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B6295" w14:textId="77777777" w:rsidR="007231B2" w:rsidRPr="00E24D5A" w:rsidRDefault="007231B2" w:rsidP="00625284">
      <w:pPr>
        <w:jc w:val="center"/>
        <w:rPr>
          <w:rFonts w:ascii="Times New Roman" w:hAnsi="Times New Roman"/>
          <w:b/>
          <w:bCs/>
          <w:szCs w:val="24"/>
          <w:u w:val="single"/>
        </w:rPr>
      </w:pPr>
      <w:r w:rsidRPr="00E24D5A">
        <w:rPr>
          <w:rFonts w:ascii="Times New Roman" w:hAnsi="Times New Roman"/>
          <w:b/>
          <w:bCs/>
          <w:szCs w:val="24"/>
          <w:u w:val="single"/>
        </w:rPr>
        <w:t>EXPLANATORY STATEMENT</w:t>
      </w:r>
    </w:p>
    <w:p w14:paraId="05F1E305" w14:textId="77777777" w:rsidR="007231B2" w:rsidRPr="00E24D5A" w:rsidRDefault="007231B2" w:rsidP="00625284">
      <w:pPr>
        <w:jc w:val="center"/>
        <w:rPr>
          <w:rFonts w:ascii="Times New Roman" w:hAnsi="Times New Roman"/>
          <w:b/>
          <w:sz w:val="22"/>
          <w:szCs w:val="22"/>
        </w:rPr>
      </w:pPr>
    </w:p>
    <w:p w14:paraId="2B9EF815" w14:textId="77777777" w:rsidR="007231B2" w:rsidRPr="00E24D5A" w:rsidRDefault="007231B2" w:rsidP="00625284">
      <w:pPr>
        <w:jc w:val="center"/>
        <w:rPr>
          <w:rFonts w:ascii="Times New Roman" w:hAnsi="Times New Roman"/>
          <w:bCs/>
          <w:i/>
          <w:iCs/>
          <w:sz w:val="22"/>
          <w:szCs w:val="22"/>
        </w:rPr>
      </w:pPr>
      <w:r w:rsidRPr="00E24D5A">
        <w:rPr>
          <w:rFonts w:ascii="Times New Roman" w:hAnsi="Times New Roman"/>
          <w:bCs/>
          <w:i/>
          <w:iCs/>
          <w:sz w:val="22"/>
          <w:szCs w:val="22"/>
        </w:rPr>
        <w:t>Therapeutic Goods Act 1989</w:t>
      </w:r>
    </w:p>
    <w:p w14:paraId="0C9FF920" w14:textId="77777777" w:rsidR="007231B2" w:rsidRPr="00E24D5A" w:rsidRDefault="007231B2" w:rsidP="00625284">
      <w:pPr>
        <w:jc w:val="center"/>
        <w:rPr>
          <w:rFonts w:ascii="Times New Roman" w:hAnsi="Times New Roman"/>
          <w:sz w:val="22"/>
          <w:szCs w:val="22"/>
          <w:u w:val="single"/>
        </w:rPr>
      </w:pPr>
    </w:p>
    <w:p w14:paraId="7024FCA4" w14:textId="534F1965" w:rsidR="004109C7" w:rsidRPr="00E24D5A" w:rsidRDefault="004109C7" w:rsidP="004109C7">
      <w:pPr>
        <w:ind w:left="567" w:right="566"/>
        <w:jc w:val="center"/>
        <w:rPr>
          <w:rFonts w:ascii="Times New Roman" w:hAnsi="Times New Roman"/>
          <w:i/>
          <w:sz w:val="22"/>
          <w:szCs w:val="22"/>
        </w:rPr>
      </w:pPr>
      <w:r w:rsidRPr="00E24D5A">
        <w:rPr>
          <w:rFonts w:ascii="Times New Roman" w:hAnsi="Times New Roman"/>
          <w:i/>
          <w:sz w:val="22"/>
          <w:szCs w:val="22"/>
        </w:rPr>
        <w:t>Therapeutic Goods (Excluded Goods) Amendment (</w:t>
      </w:r>
      <w:r w:rsidR="00A225ED">
        <w:rPr>
          <w:rFonts w:ascii="Times New Roman" w:hAnsi="Times New Roman"/>
          <w:i/>
          <w:sz w:val="22"/>
          <w:szCs w:val="22"/>
        </w:rPr>
        <w:t>Personalised Medical Devices</w:t>
      </w:r>
      <w:r w:rsidRPr="00E24D5A">
        <w:rPr>
          <w:rFonts w:ascii="Times New Roman" w:hAnsi="Times New Roman"/>
          <w:i/>
          <w:sz w:val="22"/>
          <w:szCs w:val="22"/>
        </w:rPr>
        <w:t>) Determination 2021</w:t>
      </w:r>
    </w:p>
    <w:p w14:paraId="55FD0C5F" w14:textId="77777777" w:rsidR="004109C7" w:rsidRPr="00E24D5A" w:rsidRDefault="004109C7" w:rsidP="007231B2">
      <w:pPr>
        <w:jc w:val="center"/>
        <w:rPr>
          <w:rFonts w:ascii="Times New Roman" w:hAnsi="Times New Roman"/>
          <w:i/>
          <w:sz w:val="22"/>
          <w:szCs w:val="22"/>
        </w:rPr>
      </w:pPr>
    </w:p>
    <w:p w14:paraId="67D08ED2" w14:textId="3899B7D7" w:rsidR="00F93564" w:rsidRPr="00E24D5A" w:rsidRDefault="00FF0FDD" w:rsidP="007231B2">
      <w:pPr>
        <w:jc w:val="center"/>
        <w:rPr>
          <w:rFonts w:ascii="Times New Roman" w:hAnsi="Times New Roman"/>
          <w:i/>
          <w:sz w:val="22"/>
          <w:szCs w:val="22"/>
        </w:rPr>
      </w:pPr>
      <w:r w:rsidRPr="00E24D5A">
        <w:rPr>
          <w:rFonts w:ascii="Times New Roman" w:hAnsi="Times New Roman"/>
          <w:i/>
          <w:sz w:val="22"/>
          <w:szCs w:val="22"/>
        </w:rPr>
        <w:t>Therapeutic Goods (Medical Devices—Specified Articles) Amendment (</w:t>
      </w:r>
      <w:r w:rsidR="00A225ED">
        <w:rPr>
          <w:rFonts w:ascii="Times New Roman" w:hAnsi="Times New Roman"/>
          <w:i/>
          <w:sz w:val="22"/>
          <w:szCs w:val="22"/>
        </w:rPr>
        <w:t xml:space="preserve">Personalised Medical </w:t>
      </w:r>
      <w:r w:rsidR="00A20D91" w:rsidRPr="00E24D5A">
        <w:rPr>
          <w:rFonts w:ascii="Times New Roman" w:hAnsi="Times New Roman"/>
          <w:i/>
          <w:sz w:val="22"/>
          <w:szCs w:val="22"/>
        </w:rPr>
        <w:t>Devices</w:t>
      </w:r>
      <w:r w:rsidRPr="00E24D5A">
        <w:rPr>
          <w:rFonts w:ascii="Times New Roman" w:hAnsi="Times New Roman"/>
          <w:i/>
          <w:sz w:val="22"/>
          <w:szCs w:val="22"/>
        </w:rPr>
        <w:t>) Instrument 2021</w:t>
      </w:r>
    </w:p>
    <w:p w14:paraId="47040739" w14:textId="77777777" w:rsidR="00FF0FDD" w:rsidRPr="00E24D5A" w:rsidRDefault="00FF0FDD" w:rsidP="007231B2">
      <w:pPr>
        <w:jc w:val="center"/>
        <w:rPr>
          <w:rFonts w:ascii="Times New Roman" w:hAnsi="Times New Roman"/>
          <w:i/>
          <w:sz w:val="22"/>
          <w:szCs w:val="22"/>
        </w:rPr>
      </w:pPr>
    </w:p>
    <w:p w14:paraId="0095F5FE" w14:textId="77777777" w:rsidR="007231B2" w:rsidRPr="00E24D5A" w:rsidRDefault="007231B2" w:rsidP="007231B2">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Pr="00E24D5A">
        <w:rPr>
          <w:rFonts w:ascii="Times New Roman" w:hAnsi="Times New Roman"/>
          <w:i/>
          <w:sz w:val="22"/>
          <w:szCs w:val="22"/>
        </w:rPr>
        <w:t>Therapeutic Goods Act 1989</w:t>
      </w:r>
      <w:r w:rsidRPr="00E24D5A">
        <w:rPr>
          <w:rFonts w:ascii="Times New Roman" w:hAnsi="Times New Roman"/>
          <w:sz w:val="22"/>
          <w:szCs w:val="22"/>
        </w:rPr>
        <w:t xml:space="preserve"> (</w:t>
      </w:r>
      <w:r w:rsidR="009F042D" w:rsidRPr="00E24D5A">
        <w:rPr>
          <w:rFonts w:ascii="Times New Roman" w:hAnsi="Times New Roman"/>
          <w:sz w:val="22"/>
          <w:szCs w:val="22"/>
        </w:rPr>
        <w:t>“</w:t>
      </w:r>
      <w:r w:rsidR="008C3004" w:rsidRPr="00E24D5A">
        <w:rPr>
          <w:rFonts w:ascii="Times New Roman" w:hAnsi="Times New Roman"/>
          <w:sz w:val="22"/>
          <w:szCs w:val="22"/>
        </w:rPr>
        <w:t xml:space="preserve">the </w:t>
      </w:r>
      <w:r w:rsidRPr="00E24D5A">
        <w:rPr>
          <w:rFonts w:ascii="Times New Roman" w:hAnsi="Times New Roman"/>
          <w:sz w:val="22"/>
          <w:szCs w:val="22"/>
        </w:rPr>
        <w:t>Act</w:t>
      </w:r>
      <w:r w:rsidR="009F042D" w:rsidRPr="00E24D5A">
        <w:rPr>
          <w:rFonts w:ascii="Times New Roman" w:hAnsi="Times New Roman"/>
          <w:sz w:val="22"/>
          <w:szCs w:val="22"/>
        </w:rPr>
        <w:t>”</w:t>
      </w:r>
      <w:r w:rsidRPr="00E24D5A">
        <w:rPr>
          <w:rFonts w:ascii="Times New Roman" w:hAnsi="Times New Roman"/>
          <w:sz w:val="22"/>
          <w:szCs w:val="22"/>
        </w:rPr>
        <w:t>) provides for the e</w:t>
      </w:r>
      <w:r w:rsidR="002757A6" w:rsidRPr="00E24D5A">
        <w:rPr>
          <w:rFonts w:ascii="Times New Roman" w:hAnsi="Times New Roman"/>
          <w:sz w:val="22"/>
          <w:szCs w:val="22"/>
        </w:rPr>
        <w:t>stablishment and maintenance of</w:t>
      </w:r>
      <w:r w:rsidR="0046497F" w:rsidRPr="00E24D5A">
        <w:rPr>
          <w:rFonts w:ascii="Times New Roman" w:hAnsi="Times New Roman"/>
          <w:sz w:val="22"/>
          <w:szCs w:val="22"/>
        </w:rPr>
        <w:t xml:space="preserve"> </w:t>
      </w:r>
      <w:r w:rsidRPr="00E24D5A">
        <w:rPr>
          <w:rFonts w:ascii="Times New Roman" w:hAnsi="Times New Roman"/>
          <w:sz w:val="22"/>
          <w:szCs w:val="22"/>
        </w:rPr>
        <w:t xml:space="preserve">a national system of controls for the quality, safety, efficacy and timely availability of therapeutic goods that are </w:t>
      </w:r>
      <w:r w:rsidR="000257B7" w:rsidRPr="00E24D5A">
        <w:rPr>
          <w:rFonts w:ascii="Times New Roman" w:hAnsi="Times New Roman"/>
          <w:sz w:val="22"/>
          <w:szCs w:val="22"/>
        </w:rPr>
        <w:t>used</w:t>
      </w:r>
      <w:r w:rsidR="00CB48F8" w:rsidRPr="00E24D5A">
        <w:rPr>
          <w:rFonts w:ascii="Times New Roman" w:hAnsi="Times New Roman"/>
          <w:sz w:val="22"/>
          <w:szCs w:val="22"/>
        </w:rPr>
        <w:t xml:space="preserve"> in</w:t>
      </w:r>
      <w:r w:rsidRPr="00E24D5A">
        <w:rPr>
          <w:rFonts w:ascii="Times New Roman" w:hAnsi="Times New Roman"/>
          <w:sz w:val="22"/>
          <w:szCs w:val="22"/>
        </w:rPr>
        <w:t xml:space="preserve"> or exported from Australia.</w:t>
      </w:r>
      <w:r w:rsidR="00DC3462" w:rsidRPr="00E24D5A">
        <w:rPr>
          <w:rFonts w:ascii="Times New Roman" w:hAnsi="Times New Roman"/>
          <w:sz w:val="22"/>
          <w:szCs w:val="22"/>
        </w:rPr>
        <w:t xml:space="preserve">  </w:t>
      </w:r>
      <w:r w:rsidR="00556311" w:rsidRPr="00E24D5A">
        <w:rPr>
          <w:rFonts w:ascii="Times New Roman" w:hAnsi="Times New Roman"/>
          <w:sz w:val="22"/>
          <w:szCs w:val="22"/>
        </w:rPr>
        <w:t>The Act is administered by the Therapeutic Goods Administration (“the TGA”) within the Department of Health.</w:t>
      </w:r>
    </w:p>
    <w:p w14:paraId="140AD46A" w14:textId="77777777" w:rsidR="007231B2" w:rsidRPr="00E24D5A" w:rsidRDefault="007231B2" w:rsidP="007231B2">
      <w:pPr>
        <w:autoSpaceDE w:val="0"/>
        <w:autoSpaceDN w:val="0"/>
        <w:adjustRightInd w:val="0"/>
        <w:rPr>
          <w:rFonts w:ascii="Times New Roman" w:hAnsi="Times New Roman"/>
          <w:sz w:val="22"/>
          <w:szCs w:val="22"/>
        </w:rPr>
      </w:pPr>
    </w:p>
    <w:p w14:paraId="7E839064" w14:textId="77777777" w:rsidR="00F93564" w:rsidRPr="00E24D5A" w:rsidRDefault="00E57A72" w:rsidP="00F93564">
      <w:pPr>
        <w:shd w:val="clear" w:color="auto" w:fill="FFFFFF"/>
        <w:rPr>
          <w:rFonts w:ascii="Times New Roman" w:hAnsi="Times New Roman"/>
          <w:sz w:val="22"/>
          <w:szCs w:val="22"/>
        </w:rPr>
      </w:pPr>
      <w:r w:rsidRPr="00E24D5A">
        <w:rPr>
          <w:rFonts w:ascii="Times New Roman" w:hAnsi="Times New Roman"/>
          <w:sz w:val="22"/>
          <w:szCs w:val="22"/>
        </w:rPr>
        <w:t xml:space="preserve">Subsection 3(1) of the Act defines ‘therapeutic goods’ as goods that are represented in any way to be, or that are, whether because of the way in which the goods are presented or for any other reason, likely to be </w:t>
      </w:r>
      <w:r w:rsidR="000B1B33" w:rsidRPr="00E24D5A">
        <w:rPr>
          <w:rFonts w:ascii="Times New Roman" w:hAnsi="Times New Roman"/>
          <w:sz w:val="22"/>
          <w:szCs w:val="22"/>
        </w:rPr>
        <w:t>taken to be for therapeutic use, and includes biologicals and</w:t>
      </w:r>
      <w:r w:rsidRPr="00E24D5A">
        <w:rPr>
          <w:rFonts w:ascii="Times New Roman" w:hAnsi="Times New Roman"/>
          <w:sz w:val="22"/>
          <w:szCs w:val="22"/>
        </w:rPr>
        <w:t xml:space="preserve"> medical devices</w:t>
      </w:r>
      <w:r w:rsidR="000B1B33" w:rsidRPr="00E24D5A">
        <w:rPr>
          <w:rFonts w:ascii="Times New Roman" w:hAnsi="Times New Roman"/>
          <w:sz w:val="22"/>
          <w:szCs w:val="22"/>
        </w:rPr>
        <w:t xml:space="preserve">.  </w:t>
      </w:r>
      <w:r w:rsidR="00E0094A">
        <w:rPr>
          <w:rFonts w:ascii="Times New Roman" w:hAnsi="Times New Roman"/>
          <w:sz w:val="22"/>
          <w:szCs w:val="22"/>
        </w:rPr>
        <w:t xml:space="preserve">Sections 7, 7AA, 32A and 41BD of the </w:t>
      </w:r>
      <w:r w:rsidR="000B1B33" w:rsidRPr="00E24D5A">
        <w:rPr>
          <w:rFonts w:ascii="Times New Roman" w:hAnsi="Times New Roman"/>
          <w:sz w:val="22"/>
          <w:szCs w:val="22"/>
        </w:rPr>
        <w:t xml:space="preserve">Act </w:t>
      </w:r>
      <w:r w:rsidR="00CD3C80" w:rsidRPr="00E24D5A">
        <w:rPr>
          <w:rFonts w:ascii="Times New Roman" w:hAnsi="Times New Roman"/>
          <w:sz w:val="22"/>
          <w:szCs w:val="22"/>
        </w:rPr>
        <w:t>provide</w:t>
      </w:r>
      <w:r w:rsidR="00D22CA9" w:rsidRPr="00E24D5A">
        <w:rPr>
          <w:rFonts w:ascii="Times New Roman" w:hAnsi="Times New Roman"/>
          <w:sz w:val="22"/>
          <w:szCs w:val="22"/>
        </w:rPr>
        <w:t xml:space="preserve"> </w:t>
      </w:r>
      <w:r w:rsidR="00CD3C80" w:rsidRPr="00E24D5A">
        <w:rPr>
          <w:rFonts w:ascii="Times New Roman" w:hAnsi="Times New Roman"/>
          <w:sz w:val="22"/>
          <w:szCs w:val="22"/>
        </w:rPr>
        <w:t>mechanisms</w:t>
      </w:r>
      <w:r w:rsidR="00970A80" w:rsidRPr="00E24D5A">
        <w:rPr>
          <w:rFonts w:ascii="Times New Roman" w:hAnsi="Times New Roman"/>
          <w:sz w:val="22"/>
          <w:szCs w:val="22"/>
        </w:rPr>
        <w:t xml:space="preserve"> to</w:t>
      </w:r>
      <w:r w:rsidR="00CD3C80" w:rsidRPr="00E24D5A">
        <w:rPr>
          <w:rFonts w:ascii="Times New Roman" w:hAnsi="Times New Roman"/>
          <w:sz w:val="22"/>
          <w:szCs w:val="22"/>
        </w:rPr>
        <w:t xml:space="preserve"> </w:t>
      </w:r>
      <w:r w:rsidR="00970A80" w:rsidRPr="00E24D5A">
        <w:rPr>
          <w:rFonts w:ascii="Times New Roman" w:hAnsi="Times New Roman"/>
          <w:sz w:val="22"/>
          <w:szCs w:val="22"/>
        </w:rPr>
        <w:t xml:space="preserve">determine or </w:t>
      </w:r>
      <w:r w:rsidR="00D22CA9" w:rsidRPr="00E24D5A">
        <w:rPr>
          <w:rFonts w:ascii="Times New Roman" w:hAnsi="Times New Roman"/>
          <w:sz w:val="22"/>
          <w:szCs w:val="22"/>
        </w:rPr>
        <w:t>c</w:t>
      </w:r>
      <w:r w:rsidR="00970A80" w:rsidRPr="00E24D5A">
        <w:rPr>
          <w:rFonts w:ascii="Times New Roman" w:hAnsi="Times New Roman"/>
          <w:sz w:val="22"/>
          <w:szCs w:val="22"/>
        </w:rPr>
        <w:t>larify</w:t>
      </w:r>
      <w:r w:rsidR="00D22CA9" w:rsidRPr="00E24D5A">
        <w:rPr>
          <w:rFonts w:ascii="Times New Roman" w:hAnsi="Times New Roman"/>
          <w:sz w:val="22"/>
          <w:szCs w:val="22"/>
        </w:rPr>
        <w:t xml:space="preserve"> whether </w:t>
      </w:r>
      <w:r w:rsidR="00CD3C80" w:rsidRPr="00E24D5A">
        <w:rPr>
          <w:rFonts w:ascii="Times New Roman" w:hAnsi="Times New Roman"/>
          <w:sz w:val="22"/>
          <w:szCs w:val="22"/>
        </w:rPr>
        <w:t xml:space="preserve">particular goods are </w:t>
      </w:r>
      <w:r w:rsidR="00D22CA9" w:rsidRPr="00E24D5A">
        <w:rPr>
          <w:rFonts w:ascii="Times New Roman" w:hAnsi="Times New Roman"/>
          <w:sz w:val="22"/>
          <w:szCs w:val="22"/>
        </w:rPr>
        <w:t>or are not therapeutic goods,</w:t>
      </w:r>
      <w:r w:rsidR="00970A80" w:rsidRPr="00E24D5A">
        <w:rPr>
          <w:rFonts w:ascii="Times New Roman" w:hAnsi="Times New Roman"/>
          <w:sz w:val="22"/>
          <w:szCs w:val="22"/>
        </w:rPr>
        <w:t xml:space="preserve"> biologicals or medical devices, and therefore subject to the </w:t>
      </w:r>
      <w:r w:rsidR="00347A5A" w:rsidRPr="00E24D5A">
        <w:rPr>
          <w:rFonts w:ascii="Times New Roman" w:hAnsi="Times New Roman"/>
          <w:sz w:val="22"/>
          <w:szCs w:val="22"/>
        </w:rPr>
        <w:t xml:space="preserve">national </w:t>
      </w:r>
      <w:r w:rsidR="00970A80" w:rsidRPr="00E24D5A">
        <w:rPr>
          <w:rFonts w:ascii="Times New Roman" w:hAnsi="Times New Roman"/>
          <w:sz w:val="22"/>
          <w:szCs w:val="22"/>
        </w:rPr>
        <w:t>system of controls established by the Act</w:t>
      </w:r>
      <w:r w:rsidR="00495928" w:rsidRPr="00E24D5A">
        <w:rPr>
          <w:rFonts w:ascii="Times New Roman" w:hAnsi="Times New Roman"/>
          <w:sz w:val="22"/>
          <w:szCs w:val="22"/>
        </w:rPr>
        <w:t xml:space="preserve">, including the requirement </w:t>
      </w:r>
      <w:r w:rsidR="00347A5A" w:rsidRPr="00E24D5A">
        <w:rPr>
          <w:rFonts w:ascii="Times New Roman" w:hAnsi="Times New Roman"/>
          <w:sz w:val="22"/>
          <w:szCs w:val="22"/>
        </w:rPr>
        <w:t xml:space="preserve">for </w:t>
      </w:r>
      <w:r w:rsidR="00495928" w:rsidRPr="00E24D5A">
        <w:rPr>
          <w:rFonts w:ascii="Times New Roman" w:hAnsi="Times New Roman"/>
          <w:sz w:val="22"/>
          <w:szCs w:val="22"/>
        </w:rPr>
        <w:t xml:space="preserve">those goods </w:t>
      </w:r>
      <w:r w:rsidR="00347A5A" w:rsidRPr="00E24D5A">
        <w:rPr>
          <w:rFonts w:ascii="Times New Roman" w:hAnsi="Times New Roman"/>
          <w:sz w:val="22"/>
          <w:szCs w:val="22"/>
        </w:rPr>
        <w:t xml:space="preserve">to be included </w:t>
      </w:r>
      <w:r w:rsidR="00495928" w:rsidRPr="00E24D5A">
        <w:rPr>
          <w:rFonts w:ascii="Times New Roman" w:hAnsi="Times New Roman"/>
          <w:sz w:val="22"/>
          <w:szCs w:val="22"/>
        </w:rPr>
        <w:t>in the Australian Register of Therapeutic Goods (“the Register”)</w:t>
      </w:r>
      <w:r w:rsidR="00CD3C80" w:rsidRPr="00E24D5A">
        <w:rPr>
          <w:rFonts w:ascii="Times New Roman" w:hAnsi="Times New Roman"/>
          <w:sz w:val="22"/>
          <w:szCs w:val="22"/>
        </w:rPr>
        <w:t>.</w:t>
      </w:r>
    </w:p>
    <w:p w14:paraId="18474647" w14:textId="77777777" w:rsidR="00CD3C80" w:rsidRPr="00E24D5A" w:rsidRDefault="00CD3C80" w:rsidP="00F93564">
      <w:pPr>
        <w:shd w:val="clear" w:color="auto" w:fill="FFFFFF"/>
        <w:rPr>
          <w:rFonts w:ascii="Times New Roman" w:hAnsi="Times New Roman"/>
          <w:sz w:val="22"/>
          <w:szCs w:val="22"/>
        </w:rPr>
      </w:pPr>
    </w:p>
    <w:p w14:paraId="015FC9EB" w14:textId="77777777" w:rsidR="00970A80" w:rsidRPr="00E24D5A" w:rsidRDefault="00A55147" w:rsidP="00970A80">
      <w:pPr>
        <w:autoSpaceDE w:val="0"/>
        <w:autoSpaceDN w:val="0"/>
        <w:adjustRightInd w:val="0"/>
        <w:rPr>
          <w:rFonts w:ascii="Times New Roman" w:hAnsi="Times New Roman"/>
          <w:sz w:val="22"/>
          <w:szCs w:val="22"/>
        </w:rPr>
      </w:pPr>
      <w:r w:rsidRPr="00E24D5A">
        <w:rPr>
          <w:rFonts w:ascii="Times New Roman" w:hAnsi="Times New Roman"/>
          <w:sz w:val="22"/>
          <w:szCs w:val="22"/>
        </w:rPr>
        <w:t>Relevantly, s</w:t>
      </w:r>
      <w:r w:rsidR="00970A80" w:rsidRPr="00E24D5A">
        <w:rPr>
          <w:rFonts w:ascii="Times New Roman" w:hAnsi="Times New Roman"/>
          <w:sz w:val="22"/>
          <w:szCs w:val="22"/>
        </w:rPr>
        <w:t>ection 7AA of the Act provides that the Minister may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  Before making a determination under section 7AA, the Minister must have regard to certain matters specified in subsection 7AA(3)</w:t>
      </w:r>
      <w:r w:rsidR="00347A5A" w:rsidRPr="00E24D5A">
        <w:rPr>
          <w:rFonts w:ascii="Times New Roman" w:hAnsi="Times New Roman"/>
          <w:sz w:val="22"/>
          <w:szCs w:val="22"/>
        </w:rPr>
        <w:t xml:space="preserve"> of the Act</w:t>
      </w:r>
      <w:r w:rsidR="00970A80" w:rsidRPr="00E24D5A">
        <w:rPr>
          <w:rFonts w:ascii="Times New Roman" w:hAnsi="Times New Roman"/>
          <w:sz w:val="22"/>
          <w:szCs w:val="22"/>
        </w:rPr>
        <w:t>, and any other matter the Minister considers relevant in accordance with subsection 7AA(4)</w:t>
      </w:r>
      <w:r w:rsidR="00347A5A" w:rsidRPr="00E24D5A">
        <w:rPr>
          <w:rFonts w:ascii="Times New Roman" w:hAnsi="Times New Roman"/>
          <w:sz w:val="22"/>
          <w:szCs w:val="22"/>
        </w:rPr>
        <w:t xml:space="preserve"> of the Act</w:t>
      </w:r>
      <w:r w:rsidR="00970A80" w:rsidRPr="00E24D5A">
        <w:rPr>
          <w:rFonts w:ascii="Times New Roman" w:hAnsi="Times New Roman"/>
          <w:sz w:val="22"/>
          <w:szCs w:val="22"/>
        </w:rPr>
        <w:t>.</w:t>
      </w:r>
    </w:p>
    <w:p w14:paraId="52D1F1B8" w14:textId="77777777" w:rsidR="00970A80" w:rsidRPr="00E24D5A" w:rsidRDefault="00970A80" w:rsidP="00970A80">
      <w:pPr>
        <w:autoSpaceDE w:val="0"/>
        <w:autoSpaceDN w:val="0"/>
        <w:adjustRightInd w:val="0"/>
        <w:rPr>
          <w:rFonts w:ascii="Times New Roman" w:hAnsi="Times New Roman"/>
          <w:sz w:val="22"/>
          <w:szCs w:val="22"/>
          <w:lang w:val="en-US"/>
        </w:rPr>
      </w:pPr>
    </w:p>
    <w:p w14:paraId="5B330645" w14:textId="77777777" w:rsidR="00970A80" w:rsidRPr="00E24D5A" w:rsidRDefault="00970A80" w:rsidP="00970A80">
      <w:p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 xml:space="preserve">The matters </w:t>
      </w:r>
      <w:r w:rsidR="00347A5A" w:rsidRPr="00E24D5A">
        <w:rPr>
          <w:rFonts w:ascii="Times New Roman" w:hAnsi="Times New Roman"/>
          <w:sz w:val="22"/>
          <w:szCs w:val="22"/>
          <w:lang w:val="en-US"/>
        </w:rPr>
        <w:t xml:space="preserve">that the </w:t>
      </w:r>
      <w:r w:rsidRPr="00E24D5A">
        <w:rPr>
          <w:rFonts w:ascii="Times New Roman" w:hAnsi="Times New Roman"/>
          <w:sz w:val="22"/>
          <w:szCs w:val="22"/>
          <w:lang w:val="en-US"/>
        </w:rPr>
        <w:t>Minister must have regard to before making a determination</w:t>
      </w:r>
      <w:r w:rsidR="00E0094A">
        <w:rPr>
          <w:rFonts w:ascii="Times New Roman" w:hAnsi="Times New Roman"/>
          <w:sz w:val="22"/>
          <w:szCs w:val="22"/>
          <w:lang w:val="en-US"/>
        </w:rPr>
        <w:t xml:space="preserve"> under</w:t>
      </w:r>
      <w:r w:rsidR="00347A5A" w:rsidRPr="00E24D5A">
        <w:rPr>
          <w:rFonts w:ascii="Times New Roman" w:hAnsi="Times New Roman"/>
          <w:sz w:val="22"/>
          <w:szCs w:val="22"/>
          <w:lang w:val="en-US"/>
        </w:rPr>
        <w:t xml:space="preserve"> subsection 7AA(3) of the Act</w:t>
      </w:r>
      <w:r w:rsidRPr="00E24D5A">
        <w:rPr>
          <w:rFonts w:ascii="Times New Roman" w:hAnsi="Times New Roman"/>
          <w:sz w:val="22"/>
          <w:szCs w:val="22"/>
          <w:lang w:val="en-US"/>
        </w:rPr>
        <w:t xml:space="preserve"> are:</w:t>
      </w:r>
    </w:p>
    <w:p w14:paraId="4F8475FC" w14:textId="77777777" w:rsidR="00347A5A" w:rsidRPr="00E24D5A" w:rsidRDefault="00347A5A" w:rsidP="00347A5A">
      <w:pPr>
        <w:autoSpaceDE w:val="0"/>
        <w:autoSpaceDN w:val="0"/>
        <w:adjustRightInd w:val="0"/>
        <w:rPr>
          <w:rFonts w:ascii="Times New Roman" w:hAnsi="Times New Roman"/>
          <w:sz w:val="22"/>
          <w:szCs w:val="22"/>
          <w:lang w:val="en-US"/>
        </w:rPr>
      </w:pPr>
    </w:p>
    <w:p w14:paraId="27AF141F" w14:textId="77777777" w:rsidR="00970A80" w:rsidRPr="00E24D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 xml:space="preserve">whether </w:t>
      </w:r>
      <w:r w:rsidR="00347A5A" w:rsidRPr="00E24D5A">
        <w:rPr>
          <w:rFonts w:ascii="Times New Roman" w:hAnsi="Times New Roman"/>
          <w:sz w:val="22"/>
          <w:szCs w:val="22"/>
          <w:lang w:val="en-US"/>
        </w:rPr>
        <w:t xml:space="preserve">it </w:t>
      </w:r>
      <w:r w:rsidRPr="00E24D5A">
        <w:rPr>
          <w:rFonts w:ascii="Times New Roman" w:hAnsi="Times New Roman"/>
          <w:sz w:val="22"/>
          <w:szCs w:val="22"/>
          <w:lang w:val="en-US"/>
        </w:rPr>
        <w:t>is likely that the specified goods might harm the health of members of the public if not regulated under the Act;</w:t>
      </w:r>
    </w:p>
    <w:p w14:paraId="02A3BF5C" w14:textId="77777777" w:rsidR="00347A5A" w:rsidRPr="00E24D5A" w:rsidRDefault="00347A5A" w:rsidP="00347A5A">
      <w:pPr>
        <w:autoSpaceDE w:val="0"/>
        <w:autoSpaceDN w:val="0"/>
        <w:adjustRightInd w:val="0"/>
        <w:rPr>
          <w:rFonts w:ascii="Times New Roman" w:hAnsi="Times New Roman"/>
          <w:sz w:val="22"/>
          <w:szCs w:val="22"/>
          <w:lang w:val="en-US"/>
        </w:rPr>
      </w:pPr>
    </w:p>
    <w:p w14:paraId="5EF0D495" w14:textId="77777777" w:rsidR="00970A80" w:rsidRPr="00E24D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whether it is appropriate in all the circumstances to apply the national system of controls established by the Act to regulate the specified goods; and</w:t>
      </w:r>
    </w:p>
    <w:p w14:paraId="58183FC2" w14:textId="77777777" w:rsidR="00347A5A" w:rsidRPr="00E24D5A" w:rsidRDefault="00347A5A" w:rsidP="00347A5A">
      <w:pPr>
        <w:autoSpaceDE w:val="0"/>
        <w:autoSpaceDN w:val="0"/>
        <w:adjustRightInd w:val="0"/>
        <w:rPr>
          <w:rFonts w:ascii="Times New Roman" w:hAnsi="Times New Roman"/>
          <w:sz w:val="22"/>
          <w:szCs w:val="22"/>
          <w:lang w:val="en-US"/>
        </w:rPr>
      </w:pPr>
    </w:p>
    <w:p w14:paraId="3552C7F9" w14:textId="77777777" w:rsidR="00970A80" w:rsidRPr="00E24D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E24D5A">
        <w:rPr>
          <w:rFonts w:ascii="Times New Roman" w:hAnsi="Times New Roman"/>
          <w:sz w:val="22"/>
          <w:szCs w:val="22"/>
          <w:lang w:val="en-US"/>
        </w:rPr>
        <w:t>whether the kinds of risks that members of the public might be exposed to from the specified goods could be more appropriately dealt with under another regulatory scheme.</w:t>
      </w:r>
    </w:p>
    <w:p w14:paraId="43CE74C6" w14:textId="77777777" w:rsidR="00970A80" w:rsidRPr="00E24D5A" w:rsidRDefault="00970A80" w:rsidP="00F93564">
      <w:pPr>
        <w:shd w:val="clear" w:color="auto" w:fill="FFFFFF"/>
        <w:rPr>
          <w:rFonts w:ascii="Times New Roman" w:hAnsi="Times New Roman"/>
          <w:sz w:val="22"/>
          <w:szCs w:val="22"/>
        </w:rPr>
      </w:pPr>
    </w:p>
    <w:p w14:paraId="6262972F" w14:textId="529B6BB4" w:rsidR="00347A5A" w:rsidRPr="00E24D5A" w:rsidRDefault="00CD3C80" w:rsidP="00F93564">
      <w:pPr>
        <w:shd w:val="clear" w:color="auto" w:fill="FFFFFF"/>
        <w:rPr>
          <w:rFonts w:ascii="Times New Roman" w:hAnsi="Times New Roman"/>
          <w:sz w:val="22"/>
          <w:szCs w:val="22"/>
        </w:rPr>
      </w:pPr>
      <w:r w:rsidRPr="00E24D5A">
        <w:rPr>
          <w:rFonts w:ascii="Times New Roman" w:hAnsi="Times New Roman"/>
          <w:sz w:val="22"/>
          <w:szCs w:val="22"/>
        </w:rPr>
        <w:t xml:space="preserve">Section </w:t>
      </w:r>
      <w:r w:rsidR="00F93564" w:rsidRPr="00E24D5A">
        <w:rPr>
          <w:rFonts w:ascii="Times New Roman" w:hAnsi="Times New Roman"/>
          <w:sz w:val="22"/>
          <w:szCs w:val="22"/>
        </w:rPr>
        <w:t xml:space="preserve">41BD of the Act </w:t>
      </w:r>
      <w:r w:rsidR="00347A5A" w:rsidRPr="00E24D5A">
        <w:rPr>
          <w:rFonts w:ascii="Times New Roman" w:hAnsi="Times New Roman"/>
          <w:sz w:val="22"/>
          <w:szCs w:val="22"/>
        </w:rPr>
        <w:t xml:space="preserve">provides the definition of </w:t>
      </w:r>
      <w:r w:rsidR="00344CB4">
        <w:rPr>
          <w:rFonts w:ascii="Times New Roman" w:hAnsi="Times New Roman"/>
          <w:sz w:val="22"/>
          <w:szCs w:val="22"/>
        </w:rPr>
        <w:t>‘</w:t>
      </w:r>
      <w:r w:rsidR="00F93564" w:rsidRPr="00E24D5A">
        <w:rPr>
          <w:rFonts w:ascii="Times New Roman" w:hAnsi="Times New Roman"/>
          <w:sz w:val="22"/>
          <w:szCs w:val="22"/>
        </w:rPr>
        <w:t>medical device</w:t>
      </w:r>
      <w:r w:rsidR="00344CB4">
        <w:rPr>
          <w:rFonts w:ascii="Times New Roman" w:hAnsi="Times New Roman"/>
          <w:sz w:val="22"/>
          <w:szCs w:val="22"/>
        </w:rPr>
        <w:t>’</w:t>
      </w:r>
      <w:r w:rsidR="00F93564" w:rsidRPr="00E24D5A">
        <w:rPr>
          <w:rFonts w:ascii="Times New Roman" w:hAnsi="Times New Roman"/>
          <w:sz w:val="22"/>
          <w:szCs w:val="22"/>
        </w:rPr>
        <w:t xml:space="preserve">. </w:t>
      </w:r>
      <w:r w:rsidR="00D22CA9" w:rsidRPr="00E24D5A">
        <w:rPr>
          <w:rFonts w:ascii="Times New Roman" w:hAnsi="Times New Roman"/>
          <w:sz w:val="22"/>
          <w:szCs w:val="22"/>
        </w:rPr>
        <w:t xml:space="preserve"> </w:t>
      </w:r>
      <w:r w:rsidR="00347A5A" w:rsidRPr="00E24D5A">
        <w:rPr>
          <w:rFonts w:ascii="Times New Roman" w:hAnsi="Times New Roman"/>
          <w:sz w:val="22"/>
          <w:szCs w:val="22"/>
        </w:rPr>
        <w:t>Relevantly, p</w:t>
      </w:r>
      <w:r w:rsidR="00F93564" w:rsidRPr="00E24D5A">
        <w:rPr>
          <w:rFonts w:ascii="Times New Roman" w:hAnsi="Times New Roman"/>
          <w:sz w:val="22"/>
          <w:szCs w:val="22"/>
        </w:rPr>
        <w:t xml:space="preserve">aragraph 41BD(1)(a) of the Act </w:t>
      </w:r>
      <w:r w:rsidR="00D22CA9" w:rsidRPr="00E24D5A">
        <w:rPr>
          <w:rFonts w:ascii="Times New Roman" w:hAnsi="Times New Roman"/>
          <w:sz w:val="22"/>
          <w:szCs w:val="22"/>
        </w:rPr>
        <w:t>provides</w:t>
      </w:r>
      <w:r w:rsidR="00F93564" w:rsidRPr="00E24D5A">
        <w:rPr>
          <w:rFonts w:ascii="Times New Roman" w:hAnsi="Times New Roman"/>
          <w:sz w:val="22"/>
          <w:szCs w:val="22"/>
        </w:rPr>
        <w:t xml:space="preserve"> that a medical device is any instrument, apparatus, appliance, </w:t>
      </w:r>
      <w:r w:rsidR="005D21A6">
        <w:rPr>
          <w:rFonts w:ascii="Times New Roman" w:hAnsi="Times New Roman"/>
          <w:sz w:val="22"/>
          <w:szCs w:val="22"/>
        </w:rPr>
        <w:t xml:space="preserve">software, implant, reagent, </w:t>
      </w:r>
      <w:r w:rsidR="00F93564" w:rsidRPr="00E24D5A">
        <w:rPr>
          <w:rFonts w:ascii="Times New Roman" w:hAnsi="Times New Roman"/>
          <w:sz w:val="22"/>
          <w:szCs w:val="22"/>
        </w:rPr>
        <w:t>material or other article that is intended, by the person under whose name it is or is to be supplied, to be used for human beings for one or more of the purposes in su</w:t>
      </w:r>
      <w:r w:rsidR="00D22CA9" w:rsidRPr="00E24D5A">
        <w:rPr>
          <w:rFonts w:ascii="Times New Roman" w:hAnsi="Times New Roman"/>
          <w:sz w:val="22"/>
          <w:szCs w:val="22"/>
        </w:rPr>
        <w:t>bparagraphs 41BD(1)(a)(i</w:t>
      </w:r>
      <w:r w:rsidR="0032120E" w:rsidRPr="00E24D5A">
        <w:rPr>
          <w:rFonts w:ascii="Times New Roman" w:hAnsi="Times New Roman"/>
          <w:sz w:val="22"/>
          <w:szCs w:val="22"/>
        </w:rPr>
        <w:t>)</w:t>
      </w:r>
      <w:r w:rsidR="00A55147" w:rsidRPr="00E24D5A">
        <w:rPr>
          <w:rFonts w:ascii="Times New Roman" w:hAnsi="Times New Roman"/>
          <w:sz w:val="22"/>
          <w:szCs w:val="22"/>
        </w:rPr>
        <w:t xml:space="preserve"> to </w:t>
      </w:r>
      <w:r w:rsidR="00D22CA9" w:rsidRPr="00E24D5A">
        <w:rPr>
          <w:rFonts w:ascii="Times New Roman" w:hAnsi="Times New Roman"/>
          <w:sz w:val="22"/>
          <w:szCs w:val="22"/>
        </w:rPr>
        <w:t>(v), including</w:t>
      </w:r>
      <w:r w:rsidR="00F93564" w:rsidRPr="00E24D5A">
        <w:rPr>
          <w:rFonts w:ascii="Times New Roman" w:hAnsi="Times New Roman"/>
          <w:sz w:val="22"/>
          <w:szCs w:val="22"/>
        </w:rPr>
        <w:t xml:space="preserve"> for example, the diagnosis, prevention, monitoring, </w:t>
      </w:r>
      <w:r w:rsidR="005D21A6">
        <w:rPr>
          <w:rFonts w:ascii="Times New Roman" w:hAnsi="Times New Roman"/>
          <w:sz w:val="22"/>
          <w:szCs w:val="22"/>
        </w:rPr>
        <w:t xml:space="preserve">prediction, prognosis, </w:t>
      </w:r>
      <w:r w:rsidR="00F93564" w:rsidRPr="00E24D5A">
        <w:rPr>
          <w:rFonts w:ascii="Times New Roman" w:hAnsi="Times New Roman"/>
          <w:sz w:val="22"/>
          <w:szCs w:val="22"/>
        </w:rPr>
        <w:t>trea</w:t>
      </w:r>
      <w:r w:rsidR="00D22CA9" w:rsidRPr="00E24D5A">
        <w:rPr>
          <w:rFonts w:ascii="Times New Roman" w:hAnsi="Times New Roman"/>
          <w:sz w:val="22"/>
          <w:szCs w:val="22"/>
        </w:rPr>
        <w:t>tment or alleviation of disease</w:t>
      </w:r>
      <w:r w:rsidR="00F93564" w:rsidRPr="00E24D5A">
        <w:rPr>
          <w:rFonts w:ascii="Times New Roman" w:hAnsi="Times New Roman"/>
          <w:sz w:val="22"/>
          <w:szCs w:val="22"/>
        </w:rPr>
        <w:t>.</w:t>
      </w:r>
    </w:p>
    <w:p w14:paraId="7B4EDC4F" w14:textId="77777777" w:rsidR="00347A5A" w:rsidRPr="00E24D5A" w:rsidRDefault="00347A5A" w:rsidP="00F93564">
      <w:pPr>
        <w:shd w:val="clear" w:color="auto" w:fill="FFFFFF"/>
        <w:rPr>
          <w:rFonts w:ascii="Times New Roman" w:hAnsi="Times New Roman"/>
          <w:sz w:val="22"/>
          <w:szCs w:val="22"/>
        </w:rPr>
      </w:pPr>
    </w:p>
    <w:p w14:paraId="1B66B4AB" w14:textId="77777777" w:rsidR="00F93564" w:rsidRPr="00E24D5A" w:rsidRDefault="00E0094A" w:rsidP="00F93564">
      <w:pPr>
        <w:shd w:val="clear" w:color="auto" w:fill="FFFFFF"/>
        <w:rPr>
          <w:rFonts w:ascii="Times New Roman" w:hAnsi="Times New Roman"/>
          <w:sz w:val="22"/>
          <w:szCs w:val="22"/>
        </w:rPr>
      </w:pPr>
      <w:r>
        <w:rPr>
          <w:rFonts w:ascii="Times New Roman" w:hAnsi="Times New Roman"/>
          <w:sz w:val="22"/>
          <w:szCs w:val="22"/>
        </w:rPr>
        <w:t>P</w:t>
      </w:r>
      <w:r w:rsidR="00F93564" w:rsidRPr="00E24D5A">
        <w:rPr>
          <w:rFonts w:ascii="Times New Roman" w:hAnsi="Times New Roman"/>
          <w:sz w:val="22"/>
          <w:szCs w:val="22"/>
        </w:rPr>
        <w:t xml:space="preserve">aragraph 41BD(1)(ab) of the Act provides that an instrument, apparatus, appliance, </w:t>
      </w:r>
      <w:r w:rsidR="005D21A6">
        <w:rPr>
          <w:rFonts w:ascii="Times New Roman" w:hAnsi="Times New Roman"/>
          <w:sz w:val="22"/>
          <w:szCs w:val="22"/>
        </w:rPr>
        <w:t xml:space="preserve">software, implant, reagent, </w:t>
      </w:r>
      <w:r w:rsidR="00F93564" w:rsidRPr="00E24D5A">
        <w:rPr>
          <w:rFonts w:ascii="Times New Roman" w:hAnsi="Times New Roman"/>
          <w:sz w:val="22"/>
          <w:szCs w:val="22"/>
        </w:rPr>
        <w:t xml:space="preserve">material or other article that is included in a class of instruments, apparatus, appliances, </w:t>
      </w:r>
      <w:r w:rsidR="005D21A6">
        <w:rPr>
          <w:rFonts w:ascii="Times New Roman" w:hAnsi="Times New Roman"/>
          <w:sz w:val="22"/>
          <w:szCs w:val="22"/>
        </w:rPr>
        <w:t xml:space="preserve">software, implants, reagents, </w:t>
      </w:r>
      <w:r w:rsidR="00F93564" w:rsidRPr="00E24D5A">
        <w:rPr>
          <w:rFonts w:ascii="Times New Roman" w:hAnsi="Times New Roman"/>
          <w:sz w:val="22"/>
          <w:szCs w:val="22"/>
        </w:rPr>
        <w:t>materials or other articles specified under subsection 41BD(2B), is also a medical device.</w:t>
      </w:r>
    </w:p>
    <w:p w14:paraId="4E2DC23C" w14:textId="77777777" w:rsidR="0026380B" w:rsidRPr="00E24D5A" w:rsidRDefault="0026380B" w:rsidP="00F93564">
      <w:pPr>
        <w:shd w:val="clear" w:color="auto" w:fill="FFFFFF"/>
        <w:rPr>
          <w:rFonts w:ascii="Times New Roman" w:hAnsi="Times New Roman"/>
          <w:sz w:val="22"/>
          <w:szCs w:val="22"/>
        </w:rPr>
      </w:pPr>
    </w:p>
    <w:p w14:paraId="4C8167E4" w14:textId="219149B3" w:rsidR="0026380B" w:rsidRPr="00E24D5A" w:rsidRDefault="00347A5A" w:rsidP="0026380B">
      <w:pPr>
        <w:shd w:val="clear" w:color="auto" w:fill="FFFFFF"/>
        <w:rPr>
          <w:rFonts w:ascii="Times New Roman" w:hAnsi="Times New Roman"/>
          <w:sz w:val="22"/>
          <w:szCs w:val="22"/>
        </w:rPr>
      </w:pPr>
      <w:r w:rsidRPr="00E24D5A">
        <w:rPr>
          <w:rFonts w:ascii="Times New Roman" w:hAnsi="Times New Roman"/>
          <w:sz w:val="22"/>
          <w:szCs w:val="22"/>
        </w:rPr>
        <w:lastRenderedPageBreak/>
        <w:t xml:space="preserve">Instruments made under section </w:t>
      </w:r>
      <w:r w:rsidR="0026380B" w:rsidRPr="00E24D5A">
        <w:rPr>
          <w:rFonts w:ascii="Times New Roman" w:hAnsi="Times New Roman"/>
          <w:sz w:val="22"/>
          <w:szCs w:val="22"/>
        </w:rPr>
        <w:t xml:space="preserve">7AA and </w:t>
      </w:r>
      <w:r w:rsidR="00EB35A8" w:rsidRPr="00E24D5A">
        <w:rPr>
          <w:rFonts w:ascii="Times New Roman" w:hAnsi="Times New Roman"/>
          <w:sz w:val="22"/>
          <w:szCs w:val="22"/>
        </w:rPr>
        <w:t xml:space="preserve">subsection </w:t>
      </w:r>
      <w:r w:rsidR="0026380B" w:rsidRPr="00E24D5A">
        <w:rPr>
          <w:rFonts w:ascii="Times New Roman" w:hAnsi="Times New Roman"/>
          <w:sz w:val="22"/>
          <w:szCs w:val="22"/>
        </w:rPr>
        <w:t xml:space="preserve">41BD(2B) of the Act are </w:t>
      </w:r>
      <w:r w:rsidR="005B6276" w:rsidRPr="00E24D5A">
        <w:rPr>
          <w:rFonts w:ascii="Times New Roman" w:hAnsi="Times New Roman"/>
          <w:sz w:val="22"/>
          <w:szCs w:val="22"/>
        </w:rPr>
        <w:t xml:space="preserve">disallowable </w:t>
      </w:r>
      <w:r w:rsidR="0026380B" w:rsidRPr="00E24D5A">
        <w:rPr>
          <w:rFonts w:ascii="Times New Roman" w:hAnsi="Times New Roman"/>
          <w:sz w:val="22"/>
          <w:szCs w:val="22"/>
        </w:rPr>
        <w:t>legislative instruments</w:t>
      </w:r>
      <w:r w:rsidRPr="00E24D5A">
        <w:rPr>
          <w:rFonts w:ascii="Times New Roman" w:hAnsi="Times New Roman"/>
          <w:sz w:val="22"/>
          <w:szCs w:val="22"/>
        </w:rPr>
        <w:t xml:space="preserve"> within the meaning of </w:t>
      </w:r>
      <w:r w:rsidR="00A55147" w:rsidRPr="00E24D5A">
        <w:rPr>
          <w:rFonts w:ascii="Times New Roman" w:hAnsi="Times New Roman"/>
          <w:sz w:val="22"/>
          <w:szCs w:val="22"/>
        </w:rPr>
        <w:t>sub</w:t>
      </w:r>
      <w:r w:rsidR="0026380B" w:rsidRPr="00E24D5A">
        <w:rPr>
          <w:rFonts w:ascii="Times New Roman" w:hAnsi="Times New Roman"/>
          <w:sz w:val="22"/>
          <w:szCs w:val="22"/>
        </w:rPr>
        <w:t xml:space="preserve">section 8(4) of the </w:t>
      </w:r>
      <w:r w:rsidR="0026380B" w:rsidRPr="00E24D5A">
        <w:rPr>
          <w:rFonts w:ascii="Times New Roman" w:hAnsi="Times New Roman"/>
          <w:i/>
          <w:sz w:val="22"/>
          <w:szCs w:val="22"/>
        </w:rPr>
        <w:t>Legislation Act 2003</w:t>
      </w:r>
      <w:r w:rsidR="005B6276" w:rsidRPr="00E24D5A">
        <w:rPr>
          <w:rFonts w:ascii="Times New Roman" w:hAnsi="Times New Roman"/>
          <w:i/>
          <w:sz w:val="22"/>
          <w:szCs w:val="22"/>
        </w:rPr>
        <w:t xml:space="preserve"> </w:t>
      </w:r>
      <w:r w:rsidR="005B6276" w:rsidRPr="00E24D5A">
        <w:rPr>
          <w:rFonts w:ascii="Times New Roman" w:hAnsi="Times New Roman"/>
          <w:sz w:val="22"/>
          <w:szCs w:val="22"/>
        </w:rPr>
        <w:t>(“the Legislation Act”)</w:t>
      </w:r>
      <w:r w:rsidR="00A55147" w:rsidRPr="00E24D5A">
        <w:rPr>
          <w:rFonts w:ascii="Times New Roman" w:hAnsi="Times New Roman"/>
          <w:sz w:val="22"/>
          <w:szCs w:val="22"/>
        </w:rPr>
        <w:t>.</w:t>
      </w:r>
    </w:p>
    <w:p w14:paraId="1B7B657B" w14:textId="77777777" w:rsidR="003A3480" w:rsidRPr="00E24D5A" w:rsidRDefault="003A3480" w:rsidP="00F93564">
      <w:pPr>
        <w:shd w:val="clear" w:color="auto" w:fill="FFFFFF"/>
        <w:rPr>
          <w:rFonts w:ascii="Times New Roman" w:hAnsi="Times New Roman"/>
          <w:sz w:val="22"/>
          <w:szCs w:val="22"/>
        </w:rPr>
      </w:pPr>
    </w:p>
    <w:p w14:paraId="67F0D661" w14:textId="77777777" w:rsidR="00A96F06" w:rsidRPr="00E24D5A" w:rsidRDefault="005B6276" w:rsidP="00DB260B">
      <w:pPr>
        <w:autoSpaceDE w:val="0"/>
        <w:autoSpaceDN w:val="0"/>
        <w:adjustRightInd w:val="0"/>
        <w:rPr>
          <w:rFonts w:ascii="Times New Roman" w:hAnsi="Times New Roman"/>
          <w:b/>
          <w:sz w:val="22"/>
          <w:szCs w:val="22"/>
        </w:rPr>
      </w:pPr>
      <w:bookmarkStart w:id="0" w:name="_Hlk80113282"/>
      <w:r w:rsidRPr="00E24D5A">
        <w:rPr>
          <w:rFonts w:ascii="Times New Roman" w:hAnsi="Times New Roman"/>
          <w:b/>
          <w:sz w:val="22"/>
          <w:szCs w:val="22"/>
        </w:rPr>
        <w:t>Purpose</w:t>
      </w:r>
      <w:r w:rsidR="004D1C7B" w:rsidRPr="00E24D5A">
        <w:rPr>
          <w:rFonts w:ascii="Times New Roman" w:hAnsi="Times New Roman"/>
          <w:b/>
          <w:sz w:val="22"/>
          <w:szCs w:val="22"/>
        </w:rPr>
        <w:t xml:space="preserve"> of amendments</w:t>
      </w:r>
    </w:p>
    <w:p w14:paraId="1D5D3802" w14:textId="77777777" w:rsidR="00970A80" w:rsidRPr="00E24D5A" w:rsidRDefault="00970A80" w:rsidP="00F93564">
      <w:pPr>
        <w:shd w:val="clear" w:color="auto" w:fill="FFFFFF"/>
        <w:rPr>
          <w:rFonts w:ascii="Times New Roman" w:hAnsi="Times New Roman"/>
          <w:sz w:val="22"/>
          <w:szCs w:val="22"/>
        </w:rPr>
      </w:pPr>
    </w:p>
    <w:p w14:paraId="1C3A665E" w14:textId="77777777" w:rsidR="00307363" w:rsidRPr="00E24D5A" w:rsidRDefault="00307363">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Pr="00E24D5A">
        <w:rPr>
          <w:rFonts w:ascii="Times New Roman" w:hAnsi="Times New Roman"/>
          <w:i/>
          <w:iCs/>
          <w:sz w:val="22"/>
          <w:szCs w:val="22"/>
        </w:rPr>
        <w:t>Therapeutic Goods (Excluded Goods) Determination 2018</w:t>
      </w:r>
      <w:r w:rsidRPr="00E24D5A">
        <w:rPr>
          <w:rFonts w:ascii="Times New Roman" w:hAnsi="Times New Roman"/>
          <w:sz w:val="22"/>
          <w:szCs w:val="22"/>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0775DC20" w14:textId="77777777" w:rsidR="00307363" w:rsidRPr="00E24D5A" w:rsidRDefault="00307363" w:rsidP="00DB260B">
      <w:pPr>
        <w:autoSpaceDE w:val="0"/>
        <w:autoSpaceDN w:val="0"/>
        <w:adjustRightInd w:val="0"/>
        <w:rPr>
          <w:rFonts w:ascii="Times New Roman" w:hAnsi="Times New Roman"/>
          <w:sz w:val="22"/>
          <w:szCs w:val="22"/>
        </w:rPr>
      </w:pPr>
    </w:p>
    <w:p w14:paraId="4F8A5F09" w14:textId="77777777" w:rsidR="00426044" w:rsidRPr="00E24D5A" w:rsidRDefault="00307363" w:rsidP="00DB260B">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00A55147" w:rsidRPr="00E24D5A">
        <w:rPr>
          <w:rFonts w:ascii="Times New Roman" w:hAnsi="Times New Roman"/>
          <w:i/>
          <w:sz w:val="22"/>
          <w:szCs w:val="22"/>
        </w:rPr>
        <w:t xml:space="preserve">Therapeutic Goods (Medical Devices—Specified Articles) Instrument 2020 </w:t>
      </w:r>
      <w:r w:rsidRPr="00E24D5A">
        <w:rPr>
          <w:rFonts w:ascii="Times New Roman" w:hAnsi="Times New Roman"/>
          <w:sz w:val="22"/>
          <w:szCs w:val="22"/>
        </w:rPr>
        <w:t xml:space="preserve">(“the </w:t>
      </w:r>
      <w:r w:rsidR="00A55147" w:rsidRPr="00E24D5A">
        <w:rPr>
          <w:rFonts w:ascii="Times New Roman" w:hAnsi="Times New Roman"/>
          <w:sz w:val="22"/>
          <w:szCs w:val="22"/>
        </w:rPr>
        <w:t>Principal</w:t>
      </w:r>
      <w:r w:rsidRPr="00E24D5A">
        <w:rPr>
          <w:rFonts w:ascii="Times New Roman" w:hAnsi="Times New Roman"/>
          <w:sz w:val="22"/>
          <w:szCs w:val="22"/>
        </w:rPr>
        <w:t xml:space="preserve"> </w:t>
      </w:r>
      <w:r w:rsidR="00A55147" w:rsidRPr="00E24D5A">
        <w:rPr>
          <w:rFonts w:ascii="Times New Roman" w:hAnsi="Times New Roman"/>
          <w:sz w:val="22"/>
          <w:szCs w:val="22"/>
        </w:rPr>
        <w:t>Instrument</w:t>
      </w:r>
      <w:r w:rsidRPr="00E24D5A">
        <w:rPr>
          <w:rFonts w:ascii="Times New Roman" w:hAnsi="Times New Roman"/>
          <w:sz w:val="22"/>
          <w:szCs w:val="22"/>
        </w:rPr>
        <w:t>”) is made under subsection 41</w:t>
      </w:r>
      <w:r w:rsidR="00426044" w:rsidRPr="00E24D5A">
        <w:rPr>
          <w:rFonts w:ascii="Times New Roman" w:hAnsi="Times New Roman"/>
          <w:sz w:val="22"/>
          <w:szCs w:val="22"/>
        </w:rPr>
        <w:t xml:space="preserve">BD(2B) of the Act.  The </w:t>
      </w:r>
      <w:r w:rsidR="00A55147" w:rsidRPr="00E24D5A">
        <w:rPr>
          <w:rFonts w:ascii="Times New Roman" w:hAnsi="Times New Roman"/>
          <w:sz w:val="22"/>
          <w:szCs w:val="22"/>
        </w:rPr>
        <w:t>Principal</w:t>
      </w:r>
      <w:r w:rsidR="00426044" w:rsidRPr="00E24D5A">
        <w:rPr>
          <w:rFonts w:ascii="Times New Roman" w:hAnsi="Times New Roman"/>
          <w:sz w:val="22"/>
          <w:szCs w:val="22"/>
        </w:rPr>
        <w:t xml:space="preserve"> </w:t>
      </w:r>
      <w:r w:rsidR="00A55147" w:rsidRPr="00E24D5A">
        <w:rPr>
          <w:rFonts w:ascii="Times New Roman" w:hAnsi="Times New Roman"/>
          <w:sz w:val="22"/>
          <w:szCs w:val="22"/>
        </w:rPr>
        <w:t>Instrument</w:t>
      </w:r>
      <w:r w:rsidR="00426044" w:rsidRPr="00E24D5A">
        <w:rPr>
          <w:rFonts w:ascii="Times New Roman" w:hAnsi="Times New Roman"/>
          <w:sz w:val="22"/>
          <w:szCs w:val="22"/>
        </w:rPr>
        <w:t xml:space="preserve"> specifies that particular classes of instruments, apparatus, appliances, materials or other articles are medical devices for the purposes of the Act.</w:t>
      </w:r>
    </w:p>
    <w:p w14:paraId="0A6CCAF1" w14:textId="77777777" w:rsidR="00426044" w:rsidRPr="00E24D5A" w:rsidRDefault="00426044" w:rsidP="00DB260B">
      <w:pPr>
        <w:shd w:val="clear" w:color="auto" w:fill="FFFFFF"/>
        <w:rPr>
          <w:rFonts w:ascii="Times New Roman" w:hAnsi="Times New Roman"/>
          <w:sz w:val="22"/>
          <w:szCs w:val="22"/>
        </w:rPr>
      </w:pPr>
    </w:p>
    <w:p w14:paraId="0AB23DE5" w14:textId="1F5BD9E6" w:rsidR="00E47861" w:rsidRPr="00E24D5A" w:rsidRDefault="00EB35A8" w:rsidP="00DB260B">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1651D1" w:rsidRPr="00E24D5A">
        <w:rPr>
          <w:rFonts w:ascii="Times New Roman" w:hAnsi="Times New Roman"/>
          <w:i/>
          <w:sz w:val="22"/>
          <w:szCs w:val="22"/>
        </w:rPr>
        <w:t>Therapeutic Goods (Excluded Goods) Amendment (</w:t>
      </w:r>
      <w:r w:rsidR="0098787A">
        <w:rPr>
          <w:rFonts w:ascii="Times New Roman" w:hAnsi="Times New Roman"/>
          <w:i/>
          <w:sz w:val="22"/>
          <w:szCs w:val="22"/>
        </w:rPr>
        <w:t xml:space="preserve">Personalised Medical </w:t>
      </w:r>
      <w:r w:rsidR="00A20D91" w:rsidRPr="00E24D5A">
        <w:rPr>
          <w:rFonts w:ascii="Times New Roman" w:hAnsi="Times New Roman"/>
          <w:i/>
          <w:sz w:val="22"/>
          <w:szCs w:val="22"/>
        </w:rPr>
        <w:t>Devices</w:t>
      </w:r>
      <w:r w:rsidR="001651D1" w:rsidRPr="00E24D5A">
        <w:rPr>
          <w:rFonts w:ascii="Times New Roman" w:hAnsi="Times New Roman"/>
          <w:i/>
          <w:sz w:val="22"/>
          <w:szCs w:val="22"/>
        </w:rPr>
        <w:t>) Determination 202</w:t>
      </w:r>
      <w:r w:rsidR="00E41818">
        <w:rPr>
          <w:rFonts w:ascii="Times New Roman" w:hAnsi="Times New Roman"/>
          <w:i/>
          <w:sz w:val="22"/>
          <w:szCs w:val="22"/>
        </w:rPr>
        <w:t>1</w:t>
      </w:r>
      <w:r w:rsidR="001651D1" w:rsidRPr="00E24D5A">
        <w:rPr>
          <w:rFonts w:ascii="Times New Roman" w:hAnsi="Times New Roman"/>
          <w:sz w:val="22"/>
          <w:szCs w:val="22"/>
        </w:rPr>
        <w:t xml:space="preserve"> </w:t>
      </w:r>
      <w:r w:rsidRPr="00E24D5A">
        <w:rPr>
          <w:rFonts w:ascii="Times New Roman" w:hAnsi="Times New Roman"/>
          <w:sz w:val="22"/>
          <w:szCs w:val="22"/>
        </w:rPr>
        <w:t xml:space="preserve">(“the </w:t>
      </w:r>
      <w:r w:rsidR="00F61295" w:rsidRPr="00E24D5A">
        <w:rPr>
          <w:rFonts w:ascii="Times New Roman" w:hAnsi="Times New Roman"/>
          <w:sz w:val="22"/>
          <w:szCs w:val="22"/>
        </w:rPr>
        <w:t>Amendment Determination”)</w:t>
      </w:r>
      <w:r w:rsidRPr="00E24D5A">
        <w:rPr>
          <w:rFonts w:ascii="Times New Roman" w:hAnsi="Times New Roman"/>
          <w:sz w:val="22"/>
          <w:szCs w:val="22"/>
        </w:rPr>
        <w:t xml:space="preserve"> </w:t>
      </w:r>
      <w:r w:rsidR="00700965" w:rsidRPr="00E24D5A">
        <w:rPr>
          <w:rFonts w:ascii="Times New Roman" w:hAnsi="Times New Roman"/>
          <w:sz w:val="22"/>
          <w:szCs w:val="22"/>
        </w:rPr>
        <w:t xml:space="preserve">is made under section 7AA of the Act and amends the Principal Determination.  The </w:t>
      </w:r>
      <w:bookmarkStart w:id="1" w:name="_Hlk80110508"/>
      <w:r w:rsidR="001651D1" w:rsidRPr="00E24D5A">
        <w:rPr>
          <w:rFonts w:ascii="Times New Roman" w:hAnsi="Times New Roman"/>
          <w:i/>
          <w:sz w:val="22"/>
          <w:szCs w:val="22"/>
        </w:rPr>
        <w:t>Therapeutic Goods (Medical Devices—Specified Articles) Amendment (</w:t>
      </w:r>
      <w:r w:rsidR="0098787A">
        <w:rPr>
          <w:rFonts w:ascii="Times New Roman" w:hAnsi="Times New Roman"/>
          <w:i/>
          <w:sz w:val="22"/>
          <w:szCs w:val="22"/>
        </w:rPr>
        <w:t>Personalised Medical Devices</w:t>
      </w:r>
      <w:r w:rsidR="001651D1" w:rsidRPr="00E24D5A">
        <w:rPr>
          <w:rFonts w:ascii="Times New Roman" w:hAnsi="Times New Roman"/>
          <w:i/>
          <w:sz w:val="22"/>
          <w:szCs w:val="22"/>
        </w:rPr>
        <w:t>) Instrument 2021</w:t>
      </w:r>
      <w:r w:rsidR="001651D1" w:rsidRPr="00E24D5A">
        <w:rPr>
          <w:rFonts w:ascii="Times New Roman" w:hAnsi="Times New Roman"/>
          <w:sz w:val="22"/>
          <w:szCs w:val="22"/>
        </w:rPr>
        <w:t xml:space="preserve"> </w:t>
      </w:r>
      <w:bookmarkEnd w:id="1"/>
      <w:r w:rsidRPr="00E24D5A">
        <w:rPr>
          <w:rFonts w:ascii="Times New Roman" w:hAnsi="Times New Roman"/>
          <w:sz w:val="22"/>
          <w:szCs w:val="22"/>
        </w:rPr>
        <w:t xml:space="preserve">(“the </w:t>
      </w:r>
      <w:r w:rsidR="00F61295" w:rsidRPr="00E24D5A">
        <w:rPr>
          <w:rFonts w:ascii="Times New Roman" w:hAnsi="Times New Roman"/>
          <w:sz w:val="22"/>
          <w:szCs w:val="22"/>
        </w:rPr>
        <w:t>Amendment</w:t>
      </w:r>
      <w:r w:rsidRPr="00E24D5A">
        <w:rPr>
          <w:rFonts w:ascii="Times New Roman" w:hAnsi="Times New Roman"/>
          <w:sz w:val="22"/>
          <w:szCs w:val="22"/>
        </w:rPr>
        <w:t xml:space="preserve"> Instr</w:t>
      </w:r>
      <w:r w:rsidR="00700965" w:rsidRPr="00E24D5A">
        <w:rPr>
          <w:rFonts w:ascii="Times New Roman" w:hAnsi="Times New Roman"/>
          <w:sz w:val="22"/>
          <w:szCs w:val="22"/>
        </w:rPr>
        <w:t>ument”)</w:t>
      </w:r>
      <w:r w:rsidR="00347A5A" w:rsidRPr="00E24D5A">
        <w:rPr>
          <w:rFonts w:ascii="Times New Roman" w:hAnsi="Times New Roman"/>
          <w:sz w:val="22"/>
          <w:szCs w:val="22"/>
        </w:rPr>
        <w:t xml:space="preserve"> </w:t>
      </w:r>
      <w:r w:rsidR="00700965" w:rsidRPr="00E24D5A">
        <w:rPr>
          <w:rFonts w:ascii="Times New Roman" w:hAnsi="Times New Roman"/>
          <w:sz w:val="22"/>
          <w:szCs w:val="22"/>
        </w:rPr>
        <w:t>is</w:t>
      </w:r>
      <w:r w:rsidR="00347A5A" w:rsidRPr="00E24D5A">
        <w:rPr>
          <w:rFonts w:ascii="Times New Roman" w:hAnsi="Times New Roman"/>
          <w:sz w:val="22"/>
          <w:szCs w:val="22"/>
        </w:rPr>
        <w:t xml:space="preserve"> made under </w:t>
      </w:r>
      <w:r w:rsidR="00700965" w:rsidRPr="00E24D5A">
        <w:rPr>
          <w:rFonts w:ascii="Times New Roman" w:hAnsi="Times New Roman"/>
          <w:sz w:val="22"/>
          <w:szCs w:val="22"/>
        </w:rPr>
        <w:t>subsection 41BD(2B) of the Act and</w:t>
      </w:r>
      <w:r w:rsidR="00D86B5B" w:rsidRPr="00E24D5A">
        <w:rPr>
          <w:rFonts w:ascii="Times New Roman" w:hAnsi="Times New Roman"/>
          <w:sz w:val="22"/>
          <w:szCs w:val="22"/>
        </w:rPr>
        <w:t xml:space="preserve"> </w:t>
      </w:r>
      <w:r w:rsidR="00426044" w:rsidRPr="00E24D5A">
        <w:rPr>
          <w:rFonts w:ascii="Times New Roman" w:hAnsi="Times New Roman"/>
          <w:sz w:val="22"/>
          <w:szCs w:val="22"/>
        </w:rPr>
        <w:t>amends</w:t>
      </w:r>
      <w:r w:rsidR="00D86B5B" w:rsidRPr="00E24D5A">
        <w:rPr>
          <w:rFonts w:ascii="Times New Roman" w:hAnsi="Times New Roman"/>
          <w:sz w:val="22"/>
          <w:szCs w:val="22"/>
        </w:rPr>
        <w:t xml:space="preserve"> </w:t>
      </w:r>
      <w:r w:rsidR="00426044" w:rsidRPr="00E24D5A">
        <w:rPr>
          <w:rFonts w:ascii="Times New Roman" w:hAnsi="Times New Roman"/>
          <w:sz w:val="22"/>
          <w:szCs w:val="22"/>
        </w:rPr>
        <w:t xml:space="preserve">the </w:t>
      </w:r>
      <w:r w:rsidR="00EB7860" w:rsidRPr="00E24D5A">
        <w:rPr>
          <w:rFonts w:ascii="Times New Roman" w:hAnsi="Times New Roman"/>
          <w:sz w:val="22"/>
          <w:szCs w:val="22"/>
        </w:rPr>
        <w:t>Principal Instrument</w:t>
      </w:r>
      <w:r w:rsidR="00E47861" w:rsidRPr="00E24D5A">
        <w:rPr>
          <w:rFonts w:ascii="Times New Roman" w:hAnsi="Times New Roman"/>
          <w:sz w:val="22"/>
          <w:szCs w:val="22"/>
        </w:rPr>
        <w:t>.</w:t>
      </w:r>
    </w:p>
    <w:p w14:paraId="72FD3276" w14:textId="77777777" w:rsidR="00E47861" w:rsidRPr="00E24D5A" w:rsidRDefault="00E47861" w:rsidP="00DB260B">
      <w:pPr>
        <w:shd w:val="clear" w:color="auto" w:fill="FFFFFF"/>
        <w:rPr>
          <w:rFonts w:ascii="Times New Roman" w:hAnsi="Times New Roman"/>
          <w:sz w:val="22"/>
          <w:szCs w:val="22"/>
        </w:rPr>
      </w:pPr>
    </w:p>
    <w:p w14:paraId="1E7A1CFA" w14:textId="0E8BFA59" w:rsidR="00742AF6" w:rsidRDefault="00742AF6" w:rsidP="004D1C7B">
      <w:pPr>
        <w:shd w:val="clear" w:color="auto" w:fill="FFFFFF"/>
        <w:rPr>
          <w:rFonts w:ascii="Times New Roman" w:hAnsi="Times New Roman"/>
          <w:sz w:val="22"/>
          <w:szCs w:val="22"/>
        </w:rPr>
      </w:pPr>
      <w:r>
        <w:rPr>
          <w:rFonts w:ascii="Times New Roman" w:hAnsi="Times New Roman"/>
          <w:sz w:val="22"/>
          <w:szCs w:val="22"/>
        </w:rPr>
        <w:t xml:space="preserve">The purpose of the Amendment Determination is to address concerns </w:t>
      </w:r>
      <w:r w:rsidR="00E400F4">
        <w:rPr>
          <w:rFonts w:ascii="Times New Roman" w:hAnsi="Times New Roman"/>
          <w:sz w:val="22"/>
          <w:szCs w:val="22"/>
        </w:rPr>
        <w:t xml:space="preserve">relating to the level, and impact, of regulation under the Act </w:t>
      </w:r>
      <w:r w:rsidR="00F24395">
        <w:rPr>
          <w:rFonts w:ascii="Times New Roman" w:hAnsi="Times New Roman"/>
          <w:sz w:val="22"/>
          <w:szCs w:val="22"/>
        </w:rPr>
        <w:t xml:space="preserve">of </w:t>
      </w:r>
      <w:r w:rsidR="00E400F4">
        <w:rPr>
          <w:rFonts w:ascii="Times New Roman" w:hAnsi="Times New Roman"/>
          <w:sz w:val="22"/>
          <w:szCs w:val="22"/>
        </w:rPr>
        <w:t>certain lower risk personalised medical devices</w:t>
      </w:r>
      <w:r w:rsidR="0028089C">
        <w:rPr>
          <w:rFonts w:ascii="Times New Roman" w:hAnsi="Times New Roman"/>
          <w:sz w:val="22"/>
          <w:szCs w:val="22"/>
        </w:rPr>
        <w:t xml:space="preserve">. </w:t>
      </w:r>
      <w:r w:rsidR="004435B2">
        <w:rPr>
          <w:rFonts w:ascii="Times New Roman" w:hAnsi="Times New Roman"/>
          <w:sz w:val="22"/>
          <w:szCs w:val="22"/>
        </w:rPr>
        <w:t xml:space="preserve"> The Amendment Determination amends</w:t>
      </w:r>
      <w:r w:rsidR="00A574CA">
        <w:rPr>
          <w:rFonts w:ascii="Times New Roman" w:hAnsi="Times New Roman"/>
          <w:sz w:val="22"/>
          <w:szCs w:val="22"/>
        </w:rPr>
        <w:t xml:space="preserve"> the Principal Determination to </w:t>
      </w:r>
      <w:r w:rsidR="004435B2">
        <w:rPr>
          <w:rFonts w:ascii="Times New Roman" w:hAnsi="Times New Roman"/>
          <w:sz w:val="22"/>
          <w:szCs w:val="22"/>
        </w:rPr>
        <w:t>specify certain</w:t>
      </w:r>
      <w:r w:rsidR="00A73378">
        <w:rPr>
          <w:rFonts w:ascii="Times New Roman" w:hAnsi="Times New Roman"/>
          <w:sz w:val="22"/>
          <w:szCs w:val="22"/>
        </w:rPr>
        <w:t xml:space="preserve"> </w:t>
      </w:r>
      <w:r w:rsidR="00BF5700">
        <w:rPr>
          <w:rFonts w:ascii="Times New Roman" w:hAnsi="Times New Roman"/>
          <w:sz w:val="22"/>
          <w:szCs w:val="22"/>
        </w:rPr>
        <w:t xml:space="preserve">kinds of </w:t>
      </w:r>
      <w:r w:rsidR="00A73378">
        <w:rPr>
          <w:rFonts w:ascii="Times New Roman" w:hAnsi="Times New Roman"/>
          <w:sz w:val="22"/>
          <w:szCs w:val="22"/>
        </w:rPr>
        <w:t>lower risk devices</w:t>
      </w:r>
      <w:r w:rsidR="004435B2">
        <w:rPr>
          <w:rFonts w:ascii="Times New Roman" w:hAnsi="Times New Roman"/>
          <w:sz w:val="22"/>
          <w:szCs w:val="22"/>
        </w:rPr>
        <w:t>, such as spectacle frames and medicament trays, as</w:t>
      </w:r>
      <w:r w:rsidR="001619F5">
        <w:rPr>
          <w:rFonts w:ascii="Times New Roman" w:hAnsi="Times New Roman"/>
          <w:sz w:val="22"/>
          <w:szCs w:val="22"/>
        </w:rPr>
        <w:t xml:space="preserve"> excluded goods for the purposes of the Act, with the effect that th</w:t>
      </w:r>
      <w:r w:rsidR="00F24395">
        <w:rPr>
          <w:rFonts w:ascii="Times New Roman" w:hAnsi="Times New Roman"/>
          <w:sz w:val="22"/>
          <w:szCs w:val="22"/>
        </w:rPr>
        <w:t xml:space="preserve">ese devices are not subject to regulation </w:t>
      </w:r>
      <w:r w:rsidR="001619F5">
        <w:rPr>
          <w:rFonts w:ascii="Times New Roman" w:hAnsi="Times New Roman"/>
          <w:sz w:val="22"/>
          <w:szCs w:val="22"/>
        </w:rPr>
        <w:t>as therapeutic goods in Australia.</w:t>
      </w:r>
    </w:p>
    <w:p w14:paraId="53CE6968" w14:textId="1AD7E138" w:rsidR="00673EB0" w:rsidRDefault="00673EB0" w:rsidP="004D1C7B">
      <w:pPr>
        <w:shd w:val="clear" w:color="auto" w:fill="FFFFFF"/>
        <w:rPr>
          <w:rFonts w:ascii="Times New Roman" w:hAnsi="Times New Roman"/>
          <w:sz w:val="22"/>
          <w:szCs w:val="22"/>
        </w:rPr>
      </w:pPr>
    </w:p>
    <w:p w14:paraId="36F26DA1" w14:textId="61B554FA" w:rsidR="00673EB0" w:rsidRDefault="00BF5700" w:rsidP="004D1C7B">
      <w:pPr>
        <w:shd w:val="clear" w:color="auto" w:fill="FFFFFF"/>
        <w:rPr>
          <w:rFonts w:ascii="Times New Roman" w:hAnsi="Times New Roman"/>
          <w:sz w:val="22"/>
          <w:szCs w:val="22"/>
        </w:rPr>
      </w:pPr>
      <w:r>
        <w:rPr>
          <w:rFonts w:ascii="Times New Roman" w:hAnsi="Times New Roman"/>
          <w:sz w:val="22"/>
          <w:szCs w:val="22"/>
        </w:rPr>
        <w:t>The purpose of the Amendment Instrument is to complement the Amendment Determination by clarifying that other specified kinds of personalised medical devices, around which there has been some confusion, are medical devices and, as such, are regulated as therapeutic goods under the Act.</w:t>
      </w:r>
    </w:p>
    <w:p w14:paraId="65D6B64C" w14:textId="77777777" w:rsidR="00673EB0" w:rsidRDefault="00673EB0" w:rsidP="004D1C7B">
      <w:pPr>
        <w:shd w:val="clear" w:color="auto" w:fill="FFFFFF"/>
        <w:rPr>
          <w:rFonts w:ascii="Times New Roman" w:hAnsi="Times New Roman"/>
          <w:sz w:val="22"/>
          <w:szCs w:val="22"/>
        </w:rPr>
      </w:pPr>
    </w:p>
    <w:p w14:paraId="17DC0BB7" w14:textId="581751F0" w:rsidR="00673EB0" w:rsidRDefault="004D1C7B" w:rsidP="004D1C7B">
      <w:pPr>
        <w:shd w:val="clear" w:color="auto" w:fill="FFFFFF"/>
        <w:rPr>
          <w:rFonts w:ascii="Times New Roman" w:hAnsi="Times New Roman"/>
          <w:sz w:val="22"/>
          <w:szCs w:val="22"/>
        </w:rPr>
      </w:pPr>
      <w:r w:rsidRPr="00E24D5A">
        <w:rPr>
          <w:rFonts w:ascii="Times New Roman" w:hAnsi="Times New Roman"/>
          <w:sz w:val="22"/>
          <w:szCs w:val="22"/>
        </w:rPr>
        <w:t>T</w:t>
      </w:r>
      <w:r w:rsidR="00BF5700">
        <w:rPr>
          <w:rFonts w:ascii="Times New Roman" w:hAnsi="Times New Roman"/>
          <w:sz w:val="22"/>
          <w:szCs w:val="22"/>
        </w:rPr>
        <w:t>ogether, t</w:t>
      </w:r>
      <w:r w:rsidRPr="00E24D5A">
        <w:rPr>
          <w:rFonts w:ascii="Times New Roman" w:hAnsi="Times New Roman"/>
          <w:sz w:val="22"/>
          <w:szCs w:val="22"/>
        </w:rPr>
        <w:t>he Amendment Determination and Amendment Instrument</w:t>
      </w:r>
      <w:r w:rsidR="00BF5700">
        <w:rPr>
          <w:rFonts w:ascii="Times New Roman" w:hAnsi="Times New Roman"/>
          <w:sz w:val="22"/>
          <w:szCs w:val="22"/>
        </w:rPr>
        <w:t xml:space="preserve"> are designed to provide greater clarity with respect to the regulation of personalised medical devices in Australia, and to ensure that the focus of the regulation of these products under the Act and </w:t>
      </w:r>
      <w:r w:rsidR="00F24395">
        <w:rPr>
          <w:rFonts w:ascii="Times New Roman" w:hAnsi="Times New Roman"/>
          <w:i/>
          <w:iCs/>
          <w:sz w:val="22"/>
          <w:szCs w:val="22"/>
        </w:rPr>
        <w:t>Therapeutic Goods (</w:t>
      </w:r>
      <w:r w:rsidR="00BF5700" w:rsidRPr="00F24395">
        <w:rPr>
          <w:rFonts w:ascii="Times New Roman" w:hAnsi="Times New Roman"/>
          <w:i/>
          <w:iCs/>
          <w:sz w:val="22"/>
          <w:szCs w:val="22"/>
        </w:rPr>
        <w:t>Medical Devices</w:t>
      </w:r>
      <w:r w:rsidR="00F24395">
        <w:rPr>
          <w:rFonts w:ascii="Times New Roman" w:hAnsi="Times New Roman"/>
          <w:i/>
          <w:iCs/>
          <w:sz w:val="22"/>
          <w:szCs w:val="22"/>
        </w:rPr>
        <w:t>)</w:t>
      </w:r>
      <w:r w:rsidR="00BF5700" w:rsidRPr="00F24395">
        <w:rPr>
          <w:rFonts w:ascii="Times New Roman" w:hAnsi="Times New Roman"/>
          <w:i/>
          <w:iCs/>
          <w:sz w:val="22"/>
          <w:szCs w:val="22"/>
        </w:rPr>
        <w:t xml:space="preserve"> Regulations</w:t>
      </w:r>
      <w:r w:rsidR="00F24395">
        <w:rPr>
          <w:rFonts w:ascii="Times New Roman" w:hAnsi="Times New Roman"/>
          <w:i/>
          <w:iCs/>
          <w:sz w:val="22"/>
          <w:szCs w:val="22"/>
        </w:rPr>
        <w:t xml:space="preserve"> 2002</w:t>
      </w:r>
      <w:r w:rsidR="00BF5700">
        <w:rPr>
          <w:rFonts w:ascii="Times New Roman" w:hAnsi="Times New Roman"/>
          <w:sz w:val="22"/>
          <w:szCs w:val="22"/>
        </w:rPr>
        <w:t xml:space="preserve"> </w:t>
      </w:r>
      <w:r w:rsidR="000D2806" w:rsidRPr="000D2806">
        <w:rPr>
          <w:rFonts w:ascii="Times New Roman" w:hAnsi="Times New Roman"/>
          <w:sz w:val="22"/>
          <w:szCs w:val="22"/>
        </w:rPr>
        <w:t xml:space="preserve">(“the Medical Devices Regulations”) </w:t>
      </w:r>
      <w:r w:rsidR="00BF5700">
        <w:rPr>
          <w:rFonts w:ascii="Times New Roman" w:hAnsi="Times New Roman"/>
          <w:sz w:val="22"/>
          <w:szCs w:val="22"/>
        </w:rPr>
        <w:t>remains on devices with a risk profile that warrants regulation under the scheme to ensure their safety and performance.</w:t>
      </w:r>
    </w:p>
    <w:p w14:paraId="5472F575" w14:textId="77777777" w:rsidR="00673EB0" w:rsidRDefault="00673EB0" w:rsidP="004D1C7B">
      <w:pPr>
        <w:shd w:val="clear" w:color="auto" w:fill="FFFFFF"/>
        <w:rPr>
          <w:rFonts w:ascii="Times New Roman" w:hAnsi="Times New Roman"/>
          <w:sz w:val="22"/>
          <w:szCs w:val="22"/>
        </w:rPr>
      </w:pPr>
    </w:p>
    <w:p w14:paraId="7D448CEC" w14:textId="4CD49C9F" w:rsidR="005C682F" w:rsidRDefault="00BF5700" w:rsidP="004D1C7B">
      <w:pPr>
        <w:shd w:val="clear" w:color="auto" w:fill="FFFFFF"/>
        <w:rPr>
          <w:rFonts w:ascii="Times New Roman" w:hAnsi="Times New Roman"/>
          <w:sz w:val="22"/>
          <w:szCs w:val="22"/>
        </w:rPr>
      </w:pPr>
      <w:r>
        <w:rPr>
          <w:rFonts w:ascii="Times New Roman" w:hAnsi="Times New Roman"/>
          <w:sz w:val="22"/>
          <w:szCs w:val="22"/>
        </w:rPr>
        <w:t xml:space="preserve">Specifically, the Amendment Determination </w:t>
      </w:r>
      <w:r w:rsidR="005C682F">
        <w:rPr>
          <w:rFonts w:ascii="Times New Roman" w:hAnsi="Times New Roman"/>
          <w:sz w:val="22"/>
          <w:szCs w:val="22"/>
        </w:rPr>
        <w:t xml:space="preserve">amends the Principal Determination to insert </w:t>
      </w:r>
      <w:r w:rsidR="00F24395">
        <w:rPr>
          <w:rFonts w:ascii="Times New Roman" w:hAnsi="Times New Roman"/>
          <w:sz w:val="22"/>
          <w:szCs w:val="22"/>
        </w:rPr>
        <w:t xml:space="preserve">the following </w:t>
      </w:r>
      <w:r w:rsidR="005C682F">
        <w:rPr>
          <w:rFonts w:ascii="Times New Roman" w:hAnsi="Times New Roman"/>
          <w:sz w:val="22"/>
          <w:szCs w:val="22"/>
        </w:rPr>
        <w:t>new items:</w:t>
      </w:r>
    </w:p>
    <w:p w14:paraId="138967B1" w14:textId="77777777" w:rsidR="003142D5" w:rsidRDefault="003142D5" w:rsidP="004D1C7B">
      <w:pPr>
        <w:shd w:val="clear" w:color="auto" w:fill="FFFFFF"/>
        <w:rPr>
          <w:rFonts w:ascii="Times New Roman" w:hAnsi="Times New Roman"/>
          <w:sz w:val="22"/>
          <w:szCs w:val="22"/>
        </w:rPr>
      </w:pPr>
    </w:p>
    <w:p w14:paraId="701235CB" w14:textId="6CC059D7" w:rsidR="00673EB0"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anatomical models that are intended</w:t>
      </w:r>
      <w:r w:rsidR="00DC1796">
        <w:rPr>
          <w:rFonts w:ascii="Times New Roman" w:hAnsi="Times New Roman"/>
          <w:sz w:val="22"/>
          <w:szCs w:val="22"/>
        </w:rPr>
        <w:t xml:space="preserve"> </w:t>
      </w:r>
      <w:r w:rsidR="00F24395">
        <w:rPr>
          <w:rFonts w:ascii="Times New Roman" w:hAnsi="Times New Roman"/>
          <w:sz w:val="22"/>
          <w:szCs w:val="22"/>
        </w:rPr>
        <w:t xml:space="preserve">by the manufacturer </w:t>
      </w:r>
      <w:r w:rsidR="00DC1796">
        <w:rPr>
          <w:rFonts w:ascii="Times New Roman" w:hAnsi="Times New Roman"/>
          <w:sz w:val="22"/>
          <w:szCs w:val="22"/>
        </w:rPr>
        <w:t>to be used</w:t>
      </w:r>
      <w:r>
        <w:rPr>
          <w:rFonts w:ascii="Times New Roman" w:hAnsi="Times New Roman"/>
          <w:sz w:val="22"/>
          <w:szCs w:val="22"/>
        </w:rPr>
        <w:t xml:space="preserve"> for educational or record-keeping purposes;</w:t>
      </w:r>
    </w:p>
    <w:p w14:paraId="21E17278" w14:textId="3B216CAA"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cosmetic finishing components for orthoses and prostheses;</w:t>
      </w:r>
    </w:p>
    <w:p w14:paraId="0C527C0B" w14:textId="536F6C51"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craniofacial prostheses that are spectacle-retained or adhesive-retained;</w:t>
      </w:r>
    </w:p>
    <w:p w14:paraId="749B4566" w14:textId="183B1342" w:rsidR="00174B66" w:rsidRDefault="00174B66"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dental impression trays;</w:t>
      </w:r>
    </w:p>
    <w:p w14:paraId="02F176A1" w14:textId="3452DD45"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 xml:space="preserve">ear moulds </w:t>
      </w:r>
      <w:r w:rsidR="00DC1796">
        <w:rPr>
          <w:rFonts w:ascii="Times New Roman" w:hAnsi="Times New Roman"/>
          <w:sz w:val="22"/>
          <w:szCs w:val="22"/>
        </w:rPr>
        <w:t>intended to</w:t>
      </w:r>
      <w:r>
        <w:rPr>
          <w:rFonts w:ascii="Times New Roman" w:hAnsi="Times New Roman"/>
          <w:sz w:val="22"/>
          <w:szCs w:val="22"/>
        </w:rPr>
        <w:t xml:space="preserve"> anchor hearing aids;</w:t>
      </w:r>
    </w:p>
    <w:p w14:paraId="6EE1D04D" w14:textId="080BB56F"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medicament trays</w:t>
      </w:r>
      <w:r w:rsidR="00DC1796" w:rsidRPr="00DC1796">
        <w:rPr>
          <w:rFonts w:ascii="Times New Roman" w:hAnsi="Times New Roman"/>
          <w:sz w:val="22"/>
          <w:szCs w:val="22"/>
        </w:rPr>
        <w:t xml:space="preserve"> intended to hold medicaments</w:t>
      </w:r>
      <w:r>
        <w:rPr>
          <w:rFonts w:ascii="Times New Roman" w:hAnsi="Times New Roman"/>
          <w:sz w:val="22"/>
          <w:szCs w:val="22"/>
        </w:rPr>
        <w:t>;</w:t>
      </w:r>
    </w:p>
    <w:p w14:paraId="5AC45A8E" w14:textId="443C0AE3"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 xml:space="preserve">mouthguards intended to </w:t>
      </w:r>
      <w:r w:rsidR="007014DC">
        <w:rPr>
          <w:rFonts w:ascii="Times New Roman" w:hAnsi="Times New Roman"/>
          <w:sz w:val="22"/>
          <w:szCs w:val="22"/>
        </w:rPr>
        <w:t xml:space="preserve">be used to </w:t>
      </w:r>
      <w:r>
        <w:rPr>
          <w:rFonts w:ascii="Times New Roman" w:hAnsi="Times New Roman"/>
          <w:sz w:val="22"/>
          <w:szCs w:val="22"/>
        </w:rPr>
        <w:t>protect</w:t>
      </w:r>
      <w:r w:rsidR="007014DC">
        <w:rPr>
          <w:rFonts w:ascii="Times New Roman" w:hAnsi="Times New Roman"/>
          <w:sz w:val="22"/>
          <w:szCs w:val="22"/>
        </w:rPr>
        <w:t xml:space="preserve"> teeth</w:t>
      </w:r>
      <w:r>
        <w:rPr>
          <w:rFonts w:ascii="Times New Roman" w:hAnsi="Times New Roman"/>
          <w:sz w:val="22"/>
          <w:szCs w:val="22"/>
        </w:rPr>
        <w:t xml:space="preserve"> from external forces, such as mouthguards used in contact sports;</w:t>
      </w:r>
    </w:p>
    <w:p w14:paraId="7724F279" w14:textId="68650DA8"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ocular prostheses</w:t>
      </w:r>
      <w:r w:rsidR="007014DC">
        <w:rPr>
          <w:rFonts w:ascii="Times New Roman" w:hAnsi="Times New Roman"/>
          <w:sz w:val="22"/>
          <w:szCs w:val="22"/>
        </w:rPr>
        <w:t xml:space="preserve"> intended to be used for cosmetic purposes</w:t>
      </w:r>
      <w:r>
        <w:rPr>
          <w:rFonts w:ascii="Times New Roman" w:hAnsi="Times New Roman"/>
          <w:sz w:val="22"/>
          <w:szCs w:val="22"/>
        </w:rPr>
        <w:t>;</w:t>
      </w:r>
    </w:p>
    <w:p w14:paraId="4876A095" w14:textId="4E7A7CB5" w:rsid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physical impressions of a patient’s anatomy, and models cast from such impressions; and</w:t>
      </w:r>
    </w:p>
    <w:p w14:paraId="451870CC" w14:textId="19393AF4" w:rsidR="005C682F" w:rsidRPr="005C682F" w:rsidRDefault="005C682F" w:rsidP="005C682F">
      <w:pPr>
        <w:pStyle w:val="ListParagraph"/>
        <w:numPr>
          <w:ilvl w:val="0"/>
          <w:numId w:val="34"/>
        </w:numPr>
        <w:shd w:val="clear" w:color="auto" w:fill="FFFFFF"/>
        <w:rPr>
          <w:rFonts w:ascii="Times New Roman" w:hAnsi="Times New Roman"/>
          <w:sz w:val="22"/>
          <w:szCs w:val="22"/>
        </w:rPr>
      </w:pPr>
      <w:r>
        <w:rPr>
          <w:rFonts w:ascii="Times New Roman" w:hAnsi="Times New Roman"/>
          <w:sz w:val="22"/>
          <w:szCs w:val="22"/>
        </w:rPr>
        <w:t>spectacle frames.</w:t>
      </w:r>
    </w:p>
    <w:p w14:paraId="04346600" w14:textId="6939C392" w:rsidR="00BF5700" w:rsidRDefault="00BF5700" w:rsidP="004D1C7B">
      <w:pPr>
        <w:shd w:val="clear" w:color="auto" w:fill="FFFFFF"/>
        <w:rPr>
          <w:rFonts w:ascii="Times New Roman" w:hAnsi="Times New Roman"/>
          <w:sz w:val="22"/>
          <w:szCs w:val="22"/>
        </w:rPr>
      </w:pPr>
    </w:p>
    <w:p w14:paraId="47BA7D27" w14:textId="680F3645" w:rsidR="00BB2548" w:rsidRDefault="00FB4EC7" w:rsidP="00FB4EC7">
      <w:pPr>
        <w:shd w:val="clear" w:color="auto" w:fill="FFFFFF"/>
        <w:rPr>
          <w:rFonts w:ascii="Times New Roman" w:hAnsi="Times New Roman"/>
          <w:sz w:val="22"/>
          <w:szCs w:val="22"/>
        </w:rPr>
      </w:pPr>
      <w:r>
        <w:rPr>
          <w:rFonts w:ascii="Times New Roman" w:hAnsi="Times New Roman"/>
          <w:sz w:val="22"/>
          <w:szCs w:val="22"/>
        </w:rPr>
        <w:lastRenderedPageBreak/>
        <w:t xml:space="preserve">The Amendment Instrument amends the Principal Instrument to clarify that </w:t>
      </w:r>
      <w:r w:rsidR="001554C4">
        <w:rPr>
          <w:rFonts w:ascii="Times New Roman" w:hAnsi="Times New Roman"/>
          <w:sz w:val="22"/>
          <w:szCs w:val="22"/>
        </w:rPr>
        <w:t xml:space="preserve">the following </w:t>
      </w:r>
      <w:r>
        <w:rPr>
          <w:rFonts w:ascii="Times New Roman" w:hAnsi="Times New Roman"/>
          <w:sz w:val="22"/>
          <w:szCs w:val="22"/>
        </w:rPr>
        <w:t xml:space="preserve">materials or articles </w:t>
      </w:r>
      <w:r w:rsidR="001554C4">
        <w:rPr>
          <w:rFonts w:ascii="Times New Roman" w:hAnsi="Times New Roman"/>
          <w:sz w:val="22"/>
          <w:szCs w:val="22"/>
        </w:rPr>
        <w:t xml:space="preserve">are medical devices, when </w:t>
      </w:r>
      <w:r>
        <w:rPr>
          <w:rFonts w:ascii="Times New Roman" w:hAnsi="Times New Roman"/>
          <w:sz w:val="22"/>
          <w:szCs w:val="22"/>
        </w:rPr>
        <w:t>intended by the person under whose name th</w:t>
      </w:r>
      <w:r w:rsidR="000D2806">
        <w:rPr>
          <w:rFonts w:ascii="Times New Roman" w:hAnsi="Times New Roman"/>
          <w:sz w:val="22"/>
          <w:szCs w:val="22"/>
        </w:rPr>
        <w:t>ose articles</w:t>
      </w:r>
      <w:r w:rsidR="00317926">
        <w:rPr>
          <w:rFonts w:ascii="Times New Roman" w:hAnsi="Times New Roman"/>
          <w:sz w:val="22"/>
          <w:szCs w:val="22"/>
        </w:rPr>
        <w:t xml:space="preserve"> </w:t>
      </w:r>
      <w:r>
        <w:rPr>
          <w:rFonts w:ascii="Times New Roman" w:hAnsi="Times New Roman"/>
          <w:sz w:val="22"/>
          <w:szCs w:val="22"/>
        </w:rPr>
        <w:t>are or are to be supplied</w:t>
      </w:r>
      <w:r w:rsidR="005D68E9">
        <w:rPr>
          <w:rFonts w:ascii="Times New Roman" w:hAnsi="Times New Roman"/>
          <w:sz w:val="22"/>
          <w:szCs w:val="22"/>
        </w:rPr>
        <w:t>,</w:t>
      </w:r>
      <w:r>
        <w:rPr>
          <w:rFonts w:ascii="Times New Roman" w:hAnsi="Times New Roman"/>
          <w:sz w:val="22"/>
          <w:szCs w:val="22"/>
        </w:rPr>
        <w:t xml:space="preserve"> </w:t>
      </w:r>
      <w:r w:rsidR="005D68E9">
        <w:rPr>
          <w:rFonts w:ascii="Times New Roman" w:hAnsi="Times New Roman"/>
          <w:sz w:val="22"/>
          <w:szCs w:val="22"/>
        </w:rPr>
        <w:t xml:space="preserve">to be </w:t>
      </w:r>
      <w:r w:rsidR="001554C4">
        <w:rPr>
          <w:rFonts w:ascii="Times New Roman" w:hAnsi="Times New Roman"/>
          <w:sz w:val="22"/>
          <w:szCs w:val="22"/>
        </w:rPr>
        <w:t>use</w:t>
      </w:r>
      <w:r w:rsidR="005D68E9">
        <w:rPr>
          <w:rFonts w:ascii="Times New Roman" w:hAnsi="Times New Roman"/>
          <w:sz w:val="22"/>
          <w:szCs w:val="22"/>
        </w:rPr>
        <w:t>d</w:t>
      </w:r>
      <w:r w:rsidR="007014DC">
        <w:rPr>
          <w:rFonts w:ascii="Times New Roman" w:hAnsi="Times New Roman"/>
          <w:sz w:val="22"/>
          <w:szCs w:val="22"/>
        </w:rPr>
        <w:t xml:space="preserve"> by a health practitioner, or other person suitably trained or qualified who is acting on the instruction (or </w:t>
      </w:r>
      <w:r w:rsidR="00591988">
        <w:rPr>
          <w:rFonts w:ascii="Times New Roman" w:hAnsi="Times New Roman"/>
          <w:sz w:val="22"/>
          <w:szCs w:val="22"/>
        </w:rPr>
        <w:t xml:space="preserve">at the </w:t>
      </w:r>
      <w:r w:rsidR="007014DC">
        <w:rPr>
          <w:rFonts w:ascii="Times New Roman" w:hAnsi="Times New Roman"/>
          <w:sz w:val="22"/>
          <w:szCs w:val="22"/>
        </w:rPr>
        <w:t>request) of a health practitioner</w:t>
      </w:r>
      <w:r>
        <w:rPr>
          <w:rFonts w:ascii="Times New Roman" w:hAnsi="Times New Roman"/>
          <w:sz w:val="22"/>
          <w:szCs w:val="22"/>
        </w:rPr>
        <w:t>:</w:t>
      </w:r>
    </w:p>
    <w:p w14:paraId="6CC496A8" w14:textId="77777777" w:rsidR="003142D5" w:rsidRDefault="003142D5" w:rsidP="00FB4EC7">
      <w:pPr>
        <w:shd w:val="clear" w:color="auto" w:fill="FFFFFF"/>
        <w:rPr>
          <w:rFonts w:ascii="Times New Roman" w:hAnsi="Times New Roman"/>
          <w:sz w:val="22"/>
          <w:szCs w:val="22"/>
        </w:rPr>
      </w:pPr>
    </w:p>
    <w:p w14:paraId="33B1C12F" w14:textId="20F0CC63" w:rsidR="00FB4EC7" w:rsidRDefault="005D68E9" w:rsidP="00FB4EC7">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or other articles used </w:t>
      </w:r>
      <w:r w:rsidR="00DE6E83">
        <w:rPr>
          <w:rFonts w:ascii="Times New Roman" w:hAnsi="Times New Roman"/>
          <w:sz w:val="22"/>
          <w:szCs w:val="22"/>
        </w:rPr>
        <w:t xml:space="preserve">to obtain </w:t>
      </w:r>
      <w:r>
        <w:rPr>
          <w:rFonts w:ascii="Times New Roman" w:hAnsi="Times New Roman"/>
          <w:sz w:val="22"/>
          <w:szCs w:val="22"/>
        </w:rPr>
        <w:t xml:space="preserve">dental </w:t>
      </w:r>
      <w:r w:rsidR="00DE6E83">
        <w:rPr>
          <w:rFonts w:ascii="Times New Roman" w:hAnsi="Times New Roman"/>
          <w:sz w:val="22"/>
          <w:szCs w:val="22"/>
        </w:rPr>
        <w:t>impressions;</w:t>
      </w:r>
    </w:p>
    <w:p w14:paraId="263A8238" w14:textId="4B2102E7" w:rsidR="00DE6E83" w:rsidRDefault="005D68E9" w:rsidP="00FB4EC7">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or other articles used </w:t>
      </w:r>
      <w:r w:rsidR="00DE6E83">
        <w:rPr>
          <w:rFonts w:ascii="Times New Roman" w:hAnsi="Times New Roman"/>
          <w:sz w:val="22"/>
          <w:szCs w:val="22"/>
        </w:rPr>
        <w:t xml:space="preserve">in the direct or indirect restoration of teeth </w:t>
      </w:r>
      <w:r w:rsidR="00591988">
        <w:rPr>
          <w:rFonts w:ascii="Times New Roman" w:hAnsi="Times New Roman"/>
          <w:sz w:val="22"/>
          <w:szCs w:val="22"/>
        </w:rPr>
        <w:t>including</w:t>
      </w:r>
      <w:r w:rsidR="000D2806">
        <w:rPr>
          <w:rFonts w:ascii="Times New Roman" w:hAnsi="Times New Roman"/>
          <w:sz w:val="22"/>
          <w:szCs w:val="22"/>
        </w:rPr>
        <w:t>,</w:t>
      </w:r>
      <w:r w:rsidR="00591988">
        <w:rPr>
          <w:rFonts w:ascii="Times New Roman" w:hAnsi="Times New Roman"/>
          <w:sz w:val="22"/>
          <w:szCs w:val="22"/>
        </w:rPr>
        <w:t xml:space="preserve"> but not limited to</w:t>
      </w:r>
      <w:r w:rsidR="000D2806">
        <w:rPr>
          <w:rFonts w:ascii="Times New Roman" w:hAnsi="Times New Roman"/>
          <w:sz w:val="22"/>
          <w:szCs w:val="22"/>
        </w:rPr>
        <w:t>,</w:t>
      </w:r>
      <w:r w:rsidR="00591988">
        <w:rPr>
          <w:rFonts w:ascii="Times New Roman" w:hAnsi="Times New Roman"/>
          <w:sz w:val="22"/>
          <w:szCs w:val="22"/>
        </w:rPr>
        <w:t xml:space="preserve"> </w:t>
      </w:r>
      <w:r w:rsidR="00DE6E83">
        <w:rPr>
          <w:rFonts w:ascii="Times New Roman" w:hAnsi="Times New Roman"/>
          <w:sz w:val="22"/>
          <w:szCs w:val="22"/>
        </w:rPr>
        <w:t>dental amalgam</w:t>
      </w:r>
      <w:r w:rsidR="00354906">
        <w:rPr>
          <w:rFonts w:ascii="Times New Roman" w:hAnsi="Times New Roman"/>
          <w:sz w:val="22"/>
          <w:szCs w:val="22"/>
        </w:rPr>
        <w:t>, crown forms</w:t>
      </w:r>
      <w:r w:rsidR="00DE6E83">
        <w:rPr>
          <w:rFonts w:ascii="Times New Roman" w:hAnsi="Times New Roman"/>
          <w:sz w:val="22"/>
          <w:szCs w:val="22"/>
        </w:rPr>
        <w:t xml:space="preserve"> and temporary crown</w:t>
      </w:r>
      <w:r w:rsidR="00354906">
        <w:rPr>
          <w:rFonts w:ascii="Times New Roman" w:hAnsi="Times New Roman"/>
          <w:sz w:val="22"/>
          <w:szCs w:val="22"/>
        </w:rPr>
        <w:t xml:space="preserve"> material</w:t>
      </w:r>
      <w:r w:rsidR="00DE6E83">
        <w:rPr>
          <w:rFonts w:ascii="Times New Roman" w:hAnsi="Times New Roman"/>
          <w:sz w:val="22"/>
          <w:szCs w:val="22"/>
        </w:rPr>
        <w:t>s;</w:t>
      </w:r>
    </w:p>
    <w:p w14:paraId="207C8BD7" w14:textId="4C79386D" w:rsidR="00DE6E83" w:rsidRDefault="00354906" w:rsidP="00FB4EC7">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materials and other artic</w:t>
      </w:r>
      <w:r w:rsidR="00851AA9">
        <w:rPr>
          <w:rFonts w:ascii="Times New Roman" w:hAnsi="Times New Roman"/>
          <w:sz w:val="22"/>
          <w:szCs w:val="22"/>
        </w:rPr>
        <w:t>l</w:t>
      </w:r>
      <w:r>
        <w:rPr>
          <w:rFonts w:ascii="Times New Roman" w:hAnsi="Times New Roman"/>
          <w:sz w:val="22"/>
          <w:szCs w:val="22"/>
        </w:rPr>
        <w:t>es used to</w:t>
      </w:r>
      <w:r w:rsidR="00DE6E83">
        <w:rPr>
          <w:rFonts w:ascii="Times New Roman" w:hAnsi="Times New Roman"/>
          <w:sz w:val="22"/>
          <w:szCs w:val="22"/>
        </w:rPr>
        <w:t xml:space="preserve"> manufacture non-implantable dental appliances </w:t>
      </w:r>
      <w:r w:rsidR="00591988">
        <w:rPr>
          <w:rFonts w:ascii="Times New Roman" w:hAnsi="Times New Roman"/>
          <w:sz w:val="22"/>
          <w:szCs w:val="22"/>
        </w:rPr>
        <w:t>including</w:t>
      </w:r>
      <w:r w:rsidR="000D2806">
        <w:rPr>
          <w:rFonts w:ascii="Times New Roman" w:hAnsi="Times New Roman"/>
          <w:sz w:val="22"/>
          <w:szCs w:val="22"/>
        </w:rPr>
        <w:t>,</w:t>
      </w:r>
      <w:r w:rsidR="00591988">
        <w:rPr>
          <w:rFonts w:ascii="Times New Roman" w:hAnsi="Times New Roman"/>
          <w:sz w:val="22"/>
          <w:szCs w:val="22"/>
        </w:rPr>
        <w:t xml:space="preserve"> but not limited to</w:t>
      </w:r>
      <w:r w:rsidR="000D2806">
        <w:rPr>
          <w:rFonts w:ascii="Times New Roman" w:hAnsi="Times New Roman"/>
          <w:sz w:val="22"/>
          <w:szCs w:val="22"/>
        </w:rPr>
        <w:t>,</w:t>
      </w:r>
      <w:r w:rsidR="00DE6E83">
        <w:rPr>
          <w:rFonts w:ascii="Times New Roman" w:hAnsi="Times New Roman"/>
          <w:sz w:val="22"/>
          <w:szCs w:val="22"/>
        </w:rPr>
        <w:t xml:space="preserve"> denture reline materials</w:t>
      </w:r>
      <w:r>
        <w:rPr>
          <w:rFonts w:ascii="Times New Roman" w:hAnsi="Times New Roman"/>
          <w:sz w:val="22"/>
          <w:szCs w:val="22"/>
        </w:rPr>
        <w:t xml:space="preserve"> and preformed acrylic teeth</w:t>
      </w:r>
      <w:r w:rsidR="00DE6E83">
        <w:rPr>
          <w:rFonts w:ascii="Times New Roman" w:hAnsi="Times New Roman"/>
          <w:sz w:val="22"/>
          <w:szCs w:val="22"/>
        </w:rPr>
        <w:t>;</w:t>
      </w:r>
      <w:r w:rsidR="00851AA9">
        <w:rPr>
          <w:rFonts w:ascii="Times New Roman" w:hAnsi="Times New Roman"/>
          <w:sz w:val="22"/>
          <w:szCs w:val="22"/>
        </w:rPr>
        <w:t xml:space="preserve"> and</w:t>
      </w:r>
    </w:p>
    <w:p w14:paraId="5ABBB738" w14:textId="617685A3" w:rsidR="00F76E5A" w:rsidRPr="00FB4EC7" w:rsidRDefault="00E07E91" w:rsidP="00FB4EC7">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and other articles used </w:t>
      </w:r>
      <w:r w:rsidR="00F76E5A">
        <w:rPr>
          <w:rFonts w:ascii="Times New Roman" w:hAnsi="Times New Roman"/>
          <w:sz w:val="22"/>
          <w:szCs w:val="22"/>
        </w:rPr>
        <w:t xml:space="preserve">in the manufacture of externally-applied orthopaedic devices </w:t>
      </w:r>
      <w:r w:rsidR="00591988">
        <w:rPr>
          <w:rFonts w:ascii="Times New Roman" w:hAnsi="Times New Roman"/>
          <w:sz w:val="22"/>
          <w:szCs w:val="22"/>
        </w:rPr>
        <w:t>including</w:t>
      </w:r>
      <w:r w:rsidR="000D2806">
        <w:rPr>
          <w:rFonts w:ascii="Times New Roman" w:hAnsi="Times New Roman"/>
          <w:sz w:val="22"/>
          <w:szCs w:val="22"/>
        </w:rPr>
        <w:t>,</w:t>
      </w:r>
      <w:r w:rsidR="00591988">
        <w:rPr>
          <w:rFonts w:ascii="Times New Roman" w:hAnsi="Times New Roman"/>
          <w:sz w:val="22"/>
          <w:szCs w:val="22"/>
        </w:rPr>
        <w:t xml:space="preserve"> but not limited to</w:t>
      </w:r>
      <w:r w:rsidR="000D2806">
        <w:rPr>
          <w:rFonts w:ascii="Times New Roman" w:hAnsi="Times New Roman"/>
          <w:sz w:val="22"/>
          <w:szCs w:val="22"/>
        </w:rPr>
        <w:t>,</w:t>
      </w:r>
      <w:r w:rsidR="00591988">
        <w:rPr>
          <w:rFonts w:ascii="Times New Roman" w:hAnsi="Times New Roman"/>
          <w:sz w:val="22"/>
          <w:szCs w:val="22"/>
        </w:rPr>
        <w:t xml:space="preserve"> </w:t>
      </w:r>
      <w:r w:rsidR="00F76E5A">
        <w:rPr>
          <w:rFonts w:ascii="Times New Roman" w:hAnsi="Times New Roman"/>
          <w:sz w:val="22"/>
          <w:szCs w:val="22"/>
        </w:rPr>
        <w:t>fibreglass bandages used in the manufacture of splints or orthoses.</w:t>
      </w:r>
    </w:p>
    <w:bookmarkEnd w:id="0"/>
    <w:p w14:paraId="029FC721" w14:textId="77777777" w:rsidR="008856BC" w:rsidRPr="00F76E5A" w:rsidRDefault="008856BC" w:rsidP="008856BC">
      <w:pPr>
        <w:shd w:val="clear" w:color="auto" w:fill="FFFFFF"/>
        <w:rPr>
          <w:rFonts w:ascii="Times New Roman" w:hAnsi="Times New Roman"/>
          <w:iCs/>
          <w:sz w:val="22"/>
          <w:szCs w:val="22"/>
        </w:rPr>
      </w:pPr>
    </w:p>
    <w:p w14:paraId="46A6EE11" w14:textId="77777777" w:rsidR="003D74B3" w:rsidRPr="00E24D5A" w:rsidRDefault="003D74B3" w:rsidP="003D74B3">
      <w:pPr>
        <w:autoSpaceDE w:val="0"/>
        <w:autoSpaceDN w:val="0"/>
        <w:adjustRightInd w:val="0"/>
        <w:rPr>
          <w:rFonts w:ascii="Times New Roman" w:hAnsi="Times New Roman"/>
          <w:sz w:val="22"/>
          <w:szCs w:val="22"/>
        </w:rPr>
      </w:pPr>
      <w:r w:rsidRPr="00E24D5A">
        <w:rPr>
          <w:rFonts w:ascii="Times New Roman" w:hAnsi="Times New Roman"/>
          <w:b/>
          <w:sz w:val="22"/>
          <w:szCs w:val="22"/>
        </w:rPr>
        <w:t>Background</w:t>
      </w:r>
    </w:p>
    <w:p w14:paraId="0D07DB0C" w14:textId="77777777" w:rsidR="003D74B3" w:rsidRPr="00E24D5A" w:rsidRDefault="003D74B3" w:rsidP="00DB260B">
      <w:pPr>
        <w:shd w:val="clear" w:color="auto" w:fill="FFFFFF"/>
        <w:rPr>
          <w:rFonts w:ascii="Times New Roman" w:hAnsi="Times New Roman"/>
          <w:sz w:val="22"/>
          <w:szCs w:val="22"/>
        </w:rPr>
      </w:pPr>
    </w:p>
    <w:p w14:paraId="1C296DEF" w14:textId="1B83C423" w:rsidR="00E400F4" w:rsidRDefault="00E400F4" w:rsidP="00E400F4">
      <w:pPr>
        <w:shd w:val="clear" w:color="auto" w:fill="FFFFFF"/>
        <w:rPr>
          <w:rFonts w:ascii="Times New Roman" w:hAnsi="Times New Roman"/>
          <w:sz w:val="22"/>
          <w:szCs w:val="22"/>
        </w:rPr>
      </w:pPr>
      <w:r>
        <w:rPr>
          <w:rFonts w:ascii="Times New Roman" w:hAnsi="Times New Roman"/>
          <w:sz w:val="22"/>
          <w:szCs w:val="22"/>
        </w:rPr>
        <w:t>Over the past two decades, rapid advances in materials science and computing technology have driven exponential change in medical imaging technology, manufacturing technology and</w:t>
      </w:r>
      <w:r w:rsidR="000D2806">
        <w:rPr>
          <w:rFonts w:ascii="Times New Roman" w:hAnsi="Times New Roman"/>
          <w:sz w:val="22"/>
          <w:szCs w:val="22"/>
        </w:rPr>
        <w:t>,</w:t>
      </w:r>
      <w:r>
        <w:rPr>
          <w:rFonts w:ascii="Times New Roman" w:hAnsi="Times New Roman"/>
          <w:sz w:val="22"/>
          <w:szCs w:val="22"/>
        </w:rPr>
        <w:t xml:space="preserve"> as a result</w:t>
      </w:r>
      <w:r w:rsidR="000D2806">
        <w:rPr>
          <w:rFonts w:ascii="Times New Roman" w:hAnsi="Times New Roman"/>
          <w:sz w:val="22"/>
          <w:szCs w:val="22"/>
        </w:rPr>
        <w:t>,</w:t>
      </w:r>
      <w:r>
        <w:rPr>
          <w:rFonts w:ascii="Times New Roman" w:hAnsi="Times New Roman"/>
          <w:sz w:val="22"/>
          <w:szCs w:val="22"/>
        </w:rPr>
        <w:t xml:space="preserve"> medical device technology.  Advances in areas such as 3D printing have allowed more complex and, in some cases higher risk, medical devices to be manufactured, including devices that are designed for the use of individual patients.  To better address the evolution of these kinds of medical devices, the </w:t>
      </w:r>
      <w:r w:rsidRPr="00CB176F">
        <w:rPr>
          <w:rFonts w:ascii="Times New Roman" w:hAnsi="Times New Roman"/>
          <w:i/>
          <w:iCs/>
          <w:sz w:val="22"/>
          <w:szCs w:val="22"/>
        </w:rPr>
        <w:t>Therapeutic Goods Legislation Amendment (2019 Measures No. 1) Regulations 2019</w:t>
      </w:r>
      <w:r>
        <w:rPr>
          <w:rFonts w:ascii="Times New Roman" w:hAnsi="Times New Roman"/>
          <w:sz w:val="22"/>
          <w:szCs w:val="22"/>
        </w:rPr>
        <w:t xml:space="preserve"> (“the 2019 Amendment Regulations”) amended the Medical Devices Regulations</w:t>
      </w:r>
      <w:r w:rsidR="000D2806">
        <w:rPr>
          <w:rFonts w:ascii="Times New Roman" w:hAnsi="Times New Roman"/>
          <w:sz w:val="22"/>
          <w:szCs w:val="22"/>
        </w:rPr>
        <w:t xml:space="preserve"> </w:t>
      </w:r>
      <w:r>
        <w:rPr>
          <w:rFonts w:ascii="Times New Roman" w:hAnsi="Times New Roman"/>
          <w:sz w:val="22"/>
          <w:szCs w:val="22"/>
        </w:rPr>
        <w:t>to introduce a new, tailored regulatory framework for personalised medical devices.</w:t>
      </w:r>
    </w:p>
    <w:p w14:paraId="7C6B2012" w14:textId="77777777" w:rsidR="00E400F4" w:rsidRDefault="00E400F4" w:rsidP="00E400F4">
      <w:pPr>
        <w:shd w:val="clear" w:color="auto" w:fill="FFFFFF"/>
        <w:rPr>
          <w:rFonts w:ascii="Times New Roman" w:hAnsi="Times New Roman"/>
          <w:sz w:val="22"/>
          <w:szCs w:val="22"/>
        </w:rPr>
      </w:pPr>
    </w:p>
    <w:p w14:paraId="34BA3FDC" w14:textId="069F42C5" w:rsidR="00E400F4" w:rsidRDefault="00E400F4" w:rsidP="00E400F4">
      <w:pPr>
        <w:shd w:val="clear" w:color="auto" w:fill="FFFFFF"/>
        <w:rPr>
          <w:rFonts w:ascii="Times New Roman" w:hAnsi="Times New Roman"/>
          <w:sz w:val="22"/>
          <w:szCs w:val="22"/>
        </w:rPr>
      </w:pPr>
      <w:r>
        <w:rPr>
          <w:rFonts w:ascii="Times New Roman" w:hAnsi="Times New Roman"/>
          <w:sz w:val="22"/>
          <w:szCs w:val="22"/>
        </w:rPr>
        <w:t xml:space="preserve">However, the focus of the reforms leading to the 2019 Amendment Regulations was particularly on higher risk personalised medical devices, and concerns have arisen that the level of regulation involved under the Act and the Medical Devices Regulations does not reflect the risk profile of a number of much lower risk devices, </w:t>
      </w:r>
      <w:r w:rsidR="000D2806">
        <w:rPr>
          <w:rFonts w:ascii="Times New Roman" w:hAnsi="Times New Roman"/>
          <w:sz w:val="22"/>
          <w:szCs w:val="22"/>
        </w:rPr>
        <w:t>such as</w:t>
      </w:r>
      <w:r>
        <w:rPr>
          <w:rFonts w:ascii="Times New Roman" w:hAnsi="Times New Roman"/>
          <w:sz w:val="22"/>
          <w:szCs w:val="22"/>
        </w:rPr>
        <w:t xml:space="preserve"> spectacle-retained and adhesive-retained craniofacial prostheses that are principally cosmetic, medicament trays designed to hold </w:t>
      </w:r>
      <w:r w:rsidR="000D2806">
        <w:rPr>
          <w:rFonts w:ascii="Times New Roman" w:hAnsi="Times New Roman"/>
          <w:sz w:val="22"/>
          <w:szCs w:val="22"/>
        </w:rPr>
        <w:t>medicaments</w:t>
      </w:r>
      <w:r>
        <w:rPr>
          <w:rFonts w:ascii="Times New Roman" w:hAnsi="Times New Roman"/>
          <w:sz w:val="22"/>
          <w:szCs w:val="22"/>
        </w:rPr>
        <w:t xml:space="preserve"> and </w:t>
      </w:r>
      <w:r w:rsidR="000D2806">
        <w:rPr>
          <w:rFonts w:ascii="Times New Roman" w:hAnsi="Times New Roman"/>
          <w:sz w:val="22"/>
          <w:szCs w:val="22"/>
        </w:rPr>
        <w:t xml:space="preserve">ear </w:t>
      </w:r>
      <w:r>
        <w:rPr>
          <w:rFonts w:ascii="Times New Roman" w:hAnsi="Times New Roman"/>
          <w:sz w:val="22"/>
          <w:szCs w:val="22"/>
        </w:rPr>
        <w:t xml:space="preserve">moulds </w:t>
      </w:r>
      <w:r w:rsidR="000D2806">
        <w:rPr>
          <w:rFonts w:ascii="Times New Roman" w:hAnsi="Times New Roman"/>
          <w:sz w:val="22"/>
          <w:szCs w:val="22"/>
        </w:rPr>
        <w:t xml:space="preserve">intended </w:t>
      </w:r>
      <w:r>
        <w:rPr>
          <w:rFonts w:ascii="Times New Roman" w:hAnsi="Times New Roman"/>
          <w:sz w:val="22"/>
          <w:szCs w:val="22"/>
        </w:rPr>
        <w:t>to anchor hearing aids.</w:t>
      </w:r>
    </w:p>
    <w:p w14:paraId="6B664BFC" w14:textId="4E7DF06E" w:rsidR="00A1258F" w:rsidRDefault="00A1258F" w:rsidP="00E400F4">
      <w:pPr>
        <w:shd w:val="clear" w:color="auto" w:fill="FFFFFF"/>
        <w:rPr>
          <w:rFonts w:ascii="Times New Roman" w:hAnsi="Times New Roman"/>
          <w:sz w:val="22"/>
          <w:szCs w:val="22"/>
        </w:rPr>
      </w:pPr>
    </w:p>
    <w:p w14:paraId="507D8127" w14:textId="7394BAB5" w:rsidR="00A1258F" w:rsidRDefault="00A1258F" w:rsidP="00E400F4">
      <w:pPr>
        <w:shd w:val="clear" w:color="auto" w:fill="FFFFFF"/>
        <w:rPr>
          <w:rFonts w:ascii="Times New Roman" w:hAnsi="Times New Roman"/>
          <w:sz w:val="22"/>
          <w:szCs w:val="22"/>
        </w:rPr>
      </w:pPr>
      <w:r>
        <w:rPr>
          <w:rFonts w:ascii="Times New Roman" w:hAnsi="Times New Roman"/>
          <w:sz w:val="22"/>
          <w:szCs w:val="22"/>
        </w:rPr>
        <w:t>In addition to being low risk, these kinds of devices are principally used by health practitioner</w:t>
      </w:r>
      <w:r w:rsidR="007711AB">
        <w:rPr>
          <w:rFonts w:ascii="Times New Roman" w:hAnsi="Times New Roman"/>
          <w:sz w:val="22"/>
          <w:szCs w:val="22"/>
        </w:rPr>
        <w:t xml:space="preserve">s </w:t>
      </w:r>
      <w:r w:rsidR="0026763C">
        <w:rPr>
          <w:rFonts w:ascii="Times New Roman" w:hAnsi="Times New Roman"/>
          <w:sz w:val="22"/>
          <w:szCs w:val="22"/>
        </w:rPr>
        <w:t xml:space="preserve">registered under a law of a state or territory.  These practitioners </w:t>
      </w:r>
      <w:r>
        <w:rPr>
          <w:rFonts w:ascii="Times New Roman" w:hAnsi="Times New Roman"/>
          <w:sz w:val="22"/>
          <w:szCs w:val="22"/>
        </w:rPr>
        <w:t>are subject to appropriate oversight by the Australian Health Practitioner Regulation Agency</w:t>
      </w:r>
      <w:r w:rsidR="0026763C">
        <w:rPr>
          <w:rFonts w:ascii="Times New Roman" w:hAnsi="Times New Roman"/>
          <w:sz w:val="22"/>
          <w:szCs w:val="22"/>
        </w:rPr>
        <w:t xml:space="preserve"> in their respective professions</w:t>
      </w:r>
      <w:r>
        <w:rPr>
          <w:rFonts w:ascii="Times New Roman" w:hAnsi="Times New Roman"/>
          <w:sz w:val="22"/>
          <w:szCs w:val="22"/>
        </w:rPr>
        <w:t>.</w:t>
      </w:r>
      <w:r w:rsidR="006334E0">
        <w:rPr>
          <w:rFonts w:ascii="Times New Roman" w:hAnsi="Times New Roman"/>
          <w:sz w:val="22"/>
          <w:szCs w:val="22"/>
        </w:rPr>
        <w:t xml:space="preserve">  As such, the Amendment Determination </w:t>
      </w:r>
      <w:r w:rsidR="00E27283">
        <w:rPr>
          <w:rFonts w:ascii="Times New Roman" w:hAnsi="Times New Roman"/>
          <w:sz w:val="22"/>
          <w:szCs w:val="22"/>
        </w:rPr>
        <w:t xml:space="preserve">reduces regulatory burden for manufacturers and </w:t>
      </w:r>
      <w:r w:rsidR="006334E0">
        <w:rPr>
          <w:rFonts w:ascii="Times New Roman" w:hAnsi="Times New Roman"/>
          <w:sz w:val="22"/>
          <w:szCs w:val="22"/>
        </w:rPr>
        <w:t xml:space="preserve">reflects </w:t>
      </w:r>
      <w:r w:rsidR="0026763C">
        <w:rPr>
          <w:rFonts w:ascii="Times New Roman" w:hAnsi="Times New Roman"/>
          <w:sz w:val="22"/>
          <w:szCs w:val="22"/>
        </w:rPr>
        <w:t xml:space="preserve">that these products are </w:t>
      </w:r>
      <w:r w:rsidR="006334E0">
        <w:rPr>
          <w:rFonts w:ascii="Times New Roman" w:hAnsi="Times New Roman"/>
          <w:sz w:val="22"/>
          <w:szCs w:val="22"/>
        </w:rPr>
        <w:t xml:space="preserve">more </w:t>
      </w:r>
      <w:r w:rsidR="006334E0" w:rsidRPr="00FF3C3C">
        <w:rPr>
          <w:rFonts w:ascii="Times New Roman" w:hAnsi="Times New Roman"/>
          <w:sz w:val="22"/>
          <w:szCs w:val="22"/>
        </w:rPr>
        <w:t>appropriate</w:t>
      </w:r>
      <w:r w:rsidR="0026763C">
        <w:rPr>
          <w:rFonts w:ascii="Times New Roman" w:hAnsi="Times New Roman"/>
          <w:sz w:val="22"/>
          <w:szCs w:val="22"/>
        </w:rPr>
        <w:t xml:space="preserve">ly subject to regulation </w:t>
      </w:r>
      <w:r w:rsidR="006334E0">
        <w:rPr>
          <w:rFonts w:ascii="Times New Roman" w:hAnsi="Times New Roman"/>
          <w:sz w:val="22"/>
          <w:szCs w:val="22"/>
        </w:rPr>
        <w:t>under other schemes, i</w:t>
      </w:r>
      <w:r w:rsidR="006334E0" w:rsidRPr="00FF3C3C">
        <w:rPr>
          <w:rFonts w:ascii="Times New Roman" w:hAnsi="Times New Roman"/>
          <w:sz w:val="22"/>
          <w:szCs w:val="22"/>
        </w:rPr>
        <w:t>ncluding under the Australian Consumer Law</w:t>
      </w:r>
      <w:r w:rsidR="006334E0">
        <w:rPr>
          <w:rFonts w:ascii="Times New Roman" w:hAnsi="Times New Roman"/>
          <w:sz w:val="22"/>
          <w:szCs w:val="22"/>
        </w:rPr>
        <w:t>.</w:t>
      </w:r>
    </w:p>
    <w:p w14:paraId="2FAA6D7A" w14:textId="77777777" w:rsidR="00E400F4" w:rsidRDefault="00E400F4" w:rsidP="00E1241A">
      <w:pPr>
        <w:autoSpaceDE w:val="0"/>
        <w:autoSpaceDN w:val="0"/>
        <w:adjustRightInd w:val="0"/>
        <w:rPr>
          <w:rFonts w:ascii="Times New Roman" w:eastAsiaTheme="minorHAnsi" w:hAnsi="Times New Roman"/>
          <w:sz w:val="22"/>
          <w:szCs w:val="22"/>
          <w:lang w:eastAsia="en-US"/>
        </w:rPr>
      </w:pPr>
    </w:p>
    <w:p w14:paraId="149374C4" w14:textId="0A3780D3" w:rsidR="00EC4D30" w:rsidRDefault="00A1258F" w:rsidP="00E1241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Separately, </w:t>
      </w:r>
      <w:r w:rsidR="007711AB">
        <w:rPr>
          <w:rFonts w:ascii="Times New Roman" w:eastAsiaTheme="minorHAnsi" w:hAnsi="Times New Roman"/>
          <w:sz w:val="22"/>
          <w:szCs w:val="22"/>
          <w:lang w:eastAsia="en-US"/>
        </w:rPr>
        <w:t xml:space="preserve">concerns have also arisen </w:t>
      </w:r>
      <w:r w:rsidR="00395262">
        <w:rPr>
          <w:rFonts w:ascii="Times New Roman" w:eastAsiaTheme="minorHAnsi" w:hAnsi="Times New Roman"/>
          <w:sz w:val="22"/>
          <w:szCs w:val="22"/>
          <w:lang w:eastAsia="en-US"/>
        </w:rPr>
        <w:t xml:space="preserve">over a need for greater clarity around the regulatory status of </w:t>
      </w:r>
      <w:r w:rsidR="00107FD4">
        <w:rPr>
          <w:rFonts w:ascii="Times New Roman" w:eastAsiaTheme="minorHAnsi" w:hAnsi="Times New Roman"/>
          <w:sz w:val="22"/>
          <w:szCs w:val="22"/>
          <w:lang w:eastAsia="en-US"/>
        </w:rPr>
        <w:t xml:space="preserve">a number of </w:t>
      </w:r>
      <w:r w:rsidR="003142D5">
        <w:rPr>
          <w:rFonts w:ascii="Times New Roman" w:eastAsiaTheme="minorHAnsi" w:hAnsi="Times New Roman"/>
          <w:sz w:val="22"/>
          <w:szCs w:val="22"/>
          <w:lang w:eastAsia="en-US"/>
        </w:rPr>
        <w:t xml:space="preserve">materials and other </w:t>
      </w:r>
      <w:r w:rsidR="00395262">
        <w:rPr>
          <w:rFonts w:ascii="Times New Roman" w:eastAsiaTheme="minorHAnsi" w:hAnsi="Times New Roman"/>
          <w:sz w:val="22"/>
          <w:szCs w:val="22"/>
          <w:lang w:eastAsia="en-US"/>
        </w:rPr>
        <w:t>articles that are, in practice</w:t>
      </w:r>
      <w:r w:rsidR="00A867FD">
        <w:rPr>
          <w:rFonts w:ascii="Times New Roman" w:eastAsiaTheme="minorHAnsi" w:hAnsi="Times New Roman"/>
          <w:sz w:val="22"/>
          <w:szCs w:val="22"/>
          <w:lang w:eastAsia="en-US"/>
        </w:rPr>
        <w:t>,</w:t>
      </w:r>
      <w:r w:rsidR="00395262">
        <w:rPr>
          <w:rFonts w:ascii="Times New Roman" w:eastAsiaTheme="minorHAnsi" w:hAnsi="Times New Roman"/>
          <w:sz w:val="22"/>
          <w:szCs w:val="22"/>
          <w:lang w:eastAsia="en-US"/>
        </w:rPr>
        <w:t xml:space="preserve"> regulated as medical devices</w:t>
      </w:r>
      <w:r w:rsidR="00A867FD">
        <w:rPr>
          <w:rFonts w:ascii="Times New Roman" w:eastAsiaTheme="minorHAnsi" w:hAnsi="Times New Roman"/>
          <w:sz w:val="22"/>
          <w:szCs w:val="22"/>
          <w:lang w:eastAsia="en-US"/>
        </w:rPr>
        <w:t xml:space="preserve"> in Australia but for which there is some confusion</w:t>
      </w:r>
      <w:r w:rsidR="00313426">
        <w:rPr>
          <w:rFonts w:ascii="Times New Roman" w:eastAsiaTheme="minorHAnsi" w:hAnsi="Times New Roman"/>
          <w:sz w:val="22"/>
          <w:szCs w:val="22"/>
          <w:lang w:eastAsia="en-US"/>
        </w:rPr>
        <w:t xml:space="preserve"> as to their </w:t>
      </w:r>
      <w:r w:rsidR="003142D5">
        <w:rPr>
          <w:rFonts w:ascii="Times New Roman" w:eastAsiaTheme="minorHAnsi" w:hAnsi="Times New Roman"/>
          <w:sz w:val="22"/>
          <w:szCs w:val="22"/>
          <w:lang w:eastAsia="en-US"/>
        </w:rPr>
        <w:t xml:space="preserve">regulatory </w:t>
      </w:r>
      <w:r w:rsidR="00313426">
        <w:rPr>
          <w:rFonts w:ascii="Times New Roman" w:eastAsiaTheme="minorHAnsi" w:hAnsi="Times New Roman"/>
          <w:sz w:val="22"/>
          <w:szCs w:val="22"/>
          <w:lang w:eastAsia="en-US"/>
        </w:rPr>
        <w:t>status</w:t>
      </w:r>
      <w:r w:rsidR="00A867FD">
        <w:rPr>
          <w:rFonts w:ascii="Times New Roman" w:eastAsiaTheme="minorHAnsi" w:hAnsi="Times New Roman"/>
          <w:sz w:val="22"/>
          <w:szCs w:val="22"/>
          <w:lang w:eastAsia="en-US"/>
        </w:rPr>
        <w:t>.</w:t>
      </w:r>
      <w:r w:rsidR="003142D5">
        <w:rPr>
          <w:rFonts w:ascii="Times New Roman" w:eastAsiaTheme="minorHAnsi" w:hAnsi="Times New Roman"/>
          <w:sz w:val="22"/>
          <w:szCs w:val="22"/>
          <w:lang w:eastAsia="en-US"/>
        </w:rPr>
        <w:t xml:space="preserve">  </w:t>
      </w:r>
      <w:r w:rsidR="00A867FD">
        <w:rPr>
          <w:rFonts w:ascii="Times New Roman" w:eastAsiaTheme="minorHAnsi" w:hAnsi="Times New Roman"/>
          <w:sz w:val="22"/>
          <w:szCs w:val="22"/>
          <w:lang w:eastAsia="en-US"/>
        </w:rPr>
        <w:t>These are principally</w:t>
      </w:r>
      <w:r w:rsidR="00EC4D30">
        <w:rPr>
          <w:rFonts w:ascii="Times New Roman" w:eastAsiaTheme="minorHAnsi" w:hAnsi="Times New Roman"/>
          <w:sz w:val="22"/>
          <w:szCs w:val="22"/>
          <w:lang w:eastAsia="en-US"/>
        </w:rPr>
        <w:t>:</w:t>
      </w:r>
    </w:p>
    <w:p w14:paraId="0E55D188" w14:textId="77777777" w:rsidR="003142D5" w:rsidRDefault="003142D5" w:rsidP="00E1241A">
      <w:pPr>
        <w:autoSpaceDE w:val="0"/>
        <w:autoSpaceDN w:val="0"/>
        <w:adjustRightInd w:val="0"/>
        <w:rPr>
          <w:rFonts w:ascii="Times New Roman" w:eastAsiaTheme="minorHAnsi" w:hAnsi="Times New Roman"/>
          <w:sz w:val="22"/>
          <w:szCs w:val="22"/>
          <w:lang w:eastAsia="en-US"/>
        </w:rPr>
      </w:pPr>
    </w:p>
    <w:p w14:paraId="7E0889CB" w14:textId="4CA84421" w:rsidR="00EC4D30" w:rsidRDefault="003142D5" w:rsidP="00EC4D30">
      <w:pPr>
        <w:pStyle w:val="ListParagraph"/>
        <w:numPr>
          <w:ilvl w:val="0"/>
          <w:numId w:val="33"/>
        </w:num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materials and other </w:t>
      </w:r>
      <w:r w:rsidR="004C4DC6" w:rsidRPr="00EC4D30">
        <w:rPr>
          <w:rFonts w:ascii="Times New Roman" w:eastAsiaTheme="minorHAnsi" w:hAnsi="Times New Roman"/>
          <w:sz w:val="22"/>
          <w:szCs w:val="22"/>
          <w:lang w:eastAsia="en-US"/>
        </w:rPr>
        <w:t xml:space="preserve">articles </w:t>
      </w:r>
      <w:r w:rsidR="00A867FD" w:rsidRPr="00EC4D30">
        <w:rPr>
          <w:rFonts w:ascii="Times New Roman" w:eastAsiaTheme="minorHAnsi" w:hAnsi="Times New Roman"/>
          <w:sz w:val="22"/>
          <w:szCs w:val="22"/>
          <w:lang w:eastAsia="en-US"/>
        </w:rPr>
        <w:t>intended</w:t>
      </w:r>
      <w:r>
        <w:rPr>
          <w:rFonts w:ascii="Times New Roman" w:eastAsiaTheme="minorHAnsi" w:hAnsi="Times New Roman"/>
          <w:sz w:val="22"/>
          <w:szCs w:val="22"/>
          <w:lang w:eastAsia="en-US"/>
        </w:rPr>
        <w:t>,</w:t>
      </w:r>
      <w:r w:rsidR="00A867FD" w:rsidRPr="00EC4D30">
        <w:rPr>
          <w:rFonts w:ascii="Times New Roman" w:eastAsiaTheme="minorHAnsi" w:hAnsi="Times New Roman"/>
          <w:sz w:val="22"/>
          <w:szCs w:val="22"/>
          <w:lang w:eastAsia="en-US"/>
        </w:rPr>
        <w:t xml:space="preserve"> by the person under whose name the</w:t>
      </w:r>
      <w:r>
        <w:rPr>
          <w:rFonts w:ascii="Times New Roman" w:eastAsiaTheme="minorHAnsi" w:hAnsi="Times New Roman"/>
          <w:sz w:val="22"/>
          <w:szCs w:val="22"/>
          <w:lang w:eastAsia="en-US"/>
        </w:rPr>
        <w:t xml:space="preserve"> articles</w:t>
      </w:r>
      <w:r w:rsidR="00A867FD" w:rsidRPr="00EC4D30">
        <w:rPr>
          <w:rFonts w:ascii="Times New Roman" w:eastAsiaTheme="minorHAnsi" w:hAnsi="Times New Roman"/>
          <w:sz w:val="22"/>
          <w:szCs w:val="22"/>
          <w:lang w:eastAsia="en-US"/>
        </w:rPr>
        <w:t xml:space="preserve"> are </w:t>
      </w:r>
      <w:r w:rsidR="008162E9">
        <w:rPr>
          <w:rFonts w:ascii="Times New Roman" w:eastAsiaTheme="minorHAnsi" w:hAnsi="Times New Roman"/>
          <w:sz w:val="22"/>
          <w:szCs w:val="22"/>
          <w:lang w:eastAsia="en-US"/>
        </w:rPr>
        <w:t xml:space="preserve">or are </w:t>
      </w:r>
      <w:r w:rsidR="00A867FD" w:rsidRPr="00EC4D30">
        <w:rPr>
          <w:rFonts w:ascii="Times New Roman" w:eastAsiaTheme="minorHAnsi" w:hAnsi="Times New Roman"/>
          <w:sz w:val="22"/>
          <w:szCs w:val="22"/>
          <w:lang w:eastAsia="en-US"/>
        </w:rPr>
        <w:t>to be supplied to be used</w:t>
      </w:r>
      <w:r>
        <w:rPr>
          <w:rFonts w:ascii="Times New Roman" w:eastAsiaTheme="minorHAnsi" w:hAnsi="Times New Roman"/>
          <w:sz w:val="22"/>
          <w:szCs w:val="22"/>
          <w:lang w:eastAsia="en-US"/>
        </w:rPr>
        <w:t>,</w:t>
      </w:r>
      <w:r w:rsidR="00A867FD" w:rsidRPr="00EC4D30">
        <w:rPr>
          <w:rFonts w:ascii="Times New Roman" w:eastAsiaTheme="minorHAnsi" w:hAnsi="Times New Roman"/>
          <w:sz w:val="22"/>
          <w:szCs w:val="22"/>
          <w:lang w:eastAsia="en-US"/>
        </w:rPr>
        <w:t xml:space="preserve"> to obtain </w:t>
      </w:r>
      <w:r>
        <w:rPr>
          <w:rFonts w:ascii="Times New Roman" w:eastAsiaTheme="minorHAnsi" w:hAnsi="Times New Roman"/>
          <w:sz w:val="22"/>
          <w:szCs w:val="22"/>
          <w:lang w:eastAsia="en-US"/>
        </w:rPr>
        <w:t xml:space="preserve">dental </w:t>
      </w:r>
      <w:r w:rsidR="00A867FD" w:rsidRPr="00EC4D30">
        <w:rPr>
          <w:rFonts w:ascii="Times New Roman" w:eastAsiaTheme="minorHAnsi" w:hAnsi="Times New Roman"/>
          <w:sz w:val="22"/>
          <w:szCs w:val="22"/>
          <w:lang w:eastAsia="en-US"/>
        </w:rPr>
        <w:t xml:space="preserve">impressions, </w:t>
      </w:r>
      <w:r w:rsidR="00F92671" w:rsidRPr="00EC4D30">
        <w:rPr>
          <w:rFonts w:ascii="Times New Roman" w:eastAsiaTheme="minorHAnsi" w:hAnsi="Times New Roman"/>
          <w:sz w:val="22"/>
          <w:szCs w:val="22"/>
          <w:lang w:eastAsia="en-US"/>
        </w:rPr>
        <w:t xml:space="preserve">or </w:t>
      </w:r>
      <w:r w:rsidR="00A867FD" w:rsidRPr="00EC4D30">
        <w:rPr>
          <w:rFonts w:ascii="Times New Roman" w:eastAsiaTheme="minorHAnsi" w:hAnsi="Times New Roman"/>
          <w:sz w:val="22"/>
          <w:szCs w:val="22"/>
          <w:lang w:eastAsia="en-US"/>
        </w:rPr>
        <w:t>in the direct or indirect restoration of teeth</w:t>
      </w:r>
      <w:r w:rsidR="00EC4D30">
        <w:rPr>
          <w:rFonts w:ascii="Times New Roman" w:eastAsiaTheme="minorHAnsi" w:hAnsi="Times New Roman"/>
          <w:sz w:val="22"/>
          <w:szCs w:val="22"/>
          <w:lang w:eastAsia="en-US"/>
        </w:rPr>
        <w:t>;</w:t>
      </w:r>
      <w:r w:rsidR="00F92671" w:rsidRPr="00EC4D30">
        <w:rPr>
          <w:rFonts w:ascii="Times New Roman" w:eastAsiaTheme="minorHAnsi" w:hAnsi="Times New Roman"/>
          <w:sz w:val="22"/>
          <w:szCs w:val="22"/>
          <w:lang w:eastAsia="en-US"/>
        </w:rPr>
        <w:t xml:space="preserve"> and</w:t>
      </w:r>
    </w:p>
    <w:p w14:paraId="717AABF0" w14:textId="03FDDC66" w:rsidR="003D7163" w:rsidRPr="00EC4D30" w:rsidRDefault="00F92671" w:rsidP="00EC4D30">
      <w:pPr>
        <w:pStyle w:val="ListParagraph"/>
        <w:numPr>
          <w:ilvl w:val="0"/>
          <w:numId w:val="33"/>
        </w:numPr>
        <w:autoSpaceDE w:val="0"/>
        <w:autoSpaceDN w:val="0"/>
        <w:adjustRightInd w:val="0"/>
        <w:rPr>
          <w:rFonts w:ascii="Times New Roman" w:eastAsiaTheme="minorHAnsi" w:hAnsi="Times New Roman"/>
          <w:sz w:val="22"/>
          <w:szCs w:val="22"/>
          <w:lang w:eastAsia="en-US"/>
        </w:rPr>
      </w:pPr>
      <w:r w:rsidRPr="00EC4D30">
        <w:rPr>
          <w:rFonts w:ascii="Times New Roman" w:eastAsiaTheme="minorHAnsi" w:hAnsi="Times New Roman"/>
          <w:sz w:val="22"/>
          <w:szCs w:val="22"/>
          <w:lang w:eastAsia="en-US"/>
        </w:rPr>
        <w:t>materials and</w:t>
      </w:r>
      <w:r w:rsidR="008162E9">
        <w:rPr>
          <w:rFonts w:ascii="Times New Roman" w:eastAsiaTheme="minorHAnsi" w:hAnsi="Times New Roman"/>
          <w:sz w:val="22"/>
          <w:szCs w:val="22"/>
          <w:lang w:eastAsia="en-US"/>
        </w:rPr>
        <w:t xml:space="preserve"> other</w:t>
      </w:r>
      <w:r w:rsidRPr="00EC4D30">
        <w:rPr>
          <w:rFonts w:ascii="Times New Roman" w:eastAsiaTheme="minorHAnsi" w:hAnsi="Times New Roman"/>
          <w:sz w:val="22"/>
          <w:szCs w:val="22"/>
          <w:lang w:eastAsia="en-US"/>
        </w:rPr>
        <w:t xml:space="preserve"> articles that are used in the manufacture of personalised medical devices </w:t>
      </w:r>
      <w:r w:rsidR="003142D5">
        <w:rPr>
          <w:rFonts w:ascii="Times New Roman" w:eastAsiaTheme="minorHAnsi" w:hAnsi="Times New Roman"/>
          <w:sz w:val="22"/>
          <w:szCs w:val="22"/>
          <w:lang w:eastAsia="en-US"/>
        </w:rPr>
        <w:t>including, but not limited to,</w:t>
      </w:r>
      <w:r w:rsidRPr="00EC4D30">
        <w:rPr>
          <w:rFonts w:ascii="Times New Roman" w:eastAsiaTheme="minorHAnsi" w:hAnsi="Times New Roman"/>
          <w:sz w:val="22"/>
          <w:szCs w:val="22"/>
          <w:lang w:eastAsia="en-US"/>
        </w:rPr>
        <w:t xml:space="preserve"> thermoplastics that are intended for use in the manufacture of non-implantable dental appliances</w:t>
      </w:r>
      <w:r w:rsidR="003D7163" w:rsidRPr="00EC4D30">
        <w:rPr>
          <w:rFonts w:ascii="Times New Roman" w:eastAsiaTheme="minorHAnsi" w:hAnsi="Times New Roman"/>
          <w:sz w:val="22"/>
          <w:szCs w:val="22"/>
          <w:lang w:eastAsia="en-US"/>
        </w:rPr>
        <w:t>.</w:t>
      </w:r>
    </w:p>
    <w:p w14:paraId="6CEE86E7" w14:textId="15BA4E72" w:rsidR="00EC4D30" w:rsidRDefault="00EC4D30" w:rsidP="00E1241A">
      <w:pPr>
        <w:autoSpaceDE w:val="0"/>
        <w:autoSpaceDN w:val="0"/>
        <w:adjustRightInd w:val="0"/>
        <w:rPr>
          <w:rFonts w:ascii="Times New Roman" w:eastAsiaTheme="minorHAnsi" w:hAnsi="Times New Roman"/>
          <w:sz w:val="22"/>
          <w:szCs w:val="22"/>
          <w:lang w:eastAsia="en-US"/>
        </w:rPr>
      </w:pPr>
    </w:p>
    <w:p w14:paraId="4534D7D4" w14:textId="21ABE1AA" w:rsidR="005C2165" w:rsidRDefault="005C2165" w:rsidP="00E27283">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I</w:t>
      </w:r>
      <w:r w:rsidR="006334E0">
        <w:rPr>
          <w:rFonts w:ascii="Times New Roman" w:eastAsiaTheme="minorHAnsi" w:hAnsi="Times New Roman"/>
          <w:sz w:val="22"/>
          <w:szCs w:val="22"/>
          <w:lang w:eastAsia="en-US"/>
        </w:rPr>
        <w:t>n practice the</w:t>
      </w:r>
      <w:r w:rsidR="008162E9">
        <w:rPr>
          <w:rFonts w:ascii="Times New Roman" w:eastAsiaTheme="minorHAnsi" w:hAnsi="Times New Roman"/>
          <w:sz w:val="22"/>
          <w:szCs w:val="22"/>
          <w:lang w:eastAsia="en-US"/>
        </w:rPr>
        <w:t>se</w:t>
      </w:r>
      <w:r w:rsidR="006334E0">
        <w:rPr>
          <w:rFonts w:ascii="Times New Roman" w:eastAsiaTheme="minorHAnsi" w:hAnsi="Times New Roman"/>
          <w:sz w:val="22"/>
          <w:szCs w:val="22"/>
          <w:lang w:eastAsia="en-US"/>
        </w:rPr>
        <w:t xml:space="preserve"> </w:t>
      </w:r>
      <w:r w:rsidR="003142D5">
        <w:rPr>
          <w:rFonts w:ascii="Times New Roman" w:eastAsiaTheme="minorHAnsi" w:hAnsi="Times New Roman"/>
          <w:sz w:val="22"/>
          <w:szCs w:val="22"/>
          <w:lang w:eastAsia="en-US"/>
        </w:rPr>
        <w:t xml:space="preserve">materials and other articles </w:t>
      </w:r>
      <w:r w:rsidR="006334E0">
        <w:rPr>
          <w:rFonts w:ascii="Times New Roman" w:eastAsiaTheme="minorHAnsi" w:hAnsi="Times New Roman"/>
          <w:sz w:val="22"/>
          <w:szCs w:val="22"/>
          <w:lang w:eastAsia="en-US"/>
        </w:rPr>
        <w:t xml:space="preserve">have been regulated as </w:t>
      </w:r>
      <w:r w:rsidR="006653F1">
        <w:rPr>
          <w:rFonts w:ascii="Times New Roman" w:eastAsiaTheme="minorHAnsi" w:hAnsi="Times New Roman"/>
          <w:sz w:val="22"/>
          <w:szCs w:val="22"/>
          <w:lang w:eastAsia="en-US"/>
        </w:rPr>
        <w:t xml:space="preserve">medical </w:t>
      </w:r>
      <w:r w:rsidR="006334E0">
        <w:rPr>
          <w:rFonts w:ascii="Times New Roman" w:eastAsiaTheme="minorHAnsi" w:hAnsi="Times New Roman"/>
          <w:sz w:val="22"/>
          <w:szCs w:val="22"/>
          <w:lang w:eastAsia="en-US"/>
        </w:rPr>
        <w:t>devices in Australia and included in the Register on that basis.</w:t>
      </w:r>
      <w:r>
        <w:rPr>
          <w:rFonts w:ascii="Times New Roman" w:eastAsiaTheme="minorHAnsi" w:hAnsi="Times New Roman"/>
          <w:sz w:val="22"/>
          <w:szCs w:val="22"/>
          <w:lang w:eastAsia="en-US"/>
        </w:rPr>
        <w:t xml:space="preserve">  </w:t>
      </w:r>
      <w:r w:rsidR="006334E0">
        <w:rPr>
          <w:rFonts w:ascii="Times New Roman" w:eastAsiaTheme="minorHAnsi" w:hAnsi="Times New Roman"/>
          <w:sz w:val="22"/>
          <w:szCs w:val="22"/>
          <w:lang w:eastAsia="en-US"/>
        </w:rPr>
        <w:t>As such, the Amendment Instrument reflects th</w:t>
      </w:r>
      <w:r w:rsidR="003142D5">
        <w:rPr>
          <w:rFonts w:ascii="Times New Roman" w:eastAsiaTheme="minorHAnsi" w:hAnsi="Times New Roman"/>
          <w:sz w:val="22"/>
          <w:szCs w:val="22"/>
          <w:lang w:eastAsia="en-US"/>
        </w:rPr>
        <w:t>e</w:t>
      </w:r>
      <w:r w:rsidR="006334E0">
        <w:rPr>
          <w:rFonts w:ascii="Times New Roman" w:eastAsiaTheme="minorHAnsi" w:hAnsi="Times New Roman"/>
          <w:sz w:val="22"/>
          <w:szCs w:val="22"/>
          <w:lang w:eastAsia="en-US"/>
        </w:rPr>
        <w:t xml:space="preserve"> administrative practice and aligns Australia’s approach</w:t>
      </w:r>
      <w:r w:rsidR="00A57782">
        <w:rPr>
          <w:rFonts w:ascii="Times New Roman" w:eastAsiaTheme="minorHAnsi" w:hAnsi="Times New Roman"/>
          <w:sz w:val="22"/>
          <w:szCs w:val="22"/>
          <w:lang w:eastAsia="en-US"/>
        </w:rPr>
        <w:t xml:space="preserve"> in relation</w:t>
      </w:r>
      <w:r w:rsidR="006334E0">
        <w:rPr>
          <w:rFonts w:ascii="Times New Roman" w:eastAsiaTheme="minorHAnsi" w:hAnsi="Times New Roman"/>
          <w:sz w:val="22"/>
          <w:szCs w:val="22"/>
          <w:lang w:eastAsia="en-US"/>
        </w:rPr>
        <w:t xml:space="preserve"> to </w:t>
      </w:r>
      <w:r w:rsidR="003142D5">
        <w:rPr>
          <w:rFonts w:ascii="Times New Roman" w:eastAsiaTheme="minorHAnsi" w:hAnsi="Times New Roman"/>
          <w:sz w:val="22"/>
          <w:szCs w:val="22"/>
          <w:lang w:eastAsia="en-US"/>
        </w:rPr>
        <w:t xml:space="preserve">the regulation of </w:t>
      </w:r>
      <w:r w:rsidR="006334E0">
        <w:rPr>
          <w:rFonts w:ascii="Times New Roman" w:eastAsiaTheme="minorHAnsi" w:hAnsi="Times New Roman"/>
          <w:sz w:val="22"/>
          <w:szCs w:val="22"/>
          <w:lang w:eastAsia="en-US"/>
        </w:rPr>
        <w:t xml:space="preserve">such products </w:t>
      </w:r>
      <w:r w:rsidR="002E0357">
        <w:rPr>
          <w:rFonts w:ascii="Times New Roman" w:eastAsiaTheme="minorHAnsi" w:hAnsi="Times New Roman"/>
          <w:sz w:val="22"/>
          <w:szCs w:val="22"/>
          <w:lang w:eastAsia="en-US"/>
        </w:rPr>
        <w:t xml:space="preserve">as medical devices </w:t>
      </w:r>
      <w:r w:rsidR="006334E0">
        <w:rPr>
          <w:rFonts w:ascii="Times New Roman" w:eastAsiaTheme="minorHAnsi" w:hAnsi="Times New Roman"/>
          <w:sz w:val="22"/>
          <w:szCs w:val="22"/>
          <w:lang w:eastAsia="en-US"/>
        </w:rPr>
        <w:t xml:space="preserve">with that of </w:t>
      </w:r>
      <w:r>
        <w:rPr>
          <w:rFonts w:ascii="Times New Roman" w:eastAsiaTheme="minorHAnsi" w:hAnsi="Times New Roman"/>
          <w:sz w:val="22"/>
          <w:szCs w:val="22"/>
          <w:lang w:eastAsia="en-US"/>
        </w:rPr>
        <w:t xml:space="preserve">other jurisdictions, such as </w:t>
      </w:r>
      <w:r w:rsidR="006334E0">
        <w:rPr>
          <w:rFonts w:ascii="Times New Roman" w:eastAsiaTheme="minorHAnsi" w:hAnsi="Times New Roman"/>
          <w:sz w:val="22"/>
          <w:szCs w:val="22"/>
          <w:lang w:eastAsia="en-US"/>
        </w:rPr>
        <w:t>the European Union</w:t>
      </w:r>
      <w:r>
        <w:rPr>
          <w:rFonts w:ascii="Times New Roman" w:eastAsiaTheme="minorHAnsi" w:hAnsi="Times New Roman"/>
          <w:sz w:val="22"/>
          <w:szCs w:val="22"/>
          <w:lang w:eastAsia="en-US"/>
        </w:rPr>
        <w:t xml:space="preserve"> and Canada</w:t>
      </w:r>
      <w:r w:rsidR="006334E0">
        <w:rPr>
          <w:rFonts w:ascii="Times New Roman" w:eastAsiaTheme="minorHAnsi" w:hAnsi="Times New Roman"/>
          <w:sz w:val="22"/>
          <w:szCs w:val="22"/>
          <w:lang w:eastAsia="en-US"/>
        </w:rPr>
        <w:t>.</w:t>
      </w:r>
    </w:p>
    <w:p w14:paraId="5A8AC9B0" w14:textId="77777777" w:rsidR="005C2165" w:rsidRDefault="005C2165" w:rsidP="00E27283">
      <w:pPr>
        <w:autoSpaceDE w:val="0"/>
        <w:autoSpaceDN w:val="0"/>
        <w:adjustRightInd w:val="0"/>
        <w:rPr>
          <w:rFonts w:ascii="Times New Roman" w:eastAsiaTheme="minorHAnsi" w:hAnsi="Times New Roman"/>
          <w:sz w:val="22"/>
          <w:szCs w:val="22"/>
          <w:lang w:eastAsia="en-US"/>
        </w:rPr>
      </w:pPr>
    </w:p>
    <w:p w14:paraId="09579A64" w14:textId="1B6B7E42" w:rsidR="00BA08FB" w:rsidRPr="00E27283" w:rsidRDefault="00E27283" w:rsidP="00E27283">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lastRenderedPageBreak/>
        <w:t xml:space="preserve">This </w:t>
      </w:r>
      <w:r w:rsidR="00A57782">
        <w:rPr>
          <w:rFonts w:ascii="Times New Roman" w:eastAsiaTheme="minorHAnsi" w:hAnsi="Times New Roman"/>
          <w:sz w:val="22"/>
          <w:szCs w:val="22"/>
          <w:lang w:eastAsia="en-US"/>
        </w:rPr>
        <w:t xml:space="preserve">approach </w:t>
      </w:r>
      <w:r w:rsidR="00B8742D">
        <w:rPr>
          <w:rFonts w:ascii="Times New Roman" w:eastAsiaTheme="minorHAnsi" w:hAnsi="Times New Roman"/>
          <w:sz w:val="22"/>
          <w:szCs w:val="22"/>
          <w:lang w:eastAsia="en-US"/>
        </w:rPr>
        <w:t>is designed to</w:t>
      </w:r>
      <w:r w:rsidR="00BA08FB" w:rsidRPr="00FF3C3C">
        <w:rPr>
          <w:rFonts w:ascii="Times New Roman" w:hAnsi="Times New Roman"/>
          <w:sz w:val="22"/>
          <w:szCs w:val="22"/>
        </w:rPr>
        <w:t xml:space="preserve"> assist industry in understanding </w:t>
      </w:r>
      <w:r w:rsidR="00DD0BEF">
        <w:rPr>
          <w:rFonts w:ascii="Times New Roman" w:hAnsi="Times New Roman"/>
          <w:sz w:val="22"/>
          <w:szCs w:val="22"/>
        </w:rPr>
        <w:t xml:space="preserve">their </w:t>
      </w:r>
      <w:r w:rsidR="00BA08FB" w:rsidRPr="00FF3C3C">
        <w:rPr>
          <w:rFonts w:ascii="Times New Roman" w:hAnsi="Times New Roman"/>
          <w:sz w:val="22"/>
          <w:szCs w:val="22"/>
        </w:rPr>
        <w:t xml:space="preserve">regulatory requirements and responsibilities including, where relevant, the need for inclusion of </w:t>
      </w:r>
      <w:r w:rsidR="00B6193B">
        <w:rPr>
          <w:rFonts w:ascii="Times New Roman" w:hAnsi="Times New Roman"/>
          <w:sz w:val="22"/>
          <w:szCs w:val="22"/>
        </w:rPr>
        <w:t xml:space="preserve">certain </w:t>
      </w:r>
      <w:r w:rsidR="00BA08FB" w:rsidRPr="00FF3C3C">
        <w:rPr>
          <w:rFonts w:ascii="Times New Roman" w:hAnsi="Times New Roman"/>
          <w:sz w:val="22"/>
          <w:szCs w:val="22"/>
        </w:rPr>
        <w:t xml:space="preserve">products in the </w:t>
      </w:r>
      <w:r w:rsidR="00BA08FB">
        <w:rPr>
          <w:rFonts w:ascii="Times New Roman" w:hAnsi="Times New Roman"/>
          <w:sz w:val="22"/>
          <w:szCs w:val="22"/>
        </w:rPr>
        <w:t>Regis</w:t>
      </w:r>
      <w:r w:rsidR="00BA08FB" w:rsidRPr="00FF3C3C">
        <w:rPr>
          <w:rFonts w:ascii="Times New Roman" w:hAnsi="Times New Roman"/>
          <w:sz w:val="22"/>
          <w:szCs w:val="22"/>
        </w:rPr>
        <w:t>ter</w:t>
      </w:r>
      <w:r w:rsidR="002E0357">
        <w:rPr>
          <w:rFonts w:ascii="Times New Roman" w:hAnsi="Times New Roman"/>
          <w:sz w:val="22"/>
          <w:szCs w:val="22"/>
        </w:rPr>
        <w:t xml:space="preserve">.  It also </w:t>
      </w:r>
      <w:r w:rsidR="00BA08FB" w:rsidRPr="00FF3C3C">
        <w:rPr>
          <w:rFonts w:ascii="Times New Roman" w:hAnsi="Times New Roman"/>
          <w:sz w:val="22"/>
          <w:szCs w:val="22"/>
        </w:rPr>
        <w:t>provide</w:t>
      </w:r>
      <w:r w:rsidR="002E0357">
        <w:rPr>
          <w:rFonts w:ascii="Times New Roman" w:hAnsi="Times New Roman"/>
          <w:sz w:val="22"/>
          <w:szCs w:val="22"/>
        </w:rPr>
        <w:t>s</w:t>
      </w:r>
      <w:r w:rsidR="00BA08FB" w:rsidRPr="00FF3C3C">
        <w:rPr>
          <w:rFonts w:ascii="Times New Roman" w:hAnsi="Times New Roman"/>
          <w:sz w:val="22"/>
          <w:szCs w:val="22"/>
        </w:rPr>
        <w:t xml:space="preserve"> </w:t>
      </w:r>
      <w:r w:rsidR="002E0357">
        <w:rPr>
          <w:rFonts w:ascii="Times New Roman" w:hAnsi="Times New Roman"/>
          <w:sz w:val="22"/>
          <w:szCs w:val="22"/>
        </w:rPr>
        <w:t xml:space="preserve">patients </w:t>
      </w:r>
      <w:r w:rsidR="00BA08FB" w:rsidRPr="00FF3C3C">
        <w:rPr>
          <w:rFonts w:ascii="Times New Roman" w:hAnsi="Times New Roman"/>
          <w:sz w:val="22"/>
          <w:szCs w:val="22"/>
        </w:rPr>
        <w:t xml:space="preserve">with a degree of assurance as to the </w:t>
      </w:r>
      <w:r>
        <w:rPr>
          <w:rFonts w:ascii="Times New Roman" w:hAnsi="Times New Roman"/>
          <w:sz w:val="22"/>
          <w:szCs w:val="22"/>
        </w:rPr>
        <w:t xml:space="preserve">nature and </w:t>
      </w:r>
      <w:r w:rsidR="00BA08FB" w:rsidRPr="00FF3C3C">
        <w:rPr>
          <w:rFonts w:ascii="Times New Roman" w:hAnsi="Times New Roman"/>
          <w:sz w:val="22"/>
          <w:szCs w:val="22"/>
        </w:rPr>
        <w:t>effectiveness of such products.</w:t>
      </w:r>
    </w:p>
    <w:p w14:paraId="00CAB4D7" w14:textId="77777777" w:rsidR="00BA08FB" w:rsidRPr="00E24D5A" w:rsidRDefault="00BA08FB" w:rsidP="00BA08FB">
      <w:pPr>
        <w:rPr>
          <w:rFonts w:ascii="Times New Roman" w:hAnsi="Times New Roman"/>
          <w:sz w:val="22"/>
          <w:szCs w:val="22"/>
        </w:rPr>
      </w:pPr>
    </w:p>
    <w:p w14:paraId="7B884CA8" w14:textId="77777777" w:rsidR="0030123E" w:rsidRPr="00EF7A59" w:rsidRDefault="007231B2" w:rsidP="006B539F">
      <w:pPr>
        <w:rPr>
          <w:rFonts w:ascii="Times New Roman" w:hAnsi="Times New Roman"/>
          <w:b/>
          <w:sz w:val="22"/>
          <w:szCs w:val="22"/>
        </w:rPr>
      </w:pPr>
      <w:r w:rsidRPr="00EF7A59">
        <w:rPr>
          <w:rFonts w:ascii="Times New Roman" w:hAnsi="Times New Roman"/>
          <w:b/>
          <w:sz w:val="22"/>
          <w:szCs w:val="22"/>
        </w:rPr>
        <w:t>C</w:t>
      </w:r>
      <w:r w:rsidR="00294A49" w:rsidRPr="00EF7A59">
        <w:rPr>
          <w:rFonts w:ascii="Times New Roman" w:hAnsi="Times New Roman"/>
          <w:b/>
          <w:sz w:val="22"/>
          <w:szCs w:val="22"/>
        </w:rPr>
        <w:t>onsultation</w:t>
      </w:r>
    </w:p>
    <w:p w14:paraId="36F1BDD9" w14:textId="77777777" w:rsidR="00EF7A59" w:rsidRPr="00EF7A59" w:rsidRDefault="00EF7A59" w:rsidP="006B539F">
      <w:pPr>
        <w:rPr>
          <w:rFonts w:ascii="Times New Roman" w:hAnsi="Times New Roman"/>
          <w:sz w:val="22"/>
          <w:szCs w:val="22"/>
        </w:rPr>
      </w:pPr>
    </w:p>
    <w:p w14:paraId="4089CBD2" w14:textId="26D13D62" w:rsidR="00D236B7" w:rsidRDefault="00B12F8F" w:rsidP="00BA2E00">
      <w:pPr>
        <w:rPr>
          <w:rFonts w:ascii="Times New Roman" w:hAnsi="Times New Roman"/>
          <w:sz w:val="22"/>
          <w:szCs w:val="22"/>
        </w:rPr>
      </w:pPr>
      <w:r>
        <w:rPr>
          <w:rFonts w:ascii="Times New Roman" w:hAnsi="Times New Roman"/>
          <w:sz w:val="22"/>
          <w:szCs w:val="22"/>
        </w:rPr>
        <w:t xml:space="preserve">The TGA undertook extensive public consultation between March and April 2019 on personalised medical devices reforms.  </w:t>
      </w:r>
      <w:r w:rsidR="00A57782">
        <w:rPr>
          <w:rFonts w:ascii="Times New Roman" w:hAnsi="Times New Roman"/>
          <w:sz w:val="22"/>
          <w:szCs w:val="22"/>
        </w:rPr>
        <w:t>Twenty</w:t>
      </w:r>
      <w:r w:rsidR="002B4978">
        <w:rPr>
          <w:rFonts w:ascii="Times New Roman" w:hAnsi="Times New Roman"/>
          <w:sz w:val="22"/>
          <w:szCs w:val="22"/>
        </w:rPr>
        <w:t>-</w:t>
      </w:r>
      <w:r w:rsidR="00A57782">
        <w:rPr>
          <w:rFonts w:ascii="Times New Roman" w:hAnsi="Times New Roman"/>
          <w:sz w:val="22"/>
          <w:szCs w:val="22"/>
        </w:rPr>
        <w:t>five</w:t>
      </w:r>
      <w:r>
        <w:rPr>
          <w:rFonts w:ascii="Times New Roman" w:hAnsi="Times New Roman"/>
          <w:sz w:val="22"/>
          <w:szCs w:val="22"/>
        </w:rPr>
        <w:t xml:space="preserve"> submissions were received, with a strong consensus for the proposed changes that were principally implemented through the 2019 Regulation Amendments.</w:t>
      </w:r>
    </w:p>
    <w:p w14:paraId="205943B9" w14:textId="1B87DC56" w:rsidR="00B12F8F" w:rsidRDefault="00B12F8F" w:rsidP="00BA2E00">
      <w:pPr>
        <w:rPr>
          <w:rFonts w:ascii="Times New Roman" w:hAnsi="Times New Roman"/>
          <w:sz w:val="22"/>
          <w:szCs w:val="22"/>
        </w:rPr>
      </w:pPr>
    </w:p>
    <w:p w14:paraId="5A1DF0EF" w14:textId="47A02A44" w:rsidR="00B12F8F" w:rsidRDefault="00B12F8F" w:rsidP="00BA2E00">
      <w:pPr>
        <w:rPr>
          <w:rFonts w:ascii="Times New Roman" w:hAnsi="Times New Roman"/>
          <w:sz w:val="22"/>
          <w:szCs w:val="22"/>
        </w:rPr>
      </w:pPr>
      <w:r>
        <w:rPr>
          <w:rFonts w:ascii="Times New Roman" w:hAnsi="Times New Roman"/>
          <w:sz w:val="22"/>
          <w:szCs w:val="22"/>
        </w:rPr>
        <w:t xml:space="preserve">Following the commencement of the new regulatory framework for personalised medical devices on 25 February 2021, the TGA received feedback indicating that there were impacts </w:t>
      </w:r>
      <w:r w:rsidR="00A57782">
        <w:rPr>
          <w:rFonts w:ascii="Times New Roman" w:hAnsi="Times New Roman"/>
          <w:sz w:val="22"/>
          <w:szCs w:val="22"/>
        </w:rPr>
        <w:t>o</w:t>
      </w:r>
      <w:r>
        <w:rPr>
          <w:rFonts w:ascii="Times New Roman" w:hAnsi="Times New Roman"/>
          <w:sz w:val="22"/>
          <w:szCs w:val="22"/>
        </w:rPr>
        <w:t>n certain sectors of the devices industry, and concerns about over-regulation associated with the reforms.</w:t>
      </w:r>
      <w:r w:rsidR="00A57782">
        <w:rPr>
          <w:rFonts w:ascii="Times New Roman" w:hAnsi="Times New Roman"/>
          <w:sz w:val="22"/>
          <w:szCs w:val="22"/>
        </w:rPr>
        <w:t xml:space="preserve">  </w:t>
      </w:r>
      <w:r w:rsidR="00997AAA">
        <w:rPr>
          <w:rFonts w:ascii="Times New Roman" w:hAnsi="Times New Roman"/>
          <w:sz w:val="22"/>
          <w:szCs w:val="22"/>
        </w:rPr>
        <w:t>In</w:t>
      </w:r>
      <w:r w:rsidR="0045107C">
        <w:rPr>
          <w:rFonts w:ascii="Times New Roman" w:hAnsi="Times New Roman"/>
          <w:sz w:val="22"/>
          <w:szCs w:val="22"/>
        </w:rPr>
        <w:t> </w:t>
      </w:r>
      <w:r w:rsidR="00997AAA">
        <w:rPr>
          <w:rFonts w:ascii="Times New Roman" w:hAnsi="Times New Roman"/>
          <w:sz w:val="22"/>
          <w:szCs w:val="22"/>
        </w:rPr>
        <w:t>light of that</w:t>
      </w:r>
      <w:r>
        <w:rPr>
          <w:rFonts w:ascii="Times New Roman" w:hAnsi="Times New Roman"/>
          <w:sz w:val="22"/>
          <w:szCs w:val="22"/>
        </w:rPr>
        <w:t xml:space="preserve"> feedback</w:t>
      </w:r>
      <w:r w:rsidR="00997AAA">
        <w:rPr>
          <w:rFonts w:ascii="Times New Roman" w:hAnsi="Times New Roman"/>
          <w:sz w:val="22"/>
          <w:szCs w:val="22"/>
        </w:rPr>
        <w:t>,</w:t>
      </w:r>
      <w:r>
        <w:rPr>
          <w:rFonts w:ascii="Times New Roman" w:hAnsi="Times New Roman"/>
          <w:sz w:val="22"/>
          <w:szCs w:val="22"/>
        </w:rPr>
        <w:t xml:space="preserve"> the TGA conducted further public consultation </w:t>
      </w:r>
      <w:r w:rsidR="00997AAA">
        <w:rPr>
          <w:rFonts w:ascii="Times New Roman" w:hAnsi="Times New Roman"/>
          <w:sz w:val="22"/>
          <w:szCs w:val="22"/>
        </w:rPr>
        <w:t>between</w:t>
      </w:r>
      <w:r>
        <w:rPr>
          <w:rFonts w:ascii="Times New Roman" w:hAnsi="Times New Roman"/>
          <w:sz w:val="22"/>
          <w:szCs w:val="22"/>
        </w:rPr>
        <w:t xml:space="preserve"> June </w:t>
      </w:r>
      <w:r w:rsidR="00997AAA">
        <w:rPr>
          <w:rFonts w:ascii="Times New Roman" w:hAnsi="Times New Roman"/>
          <w:sz w:val="22"/>
          <w:szCs w:val="22"/>
        </w:rPr>
        <w:t>and</w:t>
      </w:r>
      <w:r>
        <w:rPr>
          <w:rFonts w:ascii="Times New Roman" w:hAnsi="Times New Roman"/>
          <w:sz w:val="22"/>
          <w:szCs w:val="22"/>
        </w:rPr>
        <w:t xml:space="preserve"> July 2021 on potential refinements to the framework to better target its main elements and moderate the impact of the reforms.</w:t>
      </w:r>
    </w:p>
    <w:p w14:paraId="6B6C84E4" w14:textId="3C3314AB" w:rsidR="00D236B7" w:rsidRDefault="00D236B7" w:rsidP="00BA2E00">
      <w:pPr>
        <w:rPr>
          <w:rFonts w:ascii="Times New Roman" w:hAnsi="Times New Roman"/>
          <w:sz w:val="22"/>
          <w:szCs w:val="22"/>
        </w:rPr>
      </w:pPr>
    </w:p>
    <w:p w14:paraId="0EACC143" w14:textId="7C6F8628" w:rsidR="00997AAA" w:rsidRDefault="002E0357" w:rsidP="00BA2E00">
      <w:pPr>
        <w:rPr>
          <w:rFonts w:ascii="Times New Roman" w:hAnsi="Times New Roman"/>
          <w:sz w:val="22"/>
          <w:szCs w:val="22"/>
        </w:rPr>
      </w:pPr>
      <w:r w:rsidRPr="009D66D3">
        <w:rPr>
          <w:rFonts w:ascii="Times New Roman" w:hAnsi="Times New Roman"/>
          <w:sz w:val="22"/>
          <w:szCs w:val="22"/>
        </w:rPr>
        <w:t xml:space="preserve">The TGA received a total of </w:t>
      </w:r>
      <w:r w:rsidR="00997AAA" w:rsidRPr="009D66D3">
        <w:rPr>
          <w:rFonts w:ascii="Times New Roman" w:hAnsi="Times New Roman"/>
          <w:sz w:val="22"/>
          <w:szCs w:val="22"/>
        </w:rPr>
        <w:t>137 submission</w:t>
      </w:r>
      <w:r w:rsidR="00997AAA">
        <w:rPr>
          <w:rFonts w:ascii="Times New Roman" w:hAnsi="Times New Roman"/>
          <w:sz w:val="22"/>
          <w:szCs w:val="22"/>
        </w:rPr>
        <w:t>s from a variety of stakeholders including public and private hospitals, state governments, industry representative bodies, health practitioners and suppliers</w:t>
      </w:r>
      <w:r>
        <w:rPr>
          <w:rFonts w:ascii="Times New Roman" w:hAnsi="Times New Roman"/>
          <w:sz w:val="22"/>
          <w:szCs w:val="22"/>
        </w:rPr>
        <w:t>.  The submissions</w:t>
      </w:r>
      <w:r w:rsidR="00997AAA">
        <w:rPr>
          <w:rFonts w:ascii="Times New Roman" w:hAnsi="Times New Roman"/>
          <w:sz w:val="22"/>
          <w:szCs w:val="22"/>
        </w:rPr>
        <w:t xml:space="preserve"> reflect</w:t>
      </w:r>
      <w:r>
        <w:rPr>
          <w:rFonts w:ascii="Times New Roman" w:hAnsi="Times New Roman"/>
          <w:sz w:val="22"/>
          <w:szCs w:val="22"/>
        </w:rPr>
        <w:t xml:space="preserve">ed </w:t>
      </w:r>
      <w:r w:rsidR="00997AAA">
        <w:rPr>
          <w:rFonts w:ascii="Times New Roman" w:hAnsi="Times New Roman"/>
          <w:sz w:val="22"/>
          <w:szCs w:val="22"/>
        </w:rPr>
        <w:t>a range of areas of medical practice including audiology, dental, obstetrics, osteopathy, prosthetics, allied healthcare, nursing, occupational therapy, physiotherapy, rehabilitation and podiatry.</w:t>
      </w:r>
    </w:p>
    <w:p w14:paraId="76C7E97B" w14:textId="6E54FD8E" w:rsidR="00997AAA" w:rsidRDefault="00997AAA" w:rsidP="00BA2E00">
      <w:pPr>
        <w:rPr>
          <w:rFonts w:ascii="Times New Roman" w:hAnsi="Times New Roman"/>
          <w:sz w:val="22"/>
          <w:szCs w:val="22"/>
        </w:rPr>
      </w:pPr>
    </w:p>
    <w:p w14:paraId="4D9023C0" w14:textId="268954E4" w:rsidR="00997AAA" w:rsidRDefault="000166E6" w:rsidP="00BA2E00">
      <w:pPr>
        <w:rPr>
          <w:rFonts w:ascii="Times New Roman" w:hAnsi="Times New Roman"/>
          <w:sz w:val="22"/>
          <w:szCs w:val="22"/>
        </w:rPr>
      </w:pPr>
      <w:r>
        <w:rPr>
          <w:rFonts w:ascii="Times New Roman" w:hAnsi="Times New Roman"/>
          <w:sz w:val="22"/>
          <w:szCs w:val="22"/>
        </w:rPr>
        <w:t xml:space="preserve">The majority of respondents supported the proposals, including the proposed exclusions of the lower risk personalised medical devices </w:t>
      </w:r>
      <w:r w:rsidR="00B8742D">
        <w:rPr>
          <w:rFonts w:ascii="Times New Roman" w:hAnsi="Times New Roman"/>
          <w:sz w:val="22"/>
          <w:szCs w:val="22"/>
        </w:rPr>
        <w:t xml:space="preserve">specified in the Amendment Determination, </w:t>
      </w:r>
      <w:r>
        <w:rPr>
          <w:rFonts w:ascii="Times New Roman" w:hAnsi="Times New Roman"/>
          <w:sz w:val="22"/>
          <w:szCs w:val="22"/>
        </w:rPr>
        <w:t xml:space="preserve">and the clarification of the regulatory status of the </w:t>
      </w:r>
      <w:r w:rsidR="00B8742D">
        <w:rPr>
          <w:rFonts w:ascii="Times New Roman" w:hAnsi="Times New Roman"/>
          <w:sz w:val="22"/>
          <w:szCs w:val="22"/>
        </w:rPr>
        <w:t xml:space="preserve">kinds of </w:t>
      </w:r>
      <w:r>
        <w:rPr>
          <w:rFonts w:ascii="Times New Roman" w:hAnsi="Times New Roman"/>
          <w:sz w:val="22"/>
          <w:szCs w:val="22"/>
        </w:rPr>
        <w:t>devices</w:t>
      </w:r>
      <w:r w:rsidR="00B8742D">
        <w:rPr>
          <w:rFonts w:ascii="Times New Roman" w:hAnsi="Times New Roman"/>
          <w:sz w:val="22"/>
          <w:szCs w:val="22"/>
        </w:rPr>
        <w:t xml:space="preserve"> specified in the Amendment Instrument</w:t>
      </w:r>
      <w:r>
        <w:rPr>
          <w:rFonts w:ascii="Times New Roman" w:hAnsi="Times New Roman"/>
          <w:sz w:val="22"/>
          <w:szCs w:val="22"/>
        </w:rPr>
        <w:t>.</w:t>
      </w:r>
    </w:p>
    <w:p w14:paraId="018BA112" w14:textId="64AED6A6" w:rsidR="000166E6" w:rsidRDefault="000166E6" w:rsidP="00BA2E00">
      <w:pPr>
        <w:rPr>
          <w:rFonts w:ascii="Times New Roman" w:hAnsi="Times New Roman"/>
          <w:sz w:val="22"/>
          <w:szCs w:val="22"/>
        </w:rPr>
      </w:pPr>
    </w:p>
    <w:p w14:paraId="226D9778" w14:textId="32FEB6DD" w:rsidR="000166E6" w:rsidRDefault="000B55A6" w:rsidP="00BA2E00">
      <w:pPr>
        <w:rPr>
          <w:rFonts w:ascii="Times New Roman" w:hAnsi="Times New Roman"/>
          <w:sz w:val="22"/>
          <w:szCs w:val="22"/>
        </w:rPr>
      </w:pPr>
      <w:r>
        <w:rPr>
          <w:rFonts w:ascii="Times New Roman" w:hAnsi="Times New Roman"/>
          <w:sz w:val="22"/>
          <w:szCs w:val="22"/>
        </w:rPr>
        <w:t xml:space="preserve">The consultation also identified a number of </w:t>
      </w:r>
      <w:r w:rsidR="00B8742D">
        <w:rPr>
          <w:rFonts w:ascii="Times New Roman" w:hAnsi="Times New Roman"/>
          <w:sz w:val="22"/>
          <w:szCs w:val="22"/>
        </w:rPr>
        <w:t xml:space="preserve">other </w:t>
      </w:r>
      <w:r>
        <w:rPr>
          <w:rFonts w:ascii="Times New Roman" w:hAnsi="Times New Roman"/>
          <w:sz w:val="22"/>
          <w:szCs w:val="22"/>
        </w:rPr>
        <w:t>issues and suggestions for further refinements of the personalised medical devices reforms, and the TGA will continue to engage with stakeholders on these</w:t>
      </w:r>
      <w:r w:rsidR="002E0357">
        <w:rPr>
          <w:rFonts w:ascii="Times New Roman" w:hAnsi="Times New Roman"/>
          <w:sz w:val="22"/>
          <w:szCs w:val="22"/>
        </w:rPr>
        <w:t xml:space="preserve"> matters</w:t>
      </w:r>
      <w:r>
        <w:rPr>
          <w:rFonts w:ascii="Times New Roman" w:hAnsi="Times New Roman"/>
          <w:sz w:val="22"/>
          <w:szCs w:val="22"/>
        </w:rPr>
        <w:t>.</w:t>
      </w:r>
    </w:p>
    <w:p w14:paraId="68B3E73C" w14:textId="77777777" w:rsidR="00D236B7" w:rsidRDefault="00D236B7" w:rsidP="00BA2E00">
      <w:pPr>
        <w:rPr>
          <w:rFonts w:ascii="Times New Roman" w:hAnsi="Times New Roman"/>
          <w:sz w:val="22"/>
          <w:szCs w:val="22"/>
        </w:rPr>
      </w:pPr>
    </w:p>
    <w:p w14:paraId="49E38801" w14:textId="71D15872" w:rsidR="00140E03" w:rsidRPr="00EF7A59" w:rsidRDefault="00146ABA" w:rsidP="00BA2E00">
      <w:pPr>
        <w:rPr>
          <w:rFonts w:ascii="Times New Roman" w:hAnsi="Times New Roman"/>
          <w:sz w:val="22"/>
          <w:szCs w:val="22"/>
        </w:rPr>
      </w:pPr>
      <w:r>
        <w:rPr>
          <w:rFonts w:ascii="Times New Roman" w:hAnsi="Times New Roman"/>
          <w:sz w:val="22"/>
          <w:szCs w:val="22"/>
        </w:rPr>
        <w:t>The Office of Best Practice advised that a</w:t>
      </w:r>
      <w:r w:rsidR="005266BF">
        <w:rPr>
          <w:rFonts w:ascii="Times New Roman" w:hAnsi="Times New Roman"/>
          <w:sz w:val="22"/>
          <w:szCs w:val="22"/>
        </w:rPr>
        <w:t xml:space="preserve"> Regulation Impact Statement was not required </w:t>
      </w:r>
      <w:r>
        <w:rPr>
          <w:rFonts w:ascii="Times New Roman" w:hAnsi="Times New Roman"/>
          <w:sz w:val="22"/>
          <w:szCs w:val="22"/>
        </w:rPr>
        <w:t xml:space="preserve">in relation to these measures </w:t>
      </w:r>
      <w:r w:rsidR="005266BF">
        <w:rPr>
          <w:rFonts w:ascii="Times New Roman" w:hAnsi="Times New Roman"/>
          <w:sz w:val="22"/>
          <w:szCs w:val="22"/>
        </w:rPr>
        <w:t>(</w:t>
      </w:r>
      <w:r w:rsidR="005266BF" w:rsidRPr="00295860">
        <w:rPr>
          <w:rFonts w:ascii="Times New Roman" w:hAnsi="Times New Roman"/>
          <w:sz w:val="22"/>
          <w:szCs w:val="22"/>
        </w:rPr>
        <w:t>OBPR ID</w:t>
      </w:r>
      <w:r>
        <w:rPr>
          <w:rFonts w:ascii="Times New Roman" w:hAnsi="Times New Roman"/>
          <w:sz w:val="22"/>
          <w:szCs w:val="22"/>
        </w:rPr>
        <w:t xml:space="preserve"> </w:t>
      </w:r>
      <w:r w:rsidR="00295860">
        <w:rPr>
          <w:rFonts w:ascii="Times New Roman" w:hAnsi="Times New Roman"/>
          <w:sz w:val="22"/>
          <w:szCs w:val="22"/>
        </w:rPr>
        <w:t>24680</w:t>
      </w:r>
      <w:r w:rsidR="005266BF">
        <w:rPr>
          <w:rFonts w:ascii="Times New Roman" w:hAnsi="Times New Roman"/>
          <w:sz w:val="22"/>
          <w:szCs w:val="22"/>
        </w:rPr>
        <w:t>).</w:t>
      </w:r>
    </w:p>
    <w:p w14:paraId="38E56C06" w14:textId="77777777" w:rsidR="00140E03" w:rsidRPr="00EF7A59" w:rsidRDefault="00140E03" w:rsidP="006B539F">
      <w:pPr>
        <w:rPr>
          <w:rFonts w:ascii="Times New Roman" w:hAnsi="Times New Roman"/>
          <w:sz w:val="22"/>
          <w:szCs w:val="22"/>
        </w:rPr>
      </w:pPr>
    </w:p>
    <w:p w14:paraId="546DFDF7" w14:textId="77777777" w:rsidR="00A51517" w:rsidRPr="00EF7A59" w:rsidRDefault="00A51517" w:rsidP="00A51517">
      <w:pPr>
        <w:rPr>
          <w:rFonts w:ascii="Times New Roman" w:hAnsi="Times New Roman"/>
          <w:sz w:val="22"/>
          <w:szCs w:val="22"/>
        </w:rPr>
      </w:pPr>
      <w:r w:rsidRPr="00EF7A59">
        <w:rPr>
          <w:rFonts w:ascii="Times New Roman" w:hAnsi="Times New Roman"/>
          <w:sz w:val="22"/>
          <w:szCs w:val="22"/>
        </w:rPr>
        <w:t xml:space="preserve">Details of the </w:t>
      </w:r>
      <w:r w:rsidR="003D74B3" w:rsidRPr="00EF7A59">
        <w:rPr>
          <w:rFonts w:ascii="Times New Roman" w:hAnsi="Times New Roman"/>
          <w:sz w:val="22"/>
          <w:szCs w:val="22"/>
        </w:rPr>
        <w:t>Amendment Determination</w:t>
      </w:r>
      <w:r w:rsidR="00BA0BE9" w:rsidRPr="00EF7A59">
        <w:rPr>
          <w:rFonts w:ascii="Times New Roman" w:hAnsi="Times New Roman"/>
          <w:sz w:val="22"/>
          <w:szCs w:val="22"/>
        </w:rPr>
        <w:t xml:space="preserve"> and </w:t>
      </w:r>
      <w:r w:rsidR="003D74B3" w:rsidRPr="00EF7A59">
        <w:rPr>
          <w:rFonts w:ascii="Times New Roman" w:hAnsi="Times New Roman"/>
          <w:sz w:val="22"/>
          <w:szCs w:val="22"/>
        </w:rPr>
        <w:t>Amendment</w:t>
      </w:r>
      <w:r w:rsidR="00BA0BE9" w:rsidRPr="00EF7A59">
        <w:rPr>
          <w:rFonts w:ascii="Times New Roman" w:hAnsi="Times New Roman"/>
          <w:sz w:val="22"/>
          <w:szCs w:val="22"/>
        </w:rPr>
        <w:t xml:space="preserve"> Instrument </w:t>
      </w:r>
      <w:r w:rsidRPr="00EF7A59">
        <w:rPr>
          <w:rFonts w:ascii="Times New Roman" w:hAnsi="Times New Roman"/>
          <w:sz w:val="22"/>
          <w:szCs w:val="22"/>
        </w:rPr>
        <w:t xml:space="preserve">are set out in </w:t>
      </w:r>
      <w:r w:rsidRPr="00EF7A59">
        <w:rPr>
          <w:rFonts w:ascii="Times New Roman" w:hAnsi="Times New Roman"/>
          <w:b/>
          <w:sz w:val="22"/>
          <w:szCs w:val="22"/>
        </w:rPr>
        <w:t>Attachment A</w:t>
      </w:r>
      <w:r w:rsidR="003D74B3" w:rsidRPr="00EF7A59">
        <w:rPr>
          <w:rFonts w:ascii="Times New Roman" w:hAnsi="Times New Roman"/>
          <w:sz w:val="22"/>
          <w:szCs w:val="22"/>
        </w:rPr>
        <w:t xml:space="preserve"> and </w:t>
      </w:r>
      <w:r w:rsidR="00BA0BE9" w:rsidRPr="00EF7A59">
        <w:rPr>
          <w:rFonts w:ascii="Times New Roman" w:hAnsi="Times New Roman"/>
          <w:b/>
          <w:sz w:val="22"/>
          <w:szCs w:val="22"/>
        </w:rPr>
        <w:t>Attachment B</w:t>
      </w:r>
      <w:r w:rsidR="003D74B3" w:rsidRPr="00EF7A59">
        <w:rPr>
          <w:rFonts w:ascii="Times New Roman" w:hAnsi="Times New Roman"/>
          <w:b/>
          <w:sz w:val="22"/>
          <w:szCs w:val="22"/>
        </w:rPr>
        <w:t>,</w:t>
      </w:r>
      <w:r w:rsidR="00BA0BE9" w:rsidRPr="00EF7A59">
        <w:rPr>
          <w:rFonts w:ascii="Times New Roman" w:hAnsi="Times New Roman"/>
          <w:sz w:val="22"/>
          <w:szCs w:val="22"/>
        </w:rPr>
        <w:t xml:space="preserve"> respectively</w:t>
      </w:r>
      <w:r w:rsidRPr="00EF7A59">
        <w:rPr>
          <w:rFonts w:ascii="Times New Roman" w:hAnsi="Times New Roman"/>
          <w:sz w:val="22"/>
          <w:szCs w:val="22"/>
        </w:rPr>
        <w:t>.</w:t>
      </w:r>
    </w:p>
    <w:p w14:paraId="1AB4DA21" w14:textId="77777777" w:rsidR="00A51517" w:rsidRPr="00EF7A59" w:rsidRDefault="00A51517" w:rsidP="00294A49">
      <w:pPr>
        <w:rPr>
          <w:rFonts w:ascii="Times New Roman" w:hAnsi="Times New Roman"/>
          <w:sz w:val="22"/>
          <w:szCs w:val="22"/>
        </w:rPr>
      </w:pPr>
    </w:p>
    <w:p w14:paraId="2720DEF5" w14:textId="77777777" w:rsidR="00294A49" w:rsidRPr="00EF7A59" w:rsidRDefault="00294A49" w:rsidP="00294A49">
      <w:pPr>
        <w:rPr>
          <w:rFonts w:ascii="Times New Roman" w:hAnsi="Times New Roman"/>
          <w:sz w:val="22"/>
          <w:szCs w:val="22"/>
        </w:rPr>
      </w:pPr>
      <w:r w:rsidRPr="00EF7A59">
        <w:rPr>
          <w:rFonts w:ascii="Times New Roman" w:hAnsi="Times New Roman"/>
          <w:sz w:val="22"/>
          <w:szCs w:val="22"/>
        </w:rPr>
        <w:t xml:space="preserve">The </w:t>
      </w:r>
      <w:r w:rsidR="00DD1177" w:rsidRPr="00EF7A59">
        <w:rPr>
          <w:rFonts w:ascii="Times New Roman" w:hAnsi="Times New Roman"/>
          <w:sz w:val="22"/>
          <w:szCs w:val="22"/>
        </w:rPr>
        <w:t>Amendment</w:t>
      </w:r>
      <w:r w:rsidR="003D74B3" w:rsidRPr="00EF7A59">
        <w:rPr>
          <w:rFonts w:ascii="Times New Roman" w:hAnsi="Times New Roman"/>
          <w:sz w:val="22"/>
          <w:szCs w:val="22"/>
        </w:rPr>
        <w:t xml:space="preserve"> Determination and Amendment</w:t>
      </w:r>
      <w:r w:rsidR="00DD1177" w:rsidRPr="00EF7A59">
        <w:rPr>
          <w:rFonts w:ascii="Times New Roman" w:hAnsi="Times New Roman"/>
          <w:sz w:val="22"/>
          <w:szCs w:val="22"/>
        </w:rPr>
        <w:t xml:space="preserve"> </w:t>
      </w:r>
      <w:r w:rsidR="00F018FC" w:rsidRPr="00EF7A59">
        <w:rPr>
          <w:rFonts w:ascii="Times New Roman" w:hAnsi="Times New Roman"/>
          <w:sz w:val="22"/>
          <w:szCs w:val="22"/>
        </w:rPr>
        <w:t>Instrument are</w:t>
      </w:r>
      <w:r w:rsidRPr="00EF7A59">
        <w:rPr>
          <w:rFonts w:ascii="Times New Roman" w:hAnsi="Times New Roman"/>
          <w:sz w:val="22"/>
          <w:szCs w:val="22"/>
        </w:rPr>
        <w:t xml:space="preserve"> compatible with human rights and freedoms recognised or declared under section 3 of the </w:t>
      </w:r>
      <w:r w:rsidRPr="00EF7A59">
        <w:rPr>
          <w:rFonts w:ascii="Times New Roman" w:hAnsi="Times New Roman"/>
          <w:i/>
          <w:sz w:val="22"/>
          <w:szCs w:val="22"/>
        </w:rPr>
        <w:t>Human Rights (Parliamentary Scrutiny) Act 2011</w:t>
      </w:r>
      <w:r w:rsidRPr="00EF7A59">
        <w:rPr>
          <w:rFonts w:ascii="Times New Roman" w:hAnsi="Times New Roman"/>
          <w:sz w:val="22"/>
          <w:szCs w:val="22"/>
        </w:rPr>
        <w:t xml:space="preserve">. </w:t>
      </w:r>
      <w:r w:rsidR="00F24BAA" w:rsidRPr="00EF7A59">
        <w:rPr>
          <w:rFonts w:ascii="Times New Roman" w:hAnsi="Times New Roman"/>
          <w:sz w:val="22"/>
          <w:szCs w:val="22"/>
        </w:rPr>
        <w:t xml:space="preserve"> </w:t>
      </w:r>
      <w:r w:rsidRPr="00EF7A59">
        <w:rPr>
          <w:rFonts w:ascii="Times New Roman" w:hAnsi="Times New Roman"/>
          <w:sz w:val="22"/>
          <w:szCs w:val="22"/>
        </w:rPr>
        <w:t xml:space="preserve">A full statement of compatibility is set out in </w:t>
      </w:r>
      <w:r w:rsidR="00BA0BE9" w:rsidRPr="00EF7A59">
        <w:rPr>
          <w:rFonts w:ascii="Times New Roman" w:hAnsi="Times New Roman"/>
          <w:b/>
          <w:sz w:val="22"/>
          <w:szCs w:val="22"/>
        </w:rPr>
        <w:t xml:space="preserve">Attachment </w:t>
      </w:r>
      <w:r w:rsidR="003D74B3" w:rsidRPr="00EF7A59">
        <w:rPr>
          <w:rFonts w:ascii="Times New Roman" w:hAnsi="Times New Roman"/>
          <w:b/>
          <w:sz w:val="22"/>
          <w:szCs w:val="22"/>
        </w:rPr>
        <w:t>C</w:t>
      </w:r>
      <w:r w:rsidRPr="00EF7A59">
        <w:rPr>
          <w:rFonts w:ascii="Times New Roman" w:hAnsi="Times New Roman"/>
          <w:b/>
          <w:sz w:val="22"/>
          <w:szCs w:val="22"/>
        </w:rPr>
        <w:t>.</w:t>
      </w:r>
    </w:p>
    <w:p w14:paraId="086D3A8D" w14:textId="77777777" w:rsidR="00B8742D" w:rsidRDefault="00B8742D" w:rsidP="005C30F9">
      <w:pPr>
        <w:rPr>
          <w:rFonts w:ascii="Times New Roman" w:hAnsi="Times New Roman"/>
          <w:sz w:val="22"/>
          <w:szCs w:val="22"/>
        </w:rPr>
      </w:pPr>
    </w:p>
    <w:p w14:paraId="75FAF15F" w14:textId="3EE522EA" w:rsidR="002B5CF0" w:rsidRPr="00E24D5A" w:rsidRDefault="00CC7CE5" w:rsidP="005C30F9">
      <w:pPr>
        <w:rPr>
          <w:rFonts w:ascii="Times New Roman" w:hAnsi="Times New Roman"/>
          <w:sz w:val="22"/>
          <w:szCs w:val="22"/>
        </w:rPr>
      </w:pPr>
      <w:r w:rsidRPr="00EF7A59">
        <w:rPr>
          <w:rFonts w:ascii="Times New Roman" w:hAnsi="Times New Roman"/>
          <w:sz w:val="22"/>
          <w:szCs w:val="22"/>
        </w:rPr>
        <w:t xml:space="preserve">The </w:t>
      </w:r>
      <w:r w:rsidR="00DD1177" w:rsidRPr="00EF7A59">
        <w:rPr>
          <w:rFonts w:ascii="Times New Roman" w:hAnsi="Times New Roman"/>
          <w:sz w:val="22"/>
          <w:szCs w:val="22"/>
        </w:rPr>
        <w:t>Amendment</w:t>
      </w:r>
      <w:r w:rsidR="003D74B3" w:rsidRPr="00EF7A59">
        <w:rPr>
          <w:rFonts w:ascii="Times New Roman" w:hAnsi="Times New Roman"/>
          <w:sz w:val="22"/>
          <w:szCs w:val="22"/>
        </w:rPr>
        <w:t xml:space="preserve"> Determination and Amendment</w:t>
      </w:r>
      <w:r w:rsidR="00DD1177" w:rsidRPr="00EF7A59">
        <w:rPr>
          <w:rFonts w:ascii="Times New Roman" w:hAnsi="Times New Roman"/>
          <w:sz w:val="22"/>
          <w:szCs w:val="22"/>
        </w:rPr>
        <w:t xml:space="preserve"> </w:t>
      </w:r>
      <w:r w:rsidR="00F018FC" w:rsidRPr="00EF7A59">
        <w:rPr>
          <w:rFonts w:ascii="Times New Roman" w:hAnsi="Times New Roman"/>
          <w:sz w:val="22"/>
          <w:szCs w:val="22"/>
        </w:rPr>
        <w:t>Instrument are</w:t>
      </w:r>
      <w:r w:rsidRPr="00EF7A59">
        <w:rPr>
          <w:rFonts w:ascii="Times New Roman" w:hAnsi="Times New Roman"/>
          <w:sz w:val="22"/>
          <w:szCs w:val="22"/>
        </w:rPr>
        <w:t xml:space="preserve"> disallowable legislative instrument</w:t>
      </w:r>
      <w:r w:rsidR="00F24BAA" w:rsidRPr="00EF7A59">
        <w:rPr>
          <w:rFonts w:ascii="Times New Roman" w:hAnsi="Times New Roman"/>
          <w:sz w:val="22"/>
          <w:szCs w:val="22"/>
        </w:rPr>
        <w:t>s</w:t>
      </w:r>
      <w:r w:rsidRPr="00EF7A59">
        <w:rPr>
          <w:rFonts w:ascii="Times New Roman" w:hAnsi="Times New Roman"/>
          <w:i/>
          <w:sz w:val="22"/>
          <w:szCs w:val="22"/>
        </w:rPr>
        <w:t xml:space="preserve"> </w:t>
      </w:r>
      <w:r w:rsidR="00FB154A" w:rsidRPr="00EF7A59">
        <w:rPr>
          <w:rFonts w:ascii="Times New Roman" w:hAnsi="Times New Roman"/>
          <w:sz w:val="22"/>
          <w:szCs w:val="22"/>
        </w:rPr>
        <w:t xml:space="preserve">for the purposes of </w:t>
      </w:r>
      <w:r w:rsidR="000B55A6">
        <w:rPr>
          <w:rFonts w:ascii="Times New Roman" w:hAnsi="Times New Roman"/>
          <w:sz w:val="22"/>
          <w:szCs w:val="22"/>
        </w:rPr>
        <w:t xml:space="preserve">the Legislation Act </w:t>
      </w:r>
      <w:r w:rsidR="00F24BAA" w:rsidRPr="00EF7A59">
        <w:rPr>
          <w:rFonts w:ascii="Times New Roman" w:hAnsi="Times New Roman"/>
          <w:sz w:val="22"/>
          <w:szCs w:val="22"/>
        </w:rPr>
        <w:t>and commence</w:t>
      </w:r>
      <w:r w:rsidRPr="00EF7A59">
        <w:rPr>
          <w:rFonts w:ascii="Times New Roman" w:hAnsi="Times New Roman"/>
          <w:sz w:val="22"/>
          <w:szCs w:val="22"/>
        </w:rPr>
        <w:t xml:space="preserve"> on the day after </w:t>
      </w:r>
      <w:r w:rsidR="00F018FC" w:rsidRPr="00EF7A59">
        <w:rPr>
          <w:rFonts w:ascii="Times New Roman" w:hAnsi="Times New Roman"/>
          <w:sz w:val="22"/>
          <w:szCs w:val="22"/>
        </w:rPr>
        <w:t>the</w:t>
      </w:r>
      <w:r w:rsidR="001C0317">
        <w:rPr>
          <w:rFonts w:ascii="Times New Roman" w:hAnsi="Times New Roman"/>
          <w:sz w:val="22"/>
          <w:szCs w:val="22"/>
        </w:rPr>
        <w:t xml:space="preserve"> instruments are </w:t>
      </w:r>
      <w:r w:rsidR="00285684" w:rsidRPr="00EF7A59">
        <w:rPr>
          <w:rFonts w:ascii="Times New Roman" w:hAnsi="Times New Roman"/>
          <w:sz w:val="22"/>
          <w:szCs w:val="22"/>
        </w:rPr>
        <w:t xml:space="preserve">registered </w:t>
      </w:r>
      <w:r w:rsidRPr="00EF7A59">
        <w:rPr>
          <w:rFonts w:ascii="Times New Roman" w:hAnsi="Times New Roman"/>
          <w:sz w:val="22"/>
          <w:szCs w:val="22"/>
        </w:rPr>
        <w:t>on the Federal Register of Legislation</w:t>
      </w:r>
      <w:r w:rsidR="006B539F" w:rsidRPr="00EF7A59">
        <w:rPr>
          <w:rFonts w:ascii="Times New Roman" w:hAnsi="Times New Roman"/>
          <w:sz w:val="22"/>
          <w:szCs w:val="22"/>
        </w:rPr>
        <w:t>.</w:t>
      </w:r>
    </w:p>
    <w:p w14:paraId="370ABD34" w14:textId="77777777" w:rsidR="00086F31" w:rsidRPr="00E24D5A" w:rsidRDefault="00086F31" w:rsidP="005C30F9">
      <w:pPr>
        <w:rPr>
          <w:rFonts w:ascii="Times New Roman" w:hAnsi="Times New Roman"/>
          <w:sz w:val="22"/>
          <w:szCs w:val="22"/>
        </w:rPr>
      </w:pPr>
    </w:p>
    <w:p w14:paraId="320938C0" w14:textId="77777777" w:rsidR="008D6725" w:rsidRDefault="00BA0BE9" w:rsidP="00F17B45">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This explanatory statement has been prepared in relation to the </w:t>
      </w:r>
      <w:r w:rsidR="002E42CF" w:rsidRPr="00E24D5A">
        <w:rPr>
          <w:rFonts w:ascii="Times New Roman" w:hAnsi="Times New Roman"/>
          <w:sz w:val="22"/>
          <w:szCs w:val="22"/>
        </w:rPr>
        <w:t xml:space="preserve">Amendment Determination and Amendment Instrument </w:t>
      </w:r>
      <w:r w:rsidRPr="00E24D5A">
        <w:rPr>
          <w:rFonts w:ascii="Times New Roman" w:hAnsi="Times New Roman"/>
          <w:sz w:val="22"/>
          <w:szCs w:val="22"/>
        </w:rPr>
        <w:t>in accordance with subsection 15J(4) of the Legislation Act.</w:t>
      </w:r>
    </w:p>
    <w:p w14:paraId="26D2F4D2" w14:textId="77777777" w:rsidR="00420786" w:rsidRPr="00E24D5A" w:rsidRDefault="00420786" w:rsidP="00F17B45">
      <w:pPr>
        <w:autoSpaceDE w:val="0"/>
        <w:autoSpaceDN w:val="0"/>
        <w:adjustRightInd w:val="0"/>
        <w:rPr>
          <w:rFonts w:ascii="Times New Roman" w:hAnsi="Times New Roman"/>
          <w:sz w:val="22"/>
          <w:szCs w:val="22"/>
        </w:rPr>
      </w:pPr>
      <w:r w:rsidRPr="00E24D5A">
        <w:rPr>
          <w:rFonts w:ascii="Times New Roman" w:hAnsi="Times New Roman"/>
          <w:b/>
          <w:bCs/>
          <w:sz w:val="22"/>
          <w:szCs w:val="22"/>
        </w:rPr>
        <w:br w:type="page"/>
      </w:r>
    </w:p>
    <w:p w14:paraId="0606D251" w14:textId="77777777" w:rsidR="00294A49" w:rsidRPr="00E24D5A" w:rsidRDefault="00294A49" w:rsidP="00294A49">
      <w:pPr>
        <w:jc w:val="right"/>
        <w:rPr>
          <w:rFonts w:ascii="Times New Roman" w:hAnsi="Times New Roman"/>
          <w:b/>
          <w:bCs/>
          <w:sz w:val="22"/>
          <w:szCs w:val="22"/>
        </w:rPr>
      </w:pPr>
      <w:r w:rsidRPr="00E24D5A">
        <w:rPr>
          <w:rFonts w:ascii="Times New Roman" w:hAnsi="Times New Roman"/>
          <w:b/>
          <w:bCs/>
          <w:sz w:val="22"/>
          <w:szCs w:val="22"/>
        </w:rPr>
        <w:lastRenderedPageBreak/>
        <w:t>Attachment A</w:t>
      </w:r>
    </w:p>
    <w:p w14:paraId="4EBF1F7A" w14:textId="77777777" w:rsidR="00BA0BE9" w:rsidRPr="00E24D5A" w:rsidRDefault="00BA0BE9" w:rsidP="00BA0BE9">
      <w:pPr>
        <w:rPr>
          <w:rFonts w:ascii="Times New Roman" w:hAnsi="Times New Roman"/>
          <w:b/>
          <w:bCs/>
          <w:sz w:val="22"/>
          <w:szCs w:val="22"/>
        </w:rPr>
      </w:pPr>
    </w:p>
    <w:p w14:paraId="1527720D" w14:textId="49ECA4B0" w:rsidR="00BA0BE9" w:rsidRPr="00E24D5A" w:rsidRDefault="00BA0BE9" w:rsidP="00BA0BE9">
      <w:pPr>
        <w:rPr>
          <w:rFonts w:ascii="Times New Roman" w:hAnsi="Times New Roman"/>
          <w:sz w:val="22"/>
          <w:szCs w:val="22"/>
        </w:rPr>
      </w:pPr>
      <w:r w:rsidRPr="00E24D5A">
        <w:rPr>
          <w:rFonts w:ascii="Times New Roman" w:hAnsi="Times New Roman"/>
          <w:b/>
          <w:bCs/>
          <w:sz w:val="22"/>
          <w:szCs w:val="22"/>
        </w:rPr>
        <w:t xml:space="preserve">Details of the </w:t>
      </w:r>
      <w:r w:rsidR="00001353" w:rsidRPr="00001353">
        <w:rPr>
          <w:rFonts w:ascii="Times New Roman" w:hAnsi="Times New Roman"/>
          <w:b/>
          <w:bCs/>
          <w:i/>
          <w:sz w:val="22"/>
          <w:szCs w:val="22"/>
        </w:rPr>
        <w:t>Therapeutic Goods (Excluded Goods) Amendment (Personalised Medical Devices) Determination 2021</w:t>
      </w:r>
    </w:p>
    <w:p w14:paraId="254F1153" w14:textId="77777777" w:rsidR="00BA0BE9" w:rsidRPr="00E24D5A" w:rsidRDefault="00BA0BE9" w:rsidP="00BA0BE9">
      <w:pPr>
        <w:rPr>
          <w:rFonts w:ascii="Times New Roman" w:hAnsi="Times New Roman"/>
          <w:b/>
          <w:bCs/>
          <w:i/>
          <w:sz w:val="22"/>
          <w:szCs w:val="22"/>
        </w:rPr>
      </w:pPr>
    </w:p>
    <w:p w14:paraId="65586442"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1 – Name</w:t>
      </w:r>
    </w:p>
    <w:p w14:paraId="0B0B2048" w14:textId="77777777" w:rsidR="00BA0BE9" w:rsidRPr="00E24D5A" w:rsidRDefault="00BA0BE9" w:rsidP="00BA0BE9">
      <w:pPr>
        <w:rPr>
          <w:rFonts w:ascii="Times New Roman" w:hAnsi="Times New Roman"/>
          <w:b/>
          <w:bCs/>
          <w:sz w:val="22"/>
          <w:szCs w:val="22"/>
        </w:rPr>
      </w:pPr>
    </w:p>
    <w:p w14:paraId="44E217A3" w14:textId="68C0C5F1" w:rsidR="00BA0BE9" w:rsidRPr="00E24D5A" w:rsidRDefault="00BA0BE9" w:rsidP="00BA0BE9">
      <w:pPr>
        <w:rPr>
          <w:rFonts w:ascii="Times New Roman" w:hAnsi="Times New Roman"/>
          <w:sz w:val="22"/>
          <w:szCs w:val="22"/>
        </w:rPr>
      </w:pPr>
      <w:r w:rsidRPr="00E24D5A">
        <w:rPr>
          <w:rFonts w:ascii="Times New Roman" w:hAnsi="Times New Roman"/>
          <w:sz w:val="22"/>
          <w:szCs w:val="22"/>
        </w:rPr>
        <w:t xml:space="preserve">This section provides that the name of the instrument is the </w:t>
      </w:r>
      <w:r w:rsidR="00001353" w:rsidRPr="00E24D5A">
        <w:rPr>
          <w:rFonts w:ascii="Times New Roman" w:hAnsi="Times New Roman"/>
          <w:i/>
          <w:sz w:val="22"/>
          <w:szCs w:val="22"/>
        </w:rPr>
        <w:t>Therapeutic Goods (Excluded Goods) Amendment (</w:t>
      </w:r>
      <w:r w:rsidR="00001353">
        <w:rPr>
          <w:rFonts w:ascii="Times New Roman" w:hAnsi="Times New Roman"/>
          <w:i/>
          <w:sz w:val="22"/>
          <w:szCs w:val="22"/>
        </w:rPr>
        <w:t>Personalised Medical Devices</w:t>
      </w:r>
      <w:r w:rsidR="00001353" w:rsidRPr="00E24D5A">
        <w:rPr>
          <w:rFonts w:ascii="Times New Roman" w:hAnsi="Times New Roman"/>
          <w:i/>
          <w:sz w:val="22"/>
          <w:szCs w:val="22"/>
        </w:rPr>
        <w:t>) Determination 202</w:t>
      </w:r>
      <w:r w:rsidR="00001353">
        <w:rPr>
          <w:rFonts w:ascii="Times New Roman" w:hAnsi="Times New Roman"/>
          <w:i/>
          <w:sz w:val="22"/>
          <w:szCs w:val="22"/>
        </w:rPr>
        <w:t>1</w:t>
      </w:r>
      <w:r w:rsidR="00001353" w:rsidRPr="00E24D5A">
        <w:rPr>
          <w:rFonts w:ascii="Times New Roman" w:hAnsi="Times New Roman"/>
          <w:sz w:val="22"/>
          <w:szCs w:val="22"/>
        </w:rPr>
        <w:t xml:space="preserve"> </w:t>
      </w:r>
      <w:r w:rsidRPr="00E24D5A">
        <w:rPr>
          <w:rFonts w:ascii="Times New Roman" w:hAnsi="Times New Roman"/>
          <w:sz w:val="22"/>
          <w:szCs w:val="22"/>
        </w:rPr>
        <w:t>(“the Amendment Determination”).</w:t>
      </w:r>
    </w:p>
    <w:p w14:paraId="30B1ABDF" w14:textId="77777777" w:rsidR="00BA0BE9" w:rsidRPr="00E24D5A" w:rsidRDefault="00BA0BE9" w:rsidP="00BA0BE9">
      <w:pPr>
        <w:rPr>
          <w:rFonts w:ascii="Times New Roman" w:hAnsi="Times New Roman"/>
          <w:bCs/>
          <w:sz w:val="22"/>
          <w:szCs w:val="22"/>
        </w:rPr>
      </w:pPr>
    </w:p>
    <w:p w14:paraId="2B1B53D1"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2 – Commencement</w:t>
      </w:r>
    </w:p>
    <w:p w14:paraId="526B4F8B" w14:textId="77777777" w:rsidR="00BA0BE9" w:rsidRPr="00E24D5A" w:rsidRDefault="00BA0BE9" w:rsidP="00BA0BE9">
      <w:pPr>
        <w:rPr>
          <w:rFonts w:ascii="Times New Roman" w:hAnsi="Times New Roman"/>
          <w:bCs/>
          <w:sz w:val="22"/>
          <w:szCs w:val="22"/>
        </w:rPr>
      </w:pPr>
    </w:p>
    <w:p w14:paraId="24A980DC" w14:textId="133550CC" w:rsidR="00BA0BE9" w:rsidRPr="00E24D5A" w:rsidRDefault="00650C00" w:rsidP="00BA0BE9">
      <w:pPr>
        <w:rPr>
          <w:rFonts w:ascii="Times New Roman" w:hAnsi="Times New Roman"/>
          <w:bCs/>
          <w:sz w:val="22"/>
          <w:szCs w:val="22"/>
        </w:rPr>
      </w:pPr>
      <w:r w:rsidRPr="00E24D5A">
        <w:rPr>
          <w:rFonts w:ascii="Times New Roman" w:hAnsi="Times New Roman"/>
          <w:bCs/>
          <w:sz w:val="22"/>
          <w:szCs w:val="22"/>
        </w:rPr>
        <w:t>This section provides that the Amendment Determination commences</w:t>
      </w:r>
      <w:r w:rsidR="00552BC8" w:rsidRPr="00E24D5A">
        <w:rPr>
          <w:rFonts w:ascii="Times New Roman" w:hAnsi="Times New Roman"/>
          <w:bCs/>
          <w:sz w:val="22"/>
          <w:szCs w:val="22"/>
        </w:rPr>
        <w:t xml:space="preserve"> </w:t>
      </w:r>
      <w:r w:rsidR="00C801FA">
        <w:rPr>
          <w:rFonts w:ascii="Times New Roman" w:hAnsi="Times New Roman"/>
          <w:bCs/>
          <w:sz w:val="22"/>
          <w:szCs w:val="22"/>
        </w:rPr>
        <w:t>the day after it is registered</w:t>
      </w:r>
      <w:r w:rsidR="0022599A">
        <w:rPr>
          <w:rFonts w:ascii="Times New Roman" w:hAnsi="Times New Roman"/>
          <w:bCs/>
          <w:sz w:val="22"/>
          <w:szCs w:val="22"/>
        </w:rPr>
        <w:t xml:space="preserve"> on the Federal Register of Legislation</w:t>
      </w:r>
      <w:r w:rsidRPr="00E24D5A">
        <w:rPr>
          <w:rFonts w:ascii="Times New Roman" w:hAnsi="Times New Roman"/>
          <w:bCs/>
          <w:sz w:val="22"/>
          <w:szCs w:val="22"/>
        </w:rPr>
        <w:t>.</w:t>
      </w:r>
    </w:p>
    <w:p w14:paraId="15C14F97" w14:textId="77777777" w:rsidR="00650C00" w:rsidRPr="00E24D5A" w:rsidRDefault="00650C00" w:rsidP="00BA0BE9">
      <w:pPr>
        <w:rPr>
          <w:rFonts w:ascii="Times New Roman" w:hAnsi="Times New Roman"/>
          <w:bCs/>
          <w:sz w:val="22"/>
          <w:szCs w:val="22"/>
        </w:rPr>
      </w:pPr>
    </w:p>
    <w:p w14:paraId="34171B43"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3 – Authority</w:t>
      </w:r>
    </w:p>
    <w:p w14:paraId="757DB726" w14:textId="77777777" w:rsidR="00BA0BE9" w:rsidRPr="00E24D5A" w:rsidRDefault="00BA0BE9" w:rsidP="00BA0BE9">
      <w:pPr>
        <w:rPr>
          <w:rFonts w:ascii="Times New Roman" w:hAnsi="Times New Roman"/>
          <w:b/>
          <w:bCs/>
          <w:sz w:val="22"/>
          <w:szCs w:val="22"/>
        </w:rPr>
      </w:pPr>
    </w:p>
    <w:p w14:paraId="72E81687"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section provides that the legislative authority for making the Amendment Determination is section 7AA of the </w:t>
      </w:r>
      <w:r w:rsidRPr="00E24D5A">
        <w:rPr>
          <w:rFonts w:ascii="Times New Roman" w:hAnsi="Times New Roman"/>
          <w:bCs/>
          <w:i/>
          <w:sz w:val="22"/>
          <w:szCs w:val="22"/>
        </w:rPr>
        <w:t xml:space="preserve">Therapeutic Goods Act 1989 </w:t>
      </w:r>
      <w:r w:rsidRPr="00E24D5A">
        <w:rPr>
          <w:rFonts w:ascii="Times New Roman" w:hAnsi="Times New Roman"/>
          <w:bCs/>
          <w:sz w:val="22"/>
          <w:szCs w:val="22"/>
        </w:rPr>
        <w:t>(“the Act”).</w:t>
      </w:r>
    </w:p>
    <w:p w14:paraId="4CB51E45" w14:textId="77777777" w:rsidR="00BA0BE9" w:rsidRPr="00E24D5A" w:rsidRDefault="00BA0BE9" w:rsidP="00BA0BE9">
      <w:pPr>
        <w:rPr>
          <w:rFonts w:ascii="Times New Roman" w:hAnsi="Times New Roman"/>
          <w:bCs/>
          <w:sz w:val="22"/>
          <w:szCs w:val="22"/>
        </w:rPr>
      </w:pPr>
    </w:p>
    <w:p w14:paraId="5B572631"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Subsection 33(3) of the </w:t>
      </w:r>
      <w:r w:rsidRPr="00E24D5A">
        <w:rPr>
          <w:rFonts w:ascii="Times New Roman" w:hAnsi="Times New Roman"/>
          <w:bCs/>
          <w:i/>
          <w:sz w:val="22"/>
          <w:szCs w:val="22"/>
        </w:rPr>
        <w:t>Acts Interpretation Act 1901</w:t>
      </w:r>
      <w:r w:rsidRPr="00E24D5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650C00" w:rsidRPr="00E24D5A">
        <w:rPr>
          <w:rFonts w:ascii="Times New Roman" w:hAnsi="Times New Roman"/>
          <w:bCs/>
          <w:sz w:val="22"/>
          <w:szCs w:val="22"/>
        </w:rPr>
        <w:t xml:space="preserve"> </w:t>
      </w:r>
      <w:r w:rsidRPr="00E24D5A">
        <w:rPr>
          <w:rFonts w:ascii="Times New Roman" w:hAnsi="Times New Roman"/>
          <w:bCs/>
          <w:sz w:val="22"/>
          <w:szCs w:val="22"/>
        </w:rPr>
        <w:t>This instrument is made in accordance with that provision.</w:t>
      </w:r>
    </w:p>
    <w:p w14:paraId="3960F992" w14:textId="77777777" w:rsidR="00BA0BE9" w:rsidRPr="00E24D5A" w:rsidRDefault="00BA0BE9" w:rsidP="00BA0BE9">
      <w:pPr>
        <w:rPr>
          <w:rFonts w:ascii="Times New Roman" w:hAnsi="Times New Roman"/>
          <w:bCs/>
          <w:sz w:val="22"/>
          <w:szCs w:val="22"/>
        </w:rPr>
      </w:pPr>
    </w:p>
    <w:p w14:paraId="585332B9"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4 – Schedules</w:t>
      </w:r>
    </w:p>
    <w:p w14:paraId="0ACDD780" w14:textId="77777777" w:rsidR="00BA0BE9" w:rsidRPr="00E24D5A" w:rsidRDefault="00BA0BE9" w:rsidP="00BA0BE9">
      <w:pPr>
        <w:rPr>
          <w:rFonts w:ascii="Times New Roman" w:hAnsi="Times New Roman"/>
          <w:bCs/>
          <w:sz w:val="22"/>
          <w:szCs w:val="22"/>
        </w:rPr>
      </w:pPr>
    </w:p>
    <w:p w14:paraId="15D0F962"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This section provides that each instrument that is specified in a Schedule to the Amendment Determination is amended or repealed as set out in the applicable items in the Schedule concerned, and that any other item in a Schedule to the instrument has effect according to its terms.</w:t>
      </w:r>
    </w:p>
    <w:p w14:paraId="0CFBDAB4" w14:textId="77777777" w:rsidR="00BA0BE9" w:rsidRPr="00E24D5A" w:rsidRDefault="00BA0BE9" w:rsidP="00BA0BE9">
      <w:pPr>
        <w:rPr>
          <w:rFonts w:ascii="Times New Roman" w:hAnsi="Times New Roman"/>
          <w:bCs/>
          <w:sz w:val="22"/>
          <w:szCs w:val="22"/>
        </w:rPr>
      </w:pPr>
    </w:p>
    <w:p w14:paraId="3501E469"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Schedule 1 – Amendments</w:t>
      </w:r>
    </w:p>
    <w:p w14:paraId="24A472C1" w14:textId="77777777" w:rsidR="00BA0BE9" w:rsidRPr="00E24D5A" w:rsidRDefault="00BA0BE9" w:rsidP="00BA0BE9">
      <w:pPr>
        <w:rPr>
          <w:rFonts w:ascii="Times New Roman" w:hAnsi="Times New Roman"/>
          <w:bCs/>
          <w:sz w:val="22"/>
          <w:szCs w:val="22"/>
        </w:rPr>
      </w:pPr>
    </w:p>
    <w:p w14:paraId="53D30B16"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Schedule amends the </w:t>
      </w:r>
      <w:r w:rsidRPr="00E24D5A">
        <w:rPr>
          <w:rFonts w:ascii="Times New Roman" w:hAnsi="Times New Roman"/>
          <w:i/>
          <w:sz w:val="22"/>
          <w:szCs w:val="22"/>
        </w:rPr>
        <w:t xml:space="preserve">Therapeutic Goods (Excluded Goods) Determination </w:t>
      </w:r>
      <w:r w:rsidR="00650C00" w:rsidRPr="00E24D5A">
        <w:rPr>
          <w:rFonts w:ascii="Times New Roman" w:hAnsi="Times New Roman"/>
          <w:i/>
          <w:sz w:val="22"/>
          <w:szCs w:val="22"/>
        </w:rPr>
        <w:t>2018</w:t>
      </w:r>
      <w:r w:rsidRPr="00E24D5A">
        <w:rPr>
          <w:rFonts w:ascii="Times New Roman" w:hAnsi="Times New Roman"/>
          <w:i/>
          <w:sz w:val="22"/>
          <w:szCs w:val="22"/>
        </w:rPr>
        <w:t xml:space="preserve"> </w:t>
      </w:r>
      <w:r w:rsidRPr="00E24D5A">
        <w:rPr>
          <w:rFonts w:ascii="Times New Roman" w:hAnsi="Times New Roman"/>
          <w:sz w:val="22"/>
          <w:szCs w:val="22"/>
        </w:rPr>
        <w:t>(“the Principal</w:t>
      </w:r>
      <w:r w:rsidRPr="00E24D5A">
        <w:rPr>
          <w:rFonts w:ascii="Times New Roman" w:hAnsi="Times New Roman"/>
          <w:i/>
          <w:sz w:val="22"/>
          <w:szCs w:val="22"/>
        </w:rPr>
        <w:t xml:space="preserve"> </w:t>
      </w:r>
      <w:r w:rsidRPr="00E24D5A">
        <w:rPr>
          <w:rFonts w:ascii="Times New Roman" w:hAnsi="Times New Roman"/>
          <w:sz w:val="22"/>
          <w:szCs w:val="22"/>
        </w:rPr>
        <w:t>Determination”)</w:t>
      </w:r>
      <w:r w:rsidRPr="00E24D5A">
        <w:rPr>
          <w:rFonts w:ascii="Times New Roman" w:hAnsi="Times New Roman"/>
          <w:bCs/>
          <w:sz w:val="22"/>
          <w:szCs w:val="22"/>
        </w:rPr>
        <w:t>.</w:t>
      </w:r>
    </w:p>
    <w:p w14:paraId="625D34F0" w14:textId="77777777" w:rsidR="00BA0BE9" w:rsidRPr="00E24D5A" w:rsidRDefault="00BA0BE9" w:rsidP="00BA0BE9">
      <w:pPr>
        <w:rPr>
          <w:rFonts w:ascii="Times New Roman" w:hAnsi="Times New Roman"/>
          <w:bCs/>
          <w:sz w:val="22"/>
          <w:szCs w:val="22"/>
        </w:rPr>
      </w:pPr>
    </w:p>
    <w:p w14:paraId="2CC4D53F" w14:textId="5A9C86D3" w:rsidR="00FC4BD6" w:rsidRPr="00E24D5A" w:rsidRDefault="00192ED8" w:rsidP="00BA0BE9">
      <w:pPr>
        <w:rPr>
          <w:rFonts w:ascii="Times New Roman" w:hAnsi="Times New Roman"/>
          <w:bCs/>
          <w:sz w:val="22"/>
          <w:szCs w:val="22"/>
        </w:rPr>
      </w:pPr>
      <w:r w:rsidRPr="00E24D5A">
        <w:rPr>
          <w:rFonts w:ascii="Times New Roman" w:hAnsi="Times New Roman"/>
          <w:bCs/>
          <w:sz w:val="22"/>
          <w:szCs w:val="22"/>
        </w:rPr>
        <w:t>Item 1</w:t>
      </w:r>
      <w:r w:rsidR="00C801FA">
        <w:rPr>
          <w:rFonts w:ascii="Times New Roman" w:hAnsi="Times New Roman"/>
          <w:bCs/>
          <w:sz w:val="22"/>
          <w:szCs w:val="22"/>
        </w:rPr>
        <w:t xml:space="preserve"> makes a minor amendment to correct a typographical error in a definition</w:t>
      </w:r>
      <w:r w:rsidR="00387741" w:rsidRPr="00E24D5A">
        <w:rPr>
          <w:rFonts w:ascii="Times New Roman" w:hAnsi="Times New Roman"/>
          <w:bCs/>
          <w:sz w:val="22"/>
          <w:szCs w:val="22"/>
        </w:rPr>
        <w:t>.</w:t>
      </w:r>
    </w:p>
    <w:p w14:paraId="1635A79C" w14:textId="77777777" w:rsidR="00387741" w:rsidRPr="00E24D5A" w:rsidRDefault="00387741" w:rsidP="00BA0BE9">
      <w:pPr>
        <w:rPr>
          <w:rFonts w:ascii="Times New Roman" w:hAnsi="Times New Roman"/>
          <w:bCs/>
          <w:sz w:val="22"/>
          <w:szCs w:val="22"/>
        </w:rPr>
      </w:pPr>
    </w:p>
    <w:p w14:paraId="236BB75B" w14:textId="0B84CCE5" w:rsidR="00387741" w:rsidRDefault="00387741" w:rsidP="00BA0BE9">
      <w:pPr>
        <w:rPr>
          <w:rFonts w:ascii="Times New Roman" w:hAnsi="Times New Roman"/>
          <w:bCs/>
          <w:sz w:val="22"/>
          <w:szCs w:val="22"/>
        </w:rPr>
      </w:pPr>
      <w:r w:rsidRPr="00E24D5A">
        <w:rPr>
          <w:rFonts w:ascii="Times New Roman" w:hAnsi="Times New Roman"/>
          <w:bCs/>
          <w:sz w:val="22"/>
          <w:szCs w:val="22"/>
        </w:rPr>
        <w:t xml:space="preserve">Item 2 </w:t>
      </w:r>
      <w:r w:rsidR="00C801FA">
        <w:rPr>
          <w:rFonts w:ascii="Times New Roman" w:hAnsi="Times New Roman"/>
          <w:bCs/>
          <w:sz w:val="22"/>
          <w:szCs w:val="22"/>
        </w:rPr>
        <w:t>inserts new</w:t>
      </w:r>
      <w:r w:rsidRPr="00E24D5A">
        <w:rPr>
          <w:rFonts w:ascii="Times New Roman" w:hAnsi="Times New Roman"/>
          <w:bCs/>
          <w:sz w:val="22"/>
          <w:szCs w:val="22"/>
        </w:rPr>
        <w:t xml:space="preserve"> table item </w:t>
      </w:r>
      <w:r w:rsidR="00C801FA">
        <w:rPr>
          <w:rFonts w:ascii="Times New Roman" w:hAnsi="Times New Roman"/>
          <w:bCs/>
          <w:sz w:val="22"/>
          <w:szCs w:val="22"/>
        </w:rPr>
        <w:t>1A</w:t>
      </w:r>
      <w:r w:rsidRPr="00E24D5A">
        <w:rPr>
          <w:rFonts w:ascii="Times New Roman" w:hAnsi="Times New Roman"/>
          <w:bCs/>
          <w:sz w:val="22"/>
          <w:szCs w:val="22"/>
        </w:rPr>
        <w:t xml:space="preserve"> in Schedule 1 to the Principal Determination to ex</w:t>
      </w:r>
      <w:r w:rsidR="00C801FA">
        <w:rPr>
          <w:rFonts w:ascii="Times New Roman" w:hAnsi="Times New Roman"/>
          <w:bCs/>
          <w:sz w:val="22"/>
          <w:szCs w:val="22"/>
        </w:rPr>
        <w:t xml:space="preserve">clude anatomical models that are intended </w:t>
      </w:r>
      <w:r w:rsidR="009C6D8D">
        <w:rPr>
          <w:rFonts w:ascii="Times New Roman" w:hAnsi="Times New Roman"/>
          <w:bCs/>
          <w:sz w:val="22"/>
          <w:szCs w:val="22"/>
        </w:rPr>
        <w:t xml:space="preserve">by the manufacturer to be used </w:t>
      </w:r>
      <w:r w:rsidR="00C801FA">
        <w:rPr>
          <w:rFonts w:ascii="Times New Roman" w:hAnsi="Times New Roman"/>
          <w:bCs/>
          <w:sz w:val="22"/>
          <w:szCs w:val="22"/>
        </w:rPr>
        <w:t>for educational or record-keeping purposes from the scope of the Act.</w:t>
      </w:r>
    </w:p>
    <w:p w14:paraId="1917B179" w14:textId="3D0026B4" w:rsidR="00C801FA" w:rsidRDefault="00C801FA" w:rsidP="00BA0BE9">
      <w:pPr>
        <w:rPr>
          <w:rFonts w:ascii="Times New Roman" w:hAnsi="Times New Roman"/>
          <w:bCs/>
          <w:sz w:val="22"/>
          <w:szCs w:val="22"/>
        </w:rPr>
      </w:pPr>
    </w:p>
    <w:p w14:paraId="49D9A6A0" w14:textId="64F1EA58" w:rsidR="00C801FA" w:rsidRDefault="00C801FA" w:rsidP="00BA0BE9">
      <w:pPr>
        <w:rPr>
          <w:rFonts w:ascii="Times New Roman" w:hAnsi="Times New Roman"/>
          <w:bCs/>
          <w:sz w:val="22"/>
          <w:szCs w:val="22"/>
        </w:rPr>
      </w:pPr>
      <w:r>
        <w:rPr>
          <w:rFonts w:ascii="Times New Roman" w:hAnsi="Times New Roman"/>
          <w:bCs/>
          <w:sz w:val="22"/>
          <w:szCs w:val="22"/>
        </w:rPr>
        <w:t>Item 3 inserts new table items 2B and 2C in Schedule 1 to the Principal Determination to exclude cosmetic finishing components for orthoses and prostheses, and craniofacial prostheses that are spectacle-retained or adhesive-retained</w:t>
      </w:r>
      <w:r w:rsidR="009D66D3">
        <w:rPr>
          <w:rFonts w:ascii="Times New Roman" w:hAnsi="Times New Roman"/>
          <w:bCs/>
          <w:sz w:val="22"/>
          <w:szCs w:val="22"/>
        </w:rPr>
        <w:t>,</w:t>
      </w:r>
      <w:r>
        <w:rPr>
          <w:rFonts w:ascii="Times New Roman" w:hAnsi="Times New Roman"/>
          <w:bCs/>
          <w:sz w:val="22"/>
          <w:szCs w:val="22"/>
        </w:rPr>
        <w:t xml:space="preserve"> from the scope of the Act.</w:t>
      </w:r>
    </w:p>
    <w:p w14:paraId="6724799A" w14:textId="7D59E6C1" w:rsidR="00C801FA" w:rsidRDefault="00C801FA" w:rsidP="00BA0BE9">
      <w:pPr>
        <w:rPr>
          <w:rFonts w:ascii="Times New Roman" w:hAnsi="Times New Roman"/>
          <w:bCs/>
          <w:sz w:val="22"/>
          <w:szCs w:val="22"/>
        </w:rPr>
      </w:pPr>
    </w:p>
    <w:p w14:paraId="70DAD895" w14:textId="055BA68E" w:rsidR="00174B66" w:rsidRDefault="00174B66" w:rsidP="00BA0BE9">
      <w:pPr>
        <w:rPr>
          <w:rFonts w:ascii="Times New Roman" w:hAnsi="Times New Roman"/>
          <w:bCs/>
          <w:sz w:val="22"/>
          <w:szCs w:val="22"/>
        </w:rPr>
      </w:pPr>
      <w:r>
        <w:rPr>
          <w:rFonts w:ascii="Times New Roman" w:hAnsi="Times New Roman"/>
          <w:bCs/>
          <w:sz w:val="22"/>
          <w:szCs w:val="22"/>
        </w:rPr>
        <w:t>Item 4 inserts new table item 3AA in Schedule 1 to the Principal Determination to exclude dental impression trays from the scope of the Act.</w:t>
      </w:r>
    </w:p>
    <w:p w14:paraId="09BCF409" w14:textId="77777777" w:rsidR="00174B66" w:rsidRDefault="00174B66" w:rsidP="00BA0BE9">
      <w:pPr>
        <w:rPr>
          <w:rFonts w:ascii="Times New Roman" w:hAnsi="Times New Roman"/>
          <w:bCs/>
          <w:sz w:val="22"/>
          <w:szCs w:val="22"/>
        </w:rPr>
      </w:pPr>
    </w:p>
    <w:p w14:paraId="7CF663D5" w14:textId="2FB814F3" w:rsidR="00C801FA" w:rsidRDefault="00C801FA" w:rsidP="00BA0BE9">
      <w:pPr>
        <w:rPr>
          <w:rFonts w:ascii="Times New Roman" w:hAnsi="Times New Roman"/>
          <w:bCs/>
          <w:sz w:val="22"/>
          <w:szCs w:val="22"/>
        </w:rPr>
      </w:pPr>
      <w:r>
        <w:rPr>
          <w:rFonts w:ascii="Times New Roman" w:hAnsi="Times New Roman"/>
          <w:bCs/>
          <w:sz w:val="22"/>
          <w:szCs w:val="22"/>
        </w:rPr>
        <w:t xml:space="preserve">Item </w:t>
      </w:r>
      <w:r w:rsidR="00174B66">
        <w:rPr>
          <w:rFonts w:ascii="Times New Roman" w:hAnsi="Times New Roman"/>
          <w:bCs/>
          <w:sz w:val="22"/>
          <w:szCs w:val="22"/>
        </w:rPr>
        <w:t xml:space="preserve">5 </w:t>
      </w:r>
      <w:r>
        <w:rPr>
          <w:rFonts w:ascii="Times New Roman" w:hAnsi="Times New Roman"/>
          <w:bCs/>
          <w:sz w:val="22"/>
          <w:szCs w:val="22"/>
        </w:rPr>
        <w:t>inserts new table item 7AA in Schedule 1 to the Principal Determination to exclude ear moulds</w:t>
      </w:r>
      <w:r w:rsidR="009D66D3">
        <w:rPr>
          <w:rFonts w:ascii="Times New Roman" w:hAnsi="Times New Roman"/>
          <w:bCs/>
          <w:sz w:val="22"/>
          <w:szCs w:val="22"/>
        </w:rPr>
        <w:t xml:space="preserve"> </w:t>
      </w:r>
      <w:r w:rsidR="00825D25">
        <w:rPr>
          <w:rFonts w:ascii="Times New Roman" w:hAnsi="Times New Roman"/>
          <w:bCs/>
          <w:sz w:val="22"/>
          <w:szCs w:val="22"/>
        </w:rPr>
        <w:t>that are intended by the manufacturer to</w:t>
      </w:r>
      <w:r>
        <w:rPr>
          <w:rFonts w:ascii="Times New Roman" w:hAnsi="Times New Roman"/>
          <w:bCs/>
          <w:sz w:val="22"/>
          <w:szCs w:val="22"/>
        </w:rPr>
        <w:t xml:space="preserve"> anchor hearing aids from the scope of the Act.</w:t>
      </w:r>
    </w:p>
    <w:p w14:paraId="461FFA5E" w14:textId="53D4C8CE" w:rsidR="00C801FA" w:rsidRDefault="00C801FA" w:rsidP="00BA0BE9">
      <w:pPr>
        <w:rPr>
          <w:rFonts w:ascii="Times New Roman" w:hAnsi="Times New Roman"/>
          <w:bCs/>
          <w:sz w:val="22"/>
          <w:szCs w:val="22"/>
        </w:rPr>
      </w:pPr>
    </w:p>
    <w:p w14:paraId="25286CD1" w14:textId="1CD2F24F" w:rsidR="00C801FA" w:rsidRDefault="00C801FA" w:rsidP="00BA0BE9">
      <w:pPr>
        <w:rPr>
          <w:rFonts w:ascii="Times New Roman" w:hAnsi="Times New Roman"/>
          <w:bCs/>
          <w:sz w:val="22"/>
          <w:szCs w:val="22"/>
        </w:rPr>
      </w:pPr>
      <w:r>
        <w:rPr>
          <w:rFonts w:ascii="Times New Roman" w:hAnsi="Times New Roman"/>
          <w:bCs/>
          <w:sz w:val="22"/>
          <w:szCs w:val="22"/>
        </w:rPr>
        <w:lastRenderedPageBreak/>
        <w:t xml:space="preserve">Item </w:t>
      </w:r>
      <w:r w:rsidR="00174B66">
        <w:rPr>
          <w:rFonts w:ascii="Times New Roman" w:hAnsi="Times New Roman"/>
          <w:bCs/>
          <w:sz w:val="22"/>
          <w:szCs w:val="22"/>
        </w:rPr>
        <w:t xml:space="preserve">6 </w:t>
      </w:r>
      <w:r>
        <w:rPr>
          <w:rFonts w:ascii="Times New Roman" w:hAnsi="Times New Roman"/>
          <w:bCs/>
          <w:sz w:val="22"/>
          <w:szCs w:val="22"/>
        </w:rPr>
        <w:t>inserts new table item 10A in Schedule 1 to the Principal Determination to exclude medicament trays</w:t>
      </w:r>
      <w:r w:rsidR="00460411">
        <w:rPr>
          <w:rFonts w:ascii="Times New Roman" w:hAnsi="Times New Roman"/>
          <w:bCs/>
          <w:sz w:val="22"/>
          <w:szCs w:val="22"/>
        </w:rPr>
        <w:t xml:space="preserve"> </w:t>
      </w:r>
      <w:r w:rsidR="00460411" w:rsidRPr="00460411">
        <w:rPr>
          <w:rFonts w:ascii="Times New Roman" w:hAnsi="Times New Roman"/>
          <w:bCs/>
          <w:sz w:val="22"/>
          <w:szCs w:val="22"/>
        </w:rPr>
        <w:t>that are intended by the manufacturer to hold medicaments</w:t>
      </w:r>
      <w:r>
        <w:rPr>
          <w:rFonts w:ascii="Times New Roman" w:hAnsi="Times New Roman"/>
          <w:bCs/>
          <w:sz w:val="22"/>
          <w:szCs w:val="22"/>
        </w:rPr>
        <w:t xml:space="preserve"> from the scope of the Act.</w:t>
      </w:r>
    </w:p>
    <w:p w14:paraId="34171073" w14:textId="73DEDECC" w:rsidR="00C801FA" w:rsidRDefault="00C801FA" w:rsidP="00BA0BE9">
      <w:pPr>
        <w:rPr>
          <w:rFonts w:ascii="Times New Roman" w:hAnsi="Times New Roman"/>
          <w:bCs/>
          <w:sz w:val="22"/>
          <w:szCs w:val="22"/>
        </w:rPr>
      </w:pPr>
    </w:p>
    <w:p w14:paraId="48161BD7" w14:textId="7EBD4CFA" w:rsidR="00C801FA" w:rsidRDefault="00C801FA" w:rsidP="00BA0BE9">
      <w:pPr>
        <w:rPr>
          <w:rFonts w:ascii="Times New Roman" w:hAnsi="Times New Roman"/>
          <w:bCs/>
          <w:sz w:val="22"/>
          <w:szCs w:val="22"/>
        </w:rPr>
      </w:pPr>
      <w:r>
        <w:rPr>
          <w:rFonts w:ascii="Times New Roman" w:hAnsi="Times New Roman"/>
          <w:bCs/>
          <w:sz w:val="22"/>
          <w:szCs w:val="22"/>
        </w:rPr>
        <w:t xml:space="preserve">Item </w:t>
      </w:r>
      <w:r w:rsidR="00174B66">
        <w:rPr>
          <w:rFonts w:ascii="Times New Roman" w:hAnsi="Times New Roman"/>
          <w:bCs/>
          <w:sz w:val="22"/>
          <w:szCs w:val="22"/>
        </w:rPr>
        <w:t xml:space="preserve">7 </w:t>
      </w:r>
      <w:r>
        <w:rPr>
          <w:rFonts w:ascii="Times New Roman" w:hAnsi="Times New Roman"/>
          <w:bCs/>
          <w:sz w:val="22"/>
          <w:szCs w:val="22"/>
        </w:rPr>
        <w:t xml:space="preserve">inserts new table items 11A, 11B and 11C in Schedule 1 to the Principal Determination to exclude, principally, mouthguards intended </w:t>
      </w:r>
      <w:r w:rsidR="00460411">
        <w:rPr>
          <w:rFonts w:ascii="Times New Roman" w:hAnsi="Times New Roman"/>
          <w:bCs/>
          <w:sz w:val="22"/>
          <w:szCs w:val="22"/>
        </w:rPr>
        <w:t xml:space="preserve">by the manufacturer to be used </w:t>
      </w:r>
      <w:r>
        <w:rPr>
          <w:rFonts w:ascii="Times New Roman" w:hAnsi="Times New Roman"/>
          <w:bCs/>
          <w:sz w:val="22"/>
          <w:szCs w:val="22"/>
        </w:rPr>
        <w:t xml:space="preserve">to protect </w:t>
      </w:r>
      <w:r w:rsidR="00460411">
        <w:rPr>
          <w:rFonts w:ascii="Times New Roman" w:hAnsi="Times New Roman"/>
          <w:bCs/>
          <w:sz w:val="22"/>
          <w:szCs w:val="22"/>
        </w:rPr>
        <w:t xml:space="preserve">teeth </w:t>
      </w:r>
      <w:r>
        <w:rPr>
          <w:rFonts w:ascii="Times New Roman" w:hAnsi="Times New Roman"/>
          <w:bCs/>
          <w:sz w:val="22"/>
          <w:szCs w:val="22"/>
        </w:rPr>
        <w:t xml:space="preserve">from external forces </w:t>
      </w:r>
      <w:r w:rsidR="00460411">
        <w:rPr>
          <w:rFonts w:ascii="Times New Roman" w:hAnsi="Times New Roman"/>
          <w:bCs/>
          <w:sz w:val="22"/>
          <w:szCs w:val="22"/>
        </w:rPr>
        <w:t>(such as mouthguards for use in contact sports)</w:t>
      </w:r>
      <w:r>
        <w:rPr>
          <w:rFonts w:ascii="Times New Roman" w:hAnsi="Times New Roman"/>
          <w:bCs/>
          <w:sz w:val="22"/>
          <w:szCs w:val="22"/>
        </w:rPr>
        <w:t>, ocular prostheses</w:t>
      </w:r>
      <w:r w:rsidR="00460411" w:rsidRPr="00460411">
        <w:t xml:space="preserve"> </w:t>
      </w:r>
      <w:r w:rsidR="00460411" w:rsidRPr="00460411">
        <w:rPr>
          <w:rFonts w:ascii="Times New Roman" w:hAnsi="Times New Roman"/>
          <w:bCs/>
          <w:sz w:val="22"/>
          <w:szCs w:val="22"/>
        </w:rPr>
        <w:t>intended by the manufacturer to be used for cosmetic purposes</w:t>
      </w:r>
      <w:r w:rsidR="00434289">
        <w:rPr>
          <w:rFonts w:ascii="Times New Roman" w:hAnsi="Times New Roman"/>
          <w:bCs/>
          <w:sz w:val="22"/>
          <w:szCs w:val="22"/>
        </w:rPr>
        <w:t>,</w:t>
      </w:r>
      <w:r>
        <w:rPr>
          <w:rFonts w:ascii="Times New Roman" w:hAnsi="Times New Roman"/>
          <w:bCs/>
          <w:sz w:val="22"/>
          <w:szCs w:val="22"/>
        </w:rPr>
        <w:t xml:space="preserve"> and physical impressions of a patient’s anatomy, and models cast from such impressions, from the scope of the Act.</w:t>
      </w:r>
    </w:p>
    <w:p w14:paraId="43A3DFE4" w14:textId="00D0FF81" w:rsidR="00C801FA" w:rsidRDefault="00C801FA" w:rsidP="00BA0BE9">
      <w:pPr>
        <w:rPr>
          <w:rFonts w:ascii="Times New Roman" w:hAnsi="Times New Roman"/>
          <w:bCs/>
          <w:sz w:val="22"/>
          <w:szCs w:val="22"/>
        </w:rPr>
      </w:pPr>
    </w:p>
    <w:p w14:paraId="6CE6AAE3" w14:textId="77793F39" w:rsidR="00C801FA" w:rsidRPr="00E24D5A" w:rsidRDefault="00C801FA" w:rsidP="00BA0BE9">
      <w:pPr>
        <w:rPr>
          <w:rFonts w:ascii="Times New Roman" w:hAnsi="Times New Roman"/>
          <w:b/>
          <w:bCs/>
          <w:i/>
          <w:sz w:val="22"/>
          <w:szCs w:val="22"/>
        </w:rPr>
      </w:pPr>
      <w:r>
        <w:rPr>
          <w:rFonts w:ascii="Times New Roman" w:hAnsi="Times New Roman"/>
          <w:bCs/>
          <w:sz w:val="22"/>
          <w:szCs w:val="22"/>
        </w:rPr>
        <w:t xml:space="preserve">Item </w:t>
      </w:r>
      <w:r w:rsidR="00174B66">
        <w:rPr>
          <w:rFonts w:ascii="Times New Roman" w:hAnsi="Times New Roman"/>
          <w:bCs/>
          <w:sz w:val="22"/>
          <w:szCs w:val="22"/>
        </w:rPr>
        <w:t xml:space="preserve">8 </w:t>
      </w:r>
      <w:r>
        <w:rPr>
          <w:rFonts w:ascii="Times New Roman" w:hAnsi="Times New Roman"/>
          <w:bCs/>
          <w:sz w:val="22"/>
          <w:szCs w:val="22"/>
        </w:rPr>
        <w:t>inserts new table item 12A in Schedule 1 to the Princip</w:t>
      </w:r>
      <w:r w:rsidR="003569C6">
        <w:rPr>
          <w:rFonts w:ascii="Times New Roman" w:hAnsi="Times New Roman"/>
          <w:bCs/>
          <w:sz w:val="22"/>
          <w:szCs w:val="22"/>
        </w:rPr>
        <w:t>al</w:t>
      </w:r>
      <w:r>
        <w:rPr>
          <w:rFonts w:ascii="Times New Roman" w:hAnsi="Times New Roman"/>
          <w:bCs/>
          <w:sz w:val="22"/>
          <w:szCs w:val="22"/>
        </w:rPr>
        <w:t xml:space="preserve"> Determination to exclude spectacle frames from the scope of the Act.</w:t>
      </w:r>
    </w:p>
    <w:p w14:paraId="7665F3EC"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br w:type="page"/>
      </w:r>
    </w:p>
    <w:p w14:paraId="404BAB15" w14:textId="77777777" w:rsidR="00BA0BE9" w:rsidRPr="00E24D5A" w:rsidRDefault="00BA0BE9" w:rsidP="00BA0BE9">
      <w:pPr>
        <w:jc w:val="right"/>
        <w:rPr>
          <w:rFonts w:ascii="Times New Roman" w:hAnsi="Times New Roman"/>
          <w:b/>
          <w:bCs/>
          <w:sz w:val="22"/>
          <w:szCs w:val="22"/>
        </w:rPr>
      </w:pPr>
      <w:r w:rsidRPr="00E24D5A">
        <w:rPr>
          <w:rFonts w:ascii="Times New Roman" w:hAnsi="Times New Roman"/>
          <w:b/>
          <w:bCs/>
          <w:sz w:val="22"/>
          <w:szCs w:val="22"/>
        </w:rPr>
        <w:lastRenderedPageBreak/>
        <w:t xml:space="preserve">Attachment </w:t>
      </w:r>
      <w:r w:rsidR="00DA4CD9" w:rsidRPr="00E24D5A">
        <w:rPr>
          <w:rFonts w:ascii="Times New Roman" w:hAnsi="Times New Roman"/>
          <w:b/>
          <w:bCs/>
          <w:sz w:val="22"/>
          <w:szCs w:val="22"/>
        </w:rPr>
        <w:t>B</w:t>
      </w:r>
    </w:p>
    <w:p w14:paraId="31EF1255" w14:textId="77777777" w:rsidR="00BA0BE9" w:rsidRPr="00E24D5A" w:rsidRDefault="00BA0BE9" w:rsidP="00BA0BE9">
      <w:pPr>
        <w:rPr>
          <w:rFonts w:ascii="Times New Roman" w:hAnsi="Times New Roman"/>
          <w:b/>
          <w:bCs/>
          <w:sz w:val="22"/>
          <w:szCs w:val="22"/>
        </w:rPr>
      </w:pPr>
    </w:p>
    <w:p w14:paraId="3B9F0838" w14:textId="693C2AA6" w:rsidR="00BA0BE9" w:rsidRPr="00001353" w:rsidRDefault="00BA0BE9" w:rsidP="00BA0BE9">
      <w:pPr>
        <w:rPr>
          <w:rFonts w:ascii="Times New Roman" w:hAnsi="Times New Roman"/>
          <w:b/>
          <w:bCs/>
          <w:sz w:val="22"/>
          <w:szCs w:val="22"/>
        </w:rPr>
      </w:pPr>
      <w:r w:rsidRPr="00E24D5A">
        <w:rPr>
          <w:rFonts w:ascii="Times New Roman" w:hAnsi="Times New Roman"/>
          <w:b/>
          <w:bCs/>
          <w:sz w:val="22"/>
          <w:szCs w:val="22"/>
        </w:rPr>
        <w:t xml:space="preserve">Details of the </w:t>
      </w:r>
      <w:r w:rsidR="00001353" w:rsidRPr="00001353">
        <w:rPr>
          <w:rFonts w:ascii="Times New Roman" w:hAnsi="Times New Roman"/>
          <w:b/>
          <w:bCs/>
          <w:i/>
          <w:sz w:val="22"/>
          <w:szCs w:val="22"/>
        </w:rPr>
        <w:t xml:space="preserve">Therapeutic Goods (Medical Devices—Specified Articles) Amendment (Personalised Medical </w:t>
      </w:r>
      <w:r w:rsidR="00A20D91" w:rsidRPr="00A20D91">
        <w:rPr>
          <w:rFonts w:ascii="Times New Roman" w:hAnsi="Times New Roman"/>
          <w:b/>
          <w:bCs/>
          <w:i/>
          <w:sz w:val="22"/>
          <w:szCs w:val="22"/>
        </w:rPr>
        <w:t>Devices</w:t>
      </w:r>
      <w:r w:rsidR="00001353" w:rsidRPr="00001353">
        <w:rPr>
          <w:rFonts w:ascii="Times New Roman" w:hAnsi="Times New Roman"/>
          <w:b/>
          <w:bCs/>
          <w:i/>
          <w:sz w:val="22"/>
          <w:szCs w:val="22"/>
        </w:rPr>
        <w:t>) Instrument 2021</w:t>
      </w:r>
    </w:p>
    <w:p w14:paraId="5F0B0ECE" w14:textId="77777777" w:rsidR="00BA0BE9" w:rsidRPr="00E24D5A" w:rsidRDefault="00BA0BE9" w:rsidP="00BA0BE9">
      <w:pPr>
        <w:rPr>
          <w:rFonts w:ascii="Times New Roman" w:hAnsi="Times New Roman"/>
          <w:b/>
          <w:bCs/>
          <w:i/>
          <w:sz w:val="22"/>
          <w:szCs w:val="22"/>
        </w:rPr>
      </w:pPr>
    </w:p>
    <w:p w14:paraId="4643D318"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1 – Name</w:t>
      </w:r>
    </w:p>
    <w:p w14:paraId="33062CE4" w14:textId="77777777" w:rsidR="00BA0BE9" w:rsidRPr="00E24D5A" w:rsidRDefault="00BA0BE9" w:rsidP="00BA0BE9">
      <w:pPr>
        <w:rPr>
          <w:rFonts w:ascii="Times New Roman" w:hAnsi="Times New Roman"/>
          <w:b/>
          <w:bCs/>
          <w:sz w:val="22"/>
          <w:szCs w:val="22"/>
        </w:rPr>
      </w:pPr>
    </w:p>
    <w:p w14:paraId="0EF4F342" w14:textId="7878A5DC" w:rsidR="00BA0BE9" w:rsidRPr="00E24D5A" w:rsidRDefault="00BA0BE9" w:rsidP="00BA0BE9">
      <w:pPr>
        <w:rPr>
          <w:rFonts w:ascii="Times New Roman" w:hAnsi="Times New Roman"/>
          <w:sz w:val="22"/>
          <w:szCs w:val="22"/>
        </w:rPr>
      </w:pPr>
      <w:r w:rsidRPr="00E24D5A">
        <w:rPr>
          <w:rFonts w:ascii="Times New Roman" w:hAnsi="Times New Roman"/>
          <w:sz w:val="22"/>
          <w:szCs w:val="22"/>
        </w:rPr>
        <w:t xml:space="preserve">This section provides that the name of the instrument is the </w:t>
      </w:r>
      <w:r w:rsidR="00001353" w:rsidRPr="00E24D5A">
        <w:rPr>
          <w:rFonts w:ascii="Times New Roman" w:hAnsi="Times New Roman"/>
          <w:i/>
          <w:sz w:val="22"/>
          <w:szCs w:val="22"/>
        </w:rPr>
        <w:t>Therapeutic Goods (Medical Devices—Specified Articles) Amendment (</w:t>
      </w:r>
      <w:r w:rsidR="00001353">
        <w:rPr>
          <w:rFonts w:ascii="Times New Roman" w:hAnsi="Times New Roman"/>
          <w:i/>
          <w:sz w:val="22"/>
          <w:szCs w:val="22"/>
        </w:rPr>
        <w:t xml:space="preserve">Personalised Medical </w:t>
      </w:r>
      <w:r w:rsidR="00A20D91" w:rsidRPr="00E24D5A">
        <w:rPr>
          <w:rFonts w:ascii="Times New Roman" w:hAnsi="Times New Roman"/>
          <w:i/>
          <w:sz w:val="22"/>
          <w:szCs w:val="22"/>
        </w:rPr>
        <w:t>Devices</w:t>
      </w:r>
      <w:r w:rsidR="00001353" w:rsidRPr="00E24D5A">
        <w:rPr>
          <w:rFonts w:ascii="Times New Roman" w:hAnsi="Times New Roman"/>
          <w:i/>
          <w:sz w:val="22"/>
          <w:szCs w:val="22"/>
        </w:rPr>
        <w:t>) Instrument 2021</w:t>
      </w:r>
      <w:r w:rsidR="00001353" w:rsidRPr="00E24D5A">
        <w:rPr>
          <w:rFonts w:ascii="Times New Roman" w:hAnsi="Times New Roman"/>
          <w:sz w:val="22"/>
          <w:szCs w:val="22"/>
        </w:rPr>
        <w:t xml:space="preserve"> </w:t>
      </w:r>
      <w:r w:rsidRPr="00E24D5A">
        <w:rPr>
          <w:rFonts w:ascii="Times New Roman" w:hAnsi="Times New Roman"/>
          <w:sz w:val="22"/>
          <w:szCs w:val="22"/>
        </w:rPr>
        <w:t xml:space="preserve">(“the </w:t>
      </w:r>
      <w:r w:rsidR="00DA4CD9" w:rsidRPr="00E24D5A">
        <w:rPr>
          <w:rFonts w:ascii="Times New Roman" w:hAnsi="Times New Roman"/>
          <w:sz w:val="22"/>
          <w:szCs w:val="22"/>
        </w:rPr>
        <w:t>Amendment</w:t>
      </w:r>
      <w:r w:rsidR="003E087C" w:rsidRPr="00E24D5A">
        <w:rPr>
          <w:rFonts w:ascii="Times New Roman" w:hAnsi="Times New Roman"/>
          <w:sz w:val="22"/>
          <w:szCs w:val="22"/>
        </w:rPr>
        <w:t xml:space="preserve"> Instrument</w:t>
      </w:r>
      <w:r w:rsidRPr="00E24D5A">
        <w:rPr>
          <w:rFonts w:ascii="Times New Roman" w:hAnsi="Times New Roman"/>
          <w:sz w:val="22"/>
          <w:szCs w:val="22"/>
        </w:rPr>
        <w:t>”).</w:t>
      </w:r>
    </w:p>
    <w:p w14:paraId="6624E8F1" w14:textId="77777777" w:rsidR="00BA0BE9" w:rsidRPr="00E24D5A" w:rsidRDefault="00BA0BE9" w:rsidP="00BA0BE9">
      <w:pPr>
        <w:rPr>
          <w:rFonts w:ascii="Times New Roman" w:hAnsi="Times New Roman"/>
          <w:bCs/>
          <w:sz w:val="22"/>
          <w:szCs w:val="22"/>
        </w:rPr>
      </w:pPr>
    </w:p>
    <w:p w14:paraId="310947B5"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2 – Commencement</w:t>
      </w:r>
    </w:p>
    <w:p w14:paraId="4C10C2A5" w14:textId="77777777" w:rsidR="00BA0BE9" w:rsidRPr="00E24D5A" w:rsidRDefault="00BA0BE9" w:rsidP="00BA0BE9">
      <w:pPr>
        <w:rPr>
          <w:rFonts w:ascii="Times New Roman" w:hAnsi="Times New Roman"/>
          <w:bCs/>
          <w:sz w:val="22"/>
          <w:szCs w:val="22"/>
        </w:rPr>
      </w:pPr>
    </w:p>
    <w:p w14:paraId="3A081041"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section provides that the </w:t>
      </w:r>
      <w:r w:rsidR="00DA4CD9" w:rsidRPr="00E24D5A">
        <w:rPr>
          <w:rFonts w:ascii="Times New Roman" w:hAnsi="Times New Roman"/>
          <w:bCs/>
          <w:sz w:val="22"/>
          <w:szCs w:val="22"/>
        </w:rPr>
        <w:t>Amendment</w:t>
      </w:r>
      <w:r w:rsidR="003E087C" w:rsidRPr="00E24D5A">
        <w:rPr>
          <w:rFonts w:ascii="Times New Roman" w:hAnsi="Times New Roman"/>
          <w:bCs/>
          <w:sz w:val="22"/>
          <w:szCs w:val="22"/>
        </w:rPr>
        <w:t xml:space="preserve"> Instrument</w:t>
      </w:r>
      <w:r w:rsidRPr="00E24D5A">
        <w:rPr>
          <w:rFonts w:ascii="Times New Roman" w:hAnsi="Times New Roman"/>
          <w:bCs/>
          <w:sz w:val="22"/>
          <w:szCs w:val="22"/>
        </w:rPr>
        <w:t xml:space="preserve"> commences on the day after it is registered on the Federal Register of Legislation.</w:t>
      </w:r>
    </w:p>
    <w:p w14:paraId="62645F0F" w14:textId="77777777" w:rsidR="00BA0BE9" w:rsidRPr="00E24D5A" w:rsidRDefault="00BA0BE9" w:rsidP="00BA0BE9">
      <w:pPr>
        <w:rPr>
          <w:rFonts w:ascii="Times New Roman" w:hAnsi="Times New Roman"/>
          <w:bCs/>
          <w:sz w:val="22"/>
          <w:szCs w:val="22"/>
        </w:rPr>
      </w:pPr>
    </w:p>
    <w:p w14:paraId="3F9FAD4C" w14:textId="77777777" w:rsidR="00BA0BE9" w:rsidRPr="00E24D5A" w:rsidRDefault="00BA0BE9" w:rsidP="00BA0BE9">
      <w:pPr>
        <w:rPr>
          <w:rFonts w:ascii="Times New Roman" w:hAnsi="Times New Roman"/>
          <w:b/>
          <w:bCs/>
          <w:sz w:val="22"/>
          <w:szCs w:val="22"/>
        </w:rPr>
      </w:pPr>
      <w:r w:rsidRPr="00E24D5A">
        <w:rPr>
          <w:rFonts w:ascii="Times New Roman" w:hAnsi="Times New Roman"/>
          <w:b/>
          <w:bCs/>
          <w:sz w:val="22"/>
          <w:szCs w:val="22"/>
        </w:rPr>
        <w:t>Section 3 – Authority</w:t>
      </w:r>
    </w:p>
    <w:p w14:paraId="6BC81732" w14:textId="77777777" w:rsidR="00BA0BE9" w:rsidRPr="00E24D5A" w:rsidRDefault="00BA0BE9" w:rsidP="00BA0BE9">
      <w:pPr>
        <w:rPr>
          <w:rFonts w:ascii="Times New Roman" w:hAnsi="Times New Roman"/>
          <w:b/>
          <w:bCs/>
          <w:sz w:val="22"/>
          <w:szCs w:val="22"/>
        </w:rPr>
      </w:pPr>
    </w:p>
    <w:p w14:paraId="762ECA27"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This section provides that the legislative authority for making the </w:t>
      </w:r>
      <w:r w:rsidR="00DA4CD9" w:rsidRPr="00E24D5A">
        <w:rPr>
          <w:rFonts w:ascii="Times New Roman" w:hAnsi="Times New Roman"/>
          <w:bCs/>
          <w:sz w:val="22"/>
          <w:szCs w:val="22"/>
        </w:rPr>
        <w:t>Amendment</w:t>
      </w:r>
      <w:r w:rsidR="003E087C" w:rsidRPr="00E24D5A">
        <w:rPr>
          <w:rFonts w:ascii="Times New Roman" w:hAnsi="Times New Roman"/>
          <w:bCs/>
          <w:sz w:val="22"/>
          <w:szCs w:val="22"/>
        </w:rPr>
        <w:t xml:space="preserve"> Instrument</w:t>
      </w:r>
      <w:r w:rsidRPr="00E24D5A">
        <w:rPr>
          <w:rFonts w:ascii="Times New Roman" w:hAnsi="Times New Roman"/>
          <w:bCs/>
          <w:sz w:val="22"/>
          <w:szCs w:val="22"/>
        </w:rPr>
        <w:t xml:space="preserve"> is </w:t>
      </w:r>
      <w:r w:rsidR="003E087C" w:rsidRPr="00E24D5A">
        <w:rPr>
          <w:rFonts w:ascii="Times New Roman" w:hAnsi="Times New Roman"/>
          <w:bCs/>
          <w:sz w:val="22"/>
          <w:szCs w:val="22"/>
        </w:rPr>
        <w:t>sub</w:t>
      </w:r>
      <w:r w:rsidRPr="00E24D5A">
        <w:rPr>
          <w:rFonts w:ascii="Times New Roman" w:hAnsi="Times New Roman"/>
          <w:bCs/>
          <w:sz w:val="22"/>
          <w:szCs w:val="22"/>
        </w:rPr>
        <w:t xml:space="preserve">section </w:t>
      </w:r>
      <w:r w:rsidR="003E087C" w:rsidRPr="00E24D5A">
        <w:rPr>
          <w:rFonts w:ascii="Times New Roman" w:hAnsi="Times New Roman"/>
          <w:bCs/>
          <w:sz w:val="22"/>
          <w:szCs w:val="22"/>
        </w:rPr>
        <w:t>41BD(2B)</w:t>
      </w:r>
      <w:r w:rsidRPr="00E24D5A">
        <w:rPr>
          <w:rFonts w:ascii="Times New Roman" w:hAnsi="Times New Roman"/>
          <w:bCs/>
          <w:sz w:val="22"/>
          <w:szCs w:val="22"/>
        </w:rPr>
        <w:t xml:space="preserve"> of the </w:t>
      </w:r>
      <w:r w:rsidRPr="00E24D5A">
        <w:rPr>
          <w:rFonts w:ascii="Times New Roman" w:hAnsi="Times New Roman"/>
          <w:bCs/>
          <w:i/>
          <w:sz w:val="22"/>
          <w:szCs w:val="22"/>
        </w:rPr>
        <w:t xml:space="preserve">Therapeutic Goods Act 1989 </w:t>
      </w:r>
      <w:r w:rsidRPr="00E24D5A">
        <w:rPr>
          <w:rFonts w:ascii="Times New Roman" w:hAnsi="Times New Roman"/>
          <w:bCs/>
          <w:sz w:val="22"/>
          <w:szCs w:val="22"/>
        </w:rPr>
        <w:t>(“the Act”).</w:t>
      </w:r>
    </w:p>
    <w:p w14:paraId="7C0E3712" w14:textId="77777777" w:rsidR="00BA0BE9" w:rsidRPr="00E24D5A" w:rsidRDefault="00BA0BE9" w:rsidP="00BA0BE9">
      <w:pPr>
        <w:rPr>
          <w:rFonts w:ascii="Times New Roman" w:hAnsi="Times New Roman"/>
          <w:bCs/>
          <w:sz w:val="22"/>
          <w:szCs w:val="22"/>
        </w:rPr>
      </w:pPr>
    </w:p>
    <w:p w14:paraId="4863A5F3" w14:textId="77777777" w:rsidR="00BA0BE9" w:rsidRPr="00E24D5A" w:rsidRDefault="00BA0BE9" w:rsidP="00BA0BE9">
      <w:pPr>
        <w:rPr>
          <w:rFonts w:ascii="Times New Roman" w:hAnsi="Times New Roman"/>
          <w:bCs/>
          <w:sz w:val="22"/>
          <w:szCs w:val="22"/>
        </w:rPr>
      </w:pPr>
      <w:r w:rsidRPr="00E24D5A">
        <w:rPr>
          <w:rFonts w:ascii="Times New Roman" w:hAnsi="Times New Roman"/>
          <w:bCs/>
          <w:sz w:val="22"/>
          <w:szCs w:val="22"/>
        </w:rPr>
        <w:t xml:space="preserve">Subsection 33(3) of the </w:t>
      </w:r>
      <w:r w:rsidRPr="00E24D5A">
        <w:rPr>
          <w:rFonts w:ascii="Times New Roman" w:hAnsi="Times New Roman"/>
          <w:bCs/>
          <w:i/>
          <w:sz w:val="22"/>
          <w:szCs w:val="22"/>
        </w:rPr>
        <w:t>Acts Interpretation Act 1901</w:t>
      </w:r>
      <w:r w:rsidRPr="00E24D5A">
        <w:rPr>
          <w:rFonts w:ascii="Times New Roman" w:hAnsi="Times New Roman"/>
          <w:bCs/>
          <w:sz w:val="22"/>
          <w:szCs w:val="22"/>
        </w:rPr>
        <w:t xml:space="preserve"> rel</w:t>
      </w:r>
      <w:r w:rsidR="003E087C" w:rsidRPr="00E24D5A">
        <w:rPr>
          <w:rFonts w:ascii="Times New Roman" w:hAnsi="Times New Roman"/>
          <w:bCs/>
          <w:sz w:val="22"/>
          <w:szCs w:val="22"/>
        </w:rPr>
        <w:t xml:space="preserve">evantly provides that, where an </w:t>
      </w:r>
      <w:r w:rsidRPr="00E24D5A">
        <w:rPr>
          <w:rFonts w:ascii="Times New Roman" w:hAnsi="Times New Roman"/>
          <w:bCs/>
          <w:sz w:val="22"/>
          <w:szCs w:val="22"/>
        </w:rPr>
        <w:t xml:space="preserve">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3E087C" w:rsidRPr="00E24D5A">
        <w:rPr>
          <w:rFonts w:ascii="Times New Roman" w:hAnsi="Times New Roman"/>
          <w:bCs/>
          <w:sz w:val="22"/>
          <w:szCs w:val="22"/>
        </w:rPr>
        <w:t xml:space="preserve"> </w:t>
      </w:r>
      <w:r w:rsidR="00374248" w:rsidRPr="00F17B45">
        <w:rPr>
          <w:rFonts w:ascii="Times New Roman" w:hAnsi="Times New Roman"/>
          <w:bCs/>
          <w:sz w:val="22"/>
          <w:szCs w:val="22"/>
        </w:rPr>
        <w:t>T</w:t>
      </w:r>
      <w:r w:rsidR="00B94BA0" w:rsidRPr="00F17B45">
        <w:rPr>
          <w:rFonts w:ascii="Times New Roman" w:hAnsi="Times New Roman"/>
          <w:bCs/>
          <w:sz w:val="22"/>
          <w:szCs w:val="22"/>
        </w:rPr>
        <w:t xml:space="preserve">his </w:t>
      </w:r>
      <w:r w:rsidRPr="00F17B45">
        <w:rPr>
          <w:rFonts w:ascii="Times New Roman" w:hAnsi="Times New Roman"/>
          <w:bCs/>
          <w:sz w:val="22"/>
          <w:szCs w:val="22"/>
        </w:rPr>
        <w:t>instrument is made in accordance with that provision.</w:t>
      </w:r>
    </w:p>
    <w:p w14:paraId="31E23139" w14:textId="77777777" w:rsidR="00BA0BE9" w:rsidRPr="00E24D5A" w:rsidRDefault="00BA0BE9" w:rsidP="00BA0BE9">
      <w:pPr>
        <w:rPr>
          <w:rFonts w:ascii="Times New Roman" w:hAnsi="Times New Roman"/>
          <w:bCs/>
          <w:sz w:val="22"/>
          <w:szCs w:val="22"/>
        </w:rPr>
      </w:pPr>
    </w:p>
    <w:p w14:paraId="4D87184B" w14:textId="77777777" w:rsidR="00DA4CD9" w:rsidRPr="00E24D5A" w:rsidRDefault="00DA4CD9" w:rsidP="00DA4CD9">
      <w:pPr>
        <w:rPr>
          <w:rFonts w:ascii="Times New Roman" w:hAnsi="Times New Roman"/>
          <w:b/>
          <w:bCs/>
          <w:sz w:val="22"/>
          <w:szCs w:val="22"/>
        </w:rPr>
      </w:pPr>
      <w:r w:rsidRPr="00E24D5A">
        <w:rPr>
          <w:rFonts w:ascii="Times New Roman" w:hAnsi="Times New Roman"/>
          <w:b/>
          <w:bCs/>
          <w:sz w:val="22"/>
          <w:szCs w:val="22"/>
        </w:rPr>
        <w:t>Section 4 – Schedules</w:t>
      </w:r>
    </w:p>
    <w:p w14:paraId="52BBE51D" w14:textId="77777777" w:rsidR="00DA4CD9" w:rsidRPr="00E24D5A" w:rsidRDefault="00DA4CD9" w:rsidP="00DA4CD9">
      <w:pPr>
        <w:rPr>
          <w:rFonts w:ascii="Times New Roman" w:hAnsi="Times New Roman"/>
          <w:bCs/>
          <w:sz w:val="22"/>
          <w:szCs w:val="22"/>
        </w:rPr>
      </w:pPr>
    </w:p>
    <w:p w14:paraId="0D516AA5" w14:textId="77777777" w:rsidR="00DA4CD9" w:rsidRPr="00E24D5A" w:rsidRDefault="00DA4CD9" w:rsidP="00DA4CD9">
      <w:pPr>
        <w:rPr>
          <w:rFonts w:ascii="Times New Roman" w:hAnsi="Times New Roman"/>
          <w:bCs/>
          <w:sz w:val="22"/>
          <w:szCs w:val="22"/>
        </w:rPr>
      </w:pPr>
      <w:r w:rsidRPr="00E24D5A">
        <w:rPr>
          <w:rFonts w:ascii="Times New Roman" w:hAnsi="Times New Roman"/>
          <w:bCs/>
          <w:sz w:val="22"/>
          <w:szCs w:val="22"/>
        </w:rPr>
        <w:t>This section provides that each instrument that is specified in a Schedule to the Amendment Instrument is amended or repealed as set out in the applicable items in the Schedule concerned, and that any other item in a Schedule to the instrument has effect according to its terms.</w:t>
      </w:r>
    </w:p>
    <w:p w14:paraId="0774FF02" w14:textId="77777777" w:rsidR="00DA4CD9" w:rsidRPr="00E24D5A" w:rsidRDefault="00DA4CD9" w:rsidP="00DA4CD9">
      <w:pPr>
        <w:rPr>
          <w:rFonts w:ascii="Times New Roman" w:hAnsi="Times New Roman"/>
          <w:bCs/>
          <w:sz w:val="22"/>
          <w:szCs w:val="22"/>
        </w:rPr>
      </w:pPr>
    </w:p>
    <w:p w14:paraId="2E6792A5" w14:textId="77777777" w:rsidR="00DA4CD9" w:rsidRPr="00E24D5A" w:rsidRDefault="00DA4CD9" w:rsidP="00DA4CD9">
      <w:pPr>
        <w:rPr>
          <w:rFonts w:ascii="Times New Roman" w:hAnsi="Times New Roman"/>
          <w:b/>
          <w:bCs/>
          <w:sz w:val="22"/>
          <w:szCs w:val="22"/>
        </w:rPr>
      </w:pPr>
      <w:r w:rsidRPr="00E24D5A">
        <w:rPr>
          <w:rFonts w:ascii="Times New Roman" w:hAnsi="Times New Roman"/>
          <w:b/>
          <w:bCs/>
          <w:sz w:val="22"/>
          <w:szCs w:val="22"/>
        </w:rPr>
        <w:t>Schedule 1 – Amendments</w:t>
      </w:r>
    </w:p>
    <w:p w14:paraId="56719024" w14:textId="77777777" w:rsidR="00DA4CD9" w:rsidRPr="00E24D5A" w:rsidRDefault="00DA4CD9" w:rsidP="00DA4CD9">
      <w:pPr>
        <w:rPr>
          <w:rFonts w:ascii="Times New Roman" w:hAnsi="Times New Roman"/>
          <w:bCs/>
          <w:sz w:val="22"/>
          <w:szCs w:val="22"/>
        </w:rPr>
      </w:pPr>
    </w:p>
    <w:p w14:paraId="5DB3AADD" w14:textId="77777777" w:rsidR="00DA4CD9" w:rsidRPr="00E24D5A" w:rsidRDefault="00DA4CD9" w:rsidP="00DA4CD9">
      <w:pPr>
        <w:rPr>
          <w:rFonts w:ascii="Times New Roman" w:hAnsi="Times New Roman"/>
          <w:bCs/>
          <w:sz w:val="22"/>
          <w:szCs w:val="22"/>
        </w:rPr>
      </w:pPr>
      <w:r w:rsidRPr="00E24D5A">
        <w:rPr>
          <w:rFonts w:ascii="Times New Roman" w:hAnsi="Times New Roman"/>
          <w:bCs/>
          <w:sz w:val="22"/>
          <w:szCs w:val="22"/>
        </w:rPr>
        <w:t xml:space="preserve">This Schedule amends the </w:t>
      </w:r>
      <w:r w:rsidRPr="00E24D5A">
        <w:rPr>
          <w:rFonts w:ascii="Times New Roman" w:hAnsi="Times New Roman"/>
          <w:i/>
          <w:sz w:val="22"/>
          <w:szCs w:val="22"/>
        </w:rPr>
        <w:t xml:space="preserve">Therapeutic Goods (Medical Devices—Specified Articles) Instrument 2020 </w:t>
      </w:r>
      <w:r w:rsidRPr="00E24D5A">
        <w:rPr>
          <w:rFonts w:ascii="Times New Roman" w:hAnsi="Times New Roman"/>
          <w:sz w:val="22"/>
          <w:szCs w:val="22"/>
        </w:rPr>
        <w:t>(“the Principal</w:t>
      </w:r>
      <w:r w:rsidRPr="00E24D5A">
        <w:rPr>
          <w:rFonts w:ascii="Times New Roman" w:hAnsi="Times New Roman"/>
          <w:i/>
          <w:sz w:val="22"/>
          <w:szCs w:val="22"/>
        </w:rPr>
        <w:t xml:space="preserve"> </w:t>
      </w:r>
      <w:r w:rsidRPr="00E24D5A">
        <w:rPr>
          <w:rFonts w:ascii="Times New Roman" w:hAnsi="Times New Roman"/>
          <w:sz w:val="22"/>
          <w:szCs w:val="22"/>
        </w:rPr>
        <w:t>Instrument”)</w:t>
      </w:r>
      <w:r w:rsidRPr="00E24D5A">
        <w:rPr>
          <w:rFonts w:ascii="Times New Roman" w:hAnsi="Times New Roman"/>
          <w:bCs/>
          <w:sz w:val="22"/>
          <w:szCs w:val="22"/>
        </w:rPr>
        <w:t>.</w:t>
      </w:r>
    </w:p>
    <w:p w14:paraId="50AECECE" w14:textId="77777777" w:rsidR="00DA4CD9" w:rsidRPr="00E24D5A" w:rsidRDefault="00DA4CD9" w:rsidP="00DA4CD9">
      <w:pPr>
        <w:rPr>
          <w:rFonts w:ascii="Times New Roman" w:hAnsi="Times New Roman"/>
          <w:bCs/>
          <w:sz w:val="22"/>
          <w:szCs w:val="22"/>
        </w:rPr>
      </w:pPr>
    </w:p>
    <w:p w14:paraId="6DE86721" w14:textId="477FEE12" w:rsidR="0022599A" w:rsidRDefault="00770A92" w:rsidP="00BA0BE9">
      <w:pPr>
        <w:rPr>
          <w:rFonts w:ascii="Times New Roman" w:hAnsi="Times New Roman"/>
          <w:bCs/>
          <w:sz w:val="22"/>
          <w:szCs w:val="22"/>
        </w:rPr>
      </w:pPr>
      <w:r>
        <w:rPr>
          <w:rFonts w:ascii="Times New Roman" w:hAnsi="Times New Roman"/>
          <w:bCs/>
          <w:sz w:val="22"/>
          <w:szCs w:val="22"/>
        </w:rPr>
        <w:t xml:space="preserve">Item 1 makes a minor consequential amendment to section </w:t>
      </w:r>
      <w:r w:rsidR="0022599A">
        <w:rPr>
          <w:rFonts w:ascii="Times New Roman" w:hAnsi="Times New Roman"/>
          <w:bCs/>
          <w:sz w:val="22"/>
          <w:szCs w:val="22"/>
        </w:rPr>
        <w:t>4</w:t>
      </w:r>
      <w:r>
        <w:rPr>
          <w:rFonts w:ascii="Times New Roman" w:hAnsi="Times New Roman"/>
          <w:bCs/>
          <w:sz w:val="22"/>
          <w:szCs w:val="22"/>
        </w:rPr>
        <w:t xml:space="preserve"> of the Principal Instrument </w:t>
      </w:r>
      <w:r w:rsidR="0022599A">
        <w:rPr>
          <w:rFonts w:ascii="Times New Roman" w:hAnsi="Times New Roman"/>
          <w:bCs/>
          <w:sz w:val="22"/>
          <w:szCs w:val="22"/>
        </w:rPr>
        <w:t>to add the words ‘health practitioner’ and ‘manufacture</w:t>
      </w:r>
      <w:r w:rsidR="009D66D3">
        <w:rPr>
          <w:rFonts w:ascii="Times New Roman" w:hAnsi="Times New Roman"/>
          <w:bCs/>
          <w:sz w:val="22"/>
          <w:szCs w:val="22"/>
        </w:rPr>
        <w:t>r</w:t>
      </w:r>
      <w:r w:rsidR="0022599A">
        <w:rPr>
          <w:rFonts w:ascii="Times New Roman" w:hAnsi="Times New Roman"/>
          <w:bCs/>
          <w:sz w:val="22"/>
          <w:szCs w:val="22"/>
        </w:rPr>
        <w:t>’, to reflect that both of these terms are defined in the Act and are referred to in the Amendment Instrument in accordance with those definitions.</w:t>
      </w:r>
    </w:p>
    <w:p w14:paraId="52D534E0" w14:textId="77777777" w:rsidR="0022599A" w:rsidRDefault="0022599A" w:rsidP="00BA0BE9">
      <w:pPr>
        <w:rPr>
          <w:rFonts w:ascii="Times New Roman" w:hAnsi="Times New Roman"/>
          <w:bCs/>
          <w:sz w:val="22"/>
          <w:szCs w:val="22"/>
        </w:rPr>
      </w:pPr>
    </w:p>
    <w:p w14:paraId="1D05777C" w14:textId="017B7435" w:rsidR="0022599A" w:rsidRDefault="00387741" w:rsidP="00BA0BE9">
      <w:pPr>
        <w:rPr>
          <w:rFonts w:ascii="Times New Roman" w:hAnsi="Times New Roman"/>
          <w:bCs/>
          <w:sz w:val="22"/>
          <w:szCs w:val="22"/>
        </w:rPr>
      </w:pPr>
      <w:r w:rsidRPr="00E24D5A">
        <w:rPr>
          <w:rFonts w:ascii="Times New Roman" w:hAnsi="Times New Roman"/>
          <w:bCs/>
          <w:sz w:val="22"/>
          <w:szCs w:val="22"/>
        </w:rPr>
        <w:t xml:space="preserve">Item </w:t>
      </w:r>
      <w:r w:rsidR="00770A92">
        <w:rPr>
          <w:rFonts w:ascii="Times New Roman" w:hAnsi="Times New Roman"/>
          <w:bCs/>
          <w:sz w:val="22"/>
          <w:szCs w:val="22"/>
        </w:rPr>
        <w:t>2</w:t>
      </w:r>
      <w:r w:rsidRPr="00E24D5A">
        <w:rPr>
          <w:rFonts w:ascii="Times New Roman" w:hAnsi="Times New Roman"/>
          <w:bCs/>
          <w:sz w:val="22"/>
          <w:szCs w:val="22"/>
        </w:rPr>
        <w:t xml:space="preserve"> </w:t>
      </w:r>
      <w:r w:rsidR="0022599A">
        <w:rPr>
          <w:rFonts w:ascii="Times New Roman" w:hAnsi="Times New Roman"/>
          <w:bCs/>
          <w:sz w:val="22"/>
          <w:szCs w:val="22"/>
        </w:rPr>
        <w:t>amends section 4 of the Princip</w:t>
      </w:r>
      <w:r w:rsidR="00E75CDB">
        <w:rPr>
          <w:rFonts w:ascii="Times New Roman" w:hAnsi="Times New Roman"/>
          <w:bCs/>
          <w:sz w:val="22"/>
          <w:szCs w:val="22"/>
        </w:rPr>
        <w:t>al</w:t>
      </w:r>
      <w:r w:rsidR="0022599A">
        <w:rPr>
          <w:rFonts w:ascii="Times New Roman" w:hAnsi="Times New Roman"/>
          <w:bCs/>
          <w:sz w:val="22"/>
          <w:szCs w:val="22"/>
        </w:rPr>
        <w:t xml:space="preserve"> Instrument to add </w:t>
      </w:r>
      <w:r w:rsidR="001C0317">
        <w:rPr>
          <w:rFonts w:ascii="Times New Roman" w:hAnsi="Times New Roman"/>
          <w:bCs/>
          <w:sz w:val="22"/>
          <w:szCs w:val="22"/>
        </w:rPr>
        <w:t xml:space="preserve">a </w:t>
      </w:r>
      <w:r w:rsidR="0022599A">
        <w:rPr>
          <w:rFonts w:ascii="Times New Roman" w:hAnsi="Times New Roman"/>
          <w:bCs/>
          <w:sz w:val="22"/>
          <w:szCs w:val="22"/>
        </w:rPr>
        <w:t xml:space="preserve">new definition for </w:t>
      </w:r>
      <w:r w:rsidR="00C30A88">
        <w:rPr>
          <w:rFonts w:ascii="Times New Roman" w:hAnsi="Times New Roman"/>
          <w:bCs/>
          <w:sz w:val="22"/>
          <w:szCs w:val="22"/>
        </w:rPr>
        <w:t>‘relevant practitioner’</w:t>
      </w:r>
      <w:r w:rsidR="0022599A">
        <w:rPr>
          <w:rFonts w:ascii="Times New Roman" w:hAnsi="Times New Roman"/>
          <w:bCs/>
          <w:sz w:val="22"/>
          <w:szCs w:val="22"/>
        </w:rPr>
        <w:t>.</w:t>
      </w:r>
    </w:p>
    <w:p w14:paraId="33156F7A" w14:textId="58627755" w:rsidR="0022599A" w:rsidRDefault="0022599A" w:rsidP="00BA0BE9">
      <w:pPr>
        <w:rPr>
          <w:rFonts w:ascii="Times New Roman" w:hAnsi="Times New Roman"/>
          <w:bCs/>
          <w:sz w:val="22"/>
          <w:szCs w:val="22"/>
        </w:rPr>
      </w:pPr>
    </w:p>
    <w:p w14:paraId="7040DB1F" w14:textId="7825CA86" w:rsidR="008E4FEC" w:rsidRDefault="0022599A" w:rsidP="008E4FEC">
      <w:pPr>
        <w:rPr>
          <w:rFonts w:ascii="Times New Roman" w:hAnsi="Times New Roman"/>
          <w:sz w:val="22"/>
          <w:szCs w:val="22"/>
        </w:rPr>
      </w:pPr>
      <w:r>
        <w:rPr>
          <w:rFonts w:ascii="Times New Roman" w:hAnsi="Times New Roman"/>
          <w:bCs/>
          <w:sz w:val="22"/>
          <w:szCs w:val="22"/>
        </w:rPr>
        <w:t xml:space="preserve">Item 3 </w:t>
      </w:r>
      <w:r w:rsidR="008E4FEC">
        <w:rPr>
          <w:rFonts w:ascii="Times New Roman" w:hAnsi="Times New Roman"/>
          <w:bCs/>
          <w:sz w:val="22"/>
          <w:szCs w:val="22"/>
        </w:rPr>
        <w:t xml:space="preserve">inserts new table items </w:t>
      </w:r>
      <w:r w:rsidR="002654D8">
        <w:rPr>
          <w:rFonts w:ascii="Times New Roman" w:hAnsi="Times New Roman"/>
          <w:bCs/>
          <w:sz w:val="22"/>
          <w:szCs w:val="22"/>
        </w:rPr>
        <w:t>3A to 3</w:t>
      </w:r>
      <w:r w:rsidR="001C0317">
        <w:rPr>
          <w:rFonts w:ascii="Times New Roman" w:hAnsi="Times New Roman"/>
          <w:bCs/>
          <w:sz w:val="22"/>
          <w:szCs w:val="22"/>
        </w:rPr>
        <w:t>E</w:t>
      </w:r>
      <w:r w:rsidR="008E4FEC">
        <w:rPr>
          <w:rFonts w:ascii="Times New Roman" w:hAnsi="Times New Roman"/>
          <w:bCs/>
          <w:sz w:val="22"/>
          <w:szCs w:val="22"/>
        </w:rPr>
        <w:t xml:space="preserve"> in Schedule 1 to the Princip</w:t>
      </w:r>
      <w:r w:rsidR="00FA0EC3">
        <w:rPr>
          <w:rFonts w:ascii="Times New Roman" w:hAnsi="Times New Roman"/>
          <w:bCs/>
          <w:sz w:val="22"/>
          <w:szCs w:val="22"/>
        </w:rPr>
        <w:t>al</w:t>
      </w:r>
      <w:r w:rsidR="008E4FEC">
        <w:rPr>
          <w:rFonts w:ascii="Times New Roman" w:hAnsi="Times New Roman"/>
          <w:bCs/>
          <w:sz w:val="22"/>
          <w:szCs w:val="22"/>
        </w:rPr>
        <w:t xml:space="preserve"> Instrument, to clarify that the following products are medical devices:</w:t>
      </w:r>
    </w:p>
    <w:p w14:paraId="778117E8" w14:textId="5CD77C80" w:rsidR="008E4FEC" w:rsidRDefault="004D60F8" w:rsidP="008E4FEC">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and other </w:t>
      </w:r>
      <w:r w:rsidR="008E4FEC">
        <w:rPr>
          <w:rFonts w:ascii="Times New Roman" w:hAnsi="Times New Roman"/>
          <w:sz w:val="22"/>
          <w:szCs w:val="22"/>
        </w:rPr>
        <w:t xml:space="preserve">articles that are intended by the person under whose name the articles are or are to be supplied, to be used </w:t>
      </w:r>
      <w:r w:rsidRPr="004D60F8">
        <w:rPr>
          <w:rFonts w:ascii="Times New Roman" w:hAnsi="Times New Roman"/>
          <w:sz w:val="22"/>
          <w:szCs w:val="22"/>
        </w:rPr>
        <w:t xml:space="preserve">by a relevant practitioner to </w:t>
      </w:r>
      <w:r w:rsidR="001C0317">
        <w:rPr>
          <w:rFonts w:ascii="Times New Roman" w:hAnsi="Times New Roman"/>
          <w:sz w:val="22"/>
          <w:szCs w:val="22"/>
        </w:rPr>
        <w:t>obtain</w:t>
      </w:r>
      <w:r w:rsidRPr="004D60F8">
        <w:rPr>
          <w:rFonts w:ascii="Times New Roman" w:hAnsi="Times New Roman"/>
          <w:sz w:val="22"/>
          <w:szCs w:val="22"/>
        </w:rPr>
        <w:t xml:space="preserve"> dental </w:t>
      </w:r>
      <w:proofErr w:type="gramStart"/>
      <w:r w:rsidRPr="004D60F8">
        <w:rPr>
          <w:rFonts w:ascii="Times New Roman" w:hAnsi="Times New Roman"/>
          <w:sz w:val="22"/>
          <w:szCs w:val="22"/>
        </w:rPr>
        <w:t>impressions</w:t>
      </w:r>
      <w:r w:rsidR="008E4FEC">
        <w:rPr>
          <w:rFonts w:ascii="Times New Roman" w:hAnsi="Times New Roman"/>
          <w:sz w:val="22"/>
          <w:szCs w:val="22"/>
        </w:rPr>
        <w:t>;</w:t>
      </w:r>
      <w:proofErr w:type="gramEnd"/>
    </w:p>
    <w:p w14:paraId="2E7F1C1E" w14:textId="44001057" w:rsidR="008E4FEC" w:rsidRDefault="004D60F8" w:rsidP="008E4FEC">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and other </w:t>
      </w:r>
      <w:r w:rsidR="008E4FEC">
        <w:rPr>
          <w:rFonts w:ascii="Times New Roman" w:hAnsi="Times New Roman"/>
          <w:sz w:val="22"/>
          <w:szCs w:val="22"/>
        </w:rPr>
        <w:t>articles intended</w:t>
      </w:r>
      <w:r>
        <w:rPr>
          <w:rFonts w:ascii="Times New Roman" w:hAnsi="Times New Roman"/>
          <w:sz w:val="22"/>
          <w:szCs w:val="22"/>
        </w:rPr>
        <w:t>,</w:t>
      </w:r>
      <w:r w:rsidR="008E4FEC">
        <w:rPr>
          <w:rFonts w:ascii="Times New Roman" w:hAnsi="Times New Roman"/>
          <w:sz w:val="22"/>
          <w:szCs w:val="22"/>
        </w:rPr>
        <w:t xml:space="preserve"> by the person under whose name the articles are or are to be supplied</w:t>
      </w:r>
      <w:r>
        <w:rPr>
          <w:rFonts w:ascii="Times New Roman" w:hAnsi="Times New Roman"/>
          <w:sz w:val="22"/>
          <w:szCs w:val="22"/>
        </w:rPr>
        <w:t>,</w:t>
      </w:r>
      <w:r w:rsidR="008E4FEC">
        <w:rPr>
          <w:rFonts w:ascii="Times New Roman" w:hAnsi="Times New Roman"/>
          <w:sz w:val="22"/>
          <w:szCs w:val="22"/>
        </w:rPr>
        <w:t xml:space="preserve"> to be used </w:t>
      </w:r>
      <w:r w:rsidRPr="004D60F8">
        <w:rPr>
          <w:rFonts w:ascii="Times New Roman" w:hAnsi="Times New Roman"/>
          <w:sz w:val="22"/>
          <w:szCs w:val="22"/>
        </w:rPr>
        <w:t xml:space="preserve">by a relevant practitioner </w:t>
      </w:r>
      <w:r w:rsidR="008E4FEC">
        <w:rPr>
          <w:rFonts w:ascii="Times New Roman" w:hAnsi="Times New Roman"/>
          <w:sz w:val="22"/>
          <w:szCs w:val="22"/>
        </w:rPr>
        <w:t xml:space="preserve">in the direct or indirect restoration of teeth </w:t>
      </w:r>
      <w:r w:rsidR="009D66D3">
        <w:rPr>
          <w:rFonts w:ascii="Times New Roman" w:hAnsi="Times New Roman"/>
          <w:sz w:val="22"/>
          <w:szCs w:val="22"/>
        </w:rPr>
        <w:t xml:space="preserve">including, but not limited, to </w:t>
      </w:r>
      <w:r w:rsidR="008E4FEC">
        <w:rPr>
          <w:rFonts w:ascii="Times New Roman" w:hAnsi="Times New Roman"/>
          <w:sz w:val="22"/>
          <w:szCs w:val="22"/>
        </w:rPr>
        <w:t>dental amalgam</w:t>
      </w:r>
      <w:r>
        <w:rPr>
          <w:rFonts w:ascii="Times New Roman" w:hAnsi="Times New Roman"/>
          <w:sz w:val="22"/>
          <w:szCs w:val="22"/>
        </w:rPr>
        <w:t>, crown forms</w:t>
      </w:r>
      <w:r w:rsidR="008E4FEC">
        <w:rPr>
          <w:rFonts w:ascii="Times New Roman" w:hAnsi="Times New Roman"/>
          <w:sz w:val="22"/>
          <w:szCs w:val="22"/>
        </w:rPr>
        <w:t xml:space="preserve"> and temporary crown</w:t>
      </w:r>
      <w:r>
        <w:rPr>
          <w:rFonts w:ascii="Times New Roman" w:hAnsi="Times New Roman"/>
          <w:sz w:val="22"/>
          <w:szCs w:val="22"/>
        </w:rPr>
        <w:t xml:space="preserve"> material</w:t>
      </w:r>
      <w:r w:rsidR="009D66D3">
        <w:rPr>
          <w:rFonts w:ascii="Times New Roman" w:hAnsi="Times New Roman"/>
          <w:sz w:val="22"/>
          <w:szCs w:val="22"/>
        </w:rPr>
        <w:t>s</w:t>
      </w:r>
      <w:r w:rsidR="008E4FEC">
        <w:rPr>
          <w:rFonts w:ascii="Times New Roman" w:hAnsi="Times New Roman"/>
          <w:sz w:val="22"/>
          <w:szCs w:val="22"/>
        </w:rPr>
        <w:t>;</w:t>
      </w:r>
    </w:p>
    <w:p w14:paraId="5D66669D" w14:textId="6638CE9F" w:rsidR="008E4FEC" w:rsidRDefault="004D60F8" w:rsidP="008E4FEC">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and other </w:t>
      </w:r>
      <w:r w:rsidR="008E4FEC">
        <w:rPr>
          <w:rFonts w:ascii="Times New Roman" w:hAnsi="Times New Roman"/>
          <w:sz w:val="22"/>
          <w:szCs w:val="22"/>
        </w:rPr>
        <w:t>articles that are intended</w:t>
      </w:r>
      <w:r>
        <w:rPr>
          <w:rFonts w:ascii="Times New Roman" w:hAnsi="Times New Roman"/>
          <w:sz w:val="22"/>
          <w:szCs w:val="22"/>
        </w:rPr>
        <w:t>,</w:t>
      </w:r>
      <w:r w:rsidR="008E4FEC">
        <w:rPr>
          <w:rFonts w:ascii="Times New Roman" w:hAnsi="Times New Roman"/>
          <w:sz w:val="22"/>
          <w:szCs w:val="22"/>
        </w:rPr>
        <w:t xml:space="preserve"> by the person under whose name the articles are or are to be supplied</w:t>
      </w:r>
      <w:r>
        <w:rPr>
          <w:rFonts w:ascii="Times New Roman" w:hAnsi="Times New Roman"/>
          <w:sz w:val="22"/>
          <w:szCs w:val="22"/>
        </w:rPr>
        <w:t>,</w:t>
      </w:r>
      <w:r w:rsidR="008E4FEC">
        <w:rPr>
          <w:rFonts w:ascii="Times New Roman" w:hAnsi="Times New Roman"/>
          <w:sz w:val="22"/>
          <w:szCs w:val="22"/>
        </w:rPr>
        <w:t xml:space="preserve"> to be used</w:t>
      </w:r>
      <w:r w:rsidRPr="004D60F8">
        <w:t xml:space="preserve"> </w:t>
      </w:r>
      <w:r w:rsidRPr="004D60F8">
        <w:rPr>
          <w:rFonts w:ascii="Times New Roman" w:hAnsi="Times New Roman"/>
          <w:sz w:val="22"/>
          <w:szCs w:val="22"/>
        </w:rPr>
        <w:t>by a relevant practitioner</w:t>
      </w:r>
      <w:r w:rsidR="008E4FEC">
        <w:rPr>
          <w:rFonts w:ascii="Times New Roman" w:hAnsi="Times New Roman"/>
          <w:sz w:val="22"/>
          <w:szCs w:val="22"/>
        </w:rPr>
        <w:t xml:space="preserve"> in the manufacture of non-</w:t>
      </w:r>
      <w:r w:rsidR="008E4FEC">
        <w:rPr>
          <w:rFonts w:ascii="Times New Roman" w:hAnsi="Times New Roman"/>
          <w:sz w:val="22"/>
          <w:szCs w:val="22"/>
        </w:rPr>
        <w:lastRenderedPageBreak/>
        <w:t>implantable dental appliances</w:t>
      </w:r>
      <w:r w:rsidR="00E5729D">
        <w:rPr>
          <w:rFonts w:ascii="Times New Roman" w:hAnsi="Times New Roman"/>
          <w:sz w:val="22"/>
          <w:szCs w:val="22"/>
        </w:rPr>
        <w:t xml:space="preserve"> including, but not limited to, denture repair and </w:t>
      </w:r>
      <w:r w:rsidR="008E4FEC">
        <w:rPr>
          <w:rFonts w:ascii="Times New Roman" w:hAnsi="Times New Roman"/>
          <w:sz w:val="22"/>
          <w:szCs w:val="22"/>
        </w:rPr>
        <w:t>reline materials;</w:t>
      </w:r>
      <w:r w:rsidR="00247FF6">
        <w:rPr>
          <w:rFonts w:ascii="Times New Roman" w:hAnsi="Times New Roman"/>
          <w:sz w:val="22"/>
          <w:szCs w:val="22"/>
        </w:rPr>
        <w:t xml:space="preserve"> and</w:t>
      </w:r>
    </w:p>
    <w:p w14:paraId="6AC30638" w14:textId="5D04A313" w:rsidR="008E4FEC" w:rsidRPr="00FB4EC7" w:rsidRDefault="004D60F8" w:rsidP="008E4FEC">
      <w:pPr>
        <w:pStyle w:val="ListParagraph"/>
        <w:numPr>
          <w:ilvl w:val="0"/>
          <w:numId w:val="35"/>
        </w:numPr>
        <w:shd w:val="clear" w:color="auto" w:fill="FFFFFF"/>
        <w:rPr>
          <w:rFonts w:ascii="Times New Roman" w:hAnsi="Times New Roman"/>
          <w:sz w:val="22"/>
          <w:szCs w:val="22"/>
        </w:rPr>
      </w:pPr>
      <w:r>
        <w:rPr>
          <w:rFonts w:ascii="Times New Roman" w:hAnsi="Times New Roman"/>
          <w:sz w:val="22"/>
          <w:szCs w:val="22"/>
        </w:rPr>
        <w:t xml:space="preserve">materials and other </w:t>
      </w:r>
      <w:r w:rsidR="008E4FEC">
        <w:rPr>
          <w:rFonts w:ascii="Times New Roman" w:hAnsi="Times New Roman"/>
          <w:sz w:val="22"/>
          <w:szCs w:val="22"/>
        </w:rPr>
        <w:t>articles that are intended</w:t>
      </w:r>
      <w:r w:rsidR="00623BC1">
        <w:rPr>
          <w:rFonts w:ascii="Times New Roman" w:hAnsi="Times New Roman"/>
          <w:sz w:val="22"/>
          <w:szCs w:val="22"/>
        </w:rPr>
        <w:t>,</w:t>
      </w:r>
      <w:r w:rsidR="008E4FEC">
        <w:rPr>
          <w:rFonts w:ascii="Times New Roman" w:hAnsi="Times New Roman"/>
          <w:sz w:val="22"/>
          <w:szCs w:val="22"/>
        </w:rPr>
        <w:t xml:space="preserve"> by the person under whose name the articles are or are to be supplied</w:t>
      </w:r>
      <w:r w:rsidR="00623BC1">
        <w:rPr>
          <w:rFonts w:ascii="Times New Roman" w:hAnsi="Times New Roman"/>
          <w:sz w:val="22"/>
          <w:szCs w:val="22"/>
        </w:rPr>
        <w:t>,</w:t>
      </w:r>
      <w:r w:rsidR="008E4FEC">
        <w:rPr>
          <w:rFonts w:ascii="Times New Roman" w:hAnsi="Times New Roman"/>
          <w:sz w:val="22"/>
          <w:szCs w:val="22"/>
        </w:rPr>
        <w:t xml:space="preserve"> to be used </w:t>
      </w:r>
      <w:r w:rsidRPr="004D60F8">
        <w:rPr>
          <w:rFonts w:ascii="Times New Roman" w:hAnsi="Times New Roman"/>
          <w:sz w:val="22"/>
          <w:szCs w:val="22"/>
        </w:rPr>
        <w:t xml:space="preserve">by a relevant practitioner </w:t>
      </w:r>
      <w:r w:rsidR="008E4FEC">
        <w:rPr>
          <w:rFonts w:ascii="Times New Roman" w:hAnsi="Times New Roman"/>
          <w:sz w:val="22"/>
          <w:szCs w:val="22"/>
        </w:rPr>
        <w:t>in the manufacture of externally-applied orthopaedic devices</w:t>
      </w:r>
      <w:r w:rsidR="00E5729D">
        <w:rPr>
          <w:rFonts w:ascii="Times New Roman" w:hAnsi="Times New Roman"/>
          <w:sz w:val="22"/>
          <w:szCs w:val="22"/>
        </w:rPr>
        <w:t xml:space="preserve"> including</w:t>
      </w:r>
      <w:r w:rsidR="008E4FEC">
        <w:rPr>
          <w:rFonts w:ascii="Times New Roman" w:hAnsi="Times New Roman"/>
          <w:sz w:val="22"/>
          <w:szCs w:val="22"/>
        </w:rPr>
        <w:t xml:space="preserve">, </w:t>
      </w:r>
      <w:r w:rsidR="00E5729D">
        <w:rPr>
          <w:rFonts w:ascii="Times New Roman" w:hAnsi="Times New Roman"/>
          <w:sz w:val="22"/>
          <w:szCs w:val="22"/>
        </w:rPr>
        <w:t>but not limited to,</w:t>
      </w:r>
      <w:r w:rsidR="008E4FEC">
        <w:rPr>
          <w:rFonts w:ascii="Times New Roman" w:hAnsi="Times New Roman"/>
          <w:sz w:val="22"/>
          <w:szCs w:val="22"/>
        </w:rPr>
        <w:t xml:space="preserve"> fibreglass bandages used in the manufacture of splints or orthoses.</w:t>
      </w:r>
    </w:p>
    <w:p w14:paraId="64EA1034" w14:textId="77777777" w:rsidR="0022599A" w:rsidRDefault="0022599A" w:rsidP="00BA0BE9">
      <w:pPr>
        <w:rPr>
          <w:rFonts w:ascii="Times New Roman" w:hAnsi="Times New Roman"/>
          <w:bCs/>
          <w:sz w:val="22"/>
          <w:szCs w:val="22"/>
        </w:rPr>
      </w:pPr>
    </w:p>
    <w:p w14:paraId="691C6000" w14:textId="60447109" w:rsidR="008E4FEC" w:rsidRDefault="008E4FEC">
      <w:pPr>
        <w:spacing w:after="200" w:line="276" w:lineRule="auto"/>
        <w:rPr>
          <w:rFonts w:ascii="Times New Roman" w:hAnsi="Times New Roman"/>
          <w:b/>
          <w:bCs/>
          <w:sz w:val="22"/>
          <w:szCs w:val="22"/>
        </w:rPr>
      </w:pPr>
      <w:r>
        <w:rPr>
          <w:rFonts w:ascii="Times New Roman" w:hAnsi="Times New Roman"/>
          <w:b/>
          <w:bCs/>
          <w:sz w:val="22"/>
          <w:szCs w:val="22"/>
        </w:rPr>
        <w:br w:type="page"/>
      </w:r>
    </w:p>
    <w:p w14:paraId="3CB15E61" w14:textId="77777777" w:rsidR="00BA0BE9" w:rsidRPr="00E24D5A" w:rsidRDefault="00BA0BE9" w:rsidP="00BA0BE9">
      <w:pPr>
        <w:rPr>
          <w:rFonts w:ascii="Times New Roman" w:hAnsi="Times New Roman"/>
          <w:b/>
          <w:bCs/>
          <w:sz w:val="22"/>
          <w:szCs w:val="22"/>
        </w:rPr>
      </w:pPr>
    </w:p>
    <w:p w14:paraId="009BC0D0" w14:textId="77777777" w:rsidR="00294A49" w:rsidRPr="00E24D5A" w:rsidRDefault="00007137" w:rsidP="00DD73CB">
      <w:pPr>
        <w:spacing w:line="276" w:lineRule="auto"/>
        <w:jc w:val="right"/>
        <w:rPr>
          <w:rFonts w:ascii="Times New Roman" w:hAnsi="Times New Roman"/>
          <w:b/>
          <w:bCs/>
          <w:sz w:val="22"/>
          <w:szCs w:val="22"/>
        </w:rPr>
      </w:pPr>
      <w:r w:rsidRPr="00E24D5A">
        <w:rPr>
          <w:rFonts w:ascii="Times New Roman" w:hAnsi="Times New Roman"/>
          <w:b/>
          <w:bCs/>
          <w:sz w:val="22"/>
          <w:szCs w:val="22"/>
        </w:rPr>
        <w:t>Attachment C</w:t>
      </w:r>
    </w:p>
    <w:p w14:paraId="724092BF" w14:textId="77777777" w:rsidR="000C21C4" w:rsidRPr="00E24D5A" w:rsidRDefault="000C21C4" w:rsidP="00064CC7">
      <w:pPr>
        <w:shd w:val="clear" w:color="auto" w:fill="FFFFFF"/>
        <w:spacing w:before="100" w:beforeAutospacing="1" w:after="120"/>
        <w:jc w:val="center"/>
        <w:rPr>
          <w:rFonts w:ascii="Times New Roman" w:hAnsi="Times New Roman"/>
          <w:b/>
          <w:bCs/>
          <w:sz w:val="22"/>
          <w:szCs w:val="22"/>
        </w:rPr>
      </w:pPr>
      <w:r w:rsidRPr="00E24D5A">
        <w:rPr>
          <w:rFonts w:ascii="Times New Roman" w:hAnsi="Times New Roman"/>
          <w:b/>
          <w:bCs/>
          <w:sz w:val="22"/>
          <w:szCs w:val="22"/>
        </w:rPr>
        <w:t>Statement of Compatibility with Human Rights</w:t>
      </w:r>
    </w:p>
    <w:p w14:paraId="324AA984" w14:textId="77777777" w:rsidR="00064CC7" w:rsidRPr="00E24D5A" w:rsidRDefault="00064CC7" w:rsidP="00A300C9">
      <w:pPr>
        <w:shd w:val="clear" w:color="auto" w:fill="FFFFFF"/>
        <w:spacing w:before="100" w:beforeAutospacing="1"/>
        <w:ind w:right="-142"/>
        <w:jc w:val="center"/>
        <w:rPr>
          <w:rFonts w:ascii="Times New Roman" w:hAnsi="Times New Roman"/>
          <w:sz w:val="22"/>
          <w:szCs w:val="22"/>
        </w:rPr>
      </w:pPr>
      <w:r w:rsidRPr="00E24D5A">
        <w:rPr>
          <w:rFonts w:ascii="Times New Roman" w:hAnsi="Times New Roman"/>
          <w:sz w:val="22"/>
          <w:szCs w:val="22"/>
        </w:rPr>
        <w:t>Prepared in accordance with Part 3 of the</w:t>
      </w:r>
      <w:r w:rsidRPr="00E24D5A">
        <w:rPr>
          <w:rFonts w:ascii="Times New Roman" w:hAnsi="Times New Roman"/>
          <w:iCs/>
          <w:sz w:val="22"/>
          <w:szCs w:val="22"/>
        </w:rPr>
        <w:t xml:space="preserve"> </w:t>
      </w:r>
      <w:r w:rsidRPr="00E24D5A">
        <w:rPr>
          <w:rFonts w:ascii="Times New Roman" w:hAnsi="Times New Roman"/>
          <w:i/>
          <w:iCs/>
          <w:sz w:val="22"/>
          <w:szCs w:val="22"/>
        </w:rPr>
        <w:t>Human Rights (Parliamentary Scrutiny) Act 2011</w:t>
      </w:r>
      <w:r w:rsidRPr="00E24D5A">
        <w:rPr>
          <w:rFonts w:ascii="Times New Roman" w:hAnsi="Times New Roman"/>
          <w:sz w:val="22"/>
          <w:szCs w:val="22"/>
        </w:rPr>
        <w:t>.</w:t>
      </w:r>
    </w:p>
    <w:p w14:paraId="75560331" w14:textId="77777777" w:rsidR="002D01F8" w:rsidRPr="00E24D5A" w:rsidRDefault="002D01F8" w:rsidP="002D01F8">
      <w:pPr>
        <w:spacing w:before="60"/>
        <w:jc w:val="center"/>
        <w:rPr>
          <w:rFonts w:ascii="Times New Roman" w:hAnsi="Times New Roman"/>
          <w:b/>
          <w:i/>
          <w:sz w:val="22"/>
          <w:szCs w:val="22"/>
        </w:rPr>
      </w:pPr>
    </w:p>
    <w:p w14:paraId="54A4E6A8" w14:textId="301901CC" w:rsidR="00007137" w:rsidRDefault="00001353" w:rsidP="0032120E">
      <w:pPr>
        <w:jc w:val="center"/>
        <w:rPr>
          <w:rFonts w:ascii="Times New Roman" w:hAnsi="Times New Roman"/>
          <w:b/>
          <w:bCs/>
          <w:i/>
          <w:sz w:val="22"/>
          <w:szCs w:val="22"/>
        </w:rPr>
      </w:pPr>
      <w:r w:rsidRPr="00001353">
        <w:rPr>
          <w:rFonts w:ascii="Times New Roman" w:hAnsi="Times New Roman"/>
          <w:b/>
          <w:bCs/>
          <w:i/>
          <w:sz w:val="22"/>
          <w:szCs w:val="22"/>
        </w:rPr>
        <w:t>Therapeutic Goods (Excluded Goods) Amendment (Personalised Medical Devices) Determination 2021</w:t>
      </w:r>
    </w:p>
    <w:p w14:paraId="4A66AEDF" w14:textId="77777777" w:rsidR="00B8742D" w:rsidRPr="00001353" w:rsidRDefault="00B8742D" w:rsidP="0032120E">
      <w:pPr>
        <w:jc w:val="center"/>
        <w:rPr>
          <w:rFonts w:ascii="Times New Roman" w:hAnsi="Times New Roman"/>
          <w:b/>
          <w:bCs/>
          <w:i/>
          <w:sz w:val="22"/>
          <w:szCs w:val="22"/>
        </w:rPr>
      </w:pPr>
    </w:p>
    <w:p w14:paraId="6D92D95E" w14:textId="15F10AB6" w:rsidR="00C65863" w:rsidRPr="00001353" w:rsidRDefault="00001353" w:rsidP="00001353">
      <w:pPr>
        <w:jc w:val="center"/>
        <w:rPr>
          <w:rFonts w:ascii="Times New Roman" w:hAnsi="Times New Roman"/>
          <w:b/>
          <w:bCs/>
          <w:sz w:val="22"/>
          <w:szCs w:val="22"/>
        </w:rPr>
      </w:pPr>
      <w:r w:rsidRPr="00001353">
        <w:rPr>
          <w:rFonts w:ascii="Times New Roman" w:hAnsi="Times New Roman"/>
          <w:b/>
          <w:bCs/>
          <w:i/>
          <w:sz w:val="22"/>
          <w:szCs w:val="22"/>
        </w:rPr>
        <w:t xml:space="preserve">Therapeutic Goods (Medical Devices—Specified Articles) Amendment (Personalised Medical </w:t>
      </w:r>
      <w:r w:rsidR="00A20D91" w:rsidRPr="00A20D91">
        <w:rPr>
          <w:rFonts w:ascii="Times New Roman" w:hAnsi="Times New Roman"/>
          <w:b/>
          <w:bCs/>
          <w:i/>
          <w:sz w:val="22"/>
          <w:szCs w:val="22"/>
        </w:rPr>
        <w:t>Devices</w:t>
      </w:r>
      <w:r w:rsidRPr="00001353">
        <w:rPr>
          <w:rFonts w:ascii="Times New Roman" w:hAnsi="Times New Roman"/>
          <w:b/>
          <w:bCs/>
          <w:i/>
          <w:sz w:val="22"/>
          <w:szCs w:val="22"/>
        </w:rPr>
        <w:t>) Instrument 2021</w:t>
      </w:r>
    </w:p>
    <w:p w14:paraId="6400A9B4" w14:textId="77777777" w:rsidR="00001353" w:rsidRDefault="00001353" w:rsidP="0030123E">
      <w:pPr>
        <w:rPr>
          <w:rFonts w:ascii="Times New Roman" w:hAnsi="Times New Roman"/>
          <w:sz w:val="22"/>
          <w:szCs w:val="22"/>
        </w:rPr>
      </w:pPr>
    </w:p>
    <w:p w14:paraId="35A9D1BA" w14:textId="75193B30" w:rsidR="0030123E" w:rsidRPr="00E24D5A" w:rsidRDefault="0030123E" w:rsidP="0030123E">
      <w:pPr>
        <w:rPr>
          <w:rFonts w:ascii="Times New Roman" w:hAnsi="Times New Roman"/>
          <w:sz w:val="22"/>
          <w:szCs w:val="22"/>
        </w:rPr>
      </w:pPr>
      <w:r w:rsidRPr="00E24D5A">
        <w:rPr>
          <w:rFonts w:ascii="Times New Roman" w:hAnsi="Times New Roman"/>
          <w:sz w:val="22"/>
          <w:szCs w:val="22"/>
        </w:rPr>
        <w:t>Th</w:t>
      </w:r>
      <w:r w:rsidR="0032120E" w:rsidRPr="00E24D5A">
        <w:rPr>
          <w:rFonts w:ascii="Times New Roman" w:hAnsi="Times New Roman"/>
          <w:sz w:val="22"/>
          <w:szCs w:val="22"/>
        </w:rPr>
        <w:t>e</w:t>
      </w:r>
      <w:r w:rsidR="00F924E1" w:rsidRPr="00E24D5A">
        <w:rPr>
          <w:rFonts w:ascii="Times New Roman" w:hAnsi="Times New Roman"/>
          <w:sz w:val="22"/>
          <w:szCs w:val="22"/>
        </w:rPr>
        <w:t>se</w:t>
      </w:r>
      <w:r w:rsidR="00396F63" w:rsidRPr="00E24D5A">
        <w:rPr>
          <w:rFonts w:ascii="Times New Roman" w:hAnsi="Times New Roman"/>
          <w:sz w:val="22"/>
          <w:szCs w:val="22"/>
        </w:rPr>
        <w:t xml:space="preserve"> disallowable legislative instrument</w:t>
      </w:r>
      <w:r w:rsidR="00F924E1" w:rsidRPr="00E24D5A">
        <w:rPr>
          <w:rFonts w:ascii="Times New Roman" w:hAnsi="Times New Roman"/>
          <w:sz w:val="22"/>
          <w:szCs w:val="22"/>
        </w:rPr>
        <w:t>s</w:t>
      </w:r>
      <w:r w:rsidRPr="00E24D5A">
        <w:rPr>
          <w:rFonts w:ascii="Times New Roman" w:hAnsi="Times New Roman"/>
          <w:sz w:val="22"/>
          <w:szCs w:val="22"/>
        </w:rPr>
        <w:t xml:space="preserve"> </w:t>
      </w:r>
      <w:r w:rsidR="0032120E" w:rsidRPr="00E24D5A">
        <w:rPr>
          <w:rFonts w:ascii="Times New Roman" w:hAnsi="Times New Roman"/>
          <w:sz w:val="22"/>
          <w:szCs w:val="22"/>
        </w:rPr>
        <w:t>are</w:t>
      </w:r>
      <w:r w:rsidR="00462DFB" w:rsidRPr="00E24D5A">
        <w:rPr>
          <w:rFonts w:ascii="Times New Roman" w:hAnsi="Times New Roman"/>
          <w:sz w:val="22"/>
          <w:szCs w:val="22"/>
        </w:rPr>
        <w:t xml:space="preserve"> </w:t>
      </w:r>
      <w:r w:rsidR="0032120E" w:rsidRPr="00E24D5A">
        <w:rPr>
          <w:rFonts w:ascii="Times New Roman" w:hAnsi="Times New Roman"/>
          <w:sz w:val="22"/>
          <w:szCs w:val="22"/>
        </w:rPr>
        <w:t xml:space="preserve">compatible with the </w:t>
      </w:r>
      <w:r w:rsidR="007231B2" w:rsidRPr="00E24D5A">
        <w:rPr>
          <w:rFonts w:ascii="Times New Roman" w:hAnsi="Times New Roman"/>
          <w:sz w:val="22"/>
          <w:szCs w:val="22"/>
        </w:rPr>
        <w:t xml:space="preserve">human rights and freedoms recognised or declared in the international instruments listed in section 3 of the </w:t>
      </w:r>
      <w:r w:rsidR="007231B2" w:rsidRPr="00E24D5A">
        <w:rPr>
          <w:rFonts w:ascii="Times New Roman" w:hAnsi="Times New Roman"/>
          <w:i/>
          <w:sz w:val="22"/>
          <w:szCs w:val="22"/>
        </w:rPr>
        <w:t>Human Rights (Parliamentary Scrutiny) Act 2011</w:t>
      </w:r>
      <w:r w:rsidR="007231B2" w:rsidRPr="00E24D5A">
        <w:rPr>
          <w:rFonts w:ascii="Times New Roman" w:hAnsi="Times New Roman"/>
          <w:sz w:val="22"/>
          <w:szCs w:val="22"/>
        </w:rPr>
        <w:t>.</w:t>
      </w:r>
    </w:p>
    <w:p w14:paraId="4EDF99AC" w14:textId="77777777" w:rsidR="0030123E" w:rsidRPr="00E24D5A" w:rsidRDefault="0030123E" w:rsidP="0030123E">
      <w:pPr>
        <w:rPr>
          <w:rFonts w:ascii="Times New Roman" w:hAnsi="Times New Roman"/>
          <w:sz w:val="22"/>
          <w:szCs w:val="22"/>
        </w:rPr>
      </w:pPr>
    </w:p>
    <w:p w14:paraId="731731CD" w14:textId="77777777" w:rsidR="000A5AE3" w:rsidRPr="00E24D5A" w:rsidRDefault="00862B50" w:rsidP="0030123E">
      <w:pPr>
        <w:rPr>
          <w:rFonts w:ascii="Times New Roman" w:hAnsi="Times New Roman"/>
          <w:b/>
          <w:sz w:val="22"/>
          <w:szCs w:val="22"/>
        </w:rPr>
      </w:pPr>
      <w:r w:rsidRPr="00E24D5A">
        <w:rPr>
          <w:rFonts w:ascii="Times New Roman" w:hAnsi="Times New Roman"/>
          <w:b/>
          <w:sz w:val="22"/>
          <w:szCs w:val="22"/>
        </w:rPr>
        <w:t>Overview of legislative instrument</w:t>
      </w:r>
      <w:r w:rsidR="0032120E" w:rsidRPr="00E24D5A">
        <w:rPr>
          <w:rFonts w:ascii="Times New Roman" w:hAnsi="Times New Roman"/>
          <w:b/>
          <w:sz w:val="22"/>
          <w:szCs w:val="22"/>
        </w:rPr>
        <w:t>s</w:t>
      </w:r>
    </w:p>
    <w:p w14:paraId="5BDE68E7" w14:textId="77777777" w:rsidR="000A5AE3" w:rsidRPr="00E24D5A" w:rsidRDefault="000A5AE3" w:rsidP="0030123E">
      <w:pPr>
        <w:rPr>
          <w:rFonts w:ascii="Times New Roman" w:hAnsi="Times New Roman"/>
          <w:sz w:val="22"/>
          <w:szCs w:val="22"/>
        </w:rPr>
      </w:pPr>
    </w:p>
    <w:p w14:paraId="7E6B4141" w14:textId="1D04DF8F" w:rsidR="0032120E" w:rsidRDefault="00F820D4" w:rsidP="0032120E">
      <w:pPr>
        <w:autoSpaceDE w:val="0"/>
        <w:autoSpaceDN w:val="0"/>
        <w:adjustRightInd w:val="0"/>
        <w:rPr>
          <w:rFonts w:ascii="Times New Roman" w:hAnsi="Times New Roman"/>
          <w:sz w:val="22"/>
          <w:szCs w:val="22"/>
        </w:rPr>
      </w:pPr>
      <w:r w:rsidRPr="00E24D5A">
        <w:rPr>
          <w:rFonts w:ascii="Times New Roman" w:hAnsi="Times New Roman"/>
          <w:sz w:val="22"/>
          <w:szCs w:val="22"/>
        </w:rPr>
        <w:t xml:space="preserve">The </w:t>
      </w:r>
      <w:r w:rsidR="00001353" w:rsidRPr="00E24D5A">
        <w:rPr>
          <w:rFonts w:ascii="Times New Roman" w:hAnsi="Times New Roman"/>
          <w:i/>
          <w:sz w:val="22"/>
          <w:szCs w:val="22"/>
        </w:rPr>
        <w:t>Therapeutic Goods (Excluded Goods) Amendment (</w:t>
      </w:r>
      <w:r w:rsidR="00001353">
        <w:rPr>
          <w:rFonts w:ascii="Times New Roman" w:hAnsi="Times New Roman"/>
          <w:i/>
          <w:sz w:val="22"/>
          <w:szCs w:val="22"/>
        </w:rPr>
        <w:t>Personalised Medical Devices</w:t>
      </w:r>
      <w:r w:rsidR="00001353" w:rsidRPr="00E24D5A">
        <w:rPr>
          <w:rFonts w:ascii="Times New Roman" w:hAnsi="Times New Roman"/>
          <w:i/>
          <w:sz w:val="22"/>
          <w:szCs w:val="22"/>
        </w:rPr>
        <w:t>) Determination 202</w:t>
      </w:r>
      <w:r w:rsidR="00001353">
        <w:rPr>
          <w:rFonts w:ascii="Times New Roman" w:hAnsi="Times New Roman"/>
          <w:i/>
          <w:sz w:val="22"/>
          <w:szCs w:val="22"/>
        </w:rPr>
        <w:t>1</w:t>
      </w:r>
      <w:r w:rsidR="00001353" w:rsidRPr="00E24D5A">
        <w:rPr>
          <w:rFonts w:ascii="Times New Roman" w:hAnsi="Times New Roman"/>
          <w:sz w:val="22"/>
          <w:szCs w:val="22"/>
        </w:rPr>
        <w:t xml:space="preserve"> </w:t>
      </w:r>
      <w:r w:rsidR="00CA1884" w:rsidRPr="00E24D5A">
        <w:rPr>
          <w:rFonts w:ascii="Times New Roman" w:hAnsi="Times New Roman"/>
          <w:sz w:val="22"/>
          <w:szCs w:val="22"/>
        </w:rPr>
        <w:t>(“</w:t>
      </w:r>
      <w:r w:rsidR="00DE10D7" w:rsidRPr="00E24D5A">
        <w:rPr>
          <w:rFonts w:ascii="Times New Roman" w:hAnsi="Times New Roman"/>
          <w:sz w:val="22"/>
          <w:szCs w:val="22"/>
        </w:rPr>
        <w:t xml:space="preserve">the </w:t>
      </w:r>
      <w:r w:rsidR="00CA1884" w:rsidRPr="00E24D5A">
        <w:rPr>
          <w:rFonts w:ascii="Times New Roman" w:hAnsi="Times New Roman"/>
          <w:sz w:val="22"/>
          <w:szCs w:val="22"/>
        </w:rPr>
        <w:t xml:space="preserve">amendment determination”) </w:t>
      </w:r>
      <w:r w:rsidR="0032120E" w:rsidRPr="00E24D5A">
        <w:rPr>
          <w:rFonts w:ascii="Times New Roman" w:hAnsi="Times New Roman"/>
          <w:sz w:val="22"/>
          <w:szCs w:val="22"/>
        </w:rPr>
        <w:t xml:space="preserve">and the </w:t>
      </w:r>
      <w:r w:rsidR="00001353" w:rsidRPr="00E24D5A">
        <w:rPr>
          <w:rFonts w:ascii="Times New Roman" w:hAnsi="Times New Roman"/>
          <w:i/>
          <w:sz w:val="22"/>
          <w:szCs w:val="22"/>
        </w:rPr>
        <w:t>Therapeutic Goods (Medical Devices—Specified Articles) Amendment (</w:t>
      </w:r>
      <w:r w:rsidR="00001353">
        <w:rPr>
          <w:rFonts w:ascii="Times New Roman" w:hAnsi="Times New Roman"/>
          <w:i/>
          <w:sz w:val="22"/>
          <w:szCs w:val="22"/>
        </w:rPr>
        <w:t xml:space="preserve">Personalised Medical </w:t>
      </w:r>
      <w:r w:rsidR="00A20D91" w:rsidRPr="00E24D5A">
        <w:rPr>
          <w:rFonts w:ascii="Times New Roman" w:hAnsi="Times New Roman"/>
          <w:i/>
          <w:sz w:val="22"/>
          <w:szCs w:val="22"/>
        </w:rPr>
        <w:t>Devices</w:t>
      </w:r>
      <w:r w:rsidR="00001353" w:rsidRPr="00E24D5A">
        <w:rPr>
          <w:rFonts w:ascii="Times New Roman" w:hAnsi="Times New Roman"/>
          <w:i/>
          <w:sz w:val="22"/>
          <w:szCs w:val="22"/>
        </w:rPr>
        <w:t>) Instrument 2021</w:t>
      </w:r>
      <w:r w:rsidR="00001353" w:rsidRPr="00E24D5A">
        <w:rPr>
          <w:rFonts w:ascii="Times New Roman" w:hAnsi="Times New Roman"/>
          <w:sz w:val="22"/>
          <w:szCs w:val="22"/>
        </w:rPr>
        <w:t xml:space="preserve"> </w:t>
      </w:r>
      <w:r w:rsidR="0032120E" w:rsidRPr="00E24D5A">
        <w:rPr>
          <w:rFonts w:ascii="Times New Roman" w:hAnsi="Times New Roman"/>
          <w:sz w:val="22"/>
          <w:szCs w:val="22"/>
        </w:rPr>
        <w:t>(</w:t>
      </w:r>
      <w:r w:rsidR="00CA1884" w:rsidRPr="00E24D5A">
        <w:rPr>
          <w:rFonts w:ascii="Times New Roman" w:hAnsi="Times New Roman"/>
          <w:sz w:val="22"/>
          <w:szCs w:val="22"/>
        </w:rPr>
        <w:t>“</w:t>
      </w:r>
      <w:r w:rsidR="00DE10D7" w:rsidRPr="00E24D5A">
        <w:rPr>
          <w:rFonts w:ascii="Times New Roman" w:hAnsi="Times New Roman"/>
          <w:sz w:val="22"/>
          <w:szCs w:val="22"/>
        </w:rPr>
        <w:t>the</w:t>
      </w:r>
      <w:r w:rsidR="00731A68">
        <w:rPr>
          <w:rFonts w:ascii="Times New Roman" w:hAnsi="Times New Roman"/>
          <w:sz w:val="22"/>
          <w:szCs w:val="22"/>
        </w:rPr>
        <w:t> </w:t>
      </w:r>
      <w:r w:rsidR="00CA1884" w:rsidRPr="00E24D5A">
        <w:rPr>
          <w:rFonts w:ascii="Times New Roman" w:hAnsi="Times New Roman"/>
          <w:sz w:val="22"/>
          <w:szCs w:val="22"/>
        </w:rPr>
        <w:t>amendment instrument”</w:t>
      </w:r>
      <w:r w:rsidR="0032120E" w:rsidRPr="00E24D5A">
        <w:rPr>
          <w:rFonts w:ascii="Times New Roman" w:hAnsi="Times New Roman"/>
          <w:sz w:val="22"/>
          <w:szCs w:val="22"/>
        </w:rPr>
        <w:t>)</w:t>
      </w:r>
      <w:r w:rsidR="0054337E" w:rsidRPr="00E24D5A">
        <w:rPr>
          <w:rFonts w:ascii="Times New Roman" w:hAnsi="Times New Roman"/>
          <w:sz w:val="22"/>
          <w:szCs w:val="22"/>
        </w:rPr>
        <w:t>,</w:t>
      </w:r>
      <w:r w:rsidR="0032120E" w:rsidRPr="00E24D5A">
        <w:rPr>
          <w:rFonts w:ascii="Times New Roman" w:hAnsi="Times New Roman"/>
          <w:sz w:val="22"/>
          <w:szCs w:val="22"/>
        </w:rPr>
        <w:t xml:space="preserve"> are </w:t>
      </w:r>
      <w:r w:rsidR="003E0AB9">
        <w:rPr>
          <w:rFonts w:ascii="Times New Roman" w:hAnsi="Times New Roman"/>
          <w:sz w:val="22"/>
          <w:szCs w:val="22"/>
        </w:rPr>
        <w:t xml:space="preserve">respectively </w:t>
      </w:r>
      <w:r w:rsidR="0032120E" w:rsidRPr="00E24D5A">
        <w:rPr>
          <w:rFonts w:ascii="Times New Roman" w:hAnsi="Times New Roman"/>
          <w:sz w:val="22"/>
          <w:szCs w:val="22"/>
        </w:rPr>
        <w:t xml:space="preserve">made under </w:t>
      </w:r>
      <w:r w:rsidR="00F924E1" w:rsidRPr="00E24D5A">
        <w:rPr>
          <w:rFonts w:ascii="Times New Roman" w:hAnsi="Times New Roman"/>
          <w:sz w:val="22"/>
          <w:szCs w:val="22"/>
        </w:rPr>
        <w:t xml:space="preserve">section </w:t>
      </w:r>
      <w:r w:rsidR="0032120E" w:rsidRPr="00E24D5A">
        <w:rPr>
          <w:rFonts w:ascii="Times New Roman" w:hAnsi="Times New Roman"/>
          <w:sz w:val="22"/>
          <w:szCs w:val="22"/>
        </w:rPr>
        <w:t xml:space="preserve">7AA and subsection 41BD(2B) of the </w:t>
      </w:r>
      <w:r w:rsidR="0032120E" w:rsidRPr="00E24D5A">
        <w:rPr>
          <w:rFonts w:ascii="Times New Roman" w:hAnsi="Times New Roman"/>
          <w:i/>
          <w:sz w:val="22"/>
          <w:szCs w:val="22"/>
        </w:rPr>
        <w:t>Therapeutic Goods Act 1989</w:t>
      </w:r>
      <w:r w:rsidR="0032120E" w:rsidRPr="00E24D5A">
        <w:rPr>
          <w:rFonts w:ascii="Times New Roman" w:hAnsi="Times New Roman"/>
          <w:sz w:val="22"/>
          <w:szCs w:val="22"/>
        </w:rPr>
        <w:t xml:space="preserve"> (“the Act”).</w:t>
      </w:r>
    </w:p>
    <w:p w14:paraId="5F01405F" w14:textId="4E0F6B08" w:rsidR="00E5729D" w:rsidRDefault="00E5729D" w:rsidP="0032120E">
      <w:pPr>
        <w:autoSpaceDE w:val="0"/>
        <w:autoSpaceDN w:val="0"/>
        <w:adjustRightInd w:val="0"/>
        <w:rPr>
          <w:rFonts w:ascii="Times New Roman" w:hAnsi="Times New Roman"/>
          <w:sz w:val="22"/>
          <w:szCs w:val="22"/>
        </w:rPr>
      </w:pPr>
    </w:p>
    <w:p w14:paraId="3F5A1C28" w14:textId="77777777" w:rsidR="00F924E1" w:rsidRPr="00E24D5A" w:rsidRDefault="00F924E1" w:rsidP="00F924E1">
      <w:pPr>
        <w:autoSpaceDE w:val="0"/>
        <w:autoSpaceDN w:val="0"/>
        <w:adjustRightInd w:val="0"/>
        <w:rPr>
          <w:rFonts w:ascii="Times New Roman" w:hAnsi="Times New Roman"/>
          <w:sz w:val="22"/>
          <w:szCs w:val="22"/>
        </w:rPr>
      </w:pPr>
      <w:r w:rsidRPr="00E24D5A">
        <w:rPr>
          <w:rFonts w:ascii="Times New Roman" w:hAnsi="Times New Roman"/>
          <w:sz w:val="22"/>
          <w:szCs w:val="22"/>
        </w:rPr>
        <w:t>Section 7AA of the Act provides that the Minister may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  Before making a determination under section 7AA, the Minister must have regard to certain matters specified in subsection 7AA(3) of the Act, and any other matter the Minister considers relevant in accordance with subsection 7AA(4) of the Act.</w:t>
      </w:r>
    </w:p>
    <w:p w14:paraId="7EF70E42" w14:textId="77777777" w:rsidR="00F924E1" w:rsidRPr="00E24D5A" w:rsidRDefault="00F924E1" w:rsidP="00F924E1">
      <w:pPr>
        <w:autoSpaceDE w:val="0"/>
        <w:autoSpaceDN w:val="0"/>
        <w:adjustRightInd w:val="0"/>
        <w:rPr>
          <w:rFonts w:ascii="Times New Roman" w:hAnsi="Times New Roman"/>
          <w:sz w:val="22"/>
          <w:szCs w:val="22"/>
          <w:lang w:val="en-US"/>
        </w:rPr>
      </w:pPr>
    </w:p>
    <w:p w14:paraId="66EAF11C" w14:textId="19F3B051" w:rsidR="00F924E1" w:rsidRPr="00E24D5A"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Section 41BD of the Act provides the definition of </w:t>
      </w:r>
      <w:r w:rsidR="00E5729D">
        <w:rPr>
          <w:rFonts w:ascii="Times New Roman" w:hAnsi="Times New Roman"/>
          <w:sz w:val="22"/>
          <w:szCs w:val="22"/>
        </w:rPr>
        <w:t>‘</w:t>
      </w:r>
      <w:r w:rsidRPr="00E24D5A">
        <w:rPr>
          <w:rFonts w:ascii="Times New Roman" w:hAnsi="Times New Roman"/>
          <w:sz w:val="22"/>
          <w:szCs w:val="22"/>
        </w:rPr>
        <w:t>medical device</w:t>
      </w:r>
      <w:r w:rsidR="00E5729D">
        <w:rPr>
          <w:rFonts w:ascii="Times New Roman" w:hAnsi="Times New Roman"/>
          <w:sz w:val="22"/>
          <w:szCs w:val="22"/>
        </w:rPr>
        <w:t>’</w:t>
      </w:r>
      <w:r w:rsidRPr="00E24D5A">
        <w:rPr>
          <w:rFonts w:ascii="Times New Roman" w:hAnsi="Times New Roman"/>
          <w:sz w:val="22"/>
          <w:szCs w:val="22"/>
        </w:rPr>
        <w:t xml:space="preserve">.  Relevantly, paragraph 41BD(1)(a) of the Act provides that a medical device is any instrument, apparatus, appliance, </w:t>
      </w:r>
      <w:r w:rsidR="00773C06">
        <w:rPr>
          <w:rFonts w:ascii="Times New Roman" w:hAnsi="Times New Roman"/>
          <w:sz w:val="22"/>
          <w:szCs w:val="22"/>
        </w:rPr>
        <w:t xml:space="preserve">software, implant, reagent, </w:t>
      </w:r>
      <w:r w:rsidRPr="00E24D5A">
        <w:rPr>
          <w:rFonts w:ascii="Times New Roman" w:hAnsi="Times New Roman"/>
          <w:sz w:val="22"/>
          <w:szCs w:val="22"/>
        </w:rPr>
        <w:t>material or other article that is intended, by the person under whose name it is or is to be supplied, to be used for human beings for one or more of the purposes in subparagraphs 41BD(1)(a)(i)–(v), including</w:t>
      </w:r>
      <w:r w:rsidR="002B4978">
        <w:rPr>
          <w:rFonts w:ascii="Times New Roman" w:hAnsi="Times New Roman"/>
          <w:sz w:val="22"/>
          <w:szCs w:val="22"/>
        </w:rPr>
        <w:t>,</w:t>
      </w:r>
      <w:r w:rsidRPr="00E24D5A">
        <w:rPr>
          <w:rFonts w:ascii="Times New Roman" w:hAnsi="Times New Roman"/>
          <w:sz w:val="22"/>
          <w:szCs w:val="22"/>
        </w:rPr>
        <w:t xml:space="preserve"> for example, the diagnosis, prevention, monitoring, </w:t>
      </w:r>
      <w:r w:rsidR="00EE5754">
        <w:rPr>
          <w:color w:val="000000"/>
          <w:sz w:val="22"/>
          <w:szCs w:val="22"/>
          <w:shd w:val="clear" w:color="auto" w:fill="FFFFFF"/>
        </w:rPr>
        <w:t xml:space="preserve">prediction, prognosis, </w:t>
      </w:r>
      <w:r w:rsidRPr="00E24D5A">
        <w:rPr>
          <w:rFonts w:ascii="Times New Roman" w:hAnsi="Times New Roman"/>
          <w:sz w:val="22"/>
          <w:szCs w:val="22"/>
        </w:rPr>
        <w:t>treatment or alleviation of disease.</w:t>
      </w:r>
    </w:p>
    <w:p w14:paraId="5E30B82E" w14:textId="77777777" w:rsidR="00F924E1" w:rsidRPr="00E24D5A" w:rsidRDefault="00F924E1" w:rsidP="00F924E1">
      <w:pPr>
        <w:shd w:val="clear" w:color="auto" w:fill="FFFFFF"/>
        <w:rPr>
          <w:rFonts w:ascii="Times New Roman" w:hAnsi="Times New Roman"/>
          <w:sz w:val="22"/>
          <w:szCs w:val="22"/>
        </w:rPr>
      </w:pPr>
    </w:p>
    <w:p w14:paraId="0E16A3F7" w14:textId="1C1BEF9E" w:rsidR="00F924E1" w:rsidRDefault="00043CBC" w:rsidP="00F924E1">
      <w:pPr>
        <w:shd w:val="clear" w:color="auto" w:fill="FFFFFF"/>
        <w:rPr>
          <w:rFonts w:ascii="Times New Roman" w:hAnsi="Times New Roman"/>
          <w:sz w:val="22"/>
          <w:szCs w:val="22"/>
        </w:rPr>
      </w:pPr>
      <w:r>
        <w:rPr>
          <w:rFonts w:ascii="Times New Roman" w:hAnsi="Times New Roman"/>
          <w:sz w:val="22"/>
          <w:szCs w:val="22"/>
        </w:rPr>
        <w:t>P</w:t>
      </w:r>
      <w:r w:rsidR="00F924E1" w:rsidRPr="00E24D5A">
        <w:rPr>
          <w:rFonts w:ascii="Times New Roman" w:hAnsi="Times New Roman"/>
          <w:sz w:val="22"/>
          <w:szCs w:val="22"/>
        </w:rPr>
        <w:t xml:space="preserve">aragraph 41BD(1)(ab) of the Act provides that an instrument, apparatus, appliance, </w:t>
      </w:r>
      <w:r w:rsidR="00773C06">
        <w:rPr>
          <w:rFonts w:ascii="Times New Roman" w:hAnsi="Times New Roman"/>
          <w:sz w:val="22"/>
          <w:szCs w:val="22"/>
        </w:rPr>
        <w:t xml:space="preserve">software, implant, reagent, </w:t>
      </w:r>
      <w:r w:rsidR="00F924E1" w:rsidRPr="00E24D5A">
        <w:rPr>
          <w:rFonts w:ascii="Times New Roman" w:hAnsi="Times New Roman"/>
          <w:sz w:val="22"/>
          <w:szCs w:val="22"/>
        </w:rPr>
        <w:t xml:space="preserve">material or other article that is included in a class of instruments, apparatus, appliances, </w:t>
      </w:r>
      <w:r w:rsidR="00773C06">
        <w:rPr>
          <w:rFonts w:ascii="Times New Roman" w:hAnsi="Times New Roman"/>
          <w:sz w:val="22"/>
          <w:szCs w:val="22"/>
        </w:rPr>
        <w:t xml:space="preserve">software, implants, reagents, </w:t>
      </w:r>
      <w:r w:rsidR="00F924E1" w:rsidRPr="00E24D5A">
        <w:rPr>
          <w:rFonts w:ascii="Times New Roman" w:hAnsi="Times New Roman"/>
          <w:sz w:val="22"/>
          <w:szCs w:val="22"/>
        </w:rPr>
        <w:t>materials or other articles specified under subsection 41BD(2B), is also a medical device.</w:t>
      </w:r>
    </w:p>
    <w:p w14:paraId="76C44144" w14:textId="6208BAF2" w:rsidR="00E5729D" w:rsidRDefault="00E5729D" w:rsidP="00F924E1">
      <w:pPr>
        <w:shd w:val="clear" w:color="auto" w:fill="FFFFFF"/>
        <w:rPr>
          <w:rFonts w:ascii="Times New Roman" w:hAnsi="Times New Roman"/>
          <w:sz w:val="22"/>
          <w:szCs w:val="22"/>
        </w:rPr>
      </w:pPr>
    </w:p>
    <w:p w14:paraId="7B49996E" w14:textId="77777777" w:rsidR="00E5729D" w:rsidRPr="00E24D5A" w:rsidRDefault="00E5729D" w:rsidP="00E5729D">
      <w:pPr>
        <w:shd w:val="clear" w:color="auto" w:fill="FFFFFF"/>
        <w:rPr>
          <w:rFonts w:ascii="Times New Roman" w:hAnsi="Times New Roman"/>
          <w:sz w:val="22"/>
          <w:szCs w:val="22"/>
        </w:rPr>
      </w:pPr>
      <w:r w:rsidRPr="00E24D5A">
        <w:rPr>
          <w:rFonts w:ascii="Times New Roman" w:hAnsi="Times New Roman"/>
          <w:sz w:val="22"/>
          <w:szCs w:val="22"/>
        </w:rPr>
        <w:t xml:space="preserve">The amendment determination amends the </w:t>
      </w:r>
      <w:r w:rsidRPr="00E24D5A">
        <w:rPr>
          <w:rFonts w:ascii="Times New Roman" w:hAnsi="Times New Roman"/>
          <w:i/>
          <w:iCs/>
          <w:sz w:val="22"/>
          <w:szCs w:val="22"/>
        </w:rPr>
        <w:t>Therapeutic Goods (Excluded Goods) Determination 2018</w:t>
      </w:r>
      <w:r w:rsidRPr="00E24D5A">
        <w:rPr>
          <w:rFonts w:ascii="Times New Roman" w:hAnsi="Times New Roman"/>
          <w:sz w:val="22"/>
          <w:szCs w:val="22"/>
        </w:rPr>
        <w:t xml:space="preserve">, and the amendment instrument amends the </w:t>
      </w:r>
      <w:r w:rsidRPr="00E24D5A">
        <w:rPr>
          <w:rFonts w:ascii="Times New Roman" w:hAnsi="Times New Roman"/>
          <w:i/>
          <w:sz w:val="22"/>
          <w:szCs w:val="22"/>
        </w:rPr>
        <w:t>Therapeutic Goods (Medical Devices—Specified Articles) Instrument 2020</w:t>
      </w:r>
      <w:r w:rsidRPr="00E24D5A">
        <w:rPr>
          <w:rFonts w:ascii="Times New Roman" w:hAnsi="Times New Roman"/>
          <w:sz w:val="22"/>
          <w:szCs w:val="22"/>
        </w:rPr>
        <w:t>.</w:t>
      </w:r>
    </w:p>
    <w:p w14:paraId="159CF9C0" w14:textId="77777777" w:rsidR="00F924E1" w:rsidRPr="00E24D5A" w:rsidRDefault="00F924E1" w:rsidP="00F924E1">
      <w:pPr>
        <w:shd w:val="clear" w:color="auto" w:fill="FFFFFF"/>
        <w:rPr>
          <w:rFonts w:ascii="Times New Roman" w:hAnsi="Times New Roman"/>
          <w:sz w:val="22"/>
          <w:szCs w:val="22"/>
        </w:rPr>
      </w:pPr>
    </w:p>
    <w:p w14:paraId="4225E502" w14:textId="77777777" w:rsidR="00F924E1" w:rsidRPr="00E24D5A" w:rsidRDefault="00F924E1" w:rsidP="00F924E1">
      <w:pPr>
        <w:autoSpaceDE w:val="0"/>
        <w:autoSpaceDN w:val="0"/>
        <w:adjustRightInd w:val="0"/>
        <w:rPr>
          <w:rFonts w:ascii="Times New Roman" w:hAnsi="Times New Roman"/>
          <w:b/>
          <w:sz w:val="22"/>
          <w:szCs w:val="22"/>
        </w:rPr>
      </w:pPr>
      <w:r w:rsidRPr="00E24D5A">
        <w:rPr>
          <w:rFonts w:ascii="Times New Roman" w:hAnsi="Times New Roman"/>
          <w:b/>
          <w:sz w:val="22"/>
          <w:szCs w:val="22"/>
        </w:rPr>
        <w:t>Purpose</w:t>
      </w:r>
    </w:p>
    <w:p w14:paraId="42CF68A6" w14:textId="77777777" w:rsidR="00F924E1" w:rsidRPr="00E24D5A" w:rsidRDefault="00F924E1" w:rsidP="00F924E1">
      <w:pPr>
        <w:shd w:val="clear" w:color="auto" w:fill="FFFFFF"/>
        <w:rPr>
          <w:rFonts w:ascii="Times New Roman" w:hAnsi="Times New Roman"/>
          <w:sz w:val="22"/>
          <w:szCs w:val="22"/>
        </w:rPr>
      </w:pPr>
    </w:p>
    <w:p w14:paraId="5E0D8E8B" w14:textId="469E03FB" w:rsidR="00F76E5A" w:rsidRDefault="00F76E5A" w:rsidP="00F76E5A">
      <w:pPr>
        <w:shd w:val="clear" w:color="auto" w:fill="FFFFFF"/>
        <w:rPr>
          <w:rFonts w:ascii="Times New Roman" w:hAnsi="Times New Roman"/>
          <w:sz w:val="22"/>
          <w:szCs w:val="22"/>
        </w:rPr>
      </w:pPr>
      <w:r>
        <w:rPr>
          <w:rFonts w:ascii="Times New Roman" w:hAnsi="Times New Roman"/>
          <w:sz w:val="22"/>
          <w:szCs w:val="22"/>
        </w:rPr>
        <w:t>Over the past two decades, rapid advances in materials science and computing technology have driven exponential change in medical imaging technology, manufacturing technology and</w:t>
      </w:r>
      <w:r w:rsidR="00E5729D">
        <w:rPr>
          <w:rFonts w:ascii="Times New Roman" w:hAnsi="Times New Roman"/>
          <w:sz w:val="22"/>
          <w:szCs w:val="22"/>
        </w:rPr>
        <w:t>,</w:t>
      </w:r>
      <w:r>
        <w:rPr>
          <w:rFonts w:ascii="Times New Roman" w:hAnsi="Times New Roman"/>
          <w:sz w:val="22"/>
          <w:szCs w:val="22"/>
        </w:rPr>
        <w:t xml:space="preserve"> as a result</w:t>
      </w:r>
      <w:r w:rsidR="00E5729D">
        <w:rPr>
          <w:rFonts w:ascii="Times New Roman" w:hAnsi="Times New Roman"/>
          <w:sz w:val="22"/>
          <w:szCs w:val="22"/>
        </w:rPr>
        <w:t>,</w:t>
      </w:r>
      <w:r>
        <w:rPr>
          <w:rFonts w:ascii="Times New Roman" w:hAnsi="Times New Roman"/>
          <w:sz w:val="22"/>
          <w:szCs w:val="22"/>
        </w:rPr>
        <w:t xml:space="preserve"> medical device technology.  Advances in areas such as 3D printing have allowed more complex and, in some cases, higher risk, medical devices to be manufactured, including devices that are designed for the use of individual patients.  To better address the evolution of these kinds </w:t>
      </w:r>
      <w:r>
        <w:rPr>
          <w:rFonts w:ascii="Times New Roman" w:hAnsi="Times New Roman"/>
          <w:sz w:val="22"/>
          <w:szCs w:val="22"/>
        </w:rPr>
        <w:lastRenderedPageBreak/>
        <w:t xml:space="preserve">of medical devices, the </w:t>
      </w:r>
      <w:r w:rsidRPr="00CB176F">
        <w:rPr>
          <w:rFonts w:ascii="Times New Roman" w:hAnsi="Times New Roman"/>
          <w:i/>
          <w:iCs/>
          <w:sz w:val="22"/>
          <w:szCs w:val="22"/>
        </w:rPr>
        <w:t>Therapeutic Goods Legislation Amendment (2019 Measures No. 1) Regulations 2019</w:t>
      </w:r>
      <w:r>
        <w:rPr>
          <w:rFonts w:ascii="Times New Roman" w:hAnsi="Times New Roman"/>
          <w:sz w:val="22"/>
          <w:szCs w:val="22"/>
        </w:rPr>
        <w:t xml:space="preserve"> (“the 2019 Amendment Regulations”) amended the </w:t>
      </w:r>
      <w:r w:rsidRPr="00CB176F">
        <w:rPr>
          <w:rFonts w:ascii="Times New Roman" w:hAnsi="Times New Roman"/>
          <w:i/>
          <w:iCs/>
          <w:sz w:val="22"/>
          <w:szCs w:val="22"/>
        </w:rPr>
        <w:t>Therapeutic Goods (Medical Devices) Regulations 2002</w:t>
      </w:r>
      <w:r>
        <w:rPr>
          <w:rFonts w:ascii="Times New Roman" w:hAnsi="Times New Roman"/>
          <w:sz w:val="22"/>
          <w:szCs w:val="22"/>
        </w:rPr>
        <w:t xml:space="preserve"> (“the Medical Devices Regulations”) to introduce a new, tailored regulatory framework for personalised medical devices.</w:t>
      </w:r>
    </w:p>
    <w:p w14:paraId="4922533C" w14:textId="77777777" w:rsidR="00F76E5A" w:rsidRDefault="00F76E5A" w:rsidP="00F76E5A">
      <w:pPr>
        <w:shd w:val="clear" w:color="auto" w:fill="FFFFFF"/>
        <w:rPr>
          <w:rFonts w:ascii="Times New Roman" w:hAnsi="Times New Roman"/>
          <w:sz w:val="22"/>
          <w:szCs w:val="22"/>
        </w:rPr>
      </w:pPr>
    </w:p>
    <w:p w14:paraId="44E0132B" w14:textId="51D02F9D" w:rsidR="00F76E5A" w:rsidRDefault="00F76E5A" w:rsidP="00F76E5A">
      <w:pPr>
        <w:shd w:val="clear" w:color="auto" w:fill="FFFFFF"/>
        <w:rPr>
          <w:rFonts w:ascii="Times New Roman" w:hAnsi="Times New Roman"/>
          <w:sz w:val="22"/>
          <w:szCs w:val="22"/>
        </w:rPr>
      </w:pPr>
      <w:r>
        <w:rPr>
          <w:rFonts w:ascii="Times New Roman" w:hAnsi="Times New Roman"/>
          <w:sz w:val="22"/>
          <w:szCs w:val="22"/>
        </w:rPr>
        <w:t xml:space="preserve">However, the focus of the reforms leading to the 2019 Amendment Regulations was particularly on higher risk personalised medical devices, and concerns have arisen that the level of regulation involved under the Act and the Medical Devices Regulations does not reflect the risk profile of a number of much lower risk such devices, </w:t>
      </w:r>
      <w:r w:rsidR="00317926">
        <w:rPr>
          <w:rFonts w:ascii="Times New Roman" w:hAnsi="Times New Roman"/>
          <w:sz w:val="22"/>
          <w:szCs w:val="22"/>
        </w:rPr>
        <w:t xml:space="preserve">for example, </w:t>
      </w:r>
      <w:r>
        <w:rPr>
          <w:rFonts w:ascii="Times New Roman" w:hAnsi="Times New Roman"/>
          <w:sz w:val="22"/>
          <w:szCs w:val="22"/>
        </w:rPr>
        <w:t xml:space="preserve">spectacle-retained and adhesive-retained craniofacial prostheses that are principally cosmetic, medicament trays designed to hold </w:t>
      </w:r>
      <w:r w:rsidR="00317926">
        <w:rPr>
          <w:rFonts w:ascii="Times New Roman" w:hAnsi="Times New Roman"/>
          <w:sz w:val="22"/>
          <w:szCs w:val="22"/>
        </w:rPr>
        <w:t>medicaments</w:t>
      </w:r>
      <w:r>
        <w:rPr>
          <w:rFonts w:ascii="Times New Roman" w:hAnsi="Times New Roman"/>
          <w:sz w:val="22"/>
          <w:szCs w:val="22"/>
        </w:rPr>
        <w:t xml:space="preserve"> and </w:t>
      </w:r>
      <w:r w:rsidR="00317926">
        <w:rPr>
          <w:rFonts w:ascii="Times New Roman" w:hAnsi="Times New Roman"/>
          <w:sz w:val="22"/>
          <w:szCs w:val="22"/>
        </w:rPr>
        <w:t xml:space="preserve">ear </w:t>
      </w:r>
      <w:r>
        <w:rPr>
          <w:rFonts w:ascii="Times New Roman" w:hAnsi="Times New Roman"/>
          <w:sz w:val="22"/>
          <w:szCs w:val="22"/>
        </w:rPr>
        <w:t>moulds used to anchor hearing aids.</w:t>
      </w:r>
    </w:p>
    <w:p w14:paraId="39836458" w14:textId="77777777" w:rsidR="00F76E5A" w:rsidRDefault="00F76E5A" w:rsidP="00F76E5A">
      <w:pPr>
        <w:autoSpaceDE w:val="0"/>
        <w:autoSpaceDN w:val="0"/>
        <w:adjustRightInd w:val="0"/>
        <w:rPr>
          <w:rFonts w:ascii="Times New Roman" w:eastAsiaTheme="minorHAnsi" w:hAnsi="Times New Roman"/>
          <w:sz w:val="22"/>
          <w:szCs w:val="22"/>
          <w:lang w:eastAsia="en-US"/>
        </w:rPr>
      </w:pPr>
    </w:p>
    <w:p w14:paraId="00AD4A08" w14:textId="1FD24767" w:rsidR="00F76E5A" w:rsidRDefault="00F76E5A" w:rsidP="00F76E5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Separately, concerns have also arisen over a need for greater clarity around the regulatory status of a number of </w:t>
      </w:r>
      <w:r w:rsidR="00317926">
        <w:rPr>
          <w:rFonts w:ascii="Times New Roman" w:eastAsiaTheme="minorHAnsi" w:hAnsi="Times New Roman"/>
          <w:sz w:val="22"/>
          <w:szCs w:val="22"/>
          <w:lang w:eastAsia="en-US"/>
        </w:rPr>
        <w:t xml:space="preserve">materials and other </w:t>
      </w:r>
      <w:r>
        <w:rPr>
          <w:rFonts w:ascii="Times New Roman" w:eastAsiaTheme="minorHAnsi" w:hAnsi="Times New Roman"/>
          <w:sz w:val="22"/>
          <w:szCs w:val="22"/>
          <w:lang w:eastAsia="en-US"/>
        </w:rPr>
        <w:t xml:space="preserve">articles that are, in practice, regulated as medical devices in Australia but for which there is some confusion as to their </w:t>
      </w:r>
      <w:r w:rsidR="00317926">
        <w:rPr>
          <w:rFonts w:ascii="Times New Roman" w:eastAsiaTheme="minorHAnsi" w:hAnsi="Times New Roman"/>
          <w:sz w:val="22"/>
          <w:szCs w:val="22"/>
          <w:lang w:eastAsia="en-US"/>
        </w:rPr>
        <w:t xml:space="preserve">regulatory </w:t>
      </w:r>
      <w:r>
        <w:rPr>
          <w:rFonts w:ascii="Times New Roman" w:eastAsiaTheme="minorHAnsi" w:hAnsi="Times New Roman"/>
          <w:sz w:val="22"/>
          <w:szCs w:val="22"/>
          <w:lang w:eastAsia="en-US"/>
        </w:rPr>
        <w:t xml:space="preserve">status.  </w:t>
      </w:r>
    </w:p>
    <w:p w14:paraId="16EAE7E9" w14:textId="4CCF8200" w:rsidR="00F76E5A" w:rsidRDefault="00F76E5A" w:rsidP="00F924E1">
      <w:pPr>
        <w:shd w:val="clear" w:color="auto" w:fill="FFFFFF"/>
        <w:rPr>
          <w:rFonts w:ascii="Times New Roman" w:hAnsi="Times New Roman"/>
          <w:sz w:val="22"/>
          <w:szCs w:val="22"/>
        </w:rPr>
      </w:pPr>
    </w:p>
    <w:p w14:paraId="65841974" w14:textId="223683E1" w:rsidR="00F76E5A" w:rsidRDefault="00F76E5A" w:rsidP="00F76E5A">
      <w:pPr>
        <w:shd w:val="clear" w:color="auto" w:fill="FFFFFF"/>
        <w:rPr>
          <w:rFonts w:ascii="Times New Roman" w:hAnsi="Times New Roman"/>
          <w:sz w:val="22"/>
          <w:szCs w:val="22"/>
        </w:rPr>
      </w:pPr>
      <w:r>
        <w:rPr>
          <w:rFonts w:ascii="Times New Roman" w:hAnsi="Times New Roman"/>
          <w:sz w:val="22"/>
          <w:szCs w:val="22"/>
        </w:rPr>
        <w:t xml:space="preserve">The principal purpose of the amendment determination is to address concerns relating to the level, and impact, of regulation for certain lower risk devices, such as spectacle frames and medicament trays, by </w:t>
      </w:r>
      <w:r w:rsidR="00A20D91">
        <w:rPr>
          <w:rFonts w:ascii="Times New Roman" w:hAnsi="Times New Roman"/>
          <w:sz w:val="22"/>
          <w:szCs w:val="22"/>
        </w:rPr>
        <w:t xml:space="preserve">specifying </w:t>
      </w:r>
      <w:r>
        <w:rPr>
          <w:rFonts w:ascii="Times New Roman" w:hAnsi="Times New Roman"/>
          <w:sz w:val="22"/>
          <w:szCs w:val="22"/>
        </w:rPr>
        <w:t xml:space="preserve">such devices to be excluded goods for the purposes of the Act, </w:t>
      </w:r>
      <w:r w:rsidR="00317926">
        <w:rPr>
          <w:rFonts w:ascii="Times New Roman" w:hAnsi="Times New Roman"/>
          <w:sz w:val="22"/>
          <w:szCs w:val="22"/>
        </w:rPr>
        <w:t>with the effect that these devices are not subject to regulation as therapeutic goods in Australia.</w:t>
      </w:r>
    </w:p>
    <w:p w14:paraId="17D16A29" w14:textId="691946CA" w:rsidR="00F76E5A" w:rsidRDefault="00F76E5A" w:rsidP="00F76E5A">
      <w:pPr>
        <w:shd w:val="clear" w:color="auto" w:fill="FFFFFF"/>
        <w:rPr>
          <w:rFonts w:ascii="Times New Roman" w:hAnsi="Times New Roman"/>
          <w:sz w:val="22"/>
          <w:szCs w:val="22"/>
        </w:rPr>
      </w:pPr>
    </w:p>
    <w:p w14:paraId="2A51F91D" w14:textId="2D8EE31E" w:rsidR="00F76E5A" w:rsidRDefault="00F76E5A" w:rsidP="00F924E1">
      <w:pPr>
        <w:shd w:val="clear" w:color="auto" w:fill="FFFFFF"/>
        <w:rPr>
          <w:rFonts w:ascii="Times New Roman" w:hAnsi="Times New Roman"/>
          <w:sz w:val="22"/>
          <w:szCs w:val="22"/>
        </w:rPr>
      </w:pPr>
      <w:r>
        <w:rPr>
          <w:rFonts w:ascii="Times New Roman" w:hAnsi="Times New Roman"/>
          <w:sz w:val="22"/>
          <w:szCs w:val="22"/>
        </w:rPr>
        <w:t xml:space="preserve">The principal purpose of the amendment instrument is to complement the </w:t>
      </w:r>
      <w:r w:rsidR="00317926">
        <w:rPr>
          <w:rFonts w:ascii="Times New Roman" w:hAnsi="Times New Roman"/>
          <w:sz w:val="22"/>
          <w:szCs w:val="22"/>
        </w:rPr>
        <w:t>a</w:t>
      </w:r>
      <w:r>
        <w:rPr>
          <w:rFonts w:ascii="Times New Roman" w:hAnsi="Times New Roman"/>
          <w:sz w:val="22"/>
          <w:szCs w:val="22"/>
        </w:rPr>
        <w:t xml:space="preserve">mendment </w:t>
      </w:r>
      <w:r w:rsidR="00317926">
        <w:rPr>
          <w:rFonts w:ascii="Times New Roman" w:hAnsi="Times New Roman"/>
          <w:sz w:val="22"/>
          <w:szCs w:val="22"/>
        </w:rPr>
        <w:t>d</w:t>
      </w:r>
      <w:r>
        <w:rPr>
          <w:rFonts w:ascii="Times New Roman" w:hAnsi="Times New Roman"/>
          <w:sz w:val="22"/>
          <w:szCs w:val="22"/>
        </w:rPr>
        <w:t>etermination by clarifying that other specified kinds of personalised medical devices, around which there has been some confusion, are medical devices and, as such, are regulated as therapeutic goods under the Act.</w:t>
      </w:r>
    </w:p>
    <w:p w14:paraId="7F9C91B9" w14:textId="77777777" w:rsidR="00F76E5A" w:rsidRPr="00E24D5A" w:rsidRDefault="00F76E5A" w:rsidP="00F924E1">
      <w:pPr>
        <w:shd w:val="clear" w:color="auto" w:fill="FFFFFF"/>
        <w:rPr>
          <w:rFonts w:ascii="Times New Roman" w:hAnsi="Times New Roman"/>
          <w:sz w:val="22"/>
          <w:szCs w:val="22"/>
        </w:rPr>
      </w:pPr>
    </w:p>
    <w:p w14:paraId="4C4018E9" w14:textId="77777777" w:rsidR="00F924E1" w:rsidRPr="00E24D5A" w:rsidRDefault="00F924E1" w:rsidP="00F924E1">
      <w:pPr>
        <w:shd w:val="clear" w:color="auto" w:fill="FFFFFF"/>
        <w:rPr>
          <w:rFonts w:ascii="Times New Roman" w:hAnsi="Times New Roman"/>
          <w:b/>
          <w:bCs/>
          <w:sz w:val="22"/>
          <w:szCs w:val="22"/>
        </w:rPr>
      </w:pPr>
      <w:r w:rsidRPr="00E24D5A">
        <w:rPr>
          <w:rFonts w:ascii="Times New Roman" w:hAnsi="Times New Roman"/>
          <w:b/>
          <w:bCs/>
          <w:sz w:val="22"/>
          <w:szCs w:val="22"/>
        </w:rPr>
        <w:t>Human rights implications</w:t>
      </w:r>
    </w:p>
    <w:p w14:paraId="5208889F" w14:textId="77777777" w:rsidR="00F924E1" w:rsidRPr="00E24D5A" w:rsidRDefault="00F924E1" w:rsidP="00F924E1">
      <w:pPr>
        <w:shd w:val="clear" w:color="auto" w:fill="FFFFFF"/>
        <w:rPr>
          <w:rFonts w:ascii="Times New Roman" w:hAnsi="Times New Roman"/>
          <w:sz w:val="22"/>
          <w:szCs w:val="22"/>
        </w:rPr>
      </w:pPr>
    </w:p>
    <w:p w14:paraId="2C6E1DC5" w14:textId="2775288F" w:rsidR="00F924E1" w:rsidRPr="00E24D5A"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D54B3F" w:rsidRPr="00E24D5A">
        <w:rPr>
          <w:rFonts w:ascii="Times New Roman" w:hAnsi="Times New Roman"/>
          <w:sz w:val="22"/>
          <w:szCs w:val="22"/>
        </w:rPr>
        <w:t>a</w:t>
      </w:r>
      <w:r w:rsidR="00206BF5" w:rsidRPr="00E24D5A">
        <w:rPr>
          <w:rFonts w:ascii="Times New Roman" w:hAnsi="Times New Roman"/>
          <w:sz w:val="22"/>
          <w:szCs w:val="22"/>
        </w:rPr>
        <w:t xml:space="preserve">mendment </w:t>
      </w:r>
      <w:r w:rsidR="00D54B3F" w:rsidRPr="00E24D5A">
        <w:rPr>
          <w:rFonts w:ascii="Times New Roman" w:hAnsi="Times New Roman"/>
          <w:sz w:val="22"/>
          <w:szCs w:val="22"/>
        </w:rPr>
        <w:t>d</w:t>
      </w:r>
      <w:r w:rsidR="00206BF5" w:rsidRPr="00E24D5A">
        <w:rPr>
          <w:rFonts w:ascii="Times New Roman" w:hAnsi="Times New Roman"/>
          <w:sz w:val="22"/>
          <w:szCs w:val="22"/>
        </w:rPr>
        <w:t xml:space="preserve">etermination and </w:t>
      </w:r>
      <w:r w:rsidR="00D54B3F" w:rsidRPr="00E24D5A">
        <w:rPr>
          <w:rFonts w:ascii="Times New Roman" w:hAnsi="Times New Roman"/>
          <w:sz w:val="22"/>
          <w:szCs w:val="22"/>
        </w:rPr>
        <w:t>a</w:t>
      </w:r>
      <w:r w:rsidRPr="00E24D5A">
        <w:rPr>
          <w:rFonts w:ascii="Times New Roman" w:hAnsi="Times New Roman"/>
          <w:sz w:val="22"/>
          <w:szCs w:val="22"/>
        </w:rPr>
        <w:t>me</w:t>
      </w:r>
      <w:r w:rsidR="00D54B3F" w:rsidRPr="00E24D5A">
        <w:rPr>
          <w:rFonts w:ascii="Times New Roman" w:hAnsi="Times New Roman"/>
          <w:sz w:val="22"/>
          <w:szCs w:val="22"/>
        </w:rPr>
        <w:t>ndment i</w:t>
      </w:r>
      <w:r w:rsidRPr="00E24D5A">
        <w:rPr>
          <w:rFonts w:ascii="Times New Roman" w:hAnsi="Times New Roman"/>
          <w:sz w:val="22"/>
          <w:szCs w:val="22"/>
        </w:rPr>
        <w:t xml:space="preserve">nstrument engage the right to health in Article 12 of the </w:t>
      </w:r>
      <w:r w:rsidRPr="00E24D5A">
        <w:rPr>
          <w:rFonts w:ascii="Times New Roman" w:hAnsi="Times New Roman"/>
          <w:i/>
          <w:iCs/>
          <w:sz w:val="22"/>
          <w:szCs w:val="22"/>
        </w:rPr>
        <w:t>International Covenant on Economic, Social and Cultural Rights</w:t>
      </w:r>
      <w:r w:rsidRPr="00E24D5A">
        <w:rPr>
          <w:rFonts w:ascii="Times New Roman" w:hAnsi="Times New Roman"/>
          <w:sz w:val="22"/>
          <w:szCs w:val="22"/>
        </w:rPr>
        <w:t xml:space="preserve"> (“</w:t>
      </w:r>
      <w:r w:rsidR="0083023C">
        <w:rPr>
          <w:rFonts w:ascii="Times New Roman" w:hAnsi="Times New Roman"/>
          <w:sz w:val="22"/>
          <w:szCs w:val="22"/>
        </w:rPr>
        <w:t xml:space="preserve">the </w:t>
      </w:r>
      <w:r w:rsidRPr="00E24D5A">
        <w:rPr>
          <w:rFonts w:ascii="Times New Roman" w:hAnsi="Times New Roman"/>
          <w:sz w:val="22"/>
          <w:szCs w:val="22"/>
        </w:rPr>
        <w:t>ICESCR”).  Article 12 of the ICESCR promotes the right of all individuals to enjoy the highest attainable standards of physical and mental health.</w:t>
      </w:r>
    </w:p>
    <w:p w14:paraId="1778D886" w14:textId="77777777" w:rsidR="00F924E1" w:rsidRPr="00E24D5A" w:rsidRDefault="00F924E1" w:rsidP="00F924E1">
      <w:pPr>
        <w:shd w:val="clear" w:color="auto" w:fill="FFFFFF"/>
        <w:rPr>
          <w:rFonts w:ascii="Times New Roman" w:hAnsi="Times New Roman"/>
          <w:sz w:val="22"/>
          <w:szCs w:val="22"/>
        </w:rPr>
      </w:pPr>
    </w:p>
    <w:p w14:paraId="12174AE0" w14:textId="77777777" w:rsidR="00F924E1" w:rsidRPr="00712636" w:rsidRDefault="00F924E1" w:rsidP="00F924E1">
      <w:pPr>
        <w:shd w:val="clear" w:color="auto" w:fill="FFFFFF"/>
        <w:rPr>
          <w:rFonts w:ascii="Times New Roman" w:hAnsi="Times New Roman"/>
          <w:sz w:val="22"/>
          <w:szCs w:val="22"/>
        </w:rPr>
      </w:pPr>
      <w:r w:rsidRPr="00E24D5A">
        <w:rPr>
          <w:rFonts w:ascii="Times New Roman" w:hAnsi="Times New Roman"/>
          <w:sz w:val="22"/>
          <w:szCs w:val="22"/>
        </w:rPr>
        <w:t xml:space="preserve">In </w:t>
      </w:r>
      <w:r w:rsidRPr="00E24D5A">
        <w:rPr>
          <w:rFonts w:ascii="Times New Roman" w:hAnsi="Times New Roman"/>
          <w:i/>
          <w:iCs/>
          <w:sz w:val="22"/>
          <w:szCs w:val="22"/>
        </w:rPr>
        <w:t xml:space="preserve">General Comment No. 14: The Right to the Highest Attainable Standard of Health (Art. 12) </w:t>
      </w:r>
      <w:r w:rsidRPr="00E24D5A">
        <w:rPr>
          <w:rFonts w:ascii="Times New Roman" w:hAnsi="Times New Roman"/>
          <w:sz w:val="22"/>
          <w:szCs w:val="22"/>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043CBC">
        <w:rPr>
          <w:rFonts w:ascii="Times New Roman" w:hAnsi="Times New Roman"/>
          <w:sz w:val="22"/>
          <w:szCs w:val="22"/>
        </w:rPr>
        <w:t>,</w:t>
      </w:r>
      <w:r w:rsidRPr="00E24D5A">
        <w:rPr>
          <w:rFonts w:ascii="Times New Roman" w:hAnsi="Times New Roman"/>
          <w:sz w:val="22"/>
          <w:szCs w:val="22"/>
        </w:rPr>
        <w:t xml:space="preserve"> which provides equal opportunity for people to enjoy the highest attainable level of health.</w:t>
      </w:r>
    </w:p>
    <w:p w14:paraId="22A01DB6" w14:textId="77777777" w:rsidR="00F924E1" w:rsidRPr="00E24D5A" w:rsidRDefault="00F924E1" w:rsidP="00F924E1">
      <w:pPr>
        <w:shd w:val="clear" w:color="auto" w:fill="FFFFFF"/>
        <w:rPr>
          <w:rFonts w:ascii="Times New Roman" w:hAnsi="Times New Roman"/>
          <w:sz w:val="22"/>
          <w:szCs w:val="22"/>
        </w:rPr>
      </w:pPr>
    </w:p>
    <w:p w14:paraId="0F6B970B" w14:textId="474BC853" w:rsidR="00B8742D" w:rsidRDefault="00206BF5" w:rsidP="00F924E1">
      <w:pPr>
        <w:shd w:val="clear" w:color="auto" w:fill="FFFFFF"/>
        <w:rPr>
          <w:rFonts w:ascii="Times New Roman" w:hAnsi="Times New Roman"/>
          <w:sz w:val="22"/>
          <w:szCs w:val="22"/>
        </w:rPr>
      </w:pPr>
      <w:r w:rsidRPr="00E24D5A">
        <w:rPr>
          <w:rFonts w:ascii="Times New Roman" w:hAnsi="Times New Roman"/>
          <w:sz w:val="22"/>
          <w:szCs w:val="22"/>
        </w:rPr>
        <w:t xml:space="preserve">The </w:t>
      </w:r>
      <w:r w:rsidR="00D54B3F" w:rsidRPr="00E24D5A">
        <w:rPr>
          <w:rFonts w:ascii="Times New Roman" w:hAnsi="Times New Roman"/>
          <w:sz w:val="22"/>
          <w:szCs w:val="22"/>
        </w:rPr>
        <w:t>a</w:t>
      </w:r>
      <w:r w:rsidRPr="00E24D5A">
        <w:rPr>
          <w:rFonts w:ascii="Times New Roman" w:hAnsi="Times New Roman"/>
          <w:sz w:val="22"/>
          <w:szCs w:val="22"/>
        </w:rPr>
        <w:t xml:space="preserve">mendment </w:t>
      </w:r>
      <w:r w:rsidR="00D54B3F" w:rsidRPr="00E24D5A">
        <w:rPr>
          <w:rFonts w:ascii="Times New Roman" w:hAnsi="Times New Roman"/>
          <w:sz w:val="22"/>
          <w:szCs w:val="22"/>
        </w:rPr>
        <w:t xml:space="preserve">determination </w:t>
      </w:r>
      <w:r w:rsidR="00F924E1" w:rsidRPr="00E24D5A">
        <w:rPr>
          <w:rFonts w:ascii="Times New Roman" w:hAnsi="Times New Roman"/>
          <w:sz w:val="22"/>
          <w:szCs w:val="22"/>
        </w:rPr>
        <w:t>promote</w:t>
      </w:r>
      <w:r w:rsidR="00B8742D">
        <w:rPr>
          <w:rFonts w:ascii="Times New Roman" w:hAnsi="Times New Roman"/>
          <w:sz w:val="22"/>
          <w:szCs w:val="22"/>
        </w:rPr>
        <w:t>s</w:t>
      </w:r>
      <w:r w:rsidR="00F924E1" w:rsidRPr="00E24D5A">
        <w:rPr>
          <w:rFonts w:ascii="Times New Roman" w:hAnsi="Times New Roman"/>
          <w:sz w:val="22"/>
          <w:szCs w:val="22"/>
        </w:rPr>
        <w:t xml:space="preserve"> and support</w:t>
      </w:r>
      <w:r w:rsidR="00B8742D">
        <w:rPr>
          <w:rFonts w:ascii="Times New Roman" w:hAnsi="Times New Roman"/>
          <w:sz w:val="22"/>
          <w:szCs w:val="22"/>
        </w:rPr>
        <w:t>s</w:t>
      </w:r>
      <w:r w:rsidR="00F924E1" w:rsidRPr="00E24D5A">
        <w:rPr>
          <w:rFonts w:ascii="Times New Roman" w:hAnsi="Times New Roman"/>
          <w:sz w:val="22"/>
          <w:szCs w:val="22"/>
        </w:rPr>
        <w:t xml:space="preserve"> the right to health by </w:t>
      </w:r>
      <w:r w:rsidR="00A20D91">
        <w:rPr>
          <w:rFonts w:ascii="Times New Roman" w:hAnsi="Times New Roman"/>
          <w:sz w:val="22"/>
          <w:szCs w:val="22"/>
        </w:rPr>
        <w:t>reducing unnecessary regulatory burden for manufacturers of lower risk devices, such as ear moulds for anchoring hearing aids, and medicament trays, for which regulation under the Act is not commensurate with the risk profile of such products</w:t>
      </w:r>
      <w:r w:rsidR="00317926">
        <w:rPr>
          <w:rFonts w:ascii="Times New Roman" w:hAnsi="Times New Roman"/>
          <w:sz w:val="22"/>
          <w:szCs w:val="22"/>
        </w:rPr>
        <w:t>;</w:t>
      </w:r>
      <w:r w:rsidR="00B8742D">
        <w:rPr>
          <w:rFonts w:ascii="Times New Roman" w:hAnsi="Times New Roman"/>
          <w:sz w:val="22"/>
          <w:szCs w:val="22"/>
        </w:rPr>
        <w:t xml:space="preserve"> </w:t>
      </w:r>
      <w:r w:rsidR="00317926">
        <w:rPr>
          <w:rFonts w:ascii="Times New Roman" w:hAnsi="Times New Roman"/>
          <w:sz w:val="22"/>
          <w:szCs w:val="22"/>
        </w:rPr>
        <w:t xml:space="preserve">and thereby </w:t>
      </w:r>
      <w:r w:rsidR="00B8742D">
        <w:rPr>
          <w:rFonts w:ascii="Times New Roman" w:hAnsi="Times New Roman"/>
          <w:sz w:val="22"/>
          <w:szCs w:val="22"/>
        </w:rPr>
        <w:t xml:space="preserve">supporting access to such products </w:t>
      </w:r>
      <w:r w:rsidR="00317926">
        <w:rPr>
          <w:rFonts w:ascii="Times New Roman" w:hAnsi="Times New Roman"/>
          <w:sz w:val="22"/>
          <w:szCs w:val="22"/>
        </w:rPr>
        <w:t xml:space="preserve">by </w:t>
      </w:r>
      <w:r w:rsidR="00B8742D">
        <w:rPr>
          <w:rFonts w:ascii="Times New Roman" w:hAnsi="Times New Roman"/>
          <w:sz w:val="22"/>
          <w:szCs w:val="22"/>
        </w:rPr>
        <w:t>consumers.</w:t>
      </w:r>
    </w:p>
    <w:p w14:paraId="420468B3" w14:textId="77777777" w:rsidR="00B8742D" w:rsidRDefault="00B8742D" w:rsidP="00F924E1">
      <w:pPr>
        <w:shd w:val="clear" w:color="auto" w:fill="FFFFFF"/>
        <w:rPr>
          <w:rFonts w:ascii="Times New Roman" w:hAnsi="Times New Roman"/>
          <w:sz w:val="22"/>
          <w:szCs w:val="22"/>
        </w:rPr>
      </w:pPr>
    </w:p>
    <w:p w14:paraId="130BF8F9" w14:textId="4DA85DBF" w:rsidR="00A20D91" w:rsidRDefault="00317926" w:rsidP="00F924E1">
      <w:pPr>
        <w:shd w:val="clear" w:color="auto" w:fill="FFFFFF"/>
        <w:rPr>
          <w:rFonts w:ascii="Times New Roman" w:hAnsi="Times New Roman"/>
          <w:sz w:val="22"/>
          <w:szCs w:val="22"/>
        </w:rPr>
      </w:pPr>
      <w:r>
        <w:rPr>
          <w:rFonts w:ascii="Times New Roman" w:hAnsi="Times New Roman"/>
          <w:sz w:val="22"/>
          <w:szCs w:val="22"/>
        </w:rPr>
        <w:t>In contrast, t</w:t>
      </w:r>
      <w:r w:rsidR="00B8742D">
        <w:rPr>
          <w:rFonts w:ascii="Times New Roman" w:hAnsi="Times New Roman"/>
          <w:sz w:val="22"/>
          <w:szCs w:val="22"/>
        </w:rPr>
        <w:t xml:space="preserve">he amendment instrument promotes and supports the right to health by reducing the risk of confusion, and providing greater certainty, for both industry and consumers around the regulatory status of certain products that are regulated in practice as medical devices in Australia.  This is designed to assist industry in understanding their regulatory requirements and responsibilities, and provides </w:t>
      </w:r>
      <w:r>
        <w:rPr>
          <w:rFonts w:ascii="Times New Roman" w:hAnsi="Times New Roman"/>
          <w:sz w:val="22"/>
          <w:szCs w:val="22"/>
        </w:rPr>
        <w:t xml:space="preserve">the public </w:t>
      </w:r>
      <w:r w:rsidR="00B8742D">
        <w:rPr>
          <w:rFonts w:ascii="Times New Roman" w:hAnsi="Times New Roman"/>
          <w:sz w:val="22"/>
          <w:szCs w:val="22"/>
        </w:rPr>
        <w:t>with a level of assurance as to the safety and performance of such devices.</w:t>
      </w:r>
    </w:p>
    <w:p w14:paraId="5DF91AC8" w14:textId="77777777" w:rsidR="00E47D18" w:rsidRPr="00E24D5A" w:rsidRDefault="00E47D18" w:rsidP="00F924E1">
      <w:pPr>
        <w:shd w:val="clear" w:color="auto" w:fill="FFFFFF"/>
        <w:rPr>
          <w:rFonts w:ascii="Times New Roman" w:hAnsi="Times New Roman"/>
          <w:sz w:val="22"/>
          <w:szCs w:val="22"/>
        </w:rPr>
      </w:pPr>
    </w:p>
    <w:p w14:paraId="3885623E" w14:textId="77777777" w:rsidR="00F924E1" w:rsidRPr="00E24D5A" w:rsidRDefault="00F924E1" w:rsidP="0011336C">
      <w:pPr>
        <w:keepNext/>
        <w:shd w:val="clear" w:color="auto" w:fill="FFFFFF"/>
        <w:rPr>
          <w:rFonts w:ascii="Times New Roman" w:hAnsi="Times New Roman"/>
          <w:b/>
          <w:bCs/>
          <w:sz w:val="22"/>
          <w:szCs w:val="22"/>
        </w:rPr>
      </w:pPr>
      <w:r w:rsidRPr="00E24D5A">
        <w:rPr>
          <w:rFonts w:ascii="Times New Roman" w:hAnsi="Times New Roman"/>
          <w:b/>
          <w:bCs/>
          <w:sz w:val="22"/>
          <w:szCs w:val="22"/>
        </w:rPr>
        <w:lastRenderedPageBreak/>
        <w:t>Conclusion</w:t>
      </w:r>
    </w:p>
    <w:p w14:paraId="7016BA77" w14:textId="77777777" w:rsidR="00F924E1" w:rsidRPr="00E24D5A" w:rsidRDefault="00F924E1" w:rsidP="0011336C">
      <w:pPr>
        <w:keepNext/>
        <w:shd w:val="clear" w:color="auto" w:fill="FFFFFF"/>
        <w:rPr>
          <w:rFonts w:ascii="Times New Roman" w:hAnsi="Times New Roman"/>
          <w:sz w:val="22"/>
          <w:szCs w:val="22"/>
        </w:rPr>
      </w:pPr>
    </w:p>
    <w:p w14:paraId="32FC4E2F" w14:textId="77777777" w:rsidR="00F924E1" w:rsidRPr="00E24D5A" w:rsidRDefault="00D54B3F" w:rsidP="00F924E1">
      <w:pPr>
        <w:shd w:val="clear" w:color="auto" w:fill="FFFFFF"/>
        <w:rPr>
          <w:rFonts w:ascii="Times New Roman" w:hAnsi="Times New Roman"/>
          <w:sz w:val="22"/>
          <w:szCs w:val="22"/>
        </w:rPr>
      </w:pPr>
      <w:r w:rsidRPr="00E24D5A">
        <w:rPr>
          <w:rFonts w:ascii="Times New Roman" w:hAnsi="Times New Roman"/>
          <w:sz w:val="22"/>
          <w:szCs w:val="22"/>
        </w:rPr>
        <w:t>The amendment determination and a</w:t>
      </w:r>
      <w:r w:rsidR="00F924E1" w:rsidRPr="00E24D5A">
        <w:rPr>
          <w:rFonts w:ascii="Times New Roman" w:hAnsi="Times New Roman"/>
          <w:sz w:val="22"/>
          <w:szCs w:val="22"/>
        </w:rPr>
        <w:t xml:space="preserve">mendment </w:t>
      </w:r>
      <w:r w:rsidRPr="00E24D5A">
        <w:rPr>
          <w:rFonts w:ascii="Times New Roman" w:hAnsi="Times New Roman"/>
          <w:sz w:val="22"/>
          <w:szCs w:val="22"/>
        </w:rPr>
        <w:t>i</w:t>
      </w:r>
      <w:r w:rsidR="00F924E1" w:rsidRPr="00E24D5A">
        <w:rPr>
          <w:rFonts w:ascii="Times New Roman" w:hAnsi="Times New Roman"/>
          <w:sz w:val="22"/>
          <w:szCs w:val="22"/>
        </w:rPr>
        <w:t>nstrument are compatible with human rights because they promote the right to health in Article 12 of the ICESCR and otherwise do not raise any other human rights issues.</w:t>
      </w:r>
    </w:p>
    <w:p w14:paraId="14502ABB" w14:textId="77777777" w:rsidR="007231B2" w:rsidRPr="00E24D5A" w:rsidRDefault="007231B2" w:rsidP="00F924E1">
      <w:pPr>
        <w:shd w:val="clear" w:color="auto" w:fill="FFFFFF"/>
        <w:rPr>
          <w:rFonts w:ascii="Times New Roman" w:hAnsi="Times New Roman"/>
          <w:b/>
          <w:sz w:val="22"/>
          <w:szCs w:val="22"/>
        </w:rPr>
      </w:pPr>
    </w:p>
    <w:sectPr w:rsidR="007231B2" w:rsidRPr="00E24D5A"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B63B" w14:textId="77777777" w:rsidR="00E77D35" w:rsidRDefault="00E77D35">
      <w:r>
        <w:separator/>
      </w:r>
    </w:p>
  </w:endnote>
  <w:endnote w:type="continuationSeparator" w:id="0">
    <w:p w14:paraId="13CB5283" w14:textId="77777777" w:rsidR="00E77D35" w:rsidRDefault="00E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rFonts w:ascii="Times New Roman" w:hAnsi="Times New Roman"/>
        <w:noProof/>
        <w:sz w:val="22"/>
        <w:szCs w:val="22"/>
      </w:rPr>
    </w:sdtEndPr>
    <w:sdtContent>
      <w:p w14:paraId="19B11F09" w14:textId="77777777" w:rsidR="00064F76" w:rsidRPr="00595448" w:rsidRDefault="00064F76">
        <w:pPr>
          <w:pStyle w:val="Footer"/>
          <w:jc w:val="right"/>
          <w:rPr>
            <w:rFonts w:ascii="Times New Roman" w:hAnsi="Times New Roman"/>
            <w:sz w:val="22"/>
            <w:szCs w:val="22"/>
          </w:rPr>
        </w:pPr>
        <w:r w:rsidRPr="00595448">
          <w:rPr>
            <w:rFonts w:ascii="Times New Roman" w:hAnsi="Times New Roman"/>
            <w:sz w:val="22"/>
            <w:szCs w:val="22"/>
          </w:rPr>
          <w:fldChar w:fldCharType="begin"/>
        </w:r>
        <w:r w:rsidRPr="00595448">
          <w:rPr>
            <w:rFonts w:ascii="Times New Roman" w:hAnsi="Times New Roman"/>
            <w:sz w:val="22"/>
            <w:szCs w:val="22"/>
          </w:rPr>
          <w:instrText xml:space="preserve"> PAGE   \* MERGEFORMAT </w:instrText>
        </w:r>
        <w:r w:rsidRPr="00595448">
          <w:rPr>
            <w:rFonts w:ascii="Times New Roman" w:hAnsi="Times New Roman"/>
            <w:sz w:val="22"/>
            <w:szCs w:val="22"/>
          </w:rPr>
          <w:fldChar w:fldCharType="separate"/>
        </w:r>
        <w:r w:rsidR="00820667">
          <w:rPr>
            <w:rFonts w:ascii="Times New Roman" w:hAnsi="Times New Roman"/>
            <w:noProof/>
            <w:sz w:val="22"/>
            <w:szCs w:val="22"/>
          </w:rPr>
          <w:t>1</w:t>
        </w:r>
        <w:r w:rsidRPr="00595448">
          <w:rPr>
            <w:rFonts w:ascii="Times New Roman" w:hAnsi="Times New Roman"/>
            <w:noProof/>
            <w:sz w:val="22"/>
            <w:szCs w:val="22"/>
          </w:rPr>
          <w:fldChar w:fldCharType="end"/>
        </w:r>
      </w:p>
    </w:sdtContent>
  </w:sdt>
  <w:p w14:paraId="3B0053CB" w14:textId="77777777" w:rsidR="00064F76" w:rsidRPr="00877529" w:rsidRDefault="00064F7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82EF" w14:textId="77777777" w:rsidR="00064F76" w:rsidRDefault="00064F7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FEE3A" w14:textId="77777777" w:rsidR="00E77D35" w:rsidRDefault="00E77D35">
      <w:r>
        <w:separator/>
      </w:r>
    </w:p>
  </w:footnote>
  <w:footnote w:type="continuationSeparator" w:id="0">
    <w:p w14:paraId="32BD7091" w14:textId="77777777" w:rsidR="00E77D35" w:rsidRDefault="00E7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EC23" w14:textId="77777777" w:rsidR="00064F76" w:rsidRDefault="00064F7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0C9B1" w14:textId="77777777" w:rsidR="00064F76" w:rsidRDefault="0006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4C38" w14:textId="77777777" w:rsidR="00064F76" w:rsidRDefault="00064F76" w:rsidP="00AD1943">
    <w:pPr>
      <w:pStyle w:val="Header"/>
      <w:tabs>
        <w:tab w:val="clear" w:pos="4153"/>
        <w:tab w:val="clear" w:pos="8306"/>
        <w:tab w:val="left" w:pos="0"/>
      </w:tabs>
    </w:pPr>
  </w:p>
  <w:p w14:paraId="2AF0E4F9" w14:textId="77777777" w:rsidR="00064F76" w:rsidRDefault="00064F76"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351"/>
    <w:multiLevelType w:val="hybridMultilevel"/>
    <w:tmpl w:val="17F67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12C38"/>
    <w:multiLevelType w:val="hybridMultilevel"/>
    <w:tmpl w:val="CB12F6CC"/>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3A0B"/>
    <w:multiLevelType w:val="hybridMultilevel"/>
    <w:tmpl w:val="1F7890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D7D5E"/>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9" w15:restartNumberingAfterBreak="0">
    <w:nsid w:val="255275AB"/>
    <w:multiLevelType w:val="hybridMultilevel"/>
    <w:tmpl w:val="68C02780"/>
    <w:lvl w:ilvl="0" w:tplc="C7E0665C">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3"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065036"/>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4C3729"/>
    <w:multiLevelType w:val="hybridMultilevel"/>
    <w:tmpl w:val="AC62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6431D9"/>
    <w:multiLevelType w:val="hybridMultilevel"/>
    <w:tmpl w:val="70C24220"/>
    <w:lvl w:ilvl="0" w:tplc="3E50F89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DE12E6"/>
    <w:multiLevelType w:val="hybridMultilevel"/>
    <w:tmpl w:val="7E9A6C8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4B18123C"/>
    <w:multiLevelType w:val="hybridMultilevel"/>
    <w:tmpl w:val="9AF2CF02"/>
    <w:lvl w:ilvl="0" w:tplc="0A38887C">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2F69B2"/>
    <w:multiLevelType w:val="hybridMultilevel"/>
    <w:tmpl w:val="4CD4E9F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28D14C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7C62DA"/>
    <w:multiLevelType w:val="hybridMultilevel"/>
    <w:tmpl w:val="4288B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D4024B"/>
    <w:multiLevelType w:val="hybridMultilevel"/>
    <w:tmpl w:val="5ABE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24AE3"/>
    <w:multiLevelType w:val="hybridMultilevel"/>
    <w:tmpl w:val="5206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2"/>
  </w:num>
  <w:num w:numId="4">
    <w:abstractNumId w:val="6"/>
  </w:num>
  <w:num w:numId="5">
    <w:abstractNumId w:val="8"/>
  </w:num>
  <w:num w:numId="6">
    <w:abstractNumId w:val="5"/>
  </w:num>
  <w:num w:numId="7">
    <w:abstractNumId w:val="3"/>
  </w:num>
  <w:num w:numId="8">
    <w:abstractNumId w:val="13"/>
  </w:num>
  <w:num w:numId="9">
    <w:abstractNumId w:val="34"/>
  </w:num>
  <w:num w:numId="10">
    <w:abstractNumId w:val="12"/>
  </w:num>
  <w:num w:numId="11">
    <w:abstractNumId w:val="23"/>
  </w:num>
  <w:num w:numId="12">
    <w:abstractNumId w:val="11"/>
  </w:num>
  <w:num w:numId="13">
    <w:abstractNumId w:val="26"/>
  </w:num>
  <w:num w:numId="14">
    <w:abstractNumId w:val="15"/>
  </w:num>
  <w:num w:numId="15">
    <w:abstractNumId w:val="14"/>
  </w:num>
  <w:num w:numId="16">
    <w:abstractNumId w:val="10"/>
  </w:num>
  <w:num w:numId="17">
    <w:abstractNumId w:val="19"/>
  </w:num>
  <w:num w:numId="18">
    <w:abstractNumId w:val="28"/>
  </w:num>
  <w:num w:numId="19">
    <w:abstractNumId w:val="29"/>
  </w:num>
  <w:num w:numId="20">
    <w:abstractNumId w:val="2"/>
  </w:num>
  <w:num w:numId="21">
    <w:abstractNumId w:val="0"/>
  </w:num>
  <w:num w:numId="22">
    <w:abstractNumId w:val="16"/>
  </w:num>
  <w:num w:numId="23">
    <w:abstractNumId w:val="25"/>
  </w:num>
  <w:num w:numId="24">
    <w:abstractNumId w:val="22"/>
  </w:num>
  <w:num w:numId="25">
    <w:abstractNumId w:val="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7"/>
  </w:num>
  <w:num w:numId="29">
    <w:abstractNumId w:val="7"/>
  </w:num>
  <w:num w:numId="30">
    <w:abstractNumId w:val="24"/>
  </w:num>
  <w:num w:numId="31">
    <w:abstractNumId w:val="30"/>
  </w:num>
  <w:num w:numId="32">
    <w:abstractNumId w:val="9"/>
  </w:num>
  <w:num w:numId="33">
    <w:abstractNumId w:val="33"/>
  </w:num>
  <w:num w:numId="34">
    <w:abstractNumId w:val="2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1353"/>
    <w:rsid w:val="000015FB"/>
    <w:rsid w:val="00007137"/>
    <w:rsid w:val="00012656"/>
    <w:rsid w:val="00013323"/>
    <w:rsid w:val="000166E6"/>
    <w:rsid w:val="000248C1"/>
    <w:rsid w:val="000257B7"/>
    <w:rsid w:val="00025B0F"/>
    <w:rsid w:val="000267C7"/>
    <w:rsid w:val="00032276"/>
    <w:rsid w:val="00035D3A"/>
    <w:rsid w:val="000372AF"/>
    <w:rsid w:val="00037439"/>
    <w:rsid w:val="00037CA7"/>
    <w:rsid w:val="000405EE"/>
    <w:rsid w:val="00042068"/>
    <w:rsid w:val="00043CBC"/>
    <w:rsid w:val="00045BDF"/>
    <w:rsid w:val="00051A9A"/>
    <w:rsid w:val="000614D9"/>
    <w:rsid w:val="000645EF"/>
    <w:rsid w:val="00064CC7"/>
    <w:rsid w:val="00064F76"/>
    <w:rsid w:val="0006546D"/>
    <w:rsid w:val="000675AB"/>
    <w:rsid w:val="00072CA3"/>
    <w:rsid w:val="00075585"/>
    <w:rsid w:val="00075839"/>
    <w:rsid w:val="000810B4"/>
    <w:rsid w:val="00081E09"/>
    <w:rsid w:val="00082F68"/>
    <w:rsid w:val="00085CCF"/>
    <w:rsid w:val="00086AE5"/>
    <w:rsid w:val="00086F31"/>
    <w:rsid w:val="00090CC5"/>
    <w:rsid w:val="000917B7"/>
    <w:rsid w:val="00093E11"/>
    <w:rsid w:val="00094812"/>
    <w:rsid w:val="00094B6D"/>
    <w:rsid w:val="000952C2"/>
    <w:rsid w:val="000A5AE3"/>
    <w:rsid w:val="000B005F"/>
    <w:rsid w:val="000B1B33"/>
    <w:rsid w:val="000B37FD"/>
    <w:rsid w:val="000B55A6"/>
    <w:rsid w:val="000B58AA"/>
    <w:rsid w:val="000B58FD"/>
    <w:rsid w:val="000B5B69"/>
    <w:rsid w:val="000B6B42"/>
    <w:rsid w:val="000B7645"/>
    <w:rsid w:val="000B7C7C"/>
    <w:rsid w:val="000C01CF"/>
    <w:rsid w:val="000C21C4"/>
    <w:rsid w:val="000C5E08"/>
    <w:rsid w:val="000D0F32"/>
    <w:rsid w:val="000D2806"/>
    <w:rsid w:val="000D390B"/>
    <w:rsid w:val="000D6F2B"/>
    <w:rsid w:val="000D73D0"/>
    <w:rsid w:val="000E36A7"/>
    <w:rsid w:val="000E4784"/>
    <w:rsid w:val="000E4F7B"/>
    <w:rsid w:val="000E60DC"/>
    <w:rsid w:val="000F04F8"/>
    <w:rsid w:val="000F6E8D"/>
    <w:rsid w:val="00104E72"/>
    <w:rsid w:val="00107FD4"/>
    <w:rsid w:val="0011336C"/>
    <w:rsid w:val="00113D3A"/>
    <w:rsid w:val="00117450"/>
    <w:rsid w:val="00123C3F"/>
    <w:rsid w:val="00132FF7"/>
    <w:rsid w:val="00140E03"/>
    <w:rsid w:val="00141D8C"/>
    <w:rsid w:val="00143670"/>
    <w:rsid w:val="00146ABA"/>
    <w:rsid w:val="00146B03"/>
    <w:rsid w:val="00147ACA"/>
    <w:rsid w:val="001543C7"/>
    <w:rsid w:val="001554C4"/>
    <w:rsid w:val="00157EAD"/>
    <w:rsid w:val="001619F5"/>
    <w:rsid w:val="001651D1"/>
    <w:rsid w:val="00174B66"/>
    <w:rsid w:val="00175953"/>
    <w:rsid w:val="001760FA"/>
    <w:rsid w:val="00177AF5"/>
    <w:rsid w:val="001811A6"/>
    <w:rsid w:val="00190467"/>
    <w:rsid w:val="00190FC6"/>
    <w:rsid w:val="00192ED8"/>
    <w:rsid w:val="00195047"/>
    <w:rsid w:val="00195187"/>
    <w:rsid w:val="00195BB6"/>
    <w:rsid w:val="00197BB2"/>
    <w:rsid w:val="001A0568"/>
    <w:rsid w:val="001A19D7"/>
    <w:rsid w:val="001A214C"/>
    <w:rsid w:val="001A4C5C"/>
    <w:rsid w:val="001C0317"/>
    <w:rsid w:val="001C03C1"/>
    <w:rsid w:val="001C602E"/>
    <w:rsid w:val="001D19ED"/>
    <w:rsid w:val="001D3026"/>
    <w:rsid w:val="001D58D5"/>
    <w:rsid w:val="001D7CA1"/>
    <w:rsid w:val="001E6D11"/>
    <w:rsid w:val="001E73A6"/>
    <w:rsid w:val="001F0239"/>
    <w:rsid w:val="001F2642"/>
    <w:rsid w:val="001F3922"/>
    <w:rsid w:val="001F73A0"/>
    <w:rsid w:val="00200B42"/>
    <w:rsid w:val="00201305"/>
    <w:rsid w:val="00203B05"/>
    <w:rsid w:val="00204B5E"/>
    <w:rsid w:val="002058BF"/>
    <w:rsid w:val="0020620F"/>
    <w:rsid w:val="00206AF2"/>
    <w:rsid w:val="00206BF5"/>
    <w:rsid w:val="002163B6"/>
    <w:rsid w:val="002242F1"/>
    <w:rsid w:val="0022599A"/>
    <w:rsid w:val="00231048"/>
    <w:rsid w:val="00233D8F"/>
    <w:rsid w:val="002401FD"/>
    <w:rsid w:val="002404DB"/>
    <w:rsid w:val="00241419"/>
    <w:rsid w:val="00242E07"/>
    <w:rsid w:val="00245BD7"/>
    <w:rsid w:val="00247FF6"/>
    <w:rsid w:val="002531A8"/>
    <w:rsid w:val="00261D42"/>
    <w:rsid w:val="002624CA"/>
    <w:rsid w:val="00262999"/>
    <w:rsid w:val="0026380B"/>
    <w:rsid w:val="002654D8"/>
    <w:rsid w:val="0026607F"/>
    <w:rsid w:val="0026763C"/>
    <w:rsid w:val="00267C2F"/>
    <w:rsid w:val="002707DC"/>
    <w:rsid w:val="00274159"/>
    <w:rsid w:val="002757A6"/>
    <w:rsid w:val="00276035"/>
    <w:rsid w:val="0028089C"/>
    <w:rsid w:val="002808F1"/>
    <w:rsid w:val="00283E00"/>
    <w:rsid w:val="00285684"/>
    <w:rsid w:val="00290960"/>
    <w:rsid w:val="00292B07"/>
    <w:rsid w:val="00293CB9"/>
    <w:rsid w:val="00294A49"/>
    <w:rsid w:val="00294DFA"/>
    <w:rsid w:val="00295860"/>
    <w:rsid w:val="00295C8E"/>
    <w:rsid w:val="00297750"/>
    <w:rsid w:val="002A0ADB"/>
    <w:rsid w:val="002A4D2F"/>
    <w:rsid w:val="002A5821"/>
    <w:rsid w:val="002B4978"/>
    <w:rsid w:val="002B5A0B"/>
    <w:rsid w:val="002B5CF0"/>
    <w:rsid w:val="002B6657"/>
    <w:rsid w:val="002B7945"/>
    <w:rsid w:val="002C10C0"/>
    <w:rsid w:val="002C71C3"/>
    <w:rsid w:val="002C7B8E"/>
    <w:rsid w:val="002D01F8"/>
    <w:rsid w:val="002D37B0"/>
    <w:rsid w:val="002D391F"/>
    <w:rsid w:val="002D3EA1"/>
    <w:rsid w:val="002E0357"/>
    <w:rsid w:val="002E0A39"/>
    <w:rsid w:val="002E1F59"/>
    <w:rsid w:val="002E2179"/>
    <w:rsid w:val="002E3566"/>
    <w:rsid w:val="002E42CF"/>
    <w:rsid w:val="002E5DAB"/>
    <w:rsid w:val="002E77F0"/>
    <w:rsid w:val="002F5749"/>
    <w:rsid w:val="002F7146"/>
    <w:rsid w:val="0030123E"/>
    <w:rsid w:val="003034AB"/>
    <w:rsid w:val="003047A0"/>
    <w:rsid w:val="00307363"/>
    <w:rsid w:val="003113E1"/>
    <w:rsid w:val="00313426"/>
    <w:rsid w:val="00314200"/>
    <w:rsid w:val="003142D5"/>
    <w:rsid w:val="00315186"/>
    <w:rsid w:val="00317926"/>
    <w:rsid w:val="0032120E"/>
    <w:rsid w:val="0032231C"/>
    <w:rsid w:val="00327C89"/>
    <w:rsid w:val="00335801"/>
    <w:rsid w:val="00336E08"/>
    <w:rsid w:val="00344233"/>
    <w:rsid w:val="00344CB4"/>
    <w:rsid w:val="003473D3"/>
    <w:rsid w:val="0034742D"/>
    <w:rsid w:val="00347A5A"/>
    <w:rsid w:val="00350252"/>
    <w:rsid w:val="003533D3"/>
    <w:rsid w:val="00354906"/>
    <w:rsid w:val="003569C6"/>
    <w:rsid w:val="00361A88"/>
    <w:rsid w:val="0036242F"/>
    <w:rsid w:val="003630C0"/>
    <w:rsid w:val="00364ADE"/>
    <w:rsid w:val="00370C90"/>
    <w:rsid w:val="00370D84"/>
    <w:rsid w:val="00374248"/>
    <w:rsid w:val="003749B3"/>
    <w:rsid w:val="00376D83"/>
    <w:rsid w:val="00377753"/>
    <w:rsid w:val="00381DB6"/>
    <w:rsid w:val="00382439"/>
    <w:rsid w:val="003839E9"/>
    <w:rsid w:val="00386F17"/>
    <w:rsid w:val="00387741"/>
    <w:rsid w:val="00395262"/>
    <w:rsid w:val="00395FAE"/>
    <w:rsid w:val="00396601"/>
    <w:rsid w:val="00396E73"/>
    <w:rsid w:val="00396F63"/>
    <w:rsid w:val="003A3480"/>
    <w:rsid w:val="003A4499"/>
    <w:rsid w:val="003A5344"/>
    <w:rsid w:val="003A64EB"/>
    <w:rsid w:val="003B2462"/>
    <w:rsid w:val="003C04A2"/>
    <w:rsid w:val="003C191C"/>
    <w:rsid w:val="003C223D"/>
    <w:rsid w:val="003C2A3E"/>
    <w:rsid w:val="003C33BE"/>
    <w:rsid w:val="003C52E5"/>
    <w:rsid w:val="003C58AD"/>
    <w:rsid w:val="003C5B2E"/>
    <w:rsid w:val="003C5DE1"/>
    <w:rsid w:val="003C5E24"/>
    <w:rsid w:val="003C635E"/>
    <w:rsid w:val="003C6C30"/>
    <w:rsid w:val="003D187B"/>
    <w:rsid w:val="003D2315"/>
    <w:rsid w:val="003D35A8"/>
    <w:rsid w:val="003D5A2A"/>
    <w:rsid w:val="003D6C16"/>
    <w:rsid w:val="003D6F71"/>
    <w:rsid w:val="003D7163"/>
    <w:rsid w:val="003D74B3"/>
    <w:rsid w:val="003E0599"/>
    <w:rsid w:val="003E087C"/>
    <w:rsid w:val="003E0AB9"/>
    <w:rsid w:val="003F381E"/>
    <w:rsid w:val="003F53E1"/>
    <w:rsid w:val="003F64DA"/>
    <w:rsid w:val="00402C85"/>
    <w:rsid w:val="004109C7"/>
    <w:rsid w:val="00413B76"/>
    <w:rsid w:val="00420786"/>
    <w:rsid w:val="00421AA8"/>
    <w:rsid w:val="00422B41"/>
    <w:rsid w:val="00425A54"/>
    <w:rsid w:val="00426044"/>
    <w:rsid w:val="004324BB"/>
    <w:rsid w:val="00434289"/>
    <w:rsid w:val="0043463F"/>
    <w:rsid w:val="004366EB"/>
    <w:rsid w:val="0044018D"/>
    <w:rsid w:val="00442059"/>
    <w:rsid w:val="004435B2"/>
    <w:rsid w:val="0045107C"/>
    <w:rsid w:val="00451CCD"/>
    <w:rsid w:val="00453115"/>
    <w:rsid w:val="00453338"/>
    <w:rsid w:val="0046020B"/>
    <w:rsid w:val="00460411"/>
    <w:rsid w:val="00462B57"/>
    <w:rsid w:val="00462DFB"/>
    <w:rsid w:val="00463876"/>
    <w:rsid w:val="0046497F"/>
    <w:rsid w:val="00464E36"/>
    <w:rsid w:val="00465FE2"/>
    <w:rsid w:val="004713A0"/>
    <w:rsid w:val="00473C2E"/>
    <w:rsid w:val="00473CD2"/>
    <w:rsid w:val="00476489"/>
    <w:rsid w:val="00476887"/>
    <w:rsid w:val="00476D8A"/>
    <w:rsid w:val="00480D1D"/>
    <w:rsid w:val="004829AD"/>
    <w:rsid w:val="004833CC"/>
    <w:rsid w:val="00483FE0"/>
    <w:rsid w:val="00485D95"/>
    <w:rsid w:val="00486040"/>
    <w:rsid w:val="00486368"/>
    <w:rsid w:val="00486AE4"/>
    <w:rsid w:val="00486EED"/>
    <w:rsid w:val="00490CE7"/>
    <w:rsid w:val="0049209F"/>
    <w:rsid w:val="00494C2E"/>
    <w:rsid w:val="00495928"/>
    <w:rsid w:val="00497396"/>
    <w:rsid w:val="004A1F72"/>
    <w:rsid w:val="004B1C17"/>
    <w:rsid w:val="004B2AAC"/>
    <w:rsid w:val="004B5134"/>
    <w:rsid w:val="004C29D8"/>
    <w:rsid w:val="004C4388"/>
    <w:rsid w:val="004C4DC6"/>
    <w:rsid w:val="004C52DB"/>
    <w:rsid w:val="004C7FEE"/>
    <w:rsid w:val="004D024B"/>
    <w:rsid w:val="004D1C7B"/>
    <w:rsid w:val="004D2789"/>
    <w:rsid w:val="004D28B7"/>
    <w:rsid w:val="004D60F8"/>
    <w:rsid w:val="004E1773"/>
    <w:rsid w:val="004E2798"/>
    <w:rsid w:val="004E32CA"/>
    <w:rsid w:val="004E668D"/>
    <w:rsid w:val="004F21EE"/>
    <w:rsid w:val="004F2CA3"/>
    <w:rsid w:val="004F2F51"/>
    <w:rsid w:val="004F47A6"/>
    <w:rsid w:val="005000FF"/>
    <w:rsid w:val="00503CB0"/>
    <w:rsid w:val="005042CE"/>
    <w:rsid w:val="00504A03"/>
    <w:rsid w:val="00506451"/>
    <w:rsid w:val="00506A3F"/>
    <w:rsid w:val="00514F45"/>
    <w:rsid w:val="00515937"/>
    <w:rsid w:val="00515FF8"/>
    <w:rsid w:val="00517DAD"/>
    <w:rsid w:val="005231B0"/>
    <w:rsid w:val="00526543"/>
    <w:rsid w:val="005266BF"/>
    <w:rsid w:val="005321F7"/>
    <w:rsid w:val="005336FC"/>
    <w:rsid w:val="0053604F"/>
    <w:rsid w:val="005360B5"/>
    <w:rsid w:val="00536D79"/>
    <w:rsid w:val="0054337E"/>
    <w:rsid w:val="0054576E"/>
    <w:rsid w:val="0054626F"/>
    <w:rsid w:val="00546B3E"/>
    <w:rsid w:val="00547C0F"/>
    <w:rsid w:val="00552BC8"/>
    <w:rsid w:val="00556311"/>
    <w:rsid w:val="00561F82"/>
    <w:rsid w:val="005623D6"/>
    <w:rsid w:val="00567F49"/>
    <w:rsid w:val="0057215F"/>
    <w:rsid w:val="00572F61"/>
    <w:rsid w:val="00576296"/>
    <w:rsid w:val="00591988"/>
    <w:rsid w:val="00593609"/>
    <w:rsid w:val="00595448"/>
    <w:rsid w:val="00595B06"/>
    <w:rsid w:val="005967E3"/>
    <w:rsid w:val="0059755B"/>
    <w:rsid w:val="005A408B"/>
    <w:rsid w:val="005A440E"/>
    <w:rsid w:val="005A7924"/>
    <w:rsid w:val="005B6276"/>
    <w:rsid w:val="005C02D8"/>
    <w:rsid w:val="005C2165"/>
    <w:rsid w:val="005C235E"/>
    <w:rsid w:val="005C2372"/>
    <w:rsid w:val="005C30F9"/>
    <w:rsid w:val="005C5FB4"/>
    <w:rsid w:val="005C682F"/>
    <w:rsid w:val="005C7100"/>
    <w:rsid w:val="005D008D"/>
    <w:rsid w:val="005D21A6"/>
    <w:rsid w:val="005D68E9"/>
    <w:rsid w:val="005E1975"/>
    <w:rsid w:val="005E1BCC"/>
    <w:rsid w:val="005E26CD"/>
    <w:rsid w:val="005E563B"/>
    <w:rsid w:val="005E778D"/>
    <w:rsid w:val="005F0859"/>
    <w:rsid w:val="005F3070"/>
    <w:rsid w:val="005F6518"/>
    <w:rsid w:val="005F6912"/>
    <w:rsid w:val="005F708A"/>
    <w:rsid w:val="00601570"/>
    <w:rsid w:val="006016BB"/>
    <w:rsid w:val="006060E2"/>
    <w:rsid w:val="00606DFF"/>
    <w:rsid w:val="00607872"/>
    <w:rsid w:val="00611E64"/>
    <w:rsid w:val="00616634"/>
    <w:rsid w:val="00621156"/>
    <w:rsid w:val="006217AB"/>
    <w:rsid w:val="006223AA"/>
    <w:rsid w:val="00622693"/>
    <w:rsid w:val="00623BC1"/>
    <w:rsid w:val="0062448C"/>
    <w:rsid w:val="00624BA3"/>
    <w:rsid w:val="00625284"/>
    <w:rsid w:val="006264E3"/>
    <w:rsid w:val="00630BAB"/>
    <w:rsid w:val="006334E0"/>
    <w:rsid w:val="00634C8C"/>
    <w:rsid w:val="006351A7"/>
    <w:rsid w:val="00635C35"/>
    <w:rsid w:val="00636FD2"/>
    <w:rsid w:val="00646940"/>
    <w:rsid w:val="00650907"/>
    <w:rsid w:val="00650C00"/>
    <w:rsid w:val="00655AC7"/>
    <w:rsid w:val="00656611"/>
    <w:rsid w:val="0066369C"/>
    <w:rsid w:val="006653F1"/>
    <w:rsid w:val="00665ACA"/>
    <w:rsid w:val="006709C9"/>
    <w:rsid w:val="0067291A"/>
    <w:rsid w:val="00672DDA"/>
    <w:rsid w:val="00673EB0"/>
    <w:rsid w:val="006878CE"/>
    <w:rsid w:val="00691739"/>
    <w:rsid w:val="00695811"/>
    <w:rsid w:val="006A65CF"/>
    <w:rsid w:val="006A73E2"/>
    <w:rsid w:val="006B0291"/>
    <w:rsid w:val="006B0944"/>
    <w:rsid w:val="006B2827"/>
    <w:rsid w:val="006B539F"/>
    <w:rsid w:val="006B561D"/>
    <w:rsid w:val="006B6451"/>
    <w:rsid w:val="006B7DD9"/>
    <w:rsid w:val="006D28BC"/>
    <w:rsid w:val="006D2F23"/>
    <w:rsid w:val="006D502A"/>
    <w:rsid w:val="006D6D0C"/>
    <w:rsid w:val="006E16FA"/>
    <w:rsid w:val="006E3506"/>
    <w:rsid w:val="006E403B"/>
    <w:rsid w:val="006E4176"/>
    <w:rsid w:val="006E545B"/>
    <w:rsid w:val="006E5735"/>
    <w:rsid w:val="006E5DA8"/>
    <w:rsid w:val="006F22BA"/>
    <w:rsid w:val="006F372C"/>
    <w:rsid w:val="006F536B"/>
    <w:rsid w:val="00700965"/>
    <w:rsid w:val="00700FE9"/>
    <w:rsid w:val="007014DC"/>
    <w:rsid w:val="00703BF0"/>
    <w:rsid w:val="0070671B"/>
    <w:rsid w:val="00712636"/>
    <w:rsid w:val="00712716"/>
    <w:rsid w:val="00716896"/>
    <w:rsid w:val="007231B2"/>
    <w:rsid w:val="00723277"/>
    <w:rsid w:val="00727540"/>
    <w:rsid w:val="00730B87"/>
    <w:rsid w:val="00731A68"/>
    <w:rsid w:val="007343BD"/>
    <w:rsid w:val="00735A9C"/>
    <w:rsid w:val="007363D6"/>
    <w:rsid w:val="00742A4F"/>
    <w:rsid w:val="00742AF6"/>
    <w:rsid w:val="00745963"/>
    <w:rsid w:val="00750B7E"/>
    <w:rsid w:val="007529F8"/>
    <w:rsid w:val="007606AB"/>
    <w:rsid w:val="00761E76"/>
    <w:rsid w:val="007634FE"/>
    <w:rsid w:val="007662F8"/>
    <w:rsid w:val="00770A92"/>
    <w:rsid w:val="00770ECB"/>
    <w:rsid w:val="007711AB"/>
    <w:rsid w:val="007727E7"/>
    <w:rsid w:val="00773C06"/>
    <w:rsid w:val="00777711"/>
    <w:rsid w:val="00777722"/>
    <w:rsid w:val="00796B07"/>
    <w:rsid w:val="007976FB"/>
    <w:rsid w:val="007A51D6"/>
    <w:rsid w:val="007B0F1E"/>
    <w:rsid w:val="007B18F6"/>
    <w:rsid w:val="007B5413"/>
    <w:rsid w:val="007B5E15"/>
    <w:rsid w:val="007C1AA7"/>
    <w:rsid w:val="007C1CEC"/>
    <w:rsid w:val="007C438D"/>
    <w:rsid w:val="007C48FF"/>
    <w:rsid w:val="007D3909"/>
    <w:rsid w:val="007D42A8"/>
    <w:rsid w:val="007D454B"/>
    <w:rsid w:val="007D4695"/>
    <w:rsid w:val="007D6F63"/>
    <w:rsid w:val="007D7B1D"/>
    <w:rsid w:val="007E488D"/>
    <w:rsid w:val="007F2E30"/>
    <w:rsid w:val="007F3046"/>
    <w:rsid w:val="007F5E46"/>
    <w:rsid w:val="007F6846"/>
    <w:rsid w:val="007F6C79"/>
    <w:rsid w:val="008016F1"/>
    <w:rsid w:val="008019E4"/>
    <w:rsid w:val="00805651"/>
    <w:rsid w:val="008162E9"/>
    <w:rsid w:val="00816CBD"/>
    <w:rsid w:val="008200C7"/>
    <w:rsid w:val="00820667"/>
    <w:rsid w:val="008220E2"/>
    <w:rsid w:val="00824C87"/>
    <w:rsid w:val="00824FDB"/>
    <w:rsid w:val="00825D25"/>
    <w:rsid w:val="00826B69"/>
    <w:rsid w:val="0083023C"/>
    <w:rsid w:val="00835618"/>
    <w:rsid w:val="00837533"/>
    <w:rsid w:val="008418FD"/>
    <w:rsid w:val="00845A06"/>
    <w:rsid w:val="00845CCF"/>
    <w:rsid w:val="00846A95"/>
    <w:rsid w:val="00846DA5"/>
    <w:rsid w:val="00851AA9"/>
    <w:rsid w:val="00854EB6"/>
    <w:rsid w:val="008553EC"/>
    <w:rsid w:val="008566DA"/>
    <w:rsid w:val="008605A3"/>
    <w:rsid w:val="00861D4C"/>
    <w:rsid w:val="00862460"/>
    <w:rsid w:val="00862B50"/>
    <w:rsid w:val="00863009"/>
    <w:rsid w:val="00863E6A"/>
    <w:rsid w:val="008663C1"/>
    <w:rsid w:val="0086673B"/>
    <w:rsid w:val="00867E6D"/>
    <w:rsid w:val="00871EDA"/>
    <w:rsid w:val="00877529"/>
    <w:rsid w:val="00880A79"/>
    <w:rsid w:val="00882AED"/>
    <w:rsid w:val="00882F76"/>
    <w:rsid w:val="008856BC"/>
    <w:rsid w:val="008860FC"/>
    <w:rsid w:val="00887CFB"/>
    <w:rsid w:val="00891CD0"/>
    <w:rsid w:val="0089273D"/>
    <w:rsid w:val="0089401A"/>
    <w:rsid w:val="008A4504"/>
    <w:rsid w:val="008A5667"/>
    <w:rsid w:val="008B3EDF"/>
    <w:rsid w:val="008B4850"/>
    <w:rsid w:val="008B6B9F"/>
    <w:rsid w:val="008B7BA7"/>
    <w:rsid w:val="008C1DCA"/>
    <w:rsid w:val="008C2DFA"/>
    <w:rsid w:val="008C3004"/>
    <w:rsid w:val="008D0491"/>
    <w:rsid w:val="008D1520"/>
    <w:rsid w:val="008D487A"/>
    <w:rsid w:val="008D59E6"/>
    <w:rsid w:val="008D6725"/>
    <w:rsid w:val="008E0F97"/>
    <w:rsid w:val="008E265E"/>
    <w:rsid w:val="008E33DF"/>
    <w:rsid w:val="008E350C"/>
    <w:rsid w:val="008E4061"/>
    <w:rsid w:val="008E4262"/>
    <w:rsid w:val="008E4FEC"/>
    <w:rsid w:val="008E7CA0"/>
    <w:rsid w:val="008F0DE7"/>
    <w:rsid w:val="008F1ABE"/>
    <w:rsid w:val="008F7273"/>
    <w:rsid w:val="008F7C91"/>
    <w:rsid w:val="008F7FF8"/>
    <w:rsid w:val="00901B34"/>
    <w:rsid w:val="009050A9"/>
    <w:rsid w:val="00924BE6"/>
    <w:rsid w:val="00932804"/>
    <w:rsid w:val="009330BC"/>
    <w:rsid w:val="00934566"/>
    <w:rsid w:val="009377D2"/>
    <w:rsid w:val="00937AC2"/>
    <w:rsid w:val="009438BC"/>
    <w:rsid w:val="00943A52"/>
    <w:rsid w:val="00945190"/>
    <w:rsid w:val="00946A18"/>
    <w:rsid w:val="00946D6F"/>
    <w:rsid w:val="00950602"/>
    <w:rsid w:val="00951A20"/>
    <w:rsid w:val="00954C8A"/>
    <w:rsid w:val="00957D1D"/>
    <w:rsid w:val="00961336"/>
    <w:rsid w:val="00963FEE"/>
    <w:rsid w:val="00965A96"/>
    <w:rsid w:val="00967D47"/>
    <w:rsid w:val="00970A80"/>
    <w:rsid w:val="009719E6"/>
    <w:rsid w:val="00975B6C"/>
    <w:rsid w:val="00982459"/>
    <w:rsid w:val="00982F94"/>
    <w:rsid w:val="0098425F"/>
    <w:rsid w:val="00984FD6"/>
    <w:rsid w:val="009872AA"/>
    <w:rsid w:val="0098787A"/>
    <w:rsid w:val="00993132"/>
    <w:rsid w:val="00995D35"/>
    <w:rsid w:val="00997AAA"/>
    <w:rsid w:val="009A0670"/>
    <w:rsid w:val="009A0948"/>
    <w:rsid w:val="009A7F99"/>
    <w:rsid w:val="009B084B"/>
    <w:rsid w:val="009B229A"/>
    <w:rsid w:val="009B2729"/>
    <w:rsid w:val="009B4481"/>
    <w:rsid w:val="009B689C"/>
    <w:rsid w:val="009C137A"/>
    <w:rsid w:val="009C1380"/>
    <w:rsid w:val="009C183A"/>
    <w:rsid w:val="009C1C06"/>
    <w:rsid w:val="009C6D8D"/>
    <w:rsid w:val="009D0166"/>
    <w:rsid w:val="009D239C"/>
    <w:rsid w:val="009D24B6"/>
    <w:rsid w:val="009D4433"/>
    <w:rsid w:val="009D621F"/>
    <w:rsid w:val="009D66D3"/>
    <w:rsid w:val="009D6D68"/>
    <w:rsid w:val="009E0A93"/>
    <w:rsid w:val="009E4235"/>
    <w:rsid w:val="009E4F0B"/>
    <w:rsid w:val="009E6B80"/>
    <w:rsid w:val="009F042D"/>
    <w:rsid w:val="009F079E"/>
    <w:rsid w:val="009F309F"/>
    <w:rsid w:val="009F4F4C"/>
    <w:rsid w:val="00A02F35"/>
    <w:rsid w:val="00A03B2B"/>
    <w:rsid w:val="00A05DED"/>
    <w:rsid w:val="00A0659F"/>
    <w:rsid w:val="00A1258F"/>
    <w:rsid w:val="00A1397B"/>
    <w:rsid w:val="00A20D91"/>
    <w:rsid w:val="00A225ED"/>
    <w:rsid w:val="00A23F76"/>
    <w:rsid w:val="00A24E17"/>
    <w:rsid w:val="00A26261"/>
    <w:rsid w:val="00A27874"/>
    <w:rsid w:val="00A300C9"/>
    <w:rsid w:val="00A309AD"/>
    <w:rsid w:val="00A33510"/>
    <w:rsid w:val="00A35596"/>
    <w:rsid w:val="00A42AB8"/>
    <w:rsid w:val="00A47444"/>
    <w:rsid w:val="00A51517"/>
    <w:rsid w:val="00A55147"/>
    <w:rsid w:val="00A574CA"/>
    <w:rsid w:val="00A57782"/>
    <w:rsid w:val="00A6223E"/>
    <w:rsid w:val="00A70AB6"/>
    <w:rsid w:val="00A7184D"/>
    <w:rsid w:val="00A72D79"/>
    <w:rsid w:val="00A73378"/>
    <w:rsid w:val="00A73DFA"/>
    <w:rsid w:val="00A74B02"/>
    <w:rsid w:val="00A808CC"/>
    <w:rsid w:val="00A81139"/>
    <w:rsid w:val="00A867FD"/>
    <w:rsid w:val="00A91FA6"/>
    <w:rsid w:val="00A96F06"/>
    <w:rsid w:val="00A97107"/>
    <w:rsid w:val="00A979C2"/>
    <w:rsid w:val="00AA6B0D"/>
    <w:rsid w:val="00AA6BBF"/>
    <w:rsid w:val="00AA6C67"/>
    <w:rsid w:val="00AB49B2"/>
    <w:rsid w:val="00AC0C99"/>
    <w:rsid w:val="00AC2B6B"/>
    <w:rsid w:val="00AC4696"/>
    <w:rsid w:val="00AC46F0"/>
    <w:rsid w:val="00AD060E"/>
    <w:rsid w:val="00AD1943"/>
    <w:rsid w:val="00AD75DC"/>
    <w:rsid w:val="00AE0F1A"/>
    <w:rsid w:val="00AE47C4"/>
    <w:rsid w:val="00AE4E2F"/>
    <w:rsid w:val="00AE7080"/>
    <w:rsid w:val="00AF1D10"/>
    <w:rsid w:val="00AF21F1"/>
    <w:rsid w:val="00AF25EC"/>
    <w:rsid w:val="00AF3366"/>
    <w:rsid w:val="00AF61D6"/>
    <w:rsid w:val="00B04E0B"/>
    <w:rsid w:val="00B06319"/>
    <w:rsid w:val="00B07040"/>
    <w:rsid w:val="00B071F4"/>
    <w:rsid w:val="00B0768C"/>
    <w:rsid w:val="00B10B79"/>
    <w:rsid w:val="00B11C63"/>
    <w:rsid w:val="00B12D0E"/>
    <w:rsid w:val="00B12F8F"/>
    <w:rsid w:val="00B14275"/>
    <w:rsid w:val="00B14F42"/>
    <w:rsid w:val="00B24640"/>
    <w:rsid w:val="00B25C4A"/>
    <w:rsid w:val="00B25FBB"/>
    <w:rsid w:val="00B279BF"/>
    <w:rsid w:val="00B339C2"/>
    <w:rsid w:val="00B4475C"/>
    <w:rsid w:val="00B45B96"/>
    <w:rsid w:val="00B4779C"/>
    <w:rsid w:val="00B47EF5"/>
    <w:rsid w:val="00B51E75"/>
    <w:rsid w:val="00B6193B"/>
    <w:rsid w:val="00B620DF"/>
    <w:rsid w:val="00B64633"/>
    <w:rsid w:val="00B64E73"/>
    <w:rsid w:val="00B7359A"/>
    <w:rsid w:val="00B74B77"/>
    <w:rsid w:val="00B761CB"/>
    <w:rsid w:val="00B76833"/>
    <w:rsid w:val="00B83100"/>
    <w:rsid w:val="00B8360C"/>
    <w:rsid w:val="00B8739B"/>
    <w:rsid w:val="00B8742D"/>
    <w:rsid w:val="00B9036A"/>
    <w:rsid w:val="00B93C7F"/>
    <w:rsid w:val="00B94BA0"/>
    <w:rsid w:val="00BA08FB"/>
    <w:rsid w:val="00BA0BE9"/>
    <w:rsid w:val="00BA2E00"/>
    <w:rsid w:val="00BA30C2"/>
    <w:rsid w:val="00BB1578"/>
    <w:rsid w:val="00BB2548"/>
    <w:rsid w:val="00BB3A8F"/>
    <w:rsid w:val="00BB59D2"/>
    <w:rsid w:val="00BB5FE5"/>
    <w:rsid w:val="00BB708E"/>
    <w:rsid w:val="00BC4C90"/>
    <w:rsid w:val="00BC79EB"/>
    <w:rsid w:val="00BC7D9A"/>
    <w:rsid w:val="00BD342D"/>
    <w:rsid w:val="00BD5764"/>
    <w:rsid w:val="00BE3044"/>
    <w:rsid w:val="00BE7572"/>
    <w:rsid w:val="00BF2DB5"/>
    <w:rsid w:val="00BF45C6"/>
    <w:rsid w:val="00BF5700"/>
    <w:rsid w:val="00BF57D5"/>
    <w:rsid w:val="00C02AC1"/>
    <w:rsid w:val="00C0721E"/>
    <w:rsid w:val="00C109D1"/>
    <w:rsid w:val="00C1354E"/>
    <w:rsid w:val="00C177F8"/>
    <w:rsid w:val="00C21B58"/>
    <w:rsid w:val="00C242A1"/>
    <w:rsid w:val="00C27868"/>
    <w:rsid w:val="00C30A88"/>
    <w:rsid w:val="00C318E5"/>
    <w:rsid w:val="00C32FDC"/>
    <w:rsid w:val="00C346F3"/>
    <w:rsid w:val="00C35149"/>
    <w:rsid w:val="00C37020"/>
    <w:rsid w:val="00C377F0"/>
    <w:rsid w:val="00C442C0"/>
    <w:rsid w:val="00C457E9"/>
    <w:rsid w:val="00C50314"/>
    <w:rsid w:val="00C50BEB"/>
    <w:rsid w:val="00C52D53"/>
    <w:rsid w:val="00C544CD"/>
    <w:rsid w:val="00C5488C"/>
    <w:rsid w:val="00C557E6"/>
    <w:rsid w:val="00C57FE5"/>
    <w:rsid w:val="00C603D5"/>
    <w:rsid w:val="00C6297B"/>
    <w:rsid w:val="00C62ABA"/>
    <w:rsid w:val="00C62B9A"/>
    <w:rsid w:val="00C62CD2"/>
    <w:rsid w:val="00C650E1"/>
    <w:rsid w:val="00C65863"/>
    <w:rsid w:val="00C65D06"/>
    <w:rsid w:val="00C66DC2"/>
    <w:rsid w:val="00C706CB"/>
    <w:rsid w:val="00C70F77"/>
    <w:rsid w:val="00C801FA"/>
    <w:rsid w:val="00C86C60"/>
    <w:rsid w:val="00C87172"/>
    <w:rsid w:val="00C871AE"/>
    <w:rsid w:val="00C902D6"/>
    <w:rsid w:val="00C917EA"/>
    <w:rsid w:val="00C91B17"/>
    <w:rsid w:val="00C933AA"/>
    <w:rsid w:val="00C95E51"/>
    <w:rsid w:val="00C95F55"/>
    <w:rsid w:val="00C97065"/>
    <w:rsid w:val="00CA0D4B"/>
    <w:rsid w:val="00CA1884"/>
    <w:rsid w:val="00CA22E6"/>
    <w:rsid w:val="00CA35C7"/>
    <w:rsid w:val="00CA5153"/>
    <w:rsid w:val="00CA59F4"/>
    <w:rsid w:val="00CB0E39"/>
    <w:rsid w:val="00CB176F"/>
    <w:rsid w:val="00CB3006"/>
    <w:rsid w:val="00CB48F8"/>
    <w:rsid w:val="00CB6938"/>
    <w:rsid w:val="00CB7D8C"/>
    <w:rsid w:val="00CC233B"/>
    <w:rsid w:val="00CC4DA7"/>
    <w:rsid w:val="00CC588D"/>
    <w:rsid w:val="00CC7CE5"/>
    <w:rsid w:val="00CD1B69"/>
    <w:rsid w:val="00CD3C80"/>
    <w:rsid w:val="00CD46EE"/>
    <w:rsid w:val="00CD776B"/>
    <w:rsid w:val="00CE72FB"/>
    <w:rsid w:val="00CF0B95"/>
    <w:rsid w:val="00CF12D4"/>
    <w:rsid w:val="00CF1662"/>
    <w:rsid w:val="00CF219B"/>
    <w:rsid w:val="00CF30A8"/>
    <w:rsid w:val="00CF4463"/>
    <w:rsid w:val="00CF4A5D"/>
    <w:rsid w:val="00D00488"/>
    <w:rsid w:val="00D0411B"/>
    <w:rsid w:val="00D047FC"/>
    <w:rsid w:val="00D04D0F"/>
    <w:rsid w:val="00D0547B"/>
    <w:rsid w:val="00D05B14"/>
    <w:rsid w:val="00D07C3E"/>
    <w:rsid w:val="00D12D5E"/>
    <w:rsid w:val="00D13416"/>
    <w:rsid w:val="00D1427F"/>
    <w:rsid w:val="00D16A53"/>
    <w:rsid w:val="00D201C8"/>
    <w:rsid w:val="00D2076B"/>
    <w:rsid w:val="00D22CA9"/>
    <w:rsid w:val="00D236B7"/>
    <w:rsid w:val="00D26265"/>
    <w:rsid w:val="00D270C7"/>
    <w:rsid w:val="00D27110"/>
    <w:rsid w:val="00D307DE"/>
    <w:rsid w:val="00D413DE"/>
    <w:rsid w:val="00D41D94"/>
    <w:rsid w:val="00D426D7"/>
    <w:rsid w:val="00D4374A"/>
    <w:rsid w:val="00D43D58"/>
    <w:rsid w:val="00D47A42"/>
    <w:rsid w:val="00D5210D"/>
    <w:rsid w:val="00D53194"/>
    <w:rsid w:val="00D54152"/>
    <w:rsid w:val="00D54B3F"/>
    <w:rsid w:val="00D600B1"/>
    <w:rsid w:val="00D6031C"/>
    <w:rsid w:val="00D6783C"/>
    <w:rsid w:val="00D70C16"/>
    <w:rsid w:val="00D72545"/>
    <w:rsid w:val="00D74AC5"/>
    <w:rsid w:val="00D81E53"/>
    <w:rsid w:val="00D83EE7"/>
    <w:rsid w:val="00D86B5B"/>
    <w:rsid w:val="00D916E1"/>
    <w:rsid w:val="00D938ED"/>
    <w:rsid w:val="00D97A39"/>
    <w:rsid w:val="00DA111B"/>
    <w:rsid w:val="00DA17E4"/>
    <w:rsid w:val="00DA1BE1"/>
    <w:rsid w:val="00DA2301"/>
    <w:rsid w:val="00DA231C"/>
    <w:rsid w:val="00DA2938"/>
    <w:rsid w:val="00DA4700"/>
    <w:rsid w:val="00DA4CD9"/>
    <w:rsid w:val="00DA5494"/>
    <w:rsid w:val="00DA5C1E"/>
    <w:rsid w:val="00DA735D"/>
    <w:rsid w:val="00DB05E9"/>
    <w:rsid w:val="00DB260B"/>
    <w:rsid w:val="00DB4E3C"/>
    <w:rsid w:val="00DB766E"/>
    <w:rsid w:val="00DB76C7"/>
    <w:rsid w:val="00DC09E5"/>
    <w:rsid w:val="00DC0B9E"/>
    <w:rsid w:val="00DC1796"/>
    <w:rsid w:val="00DC17EF"/>
    <w:rsid w:val="00DC19A9"/>
    <w:rsid w:val="00DC3462"/>
    <w:rsid w:val="00DC3E18"/>
    <w:rsid w:val="00DC7829"/>
    <w:rsid w:val="00DD0BEF"/>
    <w:rsid w:val="00DD1177"/>
    <w:rsid w:val="00DD3B9B"/>
    <w:rsid w:val="00DD3D3B"/>
    <w:rsid w:val="00DD3DBC"/>
    <w:rsid w:val="00DD65C2"/>
    <w:rsid w:val="00DD73CB"/>
    <w:rsid w:val="00DD7F36"/>
    <w:rsid w:val="00DE0099"/>
    <w:rsid w:val="00DE058D"/>
    <w:rsid w:val="00DE10D7"/>
    <w:rsid w:val="00DE1A9E"/>
    <w:rsid w:val="00DE495A"/>
    <w:rsid w:val="00DE6E83"/>
    <w:rsid w:val="00DF0B72"/>
    <w:rsid w:val="00DF49ED"/>
    <w:rsid w:val="00DF75F9"/>
    <w:rsid w:val="00E0050F"/>
    <w:rsid w:val="00E0094A"/>
    <w:rsid w:val="00E0415F"/>
    <w:rsid w:val="00E046D0"/>
    <w:rsid w:val="00E07E91"/>
    <w:rsid w:val="00E1241A"/>
    <w:rsid w:val="00E2441D"/>
    <w:rsid w:val="00E24AF1"/>
    <w:rsid w:val="00E24D5A"/>
    <w:rsid w:val="00E27283"/>
    <w:rsid w:val="00E339D1"/>
    <w:rsid w:val="00E3649A"/>
    <w:rsid w:val="00E400F4"/>
    <w:rsid w:val="00E41818"/>
    <w:rsid w:val="00E43D84"/>
    <w:rsid w:val="00E47861"/>
    <w:rsid w:val="00E47CD9"/>
    <w:rsid w:val="00E47D18"/>
    <w:rsid w:val="00E50DC0"/>
    <w:rsid w:val="00E52AC1"/>
    <w:rsid w:val="00E546AE"/>
    <w:rsid w:val="00E54856"/>
    <w:rsid w:val="00E555E0"/>
    <w:rsid w:val="00E5729D"/>
    <w:rsid w:val="00E57A72"/>
    <w:rsid w:val="00E57DD7"/>
    <w:rsid w:val="00E60A43"/>
    <w:rsid w:val="00E61324"/>
    <w:rsid w:val="00E62E77"/>
    <w:rsid w:val="00E66783"/>
    <w:rsid w:val="00E66BCF"/>
    <w:rsid w:val="00E75CDB"/>
    <w:rsid w:val="00E77D35"/>
    <w:rsid w:val="00E84FA8"/>
    <w:rsid w:val="00E87D73"/>
    <w:rsid w:val="00E90759"/>
    <w:rsid w:val="00E92259"/>
    <w:rsid w:val="00E92FFE"/>
    <w:rsid w:val="00E956D7"/>
    <w:rsid w:val="00E961C1"/>
    <w:rsid w:val="00E97364"/>
    <w:rsid w:val="00EA060D"/>
    <w:rsid w:val="00EA6FC5"/>
    <w:rsid w:val="00EB35A8"/>
    <w:rsid w:val="00EB4DA4"/>
    <w:rsid w:val="00EB6B0D"/>
    <w:rsid w:val="00EB7860"/>
    <w:rsid w:val="00EC14C9"/>
    <w:rsid w:val="00EC24EA"/>
    <w:rsid w:val="00EC4D30"/>
    <w:rsid w:val="00ED1D1B"/>
    <w:rsid w:val="00ED222C"/>
    <w:rsid w:val="00ED3829"/>
    <w:rsid w:val="00ED537B"/>
    <w:rsid w:val="00ED7768"/>
    <w:rsid w:val="00ED7F30"/>
    <w:rsid w:val="00EE3E84"/>
    <w:rsid w:val="00EE5754"/>
    <w:rsid w:val="00EF2391"/>
    <w:rsid w:val="00EF5682"/>
    <w:rsid w:val="00EF7A59"/>
    <w:rsid w:val="00F0126F"/>
    <w:rsid w:val="00F018FC"/>
    <w:rsid w:val="00F071D4"/>
    <w:rsid w:val="00F1037A"/>
    <w:rsid w:val="00F108E0"/>
    <w:rsid w:val="00F12CF7"/>
    <w:rsid w:val="00F16CB4"/>
    <w:rsid w:val="00F17B45"/>
    <w:rsid w:val="00F23E75"/>
    <w:rsid w:val="00F24395"/>
    <w:rsid w:val="00F24BAA"/>
    <w:rsid w:val="00F25533"/>
    <w:rsid w:val="00F2664A"/>
    <w:rsid w:val="00F26F50"/>
    <w:rsid w:val="00F31646"/>
    <w:rsid w:val="00F31B34"/>
    <w:rsid w:val="00F3293E"/>
    <w:rsid w:val="00F33958"/>
    <w:rsid w:val="00F348DA"/>
    <w:rsid w:val="00F41CB2"/>
    <w:rsid w:val="00F45F09"/>
    <w:rsid w:val="00F47A44"/>
    <w:rsid w:val="00F503ED"/>
    <w:rsid w:val="00F54130"/>
    <w:rsid w:val="00F5467F"/>
    <w:rsid w:val="00F54FA7"/>
    <w:rsid w:val="00F566D3"/>
    <w:rsid w:val="00F57FEA"/>
    <w:rsid w:val="00F61011"/>
    <w:rsid w:val="00F61295"/>
    <w:rsid w:val="00F6558B"/>
    <w:rsid w:val="00F67E32"/>
    <w:rsid w:val="00F74971"/>
    <w:rsid w:val="00F7678C"/>
    <w:rsid w:val="00F76E5A"/>
    <w:rsid w:val="00F76F51"/>
    <w:rsid w:val="00F77D8E"/>
    <w:rsid w:val="00F820D4"/>
    <w:rsid w:val="00F84730"/>
    <w:rsid w:val="00F86F17"/>
    <w:rsid w:val="00F924E1"/>
    <w:rsid w:val="00F92671"/>
    <w:rsid w:val="00F9281F"/>
    <w:rsid w:val="00F93564"/>
    <w:rsid w:val="00F93DF3"/>
    <w:rsid w:val="00F94FB3"/>
    <w:rsid w:val="00F958A1"/>
    <w:rsid w:val="00FA0EC3"/>
    <w:rsid w:val="00FA3176"/>
    <w:rsid w:val="00FA460E"/>
    <w:rsid w:val="00FA47BE"/>
    <w:rsid w:val="00FA7E1B"/>
    <w:rsid w:val="00FA7FD6"/>
    <w:rsid w:val="00FB154A"/>
    <w:rsid w:val="00FB2407"/>
    <w:rsid w:val="00FB4EC7"/>
    <w:rsid w:val="00FB6877"/>
    <w:rsid w:val="00FB7810"/>
    <w:rsid w:val="00FC0F7B"/>
    <w:rsid w:val="00FC14E0"/>
    <w:rsid w:val="00FC3E91"/>
    <w:rsid w:val="00FC4BD6"/>
    <w:rsid w:val="00FC6707"/>
    <w:rsid w:val="00FC7F51"/>
    <w:rsid w:val="00FD008D"/>
    <w:rsid w:val="00FD41F1"/>
    <w:rsid w:val="00FE3BF2"/>
    <w:rsid w:val="00FE471C"/>
    <w:rsid w:val="00FE491F"/>
    <w:rsid w:val="00FE7767"/>
    <w:rsid w:val="00FF0FDD"/>
    <w:rsid w:val="00FF3C3C"/>
    <w:rsid w:val="00FF4319"/>
    <w:rsid w:val="00FF5541"/>
    <w:rsid w:val="00FF7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8A3D"/>
  <w15:docId w15:val="{6C54C821-26B9-4BAB-A65F-35633AB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Default">
    <w:name w:val="Default"/>
    <w:rsid w:val="00C60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880">
      <w:bodyDiv w:val="1"/>
      <w:marLeft w:val="0"/>
      <w:marRight w:val="0"/>
      <w:marTop w:val="0"/>
      <w:marBottom w:val="0"/>
      <w:divBdr>
        <w:top w:val="none" w:sz="0" w:space="0" w:color="auto"/>
        <w:left w:val="none" w:sz="0" w:space="0" w:color="auto"/>
        <w:bottom w:val="none" w:sz="0" w:space="0" w:color="auto"/>
        <w:right w:val="none" w:sz="0" w:space="0" w:color="auto"/>
      </w:divBdr>
      <w:divsChild>
        <w:div w:id="296296674">
          <w:marLeft w:val="0"/>
          <w:marRight w:val="0"/>
          <w:marTop w:val="0"/>
          <w:marBottom w:val="0"/>
          <w:divBdr>
            <w:top w:val="none" w:sz="0" w:space="0" w:color="auto"/>
            <w:left w:val="none" w:sz="0" w:space="0" w:color="auto"/>
            <w:bottom w:val="none" w:sz="0" w:space="0" w:color="auto"/>
            <w:right w:val="none" w:sz="0" w:space="0" w:color="auto"/>
          </w:divBdr>
          <w:divsChild>
            <w:div w:id="814030891">
              <w:marLeft w:val="0"/>
              <w:marRight w:val="0"/>
              <w:marTop w:val="0"/>
              <w:marBottom w:val="0"/>
              <w:divBdr>
                <w:top w:val="none" w:sz="0" w:space="0" w:color="auto"/>
                <w:left w:val="none" w:sz="0" w:space="0" w:color="auto"/>
                <w:bottom w:val="none" w:sz="0" w:space="0" w:color="auto"/>
                <w:right w:val="none" w:sz="0" w:space="0" w:color="auto"/>
              </w:divBdr>
              <w:divsChild>
                <w:div w:id="1832259373">
                  <w:marLeft w:val="0"/>
                  <w:marRight w:val="0"/>
                  <w:marTop w:val="0"/>
                  <w:marBottom w:val="0"/>
                  <w:divBdr>
                    <w:top w:val="none" w:sz="0" w:space="0" w:color="auto"/>
                    <w:left w:val="none" w:sz="0" w:space="0" w:color="auto"/>
                    <w:bottom w:val="none" w:sz="0" w:space="0" w:color="auto"/>
                    <w:right w:val="none" w:sz="0" w:space="0" w:color="auto"/>
                  </w:divBdr>
                  <w:divsChild>
                    <w:div w:id="1610743964">
                      <w:marLeft w:val="0"/>
                      <w:marRight w:val="0"/>
                      <w:marTop w:val="0"/>
                      <w:marBottom w:val="0"/>
                      <w:divBdr>
                        <w:top w:val="none" w:sz="0" w:space="0" w:color="auto"/>
                        <w:left w:val="none" w:sz="0" w:space="0" w:color="auto"/>
                        <w:bottom w:val="none" w:sz="0" w:space="0" w:color="auto"/>
                        <w:right w:val="none" w:sz="0" w:space="0" w:color="auto"/>
                      </w:divBdr>
                      <w:divsChild>
                        <w:div w:id="1360398522">
                          <w:marLeft w:val="0"/>
                          <w:marRight w:val="0"/>
                          <w:marTop w:val="0"/>
                          <w:marBottom w:val="0"/>
                          <w:divBdr>
                            <w:top w:val="none" w:sz="0" w:space="0" w:color="auto"/>
                            <w:left w:val="none" w:sz="0" w:space="0" w:color="auto"/>
                            <w:bottom w:val="none" w:sz="0" w:space="0" w:color="auto"/>
                            <w:right w:val="none" w:sz="0" w:space="0" w:color="auto"/>
                          </w:divBdr>
                          <w:divsChild>
                            <w:div w:id="431824230">
                              <w:marLeft w:val="0"/>
                              <w:marRight w:val="0"/>
                              <w:marTop w:val="0"/>
                              <w:marBottom w:val="0"/>
                              <w:divBdr>
                                <w:top w:val="none" w:sz="0" w:space="0" w:color="auto"/>
                                <w:left w:val="none" w:sz="0" w:space="0" w:color="auto"/>
                                <w:bottom w:val="none" w:sz="0" w:space="0" w:color="auto"/>
                                <w:right w:val="none" w:sz="0" w:space="0" w:color="auto"/>
                              </w:divBdr>
                              <w:divsChild>
                                <w:div w:id="487553980">
                                  <w:marLeft w:val="0"/>
                                  <w:marRight w:val="0"/>
                                  <w:marTop w:val="0"/>
                                  <w:marBottom w:val="0"/>
                                  <w:divBdr>
                                    <w:top w:val="none" w:sz="0" w:space="0" w:color="auto"/>
                                    <w:left w:val="none" w:sz="0" w:space="0" w:color="auto"/>
                                    <w:bottom w:val="none" w:sz="0" w:space="0" w:color="auto"/>
                                    <w:right w:val="none" w:sz="0" w:space="0" w:color="auto"/>
                                  </w:divBdr>
                                  <w:divsChild>
                                    <w:div w:id="435834636">
                                      <w:marLeft w:val="0"/>
                                      <w:marRight w:val="0"/>
                                      <w:marTop w:val="0"/>
                                      <w:marBottom w:val="0"/>
                                      <w:divBdr>
                                        <w:top w:val="none" w:sz="0" w:space="0" w:color="auto"/>
                                        <w:left w:val="none" w:sz="0" w:space="0" w:color="auto"/>
                                        <w:bottom w:val="none" w:sz="0" w:space="0" w:color="auto"/>
                                        <w:right w:val="none" w:sz="0" w:space="0" w:color="auto"/>
                                      </w:divBdr>
                                      <w:divsChild>
                                        <w:div w:id="1205757216">
                                          <w:marLeft w:val="0"/>
                                          <w:marRight w:val="0"/>
                                          <w:marTop w:val="0"/>
                                          <w:marBottom w:val="0"/>
                                          <w:divBdr>
                                            <w:top w:val="none" w:sz="0" w:space="0" w:color="auto"/>
                                            <w:left w:val="none" w:sz="0" w:space="0" w:color="auto"/>
                                            <w:bottom w:val="none" w:sz="0" w:space="0" w:color="auto"/>
                                            <w:right w:val="none" w:sz="0" w:space="0" w:color="auto"/>
                                          </w:divBdr>
                                          <w:divsChild>
                                            <w:div w:id="1386828738">
                                              <w:marLeft w:val="0"/>
                                              <w:marRight w:val="0"/>
                                              <w:marTop w:val="0"/>
                                              <w:marBottom w:val="0"/>
                                              <w:divBdr>
                                                <w:top w:val="none" w:sz="0" w:space="0" w:color="auto"/>
                                                <w:left w:val="none" w:sz="0" w:space="0" w:color="auto"/>
                                                <w:bottom w:val="none" w:sz="0" w:space="0" w:color="auto"/>
                                                <w:right w:val="none" w:sz="0" w:space="0" w:color="auto"/>
                                              </w:divBdr>
                                              <w:divsChild>
                                                <w:div w:id="1320227276">
                                                  <w:marLeft w:val="0"/>
                                                  <w:marRight w:val="0"/>
                                                  <w:marTop w:val="0"/>
                                                  <w:marBottom w:val="0"/>
                                                  <w:divBdr>
                                                    <w:top w:val="none" w:sz="0" w:space="0" w:color="auto"/>
                                                    <w:left w:val="none" w:sz="0" w:space="0" w:color="auto"/>
                                                    <w:bottom w:val="none" w:sz="0" w:space="0" w:color="auto"/>
                                                    <w:right w:val="none" w:sz="0" w:space="0" w:color="auto"/>
                                                  </w:divBdr>
                                                  <w:divsChild>
                                                    <w:div w:id="1667248660">
                                                      <w:marLeft w:val="0"/>
                                                      <w:marRight w:val="0"/>
                                                      <w:marTop w:val="0"/>
                                                      <w:marBottom w:val="0"/>
                                                      <w:divBdr>
                                                        <w:top w:val="none" w:sz="0" w:space="0" w:color="auto"/>
                                                        <w:left w:val="none" w:sz="0" w:space="0" w:color="auto"/>
                                                        <w:bottom w:val="none" w:sz="0" w:space="0" w:color="auto"/>
                                                        <w:right w:val="none" w:sz="0" w:space="0" w:color="auto"/>
                                                      </w:divBdr>
                                                      <w:divsChild>
                                                        <w:div w:id="271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14402">
      <w:bodyDiv w:val="1"/>
      <w:marLeft w:val="0"/>
      <w:marRight w:val="0"/>
      <w:marTop w:val="0"/>
      <w:marBottom w:val="0"/>
      <w:divBdr>
        <w:top w:val="none" w:sz="0" w:space="0" w:color="auto"/>
        <w:left w:val="none" w:sz="0" w:space="0" w:color="auto"/>
        <w:bottom w:val="none" w:sz="0" w:space="0" w:color="auto"/>
        <w:right w:val="none" w:sz="0" w:space="0" w:color="auto"/>
      </w:divBdr>
      <w:divsChild>
        <w:div w:id="1721706836">
          <w:marLeft w:val="0"/>
          <w:marRight w:val="0"/>
          <w:marTop w:val="0"/>
          <w:marBottom w:val="0"/>
          <w:divBdr>
            <w:top w:val="none" w:sz="0" w:space="0" w:color="auto"/>
            <w:left w:val="none" w:sz="0" w:space="0" w:color="auto"/>
            <w:bottom w:val="none" w:sz="0" w:space="0" w:color="auto"/>
            <w:right w:val="none" w:sz="0" w:space="0" w:color="auto"/>
          </w:divBdr>
          <w:divsChild>
            <w:div w:id="2043285761">
              <w:marLeft w:val="0"/>
              <w:marRight w:val="0"/>
              <w:marTop w:val="0"/>
              <w:marBottom w:val="0"/>
              <w:divBdr>
                <w:top w:val="none" w:sz="0" w:space="0" w:color="auto"/>
                <w:left w:val="none" w:sz="0" w:space="0" w:color="auto"/>
                <w:bottom w:val="none" w:sz="0" w:space="0" w:color="auto"/>
                <w:right w:val="none" w:sz="0" w:space="0" w:color="auto"/>
              </w:divBdr>
              <w:divsChild>
                <w:div w:id="1084766529">
                  <w:marLeft w:val="0"/>
                  <w:marRight w:val="0"/>
                  <w:marTop w:val="0"/>
                  <w:marBottom w:val="0"/>
                  <w:divBdr>
                    <w:top w:val="none" w:sz="0" w:space="0" w:color="auto"/>
                    <w:left w:val="none" w:sz="0" w:space="0" w:color="auto"/>
                    <w:bottom w:val="none" w:sz="0" w:space="0" w:color="auto"/>
                    <w:right w:val="none" w:sz="0" w:space="0" w:color="auto"/>
                  </w:divBdr>
                  <w:divsChild>
                    <w:div w:id="1377776522">
                      <w:marLeft w:val="0"/>
                      <w:marRight w:val="0"/>
                      <w:marTop w:val="0"/>
                      <w:marBottom w:val="0"/>
                      <w:divBdr>
                        <w:top w:val="none" w:sz="0" w:space="0" w:color="auto"/>
                        <w:left w:val="none" w:sz="0" w:space="0" w:color="auto"/>
                        <w:bottom w:val="none" w:sz="0" w:space="0" w:color="auto"/>
                        <w:right w:val="none" w:sz="0" w:space="0" w:color="auto"/>
                      </w:divBdr>
                      <w:divsChild>
                        <w:div w:id="1968466500">
                          <w:marLeft w:val="0"/>
                          <w:marRight w:val="0"/>
                          <w:marTop w:val="0"/>
                          <w:marBottom w:val="0"/>
                          <w:divBdr>
                            <w:top w:val="none" w:sz="0" w:space="0" w:color="auto"/>
                            <w:left w:val="none" w:sz="0" w:space="0" w:color="auto"/>
                            <w:bottom w:val="none" w:sz="0" w:space="0" w:color="auto"/>
                            <w:right w:val="none" w:sz="0" w:space="0" w:color="auto"/>
                          </w:divBdr>
                          <w:divsChild>
                            <w:div w:id="1932078840">
                              <w:marLeft w:val="0"/>
                              <w:marRight w:val="0"/>
                              <w:marTop w:val="0"/>
                              <w:marBottom w:val="0"/>
                              <w:divBdr>
                                <w:top w:val="none" w:sz="0" w:space="0" w:color="auto"/>
                                <w:left w:val="none" w:sz="0" w:space="0" w:color="auto"/>
                                <w:bottom w:val="none" w:sz="0" w:space="0" w:color="auto"/>
                                <w:right w:val="none" w:sz="0" w:space="0" w:color="auto"/>
                              </w:divBdr>
                              <w:divsChild>
                                <w:div w:id="2046369120">
                                  <w:marLeft w:val="0"/>
                                  <w:marRight w:val="0"/>
                                  <w:marTop w:val="0"/>
                                  <w:marBottom w:val="0"/>
                                  <w:divBdr>
                                    <w:top w:val="none" w:sz="0" w:space="0" w:color="auto"/>
                                    <w:left w:val="none" w:sz="0" w:space="0" w:color="auto"/>
                                    <w:bottom w:val="none" w:sz="0" w:space="0" w:color="auto"/>
                                    <w:right w:val="none" w:sz="0" w:space="0" w:color="auto"/>
                                  </w:divBdr>
                                  <w:divsChild>
                                    <w:div w:id="2036689804">
                                      <w:marLeft w:val="0"/>
                                      <w:marRight w:val="0"/>
                                      <w:marTop w:val="0"/>
                                      <w:marBottom w:val="0"/>
                                      <w:divBdr>
                                        <w:top w:val="none" w:sz="0" w:space="0" w:color="auto"/>
                                        <w:left w:val="none" w:sz="0" w:space="0" w:color="auto"/>
                                        <w:bottom w:val="none" w:sz="0" w:space="0" w:color="auto"/>
                                        <w:right w:val="none" w:sz="0" w:space="0" w:color="auto"/>
                                      </w:divBdr>
                                      <w:divsChild>
                                        <w:div w:id="776872912">
                                          <w:marLeft w:val="0"/>
                                          <w:marRight w:val="0"/>
                                          <w:marTop w:val="0"/>
                                          <w:marBottom w:val="0"/>
                                          <w:divBdr>
                                            <w:top w:val="none" w:sz="0" w:space="0" w:color="auto"/>
                                            <w:left w:val="none" w:sz="0" w:space="0" w:color="auto"/>
                                            <w:bottom w:val="none" w:sz="0" w:space="0" w:color="auto"/>
                                            <w:right w:val="none" w:sz="0" w:space="0" w:color="auto"/>
                                          </w:divBdr>
                                          <w:divsChild>
                                            <w:div w:id="1864827799">
                                              <w:marLeft w:val="0"/>
                                              <w:marRight w:val="0"/>
                                              <w:marTop w:val="0"/>
                                              <w:marBottom w:val="0"/>
                                              <w:divBdr>
                                                <w:top w:val="none" w:sz="0" w:space="0" w:color="auto"/>
                                                <w:left w:val="none" w:sz="0" w:space="0" w:color="auto"/>
                                                <w:bottom w:val="none" w:sz="0" w:space="0" w:color="auto"/>
                                                <w:right w:val="none" w:sz="0" w:space="0" w:color="auto"/>
                                              </w:divBdr>
                                              <w:divsChild>
                                                <w:div w:id="901021371">
                                                  <w:marLeft w:val="0"/>
                                                  <w:marRight w:val="0"/>
                                                  <w:marTop w:val="0"/>
                                                  <w:marBottom w:val="0"/>
                                                  <w:divBdr>
                                                    <w:top w:val="none" w:sz="0" w:space="0" w:color="auto"/>
                                                    <w:left w:val="none" w:sz="0" w:space="0" w:color="auto"/>
                                                    <w:bottom w:val="none" w:sz="0" w:space="0" w:color="auto"/>
                                                    <w:right w:val="none" w:sz="0" w:space="0" w:color="auto"/>
                                                  </w:divBdr>
                                                  <w:divsChild>
                                                    <w:div w:id="670762656">
                                                      <w:marLeft w:val="0"/>
                                                      <w:marRight w:val="0"/>
                                                      <w:marTop w:val="0"/>
                                                      <w:marBottom w:val="0"/>
                                                      <w:divBdr>
                                                        <w:top w:val="none" w:sz="0" w:space="0" w:color="auto"/>
                                                        <w:left w:val="none" w:sz="0" w:space="0" w:color="auto"/>
                                                        <w:bottom w:val="none" w:sz="0" w:space="0" w:color="auto"/>
                                                        <w:right w:val="none" w:sz="0" w:space="0" w:color="auto"/>
                                                      </w:divBdr>
                                                      <w:divsChild>
                                                        <w:div w:id="20641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44229">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045225">
      <w:bodyDiv w:val="1"/>
      <w:marLeft w:val="0"/>
      <w:marRight w:val="0"/>
      <w:marTop w:val="0"/>
      <w:marBottom w:val="0"/>
      <w:divBdr>
        <w:top w:val="none" w:sz="0" w:space="0" w:color="auto"/>
        <w:left w:val="none" w:sz="0" w:space="0" w:color="auto"/>
        <w:bottom w:val="none" w:sz="0" w:space="0" w:color="auto"/>
        <w:right w:val="none" w:sz="0" w:space="0" w:color="auto"/>
      </w:divBdr>
      <w:divsChild>
        <w:div w:id="634529768">
          <w:marLeft w:val="0"/>
          <w:marRight w:val="0"/>
          <w:marTop w:val="0"/>
          <w:marBottom w:val="0"/>
          <w:divBdr>
            <w:top w:val="none" w:sz="0" w:space="0" w:color="auto"/>
            <w:left w:val="none" w:sz="0" w:space="0" w:color="auto"/>
            <w:bottom w:val="none" w:sz="0" w:space="0" w:color="auto"/>
            <w:right w:val="none" w:sz="0" w:space="0" w:color="auto"/>
          </w:divBdr>
          <w:divsChild>
            <w:div w:id="1363746606">
              <w:marLeft w:val="0"/>
              <w:marRight w:val="0"/>
              <w:marTop w:val="0"/>
              <w:marBottom w:val="0"/>
              <w:divBdr>
                <w:top w:val="none" w:sz="0" w:space="0" w:color="auto"/>
                <w:left w:val="none" w:sz="0" w:space="0" w:color="auto"/>
                <w:bottom w:val="none" w:sz="0" w:space="0" w:color="auto"/>
                <w:right w:val="none" w:sz="0" w:space="0" w:color="auto"/>
              </w:divBdr>
              <w:divsChild>
                <w:div w:id="977296349">
                  <w:marLeft w:val="0"/>
                  <w:marRight w:val="0"/>
                  <w:marTop w:val="0"/>
                  <w:marBottom w:val="0"/>
                  <w:divBdr>
                    <w:top w:val="none" w:sz="0" w:space="0" w:color="auto"/>
                    <w:left w:val="none" w:sz="0" w:space="0" w:color="auto"/>
                    <w:bottom w:val="none" w:sz="0" w:space="0" w:color="auto"/>
                    <w:right w:val="none" w:sz="0" w:space="0" w:color="auto"/>
                  </w:divBdr>
                  <w:divsChild>
                    <w:div w:id="1621493522">
                      <w:marLeft w:val="0"/>
                      <w:marRight w:val="0"/>
                      <w:marTop w:val="0"/>
                      <w:marBottom w:val="0"/>
                      <w:divBdr>
                        <w:top w:val="none" w:sz="0" w:space="0" w:color="auto"/>
                        <w:left w:val="none" w:sz="0" w:space="0" w:color="auto"/>
                        <w:bottom w:val="none" w:sz="0" w:space="0" w:color="auto"/>
                        <w:right w:val="none" w:sz="0" w:space="0" w:color="auto"/>
                      </w:divBdr>
                      <w:divsChild>
                        <w:div w:id="1653636921">
                          <w:marLeft w:val="0"/>
                          <w:marRight w:val="0"/>
                          <w:marTop w:val="0"/>
                          <w:marBottom w:val="0"/>
                          <w:divBdr>
                            <w:top w:val="none" w:sz="0" w:space="0" w:color="auto"/>
                            <w:left w:val="none" w:sz="0" w:space="0" w:color="auto"/>
                            <w:bottom w:val="none" w:sz="0" w:space="0" w:color="auto"/>
                            <w:right w:val="none" w:sz="0" w:space="0" w:color="auto"/>
                          </w:divBdr>
                          <w:divsChild>
                            <w:div w:id="1866014658">
                              <w:marLeft w:val="0"/>
                              <w:marRight w:val="0"/>
                              <w:marTop w:val="0"/>
                              <w:marBottom w:val="0"/>
                              <w:divBdr>
                                <w:top w:val="none" w:sz="0" w:space="0" w:color="auto"/>
                                <w:left w:val="none" w:sz="0" w:space="0" w:color="auto"/>
                                <w:bottom w:val="none" w:sz="0" w:space="0" w:color="auto"/>
                                <w:right w:val="none" w:sz="0" w:space="0" w:color="auto"/>
                              </w:divBdr>
                              <w:divsChild>
                                <w:div w:id="1464035879">
                                  <w:marLeft w:val="0"/>
                                  <w:marRight w:val="0"/>
                                  <w:marTop w:val="0"/>
                                  <w:marBottom w:val="0"/>
                                  <w:divBdr>
                                    <w:top w:val="none" w:sz="0" w:space="0" w:color="auto"/>
                                    <w:left w:val="none" w:sz="0" w:space="0" w:color="auto"/>
                                    <w:bottom w:val="none" w:sz="0" w:space="0" w:color="auto"/>
                                    <w:right w:val="none" w:sz="0" w:space="0" w:color="auto"/>
                                  </w:divBdr>
                                  <w:divsChild>
                                    <w:div w:id="449474670">
                                      <w:marLeft w:val="0"/>
                                      <w:marRight w:val="0"/>
                                      <w:marTop w:val="0"/>
                                      <w:marBottom w:val="0"/>
                                      <w:divBdr>
                                        <w:top w:val="none" w:sz="0" w:space="0" w:color="auto"/>
                                        <w:left w:val="none" w:sz="0" w:space="0" w:color="auto"/>
                                        <w:bottom w:val="none" w:sz="0" w:space="0" w:color="auto"/>
                                        <w:right w:val="none" w:sz="0" w:space="0" w:color="auto"/>
                                      </w:divBdr>
                                      <w:divsChild>
                                        <w:div w:id="167328202">
                                          <w:marLeft w:val="0"/>
                                          <w:marRight w:val="0"/>
                                          <w:marTop w:val="0"/>
                                          <w:marBottom w:val="0"/>
                                          <w:divBdr>
                                            <w:top w:val="none" w:sz="0" w:space="0" w:color="auto"/>
                                            <w:left w:val="none" w:sz="0" w:space="0" w:color="auto"/>
                                            <w:bottom w:val="none" w:sz="0" w:space="0" w:color="auto"/>
                                            <w:right w:val="none" w:sz="0" w:space="0" w:color="auto"/>
                                          </w:divBdr>
                                          <w:divsChild>
                                            <w:div w:id="957565627">
                                              <w:marLeft w:val="0"/>
                                              <w:marRight w:val="0"/>
                                              <w:marTop w:val="0"/>
                                              <w:marBottom w:val="0"/>
                                              <w:divBdr>
                                                <w:top w:val="none" w:sz="0" w:space="0" w:color="auto"/>
                                                <w:left w:val="none" w:sz="0" w:space="0" w:color="auto"/>
                                                <w:bottom w:val="none" w:sz="0" w:space="0" w:color="auto"/>
                                                <w:right w:val="none" w:sz="0" w:space="0" w:color="auto"/>
                                              </w:divBdr>
                                              <w:divsChild>
                                                <w:div w:id="1869751804">
                                                  <w:marLeft w:val="0"/>
                                                  <w:marRight w:val="0"/>
                                                  <w:marTop w:val="0"/>
                                                  <w:marBottom w:val="0"/>
                                                  <w:divBdr>
                                                    <w:top w:val="none" w:sz="0" w:space="0" w:color="auto"/>
                                                    <w:left w:val="none" w:sz="0" w:space="0" w:color="auto"/>
                                                    <w:bottom w:val="none" w:sz="0" w:space="0" w:color="auto"/>
                                                    <w:right w:val="none" w:sz="0" w:space="0" w:color="auto"/>
                                                  </w:divBdr>
                                                  <w:divsChild>
                                                    <w:div w:id="564145648">
                                                      <w:marLeft w:val="0"/>
                                                      <w:marRight w:val="0"/>
                                                      <w:marTop w:val="0"/>
                                                      <w:marBottom w:val="0"/>
                                                      <w:divBdr>
                                                        <w:top w:val="none" w:sz="0" w:space="0" w:color="auto"/>
                                                        <w:left w:val="none" w:sz="0" w:space="0" w:color="auto"/>
                                                        <w:bottom w:val="none" w:sz="0" w:space="0" w:color="auto"/>
                                                        <w:right w:val="none" w:sz="0" w:space="0" w:color="auto"/>
                                                      </w:divBdr>
                                                      <w:divsChild>
                                                        <w:div w:id="21292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288777374">
      <w:bodyDiv w:val="1"/>
      <w:marLeft w:val="0"/>
      <w:marRight w:val="0"/>
      <w:marTop w:val="0"/>
      <w:marBottom w:val="0"/>
      <w:divBdr>
        <w:top w:val="none" w:sz="0" w:space="0" w:color="auto"/>
        <w:left w:val="none" w:sz="0" w:space="0" w:color="auto"/>
        <w:bottom w:val="none" w:sz="0" w:space="0" w:color="auto"/>
        <w:right w:val="none" w:sz="0" w:space="0" w:color="auto"/>
      </w:divBdr>
    </w:div>
    <w:div w:id="1610703158">
      <w:bodyDiv w:val="1"/>
      <w:marLeft w:val="0"/>
      <w:marRight w:val="0"/>
      <w:marTop w:val="0"/>
      <w:marBottom w:val="0"/>
      <w:divBdr>
        <w:top w:val="none" w:sz="0" w:space="0" w:color="auto"/>
        <w:left w:val="none" w:sz="0" w:space="0" w:color="auto"/>
        <w:bottom w:val="none" w:sz="0" w:space="0" w:color="auto"/>
        <w:right w:val="none" w:sz="0" w:space="0" w:color="auto"/>
      </w:divBdr>
      <w:divsChild>
        <w:div w:id="2062825472">
          <w:marLeft w:val="0"/>
          <w:marRight w:val="0"/>
          <w:marTop w:val="0"/>
          <w:marBottom w:val="0"/>
          <w:divBdr>
            <w:top w:val="none" w:sz="0" w:space="0" w:color="auto"/>
            <w:left w:val="none" w:sz="0" w:space="0" w:color="auto"/>
            <w:bottom w:val="none" w:sz="0" w:space="0" w:color="auto"/>
            <w:right w:val="none" w:sz="0" w:space="0" w:color="auto"/>
          </w:divBdr>
          <w:divsChild>
            <w:div w:id="1101535450">
              <w:marLeft w:val="0"/>
              <w:marRight w:val="0"/>
              <w:marTop w:val="0"/>
              <w:marBottom w:val="0"/>
              <w:divBdr>
                <w:top w:val="none" w:sz="0" w:space="0" w:color="auto"/>
                <w:left w:val="none" w:sz="0" w:space="0" w:color="auto"/>
                <w:bottom w:val="none" w:sz="0" w:space="0" w:color="auto"/>
                <w:right w:val="none" w:sz="0" w:space="0" w:color="auto"/>
              </w:divBdr>
              <w:divsChild>
                <w:div w:id="2134665365">
                  <w:marLeft w:val="0"/>
                  <w:marRight w:val="0"/>
                  <w:marTop w:val="0"/>
                  <w:marBottom w:val="0"/>
                  <w:divBdr>
                    <w:top w:val="none" w:sz="0" w:space="0" w:color="auto"/>
                    <w:left w:val="none" w:sz="0" w:space="0" w:color="auto"/>
                    <w:bottom w:val="none" w:sz="0" w:space="0" w:color="auto"/>
                    <w:right w:val="none" w:sz="0" w:space="0" w:color="auto"/>
                  </w:divBdr>
                  <w:divsChild>
                    <w:div w:id="337772651">
                      <w:marLeft w:val="0"/>
                      <w:marRight w:val="0"/>
                      <w:marTop w:val="0"/>
                      <w:marBottom w:val="0"/>
                      <w:divBdr>
                        <w:top w:val="none" w:sz="0" w:space="0" w:color="auto"/>
                        <w:left w:val="none" w:sz="0" w:space="0" w:color="auto"/>
                        <w:bottom w:val="none" w:sz="0" w:space="0" w:color="auto"/>
                        <w:right w:val="none" w:sz="0" w:space="0" w:color="auto"/>
                      </w:divBdr>
                      <w:divsChild>
                        <w:div w:id="1594243460">
                          <w:marLeft w:val="0"/>
                          <w:marRight w:val="0"/>
                          <w:marTop w:val="0"/>
                          <w:marBottom w:val="0"/>
                          <w:divBdr>
                            <w:top w:val="none" w:sz="0" w:space="0" w:color="auto"/>
                            <w:left w:val="none" w:sz="0" w:space="0" w:color="auto"/>
                            <w:bottom w:val="none" w:sz="0" w:space="0" w:color="auto"/>
                            <w:right w:val="none" w:sz="0" w:space="0" w:color="auto"/>
                          </w:divBdr>
                          <w:divsChild>
                            <w:div w:id="649944894">
                              <w:marLeft w:val="0"/>
                              <w:marRight w:val="0"/>
                              <w:marTop w:val="0"/>
                              <w:marBottom w:val="0"/>
                              <w:divBdr>
                                <w:top w:val="none" w:sz="0" w:space="0" w:color="auto"/>
                                <w:left w:val="none" w:sz="0" w:space="0" w:color="auto"/>
                                <w:bottom w:val="none" w:sz="0" w:space="0" w:color="auto"/>
                                <w:right w:val="none" w:sz="0" w:space="0" w:color="auto"/>
                              </w:divBdr>
                              <w:divsChild>
                                <w:div w:id="1442149141">
                                  <w:marLeft w:val="0"/>
                                  <w:marRight w:val="0"/>
                                  <w:marTop w:val="0"/>
                                  <w:marBottom w:val="0"/>
                                  <w:divBdr>
                                    <w:top w:val="none" w:sz="0" w:space="0" w:color="auto"/>
                                    <w:left w:val="none" w:sz="0" w:space="0" w:color="auto"/>
                                    <w:bottom w:val="none" w:sz="0" w:space="0" w:color="auto"/>
                                    <w:right w:val="none" w:sz="0" w:space="0" w:color="auto"/>
                                  </w:divBdr>
                                  <w:divsChild>
                                    <w:div w:id="1455714975">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0"/>
                                          <w:marRight w:val="0"/>
                                          <w:marTop w:val="0"/>
                                          <w:marBottom w:val="0"/>
                                          <w:divBdr>
                                            <w:top w:val="none" w:sz="0" w:space="0" w:color="auto"/>
                                            <w:left w:val="none" w:sz="0" w:space="0" w:color="auto"/>
                                            <w:bottom w:val="none" w:sz="0" w:space="0" w:color="auto"/>
                                            <w:right w:val="none" w:sz="0" w:space="0" w:color="auto"/>
                                          </w:divBdr>
                                          <w:divsChild>
                                            <w:div w:id="1341854574">
                                              <w:marLeft w:val="0"/>
                                              <w:marRight w:val="0"/>
                                              <w:marTop w:val="0"/>
                                              <w:marBottom w:val="0"/>
                                              <w:divBdr>
                                                <w:top w:val="none" w:sz="0" w:space="0" w:color="auto"/>
                                                <w:left w:val="none" w:sz="0" w:space="0" w:color="auto"/>
                                                <w:bottom w:val="none" w:sz="0" w:space="0" w:color="auto"/>
                                                <w:right w:val="none" w:sz="0" w:space="0" w:color="auto"/>
                                              </w:divBdr>
                                              <w:divsChild>
                                                <w:div w:id="147938663">
                                                  <w:marLeft w:val="0"/>
                                                  <w:marRight w:val="0"/>
                                                  <w:marTop w:val="0"/>
                                                  <w:marBottom w:val="0"/>
                                                  <w:divBdr>
                                                    <w:top w:val="none" w:sz="0" w:space="0" w:color="auto"/>
                                                    <w:left w:val="none" w:sz="0" w:space="0" w:color="auto"/>
                                                    <w:bottom w:val="none" w:sz="0" w:space="0" w:color="auto"/>
                                                    <w:right w:val="none" w:sz="0" w:space="0" w:color="auto"/>
                                                  </w:divBdr>
                                                  <w:divsChild>
                                                    <w:div w:id="388190224">
                                                      <w:marLeft w:val="0"/>
                                                      <w:marRight w:val="0"/>
                                                      <w:marTop w:val="0"/>
                                                      <w:marBottom w:val="0"/>
                                                      <w:divBdr>
                                                        <w:top w:val="none" w:sz="0" w:space="0" w:color="auto"/>
                                                        <w:left w:val="none" w:sz="0" w:space="0" w:color="auto"/>
                                                        <w:bottom w:val="none" w:sz="0" w:space="0" w:color="auto"/>
                                                        <w:right w:val="none" w:sz="0" w:space="0" w:color="auto"/>
                                                      </w:divBdr>
                                                      <w:divsChild>
                                                        <w:div w:id="1097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770490">
      <w:bodyDiv w:val="1"/>
      <w:marLeft w:val="0"/>
      <w:marRight w:val="0"/>
      <w:marTop w:val="0"/>
      <w:marBottom w:val="0"/>
      <w:divBdr>
        <w:top w:val="none" w:sz="0" w:space="0" w:color="auto"/>
        <w:left w:val="none" w:sz="0" w:space="0" w:color="auto"/>
        <w:bottom w:val="none" w:sz="0" w:space="0" w:color="auto"/>
        <w:right w:val="none" w:sz="0" w:space="0" w:color="auto"/>
      </w:divBdr>
      <w:divsChild>
        <w:div w:id="806431282">
          <w:marLeft w:val="0"/>
          <w:marRight w:val="0"/>
          <w:marTop w:val="0"/>
          <w:marBottom w:val="0"/>
          <w:divBdr>
            <w:top w:val="none" w:sz="0" w:space="0" w:color="auto"/>
            <w:left w:val="none" w:sz="0" w:space="0" w:color="auto"/>
            <w:bottom w:val="none" w:sz="0" w:space="0" w:color="auto"/>
            <w:right w:val="none" w:sz="0" w:space="0" w:color="auto"/>
          </w:divBdr>
          <w:divsChild>
            <w:div w:id="49425586">
              <w:marLeft w:val="0"/>
              <w:marRight w:val="0"/>
              <w:marTop w:val="0"/>
              <w:marBottom w:val="0"/>
              <w:divBdr>
                <w:top w:val="none" w:sz="0" w:space="0" w:color="auto"/>
                <w:left w:val="none" w:sz="0" w:space="0" w:color="auto"/>
                <w:bottom w:val="none" w:sz="0" w:space="0" w:color="auto"/>
                <w:right w:val="none" w:sz="0" w:space="0" w:color="auto"/>
              </w:divBdr>
              <w:divsChild>
                <w:div w:id="593393799">
                  <w:marLeft w:val="0"/>
                  <w:marRight w:val="0"/>
                  <w:marTop w:val="0"/>
                  <w:marBottom w:val="0"/>
                  <w:divBdr>
                    <w:top w:val="none" w:sz="0" w:space="0" w:color="auto"/>
                    <w:left w:val="none" w:sz="0" w:space="0" w:color="auto"/>
                    <w:bottom w:val="none" w:sz="0" w:space="0" w:color="auto"/>
                    <w:right w:val="none" w:sz="0" w:space="0" w:color="auto"/>
                  </w:divBdr>
                  <w:divsChild>
                    <w:div w:id="367412847">
                      <w:marLeft w:val="0"/>
                      <w:marRight w:val="0"/>
                      <w:marTop w:val="0"/>
                      <w:marBottom w:val="0"/>
                      <w:divBdr>
                        <w:top w:val="none" w:sz="0" w:space="0" w:color="auto"/>
                        <w:left w:val="none" w:sz="0" w:space="0" w:color="auto"/>
                        <w:bottom w:val="none" w:sz="0" w:space="0" w:color="auto"/>
                        <w:right w:val="none" w:sz="0" w:space="0" w:color="auto"/>
                      </w:divBdr>
                      <w:divsChild>
                        <w:div w:id="1496066008">
                          <w:marLeft w:val="0"/>
                          <w:marRight w:val="0"/>
                          <w:marTop w:val="0"/>
                          <w:marBottom w:val="0"/>
                          <w:divBdr>
                            <w:top w:val="none" w:sz="0" w:space="0" w:color="auto"/>
                            <w:left w:val="none" w:sz="0" w:space="0" w:color="auto"/>
                            <w:bottom w:val="none" w:sz="0" w:space="0" w:color="auto"/>
                            <w:right w:val="none" w:sz="0" w:space="0" w:color="auto"/>
                          </w:divBdr>
                          <w:divsChild>
                            <w:div w:id="825588827">
                              <w:marLeft w:val="0"/>
                              <w:marRight w:val="0"/>
                              <w:marTop w:val="0"/>
                              <w:marBottom w:val="0"/>
                              <w:divBdr>
                                <w:top w:val="none" w:sz="0" w:space="0" w:color="auto"/>
                                <w:left w:val="none" w:sz="0" w:space="0" w:color="auto"/>
                                <w:bottom w:val="none" w:sz="0" w:space="0" w:color="auto"/>
                                <w:right w:val="none" w:sz="0" w:space="0" w:color="auto"/>
                              </w:divBdr>
                              <w:divsChild>
                                <w:div w:id="1598948874">
                                  <w:marLeft w:val="0"/>
                                  <w:marRight w:val="0"/>
                                  <w:marTop w:val="0"/>
                                  <w:marBottom w:val="0"/>
                                  <w:divBdr>
                                    <w:top w:val="none" w:sz="0" w:space="0" w:color="auto"/>
                                    <w:left w:val="none" w:sz="0" w:space="0" w:color="auto"/>
                                    <w:bottom w:val="none" w:sz="0" w:space="0" w:color="auto"/>
                                    <w:right w:val="none" w:sz="0" w:space="0" w:color="auto"/>
                                  </w:divBdr>
                                  <w:divsChild>
                                    <w:div w:id="1675718302">
                                      <w:marLeft w:val="0"/>
                                      <w:marRight w:val="0"/>
                                      <w:marTop w:val="0"/>
                                      <w:marBottom w:val="0"/>
                                      <w:divBdr>
                                        <w:top w:val="none" w:sz="0" w:space="0" w:color="auto"/>
                                        <w:left w:val="none" w:sz="0" w:space="0" w:color="auto"/>
                                        <w:bottom w:val="none" w:sz="0" w:space="0" w:color="auto"/>
                                        <w:right w:val="none" w:sz="0" w:space="0" w:color="auto"/>
                                      </w:divBdr>
                                      <w:divsChild>
                                        <w:div w:id="1908833695">
                                          <w:marLeft w:val="0"/>
                                          <w:marRight w:val="0"/>
                                          <w:marTop w:val="0"/>
                                          <w:marBottom w:val="0"/>
                                          <w:divBdr>
                                            <w:top w:val="none" w:sz="0" w:space="0" w:color="auto"/>
                                            <w:left w:val="none" w:sz="0" w:space="0" w:color="auto"/>
                                            <w:bottom w:val="none" w:sz="0" w:space="0" w:color="auto"/>
                                            <w:right w:val="none" w:sz="0" w:space="0" w:color="auto"/>
                                          </w:divBdr>
                                          <w:divsChild>
                                            <w:div w:id="1489711934">
                                              <w:marLeft w:val="0"/>
                                              <w:marRight w:val="0"/>
                                              <w:marTop w:val="0"/>
                                              <w:marBottom w:val="0"/>
                                              <w:divBdr>
                                                <w:top w:val="none" w:sz="0" w:space="0" w:color="auto"/>
                                                <w:left w:val="none" w:sz="0" w:space="0" w:color="auto"/>
                                                <w:bottom w:val="none" w:sz="0" w:space="0" w:color="auto"/>
                                                <w:right w:val="none" w:sz="0" w:space="0" w:color="auto"/>
                                              </w:divBdr>
                                              <w:divsChild>
                                                <w:div w:id="1991442638">
                                                  <w:marLeft w:val="0"/>
                                                  <w:marRight w:val="0"/>
                                                  <w:marTop w:val="0"/>
                                                  <w:marBottom w:val="0"/>
                                                  <w:divBdr>
                                                    <w:top w:val="none" w:sz="0" w:space="0" w:color="auto"/>
                                                    <w:left w:val="none" w:sz="0" w:space="0" w:color="auto"/>
                                                    <w:bottom w:val="none" w:sz="0" w:space="0" w:color="auto"/>
                                                    <w:right w:val="none" w:sz="0" w:space="0" w:color="auto"/>
                                                  </w:divBdr>
                                                  <w:divsChild>
                                                    <w:div w:id="1542287104">
                                                      <w:marLeft w:val="0"/>
                                                      <w:marRight w:val="0"/>
                                                      <w:marTop w:val="0"/>
                                                      <w:marBottom w:val="0"/>
                                                      <w:divBdr>
                                                        <w:top w:val="none" w:sz="0" w:space="0" w:color="auto"/>
                                                        <w:left w:val="none" w:sz="0" w:space="0" w:color="auto"/>
                                                        <w:bottom w:val="none" w:sz="0" w:space="0" w:color="auto"/>
                                                        <w:right w:val="none" w:sz="0" w:space="0" w:color="auto"/>
                                                      </w:divBdr>
                                                      <w:divsChild>
                                                        <w:div w:id="1603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519988">
      <w:bodyDiv w:val="1"/>
      <w:marLeft w:val="0"/>
      <w:marRight w:val="0"/>
      <w:marTop w:val="0"/>
      <w:marBottom w:val="0"/>
      <w:divBdr>
        <w:top w:val="none" w:sz="0" w:space="0" w:color="auto"/>
        <w:left w:val="none" w:sz="0" w:space="0" w:color="auto"/>
        <w:bottom w:val="none" w:sz="0" w:space="0" w:color="auto"/>
        <w:right w:val="none" w:sz="0" w:space="0" w:color="auto"/>
      </w:divBdr>
    </w:div>
    <w:div w:id="1896311576">
      <w:bodyDiv w:val="1"/>
      <w:marLeft w:val="0"/>
      <w:marRight w:val="0"/>
      <w:marTop w:val="0"/>
      <w:marBottom w:val="0"/>
      <w:divBdr>
        <w:top w:val="none" w:sz="0" w:space="0" w:color="auto"/>
        <w:left w:val="none" w:sz="0" w:space="0" w:color="auto"/>
        <w:bottom w:val="none" w:sz="0" w:space="0" w:color="auto"/>
        <w:right w:val="none" w:sz="0" w:space="0" w:color="auto"/>
      </w:divBdr>
      <w:divsChild>
        <w:div w:id="113057934">
          <w:marLeft w:val="0"/>
          <w:marRight w:val="0"/>
          <w:marTop w:val="0"/>
          <w:marBottom w:val="0"/>
          <w:divBdr>
            <w:top w:val="none" w:sz="0" w:space="0" w:color="auto"/>
            <w:left w:val="none" w:sz="0" w:space="0" w:color="auto"/>
            <w:bottom w:val="none" w:sz="0" w:space="0" w:color="auto"/>
            <w:right w:val="none" w:sz="0" w:space="0" w:color="auto"/>
          </w:divBdr>
          <w:divsChild>
            <w:div w:id="1231117739">
              <w:marLeft w:val="0"/>
              <w:marRight w:val="0"/>
              <w:marTop w:val="0"/>
              <w:marBottom w:val="0"/>
              <w:divBdr>
                <w:top w:val="none" w:sz="0" w:space="0" w:color="auto"/>
                <w:left w:val="none" w:sz="0" w:space="0" w:color="auto"/>
                <w:bottom w:val="none" w:sz="0" w:space="0" w:color="auto"/>
                <w:right w:val="none" w:sz="0" w:space="0" w:color="auto"/>
              </w:divBdr>
              <w:divsChild>
                <w:div w:id="1251697953">
                  <w:marLeft w:val="0"/>
                  <w:marRight w:val="0"/>
                  <w:marTop w:val="0"/>
                  <w:marBottom w:val="0"/>
                  <w:divBdr>
                    <w:top w:val="none" w:sz="0" w:space="0" w:color="auto"/>
                    <w:left w:val="none" w:sz="0" w:space="0" w:color="auto"/>
                    <w:bottom w:val="none" w:sz="0" w:space="0" w:color="auto"/>
                    <w:right w:val="none" w:sz="0" w:space="0" w:color="auto"/>
                  </w:divBdr>
                  <w:divsChild>
                    <w:div w:id="521481171">
                      <w:marLeft w:val="0"/>
                      <w:marRight w:val="0"/>
                      <w:marTop w:val="0"/>
                      <w:marBottom w:val="0"/>
                      <w:divBdr>
                        <w:top w:val="none" w:sz="0" w:space="0" w:color="auto"/>
                        <w:left w:val="none" w:sz="0" w:space="0" w:color="auto"/>
                        <w:bottom w:val="none" w:sz="0" w:space="0" w:color="auto"/>
                        <w:right w:val="none" w:sz="0" w:space="0" w:color="auto"/>
                      </w:divBdr>
                      <w:divsChild>
                        <w:div w:id="211967143">
                          <w:marLeft w:val="0"/>
                          <w:marRight w:val="0"/>
                          <w:marTop w:val="0"/>
                          <w:marBottom w:val="0"/>
                          <w:divBdr>
                            <w:top w:val="none" w:sz="0" w:space="0" w:color="auto"/>
                            <w:left w:val="none" w:sz="0" w:space="0" w:color="auto"/>
                            <w:bottom w:val="none" w:sz="0" w:space="0" w:color="auto"/>
                            <w:right w:val="none" w:sz="0" w:space="0" w:color="auto"/>
                          </w:divBdr>
                          <w:divsChild>
                            <w:div w:id="852304538">
                              <w:marLeft w:val="0"/>
                              <w:marRight w:val="0"/>
                              <w:marTop w:val="0"/>
                              <w:marBottom w:val="0"/>
                              <w:divBdr>
                                <w:top w:val="none" w:sz="0" w:space="0" w:color="auto"/>
                                <w:left w:val="none" w:sz="0" w:space="0" w:color="auto"/>
                                <w:bottom w:val="none" w:sz="0" w:space="0" w:color="auto"/>
                                <w:right w:val="none" w:sz="0" w:space="0" w:color="auto"/>
                              </w:divBdr>
                              <w:divsChild>
                                <w:div w:id="1196456743">
                                  <w:marLeft w:val="0"/>
                                  <w:marRight w:val="0"/>
                                  <w:marTop w:val="0"/>
                                  <w:marBottom w:val="0"/>
                                  <w:divBdr>
                                    <w:top w:val="none" w:sz="0" w:space="0" w:color="auto"/>
                                    <w:left w:val="none" w:sz="0" w:space="0" w:color="auto"/>
                                    <w:bottom w:val="none" w:sz="0" w:space="0" w:color="auto"/>
                                    <w:right w:val="none" w:sz="0" w:space="0" w:color="auto"/>
                                  </w:divBdr>
                                  <w:divsChild>
                                    <w:div w:id="2017610575">
                                      <w:marLeft w:val="0"/>
                                      <w:marRight w:val="0"/>
                                      <w:marTop w:val="0"/>
                                      <w:marBottom w:val="0"/>
                                      <w:divBdr>
                                        <w:top w:val="none" w:sz="0" w:space="0" w:color="auto"/>
                                        <w:left w:val="none" w:sz="0" w:space="0" w:color="auto"/>
                                        <w:bottom w:val="none" w:sz="0" w:space="0" w:color="auto"/>
                                        <w:right w:val="none" w:sz="0" w:space="0" w:color="auto"/>
                                      </w:divBdr>
                                      <w:divsChild>
                                        <w:div w:id="597107581">
                                          <w:marLeft w:val="0"/>
                                          <w:marRight w:val="0"/>
                                          <w:marTop w:val="0"/>
                                          <w:marBottom w:val="0"/>
                                          <w:divBdr>
                                            <w:top w:val="none" w:sz="0" w:space="0" w:color="auto"/>
                                            <w:left w:val="none" w:sz="0" w:space="0" w:color="auto"/>
                                            <w:bottom w:val="none" w:sz="0" w:space="0" w:color="auto"/>
                                            <w:right w:val="none" w:sz="0" w:space="0" w:color="auto"/>
                                          </w:divBdr>
                                          <w:divsChild>
                                            <w:div w:id="850341005">
                                              <w:marLeft w:val="0"/>
                                              <w:marRight w:val="0"/>
                                              <w:marTop w:val="0"/>
                                              <w:marBottom w:val="0"/>
                                              <w:divBdr>
                                                <w:top w:val="none" w:sz="0" w:space="0" w:color="auto"/>
                                                <w:left w:val="none" w:sz="0" w:space="0" w:color="auto"/>
                                                <w:bottom w:val="none" w:sz="0" w:space="0" w:color="auto"/>
                                                <w:right w:val="none" w:sz="0" w:space="0" w:color="auto"/>
                                              </w:divBdr>
                                              <w:divsChild>
                                                <w:div w:id="1694190011">
                                                  <w:marLeft w:val="0"/>
                                                  <w:marRight w:val="0"/>
                                                  <w:marTop w:val="0"/>
                                                  <w:marBottom w:val="0"/>
                                                  <w:divBdr>
                                                    <w:top w:val="none" w:sz="0" w:space="0" w:color="auto"/>
                                                    <w:left w:val="none" w:sz="0" w:space="0" w:color="auto"/>
                                                    <w:bottom w:val="none" w:sz="0" w:space="0" w:color="auto"/>
                                                    <w:right w:val="none" w:sz="0" w:space="0" w:color="auto"/>
                                                  </w:divBdr>
                                                  <w:divsChild>
                                                    <w:div w:id="114326526">
                                                      <w:marLeft w:val="0"/>
                                                      <w:marRight w:val="0"/>
                                                      <w:marTop w:val="0"/>
                                                      <w:marBottom w:val="0"/>
                                                      <w:divBdr>
                                                        <w:top w:val="none" w:sz="0" w:space="0" w:color="auto"/>
                                                        <w:left w:val="none" w:sz="0" w:space="0" w:color="auto"/>
                                                        <w:bottom w:val="none" w:sz="0" w:space="0" w:color="auto"/>
                                                        <w:right w:val="none" w:sz="0" w:space="0" w:color="auto"/>
                                                      </w:divBdr>
                                                      <w:divsChild>
                                                        <w:div w:id="10662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421408">
      <w:bodyDiv w:val="1"/>
      <w:marLeft w:val="0"/>
      <w:marRight w:val="0"/>
      <w:marTop w:val="0"/>
      <w:marBottom w:val="0"/>
      <w:divBdr>
        <w:top w:val="none" w:sz="0" w:space="0" w:color="auto"/>
        <w:left w:val="none" w:sz="0" w:space="0" w:color="auto"/>
        <w:bottom w:val="none" w:sz="0" w:space="0" w:color="auto"/>
        <w:right w:val="none" w:sz="0" w:space="0" w:color="auto"/>
      </w:divBdr>
    </w:div>
    <w:div w:id="21337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F50C-9E3B-4BAD-B16B-16D94293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11</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Navreen.Kular@health.gov.au</dc:creator>
  <cp:lastModifiedBy>EDLINGTON, Mandy</cp:lastModifiedBy>
  <cp:revision>72</cp:revision>
  <cp:lastPrinted>2021-07-21T03:16:00Z</cp:lastPrinted>
  <dcterms:created xsi:type="dcterms:W3CDTF">2021-08-12T08:03:00Z</dcterms:created>
  <dcterms:modified xsi:type="dcterms:W3CDTF">2021-08-20T05:29:00Z</dcterms:modified>
</cp:coreProperties>
</file>