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5D542" w14:textId="77777777" w:rsidR="00715914" w:rsidRPr="00F245E0" w:rsidRDefault="00DA186E" w:rsidP="00B05CF4">
      <w:pPr>
        <w:rPr>
          <w:sz w:val="28"/>
        </w:rPr>
      </w:pPr>
      <w:r w:rsidRPr="00F245E0">
        <w:rPr>
          <w:noProof/>
          <w:lang w:eastAsia="en-AU"/>
        </w:rPr>
        <w:drawing>
          <wp:inline distT="0" distB="0" distL="0" distR="0" wp14:anchorId="34D1E1C4" wp14:editId="72CEF95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622F9F4" w14:textId="77777777" w:rsidR="00715914" w:rsidRPr="00F245E0" w:rsidRDefault="00715914" w:rsidP="00715914">
      <w:pPr>
        <w:rPr>
          <w:sz w:val="19"/>
        </w:rPr>
      </w:pPr>
    </w:p>
    <w:p w14:paraId="26DBC93A" w14:textId="77777777" w:rsidR="00403075" w:rsidRPr="00F245E0" w:rsidRDefault="00403075" w:rsidP="00403075">
      <w:pPr>
        <w:pStyle w:val="ShortT"/>
      </w:pPr>
      <w:r w:rsidRPr="00F245E0">
        <w:t xml:space="preserve">Charter of the United Nations </w:t>
      </w:r>
      <w:r w:rsidR="004C33BE" w:rsidRPr="00F245E0">
        <w:t>Legislation</w:t>
      </w:r>
      <w:r w:rsidRPr="00F245E0">
        <w:t xml:space="preserve"> Amendment (</w:t>
      </w:r>
      <w:r w:rsidR="004C33BE" w:rsidRPr="00F245E0">
        <w:t>2021 Measures No. 1</w:t>
      </w:r>
      <w:r w:rsidRPr="00F245E0">
        <w:t xml:space="preserve">) </w:t>
      </w:r>
      <w:r w:rsidR="00C75D6F">
        <w:t>Regulations 2</w:t>
      </w:r>
      <w:r w:rsidRPr="00F245E0">
        <w:t>02</w:t>
      </w:r>
      <w:r w:rsidR="004C33BE" w:rsidRPr="00F245E0">
        <w:t>1</w:t>
      </w:r>
    </w:p>
    <w:p w14:paraId="58C389C4" w14:textId="77777777" w:rsidR="00403075" w:rsidRPr="00F245E0" w:rsidRDefault="00403075" w:rsidP="00082FA7">
      <w:pPr>
        <w:pStyle w:val="SignCoverPageStart"/>
        <w:spacing w:before="240"/>
        <w:rPr>
          <w:szCs w:val="22"/>
        </w:rPr>
      </w:pPr>
      <w:r w:rsidRPr="00F245E0">
        <w:rPr>
          <w:szCs w:val="22"/>
        </w:rPr>
        <w:t>I, General the Honourable David Hurley AC DSC (</w:t>
      </w:r>
      <w:proofErr w:type="spellStart"/>
      <w:r w:rsidRPr="00F245E0">
        <w:rPr>
          <w:szCs w:val="22"/>
        </w:rPr>
        <w:t>Retd</w:t>
      </w:r>
      <w:proofErr w:type="spellEnd"/>
      <w:r w:rsidRPr="00F245E0">
        <w:rPr>
          <w:szCs w:val="22"/>
        </w:rPr>
        <w:t>), Governor</w:t>
      </w:r>
      <w:r w:rsidR="00C75D6F">
        <w:rPr>
          <w:szCs w:val="22"/>
        </w:rPr>
        <w:noBreakHyphen/>
      </w:r>
      <w:r w:rsidRPr="00F245E0">
        <w:rPr>
          <w:szCs w:val="22"/>
        </w:rPr>
        <w:t>General of the Commonwealth of Australia, acting with the advice of the Federal Executive Council, make the following regulations.</w:t>
      </w:r>
    </w:p>
    <w:p w14:paraId="6088F9EB" w14:textId="4C89483C" w:rsidR="00403075" w:rsidRPr="00F245E0" w:rsidRDefault="00403075" w:rsidP="00082FA7">
      <w:pPr>
        <w:keepNext/>
        <w:spacing w:before="720" w:line="240" w:lineRule="atLeast"/>
        <w:ind w:right="397"/>
        <w:jc w:val="both"/>
        <w:rPr>
          <w:szCs w:val="22"/>
        </w:rPr>
      </w:pPr>
      <w:r w:rsidRPr="00F245E0">
        <w:rPr>
          <w:szCs w:val="22"/>
        </w:rPr>
        <w:t xml:space="preserve">Dated </w:t>
      </w:r>
      <w:r w:rsidRPr="00F245E0">
        <w:rPr>
          <w:szCs w:val="22"/>
        </w:rPr>
        <w:fldChar w:fldCharType="begin"/>
      </w:r>
      <w:r w:rsidRPr="00F245E0">
        <w:rPr>
          <w:szCs w:val="22"/>
        </w:rPr>
        <w:instrText xml:space="preserve"> DOCPROPERTY  DateMade </w:instrText>
      </w:r>
      <w:r w:rsidRPr="00F245E0">
        <w:rPr>
          <w:szCs w:val="22"/>
        </w:rPr>
        <w:fldChar w:fldCharType="separate"/>
      </w:r>
      <w:r w:rsidR="00D0002C">
        <w:rPr>
          <w:szCs w:val="22"/>
        </w:rPr>
        <w:t>19 August 2021</w:t>
      </w:r>
      <w:r w:rsidRPr="00F245E0">
        <w:rPr>
          <w:szCs w:val="22"/>
        </w:rPr>
        <w:fldChar w:fldCharType="end"/>
      </w:r>
    </w:p>
    <w:p w14:paraId="01E8A4C9" w14:textId="77777777" w:rsidR="00403075" w:rsidRPr="00F245E0" w:rsidRDefault="00403075" w:rsidP="00082FA7">
      <w:pPr>
        <w:keepNext/>
        <w:tabs>
          <w:tab w:val="left" w:pos="3402"/>
        </w:tabs>
        <w:spacing w:before="1080" w:line="300" w:lineRule="atLeast"/>
        <w:ind w:left="397" w:right="397"/>
        <w:jc w:val="right"/>
        <w:rPr>
          <w:szCs w:val="22"/>
        </w:rPr>
      </w:pPr>
      <w:r w:rsidRPr="00F245E0">
        <w:rPr>
          <w:szCs w:val="22"/>
        </w:rPr>
        <w:t>David Hurley</w:t>
      </w:r>
    </w:p>
    <w:p w14:paraId="55066286" w14:textId="77777777" w:rsidR="00403075" w:rsidRPr="00F245E0" w:rsidRDefault="00403075" w:rsidP="00082FA7">
      <w:pPr>
        <w:keepNext/>
        <w:tabs>
          <w:tab w:val="left" w:pos="3402"/>
        </w:tabs>
        <w:spacing w:line="300" w:lineRule="atLeast"/>
        <w:ind w:left="397" w:right="397"/>
        <w:jc w:val="right"/>
        <w:rPr>
          <w:szCs w:val="22"/>
        </w:rPr>
      </w:pPr>
      <w:r w:rsidRPr="00F245E0">
        <w:rPr>
          <w:szCs w:val="22"/>
        </w:rPr>
        <w:t>Governor</w:t>
      </w:r>
      <w:r w:rsidR="00C75D6F">
        <w:rPr>
          <w:szCs w:val="22"/>
        </w:rPr>
        <w:noBreakHyphen/>
      </w:r>
      <w:r w:rsidRPr="00F245E0">
        <w:rPr>
          <w:szCs w:val="22"/>
        </w:rPr>
        <w:t>General</w:t>
      </w:r>
    </w:p>
    <w:p w14:paraId="70FE8EAA" w14:textId="77777777" w:rsidR="00403075" w:rsidRPr="00F245E0" w:rsidRDefault="00403075" w:rsidP="00082FA7">
      <w:pPr>
        <w:keepNext/>
        <w:tabs>
          <w:tab w:val="left" w:pos="3402"/>
        </w:tabs>
        <w:spacing w:before="840" w:after="1080" w:line="300" w:lineRule="atLeast"/>
        <w:ind w:right="397"/>
        <w:rPr>
          <w:szCs w:val="22"/>
        </w:rPr>
      </w:pPr>
      <w:r w:rsidRPr="00F245E0">
        <w:rPr>
          <w:szCs w:val="22"/>
        </w:rPr>
        <w:t>By His Excellency’s Command</w:t>
      </w:r>
    </w:p>
    <w:p w14:paraId="70B3F462" w14:textId="77777777" w:rsidR="00403075" w:rsidRPr="00F245E0" w:rsidRDefault="00403075" w:rsidP="00082FA7">
      <w:pPr>
        <w:keepNext/>
        <w:tabs>
          <w:tab w:val="left" w:pos="3402"/>
        </w:tabs>
        <w:spacing w:before="480" w:line="300" w:lineRule="atLeast"/>
        <w:ind w:right="397"/>
        <w:rPr>
          <w:szCs w:val="22"/>
        </w:rPr>
      </w:pPr>
      <w:proofErr w:type="spellStart"/>
      <w:r w:rsidRPr="00F245E0">
        <w:rPr>
          <w:szCs w:val="22"/>
        </w:rPr>
        <w:t>Marise</w:t>
      </w:r>
      <w:proofErr w:type="spellEnd"/>
      <w:r w:rsidRPr="00F245E0">
        <w:rPr>
          <w:szCs w:val="22"/>
        </w:rPr>
        <w:t xml:space="preserve"> Payne</w:t>
      </w:r>
    </w:p>
    <w:p w14:paraId="42B351B5" w14:textId="77777777" w:rsidR="00403075" w:rsidRPr="00F245E0" w:rsidRDefault="00403075" w:rsidP="00082FA7">
      <w:pPr>
        <w:pStyle w:val="SignCoverPageEnd"/>
        <w:rPr>
          <w:szCs w:val="22"/>
        </w:rPr>
      </w:pPr>
      <w:r w:rsidRPr="00F245E0">
        <w:rPr>
          <w:szCs w:val="22"/>
        </w:rPr>
        <w:t>Minister for Foreign Affairs</w:t>
      </w:r>
    </w:p>
    <w:p w14:paraId="74525B33" w14:textId="77777777" w:rsidR="00403075" w:rsidRPr="00F245E0" w:rsidRDefault="00403075" w:rsidP="00082FA7"/>
    <w:p w14:paraId="1681BA8D" w14:textId="77777777" w:rsidR="00403075" w:rsidRPr="00F245E0" w:rsidRDefault="00403075" w:rsidP="00082FA7"/>
    <w:p w14:paraId="09DE72FE" w14:textId="77777777" w:rsidR="00403075" w:rsidRPr="00F245E0" w:rsidRDefault="00403075" w:rsidP="00082FA7"/>
    <w:p w14:paraId="35EE1D7E" w14:textId="77777777" w:rsidR="004038F1" w:rsidRPr="005D59A4" w:rsidRDefault="004038F1" w:rsidP="004038F1">
      <w:pPr>
        <w:pStyle w:val="Header"/>
        <w:tabs>
          <w:tab w:val="clear" w:pos="4150"/>
          <w:tab w:val="clear" w:pos="8307"/>
        </w:tabs>
      </w:pPr>
      <w:r w:rsidRPr="005D59A4">
        <w:rPr>
          <w:rStyle w:val="CharAmSchNo"/>
        </w:rPr>
        <w:t xml:space="preserve"> </w:t>
      </w:r>
      <w:r w:rsidRPr="005D59A4">
        <w:rPr>
          <w:rStyle w:val="CharAmSchText"/>
        </w:rPr>
        <w:t xml:space="preserve"> </w:t>
      </w:r>
    </w:p>
    <w:p w14:paraId="0AEE2C7D" w14:textId="77777777" w:rsidR="004038F1" w:rsidRPr="005D59A4" w:rsidRDefault="004038F1" w:rsidP="004038F1">
      <w:pPr>
        <w:pStyle w:val="Header"/>
        <w:tabs>
          <w:tab w:val="clear" w:pos="4150"/>
          <w:tab w:val="clear" w:pos="8307"/>
        </w:tabs>
      </w:pPr>
      <w:r w:rsidRPr="005D59A4">
        <w:rPr>
          <w:rStyle w:val="CharAmPartNo"/>
        </w:rPr>
        <w:t xml:space="preserve"> </w:t>
      </w:r>
      <w:r w:rsidRPr="005D59A4">
        <w:rPr>
          <w:rStyle w:val="CharAmPartText"/>
        </w:rPr>
        <w:t xml:space="preserve"> </w:t>
      </w:r>
    </w:p>
    <w:p w14:paraId="6E2D7659" w14:textId="77777777" w:rsidR="00715914" w:rsidRPr="00F245E0" w:rsidRDefault="00715914" w:rsidP="00715914">
      <w:pPr>
        <w:sectPr w:rsidR="00715914" w:rsidRPr="00F245E0" w:rsidSect="00FD354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61222459" w14:textId="77777777" w:rsidR="00F67BCA" w:rsidRPr="00F245E0" w:rsidRDefault="00715914" w:rsidP="00715914">
      <w:pPr>
        <w:outlineLvl w:val="0"/>
        <w:rPr>
          <w:sz w:val="36"/>
        </w:rPr>
      </w:pPr>
      <w:r w:rsidRPr="00F245E0">
        <w:rPr>
          <w:sz w:val="36"/>
        </w:rPr>
        <w:lastRenderedPageBreak/>
        <w:t>Contents</w:t>
      </w:r>
    </w:p>
    <w:p w14:paraId="75D95973" w14:textId="56D5C027" w:rsidR="00DF766C" w:rsidRDefault="00DF766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DF766C">
        <w:rPr>
          <w:noProof/>
        </w:rPr>
        <w:tab/>
      </w:r>
      <w:r w:rsidRPr="00DF766C">
        <w:rPr>
          <w:noProof/>
        </w:rPr>
        <w:fldChar w:fldCharType="begin"/>
      </w:r>
      <w:r w:rsidRPr="00DF766C">
        <w:rPr>
          <w:noProof/>
        </w:rPr>
        <w:instrText xml:space="preserve"> PAGEREF _Toc73613827 \h </w:instrText>
      </w:r>
      <w:r w:rsidRPr="00DF766C">
        <w:rPr>
          <w:noProof/>
        </w:rPr>
      </w:r>
      <w:r w:rsidRPr="00DF766C">
        <w:rPr>
          <w:noProof/>
        </w:rPr>
        <w:fldChar w:fldCharType="separate"/>
      </w:r>
      <w:r w:rsidR="00D0002C">
        <w:rPr>
          <w:noProof/>
        </w:rPr>
        <w:t>2</w:t>
      </w:r>
      <w:r w:rsidRPr="00DF766C">
        <w:rPr>
          <w:noProof/>
        </w:rPr>
        <w:fldChar w:fldCharType="end"/>
      </w:r>
    </w:p>
    <w:p w14:paraId="2E4978EE" w14:textId="755B96F0" w:rsidR="00DF766C" w:rsidRDefault="00DF766C">
      <w:pPr>
        <w:pStyle w:val="TOC5"/>
        <w:rPr>
          <w:rFonts w:asciiTheme="minorHAnsi" w:eastAsiaTheme="minorEastAsia" w:hAnsiTheme="minorHAnsi" w:cstheme="minorBidi"/>
          <w:noProof/>
          <w:kern w:val="0"/>
          <w:sz w:val="22"/>
          <w:szCs w:val="22"/>
        </w:rPr>
      </w:pPr>
      <w:r>
        <w:rPr>
          <w:noProof/>
        </w:rPr>
        <w:t>2</w:t>
      </w:r>
      <w:r>
        <w:rPr>
          <w:noProof/>
        </w:rPr>
        <w:tab/>
        <w:t>Commencement</w:t>
      </w:r>
      <w:r w:rsidRPr="00DF766C">
        <w:rPr>
          <w:noProof/>
        </w:rPr>
        <w:tab/>
      </w:r>
      <w:r w:rsidRPr="00DF766C">
        <w:rPr>
          <w:noProof/>
        </w:rPr>
        <w:fldChar w:fldCharType="begin"/>
      </w:r>
      <w:r w:rsidRPr="00DF766C">
        <w:rPr>
          <w:noProof/>
        </w:rPr>
        <w:instrText xml:space="preserve"> PAGEREF _Toc73613828 \h </w:instrText>
      </w:r>
      <w:r w:rsidRPr="00DF766C">
        <w:rPr>
          <w:noProof/>
        </w:rPr>
      </w:r>
      <w:r w:rsidRPr="00DF766C">
        <w:rPr>
          <w:noProof/>
        </w:rPr>
        <w:fldChar w:fldCharType="separate"/>
      </w:r>
      <w:r w:rsidR="00D0002C">
        <w:rPr>
          <w:noProof/>
        </w:rPr>
        <w:t>2</w:t>
      </w:r>
      <w:r w:rsidRPr="00DF766C">
        <w:rPr>
          <w:noProof/>
        </w:rPr>
        <w:fldChar w:fldCharType="end"/>
      </w:r>
    </w:p>
    <w:p w14:paraId="53B10885" w14:textId="6A425103" w:rsidR="00DF766C" w:rsidRDefault="00DF766C">
      <w:pPr>
        <w:pStyle w:val="TOC5"/>
        <w:rPr>
          <w:rFonts w:asciiTheme="minorHAnsi" w:eastAsiaTheme="minorEastAsia" w:hAnsiTheme="minorHAnsi" w:cstheme="minorBidi"/>
          <w:noProof/>
          <w:kern w:val="0"/>
          <w:sz w:val="22"/>
          <w:szCs w:val="22"/>
        </w:rPr>
      </w:pPr>
      <w:r>
        <w:rPr>
          <w:noProof/>
        </w:rPr>
        <w:t>3</w:t>
      </w:r>
      <w:r>
        <w:rPr>
          <w:noProof/>
        </w:rPr>
        <w:tab/>
        <w:t>Authority</w:t>
      </w:r>
      <w:r w:rsidRPr="00DF766C">
        <w:rPr>
          <w:noProof/>
        </w:rPr>
        <w:tab/>
      </w:r>
      <w:r w:rsidRPr="00DF766C">
        <w:rPr>
          <w:noProof/>
        </w:rPr>
        <w:fldChar w:fldCharType="begin"/>
      </w:r>
      <w:r w:rsidRPr="00DF766C">
        <w:rPr>
          <w:noProof/>
        </w:rPr>
        <w:instrText xml:space="preserve"> PAGEREF _Toc73613829 \h </w:instrText>
      </w:r>
      <w:r w:rsidRPr="00DF766C">
        <w:rPr>
          <w:noProof/>
        </w:rPr>
      </w:r>
      <w:r w:rsidRPr="00DF766C">
        <w:rPr>
          <w:noProof/>
        </w:rPr>
        <w:fldChar w:fldCharType="separate"/>
      </w:r>
      <w:r w:rsidR="00D0002C">
        <w:rPr>
          <w:noProof/>
        </w:rPr>
        <w:t>2</w:t>
      </w:r>
      <w:r w:rsidRPr="00DF766C">
        <w:rPr>
          <w:noProof/>
        </w:rPr>
        <w:fldChar w:fldCharType="end"/>
      </w:r>
    </w:p>
    <w:p w14:paraId="49A0A9C9" w14:textId="3C8D413A" w:rsidR="00DF766C" w:rsidRDefault="00DF766C">
      <w:pPr>
        <w:pStyle w:val="TOC5"/>
        <w:rPr>
          <w:rFonts w:asciiTheme="minorHAnsi" w:eastAsiaTheme="minorEastAsia" w:hAnsiTheme="minorHAnsi" w:cstheme="minorBidi"/>
          <w:noProof/>
          <w:kern w:val="0"/>
          <w:sz w:val="22"/>
          <w:szCs w:val="22"/>
        </w:rPr>
      </w:pPr>
      <w:r>
        <w:rPr>
          <w:noProof/>
        </w:rPr>
        <w:t>4</w:t>
      </w:r>
      <w:r>
        <w:rPr>
          <w:noProof/>
        </w:rPr>
        <w:tab/>
        <w:t>Schedules</w:t>
      </w:r>
      <w:r w:rsidRPr="00DF766C">
        <w:rPr>
          <w:noProof/>
        </w:rPr>
        <w:tab/>
      </w:r>
      <w:r w:rsidRPr="00DF766C">
        <w:rPr>
          <w:noProof/>
        </w:rPr>
        <w:fldChar w:fldCharType="begin"/>
      </w:r>
      <w:r w:rsidRPr="00DF766C">
        <w:rPr>
          <w:noProof/>
        </w:rPr>
        <w:instrText xml:space="preserve"> PAGEREF _Toc73613830 \h </w:instrText>
      </w:r>
      <w:r w:rsidRPr="00DF766C">
        <w:rPr>
          <w:noProof/>
        </w:rPr>
      </w:r>
      <w:r w:rsidRPr="00DF766C">
        <w:rPr>
          <w:noProof/>
        </w:rPr>
        <w:fldChar w:fldCharType="separate"/>
      </w:r>
      <w:r w:rsidR="00D0002C">
        <w:rPr>
          <w:noProof/>
        </w:rPr>
        <w:t>2</w:t>
      </w:r>
      <w:r w:rsidRPr="00DF766C">
        <w:rPr>
          <w:noProof/>
        </w:rPr>
        <w:fldChar w:fldCharType="end"/>
      </w:r>
    </w:p>
    <w:p w14:paraId="339E6B32" w14:textId="76195630" w:rsidR="00DF766C" w:rsidRDefault="00DF766C">
      <w:pPr>
        <w:pStyle w:val="TOC6"/>
        <w:rPr>
          <w:rFonts w:asciiTheme="minorHAnsi" w:eastAsiaTheme="minorEastAsia" w:hAnsiTheme="minorHAnsi" w:cstheme="minorBidi"/>
          <w:b w:val="0"/>
          <w:noProof/>
          <w:kern w:val="0"/>
          <w:sz w:val="22"/>
          <w:szCs w:val="22"/>
        </w:rPr>
      </w:pPr>
      <w:r>
        <w:rPr>
          <w:noProof/>
        </w:rPr>
        <w:t>Schedule 1—Amendments</w:t>
      </w:r>
      <w:r w:rsidRPr="00DF766C">
        <w:rPr>
          <w:b w:val="0"/>
          <w:noProof/>
          <w:sz w:val="18"/>
        </w:rPr>
        <w:tab/>
      </w:r>
      <w:r w:rsidRPr="00DF766C">
        <w:rPr>
          <w:b w:val="0"/>
          <w:noProof/>
          <w:sz w:val="18"/>
        </w:rPr>
        <w:fldChar w:fldCharType="begin"/>
      </w:r>
      <w:r w:rsidRPr="00DF766C">
        <w:rPr>
          <w:b w:val="0"/>
          <w:noProof/>
          <w:sz w:val="18"/>
        </w:rPr>
        <w:instrText xml:space="preserve"> PAGEREF _Toc73613831 \h </w:instrText>
      </w:r>
      <w:r w:rsidRPr="00DF766C">
        <w:rPr>
          <w:b w:val="0"/>
          <w:noProof/>
          <w:sz w:val="18"/>
        </w:rPr>
      </w:r>
      <w:r w:rsidRPr="00DF766C">
        <w:rPr>
          <w:b w:val="0"/>
          <w:noProof/>
          <w:sz w:val="18"/>
        </w:rPr>
        <w:fldChar w:fldCharType="separate"/>
      </w:r>
      <w:r w:rsidR="00D0002C">
        <w:rPr>
          <w:b w:val="0"/>
          <w:noProof/>
          <w:sz w:val="18"/>
        </w:rPr>
        <w:t>3</w:t>
      </w:r>
      <w:r w:rsidRPr="00DF766C">
        <w:rPr>
          <w:b w:val="0"/>
          <w:noProof/>
          <w:sz w:val="18"/>
        </w:rPr>
        <w:fldChar w:fldCharType="end"/>
      </w:r>
    </w:p>
    <w:p w14:paraId="5F833B92" w14:textId="055B03FD" w:rsidR="00DF766C" w:rsidRDefault="00DF766C">
      <w:pPr>
        <w:pStyle w:val="TOC7"/>
        <w:rPr>
          <w:rFonts w:asciiTheme="minorHAnsi" w:eastAsiaTheme="minorEastAsia" w:hAnsiTheme="minorHAnsi" w:cstheme="minorBidi"/>
          <w:noProof/>
          <w:kern w:val="0"/>
          <w:sz w:val="22"/>
          <w:szCs w:val="22"/>
        </w:rPr>
      </w:pPr>
      <w:r>
        <w:rPr>
          <w:noProof/>
        </w:rPr>
        <w:t>Part 1—Central African Republic</w:t>
      </w:r>
      <w:r w:rsidRPr="00DF766C">
        <w:rPr>
          <w:noProof/>
          <w:sz w:val="18"/>
        </w:rPr>
        <w:tab/>
      </w:r>
      <w:r w:rsidRPr="00DF766C">
        <w:rPr>
          <w:noProof/>
          <w:sz w:val="18"/>
        </w:rPr>
        <w:fldChar w:fldCharType="begin"/>
      </w:r>
      <w:r w:rsidRPr="00DF766C">
        <w:rPr>
          <w:noProof/>
          <w:sz w:val="18"/>
        </w:rPr>
        <w:instrText xml:space="preserve"> PAGEREF _Toc73613832 \h </w:instrText>
      </w:r>
      <w:r w:rsidRPr="00DF766C">
        <w:rPr>
          <w:noProof/>
          <w:sz w:val="18"/>
        </w:rPr>
      </w:r>
      <w:r w:rsidRPr="00DF766C">
        <w:rPr>
          <w:noProof/>
          <w:sz w:val="18"/>
        </w:rPr>
        <w:fldChar w:fldCharType="separate"/>
      </w:r>
      <w:r w:rsidR="00D0002C">
        <w:rPr>
          <w:noProof/>
          <w:sz w:val="18"/>
        </w:rPr>
        <w:t>3</w:t>
      </w:r>
      <w:r w:rsidRPr="00DF766C">
        <w:rPr>
          <w:noProof/>
          <w:sz w:val="18"/>
        </w:rPr>
        <w:fldChar w:fldCharType="end"/>
      </w:r>
    </w:p>
    <w:p w14:paraId="48914B25" w14:textId="1FE6C941" w:rsidR="00DF766C" w:rsidRDefault="00DF766C">
      <w:pPr>
        <w:pStyle w:val="TOC9"/>
        <w:rPr>
          <w:rFonts w:asciiTheme="minorHAnsi" w:eastAsiaTheme="minorEastAsia" w:hAnsiTheme="minorHAnsi" w:cstheme="minorBidi"/>
          <w:i w:val="0"/>
          <w:noProof/>
          <w:kern w:val="0"/>
          <w:sz w:val="22"/>
          <w:szCs w:val="22"/>
        </w:rPr>
      </w:pPr>
      <w:r>
        <w:rPr>
          <w:noProof/>
        </w:rPr>
        <w:t>Charter of the United Nations (Sanctions—Central African Republic) Regulation 2014</w:t>
      </w:r>
      <w:r w:rsidRPr="00DF766C">
        <w:rPr>
          <w:i w:val="0"/>
          <w:noProof/>
          <w:sz w:val="18"/>
        </w:rPr>
        <w:tab/>
      </w:r>
      <w:r w:rsidRPr="00DF766C">
        <w:rPr>
          <w:i w:val="0"/>
          <w:noProof/>
          <w:sz w:val="18"/>
        </w:rPr>
        <w:fldChar w:fldCharType="begin"/>
      </w:r>
      <w:r w:rsidRPr="00DF766C">
        <w:rPr>
          <w:i w:val="0"/>
          <w:noProof/>
          <w:sz w:val="18"/>
        </w:rPr>
        <w:instrText xml:space="preserve"> PAGEREF _Toc73613833 \h </w:instrText>
      </w:r>
      <w:r w:rsidRPr="00DF766C">
        <w:rPr>
          <w:i w:val="0"/>
          <w:noProof/>
          <w:sz w:val="18"/>
        </w:rPr>
      </w:r>
      <w:r w:rsidRPr="00DF766C">
        <w:rPr>
          <w:i w:val="0"/>
          <w:noProof/>
          <w:sz w:val="18"/>
        </w:rPr>
        <w:fldChar w:fldCharType="separate"/>
      </w:r>
      <w:r w:rsidR="00D0002C">
        <w:rPr>
          <w:i w:val="0"/>
          <w:noProof/>
          <w:sz w:val="18"/>
        </w:rPr>
        <w:t>3</w:t>
      </w:r>
      <w:r w:rsidRPr="00DF766C">
        <w:rPr>
          <w:i w:val="0"/>
          <w:noProof/>
          <w:sz w:val="18"/>
        </w:rPr>
        <w:fldChar w:fldCharType="end"/>
      </w:r>
    </w:p>
    <w:p w14:paraId="08FCB4FE" w14:textId="2FF75B1A" w:rsidR="00DF766C" w:rsidRDefault="00DF766C">
      <w:pPr>
        <w:pStyle w:val="TOC7"/>
        <w:rPr>
          <w:rFonts w:asciiTheme="minorHAnsi" w:eastAsiaTheme="minorEastAsia" w:hAnsiTheme="minorHAnsi" w:cstheme="minorBidi"/>
          <w:noProof/>
          <w:kern w:val="0"/>
          <w:sz w:val="22"/>
          <w:szCs w:val="22"/>
        </w:rPr>
      </w:pPr>
      <w:r>
        <w:rPr>
          <w:noProof/>
        </w:rPr>
        <w:t>Part 2—Democratic Republic of the Congo</w:t>
      </w:r>
      <w:r w:rsidRPr="00DF766C">
        <w:rPr>
          <w:noProof/>
          <w:sz w:val="18"/>
        </w:rPr>
        <w:tab/>
      </w:r>
      <w:r w:rsidRPr="00DF766C">
        <w:rPr>
          <w:noProof/>
          <w:sz w:val="18"/>
        </w:rPr>
        <w:fldChar w:fldCharType="begin"/>
      </w:r>
      <w:r w:rsidRPr="00DF766C">
        <w:rPr>
          <w:noProof/>
          <w:sz w:val="18"/>
        </w:rPr>
        <w:instrText xml:space="preserve"> PAGEREF _Toc73613834 \h </w:instrText>
      </w:r>
      <w:r w:rsidRPr="00DF766C">
        <w:rPr>
          <w:noProof/>
          <w:sz w:val="18"/>
        </w:rPr>
      </w:r>
      <w:r w:rsidRPr="00DF766C">
        <w:rPr>
          <w:noProof/>
          <w:sz w:val="18"/>
        </w:rPr>
        <w:fldChar w:fldCharType="separate"/>
      </w:r>
      <w:r w:rsidR="00D0002C">
        <w:rPr>
          <w:noProof/>
          <w:sz w:val="18"/>
        </w:rPr>
        <w:t>4</w:t>
      </w:r>
      <w:r w:rsidRPr="00DF766C">
        <w:rPr>
          <w:noProof/>
          <w:sz w:val="18"/>
        </w:rPr>
        <w:fldChar w:fldCharType="end"/>
      </w:r>
    </w:p>
    <w:p w14:paraId="61B832FD" w14:textId="16F2AEF5" w:rsidR="00DF766C" w:rsidRDefault="00DF766C">
      <w:pPr>
        <w:pStyle w:val="TOC9"/>
        <w:rPr>
          <w:rFonts w:asciiTheme="minorHAnsi" w:eastAsiaTheme="minorEastAsia" w:hAnsiTheme="minorHAnsi" w:cstheme="minorBidi"/>
          <w:i w:val="0"/>
          <w:noProof/>
          <w:kern w:val="0"/>
          <w:sz w:val="22"/>
          <w:szCs w:val="22"/>
        </w:rPr>
      </w:pPr>
      <w:r>
        <w:rPr>
          <w:noProof/>
        </w:rPr>
        <w:t xml:space="preserve">Charter of the United Nations (Sanctions—Democratic Republic of the Congo) </w:t>
      </w:r>
      <w:r w:rsidR="00C75D6F">
        <w:rPr>
          <w:noProof/>
        </w:rPr>
        <w:t>Regulations 2</w:t>
      </w:r>
      <w:r>
        <w:rPr>
          <w:noProof/>
        </w:rPr>
        <w:t>008</w:t>
      </w:r>
      <w:r w:rsidRPr="00DF766C">
        <w:rPr>
          <w:i w:val="0"/>
          <w:noProof/>
          <w:sz w:val="18"/>
        </w:rPr>
        <w:tab/>
      </w:r>
      <w:r w:rsidRPr="00DF766C">
        <w:rPr>
          <w:i w:val="0"/>
          <w:noProof/>
          <w:sz w:val="18"/>
        </w:rPr>
        <w:fldChar w:fldCharType="begin"/>
      </w:r>
      <w:r w:rsidRPr="00DF766C">
        <w:rPr>
          <w:i w:val="0"/>
          <w:noProof/>
          <w:sz w:val="18"/>
        </w:rPr>
        <w:instrText xml:space="preserve"> PAGEREF _Toc73613835 \h </w:instrText>
      </w:r>
      <w:r w:rsidRPr="00DF766C">
        <w:rPr>
          <w:i w:val="0"/>
          <w:noProof/>
          <w:sz w:val="18"/>
        </w:rPr>
      </w:r>
      <w:r w:rsidRPr="00DF766C">
        <w:rPr>
          <w:i w:val="0"/>
          <w:noProof/>
          <w:sz w:val="18"/>
        </w:rPr>
        <w:fldChar w:fldCharType="separate"/>
      </w:r>
      <w:r w:rsidR="00D0002C">
        <w:rPr>
          <w:i w:val="0"/>
          <w:noProof/>
          <w:sz w:val="18"/>
        </w:rPr>
        <w:t>4</w:t>
      </w:r>
      <w:r w:rsidRPr="00DF766C">
        <w:rPr>
          <w:i w:val="0"/>
          <w:noProof/>
          <w:sz w:val="18"/>
        </w:rPr>
        <w:fldChar w:fldCharType="end"/>
      </w:r>
    </w:p>
    <w:p w14:paraId="7288EF05" w14:textId="52342757" w:rsidR="00DF766C" w:rsidRDefault="00DF766C">
      <w:pPr>
        <w:pStyle w:val="TOC7"/>
        <w:rPr>
          <w:rFonts w:asciiTheme="minorHAnsi" w:eastAsiaTheme="minorEastAsia" w:hAnsiTheme="minorHAnsi" w:cstheme="minorBidi"/>
          <w:noProof/>
          <w:kern w:val="0"/>
          <w:sz w:val="22"/>
          <w:szCs w:val="22"/>
        </w:rPr>
      </w:pPr>
      <w:r>
        <w:rPr>
          <w:noProof/>
        </w:rPr>
        <w:t>Part 3—ISIL (Da’esh) and Al</w:t>
      </w:r>
      <w:r w:rsidR="00C75D6F">
        <w:rPr>
          <w:noProof/>
        </w:rPr>
        <w:noBreakHyphen/>
      </w:r>
      <w:r>
        <w:rPr>
          <w:noProof/>
        </w:rPr>
        <w:t>Qaida</w:t>
      </w:r>
      <w:r w:rsidRPr="00DF766C">
        <w:rPr>
          <w:noProof/>
          <w:sz w:val="18"/>
        </w:rPr>
        <w:tab/>
      </w:r>
      <w:r w:rsidRPr="00DF766C">
        <w:rPr>
          <w:noProof/>
          <w:sz w:val="18"/>
        </w:rPr>
        <w:fldChar w:fldCharType="begin"/>
      </w:r>
      <w:r w:rsidRPr="00DF766C">
        <w:rPr>
          <w:noProof/>
          <w:sz w:val="18"/>
        </w:rPr>
        <w:instrText xml:space="preserve"> PAGEREF _Toc73613836 \h </w:instrText>
      </w:r>
      <w:r w:rsidRPr="00DF766C">
        <w:rPr>
          <w:noProof/>
          <w:sz w:val="18"/>
        </w:rPr>
      </w:r>
      <w:r w:rsidRPr="00DF766C">
        <w:rPr>
          <w:noProof/>
          <w:sz w:val="18"/>
        </w:rPr>
        <w:fldChar w:fldCharType="separate"/>
      </w:r>
      <w:r w:rsidR="00D0002C">
        <w:rPr>
          <w:noProof/>
          <w:sz w:val="18"/>
        </w:rPr>
        <w:t>6</w:t>
      </w:r>
      <w:r w:rsidRPr="00DF766C">
        <w:rPr>
          <w:noProof/>
          <w:sz w:val="18"/>
        </w:rPr>
        <w:fldChar w:fldCharType="end"/>
      </w:r>
    </w:p>
    <w:p w14:paraId="0A468E3A" w14:textId="6EBE8B0D" w:rsidR="00DF766C" w:rsidRDefault="00DF766C">
      <w:pPr>
        <w:pStyle w:val="TOC9"/>
        <w:rPr>
          <w:rFonts w:asciiTheme="minorHAnsi" w:eastAsiaTheme="minorEastAsia" w:hAnsiTheme="minorHAnsi" w:cstheme="minorBidi"/>
          <w:i w:val="0"/>
          <w:noProof/>
          <w:kern w:val="0"/>
          <w:sz w:val="22"/>
          <w:szCs w:val="22"/>
        </w:rPr>
      </w:pPr>
      <w:r>
        <w:rPr>
          <w:noProof/>
        </w:rPr>
        <w:t xml:space="preserve">Charter of the United Nations (Dealing with Assets) </w:t>
      </w:r>
      <w:r w:rsidR="00C75D6F">
        <w:rPr>
          <w:noProof/>
        </w:rPr>
        <w:t>Regulations 2</w:t>
      </w:r>
      <w:r>
        <w:rPr>
          <w:noProof/>
        </w:rPr>
        <w:t>008</w:t>
      </w:r>
      <w:r w:rsidRPr="00DF766C">
        <w:rPr>
          <w:i w:val="0"/>
          <w:noProof/>
          <w:sz w:val="18"/>
        </w:rPr>
        <w:tab/>
      </w:r>
      <w:r w:rsidRPr="00DF766C">
        <w:rPr>
          <w:i w:val="0"/>
          <w:noProof/>
          <w:sz w:val="18"/>
        </w:rPr>
        <w:fldChar w:fldCharType="begin"/>
      </w:r>
      <w:r w:rsidRPr="00DF766C">
        <w:rPr>
          <w:i w:val="0"/>
          <w:noProof/>
          <w:sz w:val="18"/>
        </w:rPr>
        <w:instrText xml:space="preserve"> PAGEREF _Toc73613837 \h </w:instrText>
      </w:r>
      <w:r w:rsidRPr="00DF766C">
        <w:rPr>
          <w:i w:val="0"/>
          <w:noProof/>
          <w:sz w:val="18"/>
        </w:rPr>
      </w:r>
      <w:r w:rsidRPr="00DF766C">
        <w:rPr>
          <w:i w:val="0"/>
          <w:noProof/>
          <w:sz w:val="18"/>
        </w:rPr>
        <w:fldChar w:fldCharType="separate"/>
      </w:r>
      <w:r w:rsidR="00D0002C">
        <w:rPr>
          <w:i w:val="0"/>
          <w:noProof/>
          <w:sz w:val="18"/>
        </w:rPr>
        <w:t>6</w:t>
      </w:r>
      <w:r w:rsidRPr="00DF766C">
        <w:rPr>
          <w:i w:val="0"/>
          <w:noProof/>
          <w:sz w:val="18"/>
        </w:rPr>
        <w:fldChar w:fldCharType="end"/>
      </w:r>
    </w:p>
    <w:p w14:paraId="4FCB00D7" w14:textId="7A68BE00" w:rsidR="00DF766C" w:rsidRDefault="00DF766C">
      <w:pPr>
        <w:pStyle w:val="TOC9"/>
        <w:rPr>
          <w:rFonts w:asciiTheme="minorHAnsi" w:eastAsiaTheme="minorEastAsia" w:hAnsiTheme="minorHAnsi" w:cstheme="minorBidi"/>
          <w:i w:val="0"/>
          <w:noProof/>
          <w:kern w:val="0"/>
          <w:sz w:val="22"/>
          <w:szCs w:val="22"/>
        </w:rPr>
      </w:pPr>
      <w:r>
        <w:rPr>
          <w:noProof/>
        </w:rPr>
        <w:t>Charter of the United Nations (Sanctions—Al</w:t>
      </w:r>
      <w:r w:rsidR="00C75D6F">
        <w:rPr>
          <w:noProof/>
        </w:rPr>
        <w:noBreakHyphen/>
      </w:r>
      <w:r>
        <w:rPr>
          <w:noProof/>
        </w:rPr>
        <w:t xml:space="preserve">Qaida) </w:t>
      </w:r>
      <w:r w:rsidR="00C75D6F">
        <w:rPr>
          <w:noProof/>
        </w:rPr>
        <w:t>Regulations 2</w:t>
      </w:r>
      <w:r>
        <w:rPr>
          <w:noProof/>
        </w:rPr>
        <w:t>008</w:t>
      </w:r>
      <w:r w:rsidRPr="00DF766C">
        <w:rPr>
          <w:i w:val="0"/>
          <w:noProof/>
          <w:sz w:val="18"/>
        </w:rPr>
        <w:tab/>
      </w:r>
      <w:r w:rsidRPr="00DF766C">
        <w:rPr>
          <w:i w:val="0"/>
          <w:noProof/>
          <w:sz w:val="18"/>
        </w:rPr>
        <w:fldChar w:fldCharType="begin"/>
      </w:r>
      <w:r w:rsidRPr="00DF766C">
        <w:rPr>
          <w:i w:val="0"/>
          <w:noProof/>
          <w:sz w:val="18"/>
        </w:rPr>
        <w:instrText xml:space="preserve"> PAGEREF _Toc73613838 \h </w:instrText>
      </w:r>
      <w:r w:rsidRPr="00DF766C">
        <w:rPr>
          <w:i w:val="0"/>
          <w:noProof/>
          <w:sz w:val="18"/>
        </w:rPr>
      </w:r>
      <w:r w:rsidRPr="00DF766C">
        <w:rPr>
          <w:i w:val="0"/>
          <w:noProof/>
          <w:sz w:val="18"/>
        </w:rPr>
        <w:fldChar w:fldCharType="separate"/>
      </w:r>
      <w:r w:rsidR="00D0002C">
        <w:rPr>
          <w:i w:val="0"/>
          <w:noProof/>
          <w:sz w:val="18"/>
        </w:rPr>
        <w:t>6</w:t>
      </w:r>
      <w:r w:rsidRPr="00DF766C">
        <w:rPr>
          <w:i w:val="0"/>
          <w:noProof/>
          <w:sz w:val="18"/>
        </w:rPr>
        <w:fldChar w:fldCharType="end"/>
      </w:r>
    </w:p>
    <w:p w14:paraId="39EC13AB" w14:textId="0DC13C8B" w:rsidR="00DF766C" w:rsidRDefault="00DF766C">
      <w:pPr>
        <w:pStyle w:val="TOC7"/>
        <w:rPr>
          <w:rFonts w:asciiTheme="minorHAnsi" w:eastAsiaTheme="minorEastAsia" w:hAnsiTheme="minorHAnsi" w:cstheme="minorBidi"/>
          <w:noProof/>
          <w:kern w:val="0"/>
          <w:sz w:val="22"/>
          <w:szCs w:val="22"/>
        </w:rPr>
      </w:pPr>
      <w:r>
        <w:rPr>
          <w:noProof/>
        </w:rPr>
        <w:t>Part 4—Somalia</w:t>
      </w:r>
      <w:r w:rsidRPr="00DF766C">
        <w:rPr>
          <w:noProof/>
          <w:sz w:val="18"/>
        </w:rPr>
        <w:tab/>
      </w:r>
      <w:r w:rsidRPr="00DF766C">
        <w:rPr>
          <w:noProof/>
          <w:sz w:val="18"/>
        </w:rPr>
        <w:fldChar w:fldCharType="begin"/>
      </w:r>
      <w:r w:rsidRPr="00DF766C">
        <w:rPr>
          <w:noProof/>
          <w:sz w:val="18"/>
        </w:rPr>
        <w:instrText xml:space="preserve"> PAGEREF _Toc73613839 \h </w:instrText>
      </w:r>
      <w:r w:rsidRPr="00DF766C">
        <w:rPr>
          <w:noProof/>
          <w:sz w:val="18"/>
        </w:rPr>
      </w:r>
      <w:r w:rsidRPr="00DF766C">
        <w:rPr>
          <w:noProof/>
          <w:sz w:val="18"/>
        </w:rPr>
        <w:fldChar w:fldCharType="separate"/>
      </w:r>
      <w:r w:rsidR="00D0002C">
        <w:rPr>
          <w:noProof/>
          <w:sz w:val="18"/>
        </w:rPr>
        <w:t>7</w:t>
      </w:r>
      <w:r w:rsidRPr="00DF766C">
        <w:rPr>
          <w:noProof/>
          <w:sz w:val="18"/>
        </w:rPr>
        <w:fldChar w:fldCharType="end"/>
      </w:r>
    </w:p>
    <w:p w14:paraId="30BB5F9D" w14:textId="29F86E6F" w:rsidR="00DF766C" w:rsidRDefault="00DF766C">
      <w:pPr>
        <w:pStyle w:val="TOC9"/>
        <w:rPr>
          <w:rFonts w:asciiTheme="minorHAnsi" w:eastAsiaTheme="minorEastAsia" w:hAnsiTheme="minorHAnsi" w:cstheme="minorBidi"/>
          <w:i w:val="0"/>
          <w:noProof/>
          <w:kern w:val="0"/>
          <w:sz w:val="22"/>
          <w:szCs w:val="22"/>
        </w:rPr>
      </w:pPr>
      <w:r>
        <w:rPr>
          <w:noProof/>
        </w:rPr>
        <w:t xml:space="preserve">Charter of the United Nations (Sanctions—Somalia) </w:t>
      </w:r>
      <w:r w:rsidR="00C75D6F">
        <w:rPr>
          <w:noProof/>
        </w:rPr>
        <w:t>Regulations 2</w:t>
      </w:r>
      <w:r>
        <w:rPr>
          <w:noProof/>
        </w:rPr>
        <w:t>008</w:t>
      </w:r>
      <w:r w:rsidRPr="00DF766C">
        <w:rPr>
          <w:i w:val="0"/>
          <w:noProof/>
          <w:sz w:val="18"/>
        </w:rPr>
        <w:tab/>
      </w:r>
      <w:r w:rsidRPr="00DF766C">
        <w:rPr>
          <w:i w:val="0"/>
          <w:noProof/>
          <w:sz w:val="18"/>
        </w:rPr>
        <w:fldChar w:fldCharType="begin"/>
      </w:r>
      <w:r w:rsidRPr="00DF766C">
        <w:rPr>
          <w:i w:val="0"/>
          <w:noProof/>
          <w:sz w:val="18"/>
        </w:rPr>
        <w:instrText xml:space="preserve"> PAGEREF _Toc73613840 \h </w:instrText>
      </w:r>
      <w:r w:rsidRPr="00DF766C">
        <w:rPr>
          <w:i w:val="0"/>
          <w:noProof/>
          <w:sz w:val="18"/>
        </w:rPr>
      </w:r>
      <w:r w:rsidRPr="00DF766C">
        <w:rPr>
          <w:i w:val="0"/>
          <w:noProof/>
          <w:sz w:val="18"/>
        </w:rPr>
        <w:fldChar w:fldCharType="separate"/>
      </w:r>
      <w:r w:rsidR="00D0002C">
        <w:rPr>
          <w:i w:val="0"/>
          <w:noProof/>
          <w:sz w:val="18"/>
        </w:rPr>
        <w:t>7</w:t>
      </w:r>
      <w:r w:rsidRPr="00DF766C">
        <w:rPr>
          <w:i w:val="0"/>
          <w:noProof/>
          <w:sz w:val="18"/>
        </w:rPr>
        <w:fldChar w:fldCharType="end"/>
      </w:r>
    </w:p>
    <w:p w14:paraId="1F4FD15F" w14:textId="77777777" w:rsidR="00670EA1" w:rsidRPr="00F245E0" w:rsidRDefault="00DF766C" w:rsidP="00715914">
      <w:r>
        <w:fldChar w:fldCharType="end"/>
      </w:r>
    </w:p>
    <w:p w14:paraId="541FD9FD" w14:textId="77777777" w:rsidR="00670EA1" w:rsidRPr="00F245E0" w:rsidRDefault="00670EA1" w:rsidP="00715914">
      <w:pPr>
        <w:sectPr w:rsidR="00670EA1" w:rsidRPr="00F245E0" w:rsidSect="00FD354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4FAACC1" w14:textId="77777777" w:rsidR="00403075" w:rsidRPr="00F245E0" w:rsidRDefault="00403075" w:rsidP="00403075">
      <w:pPr>
        <w:pStyle w:val="ActHead5"/>
      </w:pPr>
      <w:bookmarkStart w:id="0" w:name="_Toc73613827"/>
      <w:r w:rsidRPr="005D59A4">
        <w:rPr>
          <w:rStyle w:val="CharSectno"/>
        </w:rPr>
        <w:lastRenderedPageBreak/>
        <w:t>1</w:t>
      </w:r>
      <w:r w:rsidRPr="00F245E0">
        <w:t xml:space="preserve">  Name</w:t>
      </w:r>
      <w:bookmarkEnd w:id="0"/>
    </w:p>
    <w:p w14:paraId="7FC24CE3" w14:textId="77777777" w:rsidR="00403075" w:rsidRPr="00F245E0" w:rsidRDefault="00403075" w:rsidP="00403075">
      <w:pPr>
        <w:pStyle w:val="subsection"/>
      </w:pPr>
      <w:r w:rsidRPr="00F245E0">
        <w:tab/>
      </w:r>
      <w:r w:rsidRPr="00F245E0">
        <w:tab/>
        <w:t xml:space="preserve">This instrument is the </w:t>
      </w:r>
      <w:r w:rsidR="00C75D6F">
        <w:rPr>
          <w:i/>
          <w:noProof/>
        </w:rPr>
        <w:t>Charter of the United Nations Legislation Amendment (2021 Measures No. 1) Regulations 2021</w:t>
      </w:r>
      <w:r w:rsidRPr="00F245E0">
        <w:t>.</w:t>
      </w:r>
    </w:p>
    <w:p w14:paraId="5C0CAC6E" w14:textId="77777777" w:rsidR="00403075" w:rsidRPr="00F245E0" w:rsidRDefault="00403075" w:rsidP="00403075">
      <w:pPr>
        <w:pStyle w:val="ActHead5"/>
      </w:pPr>
      <w:bookmarkStart w:id="1" w:name="_Toc73613828"/>
      <w:r w:rsidRPr="005D59A4">
        <w:rPr>
          <w:rStyle w:val="CharSectno"/>
        </w:rPr>
        <w:t>2</w:t>
      </w:r>
      <w:r w:rsidRPr="00F245E0">
        <w:t xml:space="preserve">  Commencement</w:t>
      </w:r>
      <w:bookmarkEnd w:id="1"/>
    </w:p>
    <w:p w14:paraId="6D3FDD7D" w14:textId="77777777" w:rsidR="00403075" w:rsidRPr="00F245E0" w:rsidRDefault="00403075" w:rsidP="00403075">
      <w:pPr>
        <w:pStyle w:val="subsection"/>
      </w:pPr>
      <w:r w:rsidRPr="00F245E0">
        <w:tab/>
        <w:t>(1)</w:t>
      </w:r>
      <w:r w:rsidRPr="00F245E0">
        <w:tab/>
        <w:t>Each provision of this instrument specified in column 1 of the table commences, or is taken to have commenced, in accordance with column 2 of the table. Any other statement in column 2 has effect according to its terms.</w:t>
      </w:r>
    </w:p>
    <w:p w14:paraId="4620E2F8" w14:textId="77777777" w:rsidR="00403075" w:rsidRPr="00F245E0" w:rsidRDefault="00403075" w:rsidP="00403075">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403075" w:rsidRPr="00F245E0" w14:paraId="5ED21BFA" w14:textId="77777777" w:rsidTr="00DC36FB">
        <w:trPr>
          <w:tblHeader/>
        </w:trPr>
        <w:tc>
          <w:tcPr>
            <w:tcW w:w="5000" w:type="pct"/>
            <w:gridSpan w:val="3"/>
            <w:tcBorders>
              <w:top w:val="single" w:sz="12" w:space="0" w:color="auto"/>
              <w:bottom w:val="single" w:sz="6" w:space="0" w:color="auto"/>
            </w:tcBorders>
            <w:shd w:val="clear" w:color="auto" w:fill="auto"/>
            <w:hideMark/>
          </w:tcPr>
          <w:p w14:paraId="76B026EC" w14:textId="77777777" w:rsidR="00403075" w:rsidRPr="00F245E0" w:rsidRDefault="00403075" w:rsidP="00082FA7">
            <w:pPr>
              <w:pStyle w:val="TableHeading"/>
            </w:pPr>
            <w:r w:rsidRPr="00F245E0">
              <w:t>Commencement information</w:t>
            </w:r>
          </w:p>
        </w:tc>
      </w:tr>
      <w:tr w:rsidR="00403075" w:rsidRPr="00F245E0" w14:paraId="125D2C73" w14:textId="77777777" w:rsidTr="00DC36FB">
        <w:trPr>
          <w:tblHeader/>
        </w:trPr>
        <w:tc>
          <w:tcPr>
            <w:tcW w:w="1272" w:type="pct"/>
            <w:tcBorders>
              <w:top w:val="single" w:sz="6" w:space="0" w:color="auto"/>
              <w:bottom w:val="single" w:sz="6" w:space="0" w:color="auto"/>
            </w:tcBorders>
            <w:shd w:val="clear" w:color="auto" w:fill="auto"/>
            <w:hideMark/>
          </w:tcPr>
          <w:p w14:paraId="3D88238E" w14:textId="77777777" w:rsidR="00403075" w:rsidRPr="00F245E0" w:rsidRDefault="00403075" w:rsidP="00082FA7">
            <w:pPr>
              <w:pStyle w:val="TableHeading"/>
            </w:pPr>
            <w:r w:rsidRPr="00F245E0">
              <w:t>Column 1</w:t>
            </w:r>
          </w:p>
        </w:tc>
        <w:tc>
          <w:tcPr>
            <w:tcW w:w="2627" w:type="pct"/>
            <w:tcBorders>
              <w:top w:val="single" w:sz="6" w:space="0" w:color="auto"/>
              <w:bottom w:val="single" w:sz="6" w:space="0" w:color="auto"/>
            </w:tcBorders>
            <w:shd w:val="clear" w:color="auto" w:fill="auto"/>
            <w:hideMark/>
          </w:tcPr>
          <w:p w14:paraId="2AC8E158" w14:textId="77777777" w:rsidR="00403075" w:rsidRPr="00F245E0" w:rsidRDefault="00403075" w:rsidP="00082FA7">
            <w:pPr>
              <w:pStyle w:val="TableHeading"/>
            </w:pPr>
            <w:r w:rsidRPr="00F245E0">
              <w:t>Column 2</w:t>
            </w:r>
          </w:p>
        </w:tc>
        <w:tc>
          <w:tcPr>
            <w:tcW w:w="1102" w:type="pct"/>
            <w:tcBorders>
              <w:top w:val="single" w:sz="6" w:space="0" w:color="auto"/>
              <w:bottom w:val="single" w:sz="6" w:space="0" w:color="auto"/>
            </w:tcBorders>
            <w:shd w:val="clear" w:color="auto" w:fill="auto"/>
            <w:hideMark/>
          </w:tcPr>
          <w:p w14:paraId="7779AFE0" w14:textId="77777777" w:rsidR="00403075" w:rsidRPr="00F245E0" w:rsidRDefault="00403075" w:rsidP="00082FA7">
            <w:pPr>
              <w:pStyle w:val="TableHeading"/>
            </w:pPr>
            <w:r w:rsidRPr="00F245E0">
              <w:t>Column 3</w:t>
            </w:r>
          </w:p>
        </w:tc>
      </w:tr>
      <w:tr w:rsidR="00403075" w:rsidRPr="00F245E0" w14:paraId="0C8F0D59" w14:textId="77777777" w:rsidTr="00DC36FB">
        <w:trPr>
          <w:tblHeader/>
        </w:trPr>
        <w:tc>
          <w:tcPr>
            <w:tcW w:w="1272" w:type="pct"/>
            <w:tcBorders>
              <w:top w:val="single" w:sz="6" w:space="0" w:color="auto"/>
              <w:bottom w:val="single" w:sz="12" w:space="0" w:color="auto"/>
            </w:tcBorders>
            <w:shd w:val="clear" w:color="auto" w:fill="auto"/>
            <w:hideMark/>
          </w:tcPr>
          <w:p w14:paraId="1B7EE5DC" w14:textId="77777777" w:rsidR="00403075" w:rsidRPr="00F245E0" w:rsidRDefault="00403075" w:rsidP="00082FA7">
            <w:pPr>
              <w:pStyle w:val="TableHeading"/>
            </w:pPr>
            <w:r w:rsidRPr="00F245E0">
              <w:t>Provisions</w:t>
            </w:r>
          </w:p>
        </w:tc>
        <w:tc>
          <w:tcPr>
            <w:tcW w:w="2627" w:type="pct"/>
            <w:tcBorders>
              <w:top w:val="single" w:sz="6" w:space="0" w:color="auto"/>
              <w:bottom w:val="single" w:sz="12" w:space="0" w:color="auto"/>
            </w:tcBorders>
            <w:shd w:val="clear" w:color="auto" w:fill="auto"/>
            <w:hideMark/>
          </w:tcPr>
          <w:p w14:paraId="6E44F798" w14:textId="77777777" w:rsidR="00403075" w:rsidRPr="00F245E0" w:rsidRDefault="00403075" w:rsidP="00082FA7">
            <w:pPr>
              <w:pStyle w:val="TableHeading"/>
            </w:pPr>
            <w:r w:rsidRPr="00F245E0">
              <w:t>Commencement</w:t>
            </w:r>
          </w:p>
        </w:tc>
        <w:tc>
          <w:tcPr>
            <w:tcW w:w="1102" w:type="pct"/>
            <w:tcBorders>
              <w:top w:val="single" w:sz="6" w:space="0" w:color="auto"/>
              <w:bottom w:val="single" w:sz="12" w:space="0" w:color="auto"/>
            </w:tcBorders>
            <w:shd w:val="clear" w:color="auto" w:fill="auto"/>
            <w:hideMark/>
          </w:tcPr>
          <w:p w14:paraId="66DB77C7" w14:textId="77777777" w:rsidR="00403075" w:rsidRPr="00F245E0" w:rsidRDefault="00403075" w:rsidP="00082FA7">
            <w:pPr>
              <w:pStyle w:val="TableHeading"/>
            </w:pPr>
            <w:r w:rsidRPr="00F245E0">
              <w:t>Date/Details</w:t>
            </w:r>
          </w:p>
        </w:tc>
      </w:tr>
      <w:tr w:rsidR="00403075" w:rsidRPr="00F245E0" w14:paraId="39AABDCB" w14:textId="77777777" w:rsidTr="00DC36FB">
        <w:tc>
          <w:tcPr>
            <w:tcW w:w="1272" w:type="pct"/>
            <w:tcBorders>
              <w:top w:val="single" w:sz="12" w:space="0" w:color="auto"/>
              <w:bottom w:val="single" w:sz="12" w:space="0" w:color="auto"/>
            </w:tcBorders>
            <w:shd w:val="clear" w:color="auto" w:fill="auto"/>
            <w:hideMark/>
          </w:tcPr>
          <w:p w14:paraId="66FFD311" w14:textId="77777777" w:rsidR="00403075" w:rsidRPr="00F245E0" w:rsidRDefault="00403075" w:rsidP="00082FA7">
            <w:pPr>
              <w:pStyle w:val="Tabletext"/>
            </w:pPr>
            <w:r w:rsidRPr="00F245E0">
              <w:t>1.  The whole of this instrument</w:t>
            </w:r>
          </w:p>
        </w:tc>
        <w:tc>
          <w:tcPr>
            <w:tcW w:w="2627" w:type="pct"/>
            <w:tcBorders>
              <w:top w:val="single" w:sz="12" w:space="0" w:color="auto"/>
              <w:bottom w:val="single" w:sz="12" w:space="0" w:color="auto"/>
            </w:tcBorders>
            <w:shd w:val="clear" w:color="auto" w:fill="auto"/>
            <w:hideMark/>
          </w:tcPr>
          <w:p w14:paraId="7F5114CE" w14:textId="77777777" w:rsidR="00403075" w:rsidRPr="00F245E0" w:rsidRDefault="00403075" w:rsidP="00082FA7">
            <w:pPr>
              <w:pStyle w:val="Tabletext"/>
            </w:pPr>
            <w:r w:rsidRPr="00F245E0">
              <w:t>The day after this instrument is registered.</w:t>
            </w:r>
          </w:p>
        </w:tc>
        <w:tc>
          <w:tcPr>
            <w:tcW w:w="1102" w:type="pct"/>
            <w:tcBorders>
              <w:top w:val="single" w:sz="12" w:space="0" w:color="auto"/>
              <w:bottom w:val="single" w:sz="12" w:space="0" w:color="auto"/>
            </w:tcBorders>
            <w:shd w:val="clear" w:color="auto" w:fill="auto"/>
          </w:tcPr>
          <w:p w14:paraId="649816AC" w14:textId="5E183FD3" w:rsidR="00403075" w:rsidRPr="00F245E0" w:rsidRDefault="00C72107" w:rsidP="00082FA7">
            <w:pPr>
              <w:pStyle w:val="Tabletext"/>
            </w:pPr>
            <w:r>
              <w:t>24 August 2021</w:t>
            </w:r>
            <w:bookmarkStart w:id="2" w:name="_GoBack"/>
            <w:bookmarkEnd w:id="2"/>
          </w:p>
        </w:tc>
      </w:tr>
    </w:tbl>
    <w:p w14:paraId="663FF181" w14:textId="77777777" w:rsidR="00403075" w:rsidRPr="00F245E0" w:rsidRDefault="00403075" w:rsidP="00403075">
      <w:pPr>
        <w:pStyle w:val="notetext"/>
      </w:pPr>
      <w:r w:rsidRPr="00F245E0">
        <w:rPr>
          <w:snapToGrid w:val="0"/>
          <w:lang w:eastAsia="en-US"/>
        </w:rPr>
        <w:t>Note:</w:t>
      </w:r>
      <w:r w:rsidRPr="00F245E0">
        <w:rPr>
          <w:snapToGrid w:val="0"/>
          <w:lang w:eastAsia="en-US"/>
        </w:rPr>
        <w:tab/>
        <w:t>This table relates only to the provisions of this instrument</w:t>
      </w:r>
      <w:r w:rsidRPr="00F245E0">
        <w:t xml:space="preserve"> </w:t>
      </w:r>
      <w:r w:rsidRPr="00F245E0">
        <w:rPr>
          <w:snapToGrid w:val="0"/>
          <w:lang w:eastAsia="en-US"/>
        </w:rPr>
        <w:t>as originally made. It will not be amended to deal with any later amendments of this instrument.</w:t>
      </w:r>
    </w:p>
    <w:p w14:paraId="3E20DD1F" w14:textId="77777777" w:rsidR="00403075" w:rsidRPr="00F245E0" w:rsidRDefault="00403075" w:rsidP="00403075">
      <w:pPr>
        <w:pStyle w:val="subsection"/>
      </w:pPr>
      <w:r w:rsidRPr="00F245E0">
        <w:tab/>
        <w:t>(2)</w:t>
      </w:r>
      <w:r w:rsidRPr="00F245E0">
        <w:tab/>
        <w:t>Any information in column 3 of the table is not part of this instrument. Information may be inserted in this column, or information in it may be edited, in any published version of this instrument.</w:t>
      </w:r>
    </w:p>
    <w:p w14:paraId="0DCFC063" w14:textId="77777777" w:rsidR="00403075" w:rsidRPr="00F245E0" w:rsidRDefault="00403075" w:rsidP="00403075">
      <w:pPr>
        <w:pStyle w:val="ActHead5"/>
      </w:pPr>
      <w:bookmarkStart w:id="3" w:name="_Toc73613829"/>
      <w:r w:rsidRPr="005D59A4">
        <w:rPr>
          <w:rStyle w:val="CharSectno"/>
        </w:rPr>
        <w:t>3</w:t>
      </w:r>
      <w:r w:rsidRPr="00F245E0">
        <w:t xml:space="preserve">  Authority</w:t>
      </w:r>
      <w:bookmarkEnd w:id="3"/>
    </w:p>
    <w:p w14:paraId="76144C6F" w14:textId="77777777" w:rsidR="00403075" w:rsidRPr="00F245E0" w:rsidRDefault="00403075" w:rsidP="00403075">
      <w:pPr>
        <w:pStyle w:val="subsection"/>
      </w:pPr>
      <w:r w:rsidRPr="00F245E0">
        <w:tab/>
      </w:r>
      <w:r w:rsidRPr="00F245E0">
        <w:tab/>
        <w:t xml:space="preserve">This instrument is made under the </w:t>
      </w:r>
      <w:r w:rsidRPr="00F245E0">
        <w:rPr>
          <w:i/>
        </w:rPr>
        <w:t>Charter of the United Nations Act 1945</w:t>
      </w:r>
      <w:r w:rsidRPr="00F245E0">
        <w:t>.</w:t>
      </w:r>
    </w:p>
    <w:p w14:paraId="03C5408E" w14:textId="77777777" w:rsidR="00403075" w:rsidRPr="00F245E0" w:rsidRDefault="00403075" w:rsidP="00403075">
      <w:pPr>
        <w:pStyle w:val="ActHead5"/>
      </w:pPr>
      <w:bookmarkStart w:id="4" w:name="_Toc73613830"/>
      <w:r w:rsidRPr="005D59A4">
        <w:rPr>
          <w:rStyle w:val="CharSectno"/>
        </w:rPr>
        <w:t>4</w:t>
      </w:r>
      <w:r w:rsidRPr="00F245E0">
        <w:t xml:space="preserve">  Schedules</w:t>
      </w:r>
      <w:bookmarkEnd w:id="4"/>
    </w:p>
    <w:p w14:paraId="414A2F60" w14:textId="77777777" w:rsidR="00403075" w:rsidRPr="00F245E0" w:rsidRDefault="00403075" w:rsidP="00403075">
      <w:pPr>
        <w:pStyle w:val="subsection"/>
      </w:pPr>
      <w:r w:rsidRPr="00F245E0">
        <w:tab/>
      </w:r>
      <w:r w:rsidRPr="00F245E0">
        <w:tab/>
        <w:t>Each instrument that is specified in a Schedule to this instrument is amended or repealed as set out in the applicable items in the Schedule concerned, and any other item in a Schedule to this instrument has effect according to its terms.</w:t>
      </w:r>
    </w:p>
    <w:p w14:paraId="56083AA8" w14:textId="77777777" w:rsidR="0093678F" w:rsidRPr="00F245E0" w:rsidRDefault="0093678F" w:rsidP="0093678F">
      <w:pPr>
        <w:pStyle w:val="ActHead6"/>
        <w:pageBreakBefore/>
      </w:pPr>
      <w:bookmarkStart w:id="5" w:name="_Toc73613831"/>
      <w:r w:rsidRPr="005D59A4">
        <w:rPr>
          <w:rStyle w:val="CharAmSchNo"/>
        </w:rPr>
        <w:lastRenderedPageBreak/>
        <w:t>Schedule 1</w:t>
      </w:r>
      <w:r w:rsidRPr="00F245E0">
        <w:t>—</w:t>
      </w:r>
      <w:r w:rsidRPr="005D59A4">
        <w:rPr>
          <w:rStyle w:val="CharAmSchText"/>
        </w:rPr>
        <w:t>Amendments</w:t>
      </w:r>
      <w:bookmarkEnd w:id="5"/>
    </w:p>
    <w:p w14:paraId="14BF357F" w14:textId="77777777" w:rsidR="0093678F" w:rsidRPr="00F245E0" w:rsidRDefault="007118C2" w:rsidP="0093678F">
      <w:pPr>
        <w:pStyle w:val="ActHead7"/>
      </w:pPr>
      <w:bookmarkStart w:id="6" w:name="_Toc73613832"/>
      <w:r w:rsidRPr="005D59A4">
        <w:rPr>
          <w:rStyle w:val="CharAmPartNo"/>
        </w:rPr>
        <w:t>Part 1</w:t>
      </w:r>
      <w:r w:rsidR="0093678F" w:rsidRPr="00F245E0">
        <w:t>—</w:t>
      </w:r>
      <w:r w:rsidR="0093678F" w:rsidRPr="005D59A4">
        <w:rPr>
          <w:rStyle w:val="CharAmPartText"/>
        </w:rPr>
        <w:t>Central African Republic</w:t>
      </w:r>
      <w:bookmarkEnd w:id="6"/>
    </w:p>
    <w:p w14:paraId="06740349" w14:textId="77777777" w:rsidR="0093678F" w:rsidRPr="00F245E0" w:rsidRDefault="0093678F" w:rsidP="0093678F">
      <w:pPr>
        <w:pStyle w:val="Header"/>
      </w:pPr>
      <w:r w:rsidRPr="00F245E0">
        <w:t xml:space="preserve">  </w:t>
      </w:r>
    </w:p>
    <w:p w14:paraId="2BAEB933" w14:textId="77777777" w:rsidR="0093678F" w:rsidRPr="00F245E0" w:rsidRDefault="0093678F" w:rsidP="0093678F">
      <w:pPr>
        <w:pStyle w:val="ActHead9"/>
      </w:pPr>
      <w:bookmarkStart w:id="7" w:name="_Toc73613833"/>
      <w:r w:rsidRPr="00F245E0">
        <w:t>Charter of the United Nations (Sanctions—Central African Republic) Regulation 2014</w:t>
      </w:r>
      <w:bookmarkEnd w:id="7"/>
    </w:p>
    <w:p w14:paraId="69039D69" w14:textId="77777777" w:rsidR="0093678F" w:rsidRPr="00F245E0" w:rsidRDefault="00DF766C" w:rsidP="0093678F">
      <w:pPr>
        <w:pStyle w:val="ItemHead"/>
      </w:pPr>
      <w:r>
        <w:t>1</w:t>
      </w:r>
      <w:r w:rsidR="0093678F" w:rsidRPr="00F245E0">
        <w:t xml:space="preserve">  </w:t>
      </w:r>
      <w:r w:rsidR="003F3FE8" w:rsidRPr="00F245E0">
        <w:t>Section 4</w:t>
      </w:r>
      <w:r w:rsidR="0093678F" w:rsidRPr="00F245E0">
        <w:t xml:space="preserve"> (definition of </w:t>
      </w:r>
      <w:r w:rsidR="0093678F" w:rsidRPr="00F245E0">
        <w:rPr>
          <w:i/>
        </w:rPr>
        <w:t>Resolution 2387</w:t>
      </w:r>
      <w:r w:rsidR="0093678F" w:rsidRPr="00F245E0">
        <w:t>)</w:t>
      </w:r>
    </w:p>
    <w:p w14:paraId="4ABAB4B6" w14:textId="77777777" w:rsidR="0093678F" w:rsidRPr="00F245E0" w:rsidRDefault="0093678F" w:rsidP="0093678F">
      <w:pPr>
        <w:pStyle w:val="Item"/>
      </w:pPr>
      <w:r w:rsidRPr="00F245E0">
        <w:t>Repeal the definition.</w:t>
      </w:r>
    </w:p>
    <w:p w14:paraId="77B395B6" w14:textId="77777777" w:rsidR="0093678F" w:rsidRPr="00F245E0" w:rsidRDefault="00DF766C" w:rsidP="0093678F">
      <w:pPr>
        <w:pStyle w:val="ItemHead"/>
      </w:pPr>
      <w:r>
        <w:t>2</w:t>
      </w:r>
      <w:r w:rsidR="0093678F" w:rsidRPr="00F245E0">
        <w:t xml:space="preserve">  </w:t>
      </w:r>
      <w:r w:rsidR="003F3FE8" w:rsidRPr="00F245E0">
        <w:t>Section 4</w:t>
      </w:r>
    </w:p>
    <w:p w14:paraId="3F836107" w14:textId="77777777" w:rsidR="0093678F" w:rsidRPr="00F245E0" w:rsidRDefault="0093678F" w:rsidP="0093678F">
      <w:pPr>
        <w:pStyle w:val="Item"/>
      </w:pPr>
      <w:r w:rsidRPr="00F245E0">
        <w:t>Insert:</w:t>
      </w:r>
    </w:p>
    <w:p w14:paraId="2E2E1167" w14:textId="77777777" w:rsidR="0093678F" w:rsidRPr="00F245E0" w:rsidRDefault="0093678F" w:rsidP="0093678F">
      <w:pPr>
        <w:pStyle w:val="Definition"/>
      </w:pPr>
      <w:r w:rsidRPr="00F245E0">
        <w:rPr>
          <w:b/>
          <w:i/>
        </w:rPr>
        <w:t>Resolution 2499</w:t>
      </w:r>
      <w:r w:rsidRPr="00F245E0">
        <w:t xml:space="preserve"> means Resolution 2499 (2019) of the Security Council, adopted on 15 November 2019.</w:t>
      </w:r>
    </w:p>
    <w:p w14:paraId="385E5750" w14:textId="77777777" w:rsidR="0093678F" w:rsidRPr="00F245E0" w:rsidRDefault="00DF766C" w:rsidP="0093678F">
      <w:pPr>
        <w:pStyle w:val="ItemHead"/>
      </w:pPr>
      <w:r>
        <w:t>3</w:t>
      </w:r>
      <w:r w:rsidR="0093678F" w:rsidRPr="00F245E0">
        <w:t xml:space="preserve">  </w:t>
      </w:r>
      <w:r w:rsidR="003F3FE8" w:rsidRPr="00F245E0">
        <w:t>Sub</w:t>
      </w:r>
      <w:r w:rsidR="007118C2" w:rsidRPr="00F245E0">
        <w:t>paragraph 9</w:t>
      </w:r>
      <w:r w:rsidR="0093678F" w:rsidRPr="00F245E0">
        <w:t>(2)(a)(iii)</w:t>
      </w:r>
    </w:p>
    <w:p w14:paraId="16486910" w14:textId="77777777" w:rsidR="0093678F" w:rsidRPr="00F245E0" w:rsidRDefault="0093678F" w:rsidP="0093678F">
      <w:pPr>
        <w:pStyle w:val="Item"/>
      </w:pPr>
      <w:r w:rsidRPr="00F245E0">
        <w:t>Omit “</w:t>
      </w:r>
      <w:r w:rsidR="007118C2" w:rsidRPr="00F245E0">
        <w:t>paragraph 6</w:t>
      </w:r>
      <w:r w:rsidRPr="00F245E0">
        <w:t>5 of Resolution 2387”, substitute “</w:t>
      </w:r>
      <w:r w:rsidR="00C8627A" w:rsidRPr="00F245E0">
        <w:t>paragraph 5</w:t>
      </w:r>
      <w:r w:rsidRPr="00F245E0">
        <w:t>2 of Resolution 2499”.</w:t>
      </w:r>
    </w:p>
    <w:p w14:paraId="72F34BD9" w14:textId="77777777" w:rsidR="0093678F" w:rsidRPr="00F245E0" w:rsidRDefault="00DF766C" w:rsidP="0093678F">
      <w:pPr>
        <w:pStyle w:val="ItemHead"/>
      </w:pPr>
      <w:r>
        <w:t>4</w:t>
      </w:r>
      <w:r w:rsidR="0093678F" w:rsidRPr="00F245E0">
        <w:t xml:space="preserve">  </w:t>
      </w:r>
      <w:r w:rsidR="003F3FE8" w:rsidRPr="00F245E0">
        <w:t>Sub</w:t>
      </w:r>
      <w:r w:rsidR="007118C2" w:rsidRPr="00F245E0">
        <w:t>paragraph 9</w:t>
      </w:r>
      <w:r w:rsidR="0093678F" w:rsidRPr="00F245E0">
        <w:t>(2)(d)(ii)</w:t>
      </w:r>
    </w:p>
    <w:p w14:paraId="7AB1B725" w14:textId="77777777" w:rsidR="0093678F" w:rsidRPr="00F245E0" w:rsidRDefault="0093678F" w:rsidP="0093678F">
      <w:pPr>
        <w:pStyle w:val="Item"/>
      </w:pPr>
      <w:r w:rsidRPr="00F245E0">
        <w:t>Omit “approved in advance by”, substitute “notified in advance to”.</w:t>
      </w:r>
    </w:p>
    <w:p w14:paraId="0ECBF544" w14:textId="77777777" w:rsidR="0093678F" w:rsidRPr="00F245E0" w:rsidRDefault="00DF766C" w:rsidP="0093678F">
      <w:pPr>
        <w:pStyle w:val="ItemHead"/>
      </w:pPr>
      <w:r>
        <w:t>5</w:t>
      </w:r>
      <w:r w:rsidR="0093678F" w:rsidRPr="00F245E0">
        <w:t xml:space="preserve">  </w:t>
      </w:r>
      <w:r w:rsidR="003F3FE8" w:rsidRPr="00F245E0">
        <w:t>Sub</w:t>
      </w:r>
      <w:r w:rsidR="007118C2" w:rsidRPr="00F245E0">
        <w:t>paragraph 9</w:t>
      </w:r>
      <w:r w:rsidR="0093678F" w:rsidRPr="00F245E0">
        <w:t>(2)(f)(</w:t>
      </w:r>
      <w:proofErr w:type="spellStart"/>
      <w:r w:rsidR="0093678F" w:rsidRPr="00F245E0">
        <w:t>i</w:t>
      </w:r>
      <w:proofErr w:type="spellEnd"/>
      <w:r w:rsidR="0093678F" w:rsidRPr="00F245E0">
        <w:t>)</w:t>
      </w:r>
    </w:p>
    <w:p w14:paraId="418CD7B1" w14:textId="77777777" w:rsidR="0093678F" w:rsidRPr="00F245E0" w:rsidRDefault="0093678F" w:rsidP="0093678F">
      <w:pPr>
        <w:pStyle w:val="Item"/>
      </w:pPr>
      <w:r w:rsidRPr="00F245E0">
        <w:t xml:space="preserve">After “Area”, insert “, or by armed wildlife rangers of the </w:t>
      </w:r>
      <w:proofErr w:type="spellStart"/>
      <w:r w:rsidRPr="00F245E0">
        <w:t>Chinko</w:t>
      </w:r>
      <w:proofErr w:type="spellEnd"/>
      <w:r w:rsidRPr="00F245E0">
        <w:t xml:space="preserve"> Project and the </w:t>
      </w:r>
      <w:proofErr w:type="spellStart"/>
      <w:r w:rsidRPr="00F245E0">
        <w:t>Bamingui</w:t>
      </w:r>
      <w:r w:rsidR="00C75D6F">
        <w:noBreakHyphen/>
      </w:r>
      <w:r w:rsidRPr="00F245E0">
        <w:t>Bangoran</w:t>
      </w:r>
      <w:proofErr w:type="spellEnd"/>
      <w:r w:rsidRPr="00F245E0">
        <w:t xml:space="preserve"> National Park,”.</w:t>
      </w:r>
    </w:p>
    <w:p w14:paraId="533B7EA9" w14:textId="77777777" w:rsidR="0093678F" w:rsidRPr="00F245E0" w:rsidRDefault="00DF766C" w:rsidP="0093678F">
      <w:pPr>
        <w:pStyle w:val="ItemHead"/>
      </w:pPr>
      <w:r>
        <w:t>6</w:t>
      </w:r>
      <w:r w:rsidR="0093678F" w:rsidRPr="00F245E0">
        <w:t xml:space="preserve">  </w:t>
      </w:r>
      <w:r w:rsidR="003F3FE8" w:rsidRPr="00F245E0">
        <w:t>Paragraph 9</w:t>
      </w:r>
      <w:r w:rsidR="0093678F" w:rsidRPr="00F245E0">
        <w:t>(2)(g)</w:t>
      </w:r>
    </w:p>
    <w:p w14:paraId="2C76FFAC" w14:textId="77777777" w:rsidR="0093678F" w:rsidRPr="00F245E0" w:rsidRDefault="0093678F" w:rsidP="0093678F">
      <w:pPr>
        <w:pStyle w:val="Item"/>
      </w:pPr>
      <w:r w:rsidRPr="00F245E0">
        <w:t>Omit “arms or other related lethal equipment”, substitute “goods covered by subsection (2A)”.</w:t>
      </w:r>
    </w:p>
    <w:p w14:paraId="6C3B4100" w14:textId="77777777" w:rsidR="0093678F" w:rsidRPr="00F245E0" w:rsidRDefault="00DF766C" w:rsidP="0093678F">
      <w:pPr>
        <w:pStyle w:val="ItemHead"/>
      </w:pPr>
      <w:r>
        <w:t>7</w:t>
      </w:r>
      <w:r w:rsidR="0093678F" w:rsidRPr="00F245E0">
        <w:t xml:space="preserve">  </w:t>
      </w:r>
      <w:r w:rsidR="003F3FE8" w:rsidRPr="00F245E0">
        <w:t>Sub</w:t>
      </w:r>
      <w:r w:rsidR="007118C2" w:rsidRPr="00F245E0">
        <w:t>paragraph 9</w:t>
      </w:r>
      <w:r w:rsidR="0093678F" w:rsidRPr="00F245E0">
        <w:t>(2)(g)(ii)</w:t>
      </w:r>
    </w:p>
    <w:p w14:paraId="38397CD6" w14:textId="77777777" w:rsidR="0093678F" w:rsidRPr="00F245E0" w:rsidRDefault="0093678F" w:rsidP="0093678F">
      <w:pPr>
        <w:pStyle w:val="Item"/>
      </w:pPr>
      <w:r w:rsidRPr="00F245E0">
        <w:t>Omit “approved in advance by”, substitute “notified in advance to”.</w:t>
      </w:r>
    </w:p>
    <w:p w14:paraId="1076DD82" w14:textId="77777777" w:rsidR="0093678F" w:rsidRPr="00F245E0" w:rsidRDefault="00DF766C" w:rsidP="0093678F">
      <w:pPr>
        <w:pStyle w:val="ItemHead"/>
      </w:pPr>
      <w:r>
        <w:t>8</w:t>
      </w:r>
      <w:r w:rsidR="0093678F" w:rsidRPr="00F245E0">
        <w:t xml:space="preserve">  After subsection 9(2)</w:t>
      </w:r>
    </w:p>
    <w:p w14:paraId="3B1C8DCF" w14:textId="77777777" w:rsidR="0093678F" w:rsidRPr="00F245E0" w:rsidRDefault="0093678F" w:rsidP="0093678F">
      <w:pPr>
        <w:pStyle w:val="Item"/>
      </w:pPr>
      <w:r w:rsidRPr="00F245E0">
        <w:t>Insert:</w:t>
      </w:r>
    </w:p>
    <w:p w14:paraId="5178FFE9" w14:textId="77777777" w:rsidR="0093678F" w:rsidRPr="00F245E0" w:rsidRDefault="0093678F" w:rsidP="0093678F">
      <w:pPr>
        <w:pStyle w:val="subsection"/>
      </w:pPr>
      <w:r w:rsidRPr="00F245E0">
        <w:tab/>
        <w:t>(2A)</w:t>
      </w:r>
      <w:r w:rsidRPr="00F245E0">
        <w:tab/>
        <w:t xml:space="preserve">For the purposes of </w:t>
      </w:r>
      <w:r w:rsidR="007118C2" w:rsidRPr="00F245E0">
        <w:t>paragraph (</w:t>
      </w:r>
      <w:r w:rsidRPr="00F245E0">
        <w:t>2)(g), this subsection covers the following:</w:t>
      </w:r>
    </w:p>
    <w:p w14:paraId="29FE72F3" w14:textId="77777777" w:rsidR="0093678F" w:rsidRPr="00F245E0" w:rsidRDefault="0093678F" w:rsidP="0093678F">
      <w:pPr>
        <w:pStyle w:val="paragraph"/>
      </w:pPr>
      <w:r w:rsidRPr="00F245E0">
        <w:tab/>
        <w:t>(a)</w:t>
      </w:r>
      <w:r w:rsidRPr="00F245E0">
        <w:tab/>
        <w:t>weapons with a calibre of 14.5 millimetres or less;</w:t>
      </w:r>
    </w:p>
    <w:p w14:paraId="218C9DEF" w14:textId="77777777" w:rsidR="0093678F" w:rsidRPr="00F245E0" w:rsidRDefault="0093678F" w:rsidP="0093678F">
      <w:pPr>
        <w:pStyle w:val="paragraph"/>
      </w:pPr>
      <w:r w:rsidRPr="00F245E0">
        <w:tab/>
        <w:t>(b)</w:t>
      </w:r>
      <w:r w:rsidRPr="00F245E0">
        <w:tab/>
        <w:t>ammunition or components specially designed for such weapons;</w:t>
      </w:r>
    </w:p>
    <w:p w14:paraId="2A93A282" w14:textId="77777777" w:rsidR="0093678F" w:rsidRPr="00F245E0" w:rsidRDefault="0093678F" w:rsidP="0093678F">
      <w:pPr>
        <w:pStyle w:val="paragraph"/>
      </w:pPr>
      <w:r w:rsidRPr="00F245E0">
        <w:tab/>
        <w:t>(c)</w:t>
      </w:r>
      <w:r w:rsidRPr="00F245E0">
        <w:tab/>
        <w:t>unarmed ground military vehicles;</w:t>
      </w:r>
    </w:p>
    <w:p w14:paraId="7CCE100B" w14:textId="77777777" w:rsidR="0093678F" w:rsidRPr="00F245E0" w:rsidRDefault="0093678F" w:rsidP="0093678F">
      <w:pPr>
        <w:pStyle w:val="paragraph"/>
      </w:pPr>
      <w:r w:rsidRPr="00F245E0">
        <w:tab/>
        <w:t>(d)</w:t>
      </w:r>
      <w:r w:rsidRPr="00F245E0">
        <w:tab/>
        <w:t>ground military vehicles mounted with weapons with a calibre of 14.5 millimetres or less;</w:t>
      </w:r>
    </w:p>
    <w:p w14:paraId="084A6664" w14:textId="77777777" w:rsidR="0093678F" w:rsidRPr="00F245E0" w:rsidRDefault="0093678F" w:rsidP="0093678F">
      <w:pPr>
        <w:pStyle w:val="paragraph"/>
      </w:pPr>
      <w:r w:rsidRPr="00F245E0">
        <w:tab/>
        <w:t>(e)</w:t>
      </w:r>
      <w:r w:rsidRPr="00F245E0">
        <w:tab/>
        <w:t>rocket</w:t>
      </w:r>
      <w:r w:rsidR="00C75D6F">
        <w:noBreakHyphen/>
      </w:r>
      <w:r w:rsidRPr="00F245E0">
        <w:t>propelled grenade launchers and ammunition for such launchers.</w:t>
      </w:r>
    </w:p>
    <w:p w14:paraId="2946CF7D" w14:textId="77777777" w:rsidR="0093678F" w:rsidRPr="00F245E0" w:rsidRDefault="00DF766C" w:rsidP="0093678F">
      <w:pPr>
        <w:pStyle w:val="ItemHead"/>
      </w:pPr>
      <w:r>
        <w:t>9</w:t>
      </w:r>
      <w:r w:rsidR="0093678F" w:rsidRPr="00F245E0">
        <w:t xml:space="preserve">  Sub</w:t>
      </w:r>
      <w:r w:rsidR="007118C2" w:rsidRPr="00F245E0">
        <w:t>paragraph 1</w:t>
      </w:r>
      <w:r w:rsidR="0093678F" w:rsidRPr="00F245E0">
        <w:t>1(2)(b)(ii)</w:t>
      </w:r>
    </w:p>
    <w:p w14:paraId="1C92BAFD" w14:textId="77777777" w:rsidR="0093678F" w:rsidRPr="00F245E0" w:rsidRDefault="0093678F" w:rsidP="0093678F">
      <w:pPr>
        <w:pStyle w:val="Item"/>
      </w:pPr>
      <w:r w:rsidRPr="00F245E0">
        <w:t>Omit “approved in advance by”, substitute “notified in advance to”.</w:t>
      </w:r>
    </w:p>
    <w:p w14:paraId="441C47D0" w14:textId="77777777" w:rsidR="0093678F" w:rsidRPr="00F245E0" w:rsidRDefault="0093678F" w:rsidP="0093678F">
      <w:pPr>
        <w:pStyle w:val="ActHead7"/>
        <w:pageBreakBefore/>
      </w:pPr>
      <w:bookmarkStart w:id="8" w:name="_Toc73613834"/>
      <w:r w:rsidRPr="005D59A4">
        <w:rPr>
          <w:rStyle w:val="CharAmPartNo"/>
        </w:rPr>
        <w:lastRenderedPageBreak/>
        <w:t>Part 2</w:t>
      </w:r>
      <w:r w:rsidRPr="00F245E0">
        <w:t>—</w:t>
      </w:r>
      <w:r w:rsidRPr="005D59A4">
        <w:rPr>
          <w:rStyle w:val="CharAmPartText"/>
        </w:rPr>
        <w:t>Democratic Republic of the Congo</w:t>
      </w:r>
      <w:bookmarkEnd w:id="8"/>
    </w:p>
    <w:p w14:paraId="0BFBD07B" w14:textId="77777777" w:rsidR="0093678F" w:rsidRPr="00F245E0" w:rsidRDefault="0093678F" w:rsidP="0093678F">
      <w:pPr>
        <w:pStyle w:val="Header"/>
      </w:pPr>
      <w:r w:rsidRPr="00F245E0">
        <w:t xml:space="preserve">  </w:t>
      </w:r>
    </w:p>
    <w:p w14:paraId="5679B0F6" w14:textId="77777777" w:rsidR="0093678F" w:rsidRPr="00F245E0" w:rsidRDefault="0093678F" w:rsidP="0093678F">
      <w:pPr>
        <w:pStyle w:val="ActHead9"/>
      </w:pPr>
      <w:bookmarkStart w:id="9" w:name="_Toc73613835"/>
      <w:r w:rsidRPr="00F245E0">
        <w:t xml:space="preserve">Charter of the United Nations (Sanctions—Democratic Republic of the Congo) </w:t>
      </w:r>
      <w:r w:rsidR="00C75D6F">
        <w:t>Regulations 2</w:t>
      </w:r>
      <w:r w:rsidRPr="00F245E0">
        <w:t>008</w:t>
      </w:r>
      <w:bookmarkEnd w:id="9"/>
    </w:p>
    <w:p w14:paraId="1586A2A3" w14:textId="77777777" w:rsidR="0093678F" w:rsidRPr="00F245E0" w:rsidRDefault="00DF766C" w:rsidP="0093678F">
      <w:pPr>
        <w:pStyle w:val="ItemHead"/>
      </w:pPr>
      <w:r>
        <w:t>10</w:t>
      </w:r>
      <w:r w:rsidR="0093678F" w:rsidRPr="00F245E0">
        <w:t xml:space="preserve">  </w:t>
      </w:r>
      <w:r w:rsidR="003F3FE8" w:rsidRPr="00F245E0">
        <w:t>Regulation 4</w:t>
      </w:r>
      <w:r w:rsidR="0093678F" w:rsidRPr="00F245E0">
        <w:t xml:space="preserve"> (note to definition of </w:t>
      </w:r>
      <w:r w:rsidR="0093678F" w:rsidRPr="00F245E0">
        <w:rPr>
          <w:i/>
        </w:rPr>
        <w:t>designated person or entity</w:t>
      </w:r>
      <w:r w:rsidR="0093678F" w:rsidRPr="00F245E0">
        <w:t>)</w:t>
      </w:r>
    </w:p>
    <w:p w14:paraId="691A15D0" w14:textId="77777777" w:rsidR="0093678F" w:rsidRPr="00F245E0" w:rsidRDefault="0093678F" w:rsidP="0093678F">
      <w:pPr>
        <w:pStyle w:val="Item"/>
      </w:pPr>
      <w:r w:rsidRPr="00F245E0">
        <w:t>Omit “2014”, substitute “2021”.</w:t>
      </w:r>
    </w:p>
    <w:p w14:paraId="28C3BB29" w14:textId="77777777" w:rsidR="0093678F" w:rsidRPr="00F245E0" w:rsidRDefault="00DF766C" w:rsidP="0093678F">
      <w:pPr>
        <w:pStyle w:val="ItemHead"/>
      </w:pPr>
      <w:r>
        <w:t>11</w:t>
      </w:r>
      <w:r w:rsidR="0093678F" w:rsidRPr="00F245E0">
        <w:t xml:space="preserve">  </w:t>
      </w:r>
      <w:r w:rsidR="003F3FE8" w:rsidRPr="00F245E0">
        <w:t>Regulation 4</w:t>
      </w:r>
      <w:r w:rsidR="0093678F" w:rsidRPr="00F245E0">
        <w:t xml:space="preserve"> (definition of </w:t>
      </w:r>
      <w:proofErr w:type="spellStart"/>
      <w:r w:rsidR="0093678F" w:rsidRPr="00F245E0">
        <w:rPr>
          <w:i/>
        </w:rPr>
        <w:t>MONUC</w:t>
      </w:r>
      <w:proofErr w:type="spellEnd"/>
      <w:r w:rsidR="0093678F" w:rsidRPr="00F245E0">
        <w:t>)</w:t>
      </w:r>
    </w:p>
    <w:p w14:paraId="77EFCB43" w14:textId="77777777" w:rsidR="0093678F" w:rsidRPr="00F245E0" w:rsidRDefault="006F697B" w:rsidP="0093678F">
      <w:pPr>
        <w:pStyle w:val="Item"/>
      </w:pPr>
      <w:r w:rsidRPr="00F245E0">
        <w:t>Repeal the definition.</w:t>
      </w:r>
    </w:p>
    <w:p w14:paraId="4555D275" w14:textId="77777777" w:rsidR="006F697B" w:rsidRPr="00F245E0" w:rsidRDefault="00DF766C" w:rsidP="006F697B">
      <w:pPr>
        <w:pStyle w:val="ItemHead"/>
      </w:pPr>
      <w:r>
        <w:t>12</w:t>
      </w:r>
      <w:r w:rsidR="006F697B" w:rsidRPr="00F245E0">
        <w:t xml:space="preserve">  Regulation 4</w:t>
      </w:r>
    </w:p>
    <w:p w14:paraId="0877BBEF" w14:textId="77777777" w:rsidR="006F697B" w:rsidRPr="00F245E0" w:rsidRDefault="006F697B" w:rsidP="006F697B">
      <w:pPr>
        <w:pStyle w:val="Item"/>
      </w:pPr>
      <w:r w:rsidRPr="00F245E0">
        <w:t>Insert:</w:t>
      </w:r>
    </w:p>
    <w:p w14:paraId="747162BD" w14:textId="77777777" w:rsidR="0093678F" w:rsidRPr="00F245E0" w:rsidRDefault="0093678F" w:rsidP="0093678F">
      <w:pPr>
        <w:pStyle w:val="Definition"/>
      </w:pPr>
      <w:r w:rsidRPr="00F245E0">
        <w:rPr>
          <w:b/>
          <w:i/>
        </w:rPr>
        <w:t>MONUSCO</w:t>
      </w:r>
      <w:r w:rsidRPr="00F245E0">
        <w:t xml:space="preserve"> means the United Nations Organization Stabilization Mission in the Democratic Republic of the Congo.</w:t>
      </w:r>
    </w:p>
    <w:p w14:paraId="3CE5DF3A" w14:textId="77777777" w:rsidR="007E43E1" w:rsidRPr="00F245E0" w:rsidRDefault="007E43E1" w:rsidP="0093678F">
      <w:pPr>
        <w:pStyle w:val="Definition"/>
      </w:pPr>
      <w:r w:rsidRPr="00F245E0">
        <w:rPr>
          <w:b/>
          <w:i/>
        </w:rPr>
        <w:t>protective clothing</w:t>
      </w:r>
      <w:r w:rsidRPr="00F245E0">
        <w:t xml:space="preserve"> includes flak jackets and military helmets</w:t>
      </w:r>
      <w:r w:rsidR="002962BB" w:rsidRPr="00F245E0">
        <w:t>.</w:t>
      </w:r>
    </w:p>
    <w:p w14:paraId="59B18391" w14:textId="77777777" w:rsidR="0093678F" w:rsidRPr="00F245E0" w:rsidRDefault="00DF766C" w:rsidP="0093678F">
      <w:pPr>
        <w:pStyle w:val="ItemHead"/>
      </w:pPr>
      <w:r>
        <w:t>13</w:t>
      </w:r>
      <w:r w:rsidR="0093678F" w:rsidRPr="00F245E0">
        <w:t xml:space="preserve">  </w:t>
      </w:r>
      <w:r w:rsidR="003F3FE8" w:rsidRPr="00F245E0">
        <w:t>Regulation 4</w:t>
      </w:r>
      <w:r w:rsidR="0093678F" w:rsidRPr="00F245E0">
        <w:t xml:space="preserve"> (definition of </w:t>
      </w:r>
      <w:r w:rsidR="0093678F" w:rsidRPr="00F245E0">
        <w:rPr>
          <w:i/>
        </w:rPr>
        <w:t>Resolution 1493</w:t>
      </w:r>
      <w:r w:rsidR="0093678F" w:rsidRPr="00F245E0">
        <w:t>)</w:t>
      </w:r>
    </w:p>
    <w:p w14:paraId="0A11472B" w14:textId="77777777" w:rsidR="0093678F" w:rsidRPr="00F245E0" w:rsidRDefault="0093678F" w:rsidP="0093678F">
      <w:pPr>
        <w:pStyle w:val="Item"/>
      </w:pPr>
      <w:r w:rsidRPr="00F245E0">
        <w:t>Repeal the definition.</w:t>
      </w:r>
    </w:p>
    <w:p w14:paraId="53E3E8E7" w14:textId="77777777" w:rsidR="0093678F" w:rsidRPr="00F245E0" w:rsidRDefault="00DF766C" w:rsidP="0093678F">
      <w:pPr>
        <w:pStyle w:val="ItemHead"/>
      </w:pPr>
      <w:r>
        <w:t>14</w:t>
      </w:r>
      <w:r w:rsidR="0093678F" w:rsidRPr="00F245E0">
        <w:t xml:space="preserve">  </w:t>
      </w:r>
      <w:proofErr w:type="spellStart"/>
      <w:r w:rsidR="0093678F" w:rsidRPr="00F245E0">
        <w:t>Subregulation</w:t>
      </w:r>
      <w:proofErr w:type="spellEnd"/>
      <w:r w:rsidR="0093678F" w:rsidRPr="00F245E0">
        <w:t> 8(6) (note)</w:t>
      </w:r>
    </w:p>
    <w:p w14:paraId="696ACD2B" w14:textId="77777777" w:rsidR="0093678F" w:rsidRPr="00F245E0" w:rsidRDefault="0093678F" w:rsidP="0093678F">
      <w:pPr>
        <w:pStyle w:val="Item"/>
      </w:pPr>
      <w:r w:rsidRPr="00F245E0">
        <w:t>Omit “2014”, substitute “2021”.</w:t>
      </w:r>
    </w:p>
    <w:p w14:paraId="414DD000" w14:textId="77777777" w:rsidR="0093678F" w:rsidRPr="00F245E0" w:rsidRDefault="00DF766C" w:rsidP="0093678F">
      <w:pPr>
        <w:pStyle w:val="ItemHead"/>
      </w:pPr>
      <w:r>
        <w:t>15</w:t>
      </w:r>
      <w:r w:rsidR="0093678F" w:rsidRPr="00F245E0">
        <w:t xml:space="preserve">  </w:t>
      </w:r>
      <w:r w:rsidR="003F3FE8" w:rsidRPr="00F245E0">
        <w:t>Paragraph 9</w:t>
      </w:r>
      <w:r w:rsidR="0093678F" w:rsidRPr="00F245E0">
        <w:t>(2)(b)</w:t>
      </w:r>
    </w:p>
    <w:p w14:paraId="6131609F" w14:textId="77777777" w:rsidR="0093678F" w:rsidRPr="00F245E0" w:rsidRDefault="0093678F" w:rsidP="0093678F">
      <w:pPr>
        <w:pStyle w:val="Item"/>
      </w:pPr>
      <w:r w:rsidRPr="00F245E0">
        <w:t>Omit “</w:t>
      </w:r>
      <w:proofErr w:type="spellStart"/>
      <w:r w:rsidRPr="00F245E0">
        <w:t>MONUC</w:t>
      </w:r>
      <w:proofErr w:type="spellEnd"/>
      <w:r w:rsidRPr="00F245E0">
        <w:t>”, substitute “MONUSCO</w:t>
      </w:r>
      <w:r w:rsidR="00D8613C" w:rsidRPr="00F245E0">
        <w:t xml:space="preserve"> or the African Union</w:t>
      </w:r>
      <w:r w:rsidR="00C75D6F">
        <w:noBreakHyphen/>
      </w:r>
      <w:r w:rsidR="00D8613C" w:rsidRPr="00F245E0">
        <w:t>Regional Task Force</w:t>
      </w:r>
      <w:r w:rsidRPr="00F245E0">
        <w:t>”.</w:t>
      </w:r>
    </w:p>
    <w:p w14:paraId="3E549EAF" w14:textId="77777777" w:rsidR="0093678F" w:rsidRPr="00F245E0" w:rsidRDefault="00DF766C" w:rsidP="0093678F">
      <w:pPr>
        <w:pStyle w:val="ItemHead"/>
      </w:pPr>
      <w:r>
        <w:t>16</w:t>
      </w:r>
      <w:r w:rsidR="0093678F" w:rsidRPr="00F245E0">
        <w:t xml:space="preserve">  </w:t>
      </w:r>
      <w:r w:rsidR="00D8613C" w:rsidRPr="00F245E0">
        <w:t>Paragraph</w:t>
      </w:r>
      <w:r w:rsidR="0093678F" w:rsidRPr="00F245E0">
        <w:t> 9(2)</w:t>
      </w:r>
      <w:r w:rsidR="00D8613C" w:rsidRPr="00F245E0">
        <w:t>(e)</w:t>
      </w:r>
    </w:p>
    <w:p w14:paraId="4F588121" w14:textId="77777777" w:rsidR="0093678F" w:rsidRPr="00F245E0" w:rsidRDefault="00D8613C" w:rsidP="0093678F">
      <w:pPr>
        <w:pStyle w:val="Item"/>
      </w:pPr>
      <w:r w:rsidRPr="00F245E0">
        <w:t>Repeal the paragraph, substitute</w:t>
      </w:r>
      <w:r w:rsidR="0093678F" w:rsidRPr="00F245E0">
        <w:t>:</w:t>
      </w:r>
    </w:p>
    <w:p w14:paraId="115EBBDD" w14:textId="77777777" w:rsidR="0093678F" w:rsidRPr="00F245E0" w:rsidRDefault="00D8613C" w:rsidP="0093678F">
      <w:pPr>
        <w:pStyle w:val="paragraph"/>
      </w:pPr>
      <w:r w:rsidRPr="00F245E0">
        <w:tab/>
        <w:t>(e</w:t>
      </w:r>
      <w:r w:rsidR="0093678F" w:rsidRPr="00F245E0">
        <w:t>)</w:t>
      </w:r>
      <w:r w:rsidR="0093678F" w:rsidRPr="00F245E0">
        <w:tab/>
        <w:t>a</w:t>
      </w:r>
      <w:r w:rsidR="00473340" w:rsidRPr="00F245E0">
        <w:t xml:space="preserve">nother </w:t>
      </w:r>
      <w:r w:rsidR="0093678F" w:rsidRPr="00F245E0">
        <w:t xml:space="preserve">supply that </w:t>
      </w:r>
      <w:r w:rsidR="00986F45" w:rsidRPr="00F245E0">
        <w:t>has been</w:t>
      </w:r>
      <w:r w:rsidR="0093678F" w:rsidRPr="00F245E0">
        <w:t xml:space="preserve"> approved in advance by the Committee.</w:t>
      </w:r>
    </w:p>
    <w:p w14:paraId="7A59BDD6" w14:textId="77777777" w:rsidR="0093678F" w:rsidRPr="00F245E0" w:rsidRDefault="00DF766C" w:rsidP="0093678F">
      <w:pPr>
        <w:pStyle w:val="ItemHead"/>
      </w:pPr>
      <w:r>
        <w:t>17</w:t>
      </w:r>
      <w:r w:rsidR="0093678F" w:rsidRPr="00F245E0">
        <w:t xml:space="preserve">  </w:t>
      </w:r>
      <w:proofErr w:type="spellStart"/>
      <w:r w:rsidR="007118C2" w:rsidRPr="00F245E0">
        <w:t>Subregulation</w:t>
      </w:r>
      <w:proofErr w:type="spellEnd"/>
      <w:r w:rsidR="007118C2" w:rsidRPr="00F245E0">
        <w:t> 9</w:t>
      </w:r>
      <w:r w:rsidR="0093678F" w:rsidRPr="00F245E0">
        <w:t>(3) (note)</w:t>
      </w:r>
    </w:p>
    <w:p w14:paraId="5FD4AF8E" w14:textId="77777777" w:rsidR="0093678F" w:rsidRPr="00F245E0" w:rsidRDefault="0093678F" w:rsidP="0093678F">
      <w:pPr>
        <w:pStyle w:val="Item"/>
      </w:pPr>
      <w:r w:rsidRPr="00F245E0">
        <w:t>Omit “2014”, substitute “2021”.</w:t>
      </w:r>
    </w:p>
    <w:p w14:paraId="7D5FBB51" w14:textId="77777777" w:rsidR="0093678F" w:rsidRPr="00F245E0" w:rsidRDefault="00DF766C" w:rsidP="0093678F">
      <w:pPr>
        <w:pStyle w:val="ItemHead"/>
      </w:pPr>
      <w:r>
        <w:t>18</w:t>
      </w:r>
      <w:r w:rsidR="0093678F" w:rsidRPr="00F245E0">
        <w:t xml:space="preserve">  </w:t>
      </w:r>
      <w:proofErr w:type="spellStart"/>
      <w:r w:rsidR="007118C2" w:rsidRPr="00F245E0">
        <w:t>Subregulation</w:t>
      </w:r>
      <w:proofErr w:type="spellEnd"/>
      <w:r w:rsidR="007118C2" w:rsidRPr="00F245E0">
        <w:t> 1</w:t>
      </w:r>
      <w:r w:rsidR="0093678F" w:rsidRPr="00F245E0">
        <w:t>0(6) (note)</w:t>
      </w:r>
    </w:p>
    <w:p w14:paraId="5CA1FF5F" w14:textId="77777777" w:rsidR="0093678F" w:rsidRPr="00F245E0" w:rsidRDefault="0093678F" w:rsidP="0093678F">
      <w:pPr>
        <w:pStyle w:val="Item"/>
      </w:pPr>
      <w:r w:rsidRPr="00F245E0">
        <w:t>Omit “2014”, substitute “2021”.</w:t>
      </w:r>
    </w:p>
    <w:p w14:paraId="4DCEBD8C" w14:textId="77777777" w:rsidR="0093678F" w:rsidRPr="00F245E0" w:rsidRDefault="00DF766C" w:rsidP="0093678F">
      <w:pPr>
        <w:pStyle w:val="ItemHead"/>
      </w:pPr>
      <w:r>
        <w:t>19</w:t>
      </w:r>
      <w:r w:rsidR="0093678F" w:rsidRPr="00F245E0">
        <w:t xml:space="preserve">  </w:t>
      </w:r>
      <w:r w:rsidR="007118C2" w:rsidRPr="00F245E0">
        <w:t>Paragraph 1</w:t>
      </w:r>
      <w:r w:rsidR="0093678F" w:rsidRPr="00F245E0">
        <w:t>1(2)</w:t>
      </w:r>
      <w:r w:rsidR="00F53E6F" w:rsidRPr="00F245E0">
        <w:t>(b)</w:t>
      </w:r>
    </w:p>
    <w:p w14:paraId="0F4A7C21" w14:textId="77777777" w:rsidR="0093678F" w:rsidRPr="00F245E0" w:rsidRDefault="0093678F" w:rsidP="0093678F">
      <w:pPr>
        <w:pStyle w:val="Item"/>
      </w:pPr>
      <w:r w:rsidRPr="00F245E0">
        <w:t>Repeal the paragraph, substitute:</w:t>
      </w:r>
    </w:p>
    <w:p w14:paraId="3788B06A" w14:textId="77777777" w:rsidR="0093678F" w:rsidRPr="00F245E0" w:rsidRDefault="0093678F" w:rsidP="0093678F">
      <w:pPr>
        <w:pStyle w:val="paragraph"/>
      </w:pPr>
      <w:r w:rsidRPr="00F245E0">
        <w:tab/>
        <w:t>(b)</w:t>
      </w:r>
      <w:r w:rsidRPr="00F245E0">
        <w:tab/>
        <w:t>a service consisting of assistance, advice or training intended solely for the support of, or use by, MONUSCO</w:t>
      </w:r>
      <w:r w:rsidR="00BE0678" w:rsidRPr="00F245E0">
        <w:t xml:space="preserve"> or the African Union</w:t>
      </w:r>
      <w:r w:rsidR="00C75D6F">
        <w:noBreakHyphen/>
      </w:r>
      <w:r w:rsidR="00BE0678" w:rsidRPr="00F245E0">
        <w:t>Regional Task Force</w:t>
      </w:r>
      <w:r w:rsidRPr="00F245E0">
        <w:t>;</w:t>
      </w:r>
    </w:p>
    <w:p w14:paraId="11E4B5B7" w14:textId="77777777" w:rsidR="0093678F" w:rsidRPr="00F245E0" w:rsidRDefault="00DF766C" w:rsidP="0093678F">
      <w:pPr>
        <w:pStyle w:val="ItemHead"/>
      </w:pPr>
      <w:r>
        <w:t>20</w:t>
      </w:r>
      <w:r w:rsidR="0093678F" w:rsidRPr="00F245E0">
        <w:t xml:space="preserve">  </w:t>
      </w:r>
      <w:r w:rsidR="007118C2" w:rsidRPr="00F245E0">
        <w:t>Paragraph 1</w:t>
      </w:r>
      <w:r w:rsidR="0093678F" w:rsidRPr="00F245E0">
        <w:t>1(2)</w:t>
      </w:r>
      <w:r w:rsidR="00D8613C" w:rsidRPr="00F245E0">
        <w:t>(d)</w:t>
      </w:r>
    </w:p>
    <w:p w14:paraId="0E1BF3D7" w14:textId="77777777" w:rsidR="0093678F" w:rsidRPr="00F245E0" w:rsidRDefault="000270C6" w:rsidP="0093678F">
      <w:pPr>
        <w:pStyle w:val="Item"/>
      </w:pPr>
      <w:r w:rsidRPr="00F245E0">
        <w:t>Repeal the paragraph, substitute</w:t>
      </w:r>
      <w:r w:rsidR="0093678F" w:rsidRPr="00F245E0">
        <w:t>:</w:t>
      </w:r>
    </w:p>
    <w:p w14:paraId="61664815" w14:textId="77777777" w:rsidR="0093678F" w:rsidRPr="00F245E0" w:rsidRDefault="0093678F" w:rsidP="00D8613C">
      <w:pPr>
        <w:pStyle w:val="paragraph"/>
      </w:pPr>
      <w:r w:rsidRPr="00F245E0">
        <w:lastRenderedPageBreak/>
        <w:tab/>
      </w:r>
      <w:r w:rsidR="00684688" w:rsidRPr="00F245E0">
        <w:t>(d</w:t>
      </w:r>
      <w:r w:rsidRPr="00F245E0">
        <w:t>)</w:t>
      </w:r>
      <w:r w:rsidRPr="00F245E0">
        <w:tab/>
        <w:t>a</w:t>
      </w:r>
      <w:r w:rsidR="00D8613C" w:rsidRPr="00F245E0">
        <w:t>nother</w:t>
      </w:r>
      <w:r w:rsidRPr="00F245E0">
        <w:t xml:space="preserve"> service consisting of assistance, </w:t>
      </w:r>
      <w:r w:rsidR="00D8613C" w:rsidRPr="00F245E0">
        <w:t xml:space="preserve">or the provision of personnel, </w:t>
      </w:r>
      <w:r w:rsidRPr="00F245E0">
        <w:t xml:space="preserve">that </w:t>
      </w:r>
      <w:r w:rsidR="00D8613C" w:rsidRPr="00F245E0">
        <w:t>has been</w:t>
      </w:r>
      <w:r w:rsidRPr="00F245E0">
        <w:t xml:space="preserve"> approved in advance by the Committee.</w:t>
      </w:r>
    </w:p>
    <w:p w14:paraId="2BE84AB0" w14:textId="77777777" w:rsidR="0093678F" w:rsidRPr="00F245E0" w:rsidRDefault="00DF766C" w:rsidP="0093678F">
      <w:pPr>
        <w:pStyle w:val="ItemHead"/>
      </w:pPr>
      <w:r>
        <w:t>21</w:t>
      </w:r>
      <w:r w:rsidR="0093678F" w:rsidRPr="00F245E0">
        <w:t xml:space="preserve">  </w:t>
      </w:r>
      <w:proofErr w:type="spellStart"/>
      <w:r w:rsidR="007118C2" w:rsidRPr="00F245E0">
        <w:t>Subregulation</w:t>
      </w:r>
      <w:proofErr w:type="spellEnd"/>
      <w:r w:rsidR="007118C2" w:rsidRPr="00F245E0">
        <w:t> 1</w:t>
      </w:r>
      <w:r w:rsidR="0093678F" w:rsidRPr="00F245E0">
        <w:t>1(3) (note)</w:t>
      </w:r>
    </w:p>
    <w:p w14:paraId="0985FB7C" w14:textId="77777777" w:rsidR="00B22FFA" w:rsidRPr="00F245E0" w:rsidRDefault="00B22FFA" w:rsidP="00B22FFA">
      <w:pPr>
        <w:pStyle w:val="Item"/>
      </w:pPr>
      <w:r w:rsidRPr="00F245E0">
        <w:t>Omit “2014”, substitute “2021”.</w:t>
      </w:r>
    </w:p>
    <w:p w14:paraId="740D8AB4" w14:textId="77777777" w:rsidR="0093678F" w:rsidRPr="00F245E0" w:rsidRDefault="0093678F" w:rsidP="0093678F">
      <w:pPr>
        <w:pStyle w:val="ActHead7"/>
        <w:pageBreakBefore/>
      </w:pPr>
      <w:bookmarkStart w:id="10" w:name="_Toc73613836"/>
      <w:r w:rsidRPr="005D59A4">
        <w:rPr>
          <w:rStyle w:val="CharAmPartNo"/>
        </w:rPr>
        <w:lastRenderedPageBreak/>
        <w:t>Part 3</w:t>
      </w:r>
      <w:r w:rsidRPr="00F245E0">
        <w:t>—</w:t>
      </w:r>
      <w:r w:rsidRPr="005D59A4">
        <w:rPr>
          <w:rStyle w:val="CharAmPartText"/>
        </w:rPr>
        <w:t>ISIL (Da’esh) and Al</w:t>
      </w:r>
      <w:r w:rsidR="00C75D6F" w:rsidRPr="005D59A4">
        <w:rPr>
          <w:rStyle w:val="CharAmPartText"/>
        </w:rPr>
        <w:noBreakHyphen/>
      </w:r>
      <w:r w:rsidRPr="005D59A4">
        <w:rPr>
          <w:rStyle w:val="CharAmPartText"/>
        </w:rPr>
        <w:t>Qaida</w:t>
      </w:r>
      <w:bookmarkEnd w:id="10"/>
    </w:p>
    <w:p w14:paraId="468F003E" w14:textId="77777777" w:rsidR="0093678F" w:rsidRPr="00F245E0" w:rsidRDefault="0093678F" w:rsidP="0093678F">
      <w:pPr>
        <w:pStyle w:val="Header"/>
      </w:pPr>
      <w:r w:rsidRPr="00F245E0">
        <w:t xml:space="preserve">  </w:t>
      </w:r>
    </w:p>
    <w:p w14:paraId="7709373E" w14:textId="77777777" w:rsidR="000A56A7" w:rsidRPr="00F245E0" w:rsidRDefault="000A56A7" w:rsidP="00117CF5">
      <w:pPr>
        <w:pStyle w:val="ActHead9"/>
      </w:pPr>
      <w:bookmarkStart w:id="11" w:name="_Toc73613837"/>
      <w:r w:rsidRPr="00F245E0">
        <w:t xml:space="preserve">Charter of the United Nations (Dealing with Assets) </w:t>
      </w:r>
      <w:r w:rsidR="00C75D6F">
        <w:t>Regulations 2</w:t>
      </w:r>
      <w:r w:rsidRPr="00F245E0">
        <w:t>008</w:t>
      </w:r>
      <w:bookmarkEnd w:id="11"/>
    </w:p>
    <w:p w14:paraId="379934DE" w14:textId="77777777" w:rsidR="000A56A7" w:rsidRPr="00F245E0" w:rsidRDefault="00DF766C" w:rsidP="000A56A7">
      <w:pPr>
        <w:pStyle w:val="ItemHead"/>
      </w:pPr>
      <w:r>
        <w:t>22</w:t>
      </w:r>
      <w:r w:rsidR="000A56A7" w:rsidRPr="00F245E0">
        <w:t xml:space="preserve">  </w:t>
      </w:r>
      <w:r w:rsidR="003F3FE8" w:rsidRPr="00F245E0">
        <w:t>Regulation 4</w:t>
      </w:r>
      <w:r w:rsidR="000A56A7" w:rsidRPr="00F245E0">
        <w:t xml:space="preserve"> (</w:t>
      </w:r>
      <w:r w:rsidR="007118C2" w:rsidRPr="00F245E0">
        <w:t>paragraph (</w:t>
      </w:r>
      <w:r w:rsidR="000A56A7" w:rsidRPr="00F245E0">
        <w:t xml:space="preserve">a) of the definition of </w:t>
      </w:r>
      <w:r w:rsidR="000A56A7" w:rsidRPr="00F245E0">
        <w:rPr>
          <w:i/>
        </w:rPr>
        <w:t>Sanctions Regulations</w:t>
      </w:r>
      <w:r w:rsidR="000A56A7" w:rsidRPr="00F245E0">
        <w:t>)</w:t>
      </w:r>
    </w:p>
    <w:p w14:paraId="0B8DFF7E" w14:textId="77777777" w:rsidR="000A56A7" w:rsidRPr="00F245E0" w:rsidRDefault="000A56A7" w:rsidP="000A56A7">
      <w:pPr>
        <w:pStyle w:val="Item"/>
      </w:pPr>
      <w:r w:rsidRPr="00F245E0">
        <w:t>Repeal the paragraph, substitute:</w:t>
      </w:r>
    </w:p>
    <w:p w14:paraId="618F4C41" w14:textId="77777777" w:rsidR="000A56A7" w:rsidRPr="00F245E0" w:rsidRDefault="000A56A7" w:rsidP="000A56A7">
      <w:pPr>
        <w:pStyle w:val="paragraph"/>
      </w:pPr>
      <w:r w:rsidRPr="00F245E0">
        <w:tab/>
        <w:t>(a)</w:t>
      </w:r>
      <w:r w:rsidRPr="00F245E0">
        <w:tab/>
        <w:t xml:space="preserve">the </w:t>
      </w:r>
      <w:r w:rsidRPr="00F245E0">
        <w:rPr>
          <w:i/>
        </w:rPr>
        <w:t>Charter of the United Nations (Sanctions—ISIL (Da’esh) and Al</w:t>
      </w:r>
      <w:r w:rsidR="00C75D6F">
        <w:rPr>
          <w:i/>
        </w:rPr>
        <w:noBreakHyphen/>
      </w:r>
      <w:r w:rsidRPr="00F245E0">
        <w:rPr>
          <w:i/>
        </w:rPr>
        <w:t xml:space="preserve">Qaida) </w:t>
      </w:r>
      <w:r w:rsidR="00C75D6F">
        <w:rPr>
          <w:i/>
        </w:rPr>
        <w:t>Regulations 2</w:t>
      </w:r>
      <w:r w:rsidRPr="00F245E0">
        <w:rPr>
          <w:i/>
        </w:rPr>
        <w:t>008</w:t>
      </w:r>
      <w:r w:rsidRPr="00F245E0">
        <w:t>;</w:t>
      </w:r>
    </w:p>
    <w:p w14:paraId="516D3E64" w14:textId="77777777" w:rsidR="0093678F" w:rsidRPr="00F245E0" w:rsidRDefault="0093678F" w:rsidP="0093678F">
      <w:pPr>
        <w:pStyle w:val="ActHead9"/>
      </w:pPr>
      <w:bookmarkStart w:id="12" w:name="_Toc73613838"/>
      <w:r w:rsidRPr="00F245E0">
        <w:t>Charter of the United Nations (Sanctions—Al</w:t>
      </w:r>
      <w:r w:rsidR="00C75D6F">
        <w:noBreakHyphen/>
      </w:r>
      <w:r w:rsidRPr="00F245E0">
        <w:t xml:space="preserve">Qaida) </w:t>
      </w:r>
      <w:r w:rsidR="00C75D6F">
        <w:t>Regulations 2</w:t>
      </w:r>
      <w:r w:rsidRPr="00F245E0">
        <w:t>008</w:t>
      </w:r>
      <w:bookmarkEnd w:id="12"/>
    </w:p>
    <w:p w14:paraId="66FF67EE" w14:textId="77777777" w:rsidR="0093678F" w:rsidRPr="00F245E0" w:rsidRDefault="00DF766C" w:rsidP="0093678F">
      <w:pPr>
        <w:pStyle w:val="ItemHead"/>
      </w:pPr>
      <w:r>
        <w:t>23</w:t>
      </w:r>
      <w:r w:rsidR="0093678F" w:rsidRPr="00F245E0">
        <w:t xml:space="preserve">  </w:t>
      </w:r>
      <w:r w:rsidR="004F288F" w:rsidRPr="00F245E0">
        <w:t>Regulation </w:t>
      </w:r>
      <w:r w:rsidR="0093678F" w:rsidRPr="00F245E0">
        <w:t>1</w:t>
      </w:r>
    </w:p>
    <w:p w14:paraId="6F42FAFC" w14:textId="77777777" w:rsidR="0093678F" w:rsidRPr="00F245E0" w:rsidRDefault="0093678F" w:rsidP="0093678F">
      <w:pPr>
        <w:pStyle w:val="Item"/>
      </w:pPr>
      <w:r w:rsidRPr="00F245E0">
        <w:t>Omit “</w:t>
      </w:r>
      <w:r w:rsidRPr="00F245E0">
        <w:rPr>
          <w:i/>
        </w:rPr>
        <w:t>Al</w:t>
      </w:r>
      <w:r w:rsidR="00C75D6F">
        <w:rPr>
          <w:i/>
        </w:rPr>
        <w:noBreakHyphen/>
      </w:r>
      <w:r w:rsidRPr="00F245E0">
        <w:rPr>
          <w:i/>
        </w:rPr>
        <w:t>Qaida</w:t>
      </w:r>
      <w:r w:rsidRPr="00F245E0">
        <w:t>”, substitute “</w:t>
      </w:r>
      <w:r w:rsidRPr="00F245E0">
        <w:rPr>
          <w:i/>
        </w:rPr>
        <w:t>ISIL (Da’esh) and Al</w:t>
      </w:r>
      <w:r w:rsidR="00C75D6F">
        <w:rPr>
          <w:i/>
        </w:rPr>
        <w:noBreakHyphen/>
      </w:r>
      <w:r w:rsidRPr="00F245E0">
        <w:rPr>
          <w:i/>
        </w:rPr>
        <w:t>Qaida</w:t>
      </w:r>
      <w:r w:rsidRPr="00F245E0">
        <w:t>”.</w:t>
      </w:r>
    </w:p>
    <w:p w14:paraId="77A39A77" w14:textId="77777777" w:rsidR="0093678F" w:rsidRPr="00F245E0" w:rsidRDefault="00DF766C" w:rsidP="0093678F">
      <w:pPr>
        <w:pStyle w:val="ItemHead"/>
      </w:pPr>
      <w:r>
        <w:t>24</w:t>
      </w:r>
      <w:r w:rsidR="0093678F" w:rsidRPr="00F245E0">
        <w:t xml:space="preserve">  </w:t>
      </w:r>
      <w:r w:rsidR="004F288F" w:rsidRPr="00F245E0">
        <w:t>Regulation </w:t>
      </w:r>
      <w:r w:rsidR="003F3FE8" w:rsidRPr="00F245E0">
        <w:t>4</w:t>
      </w:r>
      <w:r w:rsidR="0093678F" w:rsidRPr="00F245E0">
        <w:t xml:space="preserve"> (</w:t>
      </w:r>
      <w:r w:rsidR="007118C2" w:rsidRPr="00F245E0">
        <w:t>paragraph (</w:t>
      </w:r>
      <w:r w:rsidR="00444A8F" w:rsidRPr="00F245E0">
        <w:t>b</w:t>
      </w:r>
      <w:r w:rsidR="0093678F" w:rsidRPr="00F245E0">
        <w:t xml:space="preserve">) of the definition of </w:t>
      </w:r>
      <w:r w:rsidR="0093678F" w:rsidRPr="00F245E0">
        <w:rPr>
          <w:i/>
        </w:rPr>
        <w:t>designated person or entity)</w:t>
      </w:r>
    </w:p>
    <w:p w14:paraId="5A69D06C" w14:textId="77777777" w:rsidR="0093678F" w:rsidRPr="00F245E0" w:rsidRDefault="004F288F" w:rsidP="0093678F">
      <w:pPr>
        <w:pStyle w:val="Item"/>
      </w:pPr>
      <w:r w:rsidRPr="00F245E0">
        <w:t>Repeal the paragraph, substitute</w:t>
      </w:r>
      <w:r w:rsidR="0093678F" w:rsidRPr="00F245E0">
        <w:t>:</w:t>
      </w:r>
    </w:p>
    <w:p w14:paraId="286DAF8E" w14:textId="77777777" w:rsidR="000A56A7" w:rsidRPr="00F245E0" w:rsidRDefault="0093678F" w:rsidP="000A56A7">
      <w:pPr>
        <w:pStyle w:val="paragraph"/>
      </w:pPr>
      <w:r w:rsidRPr="00F245E0">
        <w:tab/>
        <w:t>(</w:t>
      </w:r>
      <w:r w:rsidR="004E55A7" w:rsidRPr="00F245E0">
        <w:t>b</w:t>
      </w:r>
      <w:r w:rsidRPr="00F245E0">
        <w:t>)</w:t>
      </w:r>
      <w:r w:rsidRPr="00F245E0">
        <w:tab/>
        <w:t>the Islamic State in Iraq and the Levant (ISIL, also known as Da’esh); or</w:t>
      </w:r>
    </w:p>
    <w:p w14:paraId="12F498C8" w14:textId="77777777" w:rsidR="00444A8F" w:rsidRPr="00F245E0" w:rsidRDefault="00444A8F" w:rsidP="000A56A7">
      <w:pPr>
        <w:pStyle w:val="paragraph"/>
      </w:pPr>
      <w:r w:rsidRPr="00F245E0">
        <w:tab/>
        <w:t>(</w:t>
      </w:r>
      <w:r w:rsidR="004E55A7" w:rsidRPr="00F245E0">
        <w:t>c</w:t>
      </w:r>
      <w:r w:rsidRPr="00F245E0">
        <w:t>)</w:t>
      </w:r>
      <w:r w:rsidRPr="00F245E0">
        <w:tab/>
        <w:t xml:space="preserve">a person or entity designated </w:t>
      </w:r>
      <w:r w:rsidR="00BC5F01" w:rsidRPr="00F245E0">
        <w:t>in</w:t>
      </w:r>
      <w:r w:rsidRPr="00F245E0">
        <w:t xml:space="preserve"> </w:t>
      </w:r>
      <w:r w:rsidR="004F288F" w:rsidRPr="00F245E0">
        <w:t>the ISIL (Da’esh) &amp; Al</w:t>
      </w:r>
      <w:r w:rsidR="00C75D6F">
        <w:noBreakHyphen/>
      </w:r>
      <w:r w:rsidR="004F288F" w:rsidRPr="00F245E0">
        <w:t>Qaida Sanctions List maintained by the Committee</w:t>
      </w:r>
      <w:r w:rsidR="00055124" w:rsidRPr="00F245E0">
        <w:t>, as existing from time to time</w:t>
      </w:r>
      <w:r w:rsidRPr="00F245E0">
        <w:t>.</w:t>
      </w:r>
    </w:p>
    <w:p w14:paraId="4C95DAFE" w14:textId="77777777" w:rsidR="00055124" w:rsidRDefault="00055124" w:rsidP="00055124">
      <w:pPr>
        <w:pStyle w:val="notetext"/>
      </w:pPr>
      <w:r w:rsidRPr="00F245E0">
        <w:t>Note:</w:t>
      </w:r>
      <w:r w:rsidRPr="00F245E0">
        <w:tab/>
        <w:t>The ISIL (Da’esh) &amp; Al</w:t>
      </w:r>
      <w:r w:rsidR="00C75D6F">
        <w:noBreakHyphen/>
      </w:r>
      <w:r w:rsidRPr="00F245E0">
        <w:t>Qaida Sanctions List could in 2021 be viewed on the United Nations</w:t>
      </w:r>
      <w:r w:rsidR="002235EB" w:rsidRPr="00F245E0">
        <w:t>’</w:t>
      </w:r>
      <w:r w:rsidRPr="00F245E0">
        <w:t xml:space="preserve"> website</w:t>
      </w:r>
      <w:r w:rsidR="002C39AE">
        <w:t xml:space="preserve"> </w:t>
      </w:r>
      <w:r w:rsidR="00640C1D">
        <w:t>(http</w:t>
      </w:r>
      <w:r w:rsidR="00502AAE">
        <w:t>://www.un.org</w:t>
      </w:r>
      <w:r w:rsidR="00502AAE" w:rsidRPr="00502AAE">
        <w:t>)</w:t>
      </w:r>
      <w:r w:rsidRPr="00502AAE">
        <w:t>.</w:t>
      </w:r>
    </w:p>
    <w:p w14:paraId="2BFF0DCD" w14:textId="77777777" w:rsidR="00444A8F" w:rsidRPr="00F245E0" w:rsidRDefault="00DF766C" w:rsidP="00444A8F">
      <w:pPr>
        <w:pStyle w:val="ItemHead"/>
      </w:pPr>
      <w:r>
        <w:t>25</w:t>
      </w:r>
      <w:r w:rsidR="00444A8F" w:rsidRPr="00F245E0">
        <w:t xml:space="preserve">  </w:t>
      </w:r>
      <w:r w:rsidR="0030235A" w:rsidRPr="00F245E0">
        <w:t>Regulation </w:t>
      </w:r>
      <w:r w:rsidR="003F3FE8" w:rsidRPr="00F245E0">
        <w:t>4</w:t>
      </w:r>
      <w:r w:rsidR="00444A8F" w:rsidRPr="00F245E0">
        <w:t xml:space="preserve"> (definition of </w:t>
      </w:r>
      <w:r w:rsidR="00444A8F" w:rsidRPr="00F245E0">
        <w:rPr>
          <w:i/>
        </w:rPr>
        <w:t>Resolution 1989</w:t>
      </w:r>
      <w:r w:rsidR="00444A8F" w:rsidRPr="00F245E0">
        <w:t>)</w:t>
      </w:r>
    </w:p>
    <w:p w14:paraId="72C14EE8" w14:textId="77777777" w:rsidR="00444A8F" w:rsidRPr="00F245E0" w:rsidRDefault="00444A8F" w:rsidP="00444A8F">
      <w:pPr>
        <w:pStyle w:val="Item"/>
      </w:pPr>
      <w:r w:rsidRPr="00F245E0">
        <w:t>Repeal the definition.</w:t>
      </w:r>
    </w:p>
    <w:p w14:paraId="7CFD0786" w14:textId="77777777" w:rsidR="0093678F" w:rsidRPr="00F245E0" w:rsidRDefault="0093678F" w:rsidP="0093678F">
      <w:pPr>
        <w:pStyle w:val="ActHead7"/>
        <w:pageBreakBefore/>
      </w:pPr>
      <w:bookmarkStart w:id="13" w:name="_Toc73613839"/>
      <w:r w:rsidRPr="005D59A4">
        <w:rPr>
          <w:rStyle w:val="CharAmPartNo"/>
        </w:rPr>
        <w:lastRenderedPageBreak/>
        <w:t>Part 4</w:t>
      </w:r>
      <w:r w:rsidRPr="00F245E0">
        <w:t>—</w:t>
      </w:r>
      <w:r w:rsidRPr="005D59A4">
        <w:rPr>
          <w:rStyle w:val="CharAmPartText"/>
        </w:rPr>
        <w:t>Somalia</w:t>
      </w:r>
      <w:bookmarkEnd w:id="13"/>
    </w:p>
    <w:p w14:paraId="12169997" w14:textId="77777777" w:rsidR="0093678F" w:rsidRPr="00F245E0" w:rsidRDefault="0093678F" w:rsidP="0093678F">
      <w:pPr>
        <w:pStyle w:val="Header"/>
      </w:pPr>
      <w:r w:rsidRPr="00F245E0">
        <w:t xml:space="preserve">  </w:t>
      </w:r>
    </w:p>
    <w:p w14:paraId="080EFDB7" w14:textId="77777777" w:rsidR="0093678F" w:rsidRPr="00F245E0" w:rsidRDefault="0093678F" w:rsidP="0093678F">
      <w:pPr>
        <w:pStyle w:val="ActHead9"/>
      </w:pPr>
      <w:bookmarkStart w:id="14" w:name="_Toc73613840"/>
      <w:r w:rsidRPr="00F245E0">
        <w:t xml:space="preserve">Charter of the United Nations (Sanctions—Somalia) </w:t>
      </w:r>
      <w:r w:rsidR="00C75D6F">
        <w:t>Regulations 2</w:t>
      </w:r>
      <w:r w:rsidRPr="00F245E0">
        <w:t>008</w:t>
      </w:r>
      <w:bookmarkEnd w:id="14"/>
    </w:p>
    <w:p w14:paraId="42281060" w14:textId="77777777" w:rsidR="0093678F" w:rsidRPr="00F245E0" w:rsidRDefault="00DF766C" w:rsidP="0093678F">
      <w:pPr>
        <w:pStyle w:val="ItemHead"/>
      </w:pPr>
      <w:r>
        <w:t>26</w:t>
      </w:r>
      <w:r w:rsidR="0093678F" w:rsidRPr="00F245E0">
        <w:t xml:space="preserve">  </w:t>
      </w:r>
      <w:r w:rsidR="003F3FE8" w:rsidRPr="00F245E0">
        <w:t>Regulation 4</w:t>
      </w:r>
      <w:r w:rsidR="0093678F" w:rsidRPr="00F245E0">
        <w:t xml:space="preserve"> (note to the definition of </w:t>
      </w:r>
      <w:r w:rsidR="0093678F" w:rsidRPr="00F245E0">
        <w:rPr>
          <w:i/>
        </w:rPr>
        <w:t xml:space="preserve">designated person or </w:t>
      </w:r>
      <w:r w:rsidR="004E55A7" w:rsidRPr="00F245E0">
        <w:rPr>
          <w:i/>
        </w:rPr>
        <w:t>entity</w:t>
      </w:r>
      <w:r w:rsidR="0093678F" w:rsidRPr="00F245E0">
        <w:t>)</w:t>
      </w:r>
    </w:p>
    <w:p w14:paraId="160903E0" w14:textId="77777777" w:rsidR="0093678F" w:rsidRPr="00F245E0" w:rsidRDefault="0093678F" w:rsidP="0093678F">
      <w:pPr>
        <w:pStyle w:val="Item"/>
      </w:pPr>
      <w:r w:rsidRPr="00F245E0">
        <w:t>Omit “2014”, substitute “2021”.</w:t>
      </w:r>
    </w:p>
    <w:p w14:paraId="72E66969" w14:textId="77777777" w:rsidR="0093678F" w:rsidRPr="00F245E0" w:rsidRDefault="00DF766C" w:rsidP="0093678F">
      <w:pPr>
        <w:pStyle w:val="ItemHead"/>
      </w:pPr>
      <w:r>
        <w:t>27</w:t>
      </w:r>
      <w:r w:rsidR="0093678F" w:rsidRPr="00F245E0">
        <w:t xml:space="preserve">  </w:t>
      </w:r>
      <w:r w:rsidR="003F3FE8" w:rsidRPr="00F245E0">
        <w:t>Regulation 4</w:t>
      </w:r>
      <w:r w:rsidR="0093678F" w:rsidRPr="00F245E0">
        <w:t xml:space="preserve"> (definition</w:t>
      </w:r>
      <w:r w:rsidR="000E420C" w:rsidRPr="00F245E0">
        <w:t>s</w:t>
      </w:r>
      <w:r w:rsidR="0093678F" w:rsidRPr="00F245E0">
        <w:t xml:space="preserve"> of </w:t>
      </w:r>
      <w:r w:rsidR="0093678F" w:rsidRPr="00F245E0">
        <w:rPr>
          <w:i/>
        </w:rPr>
        <w:t>Resolution 733</w:t>
      </w:r>
      <w:r w:rsidR="000E420C" w:rsidRPr="00F245E0">
        <w:t xml:space="preserve"> and </w:t>
      </w:r>
      <w:r w:rsidR="000E420C" w:rsidRPr="00F245E0">
        <w:rPr>
          <w:i/>
        </w:rPr>
        <w:t>Resolution 2111</w:t>
      </w:r>
      <w:r w:rsidR="0093678F" w:rsidRPr="00F245E0">
        <w:t>)</w:t>
      </w:r>
    </w:p>
    <w:p w14:paraId="0C66D476" w14:textId="77777777" w:rsidR="0093678F" w:rsidRPr="00F245E0" w:rsidRDefault="0093678F" w:rsidP="0093678F">
      <w:pPr>
        <w:pStyle w:val="Item"/>
      </w:pPr>
      <w:r w:rsidRPr="00F245E0">
        <w:t>Repeal the definition</w:t>
      </w:r>
      <w:r w:rsidR="000E420C" w:rsidRPr="00F245E0">
        <w:t>s</w:t>
      </w:r>
      <w:r w:rsidRPr="00F245E0">
        <w:t>.</w:t>
      </w:r>
    </w:p>
    <w:p w14:paraId="5FF17B52" w14:textId="77777777" w:rsidR="0093678F" w:rsidRPr="00F245E0" w:rsidRDefault="00DF766C" w:rsidP="0093678F">
      <w:pPr>
        <w:pStyle w:val="ItemHead"/>
      </w:pPr>
      <w:r>
        <w:t>28</w:t>
      </w:r>
      <w:r w:rsidR="0093678F" w:rsidRPr="00F245E0">
        <w:t xml:space="preserve">  </w:t>
      </w:r>
      <w:r w:rsidR="003F3FE8" w:rsidRPr="00F245E0">
        <w:t>Regulation 4</w:t>
      </w:r>
    </w:p>
    <w:p w14:paraId="4E14EB6E" w14:textId="77777777" w:rsidR="0093678F" w:rsidRPr="00F245E0" w:rsidRDefault="0093678F" w:rsidP="0093678F">
      <w:pPr>
        <w:pStyle w:val="Item"/>
      </w:pPr>
      <w:r w:rsidRPr="00F245E0">
        <w:t>Insert:</w:t>
      </w:r>
    </w:p>
    <w:p w14:paraId="1398B15B" w14:textId="77777777" w:rsidR="003630DB" w:rsidRPr="00F245E0" w:rsidRDefault="003630DB" w:rsidP="003630DB">
      <w:pPr>
        <w:pStyle w:val="Definition"/>
      </w:pPr>
      <w:r w:rsidRPr="00F245E0">
        <w:rPr>
          <w:b/>
          <w:i/>
        </w:rPr>
        <w:t>Resolution 2551</w:t>
      </w:r>
      <w:r w:rsidRPr="00F245E0">
        <w:t xml:space="preserve"> means Resolution 2551 (2020) of the Security Council, adopted on </w:t>
      </w:r>
      <w:r w:rsidR="003F3FE8" w:rsidRPr="00F245E0">
        <w:t>12 November</w:t>
      </w:r>
      <w:r w:rsidRPr="00F245E0">
        <w:t xml:space="preserve"> 2020.</w:t>
      </w:r>
    </w:p>
    <w:p w14:paraId="63D8B417" w14:textId="77777777" w:rsidR="0093678F" w:rsidRPr="00F245E0" w:rsidRDefault="00DF766C" w:rsidP="0093678F">
      <w:pPr>
        <w:pStyle w:val="ItemHead"/>
      </w:pPr>
      <w:r>
        <w:t>29</w:t>
      </w:r>
      <w:r w:rsidR="0093678F" w:rsidRPr="00F245E0">
        <w:t xml:space="preserve">  </w:t>
      </w:r>
      <w:proofErr w:type="spellStart"/>
      <w:r w:rsidR="0093678F" w:rsidRPr="00F245E0">
        <w:t>Subregulation</w:t>
      </w:r>
      <w:proofErr w:type="spellEnd"/>
      <w:r w:rsidR="0093678F" w:rsidRPr="00F245E0">
        <w:t> 8(6) (note)</w:t>
      </w:r>
    </w:p>
    <w:p w14:paraId="0B81D3DD" w14:textId="77777777" w:rsidR="0093678F" w:rsidRPr="00F245E0" w:rsidRDefault="0093678F" w:rsidP="0093678F">
      <w:pPr>
        <w:pStyle w:val="Item"/>
      </w:pPr>
      <w:r w:rsidRPr="00F245E0">
        <w:t>Omit “2014”, substitute “202</w:t>
      </w:r>
      <w:r w:rsidR="004E55A7" w:rsidRPr="00F245E0">
        <w:t>1</w:t>
      </w:r>
      <w:r w:rsidRPr="00F245E0">
        <w:t>”.</w:t>
      </w:r>
    </w:p>
    <w:p w14:paraId="0EA98248" w14:textId="77777777" w:rsidR="007A1AB7" w:rsidRPr="00F245E0" w:rsidRDefault="00DF766C" w:rsidP="007A1AB7">
      <w:pPr>
        <w:pStyle w:val="ItemHead"/>
      </w:pPr>
      <w:r>
        <w:t>30</w:t>
      </w:r>
      <w:r w:rsidR="007A1AB7" w:rsidRPr="00F245E0">
        <w:t xml:space="preserve">  </w:t>
      </w:r>
      <w:r w:rsidR="003F3FE8" w:rsidRPr="00F245E0">
        <w:t>Paragraph</w:t>
      </w:r>
      <w:r w:rsidR="006B229D" w:rsidRPr="00F245E0">
        <w:t>s</w:t>
      </w:r>
      <w:r w:rsidR="003F3FE8" w:rsidRPr="00F245E0">
        <w:t> 9</w:t>
      </w:r>
      <w:r w:rsidR="007A1AB7" w:rsidRPr="00F245E0">
        <w:t>(2)(a)</w:t>
      </w:r>
      <w:r w:rsidR="007231C7" w:rsidRPr="00F245E0">
        <w:t xml:space="preserve"> to (e</w:t>
      </w:r>
      <w:r w:rsidR="006B229D" w:rsidRPr="00F245E0">
        <w:t>)</w:t>
      </w:r>
    </w:p>
    <w:p w14:paraId="17F7B217" w14:textId="77777777" w:rsidR="007A1AB7" w:rsidRPr="00F245E0" w:rsidRDefault="005148CB" w:rsidP="007A1AB7">
      <w:pPr>
        <w:pStyle w:val="Item"/>
      </w:pPr>
      <w:r w:rsidRPr="00F245E0">
        <w:t>Repeal the paragraph</w:t>
      </w:r>
      <w:r w:rsidR="006B229D" w:rsidRPr="00F245E0">
        <w:t>s</w:t>
      </w:r>
      <w:r w:rsidRPr="00F245E0">
        <w:t>, substitute</w:t>
      </w:r>
      <w:r w:rsidR="007A1AB7" w:rsidRPr="00F245E0">
        <w:t>:</w:t>
      </w:r>
    </w:p>
    <w:p w14:paraId="1477DD19" w14:textId="77777777" w:rsidR="00C40115" w:rsidRPr="00F245E0" w:rsidRDefault="007A1AB7" w:rsidP="007A1AB7">
      <w:pPr>
        <w:pStyle w:val="paragraph"/>
      </w:pPr>
      <w:r w:rsidRPr="00F245E0">
        <w:tab/>
        <w:t>(a)</w:t>
      </w:r>
      <w:r w:rsidRPr="00F245E0">
        <w:tab/>
        <w:t xml:space="preserve">a supply </w:t>
      </w:r>
      <w:r w:rsidR="00342F46" w:rsidRPr="00F245E0">
        <w:t xml:space="preserve">(other than a supply covered by </w:t>
      </w:r>
      <w:r w:rsidR="007118C2" w:rsidRPr="00F245E0">
        <w:t>paragraph (</w:t>
      </w:r>
      <w:r w:rsidR="007231C7" w:rsidRPr="00F245E0">
        <w:t>b</w:t>
      </w:r>
      <w:r w:rsidR="00342F46" w:rsidRPr="00F245E0">
        <w:t>)</w:t>
      </w:r>
      <w:r w:rsidR="00B5175A" w:rsidRPr="00F245E0">
        <w:t>, (</w:t>
      </w:r>
      <w:r w:rsidR="007231C7" w:rsidRPr="00F245E0">
        <w:t>c</w:t>
      </w:r>
      <w:r w:rsidR="00B5175A" w:rsidRPr="00F245E0">
        <w:t>)</w:t>
      </w:r>
      <w:r w:rsidR="005257B5" w:rsidRPr="00F245E0">
        <w:t xml:space="preserve"> or (</w:t>
      </w:r>
      <w:r w:rsidR="007231C7" w:rsidRPr="00F245E0">
        <w:t>d</w:t>
      </w:r>
      <w:r w:rsidR="00D15623" w:rsidRPr="00F245E0">
        <w:t>)</w:t>
      </w:r>
      <w:r w:rsidR="00342F46" w:rsidRPr="00F245E0">
        <w:t xml:space="preserve">) </w:t>
      </w:r>
      <w:r w:rsidR="005257B5" w:rsidRPr="00F245E0">
        <w:t>i</w:t>
      </w:r>
      <w:r w:rsidR="00C40115" w:rsidRPr="00F245E0">
        <w:t>ntended solely for the development of the Somali National Security Forces, or Somalia security sector institutions other than those of the Federal Government of Somalia, to provide security for the Somali people</w:t>
      </w:r>
      <w:r w:rsidR="005257B5" w:rsidRPr="00F245E0">
        <w:t>;</w:t>
      </w:r>
    </w:p>
    <w:p w14:paraId="5569B929" w14:textId="77777777" w:rsidR="00D15623" w:rsidRPr="00F245E0" w:rsidRDefault="005257B5" w:rsidP="005148CB">
      <w:pPr>
        <w:pStyle w:val="paragraph"/>
      </w:pPr>
      <w:r w:rsidRPr="00F245E0">
        <w:tab/>
      </w:r>
      <w:r w:rsidR="006B229D" w:rsidRPr="00F245E0">
        <w:t>(b</w:t>
      </w:r>
      <w:r w:rsidRPr="00F245E0">
        <w:t>)</w:t>
      </w:r>
      <w:r w:rsidRPr="00F245E0">
        <w:tab/>
      </w:r>
      <w:r w:rsidR="005148CB" w:rsidRPr="00F245E0">
        <w:t>a supply</w:t>
      </w:r>
      <w:r w:rsidR="00E6533B" w:rsidRPr="00F245E0">
        <w:t xml:space="preserve"> </w:t>
      </w:r>
      <w:r w:rsidR="005148CB" w:rsidRPr="00F245E0">
        <w:t xml:space="preserve">of goods set out in Annex A </w:t>
      </w:r>
      <w:r w:rsidR="00EA6AF3" w:rsidRPr="00F245E0">
        <w:t>to</w:t>
      </w:r>
      <w:r w:rsidR="005148CB" w:rsidRPr="00F245E0">
        <w:t xml:space="preserve"> Resolution 2551</w:t>
      </w:r>
      <w:r w:rsidR="000614BE" w:rsidRPr="00F245E0">
        <w:t>,</w:t>
      </w:r>
      <w:r w:rsidR="005148CB" w:rsidRPr="00F245E0">
        <w:t xml:space="preserve"> </w:t>
      </w:r>
      <w:r w:rsidR="00782D03" w:rsidRPr="00F245E0">
        <w:t>that</w:t>
      </w:r>
      <w:r w:rsidR="00D15623" w:rsidRPr="00F245E0">
        <w:t>:</w:t>
      </w:r>
    </w:p>
    <w:p w14:paraId="53F132C2" w14:textId="77777777" w:rsidR="005148CB" w:rsidRPr="00F245E0" w:rsidRDefault="00D15623" w:rsidP="00D15623">
      <w:pPr>
        <w:pStyle w:val="paragraphsub"/>
      </w:pPr>
      <w:r w:rsidRPr="00F245E0">
        <w:tab/>
        <w:t>(</w:t>
      </w:r>
      <w:proofErr w:type="spellStart"/>
      <w:r w:rsidRPr="00F245E0">
        <w:t>i</w:t>
      </w:r>
      <w:proofErr w:type="spellEnd"/>
      <w:r w:rsidRPr="00F245E0">
        <w:t>)</w:t>
      </w:r>
      <w:r w:rsidRPr="00F245E0">
        <w:tab/>
        <w:t xml:space="preserve">is </w:t>
      </w:r>
      <w:r w:rsidR="005257B5" w:rsidRPr="00F245E0">
        <w:t>intended solely for the development of the Somali National Security Forces, or Somalia security sector institutions other than those of the Federal Government of Somalia, to provide security for the Somali people</w:t>
      </w:r>
      <w:r w:rsidRPr="00F245E0">
        <w:t>; and</w:t>
      </w:r>
    </w:p>
    <w:p w14:paraId="673526A6" w14:textId="77777777" w:rsidR="005257B5" w:rsidRPr="00F245E0" w:rsidRDefault="005148CB" w:rsidP="005148CB">
      <w:pPr>
        <w:pStyle w:val="paragraphsub"/>
      </w:pPr>
      <w:r w:rsidRPr="00F245E0">
        <w:tab/>
        <w:t>(i</w:t>
      </w:r>
      <w:r w:rsidR="00D15623" w:rsidRPr="00F245E0">
        <w:t>i</w:t>
      </w:r>
      <w:r w:rsidRPr="00F245E0">
        <w:t>)</w:t>
      </w:r>
      <w:r w:rsidRPr="00F245E0">
        <w:tab/>
      </w:r>
      <w:r w:rsidR="005257B5" w:rsidRPr="00F245E0">
        <w:t>has been approved in advance by the Committee;</w:t>
      </w:r>
    </w:p>
    <w:p w14:paraId="7D1896E7" w14:textId="77777777" w:rsidR="00D15623" w:rsidRPr="00F245E0" w:rsidRDefault="006B229D" w:rsidP="00D15623">
      <w:pPr>
        <w:pStyle w:val="paragraph"/>
      </w:pPr>
      <w:r w:rsidRPr="00F245E0">
        <w:tab/>
        <w:t>(c</w:t>
      </w:r>
      <w:r w:rsidR="00D15623" w:rsidRPr="00F245E0">
        <w:t>)</w:t>
      </w:r>
      <w:r w:rsidR="00D15623" w:rsidRPr="00F245E0">
        <w:tab/>
        <w:t>a supply</w:t>
      </w:r>
      <w:r w:rsidR="005257B5" w:rsidRPr="00F245E0">
        <w:t>, by a Member State or an international, region</w:t>
      </w:r>
      <w:r w:rsidR="001C39D3" w:rsidRPr="00F245E0">
        <w:t>al or sub</w:t>
      </w:r>
      <w:r w:rsidR="00C75D6F">
        <w:noBreakHyphen/>
      </w:r>
      <w:r w:rsidR="001C39D3" w:rsidRPr="00F245E0">
        <w:t>regional organisation,</w:t>
      </w:r>
      <w:r w:rsidR="005257B5" w:rsidRPr="00F245E0">
        <w:t xml:space="preserve"> </w:t>
      </w:r>
      <w:r w:rsidR="00D15623" w:rsidRPr="00F245E0">
        <w:t xml:space="preserve">of goods set out in Annex B </w:t>
      </w:r>
      <w:r w:rsidR="00EA6AF3" w:rsidRPr="00F245E0">
        <w:t>to</w:t>
      </w:r>
      <w:r w:rsidR="00D15623" w:rsidRPr="00F245E0">
        <w:t xml:space="preserve"> Resolution 2551:</w:t>
      </w:r>
    </w:p>
    <w:p w14:paraId="33620BA3" w14:textId="77777777" w:rsidR="00D15623" w:rsidRPr="00F245E0" w:rsidRDefault="00D15623" w:rsidP="00D15623">
      <w:pPr>
        <w:pStyle w:val="paragraphsub"/>
      </w:pPr>
      <w:r w:rsidRPr="00F245E0">
        <w:tab/>
        <w:t>(</w:t>
      </w:r>
      <w:proofErr w:type="spellStart"/>
      <w:r w:rsidRPr="00F245E0">
        <w:t>i</w:t>
      </w:r>
      <w:proofErr w:type="spellEnd"/>
      <w:r w:rsidRPr="00F245E0">
        <w:t>)</w:t>
      </w:r>
      <w:r w:rsidRPr="00F245E0">
        <w:tab/>
      </w:r>
      <w:r w:rsidR="00782D03" w:rsidRPr="00F245E0">
        <w:t xml:space="preserve">that is </w:t>
      </w:r>
      <w:r w:rsidR="005257B5" w:rsidRPr="00F245E0">
        <w:t>intended solely for the development of the Somali National Security Forces, to provide security for the Somali people</w:t>
      </w:r>
      <w:r w:rsidRPr="00F245E0">
        <w:t>; and</w:t>
      </w:r>
    </w:p>
    <w:p w14:paraId="53653F76" w14:textId="77777777" w:rsidR="00C66F06" w:rsidRPr="00F245E0" w:rsidRDefault="00D15623" w:rsidP="00132645">
      <w:pPr>
        <w:pStyle w:val="paragraphsub"/>
      </w:pPr>
      <w:r w:rsidRPr="00F245E0">
        <w:tab/>
        <w:t>(ii)</w:t>
      </w:r>
      <w:r w:rsidRPr="00F245E0">
        <w:tab/>
      </w:r>
      <w:r w:rsidR="00782D03" w:rsidRPr="00F245E0">
        <w:t xml:space="preserve">of which </w:t>
      </w:r>
      <w:r w:rsidR="005257B5" w:rsidRPr="00F245E0">
        <w:t>the Committee</w:t>
      </w:r>
      <w:r w:rsidR="00F47094" w:rsidRPr="00F245E0">
        <w:t xml:space="preserve"> has been n</w:t>
      </w:r>
      <w:r w:rsidR="00C66F06" w:rsidRPr="00F245E0">
        <w:t>otified</w:t>
      </w:r>
      <w:r w:rsidR="00751BFB" w:rsidRPr="00F245E0">
        <w:t>, at least 5 working days in advance,</w:t>
      </w:r>
      <w:r w:rsidR="00C66F06" w:rsidRPr="00F245E0">
        <w:t xml:space="preserve"> by the </w:t>
      </w:r>
      <w:r w:rsidR="005257B5" w:rsidRPr="00F245E0">
        <w:t xml:space="preserve">Federal Government of Somalia or the supplying </w:t>
      </w:r>
      <w:r w:rsidR="00C66F06" w:rsidRPr="00F245E0">
        <w:t>Member State or organisatio</w:t>
      </w:r>
      <w:r w:rsidR="002F05AF" w:rsidRPr="00F245E0">
        <w:t>n;</w:t>
      </w:r>
    </w:p>
    <w:p w14:paraId="6E406423" w14:textId="77777777" w:rsidR="003D379B" w:rsidRPr="00F245E0" w:rsidRDefault="003D379B" w:rsidP="003D379B">
      <w:pPr>
        <w:pStyle w:val="paragraph"/>
      </w:pPr>
      <w:r w:rsidRPr="00F245E0">
        <w:tab/>
        <w:t>(</w:t>
      </w:r>
      <w:r w:rsidR="006B229D" w:rsidRPr="00F245E0">
        <w:t>d</w:t>
      </w:r>
      <w:r w:rsidRPr="00F245E0">
        <w:t>)</w:t>
      </w:r>
      <w:r w:rsidRPr="00F245E0">
        <w:tab/>
        <w:t>a supply, by a Member State or an international, regional or sub</w:t>
      </w:r>
      <w:r w:rsidR="00C75D6F">
        <w:noBreakHyphen/>
      </w:r>
      <w:r w:rsidRPr="00F245E0">
        <w:t>regional organisation, of goods set out in Annex B to Resolution 2551:</w:t>
      </w:r>
    </w:p>
    <w:p w14:paraId="374E7D7D" w14:textId="77777777" w:rsidR="003D379B" w:rsidRPr="00F245E0" w:rsidRDefault="003D379B" w:rsidP="003D379B">
      <w:pPr>
        <w:pStyle w:val="paragraphsub"/>
      </w:pPr>
      <w:r w:rsidRPr="00F245E0">
        <w:tab/>
        <w:t>(</w:t>
      </w:r>
      <w:proofErr w:type="spellStart"/>
      <w:r w:rsidRPr="00F245E0">
        <w:t>i</w:t>
      </w:r>
      <w:proofErr w:type="spellEnd"/>
      <w:r w:rsidRPr="00F245E0">
        <w:t>)</w:t>
      </w:r>
      <w:r w:rsidRPr="00F245E0">
        <w:tab/>
      </w:r>
      <w:r w:rsidR="0010494C" w:rsidRPr="00F245E0">
        <w:t xml:space="preserve">that </w:t>
      </w:r>
      <w:r w:rsidRPr="00F245E0">
        <w:t>is intended solely for the purposes of helping develop Somali security sector institutions other than those of the Federal Government of Somalia, to provide security for the Somali people; and</w:t>
      </w:r>
    </w:p>
    <w:p w14:paraId="5930F81B" w14:textId="77777777" w:rsidR="00751BFB" w:rsidRPr="00F245E0" w:rsidRDefault="00751BFB" w:rsidP="003D379B">
      <w:pPr>
        <w:pStyle w:val="paragraphsub"/>
      </w:pPr>
      <w:r w:rsidRPr="00F245E0">
        <w:tab/>
        <w:t>(ii)</w:t>
      </w:r>
      <w:r w:rsidRPr="00F245E0">
        <w:tab/>
        <w:t>of which the Committee was notified by the supplying Member State or organisation and did not, within 5 working days after receiving the notification, make a negative decision; and</w:t>
      </w:r>
    </w:p>
    <w:p w14:paraId="46AAF987" w14:textId="77777777" w:rsidR="002600F7" w:rsidRPr="00F245E0" w:rsidRDefault="002600F7" w:rsidP="003D379B">
      <w:pPr>
        <w:pStyle w:val="paragraphsub"/>
      </w:pPr>
      <w:r w:rsidRPr="00F245E0">
        <w:rPr>
          <w:i/>
        </w:rPr>
        <w:lastRenderedPageBreak/>
        <w:tab/>
      </w:r>
      <w:r w:rsidRPr="00F245E0">
        <w:t>(ii</w:t>
      </w:r>
      <w:r w:rsidR="00751BFB" w:rsidRPr="00F245E0">
        <w:t>i</w:t>
      </w:r>
      <w:r w:rsidRPr="00F245E0">
        <w:t>)</w:t>
      </w:r>
      <w:r w:rsidRPr="00F245E0">
        <w:tab/>
        <w:t xml:space="preserve">of which the Federal Government of Somalia was </w:t>
      </w:r>
      <w:r w:rsidR="002C39AE">
        <w:t>informed</w:t>
      </w:r>
      <w:r w:rsidR="006B22D5">
        <w:t xml:space="preserve"> </w:t>
      </w:r>
      <w:r w:rsidR="006B22D5" w:rsidRPr="00F245E0">
        <w:t>by the supplying Member State or organisation</w:t>
      </w:r>
      <w:r w:rsidR="001C6E55">
        <w:t xml:space="preserve">, in parallel with the notification to the Committee </w:t>
      </w:r>
      <w:r w:rsidR="006B22D5">
        <w:t xml:space="preserve">and </w:t>
      </w:r>
      <w:r w:rsidR="007310B2" w:rsidRPr="00F245E0">
        <w:t>within 5 working days in advance of the supply</w:t>
      </w:r>
      <w:r w:rsidR="00751BFB" w:rsidRPr="00F245E0">
        <w:t>;</w:t>
      </w:r>
    </w:p>
    <w:p w14:paraId="28338217" w14:textId="77777777" w:rsidR="006B229D" w:rsidRPr="00F245E0" w:rsidRDefault="006B229D" w:rsidP="006B229D">
      <w:pPr>
        <w:pStyle w:val="paragraph"/>
      </w:pPr>
      <w:r w:rsidRPr="00F245E0">
        <w:tab/>
        <w:t>(e)</w:t>
      </w:r>
      <w:r w:rsidRPr="00F245E0">
        <w:tab/>
        <w:t>a supply intended solely for the support of, or use by, any of the following:</w:t>
      </w:r>
    </w:p>
    <w:p w14:paraId="5B128239" w14:textId="77777777" w:rsidR="006B229D" w:rsidRPr="00F245E0" w:rsidRDefault="006B229D" w:rsidP="006B229D">
      <w:pPr>
        <w:pStyle w:val="paragraphsub"/>
      </w:pPr>
      <w:r w:rsidRPr="00F245E0">
        <w:tab/>
        <w:t>(</w:t>
      </w:r>
      <w:proofErr w:type="spellStart"/>
      <w:r w:rsidRPr="00F245E0">
        <w:t>i</w:t>
      </w:r>
      <w:proofErr w:type="spellEnd"/>
      <w:r w:rsidRPr="00F245E0">
        <w:t>)</w:t>
      </w:r>
      <w:r w:rsidRPr="00F245E0">
        <w:tab/>
        <w:t xml:space="preserve">United Nations personnel, including </w:t>
      </w:r>
      <w:proofErr w:type="spellStart"/>
      <w:r w:rsidRPr="00F245E0">
        <w:t>UNSOM</w:t>
      </w:r>
      <w:proofErr w:type="spellEnd"/>
      <w:r w:rsidRPr="00F245E0">
        <w:t>;</w:t>
      </w:r>
    </w:p>
    <w:p w14:paraId="701AA4B0" w14:textId="77777777" w:rsidR="006B229D" w:rsidRPr="00F245E0" w:rsidRDefault="006B229D" w:rsidP="006B229D">
      <w:pPr>
        <w:pStyle w:val="paragraphsub"/>
      </w:pPr>
      <w:r w:rsidRPr="00F245E0">
        <w:tab/>
        <w:t>(ii)</w:t>
      </w:r>
      <w:r w:rsidRPr="00F245E0">
        <w:tab/>
      </w:r>
      <w:proofErr w:type="spellStart"/>
      <w:r w:rsidRPr="00F245E0">
        <w:t>AMISOM</w:t>
      </w:r>
      <w:proofErr w:type="spellEnd"/>
      <w:r w:rsidRPr="00F245E0">
        <w:t>;</w:t>
      </w:r>
    </w:p>
    <w:p w14:paraId="492CE7ED" w14:textId="77777777" w:rsidR="006B229D" w:rsidRPr="00F245E0" w:rsidRDefault="006B229D" w:rsidP="006B229D">
      <w:pPr>
        <w:pStyle w:val="paragraphsub"/>
      </w:pPr>
      <w:r w:rsidRPr="00F245E0">
        <w:tab/>
        <w:t>(iii)</w:t>
      </w:r>
      <w:r w:rsidRPr="00F245E0">
        <w:tab/>
      </w:r>
      <w:proofErr w:type="spellStart"/>
      <w:r w:rsidRPr="00F245E0">
        <w:t>AMISOM’s</w:t>
      </w:r>
      <w:proofErr w:type="spellEnd"/>
      <w:r w:rsidRPr="00F245E0">
        <w:t xml:space="preserve"> strategic partners, operating solely under the latest African Union strategic concept of operations and in cooperation and coordination with </w:t>
      </w:r>
      <w:proofErr w:type="spellStart"/>
      <w:r w:rsidRPr="00F245E0">
        <w:t>AMISOM</w:t>
      </w:r>
      <w:proofErr w:type="spellEnd"/>
      <w:r w:rsidRPr="00F245E0">
        <w:t>;</w:t>
      </w:r>
    </w:p>
    <w:p w14:paraId="5ACA4FD4" w14:textId="77777777" w:rsidR="006B229D" w:rsidRPr="00F245E0" w:rsidRDefault="006B229D" w:rsidP="006B229D">
      <w:pPr>
        <w:pStyle w:val="paragraphsub"/>
      </w:pPr>
      <w:r w:rsidRPr="00F245E0">
        <w:tab/>
        <w:t>(iv)</w:t>
      </w:r>
      <w:r w:rsidRPr="00F245E0">
        <w:tab/>
        <w:t xml:space="preserve">the </w:t>
      </w:r>
      <w:proofErr w:type="spellStart"/>
      <w:r w:rsidRPr="00F245E0">
        <w:t>EUTM</w:t>
      </w:r>
      <w:proofErr w:type="spellEnd"/>
      <w:r w:rsidRPr="00F245E0">
        <w:t xml:space="preserve"> in Somalia;</w:t>
      </w:r>
    </w:p>
    <w:p w14:paraId="1E6564F7" w14:textId="77777777" w:rsidR="0093678F" w:rsidRPr="00F245E0" w:rsidRDefault="00DF766C" w:rsidP="0093678F">
      <w:pPr>
        <w:pStyle w:val="ItemHead"/>
      </w:pPr>
      <w:r>
        <w:t>31</w:t>
      </w:r>
      <w:r w:rsidR="0093678F" w:rsidRPr="00F245E0">
        <w:t xml:space="preserve">  </w:t>
      </w:r>
      <w:r w:rsidR="003F3FE8" w:rsidRPr="00F245E0">
        <w:t>Paragraph 9</w:t>
      </w:r>
      <w:r w:rsidR="0093678F" w:rsidRPr="00F245E0">
        <w:t>(2)</w:t>
      </w:r>
      <w:r w:rsidR="009132DA" w:rsidRPr="00F245E0">
        <w:t>(</w:t>
      </w:r>
      <w:proofErr w:type="spellStart"/>
      <w:r w:rsidR="009132DA" w:rsidRPr="00F245E0">
        <w:t>i</w:t>
      </w:r>
      <w:proofErr w:type="spellEnd"/>
      <w:r w:rsidR="009132DA" w:rsidRPr="00F245E0">
        <w:t>)</w:t>
      </w:r>
    </w:p>
    <w:p w14:paraId="32DF0F41" w14:textId="77777777" w:rsidR="0093678F" w:rsidRPr="00F245E0" w:rsidRDefault="009132DA" w:rsidP="0093678F">
      <w:pPr>
        <w:pStyle w:val="Item"/>
      </w:pPr>
      <w:r w:rsidRPr="00F245E0">
        <w:t>Repeal the paragraph, substitute</w:t>
      </w:r>
      <w:r w:rsidR="0093678F" w:rsidRPr="00F245E0">
        <w:t>:</w:t>
      </w:r>
    </w:p>
    <w:p w14:paraId="3258FAF1" w14:textId="77777777" w:rsidR="00DE1315" w:rsidRPr="00F245E0" w:rsidRDefault="00D0240D" w:rsidP="000A345A">
      <w:pPr>
        <w:pStyle w:val="paragraph"/>
      </w:pPr>
      <w:r w:rsidRPr="00F245E0">
        <w:tab/>
      </w:r>
      <w:r w:rsidR="00E854BD" w:rsidRPr="00F245E0">
        <w:t>(</w:t>
      </w:r>
      <w:proofErr w:type="spellStart"/>
      <w:r w:rsidR="00E854BD" w:rsidRPr="00F245E0">
        <w:t>i</w:t>
      </w:r>
      <w:proofErr w:type="spellEnd"/>
      <w:r w:rsidR="0093678F" w:rsidRPr="00F245E0">
        <w:t>)</w:t>
      </w:r>
      <w:r w:rsidR="0093678F" w:rsidRPr="00F245E0">
        <w:tab/>
        <w:t xml:space="preserve">a supply of </w:t>
      </w:r>
      <w:r w:rsidR="00F554A8" w:rsidRPr="00F245E0">
        <w:t>goods</w:t>
      </w:r>
      <w:r w:rsidR="0093678F" w:rsidRPr="00F245E0">
        <w:t xml:space="preserve"> set out in Part </w:t>
      </w:r>
      <w:r w:rsidR="004C2495" w:rsidRPr="00F245E0">
        <w:t>I</w:t>
      </w:r>
      <w:r w:rsidR="0093678F" w:rsidRPr="00F245E0">
        <w:t xml:space="preserve"> of Annex C </w:t>
      </w:r>
      <w:r w:rsidR="00EA6AF3" w:rsidRPr="00F245E0">
        <w:t>to</w:t>
      </w:r>
      <w:r w:rsidR="0093678F" w:rsidRPr="00F245E0">
        <w:t xml:space="preserve"> Resolution </w:t>
      </w:r>
      <w:r w:rsidRPr="00F245E0">
        <w:t>2551</w:t>
      </w:r>
      <w:r w:rsidR="000A345A" w:rsidRPr="00F245E0">
        <w:t xml:space="preserve">, </w:t>
      </w:r>
      <w:r w:rsidR="00DE1315" w:rsidRPr="00F245E0">
        <w:t xml:space="preserve">for </w:t>
      </w:r>
      <w:r w:rsidR="005A0185" w:rsidRPr="00F245E0">
        <w:t>which</w:t>
      </w:r>
      <w:r w:rsidR="000A345A" w:rsidRPr="00F245E0">
        <w:t xml:space="preserve"> </w:t>
      </w:r>
      <w:r w:rsidR="0093678F" w:rsidRPr="00F245E0">
        <w:t>the Minister is satisfied that</w:t>
      </w:r>
      <w:r w:rsidR="00DE1315" w:rsidRPr="00F245E0">
        <w:t>:</w:t>
      </w:r>
    </w:p>
    <w:p w14:paraId="1A9FD096" w14:textId="77777777" w:rsidR="00DE1315" w:rsidRPr="00F245E0" w:rsidRDefault="00DE1315" w:rsidP="00DE1315">
      <w:pPr>
        <w:pStyle w:val="paragraphsub"/>
      </w:pPr>
      <w:r w:rsidRPr="00F245E0">
        <w:tab/>
        <w:t>(</w:t>
      </w:r>
      <w:proofErr w:type="spellStart"/>
      <w:r w:rsidRPr="00F245E0">
        <w:t>i</w:t>
      </w:r>
      <w:proofErr w:type="spellEnd"/>
      <w:r w:rsidRPr="00F245E0">
        <w:t>)</w:t>
      </w:r>
      <w:r w:rsidRPr="00F245E0">
        <w:tab/>
        <w:t>the</w:t>
      </w:r>
      <w:r w:rsidR="005A0185" w:rsidRPr="00F245E0">
        <w:t xml:space="preserve"> goods </w:t>
      </w:r>
      <w:r w:rsidR="0093678F" w:rsidRPr="00F245E0">
        <w:t xml:space="preserve">will not be </w:t>
      </w:r>
      <w:r w:rsidR="002B5F5A" w:rsidRPr="00F245E0">
        <w:t>used</w:t>
      </w:r>
      <w:r w:rsidRPr="00F245E0">
        <w:t xml:space="preserve"> in the manufacture in Somalia of an improvised explosive device;</w:t>
      </w:r>
      <w:r w:rsidR="002B5F5A" w:rsidRPr="00F245E0">
        <w:t xml:space="preserve"> or</w:t>
      </w:r>
    </w:p>
    <w:p w14:paraId="0011C697" w14:textId="77777777" w:rsidR="0093678F" w:rsidRPr="00F245E0" w:rsidRDefault="00DE1315" w:rsidP="00DE1315">
      <w:pPr>
        <w:pStyle w:val="paragraphsub"/>
      </w:pPr>
      <w:r w:rsidRPr="00F245E0">
        <w:tab/>
        <w:t>(ii)</w:t>
      </w:r>
      <w:r w:rsidRPr="00F245E0">
        <w:tab/>
      </w:r>
      <w:r w:rsidR="0093678F" w:rsidRPr="00F245E0">
        <w:t xml:space="preserve">there is no significant risk that </w:t>
      </w:r>
      <w:r w:rsidR="005A0185" w:rsidRPr="00F245E0">
        <w:t xml:space="preserve">the goods may </w:t>
      </w:r>
      <w:r w:rsidRPr="00F245E0">
        <w:t>be used</w:t>
      </w:r>
      <w:r w:rsidR="0093678F" w:rsidRPr="00F245E0">
        <w:t xml:space="preserve"> in the manufacture in Somalia of an </w:t>
      </w:r>
      <w:r w:rsidR="00F554A8" w:rsidRPr="00F245E0">
        <w:t>improvised explosive device</w:t>
      </w:r>
      <w:r w:rsidR="000A345A" w:rsidRPr="00F245E0">
        <w:t>.</w:t>
      </w:r>
    </w:p>
    <w:p w14:paraId="44FC35E5" w14:textId="77777777" w:rsidR="00CC7C7F" w:rsidRPr="00F245E0" w:rsidRDefault="00DF766C" w:rsidP="00CC7C7F">
      <w:pPr>
        <w:pStyle w:val="ItemHead"/>
      </w:pPr>
      <w:r>
        <w:t>32</w:t>
      </w:r>
      <w:r w:rsidR="00CC7C7F" w:rsidRPr="00F245E0">
        <w:t xml:space="preserve">  After </w:t>
      </w:r>
      <w:proofErr w:type="spellStart"/>
      <w:r w:rsidR="007118C2" w:rsidRPr="00F245E0">
        <w:t>subregulation</w:t>
      </w:r>
      <w:proofErr w:type="spellEnd"/>
      <w:r w:rsidR="007118C2" w:rsidRPr="00F245E0">
        <w:t> 9</w:t>
      </w:r>
      <w:r w:rsidR="00CC7C7F" w:rsidRPr="00F245E0">
        <w:t>(2)</w:t>
      </w:r>
    </w:p>
    <w:p w14:paraId="1AAC5E06" w14:textId="77777777" w:rsidR="00CC7C7F" w:rsidRPr="00F245E0" w:rsidRDefault="00CC7C7F" w:rsidP="00CC7C7F">
      <w:pPr>
        <w:pStyle w:val="Item"/>
      </w:pPr>
      <w:r w:rsidRPr="00F245E0">
        <w:t>Insert:</w:t>
      </w:r>
    </w:p>
    <w:p w14:paraId="619FC666" w14:textId="77777777" w:rsidR="00CC7C7F" w:rsidRPr="00F245E0" w:rsidRDefault="00CC7C7F" w:rsidP="00CC7C7F">
      <w:pPr>
        <w:pStyle w:val="subsection"/>
      </w:pPr>
      <w:r w:rsidRPr="00F245E0">
        <w:tab/>
        <w:t>(2A)</w:t>
      </w:r>
      <w:r w:rsidRPr="00F245E0">
        <w:tab/>
        <w:t xml:space="preserve">If the Minister grants a permit for a supply mentioned in </w:t>
      </w:r>
      <w:r w:rsidR="007118C2" w:rsidRPr="00F245E0">
        <w:t>paragraph (</w:t>
      </w:r>
      <w:r w:rsidRPr="00F245E0">
        <w:t>2)(</w:t>
      </w:r>
      <w:proofErr w:type="spellStart"/>
      <w:r w:rsidRPr="00F245E0">
        <w:t>i</w:t>
      </w:r>
      <w:proofErr w:type="spellEnd"/>
      <w:r w:rsidRPr="00F245E0">
        <w:t>), the Minister must notify the Committee of the supply within 15 working days after the supply takes place.</w:t>
      </w:r>
    </w:p>
    <w:p w14:paraId="498B1610" w14:textId="77777777" w:rsidR="00CC7C7F" w:rsidRPr="00F245E0" w:rsidRDefault="00DF766C" w:rsidP="000062AB">
      <w:pPr>
        <w:pStyle w:val="ItemHead"/>
      </w:pPr>
      <w:r>
        <w:t>33</w:t>
      </w:r>
      <w:r w:rsidR="00CC7C7F" w:rsidRPr="00F245E0">
        <w:t xml:space="preserve">  </w:t>
      </w:r>
      <w:proofErr w:type="spellStart"/>
      <w:r w:rsidR="007118C2" w:rsidRPr="00F245E0">
        <w:t>Subregulation</w:t>
      </w:r>
      <w:proofErr w:type="spellEnd"/>
      <w:r w:rsidR="007118C2" w:rsidRPr="00F245E0">
        <w:t> 9</w:t>
      </w:r>
      <w:r w:rsidR="00CC7C7F" w:rsidRPr="00F245E0">
        <w:t>(3)</w:t>
      </w:r>
    </w:p>
    <w:p w14:paraId="77DA49F0" w14:textId="77777777" w:rsidR="00CC7C7F" w:rsidRPr="00F245E0" w:rsidRDefault="00CC7C7F" w:rsidP="00CC7C7F">
      <w:pPr>
        <w:pStyle w:val="Item"/>
      </w:pPr>
      <w:r w:rsidRPr="00F245E0">
        <w:t>After “(2)”, insert “or (2A)”.</w:t>
      </w:r>
    </w:p>
    <w:p w14:paraId="0C536C22" w14:textId="77777777" w:rsidR="000062AB" w:rsidRPr="00F245E0" w:rsidRDefault="00DF766C" w:rsidP="000062AB">
      <w:pPr>
        <w:pStyle w:val="ItemHead"/>
      </w:pPr>
      <w:r>
        <w:t>34</w:t>
      </w:r>
      <w:r w:rsidR="000062AB" w:rsidRPr="00F245E0">
        <w:t xml:space="preserve">  </w:t>
      </w:r>
      <w:proofErr w:type="spellStart"/>
      <w:r w:rsidR="007118C2" w:rsidRPr="00F245E0">
        <w:t>Subregulation</w:t>
      </w:r>
      <w:proofErr w:type="spellEnd"/>
      <w:r w:rsidR="007118C2" w:rsidRPr="00F245E0">
        <w:t> 9</w:t>
      </w:r>
      <w:r w:rsidR="000062AB" w:rsidRPr="00F245E0">
        <w:t>(3) (note)</w:t>
      </w:r>
    </w:p>
    <w:p w14:paraId="77681636" w14:textId="77777777" w:rsidR="000062AB" w:rsidRPr="00F245E0" w:rsidRDefault="000062AB" w:rsidP="000062AB">
      <w:pPr>
        <w:pStyle w:val="Item"/>
      </w:pPr>
      <w:r w:rsidRPr="00F245E0">
        <w:t>Omit “2014”, substitute “2021”.</w:t>
      </w:r>
    </w:p>
    <w:p w14:paraId="6F2908DB" w14:textId="77777777" w:rsidR="0093678F" w:rsidRPr="00F245E0" w:rsidRDefault="00DF766C" w:rsidP="0093678F">
      <w:pPr>
        <w:pStyle w:val="ItemHead"/>
      </w:pPr>
      <w:r>
        <w:t>35</w:t>
      </w:r>
      <w:r w:rsidR="0093678F" w:rsidRPr="00F245E0">
        <w:t xml:space="preserve">  </w:t>
      </w:r>
      <w:proofErr w:type="spellStart"/>
      <w:r w:rsidR="007118C2" w:rsidRPr="00F245E0">
        <w:t>Subregulation</w:t>
      </w:r>
      <w:proofErr w:type="spellEnd"/>
      <w:r w:rsidR="007118C2" w:rsidRPr="00F245E0">
        <w:t> 1</w:t>
      </w:r>
      <w:r w:rsidR="0093678F" w:rsidRPr="00F245E0">
        <w:t>0(6) (note)</w:t>
      </w:r>
    </w:p>
    <w:p w14:paraId="1445A17D" w14:textId="77777777" w:rsidR="0093678F" w:rsidRPr="00F245E0" w:rsidRDefault="0093678F" w:rsidP="0093678F">
      <w:pPr>
        <w:pStyle w:val="Item"/>
      </w:pPr>
      <w:r w:rsidRPr="00F245E0">
        <w:t>Omit “2014”, substitute “2021”.</w:t>
      </w:r>
    </w:p>
    <w:p w14:paraId="4E50E97D" w14:textId="77777777" w:rsidR="00592909" w:rsidRPr="00F245E0" w:rsidRDefault="00DF766C" w:rsidP="00592909">
      <w:pPr>
        <w:pStyle w:val="ItemHead"/>
      </w:pPr>
      <w:r>
        <w:t>36</w:t>
      </w:r>
      <w:r w:rsidR="00592909" w:rsidRPr="00F245E0">
        <w:t xml:space="preserve">  </w:t>
      </w:r>
      <w:r w:rsidR="003F3FE8" w:rsidRPr="00F245E0">
        <w:t>Paragraph</w:t>
      </w:r>
      <w:r w:rsidR="0079081E" w:rsidRPr="00F245E0">
        <w:t>s</w:t>
      </w:r>
      <w:r w:rsidR="003F3FE8" w:rsidRPr="00F245E0">
        <w:t> 1</w:t>
      </w:r>
      <w:r w:rsidR="00592909" w:rsidRPr="00F245E0">
        <w:t>1(2)(a)</w:t>
      </w:r>
      <w:r w:rsidR="0079081E" w:rsidRPr="00F245E0">
        <w:t xml:space="preserve"> </w:t>
      </w:r>
      <w:r w:rsidR="003C759A" w:rsidRPr="00F245E0">
        <w:t>to (</w:t>
      </w:r>
      <w:r w:rsidR="003D379B" w:rsidRPr="00F245E0">
        <w:t>f</w:t>
      </w:r>
      <w:r w:rsidR="0079081E" w:rsidRPr="00F245E0">
        <w:t>)</w:t>
      </w:r>
    </w:p>
    <w:p w14:paraId="111A3947" w14:textId="77777777" w:rsidR="00592909" w:rsidRPr="00F245E0" w:rsidRDefault="00592909" w:rsidP="00592909">
      <w:pPr>
        <w:pStyle w:val="Item"/>
      </w:pPr>
      <w:r w:rsidRPr="00F245E0">
        <w:t>Repeal the paragraph</w:t>
      </w:r>
      <w:r w:rsidR="003C759A" w:rsidRPr="00F245E0">
        <w:t>s</w:t>
      </w:r>
      <w:r w:rsidRPr="00F245E0">
        <w:t>, substitute:</w:t>
      </w:r>
    </w:p>
    <w:p w14:paraId="36141C9B" w14:textId="77777777" w:rsidR="00592909" w:rsidRPr="00F245E0" w:rsidRDefault="00592909" w:rsidP="009276F7">
      <w:pPr>
        <w:pStyle w:val="paragraph"/>
      </w:pPr>
      <w:r w:rsidRPr="00F245E0">
        <w:tab/>
        <w:t>(a</w:t>
      </w:r>
      <w:r w:rsidR="009276F7" w:rsidRPr="00F245E0">
        <w:t>)</w:t>
      </w:r>
      <w:r w:rsidR="009276F7" w:rsidRPr="00F245E0">
        <w:tab/>
        <w:t xml:space="preserve">a service </w:t>
      </w:r>
      <w:r w:rsidRPr="00F245E0">
        <w:t>consisting of advice, assistance or training</w:t>
      </w:r>
      <w:r w:rsidR="00176A93" w:rsidRPr="00F245E0">
        <w:t xml:space="preserve"> </w:t>
      </w:r>
      <w:r w:rsidR="00565744" w:rsidRPr="00F245E0">
        <w:t>intended solely for the development of the Somali National Security Forces</w:t>
      </w:r>
      <w:r w:rsidR="005B17F0" w:rsidRPr="00F245E0">
        <w:t>,</w:t>
      </w:r>
      <w:r w:rsidR="00565744" w:rsidRPr="00F245E0">
        <w:t xml:space="preserve"> to provide security for the Somali people</w:t>
      </w:r>
      <w:r w:rsidRPr="00F245E0">
        <w:t>;</w:t>
      </w:r>
    </w:p>
    <w:p w14:paraId="3C9A288C" w14:textId="77777777" w:rsidR="00C73DFD" w:rsidRPr="00F245E0" w:rsidRDefault="0079081E" w:rsidP="00C73DFD">
      <w:pPr>
        <w:pStyle w:val="paragraph"/>
      </w:pPr>
      <w:r w:rsidRPr="00F245E0">
        <w:tab/>
        <w:t>(b)</w:t>
      </w:r>
      <w:r w:rsidRPr="00F245E0">
        <w:tab/>
      </w:r>
      <w:r w:rsidR="00C73DFD" w:rsidRPr="00F245E0">
        <w:t>a service consisting of advice, assistance or training intended solely for the purposes of helping develop Somali security sector institutions other than those of the Federal Government of Somalia, to provide security for the Somali people:</w:t>
      </w:r>
    </w:p>
    <w:p w14:paraId="01124C38" w14:textId="77777777" w:rsidR="00041102" w:rsidRPr="00F245E0" w:rsidRDefault="00C73DFD" w:rsidP="00041102">
      <w:pPr>
        <w:pStyle w:val="paragraphsub"/>
      </w:pPr>
      <w:r w:rsidRPr="00F245E0">
        <w:rPr>
          <w:i/>
        </w:rPr>
        <w:tab/>
      </w:r>
      <w:r w:rsidR="00041102" w:rsidRPr="00F245E0">
        <w:t>(</w:t>
      </w:r>
      <w:proofErr w:type="spellStart"/>
      <w:r w:rsidR="00041102" w:rsidRPr="00F245E0">
        <w:t>i</w:t>
      </w:r>
      <w:proofErr w:type="spellEnd"/>
      <w:r w:rsidR="00041102" w:rsidRPr="00F245E0">
        <w:t>)</w:t>
      </w:r>
      <w:r w:rsidR="00041102" w:rsidRPr="00F245E0">
        <w:tab/>
        <w:t>of which the Committee was notified by the supplying Member State or organisation and did not, within 5 working days after receiving the notification, make a negative decision; and</w:t>
      </w:r>
    </w:p>
    <w:p w14:paraId="3602AD27" w14:textId="77777777" w:rsidR="007310B2" w:rsidRPr="00F245E0" w:rsidRDefault="00041102" w:rsidP="00C73DFD">
      <w:pPr>
        <w:pStyle w:val="paragraphsub"/>
      </w:pPr>
      <w:r w:rsidRPr="00F245E0">
        <w:rPr>
          <w:i/>
        </w:rPr>
        <w:lastRenderedPageBreak/>
        <w:tab/>
      </w:r>
      <w:r w:rsidR="00C73DFD" w:rsidRPr="00F245E0">
        <w:t>(i</w:t>
      </w:r>
      <w:r w:rsidRPr="00F245E0">
        <w:t>i</w:t>
      </w:r>
      <w:r w:rsidR="00C73DFD" w:rsidRPr="00F245E0">
        <w:t>)</w:t>
      </w:r>
      <w:r w:rsidR="00C73DFD" w:rsidRPr="00F245E0">
        <w:tab/>
      </w:r>
      <w:r w:rsidR="007310B2" w:rsidRPr="00F245E0">
        <w:t xml:space="preserve">of which the Federal Government of Somalia was </w:t>
      </w:r>
      <w:r w:rsidR="002C39AE">
        <w:t>informed</w:t>
      </w:r>
      <w:r w:rsidR="006B22D5">
        <w:t xml:space="preserve"> </w:t>
      </w:r>
      <w:r w:rsidR="006B22D5" w:rsidRPr="00F245E0">
        <w:t>by the supplying Member State or organisation</w:t>
      </w:r>
      <w:r w:rsidR="001C6E55">
        <w:t>, in parallel with the</w:t>
      </w:r>
      <w:r w:rsidR="006B22D5">
        <w:t xml:space="preserve"> </w:t>
      </w:r>
      <w:r w:rsidR="001C6E55">
        <w:t xml:space="preserve">notification to the </w:t>
      </w:r>
      <w:r w:rsidR="006B22D5">
        <w:t>Committee</w:t>
      </w:r>
      <w:r w:rsidR="001C6E55">
        <w:t xml:space="preserve"> </w:t>
      </w:r>
      <w:r w:rsidR="006B22D5">
        <w:t xml:space="preserve">and </w:t>
      </w:r>
      <w:r w:rsidR="007310B2" w:rsidRPr="00F245E0">
        <w:t xml:space="preserve">within 5 working days in advance of the </w:t>
      </w:r>
      <w:r w:rsidR="00320B64" w:rsidRPr="00F245E0">
        <w:t xml:space="preserve">provision of the </w:t>
      </w:r>
      <w:r w:rsidR="007310B2" w:rsidRPr="00F245E0">
        <w:t>service</w:t>
      </w:r>
      <w:r w:rsidRPr="00F245E0">
        <w:t>;</w:t>
      </w:r>
    </w:p>
    <w:p w14:paraId="1FB97C79" w14:textId="77777777" w:rsidR="0079081E" w:rsidRPr="00F245E0" w:rsidRDefault="00C73DFD" w:rsidP="009276F7">
      <w:pPr>
        <w:pStyle w:val="paragraph"/>
      </w:pPr>
      <w:r w:rsidRPr="00F245E0">
        <w:tab/>
        <w:t>(c)</w:t>
      </w:r>
      <w:r w:rsidRPr="00F245E0">
        <w:tab/>
      </w:r>
      <w:r w:rsidR="0079081E" w:rsidRPr="00F245E0">
        <w:t>a service consisting of advice, assistance or training intended solely for the support of, or use by, any of the following:</w:t>
      </w:r>
    </w:p>
    <w:p w14:paraId="29E901F4" w14:textId="77777777" w:rsidR="0079081E" w:rsidRPr="00F245E0" w:rsidRDefault="0079081E" w:rsidP="0079081E">
      <w:pPr>
        <w:pStyle w:val="paragraphsub"/>
      </w:pPr>
      <w:r w:rsidRPr="00F245E0">
        <w:tab/>
        <w:t>(</w:t>
      </w:r>
      <w:proofErr w:type="spellStart"/>
      <w:r w:rsidRPr="00F245E0">
        <w:t>i</w:t>
      </w:r>
      <w:proofErr w:type="spellEnd"/>
      <w:r w:rsidRPr="00F245E0">
        <w:t>)</w:t>
      </w:r>
      <w:r w:rsidRPr="00F245E0">
        <w:tab/>
        <w:t xml:space="preserve">United Nations personnel, including </w:t>
      </w:r>
      <w:proofErr w:type="spellStart"/>
      <w:r w:rsidRPr="00F245E0">
        <w:t>UNSOM</w:t>
      </w:r>
      <w:proofErr w:type="spellEnd"/>
      <w:r w:rsidRPr="00F245E0">
        <w:t>;</w:t>
      </w:r>
    </w:p>
    <w:p w14:paraId="6AFCB8DE" w14:textId="77777777" w:rsidR="0079081E" w:rsidRPr="00F245E0" w:rsidRDefault="0079081E" w:rsidP="0079081E">
      <w:pPr>
        <w:pStyle w:val="paragraphsub"/>
      </w:pPr>
      <w:r w:rsidRPr="00F245E0">
        <w:tab/>
        <w:t>(ii)</w:t>
      </w:r>
      <w:r w:rsidRPr="00F245E0">
        <w:tab/>
      </w:r>
      <w:proofErr w:type="spellStart"/>
      <w:r w:rsidRPr="00F245E0">
        <w:t>AMISOM</w:t>
      </w:r>
      <w:proofErr w:type="spellEnd"/>
      <w:r w:rsidRPr="00F245E0">
        <w:t>;</w:t>
      </w:r>
    </w:p>
    <w:p w14:paraId="7C4D0492" w14:textId="77777777" w:rsidR="0079081E" w:rsidRPr="00F245E0" w:rsidRDefault="0079081E" w:rsidP="0079081E">
      <w:pPr>
        <w:pStyle w:val="paragraphsub"/>
      </w:pPr>
      <w:r w:rsidRPr="00F245E0">
        <w:tab/>
        <w:t>(iii)</w:t>
      </w:r>
      <w:r w:rsidRPr="00F245E0">
        <w:tab/>
      </w:r>
      <w:proofErr w:type="spellStart"/>
      <w:r w:rsidRPr="00F245E0">
        <w:t>AMISOM’s</w:t>
      </w:r>
      <w:proofErr w:type="spellEnd"/>
      <w:r w:rsidRPr="00F245E0">
        <w:t xml:space="preserve"> strategic partners, operating solely under the latest African Union </w:t>
      </w:r>
      <w:r w:rsidR="009B0E28" w:rsidRPr="00F245E0">
        <w:t xml:space="preserve">Strategic Concept of Operations </w:t>
      </w:r>
      <w:r w:rsidRPr="00F245E0">
        <w:t xml:space="preserve">and in cooperation and coordination with </w:t>
      </w:r>
      <w:proofErr w:type="spellStart"/>
      <w:r w:rsidRPr="00F245E0">
        <w:t>AMISOM</w:t>
      </w:r>
      <w:proofErr w:type="spellEnd"/>
      <w:r w:rsidRPr="00F245E0">
        <w:t>;</w:t>
      </w:r>
    </w:p>
    <w:p w14:paraId="31B552D8" w14:textId="77777777" w:rsidR="0079081E" w:rsidRPr="00F245E0" w:rsidRDefault="0079081E" w:rsidP="0079081E">
      <w:pPr>
        <w:pStyle w:val="paragraphsub"/>
      </w:pPr>
      <w:r w:rsidRPr="00F245E0">
        <w:tab/>
        <w:t>(iv)</w:t>
      </w:r>
      <w:r w:rsidRPr="00F245E0">
        <w:tab/>
        <w:t xml:space="preserve">the </w:t>
      </w:r>
      <w:proofErr w:type="spellStart"/>
      <w:r w:rsidRPr="00F245E0">
        <w:t>EUTM</w:t>
      </w:r>
      <w:proofErr w:type="spellEnd"/>
      <w:r w:rsidRPr="00F245E0">
        <w:t xml:space="preserve"> in Somalia;</w:t>
      </w:r>
    </w:p>
    <w:p w14:paraId="14380169" w14:textId="77777777" w:rsidR="004215CF" w:rsidRPr="00F245E0" w:rsidRDefault="00DF766C" w:rsidP="004215CF">
      <w:pPr>
        <w:pStyle w:val="ItemHead"/>
      </w:pPr>
      <w:r>
        <w:t>37</w:t>
      </w:r>
      <w:r w:rsidR="004215CF" w:rsidRPr="00F245E0">
        <w:t xml:space="preserve">  </w:t>
      </w:r>
      <w:r w:rsidR="00C8627A" w:rsidRPr="00F245E0">
        <w:t>Subsection 1</w:t>
      </w:r>
      <w:r w:rsidR="00BE2485" w:rsidRPr="00F245E0">
        <w:t>1(2) (note)</w:t>
      </w:r>
    </w:p>
    <w:p w14:paraId="439AE3EC" w14:textId="77777777" w:rsidR="00BE2485" w:rsidRPr="00F245E0" w:rsidRDefault="00BE2485" w:rsidP="00BE2485">
      <w:pPr>
        <w:pStyle w:val="Item"/>
      </w:pPr>
      <w:r w:rsidRPr="00F245E0">
        <w:t>Omit “</w:t>
      </w:r>
      <w:r w:rsidR="00C8627A" w:rsidRPr="00F245E0">
        <w:t>paragraph 5</w:t>
      </w:r>
      <w:r w:rsidRPr="00F245E0">
        <w:t>”, substitute “paragraphs 5 and 12”.</w:t>
      </w:r>
    </w:p>
    <w:p w14:paraId="2826B937" w14:textId="77777777" w:rsidR="0093678F" w:rsidRPr="00F245E0" w:rsidRDefault="00DF766C" w:rsidP="0093678F">
      <w:pPr>
        <w:pStyle w:val="ItemHead"/>
      </w:pPr>
      <w:r>
        <w:t>38</w:t>
      </w:r>
      <w:r w:rsidR="0093678F" w:rsidRPr="00F245E0">
        <w:t xml:space="preserve">  </w:t>
      </w:r>
      <w:r w:rsidR="00C8627A" w:rsidRPr="00F245E0">
        <w:t>Subsection 1</w:t>
      </w:r>
      <w:r w:rsidR="0093678F" w:rsidRPr="00F245E0">
        <w:t>1(3) (note)</w:t>
      </w:r>
    </w:p>
    <w:p w14:paraId="709C3CB5" w14:textId="77777777" w:rsidR="0093678F" w:rsidRPr="00F245E0" w:rsidRDefault="0093678F" w:rsidP="0093678F">
      <w:pPr>
        <w:pStyle w:val="Item"/>
      </w:pPr>
      <w:r w:rsidRPr="00F245E0">
        <w:t>Omit “2014”, substitute “2021”.</w:t>
      </w:r>
    </w:p>
    <w:sectPr w:rsidR="0093678F" w:rsidRPr="00F245E0" w:rsidSect="00FD3546">
      <w:headerReference w:type="even" r:id="rId20"/>
      <w:headerReference w:type="default" r:id="rId21"/>
      <w:footerReference w:type="even" r:id="rId22"/>
      <w:footerReference w:type="default" r:id="rId23"/>
      <w:headerReference w:type="first" r:id="rId24"/>
      <w:footerReference w:type="first" r:id="rId25"/>
      <w:pgSz w:w="11907" w:h="16839" w:code="9"/>
      <w:pgMar w:top="167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B8121" w14:textId="77777777" w:rsidR="00640C1D" w:rsidRDefault="00640C1D" w:rsidP="00715914">
      <w:pPr>
        <w:spacing w:line="240" w:lineRule="auto"/>
      </w:pPr>
      <w:r>
        <w:separator/>
      </w:r>
    </w:p>
  </w:endnote>
  <w:endnote w:type="continuationSeparator" w:id="0">
    <w:p w14:paraId="3063BEEE" w14:textId="77777777" w:rsidR="00640C1D" w:rsidRDefault="00640C1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C617" w14:textId="77777777" w:rsidR="00640C1D" w:rsidRPr="00FD3546" w:rsidRDefault="00FD3546" w:rsidP="00FD3546">
    <w:pPr>
      <w:pStyle w:val="Footer"/>
      <w:tabs>
        <w:tab w:val="clear" w:pos="4153"/>
        <w:tab w:val="clear" w:pos="8306"/>
        <w:tab w:val="center" w:pos="4150"/>
        <w:tab w:val="right" w:pos="8307"/>
      </w:tabs>
      <w:spacing w:before="120"/>
      <w:rPr>
        <w:i/>
        <w:sz w:val="18"/>
      </w:rPr>
    </w:pPr>
    <w:r w:rsidRPr="00FD3546">
      <w:rPr>
        <w:i/>
        <w:sz w:val="18"/>
      </w:rPr>
      <w:t>OPC64776 -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79B0" w14:textId="77777777" w:rsidR="00640C1D" w:rsidRDefault="00640C1D" w:rsidP="00FE249C"/>
  <w:p w14:paraId="1D13373F" w14:textId="77777777" w:rsidR="00640C1D" w:rsidRPr="00FD3546" w:rsidRDefault="00FD3546" w:rsidP="00FD3546">
    <w:pPr>
      <w:rPr>
        <w:rFonts w:cs="Times New Roman"/>
        <w:i/>
        <w:sz w:val="18"/>
      </w:rPr>
    </w:pPr>
    <w:r w:rsidRPr="00FD3546">
      <w:rPr>
        <w:rFonts w:cs="Times New Roman"/>
        <w:i/>
        <w:sz w:val="18"/>
      </w:rPr>
      <w:t>OPC64776 -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A0DB" w14:textId="77777777" w:rsidR="00640C1D" w:rsidRPr="00FD3546" w:rsidRDefault="00FD3546" w:rsidP="00FD3546">
    <w:pPr>
      <w:pStyle w:val="Footer"/>
      <w:tabs>
        <w:tab w:val="clear" w:pos="4153"/>
        <w:tab w:val="clear" w:pos="8306"/>
        <w:tab w:val="center" w:pos="4150"/>
        <w:tab w:val="right" w:pos="8307"/>
      </w:tabs>
      <w:spacing w:before="120"/>
      <w:rPr>
        <w:i/>
        <w:sz w:val="18"/>
      </w:rPr>
    </w:pPr>
    <w:r w:rsidRPr="00FD3546">
      <w:rPr>
        <w:i/>
        <w:sz w:val="18"/>
      </w:rPr>
      <w:t>OPC64776 -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927" w14:textId="77777777" w:rsidR="00640C1D" w:rsidRPr="00E33C1C" w:rsidRDefault="00640C1D" w:rsidP="00FE249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40C1D" w14:paraId="2E386BFC" w14:textId="77777777" w:rsidTr="005D59A4">
      <w:tc>
        <w:tcPr>
          <w:tcW w:w="709" w:type="dxa"/>
          <w:tcBorders>
            <w:top w:val="nil"/>
            <w:left w:val="nil"/>
            <w:bottom w:val="nil"/>
            <w:right w:val="nil"/>
          </w:tcBorders>
        </w:tcPr>
        <w:p w14:paraId="3AF8101D" w14:textId="77777777" w:rsidR="00640C1D" w:rsidRDefault="00640C1D" w:rsidP="007A61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w:t>
          </w:r>
          <w:r w:rsidRPr="00ED79B6">
            <w:rPr>
              <w:i/>
              <w:sz w:val="18"/>
            </w:rPr>
            <w:fldChar w:fldCharType="end"/>
          </w:r>
        </w:p>
      </w:tc>
      <w:tc>
        <w:tcPr>
          <w:tcW w:w="6379" w:type="dxa"/>
          <w:tcBorders>
            <w:top w:val="nil"/>
            <w:left w:val="nil"/>
            <w:bottom w:val="nil"/>
            <w:right w:val="nil"/>
          </w:tcBorders>
        </w:tcPr>
        <w:p w14:paraId="598F054C" w14:textId="2BBDD75D" w:rsidR="00640C1D" w:rsidRDefault="00640C1D" w:rsidP="007A61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002C">
            <w:rPr>
              <w:i/>
              <w:sz w:val="18"/>
            </w:rPr>
            <w:t>Charter of the United Nations Legislation Amendment (2021 Measures No. 1) Regulations 2021</w:t>
          </w:r>
          <w:r w:rsidRPr="007A1328">
            <w:rPr>
              <w:i/>
              <w:sz w:val="18"/>
            </w:rPr>
            <w:fldChar w:fldCharType="end"/>
          </w:r>
        </w:p>
      </w:tc>
      <w:tc>
        <w:tcPr>
          <w:tcW w:w="1384" w:type="dxa"/>
          <w:tcBorders>
            <w:top w:val="nil"/>
            <w:left w:val="nil"/>
            <w:bottom w:val="nil"/>
            <w:right w:val="nil"/>
          </w:tcBorders>
        </w:tcPr>
        <w:p w14:paraId="5ECB0980" w14:textId="77777777" w:rsidR="00640C1D" w:rsidRDefault="00640C1D" w:rsidP="007A6197">
          <w:pPr>
            <w:spacing w:line="0" w:lineRule="atLeast"/>
            <w:jc w:val="right"/>
            <w:rPr>
              <w:sz w:val="18"/>
            </w:rPr>
          </w:pPr>
        </w:p>
      </w:tc>
    </w:tr>
  </w:tbl>
  <w:p w14:paraId="45937F62" w14:textId="77777777" w:rsidR="00640C1D" w:rsidRPr="00FD3546" w:rsidRDefault="00FD3546" w:rsidP="00FD3546">
    <w:pPr>
      <w:rPr>
        <w:rFonts w:cs="Times New Roman"/>
        <w:i/>
        <w:sz w:val="18"/>
      </w:rPr>
    </w:pPr>
    <w:r w:rsidRPr="00FD3546">
      <w:rPr>
        <w:rFonts w:cs="Times New Roman"/>
        <w:i/>
        <w:sz w:val="18"/>
      </w:rPr>
      <w:t>OPC64776 -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D93B" w14:textId="77777777" w:rsidR="00640C1D" w:rsidRPr="00E33C1C" w:rsidRDefault="00640C1D" w:rsidP="00FE249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40C1D" w14:paraId="0AF7A418" w14:textId="77777777" w:rsidTr="005D59A4">
      <w:tc>
        <w:tcPr>
          <w:tcW w:w="1383" w:type="dxa"/>
          <w:tcBorders>
            <w:top w:val="nil"/>
            <w:left w:val="nil"/>
            <w:bottom w:val="nil"/>
            <w:right w:val="nil"/>
          </w:tcBorders>
        </w:tcPr>
        <w:p w14:paraId="18C189A6" w14:textId="77777777" w:rsidR="00640C1D" w:rsidRDefault="00640C1D" w:rsidP="007A6197">
          <w:pPr>
            <w:spacing w:line="0" w:lineRule="atLeast"/>
            <w:rPr>
              <w:sz w:val="18"/>
            </w:rPr>
          </w:pPr>
        </w:p>
      </w:tc>
      <w:tc>
        <w:tcPr>
          <w:tcW w:w="6379" w:type="dxa"/>
          <w:tcBorders>
            <w:top w:val="nil"/>
            <w:left w:val="nil"/>
            <w:bottom w:val="nil"/>
            <w:right w:val="nil"/>
          </w:tcBorders>
        </w:tcPr>
        <w:p w14:paraId="53CA5748" w14:textId="40F78F26" w:rsidR="00640C1D" w:rsidRDefault="00640C1D" w:rsidP="007A61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002C">
            <w:rPr>
              <w:i/>
              <w:sz w:val="18"/>
            </w:rPr>
            <w:t>Charter of the United Nations Legislation Amendment (2021 Measures No. 1) Regulations 2021</w:t>
          </w:r>
          <w:r w:rsidRPr="007A1328">
            <w:rPr>
              <w:i/>
              <w:sz w:val="18"/>
            </w:rPr>
            <w:fldChar w:fldCharType="end"/>
          </w:r>
        </w:p>
      </w:tc>
      <w:tc>
        <w:tcPr>
          <w:tcW w:w="710" w:type="dxa"/>
          <w:tcBorders>
            <w:top w:val="nil"/>
            <w:left w:val="nil"/>
            <w:bottom w:val="nil"/>
            <w:right w:val="nil"/>
          </w:tcBorders>
        </w:tcPr>
        <w:p w14:paraId="148344EB" w14:textId="77777777" w:rsidR="00640C1D" w:rsidRDefault="00640C1D" w:rsidP="007A61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95EF373" w14:textId="77777777" w:rsidR="00640C1D" w:rsidRPr="00FD3546" w:rsidRDefault="00FD3546" w:rsidP="00FD3546">
    <w:pPr>
      <w:rPr>
        <w:rFonts w:cs="Times New Roman"/>
        <w:i/>
        <w:sz w:val="18"/>
      </w:rPr>
    </w:pPr>
    <w:r w:rsidRPr="00FD3546">
      <w:rPr>
        <w:rFonts w:cs="Times New Roman"/>
        <w:i/>
        <w:sz w:val="18"/>
      </w:rPr>
      <w:t>OPC64776 -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DC1B" w14:textId="77777777" w:rsidR="00640C1D" w:rsidRPr="00E33C1C" w:rsidRDefault="00640C1D" w:rsidP="00FE249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40C1D" w14:paraId="41126B59" w14:textId="77777777" w:rsidTr="005D59A4">
      <w:tc>
        <w:tcPr>
          <w:tcW w:w="709" w:type="dxa"/>
          <w:tcBorders>
            <w:top w:val="nil"/>
            <w:left w:val="nil"/>
            <w:bottom w:val="nil"/>
            <w:right w:val="nil"/>
          </w:tcBorders>
        </w:tcPr>
        <w:p w14:paraId="1AB0C942" w14:textId="77777777" w:rsidR="00640C1D" w:rsidRDefault="00640C1D" w:rsidP="007A61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B25B8F7" w14:textId="14B678EB" w:rsidR="00640C1D" w:rsidRDefault="00640C1D" w:rsidP="007A61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002C">
            <w:rPr>
              <w:i/>
              <w:sz w:val="18"/>
            </w:rPr>
            <w:t>Charter of the United Nations Legislation Amendment (2021 Measures No. 1) Regulations 2021</w:t>
          </w:r>
          <w:r w:rsidRPr="007A1328">
            <w:rPr>
              <w:i/>
              <w:sz w:val="18"/>
            </w:rPr>
            <w:fldChar w:fldCharType="end"/>
          </w:r>
        </w:p>
      </w:tc>
      <w:tc>
        <w:tcPr>
          <w:tcW w:w="1384" w:type="dxa"/>
          <w:tcBorders>
            <w:top w:val="nil"/>
            <w:left w:val="nil"/>
            <w:bottom w:val="nil"/>
            <w:right w:val="nil"/>
          </w:tcBorders>
        </w:tcPr>
        <w:p w14:paraId="41359E9B" w14:textId="77777777" w:rsidR="00640C1D" w:rsidRDefault="00640C1D" w:rsidP="007A6197">
          <w:pPr>
            <w:spacing w:line="0" w:lineRule="atLeast"/>
            <w:jc w:val="right"/>
            <w:rPr>
              <w:sz w:val="18"/>
            </w:rPr>
          </w:pPr>
        </w:p>
      </w:tc>
    </w:tr>
  </w:tbl>
  <w:p w14:paraId="7AAD1EFA" w14:textId="77777777" w:rsidR="00640C1D" w:rsidRPr="00FD3546" w:rsidRDefault="00FD3546" w:rsidP="00FD3546">
    <w:pPr>
      <w:rPr>
        <w:rFonts w:cs="Times New Roman"/>
        <w:i/>
        <w:sz w:val="18"/>
      </w:rPr>
    </w:pPr>
    <w:r w:rsidRPr="00FD3546">
      <w:rPr>
        <w:rFonts w:cs="Times New Roman"/>
        <w:i/>
        <w:sz w:val="18"/>
      </w:rPr>
      <w:t>OPC64776 -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396C" w14:textId="77777777" w:rsidR="00640C1D" w:rsidRPr="00E33C1C" w:rsidRDefault="00640C1D" w:rsidP="00FE249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40C1D" w14:paraId="2DA47B81" w14:textId="77777777" w:rsidTr="007A6197">
      <w:tc>
        <w:tcPr>
          <w:tcW w:w="1384" w:type="dxa"/>
          <w:tcBorders>
            <w:top w:val="nil"/>
            <w:left w:val="nil"/>
            <w:bottom w:val="nil"/>
            <w:right w:val="nil"/>
          </w:tcBorders>
        </w:tcPr>
        <w:p w14:paraId="3895E21D" w14:textId="77777777" w:rsidR="00640C1D" w:rsidRDefault="00640C1D" w:rsidP="007A6197">
          <w:pPr>
            <w:spacing w:line="0" w:lineRule="atLeast"/>
            <w:rPr>
              <w:sz w:val="18"/>
            </w:rPr>
          </w:pPr>
        </w:p>
      </w:tc>
      <w:tc>
        <w:tcPr>
          <w:tcW w:w="6379" w:type="dxa"/>
          <w:tcBorders>
            <w:top w:val="nil"/>
            <w:left w:val="nil"/>
            <w:bottom w:val="nil"/>
            <w:right w:val="nil"/>
          </w:tcBorders>
        </w:tcPr>
        <w:p w14:paraId="6910525E" w14:textId="38E2EADA" w:rsidR="00640C1D" w:rsidRDefault="00640C1D" w:rsidP="007A61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002C">
            <w:rPr>
              <w:i/>
              <w:sz w:val="18"/>
            </w:rPr>
            <w:t>Charter of the United Nations Legislation Amendment (2021 Measures No. 1) Regulations 2021</w:t>
          </w:r>
          <w:r w:rsidRPr="007A1328">
            <w:rPr>
              <w:i/>
              <w:sz w:val="18"/>
            </w:rPr>
            <w:fldChar w:fldCharType="end"/>
          </w:r>
        </w:p>
      </w:tc>
      <w:tc>
        <w:tcPr>
          <w:tcW w:w="709" w:type="dxa"/>
          <w:tcBorders>
            <w:top w:val="nil"/>
            <w:left w:val="nil"/>
            <w:bottom w:val="nil"/>
            <w:right w:val="nil"/>
          </w:tcBorders>
        </w:tcPr>
        <w:p w14:paraId="3234C634" w14:textId="77777777" w:rsidR="00640C1D" w:rsidRDefault="00640C1D" w:rsidP="007A61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1A22C9B3" w14:textId="77777777" w:rsidR="00640C1D" w:rsidRPr="00FD3546" w:rsidRDefault="00FD3546" w:rsidP="00FD3546">
    <w:pPr>
      <w:rPr>
        <w:rFonts w:cs="Times New Roman"/>
        <w:i/>
        <w:sz w:val="18"/>
      </w:rPr>
    </w:pPr>
    <w:r w:rsidRPr="00FD3546">
      <w:rPr>
        <w:rFonts w:cs="Times New Roman"/>
        <w:i/>
        <w:sz w:val="18"/>
      </w:rPr>
      <w:t>OPC64776 -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E1B23" w14:textId="77777777" w:rsidR="00640C1D" w:rsidRPr="00E33C1C" w:rsidRDefault="00640C1D" w:rsidP="00FE249C">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40C1D" w14:paraId="343C94DC" w14:textId="77777777" w:rsidTr="007A6197">
      <w:tc>
        <w:tcPr>
          <w:tcW w:w="1384" w:type="dxa"/>
          <w:tcBorders>
            <w:top w:val="nil"/>
            <w:left w:val="nil"/>
            <w:bottom w:val="nil"/>
            <w:right w:val="nil"/>
          </w:tcBorders>
        </w:tcPr>
        <w:p w14:paraId="0C23B3A2" w14:textId="77777777" w:rsidR="00640C1D" w:rsidRDefault="00640C1D" w:rsidP="007A6197">
          <w:pPr>
            <w:spacing w:line="0" w:lineRule="atLeast"/>
            <w:rPr>
              <w:sz w:val="18"/>
            </w:rPr>
          </w:pPr>
        </w:p>
      </w:tc>
      <w:tc>
        <w:tcPr>
          <w:tcW w:w="6379" w:type="dxa"/>
          <w:tcBorders>
            <w:top w:val="nil"/>
            <w:left w:val="nil"/>
            <w:bottom w:val="nil"/>
            <w:right w:val="nil"/>
          </w:tcBorders>
        </w:tcPr>
        <w:p w14:paraId="50AEFDE1" w14:textId="098EA032" w:rsidR="00640C1D" w:rsidRDefault="00640C1D" w:rsidP="007A61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002C">
            <w:rPr>
              <w:i/>
              <w:sz w:val="18"/>
            </w:rPr>
            <w:t>Charter of the United Nations Legislation Amendment (2021 Measures No. 1) Regulations 2021</w:t>
          </w:r>
          <w:r w:rsidRPr="007A1328">
            <w:rPr>
              <w:i/>
              <w:sz w:val="18"/>
            </w:rPr>
            <w:fldChar w:fldCharType="end"/>
          </w:r>
        </w:p>
      </w:tc>
      <w:tc>
        <w:tcPr>
          <w:tcW w:w="709" w:type="dxa"/>
          <w:tcBorders>
            <w:top w:val="nil"/>
            <w:left w:val="nil"/>
            <w:bottom w:val="nil"/>
            <w:right w:val="nil"/>
          </w:tcBorders>
        </w:tcPr>
        <w:p w14:paraId="644E8B22" w14:textId="77777777" w:rsidR="00640C1D" w:rsidRDefault="00640C1D" w:rsidP="007A61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132778EB" w14:textId="77777777" w:rsidR="00640C1D" w:rsidRPr="00FD3546" w:rsidRDefault="00FD3546" w:rsidP="00FD3546">
    <w:pPr>
      <w:rPr>
        <w:rFonts w:cs="Times New Roman"/>
        <w:i/>
        <w:sz w:val="18"/>
      </w:rPr>
    </w:pPr>
    <w:r w:rsidRPr="00FD3546">
      <w:rPr>
        <w:rFonts w:cs="Times New Roman"/>
        <w:i/>
        <w:sz w:val="18"/>
      </w:rPr>
      <w:t>OPC64776 -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6D992" w14:textId="77777777" w:rsidR="00640C1D" w:rsidRDefault="00640C1D" w:rsidP="00715914">
      <w:pPr>
        <w:spacing w:line="240" w:lineRule="auto"/>
      </w:pPr>
      <w:r>
        <w:separator/>
      </w:r>
    </w:p>
  </w:footnote>
  <w:footnote w:type="continuationSeparator" w:id="0">
    <w:p w14:paraId="458D7202" w14:textId="77777777" w:rsidR="00640C1D" w:rsidRDefault="00640C1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19BB5" w14:textId="77777777" w:rsidR="00640C1D" w:rsidRPr="005F1388" w:rsidRDefault="00640C1D" w:rsidP="00FE249C">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AA05" w14:textId="77777777" w:rsidR="00640C1D" w:rsidRPr="005F1388" w:rsidRDefault="00640C1D" w:rsidP="00FE249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EFC4" w14:textId="77777777" w:rsidR="00640C1D" w:rsidRPr="005F1388" w:rsidRDefault="00640C1D" w:rsidP="00FE249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1B22" w14:textId="77777777" w:rsidR="00640C1D" w:rsidRPr="00ED79B6" w:rsidRDefault="00640C1D" w:rsidP="00FE249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86BC" w14:textId="77777777" w:rsidR="00640C1D" w:rsidRPr="00ED79B6" w:rsidRDefault="00640C1D" w:rsidP="00FE249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5CC09" w14:textId="77777777" w:rsidR="00640C1D" w:rsidRPr="00ED79B6" w:rsidRDefault="00640C1D" w:rsidP="00FE249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AB5A" w14:textId="701439A0" w:rsidR="00640C1D" w:rsidRPr="00A961C4" w:rsidRDefault="00640C1D" w:rsidP="00FE249C">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097B71C1" w14:textId="46490B3D" w:rsidR="00640C1D" w:rsidRPr="00A961C4" w:rsidRDefault="00640C1D" w:rsidP="00FE249C">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FC7B102" w14:textId="77777777" w:rsidR="00640C1D" w:rsidRPr="00A961C4" w:rsidRDefault="00640C1D" w:rsidP="00FE249C">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F1FC" w14:textId="65C96253" w:rsidR="00640C1D" w:rsidRPr="00A961C4" w:rsidRDefault="00640C1D" w:rsidP="00FE249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C7210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C72107">
      <w:rPr>
        <w:b/>
        <w:noProof/>
        <w:sz w:val="20"/>
      </w:rPr>
      <w:t>Schedule 1</w:t>
    </w:r>
    <w:r>
      <w:rPr>
        <w:b/>
        <w:sz w:val="20"/>
      </w:rPr>
      <w:fldChar w:fldCharType="end"/>
    </w:r>
  </w:p>
  <w:p w14:paraId="4AF50E83" w14:textId="02E427DD" w:rsidR="00640C1D" w:rsidRPr="00A961C4" w:rsidRDefault="00640C1D" w:rsidP="00FE249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C72107">
      <w:rPr>
        <w:noProof/>
        <w:sz w:val="20"/>
      </w:rPr>
      <w:t>Central African Republic</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C72107">
      <w:rPr>
        <w:b/>
        <w:noProof/>
        <w:sz w:val="20"/>
      </w:rPr>
      <w:t>Part 1</w:t>
    </w:r>
    <w:r w:rsidRPr="00A961C4">
      <w:rPr>
        <w:b/>
        <w:sz w:val="20"/>
      </w:rPr>
      <w:fldChar w:fldCharType="end"/>
    </w:r>
  </w:p>
  <w:p w14:paraId="363A99BF" w14:textId="77777777" w:rsidR="00640C1D" w:rsidRPr="00A961C4" w:rsidRDefault="00640C1D" w:rsidP="00FE249C">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E1266" w14:textId="77777777" w:rsidR="00640C1D" w:rsidRPr="00A961C4" w:rsidRDefault="00640C1D" w:rsidP="00FE24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075"/>
    <w:rsid w:val="00004470"/>
    <w:rsid w:val="000062AB"/>
    <w:rsid w:val="000136AF"/>
    <w:rsid w:val="00017F7F"/>
    <w:rsid w:val="000270C6"/>
    <w:rsid w:val="0003560F"/>
    <w:rsid w:val="00041102"/>
    <w:rsid w:val="000437C1"/>
    <w:rsid w:val="00050471"/>
    <w:rsid w:val="0005365D"/>
    <w:rsid w:val="00055124"/>
    <w:rsid w:val="000614BE"/>
    <w:rsid w:val="000614BF"/>
    <w:rsid w:val="00071275"/>
    <w:rsid w:val="00082FA7"/>
    <w:rsid w:val="000833F1"/>
    <w:rsid w:val="000974AE"/>
    <w:rsid w:val="000A28A8"/>
    <w:rsid w:val="000A2DD3"/>
    <w:rsid w:val="000A345A"/>
    <w:rsid w:val="000A56A7"/>
    <w:rsid w:val="000B58FA"/>
    <w:rsid w:val="000B7E30"/>
    <w:rsid w:val="000D05EF"/>
    <w:rsid w:val="000E189E"/>
    <w:rsid w:val="000E2261"/>
    <w:rsid w:val="000E23F4"/>
    <w:rsid w:val="000E420C"/>
    <w:rsid w:val="000F21C1"/>
    <w:rsid w:val="000F34ED"/>
    <w:rsid w:val="000F3E7D"/>
    <w:rsid w:val="0010494C"/>
    <w:rsid w:val="0010745C"/>
    <w:rsid w:val="00116840"/>
    <w:rsid w:val="00117CF5"/>
    <w:rsid w:val="0012259E"/>
    <w:rsid w:val="0013018E"/>
    <w:rsid w:val="00132645"/>
    <w:rsid w:val="00132CEB"/>
    <w:rsid w:val="0013505F"/>
    <w:rsid w:val="0013764C"/>
    <w:rsid w:val="00142B62"/>
    <w:rsid w:val="0014539C"/>
    <w:rsid w:val="00145850"/>
    <w:rsid w:val="0015134A"/>
    <w:rsid w:val="00153893"/>
    <w:rsid w:val="00157B8B"/>
    <w:rsid w:val="00166C2F"/>
    <w:rsid w:val="00176A93"/>
    <w:rsid w:val="001809D7"/>
    <w:rsid w:val="00190D26"/>
    <w:rsid w:val="0019185B"/>
    <w:rsid w:val="001939E1"/>
    <w:rsid w:val="001942C9"/>
    <w:rsid w:val="00194C3E"/>
    <w:rsid w:val="00195382"/>
    <w:rsid w:val="001C3341"/>
    <w:rsid w:val="001C39D3"/>
    <w:rsid w:val="001C61C5"/>
    <w:rsid w:val="001C69C4"/>
    <w:rsid w:val="001C6E55"/>
    <w:rsid w:val="001D37EF"/>
    <w:rsid w:val="001D5D50"/>
    <w:rsid w:val="001E3590"/>
    <w:rsid w:val="001E7407"/>
    <w:rsid w:val="001F5D5E"/>
    <w:rsid w:val="001F6219"/>
    <w:rsid w:val="001F6CD4"/>
    <w:rsid w:val="00206C4D"/>
    <w:rsid w:val="00210283"/>
    <w:rsid w:val="0021053C"/>
    <w:rsid w:val="00211587"/>
    <w:rsid w:val="00213453"/>
    <w:rsid w:val="002150FD"/>
    <w:rsid w:val="00215AF1"/>
    <w:rsid w:val="002169E6"/>
    <w:rsid w:val="002235EB"/>
    <w:rsid w:val="00226562"/>
    <w:rsid w:val="002321E8"/>
    <w:rsid w:val="00236EEC"/>
    <w:rsid w:val="0024010F"/>
    <w:rsid w:val="00240749"/>
    <w:rsid w:val="00240BEE"/>
    <w:rsid w:val="00243018"/>
    <w:rsid w:val="00252D63"/>
    <w:rsid w:val="002564A4"/>
    <w:rsid w:val="002600F7"/>
    <w:rsid w:val="0026736C"/>
    <w:rsid w:val="00281308"/>
    <w:rsid w:val="00284719"/>
    <w:rsid w:val="00284E9A"/>
    <w:rsid w:val="0028703D"/>
    <w:rsid w:val="00293210"/>
    <w:rsid w:val="002962BB"/>
    <w:rsid w:val="00297ECB"/>
    <w:rsid w:val="002A7BCF"/>
    <w:rsid w:val="002B5F5A"/>
    <w:rsid w:val="002C39AE"/>
    <w:rsid w:val="002C4A40"/>
    <w:rsid w:val="002C77AF"/>
    <w:rsid w:val="002D043A"/>
    <w:rsid w:val="002D6224"/>
    <w:rsid w:val="002E3F4B"/>
    <w:rsid w:val="002F05AF"/>
    <w:rsid w:val="002F4312"/>
    <w:rsid w:val="0030235A"/>
    <w:rsid w:val="00302CDA"/>
    <w:rsid w:val="00304F8B"/>
    <w:rsid w:val="0030697F"/>
    <w:rsid w:val="00306C06"/>
    <w:rsid w:val="00307F95"/>
    <w:rsid w:val="00320B64"/>
    <w:rsid w:val="003319E1"/>
    <w:rsid w:val="003354D2"/>
    <w:rsid w:val="0033567C"/>
    <w:rsid w:val="00335BC6"/>
    <w:rsid w:val="003415D3"/>
    <w:rsid w:val="00342F46"/>
    <w:rsid w:val="00343A66"/>
    <w:rsid w:val="00344701"/>
    <w:rsid w:val="00352B0F"/>
    <w:rsid w:val="00354053"/>
    <w:rsid w:val="00355985"/>
    <w:rsid w:val="00356690"/>
    <w:rsid w:val="00360459"/>
    <w:rsid w:val="003630DB"/>
    <w:rsid w:val="00366E43"/>
    <w:rsid w:val="003808E2"/>
    <w:rsid w:val="00380D4F"/>
    <w:rsid w:val="00381C7D"/>
    <w:rsid w:val="00392989"/>
    <w:rsid w:val="003A5E58"/>
    <w:rsid w:val="003B77A7"/>
    <w:rsid w:val="003C0036"/>
    <w:rsid w:val="003C6231"/>
    <w:rsid w:val="003C759A"/>
    <w:rsid w:val="003D0BFE"/>
    <w:rsid w:val="003D114F"/>
    <w:rsid w:val="003D379B"/>
    <w:rsid w:val="003D5700"/>
    <w:rsid w:val="003E341B"/>
    <w:rsid w:val="003E6816"/>
    <w:rsid w:val="003F3FE8"/>
    <w:rsid w:val="00403075"/>
    <w:rsid w:val="004038F1"/>
    <w:rsid w:val="004116CD"/>
    <w:rsid w:val="004144EC"/>
    <w:rsid w:val="00417EB9"/>
    <w:rsid w:val="004215CF"/>
    <w:rsid w:val="00424CA9"/>
    <w:rsid w:val="00431E9B"/>
    <w:rsid w:val="004379E3"/>
    <w:rsid w:val="0044015E"/>
    <w:rsid w:val="00440340"/>
    <w:rsid w:val="004416B0"/>
    <w:rsid w:val="00442727"/>
    <w:rsid w:val="0044291A"/>
    <w:rsid w:val="00444A8F"/>
    <w:rsid w:val="00444ABD"/>
    <w:rsid w:val="004542C4"/>
    <w:rsid w:val="00457912"/>
    <w:rsid w:val="00461C81"/>
    <w:rsid w:val="00466037"/>
    <w:rsid w:val="0046669E"/>
    <w:rsid w:val="00467661"/>
    <w:rsid w:val="004705B7"/>
    <w:rsid w:val="00472DBE"/>
    <w:rsid w:val="00473340"/>
    <w:rsid w:val="00474A19"/>
    <w:rsid w:val="004864FB"/>
    <w:rsid w:val="00496F97"/>
    <w:rsid w:val="004C2495"/>
    <w:rsid w:val="004C33BE"/>
    <w:rsid w:val="004C6AE8"/>
    <w:rsid w:val="004D192E"/>
    <w:rsid w:val="004D3593"/>
    <w:rsid w:val="004D669E"/>
    <w:rsid w:val="004E063A"/>
    <w:rsid w:val="004E2769"/>
    <w:rsid w:val="004E55A7"/>
    <w:rsid w:val="004E7BEC"/>
    <w:rsid w:val="004F288F"/>
    <w:rsid w:val="004F2AE0"/>
    <w:rsid w:val="004F3BB5"/>
    <w:rsid w:val="004F4BC9"/>
    <w:rsid w:val="004F53FA"/>
    <w:rsid w:val="00502AAE"/>
    <w:rsid w:val="00505D3D"/>
    <w:rsid w:val="00506AF6"/>
    <w:rsid w:val="005133E1"/>
    <w:rsid w:val="005148CB"/>
    <w:rsid w:val="00516B8D"/>
    <w:rsid w:val="005257B5"/>
    <w:rsid w:val="00537FBC"/>
    <w:rsid w:val="00542A55"/>
    <w:rsid w:val="005434B9"/>
    <w:rsid w:val="00544D15"/>
    <w:rsid w:val="00554954"/>
    <w:rsid w:val="005574D1"/>
    <w:rsid w:val="00562B32"/>
    <w:rsid w:val="00565367"/>
    <w:rsid w:val="00565744"/>
    <w:rsid w:val="0058400A"/>
    <w:rsid w:val="00584811"/>
    <w:rsid w:val="00585784"/>
    <w:rsid w:val="00592909"/>
    <w:rsid w:val="00593AA6"/>
    <w:rsid w:val="00594161"/>
    <w:rsid w:val="00594749"/>
    <w:rsid w:val="005A0185"/>
    <w:rsid w:val="005A78A9"/>
    <w:rsid w:val="005B17F0"/>
    <w:rsid w:val="005B4067"/>
    <w:rsid w:val="005C3F41"/>
    <w:rsid w:val="005C7E4C"/>
    <w:rsid w:val="005D2D09"/>
    <w:rsid w:val="005D59A4"/>
    <w:rsid w:val="005D6F9B"/>
    <w:rsid w:val="00600219"/>
    <w:rsid w:val="006022C6"/>
    <w:rsid w:val="00603DC4"/>
    <w:rsid w:val="00620076"/>
    <w:rsid w:val="00632368"/>
    <w:rsid w:val="00632C34"/>
    <w:rsid w:val="006333AF"/>
    <w:rsid w:val="00640C1D"/>
    <w:rsid w:val="00646563"/>
    <w:rsid w:val="00660F59"/>
    <w:rsid w:val="00664815"/>
    <w:rsid w:val="00670EA1"/>
    <w:rsid w:val="006750AC"/>
    <w:rsid w:val="00676C25"/>
    <w:rsid w:val="00677CC2"/>
    <w:rsid w:val="00684688"/>
    <w:rsid w:val="006905DE"/>
    <w:rsid w:val="0069207B"/>
    <w:rsid w:val="006944A8"/>
    <w:rsid w:val="006A29CB"/>
    <w:rsid w:val="006B229D"/>
    <w:rsid w:val="006B22D5"/>
    <w:rsid w:val="006B5789"/>
    <w:rsid w:val="006C30C5"/>
    <w:rsid w:val="006C7F8C"/>
    <w:rsid w:val="006D036D"/>
    <w:rsid w:val="006E6246"/>
    <w:rsid w:val="006E6F6B"/>
    <w:rsid w:val="006F318F"/>
    <w:rsid w:val="006F4226"/>
    <w:rsid w:val="006F59A7"/>
    <w:rsid w:val="006F697B"/>
    <w:rsid w:val="006F714B"/>
    <w:rsid w:val="0070017E"/>
    <w:rsid w:val="00700B2C"/>
    <w:rsid w:val="007050A2"/>
    <w:rsid w:val="0070631E"/>
    <w:rsid w:val="007077F6"/>
    <w:rsid w:val="007118C2"/>
    <w:rsid w:val="00713084"/>
    <w:rsid w:val="00714F20"/>
    <w:rsid w:val="0071590F"/>
    <w:rsid w:val="00715914"/>
    <w:rsid w:val="007231C7"/>
    <w:rsid w:val="007232E2"/>
    <w:rsid w:val="007310B2"/>
    <w:rsid w:val="00731E00"/>
    <w:rsid w:val="007440B7"/>
    <w:rsid w:val="00744FEB"/>
    <w:rsid w:val="007500C8"/>
    <w:rsid w:val="00751BFB"/>
    <w:rsid w:val="00756272"/>
    <w:rsid w:val="007666AE"/>
    <w:rsid w:val="0076681A"/>
    <w:rsid w:val="00767ABF"/>
    <w:rsid w:val="007715C9"/>
    <w:rsid w:val="00771613"/>
    <w:rsid w:val="00773660"/>
    <w:rsid w:val="00774EDD"/>
    <w:rsid w:val="007757EC"/>
    <w:rsid w:val="00777B75"/>
    <w:rsid w:val="00782D03"/>
    <w:rsid w:val="00783E89"/>
    <w:rsid w:val="007878A3"/>
    <w:rsid w:val="0079081E"/>
    <w:rsid w:val="00793915"/>
    <w:rsid w:val="0079725E"/>
    <w:rsid w:val="007A1AB7"/>
    <w:rsid w:val="007A6197"/>
    <w:rsid w:val="007B6CE3"/>
    <w:rsid w:val="007C2253"/>
    <w:rsid w:val="007D46B2"/>
    <w:rsid w:val="007D5A63"/>
    <w:rsid w:val="007D7B81"/>
    <w:rsid w:val="007E163D"/>
    <w:rsid w:val="007E43E1"/>
    <w:rsid w:val="007E667A"/>
    <w:rsid w:val="007F28C9"/>
    <w:rsid w:val="007F5B76"/>
    <w:rsid w:val="008015B5"/>
    <w:rsid w:val="00803587"/>
    <w:rsid w:val="00807626"/>
    <w:rsid w:val="008117E9"/>
    <w:rsid w:val="00813A69"/>
    <w:rsid w:val="00824498"/>
    <w:rsid w:val="00833513"/>
    <w:rsid w:val="00856A31"/>
    <w:rsid w:val="00864B24"/>
    <w:rsid w:val="00867B37"/>
    <w:rsid w:val="008754D0"/>
    <w:rsid w:val="0088004F"/>
    <w:rsid w:val="008855C9"/>
    <w:rsid w:val="00886417"/>
    <w:rsid w:val="00886456"/>
    <w:rsid w:val="00890BAD"/>
    <w:rsid w:val="008942F9"/>
    <w:rsid w:val="008967F3"/>
    <w:rsid w:val="008A46E1"/>
    <w:rsid w:val="008A4F43"/>
    <w:rsid w:val="008B00F4"/>
    <w:rsid w:val="008B2706"/>
    <w:rsid w:val="008C416E"/>
    <w:rsid w:val="008D0EE0"/>
    <w:rsid w:val="008D2DA9"/>
    <w:rsid w:val="008E6067"/>
    <w:rsid w:val="008F1B02"/>
    <w:rsid w:val="008F319D"/>
    <w:rsid w:val="008F54E7"/>
    <w:rsid w:val="00903422"/>
    <w:rsid w:val="009042DD"/>
    <w:rsid w:val="00904447"/>
    <w:rsid w:val="009132DA"/>
    <w:rsid w:val="00915DF9"/>
    <w:rsid w:val="00922345"/>
    <w:rsid w:val="009254C3"/>
    <w:rsid w:val="00925B8C"/>
    <w:rsid w:val="009276F7"/>
    <w:rsid w:val="00932377"/>
    <w:rsid w:val="0093678F"/>
    <w:rsid w:val="00947D5A"/>
    <w:rsid w:val="009527A0"/>
    <w:rsid w:val="009532A5"/>
    <w:rsid w:val="00962FCF"/>
    <w:rsid w:val="00964386"/>
    <w:rsid w:val="00982242"/>
    <w:rsid w:val="009868E9"/>
    <w:rsid w:val="00986F45"/>
    <w:rsid w:val="009A30AB"/>
    <w:rsid w:val="009A3B30"/>
    <w:rsid w:val="009B0E28"/>
    <w:rsid w:val="009D4C60"/>
    <w:rsid w:val="009E5CFC"/>
    <w:rsid w:val="00A06463"/>
    <w:rsid w:val="00A079CB"/>
    <w:rsid w:val="00A12128"/>
    <w:rsid w:val="00A22C98"/>
    <w:rsid w:val="00A231E2"/>
    <w:rsid w:val="00A40248"/>
    <w:rsid w:val="00A4792B"/>
    <w:rsid w:val="00A53708"/>
    <w:rsid w:val="00A6425C"/>
    <w:rsid w:val="00A64912"/>
    <w:rsid w:val="00A70A74"/>
    <w:rsid w:val="00A70EF9"/>
    <w:rsid w:val="00A849DE"/>
    <w:rsid w:val="00A97F44"/>
    <w:rsid w:val="00AB7DC6"/>
    <w:rsid w:val="00AC2887"/>
    <w:rsid w:val="00AC5896"/>
    <w:rsid w:val="00AC610C"/>
    <w:rsid w:val="00AD5641"/>
    <w:rsid w:val="00AD7889"/>
    <w:rsid w:val="00AE3652"/>
    <w:rsid w:val="00AE4BE4"/>
    <w:rsid w:val="00AF021B"/>
    <w:rsid w:val="00AF06CF"/>
    <w:rsid w:val="00AF6429"/>
    <w:rsid w:val="00AF687F"/>
    <w:rsid w:val="00B01C77"/>
    <w:rsid w:val="00B05CF4"/>
    <w:rsid w:val="00B07CDB"/>
    <w:rsid w:val="00B104D9"/>
    <w:rsid w:val="00B16A31"/>
    <w:rsid w:val="00B17DFD"/>
    <w:rsid w:val="00B22FFA"/>
    <w:rsid w:val="00B308FE"/>
    <w:rsid w:val="00B33709"/>
    <w:rsid w:val="00B33B3C"/>
    <w:rsid w:val="00B3468D"/>
    <w:rsid w:val="00B50ADC"/>
    <w:rsid w:val="00B5175A"/>
    <w:rsid w:val="00B539BB"/>
    <w:rsid w:val="00B53D58"/>
    <w:rsid w:val="00B566B1"/>
    <w:rsid w:val="00B63834"/>
    <w:rsid w:val="00B65F8A"/>
    <w:rsid w:val="00B71892"/>
    <w:rsid w:val="00B72734"/>
    <w:rsid w:val="00B80199"/>
    <w:rsid w:val="00B80802"/>
    <w:rsid w:val="00B83203"/>
    <w:rsid w:val="00B83204"/>
    <w:rsid w:val="00B904DD"/>
    <w:rsid w:val="00BA0C87"/>
    <w:rsid w:val="00BA220B"/>
    <w:rsid w:val="00BA3A57"/>
    <w:rsid w:val="00BA691F"/>
    <w:rsid w:val="00BB15D2"/>
    <w:rsid w:val="00BB4E1A"/>
    <w:rsid w:val="00BC015E"/>
    <w:rsid w:val="00BC5F01"/>
    <w:rsid w:val="00BC76AC"/>
    <w:rsid w:val="00BD0ECB"/>
    <w:rsid w:val="00BD26FE"/>
    <w:rsid w:val="00BE0678"/>
    <w:rsid w:val="00BE2155"/>
    <w:rsid w:val="00BE2213"/>
    <w:rsid w:val="00BE2485"/>
    <w:rsid w:val="00BE41BA"/>
    <w:rsid w:val="00BE719A"/>
    <w:rsid w:val="00BE720A"/>
    <w:rsid w:val="00BF0D73"/>
    <w:rsid w:val="00BF2465"/>
    <w:rsid w:val="00C069EC"/>
    <w:rsid w:val="00C22911"/>
    <w:rsid w:val="00C25E7F"/>
    <w:rsid w:val="00C2746F"/>
    <w:rsid w:val="00C324A0"/>
    <w:rsid w:val="00C325DE"/>
    <w:rsid w:val="00C3300F"/>
    <w:rsid w:val="00C40115"/>
    <w:rsid w:val="00C42BF8"/>
    <w:rsid w:val="00C50043"/>
    <w:rsid w:val="00C500DE"/>
    <w:rsid w:val="00C5460F"/>
    <w:rsid w:val="00C62C76"/>
    <w:rsid w:val="00C66F06"/>
    <w:rsid w:val="00C72107"/>
    <w:rsid w:val="00C73DFD"/>
    <w:rsid w:val="00C7573B"/>
    <w:rsid w:val="00C75D6F"/>
    <w:rsid w:val="00C8627A"/>
    <w:rsid w:val="00C91D36"/>
    <w:rsid w:val="00C93C03"/>
    <w:rsid w:val="00C96DAC"/>
    <w:rsid w:val="00CA2311"/>
    <w:rsid w:val="00CB2C8E"/>
    <w:rsid w:val="00CB38BD"/>
    <w:rsid w:val="00CB602E"/>
    <w:rsid w:val="00CC7C7F"/>
    <w:rsid w:val="00CE051D"/>
    <w:rsid w:val="00CE1335"/>
    <w:rsid w:val="00CE39BE"/>
    <w:rsid w:val="00CE493D"/>
    <w:rsid w:val="00CF07FA"/>
    <w:rsid w:val="00CF0BB2"/>
    <w:rsid w:val="00CF1FE8"/>
    <w:rsid w:val="00CF2E3B"/>
    <w:rsid w:val="00CF3355"/>
    <w:rsid w:val="00CF3EE8"/>
    <w:rsid w:val="00CF5080"/>
    <w:rsid w:val="00D0002C"/>
    <w:rsid w:val="00D013D0"/>
    <w:rsid w:val="00D0240D"/>
    <w:rsid w:val="00D050E6"/>
    <w:rsid w:val="00D11F9B"/>
    <w:rsid w:val="00D13441"/>
    <w:rsid w:val="00D150E7"/>
    <w:rsid w:val="00D15623"/>
    <w:rsid w:val="00D23594"/>
    <w:rsid w:val="00D32F65"/>
    <w:rsid w:val="00D35BE5"/>
    <w:rsid w:val="00D44B0F"/>
    <w:rsid w:val="00D52DC2"/>
    <w:rsid w:val="00D53B59"/>
    <w:rsid w:val="00D53BCC"/>
    <w:rsid w:val="00D66C56"/>
    <w:rsid w:val="00D70DFB"/>
    <w:rsid w:val="00D71B51"/>
    <w:rsid w:val="00D766DF"/>
    <w:rsid w:val="00D8613C"/>
    <w:rsid w:val="00D952EE"/>
    <w:rsid w:val="00DA0627"/>
    <w:rsid w:val="00DA186E"/>
    <w:rsid w:val="00DA4116"/>
    <w:rsid w:val="00DB00E4"/>
    <w:rsid w:val="00DB251C"/>
    <w:rsid w:val="00DB4630"/>
    <w:rsid w:val="00DC36FB"/>
    <w:rsid w:val="00DC4F88"/>
    <w:rsid w:val="00DC75CC"/>
    <w:rsid w:val="00DD23F1"/>
    <w:rsid w:val="00DE1315"/>
    <w:rsid w:val="00DF4503"/>
    <w:rsid w:val="00DF5975"/>
    <w:rsid w:val="00DF766C"/>
    <w:rsid w:val="00E05704"/>
    <w:rsid w:val="00E11E44"/>
    <w:rsid w:val="00E13CD1"/>
    <w:rsid w:val="00E16F26"/>
    <w:rsid w:val="00E3270E"/>
    <w:rsid w:val="00E338EF"/>
    <w:rsid w:val="00E47D92"/>
    <w:rsid w:val="00E50861"/>
    <w:rsid w:val="00E544BB"/>
    <w:rsid w:val="00E57167"/>
    <w:rsid w:val="00E6533B"/>
    <w:rsid w:val="00E662CB"/>
    <w:rsid w:val="00E74B26"/>
    <w:rsid w:val="00E74DC7"/>
    <w:rsid w:val="00E76056"/>
    <w:rsid w:val="00E76806"/>
    <w:rsid w:val="00E8075A"/>
    <w:rsid w:val="00E854BD"/>
    <w:rsid w:val="00E94D5E"/>
    <w:rsid w:val="00E96DB8"/>
    <w:rsid w:val="00E96E2A"/>
    <w:rsid w:val="00EA5230"/>
    <w:rsid w:val="00EA6AF3"/>
    <w:rsid w:val="00EA7100"/>
    <w:rsid w:val="00EA7F9F"/>
    <w:rsid w:val="00EB1274"/>
    <w:rsid w:val="00EB5673"/>
    <w:rsid w:val="00EB63A6"/>
    <w:rsid w:val="00EB6AD0"/>
    <w:rsid w:val="00EB77C5"/>
    <w:rsid w:val="00ED2BB6"/>
    <w:rsid w:val="00ED34E1"/>
    <w:rsid w:val="00ED3B8D"/>
    <w:rsid w:val="00ED659C"/>
    <w:rsid w:val="00EE3A50"/>
    <w:rsid w:val="00EF19FC"/>
    <w:rsid w:val="00EF2E3A"/>
    <w:rsid w:val="00EF48B3"/>
    <w:rsid w:val="00F072A7"/>
    <w:rsid w:val="00F078DC"/>
    <w:rsid w:val="00F245E0"/>
    <w:rsid w:val="00F32BA8"/>
    <w:rsid w:val="00F349F1"/>
    <w:rsid w:val="00F3745D"/>
    <w:rsid w:val="00F4316F"/>
    <w:rsid w:val="00F4350D"/>
    <w:rsid w:val="00F47094"/>
    <w:rsid w:val="00F47CD1"/>
    <w:rsid w:val="00F53E6F"/>
    <w:rsid w:val="00F554A8"/>
    <w:rsid w:val="00F567F7"/>
    <w:rsid w:val="00F62036"/>
    <w:rsid w:val="00F65B52"/>
    <w:rsid w:val="00F67BCA"/>
    <w:rsid w:val="00F73BD6"/>
    <w:rsid w:val="00F75916"/>
    <w:rsid w:val="00F83989"/>
    <w:rsid w:val="00F85099"/>
    <w:rsid w:val="00F9379C"/>
    <w:rsid w:val="00F9478C"/>
    <w:rsid w:val="00F9632C"/>
    <w:rsid w:val="00F96D9C"/>
    <w:rsid w:val="00FA1E52"/>
    <w:rsid w:val="00FB1409"/>
    <w:rsid w:val="00FB48BA"/>
    <w:rsid w:val="00FC036F"/>
    <w:rsid w:val="00FC20ED"/>
    <w:rsid w:val="00FD3546"/>
    <w:rsid w:val="00FE249C"/>
    <w:rsid w:val="00FE2A54"/>
    <w:rsid w:val="00FE4688"/>
    <w:rsid w:val="00FF4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468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75D6F"/>
    <w:pPr>
      <w:spacing w:line="260" w:lineRule="atLeast"/>
    </w:pPr>
    <w:rPr>
      <w:sz w:val="22"/>
    </w:rPr>
  </w:style>
  <w:style w:type="paragraph" w:styleId="Heading1">
    <w:name w:val="heading 1"/>
    <w:basedOn w:val="Normal"/>
    <w:next w:val="Normal"/>
    <w:link w:val="Heading1Char"/>
    <w:uiPriority w:val="9"/>
    <w:qFormat/>
    <w:rsid w:val="00C75D6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5D6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5D6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5D6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75D6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75D6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75D6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75D6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75D6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75D6F"/>
  </w:style>
  <w:style w:type="paragraph" w:customStyle="1" w:styleId="OPCParaBase">
    <w:name w:val="OPCParaBase"/>
    <w:qFormat/>
    <w:rsid w:val="00C75D6F"/>
    <w:pPr>
      <w:spacing w:line="260" w:lineRule="atLeast"/>
    </w:pPr>
    <w:rPr>
      <w:rFonts w:eastAsia="Times New Roman" w:cs="Times New Roman"/>
      <w:sz w:val="22"/>
      <w:lang w:eastAsia="en-AU"/>
    </w:rPr>
  </w:style>
  <w:style w:type="paragraph" w:customStyle="1" w:styleId="ShortT">
    <w:name w:val="ShortT"/>
    <w:basedOn w:val="OPCParaBase"/>
    <w:next w:val="Normal"/>
    <w:qFormat/>
    <w:rsid w:val="00C75D6F"/>
    <w:pPr>
      <w:spacing w:line="240" w:lineRule="auto"/>
    </w:pPr>
    <w:rPr>
      <w:b/>
      <w:sz w:val="40"/>
    </w:rPr>
  </w:style>
  <w:style w:type="paragraph" w:customStyle="1" w:styleId="ActHead1">
    <w:name w:val="ActHead 1"/>
    <w:aliases w:val="c"/>
    <w:basedOn w:val="OPCParaBase"/>
    <w:next w:val="Normal"/>
    <w:qFormat/>
    <w:rsid w:val="00C75D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5D6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5D6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5D6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75D6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5D6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5D6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5D6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5D6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5D6F"/>
  </w:style>
  <w:style w:type="paragraph" w:customStyle="1" w:styleId="Blocks">
    <w:name w:val="Blocks"/>
    <w:aliases w:val="bb"/>
    <w:basedOn w:val="OPCParaBase"/>
    <w:qFormat/>
    <w:rsid w:val="00C75D6F"/>
    <w:pPr>
      <w:spacing w:line="240" w:lineRule="auto"/>
    </w:pPr>
    <w:rPr>
      <w:sz w:val="24"/>
    </w:rPr>
  </w:style>
  <w:style w:type="paragraph" w:customStyle="1" w:styleId="BoxText">
    <w:name w:val="BoxText"/>
    <w:aliases w:val="bt"/>
    <w:basedOn w:val="OPCParaBase"/>
    <w:qFormat/>
    <w:rsid w:val="00C75D6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5D6F"/>
    <w:rPr>
      <w:b/>
    </w:rPr>
  </w:style>
  <w:style w:type="paragraph" w:customStyle="1" w:styleId="BoxHeadItalic">
    <w:name w:val="BoxHeadItalic"/>
    <w:aliases w:val="bhi"/>
    <w:basedOn w:val="BoxText"/>
    <w:next w:val="BoxStep"/>
    <w:qFormat/>
    <w:rsid w:val="00C75D6F"/>
    <w:rPr>
      <w:i/>
    </w:rPr>
  </w:style>
  <w:style w:type="paragraph" w:customStyle="1" w:styleId="BoxList">
    <w:name w:val="BoxList"/>
    <w:aliases w:val="bl"/>
    <w:basedOn w:val="BoxText"/>
    <w:qFormat/>
    <w:rsid w:val="00C75D6F"/>
    <w:pPr>
      <w:ind w:left="1559" w:hanging="425"/>
    </w:pPr>
  </w:style>
  <w:style w:type="paragraph" w:customStyle="1" w:styleId="BoxNote">
    <w:name w:val="BoxNote"/>
    <w:aliases w:val="bn"/>
    <w:basedOn w:val="BoxText"/>
    <w:qFormat/>
    <w:rsid w:val="00C75D6F"/>
    <w:pPr>
      <w:tabs>
        <w:tab w:val="left" w:pos="1985"/>
      </w:tabs>
      <w:spacing w:before="122" w:line="198" w:lineRule="exact"/>
      <w:ind w:left="2948" w:hanging="1814"/>
    </w:pPr>
    <w:rPr>
      <w:sz w:val="18"/>
    </w:rPr>
  </w:style>
  <w:style w:type="paragraph" w:customStyle="1" w:styleId="BoxPara">
    <w:name w:val="BoxPara"/>
    <w:aliases w:val="bp"/>
    <w:basedOn w:val="BoxText"/>
    <w:qFormat/>
    <w:rsid w:val="00C75D6F"/>
    <w:pPr>
      <w:tabs>
        <w:tab w:val="right" w:pos="2268"/>
      </w:tabs>
      <w:ind w:left="2552" w:hanging="1418"/>
    </w:pPr>
  </w:style>
  <w:style w:type="paragraph" w:customStyle="1" w:styleId="BoxStep">
    <w:name w:val="BoxStep"/>
    <w:aliases w:val="bs"/>
    <w:basedOn w:val="BoxText"/>
    <w:qFormat/>
    <w:rsid w:val="00C75D6F"/>
    <w:pPr>
      <w:ind w:left="1985" w:hanging="851"/>
    </w:pPr>
  </w:style>
  <w:style w:type="character" w:customStyle="1" w:styleId="CharAmPartNo">
    <w:name w:val="CharAmPartNo"/>
    <w:basedOn w:val="OPCCharBase"/>
    <w:qFormat/>
    <w:rsid w:val="00C75D6F"/>
  </w:style>
  <w:style w:type="character" w:customStyle="1" w:styleId="CharAmPartText">
    <w:name w:val="CharAmPartText"/>
    <w:basedOn w:val="OPCCharBase"/>
    <w:qFormat/>
    <w:rsid w:val="00C75D6F"/>
  </w:style>
  <w:style w:type="character" w:customStyle="1" w:styleId="CharAmSchNo">
    <w:name w:val="CharAmSchNo"/>
    <w:basedOn w:val="OPCCharBase"/>
    <w:qFormat/>
    <w:rsid w:val="00C75D6F"/>
  </w:style>
  <w:style w:type="character" w:customStyle="1" w:styleId="CharAmSchText">
    <w:name w:val="CharAmSchText"/>
    <w:basedOn w:val="OPCCharBase"/>
    <w:qFormat/>
    <w:rsid w:val="00C75D6F"/>
  </w:style>
  <w:style w:type="character" w:customStyle="1" w:styleId="CharBoldItalic">
    <w:name w:val="CharBoldItalic"/>
    <w:basedOn w:val="OPCCharBase"/>
    <w:uiPriority w:val="1"/>
    <w:qFormat/>
    <w:rsid w:val="00C75D6F"/>
    <w:rPr>
      <w:b/>
      <w:i/>
    </w:rPr>
  </w:style>
  <w:style w:type="character" w:customStyle="1" w:styleId="CharChapNo">
    <w:name w:val="CharChapNo"/>
    <w:basedOn w:val="OPCCharBase"/>
    <w:uiPriority w:val="1"/>
    <w:qFormat/>
    <w:rsid w:val="00C75D6F"/>
  </w:style>
  <w:style w:type="character" w:customStyle="1" w:styleId="CharChapText">
    <w:name w:val="CharChapText"/>
    <w:basedOn w:val="OPCCharBase"/>
    <w:uiPriority w:val="1"/>
    <w:qFormat/>
    <w:rsid w:val="00C75D6F"/>
  </w:style>
  <w:style w:type="character" w:customStyle="1" w:styleId="CharDivNo">
    <w:name w:val="CharDivNo"/>
    <w:basedOn w:val="OPCCharBase"/>
    <w:uiPriority w:val="1"/>
    <w:qFormat/>
    <w:rsid w:val="00C75D6F"/>
  </w:style>
  <w:style w:type="character" w:customStyle="1" w:styleId="CharDivText">
    <w:name w:val="CharDivText"/>
    <w:basedOn w:val="OPCCharBase"/>
    <w:uiPriority w:val="1"/>
    <w:qFormat/>
    <w:rsid w:val="00C75D6F"/>
  </w:style>
  <w:style w:type="character" w:customStyle="1" w:styleId="CharItalic">
    <w:name w:val="CharItalic"/>
    <w:basedOn w:val="OPCCharBase"/>
    <w:uiPriority w:val="1"/>
    <w:qFormat/>
    <w:rsid w:val="00C75D6F"/>
    <w:rPr>
      <w:i/>
    </w:rPr>
  </w:style>
  <w:style w:type="character" w:customStyle="1" w:styleId="CharPartNo">
    <w:name w:val="CharPartNo"/>
    <w:basedOn w:val="OPCCharBase"/>
    <w:uiPriority w:val="1"/>
    <w:qFormat/>
    <w:rsid w:val="00C75D6F"/>
  </w:style>
  <w:style w:type="character" w:customStyle="1" w:styleId="CharPartText">
    <w:name w:val="CharPartText"/>
    <w:basedOn w:val="OPCCharBase"/>
    <w:uiPriority w:val="1"/>
    <w:qFormat/>
    <w:rsid w:val="00C75D6F"/>
  </w:style>
  <w:style w:type="character" w:customStyle="1" w:styleId="CharSectno">
    <w:name w:val="CharSectno"/>
    <w:basedOn w:val="OPCCharBase"/>
    <w:qFormat/>
    <w:rsid w:val="00C75D6F"/>
  </w:style>
  <w:style w:type="character" w:customStyle="1" w:styleId="CharSubdNo">
    <w:name w:val="CharSubdNo"/>
    <w:basedOn w:val="OPCCharBase"/>
    <w:uiPriority w:val="1"/>
    <w:qFormat/>
    <w:rsid w:val="00C75D6F"/>
  </w:style>
  <w:style w:type="character" w:customStyle="1" w:styleId="CharSubdText">
    <w:name w:val="CharSubdText"/>
    <w:basedOn w:val="OPCCharBase"/>
    <w:uiPriority w:val="1"/>
    <w:qFormat/>
    <w:rsid w:val="00C75D6F"/>
  </w:style>
  <w:style w:type="paragraph" w:customStyle="1" w:styleId="CTA--">
    <w:name w:val="CTA --"/>
    <w:basedOn w:val="OPCParaBase"/>
    <w:next w:val="Normal"/>
    <w:rsid w:val="00C75D6F"/>
    <w:pPr>
      <w:spacing w:before="60" w:line="240" w:lineRule="atLeast"/>
      <w:ind w:left="142" w:hanging="142"/>
    </w:pPr>
    <w:rPr>
      <w:sz w:val="20"/>
    </w:rPr>
  </w:style>
  <w:style w:type="paragraph" w:customStyle="1" w:styleId="CTA-">
    <w:name w:val="CTA -"/>
    <w:basedOn w:val="OPCParaBase"/>
    <w:rsid w:val="00C75D6F"/>
    <w:pPr>
      <w:spacing w:before="60" w:line="240" w:lineRule="atLeast"/>
      <w:ind w:left="85" w:hanging="85"/>
    </w:pPr>
    <w:rPr>
      <w:sz w:val="20"/>
    </w:rPr>
  </w:style>
  <w:style w:type="paragraph" w:customStyle="1" w:styleId="CTA---">
    <w:name w:val="CTA ---"/>
    <w:basedOn w:val="OPCParaBase"/>
    <w:next w:val="Normal"/>
    <w:rsid w:val="00C75D6F"/>
    <w:pPr>
      <w:spacing w:before="60" w:line="240" w:lineRule="atLeast"/>
      <w:ind w:left="198" w:hanging="198"/>
    </w:pPr>
    <w:rPr>
      <w:sz w:val="20"/>
    </w:rPr>
  </w:style>
  <w:style w:type="paragraph" w:customStyle="1" w:styleId="CTA----">
    <w:name w:val="CTA ----"/>
    <w:basedOn w:val="OPCParaBase"/>
    <w:next w:val="Normal"/>
    <w:rsid w:val="00C75D6F"/>
    <w:pPr>
      <w:spacing w:before="60" w:line="240" w:lineRule="atLeast"/>
      <w:ind w:left="255" w:hanging="255"/>
    </w:pPr>
    <w:rPr>
      <w:sz w:val="20"/>
    </w:rPr>
  </w:style>
  <w:style w:type="paragraph" w:customStyle="1" w:styleId="CTA1a">
    <w:name w:val="CTA 1(a)"/>
    <w:basedOn w:val="OPCParaBase"/>
    <w:rsid w:val="00C75D6F"/>
    <w:pPr>
      <w:tabs>
        <w:tab w:val="right" w:pos="414"/>
      </w:tabs>
      <w:spacing w:before="40" w:line="240" w:lineRule="atLeast"/>
      <w:ind w:left="675" w:hanging="675"/>
    </w:pPr>
    <w:rPr>
      <w:sz w:val="20"/>
    </w:rPr>
  </w:style>
  <w:style w:type="paragraph" w:customStyle="1" w:styleId="CTA1ai">
    <w:name w:val="CTA 1(a)(i)"/>
    <w:basedOn w:val="OPCParaBase"/>
    <w:rsid w:val="00C75D6F"/>
    <w:pPr>
      <w:tabs>
        <w:tab w:val="right" w:pos="1004"/>
      </w:tabs>
      <w:spacing w:before="40" w:line="240" w:lineRule="atLeast"/>
      <w:ind w:left="1253" w:hanging="1253"/>
    </w:pPr>
    <w:rPr>
      <w:sz w:val="20"/>
    </w:rPr>
  </w:style>
  <w:style w:type="paragraph" w:customStyle="1" w:styleId="CTA2a">
    <w:name w:val="CTA 2(a)"/>
    <w:basedOn w:val="OPCParaBase"/>
    <w:rsid w:val="00C75D6F"/>
    <w:pPr>
      <w:tabs>
        <w:tab w:val="right" w:pos="482"/>
      </w:tabs>
      <w:spacing w:before="40" w:line="240" w:lineRule="atLeast"/>
      <w:ind w:left="748" w:hanging="748"/>
    </w:pPr>
    <w:rPr>
      <w:sz w:val="20"/>
    </w:rPr>
  </w:style>
  <w:style w:type="paragraph" w:customStyle="1" w:styleId="CTA2ai">
    <w:name w:val="CTA 2(a)(i)"/>
    <w:basedOn w:val="OPCParaBase"/>
    <w:rsid w:val="00C75D6F"/>
    <w:pPr>
      <w:tabs>
        <w:tab w:val="right" w:pos="1089"/>
      </w:tabs>
      <w:spacing w:before="40" w:line="240" w:lineRule="atLeast"/>
      <w:ind w:left="1327" w:hanging="1327"/>
    </w:pPr>
    <w:rPr>
      <w:sz w:val="20"/>
    </w:rPr>
  </w:style>
  <w:style w:type="paragraph" w:customStyle="1" w:styleId="CTA3a">
    <w:name w:val="CTA 3(a)"/>
    <w:basedOn w:val="OPCParaBase"/>
    <w:rsid w:val="00C75D6F"/>
    <w:pPr>
      <w:tabs>
        <w:tab w:val="right" w:pos="556"/>
      </w:tabs>
      <w:spacing w:before="40" w:line="240" w:lineRule="atLeast"/>
      <w:ind w:left="805" w:hanging="805"/>
    </w:pPr>
    <w:rPr>
      <w:sz w:val="20"/>
    </w:rPr>
  </w:style>
  <w:style w:type="paragraph" w:customStyle="1" w:styleId="CTA3ai">
    <w:name w:val="CTA 3(a)(i)"/>
    <w:basedOn w:val="OPCParaBase"/>
    <w:rsid w:val="00C75D6F"/>
    <w:pPr>
      <w:tabs>
        <w:tab w:val="right" w:pos="1140"/>
      </w:tabs>
      <w:spacing w:before="40" w:line="240" w:lineRule="atLeast"/>
      <w:ind w:left="1361" w:hanging="1361"/>
    </w:pPr>
    <w:rPr>
      <w:sz w:val="20"/>
    </w:rPr>
  </w:style>
  <w:style w:type="paragraph" w:customStyle="1" w:styleId="CTA4a">
    <w:name w:val="CTA 4(a)"/>
    <w:basedOn w:val="OPCParaBase"/>
    <w:rsid w:val="00C75D6F"/>
    <w:pPr>
      <w:tabs>
        <w:tab w:val="right" w:pos="624"/>
      </w:tabs>
      <w:spacing w:before="40" w:line="240" w:lineRule="atLeast"/>
      <w:ind w:left="873" w:hanging="873"/>
    </w:pPr>
    <w:rPr>
      <w:sz w:val="20"/>
    </w:rPr>
  </w:style>
  <w:style w:type="paragraph" w:customStyle="1" w:styleId="CTA4ai">
    <w:name w:val="CTA 4(a)(i)"/>
    <w:basedOn w:val="OPCParaBase"/>
    <w:rsid w:val="00C75D6F"/>
    <w:pPr>
      <w:tabs>
        <w:tab w:val="right" w:pos="1213"/>
      </w:tabs>
      <w:spacing w:before="40" w:line="240" w:lineRule="atLeast"/>
      <w:ind w:left="1452" w:hanging="1452"/>
    </w:pPr>
    <w:rPr>
      <w:sz w:val="20"/>
    </w:rPr>
  </w:style>
  <w:style w:type="paragraph" w:customStyle="1" w:styleId="CTACAPS">
    <w:name w:val="CTA CAPS"/>
    <w:basedOn w:val="OPCParaBase"/>
    <w:rsid w:val="00C75D6F"/>
    <w:pPr>
      <w:spacing w:before="60" w:line="240" w:lineRule="atLeast"/>
    </w:pPr>
    <w:rPr>
      <w:sz w:val="20"/>
    </w:rPr>
  </w:style>
  <w:style w:type="paragraph" w:customStyle="1" w:styleId="CTAright">
    <w:name w:val="CTA right"/>
    <w:basedOn w:val="OPCParaBase"/>
    <w:rsid w:val="00C75D6F"/>
    <w:pPr>
      <w:spacing w:before="60" w:line="240" w:lineRule="auto"/>
      <w:jc w:val="right"/>
    </w:pPr>
    <w:rPr>
      <w:sz w:val="20"/>
    </w:rPr>
  </w:style>
  <w:style w:type="paragraph" w:customStyle="1" w:styleId="subsection">
    <w:name w:val="subsection"/>
    <w:aliases w:val="ss,Subsection"/>
    <w:basedOn w:val="OPCParaBase"/>
    <w:link w:val="subsectionChar"/>
    <w:rsid w:val="00C75D6F"/>
    <w:pPr>
      <w:tabs>
        <w:tab w:val="right" w:pos="1021"/>
      </w:tabs>
      <w:spacing w:before="180" w:line="240" w:lineRule="auto"/>
      <w:ind w:left="1134" w:hanging="1134"/>
    </w:pPr>
  </w:style>
  <w:style w:type="paragraph" w:customStyle="1" w:styleId="Definition">
    <w:name w:val="Definition"/>
    <w:aliases w:val="dd"/>
    <w:basedOn w:val="OPCParaBase"/>
    <w:rsid w:val="00C75D6F"/>
    <w:pPr>
      <w:spacing w:before="180" w:line="240" w:lineRule="auto"/>
      <w:ind w:left="1134"/>
    </w:pPr>
  </w:style>
  <w:style w:type="paragraph" w:customStyle="1" w:styleId="EndNotespara">
    <w:name w:val="EndNotes(para)"/>
    <w:aliases w:val="eta"/>
    <w:basedOn w:val="OPCParaBase"/>
    <w:next w:val="EndNotessubpara"/>
    <w:rsid w:val="00C75D6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5D6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5D6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5D6F"/>
    <w:pPr>
      <w:tabs>
        <w:tab w:val="right" w:pos="1412"/>
      </w:tabs>
      <w:spacing w:before="60" w:line="240" w:lineRule="auto"/>
      <w:ind w:left="1525" w:hanging="1525"/>
    </w:pPr>
    <w:rPr>
      <w:sz w:val="20"/>
    </w:rPr>
  </w:style>
  <w:style w:type="paragraph" w:customStyle="1" w:styleId="Formula">
    <w:name w:val="Formula"/>
    <w:basedOn w:val="OPCParaBase"/>
    <w:rsid w:val="00C75D6F"/>
    <w:pPr>
      <w:spacing w:line="240" w:lineRule="auto"/>
      <w:ind w:left="1134"/>
    </w:pPr>
    <w:rPr>
      <w:sz w:val="20"/>
    </w:rPr>
  </w:style>
  <w:style w:type="paragraph" w:styleId="Header">
    <w:name w:val="header"/>
    <w:basedOn w:val="OPCParaBase"/>
    <w:link w:val="HeaderChar"/>
    <w:unhideWhenUsed/>
    <w:rsid w:val="00C75D6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75D6F"/>
    <w:rPr>
      <w:rFonts w:eastAsia="Times New Roman" w:cs="Times New Roman"/>
      <w:sz w:val="16"/>
      <w:lang w:eastAsia="en-AU"/>
    </w:rPr>
  </w:style>
  <w:style w:type="paragraph" w:customStyle="1" w:styleId="House">
    <w:name w:val="House"/>
    <w:basedOn w:val="OPCParaBase"/>
    <w:rsid w:val="00C75D6F"/>
    <w:pPr>
      <w:spacing w:line="240" w:lineRule="auto"/>
    </w:pPr>
    <w:rPr>
      <w:sz w:val="28"/>
    </w:rPr>
  </w:style>
  <w:style w:type="paragraph" w:customStyle="1" w:styleId="Item">
    <w:name w:val="Item"/>
    <w:aliases w:val="i"/>
    <w:basedOn w:val="OPCParaBase"/>
    <w:next w:val="ItemHead"/>
    <w:rsid w:val="00C75D6F"/>
    <w:pPr>
      <w:keepLines/>
      <w:spacing w:before="80" w:line="240" w:lineRule="auto"/>
      <w:ind w:left="709"/>
    </w:pPr>
  </w:style>
  <w:style w:type="paragraph" w:customStyle="1" w:styleId="ItemHead">
    <w:name w:val="ItemHead"/>
    <w:aliases w:val="ih"/>
    <w:basedOn w:val="OPCParaBase"/>
    <w:next w:val="Item"/>
    <w:rsid w:val="00C75D6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5D6F"/>
    <w:pPr>
      <w:spacing w:line="240" w:lineRule="auto"/>
    </w:pPr>
    <w:rPr>
      <w:b/>
      <w:sz w:val="32"/>
    </w:rPr>
  </w:style>
  <w:style w:type="paragraph" w:customStyle="1" w:styleId="notedraft">
    <w:name w:val="note(draft)"/>
    <w:aliases w:val="nd"/>
    <w:basedOn w:val="OPCParaBase"/>
    <w:rsid w:val="00C75D6F"/>
    <w:pPr>
      <w:spacing w:before="240" w:line="240" w:lineRule="auto"/>
      <w:ind w:left="284" w:hanging="284"/>
    </w:pPr>
    <w:rPr>
      <w:i/>
      <w:sz w:val="24"/>
    </w:rPr>
  </w:style>
  <w:style w:type="paragraph" w:customStyle="1" w:styleId="notemargin">
    <w:name w:val="note(margin)"/>
    <w:aliases w:val="nm"/>
    <w:basedOn w:val="OPCParaBase"/>
    <w:rsid w:val="00C75D6F"/>
    <w:pPr>
      <w:tabs>
        <w:tab w:val="left" w:pos="709"/>
      </w:tabs>
      <w:spacing w:before="122" w:line="198" w:lineRule="exact"/>
      <w:ind w:left="709" w:hanging="709"/>
    </w:pPr>
    <w:rPr>
      <w:sz w:val="18"/>
    </w:rPr>
  </w:style>
  <w:style w:type="paragraph" w:customStyle="1" w:styleId="noteToPara">
    <w:name w:val="noteToPara"/>
    <w:aliases w:val="ntp"/>
    <w:basedOn w:val="OPCParaBase"/>
    <w:rsid w:val="00C75D6F"/>
    <w:pPr>
      <w:spacing w:before="122" w:line="198" w:lineRule="exact"/>
      <w:ind w:left="2353" w:hanging="709"/>
    </w:pPr>
    <w:rPr>
      <w:sz w:val="18"/>
    </w:rPr>
  </w:style>
  <w:style w:type="paragraph" w:customStyle="1" w:styleId="noteParlAmend">
    <w:name w:val="note(ParlAmend)"/>
    <w:aliases w:val="npp"/>
    <w:basedOn w:val="OPCParaBase"/>
    <w:next w:val="ParlAmend"/>
    <w:rsid w:val="00C75D6F"/>
    <w:pPr>
      <w:spacing w:line="240" w:lineRule="auto"/>
      <w:jc w:val="right"/>
    </w:pPr>
    <w:rPr>
      <w:rFonts w:ascii="Arial" w:hAnsi="Arial"/>
      <w:b/>
      <w:i/>
    </w:rPr>
  </w:style>
  <w:style w:type="paragraph" w:customStyle="1" w:styleId="Page1">
    <w:name w:val="Page1"/>
    <w:basedOn w:val="OPCParaBase"/>
    <w:rsid w:val="00C75D6F"/>
    <w:pPr>
      <w:spacing w:before="5600" w:line="240" w:lineRule="auto"/>
    </w:pPr>
    <w:rPr>
      <w:b/>
      <w:sz w:val="32"/>
    </w:rPr>
  </w:style>
  <w:style w:type="paragraph" w:customStyle="1" w:styleId="PageBreak">
    <w:name w:val="PageBreak"/>
    <w:aliases w:val="pb"/>
    <w:basedOn w:val="OPCParaBase"/>
    <w:rsid w:val="00C75D6F"/>
    <w:pPr>
      <w:spacing w:line="240" w:lineRule="auto"/>
    </w:pPr>
    <w:rPr>
      <w:sz w:val="20"/>
    </w:rPr>
  </w:style>
  <w:style w:type="paragraph" w:customStyle="1" w:styleId="paragraphsub">
    <w:name w:val="paragraph(sub)"/>
    <w:aliases w:val="aa"/>
    <w:basedOn w:val="OPCParaBase"/>
    <w:rsid w:val="00C75D6F"/>
    <w:pPr>
      <w:tabs>
        <w:tab w:val="right" w:pos="1985"/>
      </w:tabs>
      <w:spacing w:before="40" w:line="240" w:lineRule="auto"/>
      <w:ind w:left="2098" w:hanging="2098"/>
    </w:pPr>
  </w:style>
  <w:style w:type="paragraph" w:customStyle="1" w:styleId="paragraphsub-sub">
    <w:name w:val="paragraph(sub-sub)"/>
    <w:aliases w:val="aaa"/>
    <w:basedOn w:val="OPCParaBase"/>
    <w:rsid w:val="00C75D6F"/>
    <w:pPr>
      <w:tabs>
        <w:tab w:val="right" w:pos="2722"/>
      </w:tabs>
      <w:spacing w:before="40" w:line="240" w:lineRule="auto"/>
      <w:ind w:left="2835" w:hanging="2835"/>
    </w:pPr>
  </w:style>
  <w:style w:type="paragraph" w:customStyle="1" w:styleId="paragraph">
    <w:name w:val="paragraph"/>
    <w:aliases w:val="a"/>
    <w:basedOn w:val="OPCParaBase"/>
    <w:rsid w:val="00C75D6F"/>
    <w:pPr>
      <w:tabs>
        <w:tab w:val="right" w:pos="1531"/>
      </w:tabs>
      <w:spacing w:before="40" w:line="240" w:lineRule="auto"/>
      <w:ind w:left="1644" w:hanging="1644"/>
    </w:pPr>
  </w:style>
  <w:style w:type="paragraph" w:customStyle="1" w:styleId="ParlAmend">
    <w:name w:val="ParlAmend"/>
    <w:aliases w:val="pp"/>
    <w:basedOn w:val="OPCParaBase"/>
    <w:rsid w:val="00C75D6F"/>
    <w:pPr>
      <w:spacing w:before="240" w:line="240" w:lineRule="atLeast"/>
      <w:ind w:hanging="567"/>
    </w:pPr>
    <w:rPr>
      <w:sz w:val="24"/>
    </w:rPr>
  </w:style>
  <w:style w:type="paragraph" w:customStyle="1" w:styleId="Penalty">
    <w:name w:val="Penalty"/>
    <w:basedOn w:val="OPCParaBase"/>
    <w:rsid w:val="00C75D6F"/>
    <w:pPr>
      <w:tabs>
        <w:tab w:val="left" w:pos="2977"/>
      </w:tabs>
      <w:spacing w:before="180" w:line="240" w:lineRule="auto"/>
      <w:ind w:left="1985" w:hanging="851"/>
    </w:pPr>
  </w:style>
  <w:style w:type="paragraph" w:customStyle="1" w:styleId="Portfolio">
    <w:name w:val="Portfolio"/>
    <w:basedOn w:val="OPCParaBase"/>
    <w:rsid w:val="00C75D6F"/>
    <w:pPr>
      <w:spacing w:line="240" w:lineRule="auto"/>
    </w:pPr>
    <w:rPr>
      <w:i/>
      <w:sz w:val="20"/>
    </w:rPr>
  </w:style>
  <w:style w:type="paragraph" w:customStyle="1" w:styleId="Preamble">
    <w:name w:val="Preamble"/>
    <w:basedOn w:val="OPCParaBase"/>
    <w:next w:val="Normal"/>
    <w:rsid w:val="00C75D6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5D6F"/>
    <w:pPr>
      <w:spacing w:line="240" w:lineRule="auto"/>
    </w:pPr>
    <w:rPr>
      <w:i/>
      <w:sz w:val="20"/>
    </w:rPr>
  </w:style>
  <w:style w:type="paragraph" w:customStyle="1" w:styleId="Session">
    <w:name w:val="Session"/>
    <w:basedOn w:val="OPCParaBase"/>
    <w:rsid w:val="00C75D6F"/>
    <w:pPr>
      <w:spacing w:line="240" w:lineRule="auto"/>
    </w:pPr>
    <w:rPr>
      <w:sz w:val="28"/>
    </w:rPr>
  </w:style>
  <w:style w:type="paragraph" w:customStyle="1" w:styleId="Sponsor">
    <w:name w:val="Sponsor"/>
    <w:basedOn w:val="OPCParaBase"/>
    <w:rsid w:val="00C75D6F"/>
    <w:pPr>
      <w:spacing w:line="240" w:lineRule="auto"/>
    </w:pPr>
    <w:rPr>
      <w:i/>
    </w:rPr>
  </w:style>
  <w:style w:type="paragraph" w:customStyle="1" w:styleId="Subitem">
    <w:name w:val="Subitem"/>
    <w:aliases w:val="iss"/>
    <w:basedOn w:val="OPCParaBase"/>
    <w:rsid w:val="00C75D6F"/>
    <w:pPr>
      <w:spacing w:before="180" w:line="240" w:lineRule="auto"/>
      <w:ind w:left="709" w:hanging="709"/>
    </w:pPr>
  </w:style>
  <w:style w:type="paragraph" w:customStyle="1" w:styleId="SubitemHead">
    <w:name w:val="SubitemHead"/>
    <w:aliases w:val="issh"/>
    <w:basedOn w:val="OPCParaBase"/>
    <w:rsid w:val="00C75D6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D6F"/>
    <w:pPr>
      <w:spacing w:before="40" w:line="240" w:lineRule="auto"/>
      <w:ind w:left="1134"/>
    </w:pPr>
  </w:style>
  <w:style w:type="paragraph" w:customStyle="1" w:styleId="SubsectionHead">
    <w:name w:val="SubsectionHead"/>
    <w:aliases w:val="ssh"/>
    <w:basedOn w:val="OPCParaBase"/>
    <w:next w:val="subsection"/>
    <w:rsid w:val="00C75D6F"/>
    <w:pPr>
      <w:keepNext/>
      <w:keepLines/>
      <w:spacing w:before="240" w:line="240" w:lineRule="auto"/>
      <w:ind w:left="1134"/>
    </w:pPr>
    <w:rPr>
      <w:i/>
    </w:rPr>
  </w:style>
  <w:style w:type="paragraph" w:customStyle="1" w:styleId="Tablea">
    <w:name w:val="Table(a)"/>
    <w:aliases w:val="ta"/>
    <w:basedOn w:val="OPCParaBase"/>
    <w:rsid w:val="00C75D6F"/>
    <w:pPr>
      <w:spacing w:before="60" w:line="240" w:lineRule="auto"/>
      <w:ind w:left="284" w:hanging="284"/>
    </w:pPr>
    <w:rPr>
      <w:sz w:val="20"/>
    </w:rPr>
  </w:style>
  <w:style w:type="paragraph" w:customStyle="1" w:styleId="TableAA">
    <w:name w:val="Table(AA)"/>
    <w:aliases w:val="taaa"/>
    <w:basedOn w:val="OPCParaBase"/>
    <w:rsid w:val="00C75D6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5D6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5D6F"/>
    <w:pPr>
      <w:spacing w:before="60" w:line="240" w:lineRule="atLeast"/>
    </w:pPr>
    <w:rPr>
      <w:sz w:val="20"/>
    </w:rPr>
  </w:style>
  <w:style w:type="paragraph" w:customStyle="1" w:styleId="TLPBoxTextnote">
    <w:name w:val="TLPBoxText(note"/>
    <w:aliases w:val="right)"/>
    <w:basedOn w:val="OPCParaBase"/>
    <w:rsid w:val="00C75D6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5D6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5D6F"/>
    <w:pPr>
      <w:spacing w:before="122" w:line="198" w:lineRule="exact"/>
      <w:ind w:left="1985" w:hanging="851"/>
      <w:jc w:val="right"/>
    </w:pPr>
    <w:rPr>
      <w:sz w:val="18"/>
    </w:rPr>
  </w:style>
  <w:style w:type="paragraph" w:customStyle="1" w:styleId="TLPTableBullet">
    <w:name w:val="TLPTableBullet"/>
    <w:aliases w:val="ttb"/>
    <w:basedOn w:val="OPCParaBase"/>
    <w:rsid w:val="00C75D6F"/>
    <w:pPr>
      <w:spacing w:line="240" w:lineRule="exact"/>
      <w:ind w:left="284" w:hanging="284"/>
    </w:pPr>
    <w:rPr>
      <w:sz w:val="20"/>
    </w:rPr>
  </w:style>
  <w:style w:type="paragraph" w:styleId="TOC1">
    <w:name w:val="toc 1"/>
    <w:basedOn w:val="Normal"/>
    <w:next w:val="Normal"/>
    <w:uiPriority w:val="39"/>
    <w:unhideWhenUsed/>
    <w:rsid w:val="00C75D6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75D6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75D6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75D6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75D6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75D6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75D6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75D6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75D6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75D6F"/>
    <w:pPr>
      <w:keepLines/>
      <w:spacing w:before="240" w:after="120" w:line="240" w:lineRule="auto"/>
      <w:ind w:left="794"/>
    </w:pPr>
    <w:rPr>
      <w:b/>
      <w:kern w:val="28"/>
      <w:sz w:val="20"/>
    </w:rPr>
  </w:style>
  <w:style w:type="paragraph" w:customStyle="1" w:styleId="TofSectsHeading">
    <w:name w:val="TofSects(Heading)"/>
    <w:basedOn w:val="OPCParaBase"/>
    <w:rsid w:val="00C75D6F"/>
    <w:pPr>
      <w:spacing w:before="240" w:after="120" w:line="240" w:lineRule="auto"/>
    </w:pPr>
    <w:rPr>
      <w:b/>
      <w:sz w:val="24"/>
    </w:rPr>
  </w:style>
  <w:style w:type="paragraph" w:customStyle="1" w:styleId="TofSectsSection">
    <w:name w:val="TofSects(Section)"/>
    <w:basedOn w:val="OPCParaBase"/>
    <w:rsid w:val="00C75D6F"/>
    <w:pPr>
      <w:keepLines/>
      <w:spacing w:before="40" w:line="240" w:lineRule="auto"/>
      <w:ind w:left="1588" w:hanging="794"/>
    </w:pPr>
    <w:rPr>
      <w:kern w:val="28"/>
      <w:sz w:val="18"/>
    </w:rPr>
  </w:style>
  <w:style w:type="paragraph" w:customStyle="1" w:styleId="TofSectsSubdiv">
    <w:name w:val="TofSects(Subdiv)"/>
    <w:basedOn w:val="OPCParaBase"/>
    <w:rsid w:val="00C75D6F"/>
    <w:pPr>
      <w:keepLines/>
      <w:spacing w:before="80" w:line="240" w:lineRule="auto"/>
      <w:ind w:left="1588" w:hanging="794"/>
    </w:pPr>
    <w:rPr>
      <w:kern w:val="28"/>
    </w:rPr>
  </w:style>
  <w:style w:type="paragraph" w:customStyle="1" w:styleId="WRStyle">
    <w:name w:val="WR Style"/>
    <w:aliases w:val="WR"/>
    <w:basedOn w:val="OPCParaBase"/>
    <w:rsid w:val="00C75D6F"/>
    <w:pPr>
      <w:spacing w:before="240" w:line="240" w:lineRule="auto"/>
      <w:ind w:left="284" w:hanging="284"/>
    </w:pPr>
    <w:rPr>
      <w:b/>
      <w:i/>
      <w:kern w:val="28"/>
      <w:sz w:val="24"/>
    </w:rPr>
  </w:style>
  <w:style w:type="paragraph" w:customStyle="1" w:styleId="notepara">
    <w:name w:val="note(para)"/>
    <w:aliases w:val="na"/>
    <w:basedOn w:val="OPCParaBase"/>
    <w:rsid w:val="00C75D6F"/>
    <w:pPr>
      <w:spacing w:before="40" w:line="198" w:lineRule="exact"/>
      <w:ind w:left="2354" w:hanging="369"/>
    </w:pPr>
    <w:rPr>
      <w:sz w:val="18"/>
    </w:rPr>
  </w:style>
  <w:style w:type="paragraph" w:styleId="Footer">
    <w:name w:val="footer"/>
    <w:link w:val="FooterChar"/>
    <w:rsid w:val="00C75D6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75D6F"/>
    <w:rPr>
      <w:rFonts w:eastAsia="Times New Roman" w:cs="Times New Roman"/>
      <w:sz w:val="22"/>
      <w:szCs w:val="24"/>
      <w:lang w:eastAsia="en-AU"/>
    </w:rPr>
  </w:style>
  <w:style w:type="character" w:styleId="LineNumber">
    <w:name w:val="line number"/>
    <w:basedOn w:val="OPCCharBase"/>
    <w:uiPriority w:val="99"/>
    <w:unhideWhenUsed/>
    <w:rsid w:val="00C75D6F"/>
    <w:rPr>
      <w:sz w:val="16"/>
    </w:rPr>
  </w:style>
  <w:style w:type="table" w:customStyle="1" w:styleId="CFlag">
    <w:name w:val="CFlag"/>
    <w:basedOn w:val="TableNormal"/>
    <w:uiPriority w:val="99"/>
    <w:rsid w:val="00C75D6F"/>
    <w:rPr>
      <w:rFonts w:eastAsia="Times New Roman" w:cs="Times New Roman"/>
      <w:lang w:eastAsia="en-AU"/>
    </w:rPr>
    <w:tblPr/>
  </w:style>
  <w:style w:type="paragraph" w:styleId="BalloonText">
    <w:name w:val="Balloon Text"/>
    <w:basedOn w:val="Normal"/>
    <w:link w:val="BalloonTextChar"/>
    <w:uiPriority w:val="99"/>
    <w:unhideWhenUsed/>
    <w:rsid w:val="00C75D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5D6F"/>
    <w:rPr>
      <w:rFonts w:ascii="Tahoma" w:hAnsi="Tahoma" w:cs="Tahoma"/>
      <w:sz w:val="16"/>
      <w:szCs w:val="16"/>
    </w:rPr>
  </w:style>
  <w:style w:type="table" w:styleId="TableGrid">
    <w:name w:val="Table Grid"/>
    <w:basedOn w:val="TableNormal"/>
    <w:uiPriority w:val="59"/>
    <w:rsid w:val="00C75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75D6F"/>
    <w:rPr>
      <w:b/>
      <w:sz w:val="28"/>
      <w:szCs w:val="32"/>
    </w:rPr>
  </w:style>
  <w:style w:type="paragraph" w:customStyle="1" w:styleId="LegislationMadeUnder">
    <w:name w:val="LegislationMadeUnder"/>
    <w:basedOn w:val="OPCParaBase"/>
    <w:next w:val="Normal"/>
    <w:rsid w:val="00C75D6F"/>
    <w:rPr>
      <w:i/>
      <w:sz w:val="32"/>
      <w:szCs w:val="32"/>
    </w:rPr>
  </w:style>
  <w:style w:type="paragraph" w:customStyle="1" w:styleId="SignCoverPageEnd">
    <w:name w:val="SignCoverPageEnd"/>
    <w:basedOn w:val="OPCParaBase"/>
    <w:next w:val="Normal"/>
    <w:rsid w:val="00C75D6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75D6F"/>
    <w:pPr>
      <w:pBdr>
        <w:top w:val="single" w:sz="4" w:space="1" w:color="auto"/>
      </w:pBdr>
      <w:spacing w:before="360"/>
      <w:ind w:right="397"/>
      <w:jc w:val="both"/>
    </w:pPr>
  </w:style>
  <w:style w:type="paragraph" w:customStyle="1" w:styleId="NotesHeading1">
    <w:name w:val="NotesHeading 1"/>
    <w:basedOn w:val="OPCParaBase"/>
    <w:next w:val="Normal"/>
    <w:rsid w:val="00C75D6F"/>
    <w:rPr>
      <w:b/>
      <w:sz w:val="28"/>
      <w:szCs w:val="28"/>
    </w:rPr>
  </w:style>
  <w:style w:type="paragraph" w:customStyle="1" w:styleId="NotesHeading2">
    <w:name w:val="NotesHeading 2"/>
    <w:basedOn w:val="OPCParaBase"/>
    <w:next w:val="Normal"/>
    <w:rsid w:val="00C75D6F"/>
    <w:rPr>
      <w:b/>
      <w:sz w:val="28"/>
      <w:szCs w:val="28"/>
    </w:rPr>
  </w:style>
  <w:style w:type="paragraph" w:customStyle="1" w:styleId="CompiledActNo">
    <w:name w:val="CompiledActNo"/>
    <w:basedOn w:val="OPCParaBase"/>
    <w:next w:val="Normal"/>
    <w:rsid w:val="00C75D6F"/>
    <w:rPr>
      <w:b/>
      <w:sz w:val="24"/>
      <w:szCs w:val="24"/>
    </w:rPr>
  </w:style>
  <w:style w:type="paragraph" w:customStyle="1" w:styleId="ENotesText">
    <w:name w:val="ENotesText"/>
    <w:aliases w:val="Ent"/>
    <w:basedOn w:val="OPCParaBase"/>
    <w:next w:val="Normal"/>
    <w:rsid w:val="00C75D6F"/>
    <w:pPr>
      <w:spacing w:before="120"/>
    </w:pPr>
  </w:style>
  <w:style w:type="paragraph" w:customStyle="1" w:styleId="CompiledMadeUnder">
    <w:name w:val="CompiledMadeUnder"/>
    <w:basedOn w:val="OPCParaBase"/>
    <w:next w:val="Normal"/>
    <w:rsid w:val="00C75D6F"/>
    <w:rPr>
      <w:i/>
      <w:sz w:val="24"/>
      <w:szCs w:val="24"/>
    </w:rPr>
  </w:style>
  <w:style w:type="paragraph" w:customStyle="1" w:styleId="Paragraphsub-sub-sub">
    <w:name w:val="Paragraph(sub-sub-sub)"/>
    <w:aliases w:val="aaaa"/>
    <w:basedOn w:val="OPCParaBase"/>
    <w:rsid w:val="00C75D6F"/>
    <w:pPr>
      <w:tabs>
        <w:tab w:val="right" w:pos="3402"/>
      </w:tabs>
      <w:spacing w:before="40" w:line="240" w:lineRule="auto"/>
      <w:ind w:left="3402" w:hanging="3402"/>
    </w:pPr>
  </w:style>
  <w:style w:type="paragraph" w:customStyle="1" w:styleId="TableTextEndNotes">
    <w:name w:val="TableTextEndNotes"/>
    <w:aliases w:val="Tten"/>
    <w:basedOn w:val="Normal"/>
    <w:rsid w:val="00C75D6F"/>
    <w:pPr>
      <w:spacing w:before="60" w:line="240" w:lineRule="auto"/>
    </w:pPr>
    <w:rPr>
      <w:rFonts w:cs="Arial"/>
      <w:sz w:val="20"/>
      <w:szCs w:val="22"/>
    </w:rPr>
  </w:style>
  <w:style w:type="paragraph" w:customStyle="1" w:styleId="NoteToSubpara">
    <w:name w:val="NoteToSubpara"/>
    <w:aliases w:val="nts"/>
    <w:basedOn w:val="OPCParaBase"/>
    <w:rsid w:val="00C75D6F"/>
    <w:pPr>
      <w:spacing w:before="40" w:line="198" w:lineRule="exact"/>
      <w:ind w:left="2835" w:hanging="709"/>
    </w:pPr>
    <w:rPr>
      <w:sz w:val="18"/>
    </w:rPr>
  </w:style>
  <w:style w:type="paragraph" w:customStyle="1" w:styleId="ENoteTableHeading">
    <w:name w:val="ENoteTableHeading"/>
    <w:aliases w:val="enth"/>
    <w:basedOn w:val="OPCParaBase"/>
    <w:rsid w:val="00C75D6F"/>
    <w:pPr>
      <w:keepNext/>
      <w:spacing w:before="60" w:line="240" w:lineRule="atLeast"/>
    </w:pPr>
    <w:rPr>
      <w:rFonts w:ascii="Arial" w:hAnsi="Arial"/>
      <w:b/>
      <w:sz w:val="16"/>
    </w:rPr>
  </w:style>
  <w:style w:type="paragraph" w:customStyle="1" w:styleId="ENoteTTi">
    <w:name w:val="ENoteTTi"/>
    <w:aliases w:val="entti"/>
    <w:basedOn w:val="OPCParaBase"/>
    <w:rsid w:val="00C75D6F"/>
    <w:pPr>
      <w:keepNext/>
      <w:spacing w:before="60" w:line="240" w:lineRule="atLeast"/>
      <w:ind w:left="170"/>
    </w:pPr>
    <w:rPr>
      <w:sz w:val="16"/>
    </w:rPr>
  </w:style>
  <w:style w:type="paragraph" w:customStyle="1" w:styleId="ENotesHeading1">
    <w:name w:val="ENotesHeading 1"/>
    <w:aliases w:val="Enh1"/>
    <w:basedOn w:val="OPCParaBase"/>
    <w:next w:val="Normal"/>
    <w:rsid w:val="00C75D6F"/>
    <w:pPr>
      <w:spacing w:before="120"/>
      <w:outlineLvl w:val="1"/>
    </w:pPr>
    <w:rPr>
      <w:b/>
      <w:sz w:val="28"/>
      <w:szCs w:val="28"/>
    </w:rPr>
  </w:style>
  <w:style w:type="paragraph" w:customStyle="1" w:styleId="ENotesHeading2">
    <w:name w:val="ENotesHeading 2"/>
    <w:aliases w:val="Enh2"/>
    <w:basedOn w:val="OPCParaBase"/>
    <w:next w:val="Normal"/>
    <w:rsid w:val="00C75D6F"/>
    <w:pPr>
      <w:spacing w:before="120" w:after="120"/>
      <w:outlineLvl w:val="2"/>
    </w:pPr>
    <w:rPr>
      <w:b/>
      <w:sz w:val="24"/>
      <w:szCs w:val="28"/>
    </w:rPr>
  </w:style>
  <w:style w:type="paragraph" w:customStyle="1" w:styleId="ENoteTTIndentHeading">
    <w:name w:val="ENoteTTIndentHeading"/>
    <w:aliases w:val="enTTHi"/>
    <w:basedOn w:val="OPCParaBase"/>
    <w:rsid w:val="00C75D6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5D6F"/>
    <w:pPr>
      <w:spacing w:before="60" w:line="240" w:lineRule="atLeast"/>
    </w:pPr>
    <w:rPr>
      <w:sz w:val="16"/>
    </w:rPr>
  </w:style>
  <w:style w:type="paragraph" w:customStyle="1" w:styleId="MadeunderText">
    <w:name w:val="MadeunderText"/>
    <w:basedOn w:val="OPCParaBase"/>
    <w:next w:val="Normal"/>
    <w:rsid w:val="00C75D6F"/>
    <w:pPr>
      <w:spacing w:before="240"/>
    </w:pPr>
    <w:rPr>
      <w:sz w:val="24"/>
      <w:szCs w:val="24"/>
    </w:rPr>
  </w:style>
  <w:style w:type="paragraph" w:customStyle="1" w:styleId="ENotesHeading3">
    <w:name w:val="ENotesHeading 3"/>
    <w:aliases w:val="Enh3"/>
    <w:basedOn w:val="OPCParaBase"/>
    <w:next w:val="Normal"/>
    <w:rsid w:val="00C75D6F"/>
    <w:pPr>
      <w:keepNext/>
      <w:spacing w:before="120" w:line="240" w:lineRule="auto"/>
      <w:outlineLvl w:val="4"/>
    </w:pPr>
    <w:rPr>
      <w:b/>
      <w:szCs w:val="24"/>
    </w:rPr>
  </w:style>
  <w:style w:type="character" w:customStyle="1" w:styleId="CharSubPartTextCASA">
    <w:name w:val="CharSubPartText(CASA)"/>
    <w:basedOn w:val="OPCCharBase"/>
    <w:uiPriority w:val="1"/>
    <w:rsid w:val="00C75D6F"/>
  </w:style>
  <w:style w:type="character" w:customStyle="1" w:styleId="CharSubPartNoCASA">
    <w:name w:val="CharSubPartNo(CASA)"/>
    <w:basedOn w:val="OPCCharBase"/>
    <w:uiPriority w:val="1"/>
    <w:rsid w:val="00C75D6F"/>
  </w:style>
  <w:style w:type="paragraph" w:customStyle="1" w:styleId="ENoteTTIndentHeadingSub">
    <w:name w:val="ENoteTTIndentHeadingSub"/>
    <w:aliases w:val="enTTHis"/>
    <w:basedOn w:val="OPCParaBase"/>
    <w:rsid w:val="00C75D6F"/>
    <w:pPr>
      <w:keepNext/>
      <w:spacing w:before="60" w:line="240" w:lineRule="atLeast"/>
      <w:ind w:left="340"/>
    </w:pPr>
    <w:rPr>
      <w:b/>
      <w:sz w:val="16"/>
    </w:rPr>
  </w:style>
  <w:style w:type="paragraph" w:customStyle="1" w:styleId="ENoteTTiSub">
    <w:name w:val="ENoteTTiSub"/>
    <w:aliases w:val="enttis"/>
    <w:basedOn w:val="OPCParaBase"/>
    <w:rsid w:val="00C75D6F"/>
    <w:pPr>
      <w:keepNext/>
      <w:spacing w:before="60" w:line="240" w:lineRule="atLeast"/>
      <w:ind w:left="340"/>
    </w:pPr>
    <w:rPr>
      <w:sz w:val="16"/>
    </w:rPr>
  </w:style>
  <w:style w:type="paragraph" w:customStyle="1" w:styleId="SubDivisionMigration">
    <w:name w:val="SubDivisionMigration"/>
    <w:aliases w:val="sdm"/>
    <w:basedOn w:val="OPCParaBase"/>
    <w:rsid w:val="00C75D6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75D6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75D6F"/>
    <w:pPr>
      <w:spacing w:before="122" w:line="240" w:lineRule="auto"/>
      <w:ind w:left="1985" w:hanging="851"/>
    </w:pPr>
    <w:rPr>
      <w:sz w:val="18"/>
    </w:rPr>
  </w:style>
  <w:style w:type="paragraph" w:customStyle="1" w:styleId="FreeForm">
    <w:name w:val="FreeForm"/>
    <w:rsid w:val="00C75D6F"/>
    <w:rPr>
      <w:rFonts w:ascii="Arial" w:hAnsi="Arial"/>
      <w:sz w:val="22"/>
    </w:rPr>
  </w:style>
  <w:style w:type="paragraph" w:customStyle="1" w:styleId="SOText">
    <w:name w:val="SO Text"/>
    <w:aliases w:val="sot"/>
    <w:link w:val="SOTextChar"/>
    <w:rsid w:val="00C75D6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75D6F"/>
    <w:rPr>
      <w:sz w:val="22"/>
    </w:rPr>
  </w:style>
  <w:style w:type="paragraph" w:customStyle="1" w:styleId="SOTextNote">
    <w:name w:val="SO TextNote"/>
    <w:aliases w:val="sont"/>
    <w:basedOn w:val="SOText"/>
    <w:qFormat/>
    <w:rsid w:val="00C75D6F"/>
    <w:pPr>
      <w:spacing w:before="122" w:line="198" w:lineRule="exact"/>
      <w:ind w:left="1843" w:hanging="709"/>
    </w:pPr>
    <w:rPr>
      <w:sz w:val="18"/>
    </w:rPr>
  </w:style>
  <w:style w:type="paragraph" w:customStyle="1" w:styleId="SOPara">
    <w:name w:val="SO Para"/>
    <w:aliases w:val="soa"/>
    <w:basedOn w:val="SOText"/>
    <w:link w:val="SOParaChar"/>
    <w:qFormat/>
    <w:rsid w:val="00C75D6F"/>
    <w:pPr>
      <w:tabs>
        <w:tab w:val="right" w:pos="1786"/>
      </w:tabs>
      <w:spacing w:before="40"/>
      <w:ind w:left="2070" w:hanging="936"/>
    </w:pPr>
  </w:style>
  <w:style w:type="character" w:customStyle="1" w:styleId="SOParaChar">
    <w:name w:val="SO Para Char"/>
    <w:aliases w:val="soa Char"/>
    <w:basedOn w:val="DefaultParagraphFont"/>
    <w:link w:val="SOPara"/>
    <w:rsid w:val="00C75D6F"/>
    <w:rPr>
      <w:sz w:val="22"/>
    </w:rPr>
  </w:style>
  <w:style w:type="paragraph" w:customStyle="1" w:styleId="FileName">
    <w:name w:val="FileName"/>
    <w:basedOn w:val="Normal"/>
    <w:rsid w:val="00C75D6F"/>
  </w:style>
  <w:style w:type="paragraph" w:customStyle="1" w:styleId="TableHeading">
    <w:name w:val="TableHeading"/>
    <w:aliases w:val="th"/>
    <w:basedOn w:val="OPCParaBase"/>
    <w:next w:val="Tabletext"/>
    <w:rsid w:val="00C75D6F"/>
    <w:pPr>
      <w:keepNext/>
      <w:spacing w:before="60" w:line="240" w:lineRule="atLeast"/>
    </w:pPr>
    <w:rPr>
      <w:b/>
      <w:sz w:val="20"/>
    </w:rPr>
  </w:style>
  <w:style w:type="paragraph" w:customStyle="1" w:styleId="SOHeadBold">
    <w:name w:val="SO HeadBold"/>
    <w:aliases w:val="sohb"/>
    <w:basedOn w:val="SOText"/>
    <w:next w:val="SOText"/>
    <w:link w:val="SOHeadBoldChar"/>
    <w:qFormat/>
    <w:rsid w:val="00C75D6F"/>
    <w:rPr>
      <w:b/>
    </w:rPr>
  </w:style>
  <w:style w:type="character" w:customStyle="1" w:styleId="SOHeadBoldChar">
    <w:name w:val="SO HeadBold Char"/>
    <w:aliases w:val="sohb Char"/>
    <w:basedOn w:val="DefaultParagraphFont"/>
    <w:link w:val="SOHeadBold"/>
    <w:rsid w:val="00C75D6F"/>
    <w:rPr>
      <w:b/>
      <w:sz w:val="22"/>
    </w:rPr>
  </w:style>
  <w:style w:type="paragraph" w:customStyle="1" w:styleId="SOHeadItalic">
    <w:name w:val="SO HeadItalic"/>
    <w:aliases w:val="sohi"/>
    <w:basedOn w:val="SOText"/>
    <w:next w:val="SOText"/>
    <w:link w:val="SOHeadItalicChar"/>
    <w:qFormat/>
    <w:rsid w:val="00C75D6F"/>
    <w:rPr>
      <w:i/>
    </w:rPr>
  </w:style>
  <w:style w:type="character" w:customStyle="1" w:styleId="SOHeadItalicChar">
    <w:name w:val="SO HeadItalic Char"/>
    <w:aliases w:val="sohi Char"/>
    <w:basedOn w:val="DefaultParagraphFont"/>
    <w:link w:val="SOHeadItalic"/>
    <w:rsid w:val="00C75D6F"/>
    <w:rPr>
      <w:i/>
      <w:sz w:val="22"/>
    </w:rPr>
  </w:style>
  <w:style w:type="paragraph" w:customStyle="1" w:styleId="SOBullet">
    <w:name w:val="SO Bullet"/>
    <w:aliases w:val="sotb"/>
    <w:basedOn w:val="SOText"/>
    <w:link w:val="SOBulletChar"/>
    <w:qFormat/>
    <w:rsid w:val="00C75D6F"/>
    <w:pPr>
      <w:ind w:left="1559" w:hanging="425"/>
    </w:pPr>
  </w:style>
  <w:style w:type="character" w:customStyle="1" w:styleId="SOBulletChar">
    <w:name w:val="SO Bullet Char"/>
    <w:aliases w:val="sotb Char"/>
    <w:basedOn w:val="DefaultParagraphFont"/>
    <w:link w:val="SOBullet"/>
    <w:rsid w:val="00C75D6F"/>
    <w:rPr>
      <w:sz w:val="22"/>
    </w:rPr>
  </w:style>
  <w:style w:type="paragraph" w:customStyle="1" w:styleId="SOBulletNote">
    <w:name w:val="SO BulletNote"/>
    <w:aliases w:val="sonb"/>
    <w:basedOn w:val="SOTextNote"/>
    <w:link w:val="SOBulletNoteChar"/>
    <w:qFormat/>
    <w:rsid w:val="00C75D6F"/>
    <w:pPr>
      <w:tabs>
        <w:tab w:val="left" w:pos="1560"/>
      </w:tabs>
      <w:ind w:left="2268" w:hanging="1134"/>
    </w:pPr>
  </w:style>
  <w:style w:type="character" w:customStyle="1" w:styleId="SOBulletNoteChar">
    <w:name w:val="SO BulletNote Char"/>
    <w:aliases w:val="sonb Char"/>
    <w:basedOn w:val="DefaultParagraphFont"/>
    <w:link w:val="SOBulletNote"/>
    <w:rsid w:val="00C75D6F"/>
    <w:rPr>
      <w:sz w:val="18"/>
    </w:rPr>
  </w:style>
  <w:style w:type="paragraph" w:customStyle="1" w:styleId="SOText2">
    <w:name w:val="SO Text2"/>
    <w:aliases w:val="sot2"/>
    <w:basedOn w:val="Normal"/>
    <w:next w:val="SOText"/>
    <w:link w:val="SOText2Char"/>
    <w:rsid w:val="00C75D6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75D6F"/>
    <w:rPr>
      <w:sz w:val="22"/>
    </w:rPr>
  </w:style>
  <w:style w:type="paragraph" w:customStyle="1" w:styleId="SubPartCASA">
    <w:name w:val="SubPart(CASA)"/>
    <w:aliases w:val="csp"/>
    <w:basedOn w:val="OPCParaBase"/>
    <w:next w:val="ActHead3"/>
    <w:rsid w:val="00C75D6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75D6F"/>
    <w:rPr>
      <w:rFonts w:eastAsia="Times New Roman" w:cs="Times New Roman"/>
      <w:sz w:val="22"/>
      <w:lang w:eastAsia="en-AU"/>
    </w:rPr>
  </w:style>
  <w:style w:type="character" w:customStyle="1" w:styleId="notetextChar">
    <w:name w:val="note(text) Char"/>
    <w:aliases w:val="n Char"/>
    <w:basedOn w:val="DefaultParagraphFont"/>
    <w:link w:val="notetext"/>
    <w:rsid w:val="00C75D6F"/>
    <w:rPr>
      <w:rFonts w:eastAsia="Times New Roman" w:cs="Times New Roman"/>
      <w:sz w:val="18"/>
      <w:lang w:eastAsia="en-AU"/>
    </w:rPr>
  </w:style>
  <w:style w:type="character" w:customStyle="1" w:styleId="Heading1Char">
    <w:name w:val="Heading 1 Char"/>
    <w:basedOn w:val="DefaultParagraphFont"/>
    <w:link w:val="Heading1"/>
    <w:uiPriority w:val="9"/>
    <w:rsid w:val="00C75D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5D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5D6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75D6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75D6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75D6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75D6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75D6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75D6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75D6F"/>
    <w:rPr>
      <w:rFonts w:ascii="Arial" w:hAnsi="Arial" w:cs="Arial" w:hint="default"/>
      <w:b/>
      <w:bCs/>
      <w:sz w:val="28"/>
      <w:szCs w:val="28"/>
    </w:rPr>
  </w:style>
  <w:style w:type="paragraph" w:styleId="Index1">
    <w:name w:val="index 1"/>
    <w:basedOn w:val="Normal"/>
    <w:next w:val="Normal"/>
    <w:autoRedefine/>
    <w:rsid w:val="00C75D6F"/>
    <w:pPr>
      <w:ind w:left="240" w:hanging="240"/>
    </w:pPr>
  </w:style>
  <w:style w:type="paragraph" w:styleId="Index2">
    <w:name w:val="index 2"/>
    <w:basedOn w:val="Normal"/>
    <w:next w:val="Normal"/>
    <w:autoRedefine/>
    <w:rsid w:val="00C75D6F"/>
    <w:pPr>
      <w:ind w:left="480" w:hanging="240"/>
    </w:pPr>
  </w:style>
  <w:style w:type="paragraph" w:styleId="Index3">
    <w:name w:val="index 3"/>
    <w:basedOn w:val="Normal"/>
    <w:next w:val="Normal"/>
    <w:autoRedefine/>
    <w:rsid w:val="00C75D6F"/>
    <w:pPr>
      <w:ind w:left="720" w:hanging="240"/>
    </w:pPr>
  </w:style>
  <w:style w:type="paragraph" w:styleId="Index4">
    <w:name w:val="index 4"/>
    <w:basedOn w:val="Normal"/>
    <w:next w:val="Normal"/>
    <w:autoRedefine/>
    <w:rsid w:val="00C75D6F"/>
    <w:pPr>
      <w:ind w:left="960" w:hanging="240"/>
    </w:pPr>
  </w:style>
  <w:style w:type="paragraph" w:styleId="Index5">
    <w:name w:val="index 5"/>
    <w:basedOn w:val="Normal"/>
    <w:next w:val="Normal"/>
    <w:autoRedefine/>
    <w:rsid w:val="00C75D6F"/>
    <w:pPr>
      <w:ind w:left="1200" w:hanging="240"/>
    </w:pPr>
  </w:style>
  <w:style w:type="paragraph" w:styleId="Index6">
    <w:name w:val="index 6"/>
    <w:basedOn w:val="Normal"/>
    <w:next w:val="Normal"/>
    <w:autoRedefine/>
    <w:rsid w:val="00C75D6F"/>
    <w:pPr>
      <w:ind w:left="1440" w:hanging="240"/>
    </w:pPr>
  </w:style>
  <w:style w:type="paragraph" w:styleId="Index7">
    <w:name w:val="index 7"/>
    <w:basedOn w:val="Normal"/>
    <w:next w:val="Normal"/>
    <w:autoRedefine/>
    <w:rsid w:val="00C75D6F"/>
    <w:pPr>
      <w:ind w:left="1680" w:hanging="240"/>
    </w:pPr>
  </w:style>
  <w:style w:type="paragraph" w:styleId="Index8">
    <w:name w:val="index 8"/>
    <w:basedOn w:val="Normal"/>
    <w:next w:val="Normal"/>
    <w:autoRedefine/>
    <w:rsid w:val="00C75D6F"/>
    <w:pPr>
      <w:ind w:left="1920" w:hanging="240"/>
    </w:pPr>
  </w:style>
  <w:style w:type="paragraph" w:styleId="Index9">
    <w:name w:val="index 9"/>
    <w:basedOn w:val="Normal"/>
    <w:next w:val="Normal"/>
    <w:autoRedefine/>
    <w:rsid w:val="00C75D6F"/>
    <w:pPr>
      <w:ind w:left="2160" w:hanging="240"/>
    </w:pPr>
  </w:style>
  <w:style w:type="paragraph" w:styleId="NormalIndent">
    <w:name w:val="Normal Indent"/>
    <w:basedOn w:val="Normal"/>
    <w:rsid w:val="00C75D6F"/>
    <w:pPr>
      <w:ind w:left="720"/>
    </w:pPr>
  </w:style>
  <w:style w:type="paragraph" w:styleId="FootnoteText">
    <w:name w:val="footnote text"/>
    <w:basedOn w:val="Normal"/>
    <w:link w:val="FootnoteTextChar"/>
    <w:rsid w:val="00C75D6F"/>
    <w:rPr>
      <w:sz w:val="20"/>
    </w:rPr>
  </w:style>
  <w:style w:type="character" w:customStyle="1" w:styleId="FootnoteTextChar">
    <w:name w:val="Footnote Text Char"/>
    <w:basedOn w:val="DefaultParagraphFont"/>
    <w:link w:val="FootnoteText"/>
    <w:rsid w:val="00C75D6F"/>
  </w:style>
  <w:style w:type="paragraph" w:styleId="CommentText">
    <w:name w:val="annotation text"/>
    <w:basedOn w:val="Normal"/>
    <w:link w:val="CommentTextChar"/>
    <w:rsid w:val="00C75D6F"/>
    <w:rPr>
      <w:sz w:val="20"/>
    </w:rPr>
  </w:style>
  <w:style w:type="character" w:customStyle="1" w:styleId="CommentTextChar">
    <w:name w:val="Comment Text Char"/>
    <w:basedOn w:val="DefaultParagraphFont"/>
    <w:link w:val="CommentText"/>
    <w:rsid w:val="00C75D6F"/>
  </w:style>
  <w:style w:type="paragraph" w:styleId="IndexHeading">
    <w:name w:val="index heading"/>
    <w:basedOn w:val="Normal"/>
    <w:next w:val="Index1"/>
    <w:rsid w:val="00C75D6F"/>
    <w:rPr>
      <w:rFonts w:ascii="Arial" w:hAnsi="Arial" w:cs="Arial"/>
      <w:b/>
      <w:bCs/>
    </w:rPr>
  </w:style>
  <w:style w:type="paragraph" w:styleId="Caption">
    <w:name w:val="caption"/>
    <w:basedOn w:val="Normal"/>
    <w:next w:val="Normal"/>
    <w:qFormat/>
    <w:rsid w:val="00C75D6F"/>
    <w:pPr>
      <w:spacing w:before="120" w:after="120"/>
    </w:pPr>
    <w:rPr>
      <w:b/>
      <w:bCs/>
      <w:sz w:val="20"/>
    </w:rPr>
  </w:style>
  <w:style w:type="paragraph" w:styleId="TableofFigures">
    <w:name w:val="table of figures"/>
    <w:basedOn w:val="Normal"/>
    <w:next w:val="Normal"/>
    <w:rsid w:val="00C75D6F"/>
    <w:pPr>
      <w:ind w:left="480" w:hanging="480"/>
    </w:pPr>
  </w:style>
  <w:style w:type="paragraph" w:styleId="EnvelopeAddress">
    <w:name w:val="envelope address"/>
    <w:basedOn w:val="Normal"/>
    <w:rsid w:val="00C75D6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75D6F"/>
    <w:rPr>
      <w:rFonts w:ascii="Arial" w:hAnsi="Arial" w:cs="Arial"/>
      <w:sz w:val="20"/>
    </w:rPr>
  </w:style>
  <w:style w:type="character" w:styleId="FootnoteReference">
    <w:name w:val="footnote reference"/>
    <w:basedOn w:val="DefaultParagraphFont"/>
    <w:rsid w:val="00C75D6F"/>
    <w:rPr>
      <w:rFonts w:ascii="Times New Roman" w:hAnsi="Times New Roman"/>
      <w:sz w:val="20"/>
      <w:vertAlign w:val="superscript"/>
    </w:rPr>
  </w:style>
  <w:style w:type="character" w:styleId="CommentReference">
    <w:name w:val="annotation reference"/>
    <w:basedOn w:val="DefaultParagraphFont"/>
    <w:rsid w:val="00C75D6F"/>
    <w:rPr>
      <w:sz w:val="16"/>
      <w:szCs w:val="16"/>
    </w:rPr>
  </w:style>
  <w:style w:type="character" w:styleId="PageNumber">
    <w:name w:val="page number"/>
    <w:basedOn w:val="DefaultParagraphFont"/>
    <w:rsid w:val="00C75D6F"/>
  </w:style>
  <w:style w:type="character" w:styleId="EndnoteReference">
    <w:name w:val="endnote reference"/>
    <w:basedOn w:val="DefaultParagraphFont"/>
    <w:rsid w:val="00C75D6F"/>
    <w:rPr>
      <w:vertAlign w:val="superscript"/>
    </w:rPr>
  </w:style>
  <w:style w:type="paragraph" w:styleId="EndnoteText">
    <w:name w:val="endnote text"/>
    <w:basedOn w:val="Normal"/>
    <w:link w:val="EndnoteTextChar"/>
    <w:rsid w:val="00C75D6F"/>
    <w:rPr>
      <w:sz w:val="20"/>
    </w:rPr>
  </w:style>
  <w:style w:type="character" w:customStyle="1" w:styleId="EndnoteTextChar">
    <w:name w:val="Endnote Text Char"/>
    <w:basedOn w:val="DefaultParagraphFont"/>
    <w:link w:val="EndnoteText"/>
    <w:rsid w:val="00C75D6F"/>
  </w:style>
  <w:style w:type="paragraph" w:styleId="TableofAuthorities">
    <w:name w:val="table of authorities"/>
    <w:basedOn w:val="Normal"/>
    <w:next w:val="Normal"/>
    <w:rsid w:val="00C75D6F"/>
    <w:pPr>
      <w:ind w:left="240" w:hanging="240"/>
    </w:pPr>
  </w:style>
  <w:style w:type="paragraph" w:styleId="MacroText">
    <w:name w:val="macro"/>
    <w:link w:val="MacroTextChar"/>
    <w:rsid w:val="00C75D6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75D6F"/>
    <w:rPr>
      <w:rFonts w:ascii="Courier New" w:eastAsia="Times New Roman" w:hAnsi="Courier New" w:cs="Courier New"/>
      <w:lang w:eastAsia="en-AU"/>
    </w:rPr>
  </w:style>
  <w:style w:type="paragraph" w:styleId="TOAHeading">
    <w:name w:val="toa heading"/>
    <w:basedOn w:val="Normal"/>
    <w:next w:val="Normal"/>
    <w:rsid w:val="00C75D6F"/>
    <w:pPr>
      <w:spacing w:before="120"/>
    </w:pPr>
    <w:rPr>
      <w:rFonts w:ascii="Arial" w:hAnsi="Arial" w:cs="Arial"/>
      <w:b/>
      <w:bCs/>
    </w:rPr>
  </w:style>
  <w:style w:type="paragraph" w:styleId="List">
    <w:name w:val="List"/>
    <w:basedOn w:val="Normal"/>
    <w:rsid w:val="00C75D6F"/>
    <w:pPr>
      <w:ind w:left="283" w:hanging="283"/>
    </w:pPr>
  </w:style>
  <w:style w:type="paragraph" w:styleId="ListBullet">
    <w:name w:val="List Bullet"/>
    <w:basedOn w:val="Normal"/>
    <w:autoRedefine/>
    <w:rsid w:val="00C75D6F"/>
    <w:pPr>
      <w:tabs>
        <w:tab w:val="num" w:pos="360"/>
      </w:tabs>
      <w:ind w:left="360" w:hanging="360"/>
    </w:pPr>
  </w:style>
  <w:style w:type="paragraph" w:styleId="ListNumber">
    <w:name w:val="List Number"/>
    <w:basedOn w:val="Normal"/>
    <w:rsid w:val="00C75D6F"/>
    <w:pPr>
      <w:tabs>
        <w:tab w:val="num" w:pos="360"/>
      </w:tabs>
      <w:ind w:left="360" w:hanging="360"/>
    </w:pPr>
  </w:style>
  <w:style w:type="paragraph" w:styleId="List2">
    <w:name w:val="List 2"/>
    <w:basedOn w:val="Normal"/>
    <w:rsid w:val="00C75D6F"/>
    <w:pPr>
      <w:ind w:left="566" w:hanging="283"/>
    </w:pPr>
  </w:style>
  <w:style w:type="paragraph" w:styleId="List3">
    <w:name w:val="List 3"/>
    <w:basedOn w:val="Normal"/>
    <w:rsid w:val="00C75D6F"/>
    <w:pPr>
      <w:ind w:left="849" w:hanging="283"/>
    </w:pPr>
  </w:style>
  <w:style w:type="paragraph" w:styleId="List4">
    <w:name w:val="List 4"/>
    <w:basedOn w:val="Normal"/>
    <w:rsid w:val="00C75D6F"/>
    <w:pPr>
      <w:ind w:left="1132" w:hanging="283"/>
    </w:pPr>
  </w:style>
  <w:style w:type="paragraph" w:styleId="List5">
    <w:name w:val="List 5"/>
    <w:basedOn w:val="Normal"/>
    <w:rsid w:val="00C75D6F"/>
    <w:pPr>
      <w:ind w:left="1415" w:hanging="283"/>
    </w:pPr>
  </w:style>
  <w:style w:type="paragraph" w:styleId="ListBullet2">
    <w:name w:val="List Bullet 2"/>
    <w:basedOn w:val="Normal"/>
    <w:autoRedefine/>
    <w:rsid w:val="00C75D6F"/>
    <w:pPr>
      <w:tabs>
        <w:tab w:val="num" w:pos="360"/>
      </w:tabs>
    </w:pPr>
  </w:style>
  <w:style w:type="paragraph" w:styleId="ListBullet3">
    <w:name w:val="List Bullet 3"/>
    <w:basedOn w:val="Normal"/>
    <w:autoRedefine/>
    <w:rsid w:val="00C75D6F"/>
    <w:pPr>
      <w:tabs>
        <w:tab w:val="num" w:pos="926"/>
      </w:tabs>
      <w:ind w:left="926" w:hanging="360"/>
    </w:pPr>
  </w:style>
  <w:style w:type="paragraph" w:styleId="ListBullet4">
    <w:name w:val="List Bullet 4"/>
    <w:basedOn w:val="Normal"/>
    <w:autoRedefine/>
    <w:rsid w:val="00C75D6F"/>
    <w:pPr>
      <w:tabs>
        <w:tab w:val="num" w:pos="1209"/>
      </w:tabs>
      <w:ind w:left="1209" w:hanging="360"/>
    </w:pPr>
  </w:style>
  <w:style w:type="paragraph" w:styleId="ListBullet5">
    <w:name w:val="List Bullet 5"/>
    <w:basedOn w:val="Normal"/>
    <w:autoRedefine/>
    <w:rsid w:val="00C75D6F"/>
    <w:pPr>
      <w:tabs>
        <w:tab w:val="num" w:pos="1492"/>
      </w:tabs>
      <w:ind w:left="1492" w:hanging="360"/>
    </w:pPr>
  </w:style>
  <w:style w:type="paragraph" w:styleId="ListNumber2">
    <w:name w:val="List Number 2"/>
    <w:basedOn w:val="Normal"/>
    <w:rsid w:val="00C75D6F"/>
    <w:pPr>
      <w:tabs>
        <w:tab w:val="num" w:pos="643"/>
      </w:tabs>
      <w:ind w:left="643" w:hanging="360"/>
    </w:pPr>
  </w:style>
  <w:style w:type="paragraph" w:styleId="ListNumber3">
    <w:name w:val="List Number 3"/>
    <w:basedOn w:val="Normal"/>
    <w:rsid w:val="00C75D6F"/>
    <w:pPr>
      <w:tabs>
        <w:tab w:val="num" w:pos="926"/>
      </w:tabs>
      <w:ind w:left="926" w:hanging="360"/>
    </w:pPr>
  </w:style>
  <w:style w:type="paragraph" w:styleId="ListNumber4">
    <w:name w:val="List Number 4"/>
    <w:basedOn w:val="Normal"/>
    <w:rsid w:val="00C75D6F"/>
    <w:pPr>
      <w:tabs>
        <w:tab w:val="num" w:pos="1209"/>
      </w:tabs>
      <w:ind w:left="1209" w:hanging="360"/>
    </w:pPr>
  </w:style>
  <w:style w:type="paragraph" w:styleId="ListNumber5">
    <w:name w:val="List Number 5"/>
    <w:basedOn w:val="Normal"/>
    <w:rsid w:val="00C75D6F"/>
    <w:pPr>
      <w:tabs>
        <w:tab w:val="num" w:pos="1492"/>
      </w:tabs>
      <w:ind w:left="1492" w:hanging="360"/>
    </w:pPr>
  </w:style>
  <w:style w:type="paragraph" w:styleId="Title">
    <w:name w:val="Title"/>
    <w:basedOn w:val="Normal"/>
    <w:link w:val="TitleChar"/>
    <w:qFormat/>
    <w:rsid w:val="00C75D6F"/>
    <w:pPr>
      <w:spacing w:before="240" w:after="60"/>
    </w:pPr>
    <w:rPr>
      <w:rFonts w:ascii="Arial" w:hAnsi="Arial" w:cs="Arial"/>
      <w:b/>
      <w:bCs/>
      <w:sz w:val="40"/>
      <w:szCs w:val="40"/>
    </w:rPr>
  </w:style>
  <w:style w:type="character" w:customStyle="1" w:styleId="TitleChar">
    <w:name w:val="Title Char"/>
    <w:basedOn w:val="DefaultParagraphFont"/>
    <w:link w:val="Title"/>
    <w:rsid w:val="00C75D6F"/>
    <w:rPr>
      <w:rFonts w:ascii="Arial" w:hAnsi="Arial" w:cs="Arial"/>
      <w:b/>
      <w:bCs/>
      <w:sz w:val="40"/>
      <w:szCs w:val="40"/>
    </w:rPr>
  </w:style>
  <w:style w:type="paragraph" w:styleId="Closing">
    <w:name w:val="Closing"/>
    <w:basedOn w:val="Normal"/>
    <w:link w:val="ClosingChar"/>
    <w:rsid w:val="00C75D6F"/>
    <w:pPr>
      <w:ind w:left="4252"/>
    </w:pPr>
  </w:style>
  <w:style w:type="character" w:customStyle="1" w:styleId="ClosingChar">
    <w:name w:val="Closing Char"/>
    <w:basedOn w:val="DefaultParagraphFont"/>
    <w:link w:val="Closing"/>
    <w:rsid w:val="00C75D6F"/>
    <w:rPr>
      <w:sz w:val="22"/>
    </w:rPr>
  </w:style>
  <w:style w:type="paragraph" w:styleId="Signature">
    <w:name w:val="Signature"/>
    <w:basedOn w:val="Normal"/>
    <w:link w:val="SignatureChar"/>
    <w:rsid w:val="00C75D6F"/>
    <w:pPr>
      <w:ind w:left="4252"/>
    </w:pPr>
  </w:style>
  <w:style w:type="character" w:customStyle="1" w:styleId="SignatureChar">
    <w:name w:val="Signature Char"/>
    <w:basedOn w:val="DefaultParagraphFont"/>
    <w:link w:val="Signature"/>
    <w:rsid w:val="00C75D6F"/>
    <w:rPr>
      <w:sz w:val="22"/>
    </w:rPr>
  </w:style>
  <w:style w:type="paragraph" w:styleId="BodyText">
    <w:name w:val="Body Text"/>
    <w:basedOn w:val="Normal"/>
    <w:link w:val="BodyTextChar"/>
    <w:rsid w:val="00C75D6F"/>
    <w:pPr>
      <w:spacing w:after="120"/>
    </w:pPr>
  </w:style>
  <w:style w:type="character" w:customStyle="1" w:styleId="BodyTextChar">
    <w:name w:val="Body Text Char"/>
    <w:basedOn w:val="DefaultParagraphFont"/>
    <w:link w:val="BodyText"/>
    <w:rsid w:val="00C75D6F"/>
    <w:rPr>
      <w:sz w:val="22"/>
    </w:rPr>
  </w:style>
  <w:style w:type="paragraph" w:styleId="BodyTextIndent">
    <w:name w:val="Body Text Indent"/>
    <w:basedOn w:val="Normal"/>
    <w:link w:val="BodyTextIndentChar"/>
    <w:rsid w:val="00C75D6F"/>
    <w:pPr>
      <w:spacing w:after="120"/>
      <w:ind w:left="283"/>
    </w:pPr>
  </w:style>
  <w:style w:type="character" w:customStyle="1" w:styleId="BodyTextIndentChar">
    <w:name w:val="Body Text Indent Char"/>
    <w:basedOn w:val="DefaultParagraphFont"/>
    <w:link w:val="BodyTextIndent"/>
    <w:rsid w:val="00C75D6F"/>
    <w:rPr>
      <w:sz w:val="22"/>
    </w:rPr>
  </w:style>
  <w:style w:type="paragraph" w:styleId="ListContinue">
    <w:name w:val="List Continue"/>
    <w:basedOn w:val="Normal"/>
    <w:rsid w:val="00C75D6F"/>
    <w:pPr>
      <w:spacing w:after="120"/>
      <w:ind w:left="283"/>
    </w:pPr>
  </w:style>
  <w:style w:type="paragraph" w:styleId="ListContinue2">
    <w:name w:val="List Continue 2"/>
    <w:basedOn w:val="Normal"/>
    <w:rsid w:val="00C75D6F"/>
    <w:pPr>
      <w:spacing w:after="120"/>
      <w:ind w:left="566"/>
    </w:pPr>
  </w:style>
  <w:style w:type="paragraph" w:styleId="ListContinue3">
    <w:name w:val="List Continue 3"/>
    <w:basedOn w:val="Normal"/>
    <w:rsid w:val="00C75D6F"/>
    <w:pPr>
      <w:spacing w:after="120"/>
      <w:ind w:left="849"/>
    </w:pPr>
  </w:style>
  <w:style w:type="paragraph" w:styleId="ListContinue4">
    <w:name w:val="List Continue 4"/>
    <w:basedOn w:val="Normal"/>
    <w:rsid w:val="00C75D6F"/>
    <w:pPr>
      <w:spacing w:after="120"/>
      <w:ind w:left="1132"/>
    </w:pPr>
  </w:style>
  <w:style w:type="paragraph" w:styleId="ListContinue5">
    <w:name w:val="List Continue 5"/>
    <w:basedOn w:val="Normal"/>
    <w:rsid w:val="00C75D6F"/>
    <w:pPr>
      <w:spacing w:after="120"/>
      <w:ind w:left="1415"/>
    </w:pPr>
  </w:style>
  <w:style w:type="paragraph" w:styleId="MessageHeader">
    <w:name w:val="Message Header"/>
    <w:basedOn w:val="Normal"/>
    <w:link w:val="MessageHeaderChar"/>
    <w:rsid w:val="00C75D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75D6F"/>
    <w:rPr>
      <w:rFonts w:ascii="Arial" w:hAnsi="Arial" w:cs="Arial"/>
      <w:sz w:val="22"/>
      <w:shd w:val="pct20" w:color="auto" w:fill="auto"/>
    </w:rPr>
  </w:style>
  <w:style w:type="paragraph" w:styleId="Subtitle">
    <w:name w:val="Subtitle"/>
    <w:basedOn w:val="Normal"/>
    <w:link w:val="SubtitleChar"/>
    <w:qFormat/>
    <w:rsid w:val="00C75D6F"/>
    <w:pPr>
      <w:spacing w:after="60"/>
      <w:jc w:val="center"/>
      <w:outlineLvl w:val="1"/>
    </w:pPr>
    <w:rPr>
      <w:rFonts w:ascii="Arial" w:hAnsi="Arial" w:cs="Arial"/>
    </w:rPr>
  </w:style>
  <w:style w:type="character" w:customStyle="1" w:styleId="SubtitleChar">
    <w:name w:val="Subtitle Char"/>
    <w:basedOn w:val="DefaultParagraphFont"/>
    <w:link w:val="Subtitle"/>
    <w:rsid w:val="00C75D6F"/>
    <w:rPr>
      <w:rFonts w:ascii="Arial" w:hAnsi="Arial" w:cs="Arial"/>
      <w:sz w:val="22"/>
    </w:rPr>
  </w:style>
  <w:style w:type="paragraph" w:styleId="Salutation">
    <w:name w:val="Salutation"/>
    <w:basedOn w:val="Normal"/>
    <w:next w:val="Normal"/>
    <w:link w:val="SalutationChar"/>
    <w:rsid w:val="00C75D6F"/>
  </w:style>
  <w:style w:type="character" w:customStyle="1" w:styleId="SalutationChar">
    <w:name w:val="Salutation Char"/>
    <w:basedOn w:val="DefaultParagraphFont"/>
    <w:link w:val="Salutation"/>
    <w:rsid w:val="00C75D6F"/>
    <w:rPr>
      <w:sz w:val="22"/>
    </w:rPr>
  </w:style>
  <w:style w:type="paragraph" w:styleId="Date">
    <w:name w:val="Date"/>
    <w:basedOn w:val="Normal"/>
    <w:next w:val="Normal"/>
    <w:link w:val="DateChar"/>
    <w:rsid w:val="00C75D6F"/>
  </w:style>
  <w:style w:type="character" w:customStyle="1" w:styleId="DateChar">
    <w:name w:val="Date Char"/>
    <w:basedOn w:val="DefaultParagraphFont"/>
    <w:link w:val="Date"/>
    <w:rsid w:val="00C75D6F"/>
    <w:rPr>
      <w:sz w:val="22"/>
    </w:rPr>
  </w:style>
  <w:style w:type="paragraph" w:styleId="BodyTextFirstIndent">
    <w:name w:val="Body Text First Indent"/>
    <w:basedOn w:val="BodyText"/>
    <w:link w:val="BodyTextFirstIndentChar"/>
    <w:rsid w:val="00C75D6F"/>
    <w:pPr>
      <w:ind w:firstLine="210"/>
    </w:pPr>
  </w:style>
  <w:style w:type="character" w:customStyle="1" w:styleId="BodyTextFirstIndentChar">
    <w:name w:val="Body Text First Indent Char"/>
    <w:basedOn w:val="BodyTextChar"/>
    <w:link w:val="BodyTextFirstIndent"/>
    <w:rsid w:val="00C75D6F"/>
    <w:rPr>
      <w:sz w:val="22"/>
    </w:rPr>
  </w:style>
  <w:style w:type="paragraph" w:styleId="BodyTextFirstIndent2">
    <w:name w:val="Body Text First Indent 2"/>
    <w:basedOn w:val="BodyTextIndent"/>
    <w:link w:val="BodyTextFirstIndent2Char"/>
    <w:rsid w:val="00C75D6F"/>
    <w:pPr>
      <w:ind w:firstLine="210"/>
    </w:pPr>
  </w:style>
  <w:style w:type="character" w:customStyle="1" w:styleId="BodyTextFirstIndent2Char">
    <w:name w:val="Body Text First Indent 2 Char"/>
    <w:basedOn w:val="BodyTextIndentChar"/>
    <w:link w:val="BodyTextFirstIndent2"/>
    <w:rsid w:val="00C75D6F"/>
    <w:rPr>
      <w:sz w:val="22"/>
    </w:rPr>
  </w:style>
  <w:style w:type="paragraph" w:styleId="BodyText2">
    <w:name w:val="Body Text 2"/>
    <w:basedOn w:val="Normal"/>
    <w:link w:val="BodyText2Char"/>
    <w:rsid w:val="00C75D6F"/>
    <w:pPr>
      <w:spacing w:after="120" w:line="480" w:lineRule="auto"/>
    </w:pPr>
  </w:style>
  <w:style w:type="character" w:customStyle="1" w:styleId="BodyText2Char">
    <w:name w:val="Body Text 2 Char"/>
    <w:basedOn w:val="DefaultParagraphFont"/>
    <w:link w:val="BodyText2"/>
    <w:rsid w:val="00C75D6F"/>
    <w:rPr>
      <w:sz w:val="22"/>
    </w:rPr>
  </w:style>
  <w:style w:type="paragraph" w:styleId="BodyText3">
    <w:name w:val="Body Text 3"/>
    <w:basedOn w:val="Normal"/>
    <w:link w:val="BodyText3Char"/>
    <w:rsid w:val="00C75D6F"/>
    <w:pPr>
      <w:spacing w:after="120"/>
    </w:pPr>
    <w:rPr>
      <w:sz w:val="16"/>
      <w:szCs w:val="16"/>
    </w:rPr>
  </w:style>
  <w:style w:type="character" w:customStyle="1" w:styleId="BodyText3Char">
    <w:name w:val="Body Text 3 Char"/>
    <w:basedOn w:val="DefaultParagraphFont"/>
    <w:link w:val="BodyText3"/>
    <w:rsid w:val="00C75D6F"/>
    <w:rPr>
      <w:sz w:val="16"/>
      <w:szCs w:val="16"/>
    </w:rPr>
  </w:style>
  <w:style w:type="paragraph" w:styleId="BodyTextIndent2">
    <w:name w:val="Body Text Indent 2"/>
    <w:basedOn w:val="Normal"/>
    <w:link w:val="BodyTextIndent2Char"/>
    <w:rsid w:val="00C75D6F"/>
    <w:pPr>
      <w:spacing w:after="120" w:line="480" w:lineRule="auto"/>
      <w:ind w:left="283"/>
    </w:pPr>
  </w:style>
  <w:style w:type="character" w:customStyle="1" w:styleId="BodyTextIndent2Char">
    <w:name w:val="Body Text Indent 2 Char"/>
    <w:basedOn w:val="DefaultParagraphFont"/>
    <w:link w:val="BodyTextIndent2"/>
    <w:rsid w:val="00C75D6F"/>
    <w:rPr>
      <w:sz w:val="22"/>
    </w:rPr>
  </w:style>
  <w:style w:type="paragraph" w:styleId="BodyTextIndent3">
    <w:name w:val="Body Text Indent 3"/>
    <w:basedOn w:val="Normal"/>
    <w:link w:val="BodyTextIndent3Char"/>
    <w:rsid w:val="00C75D6F"/>
    <w:pPr>
      <w:spacing w:after="120"/>
      <w:ind w:left="283"/>
    </w:pPr>
    <w:rPr>
      <w:sz w:val="16"/>
      <w:szCs w:val="16"/>
    </w:rPr>
  </w:style>
  <w:style w:type="character" w:customStyle="1" w:styleId="BodyTextIndent3Char">
    <w:name w:val="Body Text Indent 3 Char"/>
    <w:basedOn w:val="DefaultParagraphFont"/>
    <w:link w:val="BodyTextIndent3"/>
    <w:rsid w:val="00C75D6F"/>
    <w:rPr>
      <w:sz w:val="16"/>
      <w:szCs w:val="16"/>
    </w:rPr>
  </w:style>
  <w:style w:type="paragraph" w:styleId="BlockText">
    <w:name w:val="Block Text"/>
    <w:basedOn w:val="Normal"/>
    <w:rsid w:val="00C75D6F"/>
    <w:pPr>
      <w:spacing w:after="120"/>
      <w:ind w:left="1440" w:right="1440"/>
    </w:pPr>
  </w:style>
  <w:style w:type="character" w:styleId="Hyperlink">
    <w:name w:val="Hyperlink"/>
    <w:basedOn w:val="DefaultParagraphFont"/>
    <w:rsid w:val="00C75D6F"/>
    <w:rPr>
      <w:color w:val="0000FF"/>
      <w:u w:val="single"/>
    </w:rPr>
  </w:style>
  <w:style w:type="character" w:styleId="FollowedHyperlink">
    <w:name w:val="FollowedHyperlink"/>
    <w:basedOn w:val="DefaultParagraphFont"/>
    <w:rsid w:val="00C75D6F"/>
    <w:rPr>
      <w:color w:val="800080"/>
      <w:u w:val="single"/>
    </w:rPr>
  </w:style>
  <w:style w:type="character" w:styleId="Strong">
    <w:name w:val="Strong"/>
    <w:basedOn w:val="DefaultParagraphFont"/>
    <w:qFormat/>
    <w:rsid w:val="00C75D6F"/>
    <w:rPr>
      <w:b/>
      <w:bCs/>
    </w:rPr>
  </w:style>
  <w:style w:type="character" w:styleId="Emphasis">
    <w:name w:val="Emphasis"/>
    <w:basedOn w:val="DefaultParagraphFont"/>
    <w:qFormat/>
    <w:rsid w:val="00C75D6F"/>
    <w:rPr>
      <w:i/>
      <w:iCs/>
    </w:rPr>
  </w:style>
  <w:style w:type="paragraph" w:styleId="DocumentMap">
    <w:name w:val="Document Map"/>
    <w:basedOn w:val="Normal"/>
    <w:link w:val="DocumentMapChar"/>
    <w:rsid w:val="00C75D6F"/>
    <w:pPr>
      <w:shd w:val="clear" w:color="auto" w:fill="000080"/>
    </w:pPr>
    <w:rPr>
      <w:rFonts w:ascii="Tahoma" w:hAnsi="Tahoma" w:cs="Tahoma"/>
    </w:rPr>
  </w:style>
  <w:style w:type="character" w:customStyle="1" w:styleId="DocumentMapChar">
    <w:name w:val="Document Map Char"/>
    <w:basedOn w:val="DefaultParagraphFont"/>
    <w:link w:val="DocumentMap"/>
    <w:rsid w:val="00C75D6F"/>
    <w:rPr>
      <w:rFonts w:ascii="Tahoma" w:hAnsi="Tahoma" w:cs="Tahoma"/>
      <w:sz w:val="22"/>
      <w:shd w:val="clear" w:color="auto" w:fill="000080"/>
    </w:rPr>
  </w:style>
  <w:style w:type="paragraph" w:styleId="PlainText">
    <w:name w:val="Plain Text"/>
    <w:basedOn w:val="Normal"/>
    <w:link w:val="PlainTextChar"/>
    <w:rsid w:val="00C75D6F"/>
    <w:rPr>
      <w:rFonts w:ascii="Courier New" w:hAnsi="Courier New" w:cs="Courier New"/>
      <w:sz w:val="20"/>
    </w:rPr>
  </w:style>
  <w:style w:type="character" w:customStyle="1" w:styleId="PlainTextChar">
    <w:name w:val="Plain Text Char"/>
    <w:basedOn w:val="DefaultParagraphFont"/>
    <w:link w:val="PlainText"/>
    <w:rsid w:val="00C75D6F"/>
    <w:rPr>
      <w:rFonts w:ascii="Courier New" w:hAnsi="Courier New" w:cs="Courier New"/>
    </w:rPr>
  </w:style>
  <w:style w:type="paragraph" w:styleId="E-mailSignature">
    <w:name w:val="E-mail Signature"/>
    <w:basedOn w:val="Normal"/>
    <w:link w:val="E-mailSignatureChar"/>
    <w:rsid w:val="00C75D6F"/>
  </w:style>
  <w:style w:type="character" w:customStyle="1" w:styleId="E-mailSignatureChar">
    <w:name w:val="E-mail Signature Char"/>
    <w:basedOn w:val="DefaultParagraphFont"/>
    <w:link w:val="E-mailSignature"/>
    <w:rsid w:val="00C75D6F"/>
    <w:rPr>
      <w:sz w:val="22"/>
    </w:rPr>
  </w:style>
  <w:style w:type="paragraph" w:styleId="NormalWeb">
    <w:name w:val="Normal (Web)"/>
    <w:basedOn w:val="Normal"/>
    <w:rsid w:val="00C75D6F"/>
  </w:style>
  <w:style w:type="character" w:styleId="HTMLAcronym">
    <w:name w:val="HTML Acronym"/>
    <w:basedOn w:val="DefaultParagraphFont"/>
    <w:rsid w:val="00C75D6F"/>
  </w:style>
  <w:style w:type="paragraph" w:styleId="HTMLAddress">
    <w:name w:val="HTML Address"/>
    <w:basedOn w:val="Normal"/>
    <w:link w:val="HTMLAddressChar"/>
    <w:rsid w:val="00C75D6F"/>
    <w:rPr>
      <w:i/>
      <w:iCs/>
    </w:rPr>
  </w:style>
  <w:style w:type="character" w:customStyle="1" w:styleId="HTMLAddressChar">
    <w:name w:val="HTML Address Char"/>
    <w:basedOn w:val="DefaultParagraphFont"/>
    <w:link w:val="HTMLAddress"/>
    <w:rsid w:val="00C75D6F"/>
    <w:rPr>
      <w:i/>
      <w:iCs/>
      <w:sz w:val="22"/>
    </w:rPr>
  </w:style>
  <w:style w:type="character" w:styleId="HTMLCite">
    <w:name w:val="HTML Cite"/>
    <w:basedOn w:val="DefaultParagraphFont"/>
    <w:rsid w:val="00C75D6F"/>
    <w:rPr>
      <w:i/>
      <w:iCs/>
    </w:rPr>
  </w:style>
  <w:style w:type="character" w:styleId="HTMLCode">
    <w:name w:val="HTML Code"/>
    <w:basedOn w:val="DefaultParagraphFont"/>
    <w:rsid w:val="00C75D6F"/>
    <w:rPr>
      <w:rFonts w:ascii="Courier New" w:hAnsi="Courier New" w:cs="Courier New"/>
      <w:sz w:val="20"/>
      <w:szCs w:val="20"/>
    </w:rPr>
  </w:style>
  <w:style w:type="character" w:styleId="HTMLDefinition">
    <w:name w:val="HTML Definition"/>
    <w:basedOn w:val="DefaultParagraphFont"/>
    <w:rsid w:val="00C75D6F"/>
    <w:rPr>
      <w:i/>
      <w:iCs/>
    </w:rPr>
  </w:style>
  <w:style w:type="character" w:styleId="HTMLKeyboard">
    <w:name w:val="HTML Keyboard"/>
    <w:basedOn w:val="DefaultParagraphFont"/>
    <w:rsid w:val="00C75D6F"/>
    <w:rPr>
      <w:rFonts w:ascii="Courier New" w:hAnsi="Courier New" w:cs="Courier New"/>
      <w:sz w:val="20"/>
      <w:szCs w:val="20"/>
    </w:rPr>
  </w:style>
  <w:style w:type="paragraph" w:styleId="HTMLPreformatted">
    <w:name w:val="HTML Preformatted"/>
    <w:basedOn w:val="Normal"/>
    <w:link w:val="HTMLPreformattedChar"/>
    <w:rsid w:val="00C75D6F"/>
    <w:rPr>
      <w:rFonts w:ascii="Courier New" w:hAnsi="Courier New" w:cs="Courier New"/>
      <w:sz w:val="20"/>
    </w:rPr>
  </w:style>
  <w:style w:type="character" w:customStyle="1" w:styleId="HTMLPreformattedChar">
    <w:name w:val="HTML Preformatted Char"/>
    <w:basedOn w:val="DefaultParagraphFont"/>
    <w:link w:val="HTMLPreformatted"/>
    <w:rsid w:val="00C75D6F"/>
    <w:rPr>
      <w:rFonts w:ascii="Courier New" w:hAnsi="Courier New" w:cs="Courier New"/>
    </w:rPr>
  </w:style>
  <w:style w:type="character" w:styleId="HTMLSample">
    <w:name w:val="HTML Sample"/>
    <w:basedOn w:val="DefaultParagraphFont"/>
    <w:rsid w:val="00C75D6F"/>
    <w:rPr>
      <w:rFonts w:ascii="Courier New" w:hAnsi="Courier New" w:cs="Courier New"/>
    </w:rPr>
  </w:style>
  <w:style w:type="character" w:styleId="HTMLTypewriter">
    <w:name w:val="HTML Typewriter"/>
    <w:basedOn w:val="DefaultParagraphFont"/>
    <w:rsid w:val="00C75D6F"/>
    <w:rPr>
      <w:rFonts w:ascii="Courier New" w:hAnsi="Courier New" w:cs="Courier New"/>
      <w:sz w:val="20"/>
      <w:szCs w:val="20"/>
    </w:rPr>
  </w:style>
  <w:style w:type="character" w:styleId="HTMLVariable">
    <w:name w:val="HTML Variable"/>
    <w:basedOn w:val="DefaultParagraphFont"/>
    <w:rsid w:val="00C75D6F"/>
    <w:rPr>
      <w:i/>
      <w:iCs/>
    </w:rPr>
  </w:style>
  <w:style w:type="paragraph" w:styleId="CommentSubject">
    <w:name w:val="annotation subject"/>
    <w:basedOn w:val="CommentText"/>
    <w:next w:val="CommentText"/>
    <w:link w:val="CommentSubjectChar"/>
    <w:rsid w:val="00C75D6F"/>
    <w:rPr>
      <w:b/>
      <w:bCs/>
    </w:rPr>
  </w:style>
  <w:style w:type="character" w:customStyle="1" w:styleId="CommentSubjectChar">
    <w:name w:val="Comment Subject Char"/>
    <w:basedOn w:val="CommentTextChar"/>
    <w:link w:val="CommentSubject"/>
    <w:rsid w:val="00C75D6F"/>
    <w:rPr>
      <w:b/>
      <w:bCs/>
    </w:rPr>
  </w:style>
  <w:style w:type="numbering" w:styleId="1ai">
    <w:name w:val="Outline List 1"/>
    <w:basedOn w:val="NoList"/>
    <w:rsid w:val="00C75D6F"/>
    <w:pPr>
      <w:numPr>
        <w:numId w:val="14"/>
      </w:numPr>
    </w:pPr>
  </w:style>
  <w:style w:type="numbering" w:styleId="111111">
    <w:name w:val="Outline List 2"/>
    <w:basedOn w:val="NoList"/>
    <w:rsid w:val="00C75D6F"/>
    <w:pPr>
      <w:numPr>
        <w:numId w:val="15"/>
      </w:numPr>
    </w:pPr>
  </w:style>
  <w:style w:type="numbering" w:styleId="ArticleSection">
    <w:name w:val="Outline List 3"/>
    <w:basedOn w:val="NoList"/>
    <w:rsid w:val="00C75D6F"/>
    <w:pPr>
      <w:numPr>
        <w:numId w:val="17"/>
      </w:numPr>
    </w:pPr>
  </w:style>
  <w:style w:type="table" w:styleId="TableSimple1">
    <w:name w:val="Table Simple 1"/>
    <w:basedOn w:val="TableNormal"/>
    <w:rsid w:val="00C75D6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75D6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75D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75D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75D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75D6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75D6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75D6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75D6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75D6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75D6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75D6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75D6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75D6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75D6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75D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75D6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75D6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75D6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75D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75D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75D6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75D6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75D6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75D6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75D6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75D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75D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75D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75D6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75D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75D6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75D6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75D6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75D6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75D6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75D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75D6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5D6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75D6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75D6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75D6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75D6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75D6F"/>
    <w:rPr>
      <w:rFonts w:eastAsia="Times New Roman" w:cs="Times New Roman"/>
      <w:b/>
      <w:kern w:val="28"/>
      <w:sz w:val="24"/>
      <w:lang w:eastAsia="en-AU"/>
    </w:rPr>
  </w:style>
  <w:style w:type="paragraph" w:customStyle="1" w:styleId="ETAsubitem">
    <w:name w:val="ETA(subitem)"/>
    <w:basedOn w:val="OPCParaBase"/>
    <w:rsid w:val="00C75D6F"/>
    <w:pPr>
      <w:tabs>
        <w:tab w:val="right" w:pos="340"/>
      </w:tabs>
      <w:spacing w:before="60" w:line="240" w:lineRule="auto"/>
      <w:ind w:left="454" w:hanging="454"/>
    </w:pPr>
    <w:rPr>
      <w:sz w:val="20"/>
    </w:rPr>
  </w:style>
  <w:style w:type="paragraph" w:customStyle="1" w:styleId="ETApara">
    <w:name w:val="ETA(para)"/>
    <w:basedOn w:val="OPCParaBase"/>
    <w:rsid w:val="00C75D6F"/>
    <w:pPr>
      <w:tabs>
        <w:tab w:val="right" w:pos="754"/>
      </w:tabs>
      <w:spacing w:before="60" w:line="240" w:lineRule="auto"/>
      <w:ind w:left="828" w:hanging="828"/>
    </w:pPr>
    <w:rPr>
      <w:sz w:val="20"/>
    </w:rPr>
  </w:style>
  <w:style w:type="paragraph" w:customStyle="1" w:styleId="ETAsubpara">
    <w:name w:val="ETA(subpara)"/>
    <w:basedOn w:val="OPCParaBase"/>
    <w:rsid w:val="00C75D6F"/>
    <w:pPr>
      <w:tabs>
        <w:tab w:val="right" w:pos="1083"/>
      </w:tabs>
      <w:spacing w:before="60" w:line="240" w:lineRule="auto"/>
      <w:ind w:left="1191" w:hanging="1191"/>
    </w:pPr>
    <w:rPr>
      <w:sz w:val="20"/>
    </w:rPr>
  </w:style>
  <w:style w:type="paragraph" w:customStyle="1" w:styleId="ETAsub-subpara">
    <w:name w:val="ETA(sub-subpara)"/>
    <w:basedOn w:val="OPCParaBase"/>
    <w:rsid w:val="00C75D6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75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BD20-902E-4A90-862C-21E2E404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11</Pages>
  <Words>1942</Words>
  <Characters>9599</Characters>
  <Application>Microsoft Office Word</Application>
  <DocSecurity>0</DocSecurity>
  <PresentationFormat/>
  <Lines>799</Lines>
  <Paragraphs>360</Paragraphs>
  <ScaleCrop>false</ScaleCrop>
  <HeadingPairs>
    <vt:vector size="2" baseType="variant">
      <vt:variant>
        <vt:lpstr>Title</vt:lpstr>
      </vt:variant>
      <vt:variant>
        <vt:i4>1</vt:i4>
      </vt:variant>
    </vt:vector>
  </HeadingPairs>
  <TitlesOfParts>
    <vt:vector size="1" baseType="lpstr">
      <vt:lpstr>Charter of the United Nations Legislation Amendment (2021 Measures No. 1) Regulations 2021</vt:lpstr>
    </vt:vector>
  </TitlesOfParts>
  <Manager/>
  <Company/>
  <LinksUpToDate>false</LinksUpToDate>
  <CharactersWithSpaces>11181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2021-05-28T05:10:00Z</cp:lastPrinted>
  <dcterms:created xsi:type="dcterms:W3CDTF">2021-08-16T07:19:00Z</dcterms:created>
  <dcterms:modified xsi:type="dcterms:W3CDTF">2021-08-20T00:56:00Z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Charter of the United Nations Legislation Amendment (2021 Measures No. 1) Regulations 2021</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AMD</vt:lpwstr>
  </property>
  <property fmtid="{D5CDD505-2E9C-101B-9397-08002B2CF9AE}" pid="8" name="Exco">
    <vt:lpwstr>Yes</vt:lpwstr>
  </property>
  <property fmtid="{D5CDD505-2E9C-101B-9397-08002B2CF9AE}" pid="9" name="DateMade">
    <vt:lpwstr>19 August 2021</vt:lpwstr>
  </property>
  <property fmtid="{D5CDD505-2E9C-101B-9397-08002B2CF9AE}" pid="10" name="Authority">
    <vt:lpwstr>Unk</vt:lpwstr>
  </property>
  <property fmtid="{D5CDD505-2E9C-101B-9397-08002B2CF9AE}" pid="11" name="ID">
    <vt:lpwstr>OPC64776</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19 August 2021</vt:lpwstr>
  </property>
</Properties>
</file>