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3F28DD91" w:rsidR="00086BF0" w:rsidRDefault="0078138B" w:rsidP="00086BF0">
      <w:pPr>
        <w:pStyle w:val="ShortT"/>
      </w:pPr>
      <w:r>
        <w:t>Telecommunications (</w:t>
      </w:r>
      <w:r w:rsidR="00AB1ADE">
        <w:t>Prohibition of Mobile Phone Boosters) Declaration 2021</w:t>
      </w:r>
    </w:p>
    <w:p w14:paraId="75AA3C11" w14:textId="77777777" w:rsidR="00086BF0" w:rsidRDefault="00086BF0" w:rsidP="00086BF0">
      <w:pPr>
        <w:pStyle w:val="SignCoverPageStart"/>
        <w:spacing w:before="0" w:line="240" w:lineRule="auto"/>
        <w:rPr>
          <w:szCs w:val="22"/>
        </w:rPr>
      </w:pPr>
    </w:p>
    <w:p w14:paraId="1ECF4D11" w14:textId="39DB90A7"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3877C2">
        <w:rPr>
          <w:szCs w:val="22"/>
        </w:rPr>
        <w:t>declaration</w:t>
      </w:r>
      <w:r>
        <w:rPr>
          <w:szCs w:val="22"/>
        </w:rPr>
        <w:t xml:space="preserve"> under </w:t>
      </w:r>
      <w:r w:rsidR="000F6F72">
        <w:t xml:space="preserve">subsection 450(1) </w:t>
      </w:r>
      <w:r>
        <w:t xml:space="preserve">of the </w:t>
      </w:r>
      <w:r w:rsidR="000F6F72">
        <w:rPr>
          <w:i/>
        </w:rPr>
        <w:t>Telecommunications Act 1997</w:t>
      </w:r>
      <w:r>
        <w:t>.</w:t>
      </w:r>
    </w:p>
    <w:p w14:paraId="11CC4671" w14:textId="4A9121AD"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A0688E">
        <w:rPr>
          <w:rFonts w:ascii="Times New Roman" w:hAnsi="Times New Roman" w:cs="Times New Roman"/>
        </w:rPr>
        <w:t xml:space="preserve"> 19 August 2021</w:t>
      </w:r>
    </w:p>
    <w:p w14:paraId="3CC5BAEC" w14:textId="0EE5B4D9" w:rsidR="00A0688E" w:rsidRDefault="00A0688E" w:rsidP="00A0688E">
      <w:pPr>
        <w:keepNext/>
        <w:spacing w:after="0" w:line="240" w:lineRule="atLeast"/>
        <w:ind w:right="397"/>
        <w:jc w:val="right"/>
        <w:rPr>
          <w:rFonts w:ascii="Times New Roman" w:hAnsi="Times New Roman" w:cs="Times New Roman"/>
        </w:rPr>
      </w:pPr>
      <w:r>
        <w:rPr>
          <w:rFonts w:ascii="Times New Roman" w:hAnsi="Times New Roman" w:cs="Times New Roman"/>
        </w:rPr>
        <w:t>Chris Jose</w:t>
      </w:r>
    </w:p>
    <w:p w14:paraId="3196EE4D" w14:textId="5FC74CCE" w:rsidR="00A0688E" w:rsidRDefault="00A0688E" w:rsidP="00A0688E">
      <w:pPr>
        <w:keepNext/>
        <w:spacing w:after="0" w:line="240" w:lineRule="atLeast"/>
        <w:ind w:right="397"/>
        <w:jc w:val="right"/>
        <w:rPr>
          <w:rFonts w:ascii="Times New Roman" w:hAnsi="Times New Roman" w:cs="Times New Roman"/>
        </w:rPr>
      </w:pPr>
      <w:r>
        <w:rPr>
          <w:rFonts w:ascii="Times New Roman" w:hAnsi="Times New Roman" w:cs="Times New Roman"/>
        </w:rPr>
        <w:t>[signed]</w:t>
      </w:r>
    </w:p>
    <w:p w14:paraId="64B7188B" w14:textId="5BC411DF" w:rsidR="00086BF0" w:rsidRDefault="00086BF0" w:rsidP="00A0688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0BEE6C76" w14:textId="68E3B829" w:rsidR="00A0688E" w:rsidRDefault="00A0688E" w:rsidP="00A0688E">
      <w:pPr>
        <w:tabs>
          <w:tab w:val="left" w:pos="3119"/>
        </w:tabs>
        <w:spacing w:after="0" w:line="300" w:lineRule="atLeast"/>
        <w:ind w:right="375"/>
        <w:jc w:val="right"/>
        <w:rPr>
          <w:rFonts w:ascii="Times New Roman" w:hAnsi="Times New Roman" w:cs="Times New Roman"/>
        </w:rPr>
      </w:pPr>
    </w:p>
    <w:p w14:paraId="031CEF17" w14:textId="1607FB5D" w:rsidR="00A0688E" w:rsidRDefault="00A70F81" w:rsidP="00A0688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606DC319" w14:textId="0F80115B" w:rsidR="00A0688E" w:rsidRDefault="00A70F81" w:rsidP="00A0688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A0688E">
      <w:pPr>
        <w:tabs>
          <w:tab w:val="left" w:pos="3119"/>
        </w:tabs>
        <w:spacing w:after="0" w:line="300" w:lineRule="atLeast"/>
        <w:ind w:right="375"/>
        <w:jc w:val="right"/>
        <w:rPr>
          <w:rFonts w:ascii="Times New Roman" w:hAnsi="Times New Roman" w:cs="Times New Roman"/>
        </w:rPr>
      </w:pPr>
      <w:r w:rsidRPr="00A70F81">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00C8809B" w:rsidR="00086BF0" w:rsidRPr="000F6F72" w:rsidRDefault="00086BF0" w:rsidP="00086BF0">
      <w:pPr>
        <w:pStyle w:val="SignCoverPageEnd"/>
        <w:ind w:right="794"/>
        <w:rPr>
          <w:b/>
          <w:bCs/>
          <w:szCs w:val="22"/>
        </w:rPr>
      </w:pPr>
      <w:r>
        <w:rPr>
          <w:szCs w:val="22"/>
        </w:rPr>
        <w:t>Australian Communications and Media Authority</w:t>
      </w:r>
      <w:r w:rsidR="000F6F72">
        <w:rPr>
          <w:szCs w:val="22"/>
        </w:rPr>
        <w:t xml:space="preserve"> </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proofErr w:type="gramStart"/>
      <w:r>
        <w:rPr>
          <w:rStyle w:val="CharSectno"/>
        </w:rPr>
        <w:lastRenderedPageBreak/>
        <w:t>1</w:t>
      </w:r>
      <w:r>
        <w:t xml:space="preserve">  Name</w:t>
      </w:r>
      <w:proofErr w:type="gramEnd"/>
    </w:p>
    <w:p w14:paraId="0BA01627" w14:textId="220DE98A" w:rsidR="00086BF0" w:rsidRDefault="00086BF0" w:rsidP="00FF080A">
      <w:pPr>
        <w:pStyle w:val="subsection"/>
        <w:tabs>
          <w:tab w:val="clear" w:pos="1021"/>
          <w:tab w:val="right" w:pos="709"/>
        </w:tabs>
      </w:pPr>
      <w:r>
        <w:tab/>
      </w:r>
      <w:r w:rsidR="00EC61D7">
        <w:tab/>
      </w:r>
      <w:r>
        <w:t xml:space="preserve">This is the </w:t>
      </w:r>
      <w:bookmarkStart w:id="3" w:name="BKCheck15B_3"/>
      <w:bookmarkEnd w:id="3"/>
      <w:r w:rsidR="00EE767B">
        <w:rPr>
          <w:i/>
          <w:iCs/>
        </w:rPr>
        <w:t>Telecommunications (Prohibition of Mobile Phone Boosters) Declaration 2021</w:t>
      </w:r>
      <w:r>
        <w:t>.</w:t>
      </w:r>
    </w:p>
    <w:p w14:paraId="177E90D7" w14:textId="77777777" w:rsidR="00086BF0" w:rsidRDefault="00086BF0" w:rsidP="00086BF0">
      <w:pPr>
        <w:pStyle w:val="ActHead5"/>
      </w:pPr>
      <w:bookmarkStart w:id="4" w:name="_Toc444596032"/>
      <w:proofErr w:type="gramStart"/>
      <w:r>
        <w:rPr>
          <w:rStyle w:val="CharSectno"/>
        </w:rPr>
        <w:t>2</w:t>
      </w:r>
      <w:r>
        <w:t xml:space="preserve">  Commencement</w:t>
      </w:r>
      <w:bookmarkEnd w:id="4"/>
      <w:proofErr w:type="gramEnd"/>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12CBE75E" w14:textId="77777777" w:rsidR="00086BF0" w:rsidRDefault="00086BF0" w:rsidP="00086BF0">
      <w:pPr>
        <w:pStyle w:val="ActHead5"/>
      </w:pPr>
      <w:bookmarkStart w:id="5" w:name="_Toc444596033"/>
      <w:proofErr w:type="gramStart"/>
      <w:r>
        <w:rPr>
          <w:rStyle w:val="CharSectno"/>
        </w:rPr>
        <w:t>3</w:t>
      </w:r>
      <w:r>
        <w:t xml:space="preserve">  Authority</w:t>
      </w:r>
      <w:bookmarkEnd w:id="5"/>
      <w:proofErr w:type="gramEnd"/>
    </w:p>
    <w:p w14:paraId="3377B4C6" w14:textId="42E4B375" w:rsidR="00086BF0" w:rsidRDefault="00086BF0" w:rsidP="00086BF0">
      <w:pPr>
        <w:pStyle w:val="subsection"/>
      </w:pPr>
      <w:r>
        <w:tab/>
      </w:r>
      <w:r>
        <w:tab/>
        <w:t xml:space="preserve">This instrument is made under </w:t>
      </w:r>
      <w:r w:rsidR="0085141A">
        <w:t xml:space="preserve">subsection 450(1) </w:t>
      </w:r>
      <w:r>
        <w:t xml:space="preserve">of the </w:t>
      </w:r>
      <w:r w:rsidR="0085141A">
        <w:rPr>
          <w:i/>
        </w:rPr>
        <w:t>Telecommunications Act 1997</w:t>
      </w:r>
      <w:r>
        <w:t>.</w:t>
      </w:r>
    </w:p>
    <w:p w14:paraId="125EEF8B" w14:textId="1921311B" w:rsidR="00086BF0" w:rsidRDefault="00086BF0" w:rsidP="00086BF0">
      <w:pPr>
        <w:pStyle w:val="ActHead5"/>
        <w:rPr>
          <w:i/>
        </w:rPr>
      </w:pPr>
      <w:bookmarkStart w:id="6" w:name="_Toc444596034"/>
      <w:proofErr w:type="gramStart"/>
      <w:r>
        <w:t>4  Repeal</w:t>
      </w:r>
      <w:proofErr w:type="gramEnd"/>
      <w:r>
        <w:t xml:space="preserve"> of the </w:t>
      </w:r>
      <w:r w:rsidR="00734EC1">
        <w:rPr>
          <w:i/>
        </w:rPr>
        <w:t>Telecommunications (Prohibition of Mobile Phone Boosters) Declaration 2011</w:t>
      </w:r>
    </w:p>
    <w:p w14:paraId="5F185247" w14:textId="78AEE05C" w:rsidR="00086BF0" w:rsidRDefault="00086BF0" w:rsidP="00086BF0">
      <w:pPr>
        <w:pStyle w:val="subsection"/>
        <w:rPr>
          <w:rStyle w:val="CharSectno"/>
        </w:rPr>
      </w:pPr>
      <w:r>
        <w:tab/>
      </w:r>
      <w:r>
        <w:tab/>
        <w:t xml:space="preserve">The </w:t>
      </w:r>
      <w:r w:rsidR="00B26B0C">
        <w:rPr>
          <w:i/>
        </w:rPr>
        <w:t>Telecommunications (Prohibition of Mobile Phone Boosters) Declaration 2011</w:t>
      </w:r>
      <w:r>
        <w:rPr>
          <w:i/>
        </w:rPr>
        <w:t xml:space="preserve"> </w:t>
      </w:r>
      <w:r>
        <w:t>(</w:t>
      </w:r>
      <w:r w:rsidRPr="00B26B0C">
        <w:rPr>
          <w:szCs w:val="22"/>
        </w:rPr>
        <w:t>Registration No.</w:t>
      </w:r>
      <w:r w:rsidR="006667EC">
        <w:rPr>
          <w:szCs w:val="22"/>
        </w:rPr>
        <w:t xml:space="preserve"> </w:t>
      </w:r>
      <w:r w:rsidR="00B26B0C" w:rsidRPr="00B26B0C">
        <w:rPr>
          <w:szCs w:val="22"/>
          <w:shd w:val="clear" w:color="auto" w:fill="FFFFFF"/>
        </w:rPr>
        <w:t>F2011L00866</w:t>
      </w:r>
      <w:r w:rsidRPr="00B26B0C">
        <w:rPr>
          <w:szCs w:val="22"/>
        </w:rPr>
        <w:t>)</w:t>
      </w:r>
      <w:r w:rsidRPr="00B26B0C">
        <w:t xml:space="preserve"> </w:t>
      </w:r>
      <w:r>
        <w:t xml:space="preserve">is repealed. </w:t>
      </w:r>
    </w:p>
    <w:p w14:paraId="616032F1" w14:textId="3951F378" w:rsidR="00086BF0" w:rsidRDefault="00A233C9" w:rsidP="00086BF0">
      <w:pPr>
        <w:pStyle w:val="ActHead5"/>
      </w:pPr>
      <w:proofErr w:type="gramStart"/>
      <w:r>
        <w:rPr>
          <w:rStyle w:val="CharSectno"/>
        </w:rPr>
        <w:t>5</w:t>
      </w:r>
      <w:r w:rsidR="00086BF0">
        <w:t xml:space="preserve">  Definitions</w:t>
      </w:r>
      <w:bookmarkEnd w:id="6"/>
      <w:proofErr w:type="gramEnd"/>
    </w:p>
    <w:p w14:paraId="428F2C2E" w14:textId="77777777" w:rsidR="00086BF0" w:rsidRDefault="00086BF0" w:rsidP="00086BF0">
      <w:pPr>
        <w:pStyle w:val="subsection"/>
      </w:pPr>
      <w:r>
        <w:tab/>
      </w:r>
      <w:r>
        <w:tab/>
        <w:t>In this instrument:</w:t>
      </w:r>
    </w:p>
    <w:p w14:paraId="099EB861" w14:textId="2F7CB598" w:rsidR="00086BF0" w:rsidRPr="00146E83" w:rsidRDefault="00086BF0" w:rsidP="009E13C1">
      <w:pPr>
        <w:pStyle w:val="Definition"/>
        <w:spacing w:after="120"/>
        <w:rPr>
          <w:szCs w:val="22"/>
        </w:rPr>
      </w:pPr>
      <w:r w:rsidRPr="00146E83">
        <w:rPr>
          <w:b/>
          <w:i/>
          <w:szCs w:val="22"/>
        </w:rPr>
        <w:t>Act</w:t>
      </w:r>
      <w:r w:rsidRPr="00146E83">
        <w:rPr>
          <w:szCs w:val="22"/>
        </w:rPr>
        <w:t xml:space="preserve"> means </w:t>
      </w:r>
      <w:r w:rsidR="004F2819">
        <w:rPr>
          <w:szCs w:val="22"/>
        </w:rPr>
        <w:t xml:space="preserve">the </w:t>
      </w:r>
      <w:r w:rsidR="00A233C9" w:rsidRPr="00146E83">
        <w:rPr>
          <w:i/>
          <w:szCs w:val="22"/>
        </w:rPr>
        <w:t>Telecommunications Act 1997</w:t>
      </w:r>
      <w:r w:rsidRPr="00146E83">
        <w:rPr>
          <w:szCs w:val="22"/>
        </w:rPr>
        <w:t>.</w:t>
      </w:r>
    </w:p>
    <w:p w14:paraId="0EDA2A86" w14:textId="77777777" w:rsidR="009E13C1" w:rsidRDefault="002F698C" w:rsidP="009E13C1">
      <w:pPr>
        <w:spacing w:after="120" w:line="240" w:lineRule="auto"/>
        <w:ind w:left="1134"/>
        <w:rPr>
          <w:rFonts w:ascii="Times New Roman" w:eastAsia="Times New Roman" w:hAnsi="Times New Roman" w:cs="Times New Roman"/>
          <w:lang w:eastAsia="en-AU"/>
        </w:rPr>
      </w:pPr>
      <w:r w:rsidRPr="00146E83">
        <w:rPr>
          <w:rFonts w:ascii="Times New Roman" w:eastAsia="Times New Roman" w:hAnsi="Times New Roman" w:cs="Times New Roman"/>
          <w:b/>
          <w:i/>
          <w:lang w:eastAsia="en-AU"/>
        </w:rPr>
        <w:t>base station</w:t>
      </w:r>
      <w:r w:rsidRPr="00146E83">
        <w:rPr>
          <w:rFonts w:ascii="Times New Roman" w:eastAsia="Times New Roman" w:hAnsi="Times New Roman" w:cs="Times New Roman"/>
          <w:lang w:eastAsia="en-AU"/>
        </w:rPr>
        <w:t xml:space="preserve"> means a station that is part of a telecommunications network by means of which a public mobile telecommunications service is supplied. </w:t>
      </w:r>
    </w:p>
    <w:p w14:paraId="58C1E417" w14:textId="445869A8" w:rsidR="00EB4B2A" w:rsidRPr="00EB4B2A" w:rsidRDefault="00EB4B2A" w:rsidP="009E13C1">
      <w:pPr>
        <w:spacing w:after="120" w:line="240" w:lineRule="auto"/>
        <w:ind w:left="1134"/>
        <w:rPr>
          <w:rFonts w:ascii="Times New Roman" w:eastAsia="Times New Roman" w:hAnsi="Times New Roman" w:cs="Times New Roman"/>
          <w:color w:val="000000"/>
          <w:lang w:eastAsia="en-AU"/>
        </w:rPr>
      </w:pPr>
      <w:r w:rsidRPr="00EB4B2A">
        <w:rPr>
          <w:rFonts w:ascii="Times New Roman" w:eastAsia="Times New Roman" w:hAnsi="Times New Roman" w:cs="Times New Roman"/>
          <w:b/>
          <w:bCs/>
          <w:i/>
          <w:iCs/>
          <w:color w:val="000000"/>
          <w:lang w:eastAsia="en-AU"/>
        </w:rPr>
        <w:t>cellular mobile repeater</w:t>
      </w:r>
      <w:r w:rsidRPr="00EB4B2A">
        <w:rPr>
          <w:rFonts w:ascii="Times New Roman" w:eastAsia="Times New Roman" w:hAnsi="Times New Roman" w:cs="Times New Roman"/>
          <w:color w:val="000000"/>
          <w:lang w:eastAsia="en-AU"/>
        </w:rPr>
        <w:t xml:space="preserve"> means a radiocommunications device that draws power from a power source and that, operating as a single radiocommunications device or as part of a system of radiocommunications devices, </w:t>
      </w:r>
      <w:proofErr w:type="gramStart"/>
      <w:r w:rsidRPr="00EB4B2A">
        <w:rPr>
          <w:rFonts w:ascii="Times New Roman" w:eastAsia="Times New Roman" w:hAnsi="Times New Roman" w:cs="Times New Roman"/>
          <w:color w:val="000000"/>
          <w:lang w:eastAsia="en-AU"/>
        </w:rPr>
        <w:t>is able to</w:t>
      </w:r>
      <w:proofErr w:type="gramEnd"/>
      <w:r w:rsidRPr="00EB4B2A">
        <w:rPr>
          <w:rFonts w:ascii="Times New Roman" w:eastAsia="Times New Roman" w:hAnsi="Times New Roman" w:cs="Times New Roman"/>
          <w:color w:val="000000"/>
          <w:lang w:eastAsia="en-AU"/>
        </w:rPr>
        <w:t>:</w:t>
      </w:r>
    </w:p>
    <w:p w14:paraId="21583301" w14:textId="26E1EE1B" w:rsidR="00EB4B2A" w:rsidRPr="00EB4B2A" w:rsidRDefault="00EB4B2A" w:rsidP="00747B5C">
      <w:pPr>
        <w:shd w:val="clear" w:color="auto" w:fill="FFFFFF"/>
        <w:spacing w:before="40" w:after="0" w:line="240" w:lineRule="auto"/>
        <w:ind w:left="1644" w:hanging="510"/>
        <w:rPr>
          <w:rFonts w:ascii="Times New Roman" w:eastAsia="Times New Roman" w:hAnsi="Times New Roman" w:cs="Times New Roman"/>
          <w:color w:val="000000"/>
          <w:lang w:eastAsia="en-AU"/>
        </w:rPr>
      </w:pPr>
      <w:r w:rsidRPr="00EB4B2A">
        <w:rPr>
          <w:rFonts w:ascii="Times New Roman" w:eastAsia="Times New Roman" w:hAnsi="Times New Roman" w:cs="Times New Roman"/>
          <w:color w:val="000000"/>
          <w:lang w:eastAsia="en-AU"/>
        </w:rPr>
        <w:t>(a)</w:t>
      </w:r>
      <w:r w:rsidR="00922376">
        <w:rPr>
          <w:rFonts w:ascii="Times New Roman" w:eastAsia="Times New Roman" w:hAnsi="Times New Roman" w:cs="Times New Roman"/>
          <w:color w:val="000000"/>
          <w:lang w:eastAsia="en-AU"/>
        </w:rPr>
        <w:tab/>
      </w:r>
      <w:r w:rsidRPr="00EB4B2A">
        <w:rPr>
          <w:rFonts w:ascii="Times New Roman" w:eastAsia="Times New Roman" w:hAnsi="Times New Roman" w:cs="Times New Roman"/>
          <w:color w:val="000000"/>
          <w:lang w:eastAsia="en-AU"/>
        </w:rPr>
        <w:t>receive a radio emission from a base station and retransmit the radio emission (or transmit a replica of the radio emission) to:</w:t>
      </w:r>
    </w:p>
    <w:p w14:paraId="4FA96F60" w14:textId="56604043" w:rsidR="00EB4B2A" w:rsidRPr="00EB4B2A" w:rsidRDefault="00EB4B2A" w:rsidP="00922376">
      <w:pPr>
        <w:shd w:val="clear" w:color="auto" w:fill="FFFFFF"/>
        <w:spacing w:before="40" w:after="0" w:line="240" w:lineRule="auto"/>
        <w:ind w:left="2098" w:hanging="397"/>
        <w:rPr>
          <w:rFonts w:ascii="Times New Roman" w:eastAsia="Times New Roman" w:hAnsi="Times New Roman" w:cs="Times New Roman"/>
          <w:color w:val="000000"/>
          <w:lang w:eastAsia="en-AU"/>
        </w:rPr>
      </w:pPr>
      <w:r w:rsidRPr="00EB4B2A">
        <w:rPr>
          <w:rFonts w:ascii="Times New Roman" w:eastAsia="Times New Roman" w:hAnsi="Times New Roman" w:cs="Times New Roman"/>
          <w:color w:val="000000"/>
          <w:lang w:eastAsia="en-AU"/>
        </w:rPr>
        <w:t>(i)</w:t>
      </w:r>
      <w:r w:rsidR="00922376">
        <w:rPr>
          <w:rFonts w:ascii="Times New Roman" w:eastAsia="Times New Roman" w:hAnsi="Times New Roman" w:cs="Times New Roman"/>
          <w:color w:val="000000"/>
          <w:lang w:eastAsia="en-AU"/>
        </w:rPr>
        <w:tab/>
      </w:r>
      <w:r w:rsidRPr="00EB4B2A">
        <w:rPr>
          <w:rFonts w:ascii="Times New Roman" w:eastAsia="Times New Roman" w:hAnsi="Times New Roman" w:cs="Times New Roman"/>
          <w:color w:val="000000"/>
          <w:lang w:eastAsia="en-AU"/>
        </w:rPr>
        <w:t>another base station; or</w:t>
      </w:r>
    </w:p>
    <w:p w14:paraId="322290B0" w14:textId="21DEA07F" w:rsidR="00EB4B2A" w:rsidRPr="00EB4B2A" w:rsidRDefault="00EB4B2A" w:rsidP="00922376">
      <w:pPr>
        <w:shd w:val="clear" w:color="auto" w:fill="FFFFFF"/>
        <w:spacing w:before="40" w:after="0" w:line="240" w:lineRule="auto"/>
        <w:ind w:left="2098" w:hanging="397"/>
        <w:rPr>
          <w:rFonts w:ascii="Times New Roman" w:eastAsia="Times New Roman" w:hAnsi="Times New Roman" w:cs="Times New Roman"/>
          <w:color w:val="000000"/>
          <w:lang w:eastAsia="en-AU"/>
        </w:rPr>
      </w:pPr>
      <w:r w:rsidRPr="00EB4B2A">
        <w:rPr>
          <w:rFonts w:ascii="Times New Roman" w:eastAsia="Times New Roman" w:hAnsi="Times New Roman" w:cs="Times New Roman"/>
          <w:color w:val="000000"/>
          <w:lang w:eastAsia="en-AU"/>
        </w:rPr>
        <w:t>(ii)</w:t>
      </w:r>
      <w:r w:rsidR="00922376">
        <w:rPr>
          <w:rFonts w:ascii="Times New Roman" w:eastAsia="Times New Roman" w:hAnsi="Times New Roman" w:cs="Times New Roman"/>
          <w:color w:val="000000"/>
          <w:lang w:eastAsia="en-AU"/>
        </w:rPr>
        <w:tab/>
      </w:r>
      <w:r w:rsidRPr="00EB4B2A">
        <w:rPr>
          <w:rFonts w:ascii="Times New Roman" w:eastAsia="Times New Roman" w:hAnsi="Times New Roman" w:cs="Times New Roman"/>
          <w:color w:val="000000"/>
          <w:lang w:eastAsia="en-AU"/>
        </w:rPr>
        <w:t>a mobile station</w:t>
      </w:r>
      <w:r w:rsidR="0012221C">
        <w:rPr>
          <w:rFonts w:ascii="Times New Roman" w:eastAsia="Times New Roman" w:hAnsi="Times New Roman" w:cs="Times New Roman"/>
          <w:color w:val="000000"/>
          <w:lang w:eastAsia="en-AU"/>
        </w:rPr>
        <w:t xml:space="preserve"> that is used to access a public mobile telecommunications service</w:t>
      </w:r>
      <w:r w:rsidRPr="00EB4B2A">
        <w:rPr>
          <w:rFonts w:ascii="Times New Roman" w:eastAsia="Times New Roman" w:hAnsi="Times New Roman" w:cs="Times New Roman"/>
          <w:color w:val="000000"/>
          <w:lang w:eastAsia="en-AU"/>
        </w:rPr>
        <w:t>; or</w:t>
      </w:r>
    </w:p>
    <w:p w14:paraId="73158F78" w14:textId="4AA52740" w:rsidR="00EB4B2A" w:rsidRPr="00EB4B2A" w:rsidRDefault="00922376" w:rsidP="00922376">
      <w:pPr>
        <w:shd w:val="clear" w:color="auto" w:fill="FFFFFF"/>
        <w:spacing w:before="40" w:after="0" w:line="240" w:lineRule="auto"/>
        <w:ind w:left="1644" w:hanging="51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w:t>
      </w:r>
      <w:r w:rsidR="00EB4B2A" w:rsidRPr="00EB4B2A">
        <w:rPr>
          <w:rFonts w:ascii="Times New Roman" w:eastAsia="Times New Roman" w:hAnsi="Times New Roman" w:cs="Times New Roman"/>
          <w:color w:val="000000"/>
          <w:lang w:eastAsia="en-AU"/>
        </w:rPr>
        <w:t>b)</w:t>
      </w:r>
      <w:r>
        <w:rPr>
          <w:rFonts w:ascii="Times New Roman" w:eastAsia="Times New Roman" w:hAnsi="Times New Roman" w:cs="Times New Roman"/>
          <w:color w:val="000000"/>
          <w:lang w:eastAsia="en-AU"/>
        </w:rPr>
        <w:tab/>
      </w:r>
      <w:r w:rsidR="00EB4B2A" w:rsidRPr="00EB4B2A">
        <w:rPr>
          <w:rFonts w:ascii="Times New Roman" w:eastAsia="Times New Roman" w:hAnsi="Times New Roman" w:cs="Times New Roman"/>
          <w:color w:val="000000"/>
          <w:lang w:eastAsia="en-AU"/>
        </w:rPr>
        <w:t>receive a radio emission from a mobile station</w:t>
      </w:r>
      <w:r w:rsidR="0012221C">
        <w:rPr>
          <w:rFonts w:ascii="Times New Roman" w:eastAsia="Times New Roman" w:hAnsi="Times New Roman" w:cs="Times New Roman"/>
          <w:color w:val="000000"/>
          <w:lang w:eastAsia="en-AU"/>
        </w:rPr>
        <w:t xml:space="preserve"> that is used to access a public mobile telecommunications service</w:t>
      </w:r>
      <w:r w:rsidR="00EB4B2A" w:rsidRPr="00EB4B2A">
        <w:rPr>
          <w:rFonts w:ascii="Times New Roman" w:eastAsia="Times New Roman" w:hAnsi="Times New Roman" w:cs="Times New Roman"/>
          <w:color w:val="000000"/>
          <w:lang w:eastAsia="en-AU"/>
        </w:rPr>
        <w:t xml:space="preserve"> and retransmit the radio emission (or transmit a replica of the radio emission) to:</w:t>
      </w:r>
    </w:p>
    <w:p w14:paraId="1011E654" w14:textId="1A5551A5" w:rsidR="0012221C" w:rsidRDefault="0012221C" w:rsidP="004A7C4A">
      <w:pPr>
        <w:shd w:val="clear" w:color="auto" w:fill="FFFFFF"/>
        <w:spacing w:before="40" w:after="0" w:line="240" w:lineRule="auto"/>
        <w:ind w:left="2098" w:hanging="397"/>
        <w:rPr>
          <w:rFonts w:ascii="Times New Roman" w:eastAsia="Times New Roman" w:hAnsi="Times New Roman" w:cs="Times New Roman"/>
          <w:color w:val="000000"/>
          <w:lang w:eastAsia="en-AU"/>
        </w:rPr>
      </w:pPr>
      <w:r w:rsidRPr="00EB4B2A">
        <w:rPr>
          <w:rFonts w:ascii="Times New Roman" w:eastAsia="Times New Roman" w:hAnsi="Times New Roman" w:cs="Times New Roman"/>
          <w:color w:val="000000"/>
          <w:lang w:eastAsia="en-AU"/>
        </w:rPr>
        <w:t>(i)</w:t>
      </w:r>
      <w:r w:rsidR="004A7C4A">
        <w:rPr>
          <w:rFonts w:ascii="Times New Roman" w:eastAsia="Times New Roman" w:hAnsi="Times New Roman" w:cs="Times New Roman"/>
          <w:color w:val="000000"/>
          <w:lang w:eastAsia="en-AU"/>
        </w:rPr>
        <w:tab/>
      </w:r>
      <w:r w:rsidRPr="00EB4B2A">
        <w:rPr>
          <w:rFonts w:ascii="Times New Roman" w:eastAsia="Times New Roman" w:hAnsi="Times New Roman" w:cs="Times New Roman"/>
          <w:color w:val="000000"/>
          <w:lang w:eastAsia="en-AU"/>
        </w:rPr>
        <w:t>a base station</w:t>
      </w:r>
      <w:r>
        <w:rPr>
          <w:rFonts w:ascii="Times New Roman" w:eastAsia="Times New Roman" w:hAnsi="Times New Roman" w:cs="Times New Roman"/>
          <w:color w:val="000000"/>
          <w:lang w:eastAsia="en-AU"/>
        </w:rPr>
        <w:t>; or</w:t>
      </w:r>
      <w:r w:rsidRPr="00EB4B2A">
        <w:rPr>
          <w:rFonts w:ascii="Times New Roman" w:eastAsia="Times New Roman" w:hAnsi="Times New Roman" w:cs="Times New Roman"/>
          <w:color w:val="000000"/>
          <w:lang w:eastAsia="en-AU"/>
        </w:rPr>
        <w:t>.</w:t>
      </w:r>
    </w:p>
    <w:p w14:paraId="1D2DDF23" w14:textId="431FB5D9" w:rsidR="00EB4B2A" w:rsidRPr="00EB4B2A" w:rsidRDefault="00EB4B2A" w:rsidP="004A7C4A">
      <w:pPr>
        <w:shd w:val="clear" w:color="auto" w:fill="FFFFFF"/>
        <w:spacing w:before="40" w:after="120" w:line="240" w:lineRule="auto"/>
        <w:ind w:left="2098" w:hanging="397"/>
        <w:rPr>
          <w:rFonts w:ascii="Times New Roman" w:eastAsia="Times New Roman" w:hAnsi="Times New Roman" w:cs="Times New Roman"/>
          <w:color w:val="000000"/>
          <w:lang w:eastAsia="en-AU"/>
        </w:rPr>
      </w:pPr>
      <w:r w:rsidRPr="00EB4B2A">
        <w:rPr>
          <w:rFonts w:ascii="Times New Roman" w:eastAsia="Times New Roman" w:hAnsi="Times New Roman" w:cs="Times New Roman"/>
          <w:color w:val="000000"/>
          <w:lang w:eastAsia="en-AU"/>
        </w:rPr>
        <w:t>(</w:t>
      </w:r>
      <w:r w:rsidR="0012221C">
        <w:rPr>
          <w:rFonts w:ascii="Times New Roman" w:eastAsia="Times New Roman" w:hAnsi="Times New Roman" w:cs="Times New Roman"/>
          <w:color w:val="000000"/>
          <w:lang w:eastAsia="en-AU"/>
        </w:rPr>
        <w:t>i</w:t>
      </w:r>
      <w:r w:rsidRPr="00EB4B2A">
        <w:rPr>
          <w:rFonts w:ascii="Times New Roman" w:eastAsia="Times New Roman" w:hAnsi="Times New Roman" w:cs="Times New Roman"/>
          <w:color w:val="000000"/>
          <w:lang w:eastAsia="en-AU"/>
        </w:rPr>
        <w:t>i)</w:t>
      </w:r>
      <w:r w:rsidR="004A7C4A">
        <w:rPr>
          <w:rFonts w:ascii="Times New Roman" w:eastAsia="Times New Roman" w:hAnsi="Times New Roman" w:cs="Times New Roman"/>
          <w:color w:val="000000"/>
          <w:lang w:eastAsia="en-AU"/>
        </w:rPr>
        <w:tab/>
      </w:r>
      <w:r w:rsidRPr="00EB4B2A">
        <w:rPr>
          <w:rFonts w:ascii="Times New Roman" w:eastAsia="Times New Roman" w:hAnsi="Times New Roman" w:cs="Times New Roman"/>
          <w:color w:val="000000"/>
          <w:lang w:eastAsia="en-AU"/>
        </w:rPr>
        <w:t>another mobile station</w:t>
      </w:r>
      <w:r w:rsidR="0012221C">
        <w:rPr>
          <w:rFonts w:ascii="Times New Roman" w:eastAsia="Times New Roman" w:hAnsi="Times New Roman" w:cs="Times New Roman"/>
          <w:color w:val="000000"/>
          <w:lang w:eastAsia="en-AU"/>
        </w:rPr>
        <w:t xml:space="preserve"> that is used to access a public mobile telecommunications service.</w:t>
      </w:r>
    </w:p>
    <w:p w14:paraId="60E14212" w14:textId="3F8FDD84" w:rsidR="002F698C" w:rsidRPr="00146E83" w:rsidRDefault="002F698C" w:rsidP="00E668E9">
      <w:pPr>
        <w:spacing w:after="120" w:line="240" w:lineRule="auto"/>
        <w:ind w:left="720" w:firstLine="414"/>
        <w:rPr>
          <w:rFonts w:ascii="Times New Roman" w:eastAsia="Times New Roman" w:hAnsi="Times New Roman" w:cs="Times New Roman"/>
          <w:lang w:eastAsia="en-AU"/>
        </w:rPr>
      </w:pPr>
      <w:r w:rsidRPr="00146E83">
        <w:rPr>
          <w:rFonts w:ascii="Times New Roman" w:eastAsia="Times New Roman" w:hAnsi="Times New Roman" w:cs="Times New Roman"/>
          <w:b/>
          <w:i/>
          <w:lang w:eastAsia="en-AU"/>
        </w:rPr>
        <w:t>frequency band</w:t>
      </w:r>
      <w:r w:rsidRPr="00146E83">
        <w:rPr>
          <w:rFonts w:ascii="Times New Roman" w:eastAsia="Times New Roman" w:hAnsi="Times New Roman" w:cs="Times New Roman"/>
          <w:lang w:eastAsia="en-AU"/>
        </w:rPr>
        <w:t xml:space="preserve"> has the same meaning as in the </w:t>
      </w:r>
      <w:r w:rsidRPr="00146E83">
        <w:rPr>
          <w:rFonts w:ascii="Times New Roman" w:eastAsia="Times New Roman" w:hAnsi="Times New Roman" w:cs="Times New Roman"/>
          <w:i/>
          <w:lang w:eastAsia="en-AU"/>
        </w:rPr>
        <w:t>Radiocommunications Act 1992</w:t>
      </w:r>
      <w:r w:rsidRPr="00146E83">
        <w:rPr>
          <w:rFonts w:ascii="Times New Roman" w:eastAsia="Times New Roman" w:hAnsi="Times New Roman" w:cs="Times New Roman"/>
          <w:lang w:eastAsia="en-AU"/>
        </w:rPr>
        <w:t>.</w:t>
      </w:r>
    </w:p>
    <w:p w14:paraId="505884B6" w14:textId="2E86E0FC" w:rsidR="002F698C" w:rsidRPr="00146E83" w:rsidRDefault="002F698C" w:rsidP="001A7EF1">
      <w:pPr>
        <w:spacing w:after="120" w:line="240" w:lineRule="auto"/>
        <w:ind w:left="720" w:firstLine="414"/>
        <w:rPr>
          <w:rFonts w:ascii="Times New Roman" w:eastAsia="Times New Roman" w:hAnsi="Times New Roman" w:cs="Times New Roman"/>
          <w:lang w:eastAsia="en-AU"/>
        </w:rPr>
      </w:pPr>
      <w:r w:rsidRPr="00146E83">
        <w:rPr>
          <w:rFonts w:ascii="Times New Roman" w:eastAsia="Times New Roman" w:hAnsi="Times New Roman" w:cs="Times New Roman"/>
          <w:b/>
          <w:i/>
          <w:lang w:eastAsia="en-AU"/>
        </w:rPr>
        <w:t xml:space="preserve">mobile phone booster </w:t>
      </w:r>
      <w:r w:rsidRPr="00146E83">
        <w:rPr>
          <w:rFonts w:ascii="Times New Roman" w:eastAsia="Times New Roman" w:hAnsi="Times New Roman" w:cs="Times New Roman"/>
          <w:lang w:eastAsia="en-AU"/>
        </w:rPr>
        <w:t xml:space="preserve">has the meaning given by section </w:t>
      </w:r>
      <w:r w:rsidR="002428CB" w:rsidRPr="00146E83">
        <w:rPr>
          <w:rFonts w:ascii="Times New Roman" w:eastAsia="Times New Roman" w:hAnsi="Times New Roman" w:cs="Times New Roman"/>
          <w:lang w:eastAsia="en-AU"/>
        </w:rPr>
        <w:t>6</w:t>
      </w:r>
      <w:r w:rsidRPr="00146E83">
        <w:rPr>
          <w:rFonts w:ascii="Times New Roman" w:eastAsia="Times New Roman" w:hAnsi="Times New Roman" w:cs="Times New Roman"/>
          <w:lang w:eastAsia="en-AU"/>
        </w:rPr>
        <w:t xml:space="preserve">.  </w:t>
      </w:r>
    </w:p>
    <w:p w14:paraId="52991410" w14:textId="53FB37E4" w:rsidR="0017670D" w:rsidRPr="0017670D" w:rsidRDefault="001673A6" w:rsidP="00B323B2">
      <w:pPr>
        <w:shd w:val="clear" w:color="auto" w:fill="FFFFFF"/>
        <w:spacing w:before="180" w:after="120" w:line="240" w:lineRule="auto"/>
        <w:ind w:left="1134"/>
        <w:rPr>
          <w:rFonts w:ascii="Times New Roman" w:eastAsia="Times New Roman" w:hAnsi="Times New Roman" w:cs="Times New Roman"/>
          <w:color w:val="000000"/>
          <w:lang w:eastAsia="en-AU"/>
        </w:rPr>
      </w:pPr>
      <w:r w:rsidRPr="001673A6">
        <w:rPr>
          <w:rFonts w:ascii="Times New Roman" w:eastAsia="Times New Roman" w:hAnsi="Times New Roman" w:cs="Times New Roman"/>
          <w:b/>
          <w:bCs/>
          <w:i/>
          <w:iCs/>
          <w:color w:val="000000"/>
          <w:lang w:eastAsia="en-AU"/>
        </w:rPr>
        <w:t>mobile station</w:t>
      </w:r>
      <w:r w:rsidRPr="001673A6">
        <w:rPr>
          <w:rFonts w:ascii="Times New Roman" w:eastAsia="Times New Roman" w:hAnsi="Times New Roman" w:cs="Times New Roman"/>
          <w:color w:val="000000"/>
          <w:lang w:eastAsia="en-AU"/>
        </w:rPr>
        <w:t> </w:t>
      </w:r>
      <w:r w:rsidR="00922FAD">
        <w:rPr>
          <w:rFonts w:ascii="Times New Roman" w:eastAsia="Times New Roman" w:hAnsi="Times New Roman" w:cs="Times New Roman"/>
          <w:color w:val="000000"/>
          <w:lang w:eastAsia="en-AU"/>
        </w:rPr>
        <w:t xml:space="preserve">has the same meaning as in the </w:t>
      </w:r>
      <w:r w:rsidR="00922FAD" w:rsidRPr="00922FAD">
        <w:rPr>
          <w:rFonts w:ascii="Times New Roman" w:eastAsia="Times New Roman" w:hAnsi="Times New Roman" w:cs="Times New Roman"/>
          <w:i/>
          <w:iCs/>
          <w:color w:val="000000"/>
          <w:lang w:eastAsia="en-AU"/>
        </w:rPr>
        <w:t>Radiocommunications (Interpretation) Determination 2015</w:t>
      </w:r>
      <w:r w:rsidR="00922FAD">
        <w:rPr>
          <w:rFonts w:ascii="Times New Roman" w:eastAsia="Times New Roman" w:hAnsi="Times New Roman" w:cs="Times New Roman"/>
          <w:color w:val="000000"/>
          <w:lang w:eastAsia="en-AU"/>
        </w:rPr>
        <w:t>.</w:t>
      </w:r>
    </w:p>
    <w:p w14:paraId="424E27F7" w14:textId="7DB26DED" w:rsidR="001A7EF1" w:rsidRDefault="00B46E4E" w:rsidP="00E668E9">
      <w:pPr>
        <w:spacing w:after="120" w:line="240" w:lineRule="auto"/>
        <w:ind w:left="1134"/>
        <w:rPr>
          <w:rFonts w:ascii="Times New Roman" w:eastAsia="Times New Roman" w:hAnsi="Times New Roman" w:cs="Times New Roman"/>
          <w:bCs/>
          <w:i/>
          <w:lang w:eastAsia="en-AU"/>
        </w:rPr>
      </w:pPr>
      <w:r w:rsidRPr="00146E83">
        <w:rPr>
          <w:rFonts w:ascii="Times New Roman" w:eastAsia="Times New Roman" w:hAnsi="Times New Roman" w:cs="Times New Roman"/>
          <w:b/>
          <w:i/>
          <w:lang w:eastAsia="en-AU"/>
        </w:rPr>
        <w:t>r</w:t>
      </w:r>
      <w:r w:rsidR="008979C4" w:rsidRPr="00146E83">
        <w:rPr>
          <w:rFonts w:ascii="Times New Roman" w:eastAsia="Times New Roman" w:hAnsi="Times New Roman" w:cs="Times New Roman"/>
          <w:b/>
          <w:i/>
          <w:lang w:eastAsia="en-AU"/>
        </w:rPr>
        <w:t xml:space="preserve">adiocommunications device </w:t>
      </w:r>
      <w:r w:rsidR="008979C4" w:rsidRPr="00146E83">
        <w:rPr>
          <w:rFonts w:ascii="Times New Roman" w:eastAsia="Times New Roman" w:hAnsi="Times New Roman" w:cs="Times New Roman"/>
          <w:bCs/>
          <w:iCs/>
          <w:lang w:eastAsia="en-AU"/>
        </w:rPr>
        <w:t xml:space="preserve">has the same meaning as in the </w:t>
      </w:r>
      <w:r w:rsidR="008979C4" w:rsidRPr="00146E83">
        <w:rPr>
          <w:rFonts w:ascii="Times New Roman" w:eastAsia="Times New Roman" w:hAnsi="Times New Roman" w:cs="Times New Roman"/>
          <w:bCs/>
          <w:i/>
          <w:lang w:eastAsia="en-AU"/>
        </w:rPr>
        <w:t xml:space="preserve">Radiocommunications Act 1992. </w:t>
      </w:r>
    </w:p>
    <w:p w14:paraId="1B247CC8" w14:textId="77777777" w:rsidR="00BD4D55" w:rsidRDefault="00BD4D55" w:rsidP="00E668E9">
      <w:pPr>
        <w:spacing w:after="120" w:line="240" w:lineRule="auto"/>
        <w:ind w:left="1134"/>
        <w:rPr>
          <w:rFonts w:ascii="Times New Roman" w:eastAsia="Times New Roman" w:hAnsi="Times New Roman" w:cs="Times New Roman"/>
          <w:bCs/>
          <w:i/>
          <w:lang w:eastAsia="en-AU"/>
        </w:rPr>
      </w:pPr>
      <w:r>
        <w:rPr>
          <w:rFonts w:ascii="Times New Roman" w:eastAsia="Times New Roman" w:hAnsi="Times New Roman" w:cs="Times New Roman"/>
          <w:b/>
          <w:i/>
          <w:lang w:eastAsia="en-AU"/>
        </w:rPr>
        <w:lastRenderedPageBreak/>
        <w:t xml:space="preserve">radiocommunications receiver </w:t>
      </w:r>
      <w:r>
        <w:rPr>
          <w:rFonts w:ascii="Times New Roman" w:eastAsia="Times New Roman" w:hAnsi="Times New Roman" w:cs="Times New Roman"/>
          <w:bCs/>
          <w:iCs/>
          <w:lang w:eastAsia="en-AU"/>
        </w:rPr>
        <w:t xml:space="preserve">has the same meaning as in the </w:t>
      </w:r>
      <w:r w:rsidRPr="00146E83">
        <w:rPr>
          <w:rFonts w:ascii="Times New Roman" w:eastAsia="Times New Roman" w:hAnsi="Times New Roman" w:cs="Times New Roman"/>
          <w:bCs/>
          <w:i/>
          <w:lang w:eastAsia="en-AU"/>
        </w:rPr>
        <w:t>Radiocommunications Act 1992.</w:t>
      </w:r>
    </w:p>
    <w:p w14:paraId="0116E452" w14:textId="22795356" w:rsidR="00BD4D55" w:rsidRDefault="00BD4D55" w:rsidP="00BD4D55">
      <w:pPr>
        <w:spacing w:after="120" w:line="240" w:lineRule="auto"/>
        <w:ind w:left="1134"/>
        <w:rPr>
          <w:rFonts w:ascii="Times New Roman" w:eastAsia="Times New Roman" w:hAnsi="Times New Roman" w:cs="Times New Roman"/>
          <w:bCs/>
          <w:i/>
          <w:lang w:eastAsia="en-AU"/>
        </w:rPr>
      </w:pPr>
      <w:r>
        <w:rPr>
          <w:rFonts w:ascii="Times New Roman" w:eastAsia="Times New Roman" w:hAnsi="Times New Roman" w:cs="Times New Roman"/>
          <w:b/>
          <w:i/>
          <w:lang w:eastAsia="en-AU"/>
        </w:rPr>
        <w:t xml:space="preserve">radiocommunications transmitter </w:t>
      </w:r>
      <w:r>
        <w:rPr>
          <w:rFonts w:ascii="Times New Roman" w:eastAsia="Times New Roman" w:hAnsi="Times New Roman" w:cs="Times New Roman"/>
          <w:bCs/>
          <w:iCs/>
          <w:lang w:eastAsia="en-AU"/>
        </w:rPr>
        <w:t xml:space="preserve">has the same meaning as in the </w:t>
      </w:r>
      <w:r w:rsidRPr="00146E83">
        <w:rPr>
          <w:rFonts w:ascii="Times New Roman" w:eastAsia="Times New Roman" w:hAnsi="Times New Roman" w:cs="Times New Roman"/>
          <w:bCs/>
          <w:i/>
          <w:lang w:eastAsia="en-AU"/>
        </w:rPr>
        <w:t>Radiocommunications Act 1992.</w:t>
      </w:r>
    </w:p>
    <w:p w14:paraId="02155007" w14:textId="77777777" w:rsidR="009E13C1" w:rsidRDefault="002F698C" w:rsidP="0082611D">
      <w:pPr>
        <w:spacing w:after="120" w:line="240" w:lineRule="auto"/>
        <w:ind w:left="720" w:firstLine="414"/>
        <w:rPr>
          <w:rFonts w:ascii="Times New Roman" w:eastAsia="Times New Roman" w:hAnsi="Times New Roman" w:cs="Times New Roman"/>
          <w:lang w:eastAsia="en-AU"/>
        </w:rPr>
      </w:pPr>
      <w:r w:rsidRPr="00146E83">
        <w:rPr>
          <w:rFonts w:ascii="Times New Roman" w:eastAsia="Times New Roman" w:hAnsi="Times New Roman" w:cs="Times New Roman"/>
          <w:b/>
          <w:i/>
          <w:lang w:eastAsia="en-AU"/>
        </w:rPr>
        <w:t>radio emission</w:t>
      </w:r>
      <w:r w:rsidRPr="00146E83">
        <w:rPr>
          <w:rFonts w:ascii="Times New Roman" w:eastAsia="Times New Roman" w:hAnsi="Times New Roman" w:cs="Times New Roman"/>
          <w:lang w:eastAsia="en-AU"/>
        </w:rPr>
        <w:t xml:space="preserve"> has the same meaning as in the </w:t>
      </w:r>
      <w:r w:rsidRPr="00146E83">
        <w:rPr>
          <w:rFonts w:ascii="Times New Roman" w:eastAsia="Times New Roman" w:hAnsi="Times New Roman" w:cs="Times New Roman"/>
          <w:i/>
          <w:lang w:eastAsia="en-AU"/>
        </w:rPr>
        <w:t>Radiocommunications Act 1992</w:t>
      </w:r>
      <w:r w:rsidRPr="00146E83">
        <w:rPr>
          <w:rFonts w:ascii="Times New Roman" w:eastAsia="Times New Roman" w:hAnsi="Times New Roman" w:cs="Times New Roman"/>
          <w:lang w:eastAsia="en-AU"/>
        </w:rPr>
        <w:t>.</w:t>
      </w:r>
    </w:p>
    <w:p w14:paraId="3DBCF7A9" w14:textId="16D791D4" w:rsidR="00BD4D55" w:rsidRPr="001E7E9E" w:rsidRDefault="00BD4D55" w:rsidP="00B323B2">
      <w:pPr>
        <w:spacing w:after="120" w:line="240" w:lineRule="auto"/>
        <w:ind w:left="1134"/>
        <w:rPr>
          <w:i/>
          <w:iCs/>
          <w:color w:val="000000"/>
        </w:rPr>
      </w:pPr>
      <w:r w:rsidRPr="0082611D">
        <w:rPr>
          <w:rFonts w:ascii="Times New Roman" w:hAnsi="Times New Roman" w:cs="Times New Roman"/>
          <w:b/>
          <w:bCs/>
          <w:i/>
          <w:iCs/>
          <w:color w:val="000000"/>
        </w:rPr>
        <w:t>station</w:t>
      </w:r>
      <w:r w:rsidRPr="0082611D">
        <w:rPr>
          <w:rFonts w:ascii="Times New Roman" w:hAnsi="Times New Roman" w:cs="Times New Roman"/>
          <w:color w:val="000000"/>
        </w:rPr>
        <w:t> </w:t>
      </w:r>
      <w:r w:rsidR="001E7E9E">
        <w:rPr>
          <w:rFonts w:ascii="Times New Roman" w:hAnsi="Times New Roman" w:cs="Times New Roman"/>
          <w:color w:val="000000"/>
        </w:rPr>
        <w:t xml:space="preserve">has the same meaning as in the </w:t>
      </w:r>
      <w:r w:rsidR="001E7E9E">
        <w:rPr>
          <w:rFonts w:ascii="Times New Roman" w:hAnsi="Times New Roman" w:cs="Times New Roman"/>
          <w:i/>
          <w:iCs/>
          <w:color w:val="000000"/>
        </w:rPr>
        <w:t>Radiocommunications (Interpretation) Determination 2015.</w:t>
      </w:r>
    </w:p>
    <w:p w14:paraId="05681FC1" w14:textId="77777777" w:rsidR="00086BF0" w:rsidRPr="00146E83" w:rsidRDefault="00086BF0" w:rsidP="00086BF0">
      <w:pPr>
        <w:pStyle w:val="notetext"/>
      </w:pPr>
      <w:r w:rsidRPr="00146E83">
        <w:t>Note:</w:t>
      </w:r>
      <w:r w:rsidRPr="00146E83">
        <w:tab/>
      </w:r>
      <w:proofErr w:type="gramStart"/>
      <w:r w:rsidRPr="00146E83">
        <w:t>A number of</w:t>
      </w:r>
      <w:proofErr w:type="gramEnd"/>
      <w:r w:rsidRPr="00146E83">
        <w:t xml:space="preserve"> other expressions used in this instrument are defined in the Act, including the following:</w:t>
      </w:r>
    </w:p>
    <w:p w14:paraId="0696F27A" w14:textId="0C88574C" w:rsidR="00086BF0" w:rsidRPr="00146E83" w:rsidRDefault="00086BF0" w:rsidP="00086BF0">
      <w:pPr>
        <w:pStyle w:val="notepara"/>
      </w:pPr>
      <w:r w:rsidRPr="00146E83">
        <w:t>(a)</w:t>
      </w:r>
      <w:r w:rsidRPr="00146E83">
        <w:tab/>
      </w:r>
      <w:r w:rsidR="00EB0B17" w:rsidRPr="00146E83">
        <w:t xml:space="preserve">customer </w:t>
      </w:r>
      <w:proofErr w:type="gramStart"/>
      <w:r w:rsidR="00EB0B17" w:rsidRPr="00146E83">
        <w:t>equipment;</w:t>
      </w:r>
      <w:proofErr w:type="gramEnd"/>
    </w:p>
    <w:p w14:paraId="67E0F11C" w14:textId="13C30C33" w:rsidR="00086BF0" w:rsidRPr="00146E83" w:rsidRDefault="00086BF0" w:rsidP="00086BF0">
      <w:pPr>
        <w:pStyle w:val="notepara"/>
      </w:pPr>
      <w:r w:rsidRPr="00146E83">
        <w:t>(b)</w:t>
      </w:r>
      <w:r w:rsidRPr="00146E83">
        <w:tab/>
      </w:r>
      <w:r w:rsidR="003326B5" w:rsidRPr="00146E83">
        <w:t xml:space="preserve">public mobile telecommunications </w:t>
      </w:r>
      <w:proofErr w:type="gramStart"/>
      <w:r w:rsidR="003326B5" w:rsidRPr="00146E83">
        <w:t>service</w:t>
      </w:r>
      <w:r w:rsidRPr="00146E83">
        <w:t>;</w:t>
      </w:r>
      <w:proofErr w:type="gramEnd"/>
    </w:p>
    <w:p w14:paraId="3B8EA141" w14:textId="577737A6" w:rsidR="00086BF0" w:rsidRDefault="00086BF0" w:rsidP="00086BF0">
      <w:pPr>
        <w:pStyle w:val="notepara"/>
      </w:pPr>
      <w:r w:rsidRPr="00146E83">
        <w:t>(c)</w:t>
      </w:r>
      <w:r w:rsidRPr="00146E83">
        <w:tab/>
      </w:r>
      <w:r w:rsidR="003326B5" w:rsidRPr="00146E83">
        <w:t>telecommunications network</w:t>
      </w:r>
      <w:r w:rsidRPr="00146E83">
        <w:t>.</w:t>
      </w:r>
    </w:p>
    <w:p w14:paraId="2BA340D3" w14:textId="5D45F8DF" w:rsidR="00497908" w:rsidRDefault="00497908" w:rsidP="00B323B2">
      <w:pPr>
        <w:pStyle w:val="ActHead5"/>
        <w:spacing w:after="120"/>
      </w:pPr>
      <w:proofErr w:type="gramStart"/>
      <w:r w:rsidRPr="00DF4D0B">
        <w:rPr>
          <w:rStyle w:val="CharSectno"/>
        </w:rPr>
        <w:t>6</w:t>
      </w:r>
      <w:r>
        <w:t xml:space="preserve">  Meaning</w:t>
      </w:r>
      <w:proofErr w:type="gramEnd"/>
      <w:r>
        <w:t xml:space="preserve"> of </w:t>
      </w:r>
      <w:r w:rsidR="00A75FCE" w:rsidRPr="004F2819">
        <w:rPr>
          <w:i/>
          <w:iCs/>
        </w:rPr>
        <w:t>m</w:t>
      </w:r>
      <w:r w:rsidRPr="004F2819">
        <w:rPr>
          <w:i/>
          <w:iCs/>
        </w:rPr>
        <w:t xml:space="preserve">obile </w:t>
      </w:r>
      <w:r w:rsidR="00A75FCE" w:rsidRPr="004F2819">
        <w:rPr>
          <w:i/>
          <w:iCs/>
        </w:rPr>
        <w:t>p</w:t>
      </w:r>
      <w:r w:rsidRPr="004F2819">
        <w:rPr>
          <w:i/>
          <w:iCs/>
        </w:rPr>
        <w:t xml:space="preserve">hone </w:t>
      </w:r>
      <w:r w:rsidR="00A75FCE" w:rsidRPr="004F2819">
        <w:rPr>
          <w:i/>
          <w:iCs/>
        </w:rPr>
        <w:t>b</w:t>
      </w:r>
      <w:r w:rsidRPr="004F2819">
        <w:rPr>
          <w:i/>
          <w:iCs/>
        </w:rPr>
        <w:t>ooster</w:t>
      </w:r>
    </w:p>
    <w:p w14:paraId="55BFD2A2" w14:textId="6FF320D4" w:rsidR="00A75FCE" w:rsidRPr="00A75FCE" w:rsidRDefault="00A75FCE" w:rsidP="00637531">
      <w:pPr>
        <w:pStyle w:val="ListParagraph"/>
        <w:numPr>
          <w:ilvl w:val="0"/>
          <w:numId w:val="10"/>
        </w:numPr>
        <w:spacing w:after="0" w:line="240" w:lineRule="auto"/>
        <w:ind w:left="1134"/>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 xml:space="preserve">For the purposes of this </w:t>
      </w:r>
      <w:r w:rsidR="001604F4">
        <w:rPr>
          <w:rFonts w:ascii="Times New Roman" w:eastAsia="Times New Roman" w:hAnsi="Times New Roman" w:cs="Times New Roman"/>
          <w:lang w:eastAsia="en-AU"/>
        </w:rPr>
        <w:t>instrument</w:t>
      </w:r>
      <w:r w:rsidRPr="00A75FCE">
        <w:rPr>
          <w:rFonts w:ascii="Times New Roman" w:eastAsia="Times New Roman" w:hAnsi="Times New Roman" w:cs="Times New Roman"/>
          <w:lang w:eastAsia="en-AU"/>
        </w:rPr>
        <w:t xml:space="preserve">, </w:t>
      </w:r>
      <w:r w:rsidRPr="00A75FCE">
        <w:rPr>
          <w:rFonts w:ascii="Times New Roman" w:eastAsia="Times New Roman" w:hAnsi="Times New Roman" w:cs="Times New Roman"/>
          <w:b/>
          <w:i/>
          <w:lang w:eastAsia="en-AU"/>
        </w:rPr>
        <w:t>mobile phone booster</w:t>
      </w:r>
      <w:r w:rsidRPr="00A75FCE">
        <w:rPr>
          <w:rFonts w:ascii="Times New Roman" w:eastAsia="Times New Roman" w:hAnsi="Times New Roman" w:cs="Times New Roman"/>
          <w:lang w:eastAsia="en-AU"/>
        </w:rPr>
        <w:t xml:space="preserve"> means customer equipment that:</w:t>
      </w:r>
    </w:p>
    <w:p w14:paraId="1996DF26" w14:textId="77777777" w:rsidR="00A75FCE" w:rsidRPr="00A75FCE" w:rsidRDefault="00A75FCE" w:rsidP="00CD58EF">
      <w:pPr>
        <w:spacing w:after="0" w:line="240" w:lineRule="auto"/>
        <w:ind w:left="1843" w:hanging="698"/>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(a)</w:t>
      </w:r>
      <w:r w:rsidRPr="00A75FCE">
        <w:rPr>
          <w:rFonts w:ascii="Times New Roman" w:eastAsia="Times New Roman" w:hAnsi="Times New Roman" w:cs="Times New Roman"/>
          <w:lang w:eastAsia="en-AU"/>
        </w:rPr>
        <w:tab/>
        <w:t xml:space="preserve">connects, by means of physical contact, with a mobile </w:t>
      </w:r>
      <w:proofErr w:type="gramStart"/>
      <w:r w:rsidRPr="00A75FCE">
        <w:rPr>
          <w:rFonts w:ascii="Times New Roman" w:eastAsia="Times New Roman" w:hAnsi="Times New Roman" w:cs="Times New Roman"/>
          <w:lang w:eastAsia="en-AU"/>
        </w:rPr>
        <w:t>station;</w:t>
      </w:r>
      <w:proofErr w:type="gramEnd"/>
      <w:r w:rsidRPr="00A75FCE">
        <w:rPr>
          <w:rFonts w:ascii="Times New Roman" w:eastAsia="Times New Roman" w:hAnsi="Times New Roman" w:cs="Times New Roman"/>
          <w:lang w:eastAsia="en-AU"/>
        </w:rPr>
        <w:t xml:space="preserve"> </w:t>
      </w:r>
    </w:p>
    <w:p w14:paraId="706C429C" w14:textId="77777777" w:rsidR="00A75FCE" w:rsidRPr="00A75FCE" w:rsidRDefault="00A75FCE" w:rsidP="00EC61D7">
      <w:pPr>
        <w:spacing w:after="0" w:line="240" w:lineRule="auto"/>
        <w:ind w:left="1843" w:hanging="698"/>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(b)</w:t>
      </w:r>
      <w:r w:rsidRPr="00A75FCE">
        <w:rPr>
          <w:rFonts w:ascii="Times New Roman" w:eastAsia="Times New Roman" w:hAnsi="Times New Roman" w:cs="Times New Roman"/>
          <w:lang w:eastAsia="en-AU"/>
        </w:rPr>
        <w:tab/>
        <w:t xml:space="preserve">transmits radio emissions to, and receives radio emissions from, a base </w:t>
      </w:r>
      <w:proofErr w:type="gramStart"/>
      <w:r w:rsidRPr="00A75FCE">
        <w:rPr>
          <w:rFonts w:ascii="Times New Roman" w:eastAsia="Times New Roman" w:hAnsi="Times New Roman" w:cs="Times New Roman"/>
          <w:lang w:eastAsia="en-AU"/>
        </w:rPr>
        <w:t>station;</w:t>
      </w:r>
      <w:proofErr w:type="gramEnd"/>
    </w:p>
    <w:p w14:paraId="48F28813" w14:textId="77777777" w:rsidR="00A75FCE" w:rsidRPr="00A75FCE" w:rsidRDefault="00A75FCE" w:rsidP="00EC61D7">
      <w:pPr>
        <w:spacing w:after="0" w:line="240" w:lineRule="auto"/>
        <w:ind w:left="1843" w:hanging="698"/>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(c)</w:t>
      </w:r>
      <w:r w:rsidRPr="00A75FCE">
        <w:rPr>
          <w:rFonts w:ascii="Times New Roman" w:eastAsia="Times New Roman" w:hAnsi="Times New Roman" w:cs="Times New Roman"/>
          <w:lang w:eastAsia="en-AU"/>
        </w:rPr>
        <w:tab/>
        <w:t xml:space="preserve">amplifies radio emissions transmitted to the base </w:t>
      </w:r>
      <w:proofErr w:type="gramStart"/>
      <w:r w:rsidRPr="00A75FCE">
        <w:rPr>
          <w:rFonts w:ascii="Times New Roman" w:eastAsia="Times New Roman" w:hAnsi="Times New Roman" w:cs="Times New Roman"/>
          <w:lang w:eastAsia="en-AU"/>
        </w:rPr>
        <w:t>station;</w:t>
      </w:r>
      <w:proofErr w:type="gramEnd"/>
      <w:r w:rsidRPr="00A75FCE">
        <w:rPr>
          <w:rFonts w:ascii="Times New Roman" w:eastAsia="Times New Roman" w:hAnsi="Times New Roman" w:cs="Times New Roman"/>
          <w:lang w:eastAsia="en-AU"/>
        </w:rPr>
        <w:t xml:space="preserve"> </w:t>
      </w:r>
    </w:p>
    <w:p w14:paraId="13F4FBFB" w14:textId="77777777" w:rsidR="00A75FCE" w:rsidRPr="00A75FCE" w:rsidRDefault="00A75FCE" w:rsidP="00EC61D7">
      <w:pPr>
        <w:spacing w:after="0" w:line="240" w:lineRule="auto"/>
        <w:ind w:left="1843" w:hanging="698"/>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(d)</w:t>
      </w:r>
      <w:r w:rsidRPr="00A75FCE">
        <w:rPr>
          <w:rFonts w:ascii="Times New Roman" w:eastAsia="Times New Roman" w:hAnsi="Times New Roman" w:cs="Times New Roman"/>
          <w:lang w:eastAsia="en-AU"/>
        </w:rPr>
        <w:tab/>
        <w:t xml:space="preserve">draws power from a power </w:t>
      </w:r>
      <w:proofErr w:type="gramStart"/>
      <w:r w:rsidRPr="00A75FCE">
        <w:rPr>
          <w:rFonts w:ascii="Times New Roman" w:eastAsia="Times New Roman" w:hAnsi="Times New Roman" w:cs="Times New Roman"/>
          <w:lang w:eastAsia="en-AU"/>
        </w:rPr>
        <w:t>source;</w:t>
      </w:r>
      <w:proofErr w:type="gramEnd"/>
      <w:r w:rsidRPr="00A75FCE">
        <w:rPr>
          <w:rFonts w:ascii="Times New Roman" w:eastAsia="Times New Roman" w:hAnsi="Times New Roman" w:cs="Times New Roman"/>
          <w:lang w:eastAsia="en-AU"/>
        </w:rPr>
        <w:t xml:space="preserve"> </w:t>
      </w:r>
    </w:p>
    <w:p w14:paraId="40DE749C" w14:textId="77777777" w:rsidR="00A75FCE" w:rsidRPr="00A75FCE" w:rsidRDefault="00A75FCE" w:rsidP="00EC61D7">
      <w:pPr>
        <w:spacing w:after="0" w:line="240" w:lineRule="auto"/>
        <w:ind w:left="1843" w:hanging="698"/>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(e)</w:t>
      </w:r>
      <w:r w:rsidRPr="00A75FCE">
        <w:rPr>
          <w:rFonts w:ascii="Times New Roman" w:eastAsia="Times New Roman" w:hAnsi="Times New Roman" w:cs="Times New Roman"/>
          <w:lang w:eastAsia="en-AU"/>
        </w:rPr>
        <w:tab/>
        <w:t>operates within one or more frequency bands used for the supply of a public mobile telecommunications service; and</w:t>
      </w:r>
    </w:p>
    <w:p w14:paraId="108B5E3C" w14:textId="77777777" w:rsidR="00A75FCE" w:rsidRPr="00A75FCE" w:rsidRDefault="00A75FCE" w:rsidP="00EC61D7">
      <w:pPr>
        <w:spacing w:after="0" w:line="240" w:lineRule="auto"/>
        <w:ind w:left="1843" w:hanging="698"/>
        <w:rPr>
          <w:rFonts w:ascii="Times New Roman" w:eastAsia="Times New Roman" w:hAnsi="Times New Roman" w:cs="Times New Roman"/>
          <w:lang w:eastAsia="en-AU"/>
        </w:rPr>
      </w:pPr>
      <w:r w:rsidRPr="00A75FCE">
        <w:rPr>
          <w:rFonts w:ascii="Times New Roman" w:eastAsia="Times New Roman" w:hAnsi="Times New Roman" w:cs="Times New Roman"/>
          <w:lang w:eastAsia="en-AU"/>
        </w:rPr>
        <w:t>(f)</w:t>
      </w:r>
      <w:r w:rsidRPr="00A75FCE">
        <w:rPr>
          <w:rFonts w:ascii="Times New Roman" w:eastAsia="Times New Roman" w:hAnsi="Times New Roman" w:cs="Times New Roman"/>
          <w:lang w:eastAsia="en-AU"/>
        </w:rPr>
        <w:tab/>
        <w:t xml:space="preserve">is not of a kind described in subsection (2). </w:t>
      </w:r>
    </w:p>
    <w:p w14:paraId="4DAAEBE1" w14:textId="77777777" w:rsidR="00A75FCE" w:rsidRPr="00A75FCE" w:rsidRDefault="00A75FCE" w:rsidP="00A75FCE">
      <w:pPr>
        <w:spacing w:after="0" w:line="240" w:lineRule="auto"/>
        <w:ind w:left="1418" w:hanging="698"/>
        <w:rPr>
          <w:rFonts w:ascii="Times New Roman" w:eastAsia="Times New Roman" w:hAnsi="Times New Roman" w:cs="Times New Roman"/>
          <w:lang w:eastAsia="en-AU"/>
        </w:rPr>
      </w:pPr>
    </w:p>
    <w:p w14:paraId="64298200" w14:textId="4B12D1A3" w:rsidR="00F94298" w:rsidRPr="00F94298" w:rsidRDefault="00E65A5A" w:rsidP="0017670D">
      <w:pPr>
        <w:pStyle w:val="ListParagraph"/>
        <w:numPr>
          <w:ilvl w:val="0"/>
          <w:numId w:val="10"/>
        </w:numPr>
        <w:spacing w:after="120" w:line="240" w:lineRule="auto"/>
        <w:ind w:left="1134"/>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A75FCE" w:rsidRPr="00F94298">
        <w:rPr>
          <w:rFonts w:ascii="Times New Roman" w:eastAsia="Times New Roman" w:hAnsi="Times New Roman" w:cs="Times New Roman"/>
          <w:lang w:eastAsia="en-AU"/>
        </w:rPr>
        <w:t xml:space="preserve">he term </w:t>
      </w:r>
      <w:r w:rsidR="00A75FCE" w:rsidRPr="00F94298">
        <w:rPr>
          <w:rFonts w:ascii="Times New Roman" w:eastAsia="Times New Roman" w:hAnsi="Times New Roman" w:cs="Times New Roman"/>
          <w:b/>
          <w:i/>
          <w:lang w:eastAsia="en-AU"/>
        </w:rPr>
        <w:t>mobile phone booster</w:t>
      </w:r>
      <w:r w:rsidR="00A75FCE" w:rsidRPr="00F94298">
        <w:rPr>
          <w:rFonts w:ascii="Times New Roman" w:eastAsia="Times New Roman" w:hAnsi="Times New Roman" w:cs="Times New Roman"/>
          <w:lang w:eastAsia="en-AU"/>
        </w:rPr>
        <w:t xml:space="preserve"> does not include</w:t>
      </w:r>
      <w:r w:rsidR="002E0CE7" w:rsidRPr="00F94298">
        <w:rPr>
          <w:rFonts w:ascii="Times New Roman" w:eastAsia="Times New Roman" w:hAnsi="Times New Roman" w:cs="Times New Roman"/>
          <w:lang w:eastAsia="en-AU"/>
        </w:rPr>
        <w:t>:</w:t>
      </w:r>
    </w:p>
    <w:p w14:paraId="4C79DAF6" w14:textId="77777777" w:rsidR="00F94298" w:rsidRDefault="00A75FCE" w:rsidP="0017670D">
      <w:pPr>
        <w:pStyle w:val="ListParagraph"/>
        <w:numPr>
          <w:ilvl w:val="0"/>
          <w:numId w:val="11"/>
        </w:numPr>
        <w:spacing w:after="0" w:line="240" w:lineRule="auto"/>
        <w:ind w:left="1843" w:hanging="709"/>
        <w:rPr>
          <w:rFonts w:ascii="Times New Roman" w:eastAsia="Times New Roman" w:hAnsi="Times New Roman" w:cs="Times New Roman"/>
          <w:lang w:eastAsia="en-AU"/>
        </w:rPr>
      </w:pPr>
      <w:r w:rsidRPr="00F94298">
        <w:rPr>
          <w:rFonts w:ascii="Times New Roman" w:eastAsia="Times New Roman" w:hAnsi="Times New Roman" w:cs="Times New Roman"/>
          <w:lang w:eastAsia="en-AU"/>
        </w:rPr>
        <w:t>customer equipment that is manufactured in Australia solely for the purpose of being exported</w:t>
      </w:r>
      <w:r w:rsidR="00F94298">
        <w:rPr>
          <w:rFonts w:ascii="Times New Roman" w:eastAsia="Times New Roman" w:hAnsi="Times New Roman" w:cs="Times New Roman"/>
          <w:lang w:eastAsia="en-AU"/>
        </w:rPr>
        <w:t>; or</w:t>
      </w:r>
    </w:p>
    <w:p w14:paraId="3127E68A" w14:textId="7925A052" w:rsidR="00A75FCE" w:rsidRPr="00F94298" w:rsidRDefault="00E65A5A" w:rsidP="0017670D">
      <w:pPr>
        <w:pStyle w:val="ListParagraph"/>
        <w:numPr>
          <w:ilvl w:val="0"/>
          <w:numId w:val="11"/>
        </w:numPr>
        <w:spacing w:after="0" w:line="240" w:lineRule="auto"/>
        <w:ind w:left="1843" w:hanging="709"/>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for </w:t>
      </w:r>
      <w:r w:rsidR="00922FAD">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 xml:space="preserve">avoidance of doubt, </w:t>
      </w:r>
      <w:r w:rsidR="004F2819">
        <w:rPr>
          <w:rFonts w:ascii="Times New Roman" w:eastAsia="Times New Roman" w:hAnsi="Times New Roman" w:cs="Times New Roman"/>
          <w:lang w:eastAsia="en-AU"/>
        </w:rPr>
        <w:t xml:space="preserve">a </w:t>
      </w:r>
      <w:r w:rsidR="00E92627">
        <w:rPr>
          <w:rFonts w:ascii="Times New Roman" w:eastAsia="Times New Roman" w:hAnsi="Times New Roman" w:cs="Times New Roman"/>
          <w:lang w:eastAsia="en-AU"/>
        </w:rPr>
        <w:t xml:space="preserve">cellular mobile repeater. </w:t>
      </w:r>
      <w:r w:rsidR="00A75FCE" w:rsidRPr="00F94298">
        <w:rPr>
          <w:rFonts w:ascii="Times New Roman" w:eastAsia="Times New Roman" w:hAnsi="Times New Roman" w:cs="Times New Roman"/>
          <w:lang w:eastAsia="en-AU"/>
        </w:rPr>
        <w:t xml:space="preserve"> </w:t>
      </w:r>
    </w:p>
    <w:p w14:paraId="13C406F7" w14:textId="38E7B1F8" w:rsidR="00086BF0" w:rsidRDefault="00086BF0" w:rsidP="00086BF0">
      <w:pPr>
        <w:pStyle w:val="ActHead5"/>
      </w:pPr>
      <w:proofErr w:type="gramStart"/>
      <w:r>
        <w:t>7  References</w:t>
      </w:r>
      <w:proofErr w:type="gramEnd"/>
      <w:r>
        <w:t xml:space="preserve"> to other instruments</w:t>
      </w:r>
    </w:p>
    <w:p w14:paraId="7B18CE4F" w14:textId="249153A1" w:rsidR="00086BF0" w:rsidRDefault="00EC61D7" w:rsidP="00EC61D7">
      <w:pPr>
        <w:pStyle w:val="subsection"/>
      </w:pPr>
      <w:r>
        <w:tab/>
      </w:r>
      <w:r>
        <w:tab/>
      </w:r>
      <w:r w:rsidR="00086BF0">
        <w:t>In this instrument, unless the contrary intention appears</w:t>
      </w:r>
      <w:r w:rsidR="00B43DDC">
        <w:t>,</w:t>
      </w:r>
      <w:r w:rsidR="00D14175">
        <w:t xml:space="preserve"> </w:t>
      </w:r>
      <w:r w:rsidR="00086BF0">
        <w:t>a reference to any other legislative instrument is a reference to that other legislative instrument as in force from time to time</w:t>
      </w:r>
      <w:r w:rsidR="00D14175">
        <w:t>.</w:t>
      </w:r>
    </w:p>
    <w:p w14:paraId="01AF959A" w14:textId="77777777" w:rsidR="00086BF0" w:rsidRDefault="00086BF0" w:rsidP="00EC61D7">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333BC48E" w14:textId="5D254703" w:rsidR="004F6A5C" w:rsidRDefault="00086BF0" w:rsidP="00832C03">
      <w:pPr>
        <w:pStyle w:val="notetext"/>
      </w:pPr>
      <w:r>
        <w:t>Note 2:</w:t>
      </w:r>
      <w:r>
        <w:tab/>
        <w:t xml:space="preserve">All Commonwealth Acts and legislative instruments are registered on the Federal Register of Legislation. </w:t>
      </w:r>
      <w:bookmarkEnd w:id="2"/>
    </w:p>
    <w:p w14:paraId="7A222DE1" w14:textId="77777777" w:rsidR="00832C03" w:rsidRDefault="00832C03" w:rsidP="00832C03">
      <w:pPr>
        <w:pStyle w:val="notetext"/>
      </w:pPr>
    </w:p>
    <w:p w14:paraId="0AFDCD31" w14:textId="5F51E276" w:rsidR="00186AD6" w:rsidRDefault="00F36D72" w:rsidP="00B323B2">
      <w:pPr>
        <w:spacing w:after="120" w:line="240" w:lineRule="auto"/>
        <w:rPr>
          <w:rFonts w:ascii="Times New Roman" w:eastAsia="Times New Roman" w:hAnsi="Times New Roman" w:cs="Times New Roman"/>
          <w:b/>
          <w:sz w:val="24"/>
          <w:szCs w:val="24"/>
          <w:lang w:eastAsia="en-AU"/>
        </w:rPr>
      </w:pPr>
      <w:proofErr w:type="gramStart"/>
      <w:r w:rsidRPr="00454537">
        <w:rPr>
          <w:rStyle w:val="CharSectno"/>
          <w:rFonts w:ascii="Times New Roman" w:hAnsi="Times New Roman" w:cs="Times New Roman"/>
          <w:b/>
          <w:bCs/>
          <w:sz w:val="24"/>
          <w:szCs w:val="24"/>
        </w:rPr>
        <w:t>8</w:t>
      </w:r>
      <w:r w:rsidR="00963CA9" w:rsidRPr="00454537">
        <w:rPr>
          <w:rFonts w:ascii="Times New Roman" w:eastAsia="Times New Roman" w:hAnsi="Times New Roman" w:cs="Times New Roman"/>
          <w:b/>
          <w:sz w:val="24"/>
          <w:szCs w:val="24"/>
          <w:lang w:eastAsia="en-AU"/>
        </w:rPr>
        <w:t xml:space="preserve">  </w:t>
      </w:r>
      <w:r w:rsidR="00ED41B2" w:rsidRPr="00454537">
        <w:rPr>
          <w:rFonts w:ascii="Times New Roman" w:eastAsia="Times New Roman" w:hAnsi="Times New Roman" w:cs="Times New Roman"/>
          <w:b/>
          <w:sz w:val="24"/>
          <w:szCs w:val="24"/>
          <w:lang w:eastAsia="en-AU"/>
        </w:rPr>
        <w:t>Prohibition</w:t>
      </w:r>
      <w:proofErr w:type="gramEnd"/>
      <w:r w:rsidR="00ED41B2" w:rsidRPr="00454537">
        <w:rPr>
          <w:rFonts w:ascii="Times New Roman" w:eastAsia="Times New Roman" w:hAnsi="Times New Roman" w:cs="Times New Roman"/>
          <w:b/>
          <w:sz w:val="24"/>
          <w:szCs w:val="24"/>
          <w:lang w:eastAsia="en-AU"/>
        </w:rPr>
        <w:t xml:space="preserve"> of mobile phone boosters </w:t>
      </w:r>
    </w:p>
    <w:p w14:paraId="29757A05" w14:textId="791DE597" w:rsidR="00ED41B2" w:rsidRDefault="00ED41B2" w:rsidP="00186AD6">
      <w:pPr>
        <w:tabs>
          <w:tab w:val="left" w:pos="2664"/>
        </w:tabs>
        <w:spacing w:line="240" w:lineRule="auto"/>
        <w:ind w:left="1134"/>
        <w:rPr>
          <w:rFonts w:ascii="Times New Roman" w:eastAsia="Times New Roman" w:hAnsi="Times New Roman" w:cs="Times New Roman"/>
          <w:lang w:eastAsia="en-AU"/>
        </w:rPr>
      </w:pPr>
      <w:r w:rsidRPr="000B085C">
        <w:rPr>
          <w:rFonts w:ascii="Times New Roman" w:eastAsia="Times New Roman" w:hAnsi="Times New Roman" w:cs="Times New Roman"/>
          <w:lang w:eastAsia="en-AU"/>
        </w:rPr>
        <w:t xml:space="preserve">The operation or supply of a mobile phone booster, or the possession of a mobile phone booster for the purpose of its operation or supply, is prohibited for the </w:t>
      </w:r>
      <w:r w:rsidR="00673EE9">
        <w:rPr>
          <w:rFonts w:ascii="Times New Roman" w:eastAsia="Times New Roman" w:hAnsi="Times New Roman" w:cs="Times New Roman"/>
          <w:lang w:eastAsia="en-AU"/>
        </w:rPr>
        <w:t xml:space="preserve">reasons </w:t>
      </w:r>
      <w:r w:rsidR="00AA467F">
        <w:rPr>
          <w:rFonts w:ascii="Times New Roman" w:eastAsia="Times New Roman" w:hAnsi="Times New Roman" w:cs="Times New Roman"/>
          <w:lang w:eastAsia="en-AU"/>
        </w:rPr>
        <w:t xml:space="preserve">set out in Schedule 1. </w:t>
      </w:r>
    </w:p>
    <w:p w14:paraId="7337C971" w14:textId="77777777" w:rsidR="005D5234" w:rsidRDefault="005D5234" w:rsidP="00AA467F">
      <w:pPr>
        <w:spacing w:after="0" w:line="240" w:lineRule="auto"/>
        <w:rPr>
          <w:rFonts w:ascii="Times New Roman" w:eastAsia="Times New Roman" w:hAnsi="Times New Roman" w:cs="Times New Roman"/>
          <w:lang w:eastAsia="en-AU"/>
        </w:rPr>
        <w:sectPr w:rsidR="005D5234" w:rsidSect="00957210">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p w14:paraId="45A0A45A" w14:textId="756BC968" w:rsidR="00AA467F" w:rsidRDefault="00EC550F" w:rsidP="006B56CC">
      <w:pPr>
        <w:spacing w:after="0" w:line="240" w:lineRule="auto"/>
        <w:rPr>
          <w:rFonts w:ascii="Times New Roman" w:eastAsia="Times New Roman" w:hAnsi="Times New Roman" w:cs="Times New Roman"/>
          <w:b/>
          <w:bCs/>
          <w:sz w:val="28"/>
          <w:szCs w:val="28"/>
          <w:lang w:eastAsia="en-AU"/>
        </w:rPr>
      </w:pPr>
      <w:r>
        <w:rPr>
          <w:rFonts w:ascii="Times New Roman" w:eastAsia="Times New Roman" w:hAnsi="Times New Roman" w:cs="Times New Roman"/>
          <w:b/>
          <w:bCs/>
          <w:sz w:val="28"/>
          <w:szCs w:val="28"/>
          <w:lang w:eastAsia="en-AU"/>
        </w:rPr>
        <w:lastRenderedPageBreak/>
        <w:t>Schedule 1</w:t>
      </w:r>
      <w:r w:rsidR="004005E1">
        <w:rPr>
          <w:rFonts w:ascii="Times New Roman" w:eastAsia="Times New Roman" w:hAnsi="Times New Roman" w:cs="Times New Roman"/>
          <w:b/>
          <w:bCs/>
          <w:sz w:val="28"/>
          <w:szCs w:val="28"/>
          <w:lang w:eastAsia="en-AU"/>
        </w:rPr>
        <w:tab/>
        <w:t>Reasons for Prohibition</w:t>
      </w:r>
    </w:p>
    <w:p w14:paraId="6A46AEC0" w14:textId="38524FF2" w:rsidR="00EC550F" w:rsidRPr="006B56CC" w:rsidRDefault="00EC550F" w:rsidP="00AA467F">
      <w:pPr>
        <w:spacing w:after="0" w:line="240" w:lineRule="auto"/>
        <w:rPr>
          <w:rFonts w:ascii="Times New Roman" w:eastAsia="Times New Roman" w:hAnsi="Times New Roman" w:cs="Times New Roman"/>
          <w:sz w:val="18"/>
          <w:szCs w:val="18"/>
          <w:lang w:eastAsia="en-AU"/>
        </w:rPr>
      </w:pPr>
      <w:r w:rsidRPr="006B56CC">
        <w:rPr>
          <w:rFonts w:ascii="Times New Roman" w:eastAsia="Times New Roman" w:hAnsi="Times New Roman" w:cs="Times New Roman"/>
          <w:sz w:val="18"/>
          <w:szCs w:val="18"/>
          <w:lang w:eastAsia="en-AU"/>
        </w:rPr>
        <w:t>(</w:t>
      </w:r>
      <w:proofErr w:type="gramStart"/>
      <w:r w:rsidRPr="006B56CC">
        <w:rPr>
          <w:rFonts w:ascii="Times New Roman" w:eastAsia="Times New Roman" w:hAnsi="Times New Roman" w:cs="Times New Roman"/>
          <w:sz w:val="18"/>
          <w:szCs w:val="18"/>
          <w:lang w:eastAsia="en-AU"/>
        </w:rPr>
        <w:t>section</w:t>
      </w:r>
      <w:proofErr w:type="gramEnd"/>
      <w:r w:rsidRPr="006B56CC">
        <w:rPr>
          <w:rFonts w:ascii="Times New Roman" w:eastAsia="Times New Roman" w:hAnsi="Times New Roman" w:cs="Times New Roman"/>
          <w:sz w:val="18"/>
          <w:szCs w:val="18"/>
          <w:lang w:eastAsia="en-AU"/>
        </w:rPr>
        <w:t xml:space="preserve"> 8)</w:t>
      </w:r>
    </w:p>
    <w:p w14:paraId="48D1C3CA" w14:textId="77777777" w:rsidR="004005E1" w:rsidRPr="00EC550F" w:rsidRDefault="004005E1" w:rsidP="00AA467F">
      <w:pPr>
        <w:spacing w:after="0" w:line="240" w:lineRule="auto"/>
        <w:rPr>
          <w:rFonts w:ascii="Times New Roman" w:eastAsia="Times New Roman" w:hAnsi="Times New Roman" w:cs="Times New Roman"/>
          <w:sz w:val="20"/>
          <w:szCs w:val="20"/>
          <w:lang w:eastAsia="en-AU"/>
        </w:rPr>
      </w:pPr>
    </w:p>
    <w:p w14:paraId="20B44B5B" w14:textId="384E099C" w:rsidR="004005E1" w:rsidRPr="003B5B1A" w:rsidRDefault="004005E1" w:rsidP="00265F35">
      <w:pPr>
        <w:pStyle w:val="ListParagraph"/>
        <w:numPr>
          <w:ilvl w:val="0"/>
          <w:numId w:val="18"/>
        </w:numPr>
        <w:shd w:val="clear" w:color="auto" w:fill="FFFFFF"/>
        <w:spacing w:after="0" w:line="240" w:lineRule="auto"/>
        <w:rPr>
          <w:rFonts w:ascii="Times New Roman" w:eastAsia="Times New Roman" w:hAnsi="Times New Roman" w:cs="Times New Roman"/>
          <w:color w:val="000000"/>
          <w:lang w:eastAsia="en-AU"/>
        </w:rPr>
      </w:pPr>
      <w:r w:rsidRPr="003B5B1A">
        <w:rPr>
          <w:rFonts w:ascii="Times New Roman" w:eastAsia="Times New Roman" w:hAnsi="Times New Roman" w:cs="Times New Roman"/>
          <w:color w:val="000000"/>
          <w:lang w:eastAsia="en-AU"/>
        </w:rPr>
        <w:t>The operation or supply of a mobile phone booster, and the possession of a mobile phone booster for the purpose of its operation or supply, are prohibited for the reasons set out below.</w:t>
      </w:r>
    </w:p>
    <w:p w14:paraId="1C3BE53C" w14:textId="77777777" w:rsidR="004005E1" w:rsidRPr="003B5B1A" w:rsidRDefault="004005E1" w:rsidP="004005E1">
      <w:pPr>
        <w:pStyle w:val="ListParagraph"/>
        <w:shd w:val="clear" w:color="auto" w:fill="FFFFFF"/>
        <w:spacing w:after="0" w:line="240" w:lineRule="auto"/>
        <w:rPr>
          <w:rFonts w:ascii="Times New Roman" w:eastAsia="Times New Roman" w:hAnsi="Times New Roman" w:cs="Times New Roman"/>
          <w:color w:val="000000"/>
          <w:lang w:eastAsia="en-AU"/>
        </w:rPr>
      </w:pPr>
    </w:p>
    <w:p w14:paraId="06898B4B" w14:textId="1B908837" w:rsidR="004005E1" w:rsidRPr="003B5B1A" w:rsidRDefault="004005E1" w:rsidP="00265F35">
      <w:pPr>
        <w:pStyle w:val="ListParagraph"/>
        <w:numPr>
          <w:ilvl w:val="0"/>
          <w:numId w:val="18"/>
        </w:numPr>
        <w:shd w:val="clear" w:color="auto" w:fill="FFFFFF"/>
        <w:spacing w:after="0" w:line="240" w:lineRule="auto"/>
        <w:rPr>
          <w:rFonts w:ascii="Times New Roman" w:eastAsia="Times New Roman" w:hAnsi="Times New Roman" w:cs="Times New Roman"/>
          <w:color w:val="000000"/>
          <w:lang w:eastAsia="en-AU"/>
        </w:rPr>
      </w:pPr>
      <w:r w:rsidRPr="003B5B1A">
        <w:rPr>
          <w:rFonts w:ascii="Times New Roman" w:eastAsia="Times New Roman" w:hAnsi="Times New Roman" w:cs="Times New Roman"/>
          <w:color w:val="000000"/>
          <w:lang w:eastAsia="en-AU"/>
        </w:rPr>
        <w:t xml:space="preserve">The integrity of the telecommunications networks by means of which public mobile telecommunications services are supplied is at risk from the operation of mobile phone boosters because mobile phone boosters can substantially interfere with, </w:t>
      </w:r>
      <w:proofErr w:type="gramStart"/>
      <w:r w:rsidRPr="003B5B1A">
        <w:rPr>
          <w:rFonts w:ascii="Times New Roman" w:eastAsia="Times New Roman" w:hAnsi="Times New Roman" w:cs="Times New Roman"/>
          <w:color w:val="000000"/>
          <w:lang w:eastAsia="en-AU"/>
        </w:rPr>
        <w:t>disrupt</w:t>
      </w:r>
      <w:proofErr w:type="gramEnd"/>
      <w:r w:rsidRPr="003B5B1A">
        <w:rPr>
          <w:rFonts w:ascii="Times New Roman" w:eastAsia="Times New Roman" w:hAnsi="Times New Roman" w:cs="Times New Roman"/>
          <w:color w:val="000000"/>
          <w:lang w:eastAsia="en-AU"/>
        </w:rPr>
        <w:t xml:space="preserve"> or disturb public mobile telecommunication services by jeopardising the quality and coverage of carriage services. This can cause inconvenience to, or loss of business for, mobile phone users.</w:t>
      </w:r>
    </w:p>
    <w:p w14:paraId="65B18347" w14:textId="77777777" w:rsidR="004005E1" w:rsidRPr="003B5B1A" w:rsidRDefault="004005E1" w:rsidP="004005E1">
      <w:pPr>
        <w:pStyle w:val="ListParagraph"/>
        <w:rPr>
          <w:rFonts w:ascii="Times New Roman" w:eastAsia="Times New Roman" w:hAnsi="Times New Roman" w:cs="Times New Roman"/>
          <w:color w:val="000000"/>
          <w:lang w:eastAsia="en-AU"/>
        </w:rPr>
      </w:pPr>
    </w:p>
    <w:p w14:paraId="68785EB3" w14:textId="2F29759E" w:rsidR="00086BF0" w:rsidRPr="00092ED3" w:rsidRDefault="004005E1" w:rsidP="00265F35">
      <w:pPr>
        <w:pStyle w:val="ListParagraph"/>
        <w:numPr>
          <w:ilvl w:val="0"/>
          <w:numId w:val="18"/>
        </w:numPr>
        <w:shd w:val="clear" w:color="auto" w:fill="FFFFFF"/>
        <w:spacing w:after="0" w:line="240" w:lineRule="auto"/>
        <w:rPr>
          <w:rFonts w:ascii="Times New Roman" w:eastAsia="Times New Roman" w:hAnsi="Times New Roman" w:cs="Times New Roman"/>
          <w:color w:val="000000"/>
          <w:lang w:eastAsia="en-AU"/>
        </w:rPr>
      </w:pPr>
      <w:r w:rsidRPr="003B5B1A">
        <w:rPr>
          <w:rFonts w:ascii="Times New Roman" w:eastAsia="Times New Roman" w:hAnsi="Times New Roman" w:cs="Times New Roman"/>
          <w:color w:val="000000"/>
          <w:lang w:eastAsia="en-AU"/>
        </w:rPr>
        <w:t>The disruption caused to public mobile telecommunications services by mobile phone boosters can also impede access to emergency call services from mobile phones, which creates a risk to public health and safety. </w:t>
      </w:r>
    </w:p>
    <w:sectPr w:rsidR="00086BF0" w:rsidRPr="00092ED3" w:rsidSect="0095721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B1FF" w14:textId="77777777" w:rsidR="00464AF9" w:rsidRDefault="00464AF9" w:rsidP="0017734A">
      <w:pPr>
        <w:spacing w:after="0" w:line="240" w:lineRule="auto"/>
      </w:pPr>
      <w:r>
        <w:separator/>
      </w:r>
    </w:p>
  </w:endnote>
  <w:endnote w:type="continuationSeparator" w:id="0">
    <w:p w14:paraId="387DA4B1" w14:textId="77777777" w:rsidR="00464AF9" w:rsidRDefault="00464AF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855B" w14:textId="77777777" w:rsidR="00922376" w:rsidRDefault="00922376" w:rsidP="002E492D">
    <w:pPr>
      <w:pStyle w:val="Footer"/>
      <w:pBdr>
        <w:bottom w:val="single" w:sz="6" w:space="1" w:color="auto"/>
      </w:pBdr>
      <w:jc w:val="center"/>
      <w:rPr>
        <w:rFonts w:ascii="Times New Roman" w:hAnsi="Times New Roman" w:cs="Times New Roman"/>
        <w:i/>
        <w:iCs/>
        <w:sz w:val="20"/>
        <w:szCs w:val="20"/>
      </w:rPr>
    </w:pPr>
  </w:p>
  <w:p w14:paraId="0F48D073" w14:textId="02C00DEA" w:rsidR="00922376" w:rsidRDefault="00922376" w:rsidP="002E492D">
    <w:pPr>
      <w:pStyle w:val="Footer"/>
      <w:jc w:val="center"/>
      <w:rPr>
        <w:rFonts w:ascii="Times New Roman" w:hAnsi="Times New Roman" w:cs="Times New Roman"/>
        <w:i/>
        <w:iCs/>
        <w:sz w:val="20"/>
        <w:szCs w:val="20"/>
      </w:rPr>
    </w:pPr>
    <w:r>
      <w:rPr>
        <w:rFonts w:ascii="Times New Roman" w:hAnsi="Times New Roman" w:cs="Times New Roman"/>
        <w:i/>
        <w:iCs/>
        <w:sz w:val="20"/>
        <w:szCs w:val="20"/>
      </w:rPr>
      <w:t>Telecommunications (Prohibition of Mobile Phone Boosters) Declaration 2021</w:t>
    </w:r>
  </w:p>
  <w:p w14:paraId="1CE287FA" w14:textId="50200B91" w:rsidR="00454537" w:rsidRPr="00454537" w:rsidRDefault="00454537" w:rsidP="00454537">
    <w:pPr>
      <w:pStyle w:val="Footer"/>
      <w:jc w:val="right"/>
      <w:rPr>
        <w:rFonts w:ascii="Times New Roman" w:hAnsi="Times New Roman" w:cs="Times New Roman"/>
        <w:sz w:val="20"/>
        <w:szCs w:val="20"/>
      </w:rPr>
    </w:pPr>
    <w:r w:rsidRPr="00454537">
      <w:rPr>
        <w:rFonts w:ascii="Times New Roman" w:hAnsi="Times New Roman" w:cs="Times New Roman"/>
        <w:sz w:val="20"/>
        <w:szCs w:val="20"/>
      </w:rPr>
      <w:fldChar w:fldCharType="begin"/>
    </w:r>
    <w:r w:rsidRPr="00454537">
      <w:rPr>
        <w:rFonts w:ascii="Times New Roman" w:hAnsi="Times New Roman" w:cs="Times New Roman"/>
        <w:sz w:val="20"/>
        <w:szCs w:val="20"/>
      </w:rPr>
      <w:instrText xml:space="preserve"> PAGE   \* MERGEFORMAT </w:instrText>
    </w:r>
    <w:r w:rsidRPr="00454537">
      <w:rPr>
        <w:rFonts w:ascii="Times New Roman" w:hAnsi="Times New Roman" w:cs="Times New Roman"/>
        <w:sz w:val="20"/>
        <w:szCs w:val="20"/>
      </w:rPr>
      <w:fldChar w:fldCharType="separate"/>
    </w:r>
    <w:r w:rsidRPr="00454537">
      <w:rPr>
        <w:rFonts w:ascii="Times New Roman" w:hAnsi="Times New Roman" w:cs="Times New Roman"/>
        <w:noProof/>
        <w:sz w:val="20"/>
        <w:szCs w:val="20"/>
      </w:rPr>
      <w:t>1</w:t>
    </w:r>
    <w:r w:rsidRPr="0045453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CFB1" w14:textId="77777777" w:rsidR="00464AF9" w:rsidRDefault="00464AF9" w:rsidP="0017734A">
      <w:pPr>
        <w:spacing w:after="0" w:line="240" w:lineRule="auto"/>
      </w:pPr>
      <w:r>
        <w:separator/>
      </w:r>
    </w:p>
  </w:footnote>
  <w:footnote w:type="continuationSeparator" w:id="0">
    <w:p w14:paraId="53840F9D" w14:textId="77777777" w:rsidR="00464AF9" w:rsidRDefault="00464AF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4DE3" w14:textId="5F37EC30" w:rsidR="003723CF" w:rsidRDefault="00372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E46" w14:textId="281E4FF9" w:rsidR="00E43CFB" w:rsidRPr="00F86806" w:rsidRDefault="005A7D1A" w:rsidP="00DF4D0B">
    <w:pPr>
      <w:pStyle w:val="Header"/>
      <w:pBdr>
        <w:bottom w:val="single" w:sz="4" w:space="1" w:color="auto"/>
      </w:pBdr>
      <w:tabs>
        <w:tab w:val="clear" w:pos="4513"/>
      </w:tabs>
      <w:rPr>
        <w:rFonts w:ascii="Times New Roman" w:hAnsi="Times New Roman" w:cs="Times New Roman"/>
        <w:sz w:val="20"/>
        <w:szCs w:val="20"/>
      </w:rPr>
    </w:pPr>
    <w:r w:rsidRPr="00F86806">
      <w:rPr>
        <w:rFonts w:ascii="Times New Roman" w:hAnsi="Times New Roman" w:cs="Times New Roman"/>
        <w:sz w:val="20"/>
        <w:szCs w:val="20"/>
      </w:rPr>
      <w:t>Section</w:t>
    </w:r>
    <w:r w:rsidR="00DF4D0B" w:rsidRPr="00F86806">
      <w:rPr>
        <w:rFonts w:ascii="Times New Roman" w:hAnsi="Times New Roman" w:cs="Times New Roman"/>
        <w:sz w:val="20"/>
        <w:szCs w:val="20"/>
      </w:rPr>
      <w:t xml:space="preserve"> </w:t>
    </w:r>
    <w:r w:rsidR="00DF4D0B" w:rsidRPr="00F86806">
      <w:rPr>
        <w:rFonts w:ascii="Times New Roman" w:hAnsi="Times New Roman" w:cs="Times New Roman"/>
        <w:sz w:val="20"/>
        <w:szCs w:val="20"/>
      </w:rPr>
      <w:fldChar w:fldCharType="begin"/>
    </w:r>
    <w:r w:rsidR="00DF4D0B" w:rsidRPr="00F86806">
      <w:rPr>
        <w:rFonts w:ascii="Times New Roman" w:hAnsi="Times New Roman" w:cs="Times New Roman"/>
        <w:sz w:val="20"/>
        <w:szCs w:val="20"/>
      </w:rPr>
      <w:instrText xml:space="preserve"> STYLEREF  CharSectno  \* MERGEFORMAT </w:instrText>
    </w:r>
    <w:r w:rsidR="00DF4D0B" w:rsidRPr="00F86806">
      <w:rPr>
        <w:rFonts w:ascii="Times New Roman" w:hAnsi="Times New Roman" w:cs="Times New Roman"/>
        <w:sz w:val="20"/>
        <w:szCs w:val="20"/>
      </w:rPr>
      <w:fldChar w:fldCharType="separate"/>
    </w:r>
    <w:r w:rsidR="00A70F81">
      <w:rPr>
        <w:rFonts w:ascii="Times New Roman" w:hAnsi="Times New Roman" w:cs="Times New Roman"/>
        <w:noProof/>
        <w:sz w:val="20"/>
        <w:szCs w:val="20"/>
      </w:rPr>
      <w:t>1</w:t>
    </w:r>
    <w:r w:rsidR="00DF4D0B" w:rsidRPr="00F86806">
      <w:rPr>
        <w:rFonts w:ascii="Times New Roman" w:hAnsi="Times New Roman" w:cs="Times New Roman"/>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4A6E" w14:textId="61218D55" w:rsidR="003723CF" w:rsidRDefault="003723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3F60" w14:textId="21476DEC" w:rsidR="00454537" w:rsidRPr="00F86806" w:rsidRDefault="00454537" w:rsidP="00454537">
    <w:pPr>
      <w:pStyle w:val="Header"/>
      <w:pBdr>
        <w:bottom w:val="single" w:sz="4" w:space="0" w:color="auto"/>
      </w:pBdr>
      <w:tabs>
        <w:tab w:val="clear" w:pos="4513"/>
      </w:tabs>
      <w:rPr>
        <w:rFonts w:ascii="Times New Roman" w:hAnsi="Times New Roman" w:cs="Times New Roman"/>
        <w:sz w:val="20"/>
        <w:szCs w:val="20"/>
      </w:rPr>
    </w:pPr>
    <w:r w:rsidRPr="00F86806">
      <w:rPr>
        <w:rFonts w:ascii="Times New Roman" w:hAnsi="Times New Roman" w:cs="Times New Roman"/>
        <w:sz w:val="20"/>
        <w:szCs w:val="20"/>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45E"/>
    <w:multiLevelType w:val="hybridMultilevel"/>
    <w:tmpl w:val="41DAC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A6412F4"/>
    <w:multiLevelType w:val="hybridMultilevel"/>
    <w:tmpl w:val="E6D2B5C8"/>
    <w:lvl w:ilvl="0" w:tplc="56E2A110">
      <w:start w:val="1"/>
      <w:numFmt w:val="lowerLetter"/>
      <w:lvlText w:val="(%1)"/>
      <w:lvlJc w:val="left"/>
      <w:pPr>
        <w:ind w:left="1920" w:hanging="360"/>
      </w:pPr>
      <w:rPr>
        <w:rFonts w:ascii="Times New Roman" w:eastAsia="Times New Roman" w:hAnsi="Times New Roman" w:cs="Times New Roman"/>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846E07"/>
    <w:multiLevelType w:val="hybridMultilevel"/>
    <w:tmpl w:val="966AF552"/>
    <w:lvl w:ilvl="0" w:tplc="13E811D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24D361F9"/>
    <w:multiLevelType w:val="hybridMultilevel"/>
    <w:tmpl w:val="7F22BD0C"/>
    <w:lvl w:ilvl="0" w:tplc="E9063C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BA662A"/>
    <w:multiLevelType w:val="hybridMultilevel"/>
    <w:tmpl w:val="BE88E880"/>
    <w:lvl w:ilvl="0" w:tplc="F9DAC2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0B53F3"/>
    <w:multiLevelType w:val="hybridMultilevel"/>
    <w:tmpl w:val="FAFE70A6"/>
    <w:lvl w:ilvl="0" w:tplc="AC1636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B525BB5"/>
    <w:multiLevelType w:val="hybridMultilevel"/>
    <w:tmpl w:val="754092FE"/>
    <w:lvl w:ilvl="0" w:tplc="4386CF0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185508"/>
    <w:multiLevelType w:val="hybridMultilevel"/>
    <w:tmpl w:val="0DAE1412"/>
    <w:lvl w:ilvl="0" w:tplc="D0201C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7E089B"/>
    <w:multiLevelType w:val="hybridMultilevel"/>
    <w:tmpl w:val="7CECD800"/>
    <w:lvl w:ilvl="0" w:tplc="4D1EC600">
      <w:start w:val="1"/>
      <w:numFmt w:val="lowerLetter"/>
      <w:lvlText w:val="(%1)"/>
      <w:lvlJc w:val="left"/>
      <w:pPr>
        <w:ind w:left="1463" w:hanging="360"/>
      </w:pPr>
      <w:rPr>
        <w:rFonts w:hint="default"/>
      </w:rPr>
    </w:lvl>
    <w:lvl w:ilvl="1" w:tplc="0C090019" w:tentative="1">
      <w:start w:val="1"/>
      <w:numFmt w:val="lowerLetter"/>
      <w:lvlText w:val="%2."/>
      <w:lvlJc w:val="left"/>
      <w:pPr>
        <w:ind w:left="2183" w:hanging="360"/>
      </w:pPr>
    </w:lvl>
    <w:lvl w:ilvl="2" w:tplc="0C09001B" w:tentative="1">
      <w:start w:val="1"/>
      <w:numFmt w:val="lowerRoman"/>
      <w:lvlText w:val="%3."/>
      <w:lvlJc w:val="right"/>
      <w:pPr>
        <w:ind w:left="2903" w:hanging="180"/>
      </w:pPr>
    </w:lvl>
    <w:lvl w:ilvl="3" w:tplc="0C09000F" w:tentative="1">
      <w:start w:val="1"/>
      <w:numFmt w:val="decimal"/>
      <w:lvlText w:val="%4."/>
      <w:lvlJc w:val="left"/>
      <w:pPr>
        <w:ind w:left="3623" w:hanging="360"/>
      </w:pPr>
    </w:lvl>
    <w:lvl w:ilvl="4" w:tplc="0C090019" w:tentative="1">
      <w:start w:val="1"/>
      <w:numFmt w:val="lowerLetter"/>
      <w:lvlText w:val="%5."/>
      <w:lvlJc w:val="left"/>
      <w:pPr>
        <w:ind w:left="4343" w:hanging="360"/>
      </w:pPr>
    </w:lvl>
    <w:lvl w:ilvl="5" w:tplc="0C09001B" w:tentative="1">
      <w:start w:val="1"/>
      <w:numFmt w:val="lowerRoman"/>
      <w:lvlText w:val="%6."/>
      <w:lvlJc w:val="right"/>
      <w:pPr>
        <w:ind w:left="5063" w:hanging="180"/>
      </w:pPr>
    </w:lvl>
    <w:lvl w:ilvl="6" w:tplc="0C09000F" w:tentative="1">
      <w:start w:val="1"/>
      <w:numFmt w:val="decimal"/>
      <w:lvlText w:val="%7."/>
      <w:lvlJc w:val="left"/>
      <w:pPr>
        <w:ind w:left="5783" w:hanging="360"/>
      </w:pPr>
    </w:lvl>
    <w:lvl w:ilvl="7" w:tplc="0C090019" w:tentative="1">
      <w:start w:val="1"/>
      <w:numFmt w:val="lowerLetter"/>
      <w:lvlText w:val="%8."/>
      <w:lvlJc w:val="left"/>
      <w:pPr>
        <w:ind w:left="6503" w:hanging="360"/>
      </w:pPr>
    </w:lvl>
    <w:lvl w:ilvl="8" w:tplc="0C09001B" w:tentative="1">
      <w:start w:val="1"/>
      <w:numFmt w:val="lowerRoman"/>
      <w:lvlText w:val="%9."/>
      <w:lvlJc w:val="right"/>
      <w:pPr>
        <w:ind w:left="7223" w:hanging="180"/>
      </w:pPr>
    </w:lvl>
  </w:abstractNum>
  <w:abstractNum w:abstractNumId="1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7"/>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12"/>
  </w:num>
  <w:num w:numId="13">
    <w:abstractNumId w:val="11"/>
  </w:num>
  <w:num w:numId="14">
    <w:abstractNumId w:val="4"/>
  </w:num>
  <w:num w:numId="15">
    <w:abstractNumId w:val="0"/>
  </w:num>
  <w:num w:numId="16">
    <w:abstractNumId w:val="1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5B18"/>
    <w:rsid w:val="000340E0"/>
    <w:rsid w:val="00040B04"/>
    <w:rsid w:val="00044E44"/>
    <w:rsid w:val="00046D0A"/>
    <w:rsid w:val="000505E0"/>
    <w:rsid w:val="00086BF0"/>
    <w:rsid w:val="00087F5A"/>
    <w:rsid w:val="00092ED3"/>
    <w:rsid w:val="00097890"/>
    <w:rsid w:val="00097EF7"/>
    <w:rsid w:val="000B085C"/>
    <w:rsid w:val="000D6066"/>
    <w:rsid w:val="000E35B9"/>
    <w:rsid w:val="000E43CA"/>
    <w:rsid w:val="000F1010"/>
    <w:rsid w:val="000F1CE3"/>
    <w:rsid w:val="000F2057"/>
    <w:rsid w:val="000F6F72"/>
    <w:rsid w:val="001208FE"/>
    <w:rsid w:val="0012221C"/>
    <w:rsid w:val="001439E3"/>
    <w:rsid w:val="00146E83"/>
    <w:rsid w:val="00152CE6"/>
    <w:rsid w:val="001604F4"/>
    <w:rsid w:val="00160F8E"/>
    <w:rsid w:val="00163893"/>
    <w:rsid w:val="001673A6"/>
    <w:rsid w:val="0017670D"/>
    <w:rsid w:val="0017734A"/>
    <w:rsid w:val="00183F81"/>
    <w:rsid w:val="00184E0E"/>
    <w:rsid w:val="00186AD6"/>
    <w:rsid w:val="001A2B69"/>
    <w:rsid w:val="001A35FD"/>
    <w:rsid w:val="001A4B39"/>
    <w:rsid w:val="001A5281"/>
    <w:rsid w:val="001A7EF1"/>
    <w:rsid w:val="001B2574"/>
    <w:rsid w:val="001B7809"/>
    <w:rsid w:val="001C173A"/>
    <w:rsid w:val="001C3477"/>
    <w:rsid w:val="001D153A"/>
    <w:rsid w:val="001D2F00"/>
    <w:rsid w:val="001D48C4"/>
    <w:rsid w:val="001E0709"/>
    <w:rsid w:val="001E45EA"/>
    <w:rsid w:val="001E6A2C"/>
    <w:rsid w:val="001E7E9E"/>
    <w:rsid w:val="001F3E33"/>
    <w:rsid w:val="002332A2"/>
    <w:rsid w:val="0023393B"/>
    <w:rsid w:val="002359DE"/>
    <w:rsid w:val="002428CB"/>
    <w:rsid w:val="00250667"/>
    <w:rsid w:val="00251C51"/>
    <w:rsid w:val="002544D7"/>
    <w:rsid w:val="002569B5"/>
    <w:rsid w:val="00265F35"/>
    <w:rsid w:val="00266105"/>
    <w:rsid w:val="00291C8D"/>
    <w:rsid w:val="002A68BB"/>
    <w:rsid w:val="002A7AD1"/>
    <w:rsid w:val="002B73D8"/>
    <w:rsid w:val="002C66BE"/>
    <w:rsid w:val="002E0CE7"/>
    <w:rsid w:val="002E492D"/>
    <w:rsid w:val="002E5B01"/>
    <w:rsid w:val="002F0E3F"/>
    <w:rsid w:val="002F21DC"/>
    <w:rsid w:val="002F698C"/>
    <w:rsid w:val="002F7598"/>
    <w:rsid w:val="00306E05"/>
    <w:rsid w:val="00313171"/>
    <w:rsid w:val="003166CF"/>
    <w:rsid w:val="00316CDA"/>
    <w:rsid w:val="003326B5"/>
    <w:rsid w:val="003548EF"/>
    <w:rsid w:val="00372212"/>
    <w:rsid w:val="003723CF"/>
    <w:rsid w:val="00372D68"/>
    <w:rsid w:val="003829D5"/>
    <w:rsid w:val="003877C2"/>
    <w:rsid w:val="00395204"/>
    <w:rsid w:val="003973D0"/>
    <w:rsid w:val="003A079C"/>
    <w:rsid w:val="003A7A4B"/>
    <w:rsid w:val="003B2C48"/>
    <w:rsid w:val="003B5B1A"/>
    <w:rsid w:val="003B64CF"/>
    <w:rsid w:val="003C0096"/>
    <w:rsid w:val="003C2577"/>
    <w:rsid w:val="004005E1"/>
    <w:rsid w:val="00402B57"/>
    <w:rsid w:val="00410277"/>
    <w:rsid w:val="00416E07"/>
    <w:rsid w:val="00417B8B"/>
    <w:rsid w:val="00424038"/>
    <w:rsid w:val="00434B53"/>
    <w:rsid w:val="004361D9"/>
    <w:rsid w:val="00440610"/>
    <w:rsid w:val="00454537"/>
    <w:rsid w:val="00460E65"/>
    <w:rsid w:val="00464AF9"/>
    <w:rsid w:val="0046692C"/>
    <w:rsid w:val="004824F7"/>
    <w:rsid w:val="00497908"/>
    <w:rsid w:val="004A7C4A"/>
    <w:rsid w:val="004B4796"/>
    <w:rsid w:val="004D6B79"/>
    <w:rsid w:val="004E3164"/>
    <w:rsid w:val="004E79D3"/>
    <w:rsid w:val="004F2819"/>
    <w:rsid w:val="004F6A5C"/>
    <w:rsid w:val="00502445"/>
    <w:rsid w:val="00507D03"/>
    <w:rsid w:val="00530AB6"/>
    <w:rsid w:val="00533FDB"/>
    <w:rsid w:val="00540F84"/>
    <w:rsid w:val="00542E83"/>
    <w:rsid w:val="00583F0E"/>
    <w:rsid w:val="0058569E"/>
    <w:rsid w:val="005903E2"/>
    <w:rsid w:val="005957A6"/>
    <w:rsid w:val="005A3582"/>
    <w:rsid w:val="005A7D1A"/>
    <w:rsid w:val="005B652E"/>
    <w:rsid w:val="005C0555"/>
    <w:rsid w:val="005C5496"/>
    <w:rsid w:val="005D43B5"/>
    <w:rsid w:val="005D5234"/>
    <w:rsid w:val="005F474D"/>
    <w:rsid w:val="0062463D"/>
    <w:rsid w:val="00634EE0"/>
    <w:rsid w:val="00637531"/>
    <w:rsid w:val="00640849"/>
    <w:rsid w:val="006437D6"/>
    <w:rsid w:val="006453A3"/>
    <w:rsid w:val="0065672E"/>
    <w:rsid w:val="00660236"/>
    <w:rsid w:val="006667EC"/>
    <w:rsid w:val="00673EE9"/>
    <w:rsid w:val="00681361"/>
    <w:rsid w:val="00693D4F"/>
    <w:rsid w:val="006B2DA4"/>
    <w:rsid w:val="006B3FDE"/>
    <w:rsid w:val="006B56CC"/>
    <w:rsid w:val="006B7A5A"/>
    <w:rsid w:val="006C0251"/>
    <w:rsid w:val="006C3B4C"/>
    <w:rsid w:val="006D36DE"/>
    <w:rsid w:val="006D7EC0"/>
    <w:rsid w:val="006E5B82"/>
    <w:rsid w:val="006F5CF2"/>
    <w:rsid w:val="006F662B"/>
    <w:rsid w:val="00703828"/>
    <w:rsid w:val="0071142C"/>
    <w:rsid w:val="00721966"/>
    <w:rsid w:val="00733FB0"/>
    <w:rsid w:val="00734EC1"/>
    <w:rsid w:val="00747B5C"/>
    <w:rsid w:val="00763880"/>
    <w:rsid w:val="007650DE"/>
    <w:rsid w:val="00770264"/>
    <w:rsid w:val="00770D74"/>
    <w:rsid w:val="0078138B"/>
    <w:rsid w:val="00782ADA"/>
    <w:rsid w:val="007A5D14"/>
    <w:rsid w:val="007A6DEE"/>
    <w:rsid w:val="007D093E"/>
    <w:rsid w:val="00800926"/>
    <w:rsid w:val="0081244E"/>
    <w:rsid w:val="00812A22"/>
    <w:rsid w:val="00814838"/>
    <w:rsid w:val="0082611D"/>
    <w:rsid w:val="00832C03"/>
    <w:rsid w:val="0085141A"/>
    <w:rsid w:val="00854E86"/>
    <w:rsid w:val="0086239F"/>
    <w:rsid w:val="00864993"/>
    <w:rsid w:val="00875238"/>
    <w:rsid w:val="00892659"/>
    <w:rsid w:val="0089278F"/>
    <w:rsid w:val="00895EE2"/>
    <w:rsid w:val="00896A23"/>
    <w:rsid w:val="008979C4"/>
    <w:rsid w:val="008A429C"/>
    <w:rsid w:val="008B065C"/>
    <w:rsid w:val="008B1303"/>
    <w:rsid w:val="008B7205"/>
    <w:rsid w:val="008C1486"/>
    <w:rsid w:val="008C1FD6"/>
    <w:rsid w:val="008D1B77"/>
    <w:rsid w:val="008D642E"/>
    <w:rsid w:val="008F015D"/>
    <w:rsid w:val="008F0D09"/>
    <w:rsid w:val="008F5F2B"/>
    <w:rsid w:val="00903870"/>
    <w:rsid w:val="00907D87"/>
    <w:rsid w:val="0091792E"/>
    <w:rsid w:val="00922376"/>
    <w:rsid w:val="00922FAD"/>
    <w:rsid w:val="00936E66"/>
    <w:rsid w:val="00943DDA"/>
    <w:rsid w:val="00954745"/>
    <w:rsid w:val="00957210"/>
    <w:rsid w:val="00963CA9"/>
    <w:rsid w:val="00966602"/>
    <w:rsid w:val="00966DA5"/>
    <w:rsid w:val="00987A5F"/>
    <w:rsid w:val="009A1E3C"/>
    <w:rsid w:val="009B3E70"/>
    <w:rsid w:val="009D4A01"/>
    <w:rsid w:val="009E13C1"/>
    <w:rsid w:val="009E2417"/>
    <w:rsid w:val="00A05EF9"/>
    <w:rsid w:val="00A0688E"/>
    <w:rsid w:val="00A233C9"/>
    <w:rsid w:val="00A26E66"/>
    <w:rsid w:val="00A45C6D"/>
    <w:rsid w:val="00A533E4"/>
    <w:rsid w:val="00A62748"/>
    <w:rsid w:val="00A70D63"/>
    <w:rsid w:val="00A70F81"/>
    <w:rsid w:val="00A718FD"/>
    <w:rsid w:val="00A75FCE"/>
    <w:rsid w:val="00A841BF"/>
    <w:rsid w:val="00A87309"/>
    <w:rsid w:val="00A94DA7"/>
    <w:rsid w:val="00A965A3"/>
    <w:rsid w:val="00AA467F"/>
    <w:rsid w:val="00AA6F1B"/>
    <w:rsid w:val="00AA6FD4"/>
    <w:rsid w:val="00AB1ADE"/>
    <w:rsid w:val="00AB486D"/>
    <w:rsid w:val="00AC5FC8"/>
    <w:rsid w:val="00AD14AA"/>
    <w:rsid w:val="00AD1EEA"/>
    <w:rsid w:val="00AD405C"/>
    <w:rsid w:val="00AE1ECA"/>
    <w:rsid w:val="00AE50D5"/>
    <w:rsid w:val="00B13B65"/>
    <w:rsid w:val="00B20F2E"/>
    <w:rsid w:val="00B22FA4"/>
    <w:rsid w:val="00B26B0C"/>
    <w:rsid w:val="00B323B2"/>
    <w:rsid w:val="00B34A4D"/>
    <w:rsid w:val="00B4172F"/>
    <w:rsid w:val="00B43DDC"/>
    <w:rsid w:val="00B46E4E"/>
    <w:rsid w:val="00B7359B"/>
    <w:rsid w:val="00B76A45"/>
    <w:rsid w:val="00B90F17"/>
    <w:rsid w:val="00B925BE"/>
    <w:rsid w:val="00B94518"/>
    <w:rsid w:val="00BA4326"/>
    <w:rsid w:val="00BA6335"/>
    <w:rsid w:val="00BA7DB7"/>
    <w:rsid w:val="00BC30F7"/>
    <w:rsid w:val="00BC499E"/>
    <w:rsid w:val="00BC4F23"/>
    <w:rsid w:val="00BD4A67"/>
    <w:rsid w:val="00BD4D55"/>
    <w:rsid w:val="00BD77C9"/>
    <w:rsid w:val="00BE095C"/>
    <w:rsid w:val="00BE4BC7"/>
    <w:rsid w:val="00C01902"/>
    <w:rsid w:val="00C04BC4"/>
    <w:rsid w:val="00C04CB6"/>
    <w:rsid w:val="00C227FB"/>
    <w:rsid w:val="00C25DB4"/>
    <w:rsid w:val="00C34CDB"/>
    <w:rsid w:val="00C418A7"/>
    <w:rsid w:val="00C5287B"/>
    <w:rsid w:val="00C61D0F"/>
    <w:rsid w:val="00C649E8"/>
    <w:rsid w:val="00C76D9C"/>
    <w:rsid w:val="00C8140A"/>
    <w:rsid w:val="00C917B7"/>
    <w:rsid w:val="00C9448D"/>
    <w:rsid w:val="00CB7288"/>
    <w:rsid w:val="00CC64DD"/>
    <w:rsid w:val="00CC702B"/>
    <w:rsid w:val="00CD2FCD"/>
    <w:rsid w:val="00CD47EB"/>
    <w:rsid w:val="00CD58EF"/>
    <w:rsid w:val="00CF4A41"/>
    <w:rsid w:val="00D14175"/>
    <w:rsid w:val="00D15825"/>
    <w:rsid w:val="00D244F3"/>
    <w:rsid w:val="00D31F3F"/>
    <w:rsid w:val="00D510ED"/>
    <w:rsid w:val="00D540F8"/>
    <w:rsid w:val="00D56CCA"/>
    <w:rsid w:val="00D62A18"/>
    <w:rsid w:val="00D62DCD"/>
    <w:rsid w:val="00D6329E"/>
    <w:rsid w:val="00D65F59"/>
    <w:rsid w:val="00D83B15"/>
    <w:rsid w:val="00DA3F1E"/>
    <w:rsid w:val="00DA578C"/>
    <w:rsid w:val="00DC0CDF"/>
    <w:rsid w:val="00DC0FD7"/>
    <w:rsid w:val="00DC31AF"/>
    <w:rsid w:val="00DD5CCC"/>
    <w:rsid w:val="00DF4D0B"/>
    <w:rsid w:val="00DF736B"/>
    <w:rsid w:val="00E1191F"/>
    <w:rsid w:val="00E13491"/>
    <w:rsid w:val="00E318F7"/>
    <w:rsid w:val="00E41169"/>
    <w:rsid w:val="00E43CFB"/>
    <w:rsid w:val="00E458FD"/>
    <w:rsid w:val="00E469AF"/>
    <w:rsid w:val="00E51177"/>
    <w:rsid w:val="00E52530"/>
    <w:rsid w:val="00E618B6"/>
    <w:rsid w:val="00E65A5A"/>
    <w:rsid w:val="00E668E9"/>
    <w:rsid w:val="00E7332E"/>
    <w:rsid w:val="00E8408C"/>
    <w:rsid w:val="00E85401"/>
    <w:rsid w:val="00E90B30"/>
    <w:rsid w:val="00E92627"/>
    <w:rsid w:val="00E934DA"/>
    <w:rsid w:val="00EB0B17"/>
    <w:rsid w:val="00EB4B2A"/>
    <w:rsid w:val="00EC0B12"/>
    <w:rsid w:val="00EC54C3"/>
    <w:rsid w:val="00EC550F"/>
    <w:rsid w:val="00EC5B45"/>
    <w:rsid w:val="00EC61D7"/>
    <w:rsid w:val="00ED2E8B"/>
    <w:rsid w:val="00ED41B2"/>
    <w:rsid w:val="00EE36B8"/>
    <w:rsid w:val="00EE767B"/>
    <w:rsid w:val="00F07A2C"/>
    <w:rsid w:val="00F1216E"/>
    <w:rsid w:val="00F129C9"/>
    <w:rsid w:val="00F1448E"/>
    <w:rsid w:val="00F31EC9"/>
    <w:rsid w:val="00F36D72"/>
    <w:rsid w:val="00F62C1E"/>
    <w:rsid w:val="00F63280"/>
    <w:rsid w:val="00F77DB5"/>
    <w:rsid w:val="00F856A6"/>
    <w:rsid w:val="00F85ED9"/>
    <w:rsid w:val="00F86806"/>
    <w:rsid w:val="00F87D34"/>
    <w:rsid w:val="00F90642"/>
    <w:rsid w:val="00F94298"/>
    <w:rsid w:val="00F96073"/>
    <w:rsid w:val="00F97EE7"/>
    <w:rsid w:val="00FB1145"/>
    <w:rsid w:val="00FB59C1"/>
    <w:rsid w:val="00FC69E6"/>
    <w:rsid w:val="00FD0C5A"/>
    <w:rsid w:val="00FD323F"/>
    <w:rsid w:val="00FD5A55"/>
    <w:rsid w:val="00FF080A"/>
    <w:rsid w:val="00FF3716"/>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266105"/>
    <w:rPr>
      <w:color w:val="954F72" w:themeColor="followedHyperlink"/>
      <w:u w:val="single"/>
    </w:rPr>
  </w:style>
  <w:style w:type="paragraph" w:customStyle="1" w:styleId="definition0">
    <w:name w:val="definition"/>
    <w:basedOn w:val="Normal"/>
    <w:rsid w:val="00EB4B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EB4B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1A7EF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4363">
      <w:bodyDiv w:val="1"/>
      <w:marLeft w:val="0"/>
      <w:marRight w:val="0"/>
      <w:marTop w:val="0"/>
      <w:marBottom w:val="0"/>
      <w:divBdr>
        <w:top w:val="none" w:sz="0" w:space="0" w:color="auto"/>
        <w:left w:val="none" w:sz="0" w:space="0" w:color="auto"/>
        <w:bottom w:val="none" w:sz="0" w:space="0" w:color="auto"/>
        <w:right w:val="none" w:sz="0" w:space="0" w:color="auto"/>
      </w:divBdr>
    </w:div>
    <w:div w:id="166940142">
      <w:bodyDiv w:val="1"/>
      <w:marLeft w:val="0"/>
      <w:marRight w:val="0"/>
      <w:marTop w:val="0"/>
      <w:marBottom w:val="0"/>
      <w:divBdr>
        <w:top w:val="none" w:sz="0" w:space="0" w:color="auto"/>
        <w:left w:val="none" w:sz="0" w:space="0" w:color="auto"/>
        <w:bottom w:val="none" w:sz="0" w:space="0" w:color="auto"/>
        <w:right w:val="none" w:sz="0" w:space="0" w:color="auto"/>
      </w:divBdr>
    </w:div>
    <w:div w:id="68382182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429542992">
      <w:bodyDiv w:val="1"/>
      <w:marLeft w:val="0"/>
      <w:marRight w:val="0"/>
      <w:marTop w:val="0"/>
      <w:marBottom w:val="0"/>
      <w:divBdr>
        <w:top w:val="none" w:sz="0" w:space="0" w:color="auto"/>
        <w:left w:val="none" w:sz="0" w:space="0" w:color="auto"/>
        <w:bottom w:val="none" w:sz="0" w:space="0" w:color="auto"/>
        <w:right w:val="none" w:sz="0" w:space="0" w:color="auto"/>
      </w:divBdr>
    </w:div>
    <w:div w:id="1716195852">
      <w:bodyDiv w:val="1"/>
      <w:marLeft w:val="0"/>
      <w:marRight w:val="0"/>
      <w:marTop w:val="0"/>
      <w:marBottom w:val="0"/>
      <w:divBdr>
        <w:top w:val="none" w:sz="0" w:space="0" w:color="auto"/>
        <w:left w:val="none" w:sz="0" w:space="0" w:color="auto"/>
        <w:bottom w:val="none" w:sz="0" w:space="0" w:color="auto"/>
        <w:right w:val="none" w:sz="0" w:space="0" w:color="auto"/>
      </w:divBdr>
    </w:div>
    <w:div w:id="1793859570">
      <w:bodyDiv w:val="1"/>
      <w:marLeft w:val="0"/>
      <w:marRight w:val="0"/>
      <w:marTop w:val="0"/>
      <w:marBottom w:val="0"/>
      <w:divBdr>
        <w:top w:val="none" w:sz="0" w:space="0" w:color="auto"/>
        <w:left w:val="none" w:sz="0" w:space="0" w:color="auto"/>
        <w:bottom w:val="none" w:sz="0" w:space="0" w:color="auto"/>
        <w:right w:val="none" w:sz="0" w:space="0" w:color="auto"/>
      </w:divBdr>
    </w:div>
    <w:div w:id="1999379823">
      <w:bodyDiv w:val="1"/>
      <w:marLeft w:val="0"/>
      <w:marRight w:val="0"/>
      <w:marTop w:val="0"/>
      <w:marBottom w:val="0"/>
      <w:divBdr>
        <w:top w:val="none" w:sz="0" w:space="0" w:color="auto"/>
        <w:left w:val="none" w:sz="0" w:space="0" w:color="auto"/>
        <w:bottom w:val="none" w:sz="0" w:space="0" w:color="auto"/>
        <w:right w:val="none" w:sz="0" w:space="0" w:color="auto"/>
      </w:divBdr>
    </w:div>
    <w:div w:id="2102801102">
      <w:bodyDiv w:val="1"/>
      <w:marLeft w:val="0"/>
      <w:marRight w:val="0"/>
      <w:marTop w:val="0"/>
      <w:marBottom w:val="0"/>
      <w:divBdr>
        <w:top w:val="none" w:sz="0" w:space="0" w:color="auto"/>
        <w:left w:val="none" w:sz="0" w:space="0" w:color="auto"/>
        <w:bottom w:val="none" w:sz="0" w:space="0" w:color="auto"/>
        <w:right w:val="none" w:sz="0" w:space="0" w:color="auto"/>
      </w:divBdr>
    </w:div>
    <w:div w:id="21431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3NE2HDV7HD6D-2038751701-9505</_dlc_DocId>
    <_dlc_DocIdUrl xmlns="1d983eb4-33f7-44b0-aea1-cbdcf0c55136">
      <Url>http://collaboration/organisation/cid/OB/TRDS/_layouts/15/DocIdRedir.aspx?ID=3NE2HDV7HD6D-2038751701-9505</Url>
      <Description>3NE2HDV7HD6D-2038751701-9505</Description>
    </_dlc_DocIdUrl>
    <RecordPoint_x0020_Number xmlns="17f777bc-f954-4adf-b685-9afef15c321e" xsi:nil="true"/>
    <Legacy_x0020_Record_x0020_Number xmlns="83630db1-6fc2-4dfd-b3fe-d61d34e144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1459-A477-46EA-9CB4-A77073B0AF7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7f777bc-f954-4adf-b685-9afef15c321e"/>
    <ds:schemaRef ds:uri="83630db1-6fc2-4dfd-b3fe-d61d34e1440c"/>
    <ds:schemaRef ds:uri="1d983eb4-33f7-44b0-aea1-cbdcf0c55136"/>
    <ds:schemaRef ds:uri="http://www.w3.org/XML/1998/namespace"/>
    <ds:schemaRef ds:uri="http://purl.org/dc/dcmitype/"/>
  </ds:schemaRefs>
</ds:datastoreItem>
</file>

<file path=customXml/itemProps2.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3.xml><?xml version="1.0" encoding="utf-8"?>
<ds:datastoreItem xmlns:ds="http://schemas.openxmlformats.org/officeDocument/2006/customXml" ds:itemID="{2653B812-76F1-4418-A266-E64FEE28CB63}">
  <ds:schemaRefs>
    <ds:schemaRef ds:uri="http://schemas.microsoft.com/sharepoint/events"/>
  </ds:schemaRefs>
</ds:datastoreItem>
</file>

<file path=customXml/itemProps4.xml><?xml version="1.0" encoding="utf-8"?>
<ds:datastoreItem xmlns:ds="http://schemas.openxmlformats.org/officeDocument/2006/customXml" ds:itemID="{19527B71-C109-4DCA-A43B-E45F4E8C8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4609</Characters>
  <Application>Microsoft Office Word</Application>
  <DocSecurity>0</DocSecurity>
  <Lines>104</Lines>
  <Paragraphs>67</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4</cp:revision>
  <cp:lastPrinted>2016-10-19T01:54:00Z</cp:lastPrinted>
  <dcterms:created xsi:type="dcterms:W3CDTF">2021-08-17T04:07:00Z</dcterms:created>
  <dcterms:modified xsi:type="dcterms:W3CDTF">2021-08-20T03:50:00Z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70608bac-37ab-4f48-b6f6-2035103d9efe</vt:lpwstr>
  </property>
</Properties>
</file>