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72531" w14:textId="77777777" w:rsidR="007231B2" w:rsidRPr="00AB2FD8" w:rsidRDefault="007231B2" w:rsidP="00625284">
      <w:pPr>
        <w:jc w:val="center"/>
        <w:rPr>
          <w:rFonts w:ascii="Times New Roman" w:hAnsi="Times New Roman"/>
          <w:b/>
          <w:bCs/>
          <w:sz w:val="22"/>
          <w:szCs w:val="22"/>
          <w:u w:val="single"/>
        </w:rPr>
      </w:pPr>
      <w:r w:rsidRPr="00AB2FD8">
        <w:rPr>
          <w:rFonts w:ascii="Times New Roman" w:hAnsi="Times New Roman"/>
          <w:b/>
          <w:bCs/>
          <w:sz w:val="22"/>
          <w:szCs w:val="22"/>
          <w:u w:val="single"/>
        </w:rPr>
        <w:t>EXPLANATORY STATEMENT</w:t>
      </w:r>
    </w:p>
    <w:p w14:paraId="671A893D" w14:textId="77777777" w:rsidR="007231B2" w:rsidRPr="00AB2FD8" w:rsidRDefault="007231B2" w:rsidP="00625284">
      <w:pPr>
        <w:jc w:val="center"/>
        <w:rPr>
          <w:b/>
          <w:sz w:val="22"/>
          <w:szCs w:val="22"/>
        </w:rPr>
      </w:pPr>
    </w:p>
    <w:p w14:paraId="000FCB18" w14:textId="77777777" w:rsidR="007231B2" w:rsidRPr="00AB2FD8" w:rsidRDefault="007231B2" w:rsidP="00625284">
      <w:pPr>
        <w:jc w:val="center"/>
        <w:rPr>
          <w:rFonts w:ascii="Times New Roman" w:hAnsi="Times New Roman"/>
          <w:bCs/>
          <w:i/>
          <w:iCs/>
          <w:sz w:val="22"/>
          <w:szCs w:val="22"/>
        </w:rPr>
      </w:pPr>
      <w:r w:rsidRPr="00AB2FD8">
        <w:rPr>
          <w:rFonts w:ascii="Times New Roman" w:hAnsi="Times New Roman"/>
          <w:bCs/>
          <w:i/>
          <w:iCs/>
          <w:sz w:val="22"/>
          <w:szCs w:val="22"/>
        </w:rPr>
        <w:t>Therapeutic Goods Act 1989</w:t>
      </w:r>
    </w:p>
    <w:p w14:paraId="78EF1AB4" w14:textId="77777777" w:rsidR="007231B2" w:rsidRPr="00AB2FD8" w:rsidRDefault="007231B2" w:rsidP="00625284">
      <w:pPr>
        <w:jc w:val="center"/>
        <w:rPr>
          <w:sz w:val="22"/>
          <w:szCs w:val="22"/>
          <w:u w:val="single"/>
        </w:rPr>
      </w:pPr>
    </w:p>
    <w:p w14:paraId="07E05412" w14:textId="0844E1BF" w:rsidR="007231B2" w:rsidRPr="00AB2FD8" w:rsidRDefault="00064CC7" w:rsidP="007231B2">
      <w:pPr>
        <w:jc w:val="center"/>
        <w:rPr>
          <w:rFonts w:ascii="Times New Roman" w:hAnsi="Times New Roman"/>
          <w:i/>
          <w:sz w:val="22"/>
          <w:szCs w:val="22"/>
        </w:rPr>
      </w:pPr>
      <w:r w:rsidRPr="00AB2FD8">
        <w:rPr>
          <w:rFonts w:ascii="Times New Roman" w:hAnsi="Times New Roman"/>
          <w:i/>
          <w:sz w:val="22"/>
          <w:szCs w:val="22"/>
        </w:rPr>
        <w:t>The</w:t>
      </w:r>
      <w:r w:rsidR="00861D4C" w:rsidRPr="00AB2FD8">
        <w:rPr>
          <w:rFonts w:ascii="Times New Roman" w:hAnsi="Times New Roman"/>
          <w:i/>
          <w:sz w:val="22"/>
          <w:szCs w:val="22"/>
        </w:rPr>
        <w:t>rapeutic Goods Amendment (Therapeutic Goods Advertising Code) Instrument</w:t>
      </w:r>
      <w:r w:rsidR="00A14BFF" w:rsidRPr="00AB2FD8">
        <w:rPr>
          <w:rFonts w:ascii="Times New Roman" w:hAnsi="Times New Roman"/>
          <w:i/>
          <w:sz w:val="22"/>
          <w:szCs w:val="22"/>
        </w:rPr>
        <w:t xml:space="preserve"> (No. </w:t>
      </w:r>
      <w:r w:rsidR="009948B1" w:rsidRPr="00AB2FD8">
        <w:rPr>
          <w:rFonts w:ascii="Times New Roman" w:hAnsi="Times New Roman"/>
          <w:i/>
          <w:sz w:val="22"/>
          <w:szCs w:val="22"/>
        </w:rPr>
        <w:t>4</w:t>
      </w:r>
      <w:r w:rsidR="00A14BFF" w:rsidRPr="00AB2FD8">
        <w:rPr>
          <w:rFonts w:ascii="Times New Roman" w:hAnsi="Times New Roman"/>
          <w:i/>
          <w:sz w:val="22"/>
          <w:szCs w:val="22"/>
        </w:rPr>
        <w:t>)</w:t>
      </w:r>
      <w:r w:rsidR="00E72025" w:rsidRPr="00AB2FD8">
        <w:rPr>
          <w:rFonts w:ascii="Times New Roman" w:hAnsi="Times New Roman"/>
          <w:i/>
          <w:sz w:val="22"/>
          <w:szCs w:val="22"/>
        </w:rPr>
        <w:t xml:space="preserve"> 2021</w:t>
      </w:r>
    </w:p>
    <w:p w14:paraId="4405EE36" w14:textId="77777777" w:rsidR="002757A6" w:rsidRPr="00AB2FD8" w:rsidRDefault="002757A6" w:rsidP="007231B2">
      <w:pPr>
        <w:jc w:val="center"/>
        <w:rPr>
          <w:b/>
          <w:sz w:val="22"/>
          <w:szCs w:val="22"/>
        </w:rPr>
      </w:pPr>
    </w:p>
    <w:p w14:paraId="329065E2" w14:textId="77777777" w:rsidR="007231B2" w:rsidRPr="00AB2FD8" w:rsidRDefault="007231B2" w:rsidP="007231B2">
      <w:pPr>
        <w:autoSpaceDE w:val="0"/>
        <w:autoSpaceDN w:val="0"/>
        <w:adjustRightInd w:val="0"/>
        <w:rPr>
          <w:rFonts w:ascii="Times New Roman" w:hAnsi="Times New Roman"/>
          <w:sz w:val="22"/>
          <w:szCs w:val="22"/>
        </w:rPr>
      </w:pPr>
      <w:r w:rsidRPr="00AB2FD8">
        <w:rPr>
          <w:rFonts w:ascii="Times New Roman" w:hAnsi="Times New Roman"/>
          <w:sz w:val="22"/>
          <w:szCs w:val="22"/>
        </w:rPr>
        <w:t xml:space="preserve">The </w:t>
      </w:r>
      <w:r w:rsidRPr="00AB2FD8">
        <w:rPr>
          <w:rFonts w:ascii="Times New Roman" w:hAnsi="Times New Roman"/>
          <w:i/>
          <w:sz w:val="22"/>
          <w:szCs w:val="22"/>
        </w:rPr>
        <w:t>Therapeutic Goods Act 1989</w:t>
      </w:r>
      <w:r w:rsidRPr="00AB2FD8">
        <w:rPr>
          <w:rFonts w:ascii="Times New Roman" w:hAnsi="Times New Roman"/>
          <w:sz w:val="22"/>
          <w:szCs w:val="22"/>
        </w:rPr>
        <w:t xml:space="preserve"> (</w:t>
      </w:r>
      <w:r w:rsidR="009F042D" w:rsidRPr="00AB2FD8">
        <w:rPr>
          <w:rFonts w:ascii="Times New Roman" w:hAnsi="Times New Roman"/>
          <w:sz w:val="22"/>
          <w:szCs w:val="22"/>
        </w:rPr>
        <w:t>“</w:t>
      </w:r>
      <w:r w:rsidR="008C3004" w:rsidRPr="00AB2FD8">
        <w:rPr>
          <w:rFonts w:ascii="Times New Roman" w:hAnsi="Times New Roman"/>
          <w:sz w:val="22"/>
          <w:szCs w:val="22"/>
        </w:rPr>
        <w:t xml:space="preserve">the </w:t>
      </w:r>
      <w:r w:rsidRPr="00AB2FD8">
        <w:rPr>
          <w:rFonts w:ascii="Times New Roman" w:hAnsi="Times New Roman"/>
          <w:sz w:val="22"/>
          <w:szCs w:val="22"/>
        </w:rPr>
        <w:t>Act</w:t>
      </w:r>
      <w:r w:rsidR="009F042D" w:rsidRPr="00AB2FD8">
        <w:rPr>
          <w:rFonts w:ascii="Times New Roman" w:hAnsi="Times New Roman"/>
          <w:sz w:val="22"/>
          <w:szCs w:val="22"/>
        </w:rPr>
        <w:t>”</w:t>
      </w:r>
      <w:r w:rsidRPr="00AB2FD8">
        <w:rPr>
          <w:rFonts w:ascii="Times New Roman" w:hAnsi="Times New Roman"/>
          <w:sz w:val="22"/>
          <w:szCs w:val="22"/>
        </w:rPr>
        <w:t>) provides for the e</w:t>
      </w:r>
      <w:r w:rsidR="002757A6" w:rsidRPr="00AB2FD8">
        <w:rPr>
          <w:rFonts w:ascii="Times New Roman" w:hAnsi="Times New Roman"/>
          <w:sz w:val="22"/>
          <w:szCs w:val="22"/>
        </w:rPr>
        <w:t>stablishment and maintenance of</w:t>
      </w:r>
      <w:r w:rsidR="0046497F" w:rsidRPr="00AB2FD8">
        <w:rPr>
          <w:rFonts w:ascii="Times New Roman" w:hAnsi="Times New Roman"/>
          <w:sz w:val="22"/>
          <w:szCs w:val="22"/>
        </w:rPr>
        <w:t xml:space="preserve"> </w:t>
      </w:r>
      <w:r w:rsidRPr="00AB2FD8">
        <w:rPr>
          <w:rFonts w:ascii="Times New Roman" w:hAnsi="Times New Roman"/>
          <w:sz w:val="22"/>
          <w:szCs w:val="22"/>
        </w:rPr>
        <w:t xml:space="preserve">a national system of controls for the quality, safety, efficacy and timely availability of therapeutic goods that are </w:t>
      </w:r>
      <w:r w:rsidR="000257B7" w:rsidRPr="00AB2FD8">
        <w:rPr>
          <w:rFonts w:ascii="Times New Roman" w:hAnsi="Times New Roman"/>
          <w:sz w:val="22"/>
          <w:szCs w:val="22"/>
        </w:rPr>
        <w:t>used</w:t>
      </w:r>
      <w:r w:rsidR="00CB48F8" w:rsidRPr="00AB2FD8">
        <w:rPr>
          <w:rFonts w:ascii="Times New Roman" w:hAnsi="Times New Roman"/>
          <w:sz w:val="22"/>
          <w:szCs w:val="22"/>
        </w:rPr>
        <w:t xml:space="preserve"> in</w:t>
      </w:r>
      <w:r w:rsidRPr="00AB2FD8">
        <w:rPr>
          <w:rFonts w:ascii="Times New Roman" w:hAnsi="Times New Roman"/>
          <w:sz w:val="22"/>
          <w:szCs w:val="22"/>
        </w:rPr>
        <w:t xml:space="preserve"> or exported from Australia.</w:t>
      </w:r>
      <w:r w:rsidR="005E1975" w:rsidRPr="00AB2FD8">
        <w:rPr>
          <w:rFonts w:ascii="Times New Roman" w:hAnsi="Times New Roman"/>
          <w:sz w:val="22"/>
          <w:szCs w:val="22"/>
        </w:rPr>
        <w:t xml:space="preserve"> </w:t>
      </w:r>
      <w:r w:rsidR="00556311" w:rsidRPr="00AB2FD8">
        <w:rPr>
          <w:rFonts w:ascii="Times New Roman" w:hAnsi="Times New Roman"/>
          <w:sz w:val="22"/>
          <w:szCs w:val="22"/>
        </w:rPr>
        <w:t xml:space="preserve">The Act is administered by the Therapeutic Goods Administration (“the TGA”) within the </w:t>
      </w:r>
      <w:r w:rsidR="0059391D" w:rsidRPr="00AB2FD8">
        <w:rPr>
          <w:rFonts w:ascii="Times New Roman" w:hAnsi="Times New Roman"/>
          <w:sz w:val="22"/>
          <w:szCs w:val="22"/>
        </w:rPr>
        <w:t xml:space="preserve">Australian Government </w:t>
      </w:r>
      <w:r w:rsidR="00556311" w:rsidRPr="00AB2FD8">
        <w:rPr>
          <w:rFonts w:ascii="Times New Roman" w:hAnsi="Times New Roman"/>
          <w:sz w:val="22"/>
          <w:szCs w:val="22"/>
        </w:rPr>
        <w:t>Department of Health.</w:t>
      </w:r>
    </w:p>
    <w:p w14:paraId="68A167E4" w14:textId="77777777" w:rsidR="007231B2" w:rsidRPr="00AB2FD8" w:rsidRDefault="007231B2" w:rsidP="007231B2">
      <w:pPr>
        <w:autoSpaceDE w:val="0"/>
        <w:autoSpaceDN w:val="0"/>
        <w:adjustRightInd w:val="0"/>
        <w:rPr>
          <w:rFonts w:ascii="Times New Roman" w:hAnsi="Times New Roman"/>
          <w:sz w:val="22"/>
          <w:szCs w:val="22"/>
        </w:rPr>
      </w:pPr>
    </w:p>
    <w:p w14:paraId="131B7909" w14:textId="77777777" w:rsidR="00861D4C" w:rsidRPr="00AB2FD8" w:rsidRDefault="00861D4C" w:rsidP="00E90759">
      <w:pPr>
        <w:autoSpaceDE w:val="0"/>
        <w:autoSpaceDN w:val="0"/>
        <w:adjustRightInd w:val="0"/>
        <w:rPr>
          <w:rFonts w:ascii="Times New Roman" w:hAnsi="Times New Roman"/>
          <w:sz w:val="22"/>
          <w:szCs w:val="22"/>
        </w:rPr>
      </w:pPr>
      <w:r w:rsidRPr="00AB2FD8">
        <w:rPr>
          <w:rFonts w:ascii="Times New Roman" w:hAnsi="Times New Roman"/>
          <w:sz w:val="22"/>
          <w:szCs w:val="22"/>
        </w:rPr>
        <w:t>Section 42BAA of the Act provides that the Minister may, by legislative instrument, make a code relating to advertisements about therapeutic goods</w:t>
      </w:r>
      <w:r w:rsidR="007A3334" w:rsidRPr="00AB2FD8">
        <w:rPr>
          <w:rFonts w:ascii="Times New Roman" w:hAnsi="Times New Roman"/>
          <w:sz w:val="22"/>
          <w:szCs w:val="22"/>
        </w:rPr>
        <w:t xml:space="preserve"> (known as the ‘Therapeutic Goods Advertising Code’)</w:t>
      </w:r>
      <w:r w:rsidRPr="00AB2FD8">
        <w:rPr>
          <w:rFonts w:ascii="Times New Roman" w:hAnsi="Times New Roman"/>
          <w:sz w:val="22"/>
          <w:szCs w:val="22"/>
        </w:rPr>
        <w:t>.</w:t>
      </w:r>
    </w:p>
    <w:p w14:paraId="1FFF14A1" w14:textId="77777777" w:rsidR="00861D4C" w:rsidRPr="00AB2FD8" w:rsidRDefault="00861D4C" w:rsidP="00BB18F8">
      <w:pPr>
        <w:tabs>
          <w:tab w:val="left" w:pos="1950"/>
        </w:tabs>
        <w:autoSpaceDE w:val="0"/>
        <w:autoSpaceDN w:val="0"/>
        <w:adjustRightInd w:val="0"/>
        <w:rPr>
          <w:rFonts w:ascii="Times New Roman" w:hAnsi="Times New Roman"/>
          <w:sz w:val="22"/>
          <w:szCs w:val="22"/>
        </w:rPr>
      </w:pPr>
    </w:p>
    <w:p w14:paraId="17C72D79" w14:textId="106693D9" w:rsidR="00861D4C" w:rsidRPr="00AB2FD8" w:rsidRDefault="00861D4C" w:rsidP="00E90759">
      <w:pPr>
        <w:autoSpaceDE w:val="0"/>
        <w:autoSpaceDN w:val="0"/>
        <w:adjustRightInd w:val="0"/>
        <w:rPr>
          <w:rFonts w:ascii="Times New Roman" w:hAnsi="Times New Roman"/>
          <w:sz w:val="22"/>
          <w:szCs w:val="22"/>
        </w:rPr>
      </w:pPr>
      <w:r w:rsidRPr="00AB2FD8">
        <w:rPr>
          <w:rFonts w:ascii="Times New Roman" w:hAnsi="Times New Roman"/>
          <w:sz w:val="22"/>
          <w:szCs w:val="22"/>
        </w:rPr>
        <w:t xml:space="preserve">The </w:t>
      </w:r>
      <w:r w:rsidRPr="00AB2FD8">
        <w:rPr>
          <w:rFonts w:ascii="Times New Roman" w:hAnsi="Times New Roman"/>
          <w:i/>
          <w:sz w:val="22"/>
          <w:szCs w:val="22"/>
        </w:rPr>
        <w:t>Therapeutic Goods Advertising Code (No.2) 2018</w:t>
      </w:r>
      <w:r w:rsidRPr="00AB2FD8">
        <w:rPr>
          <w:rFonts w:ascii="Times New Roman" w:hAnsi="Times New Roman"/>
          <w:sz w:val="22"/>
          <w:szCs w:val="22"/>
        </w:rPr>
        <w:t xml:space="preserve"> (“the Code”) is made under section 42BAA</w:t>
      </w:r>
      <w:r w:rsidR="00C0631D" w:rsidRPr="00AB2FD8">
        <w:rPr>
          <w:rFonts w:ascii="Times New Roman" w:hAnsi="Times New Roman"/>
          <w:sz w:val="22"/>
          <w:szCs w:val="22"/>
        </w:rPr>
        <w:t xml:space="preserve"> and commenced on 1 January 2019</w:t>
      </w:r>
      <w:r w:rsidR="00BB18F8" w:rsidRPr="00AB2FD8">
        <w:rPr>
          <w:rFonts w:ascii="Times New Roman" w:hAnsi="Times New Roman"/>
          <w:sz w:val="22"/>
          <w:szCs w:val="22"/>
        </w:rPr>
        <w:t xml:space="preserve"> (except for Part 4 of Schedule 1</w:t>
      </w:r>
      <w:r w:rsidR="0059391D" w:rsidRPr="00AB2FD8">
        <w:rPr>
          <w:rFonts w:ascii="Times New Roman" w:hAnsi="Times New Roman"/>
          <w:sz w:val="22"/>
          <w:szCs w:val="22"/>
        </w:rPr>
        <w:t>,</w:t>
      </w:r>
      <w:r w:rsidR="00BB18F8" w:rsidRPr="00AB2FD8">
        <w:rPr>
          <w:rFonts w:ascii="Times New Roman" w:hAnsi="Times New Roman"/>
          <w:sz w:val="22"/>
          <w:szCs w:val="22"/>
        </w:rPr>
        <w:t xml:space="preserve"> which commence</w:t>
      </w:r>
      <w:r w:rsidR="0059391D" w:rsidRPr="00AB2FD8">
        <w:rPr>
          <w:rFonts w:ascii="Times New Roman" w:hAnsi="Times New Roman"/>
          <w:sz w:val="22"/>
          <w:szCs w:val="22"/>
        </w:rPr>
        <w:t>d</w:t>
      </w:r>
      <w:r w:rsidR="00BB18F8" w:rsidRPr="00AB2FD8">
        <w:rPr>
          <w:rFonts w:ascii="Times New Roman" w:hAnsi="Times New Roman"/>
          <w:sz w:val="22"/>
          <w:szCs w:val="22"/>
        </w:rPr>
        <w:t xml:space="preserve"> on 1</w:t>
      </w:r>
      <w:r w:rsidR="00A60C9A" w:rsidRPr="00AB2FD8">
        <w:rPr>
          <w:rFonts w:ascii="Times New Roman" w:hAnsi="Times New Roman"/>
          <w:sz w:val="22"/>
          <w:szCs w:val="22"/>
        </w:rPr>
        <w:t> </w:t>
      </w:r>
      <w:r w:rsidR="00BB18F8" w:rsidRPr="00AB2FD8">
        <w:rPr>
          <w:rFonts w:ascii="Times New Roman" w:hAnsi="Times New Roman"/>
          <w:sz w:val="22"/>
          <w:szCs w:val="22"/>
        </w:rPr>
        <w:t>September 2020)</w:t>
      </w:r>
      <w:r w:rsidR="00C0631D" w:rsidRPr="00AB2FD8">
        <w:rPr>
          <w:rFonts w:ascii="Times New Roman" w:hAnsi="Times New Roman"/>
          <w:sz w:val="22"/>
          <w:szCs w:val="22"/>
        </w:rPr>
        <w:t>.</w:t>
      </w:r>
      <w:r w:rsidR="00557946" w:rsidRPr="00AB2FD8">
        <w:rPr>
          <w:rFonts w:ascii="Times New Roman" w:hAnsi="Times New Roman"/>
          <w:sz w:val="22"/>
          <w:szCs w:val="22"/>
        </w:rPr>
        <w:t xml:space="preserve"> </w:t>
      </w:r>
      <w:r w:rsidR="00757050" w:rsidRPr="00AB2FD8">
        <w:rPr>
          <w:rFonts w:ascii="Times New Roman" w:hAnsi="Times New Roman"/>
          <w:sz w:val="22"/>
          <w:szCs w:val="22"/>
        </w:rPr>
        <w:t>The Code</w:t>
      </w:r>
      <w:r w:rsidRPr="00AB2FD8">
        <w:rPr>
          <w:rFonts w:ascii="Times New Roman" w:hAnsi="Times New Roman"/>
          <w:sz w:val="22"/>
          <w:szCs w:val="22"/>
        </w:rPr>
        <w:t xml:space="preserve"> </w:t>
      </w:r>
      <w:r w:rsidR="0059391D" w:rsidRPr="00AB2FD8">
        <w:rPr>
          <w:rFonts w:ascii="Times New Roman" w:hAnsi="Times New Roman"/>
          <w:sz w:val="22"/>
          <w:szCs w:val="22"/>
        </w:rPr>
        <w:t>specifies</w:t>
      </w:r>
      <w:r w:rsidRPr="00AB2FD8">
        <w:rPr>
          <w:rFonts w:ascii="Times New Roman" w:hAnsi="Times New Roman"/>
          <w:sz w:val="22"/>
          <w:szCs w:val="22"/>
        </w:rPr>
        <w:t xml:space="preserve"> a range of requirements relating to the advertising of therapeutic goods in Australia.</w:t>
      </w:r>
    </w:p>
    <w:p w14:paraId="5EEC959E" w14:textId="77777777" w:rsidR="003238BC" w:rsidRPr="00AB2FD8" w:rsidRDefault="003238BC" w:rsidP="000267C7">
      <w:pPr>
        <w:autoSpaceDE w:val="0"/>
        <w:autoSpaceDN w:val="0"/>
        <w:adjustRightInd w:val="0"/>
        <w:rPr>
          <w:rFonts w:ascii="Times New Roman" w:hAnsi="Times New Roman"/>
          <w:sz w:val="22"/>
          <w:szCs w:val="22"/>
        </w:rPr>
      </w:pPr>
    </w:p>
    <w:p w14:paraId="7EA9383B" w14:textId="30CBBB80" w:rsidR="004D21B9" w:rsidRPr="00AB2FD8" w:rsidRDefault="003238BC" w:rsidP="004D21B9">
      <w:pPr>
        <w:autoSpaceDE w:val="0"/>
        <w:autoSpaceDN w:val="0"/>
        <w:adjustRightInd w:val="0"/>
        <w:rPr>
          <w:rFonts w:ascii="Times New Roman" w:hAnsi="Times New Roman"/>
          <w:sz w:val="22"/>
          <w:szCs w:val="22"/>
        </w:rPr>
      </w:pPr>
      <w:r w:rsidRPr="00AB2FD8">
        <w:rPr>
          <w:rFonts w:ascii="Times New Roman" w:hAnsi="Times New Roman"/>
          <w:sz w:val="22"/>
          <w:szCs w:val="22"/>
        </w:rPr>
        <w:t xml:space="preserve">The purpose of the </w:t>
      </w:r>
      <w:r w:rsidRPr="00AB2FD8">
        <w:rPr>
          <w:rFonts w:ascii="Times New Roman" w:hAnsi="Times New Roman"/>
          <w:i/>
          <w:iCs/>
          <w:sz w:val="22"/>
          <w:szCs w:val="22"/>
        </w:rPr>
        <w:t xml:space="preserve">Therapeutic Goods Amendment (Therapeutic Goods Advertising Code) Instrument (No. </w:t>
      </w:r>
      <w:r w:rsidR="009948B1" w:rsidRPr="00AB2FD8">
        <w:rPr>
          <w:rFonts w:ascii="Times New Roman" w:hAnsi="Times New Roman"/>
          <w:i/>
          <w:iCs/>
          <w:sz w:val="22"/>
          <w:szCs w:val="22"/>
        </w:rPr>
        <w:t>4</w:t>
      </w:r>
      <w:r w:rsidRPr="00AB2FD8">
        <w:rPr>
          <w:rFonts w:ascii="Times New Roman" w:hAnsi="Times New Roman"/>
          <w:i/>
          <w:iCs/>
          <w:sz w:val="22"/>
          <w:szCs w:val="22"/>
        </w:rPr>
        <w:t>) 2021</w:t>
      </w:r>
      <w:r w:rsidRPr="00AB2FD8">
        <w:rPr>
          <w:rFonts w:ascii="Times New Roman" w:hAnsi="Times New Roman"/>
          <w:sz w:val="22"/>
          <w:szCs w:val="22"/>
        </w:rPr>
        <w:t xml:space="preserve"> (“the Amendment Instrument”) is to </w:t>
      </w:r>
      <w:r w:rsidR="00B77707" w:rsidRPr="00AB2FD8">
        <w:rPr>
          <w:rFonts w:ascii="Times New Roman" w:hAnsi="Times New Roman"/>
          <w:sz w:val="22"/>
          <w:szCs w:val="22"/>
        </w:rPr>
        <w:t xml:space="preserve">add a </w:t>
      </w:r>
      <w:r w:rsidRPr="00AB2FD8">
        <w:rPr>
          <w:rFonts w:ascii="Times New Roman" w:hAnsi="Times New Roman"/>
          <w:sz w:val="22"/>
          <w:szCs w:val="22"/>
        </w:rPr>
        <w:t xml:space="preserve">reference to the </w:t>
      </w:r>
      <w:r w:rsidR="004D21B9" w:rsidRPr="00AB2FD8">
        <w:rPr>
          <w:rFonts w:ascii="Times New Roman" w:hAnsi="Times New Roman"/>
          <w:i/>
          <w:iCs/>
          <w:sz w:val="22"/>
          <w:szCs w:val="22"/>
        </w:rPr>
        <w:t>Therapeutic Goods (Restricted Representations—HHD Group Pty Limited) (</w:t>
      </w:r>
      <w:r w:rsidR="008043C1" w:rsidRPr="00AB2FD8">
        <w:rPr>
          <w:rFonts w:ascii="Times New Roman" w:hAnsi="Times New Roman"/>
          <w:i/>
          <w:iCs/>
          <w:sz w:val="22"/>
          <w:szCs w:val="22"/>
        </w:rPr>
        <w:t>AZ</w:t>
      </w:r>
      <w:r w:rsidR="004D21B9" w:rsidRPr="00AB2FD8">
        <w:rPr>
          <w:rFonts w:ascii="Times New Roman" w:hAnsi="Times New Roman"/>
          <w:i/>
          <w:iCs/>
          <w:sz w:val="22"/>
          <w:szCs w:val="22"/>
        </w:rPr>
        <w:t>) Permission 2021</w:t>
      </w:r>
      <w:r w:rsidR="008043C1" w:rsidRPr="00AB2FD8">
        <w:rPr>
          <w:rFonts w:ascii="Times New Roman" w:hAnsi="Times New Roman"/>
          <w:i/>
          <w:iCs/>
          <w:sz w:val="22"/>
          <w:szCs w:val="22"/>
        </w:rPr>
        <w:t xml:space="preserve"> </w:t>
      </w:r>
      <w:r w:rsidR="008043C1" w:rsidRPr="00AB2FD8">
        <w:rPr>
          <w:rFonts w:ascii="Times New Roman" w:hAnsi="Times New Roman"/>
          <w:sz w:val="22"/>
          <w:szCs w:val="22"/>
        </w:rPr>
        <w:t>(“the Permission”) t</w:t>
      </w:r>
      <w:r w:rsidR="00016145" w:rsidRPr="00AB2FD8">
        <w:rPr>
          <w:rFonts w:ascii="Times New Roman" w:hAnsi="Times New Roman"/>
          <w:sz w:val="22"/>
          <w:szCs w:val="22"/>
        </w:rPr>
        <w:t>o s</w:t>
      </w:r>
      <w:r w:rsidR="00F25BD3" w:rsidRPr="00AB2FD8">
        <w:rPr>
          <w:rFonts w:ascii="Times New Roman" w:hAnsi="Times New Roman"/>
          <w:sz w:val="22"/>
          <w:szCs w:val="22"/>
        </w:rPr>
        <w:t>ubs</w:t>
      </w:r>
      <w:r w:rsidR="00016145" w:rsidRPr="00AB2FD8">
        <w:rPr>
          <w:rFonts w:ascii="Times New Roman" w:hAnsi="Times New Roman"/>
          <w:sz w:val="22"/>
          <w:szCs w:val="22"/>
        </w:rPr>
        <w:t>ection 6</w:t>
      </w:r>
      <w:r w:rsidR="00F25BD3" w:rsidRPr="00AB2FD8">
        <w:rPr>
          <w:rFonts w:ascii="Times New Roman" w:hAnsi="Times New Roman"/>
          <w:sz w:val="22"/>
          <w:szCs w:val="22"/>
        </w:rPr>
        <w:t>(2)</w:t>
      </w:r>
      <w:r w:rsidR="00016145" w:rsidRPr="00AB2FD8">
        <w:rPr>
          <w:rFonts w:ascii="Times New Roman" w:hAnsi="Times New Roman"/>
          <w:sz w:val="22"/>
          <w:szCs w:val="22"/>
        </w:rPr>
        <w:t xml:space="preserve"> </w:t>
      </w:r>
      <w:r w:rsidR="008043C1" w:rsidRPr="00AB2FD8">
        <w:rPr>
          <w:rFonts w:ascii="Times New Roman" w:hAnsi="Times New Roman"/>
          <w:sz w:val="22"/>
          <w:szCs w:val="22"/>
        </w:rPr>
        <w:t>o</w:t>
      </w:r>
      <w:r w:rsidR="00016145" w:rsidRPr="00AB2FD8">
        <w:rPr>
          <w:rFonts w:ascii="Times New Roman" w:hAnsi="Times New Roman"/>
          <w:sz w:val="22"/>
          <w:szCs w:val="22"/>
        </w:rPr>
        <w:t>f</w:t>
      </w:r>
      <w:r w:rsidR="008043C1" w:rsidRPr="00AB2FD8">
        <w:rPr>
          <w:rFonts w:ascii="Times New Roman" w:hAnsi="Times New Roman"/>
          <w:sz w:val="22"/>
          <w:szCs w:val="22"/>
        </w:rPr>
        <w:t xml:space="preserve"> the Code</w:t>
      </w:r>
      <w:r w:rsidR="004D21B9" w:rsidRPr="00AB2FD8">
        <w:rPr>
          <w:rFonts w:ascii="Times New Roman" w:hAnsi="Times New Roman"/>
          <w:sz w:val="22"/>
          <w:szCs w:val="22"/>
        </w:rPr>
        <w:t>.</w:t>
      </w:r>
      <w:r w:rsidR="008043C1" w:rsidRPr="00AB2FD8">
        <w:rPr>
          <w:rFonts w:ascii="Times New Roman" w:hAnsi="Times New Roman"/>
          <w:sz w:val="22"/>
          <w:szCs w:val="22"/>
        </w:rPr>
        <w:t xml:space="preserve"> </w:t>
      </w:r>
      <w:r w:rsidR="00E86F2A" w:rsidRPr="00AB2FD8">
        <w:rPr>
          <w:rFonts w:ascii="Times New Roman" w:hAnsi="Times New Roman"/>
          <w:sz w:val="22"/>
          <w:szCs w:val="22"/>
        </w:rPr>
        <w:t xml:space="preserve">By adding </w:t>
      </w:r>
      <w:r w:rsidR="00FA652B" w:rsidRPr="00AB2FD8">
        <w:rPr>
          <w:rFonts w:ascii="Times New Roman" w:hAnsi="Times New Roman"/>
          <w:sz w:val="22"/>
          <w:szCs w:val="22"/>
        </w:rPr>
        <w:t xml:space="preserve">a </w:t>
      </w:r>
      <w:r w:rsidR="008043C1" w:rsidRPr="00AB2FD8">
        <w:rPr>
          <w:rFonts w:ascii="Times New Roman" w:hAnsi="Times New Roman"/>
          <w:sz w:val="22"/>
          <w:szCs w:val="22"/>
        </w:rPr>
        <w:t>reference to the Permission in</w:t>
      </w:r>
      <w:r w:rsidR="00F25BD3" w:rsidRPr="00AB2FD8">
        <w:rPr>
          <w:rFonts w:ascii="Times New Roman" w:hAnsi="Times New Roman"/>
          <w:sz w:val="22"/>
          <w:szCs w:val="22"/>
        </w:rPr>
        <w:t xml:space="preserve"> this provision</w:t>
      </w:r>
      <w:r w:rsidR="00E86F2A" w:rsidRPr="00AB2FD8">
        <w:rPr>
          <w:rFonts w:ascii="Times New Roman" w:hAnsi="Times New Roman"/>
          <w:sz w:val="22"/>
          <w:szCs w:val="22"/>
        </w:rPr>
        <w:t>, the Amendment Instrument</w:t>
      </w:r>
      <w:r w:rsidR="00F25BD3" w:rsidRPr="00AB2FD8">
        <w:rPr>
          <w:rFonts w:ascii="Times New Roman" w:hAnsi="Times New Roman"/>
          <w:sz w:val="22"/>
          <w:szCs w:val="22"/>
        </w:rPr>
        <w:t xml:space="preserve"> </w:t>
      </w:r>
      <w:r w:rsidR="008043C1" w:rsidRPr="00AB2FD8">
        <w:rPr>
          <w:rFonts w:ascii="Times New Roman" w:hAnsi="Times New Roman"/>
          <w:sz w:val="22"/>
          <w:szCs w:val="22"/>
        </w:rPr>
        <w:t xml:space="preserve">has the effect that the Code does not apply </w:t>
      </w:r>
      <w:r w:rsidR="00016145" w:rsidRPr="00AB2FD8">
        <w:rPr>
          <w:rFonts w:ascii="Times New Roman" w:hAnsi="Times New Roman"/>
          <w:sz w:val="22"/>
          <w:szCs w:val="22"/>
        </w:rPr>
        <w:t>to an advertisement that is made in accordance with the Permission.</w:t>
      </w:r>
    </w:p>
    <w:p w14:paraId="41CD8AD2" w14:textId="3CDF1F4D" w:rsidR="006C412D" w:rsidRPr="00AB2FD8" w:rsidRDefault="006C412D" w:rsidP="004F21EE">
      <w:pPr>
        <w:autoSpaceDE w:val="0"/>
        <w:autoSpaceDN w:val="0"/>
        <w:adjustRightInd w:val="0"/>
        <w:rPr>
          <w:rFonts w:ascii="Times New Roman" w:hAnsi="Times New Roman"/>
          <w:b/>
          <w:sz w:val="22"/>
          <w:szCs w:val="22"/>
        </w:rPr>
      </w:pPr>
    </w:p>
    <w:p w14:paraId="05537BB3" w14:textId="77777777" w:rsidR="004F21EE" w:rsidRPr="00AB2FD8" w:rsidRDefault="007231B2" w:rsidP="004F21EE">
      <w:pPr>
        <w:autoSpaceDE w:val="0"/>
        <w:autoSpaceDN w:val="0"/>
        <w:adjustRightInd w:val="0"/>
        <w:rPr>
          <w:rFonts w:ascii="Times New Roman" w:hAnsi="Times New Roman"/>
          <w:sz w:val="22"/>
          <w:szCs w:val="22"/>
        </w:rPr>
      </w:pPr>
      <w:r w:rsidRPr="00AB2FD8">
        <w:rPr>
          <w:rFonts w:ascii="Times New Roman" w:hAnsi="Times New Roman"/>
          <w:b/>
          <w:sz w:val="22"/>
          <w:szCs w:val="22"/>
        </w:rPr>
        <w:t>B</w:t>
      </w:r>
      <w:r w:rsidR="00294A49" w:rsidRPr="00AB2FD8">
        <w:rPr>
          <w:rFonts w:ascii="Times New Roman" w:hAnsi="Times New Roman"/>
          <w:b/>
          <w:sz w:val="22"/>
          <w:szCs w:val="22"/>
        </w:rPr>
        <w:t>ackground</w:t>
      </w:r>
    </w:p>
    <w:p w14:paraId="6EBD3A98" w14:textId="77777777" w:rsidR="0059391D" w:rsidRPr="00AB2FD8" w:rsidRDefault="0059391D" w:rsidP="004F21EE">
      <w:pPr>
        <w:autoSpaceDE w:val="0"/>
        <w:autoSpaceDN w:val="0"/>
        <w:adjustRightInd w:val="0"/>
        <w:rPr>
          <w:rFonts w:ascii="Times New Roman" w:hAnsi="Times New Roman"/>
          <w:sz w:val="22"/>
          <w:szCs w:val="22"/>
        </w:rPr>
      </w:pPr>
    </w:p>
    <w:p w14:paraId="6C7DDEBD" w14:textId="129F4360" w:rsidR="004D0C49" w:rsidRPr="00AB2FD8" w:rsidRDefault="0061342B" w:rsidP="004F21EE">
      <w:pPr>
        <w:autoSpaceDE w:val="0"/>
        <w:autoSpaceDN w:val="0"/>
        <w:adjustRightInd w:val="0"/>
        <w:rPr>
          <w:rFonts w:ascii="Times New Roman" w:hAnsi="Times New Roman"/>
          <w:sz w:val="22"/>
          <w:szCs w:val="22"/>
        </w:rPr>
      </w:pPr>
      <w:r w:rsidRPr="00AB2FD8">
        <w:rPr>
          <w:rFonts w:ascii="Times New Roman" w:hAnsi="Times New Roman"/>
          <w:sz w:val="22"/>
          <w:szCs w:val="22"/>
        </w:rPr>
        <w:t>The Australian Government is presently conducting a national vaccination program for COVID-19, widely accepted as critical to protecting the public health and safety of the Australian population.</w:t>
      </w:r>
      <w:r w:rsidR="00557946" w:rsidRPr="00AB2FD8">
        <w:rPr>
          <w:rFonts w:ascii="Times New Roman" w:hAnsi="Times New Roman"/>
          <w:sz w:val="22"/>
          <w:szCs w:val="22"/>
        </w:rPr>
        <w:t xml:space="preserve"> </w:t>
      </w:r>
      <w:r w:rsidR="00C976CC" w:rsidRPr="00AB2FD8">
        <w:rPr>
          <w:rFonts w:ascii="Times New Roman" w:hAnsi="Times New Roman"/>
          <w:sz w:val="22"/>
          <w:szCs w:val="22"/>
        </w:rPr>
        <w:t>A public health campaign, within the meaning of the Code,</w:t>
      </w:r>
      <w:r w:rsidR="004D0C49" w:rsidRPr="00AB2FD8">
        <w:rPr>
          <w:rFonts w:ascii="Times New Roman" w:hAnsi="Times New Roman"/>
          <w:sz w:val="22"/>
          <w:szCs w:val="22"/>
        </w:rPr>
        <w:t xml:space="preserve"> is </w:t>
      </w:r>
      <w:r w:rsidR="00203CED" w:rsidRPr="00AB2FD8">
        <w:rPr>
          <w:rFonts w:ascii="Times New Roman" w:hAnsi="Times New Roman"/>
          <w:sz w:val="22"/>
          <w:szCs w:val="22"/>
        </w:rPr>
        <w:t xml:space="preserve">being promoted </w:t>
      </w:r>
      <w:r w:rsidR="0059391D" w:rsidRPr="00AB2FD8">
        <w:rPr>
          <w:rFonts w:ascii="Times New Roman" w:hAnsi="Times New Roman"/>
          <w:sz w:val="22"/>
          <w:szCs w:val="22"/>
        </w:rPr>
        <w:t xml:space="preserve">by the Australian Government </w:t>
      </w:r>
      <w:r w:rsidR="00203CED" w:rsidRPr="00AB2FD8">
        <w:rPr>
          <w:rFonts w:ascii="Times New Roman" w:hAnsi="Times New Roman"/>
          <w:sz w:val="22"/>
          <w:szCs w:val="22"/>
        </w:rPr>
        <w:t xml:space="preserve">to encourage </w:t>
      </w:r>
      <w:r w:rsidR="004D0C49" w:rsidRPr="00AB2FD8">
        <w:rPr>
          <w:rFonts w:ascii="Times New Roman" w:hAnsi="Times New Roman"/>
          <w:sz w:val="22"/>
          <w:szCs w:val="22"/>
        </w:rPr>
        <w:t>Australians to get vaccinated.</w:t>
      </w:r>
      <w:r w:rsidR="00557946" w:rsidRPr="00AB2FD8">
        <w:rPr>
          <w:rFonts w:ascii="Times New Roman" w:hAnsi="Times New Roman"/>
          <w:sz w:val="22"/>
          <w:szCs w:val="22"/>
        </w:rPr>
        <w:t xml:space="preserve"> </w:t>
      </w:r>
      <w:r w:rsidR="004D0C49" w:rsidRPr="00AB2FD8">
        <w:rPr>
          <w:rFonts w:ascii="Times New Roman" w:hAnsi="Times New Roman"/>
          <w:sz w:val="22"/>
          <w:szCs w:val="22"/>
        </w:rPr>
        <w:t>A public health campaign means a campaign about a public health matter that is conducted, approved or funded by</w:t>
      </w:r>
      <w:r w:rsidR="00843EEC" w:rsidRPr="00AB2FD8">
        <w:rPr>
          <w:rFonts w:ascii="Times New Roman" w:hAnsi="Times New Roman"/>
          <w:sz w:val="22"/>
          <w:szCs w:val="22"/>
        </w:rPr>
        <w:t xml:space="preserve"> </w:t>
      </w:r>
      <w:r w:rsidR="004D0C49" w:rsidRPr="00AB2FD8">
        <w:rPr>
          <w:rFonts w:ascii="Times New Roman" w:hAnsi="Times New Roman"/>
          <w:sz w:val="22"/>
          <w:szCs w:val="22"/>
        </w:rPr>
        <w:t>government from across Australia.</w:t>
      </w:r>
    </w:p>
    <w:p w14:paraId="33D6ECE0" w14:textId="77777777" w:rsidR="004D0C49" w:rsidRPr="00AB2FD8" w:rsidRDefault="004D0C49" w:rsidP="004F21EE">
      <w:pPr>
        <w:autoSpaceDE w:val="0"/>
        <w:autoSpaceDN w:val="0"/>
        <w:adjustRightInd w:val="0"/>
        <w:rPr>
          <w:rFonts w:ascii="Times New Roman" w:hAnsi="Times New Roman"/>
          <w:sz w:val="22"/>
          <w:szCs w:val="22"/>
        </w:rPr>
      </w:pPr>
    </w:p>
    <w:p w14:paraId="789EC8AB" w14:textId="7CFEC6D2" w:rsidR="00E86F2A" w:rsidRPr="00AB2FD8" w:rsidRDefault="009F7D69" w:rsidP="009F7D69">
      <w:pPr>
        <w:autoSpaceDE w:val="0"/>
        <w:autoSpaceDN w:val="0"/>
        <w:adjustRightInd w:val="0"/>
        <w:rPr>
          <w:rFonts w:ascii="Times New Roman" w:hAnsi="Times New Roman"/>
          <w:sz w:val="22"/>
          <w:szCs w:val="22"/>
        </w:rPr>
      </w:pPr>
      <w:r w:rsidRPr="00AB2FD8">
        <w:rPr>
          <w:rFonts w:ascii="Times New Roman" w:hAnsi="Times New Roman"/>
          <w:sz w:val="22"/>
          <w:szCs w:val="22"/>
        </w:rPr>
        <w:t>HHD Group Pty L</w:t>
      </w:r>
      <w:r w:rsidR="00FA652B" w:rsidRPr="00AB2FD8">
        <w:rPr>
          <w:rFonts w:ascii="Times New Roman" w:hAnsi="Times New Roman"/>
          <w:sz w:val="22"/>
          <w:szCs w:val="22"/>
        </w:rPr>
        <w:t>imi</w:t>
      </w:r>
      <w:r w:rsidRPr="00AB2FD8">
        <w:rPr>
          <w:rFonts w:ascii="Times New Roman" w:hAnsi="Times New Roman"/>
          <w:sz w:val="22"/>
          <w:szCs w:val="22"/>
        </w:rPr>
        <w:t>t</w:t>
      </w:r>
      <w:r w:rsidR="00FA652B" w:rsidRPr="00AB2FD8">
        <w:rPr>
          <w:rFonts w:ascii="Times New Roman" w:hAnsi="Times New Roman"/>
          <w:sz w:val="22"/>
          <w:szCs w:val="22"/>
        </w:rPr>
        <w:t>e</w:t>
      </w:r>
      <w:r w:rsidRPr="00AB2FD8">
        <w:rPr>
          <w:rFonts w:ascii="Times New Roman" w:hAnsi="Times New Roman"/>
          <w:sz w:val="22"/>
          <w:szCs w:val="22"/>
        </w:rPr>
        <w:t>d</w:t>
      </w:r>
      <w:r w:rsidR="00952D0D" w:rsidRPr="00AB2FD8">
        <w:rPr>
          <w:rFonts w:ascii="Times New Roman" w:hAnsi="Times New Roman"/>
          <w:sz w:val="22"/>
          <w:szCs w:val="22"/>
        </w:rPr>
        <w:t xml:space="preserve"> </w:t>
      </w:r>
      <w:r w:rsidR="00FA652B" w:rsidRPr="00AB2FD8">
        <w:rPr>
          <w:rFonts w:ascii="Times New Roman" w:hAnsi="Times New Roman"/>
          <w:sz w:val="22"/>
          <w:szCs w:val="22"/>
        </w:rPr>
        <w:t>(</w:t>
      </w:r>
      <w:r w:rsidR="00557946" w:rsidRPr="00AB2FD8">
        <w:rPr>
          <w:rFonts w:ascii="Times New Roman" w:hAnsi="Times New Roman"/>
          <w:sz w:val="22"/>
          <w:szCs w:val="22"/>
        </w:rPr>
        <w:t>ACN 119920204</w:t>
      </w:r>
      <w:r w:rsidR="00FA652B" w:rsidRPr="00AB2FD8">
        <w:rPr>
          <w:rFonts w:ascii="Times New Roman" w:hAnsi="Times New Roman"/>
          <w:sz w:val="22"/>
          <w:szCs w:val="22"/>
        </w:rPr>
        <w:t>)</w:t>
      </w:r>
      <w:r w:rsidR="00557946" w:rsidRPr="00AB2FD8">
        <w:rPr>
          <w:rFonts w:ascii="Times New Roman" w:hAnsi="Times New Roman"/>
          <w:sz w:val="22"/>
          <w:szCs w:val="22"/>
        </w:rPr>
        <w:t xml:space="preserve"> </w:t>
      </w:r>
      <w:r w:rsidR="00952D0D" w:rsidRPr="00AB2FD8">
        <w:rPr>
          <w:rFonts w:ascii="Times New Roman" w:hAnsi="Times New Roman"/>
          <w:sz w:val="22"/>
          <w:szCs w:val="22"/>
        </w:rPr>
        <w:t>ha</w:t>
      </w:r>
      <w:r w:rsidR="00557946" w:rsidRPr="00AB2FD8">
        <w:rPr>
          <w:rFonts w:ascii="Times New Roman" w:hAnsi="Times New Roman"/>
          <w:sz w:val="22"/>
          <w:szCs w:val="22"/>
        </w:rPr>
        <w:t>s</w:t>
      </w:r>
      <w:r w:rsidR="00952D0D" w:rsidRPr="00AB2FD8">
        <w:rPr>
          <w:rFonts w:ascii="Times New Roman" w:hAnsi="Times New Roman"/>
          <w:sz w:val="22"/>
          <w:szCs w:val="22"/>
        </w:rPr>
        <w:t xml:space="preserve"> </w:t>
      </w:r>
      <w:r w:rsidR="001257B8" w:rsidRPr="00AB2FD8">
        <w:rPr>
          <w:rFonts w:ascii="Times New Roman" w:hAnsi="Times New Roman"/>
          <w:sz w:val="22"/>
          <w:szCs w:val="22"/>
        </w:rPr>
        <w:t>communicated</w:t>
      </w:r>
      <w:r w:rsidR="00E86F2A" w:rsidRPr="00AB2FD8">
        <w:rPr>
          <w:rFonts w:ascii="Times New Roman" w:hAnsi="Times New Roman"/>
          <w:sz w:val="22"/>
          <w:szCs w:val="22"/>
        </w:rPr>
        <w:t xml:space="preserve"> </w:t>
      </w:r>
      <w:r w:rsidR="00952D0D" w:rsidRPr="00AB2FD8">
        <w:rPr>
          <w:rFonts w:ascii="Times New Roman" w:hAnsi="Times New Roman"/>
          <w:sz w:val="22"/>
          <w:szCs w:val="22"/>
        </w:rPr>
        <w:t>to the Australian Government</w:t>
      </w:r>
      <w:r w:rsidR="00FE4111" w:rsidRPr="00AB2FD8">
        <w:rPr>
          <w:rFonts w:ascii="Times New Roman" w:hAnsi="Times New Roman"/>
          <w:sz w:val="22"/>
          <w:szCs w:val="22"/>
        </w:rPr>
        <w:t xml:space="preserve"> </w:t>
      </w:r>
      <w:r w:rsidR="00E86F2A" w:rsidRPr="00AB2FD8">
        <w:rPr>
          <w:rFonts w:ascii="Times New Roman" w:hAnsi="Times New Roman"/>
          <w:sz w:val="22"/>
          <w:szCs w:val="22"/>
        </w:rPr>
        <w:t xml:space="preserve">its </w:t>
      </w:r>
      <w:r w:rsidR="001257B8" w:rsidRPr="00AB2FD8">
        <w:rPr>
          <w:rFonts w:ascii="Times New Roman" w:hAnsi="Times New Roman"/>
          <w:sz w:val="22"/>
          <w:szCs w:val="22"/>
        </w:rPr>
        <w:t xml:space="preserve">wish </w:t>
      </w:r>
      <w:r w:rsidR="00FE4111" w:rsidRPr="00AB2FD8">
        <w:rPr>
          <w:rFonts w:ascii="Times New Roman" w:hAnsi="Times New Roman"/>
          <w:sz w:val="22"/>
          <w:szCs w:val="22"/>
        </w:rPr>
        <w:t xml:space="preserve">to support </w:t>
      </w:r>
      <w:r w:rsidR="0061342B" w:rsidRPr="00AB2FD8">
        <w:rPr>
          <w:rFonts w:ascii="Times New Roman" w:hAnsi="Times New Roman"/>
          <w:sz w:val="22"/>
          <w:szCs w:val="22"/>
        </w:rPr>
        <w:t xml:space="preserve">the </w:t>
      </w:r>
      <w:r w:rsidR="004D0C49" w:rsidRPr="00AB2FD8">
        <w:rPr>
          <w:rFonts w:ascii="Times New Roman" w:hAnsi="Times New Roman"/>
          <w:sz w:val="22"/>
          <w:szCs w:val="22"/>
        </w:rPr>
        <w:t xml:space="preserve">national vaccination </w:t>
      </w:r>
      <w:r w:rsidR="0061342B" w:rsidRPr="00AB2FD8">
        <w:rPr>
          <w:rFonts w:ascii="Times New Roman" w:hAnsi="Times New Roman"/>
          <w:sz w:val="22"/>
          <w:szCs w:val="22"/>
        </w:rPr>
        <w:t>program</w:t>
      </w:r>
      <w:r w:rsidR="004D0C49" w:rsidRPr="00AB2FD8">
        <w:rPr>
          <w:rFonts w:ascii="Times New Roman" w:hAnsi="Times New Roman"/>
          <w:sz w:val="22"/>
          <w:szCs w:val="22"/>
        </w:rPr>
        <w:t xml:space="preserve"> for COVID-19</w:t>
      </w:r>
      <w:r w:rsidR="0061342B" w:rsidRPr="00AB2FD8">
        <w:rPr>
          <w:rFonts w:ascii="Times New Roman" w:hAnsi="Times New Roman"/>
          <w:sz w:val="22"/>
          <w:szCs w:val="22"/>
        </w:rPr>
        <w:t xml:space="preserve"> </w:t>
      </w:r>
      <w:r w:rsidR="00843EEC" w:rsidRPr="00AB2FD8">
        <w:rPr>
          <w:rFonts w:ascii="Times New Roman" w:hAnsi="Times New Roman"/>
          <w:sz w:val="22"/>
          <w:szCs w:val="22"/>
        </w:rPr>
        <w:t xml:space="preserve">for </w:t>
      </w:r>
      <w:r w:rsidR="00296E77" w:rsidRPr="00AB2FD8">
        <w:rPr>
          <w:rFonts w:ascii="Times New Roman" w:hAnsi="Times New Roman"/>
          <w:sz w:val="22"/>
          <w:szCs w:val="22"/>
        </w:rPr>
        <w:t xml:space="preserve">the </w:t>
      </w:r>
      <w:r w:rsidR="00843EEC" w:rsidRPr="00AB2FD8">
        <w:rPr>
          <w:rFonts w:ascii="Times New Roman" w:hAnsi="Times New Roman"/>
          <w:sz w:val="22"/>
          <w:szCs w:val="22"/>
        </w:rPr>
        <w:t xml:space="preserve">public health and safety of Australians. </w:t>
      </w:r>
      <w:r w:rsidR="00557946" w:rsidRPr="00AB2FD8">
        <w:rPr>
          <w:rFonts w:ascii="Times New Roman" w:hAnsi="Times New Roman"/>
          <w:sz w:val="22"/>
          <w:szCs w:val="22"/>
        </w:rPr>
        <w:t>The @TheFactsination</w:t>
      </w:r>
      <w:r w:rsidR="00296E77" w:rsidRPr="00AB2FD8">
        <w:rPr>
          <w:rFonts w:ascii="Times New Roman" w:hAnsi="Times New Roman"/>
          <w:sz w:val="22"/>
          <w:szCs w:val="22"/>
        </w:rPr>
        <w:t xml:space="preserve"> campaign</w:t>
      </w:r>
      <w:r w:rsidR="00557946" w:rsidRPr="00AB2FD8">
        <w:rPr>
          <w:rFonts w:ascii="Times New Roman" w:hAnsi="Times New Roman"/>
          <w:sz w:val="22"/>
          <w:szCs w:val="22"/>
        </w:rPr>
        <w:t xml:space="preserve">, initiated by a group of advertising bodies led by HHD Group Pty </w:t>
      </w:r>
      <w:r w:rsidR="00FA652B" w:rsidRPr="00AB2FD8">
        <w:rPr>
          <w:rFonts w:ascii="Times New Roman" w:hAnsi="Times New Roman"/>
          <w:sz w:val="22"/>
          <w:szCs w:val="22"/>
        </w:rPr>
        <w:t>Limited</w:t>
      </w:r>
      <w:r w:rsidR="00557946" w:rsidRPr="00AB2FD8">
        <w:rPr>
          <w:rFonts w:ascii="Times New Roman" w:hAnsi="Times New Roman"/>
          <w:sz w:val="22"/>
          <w:szCs w:val="22"/>
        </w:rPr>
        <w:t>, launched on Instagram on 9 August 2021 in support of an open letter from prominent health experts urging Australians to ‘get jabbed with whatever TGA-approved vaccine was available to them, including the AstraZeneca vaccine.’</w:t>
      </w:r>
    </w:p>
    <w:p w14:paraId="598AD174" w14:textId="77777777" w:rsidR="00E86F2A" w:rsidRPr="00AB2FD8" w:rsidRDefault="00E86F2A" w:rsidP="009F7D69">
      <w:pPr>
        <w:autoSpaceDE w:val="0"/>
        <w:autoSpaceDN w:val="0"/>
        <w:adjustRightInd w:val="0"/>
        <w:rPr>
          <w:rFonts w:ascii="Times New Roman" w:hAnsi="Times New Roman"/>
          <w:sz w:val="22"/>
          <w:szCs w:val="22"/>
        </w:rPr>
      </w:pPr>
    </w:p>
    <w:p w14:paraId="1B714F06" w14:textId="53AC9C9A" w:rsidR="00BA3A62" w:rsidRPr="00AB2FD8" w:rsidRDefault="00557946" w:rsidP="009F7D69">
      <w:pPr>
        <w:autoSpaceDE w:val="0"/>
        <w:autoSpaceDN w:val="0"/>
        <w:adjustRightInd w:val="0"/>
        <w:rPr>
          <w:rFonts w:ascii="Times New Roman" w:hAnsi="Times New Roman"/>
          <w:sz w:val="22"/>
          <w:szCs w:val="22"/>
        </w:rPr>
      </w:pPr>
      <w:r w:rsidRPr="00AB2FD8">
        <w:rPr>
          <w:rFonts w:ascii="Times New Roman" w:hAnsi="Times New Roman"/>
          <w:sz w:val="22"/>
          <w:szCs w:val="22"/>
        </w:rPr>
        <w:t>@TheFactsination</w:t>
      </w:r>
      <w:r w:rsidR="0022458C" w:rsidRPr="00AB2FD8">
        <w:rPr>
          <w:rFonts w:ascii="Times New Roman" w:hAnsi="Times New Roman"/>
          <w:sz w:val="22"/>
          <w:szCs w:val="22"/>
        </w:rPr>
        <w:t xml:space="preserve"> </w:t>
      </w:r>
      <w:r w:rsidR="00E86F2A" w:rsidRPr="00AB2FD8">
        <w:rPr>
          <w:rFonts w:ascii="Times New Roman" w:hAnsi="Times New Roman"/>
          <w:sz w:val="22"/>
          <w:szCs w:val="22"/>
        </w:rPr>
        <w:t xml:space="preserve">campaign </w:t>
      </w:r>
      <w:r w:rsidR="00901C9F" w:rsidRPr="00AB2FD8">
        <w:rPr>
          <w:rFonts w:ascii="Times New Roman" w:hAnsi="Times New Roman"/>
          <w:sz w:val="22"/>
          <w:szCs w:val="22"/>
        </w:rPr>
        <w:t xml:space="preserve">uses the alphabet to </w:t>
      </w:r>
      <w:r w:rsidR="0034322F" w:rsidRPr="00AB2FD8">
        <w:rPr>
          <w:rFonts w:ascii="Times New Roman" w:hAnsi="Times New Roman"/>
          <w:sz w:val="22"/>
          <w:szCs w:val="22"/>
        </w:rPr>
        <w:t>i</w:t>
      </w:r>
      <w:r w:rsidR="00FE4111" w:rsidRPr="00AB2FD8">
        <w:rPr>
          <w:rFonts w:ascii="Times New Roman" w:hAnsi="Times New Roman"/>
          <w:sz w:val="22"/>
          <w:szCs w:val="22"/>
        </w:rPr>
        <w:t xml:space="preserve">llustrate activities which, by reference to sourced facts, present </w:t>
      </w:r>
      <w:r w:rsidR="0034322F" w:rsidRPr="00AB2FD8">
        <w:rPr>
          <w:rFonts w:ascii="Times New Roman" w:hAnsi="Times New Roman"/>
          <w:sz w:val="22"/>
          <w:szCs w:val="22"/>
        </w:rPr>
        <w:t xml:space="preserve">greater risks of death than </w:t>
      </w:r>
      <w:r w:rsidR="00901C9F" w:rsidRPr="00AB2FD8">
        <w:rPr>
          <w:rFonts w:ascii="Times New Roman" w:hAnsi="Times New Roman"/>
          <w:sz w:val="22"/>
          <w:szCs w:val="22"/>
        </w:rPr>
        <w:t xml:space="preserve">the use of </w:t>
      </w:r>
      <w:proofErr w:type="spellStart"/>
      <w:r w:rsidR="0034322F" w:rsidRPr="00AB2FD8">
        <w:rPr>
          <w:rFonts w:ascii="Times New Roman" w:hAnsi="Times New Roman"/>
          <w:sz w:val="22"/>
          <w:szCs w:val="22"/>
        </w:rPr>
        <w:t>Vaxzevria</w:t>
      </w:r>
      <w:proofErr w:type="spellEnd"/>
      <w:r w:rsidR="0034322F" w:rsidRPr="00AB2FD8">
        <w:rPr>
          <w:rFonts w:ascii="Times New Roman" w:hAnsi="Times New Roman"/>
          <w:sz w:val="22"/>
          <w:szCs w:val="22"/>
        </w:rPr>
        <w:t xml:space="preserve"> (previously COVID-19 Vaccine AstraZeneca</w:t>
      </w:r>
      <w:r w:rsidR="0085713E" w:rsidRPr="00AB2FD8">
        <w:rPr>
          <w:rFonts w:ascii="Times New Roman" w:hAnsi="Times New Roman"/>
          <w:sz w:val="22"/>
          <w:szCs w:val="22"/>
        </w:rPr>
        <w:t>, and commonly known as AZ</w:t>
      </w:r>
      <w:r w:rsidR="0034322F" w:rsidRPr="00AB2FD8">
        <w:rPr>
          <w:rFonts w:ascii="Times New Roman" w:hAnsi="Times New Roman"/>
          <w:sz w:val="22"/>
          <w:szCs w:val="22"/>
        </w:rPr>
        <w:t>). From launch</w:t>
      </w:r>
      <w:r w:rsidR="00E86F2A" w:rsidRPr="00AB2FD8">
        <w:rPr>
          <w:rFonts w:ascii="Times New Roman" w:hAnsi="Times New Roman"/>
          <w:sz w:val="22"/>
          <w:szCs w:val="22"/>
        </w:rPr>
        <w:t>, the campaign</w:t>
      </w:r>
      <w:r w:rsidR="0034322F" w:rsidRPr="00AB2FD8">
        <w:rPr>
          <w:rFonts w:ascii="Times New Roman" w:hAnsi="Times New Roman"/>
          <w:sz w:val="22"/>
          <w:szCs w:val="22"/>
        </w:rPr>
        <w:t xml:space="preserve"> has been </w:t>
      </w:r>
      <w:r w:rsidRPr="00AB2FD8">
        <w:rPr>
          <w:rFonts w:ascii="Times New Roman" w:hAnsi="Times New Roman"/>
          <w:sz w:val="22"/>
          <w:szCs w:val="22"/>
        </w:rPr>
        <w:t xml:space="preserve">more successful than anticipated, reaching hundreds of thousands of people through social media with promotions by print and paid television. An option presents for further and deeper penetration by prominent media platforms at no charge. </w:t>
      </w:r>
      <w:r w:rsidR="0022458C" w:rsidRPr="00AB2FD8">
        <w:rPr>
          <w:rFonts w:ascii="Times New Roman" w:hAnsi="Times New Roman"/>
          <w:sz w:val="22"/>
          <w:szCs w:val="22"/>
        </w:rPr>
        <w:t xml:space="preserve">The @TheFactsination </w:t>
      </w:r>
      <w:r w:rsidR="001257B8" w:rsidRPr="00AB2FD8">
        <w:rPr>
          <w:rFonts w:ascii="Times New Roman" w:hAnsi="Times New Roman"/>
          <w:sz w:val="22"/>
          <w:szCs w:val="22"/>
        </w:rPr>
        <w:t>campaign</w:t>
      </w:r>
      <w:r w:rsidR="00901C9F" w:rsidRPr="00AB2FD8">
        <w:rPr>
          <w:rFonts w:ascii="Times New Roman" w:hAnsi="Times New Roman"/>
          <w:sz w:val="22"/>
          <w:szCs w:val="22"/>
        </w:rPr>
        <w:t>, with no connections with the pharmaceutical industry,</w:t>
      </w:r>
      <w:r w:rsidR="0022458C" w:rsidRPr="00AB2FD8">
        <w:rPr>
          <w:rFonts w:ascii="Times New Roman" w:hAnsi="Times New Roman"/>
          <w:sz w:val="22"/>
          <w:szCs w:val="22"/>
        </w:rPr>
        <w:t xml:space="preserve"> is consistent with Commonwealth health messaging in relation to the National COVID-19 Vaccination Program, noting in particular the </w:t>
      </w:r>
      <w:r w:rsidR="0034322F" w:rsidRPr="00AB2FD8">
        <w:rPr>
          <w:rFonts w:ascii="Times New Roman" w:hAnsi="Times New Roman"/>
          <w:sz w:val="22"/>
          <w:szCs w:val="22"/>
        </w:rPr>
        <w:t xml:space="preserve">present and clear </w:t>
      </w:r>
      <w:r w:rsidR="0022458C" w:rsidRPr="00AB2FD8">
        <w:rPr>
          <w:rFonts w:ascii="Times New Roman" w:hAnsi="Times New Roman"/>
          <w:sz w:val="22"/>
          <w:szCs w:val="22"/>
        </w:rPr>
        <w:t>threat to public health presented by the highly contagious delta variant of COVID-19</w:t>
      </w:r>
      <w:r w:rsidR="00FE4111" w:rsidRPr="00AB2FD8">
        <w:rPr>
          <w:rFonts w:ascii="Times New Roman" w:hAnsi="Times New Roman"/>
          <w:sz w:val="22"/>
          <w:szCs w:val="22"/>
        </w:rPr>
        <w:t xml:space="preserve"> and its penetration across Eastern Australia</w:t>
      </w:r>
      <w:r w:rsidR="0022458C" w:rsidRPr="00AB2FD8">
        <w:rPr>
          <w:rFonts w:ascii="Times New Roman" w:hAnsi="Times New Roman"/>
          <w:sz w:val="22"/>
          <w:szCs w:val="22"/>
        </w:rPr>
        <w:t xml:space="preserve">. </w:t>
      </w:r>
    </w:p>
    <w:p w14:paraId="533D962A" w14:textId="77777777" w:rsidR="00BA3A62" w:rsidRPr="00AB2FD8" w:rsidRDefault="00BA3A62" w:rsidP="009F7D69">
      <w:pPr>
        <w:autoSpaceDE w:val="0"/>
        <w:autoSpaceDN w:val="0"/>
        <w:adjustRightInd w:val="0"/>
        <w:rPr>
          <w:rFonts w:ascii="Times New Roman" w:hAnsi="Times New Roman"/>
          <w:sz w:val="22"/>
          <w:szCs w:val="22"/>
        </w:rPr>
      </w:pPr>
    </w:p>
    <w:p w14:paraId="2488095E" w14:textId="2000A7B9" w:rsidR="004D0C49" w:rsidRPr="00AB2FD8" w:rsidRDefault="00901C9F" w:rsidP="009F7D69">
      <w:pPr>
        <w:autoSpaceDE w:val="0"/>
        <w:autoSpaceDN w:val="0"/>
        <w:adjustRightInd w:val="0"/>
        <w:rPr>
          <w:sz w:val="22"/>
          <w:szCs w:val="22"/>
        </w:rPr>
      </w:pPr>
      <w:r w:rsidRPr="00AB2FD8">
        <w:rPr>
          <w:rFonts w:ascii="Times New Roman" w:hAnsi="Times New Roman"/>
          <w:sz w:val="22"/>
          <w:szCs w:val="22"/>
        </w:rPr>
        <w:t xml:space="preserve">Taking account of these considerations, a </w:t>
      </w:r>
      <w:r w:rsidR="0059391D" w:rsidRPr="00AB2FD8">
        <w:rPr>
          <w:rFonts w:ascii="Times New Roman" w:hAnsi="Times New Roman"/>
          <w:sz w:val="22"/>
          <w:szCs w:val="22"/>
        </w:rPr>
        <w:t>delegate of the Secretary of the Australian Government Department of Health</w:t>
      </w:r>
      <w:r w:rsidR="0097470A" w:rsidRPr="00AB2FD8">
        <w:rPr>
          <w:rFonts w:ascii="Times New Roman" w:hAnsi="Times New Roman"/>
          <w:sz w:val="22"/>
          <w:szCs w:val="22"/>
        </w:rPr>
        <w:t xml:space="preserve"> </w:t>
      </w:r>
      <w:r w:rsidRPr="00AB2FD8">
        <w:rPr>
          <w:rFonts w:ascii="Times New Roman" w:hAnsi="Times New Roman"/>
          <w:sz w:val="22"/>
          <w:szCs w:val="22"/>
        </w:rPr>
        <w:t xml:space="preserve">has </w:t>
      </w:r>
      <w:r w:rsidR="004D0C49" w:rsidRPr="00AB2FD8">
        <w:rPr>
          <w:rFonts w:ascii="Times New Roman" w:hAnsi="Times New Roman"/>
          <w:sz w:val="22"/>
          <w:szCs w:val="22"/>
        </w:rPr>
        <w:t>made</w:t>
      </w:r>
      <w:r w:rsidR="0059391D" w:rsidRPr="00AB2FD8">
        <w:rPr>
          <w:rFonts w:ascii="Times New Roman" w:hAnsi="Times New Roman"/>
          <w:sz w:val="22"/>
          <w:szCs w:val="22"/>
        </w:rPr>
        <w:t xml:space="preserve"> an instrument</w:t>
      </w:r>
      <w:r w:rsidR="004D0C49" w:rsidRPr="00AB2FD8">
        <w:rPr>
          <w:rFonts w:ascii="Times New Roman" w:hAnsi="Times New Roman"/>
          <w:sz w:val="22"/>
          <w:szCs w:val="22"/>
        </w:rPr>
        <w:t xml:space="preserve"> </w:t>
      </w:r>
      <w:r w:rsidR="004D0C49" w:rsidRPr="00AB2FD8">
        <w:rPr>
          <w:sz w:val="22"/>
          <w:szCs w:val="22"/>
        </w:rPr>
        <w:t>under section 42DK of the Act</w:t>
      </w:r>
      <w:r w:rsidR="0059391D" w:rsidRPr="00AB2FD8">
        <w:rPr>
          <w:sz w:val="22"/>
          <w:szCs w:val="22"/>
        </w:rPr>
        <w:t xml:space="preserve"> to lawfully enable </w:t>
      </w:r>
      <w:r w:rsidR="0059391D" w:rsidRPr="00AB2FD8">
        <w:rPr>
          <w:sz w:val="22"/>
          <w:szCs w:val="22"/>
        </w:rPr>
        <w:lastRenderedPageBreak/>
        <w:t xml:space="preserve">advertisements </w:t>
      </w:r>
      <w:r w:rsidRPr="00AB2FD8">
        <w:rPr>
          <w:sz w:val="22"/>
          <w:szCs w:val="22"/>
        </w:rPr>
        <w:t xml:space="preserve">by HHD Group Pty Limited </w:t>
      </w:r>
      <w:r w:rsidR="009F7D69" w:rsidRPr="00AB2FD8">
        <w:rPr>
          <w:sz w:val="22"/>
          <w:szCs w:val="22"/>
        </w:rPr>
        <w:t>within certain conditions</w:t>
      </w:r>
      <w:r w:rsidR="00203CED" w:rsidRPr="00AB2FD8">
        <w:rPr>
          <w:sz w:val="22"/>
          <w:szCs w:val="22"/>
        </w:rPr>
        <w:t xml:space="preserve">. </w:t>
      </w:r>
      <w:r w:rsidR="009F7D69" w:rsidRPr="00AB2FD8">
        <w:rPr>
          <w:sz w:val="22"/>
          <w:szCs w:val="22"/>
        </w:rPr>
        <w:t xml:space="preserve">The permission </w:t>
      </w:r>
      <w:r w:rsidRPr="00AB2FD8">
        <w:rPr>
          <w:sz w:val="22"/>
          <w:szCs w:val="22"/>
        </w:rPr>
        <w:t xml:space="preserve">restricts </w:t>
      </w:r>
      <w:r w:rsidR="00843EEC" w:rsidRPr="00AB2FD8">
        <w:rPr>
          <w:sz w:val="22"/>
          <w:szCs w:val="22"/>
        </w:rPr>
        <w:t xml:space="preserve">advertisements </w:t>
      </w:r>
      <w:r w:rsidRPr="00AB2FD8">
        <w:rPr>
          <w:sz w:val="22"/>
          <w:szCs w:val="22"/>
        </w:rPr>
        <w:t xml:space="preserve">to those which are </w:t>
      </w:r>
      <w:r w:rsidR="00203CED" w:rsidRPr="00AB2FD8">
        <w:rPr>
          <w:sz w:val="22"/>
          <w:szCs w:val="22"/>
        </w:rPr>
        <w:t xml:space="preserve">consistent with Commonwealth messaging in </w:t>
      </w:r>
      <w:r w:rsidR="00D41B82" w:rsidRPr="00AB2FD8">
        <w:rPr>
          <w:sz w:val="22"/>
          <w:szCs w:val="22"/>
        </w:rPr>
        <w:t>relation to</w:t>
      </w:r>
      <w:r w:rsidR="00203CED" w:rsidRPr="00AB2FD8">
        <w:rPr>
          <w:sz w:val="22"/>
          <w:szCs w:val="22"/>
        </w:rPr>
        <w:t xml:space="preserve"> the national vaccination program for COVID-19</w:t>
      </w:r>
      <w:r w:rsidR="00CD0CE3" w:rsidRPr="00AB2FD8">
        <w:rPr>
          <w:sz w:val="22"/>
          <w:szCs w:val="22"/>
        </w:rPr>
        <w:t xml:space="preserve"> and consistently with the general obligations imposed by the Code, those which do not contain any comparisons with other COVID-19 vaccines, </w:t>
      </w:r>
      <w:r w:rsidR="003E6F96" w:rsidRPr="00AB2FD8">
        <w:rPr>
          <w:sz w:val="22"/>
          <w:szCs w:val="22"/>
        </w:rPr>
        <w:t>make no comparisons or statements that the vaccines cannot cause harm or have no side effects</w:t>
      </w:r>
      <w:r w:rsidR="00D41B82" w:rsidRPr="00AB2FD8">
        <w:rPr>
          <w:sz w:val="22"/>
          <w:szCs w:val="22"/>
        </w:rPr>
        <w:t xml:space="preserve">; and advertisements that are not </w:t>
      </w:r>
      <w:r w:rsidR="009F7D69" w:rsidRPr="00AB2FD8">
        <w:rPr>
          <w:sz w:val="22"/>
          <w:szCs w:val="22"/>
        </w:rPr>
        <w:t xml:space="preserve">inaccurate, </w:t>
      </w:r>
      <w:r w:rsidR="00D41B82" w:rsidRPr="00AB2FD8">
        <w:rPr>
          <w:sz w:val="22"/>
          <w:szCs w:val="22"/>
        </w:rPr>
        <w:t>false or misleading</w:t>
      </w:r>
      <w:r w:rsidR="003E6F96" w:rsidRPr="00AB2FD8">
        <w:rPr>
          <w:sz w:val="22"/>
          <w:szCs w:val="22"/>
        </w:rPr>
        <w:t>.</w:t>
      </w:r>
      <w:r w:rsidR="00557946" w:rsidRPr="00AB2FD8">
        <w:rPr>
          <w:sz w:val="22"/>
          <w:szCs w:val="22"/>
        </w:rPr>
        <w:t xml:space="preserve"> </w:t>
      </w:r>
      <w:r w:rsidR="00AE311B" w:rsidRPr="00AB2FD8">
        <w:rPr>
          <w:sz w:val="22"/>
          <w:szCs w:val="22"/>
        </w:rPr>
        <w:t xml:space="preserve">There is also a requirement that the source of </w:t>
      </w:r>
      <w:r w:rsidR="001257B8" w:rsidRPr="00AB2FD8">
        <w:rPr>
          <w:sz w:val="22"/>
          <w:szCs w:val="22"/>
        </w:rPr>
        <w:t xml:space="preserve">any </w:t>
      </w:r>
      <w:r w:rsidR="00AE311B" w:rsidRPr="00AB2FD8">
        <w:rPr>
          <w:sz w:val="22"/>
          <w:szCs w:val="22"/>
        </w:rPr>
        <w:t xml:space="preserve">claim relating to </w:t>
      </w:r>
      <w:r w:rsidR="001257B8" w:rsidRPr="00AB2FD8">
        <w:rPr>
          <w:sz w:val="22"/>
          <w:szCs w:val="22"/>
        </w:rPr>
        <w:t xml:space="preserve">adverse events or </w:t>
      </w:r>
      <w:r w:rsidR="00AE311B" w:rsidRPr="00AB2FD8">
        <w:rPr>
          <w:sz w:val="22"/>
          <w:szCs w:val="22"/>
        </w:rPr>
        <w:t>mortality rates that are used in the advertisement</w:t>
      </w:r>
      <w:r w:rsidR="00181FE4" w:rsidRPr="00AB2FD8">
        <w:rPr>
          <w:sz w:val="22"/>
          <w:szCs w:val="22"/>
        </w:rPr>
        <w:t>s</w:t>
      </w:r>
      <w:r w:rsidR="00AE311B" w:rsidRPr="00AB2FD8">
        <w:rPr>
          <w:sz w:val="22"/>
          <w:szCs w:val="22"/>
        </w:rPr>
        <w:t xml:space="preserve"> are reviewed and agreed to by the Therapeutic Goods Administration prior to the advertisement</w:t>
      </w:r>
      <w:r w:rsidR="00181FE4" w:rsidRPr="00AB2FD8">
        <w:rPr>
          <w:sz w:val="22"/>
          <w:szCs w:val="22"/>
        </w:rPr>
        <w:t>s</w:t>
      </w:r>
      <w:r w:rsidR="00AE311B" w:rsidRPr="00AB2FD8">
        <w:rPr>
          <w:sz w:val="22"/>
          <w:szCs w:val="22"/>
        </w:rPr>
        <w:t xml:space="preserve"> being published or broadcast.</w:t>
      </w:r>
    </w:p>
    <w:p w14:paraId="11DC1B4A" w14:textId="77777777" w:rsidR="00843EEC" w:rsidRPr="00AB2FD8" w:rsidRDefault="00843EEC" w:rsidP="004F21EE">
      <w:pPr>
        <w:autoSpaceDE w:val="0"/>
        <w:autoSpaceDN w:val="0"/>
        <w:adjustRightInd w:val="0"/>
        <w:rPr>
          <w:sz w:val="22"/>
          <w:szCs w:val="22"/>
        </w:rPr>
      </w:pPr>
    </w:p>
    <w:p w14:paraId="562776FE" w14:textId="15EA4154" w:rsidR="006436FD" w:rsidRPr="00AB2FD8" w:rsidRDefault="006436FD" w:rsidP="00811442">
      <w:pPr>
        <w:autoSpaceDE w:val="0"/>
        <w:autoSpaceDN w:val="0"/>
        <w:adjustRightInd w:val="0"/>
        <w:rPr>
          <w:rFonts w:ascii="Times New Roman" w:hAnsi="Times New Roman"/>
          <w:sz w:val="22"/>
          <w:szCs w:val="22"/>
        </w:rPr>
      </w:pPr>
      <w:r w:rsidRPr="00AB2FD8">
        <w:rPr>
          <w:sz w:val="22"/>
          <w:szCs w:val="22"/>
        </w:rPr>
        <w:t xml:space="preserve">Having regard to its support for the Australian Government’s own health messaging for the national vaccination program for COVID-19, it is appropriate that advertisements falling within </w:t>
      </w:r>
      <w:r w:rsidR="0059391D" w:rsidRPr="00AB2FD8">
        <w:rPr>
          <w:sz w:val="22"/>
          <w:szCs w:val="22"/>
        </w:rPr>
        <w:t xml:space="preserve">the </w:t>
      </w:r>
      <w:r w:rsidRPr="00AB2FD8">
        <w:rPr>
          <w:sz w:val="22"/>
          <w:szCs w:val="22"/>
        </w:rPr>
        <w:t xml:space="preserve">terms </w:t>
      </w:r>
      <w:r w:rsidR="0059391D" w:rsidRPr="00AB2FD8">
        <w:rPr>
          <w:sz w:val="22"/>
          <w:szCs w:val="22"/>
        </w:rPr>
        <w:t xml:space="preserve">of the </w:t>
      </w:r>
      <w:r w:rsidR="00B72D65" w:rsidRPr="00AB2FD8">
        <w:rPr>
          <w:sz w:val="22"/>
          <w:szCs w:val="22"/>
        </w:rPr>
        <w:t>p</w:t>
      </w:r>
      <w:r w:rsidR="0059391D" w:rsidRPr="00AB2FD8">
        <w:rPr>
          <w:sz w:val="22"/>
          <w:szCs w:val="22"/>
        </w:rPr>
        <w:t xml:space="preserve">ermission </w:t>
      </w:r>
      <w:r w:rsidRPr="00AB2FD8">
        <w:rPr>
          <w:sz w:val="22"/>
          <w:szCs w:val="22"/>
        </w:rPr>
        <w:t>are, like public health campaigns, excluded from the application of the Code.</w:t>
      </w:r>
      <w:r w:rsidR="00557946" w:rsidRPr="00AB2FD8">
        <w:rPr>
          <w:sz w:val="22"/>
          <w:szCs w:val="22"/>
        </w:rPr>
        <w:t xml:space="preserve"> </w:t>
      </w:r>
      <w:r w:rsidRPr="00AB2FD8">
        <w:rPr>
          <w:sz w:val="22"/>
          <w:szCs w:val="22"/>
        </w:rPr>
        <w:t xml:space="preserve">Key requirements of the Code intended to ensure appropriate promotions of medicines, including restrictions on what might be included in relevant advertisements, are replicated in the specific terms on which the </w:t>
      </w:r>
      <w:r w:rsidR="00B72D65" w:rsidRPr="00AB2FD8">
        <w:rPr>
          <w:sz w:val="22"/>
          <w:szCs w:val="22"/>
        </w:rPr>
        <w:t>p</w:t>
      </w:r>
      <w:r w:rsidRPr="00AB2FD8">
        <w:rPr>
          <w:sz w:val="22"/>
          <w:szCs w:val="22"/>
        </w:rPr>
        <w:t>ermission has been made.</w:t>
      </w:r>
    </w:p>
    <w:p w14:paraId="430CCCAF" w14:textId="77777777" w:rsidR="00A72D79" w:rsidRPr="00AB2FD8" w:rsidRDefault="00A72D79" w:rsidP="00811442">
      <w:pPr>
        <w:autoSpaceDE w:val="0"/>
        <w:autoSpaceDN w:val="0"/>
        <w:adjustRightInd w:val="0"/>
        <w:rPr>
          <w:rFonts w:ascii="Times New Roman" w:hAnsi="Times New Roman"/>
          <w:sz w:val="22"/>
          <w:szCs w:val="22"/>
        </w:rPr>
      </w:pPr>
    </w:p>
    <w:p w14:paraId="5D152A51" w14:textId="04C401EB" w:rsidR="00A72D79" w:rsidRPr="00AB2FD8" w:rsidRDefault="00181C93">
      <w:pPr>
        <w:autoSpaceDE w:val="0"/>
        <w:autoSpaceDN w:val="0"/>
        <w:adjustRightInd w:val="0"/>
        <w:rPr>
          <w:sz w:val="22"/>
          <w:szCs w:val="22"/>
        </w:rPr>
      </w:pPr>
      <w:r w:rsidRPr="00AB2FD8">
        <w:rPr>
          <w:sz w:val="22"/>
          <w:szCs w:val="22"/>
        </w:rPr>
        <w:t xml:space="preserve">The Amendment Instrument </w:t>
      </w:r>
      <w:r w:rsidR="00400404" w:rsidRPr="00AB2FD8">
        <w:rPr>
          <w:sz w:val="22"/>
          <w:szCs w:val="22"/>
        </w:rPr>
        <w:t xml:space="preserve">therefore </w:t>
      </w:r>
      <w:r w:rsidR="00BB18F8" w:rsidRPr="00AB2FD8">
        <w:rPr>
          <w:sz w:val="22"/>
          <w:szCs w:val="22"/>
        </w:rPr>
        <w:t xml:space="preserve">amends </w:t>
      </w:r>
      <w:r w:rsidR="00A72D79" w:rsidRPr="00AB2FD8">
        <w:rPr>
          <w:sz w:val="22"/>
          <w:szCs w:val="22"/>
        </w:rPr>
        <w:t>the Code</w:t>
      </w:r>
      <w:r w:rsidR="001C49A6" w:rsidRPr="00AB2FD8">
        <w:rPr>
          <w:sz w:val="22"/>
          <w:szCs w:val="22"/>
        </w:rPr>
        <w:t xml:space="preserve"> to</w:t>
      </w:r>
      <w:r w:rsidR="00400404" w:rsidRPr="00AB2FD8">
        <w:rPr>
          <w:sz w:val="22"/>
          <w:szCs w:val="22"/>
        </w:rPr>
        <w:t xml:space="preserve"> exclude advertisements within the terms of the</w:t>
      </w:r>
      <w:r w:rsidR="003D0741" w:rsidRPr="00AB2FD8">
        <w:rPr>
          <w:sz w:val="22"/>
          <w:szCs w:val="22"/>
        </w:rPr>
        <w:t xml:space="preserve"> </w:t>
      </w:r>
      <w:r w:rsidR="00B72D65" w:rsidRPr="00AB2FD8">
        <w:rPr>
          <w:sz w:val="22"/>
          <w:szCs w:val="22"/>
        </w:rPr>
        <w:t>p</w:t>
      </w:r>
      <w:r w:rsidR="00400404" w:rsidRPr="00AB2FD8">
        <w:rPr>
          <w:sz w:val="22"/>
          <w:szCs w:val="22"/>
        </w:rPr>
        <w:t>ermission from the application of the Code</w:t>
      </w:r>
      <w:r w:rsidR="003D0741" w:rsidRPr="00AB2FD8">
        <w:rPr>
          <w:sz w:val="22"/>
          <w:szCs w:val="22"/>
        </w:rPr>
        <w:t>.</w:t>
      </w:r>
    </w:p>
    <w:p w14:paraId="10054FFA" w14:textId="77777777" w:rsidR="006C412D" w:rsidRPr="00AB2FD8" w:rsidRDefault="006C412D" w:rsidP="00E26DCE">
      <w:pPr>
        <w:autoSpaceDE w:val="0"/>
        <w:autoSpaceDN w:val="0"/>
        <w:adjustRightInd w:val="0"/>
        <w:rPr>
          <w:sz w:val="22"/>
          <w:szCs w:val="22"/>
        </w:rPr>
      </w:pPr>
    </w:p>
    <w:p w14:paraId="36D9E889" w14:textId="77777777" w:rsidR="0059391D" w:rsidRPr="00AB2FD8" w:rsidRDefault="0059391D" w:rsidP="006B539F">
      <w:pPr>
        <w:rPr>
          <w:rFonts w:ascii="Times New Roman" w:hAnsi="Times New Roman"/>
          <w:b/>
          <w:sz w:val="22"/>
          <w:szCs w:val="22"/>
        </w:rPr>
      </w:pPr>
      <w:r w:rsidRPr="00AB2FD8">
        <w:rPr>
          <w:rFonts w:ascii="Times New Roman" w:hAnsi="Times New Roman"/>
          <w:b/>
          <w:sz w:val="22"/>
          <w:szCs w:val="22"/>
        </w:rPr>
        <w:t>Incorporation by reference</w:t>
      </w:r>
    </w:p>
    <w:p w14:paraId="60BAAAE1" w14:textId="77777777" w:rsidR="0059391D" w:rsidRPr="00AB2FD8" w:rsidRDefault="0059391D" w:rsidP="006B539F">
      <w:pPr>
        <w:rPr>
          <w:rFonts w:ascii="Times New Roman" w:hAnsi="Times New Roman"/>
          <w:b/>
          <w:sz w:val="22"/>
          <w:szCs w:val="22"/>
        </w:rPr>
      </w:pPr>
    </w:p>
    <w:p w14:paraId="41B38D00" w14:textId="542F2DA3" w:rsidR="00F6236B" w:rsidRPr="00AB2FD8" w:rsidRDefault="0059391D" w:rsidP="006B539F">
      <w:pPr>
        <w:rPr>
          <w:rFonts w:ascii="Times New Roman" w:hAnsi="Times New Roman"/>
          <w:sz w:val="22"/>
          <w:szCs w:val="22"/>
        </w:rPr>
      </w:pPr>
      <w:r w:rsidRPr="00AB2FD8">
        <w:rPr>
          <w:rFonts w:ascii="Times New Roman" w:hAnsi="Times New Roman"/>
          <w:sz w:val="22"/>
          <w:szCs w:val="22"/>
        </w:rPr>
        <w:t xml:space="preserve">The Amendment Instrument incorporates by reference the </w:t>
      </w:r>
      <w:r w:rsidR="00820338" w:rsidRPr="00AB2FD8">
        <w:rPr>
          <w:rFonts w:ascii="Times New Roman" w:hAnsi="Times New Roman"/>
          <w:sz w:val="22"/>
          <w:szCs w:val="22"/>
        </w:rPr>
        <w:t>p</w:t>
      </w:r>
      <w:r w:rsidRPr="00AB2FD8">
        <w:rPr>
          <w:rFonts w:ascii="Times New Roman" w:hAnsi="Times New Roman"/>
          <w:sz w:val="22"/>
          <w:szCs w:val="22"/>
        </w:rPr>
        <w:t xml:space="preserve">ermission made </w:t>
      </w:r>
      <w:r w:rsidR="009B0894" w:rsidRPr="00AB2FD8">
        <w:rPr>
          <w:rFonts w:ascii="Times New Roman" w:hAnsi="Times New Roman"/>
          <w:sz w:val="22"/>
          <w:szCs w:val="22"/>
        </w:rPr>
        <w:t xml:space="preserve">by a delegate of the Secretary </w:t>
      </w:r>
      <w:r w:rsidRPr="00AB2FD8">
        <w:rPr>
          <w:rFonts w:ascii="Times New Roman" w:hAnsi="Times New Roman"/>
          <w:sz w:val="22"/>
          <w:szCs w:val="22"/>
        </w:rPr>
        <w:t>under section 42DK of the Act.</w:t>
      </w:r>
      <w:r w:rsidR="00557946" w:rsidRPr="00AB2FD8">
        <w:rPr>
          <w:rFonts w:ascii="Times New Roman" w:hAnsi="Times New Roman"/>
          <w:sz w:val="22"/>
          <w:szCs w:val="22"/>
        </w:rPr>
        <w:t xml:space="preserve"> </w:t>
      </w:r>
      <w:r w:rsidRPr="00AB2FD8">
        <w:rPr>
          <w:rFonts w:ascii="Times New Roman" w:hAnsi="Times New Roman"/>
          <w:sz w:val="22"/>
          <w:szCs w:val="22"/>
        </w:rPr>
        <w:t>Th</w:t>
      </w:r>
      <w:r w:rsidR="003238BC" w:rsidRPr="00AB2FD8">
        <w:rPr>
          <w:rFonts w:ascii="Times New Roman" w:hAnsi="Times New Roman"/>
          <w:sz w:val="22"/>
          <w:szCs w:val="22"/>
        </w:rPr>
        <w:t>e</w:t>
      </w:r>
      <w:r w:rsidR="00811442" w:rsidRPr="00AB2FD8">
        <w:rPr>
          <w:rFonts w:ascii="Times New Roman" w:hAnsi="Times New Roman"/>
          <w:sz w:val="22"/>
          <w:szCs w:val="22"/>
        </w:rPr>
        <w:t xml:space="preserve"> </w:t>
      </w:r>
      <w:r w:rsidR="00820338" w:rsidRPr="00AB2FD8">
        <w:rPr>
          <w:rFonts w:ascii="Times New Roman" w:hAnsi="Times New Roman"/>
          <w:sz w:val="22"/>
          <w:szCs w:val="22"/>
        </w:rPr>
        <w:t>p</w:t>
      </w:r>
      <w:r w:rsidRPr="00AB2FD8">
        <w:rPr>
          <w:rFonts w:ascii="Times New Roman" w:hAnsi="Times New Roman"/>
          <w:sz w:val="22"/>
          <w:szCs w:val="22"/>
        </w:rPr>
        <w:t xml:space="preserve">ermission is an administrative instrument that was made </w:t>
      </w:r>
      <w:r w:rsidR="009B0894" w:rsidRPr="00AB2FD8">
        <w:rPr>
          <w:rFonts w:ascii="Times New Roman" w:hAnsi="Times New Roman"/>
          <w:sz w:val="22"/>
          <w:szCs w:val="22"/>
        </w:rPr>
        <w:t xml:space="preserve">on </w:t>
      </w:r>
      <w:r w:rsidR="009948B1" w:rsidRPr="00AB2FD8">
        <w:rPr>
          <w:rFonts w:ascii="Times New Roman" w:hAnsi="Times New Roman"/>
          <w:sz w:val="22"/>
          <w:szCs w:val="22"/>
        </w:rPr>
        <w:t>23</w:t>
      </w:r>
      <w:r w:rsidR="00FE4111" w:rsidRPr="00AB2FD8">
        <w:rPr>
          <w:rFonts w:ascii="Times New Roman" w:hAnsi="Times New Roman"/>
          <w:sz w:val="22"/>
          <w:szCs w:val="22"/>
        </w:rPr>
        <w:t xml:space="preserve"> August 2021 and commences on 2</w:t>
      </w:r>
      <w:r w:rsidR="009948B1" w:rsidRPr="00AB2FD8">
        <w:rPr>
          <w:rFonts w:ascii="Times New Roman" w:hAnsi="Times New Roman"/>
          <w:sz w:val="22"/>
          <w:szCs w:val="22"/>
        </w:rPr>
        <w:t>4</w:t>
      </w:r>
      <w:r w:rsidR="00FE4111" w:rsidRPr="00AB2FD8">
        <w:rPr>
          <w:rFonts w:ascii="Times New Roman" w:hAnsi="Times New Roman"/>
          <w:sz w:val="22"/>
          <w:szCs w:val="22"/>
        </w:rPr>
        <w:t xml:space="preserve"> August 2021</w:t>
      </w:r>
      <w:r w:rsidR="009B0894" w:rsidRPr="00AB2FD8">
        <w:rPr>
          <w:rFonts w:ascii="Times New Roman" w:hAnsi="Times New Roman"/>
          <w:sz w:val="22"/>
          <w:szCs w:val="22"/>
        </w:rPr>
        <w:t>.</w:t>
      </w:r>
    </w:p>
    <w:p w14:paraId="2FA7ADB3" w14:textId="77777777" w:rsidR="00F6236B" w:rsidRPr="00AB2FD8" w:rsidRDefault="00F6236B" w:rsidP="006B539F">
      <w:pPr>
        <w:rPr>
          <w:rFonts w:ascii="Times New Roman" w:hAnsi="Times New Roman"/>
          <w:sz w:val="22"/>
          <w:szCs w:val="22"/>
        </w:rPr>
      </w:pPr>
    </w:p>
    <w:p w14:paraId="743A7524" w14:textId="00728A3F" w:rsidR="0059391D" w:rsidRPr="00AB2FD8" w:rsidRDefault="009B0894" w:rsidP="006B539F">
      <w:pPr>
        <w:rPr>
          <w:rFonts w:ascii="Times New Roman" w:hAnsi="Times New Roman"/>
          <w:sz w:val="22"/>
          <w:szCs w:val="22"/>
        </w:rPr>
      </w:pPr>
      <w:r w:rsidRPr="00AB2FD8">
        <w:rPr>
          <w:rFonts w:ascii="Times New Roman" w:hAnsi="Times New Roman"/>
          <w:sz w:val="22"/>
          <w:szCs w:val="22"/>
        </w:rPr>
        <w:t xml:space="preserve">The </w:t>
      </w:r>
      <w:r w:rsidR="00820338" w:rsidRPr="00AB2FD8">
        <w:rPr>
          <w:rFonts w:ascii="Times New Roman" w:hAnsi="Times New Roman"/>
          <w:sz w:val="22"/>
          <w:szCs w:val="22"/>
        </w:rPr>
        <w:t>p</w:t>
      </w:r>
      <w:r w:rsidRPr="00AB2FD8">
        <w:rPr>
          <w:rFonts w:ascii="Times New Roman" w:hAnsi="Times New Roman"/>
          <w:sz w:val="22"/>
          <w:szCs w:val="22"/>
        </w:rPr>
        <w:t xml:space="preserve">ermission is not incorporated in the </w:t>
      </w:r>
      <w:r w:rsidR="003238BC" w:rsidRPr="00AB2FD8">
        <w:rPr>
          <w:rFonts w:ascii="Times New Roman" w:hAnsi="Times New Roman"/>
          <w:sz w:val="22"/>
          <w:szCs w:val="22"/>
        </w:rPr>
        <w:t>Code</w:t>
      </w:r>
      <w:r w:rsidRPr="00AB2FD8">
        <w:rPr>
          <w:rFonts w:ascii="Times New Roman" w:hAnsi="Times New Roman"/>
          <w:sz w:val="22"/>
          <w:szCs w:val="22"/>
        </w:rPr>
        <w:t xml:space="preserve"> dynamically.</w:t>
      </w:r>
      <w:r w:rsidR="00557946" w:rsidRPr="00AB2FD8">
        <w:rPr>
          <w:rFonts w:ascii="Times New Roman" w:hAnsi="Times New Roman"/>
          <w:sz w:val="22"/>
          <w:szCs w:val="22"/>
        </w:rPr>
        <w:t xml:space="preserve"> </w:t>
      </w:r>
      <w:r w:rsidRPr="00AB2FD8">
        <w:rPr>
          <w:rFonts w:ascii="Times New Roman" w:hAnsi="Times New Roman"/>
          <w:sz w:val="22"/>
          <w:szCs w:val="22"/>
        </w:rPr>
        <w:t xml:space="preserve">It is incorporated as in force or existing on a particular date, that being </w:t>
      </w:r>
      <w:r w:rsidR="009948B1" w:rsidRPr="00AB2FD8">
        <w:rPr>
          <w:rFonts w:ascii="Times New Roman" w:hAnsi="Times New Roman"/>
          <w:sz w:val="22"/>
          <w:szCs w:val="22"/>
        </w:rPr>
        <w:t>2</w:t>
      </w:r>
      <w:r w:rsidR="00181FE4" w:rsidRPr="00AB2FD8">
        <w:rPr>
          <w:rFonts w:ascii="Times New Roman" w:hAnsi="Times New Roman"/>
          <w:sz w:val="22"/>
          <w:szCs w:val="22"/>
        </w:rPr>
        <w:t>4</w:t>
      </w:r>
      <w:r w:rsidR="00FE4111" w:rsidRPr="00AB2FD8">
        <w:rPr>
          <w:rFonts w:ascii="Times New Roman" w:hAnsi="Times New Roman"/>
          <w:sz w:val="22"/>
          <w:szCs w:val="22"/>
        </w:rPr>
        <w:t xml:space="preserve"> August 2021</w:t>
      </w:r>
      <w:r w:rsidRPr="00AB2FD8">
        <w:rPr>
          <w:rFonts w:ascii="Times New Roman" w:hAnsi="Times New Roman"/>
          <w:sz w:val="22"/>
          <w:szCs w:val="22"/>
        </w:rPr>
        <w:t>.</w:t>
      </w:r>
      <w:r w:rsidR="00557946" w:rsidRPr="00AB2FD8">
        <w:rPr>
          <w:rFonts w:ascii="Times New Roman" w:hAnsi="Times New Roman"/>
          <w:sz w:val="22"/>
          <w:szCs w:val="22"/>
        </w:rPr>
        <w:t xml:space="preserve"> </w:t>
      </w:r>
      <w:r w:rsidRPr="00AB2FD8">
        <w:rPr>
          <w:rFonts w:ascii="Times New Roman" w:hAnsi="Times New Roman"/>
          <w:sz w:val="22"/>
          <w:szCs w:val="22"/>
        </w:rPr>
        <w:t xml:space="preserve">The </w:t>
      </w:r>
      <w:r w:rsidR="000E0BCA" w:rsidRPr="00AB2FD8">
        <w:rPr>
          <w:rFonts w:ascii="Times New Roman" w:hAnsi="Times New Roman"/>
          <w:sz w:val="22"/>
          <w:szCs w:val="22"/>
        </w:rPr>
        <w:t>p</w:t>
      </w:r>
      <w:r w:rsidRPr="00AB2FD8">
        <w:rPr>
          <w:rFonts w:ascii="Times New Roman" w:hAnsi="Times New Roman"/>
          <w:sz w:val="22"/>
          <w:szCs w:val="22"/>
        </w:rPr>
        <w:t xml:space="preserve">ermission is published in accordance with the requirements under </w:t>
      </w:r>
      <w:r w:rsidR="003238BC" w:rsidRPr="00AB2FD8">
        <w:rPr>
          <w:rFonts w:ascii="Times New Roman" w:hAnsi="Times New Roman"/>
          <w:sz w:val="22"/>
          <w:szCs w:val="22"/>
        </w:rPr>
        <w:t>sub</w:t>
      </w:r>
      <w:r w:rsidRPr="00AB2FD8">
        <w:rPr>
          <w:rFonts w:ascii="Times New Roman" w:hAnsi="Times New Roman"/>
          <w:sz w:val="22"/>
          <w:szCs w:val="22"/>
        </w:rPr>
        <w:t>section 42</w:t>
      </w:r>
      <w:proofErr w:type="gramStart"/>
      <w:r w:rsidRPr="00AB2FD8">
        <w:rPr>
          <w:rFonts w:ascii="Times New Roman" w:hAnsi="Times New Roman"/>
          <w:sz w:val="22"/>
          <w:szCs w:val="22"/>
        </w:rPr>
        <w:t>DK(</w:t>
      </w:r>
      <w:proofErr w:type="gramEnd"/>
      <w:r w:rsidRPr="00AB2FD8">
        <w:rPr>
          <w:rFonts w:ascii="Times New Roman" w:hAnsi="Times New Roman"/>
          <w:sz w:val="22"/>
          <w:szCs w:val="22"/>
        </w:rPr>
        <w:t>6) of the Act on the Australian Government Department of Health’s website.</w:t>
      </w:r>
      <w:r w:rsidR="00557946" w:rsidRPr="00AB2FD8">
        <w:rPr>
          <w:rFonts w:ascii="Times New Roman" w:hAnsi="Times New Roman"/>
          <w:sz w:val="22"/>
          <w:szCs w:val="22"/>
        </w:rPr>
        <w:t xml:space="preserve"> </w:t>
      </w:r>
      <w:r w:rsidRPr="00AB2FD8">
        <w:rPr>
          <w:rFonts w:ascii="Times New Roman" w:hAnsi="Times New Roman"/>
          <w:sz w:val="22"/>
          <w:szCs w:val="22"/>
        </w:rPr>
        <w:t xml:space="preserve">It </w:t>
      </w:r>
      <w:r w:rsidR="00660955" w:rsidRPr="00AB2FD8">
        <w:rPr>
          <w:rFonts w:ascii="Times New Roman" w:hAnsi="Times New Roman"/>
          <w:sz w:val="22"/>
          <w:szCs w:val="22"/>
        </w:rPr>
        <w:t>is freely available</w:t>
      </w:r>
      <w:r w:rsidRPr="00AB2FD8">
        <w:rPr>
          <w:rFonts w:ascii="Times New Roman" w:hAnsi="Times New Roman"/>
          <w:sz w:val="22"/>
          <w:szCs w:val="22"/>
        </w:rPr>
        <w:t xml:space="preserve"> at www.tga.gov.au.</w:t>
      </w:r>
    </w:p>
    <w:p w14:paraId="01ACEC81" w14:textId="77777777" w:rsidR="0059391D" w:rsidRPr="00AB2FD8" w:rsidRDefault="0059391D" w:rsidP="006B539F">
      <w:pPr>
        <w:rPr>
          <w:rFonts w:ascii="Times New Roman" w:hAnsi="Times New Roman"/>
          <w:b/>
          <w:sz w:val="22"/>
          <w:szCs w:val="22"/>
        </w:rPr>
      </w:pPr>
    </w:p>
    <w:p w14:paraId="61F9BF3E" w14:textId="77777777" w:rsidR="007231B2" w:rsidRPr="00AB2FD8" w:rsidRDefault="007231B2" w:rsidP="006B539F">
      <w:pPr>
        <w:rPr>
          <w:rFonts w:ascii="Times New Roman" w:hAnsi="Times New Roman"/>
          <w:b/>
          <w:sz w:val="22"/>
          <w:szCs w:val="22"/>
        </w:rPr>
      </w:pPr>
      <w:r w:rsidRPr="00AB2FD8">
        <w:rPr>
          <w:rFonts w:ascii="Times New Roman" w:hAnsi="Times New Roman"/>
          <w:b/>
          <w:sz w:val="22"/>
          <w:szCs w:val="22"/>
        </w:rPr>
        <w:t>C</w:t>
      </w:r>
      <w:r w:rsidR="00294A49" w:rsidRPr="00AB2FD8">
        <w:rPr>
          <w:rFonts w:ascii="Times New Roman" w:hAnsi="Times New Roman"/>
          <w:b/>
          <w:sz w:val="22"/>
          <w:szCs w:val="22"/>
        </w:rPr>
        <w:t>onsultation</w:t>
      </w:r>
    </w:p>
    <w:p w14:paraId="452A9813" w14:textId="77777777" w:rsidR="0030123E" w:rsidRPr="00AB2FD8" w:rsidRDefault="0030123E" w:rsidP="006B539F">
      <w:pPr>
        <w:rPr>
          <w:rFonts w:ascii="Times New Roman" w:hAnsi="Times New Roman"/>
          <w:sz w:val="22"/>
          <w:szCs w:val="22"/>
        </w:rPr>
      </w:pPr>
    </w:p>
    <w:p w14:paraId="0E18E6A0" w14:textId="636A4345" w:rsidR="006C412D" w:rsidRPr="00AB2FD8" w:rsidRDefault="00ED0111" w:rsidP="006B539F">
      <w:pPr>
        <w:rPr>
          <w:rFonts w:ascii="Times New Roman" w:hAnsi="Times New Roman"/>
          <w:sz w:val="22"/>
          <w:szCs w:val="22"/>
          <w:lang w:val="en-US"/>
        </w:rPr>
      </w:pPr>
      <w:r w:rsidRPr="00AB2FD8">
        <w:rPr>
          <w:rFonts w:ascii="Times New Roman" w:hAnsi="Times New Roman"/>
          <w:sz w:val="22"/>
          <w:szCs w:val="22"/>
        </w:rPr>
        <w:t>Consultation</w:t>
      </w:r>
      <w:r w:rsidR="006B6633" w:rsidRPr="00AB2FD8">
        <w:rPr>
          <w:rFonts w:ascii="Times New Roman" w:hAnsi="Times New Roman"/>
          <w:sz w:val="22"/>
          <w:szCs w:val="22"/>
        </w:rPr>
        <w:t xml:space="preserve"> was undertaken</w:t>
      </w:r>
      <w:r w:rsidRPr="00AB2FD8">
        <w:rPr>
          <w:rFonts w:ascii="Times New Roman" w:hAnsi="Times New Roman"/>
          <w:sz w:val="22"/>
          <w:szCs w:val="22"/>
        </w:rPr>
        <w:t xml:space="preserve"> </w:t>
      </w:r>
      <w:r w:rsidR="006B6633" w:rsidRPr="00AB2FD8">
        <w:rPr>
          <w:rFonts w:ascii="Times New Roman" w:hAnsi="Times New Roman"/>
          <w:sz w:val="22"/>
          <w:szCs w:val="22"/>
        </w:rPr>
        <w:t xml:space="preserve">in relation to the </w:t>
      </w:r>
      <w:r w:rsidR="0091600D" w:rsidRPr="00AB2FD8">
        <w:rPr>
          <w:rFonts w:ascii="Times New Roman" w:hAnsi="Times New Roman"/>
          <w:i/>
          <w:sz w:val="22"/>
          <w:szCs w:val="22"/>
        </w:rPr>
        <w:t>Therapeutic Goods (Restricted Representations</w:t>
      </w:r>
      <w:r w:rsidR="00660955" w:rsidRPr="00AB2FD8">
        <w:rPr>
          <w:rFonts w:ascii="Times New Roman" w:hAnsi="Times New Roman"/>
          <w:i/>
          <w:sz w:val="22"/>
          <w:szCs w:val="22"/>
        </w:rPr>
        <w:t>—</w:t>
      </w:r>
      <w:r w:rsidR="0091600D" w:rsidRPr="00AB2FD8">
        <w:rPr>
          <w:rFonts w:ascii="Times New Roman" w:hAnsi="Times New Roman"/>
          <w:i/>
          <w:sz w:val="22"/>
          <w:szCs w:val="22"/>
        </w:rPr>
        <w:t xml:space="preserve">COVID-19 Vaccines) Permission 2021 </w:t>
      </w:r>
      <w:r w:rsidR="00D70C16" w:rsidRPr="00AB2FD8">
        <w:rPr>
          <w:rFonts w:ascii="Times New Roman" w:hAnsi="Times New Roman"/>
          <w:sz w:val="22"/>
          <w:szCs w:val="22"/>
        </w:rPr>
        <w:t xml:space="preserve">with </w:t>
      </w:r>
      <w:r w:rsidR="00400404" w:rsidRPr="00AB2FD8">
        <w:rPr>
          <w:rFonts w:ascii="Times New Roman" w:hAnsi="Times New Roman"/>
          <w:sz w:val="22"/>
          <w:szCs w:val="22"/>
        </w:rPr>
        <w:t xml:space="preserve">key </w:t>
      </w:r>
      <w:r w:rsidR="00A97107" w:rsidRPr="00AB2FD8">
        <w:rPr>
          <w:rFonts w:ascii="Times New Roman" w:hAnsi="Times New Roman"/>
          <w:sz w:val="22"/>
          <w:szCs w:val="22"/>
        </w:rPr>
        <w:t>stakeholders</w:t>
      </w:r>
      <w:r w:rsidR="00400404" w:rsidRPr="00AB2FD8">
        <w:rPr>
          <w:rFonts w:ascii="Times New Roman" w:hAnsi="Times New Roman"/>
          <w:sz w:val="22"/>
          <w:szCs w:val="22"/>
        </w:rPr>
        <w:t>,</w:t>
      </w:r>
      <w:r w:rsidR="00A97107" w:rsidRPr="00AB2FD8">
        <w:rPr>
          <w:rFonts w:ascii="Times New Roman" w:hAnsi="Times New Roman"/>
          <w:sz w:val="22"/>
          <w:szCs w:val="22"/>
        </w:rPr>
        <w:t xml:space="preserve"> </w:t>
      </w:r>
      <w:r w:rsidR="00400404" w:rsidRPr="00AB2FD8">
        <w:rPr>
          <w:rFonts w:ascii="Times New Roman" w:hAnsi="Times New Roman"/>
          <w:sz w:val="22"/>
          <w:szCs w:val="22"/>
        </w:rPr>
        <w:t>including</w:t>
      </w:r>
      <w:r w:rsidR="00824935" w:rsidRPr="00AB2FD8">
        <w:rPr>
          <w:rFonts w:ascii="Times New Roman" w:hAnsi="Times New Roman"/>
          <w:sz w:val="22"/>
          <w:szCs w:val="22"/>
        </w:rPr>
        <w:t xml:space="preserve"> </w:t>
      </w:r>
      <w:r w:rsidR="00400404" w:rsidRPr="00AB2FD8">
        <w:rPr>
          <w:rFonts w:ascii="Times New Roman" w:hAnsi="Times New Roman"/>
          <w:sz w:val="22"/>
          <w:szCs w:val="22"/>
        </w:rPr>
        <w:t>Qantas and the Business Council of Australia, offering support</w:t>
      </w:r>
      <w:r w:rsidR="006B6633" w:rsidRPr="00AB2FD8">
        <w:rPr>
          <w:rFonts w:ascii="Times New Roman" w:hAnsi="Times New Roman"/>
          <w:sz w:val="22"/>
          <w:szCs w:val="22"/>
        </w:rPr>
        <w:t xml:space="preserve"> for</w:t>
      </w:r>
      <w:r w:rsidR="00400404" w:rsidRPr="00AB2FD8">
        <w:rPr>
          <w:rFonts w:ascii="Times New Roman" w:hAnsi="Times New Roman"/>
          <w:sz w:val="22"/>
          <w:szCs w:val="22"/>
        </w:rPr>
        <w:t xml:space="preserve"> the Australian Government’s health messaging for the national vaccination program for COVID-19.</w:t>
      </w:r>
      <w:r w:rsidR="004F5057" w:rsidRPr="00AB2FD8">
        <w:rPr>
          <w:rFonts w:ascii="Times New Roman" w:hAnsi="Times New Roman"/>
          <w:sz w:val="22"/>
          <w:szCs w:val="22"/>
        </w:rPr>
        <w:t xml:space="preserve"> </w:t>
      </w:r>
      <w:r w:rsidR="009948B1" w:rsidRPr="00AB2FD8">
        <w:rPr>
          <w:rFonts w:ascii="Times New Roman" w:hAnsi="Times New Roman"/>
          <w:sz w:val="22"/>
          <w:szCs w:val="22"/>
        </w:rPr>
        <w:t xml:space="preserve">The amendments made by the Amendment Instrument are consistent with the consultations </w:t>
      </w:r>
      <w:proofErr w:type="gramStart"/>
      <w:r w:rsidR="009948B1" w:rsidRPr="00AB2FD8">
        <w:rPr>
          <w:rFonts w:ascii="Times New Roman" w:hAnsi="Times New Roman"/>
          <w:sz w:val="22"/>
          <w:szCs w:val="22"/>
        </w:rPr>
        <w:t>on the basis of</w:t>
      </w:r>
      <w:proofErr w:type="gramEnd"/>
      <w:r w:rsidR="009948B1" w:rsidRPr="00AB2FD8">
        <w:rPr>
          <w:rFonts w:ascii="Times New Roman" w:hAnsi="Times New Roman"/>
          <w:sz w:val="22"/>
          <w:szCs w:val="22"/>
        </w:rPr>
        <w:t xml:space="preserve"> which </w:t>
      </w:r>
      <w:r w:rsidR="001257B8" w:rsidRPr="00AB2FD8">
        <w:rPr>
          <w:rFonts w:ascii="Times New Roman" w:hAnsi="Times New Roman"/>
          <w:sz w:val="22"/>
          <w:szCs w:val="22"/>
        </w:rPr>
        <w:t xml:space="preserve">the previous </w:t>
      </w:r>
      <w:r w:rsidR="0016247D" w:rsidRPr="00AB2FD8">
        <w:rPr>
          <w:rFonts w:ascii="Times New Roman" w:hAnsi="Times New Roman"/>
          <w:sz w:val="22"/>
          <w:szCs w:val="22"/>
        </w:rPr>
        <w:t>p</w:t>
      </w:r>
      <w:r w:rsidR="009948B1" w:rsidRPr="00AB2FD8">
        <w:rPr>
          <w:rFonts w:ascii="Times New Roman" w:hAnsi="Times New Roman"/>
          <w:sz w:val="22"/>
          <w:szCs w:val="22"/>
        </w:rPr>
        <w:t>ermission was made.</w:t>
      </w:r>
    </w:p>
    <w:p w14:paraId="6C5433CE" w14:textId="77777777" w:rsidR="006C412D" w:rsidRPr="00AB2FD8" w:rsidRDefault="006C412D" w:rsidP="006B539F">
      <w:pPr>
        <w:rPr>
          <w:rFonts w:ascii="Times New Roman" w:hAnsi="Times New Roman"/>
          <w:sz w:val="22"/>
          <w:szCs w:val="22"/>
        </w:rPr>
      </w:pPr>
    </w:p>
    <w:p w14:paraId="4355E056" w14:textId="3082E021" w:rsidR="009B0894" w:rsidRPr="00AB2FD8" w:rsidRDefault="00660955" w:rsidP="006B539F">
      <w:pPr>
        <w:rPr>
          <w:rFonts w:ascii="Times New Roman" w:hAnsi="Times New Roman"/>
          <w:sz w:val="22"/>
          <w:szCs w:val="22"/>
        </w:rPr>
      </w:pPr>
      <w:r w:rsidRPr="00AB2FD8">
        <w:rPr>
          <w:rFonts w:ascii="Times New Roman" w:hAnsi="Times New Roman"/>
          <w:sz w:val="22"/>
          <w:szCs w:val="22"/>
        </w:rPr>
        <w:t>The Prime Minister granted an</w:t>
      </w:r>
      <w:r w:rsidR="00263247" w:rsidRPr="00AB2FD8">
        <w:rPr>
          <w:rFonts w:ascii="Times New Roman" w:hAnsi="Times New Roman"/>
          <w:sz w:val="22"/>
          <w:szCs w:val="22"/>
        </w:rPr>
        <w:t xml:space="preserve"> exemption from the requirement to complete regulatory impact analysis in the form of a Regulation Impact Statement for all Australian Government measures made in response to COVID-19</w:t>
      </w:r>
      <w:r w:rsidR="00F6236B" w:rsidRPr="00AB2FD8">
        <w:rPr>
          <w:rFonts w:ascii="Times New Roman" w:hAnsi="Times New Roman"/>
          <w:sz w:val="22"/>
          <w:szCs w:val="22"/>
        </w:rPr>
        <w:t>.</w:t>
      </w:r>
      <w:r w:rsidR="00263247" w:rsidRPr="00AB2FD8">
        <w:rPr>
          <w:rFonts w:ascii="Times New Roman" w:hAnsi="Times New Roman"/>
          <w:sz w:val="22"/>
          <w:szCs w:val="22"/>
        </w:rPr>
        <w:t xml:space="preserve"> </w:t>
      </w:r>
      <w:r w:rsidR="00F6236B" w:rsidRPr="00AB2FD8">
        <w:rPr>
          <w:rFonts w:ascii="Times New Roman" w:hAnsi="Times New Roman"/>
          <w:sz w:val="22"/>
          <w:szCs w:val="22"/>
        </w:rPr>
        <w:t>T</w:t>
      </w:r>
      <w:r w:rsidR="00263247" w:rsidRPr="00AB2FD8">
        <w:rPr>
          <w:rFonts w:ascii="Times New Roman" w:hAnsi="Times New Roman"/>
          <w:sz w:val="22"/>
          <w:szCs w:val="22"/>
        </w:rPr>
        <w:t>he Amendment Instrument is made i</w:t>
      </w:r>
      <w:r w:rsidR="003238BC" w:rsidRPr="00AB2FD8">
        <w:rPr>
          <w:rFonts w:ascii="Times New Roman" w:hAnsi="Times New Roman"/>
          <w:sz w:val="22"/>
          <w:szCs w:val="22"/>
        </w:rPr>
        <w:t>n</w:t>
      </w:r>
      <w:r w:rsidR="00263247" w:rsidRPr="00AB2FD8">
        <w:rPr>
          <w:rFonts w:ascii="Times New Roman" w:hAnsi="Times New Roman"/>
          <w:sz w:val="22"/>
          <w:szCs w:val="22"/>
        </w:rPr>
        <w:t xml:space="preserve"> response to the public health emergency </w:t>
      </w:r>
      <w:r w:rsidR="00F6236B" w:rsidRPr="00AB2FD8">
        <w:rPr>
          <w:rFonts w:ascii="Times New Roman" w:hAnsi="Times New Roman"/>
          <w:sz w:val="22"/>
          <w:szCs w:val="22"/>
        </w:rPr>
        <w:t xml:space="preserve">and relies on this exemption </w:t>
      </w:r>
      <w:r w:rsidR="009B0894" w:rsidRPr="00AB2FD8">
        <w:rPr>
          <w:rFonts w:ascii="Times New Roman" w:hAnsi="Times New Roman"/>
          <w:sz w:val="22"/>
          <w:szCs w:val="22"/>
        </w:rPr>
        <w:t>(OBPR ID: 26445).</w:t>
      </w:r>
    </w:p>
    <w:p w14:paraId="508C22B3" w14:textId="77777777" w:rsidR="00370C90" w:rsidRPr="00AB2FD8" w:rsidRDefault="00370C90" w:rsidP="006B539F">
      <w:pPr>
        <w:rPr>
          <w:rFonts w:ascii="Times New Roman" w:hAnsi="Times New Roman"/>
          <w:sz w:val="22"/>
          <w:szCs w:val="22"/>
        </w:rPr>
      </w:pPr>
    </w:p>
    <w:p w14:paraId="2B1C169A" w14:textId="77777777" w:rsidR="00294A49" w:rsidRPr="00AB2FD8" w:rsidRDefault="00294A49" w:rsidP="007231B2">
      <w:pPr>
        <w:rPr>
          <w:rFonts w:ascii="Times New Roman" w:hAnsi="Times New Roman"/>
          <w:sz w:val="22"/>
          <w:szCs w:val="22"/>
        </w:rPr>
      </w:pPr>
      <w:r w:rsidRPr="00AB2FD8">
        <w:rPr>
          <w:rFonts w:ascii="Times New Roman" w:hAnsi="Times New Roman"/>
          <w:sz w:val="22"/>
          <w:szCs w:val="22"/>
        </w:rPr>
        <w:t xml:space="preserve">Details of the </w:t>
      </w:r>
      <w:r w:rsidR="00C0631D" w:rsidRPr="00AB2FD8">
        <w:rPr>
          <w:rFonts w:ascii="Times New Roman" w:hAnsi="Times New Roman"/>
          <w:sz w:val="22"/>
          <w:szCs w:val="22"/>
        </w:rPr>
        <w:t xml:space="preserve">Amendment </w:t>
      </w:r>
      <w:r w:rsidR="00D70C16" w:rsidRPr="00AB2FD8">
        <w:rPr>
          <w:rFonts w:ascii="Times New Roman" w:hAnsi="Times New Roman"/>
          <w:sz w:val="22"/>
          <w:szCs w:val="22"/>
        </w:rPr>
        <w:t>Instrument</w:t>
      </w:r>
      <w:r w:rsidR="00FB154A" w:rsidRPr="00AB2FD8">
        <w:rPr>
          <w:rFonts w:ascii="Times New Roman" w:hAnsi="Times New Roman"/>
          <w:sz w:val="22"/>
          <w:szCs w:val="22"/>
        </w:rPr>
        <w:t xml:space="preserve"> </w:t>
      </w:r>
      <w:r w:rsidRPr="00AB2FD8">
        <w:rPr>
          <w:rFonts w:ascii="Times New Roman" w:hAnsi="Times New Roman"/>
          <w:sz w:val="22"/>
          <w:szCs w:val="22"/>
        </w:rPr>
        <w:t xml:space="preserve">are set out in </w:t>
      </w:r>
      <w:r w:rsidRPr="00AB2FD8">
        <w:rPr>
          <w:rFonts w:ascii="Times New Roman" w:hAnsi="Times New Roman"/>
          <w:b/>
          <w:sz w:val="22"/>
          <w:szCs w:val="22"/>
        </w:rPr>
        <w:t>Attachment A.</w:t>
      </w:r>
    </w:p>
    <w:p w14:paraId="6F9BE929" w14:textId="77777777" w:rsidR="00294A49" w:rsidRPr="00AB2FD8" w:rsidRDefault="00294A49" w:rsidP="007231B2">
      <w:pPr>
        <w:rPr>
          <w:rFonts w:ascii="Times New Roman" w:hAnsi="Times New Roman"/>
          <w:sz w:val="22"/>
          <w:szCs w:val="22"/>
        </w:rPr>
      </w:pPr>
    </w:p>
    <w:p w14:paraId="4B4CB438" w14:textId="7535BFB0" w:rsidR="00294A49" w:rsidRPr="00AB2FD8" w:rsidRDefault="00294A49" w:rsidP="00294A49">
      <w:pPr>
        <w:rPr>
          <w:rFonts w:ascii="Times New Roman" w:hAnsi="Times New Roman"/>
          <w:sz w:val="22"/>
          <w:szCs w:val="22"/>
        </w:rPr>
      </w:pPr>
      <w:r w:rsidRPr="00AB2FD8">
        <w:rPr>
          <w:rFonts w:ascii="Times New Roman" w:hAnsi="Times New Roman"/>
          <w:sz w:val="22"/>
          <w:szCs w:val="22"/>
        </w:rPr>
        <w:t xml:space="preserve">The </w:t>
      </w:r>
      <w:r w:rsidR="00C0631D" w:rsidRPr="00AB2FD8">
        <w:rPr>
          <w:rFonts w:ascii="Times New Roman" w:hAnsi="Times New Roman"/>
          <w:sz w:val="22"/>
          <w:szCs w:val="22"/>
        </w:rPr>
        <w:t xml:space="preserve">Amendment </w:t>
      </w:r>
      <w:r w:rsidR="00D70C16" w:rsidRPr="00AB2FD8">
        <w:rPr>
          <w:rFonts w:ascii="Times New Roman" w:hAnsi="Times New Roman"/>
          <w:sz w:val="22"/>
          <w:szCs w:val="22"/>
        </w:rPr>
        <w:t>Instrument</w:t>
      </w:r>
      <w:r w:rsidR="00FB154A" w:rsidRPr="00AB2FD8">
        <w:rPr>
          <w:rFonts w:ascii="Times New Roman" w:hAnsi="Times New Roman"/>
          <w:sz w:val="22"/>
          <w:szCs w:val="22"/>
        </w:rPr>
        <w:t xml:space="preserve"> </w:t>
      </w:r>
      <w:r w:rsidRPr="00AB2FD8">
        <w:rPr>
          <w:rFonts w:ascii="Times New Roman" w:hAnsi="Times New Roman"/>
          <w:sz w:val="22"/>
          <w:szCs w:val="22"/>
        </w:rPr>
        <w:t xml:space="preserve">is compatible with human rights and freedoms recognised or declared under section 3 of the </w:t>
      </w:r>
      <w:r w:rsidRPr="00AB2FD8">
        <w:rPr>
          <w:rFonts w:ascii="Times New Roman" w:hAnsi="Times New Roman"/>
          <w:i/>
          <w:sz w:val="22"/>
          <w:szCs w:val="22"/>
        </w:rPr>
        <w:t>Human Rights (Parliamentary Scrutiny) Act 2011</w:t>
      </w:r>
      <w:r w:rsidRPr="00AB2FD8">
        <w:rPr>
          <w:rFonts w:ascii="Times New Roman" w:hAnsi="Times New Roman"/>
          <w:sz w:val="22"/>
          <w:szCs w:val="22"/>
        </w:rPr>
        <w:t>.</w:t>
      </w:r>
      <w:r w:rsidR="00557946" w:rsidRPr="00AB2FD8">
        <w:rPr>
          <w:rFonts w:ascii="Times New Roman" w:hAnsi="Times New Roman"/>
          <w:sz w:val="22"/>
          <w:szCs w:val="22"/>
        </w:rPr>
        <w:t xml:space="preserve"> </w:t>
      </w:r>
      <w:r w:rsidRPr="00AB2FD8">
        <w:rPr>
          <w:rFonts w:ascii="Times New Roman" w:hAnsi="Times New Roman"/>
          <w:sz w:val="22"/>
          <w:szCs w:val="22"/>
        </w:rPr>
        <w:t xml:space="preserve">A full statement of compatibility is set out in </w:t>
      </w:r>
      <w:r w:rsidRPr="00AB2FD8">
        <w:rPr>
          <w:rFonts w:ascii="Times New Roman" w:hAnsi="Times New Roman"/>
          <w:b/>
          <w:sz w:val="22"/>
          <w:szCs w:val="22"/>
        </w:rPr>
        <w:t>Attachment B.</w:t>
      </w:r>
    </w:p>
    <w:p w14:paraId="58AA9897" w14:textId="77777777" w:rsidR="00294A49" w:rsidRPr="00AB2FD8" w:rsidRDefault="00294A49" w:rsidP="007231B2">
      <w:pPr>
        <w:rPr>
          <w:rFonts w:ascii="Times New Roman" w:hAnsi="Times New Roman"/>
          <w:sz w:val="22"/>
          <w:szCs w:val="22"/>
        </w:rPr>
      </w:pPr>
    </w:p>
    <w:p w14:paraId="23ACC74D" w14:textId="77777777" w:rsidR="00420786" w:rsidRPr="00AB2FD8" w:rsidRDefault="00CC7CE5" w:rsidP="005C30F9">
      <w:pPr>
        <w:rPr>
          <w:rFonts w:ascii="Times New Roman" w:hAnsi="Times New Roman"/>
          <w:sz w:val="22"/>
          <w:szCs w:val="22"/>
        </w:rPr>
      </w:pPr>
      <w:r w:rsidRPr="00AB2FD8">
        <w:rPr>
          <w:rFonts w:ascii="Times New Roman" w:hAnsi="Times New Roman"/>
          <w:sz w:val="22"/>
          <w:szCs w:val="22"/>
        </w:rPr>
        <w:t xml:space="preserve">The </w:t>
      </w:r>
      <w:r w:rsidR="00C0631D" w:rsidRPr="00AB2FD8">
        <w:rPr>
          <w:rFonts w:ascii="Times New Roman" w:hAnsi="Times New Roman"/>
          <w:sz w:val="22"/>
          <w:szCs w:val="22"/>
        </w:rPr>
        <w:t xml:space="preserve">Amendment </w:t>
      </w:r>
      <w:r w:rsidR="00D70C16" w:rsidRPr="00AB2FD8">
        <w:rPr>
          <w:rFonts w:ascii="Times New Roman" w:hAnsi="Times New Roman"/>
          <w:sz w:val="22"/>
          <w:szCs w:val="22"/>
        </w:rPr>
        <w:t>Instrument</w:t>
      </w:r>
      <w:r w:rsidR="00FB154A" w:rsidRPr="00AB2FD8">
        <w:rPr>
          <w:rFonts w:ascii="Times New Roman" w:hAnsi="Times New Roman"/>
          <w:sz w:val="22"/>
          <w:szCs w:val="22"/>
        </w:rPr>
        <w:t xml:space="preserve"> </w:t>
      </w:r>
      <w:r w:rsidRPr="00AB2FD8">
        <w:rPr>
          <w:rFonts w:ascii="Times New Roman" w:hAnsi="Times New Roman"/>
          <w:sz w:val="22"/>
          <w:szCs w:val="22"/>
        </w:rPr>
        <w:t>is a disallowable legislative instrument</w:t>
      </w:r>
      <w:r w:rsidRPr="00AB2FD8">
        <w:rPr>
          <w:rFonts w:ascii="Times New Roman" w:hAnsi="Times New Roman"/>
          <w:i/>
          <w:sz w:val="22"/>
          <w:szCs w:val="22"/>
        </w:rPr>
        <w:t xml:space="preserve"> </w:t>
      </w:r>
      <w:r w:rsidR="00FB154A" w:rsidRPr="00AB2FD8">
        <w:rPr>
          <w:rFonts w:ascii="Times New Roman" w:hAnsi="Times New Roman"/>
          <w:sz w:val="22"/>
          <w:szCs w:val="22"/>
        </w:rPr>
        <w:t xml:space="preserve">for the purposes of the </w:t>
      </w:r>
      <w:r w:rsidR="00FB154A" w:rsidRPr="00AB2FD8">
        <w:rPr>
          <w:rFonts w:ascii="Times New Roman" w:hAnsi="Times New Roman"/>
          <w:i/>
          <w:sz w:val="22"/>
          <w:szCs w:val="22"/>
        </w:rPr>
        <w:t xml:space="preserve">Legislation Act 2003 </w:t>
      </w:r>
      <w:r w:rsidRPr="00AB2FD8">
        <w:rPr>
          <w:rFonts w:ascii="Times New Roman" w:hAnsi="Times New Roman"/>
          <w:sz w:val="22"/>
          <w:szCs w:val="22"/>
        </w:rPr>
        <w:t>and commences on the day after registration on the Federal Register of Legislation</w:t>
      </w:r>
      <w:r w:rsidR="006B539F" w:rsidRPr="00AB2FD8">
        <w:rPr>
          <w:rFonts w:ascii="Times New Roman" w:hAnsi="Times New Roman"/>
          <w:sz w:val="22"/>
          <w:szCs w:val="22"/>
        </w:rPr>
        <w:t>.</w:t>
      </w:r>
      <w:r w:rsidR="00420786" w:rsidRPr="00AB2FD8">
        <w:rPr>
          <w:rFonts w:ascii="Times New Roman" w:hAnsi="Times New Roman"/>
          <w:b/>
          <w:bCs/>
          <w:sz w:val="22"/>
          <w:szCs w:val="22"/>
        </w:rPr>
        <w:br w:type="page"/>
      </w:r>
    </w:p>
    <w:p w14:paraId="3666A4C6" w14:textId="77777777" w:rsidR="00294A49" w:rsidRPr="00AB2FD8" w:rsidRDefault="00294A49" w:rsidP="00294A49">
      <w:pPr>
        <w:jc w:val="right"/>
        <w:rPr>
          <w:rFonts w:ascii="Times New Roman" w:hAnsi="Times New Roman"/>
          <w:b/>
          <w:bCs/>
          <w:sz w:val="22"/>
          <w:szCs w:val="22"/>
        </w:rPr>
      </w:pPr>
      <w:r w:rsidRPr="00AB2FD8">
        <w:rPr>
          <w:rFonts w:ascii="Times New Roman" w:hAnsi="Times New Roman"/>
          <w:b/>
          <w:bCs/>
          <w:sz w:val="22"/>
          <w:szCs w:val="22"/>
        </w:rPr>
        <w:lastRenderedPageBreak/>
        <w:t>Attachment A</w:t>
      </w:r>
    </w:p>
    <w:p w14:paraId="1ACC0491" w14:textId="77777777" w:rsidR="00294A49" w:rsidRPr="00AB2FD8" w:rsidRDefault="00294A49" w:rsidP="00294A49">
      <w:pPr>
        <w:rPr>
          <w:rFonts w:ascii="Times New Roman" w:hAnsi="Times New Roman"/>
          <w:b/>
          <w:bCs/>
          <w:sz w:val="22"/>
          <w:szCs w:val="22"/>
        </w:rPr>
      </w:pPr>
    </w:p>
    <w:p w14:paraId="1FD7F0D7" w14:textId="44E639F2" w:rsidR="00294A49" w:rsidRPr="00AB2FD8" w:rsidRDefault="00294A49" w:rsidP="00294A49">
      <w:pPr>
        <w:rPr>
          <w:rFonts w:ascii="Times New Roman" w:hAnsi="Times New Roman"/>
          <w:sz w:val="22"/>
          <w:szCs w:val="22"/>
        </w:rPr>
      </w:pPr>
      <w:r w:rsidRPr="00AB2FD8">
        <w:rPr>
          <w:rFonts w:ascii="Times New Roman" w:hAnsi="Times New Roman"/>
          <w:b/>
          <w:bCs/>
          <w:sz w:val="22"/>
          <w:szCs w:val="22"/>
        </w:rPr>
        <w:t xml:space="preserve">Details of the </w:t>
      </w:r>
      <w:r w:rsidR="00805651" w:rsidRPr="00AB2FD8">
        <w:rPr>
          <w:rFonts w:ascii="Times New Roman" w:hAnsi="Times New Roman"/>
          <w:b/>
          <w:i/>
          <w:sz w:val="22"/>
          <w:szCs w:val="22"/>
        </w:rPr>
        <w:t>Therapeutic Goods Amendment (Therapeutic Goods A</w:t>
      </w:r>
      <w:r w:rsidR="00E72025" w:rsidRPr="00AB2FD8">
        <w:rPr>
          <w:rFonts w:ascii="Times New Roman" w:hAnsi="Times New Roman"/>
          <w:b/>
          <w:i/>
          <w:sz w:val="22"/>
          <w:szCs w:val="22"/>
        </w:rPr>
        <w:t xml:space="preserve">dvertising Code) Instrument </w:t>
      </w:r>
      <w:r w:rsidR="00811442" w:rsidRPr="00AB2FD8">
        <w:rPr>
          <w:rFonts w:ascii="Times New Roman" w:hAnsi="Times New Roman"/>
          <w:b/>
          <w:i/>
          <w:sz w:val="22"/>
          <w:szCs w:val="22"/>
        </w:rPr>
        <w:t xml:space="preserve">(No. </w:t>
      </w:r>
      <w:r w:rsidR="009948B1" w:rsidRPr="00AB2FD8">
        <w:rPr>
          <w:rFonts w:ascii="Times New Roman" w:hAnsi="Times New Roman"/>
          <w:b/>
          <w:i/>
          <w:sz w:val="22"/>
          <w:szCs w:val="22"/>
        </w:rPr>
        <w:t>4</w:t>
      </w:r>
      <w:r w:rsidR="00811442" w:rsidRPr="00AB2FD8">
        <w:rPr>
          <w:rFonts w:ascii="Times New Roman" w:hAnsi="Times New Roman"/>
          <w:b/>
          <w:i/>
          <w:sz w:val="22"/>
          <w:szCs w:val="22"/>
        </w:rPr>
        <w:t xml:space="preserve">) </w:t>
      </w:r>
      <w:r w:rsidR="00E72025" w:rsidRPr="00AB2FD8">
        <w:rPr>
          <w:rFonts w:ascii="Times New Roman" w:hAnsi="Times New Roman"/>
          <w:b/>
          <w:i/>
          <w:sz w:val="22"/>
          <w:szCs w:val="22"/>
        </w:rPr>
        <w:t>2021</w:t>
      </w:r>
    </w:p>
    <w:p w14:paraId="3A3F2A7E" w14:textId="77777777" w:rsidR="00294A49" w:rsidRPr="00AB2FD8" w:rsidRDefault="00294A49" w:rsidP="00294A49">
      <w:pPr>
        <w:rPr>
          <w:rFonts w:ascii="Times New Roman" w:hAnsi="Times New Roman"/>
          <w:b/>
          <w:bCs/>
          <w:i/>
          <w:sz w:val="22"/>
          <w:szCs w:val="22"/>
        </w:rPr>
      </w:pPr>
    </w:p>
    <w:p w14:paraId="244DFB11" w14:textId="77777777" w:rsidR="00294A49" w:rsidRPr="00AB2FD8" w:rsidRDefault="00B279BF" w:rsidP="00294A49">
      <w:pPr>
        <w:rPr>
          <w:rFonts w:ascii="Times New Roman" w:hAnsi="Times New Roman"/>
          <w:b/>
          <w:bCs/>
          <w:sz w:val="22"/>
          <w:szCs w:val="22"/>
        </w:rPr>
      </w:pPr>
      <w:r w:rsidRPr="00AB2FD8">
        <w:rPr>
          <w:rFonts w:ascii="Times New Roman" w:hAnsi="Times New Roman"/>
          <w:b/>
          <w:bCs/>
          <w:sz w:val="22"/>
          <w:szCs w:val="22"/>
        </w:rPr>
        <w:t>Section 1 – Name</w:t>
      </w:r>
    </w:p>
    <w:p w14:paraId="5EA5861A" w14:textId="77777777" w:rsidR="00B279BF" w:rsidRPr="00AB2FD8" w:rsidRDefault="00B279BF" w:rsidP="00294A49">
      <w:pPr>
        <w:rPr>
          <w:rFonts w:ascii="Times New Roman" w:hAnsi="Times New Roman"/>
          <w:b/>
          <w:bCs/>
          <w:sz w:val="22"/>
          <w:szCs w:val="22"/>
        </w:rPr>
      </w:pPr>
    </w:p>
    <w:p w14:paraId="0F1685DD" w14:textId="4F49D0BB" w:rsidR="00B279BF" w:rsidRPr="00AB2FD8" w:rsidRDefault="00B279BF" w:rsidP="00294A49">
      <w:pPr>
        <w:rPr>
          <w:rFonts w:ascii="Times New Roman" w:hAnsi="Times New Roman"/>
          <w:sz w:val="22"/>
          <w:szCs w:val="22"/>
        </w:rPr>
      </w:pPr>
      <w:r w:rsidRPr="00AB2FD8">
        <w:rPr>
          <w:rFonts w:ascii="Times New Roman" w:hAnsi="Times New Roman"/>
          <w:sz w:val="22"/>
          <w:szCs w:val="22"/>
        </w:rPr>
        <w:t>This section provides that the name of th</w:t>
      </w:r>
      <w:r w:rsidR="00846A95" w:rsidRPr="00AB2FD8">
        <w:rPr>
          <w:rFonts w:ascii="Times New Roman" w:hAnsi="Times New Roman"/>
          <w:sz w:val="22"/>
          <w:szCs w:val="22"/>
        </w:rPr>
        <w:t>e</w:t>
      </w:r>
      <w:r w:rsidRPr="00AB2FD8">
        <w:rPr>
          <w:rFonts w:ascii="Times New Roman" w:hAnsi="Times New Roman"/>
          <w:sz w:val="22"/>
          <w:szCs w:val="22"/>
        </w:rPr>
        <w:t xml:space="preserve"> </w:t>
      </w:r>
      <w:r w:rsidR="006B539F" w:rsidRPr="00AB2FD8">
        <w:rPr>
          <w:rFonts w:ascii="Times New Roman" w:hAnsi="Times New Roman"/>
          <w:sz w:val="22"/>
          <w:szCs w:val="22"/>
        </w:rPr>
        <w:t xml:space="preserve">instrument </w:t>
      </w:r>
      <w:r w:rsidRPr="00AB2FD8">
        <w:rPr>
          <w:rFonts w:ascii="Times New Roman" w:hAnsi="Times New Roman"/>
          <w:sz w:val="22"/>
          <w:szCs w:val="22"/>
        </w:rPr>
        <w:t xml:space="preserve">is the </w:t>
      </w:r>
      <w:r w:rsidR="00625284" w:rsidRPr="00AB2FD8">
        <w:rPr>
          <w:i/>
          <w:sz w:val="22"/>
          <w:szCs w:val="22"/>
        </w:rPr>
        <w:t xml:space="preserve">Therapeutic Goods </w:t>
      </w:r>
      <w:r w:rsidR="00453115" w:rsidRPr="00AB2FD8">
        <w:rPr>
          <w:i/>
          <w:sz w:val="22"/>
          <w:szCs w:val="22"/>
        </w:rPr>
        <w:t xml:space="preserve">Amendment </w:t>
      </w:r>
      <w:r w:rsidR="00625284" w:rsidRPr="00AB2FD8">
        <w:rPr>
          <w:i/>
          <w:sz w:val="22"/>
          <w:szCs w:val="22"/>
        </w:rPr>
        <w:t>(</w:t>
      </w:r>
      <w:r w:rsidR="00453115" w:rsidRPr="00AB2FD8">
        <w:rPr>
          <w:i/>
          <w:sz w:val="22"/>
          <w:szCs w:val="22"/>
        </w:rPr>
        <w:t>Therapeutic Goods A</w:t>
      </w:r>
      <w:r w:rsidR="00E72025" w:rsidRPr="00AB2FD8">
        <w:rPr>
          <w:i/>
          <w:sz w:val="22"/>
          <w:szCs w:val="22"/>
        </w:rPr>
        <w:t xml:space="preserve">dvertising Code) Instrument </w:t>
      </w:r>
      <w:r w:rsidR="00643A01" w:rsidRPr="00AB2FD8">
        <w:rPr>
          <w:i/>
          <w:sz w:val="22"/>
          <w:szCs w:val="22"/>
        </w:rPr>
        <w:t xml:space="preserve">(No. </w:t>
      </w:r>
      <w:r w:rsidR="009948B1" w:rsidRPr="00AB2FD8">
        <w:rPr>
          <w:i/>
          <w:sz w:val="22"/>
          <w:szCs w:val="22"/>
        </w:rPr>
        <w:t>4</w:t>
      </w:r>
      <w:r w:rsidR="00643A01" w:rsidRPr="00AB2FD8">
        <w:rPr>
          <w:i/>
          <w:sz w:val="22"/>
          <w:szCs w:val="22"/>
        </w:rPr>
        <w:t xml:space="preserve">) </w:t>
      </w:r>
      <w:r w:rsidR="00E72025" w:rsidRPr="00AB2FD8">
        <w:rPr>
          <w:i/>
          <w:sz w:val="22"/>
          <w:szCs w:val="22"/>
        </w:rPr>
        <w:t>2021</w:t>
      </w:r>
      <w:r w:rsidR="00453115" w:rsidRPr="00AB2FD8">
        <w:rPr>
          <w:sz w:val="22"/>
          <w:szCs w:val="22"/>
        </w:rPr>
        <w:t xml:space="preserve"> (“the </w:t>
      </w:r>
      <w:r w:rsidR="00C0631D" w:rsidRPr="00AB2FD8">
        <w:rPr>
          <w:sz w:val="22"/>
          <w:szCs w:val="22"/>
        </w:rPr>
        <w:t xml:space="preserve">Amendment </w:t>
      </w:r>
      <w:r w:rsidR="00453115" w:rsidRPr="00AB2FD8">
        <w:rPr>
          <w:sz w:val="22"/>
          <w:szCs w:val="22"/>
        </w:rPr>
        <w:t>Instrument”)</w:t>
      </w:r>
      <w:r w:rsidRPr="00AB2FD8">
        <w:rPr>
          <w:rFonts w:ascii="Times New Roman" w:hAnsi="Times New Roman"/>
          <w:sz w:val="22"/>
          <w:szCs w:val="22"/>
        </w:rPr>
        <w:t>.</w:t>
      </w:r>
    </w:p>
    <w:p w14:paraId="6E1A30C5" w14:textId="77777777" w:rsidR="00B279BF" w:rsidRPr="00AB2FD8" w:rsidRDefault="00B279BF" w:rsidP="00882AED">
      <w:pPr>
        <w:rPr>
          <w:rFonts w:ascii="Times New Roman" w:hAnsi="Times New Roman"/>
          <w:bCs/>
          <w:sz w:val="22"/>
          <w:szCs w:val="22"/>
        </w:rPr>
      </w:pPr>
    </w:p>
    <w:p w14:paraId="7DCDEC53" w14:textId="77777777" w:rsidR="00B279BF" w:rsidRPr="00AB2FD8" w:rsidRDefault="00B279BF" w:rsidP="00294A49">
      <w:pPr>
        <w:rPr>
          <w:rFonts w:ascii="Times New Roman" w:hAnsi="Times New Roman"/>
          <w:b/>
          <w:bCs/>
          <w:sz w:val="22"/>
          <w:szCs w:val="22"/>
        </w:rPr>
      </w:pPr>
      <w:r w:rsidRPr="00AB2FD8">
        <w:rPr>
          <w:rFonts w:ascii="Times New Roman" w:hAnsi="Times New Roman"/>
          <w:b/>
          <w:bCs/>
          <w:sz w:val="22"/>
          <w:szCs w:val="22"/>
        </w:rPr>
        <w:t>Section 2 – Commencement</w:t>
      </w:r>
    </w:p>
    <w:p w14:paraId="5FF0289B" w14:textId="77777777" w:rsidR="00B279BF" w:rsidRPr="00AB2FD8" w:rsidRDefault="00B279BF" w:rsidP="00294A49">
      <w:pPr>
        <w:rPr>
          <w:rFonts w:ascii="Times New Roman" w:hAnsi="Times New Roman"/>
          <w:bCs/>
          <w:sz w:val="22"/>
          <w:szCs w:val="22"/>
        </w:rPr>
      </w:pPr>
    </w:p>
    <w:p w14:paraId="1B52B746" w14:textId="77777777" w:rsidR="00B279BF" w:rsidRPr="00AB2FD8" w:rsidRDefault="00B279BF" w:rsidP="00294A49">
      <w:pPr>
        <w:rPr>
          <w:rFonts w:ascii="Times New Roman" w:hAnsi="Times New Roman"/>
          <w:bCs/>
          <w:sz w:val="22"/>
          <w:szCs w:val="22"/>
        </w:rPr>
      </w:pPr>
      <w:r w:rsidRPr="00AB2FD8">
        <w:rPr>
          <w:rFonts w:ascii="Times New Roman" w:hAnsi="Times New Roman"/>
          <w:bCs/>
          <w:sz w:val="22"/>
          <w:szCs w:val="22"/>
        </w:rPr>
        <w:t xml:space="preserve">This section provides that </w:t>
      </w:r>
      <w:r w:rsidR="00846A95" w:rsidRPr="00AB2FD8">
        <w:rPr>
          <w:rFonts w:ascii="Times New Roman" w:hAnsi="Times New Roman"/>
          <w:bCs/>
          <w:sz w:val="22"/>
          <w:szCs w:val="22"/>
        </w:rPr>
        <w:t xml:space="preserve">the </w:t>
      </w:r>
      <w:r w:rsidR="00C0631D" w:rsidRPr="00AB2FD8">
        <w:rPr>
          <w:rFonts w:ascii="Times New Roman" w:hAnsi="Times New Roman"/>
          <w:bCs/>
          <w:sz w:val="22"/>
          <w:szCs w:val="22"/>
        </w:rPr>
        <w:t xml:space="preserve">Amendment </w:t>
      </w:r>
      <w:r w:rsidR="00D43D58" w:rsidRPr="00AB2FD8">
        <w:rPr>
          <w:rFonts w:ascii="Times New Roman" w:hAnsi="Times New Roman"/>
          <w:bCs/>
          <w:sz w:val="22"/>
          <w:szCs w:val="22"/>
        </w:rPr>
        <w:t>Instrument</w:t>
      </w:r>
      <w:r w:rsidR="00CF4A5D" w:rsidRPr="00AB2FD8">
        <w:rPr>
          <w:rFonts w:ascii="Times New Roman" w:hAnsi="Times New Roman"/>
          <w:bCs/>
          <w:sz w:val="22"/>
          <w:szCs w:val="22"/>
        </w:rPr>
        <w:t xml:space="preserve"> </w:t>
      </w:r>
      <w:r w:rsidR="00846A95" w:rsidRPr="00AB2FD8">
        <w:rPr>
          <w:rFonts w:ascii="Times New Roman" w:hAnsi="Times New Roman"/>
          <w:bCs/>
          <w:sz w:val="22"/>
          <w:szCs w:val="22"/>
        </w:rPr>
        <w:t>commences</w:t>
      </w:r>
      <w:r w:rsidR="007727E7" w:rsidRPr="00AB2FD8">
        <w:rPr>
          <w:rFonts w:ascii="Times New Roman" w:hAnsi="Times New Roman"/>
          <w:bCs/>
          <w:sz w:val="22"/>
          <w:szCs w:val="22"/>
        </w:rPr>
        <w:t xml:space="preserve"> on</w:t>
      </w:r>
      <w:r w:rsidR="00846A95" w:rsidRPr="00AB2FD8">
        <w:rPr>
          <w:rFonts w:ascii="Times New Roman" w:hAnsi="Times New Roman"/>
          <w:bCs/>
          <w:sz w:val="22"/>
          <w:szCs w:val="22"/>
        </w:rPr>
        <w:t xml:space="preserve"> the day after </w:t>
      </w:r>
      <w:r w:rsidR="00650907" w:rsidRPr="00AB2FD8">
        <w:rPr>
          <w:rFonts w:ascii="Times New Roman" w:hAnsi="Times New Roman"/>
          <w:bCs/>
          <w:sz w:val="22"/>
          <w:szCs w:val="22"/>
        </w:rPr>
        <w:t xml:space="preserve">it is </w:t>
      </w:r>
      <w:r w:rsidR="00846A95" w:rsidRPr="00AB2FD8">
        <w:rPr>
          <w:rFonts w:ascii="Times New Roman" w:hAnsi="Times New Roman"/>
          <w:bCs/>
          <w:sz w:val="22"/>
          <w:szCs w:val="22"/>
        </w:rPr>
        <w:t>regist</w:t>
      </w:r>
      <w:r w:rsidR="00650907" w:rsidRPr="00AB2FD8">
        <w:rPr>
          <w:rFonts w:ascii="Times New Roman" w:hAnsi="Times New Roman"/>
          <w:bCs/>
          <w:sz w:val="22"/>
          <w:szCs w:val="22"/>
        </w:rPr>
        <w:t xml:space="preserve">ered </w:t>
      </w:r>
      <w:r w:rsidR="001F73A0" w:rsidRPr="00AB2FD8">
        <w:rPr>
          <w:rFonts w:ascii="Times New Roman" w:hAnsi="Times New Roman"/>
          <w:bCs/>
          <w:sz w:val="22"/>
          <w:szCs w:val="22"/>
        </w:rPr>
        <w:t>o</w:t>
      </w:r>
      <w:r w:rsidR="00846A95" w:rsidRPr="00AB2FD8">
        <w:rPr>
          <w:rFonts w:ascii="Times New Roman" w:hAnsi="Times New Roman"/>
          <w:bCs/>
          <w:sz w:val="22"/>
          <w:szCs w:val="22"/>
        </w:rPr>
        <w:t>n the Federal Register of Legislation.</w:t>
      </w:r>
    </w:p>
    <w:p w14:paraId="4F4DC0A9" w14:textId="77777777" w:rsidR="00B279BF" w:rsidRPr="00AB2FD8" w:rsidRDefault="00B279BF" w:rsidP="00294A49">
      <w:pPr>
        <w:rPr>
          <w:rFonts w:ascii="Times New Roman" w:hAnsi="Times New Roman"/>
          <w:bCs/>
          <w:sz w:val="22"/>
          <w:szCs w:val="22"/>
        </w:rPr>
      </w:pPr>
    </w:p>
    <w:p w14:paraId="74E4F120" w14:textId="77777777" w:rsidR="00B279BF" w:rsidRPr="00AB2FD8" w:rsidRDefault="00B279BF" w:rsidP="00294A49">
      <w:pPr>
        <w:rPr>
          <w:rFonts w:ascii="Times New Roman" w:hAnsi="Times New Roman"/>
          <w:b/>
          <w:bCs/>
          <w:sz w:val="22"/>
          <w:szCs w:val="22"/>
        </w:rPr>
      </w:pPr>
      <w:r w:rsidRPr="00AB2FD8">
        <w:rPr>
          <w:rFonts w:ascii="Times New Roman" w:hAnsi="Times New Roman"/>
          <w:b/>
          <w:bCs/>
          <w:sz w:val="22"/>
          <w:szCs w:val="22"/>
        </w:rPr>
        <w:t>Section 3 – Authority</w:t>
      </w:r>
    </w:p>
    <w:p w14:paraId="0E0361BF" w14:textId="77777777" w:rsidR="00B279BF" w:rsidRPr="00AB2FD8" w:rsidRDefault="00B279BF" w:rsidP="00294A49">
      <w:pPr>
        <w:rPr>
          <w:rFonts w:ascii="Times New Roman" w:hAnsi="Times New Roman"/>
          <w:b/>
          <w:bCs/>
          <w:sz w:val="22"/>
          <w:szCs w:val="22"/>
        </w:rPr>
      </w:pPr>
    </w:p>
    <w:p w14:paraId="32C99F73" w14:textId="77777777" w:rsidR="00B279BF" w:rsidRPr="00AB2FD8" w:rsidRDefault="00B279BF" w:rsidP="00B279BF">
      <w:pPr>
        <w:rPr>
          <w:rFonts w:ascii="Times New Roman" w:hAnsi="Times New Roman"/>
          <w:bCs/>
          <w:sz w:val="22"/>
          <w:szCs w:val="22"/>
        </w:rPr>
      </w:pPr>
      <w:r w:rsidRPr="00AB2FD8">
        <w:rPr>
          <w:rFonts w:ascii="Times New Roman" w:hAnsi="Times New Roman"/>
          <w:bCs/>
          <w:sz w:val="22"/>
          <w:szCs w:val="22"/>
        </w:rPr>
        <w:t xml:space="preserve">This section </w:t>
      </w:r>
      <w:r w:rsidR="00B07040" w:rsidRPr="00AB2FD8">
        <w:rPr>
          <w:rFonts w:ascii="Times New Roman" w:hAnsi="Times New Roman"/>
          <w:bCs/>
          <w:sz w:val="22"/>
          <w:szCs w:val="22"/>
        </w:rPr>
        <w:t xml:space="preserve">provides that </w:t>
      </w:r>
      <w:r w:rsidR="00846A95" w:rsidRPr="00AB2FD8">
        <w:rPr>
          <w:rFonts w:ascii="Times New Roman" w:hAnsi="Times New Roman"/>
          <w:bCs/>
          <w:sz w:val="22"/>
          <w:szCs w:val="22"/>
        </w:rPr>
        <w:t xml:space="preserve">the legislative authority for making the </w:t>
      </w:r>
      <w:r w:rsidR="00C0631D" w:rsidRPr="00AB2FD8">
        <w:rPr>
          <w:rFonts w:ascii="Times New Roman" w:hAnsi="Times New Roman"/>
          <w:bCs/>
          <w:sz w:val="22"/>
          <w:szCs w:val="22"/>
        </w:rPr>
        <w:t xml:space="preserve">Amendment </w:t>
      </w:r>
      <w:r w:rsidR="00D43D58" w:rsidRPr="00AB2FD8">
        <w:rPr>
          <w:rFonts w:ascii="Times New Roman" w:hAnsi="Times New Roman"/>
          <w:bCs/>
          <w:sz w:val="22"/>
          <w:szCs w:val="22"/>
        </w:rPr>
        <w:t>Instrument</w:t>
      </w:r>
      <w:r w:rsidR="00CF4A5D" w:rsidRPr="00AB2FD8">
        <w:rPr>
          <w:rFonts w:ascii="Times New Roman" w:hAnsi="Times New Roman"/>
          <w:bCs/>
          <w:sz w:val="22"/>
          <w:szCs w:val="22"/>
        </w:rPr>
        <w:t xml:space="preserve"> </w:t>
      </w:r>
      <w:r w:rsidR="00D43D58" w:rsidRPr="00AB2FD8">
        <w:rPr>
          <w:rFonts w:ascii="Times New Roman" w:hAnsi="Times New Roman"/>
          <w:bCs/>
          <w:sz w:val="22"/>
          <w:szCs w:val="22"/>
        </w:rPr>
        <w:t xml:space="preserve">is </w:t>
      </w:r>
      <w:r w:rsidR="00846A95" w:rsidRPr="00AB2FD8">
        <w:rPr>
          <w:rFonts w:ascii="Times New Roman" w:hAnsi="Times New Roman"/>
          <w:bCs/>
          <w:sz w:val="22"/>
          <w:szCs w:val="22"/>
        </w:rPr>
        <w:t xml:space="preserve">section </w:t>
      </w:r>
      <w:r w:rsidR="00D43D58" w:rsidRPr="00AB2FD8">
        <w:rPr>
          <w:rFonts w:ascii="Times New Roman" w:hAnsi="Times New Roman"/>
          <w:bCs/>
          <w:sz w:val="22"/>
          <w:szCs w:val="22"/>
        </w:rPr>
        <w:t>42BAA</w:t>
      </w:r>
      <w:r w:rsidR="00846A95" w:rsidRPr="00AB2FD8">
        <w:rPr>
          <w:rFonts w:ascii="Times New Roman" w:hAnsi="Times New Roman"/>
          <w:bCs/>
          <w:sz w:val="22"/>
          <w:szCs w:val="22"/>
        </w:rPr>
        <w:t xml:space="preserve"> of the </w:t>
      </w:r>
      <w:r w:rsidR="00846A95" w:rsidRPr="00AB2FD8">
        <w:rPr>
          <w:rFonts w:ascii="Times New Roman" w:hAnsi="Times New Roman"/>
          <w:bCs/>
          <w:i/>
          <w:sz w:val="22"/>
          <w:szCs w:val="22"/>
        </w:rPr>
        <w:t>Therapeutic Goods Act 1989</w:t>
      </w:r>
      <w:r w:rsidR="00F6558B" w:rsidRPr="00AB2FD8">
        <w:rPr>
          <w:rFonts w:ascii="Times New Roman" w:hAnsi="Times New Roman"/>
          <w:bCs/>
          <w:i/>
          <w:sz w:val="22"/>
          <w:szCs w:val="22"/>
        </w:rPr>
        <w:t xml:space="preserve"> </w:t>
      </w:r>
      <w:r w:rsidR="00F6558B" w:rsidRPr="00AB2FD8">
        <w:rPr>
          <w:rFonts w:ascii="Times New Roman" w:hAnsi="Times New Roman"/>
          <w:bCs/>
          <w:sz w:val="22"/>
          <w:szCs w:val="22"/>
        </w:rPr>
        <w:t>(“the Act”)</w:t>
      </w:r>
      <w:r w:rsidR="00846A95" w:rsidRPr="00AB2FD8">
        <w:rPr>
          <w:rFonts w:ascii="Times New Roman" w:hAnsi="Times New Roman"/>
          <w:bCs/>
          <w:sz w:val="22"/>
          <w:szCs w:val="22"/>
        </w:rPr>
        <w:t>.</w:t>
      </w:r>
    </w:p>
    <w:p w14:paraId="7BF6C80E" w14:textId="77777777" w:rsidR="00D711B3" w:rsidRPr="00AB2FD8" w:rsidRDefault="00D711B3" w:rsidP="00B279BF">
      <w:pPr>
        <w:rPr>
          <w:rFonts w:ascii="Times New Roman" w:hAnsi="Times New Roman"/>
          <w:bCs/>
          <w:sz w:val="22"/>
          <w:szCs w:val="22"/>
        </w:rPr>
      </w:pPr>
    </w:p>
    <w:p w14:paraId="4565B3A7" w14:textId="036C40AF" w:rsidR="00D711B3" w:rsidRPr="00AB2FD8" w:rsidRDefault="00D711B3" w:rsidP="00B279BF">
      <w:pPr>
        <w:rPr>
          <w:rFonts w:ascii="Times New Roman" w:hAnsi="Times New Roman"/>
          <w:bCs/>
          <w:sz w:val="22"/>
          <w:szCs w:val="22"/>
        </w:rPr>
      </w:pPr>
      <w:r w:rsidRPr="00AB2FD8">
        <w:rPr>
          <w:sz w:val="22"/>
          <w:szCs w:val="22"/>
        </w:rPr>
        <w:t xml:space="preserve">Subsection 33(3) of the </w:t>
      </w:r>
      <w:r w:rsidRPr="00AB2FD8">
        <w:rPr>
          <w:i/>
          <w:sz w:val="22"/>
          <w:szCs w:val="22"/>
        </w:rPr>
        <w:t>Acts Interpretation Act 1901</w:t>
      </w:r>
      <w:r w:rsidR="009508B8" w:rsidRPr="00AB2FD8">
        <w:rPr>
          <w:i/>
          <w:sz w:val="22"/>
          <w:szCs w:val="22"/>
        </w:rPr>
        <w:t xml:space="preserve"> </w:t>
      </w:r>
      <w:r w:rsidRPr="00AB2FD8">
        <w:rPr>
          <w:sz w:val="22"/>
          <w:szCs w:val="22"/>
        </w:rPr>
        <w:t>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r w:rsidR="00557946" w:rsidRPr="00AB2FD8">
        <w:rPr>
          <w:sz w:val="22"/>
          <w:szCs w:val="22"/>
        </w:rPr>
        <w:t xml:space="preserve"> </w:t>
      </w:r>
      <w:r w:rsidRPr="00AB2FD8">
        <w:rPr>
          <w:sz w:val="22"/>
          <w:szCs w:val="22"/>
        </w:rPr>
        <w:t>This instrument is made in accordance with that provision.</w:t>
      </w:r>
    </w:p>
    <w:p w14:paraId="69A9DD2A" w14:textId="77777777" w:rsidR="00B279BF" w:rsidRPr="00AB2FD8" w:rsidRDefault="00B279BF" w:rsidP="00294A49">
      <w:pPr>
        <w:rPr>
          <w:rFonts w:ascii="Times New Roman" w:hAnsi="Times New Roman"/>
          <w:bCs/>
          <w:sz w:val="22"/>
          <w:szCs w:val="22"/>
        </w:rPr>
      </w:pPr>
    </w:p>
    <w:p w14:paraId="349689BF" w14:textId="77777777" w:rsidR="00B279BF" w:rsidRPr="00AB2FD8" w:rsidRDefault="00B279BF" w:rsidP="00294A49">
      <w:pPr>
        <w:rPr>
          <w:rFonts w:ascii="Times New Roman" w:hAnsi="Times New Roman"/>
          <w:b/>
          <w:bCs/>
          <w:sz w:val="22"/>
          <w:szCs w:val="22"/>
        </w:rPr>
      </w:pPr>
      <w:r w:rsidRPr="00AB2FD8">
        <w:rPr>
          <w:rFonts w:ascii="Times New Roman" w:hAnsi="Times New Roman"/>
          <w:b/>
          <w:bCs/>
          <w:sz w:val="22"/>
          <w:szCs w:val="22"/>
        </w:rPr>
        <w:t xml:space="preserve">Section 4 – </w:t>
      </w:r>
      <w:r w:rsidR="00D43D58" w:rsidRPr="00AB2FD8">
        <w:rPr>
          <w:rFonts w:ascii="Times New Roman" w:hAnsi="Times New Roman"/>
          <w:b/>
          <w:bCs/>
          <w:sz w:val="22"/>
          <w:szCs w:val="22"/>
        </w:rPr>
        <w:t>Schedules</w:t>
      </w:r>
    </w:p>
    <w:p w14:paraId="0E2F3709" w14:textId="77777777" w:rsidR="00B279BF" w:rsidRPr="00AB2FD8" w:rsidRDefault="00B279BF" w:rsidP="00294A49">
      <w:pPr>
        <w:rPr>
          <w:rFonts w:ascii="Times New Roman" w:hAnsi="Times New Roman"/>
          <w:bCs/>
          <w:sz w:val="22"/>
          <w:szCs w:val="22"/>
        </w:rPr>
      </w:pPr>
    </w:p>
    <w:p w14:paraId="445F1528" w14:textId="77777777" w:rsidR="00B620DF" w:rsidRPr="00AB2FD8" w:rsidRDefault="00BE7572" w:rsidP="00D43D58">
      <w:pPr>
        <w:rPr>
          <w:sz w:val="22"/>
          <w:szCs w:val="22"/>
        </w:rPr>
      </w:pPr>
      <w:r w:rsidRPr="00AB2FD8">
        <w:rPr>
          <w:sz w:val="22"/>
          <w:szCs w:val="22"/>
        </w:rPr>
        <w:t xml:space="preserve">This section </w:t>
      </w:r>
      <w:r w:rsidR="00D43D58" w:rsidRPr="00AB2FD8">
        <w:rPr>
          <w:sz w:val="22"/>
          <w:szCs w:val="22"/>
        </w:rPr>
        <w:t xml:space="preserve">provides that each instrument that is specified in a Schedule to the </w:t>
      </w:r>
      <w:r w:rsidR="00C0631D" w:rsidRPr="00AB2FD8">
        <w:rPr>
          <w:sz w:val="22"/>
          <w:szCs w:val="22"/>
        </w:rPr>
        <w:t xml:space="preserve">Amendment </w:t>
      </w:r>
      <w:r w:rsidR="00D43D58" w:rsidRPr="00AB2FD8">
        <w:rPr>
          <w:sz w:val="22"/>
          <w:szCs w:val="22"/>
        </w:rPr>
        <w:t xml:space="preserve">Instrument is amended or repealed as set out in the applicable items in the Schedule concerned, and that any other item in a Schedule to the </w:t>
      </w:r>
      <w:r w:rsidR="00C0631D" w:rsidRPr="00AB2FD8">
        <w:rPr>
          <w:sz w:val="22"/>
          <w:szCs w:val="22"/>
        </w:rPr>
        <w:t xml:space="preserve">Amendment </w:t>
      </w:r>
      <w:r w:rsidR="00D43D58" w:rsidRPr="00AB2FD8">
        <w:rPr>
          <w:sz w:val="22"/>
          <w:szCs w:val="22"/>
        </w:rPr>
        <w:t>Instrument has effect according to its terms.</w:t>
      </w:r>
    </w:p>
    <w:p w14:paraId="0EBB84EA" w14:textId="77777777" w:rsidR="00BE7572" w:rsidRPr="00AB2FD8" w:rsidRDefault="00BE7572" w:rsidP="00B620DF">
      <w:pPr>
        <w:rPr>
          <w:rFonts w:ascii="Times New Roman" w:hAnsi="Times New Roman"/>
          <w:bCs/>
          <w:sz w:val="22"/>
          <w:szCs w:val="22"/>
        </w:rPr>
      </w:pPr>
    </w:p>
    <w:p w14:paraId="4AE6AF44" w14:textId="77777777" w:rsidR="00B620DF" w:rsidRPr="00AB2FD8" w:rsidRDefault="00B620DF" w:rsidP="00B620DF">
      <w:pPr>
        <w:rPr>
          <w:rFonts w:ascii="Times New Roman" w:hAnsi="Times New Roman"/>
          <w:b/>
          <w:bCs/>
          <w:sz w:val="22"/>
          <w:szCs w:val="22"/>
        </w:rPr>
      </w:pPr>
      <w:r w:rsidRPr="00AB2FD8">
        <w:rPr>
          <w:rFonts w:ascii="Times New Roman" w:hAnsi="Times New Roman"/>
          <w:b/>
          <w:bCs/>
          <w:sz w:val="22"/>
          <w:szCs w:val="22"/>
        </w:rPr>
        <w:t xml:space="preserve">Schedule </w:t>
      </w:r>
      <w:r w:rsidR="00536D79" w:rsidRPr="00AB2FD8">
        <w:rPr>
          <w:rFonts w:ascii="Times New Roman" w:hAnsi="Times New Roman"/>
          <w:b/>
          <w:bCs/>
          <w:sz w:val="22"/>
          <w:szCs w:val="22"/>
        </w:rPr>
        <w:t>1</w:t>
      </w:r>
      <w:r w:rsidR="007727E7" w:rsidRPr="00AB2FD8">
        <w:rPr>
          <w:rFonts w:ascii="Times New Roman" w:hAnsi="Times New Roman"/>
          <w:b/>
          <w:bCs/>
          <w:sz w:val="22"/>
          <w:szCs w:val="22"/>
        </w:rPr>
        <w:sym w:font="Symbol" w:char="F0BE"/>
      </w:r>
      <w:r w:rsidR="00D43D58" w:rsidRPr="00AB2FD8">
        <w:rPr>
          <w:rFonts w:ascii="Times New Roman" w:hAnsi="Times New Roman"/>
          <w:b/>
          <w:bCs/>
          <w:sz w:val="22"/>
          <w:szCs w:val="22"/>
        </w:rPr>
        <w:t>Amendments</w:t>
      </w:r>
    </w:p>
    <w:p w14:paraId="0EDEAEA1" w14:textId="77777777" w:rsidR="00B620DF" w:rsidRPr="00AB2FD8" w:rsidRDefault="00B620DF" w:rsidP="00B620DF">
      <w:pPr>
        <w:rPr>
          <w:rFonts w:ascii="Times New Roman" w:hAnsi="Times New Roman"/>
          <w:b/>
          <w:bCs/>
          <w:sz w:val="22"/>
          <w:szCs w:val="22"/>
        </w:rPr>
      </w:pPr>
    </w:p>
    <w:p w14:paraId="23BB85E1" w14:textId="27DD0E15" w:rsidR="00307335" w:rsidRPr="00AB2FD8" w:rsidRDefault="00D43D58" w:rsidP="0016247D">
      <w:pPr>
        <w:pStyle w:val="ShortT"/>
        <w:ind w:right="-334"/>
        <w:rPr>
          <w:rFonts w:ascii="Tms Rmn" w:hAnsi="Tms Rmn"/>
          <w:b w:val="0"/>
          <w:sz w:val="22"/>
          <w:szCs w:val="22"/>
        </w:rPr>
      </w:pPr>
      <w:r w:rsidRPr="00AB2FD8">
        <w:rPr>
          <w:rFonts w:ascii="Tms Rmn" w:hAnsi="Tms Rmn"/>
          <w:b w:val="0"/>
          <w:sz w:val="22"/>
          <w:szCs w:val="22"/>
        </w:rPr>
        <w:t>Schedule</w:t>
      </w:r>
      <w:r w:rsidR="0036433D" w:rsidRPr="00AB2FD8">
        <w:rPr>
          <w:rFonts w:ascii="Tms Rmn" w:hAnsi="Tms Rmn"/>
          <w:b w:val="0"/>
          <w:sz w:val="22"/>
          <w:szCs w:val="22"/>
        </w:rPr>
        <w:t xml:space="preserve"> 1</w:t>
      </w:r>
      <w:r w:rsidRPr="00AB2FD8">
        <w:rPr>
          <w:rFonts w:ascii="Tms Rmn" w:hAnsi="Tms Rmn"/>
          <w:b w:val="0"/>
          <w:sz w:val="22"/>
          <w:szCs w:val="22"/>
        </w:rPr>
        <w:t xml:space="preserve"> amends</w:t>
      </w:r>
      <w:r w:rsidR="00655AC7" w:rsidRPr="00AB2FD8">
        <w:rPr>
          <w:rFonts w:ascii="Tms Rmn" w:hAnsi="Tms Rmn"/>
          <w:b w:val="0"/>
          <w:sz w:val="22"/>
          <w:szCs w:val="22"/>
        </w:rPr>
        <w:t xml:space="preserve"> </w:t>
      </w:r>
      <w:r w:rsidRPr="00AB2FD8">
        <w:rPr>
          <w:rFonts w:ascii="Tms Rmn" w:hAnsi="Tms Rmn"/>
          <w:b w:val="0"/>
          <w:sz w:val="22"/>
          <w:szCs w:val="22"/>
        </w:rPr>
        <w:t xml:space="preserve">the </w:t>
      </w:r>
      <w:r w:rsidRPr="00AB2FD8">
        <w:rPr>
          <w:rFonts w:ascii="Tms Rmn" w:hAnsi="Tms Rmn"/>
          <w:b w:val="0"/>
          <w:i/>
          <w:iCs/>
          <w:sz w:val="22"/>
          <w:szCs w:val="22"/>
        </w:rPr>
        <w:t>Therapeutic Goods Advertising Code (No.2) 2018</w:t>
      </w:r>
      <w:r w:rsidR="0036433D" w:rsidRPr="00AB2FD8">
        <w:rPr>
          <w:rFonts w:ascii="Tms Rmn" w:hAnsi="Tms Rmn"/>
          <w:b w:val="0"/>
          <w:sz w:val="22"/>
          <w:szCs w:val="22"/>
        </w:rPr>
        <w:t xml:space="preserve"> (“the Code”)</w:t>
      </w:r>
      <w:r w:rsidR="00D711B3" w:rsidRPr="00AB2FD8">
        <w:rPr>
          <w:rFonts w:ascii="Tms Rmn" w:hAnsi="Tms Rmn"/>
          <w:b w:val="0"/>
          <w:sz w:val="22"/>
          <w:szCs w:val="22"/>
        </w:rPr>
        <w:t>.</w:t>
      </w:r>
    </w:p>
    <w:p w14:paraId="1EA41D94" w14:textId="77777777" w:rsidR="00307335" w:rsidRPr="00AB2FD8" w:rsidRDefault="00307335" w:rsidP="0016247D">
      <w:pPr>
        <w:pStyle w:val="ShortT"/>
        <w:ind w:right="-334"/>
        <w:rPr>
          <w:rFonts w:ascii="Tms Rmn" w:hAnsi="Tms Rmn"/>
          <w:b w:val="0"/>
          <w:sz w:val="22"/>
          <w:szCs w:val="22"/>
        </w:rPr>
      </w:pPr>
    </w:p>
    <w:p w14:paraId="22C2EE67" w14:textId="19FE92A2" w:rsidR="007A448D" w:rsidRPr="00AB2FD8" w:rsidRDefault="00E72025" w:rsidP="0016247D">
      <w:pPr>
        <w:pStyle w:val="ShortT"/>
        <w:ind w:right="-334"/>
        <w:rPr>
          <w:b w:val="0"/>
          <w:sz w:val="22"/>
          <w:szCs w:val="22"/>
        </w:rPr>
      </w:pPr>
      <w:r w:rsidRPr="00AB2FD8">
        <w:rPr>
          <w:rFonts w:ascii="Tms Rmn" w:hAnsi="Tms Rmn"/>
          <w:b w:val="0"/>
          <w:sz w:val="22"/>
          <w:szCs w:val="22"/>
        </w:rPr>
        <w:t xml:space="preserve">Item 1 </w:t>
      </w:r>
      <w:r w:rsidR="007A448D" w:rsidRPr="00AB2FD8">
        <w:rPr>
          <w:rFonts w:ascii="Tms Rmn" w:hAnsi="Tms Rmn"/>
          <w:b w:val="0"/>
          <w:sz w:val="22"/>
          <w:szCs w:val="22"/>
        </w:rPr>
        <w:t xml:space="preserve">adds </w:t>
      </w:r>
      <w:r w:rsidR="0091600D" w:rsidRPr="00AB2FD8">
        <w:rPr>
          <w:rFonts w:ascii="Tms Rmn" w:hAnsi="Tms Rmn"/>
          <w:b w:val="0"/>
          <w:sz w:val="22"/>
          <w:szCs w:val="22"/>
        </w:rPr>
        <w:t xml:space="preserve">a new </w:t>
      </w:r>
      <w:r w:rsidR="00400404" w:rsidRPr="00AB2FD8">
        <w:rPr>
          <w:rFonts w:ascii="Tms Rmn" w:hAnsi="Tms Rmn"/>
          <w:b w:val="0"/>
          <w:sz w:val="22"/>
          <w:szCs w:val="22"/>
        </w:rPr>
        <w:t>paragraph (</w:t>
      </w:r>
      <w:r w:rsidR="0091600D" w:rsidRPr="00AB2FD8">
        <w:rPr>
          <w:rFonts w:ascii="Tms Rmn" w:hAnsi="Tms Rmn"/>
          <w:b w:val="0"/>
          <w:sz w:val="22"/>
          <w:szCs w:val="22"/>
        </w:rPr>
        <w:t>d</w:t>
      </w:r>
      <w:r w:rsidR="00400404" w:rsidRPr="00AB2FD8">
        <w:rPr>
          <w:rFonts w:ascii="Tms Rmn" w:hAnsi="Tms Rmn"/>
          <w:b w:val="0"/>
          <w:sz w:val="22"/>
          <w:szCs w:val="22"/>
        </w:rPr>
        <w:t xml:space="preserve">) </w:t>
      </w:r>
      <w:r w:rsidR="0091600D" w:rsidRPr="00AB2FD8">
        <w:rPr>
          <w:rFonts w:ascii="Tms Rmn" w:hAnsi="Tms Rmn"/>
          <w:b w:val="0"/>
          <w:sz w:val="22"/>
          <w:szCs w:val="22"/>
        </w:rPr>
        <w:t xml:space="preserve">at the end of </w:t>
      </w:r>
      <w:r w:rsidR="0091600D" w:rsidRPr="00AB2FD8">
        <w:rPr>
          <w:b w:val="0"/>
          <w:sz w:val="22"/>
          <w:szCs w:val="22"/>
        </w:rPr>
        <w:t xml:space="preserve">paragraph 6(2)(c) </w:t>
      </w:r>
      <w:r w:rsidR="00400404" w:rsidRPr="00AB2FD8">
        <w:rPr>
          <w:b w:val="0"/>
          <w:sz w:val="22"/>
          <w:szCs w:val="22"/>
        </w:rPr>
        <w:t xml:space="preserve">of the Code to provide that the Code does not apply to an advertisement that is </w:t>
      </w:r>
      <w:r w:rsidR="007A448D" w:rsidRPr="00AB2FD8">
        <w:rPr>
          <w:b w:val="0"/>
          <w:sz w:val="22"/>
          <w:szCs w:val="22"/>
        </w:rPr>
        <w:t>made in accordance with</w:t>
      </w:r>
      <w:r w:rsidR="00400404" w:rsidRPr="00AB2FD8">
        <w:rPr>
          <w:b w:val="0"/>
          <w:sz w:val="22"/>
          <w:szCs w:val="22"/>
        </w:rPr>
        <w:t xml:space="preserve"> the </w:t>
      </w:r>
      <w:r w:rsidR="0016247D" w:rsidRPr="00AB2FD8">
        <w:rPr>
          <w:b w:val="0"/>
          <w:i/>
          <w:iCs/>
          <w:sz w:val="22"/>
          <w:szCs w:val="22"/>
        </w:rPr>
        <w:t>Therapeutic Goods (Restricted Representations—HHD Group Pty Limited) (</w:t>
      </w:r>
      <w:r w:rsidR="00AB44FD" w:rsidRPr="00AB2FD8">
        <w:rPr>
          <w:b w:val="0"/>
          <w:i/>
          <w:iCs/>
          <w:sz w:val="22"/>
          <w:szCs w:val="22"/>
        </w:rPr>
        <w:t>AZ</w:t>
      </w:r>
      <w:r w:rsidR="0016247D" w:rsidRPr="00AB2FD8">
        <w:rPr>
          <w:b w:val="0"/>
          <w:i/>
          <w:iCs/>
          <w:sz w:val="22"/>
          <w:szCs w:val="22"/>
        </w:rPr>
        <w:t xml:space="preserve">) Permission 2021 </w:t>
      </w:r>
      <w:r w:rsidR="00400404" w:rsidRPr="00AB2FD8">
        <w:rPr>
          <w:b w:val="0"/>
          <w:sz w:val="22"/>
          <w:szCs w:val="22"/>
        </w:rPr>
        <w:t xml:space="preserve">made under section 42DK of the Act, as in force or existing on </w:t>
      </w:r>
      <w:r w:rsidR="0016247D" w:rsidRPr="00AB2FD8">
        <w:rPr>
          <w:b w:val="0"/>
          <w:sz w:val="22"/>
          <w:szCs w:val="22"/>
        </w:rPr>
        <w:t>2</w:t>
      </w:r>
      <w:r w:rsidR="007A448D" w:rsidRPr="00AB2FD8">
        <w:rPr>
          <w:b w:val="0"/>
          <w:sz w:val="22"/>
          <w:szCs w:val="22"/>
        </w:rPr>
        <w:t>4</w:t>
      </w:r>
      <w:r w:rsidR="0016247D" w:rsidRPr="00AB2FD8">
        <w:rPr>
          <w:b w:val="0"/>
          <w:sz w:val="22"/>
          <w:szCs w:val="22"/>
        </w:rPr>
        <w:t xml:space="preserve"> August</w:t>
      </w:r>
      <w:r w:rsidR="00400404" w:rsidRPr="00AB2FD8">
        <w:rPr>
          <w:b w:val="0"/>
          <w:sz w:val="22"/>
          <w:szCs w:val="22"/>
        </w:rPr>
        <w:t xml:space="preserve"> 2021.</w:t>
      </w:r>
    </w:p>
    <w:p w14:paraId="6A9D7F2F" w14:textId="77777777" w:rsidR="007A448D" w:rsidRPr="00AB2FD8" w:rsidRDefault="007A448D" w:rsidP="0016247D">
      <w:pPr>
        <w:pStyle w:val="ShortT"/>
        <w:ind w:right="-334"/>
        <w:rPr>
          <w:b w:val="0"/>
          <w:sz w:val="22"/>
          <w:szCs w:val="22"/>
        </w:rPr>
      </w:pPr>
    </w:p>
    <w:p w14:paraId="53DCE24E" w14:textId="77777777" w:rsidR="007A448D" w:rsidRPr="00AB2FD8" w:rsidRDefault="00643A01" w:rsidP="0016247D">
      <w:pPr>
        <w:pStyle w:val="ShortT"/>
        <w:ind w:right="-334"/>
        <w:rPr>
          <w:b w:val="0"/>
          <w:sz w:val="22"/>
          <w:szCs w:val="22"/>
        </w:rPr>
      </w:pPr>
      <w:r w:rsidRPr="00AB2FD8">
        <w:rPr>
          <w:b w:val="0"/>
          <w:sz w:val="22"/>
          <w:szCs w:val="22"/>
        </w:rPr>
        <w:t xml:space="preserve">Item 2 </w:t>
      </w:r>
      <w:r w:rsidR="007A448D" w:rsidRPr="00AB2FD8">
        <w:rPr>
          <w:b w:val="0"/>
          <w:sz w:val="22"/>
          <w:szCs w:val="22"/>
        </w:rPr>
        <w:t>makes a consequential amendment to the existing note at the end of subsection 6(2).</w:t>
      </w:r>
    </w:p>
    <w:p w14:paraId="20344A5C" w14:textId="77777777" w:rsidR="007A448D" w:rsidRPr="00AB2FD8" w:rsidRDefault="007A448D" w:rsidP="0016247D">
      <w:pPr>
        <w:pStyle w:val="ShortT"/>
        <w:ind w:right="-334"/>
        <w:rPr>
          <w:b w:val="0"/>
          <w:sz w:val="22"/>
          <w:szCs w:val="22"/>
        </w:rPr>
      </w:pPr>
    </w:p>
    <w:p w14:paraId="0FDE11AF" w14:textId="6E337959" w:rsidR="00400404" w:rsidRPr="00AB2FD8" w:rsidRDefault="007A448D" w:rsidP="0016247D">
      <w:pPr>
        <w:pStyle w:val="ShortT"/>
        <w:ind w:right="-334"/>
        <w:rPr>
          <w:b w:val="0"/>
          <w:sz w:val="22"/>
          <w:szCs w:val="22"/>
        </w:rPr>
      </w:pPr>
      <w:r w:rsidRPr="00AB2FD8">
        <w:rPr>
          <w:b w:val="0"/>
          <w:sz w:val="22"/>
          <w:szCs w:val="22"/>
        </w:rPr>
        <w:t xml:space="preserve">Item 3 </w:t>
      </w:r>
      <w:proofErr w:type="gramStart"/>
      <w:r w:rsidRPr="00AB2FD8">
        <w:rPr>
          <w:b w:val="0"/>
          <w:sz w:val="22"/>
          <w:szCs w:val="22"/>
        </w:rPr>
        <w:t>adds</w:t>
      </w:r>
      <w:r w:rsidR="00607418" w:rsidRPr="00AB2FD8">
        <w:rPr>
          <w:b w:val="0"/>
          <w:sz w:val="22"/>
          <w:szCs w:val="22"/>
        </w:rPr>
        <w:t xml:space="preserve"> </w:t>
      </w:r>
      <w:r w:rsidR="00643A01" w:rsidRPr="00AB2FD8">
        <w:rPr>
          <w:b w:val="0"/>
          <w:sz w:val="22"/>
          <w:szCs w:val="22"/>
        </w:rPr>
        <w:t xml:space="preserve"> </w:t>
      </w:r>
      <w:r w:rsidR="006A6E84" w:rsidRPr="00AB2FD8">
        <w:rPr>
          <w:b w:val="0"/>
          <w:sz w:val="22"/>
          <w:szCs w:val="22"/>
        </w:rPr>
        <w:t>a</w:t>
      </w:r>
      <w:proofErr w:type="gramEnd"/>
      <w:r w:rsidR="006A6E84" w:rsidRPr="00AB2FD8">
        <w:rPr>
          <w:b w:val="0"/>
          <w:sz w:val="22"/>
          <w:szCs w:val="22"/>
        </w:rPr>
        <w:t xml:space="preserve"> second </w:t>
      </w:r>
      <w:r w:rsidR="00643A01" w:rsidRPr="00AB2FD8">
        <w:rPr>
          <w:b w:val="0"/>
          <w:sz w:val="22"/>
          <w:szCs w:val="22"/>
        </w:rPr>
        <w:t>note at the end of subsection 6(2) of the Code</w:t>
      </w:r>
      <w:r w:rsidR="006A6E84" w:rsidRPr="00AB2FD8">
        <w:rPr>
          <w:b w:val="0"/>
          <w:sz w:val="22"/>
          <w:szCs w:val="22"/>
        </w:rPr>
        <w:t>, which</w:t>
      </w:r>
      <w:r w:rsidR="00643A01" w:rsidRPr="00AB2FD8">
        <w:rPr>
          <w:b w:val="0"/>
          <w:sz w:val="22"/>
          <w:szCs w:val="22"/>
        </w:rPr>
        <w:t xml:space="preserve"> explains that the </w:t>
      </w:r>
      <w:r w:rsidR="00643A01" w:rsidRPr="00AB2FD8">
        <w:rPr>
          <w:b w:val="0"/>
          <w:i/>
          <w:sz w:val="22"/>
          <w:szCs w:val="22"/>
        </w:rPr>
        <w:t>Therapeutic Goods (Restricted Representations—</w:t>
      </w:r>
      <w:r w:rsidR="00CF2462" w:rsidRPr="00AB2FD8">
        <w:rPr>
          <w:b w:val="0"/>
          <w:i/>
          <w:sz w:val="22"/>
          <w:szCs w:val="22"/>
        </w:rPr>
        <w:t>HHD Group Pty Limited) (</w:t>
      </w:r>
      <w:r w:rsidR="00607418" w:rsidRPr="00AB2FD8">
        <w:rPr>
          <w:b w:val="0"/>
          <w:i/>
          <w:sz w:val="22"/>
          <w:szCs w:val="22"/>
        </w:rPr>
        <w:t>AZ</w:t>
      </w:r>
      <w:r w:rsidR="00CF2462" w:rsidRPr="00AB2FD8">
        <w:rPr>
          <w:b w:val="0"/>
          <w:i/>
          <w:sz w:val="22"/>
          <w:szCs w:val="22"/>
        </w:rPr>
        <w:t xml:space="preserve">) Permission 2021 </w:t>
      </w:r>
      <w:r w:rsidR="00643A01" w:rsidRPr="00AB2FD8">
        <w:rPr>
          <w:b w:val="0"/>
          <w:sz w:val="22"/>
          <w:szCs w:val="22"/>
        </w:rPr>
        <w:t>is published on the TGA website.</w:t>
      </w:r>
    </w:p>
    <w:p w14:paraId="55592D15" w14:textId="77777777" w:rsidR="00400404" w:rsidRPr="00AB2FD8" w:rsidRDefault="00400404" w:rsidP="00400404">
      <w:pPr>
        <w:rPr>
          <w:sz w:val="22"/>
          <w:szCs w:val="22"/>
        </w:rPr>
      </w:pPr>
    </w:p>
    <w:p w14:paraId="5923558B" w14:textId="2A3BE31D" w:rsidR="00400404" w:rsidRPr="00AB2FD8" w:rsidRDefault="00400404" w:rsidP="00400404">
      <w:pPr>
        <w:rPr>
          <w:rFonts w:ascii="Times New Roman" w:hAnsi="Times New Roman"/>
          <w:sz w:val="22"/>
          <w:szCs w:val="22"/>
        </w:rPr>
      </w:pPr>
      <w:r w:rsidRPr="00AB2FD8">
        <w:rPr>
          <w:sz w:val="22"/>
          <w:szCs w:val="22"/>
        </w:rPr>
        <w:t xml:space="preserve">Item </w:t>
      </w:r>
      <w:r w:rsidR="00607418" w:rsidRPr="00AB2FD8">
        <w:rPr>
          <w:sz w:val="22"/>
          <w:szCs w:val="22"/>
        </w:rPr>
        <w:t>4</w:t>
      </w:r>
      <w:r w:rsidRPr="00AB2FD8">
        <w:rPr>
          <w:sz w:val="22"/>
          <w:szCs w:val="22"/>
        </w:rPr>
        <w:t xml:space="preserve"> provides </w:t>
      </w:r>
      <w:r w:rsidR="001257B8" w:rsidRPr="00AB2FD8">
        <w:rPr>
          <w:sz w:val="22"/>
          <w:szCs w:val="22"/>
        </w:rPr>
        <w:t xml:space="preserve">that </w:t>
      </w:r>
      <w:r w:rsidRPr="00AB2FD8">
        <w:rPr>
          <w:sz w:val="22"/>
          <w:szCs w:val="22"/>
        </w:rPr>
        <w:t>the amendments made by the Amendment Instrument apply in relation to an advertisement occurring after the commencement of th</w:t>
      </w:r>
      <w:r w:rsidR="00607418" w:rsidRPr="00AB2FD8">
        <w:rPr>
          <w:sz w:val="22"/>
          <w:szCs w:val="22"/>
        </w:rPr>
        <w:t>e</w:t>
      </w:r>
      <w:r w:rsidRPr="00AB2FD8">
        <w:rPr>
          <w:sz w:val="22"/>
          <w:szCs w:val="22"/>
        </w:rPr>
        <w:t xml:space="preserve"> </w:t>
      </w:r>
      <w:r w:rsidR="00607418" w:rsidRPr="00AB2FD8">
        <w:rPr>
          <w:sz w:val="22"/>
          <w:szCs w:val="22"/>
        </w:rPr>
        <w:t xml:space="preserve">Amendment </w:t>
      </w:r>
      <w:r w:rsidRPr="00AB2FD8">
        <w:rPr>
          <w:sz w:val="22"/>
          <w:szCs w:val="22"/>
        </w:rPr>
        <w:t>Instrument.</w:t>
      </w:r>
    </w:p>
    <w:p w14:paraId="3B95AA4F" w14:textId="77777777" w:rsidR="00310DA4" w:rsidRPr="00AB2FD8" w:rsidRDefault="00310DA4" w:rsidP="00A85B4B">
      <w:pPr>
        <w:autoSpaceDE w:val="0"/>
        <w:autoSpaceDN w:val="0"/>
        <w:adjustRightInd w:val="0"/>
        <w:spacing w:before="120"/>
        <w:rPr>
          <w:rFonts w:ascii="Times New Roman" w:hAnsi="Times New Roman"/>
          <w:sz w:val="22"/>
          <w:szCs w:val="22"/>
        </w:rPr>
      </w:pPr>
    </w:p>
    <w:p w14:paraId="77B3795B" w14:textId="77777777" w:rsidR="00294A49" w:rsidRPr="00AB2FD8" w:rsidRDefault="00294A49" w:rsidP="00CB2F38">
      <w:pPr>
        <w:pStyle w:val="ListParagraph"/>
        <w:numPr>
          <w:ilvl w:val="0"/>
          <w:numId w:val="16"/>
        </w:numPr>
        <w:tabs>
          <w:tab w:val="left" w:pos="2460"/>
        </w:tabs>
        <w:autoSpaceDE w:val="0"/>
        <w:autoSpaceDN w:val="0"/>
        <w:adjustRightInd w:val="0"/>
        <w:ind w:left="567" w:hanging="567"/>
        <w:rPr>
          <w:rFonts w:ascii="Times New Roman" w:hAnsi="Times New Roman"/>
          <w:b/>
          <w:bCs/>
          <w:sz w:val="22"/>
          <w:szCs w:val="22"/>
        </w:rPr>
      </w:pPr>
      <w:r w:rsidRPr="00AB2FD8">
        <w:rPr>
          <w:rFonts w:ascii="Times New Roman" w:hAnsi="Times New Roman"/>
          <w:b/>
          <w:bCs/>
          <w:sz w:val="22"/>
          <w:szCs w:val="22"/>
        </w:rPr>
        <w:br w:type="page"/>
      </w:r>
    </w:p>
    <w:p w14:paraId="3B437E09" w14:textId="77777777" w:rsidR="00294A49" w:rsidRPr="00AB2FD8" w:rsidRDefault="00294A49" w:rsidP="00294A49">
      <w:pPr>
        <w:jc w:val="right"/>
        <w:rPr>
          <w:rFonts w:ascii="Times New Roman" w:hAnsi="Times New Roman"/>
          <w:b/>
          <w:bCs/>
          <w:sz w:val="22"/>
          <w:szCs w:val="22"/>
        </w:rPr>
      </w:pPr>
      <w:r w:rsidRPr="00AB2FD8">
        <w:rPr>
          <w:rFonts w:ascii="Times New Roman" w:hAnsi="Times New Roman"/>
          <w:b/>
          <w:bCs/>
          <w:sz w:val="22"/>
          <w:szCs w:val="22"/>
        </w:rPr>
        <w:lastRenderedPageBreak/>
        <w:t>Attachment B</w:t>
      </w:r>
    </w:p>
    <w:p w14:paraId="2747015A" w14:textId="77777777" w:rsidR="000C21C4" w:rsidRPr="00AB2FD8" w:rsidRDefault="000C21C4" w:rsidP="00064CC7">
      <w:pPr>
        <w:shd w:val="clear" w:color="auto" w:fill="FFFFFF"/>
        <w:spacing w:before="100" w:beforeAutospacing="1" w:after="120"/>
        <w:jc w:val="center"/>
        <w:rPr>
          <w:rFonts w:ascii="Times New Roman" w:hAnsi="Times New Roman"/>
          <w:b/>
          <w:bCs/>
          <w:sz w:val="22"/>
          <w:szCs w:val="22"/>
        </w:rPr>
      </w:pPr>
      <w:r w:rsidRPr="00AB2FD8">
        <w:rPr>
          <w:rFonts w:ascii="Times New Roman" w:hAnsi="Times New Roman"/>
          <w:b/>
          <w:bCs/>
          <w:sz w:val="22"/>
          <w:szCs w:val="22"/>
        </w:rPr>
        <w:t>Statement of Compatibility with Human Rights</w:t>
      </w:r>
    </w:p>
    <w:p w14:paraId="6A0BAA9E" w14:textId="77777777" w:rsidR="00064CC7" w:rsidRPr="00AB2FD8" w:rsidRDefault="00064CC7" w:rsidP="007727E7">
      <w:pPr>
        <w:shd w:val="clear" w:color="auto" w:fill="FFFFFF"/>
        <w:spacing w:before="100" w:beforeAutospacing="1" w:after="120"/>
        <w:ind w:left="-142" w:right="-143"/>
        <w:jc w:val="center"/>
        <w:rPr>
          <w:i/>
          <w:sz w:val="22"/>
          <w:szCs w:val="22"/>
        </w:rPr>
      </w:pPr>
      <w:r w:rsidRPr="00AB2FD8">
        <w:rPr>
          <w:i/>
          <w:sz w:val="22"/>
          <w:szCs w:val="22"/>
        </w:rPr>
        <w:t>Prepared in accordance with Part 3 of the</w:t>
      </w:r>
      <w:r w:rsidRPr="00AB2FD8">
        <w:rPr>
          <w:i/>
          <w:iCs/>
          <w:sz w:val="22"/>
          <w:szCs w:val="22"/>
        </w:rPr>
        <w:t xml:space="preserve"> Human Rights (Parliamentary Scrutiny) Act 2011</w:t>
      </w:r>
      <w:r w:rsidRPr="00AB2FD8">
        <w:rPr>
          <w:i/>
          <w:sz w:val="22"/>
          <w:szCs w:val="22"/>
        </w:rPr>
        <w:t>.</w:t>
      </w:r>
    </w:p>
    <w:p w14:paraId="5C9D4FD4" w14:textId="18E19F28" w:rsidR="000C21C4" w:rsidRPr="00AB2FD8" w:rsidRDefault="00867E6D" w:rsidP="00DC6CE7">
      <w:pPr>
        <w:shd w:val="clear" w:color="auto" w:fill="FFFFFF"/>
        <w:spacing w:before="100" w:beforeAutospacing="1"/>
        <w:jc w:val="center"/>
        <w:rPr>
          <w:rFonts w:ascii="Times New Roman" w:hAnsi="Times New Roman"/>
          <w:b/>
          <w:i/>
          <w:sz w:val="22"/>
          <w:szCs w:val="22"/>
        </w:rPr>
      </w:pPr>
      <w:r w:rsidRPr="00AB2FD8">
        <w:rPr>
          <w:rFonts w:ascii="Times New Roman" w:hAnsi="Times New Roman"/>
          <w:b/>
          <w:i/>
          <w:sz w:val="22"/>
          <w:szCs w:val="22"/>
        </w:rPr>
        <w:t xml:space="preserve">Therapeutic Goods </w:t>
      </w:r>
      <w:r w:rsidR="006A441D" w:rsidRPr="00AB2FD8">
        <w:rPr>
          <w:rFonts w:ascii="Times New Roman" w:hAnsi="Times New Roman"/>
          <w:b/>
          <w:i/>
          <w:sz w:val="22"/>
          <w:szCs w:val="22"/>
        </w:rPr>
        <w:t xml:space="preserve">Amendment (Therapeutic Goods Advertising Code) Instrument </w:t>
      </w:r>
      <w:r w:rsidR="00643A01" w:rsidRPr="00AB2FD8">
        <w:rPr>
          <w:rFonts w:ascii="Times New Roman" w:hAnsi="Times New Roman"/>
          <w:b/>
          <w:i/>
          <w:sz w:val="22"/>
          <w:szCs w:val="22"/>
        </w:rPr>
        <w:t xml:space="preserve">(No. </w:t>
      </w:r>
      <w:r w:rsidR="009948B1" w:rsidRPr="00AB2FD8">
        <w:rPr>
          <w:rFonts w:ascii="Times New Roman" w:hAnsi="Times New Roman"/>
          <w:b/>
          <w:i/>
          <w:sz w:val="22"/>
          <w:szCs w:val="22"/>
        </w:rPr>
        <w:t>4</w:t>
      </w:r>
      <w:r w:rsidR="00643A01" w:rsidRPr="00AB2FD8">
        <w:rPr>
          <w:rFonts w:ascii="Times New Roman" w:hAnsi="Times New Roman"/>
          <w:b/>
          <w:i/>
          <w:sz w:val="22"/>
          <w:szCs w:val="22"/>
        </w:rPr>
        <w:t xml:space="preserve">) </w:t>
      </w:r>
      <w:r w:rsidR="00D41B82" w:rsidRPr="00AB2FD8">
        <w:rPr>
          <w:rFonts w:ascii="Times New Roman" w:hAnsi="Times New Roman"/>
          <w:b/>
          <w:i/>
          <w:sz w:val="22"/>
          <w:szCs w:val="22"/>
        </w:rPr>
        <w:t>2021</w:t>
      </w:r>
    </w:p>
    <w:p w14:paraId="1A0C6F74" w14:textId="77777777" w:rsidR="007032E8" w:rsidRPr="00AB2FD8" w:rsidRDefault="007032E8" w:rsidP="00AD75DC">
      <w:pPr>
        <w:rPr>
          <w:rFonts w:ascii="Times New Roman" w:hAnsi="Times New Roman"/>
          <w:sz w:val="22"/>
          <w:szCs w:val="22"/>
        </w:rPr>
      </w:pPr>
    </w:p>
    <w:p w14:paraId="6A1C7D25" w14:textId="77777777" w:rsidR="0030123E" w:rsidRPr="00AB2FD8" w:rsidRDefault="0030123E" w:rsidP="0030123E">
      <w:pPr>
        <w:rPr>
          <w:rFonts w:ascii="Times New Roman" w:hAnsi="Times New Roman"/>
          <w:sz w:val="22"/>
          <w:szCs w:val="22"/>
        </w:rPr>
      </w:pPr>
      <w:r w:rsidRPr="00AB2FD8">
        <w:rPr>
          <w:rFonts w:ascii="Times New Roman" w:hAnsi="Times New Roman"/>
          <w:sz w:val="22"/>
          <w:szCs w:val="22"/>
        </w:rPr>
        <w:t>Th</w:t>
      </w:r>
      <w:r w:rsidR="00396F63" w:rsidRPr="00AB2FD8">
        <w:rPr>
          <w:rFonts w:ascii="Times New Roman" w:hAnsi="Times New Roman"/>
          <w:sz w:val="22"/>
          <w:szCs w:val="22"/>
        </w:rPr>
        <w:t>is disallowable legislative instrument</w:t>
      </w:r>
      <w:r w:rsidRPr="00AB2FD8">
        <w:rPr>
          <w:rFonts w:ascii="Times New Roman" w:hAnsi="Times New Roman"/>
          <w:sz w:val="22"/>
          <w:szCs w:val="22"/>
        </w:rPr>
        <w:t xml:space="preserve"> </w:t>
      </w:r>
      <w:r w:rsidR="00462DFB" w:rsidRPr="00AB2FD8">
        <w:rPr>
          <w:rFonts w:ascii="Times New Roman" w:hAnsi="Times New Roman"/>
          <w:sz w:val="22"/>
          <w:szCs w:val="22"/>
        </w:rPr>
        <w:t xml:space="preserve">is </w:t>
      </w:r>
      <w:r w:rsidR="00CF4A5D" w:rsidRPr="00AB2FD8">
        <w:rPr>
          <w:rFonts w:ascii="Times New Roman" w:hAnsi="Times New Roman"/>
          <w:sz w:val="22"/>
          <w:szCs w:val="22"/>
        </w:rPr>
        <w:t>compatible with the </w:t>
      </w:r>
      <w:r w:rsidR="007231B2" w:rsidRPr="00AB2FD8">
        <w:rPr>
          <w:rFonts w:ascii="Times New Roman" w:hAnsi="Times New Roman"/>
          <w:sz w:val="22"/>
          <w:szCs w:val="22"/>
        </w:rPr>
        <w:t xml:space="preserve">human rights and freedoms recognised or declared in the international instruments listed in section 3 of the </w:t>
      </w:r>
      <w:r w:rsidR="007231B2" w:rsidRPr="00AB2FD8">
        <w:rPr>
          <w:rFonts w:ascii="Times New Roman" w:hAnsi="Times New Roman"/>
          <w:i/>
          <w:sz w:val="22"/>
          <w:szCs w:val="22"/>
        </w:rPr>
        <w:t>Human Rights (Parliamentary Scrutiny) Act 2011</w:t>
      </w:r>
      <w:r w:rsidR="007231B2" w:rsidRPr="00AB2FD8">
        <w:rPr>
          <w:rFonts w:ascii="Times New Roman" w:hAnsi="Times New Roman"/>
          <w:sz w:val="22"/>
          <w:szCs w:val="22"/>
        </w:rPr>
        <w:t>.</w:t>
      </w:r>
    </w:p>
    <w:p w14:paraId="61F9E3A2" w14:textId="77777777" w:rsidR="0030123E" w:rsidRPr="00AB2FD8" w:rsidRDefault="0030123E" w:rsidP="0030123E">
      <w:pPr>
        <w:rPr>
          <w:rFonts w:ascii="Times New Roman" w:hAnsi="Times New Roman"/>
          <w:sz w:val="22"/>
          <w:szCs w:val="22"/>
        </w:rPr>
      </w:pPr>
    </w:p>
    <w:p w14:paraId="4A9EACF8" w14:textId="77777777" w:rsidR="000A5AE3" w:rsidRPr="00AB2FD8" w:rsidRDefault="00862B50" w:rsidP="0030123E">
      <w:pPr>
        <w:rPr>
          <w:rFonts w:ascii="Times New Roman" w:hAnsi="Times New Roman"/>
          <w:b/>
          <w:sz w:val="22"/>
          <w:szCs w:val="22"/>
        </w:rPr>
      </w:pPr>
      <w:r w:rsidRPr="00AB2FD8">
        <w:rPr>
          <w:rFonts w:ascii="Times New Roman" w:hAnsi="Times New Roman"/>
          <w:b/>
          <w:sz w:val="22"/>
          <w:szCs w:val="22"/>
        </w:rPr>
        <w:t>Overview of legislative instrument</w:t>
      </w:r>
    </w:p>
    <w:p w14:paraId="445E8E3E" w14:textId="77777777" w:rsidR="000A5AE3" w:rsidRPr="00AB2FD8" w:rsidRDefault="000A5AE3" w:rsidP="0030123E">
      <w:pPr>
        <w:rPr>
          <w:rFonts w:ascii="Times New Roman" w:hAnsi="Times New Roman"/>
          <w:sz w:val="22"/>
          <w:szCs w:val="22"/>
        </w:rPr>
      </w:pPr>
    </w:p>
    <w:p w14:paraId="7A83CCCB" w14:textId="10DEE650" w:rsidR="00983F17" w:rsidRPr="00AB2FD8" w:rsidRDefault="007231B2" w:rsidP="000405EE">
      <w:pPr>
        <w:rPr>
          <w:rFonts w:ascii="Times New Roman" w:hAnsi="Times New Roman"/>
          <w:bCs/>
          <w:sz w:val="22"/>
          <w:szCs w:val="22"/>
        </w:rPr>
      </w:pPr>
      <w:r w:rsidRPr="00AB2FD8">
        <w:rPr>
          <w:rFonts w:ascii="Times New Roman" w:hAnsi="Times New Roman"/>
          <w:sz w:val="22"/>
          <w:szCs w:val="22"/>
        </w:rPr>
        <w:t>Th</w:t>
      </w:r>
      <w:r w:rsidR="00396F63" w:rsidRPr="00AB2FD8">
        <w:rPr>
          <w:rFonts w:ascii="Times New Roman" w:hAnsi="Times New Roman"/>
          <w:sz w:val="22"/>
          <w:szCs w:val="22"/>
        </w:rPr>
        <w:t>e</w:t>
      </w:r>
      <w:r w:rsidR="000A5AE3" w:rsidRPr="00AB2FD8">
        <w:rPr>
          <w:rFonts w:ascii="Times New Roman" w:hAnsi="Times New Roman"/>
          <w:sz w:val="22"/>
          <w:szCs w:val="22"/>
        </w:rPr>
        <w:t xml:space="preserve"> </w:t>
      </w:r>
      <w:r w:rsidR="006060E2" w:rsidRPr="00AB2FD8">
        <w:rPr>
          <w:rFonts w:ascii="Times New Roman" w:hAnsi="Times New Roman"/>
          <w:i/>
          <w:sz w:val="22"/>
          <w:szCs w:val="22"/>
        </w:rPr>
        <w:t>The</w:t>
      </w:r>
      <w:r w:rsidR="009D621F" w:rsidRPr="00AB2FD8">
        <w:rPr>
          <w:rFonts w:ascii="Times New Roman" w:hAnsi="Times New Roman"/>
          <w:i/>
          <w:sz w:val="22"/>
          <w:szCs w:val="22"/>
        </w:rPr>
        <w:t>rapeutic Goods Amendment (Therapeutic Goods Advertising Code) Instrument</w:t>
      </w:r>
      <w:r w:rsidR="006060E2" w:rsidRPr="00AB2FD8">
        <w:rPr>
          <w:rFonts w:ascii="Times New Roman" w:hAnsi="Times New Roman"/>
          <w:i/>
          <w:sz w:val="22"/>
          <w:szCs w:val="22"/>
        </w:rPr>
        <w:t xml:space="preserve"> </w:t>
      </w:r>
      <w:r w:rsidR="00643A01" w:rsidRPr="00AB2FD8">
        <w:rPr>
          <w:rFonts w:ascii="Times New Roman" w:hAnsi="Times New Roman"/>
          <w:i/>
          <w:sz w:val="22"/>
          <w:szCs w:val="22"/>
        </w:rPr>
        <w:t xml:space="preserve">(No. </w:t>
      </w:r>
      <w:r w:rsidR="009948B1" w:rsidRPr="00AB2FD8">
        <w:rPr>
          <w:rFonts w:ascii="Times New Roman" w:hAnsi="Times New Roman"/>
          <w:i/>
          <w:sz w:val="22"/>
          <w:szCs w:val="22"/>
        </w:rPr>
        <w:t>4</w:t>
      </w:r>
      <w:r w:rsidR="00643A01" w:rsidRPr="00AB2FD8">
        <w:rPr>
          <w:rFonts w:ascii="Times New Roman" w:hAnsi="Times New Roman"/>
          <w:i/>
          <w:sz w:val="22"/>
          <w:szCs w:val="22"/>
        </w:rPr>
        <w:t xml:space="preserve">) </w:t>
      </w:r>
      <w:r w:rsidR="00400404" w:rsidRPr="00AB2FD8">
        <w:rPr>
          <w:rFonts w:ascii="Times New Roman" w:hAnsi="Times New Roman"/>
          <w:i/>
          <w:sz w:val="22"/>
          <w:szCs w:val="22"/>
        </w:rPr>
        <w:t>2021</w:t>
      </w:r>
      <w:r w:rsidR="006060E2" w:rsidRPr="00AB2FD8">
        <w:rPr>
          <w:rFonts w:ascii="Times New Roman" w:hAnsi="Times New Roman"/>
          <w:i/>
          <w:sz w:val="22"/>
          <w:szCs w:val="22"/>
        </w:rPr>
        <w:t xml:space="preserve"> </w:t>
      </w:r>
      <w:r w:rsidR="00396F63" w:rsidRPr="00AB2FD8">
        <w:rPr>
          <w:rFonts w:ascii="Times New Roman" w:hAnsi="Times New Roman"/>
          <w:sz w:val="22"/>
          <w:szCs w:val="22"/>
        </w:rPr>
        <w:t>(“the i</w:t>
      </w:r>
      <w:r w:rsidR="000A5AE3" w:rsidRPr="00AB2FD8">
        <w:rPr>
          <w:rFonts w:ascii="Times New Roman" w:hAnsi="Times New Roman"/>
          <w:sz w:val="22"/>
          <w:szCs w:val="22"/>
        </w:rPr>
        <w:t>nstrument</w:t>
      </w:r>
      <w:r w:rsidR="00396F63" w:rsidRPr="00AB2FD8">
        <w:rPr>
          <w:rFonts w:ascii="Times New Roman" w:hAnsi="Times New Roman"/>
          <w:sz w:val="22"/>
          <w:szCs w:val="22"/>
        </w:rPr>
        <w:t>”)</w:t>
      </w:r>
      <w:r w:rsidR="000A5AE3" w:rsidRPr="00AB2FD8">
        <w:rPr>
          <w:rFonts w:ascii="Times New Roman" w:hAnsi="Times New Roman"/>
          <w:sz w:val="22"/>
          <w:szCs w:val="22"/>
        </w:rPr>
        <w:t xml:space="preserve"> </w:t>
      </w:r>
      <w:r w:rsidR="009D621F" w:rsidRPr="00AB2FD8">
        <w:rPr>
          <w:rFonts w:ascii="Times New Roman" w:hAnsi="Times New Roman"/>
          <w:sz w:val="22"/>
          <w:szCs w:val="22"/>
        </w:rPr>
        <w:t xml:space="preserve">is made under section 42BAA </w:t>
      </w:r>
      <w:r w:rsidRPr="00AB2FD8">
        <w:rPr>
          <w:rFonts w:ascii="Times New Roman" w:hAnsi="Times New Roman"/>
          <w:sz w:val="22"/>
          <w:szCs w:val="22"/>
        </w:rPr>
        <w:t xml:space="preserve">of the </w:t>
      </w:r>
      <w:r w:rsidRPr="00AB2FD8">
        <w:rPr>
          <w:rFonts w:ascii="Times New Roman" w:hAnsi="Times New Roman"/>
          <w:i/>
          <w:sz w:val="22"/>
          <w:szCs w:val="22"/>
        </w:rPr>
        <w:t xml:space="preserve">Therapeutic Goods Act 1989 </w:t>
      </w:r>
      <w:r w:rsidR="000A5AE3" w:rsidRPr="00AB2FD8">
        <w:rPr>
          <w:rFonts w:ascii="Times New Roman" w:hAnsi="Times New Roman"/>
          <w:sz w:val="22"/>
          <w:szCs w:val="22"/>
        </w:rPr>
        <w:t>(</w:t>
      </w:r>
      <w:r w:rsidR="00D41D94" w:rsidRPr="00AB2FD8">
        <w:rPr>
          <w:rFonts w:ascii="Times New Roman" w:hAnsi="Times New Roman"/>
          <w:sz w:val="22"/>
          <w:szCs w:val="22"/>
        </w:rPr>
        <w:t>“</w:t>
      </w:r>
      <w:r w:rsidR="008C3004" w:rsidRPr="00AB2FD8">
        <w:rPr>
          <w:rFonts w:ascii="Times New Roman" w:hAnsi="Times New Roman"/>
          <w:sz w:val="22"/>
          <w:szCs w:val="22"/>
        </w:rPr>
        <w:t xml:space="preserve">the </w:t>
      </w:r>
      <w:r w:rsidRPr="00AB2FD8">
        <w:rPr>
          <w:rFonts w:ascii="Times New Roman" w:hAnsi="Times New Roman"/>
          <w:sz w:val="22"/>
          <w:szCs w:val="22"/>
        </w:rPr>
        <w:t>Act</w:t>
      </w:r>
      <w:r w:rsidR="00D41D94" w:rsidRPr="00AB2FD8">
        <w:rPr>
          <w:rFonts w:ascii="Times New Roman" w:hAnsi="Times New Roman"/>
          <w:sz w:val="22"/>
          <w:szCs w:val="22"/>
        </w:rPr>
        <w:t>”</w:t>
      </w:r>
      <w:r w:rsidRPr="00AB2FD8">
        <w:rPr>
          <w:rFonts w:ascii="Times New Roman" w:hAnsi="Times New Roman"/>
          <w:sz w:val="22"/>
          <w:szCs w:val="22"/>
        </w:rPr>
        <w:t>)</w:t>
      </w:r>
      <w:r w:rsidR="00462DFB" w:rsidRPr="00AB2FD8">
        <w:rPr>
          <w:rFonts w:ascii="Times New Roman" w:hAnsi="Times New Roman"/>
          <w:sz w:val="22"/>
          <w:szCs w:val="22"/>
        </w:rPr>
        <w:t>.</w:t>
      </w:r>
      <w:r w:rsidR="00557946" w:rsidRPr="00AB2FD8">
        <w:rPr>
          <w:rFonts w:ascii="Times New Roman" w:hAnsi="Times New Roman"/>
          <w:sz w:val="22"/>
          <w:szCs w:val="22"/>
        </w:rPr>
        <w:t xml:space="preserve"> </w:t>
      </w:r>
      <w:r w:rsidR="000405EE" w:rsidRPr="00AB2FD8">
        <w:rPr>
          <w:rFonts w:ascii="Times New Roman" w:hAnsi="Times New Roman"/>
          <w:sz w:val="22"/>
          <w:szCs w:val="22"/>
        </w:rPr>
        <w:t>The purpose of the</w:t>
      </w:r>
      <w:r w:rsidR="009D621F" w:rsidRPr="00AB2FD8">
        <w:rPr>
          <w:rFonts w:ascii="Times New Roman" w:hAnsi="Times New Roman"/>
          <w:sz w:val="22"/>
          <w:szCs w:val="22"/>
        </w:rPr>
        <w:t xml:space="preserve"> instrument is to amend the </w:t>
      </w:r>
      <w:r w:rsidR="009D621F" w:rsidRPr="00AB2FD8">
        <w:rPr>
          <w:rFonts w:ascii="Times New Roman" w:hAnsi="Times New Roman"/>
          <w:bCs/>
          <w:i/>
          <w:sz w:val="22"/>
          <w:szCs w:val="22"/>
        </w:rPr>
        <w:t>Therapeutic Goods Advertising Code (No.2) 2018</w:t>
      </w:r>
      <w:r w:rsidR="009D621F" w:rsidRPr="00AB2FD8">
        <w:rPr>
          <w:rFonts w:ascii="Times New Roman" w:hAnsi="Times New Roman"/>
          <w:bCs/>
          <w:sz w:val="22"/>
          <w:szCs w:val="22"/>
        </w:rPr>
        <w:t xml:space="preserve"> (“the Code”)</w:t>
      </w:r>
      <w:r w:rsidR="00865468" w:rsidRPr="00AB2FD8">
        <w:rPr>
          <w:rFonts w:ascii="Times New Roman" w:hAnsi="Times New Roman"/>
          <w:bCs/>
          <w:sz w:val="22"/>
          <w:szCs w:val="22"/>
        </w:rPr>
        <w:t>. The instrument</w:t>
      </w:r>
      <w:r w:rsidR="00865468" w:rsidRPr="00AB2FD8">
        <w:rPr>
          <w:rFonts w:ascii="Times New Roman" w:hAnsi="Times New Roman"/>
          <w:sz w:val="22"/>
          <w:szCs w:val="22"/>
        </w:rPr>
        <w:t xml:space="preserve"> adds a reference to the </w:t>
      </w:r>
      <w:r w:rsidR="00865468" w:rsidRPr="00AB2FD8">
        <w:rPr>
          <w:rFonts w:ascii="Times New Roman" w:hAnsi="Times New Roman"/>
          <w:i/>
          <w:iCs/>
          <w:sz w:val="22"/>
          <w:szCs w:val="22"/>
        </w:rPr>
        <w:t xml:space="preserve">Therapeutic Goods (Restricted Representations—HHD Group Pty Limited) (AZ) Permission 2021 </w:t>
      </w:r>
      <w:r w:rsidR="00865468" w:rsidRPr="00AB2FD8">
        <w:rPr>
          <w:rFonts w:ascii="Times New Roman" w:hAnsi="Times New Roman"/>
          <w:sz w:val="22"/>
          <w:szCs w:val="22"/>
        </w:rPr>
        <w:t>(“the permission”) to subsection 6(2) of the Code</w:t>
      </w:r>
      <w:r w:rsidR="0052187A" w:rsidRPr="00AB2FD8">
        <w:rPr>
          <w:rFonts w:ascii="Times New Roman" w:hAnsi="Times New Roman"/>
          <w:sz w:val="22"/>
          <w:szCs w:val="22"/>
        </w:rPr>
        <w:t>, with the effect</w:t>
      </w:r>
      <w:r w:rsidR="00865468" w:rsidRPr="00AB2FD8">
        <w:rPr>
          <w:rFonts w:ascii="Times New Roman" w:hAnsi="Times New Roman"/>
          <w:sz w:val="22"/>
          <w:szCs w:val="22"/>
        </w:rPr>
        <w:t xml:space="preserve"> that the Code does not apply to an advertisement that is made in accordance with the </w:t>
      </w:r>
      <w:r w:rsidR="0052187A" w:rsidRPr="00AB2FD8">
        <w:rPr>
          <w:rFonts w:ascii="Times New Roman" w:hAnsi="Times New Roman"/>
          <w:sz w:val="22"/>
          <w:szCs w:val="22"/>
        </w:rPr>
        <w:t>p</w:t>
      </w:r>
      <w:r w:rsidR="00865468" w:rsidRPr="00AB2FD8">
        <w:rPr>
          <w:rFonts w:ascii="Times New Roman" w:hAnsi="Times New Roman"/>
          <w:sz w:val="22"/>
          <w:szCs w:val="22"/>
        </w:rPr>
        <w:t>ermission</w:t>
      </w:r>
      <w:r w:rsidR="00263247" w:rsidRPr="00AB2FD8">
        <w:rPr>
          <w:rFonts w:ascii="Times New Roman" w:hAnsi="Times New Roman"/>
          <w:bCs/>
          <w:sz w:val="22"/>
          <w:szCs w:val="22"/>
        </w:rPr>
        <w:t>.</w:t>
      </w:r>
    </w:p>
    <w:p w14:paraId="2D5473A5" w14:textId="77777777" w:rsidR="00983F17" w:rsidRPr="00AB2FD8" w:rsidRDefault="00983F17" w:rsidP="000405EE">
      <w:pPr>
        <w:rPr>
          <w:rFonts w:ascii="Times New Roman" w:hAnsi="Times New Roman"/>
          <w:bCs/>
          <w:sz w:val="22"/>
          <w:szCs w:val="22"/>
        </w:rPr>
      </w:pPr>
    </w:p>
    <w:p w14:paraId="1BE54A00" w14:textId="04F49261" w:rsidR="00983F17" w:rsidRPr="00AB2FD8" w:rsidRDefault="00983F17" w:rsidP="00983F17">
      <w:pPr>
        <w:autoSpaceDE w:val="0"/>
        <w:autoSpaceDN w:val="0"/>
        <w:adjustRightInd w:val="0"/>
        <w:rPr>
          <w:rFonts w:ascii="Times New Roman" w:hAnsi="Times New Roman"/>
          <w:sz w:val="22"/>
          <w:szCs w:val="22"/>
        </w:rPr>
      </w:pPr>
      <w:r w:rsidRPr="00AB2FD8">
        <w:rPr>
          <w:rFonts w:ascii="Times New Roman" w:hAnsi="Times New Roman"/>
          <w:sz w:val="22"/>
          <w:szCs w:val="22"/>
        </w:rPr>
        <w:t>The Australian Government is presently conducting a national vaccination program for COVID-19, widely accepted as critical to protecting the public health and safety of the Australian population.</w:t>
      </w:r>
      <w:r w:rsidR="00557946" w:rsidRPr="00AB2FD8">
        <w:rPr>
          <w:rFonts w:ascii="Times New Roman" w:hAnsi="Times New Roman"/>
          <w:sz w:val="22"/>
          <w:szCs w:val="22"/>
        </w:rPr>
        <w:t xml:space="preserve"> </w:t>
      </w:r>
      <w:r w:rsidRPr="00AB2FD8">
        <w:rPr>
          <w:rFonts w:ascii="Times New Roman" w:hAnsi="Times New Roman"/>
          <w:sz w:val="22"/>
          <w:szCs w:val="22"/>
        </w:rPr>
        <w:t>A public health campaign, within the meaning of the Code, is being promoted to encourage Australians to get vaccinated.</w:t>
      </w:r>
      <w:r w:rsidR="00557946" w:rsidRPr="00AB2FD8">
        <w:rPr>
          <w:rFonts w:ascii="Times New Roman" w:hAnsi="Times New Roman"/>
          <w:sz w:val="22"/>
          <w:szCs w:val="22"/>
        </w:rPr>
        <w:t xml:space="preserve"> </w:t>
      </w:r>
      <w:r w:rsidRPr="00AB2FD8">
        <w:rPr>
          <w:rFonts w:ascii="Times New Roman" w:hAnsi="Times New Roman"/>
          <w:sz w:val="22"/>
          <w:szCs w:val="22"/>
        </w:rPr>
        <w:t>A public health campaign means a campaign about a public health matter that is conducted, approved or funded by government from across Australia.</w:t>
      </w:r>
    </w:p>
    <w:p w14:paraId="4654994C" w14:textId="77777777" w:rsidR="00983F17" w:rsidRPr="00AB2FD8" w:rsidRDefault="00983F17" w:rsidP="00983F17">
      <w:pPr>
        <w:autoSpaceDE w:val="0"/>
        <w:autoSpaceDN w:val="0"/>
        <w:adjustRightInd w:val="0"/>
        <w:rPr>
          <w:rFonts w:ascii="Times New Roman" w:hAnsi="Times New Roman"/>
          <w:sz w:val="22"/>
          <w:szCs w:val="22"/>
        </w:rPr>
      </w:pPr>
    </w:p>
    <w:p w14:paraId="06605EDC" w14:textId="76E79345" w:rsidR="001257B8" w:rsidRPr="00AB2FD8" w:rsidRDefault="009948B1" w:rsidP="009948B1">
      <w:pPr>
        <w:autoSpaceDE w:val="0"/>
        <w:autoSpaceDN w:val="0"/>
        <w:adjustRightInd w:val="0"/>
        <w:rPr>
          <w:rFonts w:ascii="Times New Roman" w:hAnsi="Times New Roman"/>
          <w:sz w:val="22"/>
          <w:szCs w:val="22"/>
        </w:rPr>
      </w:pPr>
      <w:r w:rsidRPr="00AB2FD8">
        <w:rPr>
          <w:rFonts w:ascii="Times New Roman" w:hAnsi="Times New Roman"/>
          <w:sz w:val="22"/>
          <w:szCs w:val="22"/>
        </w:rPr>
        <w:t xml:space="preserve">HHD Group Pty </w:t>
      </w:r>
      <w:r w:rsidR="00FA652B" w:rsidRPr="00AB2FD8">
        <w:rPr>
          <w:rFonts w:ascii="Times New Roman" w:hAnsi="Times New Roman"/>
          <w:sz w:val="22"/>
          <w:szCs w:val="22"/>
        </w:rPr>
        <w:t>Limited</w:t>
      </w:r>
      <w:r w:rsidR="006E1FC8" w:rsidRPr="00AB2FD8">
        <w:rPr>
          <w:rFonts w:ascii="Times New Roman" w:hAnsi="Times New Roman"/>
          <w:sz w:val="22"/>
          <w:szCs w:val="22"/>
        </w:rPr>
        <w:t xml:space="preserve"> (</w:t>
      </w:r>
      <w:r w:rsidRPr="00AB2FD8">
        <w:rPr>
          <w:rFonts w:ascii="Times New Roman" w:hAnsi="Times New Roman"/>
          <w:sz w:val="22"/>
          <w:szCs w:val="22"/>
        </w:rPr>
        <w:t>ACN 119920204</w:t>
      </w:r>
      <w:r w:rsidR="006E1FC8" w:rsidRPr="00AB2FD8">
        <w:rPr>
          <w:rFonts w:ascii="Times New Roman" w:hAnsi="Times New Roman"/>
          <w:sz w:val="22"/>
          <w:szCs w:val="22"/>
        </w:rPr>
        <w:t>)</w:t>
      </w:r>
      <w:r w:rsidRPr="00AB2FD8">
        <w:rPr>
          <w:rFonts w:ascii="Times New Roman" w:hAnsi="Times New Roman"/>
          <w:sz w:val="22"/>
          <w:szCs w:val="22"/>
        </w:rPr>
        <w:t xml:space="preserve"> has </w:t>
      </w:r>
      <w:r w:rsidR="001257B8" w:rsidRPr="00AB2FD8">
        <w:rPr>
          <w:rFonts w:ascii="Times New Roman" w:hAnsi="Times New Roman"/>
          <w:sz w:val="22"/>
          <w:szCs w:val="22"/>
        </w:rPr>
        <w:t xml:space="preserve">communicated </w:t>
      </w:r>
      <w:r w:rsidRPr="00AB2FD8">
        <w:rPr>
          <w:rFonts w:ascii="Times New Roman" w:hAnsi="Times New Roman"/>
          <w:sz w:val="22"/>
          <w:szCs w:val="22"/>
        </w:rPr>
        <w:t xml:space="preserve">to the Australian Government </w:t>
      </w:r>
      <w:r w:rsidR="001257B8" w:rsidRPr="00AB2FD8">
        <w:rPr>
          <w:rFonts w:ascii="Times New Roman" w:hAnsi="Times New Roman"/>
          <w:sz w:val="22"/>
          <w:szCs w:val="22"/>
        </w:rPr>
        <w:t xml:space="preserve">its wish </w:t>
      </w:r>
      <w:r w:rsidRPr="00AB2FD8">
        <w:rPr>
          <w:rFonts w:ascii="Times New Roman" w:hAnsi="Times New Roman"/>
          <w:sz w:val="22"/>
          <w:szCs w:val="22"/>
        </w:rPr>
        <w:t xml:space="preserve">to support the national vaccination program for COVID-19 for </w:t>
      </w:r>
      <w:r w:rsidR="00425343" w:rsidRPr="00AB2FD8">
        <w:rPr>
          <w:rFonts w:ascii="Times New Roman" w:hAnsi="Times New Roman"/>
          <w:sz w:val="22"/>
          <w:szCs w:val="22"/>
        </w:rPr>
        <w:t xml:space="preserve">the </w:t>
      </w:r>
      <w:r w:rsidRPr="00AB2FD8">
        <w:rPr>
          <w:rFonts w:ascii="Times New Roman" w:hAnsi="Times New Roman"/>
          <w:sz w:val="22"/>
          <w:szCs w:val="22"/>
        </w:rPr>
        <w:t>public health and safety of Australians. The @TheFactsination</w:t>
      </w:r>
      <w:r w:rsidR="00425343" w:rsidRPr="00AB2FD8">
        <w:rPr>
          <w:rFonts w:ascii="Times New Roman" w:hAnsi="Times New Roman"/>
          <w:sz w:val="22"/>
          <w:szCs w:val="22"/>
        </w:rPr>
        <w:t xml:space="preserve"> campaign</w:t>
      </w:r>
      <w:r w:rsidRPr="00AB2FD8">
        <w:rPr>
          <w:rFonts w:ascii="Times New Roman" w:hAnsi="Times New Roman"/>
          <w:sz w:val="22"/>
          <w:szCs w:val="22"/>
        </w:rPr>
        <w:t xml:space="preserve">, initiated by a group of advertising bodies led by HHD Group Pty </w:t>
      </w:r>
      <w:r w:rsidR="00FA652B" w:rsidRPr="00AB2FD8">
        <w:rPr>
          <w:rFonts w:ascii="Times New Roman" w:hAnsi="Times New Roman"/>
          <w:sz w:val="22"/>
          <w:szCs w:val="22"/>
        </w:rPr>
        <w:t>Limited</w:t>
      </w:r>
      <w:r w:rsidRPr="00AB2FD8">
        <w:rPr>
          <w:rFonts w:ascii="Times New Roman" w:hAnsi="Times New Roman"/>
          <w:sz w:val="22"/>
          <w:szCs w:val="22"/>
        </w:rPr>
        <w:t xml:space="preserve">, launched on Instagram on 9 August 2021 in </w:t>
      </w:r>
      <w:r w:rsidR="006E1FC8" w:rsidRPr="00AB2FD8">
        <w:rPr>
          <w:rFonts w:ascii="Times New Roman" w:hAnsi="Times New Roman"/>
          <w:sz w:val="22"/>
          <w:szCs w:val="22"/>
        </w:rPr>
        <w:t>response to</w:t>
      </w:r>
      <w:r w:rsidRPr="00AB2FD8">
        <w:rPr>
          <w:rFonts w:ascii="Times New Roman" w:hAnsi="Times New Roman"/>
          <w:sz w:val="22"/>
          <w:szCs w:val="22"/>
        </w:rPr>
        <w:t xml:space="preserve"> an open letter from prominent health experts urging Australians to ‘get jabbed with whatever TGA-approved vaccine was available to them, including the AstraZeneca vaccine.’</w:t>
      </w:r>
    </w:p>
    <w:p w14:paraId="0A16D3E3" w14:textId="77777777" w:rsidR="001257B8" w:rsidRPr="00AB2FD8" w:rsidRDefault="001257B8" w:rsidP="009948B1">
      <w:pPr>
        <w:autoSpaceDE w:val="0"/>
        <w:autoSpaceDN w:val="0"/>
        <w:adjustRightInd w:val="0"/>
        <w:rPr>
          <w:rFonts w:ascii="Times New Roman" w:hAnsi="Times New Roman"/>
          <w:sz w:val="22"/>
          <w:szCs w:val="22"/>
        </w:rPr>
      </w:pPr>
    </w:p>
    <w:p w14:paraId="5FDC3E92" w14:textId="6BE6A281" w:rsidR="006E1FC8" w:rsidRPr="00AB2FD8" w:rsidRDefault="009948B1" w:rsidP="009948B1">
      <w:pPr>
        <w:autoSpaceDE w:val="0"/>
        <w:autoSpaceDN w:val="0"/>
        <w:adjustRightInd w:val="0"/>
        <w:rPr>
          <w:rFonts w:ascii="Times New Roman" w:hAnsi="Times New Roman"/>
          <w:sz w:val="22"/>
          <w:szCs w:val="22"/>
        </w:rPr>
      </w:pPr>
      <w:r w:rsidRPr="00AB2FD8">
        <w:rPr>
          <w:rFonts w:ascii="Times New Roman" w:hAnsi="Times New Roman"/>
          <w:sz w:val="22"/>
          <w:szCs w:val="22"/>
        </w:rPr>
        <w:t xml:space="preserve">@TheFactsination </w:t>
      </w:r>
      <w:r w:rsidR="001257B8" w:rsidRPr="00AB2FD8">
        <w:rPr>
          <w:rFonts w:ascii="Times New Roman" w:hAnsi="Times New Roman"/>
          <w:sz w:val="22"/>
          <w:szCs w:val="22"/>
        </w:rPr>
        <w:t xml:space="preserve">campaign </w:t>
      </w:r>
      <w:r w:rsidRPr="00AB2FD8">
        <w:rPr>
          <w:rFonts w:ascii="Times New Roman" w:hAnsi="Times New Roman"/>
          <w:sz w:val="22"/>
          <w:szCs w:val="22"/>
        </w:rPr>
        <w:t xml:space="preserve">uses the alphabet to illustrate activities which, by reference to sourced facts, present greater risks of death than the use of </w:t>
      </w:r>
      <w:proofErr w:type="spellStart"/>
      <w:r w:rsidRPr="00AB2FD8">
        <w:rPr>
          <w:rFonts w:ascii="Times New Roman" w:hAnsi="Times New Roman"/>
          <w:sz w:val="22"/>
          <w:szCs w:val="22"/>
        </w:rPr>
        <w:t>Vaxzevria</w:t>
      </w:r>
      <w:proofErr w:type="spellEnd"/>
      <w:r w:rsidRPr="00AB2FD8">
        <w:rPr>
          <w:rFonts w:ascii="Times New Roman" w:hAnsi="Times New Roman"/>
          <w:sz w:val="22"/>
          <w:szCs w:val="22"/>
        </w:rPr>
        <w:t xml:space="preserve"> (previously COVID-19 Vaccine AstraZeneca</w:t>
      </w:r>
      <w:r w:rsidR="006E1FC8" w:rsidRPr="00AB2FD8">
        <w:rPr>
          <w:rFonts w:ascii="Times New Roman" w:hAnsi="Times New Roman"/>
          <w:sz w:val="22"/>
          <w:szCs w:val="22"/>
        </w:rPr>
        <w:t>, and commonly known as AZ</w:t>
      </w:r>
      <w:r w:rsidRPr="00AB2FD8">
        <w:rPr>
          <w:rFonts w:ascii="Times New Roman" w:hAnsi="Times New Roman"/>
          <w:sz w:val="22"/>
          <w:szCs w:val="22"/>
        </w:rPr>
        <w:t>). From launch</w:t>
      </w:r>
      <w:r w:rsidR="001257B8" w:rsidRPr="00AB2FD8">
        <w:rPr>
          <w:rFonts w:ascii="Times New Roman" w:hAnsi="Times New Roman"/>
          <w:sz w:val="22"/>
          <w:szCs w:val="22"/>
        </w:rPr>
        <w:t>, the campaign</w:t>
      </w:r>
      <w:r w:rsidRPr="00AB2FD8">
        <w:rPr>
          <w:rFonts w:ascii="Times New Roman" w:hAnsi="Times New Roman"/>
          <w:sz w:val="22"/>
          <w:szCs w:val="22"/>
        </w:rPr>
        <w:t xml:space="preserve"> has been more successful than anticipated, reaching hundreds of thousands of people through social media with promotions by print and paid television. An option presents for further and deeper penetration by prominent media platforms at no charge. The @TheFactsination </w:t>
      </w:r>
      <w:r w:rsidR="001257B8" w:rsidRPr="00AB2FD8">
        <w:rPr>
          <w:rFonts w:ascii="Times New Roman" w:hAnsi="Times New Roman"/>
          <w:sz w:val="22"/>
          <w:szCs w:val="22"/>
        </w:rPr>
        <w:t>campaign</w:t>
      </w:r>
      <w:r w:rsidRPr="00AB2FD8">
        <w:rPr>
          <w:rFonts w:ascii="Times New Roman" w:hAnsi="Times New Roman"/>
          <w:sz w:val="22"/>
          <w:szCs w:val="22"/>
        </w:rPr>
        <w:t xml:space="preserve">, with no connections with the pharmaceutical industry, is consistent with Commonwealth health messaging in relation to the National COVID-19 Vaccination Program, noting in particular the present and clear threat to public health presented by the highly contagious delta variant of COVID-19 and its penetration across Eastern Australia. </w:t>
      </w:r>
    </w:p>
    <w:p w14:paraId="3E9943B8" w14:textId="77777777" w:rsidR="006E1FC8" w:rsidRPr="00AB2FD8" w:rsidRDefault="006E1FC8" w:rsidP="009948B1">
      <w:pPr>
        <w:autoSpaceDE w:val="0"/>
        <w:autoSpaceDN w:val="0"/>
        <w:adjustRightInd w:val="0"/>
        <w:rPr>
          <w:rFonts w:ascii="Times New Roman" w:hAnsi="Times New Roman"/>
          <w:sz w:val="22"/>
          <w:szCs w:val="22"/>
        </w:rPr>
      </w:pPr>
    </w:p>
    <w:p w14:paraId="5FCCF865" w14:textId="09F52BD9" w:rsidR="009948B1" w:rsidRPr="00AB2FD8" w:rsidRDefault="009948B1" w:rsidP="009948B1">
      <w:pPr>
        <w:autoSpaceDE w:val="0"/>
        <w:autoSpaceDN w:val="0"/>
        <w:adjustRightInd w:val="0"/>
        <w:rPr>
          <w:sz w:val="22"/>
          <w:szCs w:val="22"/>
        </w:rPr>
      </w:pPr>
      <w:r w:rsidRPr="00AB2FD8">
        <w:rPr>
          <w:rFonts w:ascii="Times New Roman" w:hAnsi="Times New Roman"/>
          <w:sz w:val="22"/>
          <w:szCs w:val="22"/>
        </w:rPr>
        <w:t xml:space="preserve">Taking account of these considerations, a delegate of the Secretary of the Australian Government Department of Health has made an instrument </w:t>
      </w:r>
      <w:r w:rsidRPr="00AB2FD8">
        <w:rPr>
          <w:sz w:val="22"/>
          <w:szCs w:val="22"/>
        </w:rPr>
        <w:t xml:space="preserve">under section 42DK of the Act to lawfully enable advertisements by HHD Group Pty Limited within certain conditions. The permission restricts advertisements to those which are consistent with Commonwealth messaging in relation to the national vaccination program for COVID-19 and consistently with the general obligations imposed by the Code, those which do not contain any comparisons with other COVID-19 vaccines, make no comparisons or statements that the vaccines cannot cause harm or have no side effects; and advertisements that are not inaccurate, false or misleading. </w:t>
      </w:r>
      <w:r w:rsidR="00865468" w:rsidRPr="00AB2FD8">
        <w:rPr>
          <w:sz w:val="22"/>
          <w:szCs w:val="22"/>
        </w:rPr>
        <w:t xml:space="preserve">There is also a requirement that the source of </w:t>
      </w:r>
      <w:r w:rsidR="001257B8" w:rsidRPr="00AB2FD8">
        <w:rPr>
          <w:sz w:val="22"/>
          <w:szCs w:val="22"/>
        </w:rPr>
        <w:t xml:space="preserve">any </w:t>
      </w:r>
      <w:r w:rsidR="00865468" w:rsidRPr="00AB2FD8">
        <w:rPr>
          <w:sz w:val="22"/>
          <w:szCs w:val="22"/>
        </w:rPr>
        <w:t xml:space="preserve">claim relating to </w:t>
      </w:r>
      <w:r w:rsidR="001257B8" w:rsidRPr="00AB2FD8">
        <w:rPr>
          <w:sz w:val="22"/>
          <w:szCs w:val="22"/>
        </w:rPr>
        <w:t xml:space="preserve">adverse events or </w:t>
      </w:r>
      <w:r w:rsidR="00865468" w:rsidRPr="00AB2FD8">
        <w:rPr>
          <w:sz w:val="22"/>
          <w:szCs w:val="22"/>
        </w:rPr>
        <w:t xml:space="preserve">mortality rates that are used in the advertisements </w:t>
      </w:r>
      <w:r w:rsidR="00865468" w:rsidRPr="00AB2FD8">
        <w:rPr>
          <w:sz w:val="22"/>
          <w:szCs w:val="22"/>
        </w:rPr>
        <w:lastRenderedPageBreak/>
        <w:t>are reviewed and agreed to by the Therapeutic Goods Administration prior to the advertisements being published or broadcast.</w:t>
      </w:r>
    </w:p>
    <w:p w14:paraId="290D090A" w14:textId="77777777" w:rsidR="0028728E" w:rsidRPr="00AB2FD8" w:rsidRDefault="0028728E" w:rsidP="00983F17">
      <w:pPr>
        <w:autoSpaceDE w:val="0"/>
        <w:autoSpaceDN w:val="0"/>
        <w:adjustRightInd w:val="0"/>
        <w:rPr>
          <w:sz w:val="22"/>
          <w:szCs w:val="22"/>
        </w:rPr>
      </w:pPr>
    </w:p>
    <w:p w14:paraId="7420897D" w14:textId="70568664" w:rsidR="00983F17" w:rsidRPr="00AB2FD8" w:rsidRDefault="00983F17" w:rsidP="00983F17">
      <w:pPr>
        <w:autoSpaceDE w:val="0"/>
        <w:autoSpaceDN w:val="0"/>
        <w:adjustRightInd w:val="0"/>
        <w:rPr>
          <w:rFonts w:ascii="Times New Roman" w:hAnsi="Times New Roman"/>
          <w:sz w:val="22"/>
          <w:szCs w:val="22"/>
        </w:rPr>
      </w:pPr>
      <w:r w:rsidRPr="00AB2FD8">
        <w:rPr>
          <w:sz w:val="22"/>
          <w:szCs w:val="22"/>
        </w:rPr>
        <w:t xml:space="preserve">Having regard to its support for the Australian Government’s own health messaging for the national vaccination program for COVID-19, it is appropriate that advertisements falling within </w:t>
      </w:r>
      <w:r w:rsidR="00D8746C" w:rsidRPr="00AB2FD8">
        <w:rPr>
          <w:sz w:val="22"/>
          <w:szCs w:val="22"/>
        </w:rPr>
        <w:t xml:space="preserve">the </w:t>
      </w:r>
      <w:r w:rsidRPr="00AB2FD8">
        <w:rPr>
          <w:sz w:val="22"/>
          <w:szCs w:val="22"/>
        </w:rPr>
        <w:t xml:space="preserve">terms </w:t>
      </w:r>
      <w:r w:rsidR="00D8746C" w:rsidRPr="00AB2FD8">
        <w:rPr>
          <w:sz w:val="22"/>
          <w:szCs w:val="22"/>
        </w:rPr>
        <w:t xml:space="preserve">of the </w:t>
      </w:r>
      <w:r w:rsidR="00736E09" w:rsidRPr="00AB2FD8">
        <w:rPr>
          <w:sz w:val="22"/>
          <w:szCs w:val="22"/>
        </w:rPr>
        <w:t xml:space="preserve">current </w:t>
      </w:r>
      <w:r w:rsidR="00D8746C" w:rsidRPr="00AB2FD8">
        <w:rPr>
          <w:sz w:val="22"/>
          <w:szCs w:val="22"/>
        </w:rPr>
        <w:t xml:space="preserve">permission </w:t>
      </w:r>
      <w:r w:rsidRPr="00AB2FD8">
        <w:rPr>
          <w:sz w:val="22"/>
          <w:szCs w:val="22"/>
        </w:rPr>
        <w:t>are, like public health campaigns, excluded from the application of the Code.</w:t>
      </w:r>
      <w:r w:rsidR="00557946" w:rsidRPr="00AB2FD8">
        <w:rPr>
          <w:sz w:val="22"/>
          <w:szCs w:val="22"/>
        </w:rPr>
        <w:t xml:space="preserve"> </w:t>
      </w:r>
      <w:r w:rsidR="006436FD" w:rsidRPr="00AB2FD8">
        <w:rPr>
          <w:sz w:val="22"/>
          <w:szCs w:val="22"/>
        </w:rPr>
        <w:t xml:space="preserve">Key requirements of the Code intended to ensure appropriate promotions of medicines, including the restrictions on what might be included in relevant advertisements, are replicated in the specific terms on which the </w:t>
      </w:r>
      <w:r w:rsidR="003D0741" w:rsidRPr="00AB2FD8">
        <w:rPr>
          <w:sz w:val="22"/>
          <w:szCs w:val="22"/>
        </w:rPr>
        <w:t xml:space="preserve">current </w:t>
      </w:r>
      <w:r w:rsidR="00D8746C" w:rsidRPr="00AB2FD8">
        <w:rPr>
          <w:sz w:val="22"/>
          <w:szCs w:val="22"/>
        </w:rPr>
        <w:t>p</w:t>
      </w:r>
      <w:r w:rsidR="006436FD" w:rsidRPr="00AB2FD8">
        <w:rPr>
          <w:sz w:val="22"/>
          <w:szCs w:val="22"/>
        </w:rPr>
        <w:t>ermission has been made.</w:t>
      </w:r>
    </w:p>
    <w:p w14:paraId="1F477DD8" w14:textId="77777777" w:rsidR="00983F17" w:rsidRPr="00AB2FD8" w:rsidRDefault="00983F17" w:rsidP="00983F17">
      <w:pPr>
        <w:autoSpaceDE w:val="0"/>
        <w:autoSpaceDN w:val="0"/>
        <w:adjustRightInd w:val="0"/>
        <w:rPr>
          <w:rFonts w:ascii="Times New Roman" w:hAnsi="Times New Roman"/>
          <w:sz w:val="22"/>
          <w:szCs w:val="22"/>
        </w:rPr>
      </w:pPr>
    </w:p>
    <w:p w14:paraId="14B37DA5" w14:textId="77777777" w:rsidR="000405EE" w:rsidRPr="00AB2FD8" w:rsidRDefault="00983F17" w:rsidP="00983F17">
      <w:pPr>
        <w:rPr>
          <w:rFonts w:ascii="Times New Roman" w:hAnsi="Times New Roman"/>
          <w:sz w:val="22"/>
          <w:szCs w:val="22"/>
        </w:rPr>
      </w:pPr>
      <w:r w:rsidRPr="00AB2FD8">
        <w:rPr>
          <w:rFonts w:ascii="Times New Roman" w:hAnsi="Times New Roman"/>
          <w:sz w:val="22"/>
          <w:szCs w:val="22"/>
        </w:rPr>
        <w:t xml:space="preserve">The </w:t>
      </w:r>
      <w:r w:rsidR="00D8746C" w:rsidRPr="00AB2FD8">
        <w:rPr>
          <w:rFonts w:ascii="Times New Roman" w:hAnsi="Times New Roman"/>
          <w:sz w:val="22"/>
          <w:szCs w:val="22"/>
        </w:rPr>
        <w:t>instrument</w:t>
      </w:r>
      <w:r w:rsidRPr="00AB2FD8">
        <w:rPr>
          <w:rFonts w:ascii="Times New Roman" w:hAnsi="Times New Roman"/>
          <w:sz w:val="22"/>
          <w:szCs w:val="22"/>
        </w:rPr>
        <w:t xml:space="preserve"> therefore amends the Code to exclude advertisements within the terms of the </w:t>
      </w:r>
      <w:r w:rsidR="00736E09" w:rsidRPr="00AB2FD8">
        <w:rPr>
          <w:rFonts w:ascii="Times New Roman" w:hAnsi="Times New Roman"/>
          <w:sz w:val="22"/>
          <w:szCs w:val="22"/>
        </w:rPr>
        <w:t xml:space="preserve">current </w:t>
      </w:r>
      <w:r w:rsidR="00D8746C" w:rsidRPr="00AB2FD8">
        <w:rPr>
          <w:rFonts w:ascii="Times New Roman" w:hAnsi="Times New Roman"/>
          <w:sz w:val="22"/>
          <w:szCs w:val="22"/>
        </w:rPr>
        <w:t>p</w:t>
      </w:r>
      <w:r w:rsidRPr="00AB2FD8">
        <w:rPr>
          <w:rFonts w:ascii="Times New Roman" w:hAnsi="Times New Roman"/>
          <w:sz w:val="22"/>
          <w:szCs w:val="22"/>
        </w:rPr>
        <w:t>ermission from the application of the Code</w:t>
      </w:r>
      <w:r w:rsidR="00D8746C" w:rsidRPr="00AB2FD8">
        <w:rPr>
          <w:rFonts w:ascii="Times New Roman" w:hAnsi="Times New Roman"/>
          <w:sz w:val="22"/>
          <w:szCs w:val="22"/>
        </w:rPr>
        <w:t>.</w:t>
      </w:r>
    </w:p>
    <w:p w14:paraId="44E7E2EE" w14:textId="77777777" w:rsidR="00D8746C" w:rsidRPr="00AB2FD8" w:rsidRDefault="00D8746C" w:rsidP="00983F17">
      <w:pPr>
        <w:rPr>
          <w:rFonts w:ascii="Times New Roman" w:hAnsi="Times New Roman"/>
          <w:sz w:val="22"/>
          <w:szCs w:val="22"/>
        </w:rPr>
      </w:pPr>
    </w:p>
    <w:p w14:paraId="0EF9A2F3" w14:textId="77777777" w:rsidR="007231B2" w:rsidRPr="00AB2FD8" w:rsidRDefault="007231B2" w:rsidP="006A65CF">
      <w:pPr>
        <w:keepNext/>
        <w:rPr>
          <w:rFonts w:ascii="Times New Roman" w:hAnsi="Times New Roman"/>
          <w:b/>
          <w:sz w:val="22"/>
          <w:szCs w:val="22"/>
        </w:rPr>
      </w:pPr>
      <w:r w:rsidRPr="00AB2FD8">
        <w:rPr>
          <w:rFonts w:ascii="Times New Roman" w:hAnsi="Times New Roman"/>
          <w:b/>
          <w:sz w:val="22"/>
          <w:szCs w:val="22"/>
        </w:rPr>
        <w:t>Human rights implications</w:t>
      </w:r>
    </w:p>
    <w:p w14:paraId="19ECF9A1" w14:textId="77777777" w:rsidR="0030123E" w:rsidRPr="00AB2FD8" w:rsidRDefault="0030123E" w:rsidP="006A65CF">
      <w:pPr>
        <w:keepNext/>
        <w:rPr>
          <w:rFonts w:ascii="Times New Roman" w:hAnsi="Times New Roman"/>
          <w:sz w:val="22"/>
          <w:szCs w:val="22"/>
        </w:rPr>
      </w:pPr>
    </w:p>
    <w:p w14:paraId="3331558E" w14:textId="0EA82D19" w:rsidR="000C21C4" w:rsidRPr="00AB2FD8" w:rsidRDefault="000C21C4" w:rsidP="000C21C4">
      <w:pPr>
        <w:rPr>
          <w:rFonts w:ascii="Times New Roman" w:hAnsi="Times New Roman"/>
          <w:sz w:val="22"/>
          <w:szCs w:val="22"/>
        </w:rPr>
      </w:pPr>
      <w:r w:rsidRPr="00AB2FD8">
        <w:rPr>
          <w:rFonts w:ascii="Times New Roman" w:hAnsi="Times New Roman"/>
          <w:sz w:val="22"/>
          <w:szCs w:val="22"/>
        </w:rPr>
        <w:t xml:space="preserve">The </w:t>
      </w:r>
      <w:r w:rsidR="007363D6" w:rsidRPr="00AB2FD8">
        <w:rPr>
          <w:rFonts w:ascii="Times New Roman" w:hAnsi="Times New Roman"/>
          <w:sz w:val="22"/>
          <w:szCs w:val="22"/>
        </w:rPr>
        <w:t>instrument</w:t>
      </w:r>
      <w:r w:rsidRPr="00AB2FD8">
        <w:rPr>
          <w:rFonts w:ascii="Times New Roman" w:hAnsi="Times New Roman"/>
          <w:sz w:val="22"/>
          <w:szCs w:val="22"/>
        </w:rPr>
        <w:t xml:space="preserve"> engages the right to health in Article 12 of the International Covenant on Economic, Social and Cultural rights (</w:t>
      </w:r>
      <w:r w:rsidR="004B5134" w:rsidRPr="00AB2FD8">
        <w:rPr>
          <w:rFonts w:ascii="Times New Roman" w:hAnsi="Times New Roman"/>
          <w:sz w:val="22"/>
          <w:szCs w:val="22"/>
        </w:rPr>
        <w:t>“</w:t>
      </w:r>
      <w:r w:rsidRPr="00AB2FD8">
        <w:rPr>
          <w:rFonts w:ascii="Times New Roman" w:hAnsi="Times New Roman"/>
          <w:sz w:val="22"/>
          <w:szCs w:val="22"/>
        </w:rPr>
        <w:t>ICESCR</w:t>
      </w:r>
      <w:r w:rsidR="004B5134" w:rsidRPr="00AB2FD8">
        <w:rPr>
          <w:rFonts w:ascii="Times New Roman" w:hAnsi="Times New Roman"/>
          <w:sz w:val="22"/>
          <w:szCs w:val="22"/>
        </w:rPr>
        <w:t>”</w:t>
      </w:r>
      <w:r w:rsidRPr="00AB2FD8">
        <w:rPr>
          <w:rFonts w:ascii="Times New Roman" w:hAnsi="Times New Roman"/>
          <w:sz w:val="22"/>
          <w:szCs w:val="22"/>
        </w:rPr>
        <w:t>).</w:t>
      </w:r>
      <w:r w:rsidR="00557946" w:rsidRPr="00AB2FD8">
        <w:rPr>
          <w:rFonts w:ascii="Times New Roman" w:hAnsi="Times New Roman"/>
          <w:sz w:val="22"/>
          <w:szCs w:val="22"/>
        </w:rPr>
        <w:t xml:space="preserve"> </w:t>
      </w:r>
      <w:r w:rsidRPr="00AB2FD8">
        <w:rPr>
          <w:rFonts w:ascii="Times New Roman" w:hAnsi="Times New Roman"/>
          <w:sz w:val="22"/>
          <w:szCs w:val="22"/>
        </w:rPr>
        <w:t>Article 12 of the ICESCR promotes the right of all individuals to enjoy the highest attainable standards</w:t>
      </w:r>
      <w:r w:rsidR="000B2D88" w:rsidRPr="00AB2FD8">
        <w:rPr>
          <w:rFonts w:ascii="Times New Roman" w:hAnsi="Times New Roman"/>
          <w:sz w:val="22"/>
          <w:szCs w:val="22"/>
        </w:rPr>
        <w:t xml:space="preserve"> of physical and mental health.</w:t>
      </w:r>
      <w:r w:rsidR="00557946" w:rsidRPr="00AB2FD8">
        <w:rPr>
          <w:rFonts w:ascii="Times New Roman" w:hAnsi="Times New Roman"/>
          <w:sz w:val="22"/>
          <w:szCs w:val="22"/>
        </w:rPr>
        <w:t xml:space="preserve"> </w:t>
      </w:r>
      <w:r w:rsidRPr="00AB2FD8">
        <w:rPr>
          <w:rFonts w:ascii="Times New Roman" w:hAnsi="Times New Roman"/>
          <w:sz w:val="22"/>
          <w:szCs w:val="22"/>
        </w:rPr>
        <w:t xml:space="preserve">In </w:t>
      </w:r>
      <w:r w:rsidRPr="00AB2FD8">
        <w:rPr>
          <w:rFonts w:ascii="Times New Roman" w:hAnsi="Times New Roman"/>
          <w:i/>
          <w:sz w:val="22"/>
          <w:szCs w:val="22"/>
        </w:rPr>
        <w:t>General Comment No. 14: The Right to the Highest Attainable Standard of Health (Art. 12)</w:t>
      </w:r>
      <w:r w:rsidRPr="00AB2FD8">
        <w:rPr>
          <w:rFonts w:ascii="Times New Roman" w:hAnsi="Times New Roman"/>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06ABE7AE" w14:textId="77777777" w:rsidR="000C21C4" w:rsidRPr="00AB2FD8" w:rsidRDefault="000C21C4" w:rsidP="000C21C4">
      <w:pPr>
        <w:rPr>
          <w:rFonts w:ascii="Times New Roman" w:hAnsi="Times New Roman"/>
          <w:sz w:val="22"/>
          <w:szCs w:val="22"/>
        </w:rPr>
      </w:pPr>
    </w:p>
    <w:p w14:paraId="0BE3AF71" w14:textId="4949C6C4" w:rsidR="006C412D" w:rsidRPr="00AB2FD8" w:rsidRDefault="000C21C4" w:rsidP="009D621F">
      <w:pPr>
        <w:rPr>
          <w:rFonts w:ascii="Times New Roman" w:hAnsi="Times New Roman"/>
          <w:sz w:val="22"/>
          <w:szCs w:val="22"/>
        </w:rPr>
      </w:pPr>
      <w:r w:rsidRPr="00AB2FD8">
        <w:rPr>
          <w:rFonts w:ascii="Times New Roman" w:hAnsi="Times New Roman"/>
          <w:sz w:val="22"/>
          <w:szCs w:val="22"/>
        </w:rPr>
        <w:t xml:space="preserve">The </w:t>
      </w:r>
      <w:r w:rsidR="007363D6" w:rsidRPr="00AB2FD8">
        <w:rPr>
          <w:rFonts w:ascii="Times New Roman" w:hAnsi="Times New Roman"/>
          <w:sz w:val="22"/>
          <w:szCs w:val="22"/>
        </w:rPr>
        <w:t>instrument</w:t>
      </w:r>
      <w:r w:rsidRPr="00AB2FD8">
        <w:rPr>
          <w:rFonts w:ascii="Times New Roman" w:hAnsi="Times New Roman"/>
          <w:sz w:val="22"/>
          <w:szCs w:val="22"/>
        </w:rPr>
        <w:t xml:space="preserve"> takes positive steps to promote the right to health by</w:t>
      </w:r>
      <w:r w:rsidR="00221D10" w:rsidRPr="00AB2FD8">
        <w:rPr>
          <w:rFonts w:ascii="Times New Roman" w:hAnsi="Times New Roman"/>
          <w:sz w:val="22"/>
          <w:szCs w:val="22"/>
        </w:rPr>
        <w:t xml:space="preserve"> </w:t>
      </w:r>
      <w:r w:rsidR="006436FD" w:rsidRPr="00AB2FD8">
        <w:rPr>
          <w:rFonts w:ascii="Times New Roman" w:hAnsi="Times New Roman"/>
          <w:sz w:val="22"/>
          <w:szCs w:val="22"/>
        </w:rPr>
        <w:t xml:space="preserve">providing for the lawful promotion of </w:t>
      </w:r>
      <w:r w:rsidR="002B347E" w:rsidRPr="00AB2FD8">
        <w:rPr>
          <w:sz w:val="22"/>
          <w:szCs w:val="22"/>
        </w:rPr>
        <w:t xml:space="preserve">advertisements falling within the terms of the </w:t>
      </w:r>
      <w:r w:rsidR="00D8746C" w:rsidRPr="00AB2FD8">
        <w:rPr>
          <w:sz w:val="22"/>
          <w:szCs w:val="22"/>
        </w:rPr>
        <w:t>p</w:t>
      </w:r>
      <w:r w:rsidR="002B347E" w:rsidRPr="00AB2FD8">
        <w:rPr>
          <w:sz w:val="22"/>
          <w:szCs w:val="22"/>
        </w:rPr>
        <w:t xml:space="preserve">ermission, </w:t>
      </w:r>
      <w:r w:rsidR="00D0284B" w:rsidRPr="00AB2FD8">
        <w:rPr>
          <w:sz w:val="22"/>
          <w:szCs w:val="22"/>
        </w:rPr>
        <w:t xml:space="preserve">consistent with </w:t>
      </w:r>
      <w:r w:rsidR="002B347E" w:rsidRPr="00AB2FD8">
        <w:rPr>
          <w:sz w:val="22"/>
          <w:szCs w:val="22"/>
        </w:rPr>
        <w:t xml:space="preserve">public health campaigns, </w:t>
      </w:r>
      <w:r w:rsidR="003D0741" w:rsidRPr="00AB2FD8">
        <w:rPr>
          <w:sz w:val="22"/>
          <w:szCs w:val="22"/>
        </w:rPr>
        <w:t xml:space="preserve">which are </w:t>
      </w:r>
      <w:r w:rsidR="002B347E" w:rsidRPr="00AB2FD8">
        <w:rPr>
          <w:sz w:val="22"/>
          <w:szCs w:val="22"/>
        </w:rPr>
        <w:t>excluded from the application of the Code.</w:t>
      </w:r>
      <w:r w:rsidR="00557946" w:rsidRPr="00AB2FD8">
        <w:rPr>
          <w:sz w:val="22"/>
          <w:szCs w:val="22"/>
        </w:rPr>
        <w:t xml:space="preserve"> </w:t>
      </w:r>
      <w:r w:rsidR="004C0638" w:rsidRPr="00AB2FD8">
        <w:rPr>
          <w:sz w:val="22"/>
          <w:szCs w:val="22"/>
        </w:rPr>
        <w:t xml:space="preserve">Because </w:t>
      </w:r>
      <w:r w:rsidR="002B347E" w:rsidRPr="00AB2FD8">
        <w:rPr>
          <w:sz w:val="22"/>
          <w:szCs w:val="22"/>
        </w:rPr>
        <w:t xml:space="preserve">the key requirements of the Code intended to ensure appropriate promotions of medicines, including the restrictions on what might be included in relevant advertisements, are replicated in the specific terms on which the </w:t>
      </w:r>
      <w:r w:rsidR="00D8746C" w:rsidRPr="00AB2FD8">
        <w:rPr>
          <w:sz w:val="22"/>
          <w:szCs w:val="22"/>
        </w:rPr>
        <w:t>p</w:t>
      </w:r>
      <w:r w:rsidR="002B347E" w:rsidRPr="00AB2FD8">
        <w:rPr>
          <w:sz w:val="22"/>
          <w:szCs w:val="22"/>
        </w:rPr>
        <w:t>ermission has been made</w:t>
      </w:r>
      <w:r w:rsidR="003D0741" w:rsidRPr="00AB2FD8">
        <w:rPr>
          <w:sz w:val="22"/>
          <w:szCs w:val="22"/>
        </w:rPr>
        <w:t>,</w:t>
      </w:r>
      <w:r w:rsidR="004C0638" w:rsidRPr="00AB2FD8">
        <w:rPr>
          <w:sz w:val="22"/>
          <w:szCs w:val="22"/>
        </w:rPr>
        <w:t xml:space="preserve"> the right to health is appropriately protected and promoted</w:t>
      </w:r>
      <w:r w:rsidR="00221D10" w:rsidRPr="00AB2FD8">
        <w:rPr>
          <w:rFonts w:ascii="Times New Roman" w:hAnsi="Times New Roman"/>
          <w:sz w:val="22"/>
          <w:szCs w:val="22"/>
        </w:rPr>
        <w:t>.</w:t>
      </w:r>
    </w:p>
    <w:p w14:paraId="38CE427D" w14:textId="77777777" w:rsidR="002D617C" w:rsidRPr="00AB2FD8" w:rsidRDefault="002D617C" w:rsidP="009D621F">
      <w:pPr>
        <w:rPr>
          <w:rFonts w:ascii="Times New Roman" w:hAnsi="Times New Roman"/>
          <w:sz w:val="22"/>
          <w:szCs w:val="22"/>
        </w:rPr>
      </w:pPr>
    </w:p>
    <w:p w14:paraId="5BD99757" w14:textId="77777777" w:rsidR="0030123E" w:rsidRPr="00AB2FD8" w:rsidRDefault="0030123E" w:rsidP="0030123E">
      <w:pPr>
        <w:rPr>
          <w:rFonts w:ascii="Times New Roman" w:hAnsi="Times New Roman"/>
          <w:b/>
          <w:sz w:val="22"/>
          <w:szCs w:val="22"/>
        </w:rPr>
      </w:pPr>
      <w:r w:rsidRPr="00AB2FD8">
        <w:rPr>
          <w:rFonts w:ascii="Times New Roman" w:hAnsi="Times New Roman"/>
          <w:b/>
          <w:sz w:val="22"/>
          <w:szCs w:val="22"/>
        </w:rPr>
        <w:t>Conclusion</w:t>
      </w:r>
    </w:p>
    <w:p w14:paraId="458FCDF4" w14:textId="77777777" w:rsidR="0030123E" w:rsidRPr="00AB2FD8" w:rsidRDefault="0030123E" w:rsidP="0030123E">
      <w:pPr>
        <w:rPr>
          <w:rFonts w:ascii="Times New Roman" w:hAnsi="Times New Roman"/>
          <w:sz w:val="22"/>
          <w:szCs w:val="22"/>
        </w:rPr>
      </w:pPr>
    </w:p>
    <w:p w14:paraId="38DCF251" w14:textId="77777777" w:rsidR="0030123E" w:rsidRPr="000B2D88" w:rsidRDefault="000C21C4" w:rsidP="0030123E">
      <w:pPr>
        <w:rPr>
          <w:rFonts w:ascii="Times New Roman" w:hAnsi="Times New Roman"/>
          <w:sz w:val="22"/>
          <w:szCs w:val="22"/>
        </w:rPr>
      </w:pPr>
      <w:r w:rsidRPr="00AB2FD8">
        <w:rPr>
          <w:rFonts w:ascii="Times New Roman" w:hAnsi="Times New Roman"/>
          <w:sz w:val="22"/>
          <w:szCs w:val="22"/>
        </w:rPr>
        <w:t>This legislative instrument is compatible with human rights because it promotes the right to health in Article 12 of the ICESCR and does not raise any other human rights issues</w:t>
      </w:r>
      <w:r w:rsidR="000A5AE3" w:rsidRPr="00AB2FD8">
        <w:rPr>
          <w:rFonts w:ascii="Times New Roman" w:hAnsi="Times New Roman"/>
          <w:sz w:val="22"/>
          <w:szCs w:val="22"/>
        </w:rPr>
        <w:t>.</w:t>
      </w:r>
    </w:p>
    <w:p w14:paraId="0F48DDC1" w14:textId="77777777" w:rsidR="007231B2" w:rsidRPr="000B2D88" w:rsidRDefault="007231B2" w:rsidP="000A5AE3">
      <w:pPr>
        <w:rPr>
          <w:rFonts w:ascii="Times New Roman" w:hAnsi="Times New Roman"/>
          <w:b/>
          <w:sz w:val="22"/>
          <w:szCs w:val="22"/>
        </w:rPr>
      </w:pPr>
    </w:p>
    <w:sectPr w:rsidR="007231B2" w:rsidRPr="000B2D88"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02C48" w14:textId="77777777" w:rsidR="00427314" w:rsidRDefault="00427314">
      <w:r>
        <w:separator/>
      </w:r>
    </w:p>
  </w:endnote>
  <w:endnote w:type="continuationSeparator" w:id="0">
    <w:p w14:paraId="4F9D3209" w14:textId="77777777" w:rsidR="00427314" w:rsidRDefault="0042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5972775"/>
      <w:docPartObj>
        <w:docPartGallery w:val="Page Numbers (Bottom of Page)"/>
        <w:docPartUnique/>
      </w:docPartObj>
    </w:sdtPr>
    <w:sdtEndPr>
      <w:rPr>
        <w:noProof/>
        <w:sz w:val="22"/>
        <w:szCs w:val="22"/>
      </w:rPr>
    </w:sdtEndPr>
    <w:sdtContent>
      <w:p w14:paraId="0633DEA9" w14:textId="04EB14B1" w:rsidR="00067314" w:rsidRPr="00A85B4B" w:rsidRDefault="00067314">
        <w:pPr>
          <w:pStyle w:val="Footer"/>
          <w:jc w:val="right"/>
          <w:rPr>
            <w:sz w:val="22"/>
            <w:szCs w:val="22"/>
          </w:rPr>
        </w:pPr>
        <w:r w:rsidRPr="00A85B4B">
          <w:rPr>
            <w:sz w:val="22"/>
            <w:szCs w:val="22"/>
          </w:rPr>
          <w:fldChar w:fldCharType="begin"/>
        </w:r>
        <w:r w:rsidRPr="00A85B4B">
          <w:rPr>
            <w:sz w:val="22"/>
            <w:szCs w:val="22"/>
          </w:rPr>
          <w:instrText xml:space="preserve"> PAGE   \* MERGEFORMAT </w:instrText>
        </w:r>
        <w:r w:rsidRPr="00A85B4B">
          <w:rPr>
            <w:sz w:val="22"/>
            <w:szCs w:val="22"/>
          </w:rPr>
          <w:fldChar w:fldCharType="separate"/>
        </w:r>
        <w:r w:rsidR="009948B1">
          <w:rPr>
            <w:noProof/>
            <w:sz w:val="22"/>
            <w:szCs w:val="22"/>
          </w:rPr>
          <w:t>6</w:t>
        </w:r>
        <w:r w:rsidRPr="00A85B4B">
          <w:rPr>
            <w:noProof/>
            <w:sz w:val="22"/>
            <w:szCs w:val="22"/>
          </w:rPr>
          <w:fldChar w:fldCharType="end"/>
        </w:r>
      </w:p>
    </w:sdtContent>
  </w:sdt>
  <w:p w14:paraId="0EF1A4DC" w14:textId="77777777" w:rsidR="00067314" w:rsidRPr="00877529" w:rsidRDefault="00067314"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1B6D3" w14:textId="77777777" w:rsidR="00067314" w:rsidRDefault="00067314"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18670" w14:textId="77777777" w:rsidR="00427314" w:rsidRDefault="00427314">
      <w:r>
        <w:separator/>
      </w:r>
    </w:p>
  </w:footnote>
  <w:footnote w:type="continuationSeparator" w:id="0">
    <w:p w14:paraId="09712D46" w14:textId="77777777" w:rsidR="00427314" w:rsidRDefault="00427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2B0F6" w14:textId="77777777" w:rsidR="00067314" w:rsidRDefault="00067314"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1BA388" w14:textId="77777777" w:rsidR="00067314" w:rsidRDefault="00067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B1D8" w14:textId="77777777" w:rsidR="00067314" w:rsidRDefault="00067314" w:rsidP="00AD1943">
    <w:pPr>
      <w:pStyle w:val="Header"/>
      <w:tabs>
        <w:tab w:val="clear" w:pos="4153"/>
        <w:tab w:val="clear" w:pos="8306"/>
        <w:tab w:val="left" w:pos="0"/>
      </w:tabs>
    </w:pPr>
  </w:p>
  <w:p w14:paraId="156C8DB4" w14:textId="77777777" w:rsidR="00067314" w:rsidRDefault="00067314"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620C"/>
    <w:multiLevelType w:val="hybridMultilevel"/>
    <w:tmpl w:val="E31E892A"/>
    <w:lvl w:ilvl="0" w:tplc="853847E0">
      <w:start w:val="1"/>
      <w:numFmt w:val="decimal"/>
      <w:lvlText w:val="(%1)"/>
      <w:lvlJc w:val="left"/>
      <w:pPr>
        <w:ind w:left="0" w:hanging="360"/>
      </w:pPr>
      <w:rPr>
        <w:rFonts w:hint="default"/>
        <w:i w:val="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2"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4"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6"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9"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9146EC2"/>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6"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7"/>
  </w:num>
  <w:num w:numId="4">
    <w:abstractNumId w:val="4"/>
  </w:num>
  <w:num w:numId="5">
    <w:abstractNumId w:val="5"/>
  </w:num>
  <w:num w:numId="6">
    <w:abstractNumId w:val="3"/>
  </w:num>
  <w:num w:numId="7">
    <w:abstractNumId w:val="1"/>
  </w:num>
  <w:num w:numId="8">
    <w:abstractNumId w:val="9"/>
  </w:num>
  <w:num w:numId="9">
    <w:abstractNumId w:val="18"/>
  </w:num>
  <w:num w:numId="10">
    <w:abstractNumId w:val="8"/>
  </w:num>
  <w:num w:numId="11">
    <w:abstractNumId w:val="13"/>
  </w:num>
  <w:num w:numId="12">
    <w:abstractNumId w:val="7"/>
  </w:num>
  <w:num w:numId="13">
    <w:abstractNumId w:val="14"/>
  </w:num>
  <w:num w:numId="14">
    <w:abstractNumId w:val="11"/>
  </w:num>
  <w:num w:numId="15">
    <w:abstractNumId w:val="10"/>
  </w:num>
  <w:num w:numId="16">
    <w:abstractNumId w:val="6"/>
  </w:num>
  <w:num w:numId="17">
    <w:abstractNumId w:val="12"/>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B2"/>
    <w:rsid w:val="00012656"/>
    <w:rsid w:val="00013323"/>
    <w:rsid w:val="0001433D"/>
    <w:rsid w:val="00016145"/>
    <w:rsid w:val="00023717"/>
    <w:rsid w:val="000257B7"/>
    <w:rsid w:val="00025B0F"/>
    <w:rsid w:val="000267C7"/>
    <w:rsid w:val="000333D7"/>
    <w:rsid w:val="00035014"/>
    <w:rsid w:val="00036402"/>
    <w:rsid w:val="000372AF"/>
    <w:rsid w:val="00037439"/>
    <w:rsid w:val="00037CA7"/>
    <w:rsid w:val="000405EE"/>
    <w:rsid w:val="00042068"/>
    <w:rsid w:val="00042FB8"/>
    <w:rsid w:val="00045BDF"/>
    <w:rsid w:val="00057F6C"/>
    <w:rsid w:val="000614D9"/>
    <w:rsid w:val="00064CC7"/>
    <w:rsid w:val="0006546D"/>
    <w:rsid w:val="00067314"/>
    <w:rsid w:val="000675AB"/>
    <w:rsid w:val="00070832"/>
    <w:rsid w:val="00072CA3"/>
    <w:rsid w:val="00075839"/>
    <w:rsid w:val="000810B4"/>
    <w:rsid w:val="00081E09"/>
    <w:rsid w:val="00085CCF"/>
    <w:rsid w:val="000917B7"/>
    <w:rsid w:val="000934CD"/>
    <w:rsid w:val="00093E11"/>
    <w:rsid w:val="00094B6D"/>
    <w:rsid w:val="000A5AE3"/>
    <w:rsid w:val="000B005F"/>
    <w:rsid w:val="000B2D88"/>
    <w:rsid w:val="000B37FD"/>
    <w:rsid w:val="000B3A5B"/>
    <w:rsid w:val="000B58AA"/>
    <w:rsid w:val="000B58FD"/>
    <w:rsid w:val="000B6B42"/>
    <w:rsid w:val="000B7645"/>
    <w:rsid w:val="000B775E"/>
    <w:rsid w:val="000C01CF"/>
    <w:rsid w:val="000C21C4"/>
    <w:rsid w:val="000C31DD"/>
    <w:rsid w:val="000D0F32"/>
    <w:rsid w:val="000D4393"/>
    <w:rsid w:val="000D73D0"/>
    <w:rsid w:val="000E0BCA"/>
    <w:rsid w:val="000E36A7"/>
    <w:rsid w:val="000F04F8"/>
    <w:rsid w:val="00104E72"/>
    <w:rsid w:val="0010639C"/>
    <w:rsid w:val="00113D3A"/>
    <w:rsid w:val="00117450"/>
    <w:rsid w:val="001257B8"/>
    <w:rsid w:val="00132FF7"/>
    <w:rsid w:val="00133F08"/>
    <w:rsid w:val="00141126"/>
    <w:rsid w:val="00141D8C"/>
    <w:rsid w:val="00143670"/>
    <w:rsid w:val="00146B03"/>
    <w:rsid w:val="00147ACA"/>
    <w:rsid w:val="00153188"/>
    <w:rsid w:val="001539D5"/>
    <w:rsid w:val="001543C7"/>
    <w:rsid w:val="0016247D"/>
    <w:rsid w:val="0017263D"/>
    <w:rsid w:val="00175304"/>
    <w:rsid w:val="001760FA"/>
    <w:rsid w:val="001811A6"/>
    <w:rsid w:val="00181C93"/>
    <w:rsid w:val="00181FE4"/>
    <w:rsid w:val="0018207B"/>
    <w:rsid w:val="00187110"/>
    <w:rsid w:val="00190FC6"/>
    <w:rsid w:val="001930C7"/>
    <w:rsid w:val="00195047"/>
    <w:rsid w:val="00195BB6"/>
    <w:rsid w:val="00196AED"/>
    <w:rsid w:val="00197BB2"/>
    <w:rsid w:val="001A0568"/>
    <w:rsid w:val="001A1362"/>
    <w:rsid w:val="001A19D7"/>
    <w:rsid w:val="001A214C"/>
    <w:rsid w:val="001A4C5C"/>
    <w:rsid w:val="001B2E3D"/>
    <w:rsid w:val="001C2A4B"/>
    <w:rsid w:val="001C49A6"/>
    <w:rsid w:val="001C602E"/>
    <w:rsid w:val="001D19ED"/>
    <w:rsid w:val="001D3026"/>
    <w:rsid w:val="001E6D11"/>
    <w:rsid w:val="001F0239"/>
    <w:rsid w:val="001F2642"/>
    <w:rsid w:val="001F3922"/>
    <w:rsid w:val="001F73A0"/>
    <w:rsid w:val="00201305"/>
    <w:rsid w:val="00203B05"/>
    <w:rsid w:val="00203CED"/>
    <w:rsid w:val="00204B5E"/>
    <w:rsid w:val="002058BF"/>
    <w:rsid w:val="00206AF2"/>
    <w:rsid w:val="00217CB6"/>
    <w:rsid w:val="00221D10"/>
    <w:rsid w:val="0022458C"/>
    <w:rsid w:val="002404DB"/>
    <w:rsid w:val="00242E07"/>
    <w:rsid w:val="00263247"/>
    <w:rsid w:val="0026607F"/>
    <w:rsid w:val="002707DC"/>
    <w:rsid w:val="00271726"/>
    <w:rsid w:val="002757A6"/>
    <w:rsid w:val="002808F1"/>
    <w:rsid w:val="00283E00"/>
    <w:rsid w:val="0028728E"/>
    <w:rsid w:val="00290960"/>
    <w:rsid w:val="00292B07"/>
    <w:rsid w:val="00293CB9"/>
    <w:rsid w:val="00294A49"/>
    <w:rsid w:val="00294DFA"/>
    <w:rsid w:val="00296E77"/>
    <w:rsid w:val="00297750"/>
    <w:rsid w:val="002A0ADB"/>
    <w:rsid w:val="002A5081"/>
    <w:rsid w:val="002B347E"/>
    <w:rsid w:val="002B5A0B"/>
    <w:rsid w:val="002B5C81"/>
    <w:rsid w:val="002B5CF0"/>
    <w:rsid w:val="002B7945"/>
    <w:rsid w:val="002C5F84"/>
    <w:rsid w:val="002D0BF8"/>
    <w:rsid w:val="002D0EB4"/>
    <w:rsid w:val="002D37B0"/>
    <w:rsid w:val="002D3EA1"/>
    <w:rsid w:val="002D617C"/>
    <w:rsid w:val="002E0A39"/>
    <w:rsid w:val="002E1F59"/>
    <w:rsid w:val="002E3566"/>
    <w:rsid w:val="002E77F0"/>
    <w:rsid w:val="002F7FAF"/>
    <w:rsid w:val="0030123E"/>
    <w:rsid w:val="003047A0"/>
    <w:rsid w:val="00307335"/>
    <w:rsid w:val="00310DA4"/>
    <w:rsid w:val="00314200"/>
    <w:rsid w:val="00315186"/>
    <w:rsid w:val="003224AE"/>
    <w:rsid w:val="003238BC"/>
    <w:rsid w:val="00327C89"/>
    <w:rsid w:val="00335801"/>
    <w:rsid w:val="00336E08"/>
    <w:rsid w:val="0034322F"/>
    <w:rsid w:val="003473D3"/>
    <w:rsid w:val="0034742D"/>
    <w:rsid w:val="00350252"/>
    <w:rsid w:val="003533D3"/>
    <w:rsid w:val="00363415"/>
    <w:rsid w:val="0036433D"/>
    <w:rsid w:val="00370C90"/>
    <w:rsid w:val="003732B8"/>
    <w:rsid w:val="003749B3"/>
    <w:rsid w:val="00382439"/>
    <w:rsid w:val="003839E9"/>
    <w:rsid w:val="00386F17"/>
    <w:rsid w:val="00395FAE"/>
    <w:rsid w:val="00396601"/>
    <w:rsid w:val="00396F63"/>
    <w:rsid w:val="003A3C2B"/>
    <w:rsid w:val="003B2462"/>
    <w:rsid w:val="003C04A2"/>
    <w:rsid w:val="003C191C"/>
    <w:rsid w:val="003C223D"/>
    <w:rsid w:val="003C2A3E"/>
    <w:rsid w:val="003C52E5"/>
    <w:rsid w:val="003C5DE1"/>
    <w:rsid w:val="003C5E24"/>
    <w:rsid w:val="003C635E"/>
    <w:rsid w:val="003D0741"/>
    <w:rsid w:val="003D187B"/>
    <w:rsid w:val="003D2315"/>
    <w:rsid w:val="003D352A"/>
    <w:rsid w:val="003D6C16"/>
    <w:rsid w:val="003E0599"/>
    <w:rsid w:val="003E6F96"/>
    <w:rsid w:val="003F0304"/>
    <w:rsid w:val="003F381E"/>
    <w:rsid w:val="003F5E7B"/>
    <w:rsid w:val="003F64DA"/>
    <w:rsid w:val="00400404"/>
    <w:rsid w:val="00413B76"/>
    <w:rsid w:val="00414095"/>
    <w:rsid w:val="00420786"/>
    <w:rsid w:val="00422B41"/>
    <w:rsid w:val="00425343"/>
    <w:rsid w:val="00427314"/>
    <w:rsid w:val="004324BB"/>
    <w:rsid w:val="0043463F"/>
    <w:rsid w:val="004366EB"/>
    <w:rsid w:val="0044018D"/>
    <w:rsid w:val="00442059"/>
    <w:rsid w:val="004442CD"/>
    <w:rsid w:val="00451CCD"/>
    <w:rsid w:val="00453115"/>
    <w:rsid w:val="00453338"/>
    <w:rsid w:val="0046020B"/>
    <w:rsid w:val="004622D0"/>
    <w:rsid w:val="00462B57"/>
    <w:rsid w:val="00462DFB"/>
    <w:rsid w:val="0046497F"/>
    <w:rsid w:val="00464E36"/>
    <w:rsid w:val="00466943"/>
    <w:rsid w:val="00473CD2"/>
    <w:rsid w:val="00476489"/>
    <w:rsid w:val="00480D1D"/>
    <w:rsid w:val="004829AD"/>
    <w:rsid w:val="004833CC"/>
    <w:rsid w:val="00486AE4"/>
    <w:rsid w:val="00490CE7"/>
    <w:rsid w:val="00497396"/>
    <w:rsid w:val="004A2B8F"/>
    <w:rsid w:val="004B2AAC"/>
    <w:rsid w:val="004B5134"/>
    <w:rsid w:val="004C0638"/>
    <w:rsid w:val="004D0C49"/>
    <w:rsid w:val="004D21B9"/>
    <w:rsid w:val="004E1773"/>
    <w:rsid w:val="004E197C"/>
    <w:rsid w:val="004E32CA"/>
    <w:rsid w:val="004E668D"/>
    <w:rsid w:val="004F21EE"/>
    <w:rsid w:val="004F2CA3"/>
    <w:rsid w:val="004F47A6"/>
    <w:rsid w:val="004F5057"/>
    <w:rsid w:val="005000FF"/>
    <w:rsid w:val="00503CB0"/>
    <w:rsid w:val="00504A03"/>
    <w:rsid w:val="00504D8E"/>
    <w:rsid w:val="00514F45"/>
    <w:rsid w:val="00515937"/>
    <w:rsid w:val="0051728D"/>
    <w:rsid w:val="005214C5"/>
    <w:rsid w:val="0052187A"/>
    <w:rsid w:val="00522580"/>
    <w:rsid w:val="005231B0"/>
    <w:rsid w:val="00523878"/>
    <w:rsid w:val="005251AC"/>
    <w:rsid w:val="00526543"/>
    <w:rsid w:val="00527C5D"/>
    <w:rsid w:val="00534783"/>
    <w:rsid w:val="0053604F"/>
    <w:rsid w:val="00536D79"/>
    <w:rsid w:val="0054576E"/>
    <w:rsid w:val="0054626F"/>
    <w:rsid w:val="00546B3E"/>
    <w:rsid w:val="00547C0F"/>
    <w:rsid w:val="005558BC"/>
    <w:rsid w:val="00556311"/>
    <w:rsid w:val="00557946"/>
    <w:rsid w:val="00561F82"/>
    <w:rsid w:val="005623D6"/>
    <w:rsid w:val="00566D6A"/>
    <w:rsid w:val="0057215F"/>
    <w:rsid w:val="00582326"/>
    <w:rsid w:val="00593609"/>
    <w:rsid w:val="0059391D"/>
    <w:rsid w:val="0059519B"/>
    <w:rsid w:val="0059755B"/>
    <w:rsid w:val="005A1396"/>
    <w:rsid w:val="005A408B"/>
    <w:rsid w:val="005B1A1F"/>
    <w:rsid w:val="005B44DA"/>
    <w:rsid w:val="005B698B"/>
    <w:rsid w:val="005C02D8"/>
    <w:rsid w:val="005C235E"/>
    <w:rsid w:val="005C30F9"/>
    <w:rsid w:val="005C32B6"/>
    <w:rsid w:val="005C5FB4"/>
    <w:rsid w:val="005C7100"/>
    <w:rsid w:val="005D175F"/>
    <w:rsid w:val="005E1975"/>
    <w:rsid w:val="005E1BCC"/>
    <w:rsid w:val="005E26CD"/>
    <w:rsid w:val="005E563B"/>
    <w:rsid w:val="005E778D"/>
    <w:rsid w:val="005F01B3"/>
    <w:rsid w:val="005F0859"/>
    <w:rsid w:val="005F3070"/>
    <w:rsid w:val="005F6518"/>
    <w:rsid w:val="006054A9"/>
    <w:rsid w:val="006060E2"/>
    <w:rsid w:val="00606DFF"/>
    <w:rsid w:val="00607418"/>
    <w:rsid w:val="00611E64"/>
    <w:rsid w:val="0061342B"/>
    <w:rsid w:val="00616634"/>
    <w:rsid w:val="00621156"/>
    <w:rsid w:val="006217AB"/>
    <w:rsid w:val="0062448C"/>
    <w:rsid w:val="00625284"/>
    <w:rsid w:val="006264E3"/>
    <w:rsid w:val="006275E0"/>
    <w:rsid w:val="00634C8C"/>
    <w:rsid w:val="006351A7"/>
    <w:rsid w:val="00635C35"/>
    <w:rsid w:val="006364A8"/>
    <w:rsid w:val="00636FD2"/>
    <w:rsid w:val="006436FD"/>
    <w:rsid w:val="00643A01"/>
    <w:rsid w:val="0065011E"/>
    <w:rsid w:val="00650907"/>
    <w:rsid w:val="00655AC7"/>
    <w:rsid w:val="00656611"/>
    <w:rsid w:val="00660955"/>
    <w:rsid w:val="006625FC"/>
    <w:rsid w:val="00665A1D"/>
    <w:rsid w:val="00665ACA"/>
    <w:rsid w:val="006709C9"/>
    <w:rsid w:val="0067291A"/>
    <w:rsid w:val="006865BD"/>
    <w:rsid w:val="006878CE"/>
    <w:rsid w:val="00691739"/>
    <w:rsid w:val="006918D3"/>
    <w:rsid w:val="00691C41"/>
    <w:rsid w:val="00695811"/>
    <w:rsid w:val="006A441D"/>
    <w:rsid w:val="006A65CF"/>
    <w:rsid w:val="006A6E84"/>
    <w:rsid w:val="006B0291"/>
    <w:rsid w:val="006B0944"/>
    <w:rsid w:val="006B539F"/>
    <w:rsid w:val="006B6451"/>
    <w:rsid w:val="006B6633"/>
    <w:rsid w:val="006C20DB"/>
    <w:rsid w:val="006C412D"/>
    <w:rsid w:val="006E16FA"/>
    <w:rsid w:val="006E1FC8"/>
    <w:rsid w:val="006E3506"/>
    <w:rsid w:val="006E5DA8"/>
    <w:rsid w:val="006F22BA"/>
    <w:rsid w:val="006F372C"/>
    <w:rsid w:val="006F62B0"/>
    <w:rsid w:val="006F799C"/>
    <w:rsid w:val="00700FE9"/>
    <w:rsid w:val="007032E8"/>
    <w:rsid w:val="00703BF0"/>
    <w:rsid w:val="00712716"/>
    <w:rsid w:val="00716896"/>
    <w:rsid w:val="00722FD1"/>
    <w:rsid w:val="007231B2"/>
    <w:rsid w:val="00723277"/>
    <w:rsid w:val="00730B87"/>
    <w:rsid w:val="00735A9C"/>
    <w:rsid w:val="007363D6"/>
    <w:rsid w:val="00736E09"/>
    <w:rsid w:val="00746DB1"/>
    <w:rsid w:val="007529F8"/>
    <w:rsid w:val="00756D0D"/>
    <w:rsid w:val="00757050"/>
    <w:rsid w:val="00760045"/>
    <w:rsid w:val="00761E76"/>
    <w:rsid w:val="007662F8"/>
    <w:rsid w:val="007727E7"/>
    <w:rsid w:val="00787D9D"/>
    <w:rsid w:val="00796B07"/>
    <w:rsid w:val="007A00CF"/>
    <w:rsid w:val="007A3334"/>
    <w:rsid w:val="007A448D"/>
    <w:rsid w:val="007B18F6"/>
    <w:rsid w:val="007B5413"/>
    <w:rsid w:val="007B6FE6"/>
    <w:rsid w:val="007D003E"/>
    <w:rsid w:val="007D0EC0"/>
    <w:rsid w:val="007D3909"/>
    <w:rsid w:val="007D42A8"/>
    <w:rsid w:val="007D454B"/>
    <w:rsid w:val="007D4695"/>
    <w:rsid w:val="007F5E46"/>
    <w:rsid w:val="007F6C79"/>
    <w:rsid w:val="008043C1"/>
    <w:rsid w:val="00805126"/>
    <w:rsid w:val="00805651"/>
    <w:rsid w:val="00811442"/>
    <w:rsid w:val="00816CBD"/>
    <w:rsid w:val="00820338"/>
    <w:rsid w:val="008220E2"/>
    <w:rsid w:val="00824935"/>
    <w:rsid w:val="00824C87"/>
    <w:rsid w:val="00826B69"/>
    <w:rsid w:val="00835618"/>
    <w:rsid w:val="00836CDA"/>
    <w:rsid w:val="00837533"/>
    <w:rsid w:val="00843EEC"/>
    <w:rsid w:val="008449C5"/>
    <w:rsid w:val="00845A06"/>
    <w:rsid w:val="00846A95"/>
    <w:rsid w:val="00846DA5"/>
    <w:rsid w:val="00852730"/>
    <w:rsid w:val="008527C9"/>
    <w:rsid w:val="00855274"/>
    <w:rsid w:val="008553EC"/>
    <w:rsid w:val="008566DA"/>
    <w:rsid w:val="0085713E"/>
    <w:rsid w:val="00861D4C"/>
    <w:rsid w:val="00861EAA"/>
    <w:rsid w:val="00862B50"/>
    <w:rsid w:val="00863009"/>
    <w:rsid w:val="00865468"/>
    <w:rsid w:val="008663C1"/>
    <w:rsid w:val="00867E6D"/>
    <w:rsid w:val="00871EDA"/>
    <w:rsid w:val="00877529"/>
    <w:rsid w:val="00877A84"/>
    <w:rsid w:val="00877E64"/>
    <w:rsid w:val="00880A79"/>
    <w:rsid w:val="00882AED"/>
    <w:rsid w:val="00882F76"/>
    <w:rsid w:val="00887CFB"/>
    <w:rsid w:val="00891CD0"/>
    <w:rsid w:val="0089273D"/>
    <w:rsid w:val="008A1045"/>
    <w:rsid w:val="008A4504"/>
    <w:rsid w:val="008B3EDF"/>
    <w:rsid w:val="008B6B9F"/>
    <w:rsid w:val="008C2DFA"/>
    <w:rsid w:val="008C3004"/>
    <w:rsid w:val="008D0491"/>
    <w:rsid w:val="008D1520"/>
    <w:rsid w:val="008D487A"/>
    <w:rsid w:val="008D59E6"/>
    <w:rsid w:val="008E1F29"/>
    <w:rsid w:val="008E4262"/>
    <w:rsid w:val="008E7CA0"/>
    <w:rsid w:val="008F0DE7"/>
    <w:rsid w:val="008F7C91"/>
    <w:rsid w:val="008F7FF8"/>
    <w:rsid w:val="00900E78"/>
    <w:rsid w:val="00901C9F"/>
    <w:rsid w:val="0091600D"/>
    <w:rsid w:val="00924BE6"/>
    <w:rsid w:val="009254B0"/>
    <w:rsid w:val="009330BC"/>
    <w:rsid w:val="009377D2"/>
    <w:rsid w:val="00943A52"/>
    <w:rsid w:val="00945190"/>
    <w:rsid w:val="00946A18"/>
    <w:rsid w:val="00946D6F"/>
    <w:rsid w:val="00950602"/>
    <w:rsid w:val="009508B8"/>
    <w:rsid w:val="00952D0D"/>
    <w:rsid w:val="00954C8A"/>
    <w:rsid w:val="00957D1D"/>
    <w:rsid w:val="00961336"/>
    <w:rsid w:val="00963FEE"/>
    <w:rsid w:val="00966077"/>
    <w:rsid w:val="009719E6"/>
    <w:rsid w:val="0097386C"/>
    <w:rsid w:val="0097470A"/>
    <w:rsid w:val="00975B6C"/>
    <w:rsid w:val="00982F94"/>
    <w:rsid w:val="00983F17"/>
    <w:rsid w:val="009948B1"/>
    <w:rsid w:val="009A0948"/>
    <w:rsid w:val="009B084B"/>
    <w:rsid w:val="009B0894"/>
    <w:rsid w:val="009B229A"/>
    <w:rsid w:val="009B2729"/>
    <w:rsid w:val="009B4481"/>
    <w:rsid w:val="009C183A"/>
    <w:rsid w:val="009C1C06"/>
    <w:rsid w:val="009C54D4"/>
    <w:rsid w:val="009D0166"/>
    <w:rsid w:val="009D0DF1"/>
    <w:rsid w:val="009D1E70"/>
    <w:rsid w:val="009D24B6"/>
    <w:rsid w:val="009D4433"/>
    <w:rsid w:val="009D621F"/>
    <w:rsid w:val="009E0A93"/>
    <w:rsid w:val="009E4235"/>
    <w:rsid w:val="009E4F0B"/>
    <w:rsid w:val="009E5367"/>
    <w:rsid w:val="009F042D"/>
    <w:rsid w:val="009F079E"/>
    <w:rsid w:val="009F4F4C"/>
    <w:rsid w:val="009F7D69"/>
    <w:rsid w:val="00A01AB7"/>
    <w:rsid w:val="00A0659F"/>
    <w:rsid w:val="00A1397B"/>
    <w:rsid w:val="00A14BFF"/>
    <w:rsid w:val="00A23F76"/>
    <w:rsid w:val="00A26261"/>
    <w:rsid w:val="00A27874"/>
    <w:rsid w:val="00A309AD"/>
    <w:rsid w:val="00A3125B"/>
    <w:rsid w:val="00A31907"/>
    <w:rsid w:val="00A33510"/>
    <w:rsid w:val="00A354B6"/>
    <w:rsid w:val="00A35596"/>
    <w:rsid w:val="00A37D7D"/>
    <w:rsid w:val="00A42AB8"/>
    <w:rsid w:val="00A47A62"/>
    <w:rsid w:val="00A53318"/>
    <w:rsid w:val="00A560A0"/>
    <w:rsid w:val="00A60C9A"/>
    <w:rsid w:val="00A6223E"/>
    <w:rsid w:val="00A71E96"/>
    <w:rsid w:val="00A72D79"/>
    <w:rsid w:val="00A73D5C"/>
    <w:rsid w:val="00A74B02"/>
    <w:rsid w:val="00A81139"/>
    <w:rsid w:val="00A81584"/>
    <w:rsid w:val="00A85B4B"/>
    <w:rsid w:val="00A87A05"/>
    <w:rsid w:val="00A91FA6"/>
    <w:rsid w:val="00A93AAD"/>
    <w:rsid w:val="00A97107"/>
    <w:rsid w:val="00A97F37"/>
    <w:rsid w:val="00AA5BED"/>
    <w:rsid w:val="00AA6C67"/>
    <w:rsid w:val="00AA702C"/>
    <w:rsid w:val="00AB2FD8"/>
    <w:rsid w:val="00AB44FD"/>
    <w:rsid w:val="00AB49B2"/>
    <w:rsid w:val="00AC0C99"/>
    <w:rsid w:val="00AC2B6B"/>
    <w:rsid w:val="00AD060E"/>
    <w:rsid w:val="00AD1943"/>
    <w:rsid w:val="00AD4827"/>
    <w:rsid w:val="00AD75DC"/>
    <w:rsid w:val="00AE311B"/>
    <w:rsid w:val="00AE47C4"/>
    <w:rsid w:val="00AE7080"/>
    <w:rsid w:val="00AF21F1"/>
    <w:rsid w:val="00AF3366"/>
    <w:rsid w:val="00AF61D6"/>
    <w:rsid w:val="00B04E0B"/>
    <w:rsid w:val="00B05E55"/>
    <w:rsid w:val="00B07040"/>
    <w:rsid w:val="00B071F4"/>
    <w:rsid w:val="00B10B79"/>
    <w:rsid w:val="00B12D0E"/>
    <w:rsid w:val="00B13856"/>
    <w:rsid w:val="00B14F42"/>
    <w:rsid w:val="00B24640"/>
    <w:rsid w:val="00B24EDE"/>
    <w:rsid w:val="00B279BF"/>
    <w:rsid w:val="00B339C2"/>
    <w:rsid w:val="00B34AF5"/>
    <w:rsid w:val="00B4475C"/>
    <w:rsid w:val="00B45B96"/>
    <w:rsid w:val="00B47EF5"/>
    <w:rsid w:val="00B57C0F"/>
    <w:rsid w:val="00B620DF"/>
    <w:rsid w:val="00B64E73"/>
    <w:rsid w:val="00B65710"/>
    <w:rsid w:val="00B72D65"/>
    <w:rsid w:val="00B7359A"/>
    <w:rsid w:val="00B74B77"/>
    <w:rsid w:val="00B761CB"/>
    <w:rsid w:val="00B76833"/>
    <w:rsid w:val="00B77707"/>
    <w:rsid w:val="00B8205F"/>
    <w:rsid w:val="00B83100"/>
    <w:rsid w:val="00B8360C"/>
    <w:rsid w:val="00B85781"/>
    <w:rsid w:val="00B8739B"/>
    <w:rsid w:val="00BA30C2"/>
    <w:rsid w:val="00BA3A62"/>
    <w:rsid w:val="00BA7AA9"/>
    <w:rsid w:val="00BB1578"/>
    <w:rsid w:val="00BB18F8"/>
    <w:rsid w:val="00BB59D2"/>
    <w:rsid w:val="00BB5FE5"/>
    <w:rsid w:val="00BB708E"/>
    <w:rsid w:val="00BC4C90"/>
    <w:rsid w:val="00BC558E"/>
    <w:rsid w:val="00BC79EB"/>
    <w:rsid w:val="00BD342D"/>
    <w:rsid w:val="00BE3639"/>
    <w:rsid w:val="00BE7572"/>
    <w:rsid w:val="00BF2DB5"/>
    <w:rsid w:val="00C0631D"/>
    <w:rsid w:val="00C0721E"/>
    <w:rsid w:val="00C109D1"/>
    <w:rsid w:val="00C1354E"/>
    <w:rsid w:val="00C21B58"/>
    <w:rsid w:val="00C27868"/>
    <w:rsid w:val="00C30D0B"/>
    <w:rsid w:val="00C318E5"/>
    <w:rsid w:val="00C32FDC"/>
    <w:rsid w:val="00C377F0"/>
    <w:rsid w:val="00C40AB3"/>
    <w:rsid w:val="00C457E9"/>
    <w:rsid w:val="00C50314"/>
    <w:rsid w:val="00C52D53"/>
    <w:rsid w:val="00C62ABA"/>
    <w:rsid w:val="00C62CD2"/>
    <w:rsid w:val="00C650E1"/>
    <w:rsid w:val="00C65477"/>
    <w:rsid w:val="00C65D06"/>
    <w:rsid w:val="00C6637D"/>
    <w:rsid w:val="00C66DC2"/>
    <w:rsid w:val="00C706CB"/>
    <w:rsid w:val="00C749FE"/>
    <w:rsid w:val="00C85177"/>
    <w:rsid w:val="00C86C60"/>
    <w:rsid w:val="00C902D6"/>
    <w:rsid w:val="00C917EA"/>
    <w:rsid w:val="00C91B17"/>
    <w:rsid w:val="00C933AA"/>
    <w:rsid w:val="00C97065"/>
    <w:rsid w:val="00C976CC"/>
    <w:rsid w:val="00CA16B9"/>
    <w:rsid w:val="00CA22E6"/>
    <w:rsid w:val="00CA5153"/>
    <w:rsid w:val="00CA59F4"/>
    <w:rsid w:val="00CB2F38"/>
    <w:rsid w:val="00CB3006"/>
    <w:rsid w:val="00CB48F8"/>
    <w:rsid w:val="00CB6938"/>
    <w:rsid w:val="00CB7D8C"/>
    <w:rsid w:val="00CC00BC"/>
    <w:rsid w:val="00CC233B"/>
    <w:rsid w:val="00CC4DA7"/>
    <w:rsid w:val="00CC52D3"/>
    <w:rsid w:val="00CC588D"/>
    <w:rsid w:val="00CC7CE5"/>
    <w:rsid w:val="00CD0CE3"/>
    <w:rsid w:val="00CD11A1"/>
    <w:rsid w:val="00CD29EB"/>
    <w:rsid w:val="00CD46EE"/>
    <w:rsid w:val="00CD5504"/>
    <w:rsid w:val="00CF0B95"/>
    <w:rsid w:val="00CF1662"/>
    <w:rsid w:val="00CF219B"/>
    <w:rsid w:val="00CF2462"/>
    <w:rsid w:val="00CF4463"/>
    <w:rsid w:val="00CF4A5D"/>
    <w:rsid w:val="00CF5065"/>
    <w:rsid w:val="00D00488"/>
    <w:rsid w:val="00D0284B"/>
    <w:rsid w:val="00D0547B"/>
    <w:rsid w:val="00D06036"/>
    <w:rsid w:val="00D12D5E"/>
    <w:rsid w:val="00D1427F"/>
    <w:rsid w:val="00D16A53"/>
    <w:rsid w:val="00D201C8"/>
    <w:rsid w:val="00D22DC0"/>
    <w:rsid w:val="00D27110"/>
    <w:rsid w:val="00D321C4"/>
    <w:rsid w:val="00D327D4"/>
    <w:rsid w:val="00D41B82"/>
    <w:rsid w:val="00D41D94"/>
    <w:rsid w:val="00D41E6F"/>
    <w:rsid w:val="00D43D58"/>
    <w:rsid w:val="00D5210D"/>
    <w:rsid w:val="00D53194"/>
    <w:rsid w:val="00D5359D"/>
    <w:rsid w:val="00D62B2C"/>
    <w:rsid w:val="00D6783C"/>
    <w:rsid w:val="00D67F23"/>
    <w:rsid w:val="00D70C16"/>
    <w:rsid w:val="00D711B3"/>
    <w:rsid w:val="00D71919"/>
    <w:rsid w:val="00D72545"/>
    <w:rsid w:val="00D74AC5"/>
    <w:rsid w:val="00D83EE7"/>
    <w:rsid w:val="00D8746C"/>
    <w:rsid w:val="00D90730"/>
    <w:rsid w:val="00D938ED"/>
    <w:rsid w:val="00D97A39"/>
    <w:rsid w:val="00DA17E4"/>
    <w:rsid w:val="00DA231C"/>
    <w:rsid w:val="00DA3B7B"/>
    <w:rsid w:val="00DA4700"/>
    <w:rsid w:val="00DA5C1E"/>
    <w:rsid w:val="00DA735D"/>
    <w:rsid w:val="00DA775B"/>
    <w:rsid w:val="00DB4E3C"/>
    <w:rsid w:val="00DB766E"/>
    <w:rsid w:val="00DB76C7"/>
    <w:rsid w:val="00DC0B9E"/>
    <w:rsid w:val="00DC19A9"/>
    <w:rsid w:val="00DC6CE7"/>
    <w:rsid w:val="00DC7829"/>
    <w:rsid w:val="00DD3DBC"/>
    <w:rsid w:val="00DD4E4A"/>
    <w:rsid w:val="00DE0099"/>
    <w:rsid w:val="00DE1A9E"/>
    <w:rsid w:val="00DE329E"/>
    <w:rsid w:val="00DF0B72"/>
    <w:rsid w:val="00E0415F"/>
    <w:rsid w:val="00E046D0"/>
    <w:rsid w:val="00E06871"/>
    <w:rsid w:val="00E24AF1"/>
    <w:rsid w:val="00E26DCE"/>
    <w:rsid w:val="00E35411"/>
    <w:rsid w:val="00E4181A"/>
    <w:rsid w:val="00E43D84"/>
    <w:rsid w:val="00E54856"/>
    <w:rsid w:val="00E62E77"/>
    <w:rsid w:val="00E72025"/>
    <w:rsid w:val="00E72612"/>
    <w:rsid w:val="00E80E3F"/>
    <w:rsid w:val="00E84FA8"/>
    <w:rsid w:val="00E86F2A"/>
    <w:rsid w:val="00E90759"/>
    <w:rsid w:val="00E92FFE"/>
    <w:rsid w:val="00E93748"/>
    <w:rsid w:val="00E956D7"/>
    <w:rsid w:val="00E961C1"/>
    <w:rsid w:val="00E97364"/>
    <w:rsid w:val="00EA060D"/>
    <w:rsid w:val="00EA2E91"/>
    <w:rsid w:val="00EA6FC5"/>
    <w:rsid w:val="00EB214F"/>
    <w:rsid w:val="00EB4DA4"/>
    <w:rsid w:val="00EC14C9"/>
    <w:rsid w:val="00ED0111"/>
    <w:rsid w:val="00ED1D1B"/>
    <w:rsid w:val="00ED222C"/>
    <w:rsid w:val="00ED3829"/>
    <w:rsid w:val="00ED537B"/>
    <w:rsid w:val="00EE3E84"/>
    <w:rsid w:val="00EF2606"/>
    <w:rsid w:val="00EF5682"/>
    <w:rsid w:val="00F062D6"/>
    <w:rsid w:val="00F071D4"/>
    <w:rsid w:val="00F108E0"/>
    <w:rsid w:val="00F125D5"/>
    <w:rsid w:val="00F2348A"/>
    <w:rsid w:val="00F25BD3"/>
    <w:rsid w:val="00F26F50"/>
    <w:rsid w:val="00F31646"/>
    <w:rsid w:val="00F31B34"/>
    <w:rsid w:val="00F3293E"/>
    <w:rsid w:val="00F33958"/>
    <w:rsid w:val="00F348DA"/>
    <w:rsid w:val="00F41CB2"/>
    <w:rsid w:val="00F44812"/>
    <w:rsid w:val="00F45F09"/>
    <w:rsid w:val="00F47A44"/>
    <w:rsid w:val="00F501CE"/>
    <w:rsid w:val="00F566D3"/>
    <w:rsid w:val="00F61011"/>
    <w:rsid w:val="00F6140F"/>
    <w:rsid w:val="00F6236B"/>
    <w:rsid w:val="00F63777"/>
    <w:rsid w:val="00F6558B"/>
    <w:rsid w:val="00F84730"/>
    <w:rsid w:val="00F8558D"/>
    <w:rsid w:val="00F86F17"/>
    <w:rsid w:val="00F93DF3"/>
    <w:rsid w:val="00F94FB3"/>
    <w:rsid w:val="00FA47BE"/>
    <w:rsid w:val="00FA652B"/>
    <w:rsid w:val="00FA7E1B"/>
    <w:rsid w:val="00FA7FD6"/>
    <w:rsid w:val="00FB154A"/>
    <w:rsid w:val="00FB2407"/>
    <w:rsid w:val="00FB6877"/>
    <w:rsid w:val="00FC0F7B"/>
    <w:rsid w:val="00FC14E0"/>
    <w:rsid w:val="00FC3E91"/>
    <w:rsid w:val="00FD41F1"/>
    <w:rsid w:val="00FE36DD"/>
    <w:rsid w:val="00FE4111"/>
    <w:rsid w:val="00FE471C"/>
    <w:rsid w:val="00FF1FCA"/>
    <w:rsid w:val="00FF4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18A4F6"/>
  <w15:docId w15:val="{29CDC820-90CA-49F8-B967-7683CEC5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unhideWhenUsed/>
    <w:rsid w:val="00C62ABA"/>
    <w:rPr>
      <w:sz w:val="20"/>
    </w:rPr>
  </w:style>
  <w:style w:type="character" w:customStyle="1" w:styleId="CommentTextChar">
    <w:name w:val="Comment Text Char"/>
    <w:basedOn w:val="DefaultParagraphFont"/>
    <w:link w:val="CommentText"/>
    <w:uiPriority w:val="99"/>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customStyle="1" w:styleId="ActHead7">
    <w:name w:val="ActHead 7"/>
    <w:aliases w:val="ap"/>
    <w:basedOn w:val="Normal"/>
    <w:next w:val="Normal"/>
    <w:qFormat/>
    <w:rsid w:val="005F01B3"/>
    <w:pPr>
      <w:keepNext/>
      <w:keepLines/>
      <w:spacing w:before="280"/>
      <w:ind w:left="1134" w:hanging="1134"/>
      <w:outlineLvl w:val="6"/>
    </w:pPr>
    <w:rPr>
      <w:rFonts w:ascii="Arial" w:hAnsi="Arial"/>
      <w:b/>
      <w:kern w:val="28"/>
      <w:sz w:val="28"/>
    </w:rPr>
  </w:style>
  <w:style w:type="paragraph" w:customStyle="1" w:styleId="subsection">
    <w:name w:val="subsection"/>
    <w:aliases w:val="ss"/>
    <w:basedOn w:val="Normal"/>
    <w:link w:val="subsectionChar"/>
    <w:rsid w:val="005F01B3"/>
    <w:pPr>
      <w:tabs>
        <w:tab w:val="right" w:pos="1021"/>
      </w:tabs>
      <w:spacing w:before="180"/>
      <w:ind w:left="1134" w:hanging="1134"/>
    </w:pPr>
    <w:rPr>
      <w:rFonts w:ascii="Times New Roman" w:hAnsi="Times New Roman"/>
      <w:sz w:val="22"/>
    </w:rPr>
  </w:style>
  <w:style w:type="paragraph" w:customStyle="1" w:styleId="Definition">
    <w:name w:val="Definition"/>
    <w:aliases w:val="dd"/>
    <w:basedOn w:val="Normal"/>
    <w:rsid w:val="005F01B3"/>
    <w:pPr>
      <w:spacing w:before="180"/>
      <w:ind w:left="1134"/>
    </w:pPr>
    <w:rPr>
      <w:rFonts w:ascii="Times New Roman" w:hAnsi="Times New Roman"/>
      <w:sz w:val="22"/>
    </w:rPr>
  </w:style>
  <w:style w:type="character" w:customStyle="1" w:styleId="subsectionChar">
    <w:name w:val="subsection Char"/>
    <w:aliases w:val="ss Char"/>
    <w:basedOn w:val="DefaultParagraphFont"/>
    <w:link w:val="subsection"/>
    <w:locked/>
    <w:rsid w:val="005F01B3"/>
    <w:rPr>
      <w:rFonts w:ascii="Times New Roman" w:eastAsia="Times New Roman" w:hAnsi="Times New Roman" w:cs="Times New Roman"/>
      <w:szCs w:val="20"/>
      <w:lang w:eastAsia="en-AU"/>
    </w:rPr>
  </w:style>
  <w:style w:type="paragraph" w:customStyle="1" w:styleId="ShortT">
    <w:name w:val="ShortT"/>
    <w:basedOn w:val="Normal"/>
    <w:next w:val="Normal"/>
    <w:qFormat/>
    <w:rsid w:val="004D21B9"/>
    <w:rPr>
      <w:rFonts w:ascii="Times New Roman" w:hAnsi="Times New Roman"/>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1555431430">
      <w:bodyDiv w:val="1"/>
      <w:marLeft w:val="0"/>
      <w:marRight w:val="0"/>
      <w:marTop w:val="0"/>
      <w:marBottom w:val="0"/>
      <w:divBdr>
        <w:top w:val="none" w:sz="0" w:space="0" w:color="auto"/>
        <w:left w:val="none" w:sz="0" w:space="0" w:color="auto"/>
        <w:bottom w:val="none" w:sz="0" w:space="0" w:color="auto"/>
        <w:right w:val="none" w:sz="0" w:space="0" w:color="auto"/>
      </w:divBdr>
      <w:divsChild>
        <w:div w:id="326326531">
          <w:marLeft w:val="0"/>
          <w:marRight w:val="0"/>
          <w:marTop w:val="0"/>
          <w:marBottom w:val="0"/>
          <w:divBdr>
            <w:top w:val="none" w:sz="0" w:space="0" w:color="auto"/>
            <w:left w:val="none" w:sz="0" w:space="0" w:color="auto"/>
            <w:bottom w:val="none" w:sz="0" w:space="0" w:color="auto"/>
            <w:right w:val="none" w:sz="0" w:space="0" w:color="auto"/>
          </w:divBdr>
          <w:divsChild>
            <w:div w:id="2108769599">
              <w:marLeft w:val="0"/>
              <w:marRight w:val="0"/>
              <w:marTop w:val="0"/>
              <w:marBottom w:val="0"/>
              <w:divBdr>
                <w:top w:val="none" w:sz="0" w:space="0" w:color="auto"/>
                <w:left w:val="none" w:sz="0" w:space="0" w:color="auto"/>
                <w:bottom w:val="none" w:sz="0" w:space="0" w:color="auto"/>
                <w:right w:val="none" w:sz="0" w:space="0" w:color="auto"/>
              </w:divBdr>
              <w:divsChild>
                <w:div w:id="450787173">
                  <w:marLeft w:val="0"/>
                  <w:marRight w:val="0"/>
                  <w:marTop w:val="0"/>
                  <w:marBottom w:val="0"/>
                  <w:divBdr>
                    <w:top w:val="none" w:sz="0" w:space="0" w:color="auto"/>
                    <w:left w:val="none" w:sz="0" w:space="0" w:color="auto"/>
                    <w:bottom w:val="none" w:sz="0" w:space="0" w:color="auto"/>
                    <w:right w:val="none" w:sz="0" w:space="0" w:color="auto"/>
                  </w:divBdr>
                  <w:divsChild>
                    <w:div w:id="1310939997">
                      <w:marLeft w:val="0"/>
                      <w:marRight w:val="0"/>
                      <w:marTop w:val="0"/>
                      <w:marBottom w:val="0"/>
                      <w:divBdr>
                        <w:top w:val="none" w:sz="0" w:space="0" w:color="auto"/>
                        <w:left w:val="none" w:sz="0" w:space="0" w:color="auto"/>
                        <w:bottom w:val="none" w:sz="0" w:space="0" w:color="auto"/>
                        <w:right w:val="none" w:sz="0" w:space="0" w:color="auto"/>
                      </w:divBdr>
                      <w:divsChild>
                        <w:div w:id="1114250561">
                          <w:marLeft w:val="0"/>
                          <w:marRight w:val="0"/>
                          <w:marTop w:val="0"/>
                          <w:marBottom w:val="0"/>
                          <w:divBdr>
                            <w:top w:val="none" w:sz="0" w:space="0" w:color="auto"/>
                            <w:left w:val="none" w:sz="0" w:space="0" w:color="auto"/>
                            <w:bottom w:val="none" w:sz="0" w:space="0" w:color="auto"/>
                            <w:right w:val="none" w:sz="0" w:space="0" w:color="auto"/>
                          </w:divBdr>
                          <w:divsChild>
                            <w:div w:id="1603149618">
                              <w:marLeft w:val="0"/>
                              <w:marRight w:val="0"/>
                              <w:marTop w:val="0"/>
                              <w:marBottom w:val="0"/>
                              <w:divBdr>
                                <w:top w:val="none" w:sz="0" w:space="0" w:color="auto"/>
                                <w:left w:val="none" w:sz="0" w:space="0" w:color="auto"/>
                                <w:bottom w:val="none" w:sz="0" w:space="0" w:color="auto"/>
                                <w:right w:val="none" w:sz="0" w:space="0" w:color="auto"/>
                              </w:divBdr>
                              <w:divsChild>
                                <w:div w:id="293827938">
                                  <w:marLeft w:val="0"/>
                                  <w:marRight w:val="0"/>
                                  <w:marTop w:val="0"/>
                                  <w:marBottom w:val="0"/>
                                  <w:divBdr>
                                    <w:top w:val="none" w:sz="0" w:space="0" w:color="auto"/>
                                    <w:left w:val="none" w:sz="0" w:space="0" w:color="auto"/>
                                    <w:bottom w:val="none" w:sz="0" w:space="0" w:color="auto"/>
                                    <w:right w:val="none" w:sz="0" w:space="0" w:color="auto"/>
                                  </w:divBdr>
                                  <w:divsChild>
                                    <w:div w:id="2015758574">
                                      <w:marLeft w:val="0"/>
                                      <w:marRight w:val="0"/>
                                      <w:marTop w:val="0"/>
                                      <w:marBottom w:val="0"/>
                                      <w:divBdr>
                                        <w:top w:val="none" w:sz="0" w:space="0" w:color="auto"/>
                                        <w:left w:val="none" w:sz="0" w:space="0" w:color="auto"/>
                                        <w:bottom w:val="none" w:sz="0" w:space="0" w:color="auto"/>
                                        <w:right w:val="none" w:sz="0" w:space="0" w:color="auto"/>
                                      </w:divBdr>
                                      <w:divsChild>
                                        <w:div w:id="104231333">
                                          <w:marLeft w:val="0"/>
                                          <w:marRight w:val="0"/>
                                          <w:marTop w:val="0"/>
                                          <w:marBottom w:val="0"/>
                                          <w:divBdr>
                                            <w:top w:val="none" w:sz="0" w:space="0" w:color="auto"/>
                                            <w:left w:val="none" w:sz="0" w:space="0" w:color="auto"/>
                                            <w:bottom w:val="none" w:sz="0" w:space="0" w:color="auto"/>
                                            <w:right w:val="none" w:sz="0" w:space="0" w:color="auto"/>
                                          </w:divBdr>
                                          <w:divsChild>
                                            <w:div w:id="1697585357">
                                              <w:marLeft w:val="0"/>
                                              <w:marRight w:val="0"/>
                                              <w:marTop w:val="0"/>
                                              <w:marBottom w:val="0"/>
                                              <w:divBdr>
                                                <w:top w:val="none" w:sz="0" w:space="0" w:color="auto"/>
                                                <w:left w:val="none" w:sz="0" w:space="0" w:color="auto"/>
                                                <w:bottom w:val="none" w:sz="0" w:space="0" w:color="auto"/>
                                                <w:right w:val="none" w:sz="0" w:space="0" w:color="auto"/>
                                              </w:divBdr>
                                              <w:divsChild>
                                                <w:div w:id="1389571364">
                                                  <w:marLeft w:val="0"/>
                                                  <w:marRight w:val="0"/>
                                                  <w:marTop w:val="0"/>
                                                  <w:marBottom w:val="0"/>
                                                  <w:divBdr>
                                                    <w:top w:val="none" w:sz="0" w:space="0" w:color="auto"/>
                                                    <w:left w:val="none" w:sz="0" w:space="0" w:color="auto"/>
                                                    <w:bottom w:val="none" w:sz="0" w:space="0" w:color="auto"/>
                                                    <w:right w:val="none" w:sz="0" w:space="0" w:color="auto"/>
                                                  </w:divBdr>
                                                  <w:divsChild>
                                                    <w:div w:id="2009823069">
                                                      <w:marLeft w:val="0"/>
                                                      <w:marRight w:val="0"/>
                                                      <w:marTop w:val="0"/>
                                                      <w:marBottom w:val="0"/>
                                                      <w:divBdr>
                                                        <w:top w:val="none" w:sz="0" w:space="0" w:color="auto"/>
                                                        <w:left w:val="none" w:sz="0" w:space="0" w:color="auto"/>
                                                        <w:bottom w:val="none" w:sz="0" w:space="0" w:color="auto"/>
                                                        <w:right w:val="none" w:sz="0" w:space="0" w:color="auto"/>
                                                      </w:divBdr>
                                                      <w:divsChild>
                                                        <w:div w:id="21388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B2E1C-636E-4357-BC40-0D4D2764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2325</Words>
  <Characters>13257</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Edlington, Mandy</dc:creator>
  <cp:lastModifiedBy>ALLEN, Donna</cp:lastModifiedBy>
  <cp:revision>2</cp:revision>
  <cp:lastPrinted>2021-07-09T02:16:00Z</cp:lastPrinted>
  <dcterms:created xsi:type="dcterms:W3CDTF">2021-08-23T06:23:00Z</dcterms:created>
  <dcterms:modified xsi:type="dcterms:W3CDTF">2021-08-23T06:23:00Z</dcterms:modified>
</cp:coreProperties>
</file>