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30B2D697" w:rsidR="003F08BE" w:rsidRPr="00D902A3" w:rsidRDefault="003F08BE" w:rsidP="00E646C7">
      <w:pPr>
        <w:pStyle w:val="LDTitle"/>
        <w:spacing w:before="1200"/>
        <w:outlineLvl w:val="0"/>
      </w:pPr>
      <w:r w:rsidRPr="00D902A3">
        <w:t>Instrument number CASA</w:t>
      </w:r>
      <w:r w:rsidR="00FC115C" w:rsidRPr="00D902A3">
        <w:t xml:space="preserve"> </w:t>
      </w:r>
      <w:r w:rsidR="006E3802" w:rsidRPr="00D902A3">
        <w:t>EX</w:t>
      </w:r>
      <w:r w:rsidR="007A2530" w:rsidRPr="00D902A3">
        <w:t>100</w:t>
      </w:r>
      <w:r w:rsidR="00326426" w:rsidRPr="00D902A3">
        <w:t>/</w:t>
      </w:r>
      <w:r w:rsidR="00291C2A" w:rsidRPr="00D902A3">
        <w:t>2</w:t>
      </w:r>
      <w:r w:rsidR="002A62DB" w:rsidRPr="00D902A3">
        <w:t>1</w:t>
      </w:r>
    </w:p>
    <w:p w14:paraId="0F83F554" w14:textId="645EBE81" w:rsidR="002A62DB" w:rsidRPr="00D902A3" w:rsidRDefault="002A62DB" w:rsidP="002A62DB">
      <w:pPr>
        <w:pStyle w:val="LDBodytext"/>
        <w:spacing w:before="240"/>
      </w:pPr>
      <w:bookmarkStart w:id="0" w:name="MakerPosition"/>
      <w:bookmarkStart w:id="1" w:name="OLE_LINK4"/>
      <w:bookmarkStart w:id="2" w:name="OLE_LINK5"/>
      <w:bookmarkEnd w:id="0"/>
      <w:r w:rsidRPr="00D902A3">
        <w:rPr>
          <w:caps/>
        </w:rPr>
        <w:t xml:space="preserve">I, Philippa Jillian Spence, </w:t>
      </w:r>
      <w:r w:rsidRPr="00D902A3">
        <w:rPr>
          <w:spacing w:val="-6"/>
          <w:w w:val="105"/>
        </w:rPr>
        <w:t>Dir</w:t>
      </w:r>
      <w:r w:rsidRPr="00D902A3">
        <w:t>ector of Aviation Safety, on behalf of CASA, make this instrument under regulation</w:t>
      </w:r>
      <w:r w:rsidR="009D13AC">
        <w:t>s</w:t>
      </w:r>
      <w:r w:rsidRPr="00D902A3">
        <w:t xml:space="preserve"> 11.160</w:t>
      </w:r>
      <w:r w:rsidR="009D13AC">
        <w:t xml:space="preserve"> and 11.205</w:t>
      </w:r>
      <w:r w:rsidRPr="00D902A3">
        <w:t xml:space="preserve"> of the </w:t>
      </w:r>
      <w:r w:rsidRPr="00D902A3">
        <w:rPr>
          <w:i/>
        </w:rPr>
        <w:t>Civil Aviation Safety Regulations</w:t>
      </w:r>
      <w:r w:rsidR="00A330BF">
        <w:rPr>
          <w:i/>
        </w:rPr>
        <w:t xml:space="preserve"> </w:t>
      </w:r>
      <w:bookmarkStart w:id="3" w:name="_GoBack"/>
      <w:bookmarkEnd w:id="3"/>
      <w:r w:rsidRPr="00D902A3">
        <w:rPr>
          <w:i/>
        </w:rPr>
        <w:t>1998</w:t>
      </w:r>
      <w:r w:rsidRPr="00D902A3">
        <w:t>.</w:t>
      </w:r>
    </w:p>
    <w:p w14:paraId="54675FF8" w14:textId="08FF7787" w:rsidR="002A62DB" w:rsidRPr="00D902A3" w:rsidRDefault="00623090" w:rsidP="002A62DB">
      <w:pPr>
        <w:pStyle w:val="LDSignatory"/>
        <w:spacing w:before="960"/>
        <w:rPr>
          <w:rFonts w:ascii="Arial" w:hAnsi="Arial" w:cs="Arial"/>
          <w:b/>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1CD99FBD" w14:textId="77777777" w:rsidR="002A62DB" w:rsidRPr="00D902A3" w:rsidRDefault="002A62DB" w:rsidP="002A62DB">
      <w:pPr>
        <w:pStyle w:val="LDBodytext"/>
      </w:pPr>
      <w:r w:rsidRPr="00D902A3">
        <w:t>Pip Spence</w:t>
      </w:r>
      <w:r w:rsidRPr="00D902A3">
        <w:br/>
        <w:t>Director of Aviation Safety</w:t>
      </w:r>
    </w:p>
    <w:p w14:paraId="1014E0B7" w14:textId="70141436" w:rsidR="00CD6B2A" w:rsidRPr="00D902A3" w:rsidRDefault="00623090" w:rsidP="00CD6B2A">
      <w:pPr>
        <w:pStyle w:val="LDDate"/>
      </w:pPr>
      <w:r>
        <w:t xml:space="preserve">23 </w:t>
      </w:r>
      <w:r w:rsidR="002A62DB" w:rsidRPr="00D902A3">
        <w:t>August 2021</w:t>
      </w:r>
    </w:p>
    <w:p w14:paraId="0BFD8F78" w14:textId="3FAD415B" w:rsidR="00333ECB" w:rsidRPr="00D902A3" w:rsidRDefault="00056766" w:rsidP="008B0AE3">
      <w:pPr>
        <w:pStyle w:val="LDDescription"/>
      </w:pPr>
      <w:bookmarkStart w:id="4" w:name="_Hlk38268511"/>
      <w:r w:rsidRPr="00D902A3">
        <w:t>CASA EX</w:t>
      </w:r>
      <w:r w:rsidR="007A2530" w:rsidRPr="00D902A3">
        <w:t>100</w:t>
      </w:r>
      <w:r w:rsidRPr="00D902A3">
        <w:t>/</w:t>
      </w:r>
      <w:r w:rsidR="00B752E7" w:rsidRPr="00D902A3">
        <w:t>2</w:t>
      </w:r>
      <w:r w:rsidR="002A62DB" w:rsidRPr="00D902A3">
        <w:t>1</w:t>
      </w:r>
      <w:r w:rsidR="000824E5" w:rsidRPr="00D902A3">
        <w:t> </w:t>
      </w:r>
      <w:r w:rsidR="007A2530" w:rsidRPr="00D902A3">
        <w:t>–</w:t>
      </w:r>
      <w:r w:rsidR="00B752E7" w:rsidRPr="00D902A3">
        <w:t xml:space="preserve"> </w:t>
      </w:r>
      <w:r w:rsidR="002A62DB" w:rsidRPr="00D902A3">
        <w:t>CASA EX92/21 </w:t>
      </w:r>
      <w:r w:rsidR="007A2530" w:rsidRPr="00D902A3">
        <w:t>–</w:t>
      </w:r>
      <w:r w:rsidR="002A62DB" w:rsidRPr="00D902A3">
        <w:t xml:space="preserve"> Extension of COVID-19 Relief Measures </w:t>
      </w:r>
      <w:r w:rsidR="007A2530" w:rsidRPr="00D902A3">
        <w:t>–</w:t>
      </w:r>
      <w:r w:rsidR="002A62DB" w:rsidRPr="00D902A3">
        <w:t xml:space="preserve"> </w:t>
      </w:r>
      <w:r w:rsidR="00C35C08" w:rsidRPr="00D902A3">
        <w:t xml:space="preserve">Amendment </w:t>
      </w:r>
      <w:r w:rsidR="00B752E7" w:rsidRPr="00D902A3">
        <w:t>Instrument 202</w:t>
      </w:r>
      <w:r w:rsidR="002A62DB" w:rsidRPr="00D902A3">
        <w:t>1</w:t>
      </w:r>
      <w:r w:rsidR="00C35C08" w:rsidRPr="00D902A3">
        <w:t xml:space="preserve"> (No. </w:t>
      </w:r>
      <w:r w:rsidR="002A62DB" w:rsidRPr="00D902A3">
        <w:t>1</w:t>
      </w:r>
      <w:r w:rsidR="00C35C08" w:rsidRPr="00D902A3">
        <w:t>)</w:t>
      </w:r>
    </w:p>
    <w:bookmarkEnd w:id="1"/>
    <w:bookmarkEnd w:id="2"/>
    <w:bookmarkEnd w:id="4"/>
    <w:p w14:paraId="18B65DF6" w14:textId="77777777" w:rsidR="00934A50" w:rsidRPr="00D902A3" w:rsidRDefault="00934A50" w:rsidP="00934A50">
      <w:pPr>
        <w:pStyle w:val="LDClauseHeading"/>
        <w:tabs>
          <w:tab w:val="center" w:pos="4252"/>
        </w:tabs>
        <w:outlineLvl w:val="0"/>
      </w:pPr>
      <w:r w:rsidRPr="00D902A3">
        <w:t>1</w:t>
      </w:r>
      <w:r w:rsidRPr="00D902A3">
        <w:tab/>
        <w:t>Name</w:t>
      </w:r>
    </w:p>
    <w:p w14:paraId="273F6D7A" w14:textId="7A0DB874" w:rsidR="00934A50" w:rsidRPr="00D902A3" w:rsidRDefault="00934A50" w:rsidP="00934A50">
      <w:pPr>
        <w:pStyle w:val="LDClause"/>
      </w:pPr>
      <w:r w:rsidRPr="00D902A3">
        <w:tab/>
      </w:r>
      <w:r w:rsidRPr="00D902A3">
        <w:tab/>
        <w:t xml:space="preserve">This instrument is </w:t>
      </w:r>
      <w:r w:rsidRPr="00D902A3">
        <w:rPr>
          <w:i/>
        </w:rPr>
        <w:t>CASA E</w:t>
      </w:r>
      <w:r w:rsidR="00344677" w:rsidRPr="00D902A3">
        <w:rPr>
          <w:i/>
        </w:rPr>
        <w:t>X</w:t>
      </w:r>
      <w:r w:rsidR="007A2530" w:rsidRPr="00D902A3">
        <w:rPr>
          <w:i/>
        </w:rPr>
        <w:t>100</w:t>
      </w:r>
      <w:r w:rsidRPr="00D902A3">
        <w:rPr>
          <w:i/>
        </w:rPr>
        <w:t>/2</w:t>
      </w:r>
      <w:r w:rsidR="002A62DB" w:rsidRPr="00D902A3">
        <w:rPr>
          <w:i/>
        </w:rPr>
        <w:t>1</w:t>
      </w:r>
      <w:r w:rsidRPr="00D902A3">
        <w:rPr>
          <w:i/>
        </w:rPr>
        <w:t> </w:t>
      </w:r>
      <w:r w:rsidR="00E63A86" w:rsidRPr="00D902A3">
        <w:rPr>
          <w:i/>
        </w:rPr>
        <w:t>–</w:t>
      </w:r>
      <w:r w:rsidRPr="00D902A3">
        <w:rPr>
          <w:i/>
        </w:rPr>
        <w:t xml:space="preserve"> </w:t>
      </w:r>
      <w:r w:rsidR="0074235E" w:rsidRPr="00D902A3">
        <w:rPr>
          <w:i/>
        </w:rPr>
        <w:t>CASA EX92/21 </w:t>
      </w:r>
      <w:r w:rsidR="007A2530" w:rsidRPr="00D902A3">
        <w:rPr>
          <w:i/>
        </w:rPr>
        <w:t>–</w:t>
      </w:r>
      <w:r w:rsidR="0074235E" w:rsidRPr="00D902A3">
        <w:rPr>
          <w:i/>
        </w:rPr>
        <w:t xml:space="preserve"> Extension of COVID-19 Relief Measures </w:t>
      </w:r>
      <w:r w:rsidR="007A2530" w:rsidRPr="00D902A3">
        <w:rPr>
          <w:i/>
        </w:rPr>
        <w:t>–</w:t>
      </w:r>
      <w:r w:rsidR="0074235E" w:rsidRPr="00D902A3">
        <w:rPr>
          <w:i/>
        </w:rPr>
        <w:t xml:space="preserve"> </w:t>
      </w:r>
      <w:r w:rsidRPr="00D902A3">
        <w:rPr>
          <w:i/>
        </w:rPr>
        <w:t>Amendment Instrument 202</w:t>
      </w:r>
      <w:r w:rsidR="0074235E" w:rsidRPr="00D902A3">
        <w:rPr>
          <w:i/>
        </w:rPr>
        <w:t>1</w:t>
      </w:r>
      <w:r w:rsidRPr="00D902A3">
        <w:rPr>
          <w:i/>
        </w:rPr>
        <w:t xml:space="preserve"> (No. </w:t>
      </w:r>
      <w:r w:rsidR="0074235E" w:rsidRPr="00D902A3">
        <w:rPr>
          <w:i/>
        </w:rPr>
        <w:t>1</w:t>
      </w:r>
      <w:r w:rsidRPr="00D902A3">
        <w:rPr>
          <w:i/>
        </w:rPr>
        <w:t>)</w:t>
      </w:r>
      <w:r w:rsidRPr="00D902A3">
        <w:t>.</w:t>
      </w:r>
    </w:p>
    <w:p w14:paraId="04F17A91" w14:textId="77777777" w:rsidR="00934A50" w:rsidRPr="00D902A3" w:rsidRDefault="00934A50" w:rsidP="00934A50">
      <w:pPr>
        <w:pStyle w:val="LDClauseHeading"/>
        <w:tabs>
          <w:tab w:val="center" w:pos="4252"/>
        </w:tabs>
        <w:outlineLvl w:val="0"/>
      </w:pPr>
      <w:r w:rsidRPr="00D902A3">
        <w:t>2</w:t>
      </w:r>
      <w:r w:rsidRPr="00D902A3">
        <w:tab/>
        <w:t>Duration</w:t>
      </w:r>
    </w:p>
    <w:p w14:paraId="0C53C1D3" w14:textId="77777777" w:rsidR="009B7CE1" w:rsidRPr="00D902A3" w:rsidRDefault="009B7CE1" w:rsidP="009B7CE1">
      <w:pPr>
        <w:pStyle w:val="LDClause"/>
      </w:pPr>
      <w:r w:rsidRPr="00D902A3">
        <w:tab/>
      </w:r>
      <w:r w:rsidRPr="00D902A3">
        <w:tab/>
        <w:t>This instrument:</w:t>
      </w:r>
    </w:p>
    <w:p w14:paraId="043F640B" w14:textId="08E084CD" w:rsidR="009B7CE1" w:rsidRPr="00D902A3" w:rsidRDefault="009B7CE1" w:rsidP="009B7CE1">
      <w:pPr>
        <w:pStyle w:val="LDP1a"/>
      </w:pPr>
      <w:r w:rsidRPr="00D902A3">
        <w:t>(a)</w:t>
      </w:r>
      <w:r w:rsidRPr="00D902A3">
        <w:tab/>
        <w:t xml:space="preserve">commences on </w:t>
      </w:r>
      <w:r w:rsidR="0074235E" w:rsidRPr="00D902A3">
        <w:t xml:space="preserve">the day </w:t>
      </w:r>
      <w:r w:rsidR="007A2530" w:rsidRPr="00D902A3">
        <w:t>it is registered</w:t>
      </w:r>
      <w:r w:rsidRPr="00D902A3">
        <w:t>; and</w:t>
      </w:r>
    </w:p>
    <w:p w14:paraId="0EEDA9CE" w14:textId="1E5A3A31" w:rsidR="009B7CE1" w:rsidRPr="00D902A3" w:rsidRDefault="009B7CE1" w:rsidP="009B7CE1">
      <w:pPr>
        <w:pStyle w:val="LDP1a"/>
      </w:pPr>
      <w:r w:rsidRPr="00D902A3">
        <w:t>(b)</w:t>
      </w:r>
      <w:r w:rsidRPr="00D902A3">
        <w:tab/>
        <w:t xml:space="preserve">is repealed </w:t>
      </w:r>
      <w:r w:rsidR="00D81F13" w:rsidRPr="00D902A3">
        <w:t>in accordance with s</w:t>
      </w:r>
      <w:r w:rsidR="007A2530" w:rsidRPr="00D902A3">
        <w:t xml:space="preserve">ection </w:t>
      </w:r>
      <w:r w:rsidR="00D81F13" w:rsidRPr="00D902A3">
        <w:t xml:space="preserve">48A of the </w:t>
      </w:r>
      <w:r w:rsidR="00D81F13" w:rsidRPr="00D902A3">
        <w:rPr>
          <w:i/>
          <w:iCs/>
        </w:rPr>
        <w:t>Legislation Act 2003</w:t>
      </w:r>
      <w:r w:rsidR="00D81F13" w:rsidRPr="00D902A3">
        <w:t>.</w:t>
      </w:r>
    </w:p>
    <w:p w14:paraId="60DF0F07" w14:textId="4875E9B6" w:rsidR="00934A50" w:rsidRPr="00D902A3" w:rsidRDefault="00934A50" w:rsidP="00422A16">
      <w:pPr>
        <w:pStyle w:val="LDClauseHeading"/>
        <w:tabs>
          <w:tab w:val="center" w:pos="4252"/>
        </w:tabs>
        <w:outlineLvl w:val="0"/>
      </w:pPr>
      <w:r w:rsidRPr="00D902A3">
        <w:t>3</w:t>
      </w:r>
      <w:r w:rsidRPr="00D902A3">
        <w:tab/>
        <w:t xml:space="preserve">Amendment of </w:t>
      </w:r>
      <w:r w:rsidR="007A2530" w:rsidRPr="00D902A3">
        <w:t xml:space="preserve">instrument </w:t>
      </w:r>
      <w:r w:rsidRPr="00D902A3">
        <w:t>CASA EX</w:t>
      </w:r>
      <w:r w:rsidR="00411113" w:rsidRPr="00D902A3">
        <w:t>92</w:t>
      </w:r>
      <w:r w:rsidRPr="00D902A3">
        <w:t>/2</w:t>
      </w:r>
      <w:r w:rsidR="00411113" w:rsidRPr="00D902A3">
        <w:t>1</w:t>
      </w:r>
    </w:p>
    <w:p w14:paraId="67758613" w14:textId="3DD7ED69" w:rsidR="00D81F13" w:rsidRPr="00D902A3" w:rsidRDefault="00934A50" w:rsidP="00D81F13">
      <w:pPr>
        <w:pStyle w:val="LDClause"/>
      </w:pPr>
      <w:r w:rsidRPr="00D902A3">
        <w:tab/>
      </w:r>
      <w:r w:rsidRPr="00D902A3">
        <w:tab/>
        <w:t xml:space="preserve">Schedule 1 amends </w:t>
      </w:r>
      <w:r w:rsidR="00D81F13" w:rsidRPr="00D902A3">
        <w:rPr>
          <w:i/>
        </w:rPr>
        <w:t>CASA EX92/21 — Flight Reviews, Proficiency Checks and Related Matters (Extensions of Time Due to COVID-19) Exemptions Instrument 2021</w:t>
      </w:r>
      <w:r w:rsidR="00D81F13" w:rsidRPr="00D902A3">
        <w:t>.</w:t>
      </w:r>
    </w:p>
    <w:p w14:paraId="6E9E6978" w14:textId="77777777" w:rsidR="00934A50" w:rsidRPr="00D902A3" w:rsidRDefault="00934A50" w:rsidP="002B1943">
      <w:pPr>
        <w:pStyle w:val="LDScheduleheading"/>
        <w:spacing w:before="360"/>
      </w:pPr>
      <w:bookmarkStart w:id="5" w:name="_Hlk50986491"/>
      <w:r w:rsidRPr="00D902A3">
        <w:t>Schedule 1</w:t>
      </w:r>
      <w:r w:rsidRPr="00D902A3">
        <w:tab/>
        <w:t>Amendments</w:t>
      </w:r>
    </w:p>
    <w:p w14:paraId="6FCB13DC" w14:textId="0BD45C4B" w:rsidR="001F0920" w:rsidRPr="00D902A3" w:rsidRDefault="001F0920" w:rsidP="006B4D55">
      <w:pPr>
        <w:pStyle w:val="LDScheduleClauseHead"/>
      </w:pPr>
      <w:r w:rsidRPr="00D902A3">
        <w:t>[1]</w:t>
      </w:r>
      <w:r w:rsidRPr="00D902A3">
        <w:tab/>
      </w:r>
      <w:r w:rsidR="00D81F13" w:rsidRPr="00D902A3">
        <w:t>Subs</w:t>
      </w:r>
      <w:r w:rsidRPr="00D902A3">
        <w:t>ection 2</w:t>
      </w:r>
      <w:r w:rsidR="00A80A7D" w:rsidRPr="00D902A3">
        <w:t> </w:t>
      </w:r>
      <w:r w:rsidR="00D81F13" w:rsidRPr="00D902A3">
        <w:t>(b)</w:t>
      </w:r>
    </w:p>
    <w:p w14:paraId="5CC5E485" w14:textId="2140D4ED" w:rsidR="001F0920" w:rsidRPr="00D902A3" w:rsidRDefault="00D81F13" w:rsidP="001F0920">
      <w:pPr>
        <w:pStyle w:val="LDAmendInstruction"/>
      </w:pPr>
      <w:r w:rsidRPr="00D902A3">
        <w:t>repeal and substitute</w:t>
      </w:r>
    </w:p>
    <w:p w14:paraId="6F2A8BF3" w14:textId="73DEC8D1" w:rsidR="00D81F13" w:rsidRPr="00D902A3" w:rsidRDefault="00D81F13" w:rsidP="00D81F13">
      <w:pPr>
        <w:pStyle w:val="LDP1a"/>
      </w:pPr>
      <w:r w:rsidRPr="00D902A3">
        <w:t>(b)</w:t>
      </w:r>
      <w:r w:rsidRPr="00D902A3">
        <w:tab/>
        <w:t xml:space="preserve">is repealed at the end of </w:t>
      </w:r>
      <w:r w:rsidR="00155E8F" w:rsidRPr="00D902A3">
        <w:t>31 March 2022</w:t>
      </w:r>
      <w:r w:rsidRPr="00D902A3">
        <w:t>.</w:t>
      </w:r>
    </w:p>
    <w:p w14:paraId="43FF183D" w14:textId="6CE56E7A" w:rsidR="001F0920" w:rsidRPr="00D902A3" w:rsidRDefault="001F0920" w:rsidP="006B4D55">
      <w:pPr>
        <w:pStyle w:val="LDScheduleClauseHead"/>
      </w:pPr>
      <w:r w:rsidRPr="00D902A3">
        <w:t>[2]</w:t>
      </w:r>
      <w:r w:rsidRPr="00D902A3">
        <w:tab/>
      </w:r>
      <w:r w:rsidR="006453C0" w:rsidRPr="00D902A3">
        <w:t>Subs</w:t>
      </w:r>
      <w:r w:rsidRPr="00D902A3">
        <w:t xml:space="preserve">ection </w:t>
      </w:r>
      <w:r w:rsidR="00D81F13" w:rsidRPr="00D902A3">
        <w:t>3</w:t>
      </w:r>
      <w:r w:rsidR="00A80A7D" w:rsidRPr="00D902A3">
        <w:t> </w:t>
      </w:r>
      <w:r w:rsidR="006453C0" w:rsidRPr="00D902A3">
        <w:t>(1)</w:t>
      </w:r>
    </w:p>
    <w:p w14:paraId="454D5947" w14:textId="77777777" w:rsidR="001F0920" w:rsidRPr="00D902A3" w:rsidRDefault="001F0920" w:rsidP="001F0920">
      <w:pPr>
        <w:pStyle w:val="LDAmendInstruction"/>
        <w:ind w:left="736"/>
      </w:pPr>
      <w:r w:rsidRPr="00D902A3">
        <w:t>insert</w:t>
      </w:r>
    </w:p>
    <w:p w14:paraId="6D7CB6B2" w14:textId="4CF74FCE" w:rsidR="00720B78" w:rsidRPr="00D902A3" w:rsidRDefault="00720B78" w:rsidP="00A80A7D">
      <w:pPr>
        <w:pStyle w:val="LDdefinition"/>
      </w:pPr>
      <w:r w:rsidRPr="00D902A3">
        <w:rPr>
          <w:b/>
          <w:bCs/>
          <w:i/>
          <w:iCs/>
        </w:rPr>
        <w:t>CAO 82.6</w:t>
      </w:r>
      <w:r w:rsidRPr="00D902A3">
        <w:t xml:space="preserve"> means Civil Aviation Order 82.6</w:t>
      </w:r>
      <w:r w:rsidR="00A80A7D" w:rsidRPr="00D902A3">
        <w:t>,</w:t>
      </w:r>
      <w:r w:rsidRPr="00D902A3">
        <w:t xml:space="preserve"> as in force immediately before 2 December 2021.</w:t>
      </w:r>
    </w:p>
    <w:p w14:paraId="56E94333" w14:textId="46BD5DAA" w:rsidR="00F15FC2" w:rsidRPr="00D902A3" w:rsidRDefault="00F15FC2" w:rsidP="00A80A7D">
      <w:pPr>
        <w:pStyle w:val="LDdefinition"/>
      </w:pPr>
      <w:r w:rsidRPr="00D902A3">
        <w:rPr>
          <w:b/>
          <w:bCs/>
          <w:i/>
          <w:iCs/>
        </w:rPr>
        <w:t xml:space="preserve">MOS </w:t>
      </w:r>
      <w:r w:rsidRPr="00D902A3">
        <w:t>is short for Manual of Standards</w:t>
      </w:r>
      <w:r w:rsidR="00A80A7D" w:rsidRPr="00D902A3">
        <w:t>.</w:t>
      </w:r>
    </w:p>
    <w:p w14:paraId="23FEFD9B" w14:textId="03BE6EF1" w:rsidR="00D81F13" w:rsidRPr="00D902A3" w:rsidRDefault="00D81F13" w:rsidP="00A80A7D">
      <w:pPr>
        <w:pStyle w:val="LDdefinition"/>
      </w:pPr>
      <w:r w:rsidRPr="00D902A3">
        <w:rPr>
          <w:b/>
          <w:bCs/>
          <w:i/>
          <w:iCs/>
        </w:rPr>
        <w:lastRenderedPageBreak/>
        <w:t>NVIS</w:t>
      </w:r>
      <w:r w:rsidR="0019690F" w:rsidRPr="00D902A3">
        <w:t xml:space="preserve"> is short for night vision imaging system and has </w:t>
      </w:r>
      <w:r w:rsidRPr="00D902A3">
        <w:t>the meaning given by regulation 61.010</w:t>
      </w:r>
      <w:r w:rsidR="0019690F" w:rsidRPr="00D902A3">
        <w:t>.</w:t>
      </w:r>
    </w:p>
    <w:p w14:paraId="51DAD854" w14:textId="77777777" w:rsidR="00DA2C23" w:rsidRPr="00D902A3" w:rsidRDefault="00DA2C23" w:rsidP="00DA2C23">
      <w:pPr>
        <w:pStyle w:val="LDdefinition"/>
      </w:pPr>
      <w:r w:rsidRPr="00D902A3">
        <w:rPr>
          <w:b/>
          <w:bCs/>
          <w:i/>
          <w:iCs/>
        </w:rPr>
        <w:t>NVIS aircrew member</w:t>
      </w:r>
      <w:r w:rsidRPr="00D902A3">
        <w:t xml:space="preserve"> has the meaning given by CAO 82.6.</w:t>
      </w:r>
    </w:p>
    <w:p w14:paraId="3A55EFB0" w14:textId="77777777" w:rsidR="00D30B56" w:rsidRPr="00D902A3" w:rsidRDefault="00D81F13" w:rsidP="00A80A7D">
      <w:pPr>
        <w:pStyle w:val="LDdefinition"/>
      </w:pPr>
      <w:r w:rsidRPr="00D902A3">
        <w:rPr>
          <w:b/>
          <w:bCs/>
          <w:i/>
          <w:iCs/>
        </w:rPr>
        <w:t>SRMP</w:t>
      </w:r>
      <w:r w:rsidRPr="00D902A3">
        <w:t xml:space="preserve"> </w:t>
      </w:r>
      <w:r w:rsidR="0019690F" w:rsidRPr="00D902A3">
        <w:t>is short for</w:t>
      </w:r>
      <w:r w:rsidRPr="00D902A3">
        <w:t xml:space="preserve"> a Safety Risk Mitigation </w:t>
      </w:r>
      <w:r w:rsidR="0019690F" w:rsidRPr="00D902A3">
        <w:t>P</w:t>
      </w:r>
      <w:r w:rsidRPr="00D902A3">
        <w:t>lan that is approved</w:t>
      </w:r>
      <w:r w:rsidR="0019690F" w:rsidRPr="00D902A3">
        <w:t xml:space="preserve"> in writing </w:t>
      </w:r>
      <w:r w:rsidRPr="00D902A3">
        <w:t>by CASA</w:t>
      </w:r>
      <w:r w:rsidR="0019690F" w:rsidRPr="00D902A3">
        <w:t>, being a plan that sets out the arrangements that operators, who have an approved training and checking organisation, must follow to enjoy the benefit of a</w:t>
      </w:r>
      <w:r w:rsidR="00D30B56" w:rsidRPr="00D902A3">
        <w:t>n</w:t>
      </w:r>
      <w:r w:rsidR="0019690F" w:rsidRPr="00D902A3">
        <w:t xml:space="preserve"> exemption to which the SRMP relates</w:t>
      </w:r>
      <w:r w:rsidR="00D30B56" w:rsidRPr="00D902A3">
        <w:t>.</w:t>
      </w:r>
    </w:p>
    <w:p w14:paraId="6A494118" w14:textId="0D95F74B" w:rsidR="0019690F" w:rsidRPr="00D902A3" w:rsidRDefault="00D30B56" w:rsidP="0006663B">
      <w:pPr>
        <w:pStyle w:val="LDNote"/>
      </w:pPr>
      <w:r w:rsidRPr="00D902A3">
        <w:rPr>
          <w:i/>
          <w:iCs/>
          <w:szCs w:val="20"/>
        </w:rPr>
        <w:t>Note</w:t>
      </w:r>
      <w:r w:rsidRPr="00D902A3">
        <w:rPr>
          <w:iCs/>
          <w:szCs w:val="20"/>
        </w:rPr>
        <w:t>  </w:t>
      </w:r>
      <w:r w:rsidR="00A80A7D" w:rsidRPr="00D902A3">
        <w:t> </w:t>
      </w:r>
      <w:r w:rsidRPr="00D902A3">
        <w:t>An SRMP extends an alleviation period</w:t>
      </w:r>
      <w:r w:rsidR="0019690F" w:rsidRPr="00D902A3">
        <w:t xml:space="preserve"> up to 31 March 2022</w:t>
      </w:r>
      <w:r w:rsidRPr="00D902A3">
        <w:t>, and as such is considered by CASA to be</w:t>
      </w:r>
      <w:r w:rsidR="0019690F" w:rsidRPr="00D902A3">
        <w:t xml:space="preserve"> an acceptable alternative method of achieving pilot proficiency outcomes that cannot be completed </w:t>
      </w:r>
      <w:r w:rsidRPr="00D902A3">
        <w:t>in the context of the COVID-19 pandemic</w:t>
      </w:r>
      <w:r w:rsidR="0019690F" w:rsidRPr="00D902A3">
        <w:t>.</w:t>
      </w:r>
    </w:p>
    <w:p w14:paraId="19BDBCD0" w14:textId="4D3CB324" w:rsidR="006453C0" w:rsidRPr="00D902A3" w:rsidRDefault="006453C0" w:rsidP="006B4D55">
      <w:pPr>
        <w:pStyle w:val="LDScheduleClauseHead"/>
      </w:pPr>
      <w:r w:rsidRPr="00D902A3">
        <w:t>[3]</w:t>
      </w:r>
      <w:r w:rsidRPr="00D902A3">
        <w:tab/>
        <w:t>Subsection 3</w:t>
      </w:r>
      <w:r w:rsidR="00A80A7D" w:rsidRPr="00D902A3">
        <w:t> </w:t>
      </w:r>
      <w:r w:rsidRPr="00D902A3">
        <w:t>(4)</w:t>
      </w:r>
    </w:p>
    <w:p w14:paraId="7E82FE94" w14:textId="19F5F06E" w:rsidR="006453C0" w:rsidRPr="00D902A3" w:rsidRDefault="006453C0" w:rsidP="006453C0">
      <w:pPr>
        <w:pStyle w:val="Note"/>
        <w:rPr>
          <w:i/>
          <w:iCs/>
          <w:sz w:val="24"/>
        </w:rPr>
      </w:pPr>
      <w:r w:rsidRPr="00D902A3">
        <w:rPr>
          <w:i/>
          <w:iCs/>
        </w:rPr>
        <w:t>repeal and substitute</w:t>
      </w:r>
    </w:p>
    <w:p w14:paraId="25D6E1F8" w14:textId="3F97665B" w:rsidR="006453C0" w:rsidRPr="00D902A3" w:rsidRDefault="006453C0" w:rsidP="006453C0">
      <w:pPr>
        <w:pStyle w:val="LDClause"/>
      </w:pPr>
      <w:r w:rsidRPr="00D902A3">
        <w:tab/>
        <w:t>(4)</w:t>
      </w:r>
      <w:r w:rsidRPr="00D902A3">
        <w:tab/>
        <w:t>In this instrument, a numerical reference to a provision that includes the number 61, 65, 137, 141 or 142 is a reference to the provision as contained in Part</w:t>
      </w:r>
      <w:r w:rsidR="00A80A7D" w:rsidRPr="00D902A3">
        <w:t xml:space="preserve"> </w:t>
      </w:r>
      <w:r w:rsidRPr="00D902A3">
        <w:t xml:space="preserve">61, </w:t>
      </w:r>
      <w:r w:rsidR="00523311">
        <w:t xml:space="preserve">Part 65, </w:t>
      </w:r>
      <w:r w:rsidRPr="00D902A3">
        <w:t>Part 137, Part 141 or Part 142, respectively, of CASR.</w:t>
      </w:r>
    </w:p>
    <w:p w14:paraId="074FAF25" w14:textId="2680E94E" w:rsidR="001A1E1F" w:rsidRPr="00D902A3" w:rsidRDefault="001A1E1F" w:rsidP="001A1E1F">
      <w:pPr>
        <w:pStyle w:val="LDScheduleClauseHead"/>
      </w:pPr>
      <w:r w:rsidRPr="00D902A3">
        <w:t>[</w:t>
      </w:r>
      <w:r w:rsidR="00A80E1C" w:rsidRPr="00D902A3">
        <w:t>4</w:t>
      </w:r>
      <w:r w:rsidRPr="00D902A3">
        <w:t>]</w:t>
      </w:r>
      <w:r w:rsidRPr="00D902A3">
        <w:tab/>
        <w:t>After paragraph 4 (1)</w:t>
      </w:r>
      <w:r w:rsidR="00A80A7D" w:rsidRPr="00D902A3">
        <w:t> </w:t>
      </w:r>
      <w:r w:rsidRPr="00D902A3">
        <w:t>(d)</w:t>
      </w:r>
    </w:p>
    <w:p w14:paraId="18F088DF" w14:textId="33D61ECB" w:rsidR="001A1E1F" w:rsidRPr="00D902A3" w:rsidRDefault="001A1E1F" w:rsidP="001A1E1F">
      <w:pPr>
        <w:pStyle w:val="LDAmendInstruction"/>
      </w:pPr>
      <w:r w:rsidRPr="00D902A3">
        <w:t>insert</w:t>
      </w:r>
    </w:p>
    <w:p w14:paraId="1273FE88" w14:textId="77777777" w:rsidR="005C5C77" w:rsidRPr="00D902A3" w:rsidRDefault="001A1E1F" w:rsidP="0006663B">
      <w:pPr>
        <w:pStyle w:val="LDP1a"/>
      </w:pPr>
      <w:r w:rsidRPr="00D902A3">
        <w:t>(da)</w:t>
      </w:r>
      <w:r w:rsidRPr="00D902A3">
        <w:tab/>
        <w:t>to a person who</w:t>
      </w:r>
      <w:r w:rsidR="005C5C77" w:rsidRPr="00D902A3">
        <w:t>:</w:t>
      </w:r>
    </w:p>
    <w:p w14:paraId="208811D0" w14:textId="726D016E" w:rsidR="00F15FC2" w:rsidRPr="00D902A3" w:rsidRDefault="005C5C77" w:rsidP="0006663B">
      <w:pPr>
        <w:pStyle w:val="LDP2i0"/>
        <w:ind w:left="1559" w:hanging="1105"/>
      </w:pPr>
      <w:r w:rsidRPr="00D902A3">
        <w:tab/>
        <w:t>(i)</w:t>
      </w:r>
      <w:r w:rsidRPr="00D902A3">
        <w:tab/>
      </w:r>
      <w:r w:rsidR="007A15F2" w:rsidRPr="00D902A3">
        <w:t xml:space="preserve">is an NVIS pilot or an NVIS aircrew member </w:t>
      </w:r>
      <w:r w:rsidRPr="00D902A3">
        <w:t>under</w:t>
      </w:r>
      <w:r w:rsidR="001A1E1F" w:rsidRPr="00D902A3">
        <w:t xml:space="preserve"> CAO 82.6; </w:t>
      </w:r>
      <w:r w:rsidRPr="00D902A3">
        <w:t>and</w:t>
      </w:r>
    </w:p>
    <w:p w14:paraId="0708E3F7" w14:textId="0BAA4127" w:rsidR="001A1E1F" w:rsidRPr="00D902A3" w:rsidRDefault="001A1E1F" w:rsidP="0006663B">
      <w:pPr>
        <w:pStyle w:val="LDP2i0"/>
        <w:ind w:left="1559" w:hanging="1105"/>
      </w:pPr>
      <w:r w:rsidRPr="00D902A3">
        <w:tab/>
        <w:t>(ii)</w:t>
      </w:r>
      <w:r w:rsidRPr="00D902A3">
        <w:tab/>
        <w:t>is not the subject of an active show cause notice; and</w:t>
      </w:r>
    </w:p>
    <w:p w14:paraId="02ED1726" w14:textId="3A0A4E4F" w:rsidR="00FB448E" w:rsidRPr="00D902A3" w:rsidRDefault="00FB448E" w:rsidP="0006663B">
      <w:pPr>
        <w:pStyle w:val="LDP1a"/>
      </w:pPr>
      <w:r w:rsidRPr="00D902A3">
        <w:t>(db)</w:t>
      </w:r>
      <w:r w:rsidRPr="00D902A3">
        <w:tab/>
        <w:t>to a person who:</w:t>
      </w:r>
    </w:p>
    <w:p w14:paraId="5C9DC407" w14:textId="77777777" w:rsidR="00FB448E" w:rsidRPr="00D902A3" w:rsidRDefault="00FB448E" w:rsidP="00FB448E">
      <w:pPr>
        <w:pStyle w:val="LDP2i0"/>
        <w:ind w:left="1559" w:hanging="1105"/>
      </w:pPr>
      <w:r w:rsidRPr="00D902A3">
        <w:tab/>
        <w:t>(i)</w:t>
      </w:r>
      <w:r w:rsidRPr="00D902A3">
        <w:tab/>
        <w:t>is:</w:t>
      </w:r>
    </w:p>
    <w:p w14:paraId="2B7620DD" w14:textId="567B144B" w:rsidR="00FB448E" w:rsidRPr="00D902A3" w:rsidRDefault="00FB448E" w:rsidP="00FB448E">
      <w:pPr>
        <w:pStyle w:val="LDP3A"/>
        <w:tabs>
          <w:tab w:val="clear" w:pos="1985"/>
          <w:tab w:val="left" w:pos="1928"/>
        </w:tabs>
        <w:spacing w:before="40" w:after="40"/>
        <w:ind w:left="1928" w:hanging="454"/>
      </w:pPr>
      <w:r w:rsidRPr="00D902A3">
        <w:t>(A)</w:t>
      </w:r>
      <w:r w:rsidRPr="00D902A3">
        <w:tab/>
        <w:t>the holder of an air traffic control licence or a flight service licence that was in force immediately before 1 August 2021; and</w:t>
      </w:r>
    </w:p>
    <w:p w14:paraId="6DD7811E" w14:textId="3AE63CB4" w:rsidR="00FB448E" w:rsidRPr="00D902A3" w:rsidRDefault="00FB448E" w:rsidP="00FB448E">
      <w:pPr>
        <w:pStyle w:val="LDP3A"/>
        <w:tabs>
          <w:tab w:val="clear" w:pos="1985"/>
          <w:tab w:val="left" w:pos="1928"/>
        </w:tabs>
        <w:spacing w:before="40" w:after="40"/>
        <w:ind w:left="1928" w:hanging="454"/>
      </w:pPr>
      <w:r w:rsidRPr="00D902A3">
        <w:t>(B)</w:t>
      </w:r>
      <w:r w:rsidRPr="00D902A3">
        <w:tab/>
        <w:t>for subregulation 65.035 (3) or 65.050 (3) of CASR,</w:t>
      </w:r>
      <w:r w:rsidR="00355E2A" w:rsidRPr="00D902A3">
        <w:t xml:space="preserve"> </w:t>
      </w:r>
      <w:r w:rsidRPr="00D902A3">
        <w:t>under the supervision of a person mentioned in sub</w:t>
      </w:r>
      <w:r w:rsidR="00D0525D" w:rsidRPr="00D902A3">
        <w:t>-</w:t>
      </w:r>
      <w:r w:rsidRPr="00D902A3">
        <w:t>subparagraph</w:t>
      </w:r>
      <w:r w:rsidR="00D0525D" w:rsidRPr="00D902A3">
        <w:t xml:space="preserve"> </w:t>
      </w:r>
      <w:r w:rsidRPr="00D902A3">
        <w:t>(A); and</w:t>
      </w:r>
    </w:p>
    <w:p w14:paraId="0121A615" w14:textId="45D6AFB3" w:rsidR="00FB448E" w:rsidRPr="00D902A3" w:rsidRDefault="00FB448E" w:rsidP="00FB448E">
      <w:pPr>
        <w:pStyle w:val="LDP2i0"/>
        <w:ind w:left="1559" w:hanging="1105"/>
      </w:pPr>
      <w:r w:rsidRPr="00D902A3">
        <w:tab/>
        <w:t>(ii)</w:t>
      </w:r>
      <w:r w:rsidRPr="00D902A3">
        <w:tab/>
        <w:t>is not the subject of an active show cause notice; and</w:t>
      </w:r>
    </w:p>
    <w:p w14:paraId="695B8F93" w14:textId="1CECAB04" w:rsidR="00224DCB" w:rsidRPr="00D902A3" w:rsidRDefault="00224DCB" w:rsidP="00D81F13">
      <w:pPr>
        <w:pStyle w:val="LDScheduleClauseHead"/>
      </w:pPr>
      <w:r w:rsidRPr="00D902A3">
        <w:t>[</w:t>
      </w:r>
      <w:r w:rsidR="00E202F5" w:rsidRPr="00D902A3">
        <w:t>5</w:t>
      </w:r>
      <w:r w:rsidRPr="00D902A3">
        <w:t>]</w:t>
      </w:r>
      <w:r w:rsidRPr="00D902A3">
        <w:tab/>
      </w:r>
      <w:r w:rsidR="001F0920" w:rsidRPr="00D902A3">
        <w:t>Subsection</w:t>
      </w:r>
      <w:r w:rsidR="009766CC" w:rsidRPr="00D902A3">
        <w:t>s</w:t>
      </w:r>
      <w:r w:rsidR="001F0920" w:rsidRPr="00D902A3">
        <w:t xml:space="preserve"> </w:t>
      </w:r>
      <w:r w:rsidR="006B09F5" w:rsidRPr="00D902A3">
        <w:t>4</w:t>
      </w:r>
      <w:r w:rsidR="00A33A3D" w:rsidRPr="00D902A3">
        <w:t> </w:t>
      </w:r>
      <w:r w:rsidRPr="00D902A3">
        <w:t>(</w:t>
      </w:r>
      <w:r w:rsidR="00D30B56" w:rsidRPr="00D902A3">
        <w:t>3</w:t>
      </w:r>
      <w:r w:rsidRPr="00D902A3">
        <w:t>)</w:t>
      </w:r>
      <w:r w:rsidR="009766CC" w:rsidRPr="00D902A3">
        <w:t xml:space="preserve"> and 4</w:t>
      </w:r>
      <w:r w:rsidR="00D0525D" w:rsidRPr="00D902A3">
        <w:t> </w:t>
      </w:r>
      <w:r w:rsidR="009766CC" w:rsidRPr="00D902A3">
        <w:t>(4)</w:t>
      </w:r>
    </w:p>
    <w:p w14:paraId="53F11684" w14:textId="142C22AD" w:rsidR="001F0920" w:rsidRPr="00D902A3" w:rsidRDefault="00D30B56" w:rsidP="00224DCB">
      <w:pPr>
        <w:pStyle w:val="LDAmendInstruction"/>
      </w:pPr>
      <w:r w:rsidRPr="00D902A3">
        <w:t>repeal and substitute</w:t>
      </w:r>
    </w:p>
    <w:p w14:paraId="40D95BD7" w14:textId="7E34CB84" w:rsidR="00D30B56" w:rsidRPr="00D902A3" w:rsidRDefault="00D30B56" w:rsidP="00D30B56">
      <w:pPr>
        <w:pStyle w:val="LDClause"/>
      </w:pPr>
      <w:r w:rsidRPr="00D902A3">
        <w:tab/>
        <w:t>(3)</w:t>
      </w:r>
      <w:r w:rsidRPr="00D902A3">
        <w:tab/>
      </w:r>
      <w:r w:rsidR="00A574D9" w:rsidRPr="00D902A3">
        <w:t>A</w:t>
      </w:r>
      <w:r w:rsidRPr="00D902A3">
        <w:t>n exemption under this instrument does not apply to or for a person who is exercising the privileges of a rating to which an applicable exemption would otherwise apply</w:t>
      </w:r>
      <w:r w:rsidR="00581CE4" w:rsidRPr="00D902A3">
        <w:t>,</w:t>
      </w:r>
      <w:r w:rsidRPr="00D902A3">
        <w:t xml:space="preserve"> if the person operates an aircraft outside Australian territory, other than in an operation that:</w:t>
      </w:r>
    </w:p>
    <w:p w14:paraId="2901A8A4" w14:textId="684E631C" w:rsidR="00D30B56" w:rsidRPr="00D902A3" w:rsidRDefault="009766CC" w:rsidP="0006663B">
      <w:pPr>
        <w:pStyle w:val="LDP1a"/>
      </w:pPr>
      <w:r w:rsidRPr="00D902A3">
        <w:t>(a)</w:t>
      </w:r>
      <w:r w:rsidRPr="00D902A3">
        <w:tab/>
      </w:r>
      <w:r w:rsidR="00D30B56" w:rsidRPr="00D902A3">
        <w:t>leaves Australian territory and returns to Australian territory without entering the territory of another State; or</w:t>
      </w:r>
    </w:p>
    <w:p w14:paraId="589C926E" w14:textId="02307AEA" w:rsidR="009766CC" w:rsidRPr="00D902A3" w:rsidRDefault="009766CC" w:rsidP="0006663B">
      <w:pPr>
        <w:pStyle w:val="LDP1a"/>
      </w:pPr>
      <w:r w:rsidRPr="00D902A3">
        <w:t>(b)</w:t>
      </w:r>
      <w:r w:rsidRPr="00D902A3">
        <w:tab/>
        <w:t>is for an operator who has a</w:t>
      </w:r>
      <w:r w:rsidR="00D0525D" w:rsidRPr="00D902A3">
        <w:t>n</w:t>
      </w:r>
      <w:r w:rsidRPr="00D902A3">
        <w:t xml:space="preserve"> SRMP in relation to the exemption</w:t>
      </w:r>
      <w:r w:rsidR="00581CE4" w:rsidRPr="00D902A3">
        <w:t xml:space="preserve"> and the operation</w:t>
      </w:r>
      <w:r w:rsidRPr="00D902A3">
        <w:t>.</w:t>
      </w:r>
    </w:p>
    <w:p w14:paraId="6E33CC8B" w14:textId="7B439907" w:rsidR="0016079F" w:rsidRPr="00D902A3" w:rsidRDefault="0016079F" w:rsidP="0006663B">
      <w:pPr>
        <w:pStyle w:val="LDClause"/>
      </w:pPr>
      <w:r w:rsidRPr="00D902A3">
        <w:tab/>
        <w:t>(4)</w:t>
      </w:r>
      <w:r w:rsidRPr="00D902A3">
        <w:tab/>
        <w:t>An exemption under this instrument does not apply to or for a person:</w:t>
      </w:r>
    </w:p>
    <w:p w14:paraId="16074FBB" w14:textId="58C6D427" w:rsidR="0016079F" w:rsidRPr="00D902A3" w:rsidRDefault="0016079F" w:rsidP="0006663B">
      <w:pPr>
        <w:pStyle w:val="LDP1a"/>
      </w:pPr>
      <w:r w:rsidRPr="00D902A3">
        <w:t>(a)</w:t>
      </w:r>
      <w:r w:rsidRPr="00D902A3">
        <w:tab/>
      </w:r>
      <w:r w:rsidR="005E53E5" w:rsidRPr="00D902A3">
        <w:t xml:space="preserve">who </w:t>
      </w:r>
      <w:r w:rsidRPr="00D902A3">
        <w:t>is exercising the privileges of a rating to which an applicable exemption would otherwise apply; and</w:t>
      </w:r>
    </w:p>
    <w:p w14:paraId="4249EB75" w14:textId="5EC5D2EE" w:rsidR="0016079F" w:rsidRPr="00D902A3" w:rsidRDefault="0016079F" w:rsidP="0006663B">
      <w:pPr>
        <w:pStyle w:val="LDP1a"/>
      </w:pPr>
      <w:r w:rsidRPr="00D902A3">
        <w:t>(b)</w:t>
      </w:r>
      <w:r w:rsidRPr="00D902A3">
        <w:tab/>
      </w:r>
      <w:r w:rsidR="005E53E5" w:rsidRPr="00D902A3">
        <w:t xml:space="preserve">if </w:t>
      </w:r>
      <w:r w:rsidRPr="00D902A3">
        <w:t>the person’s operator has an SRMP; and</w:t>
      </w:r>
    </w:p>
    <w:p w14:paraId="60D0FD8B" w14:textId="6639CA7A" w:rsidR="0016079F" w:rsidRPr="00D902A3" w:rsidRDefault="0016079F" w:rsidP="0006663B">
      <w:pPr>
        <w:pStyle w:val="LDP1a"/>
      </w:pPr>
      <w:r w:rsidRPr="00D902A3">
        <w:t>(c)</w:t>
      </w:r>
      <w:r w:rsidRPr="00D902A3">
        <w:tab/>
      </w:r>
      <w:r w:rsidR="005E53E5" w:rsidRPr="00D902A3">
        <w:t xml:space="preserve">if </w:t>
      </w:r>
      <w:r w:rsidRPr="00D902A3">
        <w:t>the person fails to comply with any applicable requirements of the operator’s SRMP.</w:t>
      </w:r>
    </w:p>
    <w:p w14:paraId="5E39FBEC" w14:textId="20355506" w:rsidR="009766CC" w:rsidRPr="00D902A3" w:rsidRDefault="009766CC" w:rsidP="00DE61A8">
      <w:pPr>
        <w:pStyle w:val="LDClause"/>
      </w:pPr>
      <w:r w:rsidRPr="00D902A3">
        <w:lastRenderedPageBreak/>
        <w:tab/>
        <w:t>(4</w:t>
      </w:r>
      <w:r w:rsidR="0016079F" w:rsidRPr="00D902A3">
        <w:t>A</w:t>
      </w:r>
      <w:r w:rsidRPr="00D902A3">
        <w:t>)</w:t>
      </w:r>
      <w:r w:rsidRPr="00D902A3">
        <w:tab/>
        <w:t>This instrument may be repealed, or repealed and replaced, or amended, by CASA sooner than the end of 31 March 2022 if CASA considers that such action is required and safe in the context of any ongoing COVID-19 pandemic.</w:t>
      </w:r>
    </w:p>
    <w:p w14:paraId="65F45DEF" w14:textId="3E696C9B" w:rsidR="004E726C" w:rsidRPr="00D902A3" w:rsidRDefault="004E726C" w:rsidP="006B4D55">
      <w:pPr>
        <w:pStyle w:val="LDScheduleClauseHead"/>
      </w:pPr>
      <w:r w:rsidRPr="00D902A3">
        <w:t>[</w:t>
      </w:r>
      <w:r w:rsidR="00E202F5" w:rsidRPr="00D902A3">
        <w:t>6</w:t>
      </w:r>
      <w:r w:rsidRPr="00D902A3">
        <w:t>]</w:t>
      </w:r>
      <w:r w:rsidRPr="00D902A3">
        <w:tab/>
      </w:r>
      <w:r w:rsidR="00517860" w:rsidRPr="00D902A3">
        <w:t>S</w:t>
      </w:r>
      <w:r w:rsidR="00DE61A8" w:rsidRPr="00D902A3">
        <w:t>ubsection</w:t>
      </w:r>
      <w:r w:rsidR="00517860" w:rsidRPr="00D902A3">
        <w:t>s</w:t>
      </w:r>
      <w:r w:rsidR="0043095A" w:rsidRPr="00D902A3">
        <w:t xml:space="preserve"> 6</w:t>
      </w:r>
      <w:r w:rsidR="0064606F" w:rsidRPr="00D902A3">
        <w:t> </w:t>
      </w:r>
      <w:r w:rsidR="0043095A" w:rsidRPr="00D902A3">
        <w:t>(</w:t>
      </w:r>
      <w:r w:rsidR="00517860" w:rsidRPr="00D902A3">
        <w:t>4</w:t>
      </w:r>
      <w:r w:rsidR="0043095A" w:rsidRPr="00D902A3">
        <w:t>)</w:t>
      </w:r>
      <w:r w:rsidR="00517860" w:rsidRPr="00D902A3">
        <w:t xml:space="preserve"> and (5)</w:t>
      </w:r>
    </w:p>
    <w:p w14:paraId="0CCE9DB1" w14:textId="320E25DE" w:rsidR="00517860" w:rsidRPr="00D902A3" w:rsidRDefault="00517860" w:rsidP="00517860">
      <w:pPr>
        <w:pStyle w:val="LDAmendInstruction"/>
        <w:rPr>
          <w:rFonts w:asciiTheme="minorHAnsi" w:eastAsiaTheme="minorHAnsi" w:hAnsiTheme="minorHAnsi" w:cstheme="minorBidi"/>
          <w:sz w:val="22"/>
          <w:szCs w:val="22"/>
        </w:rPr>
      </w:pPr>
      <w:r w:rsidRPr="00D902A3">
        <w:t>repeal and substitute</w:t>
      </w:r>
    </w:p>
    <w:p w14:paraId="5A8437AD" w14:textId="77777777" w:rsidR="00517860" w:rsidRPr="00D902A3" w:rsidRDefault="00517860" w:rsidP="00517860">
      <w:pPr>
        <w:pStyle w:val="LDClause"/>
        <w:keepNext/>
      </w:pPr>
      <w:bookmarkStart w:id="6" w:name="_Hlk78294539"/>
      <w:r w:rsidRPr="00D902A3">
        <w:tab/>
        <w:t>(4)</w:t>
      </w:r>
      <w:r w:rsidRPr="00D902A3">
        <w:tab/>
        <w:t>For subsections (1) and (2), the exemption applies to each provision mentioned in subsection (3):</w:t>
      </w:r>
    </w:p>
    <w:p w14:paraId="1D58BB65" w14:textId="77777777" w:rsidR="00517860" w:rsidRPr="00D902A3" w:rsidRDefault="00517860" w:rsidP="0006663B">
      <w:pPr>
        <w:pStyle w:val="LDP1a"/>
      </w:pPr>
      <w:r w:rsidRPr="00D902A3">
        <w:t>(a)</w:t>
      </w:r>
      <w:r w:rsidRPr="00D902A3">
        <w:tab/>
        <w:t>only to the extent that the provision has the effect of imposing an expiry date on the validity of the holder’s required proficiency check under the applicable regulation; and</w:t>
      </w:r>
    </w:p>
    <w:p w14:paraId="7019D978" w14:textId="77777777" w:rsidR="00517860" w:rsidRPr="00D902A3" w:rsidRDefault="00517860" w:rsidP="0006663B">
      <w:pPr>
        <w:pStyle w:val="LDP1a"/>
      </w:pPr>
      <w:r w:rsidRPr="00D902A3">
        <w:t>(b)</w:t>
      </w:r>
      <w:r w:rsidRPr="00D902A3">
        <w:tab/>
        <w:t>only:</w:t>
      </w:r>
    </w:p>
    <w:p w14:paraId="2AB8D13F" w14:textId="5187CEC5" w:rsidR="00517860" w:rsidRPr="00D902A3" w:rsidRDefault="00517860" w:rsidP="0064606F">
      <w:pPr>
        <w:pStyle w:val="LDP2i0"/>
        <w:ind w:left="1559" w:hanging="1105"/>
      </w:pPr>
      <w:r w:rsidRPr="00D902A3">
        <w:tab/>
        <w:t>(i)</w:t>
      </w:r>
      <w:r w:rsidRPr="00D902A3">
        <w:tab/>
        <w:t>for a holder other than a holder mentioned in subparagraph (ii)</w:t>
      </w:r>
      <w:r w:rsidR="009205BA" w:rsidRPr="00D902A3">
        <w:t xml:space="preserve"> — </w:t>
      </w:r>
      <w:r w:rsidRPr="00D902A3">
        <w:t xml:space="preserve">for the applicable period mentioned in subsection (5) (the </w:t>
      </w:r>
      <w:r w:rsidRPr="00D902A3">
        <w:rPr>
          <w:b/>
          <w:bCs/>
          <w:i/>
          <w:iCs/>
        </w:rPr>
        <w:t>extension period</w:t>
      </w:r>
      <w:r w:rsidRPr="00D902A3">
        <w:t>); and</w:t>
      </w:r>
    </w:p>
    <w:p w14:paraId="0F403315" w14:textId="66C5F0BC" w:rsidR="00517860" w:rsidRPr="00D902A3" w:rsidRDefault="00517860" w:rsidP="0064606F">
      <w:pPr>
        <w:pStyle w:val="LDP2i0"/>
        <w:ind w:left="1559" w:hanging="1105"/>
      </w:pPr>
      <w:r w:rsidRPr="00D902A3">
        <w:tab/>
        <w:t>(ii)</w:t>
      </w:r>
      <w:r w:rsidRPr="00D902A3">
        <w:tab/>
        <w:t>for a holder when conducting operations for an operator that has a</w:t>
      </w:r>
      <w:r w:rsidR="0064606F" w:rsidRPr="00D902A3">
        <w:t>n</w:t>
      </w:r>
      <w:r w:rsidRPr="00D902A3">
        <w:t xml:space="preserve"> SRM</w:t>
      </w:r>
      <w:r w:rsidR="00966075" w:rsidRPr="00D902A3">
        <w:t>P</w:t>
      </w:r>
      <w:r w:rsidRPr="00D902A3">
        <w:t xml:space="preserve"> — for the </w:t>
      </w:r>
      <w:r w:rsidR="002F46F5" w:rsidRPr="00D902A3">
        <w:t>extension</w:t>
      </w:r>
      <w:r w:rsidRPr="00D902A3">
        <w:t xml:space="preserve"> period mentioned in subsection </w:t>
      </w:r>
      <w:r w:rsidR="00E63A86" w:rsidRPr="00D902A3">
        <w:t>(</w:t>
      </w:r>
      <w:r w:rsidR="009205BA" w:rsidRPr="00D902A3">
        <w:t>5</w:t>
      </w:r>
      <w:r w:rsidRPr="00D902A3">
        <w:t>A</w:t>
      </w:r>
      <w:r w:rsidR="00E63A86" w:rsidRPr="00D902A3">
        <w:t>)</w:t>
      </w:r>
      <w:r w:rsidRPr="00D902A3">
        <w:t>.</w:t>
      </w:r>
    </w:p>
    <w:p w14:paraId="2CF47443" w14:textId="77777777" w:rsidR="00517860" w:rsidRPr="00D902A3" w:rsidRDefault="00517860" w:rsidP="00517860">
      <w:pPr>
        <w:pStyle w:val="LDClause"/>
        <w:keepNext/>
      </w:pPr>
      <w:r w:rsidRPr="00D902A3">
        <w:tab/>
      </w:r>
      <w:bookmarkStart w:id="7" w:name="_Hlk78360535"/>
      <w:r w:rsidRPr="00D902A3">
        <w:t>(5)</w:t>
      </w:r>
      <w:r w:rsidRPr="00D902A3">
        <w:tab/>
        <w:t>For subparagraph (4) (b) (i):</w:t>
      </w:r>
    </w:p>
    <w:p w14:paraId="391CFAB1" w14:textId="77777777" w:rsidR="00517860" w:rsidRPr="00D902A3" w:rsidRDefault="00517860" w:rsidP="0006663B">
      <w:pPr>
        <w:pStyle w:val="LDP1a"/>
      </w:pPr>
      <w:r w:rsidRPr="00D902A3">
        <w:t>(a)</w:t>
      </w:r>
      <w:r w:rsidRPr="00D902A3">
        <w:tab/>
        <w:t>for a proficiency check, under an applicable regulation, that expires after 31 July 2021 but on or before 31 December 2021 — the extension period is 2 months from the expiry date; and</w:t>
      </w:r>
    </w:p>
    <w:p w14:paraId="27CA35AA" w14:textId="77777777" w:rsidR="00517860" w:rsidRPr="00D902A3" w:rsidRDefault="00517860" w:rsidP="0006663B">
      <w:pPr>
        <w:pStyle w:val="LDP1a"/>
      </w:pPr>
      <w:r w:rsidRPr="00D902A3">
        <w:t>(b)</w:t>
      </w:r>
      <w:r w:rsidRPr="00D902A3">
        <w:tab/>
        <w:t>for a proficiency check, under the applicable regulation, that expires after 31 December 2021 but on or before 28 February 2022 — the extension period is 1 month from the expiry date.</w:t>
      </w:r>
    </w:p>
    <w:p w14:paraId="2ADFA6E4" w14:textId="004EF39E" w:rsidR="00601BEA" w:rsidRPr="00D902A3" w:rsidRDefault="00517860" w:rsidP="0006663B">
      <w:pPr>
        <w:pStyle w:val="LDClause"/>
      </w:pPr>
      <w:r w:rsidRPr="00D902A3">
        <w:tab/>
        <w:t>(</w:t>
      </w:r>
      <w:r w:rsidR="009205BA" w:rsidRPr="00D902A3">
        <w:t>5</w:t>
      </w:r>
      <w:r w:rsidRPr="00D902A3">
        <w:t>A)</w:t>
      </w:r>
      <w:r w:rsidRPr="00D902A3">
        <w:tab/>
        <w:t>For subparagraph (4) (b)</w:t>
      </w:r>
      <w:r w:rsidR="0064606F" w:rsidRPr="00D902A3">
        <w:t> </w:t>
      </w:r>
      <w:r w:rsidRPr="00D902A3">
        <w:t>(ii), the extension period ends</w:t>
      </w:r>
      <w:r w:rsidR="00601BEA" w:rsidRPr="00D902A3">
        <w:t xml:space="preserve"> at the end of whichever of the following dates occurs first:</w:t>
      </w:r>
    </w:p>
    <w:p w14:paraId="0B06AF44" w14:textId="393C461C" w:rsidR="00601BEA" w:rsidRPr="00D902A3" w:rsidRDefault="00601BEA" w:rsidP="0006663B">
      <w:pPr>
        <w:pStyle w:val="LDP1a"/>
      </w:pPr>
      <w:r w:rsidRPr="00D902A3">
        <w:t>(a)</w:t>
      </w:r>
      <w:r w:rsidRPr="00D902A3">
        <w:tab/>
      </w:r>
      <w:r w:rsidR="00517860" w:rsidRPr="00D902A3">
        <w:t>the</w:t>
      </w:r>
      <w:r w:rsidRPr="00D902A3">
        <w:t xml:space="preserve"> end date in the</w:t>
      </w:r>
      <w:r w:rsidR="00517860" w:rsidRPr="00D902A3">
        <w:t xml:space="preserve"> SRMP</w:t>
      </w:r>
      <w:r w:rsidRPr="00D902A3">
        <w:t>;</w:t>
      </w:r>
      <w:r w:rsidR="00517860" w:rsidRPr="00D902A3">
        <w:t xml:space="preserve"> or</w:t>
      </w:r>
    </w:p>
    <w:p w14:paraId="13797AAD" w14:textId="149681AC" w:rsidR="00517860" w:rsidRPr="00D902A3" w:rsidRDefault="00601BEA" w:rsidP="0006663B">
      <w:pPr>
        <w:pStyle w:val="LDP1a"/>
      </w:pPr>
      <w:r w:rsidRPr="00D902A3">
        <w:t>(b)</w:t>
      </w:r>
      <w:r w:rsidRPr="00D902A3">
        <w:tab/>
      </w:r>
      <w:r w:rsidR="00517860" w:rsidRPr="00D902A3">
        <w:t>31 March 2022.</w:t>
      </w:r>
    </w:p>
    <w:bookmarkEnd w:id="6"/>
    <w:bookmarkEnd w:id="7"/>
    <w:p w14:paraId="54F7A428" w14:textId="6D7839F7" w:rsidR="009E5D3D" w:rsidRPr="00D902A3" w:rsidRDefault="009E5D3D" w:rsidP="006B4D55">
      <w:pPr>
        <w:pStyle w:val="LDScheduleClauseHead"/>
      </w:pPr>
      <w:r w:rsidRPr="00D902A3">
        <w:t>[</w:t>
      </w:r>
      <w:r w:rsidR="00E202F5" w:rsidRPr="00D902A3">
        <w:t>7</w:t>
      </w:r>
      <w:r w:rsidRPr="00D902A3">
        <w:t>]</w:t>
      </w:r>
      <w:r w:rsidRPr="00D902A3">
        <w:tab/>
        <w:t>Subsections 7</w:t>
      </w:r>
      <w:r w:rsidR="0064606F" w:rsidRPr="00D902A3">
        <w:t> </w:t>
      </w:r>
      <w:r w:rsidRPr="00D902A3">
        <w:t>(4) and (5)</w:t>
      </w:r>
    </w:p>
    <w:p w14:paraId="3B617C1B" w14:textId="77777777" w:rsidR="009E5D3D" w:rsidRPr="00D902A3" w:rsidRDefault="009E5D3D" w:rsidP="009E5D3D">
      <w:pPr>
        <w:pStyle w:val="LDAmendInstruction"/>
        <w:rPr>
          <w:rFonts w:asciiTheme="minorHAnsi" w:eastAsiaTheme="minorHAnsi" w:hAnsiTheme="minorHAnsi" w:cstheme="minorBidi"/>
          <w:sz w:val="22"/>
          <w:szCs w:val="22"/>
        </w:rPr>
      </w:pPr>
      <w:r w:rsidRPr="00D902A3">
        <w:t>repeal and substitute</w:t>
      </w:r>
    </w:p>
    <w:p w14:paraId="25E2EF07" w14:textId="77777777" w:rsidR="009E5D3D" w:rsidRPr="00D902A3" w:rsidRDefault="009E5D3D" w:rsidP="009E5D3D">
      <w:pPr>
        <w:pStyle w:val="LDClause"/>
        <w:keepNext/>
      </w:pPr>
      <w:r w:rsidRPr="00D902A3">
        <w:tab/>
        <w:t>(4)</w:t>
      </w:r>
      <w:r w:rsidRPr="00D902A3">
        <w:tab/>
        <w:t>For subsections (1) and (2), the exemption applies to each provision mentioned in subsection (3):</w:t>
      </w:r>
    </w:p>
    <w:p w14:paraId="0DF8A382" w14:textId="16353717" w:rsidR="009E5D3D" w:rsidRPr="00D902A3" w:rsidRDefault="009E5D3D" w:rsidP="0006663B">
      <w:pPr>
        <w:pStyle w:val="LDP1a"/>
      </w:pPr>
      <w:r w:rsidRPr="00D902A3">
        <w:t>(a)</w:t>
      </w:r>
      <w:r w:rsidRPr="00D902A3">
        <w:tab/>
        <w:t>only to the extent that the provision has the effect of imposing an expiry date on the validity of the holder’s required flight review under the applicable regulation; and</w:t>
      </w:r>
    </w:p>
    <w:p w14:paraId="16A55C0A" w14:textId="77777777" w:rsidR="009E5D3D" w:rsidRPr="00D902A3" w:rsidRDefault="009E5D3D" w:rsidP="0006663B">
      <w:pPr>
        <w:pStyle w:val="LDP1a"/>
      </w:pPr>
      <w:r w:rsidRPr="00D902A3">
        <w:t>(b)</w:t>
      </w:r>
      <w:r w:rsidRPr="00D902A3">
        <w:tab/>
        <w:t>only:</w:t>
      </w:r>
    </w:p>
    <w:p w14:paraId="60C8ACBE" w14:textId="77777777" w:rsidR="009E5D3D" w:rsidRPr="00D902A3" w:rsidRDefault="009E5D3D" w:rsidP="00131945">
      <w:pPr>
        <w:pStyle w:val="LDP2i0"/>
        <w:ind w:left="1559" w:hanging="1105"/>
      </w:pPr>
      <w:r w:rsidRPr="00D902A3">
        <w:tab/>
        <w:t>(i)</w:t>
      </w:r>
      <w:r w:rsidRPr="00D902A3">
        <w:tab/>
        <w:t xml:space="preserve">for a holder other than a holder mentioned in subparagraph (ii) — for the applicable period mentioned in subsection (5) (the </w:t>
      </w:r>
      <w:r w:rsidRPr="00D902A3">
        <w:rPr>
          <w:b/>
          <w:bCs/>
          <w:i/>
          <w:iCs/>
        </w:rPr>
        <w:t>extension period</w:t>
      </w:r>
      <w:r w:rsidRPr="00D902A3">
        <w:t>); and</w:t>
      </w:r>
    </w:p>
    <w:p w14:paraId="0D97EF4F" w14:textId="1360438B" w:rsidR="009E5D3D" w:rsidRPr="00D902A3" w:rsidRDefault="009E5D3D" w:rsidP="00131945">
      <w:pPr>
        <w:pStyle w:val="LDP2i0"/>
        <w:ind w:left="1559" w:hanging="1105"/>
      </w:pPr>
      <w:r w:rsidRPr="00D902A3">
        <w:tab/>
        <w:t>(ii)</w:t>
      </w:r>
      <w:r w:rsidRPr="00D902A3">
        <w:tab/>
        <w:t>for a holder when conducting operations for an operator that has a</w:t>
      </w:r>
      <w:r w:rsidR="0064606F" w:rsidRPr="00D902A3">
        <w:t>n</w:t>
      </w:r>
      <w:r w:rsidRPr="00D902A3">
        <w:t xml:space="preserve"> SRM</w:t>
      </w:r>
      <w:r w:rsidR="00966075" w:rsidRPr="00D902A3">
        <w:t>P</w:t>
      </w:r>
      <w:r w:rsidRPr="00D902A3">
        <w:t xml:space="preserve"> — for the applicable period mentioned in subsection </w:t>
      </w:r>
      <w:r w:rsidR="00E63A86" w:rsidRPr="00D902A3">
        <w:t>(</w:t>
      </w:r>
      <w:r w:rsidRPr="00D902A3">
        <w:t>5A</w:t>
      </w:r>
      <w:r w:rsidR="00E63A86" w:rsidRPr="00D902A3">
        <w:t>)</w:t>
      </w:r>
      <w:r w:rsidRPr="00D902A3">
        <w:t>.</w:t>
      </w:r>
    </w:p>
    <w:p w14:paraId="18C46DF6" w14:textId="77777777" w:rsidR="009E5D3D" w:rsidRPr="00D902A3" w:rsidRDefault="009E5D3D" w:rsidP="009E5D3D">
      <w:pPr>
        <w:pStyle w:val="LDClause"/>
        <w:keepNext/>
      </w:pPr>
      <w:r w:rsidRPr="00D902A3">
        <w:tab/>
        <w:t>(5)</w:t>
      </w:r>
      <w:r w:rsidRPr="00D902A3">
        <w:tab/>
        <w:t>For subparagraph (4) (b) (i):</w:t>
      </w:r>
    </w:p>
    <w:p w14:paraId="42BB3C0D" w14:textId="71633839" w:rsidR="009E5D3D" w:rsidRPr="00D902A3" w:rsidRDefault="009E5D3D" w:rsidP="0006663B">
      <w:pPr>
        <w:pStyle w:val="LDP1a"/>
      </w:pPr>
      <w:r w:rsidRPr="00D902A3">
        <w:t>(a)</w:t>
      </w:r>
      <w:r w:rsidRPr="00D902A3">
        <w:tab/>
        <w:t xml:space="preserve">for a </w:t>
      </w:r>
      <w:r w:rsidR="00966075" w:rsidRPr="00D902A3">
        <w:t>flight review</w:t>
      </w:r>
      <w:r w:rsidRPr="00D902A3">
        <w:t>, under an applicable regulation, that expires after 31</w:t>
      </w:r>
      <w:r w:rsidR="008F07A6" w:rsidRPr="00D902A3">
        <w:t xml:space="preserve"> </w:t>
      </w:r>
      <w:r w:rsidRPr="00D902A3">
        <w:t>July 2021 but on or before 31 December 2021 — the extension period is 2 months from the expiry date; and</w:t>
      </w:r>
    </w:p>
    <w:p w14:paraId="23FB95B7" w14:textId="3854B9C2" w:rsidR="009E5D3D" w:rsidRPr="00D902A3" w:rsidRDefault="009E5D3D" w:rsidP="0006663B">
      <w:pPr>
        <w:pStyle w:val="LDP1a"/>
      </w:pPr>
      <w:r w:rsidRPr="00D902A3">
        <w:lastRenderedPageBreak/>
        <w:t>(b)</w:t>
      </w:r>
      <w:r w:rsidRPr="00D902A3">
        <w:tab/>
        <w:t xml:space="preserve">for a </w:t>
      </w:r>
      <w:r w:rsidR="00390DB4" w:rsidRPr="00D902A3">
        <w:t>flight review</w:t>
      </w:r>
      <w:r w:rsidRPr="00D902A3">
        <w:t>, under the applicable regulation, that expires after 31</w:t>
      </w:r>
      <w:r w:rsidR="008F07A6" w:rsidRPr="00D902A3">
        <w:t> </w:t>
      </w:r>
      <w:r w:rsidRPr="00D902A3">
        <w:t>December 2021 but on or before 28 February 2022 — the extension period is 1 month from the expiry date.</w:t>
      </w:r>
    </w:p>
    <w:p w14:paraId="05AB62E7" w14:textId="545F9D15" w:rsidR="009E5D3D" w:rsidRPr="00D902A3" w:rsidRDefault="009E5D3D" w:rsidP="0006663B">
      <w:pPr>
        <w:pStyle w:val="LDClause"/>
      </w:pPr>
      <w:r w:rsidRPr="00D902A3">
        <w:tab/>
        <w:t>(5A)</w:t>
      </w:r>
      <w:r w:rsidRPr="00D902A3">
        <w:tab/>
        <w:t>For subparagraph (4) (b)</w:t>
      </w:r>
      <w:r w:rsidR="008F07A6" w:rsidRPr="00D902A3">
        <w:t> </w:t>
      </w:r>
      <w:r w:rsidRPr="00D902A3">
        <w:t>(ii), the extension period ends at the end of whichever of the following dates occurs first:</w:t>
      </w:r>
    </w:p>
    <w:p w14:paraId="1AFDEE18" w14:textId="2DEB54E9" w:rsidR="009E5D3D" w:rsidRPr="00D902A3" w:rsidRDefault="009E5D3D" w:rsidP="0006663B">
      <w:pPr>
        <w:pStyle w:val="LDP1a"/>
      </w:pPr>
      <w:r w:rsidRPr="00D902A3">
        <w:t>(a)</w:t>
      </w:r>
      <w:r w:rsidRPr="00D902A3">
        <w:tab/>
        <w:t xml:space="preserve">the end date in the SRMP; </w:t>
      </w:r>
      <w:r w:rsidR="002F46F5" w:rsidRPr="00D902A3">
        <w:t>and</w:t>
      </w:r>
    </w:p>
    <w:p w14:paraId="1AA3CEB6" w14:textId="77777777" w:rsidR="009E5D3D" w:rsidRPr="00D902A3" w:rsidRDefault="009E5D3D" w:rsidP="0006663B">
      <w:pPr>
        <w:pStyle w:val="LDP1a"/>
      </w:pPr>
      <w:r w:rsidRPr="00D902A3">
        <w:t>(b)</w:t>
      </w:r>
      <w:r w:rsidRPr="00D902A3">
        <w:tab/>
        <w:t>31 March 2022.</w:t>
      </w:r>
    </w:p>
    <w:p w14:paraId="7467A203" w14:textId="2567193A" w:rsidR="00966075" w:rsidRPr="00D902A3" w:rsidRDefault="00966075" w:rsidP="006B4D55">
      <w:pPr>
        <w:pStyle w:val="LDScheduleClauseHead"/>
      </w:pPr>
      <w:r w:rsidRPr="00D902A3">
        <w:t>[</w:t>
      </w:r>
      <w:r w:rsidR="00E202F5" w:rsidRPr="00D902A3">
        <w:t>8</w:t>
      </w:r>
      <w:r w:rsidRPr="00D902A3">
        <w:t>]</w:t>
      </w:r>
      <w:r w:rsidRPr="00D902A3">
        <w:tab/>
        <w:t>Subsection 9</w:t>
      </w:r>
      <w:r w:rsidR="008F07A6" w:rsidRPr="00D902A3">
        <w:t> </w:t>
      </w:r>
      <w:r w:rsidRPr="00D902A3">
        <w:t>(1)</w:t>
      </w:r>
    </w:p>
    <w:p w14:paraId="6B032E5C" w14:textId="62580475" w:rsidR="00966075" w:rsidRPr="00D902A3" w:rsidRDefault="00966075" w:rsidP="00966075">
      <w:pPr>
        <w:pStyle w:val="LDAmendInstruction"/>
      </w:pPr>
      <w:r w:rsidRPr="00D902A3">
        <w:t>omit</w:t>
      </w:r>
    </w:p>
    <w:p w14:paraId="1E3A697F" w14:textId="12F2A908" w:rsidR="00966075" w:rsidRPr="00D902A3" w:rsidRDefault="00966075" w:rsidP="007A7F8D">
      <w:pPr>
        <w:pStyle w:val="LDAmendText"/>
        <w:rPr>
          <w:i/>
          <w:iCs/>
        </w:rPr>
      </w:pPr>
      <w:r w:rsidRPr="00D902A3">
        <w:rPr>
          <w:iCs/>
        </w:rPr>
        <w:t>subsection (2)</w:t>
      </w:r>
    </w:p>
    <w:p w14:paraId="46BF4E7E" w14:textId="3D7074B7" w:rsidR="00966075" w:rsidRPr="00D902A3" w:rsidRDefault="00966075" w:rsidP="00966075">
      <w:pPr>
        <w:pStyle w:val="LDAmendInstruction"/>
        <w:rPr>
          <w:rFonts w:asciiTheme="minorHAnsi" w:eastAsiaTheme="minorHAnsi" w:hAnsiTheme="minorHAnsi" w:cstheme="minorBidi"/>
          <w:sz w:val="22"/>
          <w:szCs w:val="22"/>
        </w:rPr>
      </w:pPr>
      <w:r w:rsidRPr="00D902A3">
        <w:t>insert</w:t>
      </w:r>
    </w:p>
    <w:p w14:paraId="718E1FD2" w14:textId="098BAB8E" w:rsidR="00966075" w:rsidRPr="00D902A3" w:rsidRDefault="00966075" w:rsidP="007A7F8D">
      <w:pPr>
        <w:pStyle w:val="LDAmendText"/>
      </w:pPr>
      <w:r w:rsidRPr="00D902A3">
        <w:rPr>
          <w:iCs/>
        </w:rPr>
        <w:t>subsections (2) and (3)</w:t>
      </w:r>
    </w:p>
    <w:p w14:paraId="7507624B" w14:textId="7F3F8010" w:rsidR="00207BAB" w:rsidRPr="00D902A3" w:rsidRDefault="00207BAB" w:rsidP="006B4D55">
      <w:pPr>
        <w:pStyle w:val="LDScheduleClauseHead"/>
      </w:pPr>
      <w:r w:rsidRPr="00D902A3">
        <w:t>[</w:t>
      </w:r>
      <w:r w:rsidR="00E202F5" w:rsidRPr="00D902A3">
        <w:t>9</w:t>
      </w:r>
      <w:r w:rsidRPr="00D902A3">
        <w:t>]</w:t>
      </w:r>
      <w:r w:rsidRPr="00D902A3">
        <w:tab/>
        <w:t>After subsection 9</w:t>
      </w:r>
      <w:r w:rsidR="007A7F8D" w:rsidRPr="00D902A3">
        <w:t> </w:t>
      </w:r>
      <w:r w:rsidRPr="00D902A3">
        <w:t>(2)</w:t>
      </w:r>
    </w:p>
    <w:p w14:paraId="3752D4C0" w14:textId="7869964B" w:rsidR="00207BAB" w:rsidRPr="00D902A3" w:rsidRDefault="00207BAB" w:rsidP="00207BAB">
      <w:pPr>
        <w:pStyle w:val="LDAmendInstruction"/>
        <w:rPr>
          <w:rFonts w:asciiTheme="minorHAnsi" w:eastAsiaTheme="minorHAnsi" w:hAnsiTheme="minorHAnsi" w:cstheme="minorBidi"/>
          <w:sz w:val="22"/>
          <w:szCs w:val="22"/>
        </w:rPr>
      </w:pPr>
      <w:r w:rsidRPr="00D902A3">
        <w:t>insert</w:t>
      </w:r>
    </w:p>
    <w:p w14:paraId="5FF39EE9" w14:textId="68052ADC" w:rsidR="004A07E0" w:rsidRPr="00D902A3" w:rsidRDefault="00207BAB" w:rsidP="00207BAB">
      <w:pPr>
        <w:pStyle w:val="LDClause"/>
      </w:pPr>
      <w:r w:rsidRPr="00D902A3">
        <w:tab/>
        <w:t>(3)</w:t>
      </w:r>
      <w:r w:rsidRPr="00D902A3">
        <w:tab/>
        <w:t>For subsection (1), the exemption applies to a proficiency check that</w:t>
      </w:r>
      <w:r w:rsidR="004A07E0" w:rsidRPr="00D902A3">
        <w:t>:</w:t>
      </w:r>
    </w:p>
    <w:p w14:paraId="08F1DFE1" w14:textId="78780852" w:rsidR="004A07E0" w:rsidRPr="00D902A3" w:rsidRDefault="004A07E0" w:rsidP="0006663B">
      <w:pPr>
        <w:pStyle w:val="LDP1a"/>
      </w:pPr>
      <w:r w:rsidRPr="00D902A3">
        <w:t>(a)</w:t>
      </w:r>
      <w:r w:rsidRPr="00D902A3">
        <w:tab/>
      </w:r>
      <w:r w:rsidR="0010654E" w:rsidRPr="00D902A3">
        <w:t xml:space="preserve">is </w:t>
      </w:r>
      <w:bookmarkStart w:id="8" w:name="_Hlk80257761"/>
      <w:r w:rsidR="00207BAB" w:rsidRPr="00D902A3">
        <w:t>required by regulation 217</w:t>
      </w:r>
      <w:r w:rsidRPr="00D902A3">
        <w:t xml:space="preserve"> of CAR; and</w:t>
      </w:r>
    </w:p>
    <w:p w14:paraId="67ADA054" w14:textId="470694EC" w:rsidR="004A07E0" w:rsidRPr="00D902A3" w:rsidRDefault="004A07E0" w:rsidP="0006663B">
      <w:pPr>
        <w:pStyle w:val="LDP1a"/>
      </w:pPr>
      <w:r w:rsidRPr="00D902A3">
        <w:t>(b)</w:t>
      </w:r>
      <w:r w:rsidRPr="00D902A3">
        <w:tab/>
      </w:r>
      <w:r w:rsidR="0010654E" w:rsidRPr="00D902A3">
        <w:t xml:space="preserve">is </w:t>
      </w:r>
      <w:r w:rsidR="00207BAB" w:rsidRPr="00D902A3">
        <w:t xml:space="preserve">not </w:t>
      </w:r>
      <w:r w:rsidRPr="00D902A3">
        <w:t xml:space="preserve">otherwise </w:t>
      </w:r>
      <w:r w:rsidR="00207BAB" w:rsidRPr="00D902A3">
        <w:t>required by Part 61</w:t>
      </w:r>
      <w:r w:rsidRPr="00D902A3">
        <w:t>; and</w:t>
      </w:r>
    </w:p>
    <w:p w14:paraId="3635439E" w14:textId="41356E05" w:rsidR="0010654E" w:rsidRPr="00D902A3" w:rsidRDefault="0010654E" w:rsidP="0006663B">
      <w:pPr>
        <w:pStyle w:val="LDP1a"/>
      </w:pPr>
      <w:r w:rsidRPr="00D902A3">
        <w:t>(c)</w:t>
      </w:r>
      <w:r w:rsidRPr="00D902A3">
        <w:tab/>
        <w:t>is not the subject of an exemption under another section in this instrument; and</w:t>
      </w:r>
    </w:p>
    <w:p w14:paraId="76847EDC" w14:textId="2A36082E" w:rsidR="00207BAB" w:rsidRPr="00D902A3" w:rsidRDefault="004A07E0" w:rsidP="0006663B">
      <w:pPr>
        <w:pStyle w:val="LDP1a"/>
      </w:pPr>
      <w:r w:rsidRPr="00D902A3">
        <w:t>(</w:t>
      </w:r>
      <w:r w:rsidR="00966075" w:rsidRPr="00D902A3">
        <w:t>d</w:t>
      </w:r>
      <w:r w:rsidRPr="00D902A3">
        <w:t>)</w:t>
      </w:r>
      <w:r w:rsidRPr="00D902A3">
        <w:tab/>
      </w:r>
      <w:r w:rsidR="0010654E" w:rsidRPr="00D902A3">
        <w:t xml:space="preserve">is </w:t>
      </w:r>
      <w:r w:rsidR="00207BAB" w:rsidRPr="00D902A3">
        <w:t xml:space="preserve">covered </w:t>
      </w:r>
      <w:r w:rsidRPr="00D902A3">
        <w:t xml:space="preserve">by </w:t>
      </w:r>
      <w:r w:rsidR="00207BAB" w:rsidRPr="00D902A3">
        <w:t>the operator’s SRMP.</w:t>
      </w:r>
    </w:p>
    <w:bookmarkEnd w:id="8"/>
    <w:p w14:paraId="68418C6B" w14:textId="035598A8" w:rsidR="00C65AFB" w:rsidRPr="00D902A3" w:rsidRDefault="00C65AFB" w:rsidP="006B4D55">
      <w:pPr>
        <w:pStyle w:val="LDScheduleClauseHead"/>
      </w:pPr>
      <w:r w:rsidRPr="00D902A3">
        <w:t>[</w:t>
      </w:r>
      <w:r w:rsidR="00E202F5" w:rsidRPr="00D902A3">
        <w:t>10</w:t>
      </w:r>
      <w:r w:rsidRPr="00D902A3">
        <w:t>]</w:t>
      </w:r>
      <w:r w:rsidRPr="00D902A3">
        <w:tab/>
        <w:t>After section 13</w:t>
      </w:r>
    </w:p>
    <w:p w14:paraId="35B4CAA0" w14:textId="77777777" w:rsidR="00C65AFB" w:rsidRPr="00D902A3" w:rsidRDefault="00C65AFB" w:rsidP="00C65AFB">
      <w:pPr>
        <w:pStyle w:val="LDAmendInstruction"/>
        <w:rPr>
          <w:rFonts w:asciiTheme="minorHAnsi" w:eastAsiaTheme="minorHAnsi" w:hAnsiTheme="minorHAnsi" w:cstheme="minorBidi"/>
          <w:sz w:val="22"/>
          <w:szCs w:val="22"/>
        </w:rPr>
      </w:pPr>
      <w:r w:rsidRPr="00D902A3">
        <w:t>insert</w:t>
      </w:r>
    </w:p>
    <w:p w14:paraId="6EB33C62" w14:textId="77777777" w:rsidR="00C65AFB" w:rsidRPr="00D902A3" w:rsidRDefault="00C65AFB" w:rsidP="00C65AFB">
      <w:pPr>
        <w:pStyle w:val="LDClauseHeading"/>
      </w:pPr>
      <w:r w:rsidRPr="00D902A3">
        <w:t>14</w:t>
      </w:r>
      <w:r w:rsidRPr="00D902A3">
        <w:tab/>
        <w:t>Exemptions — NVIS operators, pilots and aircrew members</w:t>
      </w:r>
    </w:p>
    <w:p w14:paraId="6D20670C" w14:textId="00C9545D" w:rsidR="00C65AFB" w:rsidRPr="00D902A3" w:rsidRDefault="00C65AFB" w:rsidP="00C65AFB">
      <w:pPr>
        <w:pStyle w:val="LDClause"/>
        <w:keepNext/>
      </w:pPr>
      <w:r w:rsidRPr="00D902A3">
        <w:tab/>
        <w:t>(1)</w:t>
      </w:r>
      <w:r w:rsidRPr="00D902A3">
        <w:tab/>
        <w:t xml:space="preserve">This section applies to a person mentioned in paragraph </w:t>
      </w:r>
      <w:r w:rsidR="00F15FC2" w:rsidRPr="00D902A3">
        <w:t>4</w:t>
      </w:r>
      <w:r w:rsidR="006B4D55" w:rsidRPr="00D902A3">
        <w:t> </w:t>
      </w:r>
      <w:r w:rsidR="00F15FC2" w:rsidRPr="00D902A3">
        <w:t>(1)</w:t>
      </w:r>
      <w:r w:rsidR="006B4D55" w:rsidRPr="00D902A3">
        <w:t> </w:t>
      </w:r>
      <w:r w:rsidRPr="00D902A3">
        <w:t xml:space="preserve">(da) of this instrument (a </w:t>
      </w:r>
      <w:r w:rsidRPr="00D902A3">
        <w:rPr>
          <w:b/>
          <w:bCs/>
          <w:i/>
          <w:iCs/>
        </w:rPr>
        <w:t>person</w:t>
      </w:r>
      <w:r w:rsidRPr="00D902A3">
        <w:t>) who:</w:t>
      </w:r>
    </w:p>
    <w:p w14:paraId="0F1E237C" w14:textId="2B1CC7E3" w:rsidR="00C65AFB" w:rsidRPr="00D902A3" w:rsidRDefault="00C65AFB" w:rsidP="0006663B">
      <w:pPr>
        <w:pStyle w:val="LDP1a"/>
      </w:pPr>
      <w:r w:rsidRPr="00D902A3">
        <w:t>(a)</w:t>
      </w:r>
      <w:r w:rsidRPr="00D902A3">
        <w:tab/>
        <w:t xml:space="preserve">is assigned by an </w:t>
      </w:r>
      <w:r w:rsidR="00532C24" w:rsidRPr="00D902A3">
        <w:t xml:space="preserve">NVIS </w:t>
      </w:r>
      <w:r w:rsidRPr="00D902A3">
        <w:t xml:space="preserve">operator </w:t>
      </w:r>
      <w:r w:rsidR="00532C24" w:rsidRPr="00D902A3">
        <w:t>for an NVIS operation;</w:t>
      </w:r>
      <w:r w:rsidRPr="00D902A3">
        <w:t xml:space="preserve"> and</w:t>
      </w:r>
    </w:p>
    <w:p w14:paraId="124403B9" w14:textId="7237AB59" w:rsidR="00C65AFB" w:rsidRPr="00D902A3" w:rsidRDefault="00C65AFB" w:rsidP="0006663B">
      <w:pPr>
        <w:pStyle w:val="LDP1a"/>
      </w:pPr>
      <w:r w:rsidRPr="00D902A3">
        <w:t>(b)</w:t>
      </w:r>
      <w:r w:rsidRPr="00D902A3">
        <w:tab/>
        <w:t xml:space="preserve">on 1 August 2021, met the applicable </w:t>
      </w:r>
      <w:r w:rsidR="00532C24" w:rsidRPr="00D902A3">
        <w:t xml:space="preserve">NVIS </w:t>
      </w:r>
      <w:r w:rsidRPr="00D902A3">
        <w:t xml:space="preserve">proficiency check requirements </w:t>
      </w:r>
      <w:r w:rsidR="00720B78" w:rsidRPr="00D902A3">
        <w:t>under</w:t>
      </w:r>
      <w:r w:rsidR="00450829" w:rsidRPr="00D902A3">
        <w:t xml:space="preserve"> </w:t>
      </w:r>
      <w:r w:rsidR="00532C24" w:rsidRPr="00D902A3">
        <w:t xml:space="preserve">Part 61 of CASR and </w:t>
      </w:r>
      <w:r w:rsidRPr="00D902A3">
        <w:t>CAO 82.6 for the operation.</w:t>
      </w:r>
    </w:p>
    <w:p w14:paraId="6E0219D3" w14:textId="77777777" w:rsidR="00523311" w:rsidRDefault="007A15F2" w:rsidP="007A15F2">
      <w:pPr>
        <w:pStyle w:val="LDClause"/>
      </w:pPr>
      <w:r w:rsidRPr="00D902A3">
        <w:tab/>
        <w:t>(2)</w:t>
      </w:r>
      <w:r w:rsidRPr="00D902A3">
        <w:tab/>
        <w:t>A person to whom this instrument applies is exempted from the requirement, under a provision</w:t>
      </w:r>
      <w:r w:rsidR="004066DB" w:rsidRPr="00D902A3">
        <w:t xml:space="preserve"> of CAO 82.6</w:t>
      </w:r>
      <w:r w:rsidRPr="00D902A3">
        <w:t xml:space="preserve"> mentioned in subsection (3) that applies to the person</w:t>
      </w:r>
      <w:r w:rsidR="00523311">
        <w:t>:</w:t>
      </w:r>
    </w:p>
    <w:p w14:paraId="29BD93B2" w14:textId="68331E48" w:rsidR="00523311" w:rsidRDefault="00523311" w:rsidP="00523311">
      <w:pPr>
        <w:pStyle w:val="P1"/>
      </w:pPr>
      <w:r>
        <w:t>(a)</w:t>
      </w:r>
      <w:r>
        <w:tab/>
        <w:t>for an NVIS pilot —</w:t>
      </w:r>
      <w:r w:rsidR="007A15F2" w:rsidRPr="00D902A3">
        <w:t xml:space="preserve"> to have a valid </w:t>
      </w:r>
      <w:r w:rsidR="004066DB" w:rsidRPr="00D902A3">
        <w:t xml:space="preserve">NVIS </w:t>
      </w:r>
      <w:r w:rsidR="007A15F2" w:rsidRPr="00D902A3">
        <w:t>proficiency check</w:t>
      </w:r>
      <w:r w:rsidR="004066DB" w:rsidRPr="00D902A3">
        <w:t xml:space="preserve"> </w:t>
      </w:r>
      <w:bookmarkStart w:id="9" w:name="_Hlk80258425"/>
      <w:r w:rsidR="0016079F" w:rsidRPr="00D902A3">
        <w:t>that is in addition to</w:t>
      </w:r>
      <w:r w:rsidR="006B4D55" w:rsidRPr="00D902A3">
        <w:t>,</w:t>
      </w:r>
      <w:r w:rsidR="0016079F" w:rsidRPr="00D902A3">
        <w:t xml:space="preserve"> or at variance with</w:t>
      </w:r>
      <w:r w:rsidR="006B4D55" w:rsidRPr="00D902A3">
        <w:t>,</w:t>
      </w:r>
      <w:r w:rsidR="0016079F" w:rsidRPr="00D902A3">
        <w:t xml:space="preserve"> any such check required under Part 61 of CASR</w:t>
      </w:r>
      <w:r>
        <w:t>; and</w:t>
      </w:r>
    </w:p>
    <w:p w14:paraId="221B2CFC" w14:textId="0C1DA07A" w:rsidR="00523311" w:rsidRDefault="00523311" w:rsidP="00523311">
      <w:pPr>
        <w:pStyle w:val="P1"/>
      </w:pPr>
      <w:r>
        <w:t>(b)</w:t>
      </w:r>
      <w:r>
        <w:tab/>
        <w:t xml:space="preserve">for an </w:t>
      </w:r>
      <w:r w:rsidRPr="00101F75">
        <w:t>NVIS aircrew member</w:t>
      </w:r>
      <w:r>
        <w:t xml:space="preserve"> — to have </w:t>
      </w:r>
      <w:bookmarkEnd w:id="9"/>
      <w:r>
        <w:t>a</w:t>
      </w:r>
      <w:r w:rsidRPr="00D902A3">
        <w:t>n NVIS capability check flight (</w:t>
      </w:r>
      <w:r w:rsidRPr="00D902A3">
        <w:rPr>
          <w:b/>
          <w:bCs/>
          <w:i/>
          <w:iCs/>
        </w:rPr>
        <w:t>NVIS CCF</w:t>
      </w:r>
      <w:r w:rsidRPr="00D902A3">
        <w:t>)</w:t>
      </w:r>
      <w:r>
        <w:t xml:space="preserve">, or meet </w:t>
      </w:r>
      <w:r w:rsidRPr="00101F75">
        <w:t>minimum recency requirements</w:t>
      </w:r>
      <w:r>
        <w:t>;</w:t>
      </w:r>
    </w:p>
    <w:p w14:paraId="1AA8A800" w14:textId="4D5DD4A3" w:rsidR="007A15F2" w:rsidRPr="00D902A3" w:rsidRDefault="00523311" w:rsidP="007A15F2">
      <w:pPr>
        <w:pStyle w:val="LDClause"/>
      </w:pPr>
      <w:r>
        <w:tab/>
      </w:r>
      <w:r>
        <w:tab/>
      </w:r>
      <w:r w:rsidR="007A15F2" w:rsidRPr="00D902A3">
        <w:t>but only to the extent mentioned in subsection</w:t>
      </w:r>
      <w:r w:rsidR="006B4D55" w:rsidRPr="00D902A3">
        <w:t> </w:t>
      </w:r>
      <w:r w:rsidR="007A15F2" w:rsidRPr="00D902A3">
        <w:t>(4).</w:t>
      </w:r>
    </w:p>
    <w:p w14:paraId="7A46F403" w14:textId="5075964C" w:rsidR="00155E8F" w:rsidRPr="00D902A3" w:rsidRDefault="00155E8F" w:rsidP="00693D95">
      <w:pPr>
        <w:pStyle w:val="LDNote"/>
      </w:pPr>
      <w:r w:rsidRPr="00D902A3">
        <w:rPr>
          <w:i/>
          <w:iCs/>
        </w:rPr>
        <w:t>Note</w:t>
      </w:r>
      <w:r w:rsidRPr="00D902A3">
        <w:t>   Various Part 61 proficiency checks are already the subject of exemption under section 6.</w:t>
      </w:r>
    </w:p>
    <w:p w14:paraId="060E1807" w14:textId="64D9FE57" w:rsidR="004066DB" w:rsidRPr="00D902A3" w:rsidRDefault="007A15F2" w:rsidP="007A15F2">
      <w:pPr>
        <w:pStyle w:val="LDClause"/>
      </w:pPr>
      <w:r w:rsidRPr="00D902A3">
        <w:tab/>
      </w:r>
      <w:r w:rsidR="004066DB" w:rsidRPr="00D902A3">
        <w:t>(3)</w:t>
      </w:r>
      <w:r w:rsidRPr="00D902A3">
        <w:tab/>
        <w:t>For subsection (2), the provision</w:t>
      </w:r>
      <w:r w:rsidR="004066DB" w:rsidRPr="00D902A3">
        <w:t>s are the following clauses in Appendix 3:</w:t>
      </w:r>
    </w:p>
    <w:p w14:paraId="0C70CA16" w14:textId="344F3A24" w:rsidR="007A15F2" w:rsidRPr="00D902A3" w:rsidRDefault="004066DB" w:rsidP="0006663B">
      <w:pPr>
        <w:pStyle w:val="LDP1a"/>
      </w:pPr>
      <w:r w:rsidRPr="00D902A3">
        <w:t>(a)</w:t>
      </w:r>
      <w:r w:rsidRPr="00D902A3">
        <w:tab/>
        <w:t>clause 21;</w:t>
      </w:r>
    </w:p>
    <w:p w14:paraId="5E76459A" w14:textId="54277EEB" w:rsidR="004066DB" w:rsidRPr="00D902A3" w:rsidRDefault="004066DB" w:rsidP="0006663B">
      <w:pPr>
        <w:pStyle w:val="LDP1a"/>
      </w:pPr>
      <w:r w:rsidRPr="00D902A3">
        <w:t>(b)</w:t>
      </w:r>
      <w:r w:rsidRPr="00D902A3">
        <w:tab/>
        <w:t>clause 22</w:t>
      </w:r>
      <w:r w:rsidR="00523311">
        <w:t>.</w:t>
      </w:r>
    </w:p>
    <w:p w14:paraId="38C3C072" w14:textId="44CAFABA" w:rsidR="004066DB" w:rsidRPr="00D902A3" w:rsidRDefault="004066DB" w:rsidP="004066DB">
      <w:pPr>
        <w:pStyle w:val="LDClause"/>
        <w:keepNext/>
      </w:pPr>
      <w:r w:rsidRPr="00D902A3">
        <w:lastRenderedPageBreak/>
        <w:tab/>
        <w:t>(4)</w:t>
      </w:r>
      <w:r w:rsidRPr="00D902A3">
        <w:tab/>
        <w:t>For subsection (2), the exemption applies to each provision mentioned in subsection (3):</w:t>
      </w:r>
    </w:p>
    <w:p w14:paraId="48BAB3F9" w14:textId="53BF93E0" w:rsidR="004066DB" w:rsidRPr="00D902A3" w:rsidRDefault="004066DB" w:rsidP="0006663B">
      <w:pPr>
        <w:pStyle w:val="LDP1a"/>
      </w:pPr>
      <w:r w:rsidRPr="00D902A3">
        <w:t>(a)</w:t>
      </w:r>
      <w:r w:rsidRPr="00D902A3">
        <w:tab/>
        <w:t xml:space="preserve">only to the extent that the provision has the effect of imposing an expiry date on the validity of the </w:t>
      </w:r>
      <w:r w:rsidR="0016079F" w:rsidRPr="00D902A3">
        <w:t>person</w:t>
      </w:r>
      <w:r w:rsidRPr="00D902A3">
        <w:t xml:space="preserve">’s required </w:t>
      </w:r>
      <w:r w:rsidR="0016079F" w:rsidRPr="00D902A3">
        <w:t xml:space="preserve">NVIS </w:t>
      </w:r>
      <w:r w:rsidRPr="00D902A3">
        <w:t>proficiency check</w:t>
      </w:r>
      <w:r w:rsidR="0016079F" w:rsidRPr="00D902A3">
        <w:t xml:space="preserve"> or NVIS CCF</w:t>
      </w:r>
      <w:r w:rsidRPr="00D902A3">
        <w:t>; and</w:t>
      </w:r>
    </w:p>
    <w:p w14:paraId="3D973A23" w14:textId="77777777" w:rsidR="004066DB" w:rsidRPr="00D902A3" w:rsidRDefault="004066DB" w:rsidP="0006663B">
      <w:pPr>
        <w:pStyle w:val="LDP1a"/>
      </w:pPr>
      <w:r w:rsidRPr="00D902A3">
        <w:t>(b)</w:t>
      </w:r>
      <w:r w:rsidRPr="00D902A3">
        <w:tab/>
        <w:t>only:</w:t>
      </w:r>
    </w:p>
    <w:p w14:paraId="6D9E3305" w14:textId="537D78FD" w:rsidR="004066DB" w:rsidRPr="00D902A3" w:rsidRDefault="004066DB" w:rsidP="006B4D55">
      <w:pPr>
        <w:pStyle w:val="LDP2i0"/>
        <w:ind w:left="1559" w:hanging="1105"/>
      </w:pPr>
      <w:r w:rsidRPr="00D902A3">
        <w:tab/>
        <w:t>(i)</w:t>
      </w:r>
      <w:r w:rsidRPr="00D902A3">
        <w:tab/>
        <w:t xml:space="preserve">for a </w:t>
      </w:r>
      <w:r w:rsidR="0016079F" w:rsidRPr="00D902A3">
        <w:t>person</w:t>
      </w:r>
      <w:r w:rsidRPr="00D902A3">
        <w:t xml:space="preserve"> other than a </w:t>
      </w:r>
      <w:r w:rsidR="0016079F" w:rsidRPr="00D902A3">
        <w:t>person</w:t>
      </w:r>
      <w:r w:rsidRPr="00D902A3">
        <w:t xml:space="preserve"> mentioned in subparagraph (ii)</w:t>
      </w:r>
      <w:r w:rsidR="006B4D55" w:rsidRPr="00D902A3">
        <w:t> —</w:t>
      </w:r>
      <w:r w:rsidRPr="00D902A3">
        <w:t xml:space="preserve"> for the applicable period mentioned in subsection (5) (the </w:t>
      </w:r>
      <w:r w:rsidRPr="00D902A3">
        <w:rPr>
          <w:b/>
          <w:bCs/>
          <w:i/>
          <w:iCs/>
        </w:rPr>
        <w:t>extension period</w:t>
      </w:r>
      <w:r w:rsidRPr="00D902A3">
        <w:t>); and</w:t>
      </w:r>
    </w:p>
    <w:p w14:paraId="69182CA4" w14:textId="0F976425" w:rsidR="004066DB" w:rsidRPr="00D902A3" w:rsidRDefault="004066DB" w:rsidP="006B4D55">
      <w:pPr>
        <w:pStyle w:val="LDP2i0"/>
        <w:ind w:left="1559" w:hanging="1105"/>
      </w:pPr>
      <w:r w:rsidRPr="00D902A3">
        <w:tab/>
        <w:t>(ii)</w:t>
      </w:r>
      <w:r w:rsidRPr="00D902A3">
        <w:tab/>
        <w:t xml:space="preserve">for a </w:t>
      </w:r>
      <w:r w:rsidR="0016079F" w:rsidRPr="00D902A3">
        <w:t>person</w:t>
      </w:r>
      <w:r w:rsidRPr="00D902A3">
        <w:t xml:space="preserve"> when conducting operations for an operator that has a</w:t>
      </w:r>
      <w:r w:rsidR="0064606F" w:rsidRPr="00D902A3">
        <w:t>n</w:t>
      </w:r>
      <w:r w:rsidRPr="00D902A3">
        <w:t xml:space="preserve"> SRMP</w:t>
      </w:r>
      <w:r w:rsidR="006B4D55" w:rsidRPr="00D902A3">
        <w:t> </w:t>
      </w:r>
      <w:r w:rsidRPr="00D902A3">
        <w:t>— for the extension period mentioned in subsection (5).</w:t>
      </w:r>
    </w:p>
    <w:p w14:paraId="5F758A16" w14:textId="77777777" w:rsidR="004066DB" w:rsidRPr="00D902A3" w:rsidRDefault="004066DB" w:rsidP="004066DB">
      <w:pPr>
        <w:pStyle w:val="LDClause"/>
        <w:keepNext/>
      </w:pPr>
      <w:r w:rsidRPr="00D902A3">
        <w:tab/>
        <w:t>(5)</w:t>
      </w:r>
      <w:r w:rsidRPr="00D902A3">
        <w:tab/>
        <w:t>For subparagraph (4) (b) (i):</w:t>
      </w:r>
    </w:p>
    <w:p w14:paraId="3B3F4728" w14:textId="5F2F5536" w:rsidR="004066DB" w:rsidRPr="00D902A3" w:rsidRDefault="004066DB" w:rsidP="0006663B">
      <w:pPr>
        <w:pStyle w:val="LDP1a"/>
      </w:pPr>
      <w:r w:rsidRPr="00D902A3">
        <w:t>(a)</w:t>
      </w:r>
      <w:r w:rsidRPr="00D902A3">
        <w:tab/>
        <w:t>for a</w:t>
      </w:r>
      <w:r w:rsidR="0016079F" w:rsidRPr="00D902A3">
        <w:t xml:space="preserve">n NVIS </w:t>
      </w:r>
      <w:r w:rsidRPr="00D902A3">
        <w:t>proficiency check</w:t>
      </w:r>
      <w:r w:rsidR="0016079F" w:rsidRPr="00D902A3">
        <w:t xml:space="preserve"> or NVIS CCF</w:t>
      </w:r>
      <w:r w:rsidRPr="00D902A3">
        <w:t xml:space="preserve"> that expires after 31</w:t>
      </w:r>
      <w:r w:rsidR="006B4D55" w:rsidRPr="00D902A3">
        <w:t xml:space="preserve"> </w:t>
      </w:r>
      <w:r w:rsidRPr="00D902A3">
        <w:t>July 2021 but on or before 31 December 2021 — the extension period is 2 months from the expiry date; and</w:t>
      </w:r>
    </w:p>
    <w:p w14:paraId="0599A938" w14:textId="2684E0B3" w:rsidR="004066DB" w:rsidRPr="00D902A3" w:rsidRDefault="004066DB" w:rsidP="0006663B">
      <w:pPr>
        <w:pStyle w:val="LDP1a"/>
      </w:pPr>
      <w:r w:rsidRPr="00D902A3">
        <w:t>(b)</w:t>
      </w:r>
      <w:r w:rsidRPr="00D902A3">
        <w:tab/>
        <w:t>for a</w:t>
      </w:r>
      <w:r w:rsidR="0016079F" w:rsidRPr="00D902A3">
        <w:t>n NVIS</w:t>
      </w:r>
      <w:r w:rsidRPr="00D902A3">
        <w:t xml:space="preserve"> proficiency check</w:t>
      </w:r>
      <w:r w:rsidR="0016079F" w:rsidRPr="00D902A3">
        <w:t xml:space="preserve"> or NVIS CCF</w:t>
      </w:r>
      <w:r w:rsidRPr="00D902A3">
        <w:t xml:space="preserve"> that expires after 31</w:t>
      </w:r>
      <w:r w:rsidR="00131945" w:rsidRPr="00D902A3">
        <w:t> </w:t>
      </w:r>
      <w:r w:rsidRPr="00D902A3">
        <w:t>December 2021 but on or before 28 February 2022 — the extension period is 1 month from the expiry date.</w:t>
      </w:r>
    </w:p>
    <w:p w14:paraId="72FD7B18" w14:textId="6E4FA53E" w:rsidR="004066DB" w:rsidRPr="00D902A3" w:rsidRDefault="004066DB" w:rsidP="0006663B">
      <w:pPr>
        <w:pStyle w:val="LDClause"/>
      </w:pPr>
      <w:r w:rsidRPr="00D902A3">
        <w:tab/>
        <w:t>(</w:t>
      </w:r>
      <w:r w:rsidR="0016079F" w:rsidRPr="00D902A3">
        <w:t>6</w:t>
      </w:r>
      <w:r w:rsidRPr="00D902A3">
        <w:t>)</w:t>
      </w:r>
      <w:r w:rsidRPr="00D902A3">
        <w:tab/>
        <w:t>For subparagraph (4) (b)</w:t>
      </w:r>
      <w:r w:rsidR="00355E2A" w:rsidRPr="00D902A3">
        <w:t> </w:t>
      </w:r>
      <w:r w:rsidRPr="00D902A3">
        <w:t>(ii), the extension period ends at the end of whichever of the following dates occurs first:</w:t>
      </w:r>
    </w:p>
    <w:p w14:paraId="016838F1" w14:textId="77777777" w:rsidR="004066DB" w:rsidRPr="00D902A3" w:rsidRDefault="004066DB" w:rsidP="0006663B">
      <w:pPr>
        <w:pStyle w:val="LDP1a"/>
      </w:pPr>
      <w:r w:rsidRPr="00D902A3">
        <w:t>(a)</w:t>
      </w:r>
      <w:r w:rsidRPr="00D902A3">
        <w:tab/>
        <w:t>the end date in the SRMP; or</w:t>
      </w:r>
    </w:p>
    <w:p w14:paraId="165D1459" w14:textId="77777777" w:rsidR="004066DB" w:rsidRPr="00D902A3" w:rsidRDefault="004066DB" w:rsidP="0006663B">
      <w:pPr>
        <w:pStyle w:val="LDP1a"/>
      </w:pPr>
      <w:r w:rsidRPr="00D902A3">
        <w:t>(b)</w:t>
      </w:r>
      <w:r w:rsidRPr="00D902A3">
        <w:tab/>
        <w:t>31 March 2022.</w:t>
      </w:r>
    </w:p>
    <w:p w14:paraId="225FCDE6" w14:textId="3DE997F0" w:rsidR="001D7DE2" w:rsidRPr="00D902A3" w:rsidRDefault="00FB448E" w:rsidP="001D7DE2">
      <w:pPr>
        <w:pStyle w:val="LDClauseHeading"/>
      </w:pPr>
      <w:r w:rsidRPr="00D902A3">
        <w:t>1</w:t>
      </w:r>
      <w:r w:rsidR="001D7DE2" w:rsidRPr="00D902A3">
        <w:t>5</w:t>
      </w:r>
      <w:r w:rsidR="001D7DE2" w:rsidRPr="00D902A3">
        <w:tab/>
      </w:r>
      <w:bookmarkStart w:id="10" w:name="_Hlk80258661"/>
      <w:r w:rsidR="001D7DE2" w:rsidRPr="00D902A3">
        <w:t>Exemptions </w:t>
      </w:r>
      <w:r w:rsidR="006B4D55" w:rsidRPr="00D902A3">
        <w:t>—</w:t>
      </w:r>
      <w:r w:rsidR="001D7DE2" w:rsidRPr="00D902A3">
        <w:t xml:space="preserve"> air traffic control licence holders and flight service licence holders</w:t>
      </w:r>
    </w:p>
    <w:p w14:paraId="506AB81C" w14:textId="77777777" w:rsidR="001D7DE2" w:rsidRPr="00D902A3" w:rsidRDefault="001D7DE2" w:rsidP="001D7DE2">
      <w:pPr>
        <w:pStyle w:val="LDClause"/>
      </w:pPr>
      <w:r w:rsidRPr="00D902A3">
        <w:tab/>
        <w:t>(1)</w:t>
      </w:r>
      <w:r w:rsidRPr="00D902A3">
        <w:tab/>
        <w:t xml:space="preserve">This section (except subsections (7) and (8)) applies to each person (the </w:t>
      </w:r>
      <w:r w:rsidRPr="00D902A3">
        <w:rPr>
          <w:b/>
          <w:bCs/>
          <w:i/>
          <w:iCs/>
        </w:rPr>
        <w:t>licence holder</w:t>
      </w:r>
      <w:r w:rsidRPr="00D902A3">
        <w:t xml:space="preserve">) who is the holder of one of the following licences that is endorsed for certain duties for a particular aerodrome or in relation to particular airspace (the </w:t>
      </w:r>
      <w:r w:rsidRPr="00D902A3">
        <w:rPr>
          <w:b/>
          <w:bCs/>
          <w:i/>
          <w:iCs/>
        </w:rPr>
        <w:t>relevant endorsement</w:t>
      </w:r>
      <w:r w:rsidRPr="00D902A3">
        <w:t>):</w:t>
      </w:r>
    </w:p>
    <w:p w14:paraId="2925F5EC" w14:textId="77777777" w:rsidR="001D7DE2" w:rsidRPr="00D902A3" w:rsidRDefault="001D7DE2" w:rsidP="001D7DE2">
      <w:pPr>
        <w:pStyle w:val="LDP1a"/>
      </w:pPr>
      <w:r w:rsidRPr="00D902A3">
        <w:t>(a)</w:t>
      </w:r>
      <w:r w:rsidRPr="00D902A3">
        <w:tab/>
        <w:t>an air traffic control licence, so endorsed under regulation 65.085 of CASR;</w:t>
      </w:r>
    </w:p>
    <w:p w14:paraId="305819DB" w14:textId="77777777" w:rsidR="001D7DE2" w:rsidRPr="00D902A3" w:rsidRDefault="001D7DE2" w:rsidP="001D7DE2">
      <w:pPr>
        <w:pStyle w:val="LDP1a"/>
      </w:pPr>
      <w:r w:rsidRPr="00D902A3">
        <w:t>(b)</w:t>
      </w:r>
      <w:r w:rsidRPr="00D902A3">
        <w:tab/>
        <w:t>a flight service licence, so endorsed under regulation 65.140 of CASR.</w:t>
      </w:r>
    </w:p>
    <w:p w14:paraId="3EE4A619" w14:textId="77777777" w:rsidR="001D7DE2" w:rsidRPr="00D902A3" w:rsidRDefault="001D7DE2" w:rsidP="001D7DE2">
      <w:pPr>
        <w:pStyle w:val="LDClause"/>
      </w:pPr>
      <w:r w:rsidRPr="00D902A3">
        <w:tab/>
        <w:t>(2)</w:t>
      </w:r>
      <w:r w:rsidRPr="00D902A3">
        <w:tab/>
        <w:t>Each licence holder to whom a provision of CASR mentioned in subsection (3) applies is exempt from the provision but only:</w:t>
      </w:r>
    </w:p>
    <w:p w14:paraId="64C4E81E" w14:textId="77777777" w:rsidR="001D7DE2" w:rsidRPr="00D902A3" w:rsidRDefault="001D7DE2" w:rsidP="001D7DE2">
      <w:pPr>
        <w:pStyle w:val="LDP1a"/>
      </w:pPr>
      <w:r w:rsidRPr="00D902A3">
        <w:t>(a)</w:t>
      </w:r>
      <w:r w:rsidRPr="00D902A3">
        <w:tab/>
        <w:t>to the extent mentioned in subsection (4); and</w:t>
      </w:r>
    </w:p>
    <w:p w14:paraId="7109BB56" w14:textId="77777777" w:rsidR="001D7DE2" w:rsidRPr="00D902A3" w:rsidRDefault="001D7DE2" w:rsidP="001D7DE2">
      <w:pPr>
        <w:pStyle w:val="LDP1a"/>
      </w:pPr>
      <w:r w:rsidRPr="00D902A3">
        <w:t>(b)</w:t>
      </w:r>
      <w:r w:rsidRPr="00D902A3">
        <w:tab/>
        <w:t>if the requirement in subsection (5) is met; and</w:t>
      </w:r>
    </w:p>
    <w:p w14:paraId="1D64B66C" w14:textId="77777777" w:rsidR="001D7DE2" w:rsidRPr="00D902A3" w:rsidRDefault="001D7DE2" w:rsidP="001D7DE2">
      <w:pPr>
        <w:pStyle w:val="LDP1a"/>
      </w:pPr>
      <w:r w:rsidRPr="00D902A3">
        <w:t>(c)</w:t>
      </w:r>
      <w:r w:rsidRPr="00D902A3">
        <w:tab/>
        <w:t>if the condition mentioned in subsection (6) is complied with.</w:t>
      </w:r>
    </w:p>
    <w:p w14:paraId="3BB72187" w14:textId="77777777" w:rsidR="001D7DE2" w:rsidRPr="00D902A3" w:rsidRDefault="001D7DE2" w:rsidP="001D7DE2">
      <w:pPr>
        <w:pStyle w:val="LDClause"/>
      </w:pPr>
      <w:r w:rsidRPr="00D902A3">
        <w:tab/>
        <w:t>(3)</w:t>
      </w:r>
      <w:r w:rsidRPr="00D902A3">
        <w:tab/>
        <w:t>For subsection (2), the provisions are the following:</w:t>
      </w:r>
    </w:p>
    <w:p w14:paraId="7B8E1F24" w14:textId="7197F99B" w:rsidR="001D7DE2" w:rsidRPr="00D902A3" w:rsidRDefault="001D7DE2" w:rsidP="0006663B">
      <w:pPr>
        <w:pStyle w:val="LDP1a"/>
      </w:pPr>
      <w:r w:rsidRPr="00D902A3">
        <w:t>(a)</w:t>
      </w:r>
      <w:r w:rsidRPr="00D902A3">
        <w:tab/>
        <w:t>subregulation 65.045 (1) — but only with respect to subparagraph 65.035 (1) (c) (i);</w:t>
      </w:r>
    </w:p>
    <w:p w14:paraId="164DA5E3" w14:textId="77777777" w:rsidR="001D7DE2" w:rsidRPr="00D902A3" w:rsidRDefault="001D7DE2" w:rsidP="0006663B">
      <w:pPr>
        <w:pStyle w:val="LDP1a"/>
      </w:pPr>
      <w:r w:rsidRPr="00D902A3">
        <w:t>(b)</w:t>
      </w:r>
      <w:r w:rsidRPr="00D902A3">
        <w:tab/>
        <w:t>subregulation 65.060 (1) — but only with respect to subparagraph 65.050 (1) (c) (i).</w:t>
      </w:r>
    </w:p>
    <w:p w14:paraId="3BE1A80B" w14:textId="77777777" w:rsidR="001D7DE2" w:rsidRPr="00D902A3" w:rsidRDefault="001D7DE2" w:rsidP="001D7DE2">
      <w:pPr>
        <w:pStyle w:val="LDClause"/>
      </w:pPr>
      <w:r w:rsidRPr="00D902A3">
        <w:tab/>
        <w:t>(4)</w:t>
      </w:r>
      <w:r w:rsidRPr="00D902A3">
        <w:tab/>
        <w:t>For paragraph (2) (a), the exemption applies only to the extent that, but for the exemption, the licence holder would commit an offence by failing, at a particular time, to satisfy:</w:t>
      </w:r>
    </w:p>
    <w:p w14:paraId="5AF878C6" w14:textId="77777777" w:rsidR="001D7DE2" w:rsidRPr="00D902A3" w:rsidRDefault="001D7DE2" w:rsidP="001D7DE2">
      <w:pPr>
        <w:pStyle w:val="LDP1a"/>
      </w:pPr>
      <w:r w:rsidRPr="00D902A3">
        <w:t>(a)</w:t>
      </w:r>
      <w:r w:rsidRPr="00D902A3">
        <w:tab/>
        <w:t>the applicable recency requirement under subregulation 65.025 (1) or (2) for the relevant endorsement; or</w:t>
      </w:r>
    </w:p>
    <w:p w14:paraId="093E286A" w14:textId="77777777" w:rsidR="001D7DE2" w:rsidRPr="00D902A3" w:rsidRDefault="001D7DE2" w:rsidP="001D7DE2">
      <w:pPr>
        <w:pStyle w:val="LDP1a"/>
      </w:pPr>
      <w:r w:rsidRPr="00D902A3">
        <w:lastRenderedPageBreak/>
        <w:t>(b)</w:t>
      </w:r>
      <w:r w:rsidRPr="00D902A3">
        <w:tab/>
        <w:t>the applicable currency requirement under paragraph 65.030 (1) (b) for the relevant endorsement.</w:t>
      </w:r>
    </w:p>
    <w:p w14:paraId="30A10DE0" w14:textId="77777777" w:rsidR="001D7DE2" w:rsidRPr="00D902A3" w:rsidRDefault="001D7DE2" w:rsidP="001D7DE2">
      <w:pPr>
        <w:pStyle w:val="LDClause"/>
      </w:pPr>
      <w:r w:rsidRPr="00D902A3">
        <w:tab/>
        <w:t>(5)</w:t>
      </w:r>
      <w:r w:rsidRPr="00D902A3">
        <w:tab/>
        <w:t>For paragraph (2) (b), the exemption applies only if the licence holder:</w:t>
      </w:r>
    </w:p>
    <w:p w14:paraId="2D9E1A06" w14:textId="77777777" w:rsidR="001D7DE2" w:rsidRPr="00D902A3" w:rsidRDefault="001D7DE2" w:rsidP="001D7DE2">
      <w:pPr>
        <w:pStyle w:val="LDP1a"/>
      </w:pPr>
      <w:r w:rsidRPr="00D902A3">
        <w:t>(a)</w:t>
      </w:r>
      <w:r w:rsidRPr="00D902A3">
        <w:tab/>
        <w:t>is employed by Airservices Australia; and</w:t>
      </w:r>
    </w:p>
    <w:p w14:paraId="2559353E" w14:textId="77777777" w:rsidR="001D7DE2" w:rsidRPr="00D902A3" w:rsidRDefault="001D7DE2" w:rsidP="001D7DE2">
      <w:pPr>
        <w:pStyle w:val="LDP1a"/>
      </w:pPr>
      <w:r w:rsidRPr="00D902A3">
        <w:t>(b)</w:t>
      </w:r>
      <w:r w:rsidRPr="00D902A3">
        <w:tab/>
        <w:t>was authorised to perform the duties under the relevant endorsement on 1 August 2021.</w:t>
      </w:r>
    </w:p>
    <w:p w14:paraId="6A5C55ED" w14:textId="77777777" w:rsidR="001D7DE2" w:rsidRPr="00D902A3" w:rsidRDefault="001D7DE2" w:rsidP="001D7DE2">
      <w:pPr>
        <w:pStyle w:val="LDClause"/>
      </w:pPr>
      <w:r w:rsidRPr="00D902A3">
        <w:tab/>
        <w:t>(6)</w:t>
      </w:r>
      <w:r w:rsidRPr="00D902A3">
        <w:tab/>
        <w:t>For paragraph (2) (c), the licence holder must comply, to the extent applicable, with:</w:t>
      </w:r>
    </w:p>
    <w:p w14:paraId="73594D18" w14:textId="77777777" w:rsidR="001D7DE2" w:rsidRPr="00D902A3" w:rsidRDefault="001D7DE2" w:rsidP="001D7DE2">
      <w:pPr>
        <w:pStyle w:val="LDP1a"/>
      </w:pPr>
      <w:r w:rsidRPr="00D902A3">
        <w:t>(a)</w:t>
      </w:r>
      <w:r w:rsidRPr="00D902A3">
        <w:tab/>
        <w:t>subregulations 65.025 (1) and (2) — as if the reference to 21 days was a reference to 30 days; and</w:t>
      </w:r>
    </w:p>
    <w:p w14:paraId="43EF966B" w14:textId="77777777" w:rsidR="001D7DE2" w:rsidRPr="00D902A3" w:rsidRDefault="001D7DE2" w:rsidP="001D7DE2">
      <w:pPr>
        <w:pStyle w:val="LDP1a"/>
      </w:pPr>
      <w:r w:rsidRPr="00D902A3">
        <w:t>(b)</w:t>
      </w:r>
      <w:r w:rsidRPr="00D902A3">
        <w:tab/>
        <w:t>paragraph 65.030 (1) (b) — as if the reference to 6 months was a reference to 9 months.</w:t>
      </w:r>
    </w:p>
    <w:p w14:paraId="596A54B8" w14:textId="77777777" w:rsidR="001D7DE2" w:rsidRPr="00D902A3" w:rsidRDefault="001D7DE2" w:rsidP="001D7DE2">
      <w:pPr>
        <w:pStyle w:val="LDClause"/>
        <w:keepNext/>
      </w:pPr>
      <w:r w:rsidRPr="00D902A3">
        <w:tab/>
        <w:t>(7)</w:t>
      </w:r>
      <w:r w:rsidRPr="00D902A3">
        <w:tab/>
        <w:t>Subject to subsection (8):</w:t>
      </w:r>
    </w:p>
    <w:p w14:paraId="5F410C7B" w14:textId="77777777" w:rsidR="001D7DE2" w:rsidRPr="00D902A3" w:rsidRDefault="001D7DE2" w:rsidP="001D7DE2">
      <w:pPr>
        <w:pStyle w:val="LDP1a"/>
      </w:pPr>
      <w:r w:rsidRPr="00D902A3">
        <w:t>(a)</w:t>
      </w:r>
      <w:r w:rsidRPr="00D902A3">
        <w:tab/>
        <w:t>a person to whom subregulation 65.035 (3) applies is exempt from subregulation 65.045 (2); and</w:t>
      </w:r>
    </w:p>
    <w:p w14:paraId="5D88AB44" w14:textId="77777777" w:rsidR="001D7DE2" w:rsidRPr="00D902A3" w:rsidRDefault="001D7DE2" w:rsidP="001D7DE2">
      <w:pPr>
        <w:pStyle w:val="LDP1a"/>
      </w:pPr>
      <w:bookmarkStart w:id="11" w:name="_Hlk38268473"/>
      <w:r w:rsidRPr="00D902A3">
        <w:t>(b)</w:t>
      </w:r>
      <w:r w:rsidRPr="00D902A3">
        <w:tab/>
        <w:t>a person to whom subregulation 65.040 (1) applies is exempt from subregulation 65.040 (2); and</w:t>
      </w:r>
    </w:p>
    <w:bookmarkEnd w:id="11"/>
    <w:p w14:paraId="5F1F2EB6" w14:textId="77777777" w:rsidR="001D7DE2" w:rsidRPr="00D902A3" w:rsidRDefault="001D7DE2" w:rsidP="001D7DE2">
      <w:pPr>
        <w:pStyle w:val="LDP1a"/>
      </w:pPr>
      <w:r w:rsidRPr="00D902A3">
        <w:t>(c)</w:t>
      </w:r>
      <w:r w:rsidRPr="00D902A3">
        <w:tab/>
        <w:t>a person to whom subregulation 65.050 (3) applies is exempt from subregulation 65.060 (2).</w:t>
      </w:r>
    </w:p>
    <w:p w14:paraId="4A4FE23F" w14:textId="77777777" w:rsidR="001D7DE2" w:rsidRPr="00D902A3" w:rsidRDefault="001D7DE2" w:rsidP="0006663B">
      <w:pPr>
        <w:pStyle w:val="LDClause"/>
      </w:pPr>
      <w:bookmarkStart w:id="12" w:name="_Hlk38269457"/>
      <w:r w:rsidRPr="00D902A3">
        <w:tab/>
        <w:t>(8)</w:t>
      </w:r>
      <w:r w:rsidRPr="00D902A3">
        <w:tab/>
        <w:t>Each exemption under subsection (7) applies:</w:t>
      </w:r>
    </w:p>
    <w:p w14:paraId="75A75477" w14:textId="425C6C44" w:rsidR="001D7DE2" w:rsidRPr="00D902A3" w:rsidRDefault="001D7DE2" w:rsidP="0006663B">
      <w:pPr>
        <w:pStyle w:val="LDP1a"/>
      </w:pPr>
      <w:r w:rsidRPr="00D902A3">
        <w:t>(a)</w:t>
      </w:r>
      <w:r w:rsidRPr="00D902A3">
        <w:tab/>
        <w:t>only to the extent that the person is acting under the supervision of an applicable licence holder mentioned in subsection (1), who is the subject of an applicable exemption under subsection</w:t>
      </w:r>
      <w:r w:rsidR="00046D36" w:rsidRPr="00D902A3">
        <w:t xml:space="preserve"> </w:t>
      </w:r>
      <w:r w:rsidRPr="00D902A3">
        <w:t>(2); and</w:t>
      </w:r>
    </w:p>
    <w:p w14:paraId="63B52799" w14:textId="54E9F4D8" w:rsidR="0059020E" w:rsidRPr="00D902A3" w:rsidRDefault="001D7DE2" w:rsidP="0006663B">
      <w:pPr>
        <w:pStyle w:val="LDP1a"/>
      </w:pPr>
      <w:r w:rsidRPr="00D902A3">
        <w:t>(b)</w:t>
      </w:r>
      <w:r w:rsidRPr="00D902A3">
        <w:tab/>
        <w:t xml:space="preserve">subject to the condition that the person complies with the directions of the </w:t>
      </w:r>
      <w:r w:rsidR="001F7348" w:rsidRPr="00D902A3">
        <w:t>supervisor</w:t>
      </w:r>
      <w:r w:rsidRPr="00D902A3">
        <w:t xml:space="preserve"> as if regulation 65.040 continued to apply despite the supervisor acting under an applicable exemption under subsection (2).</w:t>
      </w:r>
      <w:bookmarkEnd w:id="5"/>
      <w:bookmarkEnd w:id="12"/>
    </w:p>
    <w:p w14:paraId="6BDC6761" w14:textId="77777777" w:rsidR="00E202F5" w:rsidRPr="00D902A3" w:rsidRDefault="00E202F5" w:rsidP="00E202F5">
      <w:pPr>
        <w:pStyle w:val="LDClauseHeading"/>
      </w:pPr>
      <w:bookmarkStart w:id="13" w:name="_Hlk80090306"/>
      <w:bookmarkEnd w:id="10"/>
      <w:r w:rsidRPr="00D902A3">
        <w:t>16</w:t>
      </w:r>
      <w:r w:rsidRPr="00D902A3">
        <w:tab/>
        <w:t>Exemptions — proficiency in emergency procedures</w:t>
      </w:r>
    </w:p>
    <w:p w14:paraId="0176E576" w14:textId="026ADD0D" w:rsidR="00E202F5" w:rsidRPr="00D902A3" w:rsidRDefault="00E202F5" w:rsidP="00E202F5">
      <w:pPr>
        <w:pStyle w:val="LDClause"/>
      </w:pPr>
      <w:r w:rsidRPr="00D902A3">
        <w:tab/>
      </w:r>
      <w:r w:rsidRPr="00D902A3">
        <w:tab/>
      </w:r>
      <w:bookmarkStart w:id="14" w:name="_Hlk80260693"/>
      <w:r w:rsidR="00124965" w:rsidRPr="00D902A3">
        <w:t>Each of the following</w:t>
      </w:r>
      <w:r w:rsidRPr="00D902A3">
        <w:t>:</w:t>
      </w:r>
    </w:p>
    <w:p w14:paraId="494D7EAA" w14:textId="74731D0F" w:rsidR="00E202F5" w:rsidRPr="00D902A3" w:rsidRDefault="00E202F5" w:rsidP="0006663B">
      <w:pPr>
        <w:pStyle w:val="LDP1a"/>
      </w:pPr>
      <w:r w:rsidRPr="00D902A3">
        <w:t>(a)</w:t>
      </w:r>
      <w:r w:rsidRPr="00D902A3">
        <w:tab/>
        <w:t>an AOC h</w:t>
      </w:r>
      <w:r w:rsidR="00046D36" w:rsidRPr="00D902A3">
        <w:t>older</w:t>
      </w:r>
      <w:r w:rsidRPr="00D902A3">
        <w:t xml:space="preserve"> engaged in charter operations or regular public transport operations (the </w:t>
      </w:r>
      <w:r w:rsidRPr="00D902A3">
        <w:rPr>
          <w:b/>
          <w:bCs/>
          <w:i/>
          <w:iCs/>
        </w:rPr>
        <w:t>AOC holder</w:t>
      </w:r>
      <w:r w:rsidRPr="00D902A3">
        <w:t>) in relation to whose crew members (</w:t>
      </w:r>
      <w:r w:rsidRPr="00D902A3">
        <w:rPr>
          <w:b/>
          <w:bCs/>
          <w:i/>
          <w:iCs/>
        </w:rPr>
        <w:t>relevant crew members</w:t>
      </w:r>
      <w:r w:rsidRPr="00D902A3">
        <w:t xml:space="preserve">) subsection 12 of Civil Aviation Order 20.11 (the </w:t>
      </w:r>
      <w:r w:rsidRPr="00D902A3">
        <w:rPr>
          <w:b/>
          <w:bCs/>
          <w:i/>
          <w:iCs/>
        </w:rPr>
        <w:t>CAO</w:t>
      </w:r>
      <w:r w:rsidRPr="00D902A3">
        <w:t>) applies;</w:t>
      </w:r>
    </w:p>
    <w:p w14:paraId="3D010C56" w14:textId="77777777" w:rsidR="00E202F5" w:rsidRPr="00D902A3" w:rsidRDefault="00E202F5" w:rsidP="0006663B">
      <w:pPr>
        <w:pStyle w:val="LDP1a"/>
      </w:pPr>
      <w:r w:rsidRPr="00D902A3">
        <w:t>(b)</w:t>
      </w:r>
      <w:r w:rsidRPr="00D902A3">
        <w:tab/>
        <w:t>each relevant crew member;</w:t>
      </w:r>
    </w:p>
    <w:p w14:paraId="21070331" w14:textId="7F2EAFC6" w:rsidR="00036012" w:rsidRPr="00D902A3" w:rsidRDefault="00E202F5" w:rsidP="00E202F5">
      <w:pPr>
        <w:pStyle w:val="LDClause"/>
      </w:pPr>
      <w:r w:rsidRPr="00D902A3">
        <w:tab/>
      </w:r>
      <w:r w:rsidRPr="00D902A3">
        <w:tab/>
      </w:r>
      <w:r w:rsidR="00124965" w:rsidRPr="00D902A3">
        <w:t>is</w:t>
      </w:r>
      <w:r w:rsidRPr="00D902A3">
        <w:t xml:space="preserve"> exempted from the requirements under subsection 12 of the CAO in relation to the completion of an annual proficiency test in emergency procedures</w:t>
      </w:r>
      <w:r w:rsidR="00036012" w:rsidRPr="00D902A3">
        <w:t xml:space="preserve"> but only if:</w:t>
      </w:r>
    </w:p>
    <w:p w14:paraId="18187EEF" w14:textId="698E59B0" w:rsidR="00036012" w:rsidRPr="00D902A3" w:rsidRDefault="00036012" w:rsidP="0006663B">
      <w:pPr>
        <w:pStyle w:val="LDP1a"/>
      </w:pPr>
      <w:r w:rsidRPr="00D902A3">
        <w:t>(c)</w:t>
      </w:r>
      <w:r w:rsidRPr="00D902A3">
        <w:tab/>
        <w:t xml:space="preserve">the </w:t>
      </w:r>
      <w:r w:rsidR="00E202F5" w:rsidRPr="00D902A3">
        <w:t>AOC holder</w:t>
      </w:r>
      <w:r w:rsidRPr="00D902A3">
        <w:t xml:space="preserve"> has a</w:t>
      </w:r>
      <w:r w:rsidR="0064606F" w:rsidRPr="00D902A3">
        <w:t>n</w:t>
      </w:r>
      <w:r w:rsidR="00E202F5" w:rsidRPr="00D902A3">
        <w:t xml:space="preserve"> SRMP</w:t>
      </w:r>
      <w:r w:rsidRPr="00D902A3">
        <w:t>; and</w:t>
      </w:r>
    </w:p>
    <w:p w14:paraId="7C15D013" w14:textId="64A1CC2C" w:rsidR="00E202F5" w:rsidRPr="00D902A3" w:rsidRDefault="00036012" w:rsidP="0006663B">
      <w:pPr>
        <w:pStyle w:val="LDP1a"/>
      </w:pPr>
      <w:r w:rsidRPr="00D902A3">
        <w:t>(d)</w:t>
      </w:r>
      <w:r w:rsidRPr="00D902A3">
        <w:tab/>
        <w:t>the SRMP otherwise deals with proficiency in emergency procedures</w:t>
      </w:r>
      <w:r w:rsidR="00E202F5" w:rsidRPr="00D902A3">
        <w:t>.</w:t>
      </w:r>
      <w:bookmarkEnd w:id="13"/>
    </w:p>
    <w:bookmarkEnd w:id="14"/>
    <w:p w14:paraId="58E1D7D9" w14:textId="77777777" w:rsidR="007A7F8D" w:rsidRPr="00D902A3" w:rsidRDefault="007A7F8D" w:rsidP="00637376">
      <w:pPr>
        <w:pStyle w:val="LDEndLine"/>
        <w:spacing w:line="240" w:lineRule="auto"/>
        <w:rPr>
          <w:rFonts w:ascii="Times New Roman" w:hAnsi="Times New Roman" w:cs="Times New Roman"/>
          <w:sz w:val="24"/>
          <w:szCs w:val="24"/>
        </w:rPr>
      </w:pPr>
    </w:p>
    <w:sectPr w:rsidR="007A7F8D" w:rsidRPr="00D902A3" w:rsidSect="00FE4BF0">
      <w:footerReference w:type="even" r:id="rId9"/>
      <w:footerReference w:type="default" r:id="rId10"/>
      <w:headerReference w:type="first" r:id="rId11"/>
      <w:footerReference w:type="first" r:id="rId12"/>
      <w:pgSz w:w="11906" w:h="16838" w:code="9"/>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A2966" w14:textId="77777777" w:rsidR="00F01577" w:rsidRDefault="00F01577">
      <w:r>
        <w:separator/>
      </w:r>
    </w:p>
  </w:endnote>
  <w:endnote w:type="continuationSeparator" w:id="0">
    <w:p w14:paraId="7837E4FF" w14:textId="77777777" w:rsidR="00F01577" w:rsidRDefault="00F0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3D1A2B5A" w:rsidR="00A26C20" w:rsidRPr="00FE25DC" w:rsidRDefault="00A26C20" w:rsidP="00704AD0">
    <w:pPr>
      <w:pStyle w:val="LDFooter"/>
      <w:rPr>
        <w:lang w:val="fr-FR"/>
      </w:rPr>
    </w:pPr>
    <w:r w:rsidRPr="00FE25DC">
      <w:rPr>
        <w:lang w:val="fr-FR"/>
      </w:rPr>
      <w:t>Instrument number CASA EX</w:t>
    </w:r>
    <w:r w:rsidR="006B4D55">
      <w:rPr>
        <w:lang w:val="fr-FR"/>
      </w:rPr>
      <w:t>100</w:t>
    </w:r>
    <w:r w:rsidRPr="00FE25DC">
      <w:rPr>
        <w:lang w:val="fr-FR"/>
      </w:rPr>
      <w:t>/</w:t>
    </w:r>
    <w:r>
      <w:rPr>
        <w:lang w:val="fr-FR"/>
      </w:rPr>
      <w:t>2</w:t>
    </w:r>
    <w:r w:rsidR="0019690F">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206FF2">
      <w:rPr>
        <w:rStyle w:val="PageNumber"/>
        <w:noProof/>
        <w:lang w:val="fr-FR"/>
      </w:rPr>
      <w:t>6</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206FF2">
      <w:rPr>
        <w:rStyle w:val="PageNumber"/>
        <w:noProof/>
        <w:lang w:val="fr-FR"/>
      </w:rPr>
      <w:t>6</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2FFDEF3E" w:rsidR="00A26C20" w:rsidRPr="00FE25DC" w:rsidRDefault="00A26C20" w:rsidP="00704AD0">
    <w:pPr>
      <w:pStyle w:val="LDFooter"/>
      <w:tabs>
        <w:tab w:val="clear" w:pos="8505"/>
        <w:tab w:val="right" w:pos="8647"/>
      </w:tabs>
      <w:rPr>
        <w:lang w:val="fr-FR"/>
      </w:rPr>
    </w:pPr>
    <w:r w:rsidRPr="00FE25DC">
      <w:rPr>
        <w:lang w:val="fr-FR"/>
      </w:rPr>
      <w:t>Instrument number CASA EX</w:t>
    </w:r>
    <w:r w:rsidR="00046D36">
      <w:rPr>
        <w:lang w:val="fr-FR"/>
      </w:rPr>
      <w:t>100</w:t>
    </w:r>
    <w:r w:rsidRPr="00FE25DC">
      <w:rPr>
        <w:lang w:val="fr-FR"/>
      </w:rPr>
      <w:t>/</w:t>
    </w:r>
    <w:r>
      <w:rPr>
        <w:lang w:val="fr-FR"/>
      </w:rPr>
      <w:t>2</w:t>
    </w:r>
    <w:r w:rsidR="0019690F">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206FF2">
      <w:rPr>
        <w:rStyle w:val="PageNumber"/>
        <w:noProof/>
        <w:lang w:val="fr-FR"/>
      </w:rPr>
      <w:t>5</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206FF2">
      <w:rPr>
        <w:rStyle w:val="PageNumber"/>
        <w:noProof/>
        <w:lang w:val="fr-FR"/>
      </w:rPr>
      <w:t>5</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3BCFE54E" w:rsidR="00A26C20" w:rsidRPr="00FE25DC" w:rsidRDefault="00A26C20" w:rsidP="003621EB">
    <w:pPr>
      <w:pStyle w:val="LDFooter"/>
      <w:rPr>
        <w:lang w:val="fr-FR"/>
      </w:rPr>
    </w:pPr>
    <w:r w:rsidRPr="00FE25DC">
      <w:rPr>
        <w:lang w:val="fr-FR"/>
      </w:rPr>
      <w:t>Instrument number CASA EX</w:t>
    </w:r>
    <w:r w:rsidR="006B4D55">
      <w:rPr>
        <w:lang w:val="fr-FR"/>
      </w:rPr>
      <w:t>100</w:t>
    </w:r>
    <w:r w:rsidRPr="00FE25DC">
      <w:rPr>
        <w:lang w:val="fr-FR"/>
      </w:rPr>
      <w:t>/</w:t>
    </w:r>
    <w:r>
      <w:rPr>
        <w:lang w:val="fr-FR"/>
      </w:rPr>
      <w:t>2</w:t>
    </w:r>
    <w:r w:rsidR="0019690F">
      <w:rPr>
        <w:lang w:val="fr-FR"/>
      </w:rPr>
      <w:t>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330BF">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330BF">
      <w:rPr>
        <w:rStyle w:val="PageNumber"/>
        <w:noProof/>
        <w:lang w:val="fr-FR"/>
      </w:rPr>
      <w:t>6</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5D989" w14:textId="77777777" w:rsidR="00F01577" w:rsidRDefault="00F01577">
      <w:r>
        <w:separator/>
      </w:r>
    </w:p>
  </w:footnote>
  <w:footnote w:type="continuationSeparator" w:id="0">
    <w:p w14:paraId="0908D26B" w14:textId="77777777" w:rsidR="00F01577" w:rsidRDefault="00F0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A26C20" w:rsidRDefault="00A26C20">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A26C20" w:rsidRDefault="00A26C20" w:rsidP="006A16BA">
                          <w:pPr>
                            <w:ind w:left="993" w:hanging="936"/>
                          </w:pPr>
                          <w:r>
                            <w:rPr>
                              <w:noProof/>
                              <w:lang w:eastAsia="en-AU"/>
                            </w:rPr>
                            <w:drawing>
                              <wp:inline distT="0" distB="0" distL="0" distR="0" wp14:anchorId="44E3F884" wp14:editId="78C1B21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A26C20" w:rsidRDefault="00A26C20" w:rsidP="006A16BA">
                    <w:pPr>
                      <w:ind w:left="993" w:hanging="936"/>
                    </w:pPr>
                    <w:r>
                      <w:rPr>
                        <w:noProof/>
                        <w:lang w:eastAsia="en-AU"/>
                      </w:rPr>
                      <w:drawing>
                        <wp:inline distT="0" distB="0" distL="0" distR="0" wp14:anchorId="44E3F884" wp14:editId="78C1B21C">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7245CF"/>
    <w:multiLevelType w:val="hybridMultilevel"/>
    <w:tmpl w:val="4000ABB8"/>
    <w:lvl w:ilvl="0" w:tplc="1F7A0024">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nsid w:val="0ED12D69"/>
    <w:multiLevelType w:val="hybridMultilevel"/>
    <w:tmpl w:val="97728A94"/>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82D3687"/>
    <w:multiLevelType w:val="hybridMultilevel"/>
    <w:tmpl w:val="1624C8E8"/>
    <w:lvl w:ilvl="0" w:tplc="C1682426">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nsid w:val="1E6B2E48"/>
    <w:multiLevelType w:val="hybridMultilevel"/>
    <w:tmpl w:val="EF9C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nsid w:val="289A5EE5"/>
    <w:multiLevelType w:val="hybridMultilevel"/>
    <w:tmpl w:val="68DAF6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697E44"/>
    <w:multiLevelType w:val="hybridMultilevel"/>
    <w:tmpl w:val="6FA22C16"/>
    <w:lvl w:ilvl="0" w:tplc="1BBE9A7E">
      <w:start w:val="1"/>
      <w:numFmt w:val="lowerLetter"/>
      <w:lvlText w:val="(%1)"/>
      <w:lvlJc w:val="left"/>
      <w:pPr>
        <w:tabs>
          <w:tab w:val="num" w:pos="709"/>
        </w:tabs>
        <w:ind w:left="709"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FBB428D"/>
    <w:multiLevelType w:val="hybridMultilevel"/>
    <w:tmpl w:val="95DA5C84"/>
    <w:lvl w:ilvl="0" w:tplc="C4AA3CEC">
      <w:start w:val="1"/>
      <w:numFmt w:val="lowerLetter"/>
      <w:lvlText w:val="(%1)"/>
      <w:lvlJc w:val="left"/>
      <w:pPr>
        <w:tabs>
          <w:tab w:val="num" w:pos="1435"/>
        </w:tabs>
        <w:ind w:left="1435" w:hanging="708"/>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21">
    <w:nsid w:val="30957A4E"/>
    <w:multiLevelType w:val="hybridMultilevel"/>
    <w:tmpl w:val="155A6F0C"/>
    <w:lvl w:ilvl="0" w:tplc="286402F6">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2">
    <w:nsid w:val="310951F5"/>
    <w:multiLevelType w:val="hybridMultilevel"/>
    <w:tmpl w:val="263E75E2"/>
    <w:lvl w:ilvl="0" w:tplc="FC340D28">
      <w:start w:val="1"/>
      <w:numFmt w:val="lowerRoman"/>
      <w:lvlText w:val="(%1)"/>
      <w:lvlJc w:val="left"/>
      <w:pPr>
        <w:ind w:left="1684" w:hanging="72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3">
    <w:nsid w:val="37DD5D93"/>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3AD24FD3"/>
    <w:multiLevelType w:val="hybridMultilevel"/>
    <w:tmpl w:val="03CADD96"/>
    <w:lvl w:ilvl="0" w:tplc="0DBC3330">
      <w:start w:val="1"/>
      <w:numFmt w:val="lowerLetter"/>
      <w:lvlText w:val="(%1)"/>
      <w:lvlJc w:val="left"/>
      <w:pPr>
        <w:tabs>
          <w:tab w:val="num" w:pos="1095"/>
        </w:tabs>
        <w:ind w:left="1095" w:hanging="37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nsid w:val="48B45C83"/>
    <w:multiLevelType w:val="hybridMultilevel"/>
    <w:tmpl w:val="C89CA4E6"/>
    <w:lvl w:ilvl="0" w:tplc="FE22EA66">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7">
    <w:nsid w:val="4A235619"/>
    <w:multiLevelType w:val="multilevel"/>
    <w:tmpl w:val="6BB2232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AE61ABD"/>
    <w:multiLevelType w:val="hybridMultilevel"/>
    <w:tmpl w:val="B9C417CA"/>
    <w:lvl w:ilvl="0" w:tplc="8BF01CD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987105"/>
    <w:multiLevelType w:val="hybridMultilevel"/>
    <w:tmpl w:val="DD021C42"/>
    <w:lvl w:ilvl="0" w:tplc="08BA2884">
      <w:start w:val="1"/>
      <w:numFmt w:val="lowerLetter"/>
      <w:lvlText w:val="(%1)"/>
      <w:lvlJc w:val="left"/>
      <w:pPr>
        <w:tabs>
          <w:tab w:val="num" w:pos="354"/>
        </w:tabs>
        <w:ind w:left="354" w:hanging="360"/>
      </w:pPr>
      <w:rPr>
        <w:rFonts w:hint="default"/>
      </w:rPr>
    </w:lvl>
    <w:lvl w:ilvl="1" w:tplc="0C090019" w:tentative="1">
      <w:start w:val="1"/>
      <w:numFmt w:val="lowerLetter"/>
      <w:lvlText w:val="%2."/>
      <w:lvlJc w:val="left"/>
      <w:pPr>
        <w:tabs>
          <w:tab w:val="num" w:pos="1074"/>
        </w:tabs>
        <w:ind w:left="1074" w:hanging="360"/>
      </w:pPr>
    </w:lvl>
    <w:lvl w:ilvl="2" w:tplc="0C09001B" w:tentative="1">
      <w:start w:val="1"/>
      <w:numFmt w:val="lowerRoman"/>
      <w:lvlText w:val="%3."/>
      <w:lvlJc w:val="right"/>
      <w:pPr>
        <w:tabs>
          <w:tab w:val="num" w:pos="1794"/>
        </w:tabs>
        <w:ind w:left="1794" w:hanging="180"/>
      </w:pPr>
    </w:lvl>
    <w:lvl w:ilvl="3" w:tplc="0C09000F" w:tentative="1">
      <w:start w:val="1"/>
      <w:numFmt w:val="decimal"/>
      <w:lvlText w:val="%4."/>
      <w:lvlJc w:val="left"/>
      <w:pPr>
        <w:tabs>
          <w:tab w:val="num" w:pos="2514"/>
        </w:tabs>
        <w:ind w:left="2514" w:hanging="360"/>
      </w:pPr>
    </w:lvl>
    <w:lvl w:ilvl="4" w:tplc="0C090019" w:tentative="1">
      <w:start w:val="1"/>
      <w:numFmt w:val="lowerLetter"/>
      <w:lvlText w:val="%5."/>
      <w:lvlJc w:val="left"/>
      <w:pPr>
        <w:tabs>
          <w:tab w:val="num" w:pos="3234"/>
        </w:tabs>
        <w:ind w:left="3234" w:hanging="360"/>
      </w:pPr>
    </w:lvl>
    <w:lvl w:ilvl="5" w:tplc="0C09001B" w:tentative="1">
      <w:start w:val="1"/>
      <w:numFmt w:val="lowerRoman"/>
      <w:lvlText w:val="%6."/>
      <w:lvlJc w:val="right"/>
      <w:pPr>
        <w:tabs>
          <w:tab w:val="num" w:pos="3954"/>
        </w:tabs>
        <w:ind w:left="3954" w:hanging="180"/>
      </w:pPr>
    </w:lvl>
    <w:lvl w:ilvl="6" w:tplc="0C09000F" w:tentative="1">
      <w:start w:val="1"/>
      <w:numFmt w:val="decimal"/>
      <w:lvlText w:val="%7."/>
      <w:lvlJc w:val="left"/>
      <w:pPr>
        <w:tabs>
          <w:tab w:val="num" w:pos="4674"/>
        </w:tabs>
        <w:ind w:left="4674" w:hanging="360"/>
      </w:pPr>
    </w:lvl>
    <w:lvl w:ilvl="7" w:tplc="0C090019" w:tentative="1">
      <w:start w:val="1"/>
      <w:numFmt w:val="lowerLetter"/>
      <w:lvlText w:val="%8."/>
      <w:lvlJc w:val="left"/>
      <w:pPr>
        <w:tabs>
          <w:tab w:val="num" w:pos="5394"/>
        </w:tabs>
        <w:ind w:left="5394" w:hanging="360"/>
      </w:pPr>
    </w:lvl>
    <w:lvl w:ilvl="8" w:tplc="0C09001B" w:tentative="1">
      <w:start w:val="1"/>
      <w:numFmt w:val="lowerRoman"/>
      <w:lvlText w:val="%9."/>
      <w:lvlJc w:val="right"/>
      <w:pPr>
        <w:tabs>
          <w:tab w:val="num" w:pos="6114"/>
        </w:tabs>
        <w:ind w:left="6114" w:hanging="180"/>
      </w:pPr>
    </w:lvl>
  </w:abstractNum>
  <w:abstractNum w:abstractNumId="3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nsid w:val="5F453213"/>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nsid w:val="63591F04"/>
    <w:multiLevelType w:val="hybridMultilevel"/>
    <w:tmpl w:val="19DA2FFC"/>
    <w:lvl w:ilvl="0" w:tplc="8BF01CD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3A459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6CD33B73"/>
    <w:multiLevelType w:val="hybridMultilevel"/>
    <w:tmpl w:val="874258D8"/>
    <w:lvl w:ilvl="0" w:tplc="F746E9B6">
      <w:start w:val="1"/>
      <w:numFmt w:val="decimal"/>
      <w:lvlText w:val="(%1)"/>
      <w:lvlJc w:val="left"/>
      <w:pPr>
        <w:ind w:left="1018" w:hanging="564"/>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nsid w:val="74DD1341"/>
    <w:multiLevelType w:val="hybridMultilevel"/>
    <w:tmpl w:val="87263CBA"/>
    <w:lvl w:ilvl="0" w:tplc="D610B1C6">
      <w:start w:val="1"/>
      <w:numFmt w:val="decimal"/>
      <w:lvlText w:val="(%1)"/>
      <w:lvlJc w:val="left"/>
      <w:pPr>
        <w:ind w:left="564"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7C92C30"/>
    <w:multiLevelType w:val="hybridMultilevel"/>
    <w:tmpl w:val="37F89756"/>
    <w:lvl w:ilvl="0" w:tplc="8BF01CDE">
      <w:start w:val="1"/>
      <w:numFmt w:val="decimal"/>
      <w:lvlText w:val="%1."/>
      <w:lvlJc w:val="left"/>
      <w:pPr>
        <w:tabs>
          <w:tab w:val="num" w:pos="720"/>
        </w:tabs>
        <w:ind w:left="720" w:hanging="360"/>
      </w:pPr>
      <w:rPr>
        <w:rFonts w:hint="default"/>
      </w:rPr>
    </w:lvl>
    <w:lvl w:ilvl="1" w:tplc="63FE5B70">
      <w:start w:val="1"/>
      <w:numFmt w:val="lowerLetter"/>
      <w:lvlText w:val="(%2)"/>
      <w:lvlJc w:val="left"/>
      <w:pPr>
        <w:tabs>
          <w:tab w:val="num" w:pos="1356"/>
        </w:tabs>
        <w:ind w:left="1356"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D306EE2"/>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8"/>
  </w:num>
  <w:num w:numId="15">
    <w:abstractNumId w:val="28"/>
  </w:num>
  <w:num w:numId="16">
    <w:abstractNumId w:val="24"/>
  </w:num>
  <w:num w:numId="17">
    <w:abstractNumId w:val="19"/>
  </w:num>
  <w:num w:numId="18">
    <w:abstractNumId w:val="29"/>
  </w:num>
  <w:num w:numId="19">
    <w:abstractNumId w:val="32"/>
  </w:num>
  <w:num w:numId="20">
    <w:abstractNumId w:val="13"/>
  </w:num>
  <w:num w:numId="21">
    <w:abstractNumId w:val="38"/>
  </w:num>
  <w:num w:numId="22">
    <w:abstractNumId w:val="11"/>
  </w:num>
  <w:num w:numId="23">
    <w:abstractNumId w:val="20"/>
  </w:num>
  <w:num w:numId="24">
    <w:abstractNumId w:val="16"/>
  </w:num>
  <w:num w:numId="25">
    <w:abstractNumId w:val="17"/>
  </w:num>
  <w:num w:numId="26">
    <w:abstractNumId w:val="12"/>
  </w:num>
  <w:num w:numId="27">
    <w:abstractNumId w:val="27"/>
  </w:num>
  <w:num w:numId="28">
    <w:abstractNumId w:val="25"/>
  </w:num>
  <w:num w:numId="29">
    <w:abstractNumId w:val="37"/>
  </w:num>
  <w:num w:numId="30">
    <w:abstractNumId w:val="39"/>
  </w:num>
  <w:num w:numId="31">
    <w:abstractNumId w:val="33"/>
  </w:num>
  <w:num w:numId="32">
    <w:abstractNumId w:val="30"/>
  </w:num>
  <w:num w:numId="33">
    <w:abstractNumId w:val="15"/>
  </w:num>
  <w:num w:numId="34">
    <w:abstractNumId w:val="23"/>
  </w:num>
  <w:num w:numId="35">
    <w:abstractNumId w:val="26"/>
  </w:num>
  <w:num w:numId="36">
    <w:abstractNumId w:val="36"/>
  </w:num>
  <w:num w:numId="37">
    <w:abstractNumId w:val="31"/>
  </w:num>
  <w:num w:numId="38">
    <w:abstractNumId w:val="21"/>
  </w:num>
  <w:num w:numId="39">
    <w:abstractNumId w:val="35"/>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1"/>
  <w:proofState w:spelling="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12A2"/>
    <w:rsid w:val="0000235C"/>
    <w:rsid w:val="00005CD9"/>
    <w:rsid w:val="0001080A"/>
    <w:rsid w:val="000111DE"/>
    <w:rsid w:val="00011671"/>
    <w:rsid w:val="000136A3"/>
    <w:rsid w:val="000159CD"/>
    <w:rsid w:val="0001712C"/>
    <w:rsid w:val="00017701"/>
    <w:rsid w:val="00023D3D"/>
    <w:rsid w:val="00024516"/>
    <w:rsid w:val="0002460F"/>
    <w:rsid w:val="00030C53"/>
    <w:rsid w:val="00030EEC"/>
    <w:rsid w:val="00031342"/>
    <w:rsid w:val="000332C8"/>
    <w:rsid w:val="00034E6E"/>
    <w:rsid w:val="00036012"/>
    <w:rsid w:val="00037854"/>
    <w:rsid w:val="00042BA8"/>
    <w:rsid w:val="00042CAB"/>
    <w:rsid w:val="0004490E"/>
    <w:rsid w:val="000449E6"/>
    <w:rsid w:val="00044B2A"/>
    <w:rsid w:val="0004546D"/>
    <w:rsid w:val="00046D36"/>
    <w:rsid w:val="000473E3"/>
    <w:rsid w:val="00050BE5"/>
    <w:rsid w:val="0005205C"/>
    <w:rsid w:val="000522B9"/>
    <w:rsid w:val="000542EF"/>
    <w:rsid w:val="00055469"/>
    <w:rsid w:val="000555A9"/>
    <w:rsid w:val="00055E7D"/>
    <w:rsid w:val="00056582"/>
    <w:rsid w:val="00056766"/>
    <w:rsid w:val="00057414"/>
    <w:rsid w:val="00060E5A"/>
    <w:rsid w:val="00061640"/>
    <w:rsid w:val="00063586"/>
    <w:rsid w:val="0006482D"/>
    <w:rsid w:val="00065E75"/>
    <w:rsid w:val="0006663B"/>
    <w:rsid w:val="0006721A"/>
    <w:rsid w:val="00071B46"/>
    <w:rsid w:val="00071E7F"/>
    <w:rsid w:val="00081297"/>
    <w:rsid w:val="00081CE0"/>
    <w:rsid w:val="000824E5"/>
    <w:rsid w:val="00082529"/>
    <w:rsid w:val="000836DD"/>
    <w:rsid w:val="00083CD9"/>
    <w:rsid w:val="00084D27"/>
    <w:rsid w:val="00085625"/>
    <w:rsid w:val="00086C6D"/>
    <w:rsid w:val="00090659"/>
    <w:rsid w:val="00090BC8"/>
    <w:rsid w:val="0009173E"/>
    <w:rsid w:val="00091A34"/>
    <w:rsid w:val="000931D6"/>
    <w:rsid w:val="0009395D"/>
    <w:rsid w:val="000950DA"/>
    <w:rsid w:val="00096155"/>
    <w:rsid w:val="00097CE8"/>
    <w:rsid w:val="000A098A"/>
    <w:rsid w:val="000A14FE"/>
    <w:rsid w:val="000A3E94"/>
    <w:rsid w:val="000A5682"/>
    <w:rsid w:val="000A665C"/>
    <w:rsid w:val="000B3429"/>
    <w:rsid w:val="000B42F1"/>
    <w:rsid w:val="000B466D"/>
    <w:rsid w:val="000B4A61"/>
    <w:rsid w:val="000B56B4"/>
    <w:rsid w:val="000C1D63"/>
    <w:rsid w:val="000C2370"/>
    <w:rsid w:val="000C2519"/>
    <w:rsid w:val="000C28BA"/>
    <w:rsid w:val="000C60BF"/>
    <w:rsid w:val="000C6187"/>
    <w:rsid w:val="000D06C5"/>
    <w:rsid w:val="000D1E6C"/>
    <w:rsid w:val="000D2E1B"/>
    <w:rsid w:val="000D2FDE"/>
    <w:rsid w:val="000D5B87"/>
    <w:rsid w:val="000D5CC9"/>
    <w:rsid w:val="000D5EFF"/>
    <w:rsid w:val="000E0020"/>
    <w:rsid w:val="000E1C02"/>
    <w:rsid w:val="000E23D9"/>
    <w:rsid w:val="000E32A8"/>
    <w:rsid w:val="000E3654"/>
    <w:rsid w:val="000E4773"/>
    <w:rsid w:val="000E493F"/>
    <w:rsid w:val="000E6AE4"/>
    <w:rsid w:val="000E762B"/>
    <w:rsid w:val="000E77FA"/>
    <w:rsid w:val="000F03A4"/>
    <w:rsid w:val="000F1479"/>
    <w:rsid w:val="000F1E07"/>
    <w:rsid w:val="000F5EB0"/>
    <w:rsid w:val="001005AC"/>
    <w:rsid w:val="00100E38"/>
    <w:rsid w:val="00102289"/>
    <w:rsid w:val="0010248E"/>
    <w:rsid w:val="00102782"/>
    <w:rsid w:val="00102835"/>
    <w:rsid w:val="00102E3A"/>
    <w:rsid w:val="0010354C"/>
    <w:rsid w:val="0010654E"/>
    <w:rsid w:val="00107225"/>
    <w:rsid w:val="001077B3"/>
    <w:rsid w:val="00110178"/>
    <w:rsid w:val="00111FDE"/>
    <w:rsid w:val="00112AE7"/>
    <w:rsid w:val="001202D2"/>
    <w:rsid w:val="0012054B"/>
    <w:rsid w:val="00120B4D"/>
    <w:rsid w:val="001244DF"/>
    <w:rsid w:val="00124965"/>
    <w:rsid w:val="00125031"/>
    <w:rsid w:val="00125280"/>
    <w:rsid w:val="00125A08"/>
    <w:rsid w:val="00125EC7"/>
    <w:rsid w:val="00126032"/>
    <w:rsid w:val="00126D25"/>
    <w:rsid w:val="00131945"/>
    <w:rsid w:val="00133662"/>
    <w:rsid w:val="00133B6D"/>
    <w:rsid w:val="00135ACA"/>
    <w:rsid w:val="001367D8"/>
    <w:rsid w:val="001406DE"/>
    <w:rsid w:val="00140F3E"/>
    <w:rsid w:val="00141925"/>
    <w:rsid w:val="00141FEE"/>
    <w:rsid w:val="00144531"/>
    <w:rsid w:val="00145453"/>
    <w:rsid w:val="00146C19"/>
    <w:rsid w:val="00152F17"/>
    <w:rsid w:val="0015439C"/>
    <w:rsid w:val="001544A2"/>
    <w:rsid w:val="00154DB0"/>
    <w:rsid w:val="00155C6D"/>
    <w:rsid w:val="00155E8F"/>
    <w:rsid w:val="0016023E"/>
    <w:rsid w:val="0016079F"/>
    <w:rsid w:val="0016113B"/>
    <w:rsid w:val="0016271B"/>
    <w:rsid w:val="001660D2"/>
    <w:rsid w:val="0017244C"/>
    <w:rsid w:val="00172F3D"/>
    <w:rsid w:val="001734F7"/>
    <w:rsid w:val="00173D40"/>
    <w:rsid w:val="001751AE"/>
    <w:rsid w:val="0017574E"/>
    <w:rsid w:val="00175DA1"/>
    <w:rsid w:val="00176066"/>
    <w:rsid w:val="00176FF2"/>
    <w:rsid w:val="00177B86"/>
    <w:rsid w:val="00182CF7"/>
    <w:rsid w:val="001837ED"/>
    <w:rsid w:val="001907DB"/>
    <w:rsid w:val="00193A2A"/>
    <w:rsid w:val="00194100"/>
    <w:rsid w:val="00195A29"/>
    <w:rsid w:val="0019690F"/>
    <w:rsid w:val="001A0F52"/>
    <w:rsid w:val="001A1E1F"/>
    <w:rsid w:val="001A24FA"/>
    <w:rsid w:val="001A3423"/>
    <w:rsid w:val="001A52AD"/>
    <w:rsid w:val="001A6513"/>
    <w:rsid w:val="001A6BCD"/>
    <w:rsid w:val="001B06D9"/>
    <w:rsid w:val="001B3505"/>
    <w:rsid w:val="001B5751"/>
    <w:rsid w:val="001B5906"/>
    <w:rsid w:val="001C0360"/>
    <w:rsid w:val="001C1DBE"/>
    <w:rsid w:val="001C33DD"/>
    <w:rsid w:val="001C547F"/>
    <w:rsid w:val="001C7C64"/>
    <w:rsid w:val="001D0B0B"/>
    <w:rsid w:val="001D2495"/>
    <w:rsid w:val="001D2541"/>
    <w:rsid w:val="001D38FA"/>
    <w:rsid w:val="001D67C5"/>
    <w:rsid w:val="001D7DC7"/>
    <w:rsid w:val="001D7DE2"/>
    <w:rsid w:val="001E0487"/>
    <w:rsid w:val="001E0908"/>
    <w:rsid w:val="001E32CA"/>
    <w:rsid w:val="001E53A7"/>
    <w:rsid w:val="001E57E0"/>
    <w:rsid w:val="001E6370"/>
    <w:rsid w:val="001F07D5"/>
    <w:rsid w:val="001F0920"/>
    <w:rsid w:val="001F1F46"/>
    <w:rsid w:val="001F2360"/>
    <w:rsid w:val="001F337B"/>
    <w:rsid w:val="001F4EA1"/>
    <w:rsid w:val="001F72B6"/>
    <w:rsid w:val="001F7348"/>
    <w:rsid w:val="00201824"/>
    <w:rsid w:val="00202565"/>
    <w:rsid w:val="002037BB"/>
    <w:rsid w:val="00204CC1"/>
    <w:rsid w:val="002055C9"/>
    <w:rsid w:val="00206175"/>
    <w:rsid w:val="00206255"/>
    <w:rsid w:val="00206FF2"/>
    <w:rsid w:val="00207054"/>
    <w:rsid w:val="0020710A"/>
    <w:rsid w:val="0020768F"/>
    <w:rsid w:val="00207BAB"/>
    <w:rsid w:val="00210DE0"/>
    <w:rsid w:val="00214307"/>
    <w:rsid w:val="0021509A"/>
    <w:rsid w:val="002159AF"/>
    <w:rsid w:val="002164AD"/>
    <w:rsid w:val="00217364"/>
    <w:rsid w:val="00221DD9"/>
    <w:rsid w:val="002224E2"/>
    <w:rsid w:val="00224DCB"/>
    <w:rsid w:val="00227B04"/>
    <w:rsid w:val="002302AE"/>
    <w:rsid w:val="00230540"/>
    <w:rsid w:val="002313CD"/>
    <w:rsid w:val="002326C0"/>
    <w:rsid w:val="00232E2E"/>
    <w:rsid w:val="00237CDE"/>
    <w:rsid w:val="00240921"/>
    <w:rsid w:val="002422AC"/>
    <w:rsid w:val="002426DD"/>
    <w:rsid w:val="00246329"/>
    <w:rsid w:val="00246F24"/>
    <w:rsid w:val="002500C3"/>
    <w:rsid w:val="00250E20"/>
    <w:rsid w:val="00251A5D"/>
    <w:rsid w:val="00252714"/>
    <w:rsid w:val="002527E9"/>
    <w:rsid w:val="002531CB"/>
    <w:rsid w:val="002533EE"/>
    <w:rsid w:val="002544CB"/>
    <w:rsid w:val="002549A7"/>
    <w:rsid w:val="00254C2B"/>
    <w:rsid w:val="0025607D"/>
    <w:rsid w:val="00257234"/>
    <w:rsid w:val="00257CB6"/>
    <w:rsid w:val="0026104F"/>
    <w:rsid w:val="00263556"/>
    <w:rsid w:val="00263804"/>
    <w:rsid w:val="002644E6"/>
    <w:rsid w:val="00264CA9"/>
    <w:rsid w:val="00265374"/>
    <w:rsid w:val="00266D21"/>
    <w:rsid w:val="00267BB4"/>
    <w:rsid w:val="0027189A"/>
    <w:rsid w:val="00273EDC"/>
    <w:rsid w:val="00274388"/>
    <w:rsid w:val="0028073B"/>
    <w:rsid w:val="00281BC6"/>
    <w:rsid w:val="0028308E"/>
    <w:rsid w:val="002843E3"/>
    <w:rsid w:val="00285215"/>
    <w:rsid w:val="00285D45"/>
    <w:rsid w:val="0028652A"/>
    <w:rsid w:val="00287BDF"/>
    <w:rsid w:val="002916A1"/>
    <w:rsid w:val="002916FD"/>
    <w:rsid w:val="002917B6"/>
    <w:rsid w:val="00291C2A"/>
    <w:rsid w:val="00291EE2"/>
    <w:rsid w:val="0029382E"/>
    <w:rsid w:val="00293FCD"/>
    <w:rsid w:val="00294FB6"/>
    <w:rsid w:val="00297539"/>
    <w:rsid w:val="0029774F"/>
    <w:rsid w:val="002A1756"/>
    <w:rsid w:val="002A38D0"/>
    <w:rsid w:val="002A4D1D"/>
    <w:rsid w:val="002A62DB"/>
    <w:rsid w:val="002B1746"/>
    <w:rsid w:val="002B1943"/>
    <w:rsid w:val="002B1BDF"/>
    <w:rsid w:val="002B27E4"/>
    <w:rsid w:val="002B441D"/>
    <w:rsid w:val="002B47BA"/>
    <w:rsid w:val="002B603F"/>
    <w:rsid w:val="002B6239"/>
    <w:rsid w:val="002B794A"/>
    <w:rsid w:val="002B7F3E"/>
    <w:rsid w:val="002C16DA"/>
    <w:rsid w:val="002C1BF2"/>
    <w:rsid w:val="002C292E"/>
    <w:rsid w:val="002C61B7"/>
    <w:rsid w:val="002C796B"/>
    <w:rsid w:val="002C7D74"/>
    <w:rsid w:val="002C7F14"/>
    <w:rsid w:val="002D2DDA"/>
    <w:rsid w:val="002D34CB"/>
    <w:rsid w:val="002D3D93"/>
    <w:rsid w:val="002D445F"/>
    <w:rsid w:val="002D587C"/>
    <w:rsid w:val="002D5AC6"/>
    <w:rsid w:val="002E0C02"/>
    <w:rsid w:val="002E6446"/>
    <w:rsid w:val="002E6A69"/>
    <w:rsid w:val="002E6F5C"/>
    <w:rsid w:val="002E71E9"/>
    <w:rsid w:val="002E7AA3"/>
    <w:rsid w:val="002E7B64"/>
    <w:rsid w:val="002F139A"/>
    <w:rsid w:val="002F16FC"/>
    <w:rsid w:val="002F46F5"/>
    <w:rsid w:val="00300642"/>
    <w:rsid w:val="0030119C"/>
    <w:rsid w:val="00302961"/>
    <w:rsid w:val="00303BC7"/>
    <w:rsid w:val="00304F38"/>
    <w:rsid w:val="00311336"/>
    <w:rsid w:val="0031617E"/>
    <w:rsid w:val="0031672C"/>
    <w:rsid w:val="00316B77"/>
    <w:rsid w:val="00317023"/>
    <w:rsid w:val="00317C16"/>
    <w:rsid w:val="00320A60"/>
    <w:rsid w:val="00322AC7"/>
    <w:rsid w:val="00323912"/>
    <w:rsid w:val="00324F88"/>
    <w:rsid w:val="0032509A"/>
    <w:rsid w:val="00326426"/>
    <w:rsid w:val="00326B65"/>
    <w:rsid w:val="003301DE"/>
    <w:rsid w:val="00330579"/>
    <w:rsid w:val="00331945"/>
    <w:rsid w:val="00332D4B"/>
    <w:rsid w:val="00333ECB"/>
    <w:rsid w:val="0033439D"/>
    <w:rsid w:val="0033542E"/>
    <w:rsid w:val="00335464"/>
    <w:rsid w:val="0033609F"/>
    <w:rsid w:val="003407C8"/>
    <w:rsid w:val="00340847"/>
    <w:rsid w:val="003416C8"/>
    <w:rsid w:val="00341C97"/>
    <w:rsid w:val="00344677"/>
    <w:rsid w:val="003457DA"/>
    <w:rsid w:val="003511CF"/>
    <w:rsid w:val="0035242E"/>
    <w:rsid w:val="00355E2A"/>
    <w:rsid w:val="0035748F"/>
    <w:rsid w:val="0036159F"/>
    <w:rsid w:val="003621EB"/>
    <w:rsid w:val="003663A9"/>
    <w:rsid w:val="00372CD3"/>
    <w:rsid w:val="00373899"/>
    <w:rsid w:val="00373E67"/>
    <w:rsid w:val="00374199"/>
    <w:rsid w:val="00374AFF"/>
    <w:rsid w:val="003758B2"/>
    <w:rsid w:val="00376D2B"/>
    <w:rsid w:val="00376F27"/>
    <w:rsid w:val="00377DF8"/>
    <w:rsid w:val="00380C4F"/>
    <w:rsid w:val="0038138A"/>
    <w:rsid w:val="00381C44"/>
    <w:rsid w:val="003833A2"/>
    <w:rsid w:val="00384987"/>
    <w:rsid w:val="00385DA0"/>
    <w:rsid w:val="00390DB4"/>
    <w:rsid w:val="00392ECD"/>
    <w:rsid w:val="0039360F"/>
    <w:rsid w:val="00393632"/>
    <w:rsid w:val="003937DF"/>
    <w:rsid w:val="00394A72"/>
    <w:rsid w:val="00394CAB"/>
    <w:rsid w:val="00395C96"/>
    <w:rsid w:val="003A18B9"/>
    <w:rsid w:val="003A2808"/>
    <w:rsid w:val="003A35BD"/>
    <w:rsid w:val="003A4BC6"/>
    <w:rsid w:val="003B1DB7"/>
    <w:rsid w:val="003B5024"/>
    <w:rsid w:val="003B50C4"/>
    <w:rsid w:val="003B744E"/>
    <w:rsid w:val="003C141E"/>
    <w:rsid w:val="003C1AA1"/>
    <w:rsid w:val="003C1ED8"/>
    <w:rsid w:val="003C3484"/>
    <w:rsid w:val="003C3581"/>
    <w:rsid w:val="003C4AE7"/>
    <w:rsid w:val="003C57A8"/>
    <w:rsid w:val="003C5AE4"/>
    <w:rsid w:val="003C5E9D"/>
    <w:rsid w:val="003C6A42"/>
    <w:rsid w:val="003D0F63"/>
    <w:rsid w:val="003D47F9"/>
    <w:rsid w:val="003D5296"/>
    <w:rsid w:val="003D58CB"/>
    <w:rsid w:val="003D6C67"/>
    <w:rsid w:val="003D752B"/>
    <w:rsid w:val="003E2F84"/>
    <w:rsid w:val="003E4D9E"/>
    <w:rsid w:val="003E540A"/>
    <w:rsid w:val="003E72F9"/>
    <w:rsid w:val="003F01B7"/>
    <w:rsid w:val="003F0305"/>
    <w:rsid w:val="003F08BE"/>
    <w:rsid w:val="003F4511"/>
    <w:rsid w:val="003F7FC0"/>
    <w:rsid w:val="00400D02"/>
    <w:rsid w:val="0040241E"/>
    <w:rsid w:val="00402818"/>
    <w:rsid w:val="004066DB"/>
    <w:rsid w:val="004067F9"/>
    <w:rsid w:val="00406CF6"/>
    <w:rsid w:val="00411113"/>
    <w:rsid w:val="00413ABB"/>
    <w:rsid w:val="00415621"/>
    <w:rsid w:val="0041597F"/>
    <w:rsid w:val="00415C66"/>
    <w:rsid w:val="00416B65"/>
    <w:rsid w:val="0042273D"/>
    <w:rsid w:val="00422A16"/>
    <w:rsid w:val="0042409C"/>
    <w:rsid w:val="00424A54"/>
    <w:rsid w:val="00424B82"/>
    <w:rsid w:val="00424C8E"/>
    <w:rsid w:val="00424D70"/>
    <w:rsid w:val="00425C4F"/>
    <w:rsid w:val="00427140"/>
    <w:rsid w:val="0043095A"/>
    <w:rsid w:val="00433ACE"/>
    <w:rsid w:val="00433B74"/>
    <w:rsid w:val="00434042"/>
    <w:rsid w:val="00434289"/>
    <w:rsid w:val="004349A9"/>
    <w:rsid w:val="00442A2D"/>
    <w:rsid w:val="00446454"/>
    <w:rsid w:val="004477E4"/>
    <w:rsid w:val="00450829"/>
    <w:rsid w:val="00452041"/>
    <w:rsid w:val="00457AA2"/>
    <w:rsid w:val="004605BE"/>
    <w:rsid w:val="00465B39"/>
    <w:rsid w:val="00465BCA"/>
    <w:rsid w:val="00470479"/>
    <w:rsid w:val="004704A2"/>
    <w:rsid w:val="00470EA1"/>
    <w:rsid w:val="004713E8"/>
    <w:rsid w:val="00471963"/>
    <w:rsid w:val="004720D4"/>
    <w:rsid w:val="00472329"/>
    <w:rsid w:val="00472A0E"/>
    <w:rsid w:val="00473034"/>
    <w:rsid w:val="00473214"/>
    <w:rsid w:val="00473512"/>
    <w:rsid w:val="00474412"/>
    <w:rsid w:val="00474923"/>
    <w:rsid w:val="00475682"/>
    <w:rsid w:val="00475D46"/>
    <w:rsid w:val="00476A6E"/>
    <w:rsid w:val="00476B4D"/>
    <w:rsid w:val="00477ADF"/>
    <w:rsid w:val="00480C08"/>
    <w:rsid w:val="0048126A"/>
    <w:rsid w:val="004812CB"/>
    <w:rsid w:val="00481685"/>
    <w:rsid w:val="0048189E"/>
    <w:rsid w:val="004818EE"/>
    <w:rsid w:val="00481A10"/>
    <w:rsid w:val="00484FA7"/>
    <w:rsid w:val="00486564"/>
    <w:rsid w:val="004869A1"/>
    <w:rsid w:val="00487078"/>
    <w:rsid w:val="0049117B"/>
    <w:rsid w:val="00493B8A"/>
    <w:rsid w:val="00494F87"/>
    <w:rsid w:val="00495C52"/>
    <w:rsid w:val="00496187"/>
    <w:rsid w:val="00496268"/>
    <w:rsid w:val="004977B0"/>
    <w:rsid w:val="004A029B"/>
    <w:rsid w:val="004A04DB"/>
    <w:rsid w:val="004A07E0"/>
    <w:rsid w:val="004A2462"/>
    <w:rsid w:val="004A309E"/>
    <w:rsid w:val="004A39EF"/>
    <w:rsid w:val="004A60C5"/>
    <w:rsid w:val="004A6D4C"/>
    <w:rsid w:val="004A7690"/>
    <w:rsid w:val="004B150E"/>
    <w:rsid w:val="004B193D"/>
    <w:rsid w:val="004B1C3C"/>
    <w:rsid w:val="004B2A25"/>
    <w:rsid w:val="004B30EE"/>
    <w:rsid w:val="004B49BB"/>
    <w:rsid w:val="004B5339"/>
    <w:rsid w:val="004B653F"/>
    <w:rsid w:val="004C03BF"/>
    <w:rsid w:val="004C16CA"/>
    <w:rsid w:val="004C421F"/>
    <w:rsid w:val="004C4D05"/>
    <w:rsid w:val="004C5E49"/>
    <w:rsid w:val="004C5ECB"/>
    <w:rsid w:val="004C5FE7"/>
    <w:rsid w:val="004C6BBE"/>
    <w:rsid w:val="004D1F2B"/>
    <w:rsid w:val="004D469E"/>
    <w:rsid w:val="004D65E3"/>
    <w:rsid w:val="004E06C3"/>
    <w:rsid w:val="004E125B"/>
    <w:rsid w:val="004E2513"/>
    <w:rsid w:val="004E2572"/>
    <w:rsid w:val="004E3E38"/>
    <w:rsid w:val="004E46DD"/>
    <w:rsid w:val="004E6DD1"/>
    <w:rsid w:val="004E726C"/>
    <w:rsid w:val="004E7BF1"/>
    <w:rsid w:val="004F081B"/>
    <w:rsid w:val="004F3C69"/>
    <w:rsid w:val="004F4EA6"/>
    <w:rsid w:val="004F5857"/>
    <w:rsid w:val="004F764E"/>
    <w:rsid w:val="004F7B72"/>
    <w:rsid w:val="004F7D5E"/>
    <w:rsid w:val="00500A17"/>
    <w:rsid w:val="005018CA"/>
    <w:rsid w:val="00501FE0"/>
    <w:rsid w:val="00502E12"/>
    <w:rsid w:val="00506334"/>
    <w:rsid w:val="00507B3C"/>
    <w:rsid w:val="00510863"/>
    <w:rsid w:val="00511AB4"/>
    <w:rsid w:val="00513F2D"/>
    <w:rsid w:val="005177A4"/>
    <w:rsid w:val="00517860"/>
    <w:rsid w:val="0052004E"/>
    <w:rsid w:val="005204A8"/>
    <w:rsid w:val="0052166A"/>
    <w:rsid w:val="00523311"/>
    <w:rsid w:val="00523A9D"/>
    <w:rsid w:val="00526AEE"/>
    <w:rsid w:val="00527CD1"/>
    <w:rsid w:val="005301A2"/>
    <w:rsid w:val="0053203C"/>
    <w:rsid w:val="00532C24"/>
    <w:rsid w:val="005333A8"/>
    <w:rsid w:val="00533D9A"/>
    <w:rsid w:val="005359D7"/>
    <w:rsid w:val="005360CD"/>
    <w:rsid w:val="00537BE1"/>
    <w:rsid w:val="005400EC"/>
    <w:rsid w:val="0054256C"/>
    <w:rsid w:val="00542972"/>
    <w:rsid w:val="00542B23"/>
    <w:rsid w:val="00542F09"/>
    <w:rsid w:val="00543FBB"/>
    <w:rsid w:val="005444BC"/>
    <w:rsid w:val="00544716"/>
    <w:rsid w:val="005460E9"/>
    <w:rsid w:val="005504C7"/>
    <w:rsid w:val="00550CC0"/>
    <w:rsid w:val="00551E9F"/>
    <w:rsid w:val="0055251B"/>
    <w:rsid w:val="005539D2"/>
    <w:rsid w:val="00555F85"/>
    <w:rsid w:val="005576BB"/>
    <w:rsid w:val="00562505"/>
    <w:rsid w:val="0056682A"/>
    <w:rsid w:val="005673D1"/>
    <w:rsid w:val="00567F8B"/>
    <w:rsid w:val="0057205F"/>
    <w:rsid w:val="00573BCB"/>
    <w:rsid w:val="005769DB"/>
    <w:rsid w:val="00577789"/>
    <w:rsid w:val="00581CE4"/>
    <w:rsid w:val="00585993"/>
    <w:rsid w:val="00587E94"/>
    <w:rsid w:val="0059020E"/>
    <w:rsid w:val="005902B2"/>
    <w:rsid w:val="00590813"/>
    <w:rsid w:val="0059146E"/>
    <w:rsid w:val="005929F1"/>
    <w:rsid w:val="00593D15"/>
    <w:rsid w:val="00595495"/>
    <w:rsid w:val="00596332"/>
    <w:rsid w:val="00597BE1"/>
    <w:rsid w:val="00597F42"/>
    <w:rsid w:val="005A0BBF"/>
    <w:rsid w:val="005A114A"/>
    <w:rsid w:val="005A11B3"/>
    <w:rsid w:val="005A3914"/>
    <w:rsid w:val="005A4928"/>
    <w:rsid w:val="005A6A65"/>
    <w:rsid w:val="005A7414"/>
    <w:rsid w:val="005A7A3E"/>
    <w:rsid w:val="005A7F64"/>
    <w:rsid w:val="005B07DA"/>
    <w:rsid w:val="005B3E0F"/>
    <w:rsid w:val="005B5778"/>
    <w:rsid w:val="005B63B5"/>
    <w:rsid w:val="005B65CF"/>
    <w:rsid w:val="005B6688"/>
    <w:rsid w:val="005B7A9A"/>
    <w:rsid w:val="005C02A7"/>
    <w:rsid w:val="005C34F7"/>
    <w:rsid w:val="005C51EC"/>
    <w:rsid w:val="005C57F6"/>
    <w:rsid w:val="005C5C77"/>
    <w:rsid w:val="005C6AB9"/>
    <w:rsid w:val="005C6FD3"/>
    <w:rsid w:val="005C7725"/>
    <w:rsid w:val="005C7740"/>
    <w:rsid w:val="005D0989"/>
    <w:rsid w:val="005D4AFB"/>
    <w:rsid w:val="005D5378"/>
    <w:rsid w:val="005D58F1"/>
    <w:rsid w:val="005D6E21"/>
    <w:rsid w:val="005D7E3B"/>
    <w:rsid w:val="005D7E69"/>
    <w:rsid w:val="005E2C03"/>
    <w:rsid w:val="005E53E5"/>
    <w:rsid w:val="005E6157"/>
    <w:rsid w:val="005E6158"/>
    <w:rsid w:val="005F2A5D"/>
    <w:rsid w:val="005F3606"/>
    <w:rsid w:val="005F4F3D"/>
    <w:rsid w:val="005F6BF1"/>
    <w:rsid w:val="00600EEF"/>
    <w:rsid w:val="00601BEA"/>
    <w:rsid w:val="00601D8A"/>
    <w:rsid w:val="00601EA5"/>
    <w:rsid w:val="0060224C"/>
    <w:rsid w:val="006045CA"/>
    <w:rsid w:val="00605405"/>
    <w:rsid w:val="00607FD9"/>
    <w:rsid w:val="0061023B"/>
    <w:rsid w:val="00610B5F"/>
    <w:rsid w:val="00611202"/>
    <w:rsid w:val="0061163F"/>
    <w:rsid w:val="006117C3"/>
    <w:rsid w:val="0061205E"/>
    <w:rsid w:val="00612D68"/>
    <w:rsid w:val="00613EF3"/>
    <w:rsid w:val="006146BD"/>
    <w:rsid w:val="00616CCA"/>
    <w:rsid w:val="00621AB4"/>
    <w:rsid w:val="00623090"/>
    <w:rsid w:val="00624CFE"/>
    <w:rsid w:val="00625686"/>
    <w:rsid w:val="006261E5"/>
    <w:rsid w:val="00626B5E"/>
    <w:rsid w:val="00626E7D"/>
    <w:rsid w:val="00630ED6"/>
    <w:rsid w:val="0063178C"/>
    <w:rsid w:val="00632DDF"/>
    <w:rsid w:val="00633915"/>
    <w:rsid w:val="006354B1"/>
    <w:rsid w:val="00636181"/>
    <w:rsid w:val="00636541"/>
    <w:rsid w:val="00636713"/>
    <w:rsid w:val="00637376"/>
    <w:rsid w:val="00637442"/>
    <w:rsid w:val="00640830"/>
    <w:rsid w:val="006419A5"/>
    <w:rsid w:val="006421EE"/>
    <w:rsid w:val="00643056"/>
    <w:rsid w:val="006453C0"/>
    <w:rsid w:val="0064606F"/>
    <w:rsid w:val="00646FAC"/>
    <w:rsid w:val="006472AC"/>
    <w:rsid w:val="00653BDA"/>
    <w:rsid w:val="006548E8"/>
    <w:rsid w:val="00657792"/>
    <w:rsid w:val="0066181D"/>
    <w:rsid w:val="00661D90"/>
    <w:rsid w:val="0066213E"/>
    <w:rsid w:val="00665004"/>
    <w:rsid w:val="0066504E"/>
    <w:rsid w:val="006665E7"/>
    <w:rsid w:val="0066707D"/>
    <w:rsid w:val="006700CF"/>
    <w:rsid w:val="00671201"/>
    <w:rsid w:val="006724F0"/>
    <w:rsid w:val="00673832"/>
    <w:rsid w:val="00676AE1"/>
    <w:rsid w:val="006800D4"/>
    <w:rsid w:val="006801E0"/>
    <w:rsid w:val="00680D07"/>
    <w:rsid w:val="00682C14"/>
    <w:rsid w:val="00684317"/>
    <w:rsid w:val="006867B1"/>
    <w:rsid w:val="0068742E"/>
    <w:rsid w:val="00690445"/>
    <w:rsid w:val="0069152E"/>
    <w:rsid w:val="006924DB"/>
    <w:rsid w:val="00693D95"/>
    <w:rsid w:val="0069456F"/>
    <w:rsid w:val="00694A18"/>
    <w:rsid w:val="00696F94"/>
    <w:rsid w:val="006A0E9C"/>
    <w:rsid w:val="006A16BA"/>
    <w:rsid w:val="006A3355"/>
    <w:rsid w:val="006A43B4"/>
    <w:rsid w:val="006A660A"/>
    <w:rsid w:val="006A6E29"/>
    <w:rsid w:val="006A75C1"/>
    <w:rsid w:val="006B09F5"/>
    <w:rsid w:val="006B0F4E"/>
    <w:rsid w:val="006B1E22"/>
    <w:rsid w:val="006B3D9C"/>
    <w:rsid w:val="006B44DE"/>
    <w:rsid w:val="006B4D55"/>
    <w:rsid w:val="006B5523"/>
    <w:rsid w:val="006B6702"/>
    <w:rsid w:val="006B7B71"/>
    <w:rsid w:val="006C03B7"/>
    <w:rsid w:val="006C32BA"/>
    <w:rsid w:val="006C5D78"/>
    <w:rsid w:val="006D00C4"/>
    <w:rsid w:val="006D0C76"/>
    <w:rsid w:val="006D1A38"/>
    <w:rsid w:val="006D1B60"/>
    <w:rsid w:val="006D1CEA"/>
    <w:rsid w:val="006D3922"/>
    <w:rsid w:val="006D6CE0"/>
    <w:rsid w:val="006E0DE3"/>
    <w:rsid w:val="006E3246"/>
    <w:rsid w:val="006E3802"/>
    <w:rsid w:val="006E3836"/>
    <w:rsid w:val="006E4FAA"/>
    <w:rsid w:val="006E52FD"/>
    <w:rsid w:val="006E5961"/>
    <w:rsid w:val="006E5E61"/>
    <w:rsid w:val="006E7154"/>
    <w:rsid w:val="006F468D"/>
    <w:rsid w:val="006F7005"/>
    <w:rsid w:val="0070125F"/>
    <w:rsid w:val="007014E9"/>
    <w:rsid w:val="00701CEC"/>
    <w:rsid w:val="007037B8"/>
    <w:rsid w:val="00704A95"/>
    <w:rsid w:val="00704AD0"/>
    <w:rsid w:val="00705199"/>
    <w:rsid w:val="007060C9"/>
    <w:rsid w:val="007074E6"/>
    <w:rsid w:val="00711C9E"/>
    <w:rsid w:val="0071271C"/>
    <w:rsid w:val="00713D5D"/>
    <w:rsid w:val="00717640"/>
    <w:rsid w:val="00720866"/>
    <w:rsid w:val="00720A78"/>
    <w:rsid w:val="00720B78"/>
    <w:rsid w:val="00720D5E"/>
    <w:rsid w:val="00723158"/>
    <w:rsid w:val="007239E2"/>
    <w:rsid w:val="00723CAE"/>
    <w:rsid w:val="00727D0F"/>
    <w:rsid w:val="00727EE3"/>
    <w:rsid w:val="00730485"/>
    <w:rsid w:val="007317A0"/>
    <w:rsid w:val="007337BF"/>
    <w:rsid w:val="00735060"/>
    <w:rsid w:val="00741F74"/>
    <w:rsid w:val="0074235E"/>
    <w:rsid w:val="00742C49"/>
    <w:rsid w:val="00742E67"/>
    <w:rsid w:val="0074344D"/>
    <w:rsid w:val="0074383E"/>
    <w:rsid w:val="00744119"/>
    <w:rsid w:val="00744ACC"/>
    <w:rsid w:val="00745701"/>
    <w:rsid w:val="007461AF"/>
    <w:rsid w:val="00746A77"/>
    <w:rsid w:val="0074710C"/>
    <w:rsid w:val="00747695"/>
    <w:rsid w:val="00747E0C"/>
    <w:rsid w:val="00750882"/>
    <w:rsid w:val="00753FC4"/>
    <w:rsid w:val="007549B3"/>
    <w:rsid w:val="007564D9"/>
    <w:rsid w:val="00763933"/>
    <w:rsid w:val="007700C4"/>
    <w:rsid w:val="00771506"/>
    <w:rsid w:val="00771A6F"/>
    <w:rsid w:val="007747DB"/>
    <w:rsid w:val="007754E8"/>
    <w:rsid w:val="00775FB8"/>
    <w:rsid w:val="00776093"/>
    <w:rsid w:val="00781BB5"/>
    <w:rsid w:val="00782E02"/>
    <w:rsid w:val="00784AA5"/>
    <w:rsid w:val="007865DF"/>
    <w:rsid w:val="00786934"/>
    <w:rsid w:val="007912AD"/>
    <w:rsid w:val="007916CD"/>
    <w:rsid w:val="00792D5E"/>
    <w:rsid w:val="0079363B"/>
    <w:rsid w:val="00793D6E"/>
    <w:rsid w:val="007946C0"/>
    <w:rsid w:val="007962A4"/>
    <w:rsid w:val="00797ADB"/>
    <w:rsid w:val="007A0AFF"/>
    <w:rsid w:val="007A150D"/>
    <w:rsid w:val="007A15F2"/>
    <w:rsid w:val="007A2530"/>
    <w:rsid w:val="007A317E"/>
    <w:rsid w:val="007A4E17"/>
    <w:rsid w:val="007A6454"/>
    <w:rsid w:val="007A6C2A"/>
    <w:rsid w:val="007A7F8D"/>
    <w:rsid w:val="007B045D"/>
    <w:rsid w:val="007B1313"/>
    <w:rsid w:val="007B20D0"/>
    <w:rsid w:val="007B53E8"/>
    <w:rsid w:val="007B796C"/>
    <w:rsid w:val="007C1651"/>
    <w:rsid w:val="007C232D"/>
    <w:rsid w:val="007C2C31"/>
    <w:rsid w:val="007C58C3"/>
    <w:rsid w:val="007C5BE5"/>
    <w:rsid w:val="007C6CBE"/>
    <w:rsid w:val="007C7A59"/>
    <w:rsid w:val="007D1A20"/>
    <w:rsid w:val="007D33D4"/>
    <w:rsid w:val="007D34D1"/>
    <w:rsid w:val="007D38F7"/>
    <w:rsid w:val="007D43C7"/>
    <w:rsid w:val="007D441E"/>
    <w:rsid w:val="007D5352"/>
    <w:rsid w:val="007D7659"/>
    <w:rsid w:val="007E190D"/>
    <w:rsid w:val="007E1A76"/>
    <w:rsid w:val="007E2231"/>
    <w:rsid w:val="007E3EF5"/>
    <w:rsid w:val="007E40F7"/>
    <w:rsid w:val="007E6EA7"/>
    <w:rsid w:val="007F04EA"/>
    <w:rsid w:val="007F0DB2"/>
    <w:rsid w:val="007F1E9B"/>
    <w:rsid w:val="007F2BB7"/>
    <w:rsid w:val="007F3D68"/>
    <w:rsid w:val="007F46CA"/>
    <w:rsid w:val="007F487C"/>
    <w:rsid w:val="007F6F80"/>
    <w:rsid w:val="007F7E77"/>
    <w:rsid w:val="00800177"/>
    <w:rsid w:val="00800F8D"/>
    <w:rsid w:val="00801CCC"/>
    <w:rsid w:val="00803B93"/>
    <w:rsid w:val="00804470"/>
    <w:rsid w:val="00804A9C"/>
    <w:rsid w:val="00807E49"/>
    <w:rsid w:val="0081076B"/>
    <w:rsid w:val="00813BCD"/>
    <w:rsid w:val="00813E7A"/>
    <w:rsid w:val="00813EC1"/>
    <w:rsid w:val="00815385"/>
    <w:rsid w:val="00815D89"/>
    <w:rsid w:val="0081632B"/>
    <w:rsid w:val="0082027B"/>
    <w:rsid w:val="00820994"/>
    <w:rsid w:val="00824110"/>
    <w:rsid w:val="008253C2"/>
    <w:rsid w:val="00825624"/>
    <w:rsid w:val="00826948"/>
    <w:rsid w:val="00826CF5"/>
    <w:rsid w:val="00827B6D"/>
    <w:rsid w:val="008306BA"/>
    <w:rsid w:val="008319C5"/>
    <w:rsid w:val="00832003"/>
    <w:rsid w:val="008333DD"/>
    <w:rsid w:val="0083575B"/>
    <w:rsid w:val="00835E51"/>
    <w:rsid w:val="00836678"/>
    <w:rsid w:val="00836AB0"/>
    <w:rsid w:val="00836CA4"/>
    <w:rsid w:val="00840777"/>
    <w:rsid w:val="008409B7"/>
    <w:rsid w:val="008427FC"/>
    <w:rsid w:val="00845178"/>
    <w:rsid w:val="00851185"/>
    <w:rsid w:val="00854962"/>
    <w:rsid w:val="008570A3"/>
    <w:rsid w:val="00857E9A"/>
    <w:rsid w:val="00860652"/>
    <w:rsid w:val="0086251B"/>
    <w:rsid w:val="00862831"/>
    <w:rsid w:val="00862834"/>
    <w:rsid w:val="0086294B"/>
    <w:rsid w:val="00864A9F"/>
    <w:rsid w:val="00865131"/>
    <w:rsid w:val="00866FCC"/>
    <w:rsid w:val="00870376"/>
    <w:rsid w:val="00870B06"/>
    <w:rsid w:val="00871D03"/>
    <w:rsid w:val="00872EEB"/>
    <w:rsid w:val="00874211"/>
    <w:rsid w:val="008757FF"/>
    <w:rsid w:val="008761C5"/>
    <w:rsid w:val="00876E39"/>
    <w:rsid w:val="0087793A"/>
    <w:rsid w:val="008803CA"/>
    <w:rsid w:val="00881FC8"/>
    <w:rsid w:val="00884381"/>
    <w:rsid w:val="008858AB"/>
    <w:rsid w:val="00891943"/>
    <w:rsid w:val="008932FD"/>
    <w:rsid w:val="00893466"/>
    <w:rsid w:val="00893DE1"/>
    <w:rsid w:val="008967D0"/>
    <w:rsid w:val="008A0E98"/>
    <w:rsid w:val="008A1EA5"/>
    <w:rsid w:val="008A2B40"/>
    <w:rsid w:val="008A2D73"/>
    <w:rsid w:val="008A6410"/>
    <w:rsid w:val="008A7415"/>
    <w:rsid w:val="008A7D41"/>
    <w:rsid w:val="008B0AE3"/>
    <w:rsid w:val="008B3C38"/>
    <w:rsid w:val="008B4C94"/>
    <w:rsid w:val="008B560E"/>
    <w:rsid w:val="008B5929"/>
    <w:rsid w:val="008B5ABB"/>
    <w:rsid w:val="008B634C"/>
    <w:rsid w:val="008B6B18"/>
    <w:rsid w:val="008B7C1F"/>
    <w:rsid w:val="008C17D6"/>
    <w:rsid w:val="008C1C3D"/>
    <w:rsid w:val="008C232D"/>
    <w:rsid w:val="008C2EA2"/>
    <w:rsid w:val="008C5434"/>
    <w:rsid w:val="008C5D7C"/>
    <w:rsid w:val="008C626C"/>
    <w:rsid w:val="008D0D04"/>
    <w:rsid w:val="008D10CC"/>
    <w:rsid w:val="008D15EE"/>
    <w:rsid w:val="008D240A"/>
    <w:rsid w:val="008D2B5A"/>
    <w:rsid w:val="008D3DB3"/>
    <w:rsid w:val="008D4AA7"/>
    <w:rsid w:val="008D59FB"/>
    <w:rsid w:val="008D722B"/>
    <w:rsid w:val="008D7CD3"/>
    <w:rsid w:val="008E18D1"/>
    <w:rsid w:val="008E268A"/>
    <w:rsid w:val="008E52C2"/>
    <w:rsid w:val="008E5457"/>
    <w:rsid w:val="008E5FBE"/>
    <w:rsid w:val="008E6001"/>
    <w:rsid w:val="008E7D28"/>
    <w:rsid w:val="008F07A6"/>
    <w:rsid w:val="008F1DD5"/>
    <w:rsid w:val="008F5233"/>
    <w:rsid w:val="008F6496"/>
    <w:rsid w:val="008F72D0"/>
    <w:rsid w:val="00906498"/>
    <w:rsid w:val="00907891"/>
    <w:rsid w:val="00910F99"/>
    <w:rsid w:val="00916CFD"/>
    <w:rsid w:val="009201C4"/>
    <w:rsid w:val="009204F1"/>
    <w:rsid w:val="009205BA"/>
    <w:rsid w:val="009216C7"/>
    <w:rsid w:val="00922D97"/>
    <w:rsid w:val="00923AFF"/>
    <w:rsid w:val="00925111"/>
    <w:rsid w:val="009258CA"/>
    <w:rsid w:val="009267C8"/>
    <w:rsid w:val="009268D8"/>
    <w:rsid w:val="00927E4F"/>
    <w:rsid w:val="0093075B"/>
    <w:rsid w:val="00934A50"/>
    <w:rsid w:val="00937513"/>
    <w:rsid w:val="009379C2"/>
    <w:rsid w:val="009407E7"/>
    <w:rsid w:val="009429ED"/>
    <w:rsid w:val="00945B15"/>
    <w:rsid w:val="00945ED1"/>
    <w:rsid w:val="00946BD2"/>
    <w:rsid w:val="00952681"/>
    <w:rsid w:val="0095477B"/>
    <w:rsid w:val="0095532B"/>
    <w:rsid w:val="00955955"/>
    <w:rsid w:val="00956F25"/>
    <w:rsid w:val="0096095B"/>
    <w:rsid w:val="00960F88"/>
    <w:rsid w:val="00961A2C"/>
    <w:rsid w:val="00961F5D"/>
    <w:rsid w:val="00963263"/>
    <w:rsid w:val="0096332D"/>
    <w:rsid w:val="00963C1B"/>
    <w:rsid w:val="00963E37"/>
    <w:rsid w:val="0096527E"/>
    <w:rsid w:val="00966075"/>
    <w:rsid w:val="00971731"/>
    <w:rsid w:val="00971ADD"/>
    <w:rsid w:val="00972018"/>
    <w:rsid w:val="00973D70"/>
    <w:rsid w:val="00973FFE"/>
    <w:rsid w:val="00974790"/>
    <w:rsid w:val="009747AD"/>
    <w:rsid w:val="00976292"/>
    <w:rsid w:val="009766CC"/>
    <w:rsid w:val="00976B93"/>
    <w:rsid w:val="00976E99"/>
    <w:rsid w:val="009775B7"/>
    <w:rsid w:val="00980638"/>
    <w:rsid w:val="00982636"/>
    <w:rsid w:val="00983655"/>
    <w:rsid w:val="00983E0B"/>
    <w:rsid w:val="0098659E"/>
    <w:rsid w:val="00990549"/>
    <w:rsid w:val="00991777"/>
    <w:rsid w:val="00991D61"/>
    <w:rsid w:val="00992DDD"/>
    <w:rsid w:val="00994C01"/>
    <w:rsid w:val="00994F41"/>
    <w:rsid w:val="00995650"/>
    <w:rsid w:val="0099756B"/>
    <w:rsid w:val="009A0915"/>
    <w:rsid w:val="009A0AD1"/>
    <w:rsid w:val="009A1178"/>
    <w:rsid w:val="009A2B8C"/>
    <w:rsid w:val="009A4515"/>
    <w:rsid w:val="009A5FD9"/>
    <w:rsid w:val="009B1435"/>
    <w:rsid w:val="009B26A6"/>
    <w:rsid w:val="009B3937"/>
    <w:rsid w:val="009B61CE"/>
    <w:rsid w:val="009B635A"/>
    <w:rsid w:val="009B7CE1"/>
    <w:rsid w:val="009C053F"/>
    <w:rsid w:val="009C10AD"/>
    <w:rsid w:val="009C1929"/>
    <w:rsid w:val="009C38B7"/>
    <w:rsid w:val="009C5344"/>
    <w:rsid w:val="009C61E3"/>
    <w:rsid w:val="009C6ED9"/>
    <w:rsid w:val="009D0781"/>
    <w:rsid w:val="009D13AC"/>
    <w:rsid w:val="009D1F8D"/>
    <w:rsid w:val="009D3F7D"/>
    <w:rsid w:val="009D4C65"/>
    <w:rsid w:val="009D5FC6"/>
    <w:rsid w:val="009D5FC8"/>
    <w:rsid w:val="009D6472"/>
    <w:rsid w:val="009E01DC"/>
    <w:rsid w:val="009E18AD"/>
    <w:rsid w:val="009E4C29"/>
    <w:rsid w:val="009E4F81"/>
    <w:rsid w:val="009E5D3D"/>
    <w:rsid w:val="009E652C"/>
    <w:rsid w:val="009F057D"/>
    <w:rsid w:val="009F43F0"/>
    <w:rsid w:val="009F520F"/>
    <w:rsid w:val="009F7098"/>
    <w:rsid w:val="00A03E8E"/>
    <w:rsid w:val="00A0423D"/>
    <w:rsid w:val="00A051F0"/>
    <w:rsid w:val="00A05561"/>
    <w:rsid w:val="00A064FD"/>
    <w:rsid w:val="00A06FA1"/>
    <w:rsid w:val="00A101C7"/>
    <w:rsid w:val="00A10968"/>
    <w:rsid w:val="00A126B8"/>
    <w:rsid w:val="00A13602"/>
    <w:rsid w:val="00A151A2"/>
    <w:rsid w:val="00A15749"/>
    <w:rsid w:val="00A15E0C"/>
    <w:rsid w:val="00A165A3"/>
    <w:rsid w:val="00A17277"/>
    <w:rsid w:val="00A175CA"/>
    <w:rsid w:val="00A17CD4"/>
    <w:rsid w:val="00A20194"/>
    <w:rsid w:val="00A203B3"/>
    <w:rsid w:val="00A20851"/>
    <w:rsid w:val="00A20B97"/>
    <w:rsid w:val="00A240DF"/>
    <w:rsid w:val="00A26C20"/>
    <w:rsid w:val="00A270A8"/>
    <w:rsid w:val="00A2733D"/>
    <w:rsid w:val="00A27E6A"/>
    <w:rsid w:val="00A330BF"/>
    <w:rsid w:val="00A33A3D"/>
    <w:rsid w:val="00A37460"/>
    <w:rsid w:val="00A375D4"/>
    <w:rsid w:val="00A37F13"/>
    <w:rsid w:val="00A417B1"/>
    <w:rsid w:val="00A441E1"/>
    <w:rsid w:val="00A44AFE"/>
    <w:rsid w:val="00A51749"/>
    <w:rsid w:val="00A51B4B"/>
    <w:rsid w:val="00A527D1"/>
    <w:rsid w:val="00A52D11"/>
    <w:rsid w:val="00A574D9"/>
    <w:rsid w:val="00A57751"/>
    <w:rsid w:val="00A6112C"/>
    <w:rsid w:val="00A61D89"/>
    <w:rsid w:val="00A62C60"/>
    <w:rsid w:val="00A666D4"/>
    <w:rsid w:val="00A66EF7"/>
    <w:rsid w:val="00A6727A"/>
    <w:rsid w:val="00A70E49"/>
    <w:rsid w:val="00A71DEB"/>
    <w:rsid w:val="00A739ED"/>
    <w:rsid w:val="00A73ACE"/>
    <w:rsid w:val="00A773DC"/>
    <w:rsid w:val="00A80A7D"/>
    <w:rsid w:val="00A80E1C"/>
    <w:rsid w:val="00A8194D"/>
    <w:rsid w:val="00A81F54"/>
    <w:rsid w:val="00A83755"/>
    <w:rsid w:val="00A846EC"/>
    <w:rsid w:val="00A863AE"/>
    <w:rsid w:val="00A86D4C"/>
    <w:rsid w:val="00A872D6"/>
    <w:rsid w:val="00A932EA"/>
    <w:rsid w:val="00A9391A"/>
    <w:rsid w:val="00A957B2"/>
    <w:rsid w:val="00AA0BCF"/>
    <w:rsid w:val="00AA0FDA"/>
    <w:rsid w:val="00AB034D"/>
    <w:rsid w:val="00AB1DFA"/>
    <w:rsid w:val="00AB356C"/>
    <w:rsid w:val="00AB3837"/>
    <w:rsid w:val="00AB4A09"/>
    <w:rsid w:val="00AB692C"/>
    <w:rsid w:val="00AB6B30"/>
    <w:rsid w:val="00AB6E32"/>
    <w:rsid w:val="00AC09F5"/>
    <w:rsid w:val="00AC2C23"/>
    <w:rsid w:val="00AC6699"/>
    <w:rsid w:val="00AC7657"/>
    <w:rsid w:val="00AD1009"/>
    <w:rsid w:val="00AD10CA"/>
    <w:rsid w:val="00AD2A02"/>
    <w:rsid w:val="00AD4FE8"/>
    <w:rsid w:val="00AD6348"/>
    <w:rsid w:val="00AD794D"/>
    <w:rsid w:val="00AE09DB"/>
    <w:rsid w:val="00AE1A96"/>
    <w:rsid w:val="00AE28AA"/>
    <w:rsid w:val="00AE295F"/>
    <w:rsid w:val="00AE41A3"/>
    <w:rsid w:val="00AE4716"/>
    <w:rsid w:val="00AE47F6"/>
    <w:rsid w:val="00AE551B"/>
    <w:rsid w:val="00AE7DB0"/>
    <w:rsid w:val="00AE7DC9"/>
    <w:rsid w:val="00AF1F63"/>
    <w:rsid w:val="00AF1FD3"/>
    <w:rsid w:val="00AF4048"/>
    <w:rsid w:val="00AF461D"/>
    <w:rsid w:val="00AF4802"/>
    <w:rsid w:val="00AF4D18"/>
    <w:rsid w:val="00AF6600"/>
    <w:rsid w:val="00AF6A5B"/>
    <w:rsid w:val="00B0022A"/>
    <w:rsid w:val="00B00E25"/>
    <w:rsid w:val="00B00EBB"/>
    <w:rsid w:val="00B04A46"/>
    <w:rsid w:val="00B07F4B"/>
    <w:rsid w:val="00B11177"/>
    <w:rsid w:val="00B112D0"/>
    <w:rsid w:val="00B123D3"/>
    <w:rsid w:val="00B12407"/>
    <w:rsid w:val="00B12538"/>
    <w:rsid w:val="00B147C6"/>
    <w:rsid w:val="00B15310"/>
    <w:rsid w:val="00B15565"/>
    <w:rsid w:val="00B16B52"/>
    <w:rsid w:val="00B176AD"/>
    <w:rsid w:val="00B20EEB"/>
    <w:rsid w:val="00B21270"/>
    <w:rsid w:val="00B21D2F"/>
    <w:rsid w:val="00B241DC"/>
    <w:rsid w:val="00B25A8E"/>
    <w:rsid w:val="00B33145"/>
    <w:rsid w:val="00B336FF"/>
    <w:rsid w:val="00B342FC"/>
    <w:rsid w:val="00B34C3B"/>
    <w:rsid w:val="00B35586"/>
    <w:rsid w:val="00B37893"/>
    <w:rsid w:val="00B37BC4"/>
    <w:rsid w:val="00B40236"/>
    <w:rsid w:val="00B40297"/>
    <w:rsid w:val="00B4047F"/>
    <w:rsid w:val="00B41845"/>
    <w:rsid w:val="00B41E84"/>
    <w:rsid w:val="00B44543"/>
    <w:rsid w:val="00B45178"/>
    <w:rsid w:val="00B45CFC"/>
    <w:rsid w:val="00B46A84"/>
    <w:rsid w:val="00B46C2A"/>
    <w:rsid w:val="00B525DD"/>
    <w:rsid w:val="00B52898"/>
    <w:rsid w:val="00B60C9D"/>
    <w:rsid w:val="00B61BD6"/>
    <w:rsid w:val="00B63782"/>
    <w:rsid w:val="00B6413C"/>
    <w:rsid w:val="00B64570"/>
    <w:rsid w:val="00B67DFE"/>
    <w:rsid w:val="00B752E7"/>
    <w:rsid w:val="00B90418"/>
    <w:rsid w:val="00B9158F"/>
    <w:rsid w:val="00B92A07"/>
    <w:rsid w:val="00B95F69"/>
    <w:rsid w:val="00BA0C1C"/>
    <w:rsid w:val="00BA1267"/>
    <w:rsid w:val="00BA4B73"/>
    <w:rsid w:val="00BA4BA4"/>
    <w:rsid w:val="00BA5C0F"/>
    <w:rsid w:val="00BA7F71"/>
    <w:rsid w:val="00BB081B"/>
    <w:rsid w:val="00BB1135"/>
    <w:rsid w:val="00BB6143"/>
    <w:rsid w:val="00BB61F6"/>
    <w:rsid w:val="00BB676A"/>
    <w:rsid w:val="00BC00BA"/>
    <w:rsid w:val="00BC0149"/>
    <w:rsid w:val="00BC21A8"/>
    <w:rsid w:val="00BC2373"/>
    <w:rsid w:val="00BC3E4A"/>
    <w:rsid w:val="00BC4D4B"/>
    <w:rsid w:val="00BC54AE"/>
    <w:rsid w:val="00BC5C1D"/>
    <w:rsid w:val="00BC5CE6"/>
    <w:rsid w:val="00BC79EC"/>
    <w:rsid w:val="00BC7D13"/>
    <w:rsid w:val="00BD0019"/>
    <w:rsid w:val="00BD02A2"/>
    <w:rsid w:val="00BD04DB"/>
    <w:rsid w:val="00BD296D"/>
    <w:rsid w:val="00BD3711"/>
    <w:rsid w:val="00BD5E51"/>
    <w:rsid w:val="00BD78FC"/>
    <w:rsid w:val="00BD799F"/>
    <w:rsid w:val="00BE11A8"/>
    <w:rsid w:val="00BE1876"/>
    <w:rsid w:val="00BE334C"/>
    <w:rsid w:val="00BE4005"/>
    <w:rsid w:val="00BE4B87"/>
    <w:rsid w:val="00BE5F0D"/>
    <w:rsid w:val="00BE6A18"/>
    <w:rsid w:val="00BF13EF"/>
    <w:rsid w:val="00BF461E"/>
    <w:rsid w:val="00BF4B48"/>
    <w:rsid w:val="00C02142"/>
    <w:rsid w:val="00C02534"/>
    <w:rsid w:val="00C03AA5"/>
    <w:rsid w:val="00C0404B"/>
    <w:rsid w:val="00C04F22"/>
    <w:rsid w:val="00C06A75"/>
    <w:rsid w:val="00C072E0"/>
    <w:rsid w:val="00C104D9"/>
    <w:rsid w:val="00C11BC8"/>
    <w:rsid w:val="00C1494E"/>
    <w:rsid w:val="00C1561F"/>
    <w:rsid w:val="00C15CDB"/>
    <w:rsid w:val="00C20EFC"/>
    <w:rsid w:val="00C20FE7"/>
    <w:rsid w:val="00C21B42"/>
    <w:rsid w:val="00C22277"/>
    <w:rsid w:val="00C23FC7"/>
    <w:rsid w:val="00C249C3"/>
    <w:rsid w:val="00C264EC"/>
    <w:rsid w:val="00C30ADE"/>
    <w:rsid w:val="00C31F71"/>
    <w:rsid w:val="00C33220"/>
    <w:rsid w:val="00C3390C"/>
    <w:rsid w:val="00C3521D"/>
    <w:rsid w:val="00C3537A"/>
    <w:rsid w:val="00C35789"/>
    <w:rsid w:val="00C35C08"/>
    <w:rsid w:val="00C360E2"/>
    <w:rsid w:val="00C3662D"/>
    <w:rsid w:val="00C3679D"/>
    <w:rsid w:val="00C36DEF"/>
    <w:rsid w:val="00C41720"/>
    <w:rsid w:val="00C424F1"/>
    <w:rsid w:val="00C4400A"/>
    <w:rsid w:val="00C46136"/>
    <w:rsid w:val="00C465B2"/>
    <w:rsid w:val="00C46962"/>
    <w:rsid w:val="00C50B98"/>
    <w:rsid w:val="00C5233A"/>
    <w:rsid w:val="00C52C28"/>
    <w:rsid w:val="00C5332E"/>
    <w:rsid w:val="00C53A18"/>
    <w:rsid w:val="00C53E28"/>
    <w:rsid w:val="00C54F4A"/>
    <w:rsid w:val="00C5638C"/>
    <w:rsid w:val="00C57C75"/>
    <w:rsid w:val="00C617AF"/>
    <w:rsid w:val="00C6231D"/>
    <w:rsid w:val="00C62F92"/>
    <w:rsid w:val="00C630D3"/>
    <w:rsid w:val="00C63DB3"/>
    <w:rsid w:val="00C65020"/>
    <w:rsid w:val="00C65AFB"/>
    <w:rsid w:val="00C66B3C"/>
    <w:rsid w:val="00C67EAB"/>
    <w:rsid w:val="00C72879"/>
    <w:rsid w:val="00C74CE7"/>
    <w:rsid w:val="00C760BC"/>
    <w:rsid w:val="00C77155"/>
    <w:rsid w:val="00C7727B"/>
    <w:rsid w:val="00C77C44"/>
    <w:rsid w:val="00C77E6F"/>
    <w:rsid w:val="00C80D67"/>
    <w:rsid w:val="00C81352"/>
    <w:rsid w:val="00C81569"/>
    <w:rsid w:val="00C81674"/>
    <w:rsid w:val="00C821C6"/>
    <w:rsid w:val="00C84C22"/>
    <w:rsid w:val="00C857EA"/>
    <w:rsid w:val="00C86416"/>
    <w:rsid w:val="00C86756"/>
    <w:rsid w:val="00C87453"/>
    <w:rsid w:val="00C917A3"/>
    <w:rsid w:val="00C942AD"/>
    <w:rsid w:val="00C959C6"/>
    <w:rsid w:val="00C97C19"/>
    <w:rsid w:val="00CA0265"/>
    <w:rsid w:val="00CA190E"/>
    <w:rsid w:val="00CA2162"/>
    <w:rsid w:val="00CA26D4"/>
    <w:rsid w:val="00CA2854"/>
    <w:rsid w:val="00CA2914"/>
    <w:rsid w:val="00CA481C"/>
    <w:rsid w:val="00CA67B5"/>
    <w:rsid w:val="00CA6F02"/>
    <w:rsid w:val="00CA7A41"/>
    <w:rsid w:val="00CA7A58"/>
    <w:rsid w:val="00CB3F99"/>
    <w:rsid w:val="00CB7026"/>
    <w:rsid w:val="00CC0052"/>
    <w:rsid w:val="00CC0B9B"/>
    <w:rsid w:val="00CC1960"/>
    <w:rsid w:val="00CC46C5"/>
    <w:rsid w:val="00CC4AD5"/>
    <w:rsid w:val="00CC5870"/>
    <w:rsid w:val="00CC72CE"/>
    <w:rsid w:val="00CD0E6D"/>
    <w:rsid w:val="00CD215E"/>
    <w:rsid w:val="00CD3483"/>
    <w:rsid w:val="00CD3A54"/>
    <w:rsid w:val="00CD3D30"/>
    <w:rsid w:val="00CD4EA2"/>
    <w:rsid w:val="00CD6B2A"/>
    <w:rsid w:val="00CD6D02"/>
    <w:rsid w:val="00CE1430"/>
    <w:rsid w:val="00CE1CB6"/>
    <w:rsid w:val="00CE36FD"/>
    <w:rsid w:val="00CE46FE"/>
    <w:rsid w:val="00CE57DE"/>
    <w:rsid w:val="00CE5B19"/>
    <w:rsid w:val="00CE6E8B"/>
    <w:rsid w:val="00CE760B"/>
    <w:rsid w:val="00CE7E29"/>
    <w:rsid w:val="00CF1B23"/>
    <w:rsid w:val="00CF1B96"/>
    <w:rsid w:val="00CF1CE0"/>
    <w:rsid w:val="00CF42F6"/>
    <w:rsid w:val="00CF692C"/>
    <w:rsid w:val="00CF6CB2"/>
    <w:rsid w:val="00CF7D9C"/>
    <w:rsid w:val="00D0056D"/>
    <w:rsid w:val="00D04868"/>
    <w:rsid w:val="00D0525D"/>
    <w:rsid w:val="00D1061F"/>
    <w:rsid w:val="00D10ABC"/>
    <w:rsid w:val="00D121B4"/>
    <w:rsid w:val="00D12A3A"/>
    <w:rsid w:val="00D13F00"/>
    <w:rsid w:val="00D14A42"/>
    <w:rsid w:val="00D15692"/>
    <w:rsid w:val="00D201FA"/>
    <w:rsid w:val="00D20D49"/>
    <w:rsid w:val="00D21747"/>
    <w:rsid w:val="00D23640"/>
    <w:rsid w:val="00D24338"/>
    <w:rsid w:val="00D247D6"/>
    <w:rsid w:val="00D252A2"/>
    <w:rsid w:val="00D26B92"/>
    <w:rsid w:val="00D30B56"/>
    <w:rsid w:val="00D30C77"/>
    <w:rsid w:val="00D3248A"/>
    <w:rsid w:val="00D33E38"/>
    <w:rsid w:val="00D34262"/>
    <w:rsid w:val="00D34E20"/>
    <w:rsid w:val="00D3664C"/>
    <w:rsid w:val="00D36721"/>
    <w:rsid w:val="00D36793"/>
    <w:rsid w:val="00D37782"/>
    <w:rsid w:val="00D40B62"/>
    <w:rsid w:val="00D433A9"/>
    <w:rsid w:val="00D45E1F"/>
    <w:rsid w:val="00D46B06"/>
    <w:rsid w:val="00D476E8"/>
    <w:rsid w:val="00D527F0"/>
    <w:rsid w:val="00D52CC5"/>
    <w:rsid w:val="00D55352"/>
    <w:rsid w:val="00D55AF1"/>
    <w:rsid w:val="00D55B0E"/>
    <w:rsid w:val="00D5794F"/>
    <w:rsid w:val="00D64E16"/>
    <w:rsid w:val="00D6541A"/>
    <w:rsid w:val="00D71794"/>
    <w:rsid w:val="00D71ACD"/>
    <w:rsid w:val="00D72FD0"/>
    <w:rsid w:val="00D742C8"/>
    <w:rsid w:val="00D745D3"/>
    <w:rsid w:val="00D74B8B"/>
    <w:rsid w:val="00D750C7"/>
    <w:rsid w:val="00D81F13"/>
    <w:rsid w:val="00D831F1"/>
    <w:rsid w:val="00D84A8D"/>
    <w:rsid w:val="00D84EAE"/>
    <w:rsid w:val="00D902A3"/>
    <w:rsid w:val="00D91110"/>
    <w:rsid w:val="00D93292"/>
    <w:rsid w:val="00D94799"/>
    <w:rsid w:val="00D948FE"/>
    <w:rsid w:val="00D96C0F"/>
    <w:rsid w:val="00D9705E"/>
    <w:rsid w:val="00D97F6F"/>
    <w:rsid w:val="00D97FF3"/>
    <w:rsid w:val="00DA2C23"/>
    <w:rsid w:val="00DA336C"/>
    <w:rsid w:val="00DA7132"/>
    <w:rsid w:val="00DB02D1"/>
    <w:rsid w:val="00DB5BF4"/>
    <w:rsid w:val="00DB5E1D"/>
    <w:rsid w:val="00DB5EE0"/>
    <w:rsid w:val="00DC1EB7"/>
    <w:rsid w:val="00DC21BE"/>
    <w:rsid w:val="00DC29F5"/>
    <w:rsid w:val="00DC41CD"/>
    <w:rsid w:val="00DC47C1"/>
    <w:rsid w:val="00DC6414"/>
    <w:rsid w:val="00DC665B"/>
    <w:rsid w:val="00DD199F"/>
    <w:rsid w:val="00DD24BA"/>
    <w:rsid w:val="00DD2689"/>
    <w:rsid w:val="00DD3899"/>
    <w:rsid w:val="00DD3D5A"/>
    <w:rsid w:val="00DD3F40"/>
    <w:rsid w:val="00DD49B5"/>
    <w:rsid w:val="00DD4E1E"/>
    <w:rsid w:val="00DD5A5C"/>
    <w:rsid w:val="00DD6324"/>
    <w:rsid w:val="00DE0CC6"/>
    <w:rsid w:val="00DE371E"/>
    <w:rsid w:val="00DE4B91"/>
    <w:rsid w:val="00DE61A8"/>
    <w:rsid w:val="00DF04BD"/>
    <w:rsid w:val="00DF0B27"/>
    <w:rsid w:val="00DF3713"/>
    <w:rsid w:val="00DF3F61"/>
    <w:rsid w:val="00DF6ECB"/>
    <w:rsid w:val="00DF7C64"/>
    <w:rsid w:val="00E00175"/>
    <w:rsid w:val="00E00D1B"/>
    <w:rsid w:val="00E01155"/>
    <w:rsid w:val="00E01D5A"/>
    <w:rsid w:val="00E06D3F"/>
    <w:rsid w:val="00E07FFC"/>
    <w:rsid w:val="00E10BE3"/>
    <w:rsid w:val="00E10F49"/>
    <w:rsid w:val="00E118FF"/>
    <w:rsid w:val="00E1380A"/>
    <w:rsid w:val="00E14171"/>
    <w:rsid w:val="00E1686E"/>
    <w:rsid w:val="00E17C6F"/>
    <w:rsid w:val="00E202F5"/>
    <w:rsid w:val="00E22D0B"/>
    <w:rsid w:val="00E278EE"/>
    <w:rsid w:val="00E27E1E"/>
    <w:rsid w:val="00E327DF"/>
    <w:rsid w:val="00E329C4"/>
    <w:rsid w:val="00E32D47"/>
    <w:rsid w:val="00E37D77"/>
    <w:rsid w:val="00E40B6F"/>
    <w:rsid w:val="00E42902"/>
    <w:rsid w:val="00E43334"/>
    <w:rsid w:val="00E4406E"/>
    <w:rsid w:val="00E45979"/>
    <w:rsid w:val="00E469ED"/>
    <w:rsid w:val="00E46C95"/>
    <w:rsid w:val="00E46F2F"/>
    <w:rsid w:val="00E4782D"/>
    <w:rsid w:val="00E617A0"/>
    <w:rsid w:val="00E63A86"/>
    <w:rsid w:val="00E63DE2"/>
    <w:rsid w:val="00E646C7"/>
    <w:rsid w:val="00E648A6"/>
    <w:rsid w:val="00E67122"/>
    <w:rsid w:val="00E673C5"/>
    <w:rsid w:val="00E67A1B"/>
    <w:rsid w:val="00E707AF"/>
    <w:rsid w:val="00E70AF2"/>
    <w:rsid w:val="00E71A83"/>
    <w:rsid w:val="00E72695"/>
    <w:rsid w:val="00E72C68"/>
    <w:rsid w:val="00E7462A"/>
    <w:rsid w:val="00E75338"/>
    <w:rsid w:val="00E8001A"/>
    <w:rsid w:val="00E800D8"/>
    <w:rsid w:val="00E81B20"/>
    <w:rsid w:val="00E824AC"/>
    <w:rsid w:val="00E86C6F"/>
    <w:rsid w:val="00E87BBA"/>
    <w:rsid w:val="00E91644"/>
    <w:rsid w:val="00E928F7"/>
    <w:rsid w:val="00E9452F"/>
    <w:rsid w:val="00E9457C"/>
    <w:rsid w:val="00E949B9"/>
    <w:rsid w:val="00E9597C"/>
    <w:rsid w:val="00E96AE6"/>
    <w:rsid w:val="00E96BE0"/>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23AD"/>
    <w:rsid w:val="00EB37E6"/>
    <w:rsid w:val="00EB3EA5"/>
    <w:rsid w:val="00EB4675"/>
    <w:rsid w:val="00EB4E95"/>
    <w:rsid w:val="00EB50B2"/>
    <w:rsid w:val="00EB7FA8"/>
    <w:rsid w:val="00EC015D"/>
    <w:rsid w:val="00EC043A"/>
    <w:rsid w:val="00EC65B2"/>
    <w:rsid w:val="00EC7129"/>
    <w:rsid w:val="00ED1528"/>
    <w:rsid w:val="00ED2454"/>
    <w:rsid w:val="00ED35BD"/>
    <w:rsid w:val="00ED42A5"/>
    <w:rsid w:val="00ED44E4"/>
    <w:rsid w:val="00ED5D81"/>
    <w:rsid w:val="00ED70D8"/>
    <w:rsid w:val="00EE0020"/>
    <w:rsid w:val="00EE4C7C"/>
    <w:rsid w:val="00EE5832"/>
    <w:rsid w:val="00EE61AE"/>
    <w:rsid w:val="00EE6D41"/>
    <w:rsid w:val="00EF189A"/>
    <w:rsid w:val="00EF18C2"/>
    <w:rsid w:val="00EF3D1E"/>
    <w:rsid w:val="00EF73EE"/>
    <w:rsid w:val="00F01577"/>
    <w:rsid w:val="00F057BB"/>
    <w:rsid w:val="00F06069"/>
    <w:rsid w:val="00F10D6F"/>
    <w:rsid w:val="00F12C8B"/>
    <w:rsid w:val="00F1314E"/>
    <w:rsid w:val="00F15FC2"/>
    <w:rsid w:val="00F17D88"/>
    <w:rsid w:val="00F20DC9"/>
    <w:rsid w:val="00F21C90"/>
    <w:rsid w:val="00F22DA6"/>
    <w:rsid w:val="00F22F01"/>
    <w:rsid w:val="00F230FB"/>
    <w:rsid w:val="00F24071"/>
    <w:rsid w:val="00F24172"/>
    <w:rsid w:val="00F24B4D"/>
    <w:rsid w:val="00F261BF"/>
    <w:rsid w:val="00F26B37"/>
    <w:rsid w:val="00F27EFF"/>
    <w:rsid w:val="00F27F79"/>
    <w:rsid w:val="00F27FC7"/>
    <w:rsid w:val="00F32593"/>
    <w:rsid w:val="00F33686"/>
    <w:rsid w:val="00F34400"/>
    <w:rsid w:val="00F366A0"/>
    <w:rsid w:val="00F40BCB"/>
    <w:rsid w:val="00F41B9C"/>
    <w:rsid w:val="00F432BB"/>
    <w:rsid w:val="00F448C6"/>
    <w:rsid w:val="00F45047"/>
    <w:rsid w:val="00F46002"/>
    <w:rsid w:val="00F4712A"/>
    <w:rsid w:val="00F4731B"/>
    <w:rsid w:val="00F474DC"/>
    <w:rsid w:val="00F475CA"/>
    <w:rsid w:val="00F5060D"/>
    <w:rsid w:val="00F5111D"/>
    <w:rsid w:val="00F5123D"/>
    <w:rsid w:val="00F51FF8"/>
    <w:rsid w:val="00F52BEC"/>
    <w:rsid w:val="00F52DC2"/>
    <w:rsid w:val="00F537AF"/>
    <w:rsid w:val="00F57253"/>
    <w:rsid w:val="00F610CB"/>
    <w:rsid w:val="00F63542"/>
    <w:rsid w:val="00F6482B"/>
    <w:rsid w:val="00F662EF"/>
    <w:rsid w:val="00F67367"/>
    <w:rsid w:val="00F74230"/>
    <w:rsid w:val="00F77752"/>
    <w:rsid w:val="00F778FD"/>
    <w:rsid w:val="00F80026"/>
    <w:rsid w:val="00F81CB2"/>
    <w:rsid w:val="00F81E47"/>
    <w:rsid w:val="00F837CF"/>
    <w:rsid w:val="00F8471B"/>
    <w:rsid w:val="00F848D2"/>
    <w:rsid w:val="00F84E9D"/>
    <w:rsid w:val="00F911FF"/>
    <w:rsid w:val="00F92C7A"/>
    <w:rsid w:val="00F94BF8"/>
    <w:rsid w:val="00F94E2F"/>
    <w:rsid w:val="00F95457"/>
    <w:rsid w:val="00FA0377"/>
    <w:rsid w:val="00FA0A7A"/>
    <w:rsid w:val="00FA635F"/>
    <w:rsid w:val="00FA68BD"/>
    <w:rsid w:val="00FA7551"/>
    <w:rsid w:val="00FB082C"/>
    <w:rsid w:val="00FB151D"/>
    <w:rsid w:val="00FB1937"/>
    <w:rsid w:val="00FB3215"/>
    <w:rsid w:val="00FB3E75"/>
    <w:rsid w:val="00FB448E"/>
    <w:rsid w:val="00FB45E5"/>
    <w:rsid w:val="00FB6BB6"/>
    <w:rsid w:val="00FB7896"/>
    <w:rsid w:val="00FC115C"/>
    <w:rsid w:val="00FC2524"/>
    <w:rsid w:val="00FC3B10"/>
    <w:rsid w:val="00FC4E3D"/>
    <w:rsid w:val="00FC59CA"/>
    <w:rsid w:val="00FC6985"/>
    <w:rsid w:val="00FC6C7C"/>
    <w:rsid w:val="00FC6DCB"/>
    <w:rsid w:val="00FD2827"/>
    <w:rsid w:val="00FD41BB"/>
    <w:rsid w:val="00FD433F"/>
    <w:rsid w:val="00FD5B1D"/>
    <w:rsid w:val="00FD7D1F"/>
    <w:rsid w:val="00FE22FA"/>
    <w:rsid w:val="00FE25DC"/>
    <w:rsid w:val="00FE3809"/>
    <w:rsid w:val="00FE4539"/>
    <w:rsid w:val="00FE4BF0"/>
    <w:rsid w:val="00FE4F16"/>
    <w:rsid w:val="00FE7BD0"/>
    <w:rsid w:val="00FF03BC"/>
    <w:rsid w:val="00FF0A91"/>
    <w:rsid w:val="00FF12A1"/>
    <w:rsid w:val="00FF1E2D"/>
    <w:rsid w:val="00FF39E1"/>
    <w:rsid w:val="00FF5F05"/>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06FF2"/>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206F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6FF2"/>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2"/>
      </w:numPr>
    </w:pPr>
  </w:style>
  <w:style w:type="paragraph" w:styleId="ListBullet2">
    <w:name w:val="List Bullet 2"/>
    <w:basedOn w:val="Normal"/>
    <w:rsid w:val="00F52BEC"/>
    <w:pPr>
      <w:numPr>
        <w:numId w:val="3"/>
      </w:numPr>
    </w:pPr>
  </w:style>
  <w:style w:type="paragraph" w:styleId="ListBullet3">
    <w:name w:val="List Bullet 3"/>
    <w:basedOn w:val="Normal"/>
    <w:rsid w:val="00F52BEC"/>
    <w:pPr>
      <w:numPr>
        <w:numId w:val="4"/>
      </w:numPr>
    </w:pPr>
  </w:style>
  <w:style w:type="paragraph" w:styleId="ListBullet4">
    <w:name w:val="List Bullet 4"/>
    <w:basedOn w:val="Normal"/>
    <w:rsid w:val="00F52BEC"/>
    <w:pPr>
      <w:numPr>
        <w:numId w:val="5"/>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7"/>
      </w:numPr>
    </w:pPr>
  </w:style>
  <w:style w:type="paragraph" w:styleId="ListNumber2">
    <w:name w:val="List Number 2"/>
    <w:basedOn w:val="Normal"/>
    <w:rsid w:val="00F52BEC"/>
    <w:pPr>
      <w:numPr>
        <w:numId w:val="8"/>
      </w:numPr>
    </w:pPr>
  </w:style>
  <w:style w:type="paragraph" w:styleId="ListNumber3">
    <w:name w:val="List Number 3"/>
    <w:basedOn w:val="Normal"/>
    <w:rsid w:val="00F52BEC"/>
    <w:pPr>
      <w:numPr>
        <w:numId w:val="9"/>
      </w:numPr>
    </w:pPr>
  </w:style>
  <w:style w:type="paragraph" w:styleId="ListNumber4">
    <w:name w:val="List Number 4"/>
    <w:basedOn w:val="Normal"/>
    <w:rsid w:val="00F52BEC"/>
    <w:pPr>
      <w:numPr>
        <w:numId w:val="10"/>
      </w:numPr>
    </w:pPr>
  </w:style>
  <w:style w:type="paragraph" w:styleId="ListNumber5">
    <w:name w:val="List Number 5"/>
    <w:basedOn w:val="Normal"/>
    <w:rsid w:val="00F52BEC"/>
    <w:pPr>
      <w:numPr>
        <w:numId w:val="11"/>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25"/>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imes New (W1)" w:hAnsi="Times New (W1)"/>
      <w:sz w:val="24"/>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6"/>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26"/>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06FF2"/>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206F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6FF2"/>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2"/>
      </w:numPr>
    </w:pPr>
  </w:style>
  <w:style w:type="paragraph" w:styleId="ListBullet2">
    <w:name w:val="List Bullet 2"/>
    <w:basedOn w:val="Normal"/>
    <w:rsid w:val="00F52BEC"/>
    <w:pPr>
      <w:numPr>
        <w:numId w:val="3"/>
      </w:numPr>
    </w:pPr>
  </w:style>
  <w:style w:type="paragraph" w:styleId="ListBullet3">
    <w:name w:val="List Bullet 3"/>
    <w:basedOn w:val="Normal"/>
    <w:rsid w:val="00F52BEC"/>
    <w:pPr>
      <w:numPr>
        <w:numId w:val="4"/>
      </w:numPr>
    </w:pPr>
  </w:style>
  <w:style w:type="paragraph" w:styleId="ListBullet4">
    <w:name w:val="List Bullet 4"/>
    <w:basedOn w:val="Normal"/>
    <w:rsid w:val="00F52BEC"/>
    <w:pPr>
      <w:numPr>
        <w:numId w:val="5"/>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7"/>
      </w:numPr>
    </w:pPr>
  </w:style>
  <w:style w:type="paragraph" w:styleId="ListNumber2">
    <w:name w:val="List Number 2"/>
    <w:basedOn w:val="Normal"/>
    <w:rsid w:val="00F52BEC"/>
    <w:pPr>
      <w:numPr>
        <w:numId w:val="8"/>
      </w:numPr>
    </w:pPr>
  </w:style>
  <w:style w:type="paragraph" w:styleId="ListNumber3">
    <w:name w:val="List Number 3"/>
    <w:basedOn w:val="Normal"/>
    <w:rsid w:val="00F52BEC"/>
    <w:pPr>
      <w:numPr>
        <w:numId w:val="9"/>
      </w:numPr>
    </w:pPr>
  </w:style>
  <w:style w:type="paragraph" w:styleId="ListNumber4">
    <w:name w:val="List Number 4"/>
    <w:basedOn w:val="Normal"/>
    <w:rsid w:val="00F52BEC"/>
    <w:pPr>
      <w:numPr>
        <w:numId w:val="10"/>
      </w:numPr>
    </w:pPr>
  </w:style>
  <w:style w:type="paragraph" w:styleId="ListNumber5">
    <w:name w:val="List Number 5"/>
    <w:basedOn w:val="Normal"/>
    <w:rsid w:val="00F52BEC"/>
    <w:pPr>
      <w:numPr>
        <w:numId w:val="11"/>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25"/>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imes New (W1)" w:hAnsi="Times New (W1)"/>
      <w:sz w:val="24"/>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6"/>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26"/>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A173-640F-4D4B-AC5B-9EB1FA9D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10048</Characters>
  <Application>Microsoft Office Word</Application>
  <DocSecurity>0</DocSecurity>
  <Lines>245</Lines>
  <Paragraphs>175</Paragraphs>
  <ScaleCrop>false</ScaleCrop>
  <HeadingPairs>
    <vt:vector size="2" baseType="variant">
      <vt:variant>
        <vt:lpstr>Title</vt:lpstr>
      </vt:variant>
      <vt:variant>
        <vt:i4>1</vt:i4>
      </vt:variant>
    </vt:vector>
  </HeadingPairs>
  <TitlesOfParts>
    <vt:vector size="1" baseType="lpstr">
      <vt:lpstr>CASA EX100/21</vt:lpstr>
    </vt:vector>
  </TitlesOfParts>
  <Company>Civil Aviation Safety Authority</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EX100/21</dc:title>
  <dc:subject>CASA EX92/21 – Extension of COVID-19 Relief Measures – Amendment Instrument 2021 (No. 1)</dc:subject>
  <dc:creator>Civil Aviation Safety Authority</dc:creator>
  <cp:lastModifiedBy>Nadia Spesyvy</cp:lastModifiedBy>
  <cp:revision>7</cp:revision>
  <cp:lastPrinted>2021-08-18T03:02:00Z</cp:lastPrinted>
  <dcterms:created xsi:type="dcterms:W3CDTF">2021-08-19T23:07:00Z</dcterms:created>
  <dcterms:modified xsi:type="dcterms:W3CDTF">2021-08-23T21:29:00Z</dcterms:modified>
  <cp:category>Exemptions</cp:category>
</cp:coreProperties>
</file>