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F2EA" w14:textId="77777777" w:rsidR="0048364F" w:rsidRPr="003B773D" w:rsidRDefault="00193461" w:rsidP="0020300C">
      <w:pPr>
        <w:rPr>
          <w:sz w:val="28"/>
        </w:rPr>
      </w:pPr>
      <w:r w:rsidRPr="003B773D">
        <w:rPr>
          <w:noProof/>
          <w:lang w:eastAsia="en-AU"/>
        </w:rPr>
        <w:drawing>
          <wp:inline distT="0" distB="0" distL="0" distR="0" wp14:anchorId="232576F5" wp14:editId="6F5152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FBE25" w14:textId="77777777" w:rsidR="0048364F" w:rsidRPr="003B773D" w:rsidRDefault="0048364F" w:rsidP="0048364F">
      <w:pPr>
        <w:rPr>
          <w:sz w:val="19"/>
        </w:rPr>
      </w:pPr>
    </w:p>
    <w:p w14:paraId="38FE61B1" w14:textId="77777777" w:rsidR="0048364F" w:rsidRPr="003B773D" w:rsidRDefault="00166CA2" w:rsidP="0048364F">
      <w:pPr>
        <w:pStyle w:val="ShortT"/>
      </w:pPr>
      <w:bookmarkStart w:id="0" w:name="_Hlk74135100"/>
      <w:r w:rsidRPr="003B773D">
        <w:t>Federal Circuit and Family Court of Australia Legislation (Consequential Amendments</w:t>
      </w:r>
      <w:r w:rsidR="00EA00AC" w:rsidRPr="003B773D">
        <w:t xml:space="preserve"> and Other Measures</w:t>
      </w:r>
      <w:r w:rsidRPr="003B773D">
        <w:t xml:space="preserve">) </w:t>
      </w:r>
      <w:r w:rsidR="00C92D5E">
        <w:t>Regulations 2</w:t>
      </w:r>
      <w:r w:rsidRPr="003B773D">
        <w:t>021</w:t>
      </w:r>
      <w:bookmarkEnd w:id="0"/>
    </w:p>
    <w:p w14:paraId="11F68B63" w14:textId="77777777" w:rsidR="00166CA2" w:rsidRPr="003B773D" w:rsidRDefault="00166CA2" w:rsidP="00166CA2">
      <w:pPr>
        <w:pStyle w:val="SignCoverPageStart"/>
        <w:spacing w:before="240"/>
        <w:rPr>
          <w:szCs w:val="22"/>
        </w:rPr>
      </w:pPr>
      <w:r w:rsidRPr="003B773D">
        <w:rPr>
          <w:szCs w:val="22"/>
        </w:rPr>
        <w:t>I, General the Honourable David Hurley AC DSC (Retd), Governor</w:t>
      </w:r>
      <w:r w:rsidR="00C92D5E">
        <w:rPr>
          <w:szCs w:val="22"/>
        </w:rPr>
        <w:noBreakHyphen/>
      </w:r>
      <w:r w:rsidRPr="003B773D">
        <w:rPr>
          <w:szCs w:val="22"/>
        </w:rPr>
        <w:t>General of the Commonwealth of Australia, acting with the advice of the Federal Executive Council, make the following regulations.</w:t>
      </w:r>
    </w:p>
    <w:p w14:paraId="3A4DFE67" w14:textId="134073E8" w:rsidR="00166CA2" w:rsidRPr="003B773D" w:rsidRDefault="00166CA2" w:rsidP="00166CA2">
      <w:pPr>
        <w:keepNext/>
        <w:spacing w:before="720" w:line="240" w:lineRule="atLeast"/>
        <w:ind w:right="397"/>
        <w:jc w:val="both"/>
        <w:rPr>
          <w:szCs w:val="22"/>
        </w:rPr>
      </w:pPr>
      <w:r w:rsidRPr="003B773D">
        <w:rPr>
          <w:szCs w:val="22"/>
        </w:rPr>
        <w:t xml:space="preserve">Dated </w:t>
      </w:r>
      <w:r w:rsidRPr="003B773D">
        <w:rPr>
          <w:szCs w:val="22"/>
        </w:rPr>
        <w:fldChar w:fldCharType="begin"/>
      </w:r>
      <w:r w:rsidRPr="003B773D">
        <w:rPr>
          <w:szCs w:val="22"/>
        </w:rPr>
        <w:instrText xml:space="preserve"> DOCPROPERTY  DateMade </w:instrText>
      </w:r>
      <w:r w:rsidRPr="003B773D">
        <w:rPr>
          <w:szCs w:val="22"/>
        </w:rPr>
        <w:fldChar w:fldCharType="separate"/>
      </w:r>
      <w:r w:rsidR="002632D3">
        <w:rPr>
          <w:szCs w:val="22"/>
        </w:rPr>
        <w:t>19 August 2021</w:t>
      </w:r>
      <w:r w:rsidRPr="003B773D">
        <w:rPr>
          <w:szCs w:val="22"/>
        </w:rPr>
        <w:fldChar w:fldCharType="end"/>
      </w:r>
    </w:p>
    <w:p w14:paraId="5D257A0D" w14:textId="77777777" w:rsidR="00166CA2" w:rsidRPr="003B773D" w:rsidRDefault="00166CA2" w:rsidP="00166CA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B773D">
        <w:rPr>
          <w:szCs w:val="22"/>
        </w:rPr>
        <w:t>David Hurley</w:t>
      </w:r>
    </w:p>
    <w:p w14:paraId="01C82D40" w14:textId="77777777" w:rsidR="00166CA2" w:rsidRPr="003B773D" w:rsidRDefault="00166CA2" w:rsidP="00166CA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B773D">
        <w:rPr>
          <w:szCs w:val="22"/>
        </w:rPr>
        <w:t>Governor</w:t>
      </w:r>
      <w:r w:rsidR="00C92D5E">
        <w:rPr>
          <w:szCs w:val="22"/>
        </w:rPr>
        <w:noBreakHyphen/>
      </w:r>
      <w:r w:rsidRPr="003B773D">
        <w:rPr>
          <w:szCs w:val="22"/>
        </w:rPr>
        <w:t>General</w:t>
      </w:r>
    </w:p>
    <w:p w14:paraId="777CB2A2" w14:textId="77777777" w:rsidR="00166CA2" w:rsidRPr="003B773D" w:rsidRDefault="00166CA2" w:rsidP="00166CA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B773D">
        <w:rPr>
          <w:szCs w:val="22"/>
        </w:rPr>
        <w:t>By His Excellency</w:t>
      </w:r>
      <w:r w:rsidR="00704D25">
        <w:rPr>
          <w:szCs w:val="22"/>
        </w:rPr>
        <w:t>’</w:t>
      </w:r>
      <w:r w:rsidRPr="003B773D">
        <w:rPr>
          <w:szCs w:val="22"/>
        </w:rPr>
        <w:t>s Command</w:t>
      </w:r>
    </w:p>
    <w:p w14:paraId="05DDEE83" w14:textId="77777777" w:rsidR="00166CA2" w:rsidRPr="003B773D" w:rsidRDefault="00166CA2" w:rsidP="00166CA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B773D">
        <w:rPr>
          <w:szCs w:val="22"/>
        </w:rPr>
        <w:t>Michaelia Cash</w:t>
      </w:r>
    </w:p>
    <w:p w14:paraId="2E13D329" w14:textId="77777777" w:rsidR="00166CA2" w:rsidRPr="003B773D" w:rsidRDefault="00166CA2" w:rsidP="00166CA2">
      <w:pPr>
        <w:pStyle w:val="SignCoverPageEnd"/>
        <w:rPr>
          <w:szCs w:val="22"/>
        </w:rPr>
      </w:pPr>
      <w:r w:rsidRPr="003B773D">
        <w:rPr>
          <w:szCs w:val="22"/>
        </w:rPr>
        <w:t>Attorney</w:t>
      </w:r>
      <w:r w:rsidR="00C92D5E">
        <w:rPr>
          <w:szCs w:val="22"/>
        </w:rPr>
        <w:noBreakHyphen/>
      </w:r>
      <w:r w:rsidRPr="003B773D">
        <w:rPr>
          <w:szCs w:val="22"/>
        </w:rPr>
        <w:t>General</w:t>
      </w:r>
    </w:p>
    <w:p w14:paraId="49988EE1" w14:textId="77777777" w:rsidR="00166CA2" w:rsidRPr="003B773D" w:rsidRDefault="00166CA2" w:rsidP="00166CA2"/>
    <w:p w14:paraId="7CAE3669" w14:textId="77777777" w:rsidR="00166CA2" w:rsidRPr="003B773D" w:rsidRDefault="00166CA2" w:rsidP="00166CA2"/>
    <w:p w14:paraId="426A50D5" w14:textId="77777777" w:rsidR="00166CA2" w:rsidRPr="003B773D" w:rsidRDefault="00166CA2" w:rsidP="00166CA2"/>
    <w:p w14:paraId="03ABCA6F" w14:textId="77777777" w:rsidR="0048364F" w:rsidRPr="00777C9D" w:rsidRDefault="0048364F" w:rsidP="0048364F">
      <w:pPr>
        <w:pStyle w:val="Header"/>
        <w:tabs>
          <w:tab w:val="clear" w:pos="4150"/>
          <w:tab w:val="clear" w:pos="8307"/>
        </w:tabs>
      </w:pPr>
      <w:r w:rsidRPr="00777C9D">
        <w:rPr>
          <w:rStyle w:val="CharAmSchNo"/>
        </w:rPr>
        <w:t xml:space="preserve"> </w:t>
      </w:r>
      <w:r w:rsidRPr="00777C9D">
        <w:rPr>
          <w:rStyle w:val="CharAmSchText"/>
        </w:rPr>
        <w:t xml:space="preserve"> </w:t>
      </w:r>
    </w:p>
    <w:p w14:paraId="7081A9A3" w14:textId="77777777" w:rsidR="0048364F" w:rsidRPr="00777C9D" w:rsidRDefault="0048364F" w:rsidP="0048364F">
      <w:pPr>
        <w:pStyle w:val="Header"/>
        <w:tabs>
          <w:tab w:val="clear" w:pos="4150"/>
          <w:tab w:val="clear" w:pos="8307"/>
        </w:tabs>
      </w:pPr>
      <w:r w:rsidRPr="00777C9D">
        <w:rPr>
          <w:rStyle w:val="CharAmPartNo"/>
        </w:rPr>
        <w:t xml:space="preserve"> </w:t>
      </w:r>
      <w:r w:rsidRPr="00777C9D">
        <w:rPr>
          <w:rStyle w:val="CharAmPartText"/>
        </w:rPr>
        <w:t xml:space="preserve"> </w:t>
      </w:r>
    </w:p>
    <w:p w14:paraId="3955BD96" w14:textId="77777777" w:rsidR="0048364F" w:rsidRPr="003B773D" w:rsidRDefault="0048364F" w:rsidP="0048364F">
      <w:pPr>
        <w:sectPr w:rsidR="0048364F" w:rsidRPr="003B773D" w:rsidSect="003249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9570892" w14:textId="77777777" w:rsidR="00220A0C" w:rsidRPr="003B773D" w:rsidRDefault="0048364F" w:rsidP="0048364F">
      <w:pPr>
        <w:outlineLvl w:val="0"/>
        <w:rPr>
          <w:sz w:val="36"/>
        </w:rPr>
      </w:pPr>
      <w:r w:rsidRPr="003B773D">
        <w:rPr>
          <w:sz w:val="36"/>
        </w:rPr>
        <w:lastRenderedPageBreak/>
        <w:t>Contents</w:t>
      </w:r>
    </w:p>
    <w:p w14:paraId="0AF0A428" w14:textId="1E17B67B" w:rsidR="00C92D5E" w:rsidRDefault="00C92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92D5E">
        <w:rPr>
          <w:noProof/>
        </w:rPr>
        <w:tab/>
      </w:r>
      <w:r w:rsidRPr="00C92D5E">
        <w:rPr>
          <w:noProof/>
        </w:rPr>
        <w:fldChar w:fldCharType="begin"/>
      </w:r>
      <w:r w:rsidRPr="00C92D5E">
        <w:rPr>
          <w:noProof/>
        </w:rPr>
        <w:instrText xml:space="preserve"> PAGEREF _Toc77664184 \h </w:instrText>
      </w:r>
      <w:r w:rsidRPr="00C92D5E">
        <w:rPr>
          <w:noProof/>
        </w:rPr>
      </w:r>
      <w:r w:rsidRPr="00C92D5E">
        <w:rPr>
          <w:noProof/>
        </w:rPr>
        <w:fldChar w:fldCharType="separate"/>
      </w:r>
      <w:r w:rsidR="002632D3">
        <w:rPr>
          <w:noProof/>
        </w:rPr>
        <w:t>1</w:t>
      </w:r>
      <w:r w:rsidRPr="00C92D5E">
        <w:rPr>
          <w:noProof/>
        </w:rPr>
        <w:fldChar w:fldCharType="end"/>
      </w:r>
    </w:p>
    <w:p w14:paraId="4CD64136" w14:textId="00C35290" w:rsidR="00C92D5E" w:rsidRDefault="00C92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92D5E">
        <w:rPr>
          <w:noProof/>
        </w:rPr>
        <w:tab/>
      </w:r>
      <w:r w:rsidRPr="00C92D5E">
        <w:rPr>
          <w:noProof/>
        </w:rPr>
        <w:fldChar w:fldCharType="begin"/>
      </w:r>
      <w:r w:rsidRPr="00C92D5E">
        <w:rPr>
          <w:noProof/>
        </w:rPr>
        <w:instrText xml:space="preserve"> PAGEREF _Toc77664185 \h </w:instrText>
      </w:r>
      <w:r w:rsidRPr="00C92D5E">
        <w:rPr>
          <w:noProof/>
        </w:rPr>
      </w:r>
      <w:r w:rsidRPr="00C92D5E">
        <w:rPr>
          <w:noProof/>
        </w:rPr>
        <w:fldChar w:fldCharType="separate"/>
      </w:r>
      <w:r w:rsidR="002632D3">
        <w:rPr>
          <w:noProof/>
        </w:rPr>
        <w:t>1</w:t>
      </w:r>
      <w:r w:rsidRPr="00C92D5E">
        <w:rPr>
          <w:noProof/>
        </w:rPr>
        <w:fldChar w:fldCharType="end"/>
      </w:r>
    </w:p>
    <w:p w14:paraId="529094AD" w14:textId="06173AB1" w:rsidR="00C92D5E" w:rsidRDefault="00C92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92D5E">
        <w:rPr>
          <w:noProof/>
        </w:rPr>
        <w:tab/>
      </w:r>
      <w:r w:rsidRPr="00C92D5E">
        <w:rPr>
          <w:noProof/>
        </w:rPr>
        <w:fldChar w:fldCharType="begin"/>
      </w:r>
      <w:r w:rsidRPr="00C92D5E">
        <w:rPr>
          <w:noProof/>
        </w:rPr>
        <w:instrText xml:space="preserve"> PAGEREF _Toc77664186 \h </w:instrText>
      </w:r>
      <w:r w:rsidRPr="00C92D5E">
        <w:rPr>
          <w:noProof/>
        </w:rPr>
      </w:r>
      <w:r w:rsidRPr="00C92D5E">
        <w:rPr>
          <w:noProof/>
        </w:rPr>
        <w:fldChar w:fldCharType="separate"/>
      </w:r>
      <w:r w:rsidR="002632D3">
        <w:rPr>
          <w:noProof/>
        </w:rPr>
        <w:t>1</w:t>
      </w:r>
      <w:r w:rsidRPr="00C92D5E">
        <w:rPr>
          <w:noProof/>
        </w:rPr>
        <w:fldChar w:fldCharType="end"/>
      </w:r>
    </w:p>
    <w:p w14:paraId="0FA48572" w14:textId="7F6D5D45" w:rsidR="00C92D5E" w:rsidRDefault="00C92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92D5E">
        <w:rPr>
          <w:noProof/>
        </w:rPr>
        <w:tab/>
      </w:r>
      <w:r w:rsidRPr="00C92D5E">
        <w:rPr>
          <w:noProof/>
        </w:rPr>
        <w:fldChar w:fldCharType="begin"/>
      </w:r>
      <w:r w:rsidRPr="00C92D5E">
        <w:rPr>
          <w:noProof/>
        </w:rPr>
        <w:instrText xml:space="preserve"> PAGEREF _Toc77664187 \h </w:instrText>
      </w:r>
      <w:r w:rsidRPr="00C92D5E">
        <w:rPr>
          <w:noProof/>
        </w:rPr>
      </w:r>
      <w:r w:rsidRPr="00C92D5E">
        <w:rPr>
          <w:noProof/>
        </w:rPr>
        <w:fldChar w:fldCharType="separate"/>
      </w:r>
      <w:r w:rsidR="002632D3">
        <w:rPr>
          <w:noProof/>
        </w:rPr>
        <w:t>2</w:t>
      </w:r>
      <w:r w:rsidRPr="00C92D5E">
        <w:rPr>
          <w:noProof/>
        </w:rPr>
        <w:fldChar w:fldCharType="end"/>
      </w:r>
    </w:p>
    <w:p w14:paraId="35A01CAA" w14:textId="1883F77C" w:rsidR="00C92D5E" w:rsidRDefault="00C92D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1—Main amendments</w:t>
      </w:r>
      <w:r w:rsidRPr="00C92D5E">
        <w:rPr>
          <w:b w:val="0"/>
          <w:noProof/>
          <w:sz w:val="18"/>
        </w:rPr>
        <w:tab/>
      </w:r>
      <w:r w:rsidRPr="00C92D5E">
        <w:rPr>
          <w:b w:val="0"/>
          <w:noProof/>
          <w:sz w:val="18"/>
        </w:rPr>
        <w:fldChar w:fldCharType="begin"/>
      </w:r>
      <w:r w:rsidRPr="00C92D5E">
        <w:rPr>
          <w:b w:val="0"/>
          <w:noProof/>
          <w:sz w:val="18"/>
        </w:rPr>
        <w:instrText xml:space="preserve"> PAGEREF _Toc77664188 \h </w:instrText>
      </w:r>
      <w:r w:rsidRPr="00C92D5E">
        <w:rPr>
          <w:b w:val="0"/>
          <w:noProof/>
          <w:sz w:val="18"/>
        </w:rPr>
      </w:r>
      <w:r w:rsidRPr="00C92D5E">
        <w:rPr>
          <w:b w:val="0"/>
          <w:noProof/>
          <w:sz w:val="18"/>
        </w:rPr>
        <w:fldChar w:fldCharType="separate"/>
      </w:r>
      <w:r w:rsidR="002632D3">
        <w:rPr>
          <w:b w:val="0"/>
          <w:noProof/>
          <w:sz w:val="18"/>
        </w:rPr>
        <w:t>3</w:t>
      </w:r>
      <w:r w:rsidRPr="00C92D5E">
        <w:rPr>
          <w:b w:val="0"/>
          <w:noProof/>
          <w:sz w:val="18"/>
        </w:rPr>
        <w:fldChar w:fldCharType="end"/>
      </w:r>
    </w:p>
    <w:p w14:paraId="5A786CB7" w14:textId="149B2A03" w:rsidR="00C92D5E" w:rsidRDefault="00C92D5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C92D5E">
        <w:rPr>
          <w:noProof/>
          <w:sz w:val="18"/>
        </w:rPr>
        <w:tab/>
      </w:r>
      <w:r w:rsidRPr="00C92D5E">
        <w:rPr>
          <w:noProof/>
          <w:sz w:val="18"/>
        </w:rPr>
        <w:fldChar w:fldCharType="begin"/>
      </w:r>
      <w:r w:rsidRPr="00C92D5E">
        <w:rPr>
          <w:noProof/>
          <w:sz w:val="18"/>
        </w:rPr>
        <w:instrText xml:space="preserve"> PAGEREF _Toc77664189 \h </w:instrText>
      </w:r>
      <w:r w:rsidRPr="00C92D5E">
        <w:rPr>
          <w:noProof/>
          <w:sz w:val="18"/>
        </w:rPr>
      </w:r>
      <w:r w:rsidRPr="00C92D5E">
        <w:rPr>
          <w:noProof/>
          <w:sz w:val="18"/>
        </w:rPr>
        <w:fldChar w:fldCharType="separate"/>
      </w:r>
      <w:r w:rsidR="002632D3">
        <w:rPr>
          <w:noProof/>
          <w:sz w:val="18"/>
        </w:rPr>
        <w:t>3</w:t>
      </w:r>
      <w:r w:rsidRPr="00C92D5E">
        <w:rPr>
          <w:noProof/>
          <w:sz w:val="18"/>
        </w:rPr>
        <w:fldChar w:fldCharType="end"/>
      </w:r>
    </w:p>
    <w:p w14:paraId="58EF82D8" w14:textId="765A5DB6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Court and Federal Circuit Court Regulation 2012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_Toc77664190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</w:t>
      </w:r>
      <w:r w:rsidRPr="00C92D5E">
        <w:rPr>
          <w:i w:val="0"/>
          <w:noProof/>
          <w:sz w:val="18"/>
        </w:rPr>
        <w:fldChar w:fldCharType="end"/>
      </w:r>
    </w:p>
    <w:p w14:paraId="777B748D" w14:textId="7AD161EA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(Fees) Regulation 2012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_Toc77664200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9</w:t>
      </w:r>
      <w:r w:rsidRPr="00C92D5E">
        <w:rPr>
          <w:i w:val="0"/>
          <w:noProof/>
          <w:sz w:val="18"/>
        </w:rPr>
        <w:fldChar w:fldCharType="end"/>
      </w:r>
    </w:p>
    <w:p w14:paraId="56334E7E" w14:textId="7D97FC04" w:rsidR="00C92D5E" w:rsidRDefault="00C92D5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of listed provisions</w:t>
      </w:r>
      <w:r w:rsidRPr="00C92D5E">
        <w:rPr>
          <w:noProof/>
          <w:sz w:val="18"/>
        </w:rPr>
        <w:tab/>
      </w:r>
      <w:r w:rsidRPr="00C92D5E">
        <w:rPr>
          <w:noProof/>
          <w:sz w:val="18"/>
        </w:rPr>
        <w:fldChar w:fldCharType="begin"/>
      </w:r>
      <w:r w:rsidRPr="00C92D5E">
        <w:rPr>
          <w:noProof/>
          <w:sz w:val="18"/>
        </w:rPr>
        <w:instrText xml:space="preserve"> PAGEREF _Toc77664204 \h </w:instrText>
      </w:r>
      <w:r w:rsidRPr="00C92D5E">
        <w:rPr>
          <w:noProof/>
          <w:sz w:val="18"/>
        </w:rPr>
      </w:r>
      <w:r w:rsidRPr="00C92D5E">
        <w:rPr>
          <w:noProof/>
          <w:sz w:val="18"/>
        </w:rPr>
        <w:fldChar w:fldCharType="separate"/>
      </w:r>
      <w:r w:rsidR="002632D3">
        <w:rPr>
          <w:noProof/>
          <w:sz w:val="18"/>
        </w:rPr>
        <w:t>17</w:t>
      </w:r>
      <w:r w:rsidRPr="00C92D5E">
        <w:rPr>
          <w:noProof/>
          <w:sz w:val="18"/>
        </w:rPr>
        <w:fldChar w:fldCharType="end"/>
      </w:r>
    </w:p>
    <w:p w14:paraId="095708A0" w14:textId="49B489C6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Court and Federal Circuit Court Regulation 2012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_Toc77664205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17</w:t>
      </w:r>
      <w:r w:rsidRPr="00C92D5E">
        <w:rPr>
          <w:i w:val="0"/>
          <w:noProof/>
          <w:sz w:val="18"/>
        </w:rPr>
        <w:fldChar w:fldCharType="end"/>
      </w:r>
    </w:p>
    <w:p w14:paraId="6AF29539" w14:textId="29FCC532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(Fees) Regulation 2012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_Toc77664206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18</w:t>
      </w:r>
      <w:r w:rsidRPr="00C92D5E">
        <w:rPr>
          <w:i w:val="0"/>
          <w:noProof/>
          <w:sz w:val="18"/>
        </w:rPr>
        <w:fldChar w:fldCharType="end"/>
      </w:r>
    </w:p>
    <w:p w14:paraId="7753A743" w14:textId="029A28E1" w:rsidR="00C92D5E" w:rsidRDefault="00C92D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consequential amendments</w:t>
      </w:r>
      <w:r w:rsidRPr="00C92D5E">
        <w:rPr>
          <w:b w:val="0"/>
          <w:noProof/>
          <w:sz w:val="18"/>
        </w:rPr>
        <w:tab/>
      </w:r>
      <w:r w:rsidRPr="00C92D5E">
        <w:rPr>
          <w:b w:val="0"/>
          <w:noProof/>
          <w:sz w:val="18"/>
        </w:rPr>
        <w:fldChar w:fldCharType="begin"/>
      </w:r>
      <w:r w:rsidRPr="00C92D5E">
        <w:rPr>
          <w:b w:val="0"/>
          <w:noProof/>
          <w:sz w:val="18"/>
        </w:rPr>
        <w:instrText xml:space="preserve"> PAGEREF _Toc77664207 \h </w:instrText>
      </w:r>
      <w:r w:rsidRPr="00C92D5E">
        <w:rPr>
          <w:b w:val="0"/>
          <w:noProof/>
          <w:sz w:val="18"/>
        </w:rPr>
      </w:r>
      <w:r w:rsidRPr="00C92D5E">
        <w:rPr>
          <w:b w:val="0"/>
          <w:noProof/>
          <w:sz w:val="18"/>
        </w:rPr>
        <w:fldChar w:fldCharType="separate"/>
      </w:r>
      <w:r w:rsidR="002632D3">
        <w:rPr>
          <w:b w:val="0"/>
          <w:noProof/>
          <w:sz w:val="18"/>
        </w:rPr>
        <w:t>20</w:t>
      </w:r>
      <w:r w:rsidRPr="00C92D5E">
        <w:rPr>
          <w:b w:val="0"/>
          <w:noProof/>
          <w:sz w:val="18"/>
        </w:rPr>
        <w:fldChar w:fldCharType="end"/>
      </w:r>
    </w:p>
    <w:p w14:paraId="5F44A368" w14:textId="13B85BE3" w:rsidR="00C92D5E" w:rsidRDefault="00C92D5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C92D5E">
        <w:rPr>
          <w:noProof/>
          <w:sz w:val="18"/>
        </w:rPr>
        <w:tab/>
      </w:r>
      <w:r w:rsidRPr="00C92D5E">
        <w:rPr>
          <w:noProof/>
          <w:sz w:val="18"/>
        </w:rPr>
        <w:fldChar w:fldCharType="begin"/>
      </w:r>
      <w:r w:rsidRPr="00C92D5E">
        <w:rPr>
          <w:noProof/>
          <w:sz w:val="18"/>
        </w:rPr>
        <w:instrText xml:space="preserve"> PAGEREF _Toc77664208 \h </w:instrText>
      </w:r>
      <w:r w:rsidRPr="00C92D5E">
        <w:rPr>
          <w:noProof/>
          <w:sz w:val="18"/>
        </w:rPr>
      </w:r>
      <w:r w:rsidRPr="00C92D5E">
        <w:rPr>
          <w:noProof/>
          <w:sz w:val="18"/>
        </w:rPr>
        <w:fldChar w:fldCharType="separate"/>
      </w:r>
      <w:r w:rsidR="002632D3">
        <w:rPr>
          <w:noProof/>
          <w:sz w:val="18"/>
        </w:rPr>
        <w:t>20</w:t>
      </w:r>
      <w:r w:rsidRPr="00C92D5E">
        <w:rPr>
          <w:noProof/>
          <w:sz w:val="18"/>
        </w:rPr>
        <w:fldChar w:fldCharType="end"/>
      </w:r>
    </w:p>
    <w:p w14:paraId="673DC68A" w14:textId="684745F1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Administrative Decisions (Judicial Review) Regulations 2017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_Toc77664209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20</w:t>
      </w:r>
      <w:r w:rsidRPr="00C92D5E">
        <w:rPr>
          <w:i w:val="0"/>
          <w:noProof/>
          <w:sz w:val="18"/>
        </w:rPr>
        <w:fldChar w:fldCharType="end"/>
      </w:r>
    </w:p>
    <w:p w14:paraId="47F67C57" w14:textId="3D35CACE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Crime Commission Regulations 2018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_Toc77664210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20</w:t>
      </w:r>
      <w:r w:rsidRPr="00C92D5E">
        <w:rPr>
          <w:i w:val="0"/>
          <w:noProof/>
          <w:sz w:val="18"/>
        </w:rPr>
        <w:fldChar w:fldCharType="end"/>
      </w:r>
    </w:p>
    <w:p w14:paraId="560CF823" w14:textId="73572946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Automotive Transformation Scheme Regulations 2010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_Toc77664212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21</w:t>
      </w:r>
      <w:r w:rsidRPr="00C92D5E">
        <w:rPr>
          <w:i w:val="0"/>
          <w:noProof/>
          <w:sz w:val="18"/>
        </w:rPr>
        <w:fldChar w:fldCharType="end"/>
      </w:r>
    </w:p>
    <w:p w14:paraId="4A982B15" w14:textId="6EC77468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Designs Regulations 2004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_Toc77664213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21</w:t>
      </w:r>
      <w:r w:rsidRPr="00C92D5E">
        <w:rPr>
          <w:i w:val="0"/>
          <w:noProof/>
          <w:sz w:val="18"/>
        </w:rPr>
        <w:fldChar w:fldCharType="end"/>
      </w:r>
    </w:p>
    <w:p w14:paraId="4AB9B2B3" w14:textId="78139FC2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Extradition Regulations 1988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_Toc77664214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21</w:t>
      </w:r>
      <w:r w:rsidRPr="00C92D5E">
        <w:rPr>
          <w:i w:val="0"/>
          <w:noProof/>
          <w:sz w:val="18"/>
        </w:rPr>
        <w:fldChar w:fldCharType="end"/>
      </w:r>
    </w:p>
    <w:p w14:paraId="51095059" w14:textId="1CEC05B4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(Registered Organisations) Regulations 2009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_Toc77664217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22</w:t>
      </w:r>
      <w:r w:rsidRPr="00C92D5E">
        <w:rPr>
          <w:i w:val="0"/>
          <w:noProof/>
          <w:sz w:val="18"/>
        </w:rPr>
        <w:fldChar w:fldCharType="end"/>
      </w:r>
    </w:p>
    <w:p w14:paraId="6D5C3F92" w14:textId="0BDE624C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Regulations 2009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_Toc77664218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22</w:t>
      </w:r>
      <w:r w:rsidRPr="00C92D5E">
        <w:rPr>
          <w:i w:val="0"/>
          <w:noProof/>
          <w:sz w:val="18"/>
        </w:rPr>
        <w:fldChar w:fldCharType="end"/>
      </w:r>
    </w:p>
    <w:p w14:paraId="06FFAAB2" w14:textId="26D2EC46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(Transitional Provisions and Consequential Amendments) Regulations 2009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_Toc77664219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23</w:t>
      </w:r>
      <w:r w:rsidRPr="00C92D5E">
        <w:rPr>
          <w:i w:val="0"/>
          <w:noProof/>
          <w:sz w:val="18"/>
        </w:rPr>
        <w:fldChar w:fldCharType="end"/>
      </w:r>
    </w:p>
    <w:p w14:paraId="19441C73" w14:textId="2FDD608D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(Child Abduction Convention) Regulations 1986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_Toc77664220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23</w:t>
      </w:r>
      <w:r w:rsidRPr="00C92D5E">
        <w:rPr>
          <w:i w:val="0"/>
          <w:noProof/>
          <w:sz w:val="18"/>
        </w:rPr>
        <w:fldChar w:fldCharType="end"/>
      </w:r>
    </w:p>
    <w:p w14:paraId="65041A94" w14:textId="2614C997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(Child Protection Convention) Regulations 2003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_Toc77664223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24</w:t>
      </w:r>
      <w:r w:rsidRPr="00C92D5E">
        <w:rPr>
          <w:i w:val="0"/>
          <w:noProof/>
          <w:sz w:val="18"/>
        </w:rPr>
        <w:fldChar w:fldCharType="end"/>
      </w:r>
    </w:p>
    <w:p w14:paraId="697C7F72" w14:textId="6E5F7E0B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(Family Dispute Resolution Practitioners) Regulations 2008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_Toc77664225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25</w:t>
      </w:r>
      <w:r w:rsidRPr="00C92D5E">
        <w:rPr>
          <w:i w:val="0"/>
          <w:noProof/>
          <w:sz w:val="18"/>
        </w:rPr>
        <w:fldChar w:fldCharType="end"/>
      </w:r>
    </w:p>
    <w:p w14:paraId="683236E4" w14:textId="46193D23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(Hague Convention on Intercountry Adoption) Regulations 1998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_Toc77664227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26</w:t>
      </w:r>
      <w:r w:rsidRPr="00C92D5E">
        <w:rPr>
          <w:i w:val="0"/>
          <w:noProof/>
          <w:sz w:val="18"/>
        </w:rPr>
        <w:fldChar w:fldCharType="end"/>
      </w:r>
    </w:p>
    <w:p w14:paraId="6970BA0B" w14:textId="503B4974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Regulations 1984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_Toc77664231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28</w:t>
      </w:r>
      <w:r w:rsidRPr="00C92D5E">
        <w:rPr>
          <w:i w:val="0"/>
          <w:noProof/>
          <w:sz w:val="18"/>
        </w:rPr>
        <w:fldChar w:fldCharType="end"/>
      </w:r>
    </w:p>
    <w:p w14:paraId="249E2372" w14:textId="2E697773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Proceedings (Costs) Regulations 2018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_Toc77664236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30</w:t>
      </w:r>
      <w:r w:rsidRPr="00C92D5E">
        <w:rPr>
          <w:i w:val="0"/>
          <w:noProof/>
          <w:sz w:val="18"/>
        </w:rPr>
        <w:fldChar w:fldCharType="end"/>
      </w:r>
    </w:p>
    <w:p w14:paraId="61C29205" w14:textId="003BCD35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_Toc77664237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31</w:t>
      </w:r>
      <w:r w:rsidRPr="00C92D5E">
        <w:rPr>
          <w:i w:val="0"/>
          <w:noProof/>
          <w:sz w:val="18"/>
        </w:rPr>
        <w:fldChar w:fldCharType="end"/>
      </w:r>
    </w:p>
    <w:p w14:paraId="0068C035" w14:textId="4A673F71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(Exemptions and Other Matters) Regulation 2015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_Toc77664238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31</w:t>
      </w:r>
      <w:r w:rsidRPr="00C92D5E">
        <w:rPr>
          <w:i w:val="0"/>
          <w:noProof/>
          <w:sz w:val="18"/>
        </w:rPr>
        <w:fldChar w:fldCharType="end"/>
      </w:r>
    </w:p>
    <w:p w14:paraId="4DA2646E" w14:textId="088AE94D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Mutual Assistance in Criminal Matters Regulations 1988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_Toc77664239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31</w:t>
      </w:r>
      <w:r w:rsidRPr="00C92D5E">
        <w:rPr>
          <w:i w:val="0"/>
          <w:noProof/>
          <w:sz w:val="18"/>
        </w:rPr>
        <w:fldChar w:fldCharType="end"/>
      </w:r>
    </w:p>
    <w:p w14:paraId="69F3AC1F" w14:textId="278B9661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Regulations 2010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_Toc77664242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32</w:t>
      </w:r>
      <w:r w:rsidRPr="00C92D5E">
        <w:rPr>
          <w:i w:val="0"/>
          <w:noProof/>
          <w:sz w:val="18"/>
        </w:rPr>
        <w:fldChar w:fldCharType="end"/>
      </w:r>
    </w:p>
    <w:p w14:paraId="441F1986" w14:textId="07F1DA9D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(CSS) Eligible Employees Regulations 1976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_Toc77664243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32</w:t>
      </w:r>
      <w:r w:rsidRPr="00C92D5E">
        <w:rPr>
          <w:i w:val="0"/>
          <w:noProof/>
          <w:sz w:val="18"/>
        </w:rPr>
        <w:fldChar w:fldCharType="end"/>
      </w:r>
    </w:p>
    <w:p w14:paraId="7822F19C" w14:textId="4BB28D1F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_Toc77664244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32</w:t>
      </w:r>
      <w:r w:rsidRPr="00C92D5E">
        <w:rPr>
          <w:i w:val="0"/>
          <w:noProof/>
          <w:sz w:val="18"/>
        </w:rPr>
        <w:fldChar w:fldCharType="end"/>
      </w:r>
    </w:p>
    <w:p w14:paraId="6F9BD5E5" w14:textId="7B6D67B0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Trans</w:t>
      </w:r>
      <w:r>
        <w:rPr>
          <w:noProof/>
        </w:rPr>
        <w:noBreakHyphen/>
        <w:t>Tasman Proceedings Regulation 2012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_Toc77664245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32</w:t>
      </w:r>
      <w:r w:rsidRPr="00C92D5E">
        <w:rPr>
          <w:i w:val="0"/>
          <w:noProof/>
          <w:sz w:val="18"/>
        </w:rPr>
        <w:fldChar w:fldCharType="end"/>
      </w:r>
    </w:p>
    <w:p w14:paraId="4869A582" w14:textId="541B9DA8" w:rsidR="00C92D5E" w:rsidRDefault="00C92D5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of listed provisions</w:t>
      </w:r>
      <w:r w:rsidRPr="00C92D5E">
        <w:rPr>
          <w:noProof/>
          <w:sz w:val="18"/>
        </w:rPr>
        <w:tab/>
      </w:r>
      <w:r w:rsidRPr="00C92D5E">
        <w:rPr>
          <w:noProof/>
          <w:sz w:val="18"/>
        </w:rPr>
        <w:fldChar w:fldCharType="begin"/>
      </w:r>
      <w:r w:rsidRPr="00C92D5E">
        <w:rPr>
          <w:noProof/>
          <w:sz w:val="18"/>
        </w:rPr>
        <w:instrText xml:space="preserve"> PAGEREF _Toc77664246 \h </w:instrText>
      </w:r>
      <w:r w:rsidRPr="00C92D5E">
        <w:rPr>
          <w:noProof/>
          <w:sz w:val="18"/>
        </w:rPr>
      </w:r>
      <w:r w:rsidRPr="00C92D5E">
        <w:rPr>
          <w:noProof/>
          <w:sz w:val="18"/>
        </w:rPr>
        <w:fldChar w:fldCharType="separate"/>
      </w:r>
      <w:r w:rsidR="002632D3">
        <w:rPr>
          <w:noProof/>
          <w:sz w:val="18"/>
        </w:rPr>
        <w:t>33</w:t>
      </w:r>
      <w:r w:rsidRPr="00C92D5E">
        <w:rPr>
          <w:noProof/>
          <w:sz w:val="18"/>
        </w:rPr>
        <w:fldChar w:fldCharType="end"/>
      </w:r>
    </w:p>
    <w:p w14:paraId="17FF34AF" w14:textId="2DF23EBE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(Child Protection Convention) Regulations 2003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_Toc77664247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33</w:t>
      </w:r>
      <w:r w:rsidRPr="00C92D5E">
        <w:rPr>
          <w:i w:val="0"/>
          <w:noProof/>
          <w:sz w:val="18"/>
        </w:rPr>
        <w:fldChar w:fldCharType="end"/>
      </w:r>
    </w:p>
    <w:p w14:paraId="3494E9DA" w14:textId="47D9CD85" w:rsidR="00C92D5E" w:rsidRDefault="00C92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Regulations 1984</w:t>
      </w:r>
      <w:r w:rsidRPr="00C92D5E">
        <w:rPr>
          <w:i w:val="0"/>
          <w:noProof/>
          <w:sz w:val="18"/>
        </w:rPr>
        <w:tab/>
      </w:r>
      <w:r w:rsidRPr="00C92D5E">
        <w:rPr>
          <w:i w:val="0"/>
          <w:noProof/>
          <w:sz w:val="18"/>
        </w:rPr>
        <w:fldChar w:fldCharType="begin"/>
      </w:r>
      <w:r w:rsidRPr="00C92D5E">
        <w:rPr>
          <w:i w:val="0"/>
          <w:noProof/>
          <w:sz w:val="18"/>
        </w:rPr>
        <w:instrText xml:space="preserve"> PAGEREF _Toc77664248 \h </w:instrText>
      </w:r>
      <w:r w:rsidRPr="00C92D5E">
        <w:rPr>
          <w:i w:val="0"/>
          <w:noProof/>
          <w:sz w:val="18"/>
        </w:rPr>
      </w:r>
      <w:r w:rsidRPr="00C92D5E">
        <w:rPr>
          <w:i w:val="0"/>
          <w:noProof/>
          <w:sz w:val="18"/>
        </w:rPr>
        <w:fldChar w:fldCharType="separate"/>
      </w:r>
      <w:r w:rsidR="002632D3">
        <w:rPr>
          <w:i w:val="0"/>
          <w:noProof/>
          <w:sz w:val="18"/>
        </w:rPr>
        <w:t>33</w:t>
      </w:r>
      <w:r w:rsidRPr="00C92D5E">
        <w:rPr>
          <w:i w:val="0"/>
          <w:noProof/>
          <w:sz w:val="18"/>
        </w:rPr>
        <w:fldChar w:fldCharType="end"/>
      </w:r>
    </w:p>
    <w:p w14:paraId="4FDC2696" w14:textId="77777777" w:rsidR="0048364F" w:rsidRPr="003B773D" w:rsidRDefault="00C92D5E" w:rsidP="0048364F">
      <w:r>
        <w:fldChar w:fldCharType="end"/>
      </w:r>
    </w:p>
    <w:p w14:paraId="4BC132E4" w14:textId="77777777" w:rsidR="0048364F" w:rsidRPr="003B773D" w:rsidRDefault="0048364F" w:rsidP="0048364F">
      <w:pPr>
        <w:sectPr w:rsidR="0048364F" w:rsidRPr="003B773D" w:rsidSect="003249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CA2BF8" w14:textId="77777777" w:rsidR="0048364F" w:rsidRPr="003B773D" w:rsidRDefault="0048364F" w:rsidP="0048364F">
      <w:pPr>
        <w:pStyle w:val="ActHead5"/>
      </w:pPr>
      <w:bookmarkStart w:id="1" w:name="_Toc77664184"/>
      <w:r w:rsidRPr="00777C9D">
        <w:rPr>
          <w:rStyle w:val="CharSectno"/>
        </w:rPr>
        <w:lastRenderedPageBreak/>
        <w:t>1</w:t>
      </w:r>
      <w:r w:rsidRPr="003B773D">
        <w:t xml:space="preserve">  </w:t>
      </w:r>
      <w:r w:rsidR="004F676E" w:rsidRPr="003B773D">
        <w:t>Name</w:t>
      </w:r>
      <w:bookmarkEnd w:id="1"/>
    </w:p>
    <w:p w14:paraId="6005AC72" w14:textId="77777777" w:rsidR="0048364F" w:rsidRPr="003B773D" w:rsidRDefault="0048364F" w:rsidP="0048364F">
      <w:pPr>
        <w:pStyle w:val="subsection"/>
      </w:pPr>
      <w:r w:rsidRPr="003B773D">
        <w:tab/>
      </w:r>
      <w:r w:rsidRPr="003B773D">
        <w:tab/>
      </w:r>
      <w:r w:rsidR="00166CA2" w:rsidRPr="003B773D">
        <w:t>This instrument is</w:t>
      </w:r>
      <w:r w:rsidRPr="003B773D">
        <w:t xml:space="preserve"> the </w:t>
      </w:r>
      <w:r w:rsidR="00F760D1">
        <w:rPr>
          <w:i/>
          <w:noProof/>
        </w:rPr>
        <w:t>Federal Circuit and Family Court of Australia Legislation (Consequential Amendments and Other Measures) Regulations 2021</w:t>
      </w:r>
      <w:r w:rsidRPr="003B773D">
        <w:t>.</w:t>
      </w:r>
    </w:p>
    <w:p w14:paraId="54B58C12" w14:textId="77777777" w:rsidR="004F676E" w:rsidRPr="003B773D" w:rsidRDefault="0048364F" w:rsidP="005452CC">
      <w:pPr>
        <w:pStyle w:val="ActHead5"/>
      </w:pPr>
      <w:bookmarkStart w:id="2" w:name="_Toc77664185"/>
      <w:r w:rsidRPr="00777C9D">
        <w:rPr>
          <w:rStyle w:val="CharSectno"/>
        </w:rPr>
        <w:t>2</w:t>
      </w:r>
      <w:r w:rsidRPr="003B773D">
        <w:t xml:space="preserve">  Commencement</w:t>
      </w:r>
      <w:bookmarkEnd w:id="2"/>
    </w:p>
    <w:p w14:paraId="53CB75A4" w14:textId="77777777" w:rsidR="005452CC" w:rsidRPr="003B773D" w:rsidRDefault="005452CC" w:rsidP="00166CA2">
      <w:pPr>
        <w:pStyle w:val="subsection"/>
      </w:pPr>
      <w:r w:rsidRPr="003B773D">
        <w:tab/>
        <w:t>(1)</w:t>
      </w:r>
      <w:r w:rsidRPr="003B773D">
        <w:tab/>
        <w:t xml:space="preserve">Each provision of </w:t>
      </w:r>
      <w:r w:rsidR="00166CA2" w:rsidRPr="003B773D">
        <w:t>this instrument</w:t>
      </w:r>
      <w:r w:rsidRPr="003B773D">
        <w:t xml:space="preserve"> specified in column 1 of the table commences, or is taken to have commenced, in accordance with column 2 of the table. Any other statement in column 2 has effect according to its terms.</w:t>
      </w:r>
    </w:p>
    <w:p w14:paraId="3F6CEC05" w14:textId="77777777" w:rsidR="005452CC" w:rsidRPr="003B773D" w:rsidRDefault="005452CC" w:rsidP="00166CA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B773D" w14:paraId="3E688162" w14:textId="77777777" w:rsidTr="0093608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A754AE" w14:textId="77777777" w:rsidR="005452CC" w:rsidRPr="003B773D" w:rsidRDefault="005452CC" w:rsidP="00936085">
            <w:pPr>
              <w:pStyle w:val="TableHeading"/>
            </w:pPr>
            <w:r w:rsidRPr="003B773D">
              <w:t>Commencement information</w:t>
            </w:r>
          </w:p>
        </w:tc>
      </w:tr>
      <w:tr w:rsidR="005452CC" w:rsidRPr="003B773D" w14:paraId="1E2C3BE8" w14:textId="77777777" w:rsidTr="0093608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387533" w14:textId="77777777" w:rsidR="005452CC" w:rsidRPr="003B773D" w:rsidRDefault="005452CC" w:rsidP="00936085">
            <w:pPr>
              <w:pStyle w:val="TableHeading"/>
            </w:pPr>
            <w:r w:rsidRPr="003B77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F5153E" w14:textId="77777777" w:rsidR="005452CC" w:rsidRPr="003B773D" w:rsidRDefault="005452CC" w:rsidP="00936085">
            <w:pPr>
              <w:pStyle w:val="TableHeading"/>
            </w:pPr>
            <w:r w:rsidRPr="003B77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3CE50F" w14:textId="77777777" w:rsidR="005452CC" w:rsidRPr="003B773D" w:rsidRDefault="005452CC" w:rsidP="00936085">
            <w:pPr>
              <w:pStyle w:val="TableHeading"/>
            </w:pPr>
            <w:r w:rsidRPr="003B773D">
              <w:t>Column 3</w:t>
            </w:r>
          </w:p>
        </w:tc>
      </w:tr>
      <w:tr w:rsidR="005452CC" w:rsidRPr="003B773D" w14:paraId="79FF3443" w14:textId="77777777" w:rsidTr="0093608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02E363" w14:textId="77777777" w:rsidR="005452CC" w:rsidRPr="003B773D" w:rsidRDefault="005452CC" w:rsidP="00936085">
            <w:pPr>
              <w:pStyle w:val="TableHeading"/>
            </w:pPr>
            <w:r w:rsidRPr="003B77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DA17F7" w14:textId="77777777" w:rsidR="005452CC" w:rsidRPr="003B773D" w:rsidRDefault="005452CC" w:rsidP="00936085">
            <w:pPr>
              <w:pStyle w:val="TableHeading"/>
            </w:pPr>
            <w:r w:rsidRPr="003B77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D6581D" w14:textId="77777777" w:rsidR="005452CC" w:rsidRPr="003B773D" w:rsidRDefault="005452CC" w:rsidP="00936085">
            <w:pPr>
              <w:pStyle w:val="TableHeading"/>
            </w:pPr>
            <w:r w:rsidRPr="003B773D">
              <w:t>Date/Details</w:t>
            </w:r>
          </w:p>
        </w:tc>
      </w:tr>
      <w:tr w:rsidR="005452CC" w:rsidRPr="003B773D" w14:paraId="272E6790" w14:textId="77777777" w:rsidTr="0093608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84E57A" w14:textId="77777777" w:rsidR="005452CC" w:rsidRPr="003B773D" w:rsidRDefault="005452CC" w:rsidP="00AD7252">
            <w:pPr>
              <w:pStyle w:val="Tabletext"/>
            </w:pPr>
            <w:r w:rsidRPr="003B773D">
              <w:t xml:space="preserve">1.  </w:t>
            </w:r>
            <w:r w:rsidR="001C0C9B" w:rsidRPr="003B773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644BF7" w14:textId="77777777" w:rsidR="005452CC" w:rsidRPr="003B773D" w:rsidRDefault="001C0C9B" w:rsidP="005452CC">
            <w:pPr>
              <w:pStyle w:val="Tabletext"/>
            </w:pPr>
            <w:r w:rsidRPr="003B773D">
              <w:t xml:space="preserve">At the same time as the </w:t>
            </w:r>
            <w:r w:rsidRPr="003B773D">
              <w:rPr>
                <w:i/>
              </w:rPr>
              <w:t>Federal Circuit and Family Court of Australia Act 2021</w:t>
            </w:r>
            <w:r w:rsidRPr="003B773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C329FC" w14:textId="6EBDC913" w:rsidR="005452CC" w:rsidRPr="003B773D" w:rsidRDefault="00B00FC2">
            <w:pPr>
              <w:pStyle w:val="Tabletext"/>
            </w:pPr>
            <w:r>
              <w:t>1 September 2021</w:t>
            </w:r>
            <w:bookmarkStart w:id="3" w:name="_GoBack"/>
            <w:bookmarkEnd w:id="3"/>
          </w:p>
        </w:tc>
      </w:tr>
    </w:tbl>
    <w:p w14:paraId="3A47CFF0" w14:textId="77777777" w:rsidR="005452CC" w:rsidRPr="003B773D" w:rsidRDefault="005452CC" w:rsidP="00166CA2">
      <w:pPr>
        <w:pStyle w:val="notetext"/>
      </w:pPr>
      <w:r w:rsidRPr="003B773D">
        <w:rPr>
          <w:snapToGrid w:val="0"/>
          <w:lang w:eastAsia="en-US"/>
        </w:rPr>
        <w:t>Note:</w:t>
      </w:r>
      <w:r w:rsidRPr="003B773D">
        <w:rPr>
          <w:snapToGrid w:val="0"/>
          <w:lang w:eastAsia="en-US"/>
        </w:rPr>
        <w:tab/>
        <w:t xml:space="preserve">This table relates only to the provisions of </w:t>
      </w:r>
      <w:r w:rsidR="00166CA2" w:rsidRPr="003B773D">
        <w:rPr>
          <w:snapToGrid w:val="0"/>
          <w:lang w:eastAsia="en-US"/>
        </w:rPr>
        <w:t>this instrument</w:t>
      </w:r>
      <w:r w:rsidRPr="003B773D">
        <w:t xml:space="preserve"> </w:t>
      </w:r>
      <w:r w:rsidRPr="003B773D">
        <w:rPr>
          <w:snapToGrid w:val="0"/>
          <w:lang w:eastAsia="en-US"/>
        </w:rPr>
        <w:t xml:space="preserve">as originally made. It will not be amended to deal with any later amendments of </w:t>
      </w:r>
      <w:r w:rsidR="00166CA2" w:rsidRPr="003B773D">
        <w:rPr>
          <w:snapToGrid w:val="0"/>
          <w:lang w:eastAsia="en-US"/>
        </w:rPr>
        <w:t>this instrument</w:t>
      </w:r>
      <w:r w:rsidRPr="003B773D">
        <w:rPr>
          <w:snapToGrid w:val="0"/>
          <w:lang w:eastAsia="en-US"/>
        </w:rPr>
        <w:t>.</w:t>
      </w:r>
    </w:p>
    <w:p w14:paraId="7000EEBF" w14:textId="77777777" w:rsidR="005452CC" w:rsidRPr="003B773D" w:rsidRDefault="005452CC" w:rsidP="004F676E">
      <w:pPr>
        <w:pStyle w:val="subsection"/>
      </w:pPr>
      <w:r w:rsidRPr="003B773D">
        <w:tab/>
        <w:t>(2)</w:t>
      </w:r>
      <w:r w:rsidRPr="003B773D">
        <w:tab/>
        <w:t xml:space="preserve">Any information in column 3 of the table is not part of </w:t>
      </w:r>
      <w:r w:rsidR="00166CA2" w:rsidRPr="003B773D">
        <w:t>this instrument</w:t>
      </w:r>
      <w:r w:rsidRPr="003B773D">
        <w:t xml:space="preserve">. Information may be inserted in this column, or information in it may be edited, in any published version of </w:t>
      </w:r>
      <w:r w:rsidR="00166CA2" w:rsidRPr="003B773D">
        <w:t>this instrument</w:t>
      </w:r>
      <w:r w:rsidRPr="003B773D">
        <w:t>.</w:t>
      </w:r>
    </w:p>
    <w:p w14:paraId="6ED3F6F1" w14:textId="77777777" w:rsidR="00BF6650" w:rsidRPr="003B773D" w:rsidRDefault="00BF6650" w:rsidP="00BF6650">
      <w:pPr>
        <w:pStyle w:val="ActHead5"/>
      </w:pPr>
      <w:bookmarkStart w:id="4" w:name="_Toc77664186"/>
      <w:r w:rsidRPr="00777C9D">
        <w:rPr>
          <w:rStyle w:val="CharSectno"/>
        </w:rPr>
        <w:t>3</w:t>
      </w:r>
      <w:r w:rsidRPr="003B773D">
        <w:t xml:space="preserve">  Authority</w:t>
      </w:r>
      <w:bookmarkEnd w:id="4"/>
    </w:p>
    <w:p w14:paraId="54B56892" w14:textId="77777777" w:rsidR="00166CA2" w:rsidRPr="003B773D" w:rsidRDefault="00BF6650" w:rsidP="00BF6650">
      <w:pPr>
        <w:pStyle w:val="subsection"/>
      </w:pPr>
      <w:r w:rsidRPr="003B773D">
        <w:tab/>
      </w:r>
      <w:r w:rsidRPr="003B773D">
        <w:tab/>
      </w:r>
      <w:r w:rsidR="00166CA2" w:rsidRPr="003B773D">
        <w:t>This instrument is</w:t>
      </w:r>
      <w:r w:rsidRPr="003B773D">
        <w:t xml:space="preserve"> made under the</w:t>
      </w:r>
      <w:r w:rsidR="00166CA2" w:rsidRPr="003B773D">
        <w:t xml:space="preserve"> following:</w:t>
      </w:r>
    </w:p>
    <w:p w14:paraId="4E798DF8" w14:textId="77777777" w:rsidR="00266A7C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tab/>
        <w:t>(a)</w:t>
      </w:r>
      <w:r w:rsidRPr="003B773D">
        <w:tab/>
      </w:r>
      <w:r w:rsidR="00266A7C" w:rsidRPr="003B773D">
        <w:t xml:space="preserve">the </w:t>
      </w:r>
      <w:r w:rsidR="00266A7C" w:rsidRPr="003B773D">
        <w:rPr>
          <w:i/>
          <w:iCs/>
          <w:color w:val="000000"/>
          <w:szCs w:val="22"/>
          <w:shd w:val="clear" w:color="auto" w:fill="FFFFFF"/>
        </w:rPr>
        <w:t>Administrative Decisions (Judicial Review) Act 1977</w:t>
      </w:r>
      <w:r w:rsidR="00266A7C" w:rsidRPr="003B773D">
        <w:rPr>
          <w:iCs/>
          <w:color w:val="000000"/>
          <w:szCs w:val="22"/>
          <w:shd w:val="clear" w:color="auto" w:fill="FFFFFF"/>
        </w:rPr>
        <w:t>;</w:t>
      </w:r>
    </w:p>
    <w:p w14:paraId="28483046" w14:textId="77777777" w:rsidR="00266A7C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tab/>
        <w:t>(b)</w:t>
      </w:r>
      <w:r w:rsidRPr="003B773D">
        <w:tab/>
      </w:r>
      <w:r w:rsidR="00266A7C" w:rsidRPr="003B773D">
        <w:t xml:space="preserve">the </w:t>
      </w:r>
      <w:r w:rsidR="00266A7C" w:rsidRPr="003B773D">
        <w:rPr>
          <w:i/>
          <w:iCs/>
          <w:color w:val="000000"/>
          <w:szCs w:val="22"/>
          <w:shd w:val="clear" w:color="auto" w:fill="FFFFFF"/>
        </w:rPr>
        <w:t>Australian Crime Commission Act 2002</w:t>
      </w:r>
      <w:r w:rsidR="00266A7C" w:rsidRPr="003B773D">
        <w:rPr>
          <w:iCs/>
          <w:color w:val="000000"/>
          <w:szCs w:val="22"/>
          <w:shd w:val="clear" w:color="auto" w:fill="FFFFFF"/>
        </w:rPr>
        <w:t>;</w:t>
      </w:r>
    </w:p>
    <w:p w14:paraId="7470A459" w14:textId="77777777" w:rsidR="00266A7C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tab/>
        <w:t>(c)</w:t>
      </w:r>
      <w:r w:rsidRPr="003B773D">
        <w:tab/>
      </w:r>
      <w:r w:rsidR="00266A7C" w:rsidRPr="003B773D">
        <w:t xml:space="preserve">the </w:t>
      </w:r>
      <w:r w:rsidR="00266A7C" w:rsidRPr="003B773D">
        <w:rPr>
          <w:i/>
          <w:iCs/>
          <w:color w:val="000000"/>
          <w:szCs w:val="22"/>
          <w:shd w:val="clear" w:color="auto" w:fill="FFFFFF"/>
        </w:rPr>
        <w:t>Automotive Transformation Scheme Act 2009</w:t>
      </w:r>
      <w:r w:rsidR="00266A7C" w:rsidRPr="003B773D">
        <w:rPr>
          <w:iCs/>
          <w:color w:val="000000"/>
          <w:szCs w:val="22"/>
          <w:shd w:val="clear" w:color="auto" w:fill="FFFFFF"/>
        </w:rPr>
        <w:t>;</w:t>
      </w:r>
    </w:p>
    <w:p w14:paraId="205DF002" w14:textId="77777777" w:rsidR="00266A7C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tab/>
        <w:t>(d)</w:t>
      </w:r>
      <w:r w:rsidRPr="003B773D">
        <w:tab/>
      </w:r>
      <w:r w:rsidR="00266A7C" w:rsidRPr="003B773D">
        <w:t xml:space="preserve">the </w:t>
      </w:r>
      <w:r w:rsidR="00266A7C" w:rsidRPr="003B773D">
        <w:rPr>
          <w:i/>
          <w:iCs/>
          <w:color w:val="000000"/>
          <w:szCs w:val="22"/>
          <w:shd w:val="clear" w:color="auto" w:fill="FFFFFF"/>
        </w:rPr>
        <w:t>Designs Act 2003</w:t>
      </w:r>
      <w:r w:rsidR="00266A7C" w:rsidRPr="003B773D">
        <w:rPr>
          <w:iCs/>
          <w:color w:val="000000"/>
          <w:szCs w:val="22"/>
          <w:shd w:val="clear" w:color="auto" w:fill="FFFFFF"/>
        </w:rPr>
        <w:t>;</w:t>
      </w:r>
    </w:p>
    <w:p w14:paraId="4ECD3200" w14:textId="77777777" w:rsidR="00266A7C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tab/>
        <w:t>(e)</w:t>
      </w:r>
      <w:r w:rsidRPr="003B773D">
        <w:tab/>
      </w:r>
      <w:r w:rsidR="00266A7C" w:rsidRPr="003B773D">
        <w:t xml:space="preserve">the </w:t>
      </w:r>
      <w:r w:rsidR="00266A7C" w:rsidRPr="003B773D">
        <w:rPr>
          <w:i/>
          <w:iCs/>
          <w:color w:val="000000"/>
          <w:szCs w:val="22"/>
          <w:shd w:val="clear" w:color="auto" w:fill="FFFFFF"/>
        </w:rPr>
        <w:t>Extradition Act 1988</w:t>
      </w:r>
      <w:r w:rsidR="00266A7C" w:rsidRPr="003B773D">
        <w:rPr>
          <w:iCs/>
          <w:color w:val="000000"/>
          <w:szCs w:val="22"/>
          <w:shd w:val="clear" w:color="auto" w:fill="FFFFFF"/>
        </w:rPr>
        <w:t>;</w:t>
      </w:r>
    </w:p>
    <w:p w14:paraId="31040976" w14:textId="77777777" w:rsidR="00B22277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rPr>
          <w:iCs/>
          <w:color w:val="000000"/>
          <w:szCs w:val="22"/>
          <w:shd w:val="clear" w:color="auto" w:fill="FFFFFF"/>
        </w:rPr>
        <w:tab/>
        <w:t>(f)</w:t>
      </w:r>
      <w:r w:rsidRPr="003B773D">
        <w:rPr>
          <w:iCs/>
          <w:color w:val="000000"/>
          <w:szCs w:val="22"/>
          <w:shd w:val="clear" w:color="auto" w:fill="FFFFFF"/>
        </w:rPr>
        <w:tab/>
      </w:r>
      <w:r w:rsidR="00B22277" w:rsidRPr="003B773D">
        <w:rPr>
          <w:iCs/>
          <w:color w:val="000000"/>
          <w:szCs w:val="22"/>
          <w:shd w:val="clear" w:color="auto" w:fill="FFFFFF"/>
        </w:rPr>
        <w:t xml:space="preserve">the </w:t>
      </w:r>
      <w:r w:rsidR="00B22277" w:rsidRPr="003B773D">
        <w:rPr>
          <w:i/>
          <w:iCs/>
          <w:color w:val="000000"/>
          <w:szCs w:val="22"/>
          <w:shd w:val="clear" w:color="auto" w:fill="FFFFFF"/>
        </w:rPr>
        <w:t>Fair Work Act 2009</w:t>
      </w:r>
      <w:r w:rsidR="00B22277" w:rsidRPr="003B773D">
        <w:rPr>
          <w:iCs/>
          <w:color w:val="000000"/>
          <w:szCs w:val="22"/>
          <w:shd w:val="clear" w:color="auto" w:fill="FFFFFF"/>
        </w:rPr>
        <w:t>;</w:t>
      </w:r>
    </w:p>
    <w:p w14:paraId="02EBB715" w14:textId="77777777" w:rsidR="009013A2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rPr>
          <w:iCs/>
          <w:color w:val="000000"/>
          <w:szCs w:val="22"/>
          <w:shd w:val="clear" w:color="auto" w:fill="FFFFFF"/>
        </w:rPr>
        <w:tab/>
        <w:t>(g)</w:t>
      </w:r>
      <w:r w:rsidRPr="003B773D">
        <w:rPr>
          <w:iCs/>
          <w:color w:val="000000"/>
          <w:szCs w:val="22"/>
          <w:shd w:val="clear" w:color="auto" w:fill="FFFFFF"/>
        </w:rPr>
        <w:tab/>
      </w:r>
      <w:r w:rsidR="009013A2" w:rsidRPr="003B773D">
        <w:rPr>
          <w:iCs/>
          <w:color w:val="000000"/>
          <w:szCs w:val="22"/>
          <w:shd w:val="clear" w:color="auto" w:fill="FFFFFF"/>
        </w:rPr>
        <w:t xml:space="preserve">the </w:t>
      </w:r>
      <w:r w:rsidR="009013A2" w:rsidRPr="003B773D">
        <w:rPr>
          <w:i/>
          <w:iCs/>
          <w:color w:val="000000"/>
          <w:szCs w:val="22"/>
          <w:shd w:val="clear" w:color="auto" w:fill="FFFFFF"/>
        </w:rPr>
        <w:t>Fair Work (Registered Organisations) Act 2009</w:t>
      </w:r>
      <w:r w:rsidR="009013A2" w:rsidRPr="003B773D">
        <w:rPr>
          <w:iCs/>
          <w:color w:val="000000"/>
          <w:szCs w:val="22"/>
          <w:shd w:val="clear" w:color="auto" w:fill="FFFFFF"/>
        </w:rPr>
        <w:t>;</w:t>
      </w:r>
    </w:p>
    <w:p w14:paraId="27DB517C" w14:textId="77777777" w:rsidR="00B22277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rPr>
          <w:iCs/>
          <w:color w:val="000000"/>
          <w:szCs w:val="22"/>
          <w:shd w:val="clear" w:color="auto" w:fill="FFFFFF"/>
        </w:rPr>
        <w:tab/>
        <w:t>(h)</w:t>
      </w:r>
      <w:r w:rsidRPr="003B773D">
        <w:rPr>
          <w:iCs/>
          <w:color w:val="000000"/>
          <w:szCs w:val="22"/>
          <w:shd w:val="clear" w:color="auto" w:fill="FFFFFF"/>
        </w:rPr>
        <w:tab/>
      </w:r>
      <w:r w:rsidR="00B22277" w:rsidRPr="003B773D">
        <w:rPr>
          <w:iCs/>
          <w:color w:val="000000"/>
          <w:szCs w:val="22"/>
          <w:shd w:val="clear" w:color="auto" w:fill="FFFFFF"/>
        </w:rPr>
        <w:t xml:space="preserve">the </w:t>
      </w:r>
      <w:r w:rsidR="00B22277" w:rsidRPr="003B773D">
        <w:rPr>
          <w:i/>
          <w:iCs/>
          <w:color w:val="000000"/>
          <w:szCs w:val="22"/>
          <w:shd w:val="clear" w:color="auto" w:fill="FFFFFF"/>
        </w:rPr>
        <w:t>Fair Work (Transitional Provisions and Consequential Amendments) Act 2009</w:t>
      </w:r>
      <w:r w:rsidR="00B22277" w:rsidRPr="003B773D">
        <w:rPr>
          <w:iCs/>
          <w:color w:val="000000"/>
          <w:szCs w:val="22"/>
          <w:shd w:val="clear" w:color="auto" w:fill="FFFFFF"/>
        </w:rPr>
        <w:t>;</w:t>
      </w:r>
    </w:p>
    <w:p w14:paraId="23D1C603" w14:textId="77777777" w:rsidR="006E61A5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rPr>
          <w:iCs/>
          <w:color w:val="000000"/>
          <w:szCs w:val="22"/>
          <w:shd w:val="clear" w:color="auto" w:fill="FFFFFF"/>
        </w:rPr>
        <w:tab/>
        <w:t>(i)</w:t>
      </w:r>
      <w:r w:rsidRPr="003B773D">
        <w:rPr>
          <w:iCs/>
          <w:color w:val="000000"/>
          <w:szCs w:val="22"/>
          <w:shd w:val="clear" w:color="auto" w:fill="FFFFFF"/>
        </w:rPr>
        <w:tab/>
      </w:r>
      <w:r w:rsidR="006E61A5" w:rsidRPr="003B773D">
        <w:rPr>
          <w:iCs/>
          <w:color w:val="000000"/>
          <w:szCs w:val="22"/>
          <w:shd w:val="clear" w:color="auto" w:fill="FFFFFF"/>
        </w:rPr>
        <w:t xml:space="preserve">the </w:t>
      </w:r>
      <w:r w:rsidR="006E61A5" w:rsidRPr="003B773D">
        <w:rPr>
          <w:i/>
          <w:iCs/>
          <w:color w:val="000000"/>
          <w:szCs w:val="22"/>
          <w:shd w:val="clear" w:color="auto" w:fill="FFFFFF"/>
        </w:rPr>
        <w:t>Family Law Act 1975</w:t>
      </w:r>
      <w:r w:rsidR="006E61A5" w:rsidRPr="003B773D">
        <w:rPr>
          <w:iCs/>
          <w:color w:val="000000"/>
          <w:szCs w:val="22"/>
          <w:shd w:val="clear" w:color="auto" w:fill="FFFFFF"/>
        </w:rPr>
        <w:t>;</w:t>
      </w:r>
    </w:p>
    <w:p w14:paraId="41A621E7" w14:textId="77777777" w:rsidR="00E37518" w:rsidRPr="003B773D" w:rsidRDefault="00E37518" w:rsidP="00E37518">
      <w:pPr>
        <w:pStyle w:val="paragraph"/>
      </w:pPr>
      <w:r w:rsidRPr="003B773D">
        <w:tab/>
        <w:t>(j)</w:t>
      </w:r>
      <w:r w:rsidRPr="003B773D">
        <w:tab/>
        <w:t xml:space="preserve">the </w:t>
      </w:r>
      <w:r w:rsidRPr="003B773D">
        <w:rPr>
          <w:i/>
        </w:rPr>
        <w:t>Federal Circuit and Family Court of Australia Act 2021</w:t>
      </w:r>
      <w:r w:rsidRPr="003B773D">
        <w:t>;</w:t>
      </w:r>
    </w:p>
    <w:p w14:paraId="1D6F7954" w14:textId="77777777" w:rsidR="00166CA2" w:rsidRPr="003B773D" w:rsidRDefault="00E37518" w:rsidP="00166CA2">
      <w:pPr>
        <w:pStyle w:val="paragraph"/>
      </w:pPr>
      <w:r w:rsidRPr="003B773D">
        <w:tab/>
      </w:r>
      <w:r w:rsidR="00072E6C" w:rsidRPr="003B773D">
        <w:t>(</w:t>
      </w:r>
      <w:r w:rsidRPr="003B773D">
        <w:t>k</w:t>
      </w:r>
      <w:r w:rsidR="00072E6C" w:rsidRPr="003B773D">
        <w:t>)</w:t>
      </w:r>
      <w:r w:rsidR="00072E6C" w:rsidRPr="003B773D">
        <w:tab/>
      </w:r>
      <w:r w:rsidR="00166CA2" w:rsidRPr="003B773D">
        <w:t>the</w:t>
      </w:r>
      <w:r w:rsidR="00166CA2" w:rsidRPr="003B773D">
        <w:rPr>
          <w:i/>
        </w:rPr>
        <w:t xml:space="preserve"> </w:t>
      </w:r>
      <w:r w:rsidR="00150385" w:rsidRPr="003B773D">
        <w:rPr>
          <w:i/>
        </w:rPr>
        <w:t>Federal Court of Australia Act 1976</w:t>
      </w:r>
      <w:r w:rsidR="00307A2F" w:rsidRPr="003B773D">
        <w:t>;</w:t>
      </w:r>
    </w:p>
    <w:p w14:paraId="588E6042" w14:textId="77777777" w:rsidR="00072E6C" w:rsidRPr="003B773D" w:rsidRDefault="00072E6C" w:rsidP="00072E6C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rPr>
          <w:iCs/>
          <w:color w:val="000000"/>
          <w:szCs w:val="22"/>
          <w:shd w:val="clear" w:color="auto" w:fill="FFFFFF"/>
        </w:rPr>
        <w:tab/>
        <w:t>(l)</w:t>
      </w:r>
      <w:r w:rsidRPr="003B773D">
        <w:rPr>
          <w:iCs/>
          <w:color w:val="000000"/>
          <w:szCs w:val="22"/>
          <w:shd w:val="clear" w:color="auto" w:fill="FFFFFF"/>
        </w:rPr>
        <w:tab/>
        <w:t xml:space="preserve">the </w:t>
      </w:r>
      <w:r w:rsidRPr="003B773D">
        <w:rPr>
          <w:i/>
          <w:iCs/>
          <w:color w:val="000000"/>
          <w:szCs w:val="22"/>
          <w:shd w:val="clear" w:color="auto" w:fill="FFFFFF"/>
        </w:rPr>
        <w:t>Federal Proceedings (Costs) Act 1981</w:t>
      </w:r>
      <w:r w:rsidRPr="003B773D">
        <w:rPr>
          <w:iCs/>
          <w:color w:val="000000"/>
          <w:szCs w:val="22"/>
          <w:shd w:val="clear" w:color="auto" w:fill="FFFFFF"/>
        </w:rPr>
        <w:t>;</w:t>
      </w:r>
    </w:p>
    <w:p w14:paraId="690FAE86" w14:textId="77777777" w:rsidR="00D31757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tab/>
        <w:t>(m)</w:t>
      </w:r>
      <w:r w:rsidRPr="003B773D">
        <w:tab/>
      </w:r>
      <w:r w:rsidR="00E716A6" w:rsidRPr="003B773D">
        <w:t xml:space="preserve">the </w:t>
      </w:r>
      <w:r w:rsidR="00E716A6" w:rsidRPr="003B773D">
        <w:rPr>
          <w:i/>
          <w:iCs/>
          <w:color w:val="000000"/>
          <w:szCs w:val="22"/>
          <w:shd w:val="clear" w:color="auto" w:fill="FFFFFF"/>
        </w:rPr>
        <w:t>Financial Framework (Supplementary Powers) Act 1997</w:t>
      </w:r>
      <w:r w:rsidR="00E716A6" w:rsidRPr="003B773D">
        <w:rPr>
          <w:iCs/>
          <w:color w:val="000000"/>
          <w:szCs w:val="22"/>
          <w:shd w:val="clear" w:color="auto" w:fill="FFFFFF"/>
        </w:rPr>
        <w:t>;</w:t>
      </w:r>
    </w:p>
    <w:p w14:paraId="19A72FC3" w14:textId="77777777" w:rsidR="00713BFE" w:rsidRPr="003B773D" w:rsidRDefault="00072E6C" w:rsidP="00166CA2">
      <w:pPr>
        <w:pStyle w:val="paragraph"/>
      </w:pPr>
      <w:r w:rsidRPr="003B773D">
        <w:tab/>
        <w:t>(n)</w:t>
      </w:r>
      <w:r w:rsidRPr="003B773D">
        <w:tab/>
      </w:r>
      <w:r w:rsidR="00713BFE" w:rsidRPr="003B773D">
        <w:t xml:space="preserve">the </w:t>
      </w:r>
      <w:r w:rsidR="00713BFE" w:rsidRPr="003B773D">
        <w:rPr>
          <w:i/>
        </w:rPr>
        <w:t>Legislation Act 2003</w:t>
      </w:r>
      <w:r w:rsidR="00713BFE" w:rsidRPr="003B773D">
        <w:t>;</w:t>
      </w:r>
    </w:p>
    <w:p w14:paraId="3DE00097" w14:textId="77777777" w:rsidR="00713BFE" w:rsidRPr="003B773D" w:rsidRDefault="00072E6C" w:rsidP="00166CA2">
      <w:pPr>
        <w:pStyle w:val="paragraph"/>
        <w:rPr>
          <w:i/>
        </w:rPr>
      </w:pPr>
      <w:r w:rsidRPr="003B773D">
        <w:tab/>
        <w:t>(o)</w:t>
      </w:r>
      <w:r w:rsidRPr="003B773D">
        <w:tab/>
      </w:r>
      <w:r w:rsidR="00713BFE" w:rsidRPr="003B773D">
        <w:t xml:space="preserve">the </w:t>
      </w:r>
      <w:r w:rsidR="00713BFE" w:rsidRPr="003B773D">
        <w:rPr>
          <w:i/>
        </w:rPr>
        <w:t>Mutual Assistance in Criminal Matters Act 1987</w:t>
      </w:r>
      <w:r w:rsidR="00713BFE" w:rsidRPr="003B773D">
        <w:t>;</w:t>
      </w:r>
    </w:p>
    <w:p w14:paraId="558375E6" w14:textId="77777777" w:rsidR="00E716A6" w:rsidRPr="003B773D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tab/>
        <w:t>(p)</w:t>
      </w:r>
      <w:r w:rsidRPr="003B773D">
        <w:tab/>
      </w:r>
      <w:r w:rsidR="00E716A6" w:rsidRPr="003B773D">
        <w:t xml:space="preserve">the </w:t>
      </w:r>
      <w:r w:rsidR="00E716A6" w:rsidRPr="003B773D">
        <w:rPr>
          <w:i/>
          <w:iCs/>
          <w:color w:val="000000"/>
          <w:szCs w:val="22"/>
          <w:shd w:val="clear" w:color="auto" w:fill="FFFFFF"/>
        </w:rPr>
        <w:t>National Consumer Credit Protection Act 2009</w:t>
      </w:r>
      <w:r w:rsidR="00E716A6" w:rsidRPr="003B773D">
        <w:rPr>
          <w:iCs/>
          <w:color w:val="000000"/>
          <w:szCs w:val="22"/>
          <w:shd w:val="clear" w:color="auto" w:fill="FFFFFF"/>
        </w:rPr>
        <w:t>;</w:t>
      </w:r>
    </w:p>
    <w:p w14:paraId="2F4ED89D" w14:textId="77777777" w:rsidR="00E716A6" w:rsidRDefault="00072E6C" w:rsidP="00166CA2">
      <w:pPr>
        <w:pStyle w:val="paragraph"/>
        <w:rPr>
          <w:iCs/>
          <w:color w:val="000000"/>
          <w:szCs w:val="22"/>
          <w:shd w:val="clear" w:color="auto" w:fill="FFFFFF"/>
        </w:rPr>
      </w:pPr>
      <w:r w:rsidRPr="003B773D">
        <w:tab/>
        <w:t>(q)</w:t>
      </w:r>
      <w:r w:rsidRPr="003B773D">
        <w:tab/>
      </w:r>
      <w:r w:rsidR="00E716A6" w:rsidRPr="003B773D">
        <w:t xml:space="preserve">the </w:t>
      </w:r>
      <w:r w:rsidR="00E716A6" w:rsidRPr="003B773D">
        <w:rPr>
          <w:i/>
          <w:iCs/>
          <w:color w:val="000000"/>
          <w:szCs w:val="22"/>
          <w:shd w:val="clear" w:color="auto" w:fill="FFFFFF"/>
        </w:rPr>
        <w:t>Superannuation Act 1976</w:t>
      </w:r>
      <w:r w:rsidR="00713BFE" w:rsidRPr="003B773D">
        <w:rPr>
          <w:iCs/>
          <w:color w:val="000000"/>
          <w:szCs w:val="22"/>
          <w:shd w:val="clear" w:color="auto" w:fill="FFFFFF"/>
        </w:rPr>
        <w:t>;</w:t>
      </w:r>
    </w:p>
    <w:p w14:paraId="7ED8D3A0" w14:textId="77777777" w:rsidR="00927AD5" w:rsidRPr="00927AD5" w:rsidRDefault="00927AD5" w:rsidP="00166CA2">
      <w:pPr>
        <w:pStyle w:val="paragraph"/>
        <w:rPr>
          <w:b/>
          <w:iCs/>
          <w:color w:val="000000"/>
          <w:szCs w:val="22"/>
          <w:shd w:val="clear" w:color="auto" w:fill="FFFFFF"/>
        </w:rPr>
      </w:pPr>
      <w:r w:rsidRPr="00927AD5">
        <w:rPr>
          <w:iCs/>
          <w:color w:val="000000"/>
          <w:szCs w:val="22"/>
          <w:shd w:val="clear" w:color="auto" w:fill="FFFFFF"/>
        </w:rPr>
        <w:tab/>
        <w:t>(r)</w:t>
      </w:r>
      <w:r w:rsidRPr="00927AD5">
        <w:rPr>
          <w:iCs/>
          <w:color w:val="000000"/>
          <w:szCs w:val="22"/>
          <w:shd w:val="clear" w:color="auto" w:fill="FFFFFF"/>
        </w:rPr>
        <w:tab/>
      </w:r>
      <w:r>
        <w:rPr>
          <w:iCs/>
          <w:color w:val="000000"/>
          <w:szCs w:val="22"/>
          <w:shd w:val="clear" w:color="auto" w:fill="FFFFFF"/>
        </w:rPr>
        <w:t xml:space="preserve">the </w:t>
      </w:r>
      <w:r w:rsidRPr="00927AD5">
        <w:rPr>
          <w:i/>
          <w:iCs/>
          <w:color w:val="000000"/>
          <w:szCs w:val="22"/>
          <w:shd w:val="clear" w:color="auto" w:fill="FFFFFF"/>
        </w:rPr>
        <w:t>Superannuation Industry (Supervision) Act 1993</w:t>
      </w:r>
      <w:r>
        <w:rPr>
          <w:iCs/>
          <w:color w:val="000000"/>
          <w:szCs w:val="22"/>
          <w:shd w:val="clear" w:color="auto" w:fill="FFFFFF"/>
        </w:rPr>
        <w:t>;</w:t>
      </w:r>
    </w:p>
    <w:p w14:paraId="5F3BA419" w14:textId="77777777" w:rsidR="00713BFE" w:rsidRPr="003B773D" w:rsidRDefault="00072E6C" w:rsidP="00166CA2">
      <w:pPr>
        <w:pStyle w:val="paragraph"/>
      </w:pPr>
      <w:r w:rsidRPr="003B773D">
        <w:tab/>
        <w:t>(</w:t>
      </w:r>
      <w:r w:rsidR="00927AD5">
        <w:t>s</w:t>
      </w:r>
      <w:r w:rsidRPr="003B773D">
        <w:t>)</w:t>
      </w:r>
      <w:r w:rsidRPr="003B773D">
        <w:tab/>
      </w:r>
      <w:r w:rsidR="00713BFE" w:rsidRPr="003B773D">
        <w:t xml:space="preserve">the </w:t>
      </w:r>
      <w:r w:rsidR="00713BFE" w:rsidRPr="003B773D">
        <w:rPr>
          <w:i/>
        </w:rPr>
        <w:t>Trans</w:t>
      </w:r>
      <w:r w:rsidR="00C92D5E">
        <w:rPr>
          <w:i/>
        </w:rPr>
        <w:noBreakHyphen/>
      </w:r>
      <w:r w:rsidR="00713BFE" w:rsidRPr="003B773D">
        <w:rPr>
          <w:i/>
        </w:rPr>
        <w:t>Tasman Proceedings Act 2010</w:t>
      </w:r>
      <w:r w:rsidR="00713BFE" w:rsidRPr="003B773D">
        <w:t>.</w:t>
      </w:r>
    </w:p>
    <w:p w14:paraId="0E134068" w14:textId="77777777" w:rsidR="00557C7A" w:rsidRPr="003B773D" w:rsidRDefault="00BF6650" w:rsidP="00557C7A">
      <w:pPr>
        <w:pStyle w:val="ActHead5"/>
      </w:pPr>
      <w:bookmarkStart w:id="5" w:name="_Toc77664187"/>
      <w:r w:rsidRPr="00777C9D">
        <w:rPr>
          <w:rStyle w:val="CharSectno"/>
        </w:rPr>
        <w:lastRenderedPageBreak/>
        <w:t>4</w:t>
      </w:r>
      <w:r w:rsidR="00557C7A" w:rsidRPr="003B773D">
        <w:t xml:space="preserve">  </w:t>
      </w:r>
      <w:r w:rsidR="00083F48" w:rsidRPr="003B773D">
        <w:t>Schedules</w:t>
      </w:r>
      <w:bookmarkEnd w:id="5"/>
    </w:p>
    <w:p w14:paraId="139A89C9" w14:textId="77777777" w:rsidR="00557C7A" w:rsidRPr="003B773D" w:rsidRDefault="00557C7A" w:rsidP="00557C7A">
      <w:pPr>
        <w:pStyle w:val="subsection"/>
      </w:pPr>
      <w:r w:rsidRPr="003B773D">
        <w:tab/>
      </w:r>
      <w:r w:rsidRPr="003B773D">
        <w:tab/>
      </w:r>
      <w:r w:rsidR="00083F48" w:rsidRPr="003B773D">
        <w:t xml:space="preserve">Each </w:t>
      </w:r>
      <w:r w:rsidR="00160BD7" w:rsidRPr="003B773D">
        <w:t>instrument</w:t>
      </w:r>
      <w:r w:rsidR="00083F48" w:rsidRPr="003B773D">
        <w:t xml:space="preserve"> that is specified in a Schedule to </w:t>
      </w:r>
      <w:r w:rsidR="00166CA2" w:rsidRPr="003B773D">
        <w:t>this instrument</w:t>
      </w:r>
      <w:r w:rsidR="00083F48" w:rsidRPr="003B773D">
        <w:t xml:space="preserve"> is amended or repealed as set out in the applicable items in the Schedule concerned, and any other item in a Schedule to </w:t>
      </w:r>
      <w:r w:rsidR="00166CA2" w:rsidRPr="003B773D">
        <w:t>this instrument</w:t>
      </w:r>
      <w:r w:rsidR="00083F48" w:rsidRPr="003B773D">
        <w:t xml:space="preserve"> has effect according to its terms.</w:t>
      </w:r>
    </w:p>
    <w:p w14:paraId="2AA499BF" w14:textId="77777777" w:rsidR="0048364F" w:rsidRPr="003B773D" w:rsidRDefault="000971BA" w:rsidP="009C5989">
      <w:pPr>
        <w:pStyle w:val="ActHead6"/>
        <w:pageBreakBefore/>
      </w:pPr>
      <w:bookmarkStart w:id="6" w:name="_Toc77664188"/>
      <w:bookmarkStart w:id="7" w:name="opcAmSched"/>
      <w:bookmarkStart w:id="8" w:name="opcCurrentFind"/>
      <w:r w:rsidRPr="00777C9D">
        <w:rPr>
          <w:rStyle w:val="CharAmSchNo"/>
        </w:rPr>
        <w:lastRenderedPageBreak/>
        <w:t>Schedule 1</w:t>
      </w:r>
      <w:r w:rsidR="0048364F" w:rsidRPr="003B773D">
        <w:t>—</w:t>
      </w:r>
      <w:r w:rsidR="00A56DDC" w:rsidRPr="00777C9D">
        <w:rPr>
          <w:rStyle w:val="CharAmSchText"/>
        </w:rPr>
        <w:t>Main a</w:t>
      </w:r>
      <w:r w:rsidR="00460499" w:rsidRPr="00777C9D">
        <w:rPr>
          <w:rStyle w:val="CharAmSchText"/>
        </w:rPr>
        <w:t>mendments</w:t>
      </w:r>
      <w:bookmarkEnd w:id="6"/>
    </w:p>
    <w:p w14:paraId="07AAF0EF" w14:textId="77777777" w:rsidR="00D222BE" w:rsidRPr="003B773D" w:rsidRDefault="000971BA" w:rsidP="009A2D9E">
      <w:pPr>
        <w:pStyle w:val="ActHead7"/>
      </w:pPr>
      <w:bookmarkStart w:id="9" w:name="_Toc77664189"/>
      <w:bookmarkStart w:id="10" w:name="_Hlk74135075"/>
      <w:bookmarkEnd w:id="7"/>
      <w:bookmarkEnd w:id="8"/>
      <w:r w:rsidRPr="00777C9D">
        <w:rPr>
          <w:rStyle w:val="CharAmPartNo"/>
        </w:rPr>
        <w:t>Part 1</w:t>
      </w:r>
      <w:r w:rsidR="009A2D9E" w:rsidRPr="003B773D">
        <w:t>—</w:t>
      </w:r>
      <w:r w:rsidR="009A2D9E" w:rsidRPr="00777C9D">
        <w:rPr>
          <w:rStyle w:val="CharAmPartText"/>
        </w:rPr>
        <w:t>General amendments</w:t>
      </w:r>
      <w:bookmarkEnd w:id="9"/>
    </w:p>
    <w:p w14:paraId="43E9AB4F" w14:textId="77777777" w:rsidR="000F727C" w:rsidRPr="003B773D" w:rsidRDefault="000F727C" w:rsidP="000F727C">
      <w:pPr>
        <w:pStyle w:val="ActHead9"/>
      </w:pPr>
      <w:bookmarkStart w:id="11" w:name="_Toc77664190"/>
      <w:r w:rsidRPr="003B773D">
        <w:t xml:space="preserve">Federal Court and Federal Circuit Court </w:t>
      </w:r>
      <w:r w:rsidR="000971BA">
        <w:t>Regulation 2</w:t>
      </w:r>
      <w:r w:rsidRPr="003B773D">
        <w:t>012</w:t>
      </w:r>
      <w:bookmarkEnd w:id="11"/>
    </w:p>
    <w:p w14:paraId="765DCF29" w14:textId="77777777" w:rsidR="000F727C" w:rsidRPr="003B773D" w:rsidRDefault="00F760D1" w:rsidP="000F727C">
      <w:pPr>
        <w:pStyle w:val="ItemHead"/>
      </w:pPr>
      <w:r>
        <w:t>1</w:t>
      </w:r>
      <w:r w:rsidR="000F727C" w:rsidRPr="003B773D">
        <w:t xml:space="preserve">  </w:t>
      </w:r>
      <w:r w:rsidR="000971BA">
        <w:t>Section 1</w:t>
      </w:r>
      <w:r w:rsidR="000F727C" w:rsidRPr="003B773D">
        <w:t>.01</w:t>
      </w:r>
    </w:p>
    <w:p w14:paraId="07E15374" w14:textId="77777777" w:rsidR="000F727C" w:rsidRPr="003B773D" w:rsidRDefault="000F727C" w:rsidP="000F727C">
      <w:pPr>
        <w:pStyle w:val="Item"/>
      </w:pPr>
      <w:r w:rsidRPr="003B773D">
        <w:t>Repeal the section, substitute:</w:t>
      </w:r>
    </w:p>
    <w:p w14:paraId="6A4B50D8" w14:textId="77777777" w:rsidR="000F727C" w:rsidRPr="003B773D" w:rsidRDefault="000F727C" w:rsidP="000F727C">
      <w:pPr>
        <w:pStyle w:val="ActHead5"/>
      </w:pPr>
      <w:bookmarkStart w:id="12" w:name="_Toc77664191"/>
      <w:r w:rsidRPr="00777C9D">
        <w:rPr>
          <w:rStyle w:val="CharSectno"/>
        </w:rPr>
        <w:t>1.01</w:t>
      </w:r>
      <w:r w:rsidRPr="003B773D">
        <w:t xml:space="preserve">  Name</w:t>
      </w:r>
      <w:bookmarkEnd w:id="12"/>
    </w:p>
    <w:p w14:paraId="66696826" w14:textId="77777777" w:rsidR="000F727C" w:rsidRPr="003B773D" w:rsidRDefault="000F727C" w:rsidP="000F727C">
      <w:pPr>
        <w:pStyle w:val="subsection"/>
      </w:pPr>
      <w:r w:rsidRPr="003B773D">
        <w:tab/>
      </w:r>
      <w:r w:rsidRPr="003B773D">
        <w:tab/>
        <w:t xml:space="preserve">This instrument is the </w:t>
      </w:r>
      <w:r w:rsidRPr="003B773D">
        <w:rPr>
          <w:i/>
        </w:rPr>
        <w:t xml:space="preserve">Federal Court and Federal Circuit and Family Court </w:t>
      </w:r>
      <w:r w:rsidR="00C92D5E">
        <w:rPr>
          <w:i/>
        </w:rPr>
        <w:t>Regulations 2</w:t>
      </w:r>
      <w:r w:rsidRPr="003B773D">
        <w:rPr>
          <w:i/>
        </w:rPr>
        <w:t>012</w:t>
      </w:r>
      <w:r w:rsidRPr="003B773D">
        <w:t>.</w:t>
      </w:r>
    </w:p>
    <w:p w14:paraId="74CD7968" w14:textId="77777777" w:rsidR="0053237D" w:rsidRPr="003B773D" w:rsidRDefault="0053237D" w:rsidP="0053237D">
      <w:pPr>
        <w:pStyle w:val="ActHead5"/>
      </w:pPr>
      <w:bookmarkStart w:id="13" w:name="_Toc77664192"/>
      <w:r w:rsidRPr="00777C9D">
        <w:rPr>
          <w:rStyle w:val="CharSectno"/>
        </w:rPr>
        <w:t>1.02</w:t>
      </w:r>
      <w:r w:rsidRPr="003B773D">
        <w:t xml:space="preserve">  Authority</w:t>
      </w:r>
      <w:bookmarkEnd w:id="13"/>
    </w:p>
    <w:p w14:paraId="09B77170" w14:textId="77777777" w:rsidR="0053237D" w:rsidRPr="003B773D" w:rsidRDefault="0053237D" w:rsidP="0053237D">
      <w:pPr>
        <w:pStyle w:val="subsection"/>
      </w:pPr>
      <w:r w:rsidRPr="003B773D">
        <w:tab/>
      </w:r>
      <w:r w:rsidRPr="003B773D">
        <w:tab/>
        <w:t>This instrument is made under the following:</w:t>
      </w:r>
    </w:p>
    <w:p w14:paraId="5D878378" w14:textId="77777777" w:rsidR="0053237D" w:rsidRPr="003B773D" w:rsidRDefault="0053237D" w:rsidP="0053237D">
      <w:pPr>
        <w:pStyle w:val="paragraph"/>
      </w:pPr>
      <w:r w:rsidRPr="003B773D">
        <w:tab/>
        <w:t>(a)</w:t>
      </w:r>
      <w:r w:rsidRPr="003B773D">
        <w:tab/>
        <w:t xml:space="preserve">the </w:t>
      </w:r>
      <w:r w:rsidRPr="003B773D">
        <w:rPr>
          <w:i/>
        </w:rPr>
        <w:t xml:space="preserve">Federal Circuit and Family Court of Australia </w:t>
      </w:r>
      <w:r w:rsidR="00D721AF" w:rsidRPr="003B773D">
        <w:rPr>
          <w:i/>
        </w:rPr>
        <w:t xml:space="preserve">Act </w:t>
      </w:r>
      <w:r w:rsidRPr="003B773D">
        <w:rPr>
          <w:i/>
        </w:rPr>
        <w:t>2021</w:t>
      </w:r>
      <w:r w:rsidRPr="003B773D">
        <w:t>;</w:t>
      </w:r>
    </w:p>
    <w:p w14:paraId="32CB6BC2" w14:textId="77777777" w:rsidR="0053237D" w:rsidRPr="003B773D" w:rsidRDefault="0053237D" w:rsidP="0053237D">
      <w:pPr>
        <w:pStyle w:val="paragraph"/>
      </w:pPr>
      <w:r w:rsidRPr="003B773D">
        <w:tab/>
        <w:t>(b)</w:t>
      </w:r>
      <w:r w:rsidRPr="003B773D">
        <w:tab/>
        <w:t xml:space="preserve">the </w:t>
      </w:r>
      <w:r w:rsidRPr="003B773D">
        <w:rPr>
          <w:i/>
        </w:rPr>
        <w:t>Federal Court of Australia Act 1976</w:t>
      </w:r>
      <w:r w:rsidRPr="003B773D">
        <w:t>.</w:t>
      </w:r>
    </w:p>
    <w:p w14:paraId="40F1D129" w14:textId="77777777" w:rsidR="00936085" w:rsidRPr="003B773D" w:rsidRDefault="00F760D1" w:rsidP="000F727C">
      <w:pPr>
        <w:pStyle w:val="ItemHead"/>
      </w:pPr>
      <w:r>
        <w:t>2</w:t>
      </w:r>
      <w:r w:rsidR="000F727C" w:rsidRPr="003B773D">
        <w:t xml:space="preserve">  </w:t>
      </w:r>
      <w:r w:rsidR="00936085" w:rsidRPr="003B773D">
        <w:t xml:space="preserve">After the heading to </w:t>
      </w:r>
      <w:r w:rsidR="00FB1FC0">
        <w:t>section 1</w:t>
      </w:r>
      <w:r w:rsidR="00936085" w:rsidRPr="003B773D">
        <w:t>.03</w:t>
      </w:r>
    </w:p>
    <w:p w14:paraId="17F1EA03" w14:textId="77777777" w:rsidR="00936085" w:rsidRPr="003B773D" w:rsidRDefault="00936085" w:rsidP="00936085">
      <w:pPr>
        <w:pStyle w:val="Item"/>
      </w:pPr>
      <w:r w:rsidRPr="003B773D">
        <w:t>Insert:</w:t>
      </w:r>
    </w:p>
    <w:p w14:paraId="36AB3FF2" w14:textId="77777777" w:rsidR="00936085" w:rsidRPr="003B773D" w:rsidRDefault="00936085" w:rsidP="00936085">
      <w:pPr>
        <w:pStyle w:val="notetext"/>
      </w:pPr>
      <w:r w:rsidRPr="003B773D">
        <w:t>Note:</w:t>
      </w:r>
      <w:r w:rsidRPr="003B773D">
        <w:tab/>
        <w:t xml:space="preserve">A number of expressions used in this instrument are defined in the Federal Court Act </w:t>
      </w:r>
      <w:r w:rsidR="0053237D" w:rsidRPr="003B773D">
        <w:t>or the</w:t>
      </w:r>
      <w:r w:rsidRPr="003B773D">
        <w:t xml:space="preserve"> Federal Circuit and Family Court Act.</w:t>
      </w:r>
    </w:p>
    <w:p w14:paraId="62C0EBFF" w14:textId="77777777" w:rsidR="000F727C" w:rsidRPr="003B773D" w:rsidRDefault="00F760D1" w:rsidP="000F727C">
      <w:pPr>
        <w:pStyle w:val="ItemHead"/>
      </w:pPr>
      <w:r>
        <w:t>3</w:t>
      </w:r>
      <w:r w:rsidR="008D24AA" w:rsidRPr="003B773D">
        <w:t xml:space="preserve"> </w:t>
      </w:r>
      <w:r w:rsidR="00936085" w:rsidRPr="003B773D">
        <w:t xml:space="preserve"> </w:t>
      </w:r>
      <w:r w:rsidR="000971BA">
        <w:t>Section 1</w:t>
      </w:r>
      <w:r w:rsidR="000F727C" w:rsidRPr="003B773D">
        <w:t>.03</w:t>
      </w:r>
    </w:p>
    <w:p w14:paraId="1E2A819C" w14:textId="77777777" w:rsidR="000F727C" w:rsidRPr="003B773D" w:rsidRDefault="000F727C" w:rsidP="00864F32">
      <w:pPr>
        <w:pStyle w:val="Item"/>
      </w:pPr>
      <w:r w:rsidRPr="003B773D">
        <w:t xml:space="preserve">Omit </w:t>
      </w:r>
      <w:r w:rsidR="00704D25">
        <w:t>“</w:t>
      </w:r>
      <w:r w:rsidRPr="003B773D">
        <w:t>In this regulation:</w:t>
      </w:r>
      <w:r w:rsidR="00704D25">
        <w:t>”</w:t>
      </w:r>
      <w:r w:rsidRPr="003B773D">
        <w:t>, substitute</w:t>
      </w:r>
      <w:r w:rsidR="00864F32" w:rsidRPr="003B773D">
        <w:t xml:space="preserve"> </w:t>
      </w:r>
      <w:r w:rsidR="00704D25">
        <w:t>“</w:t>
      </w:r>
      <w:r w:rsidRPr="003B773D">
        <w:t>In this instrument:</w:t>
      </w:r>
      <w:r w:rsidR="00704D25">
        <w:t>”</w:t>
      </w:r>
      <w:r w:rsidRPr="003B773D">
        <w:t>.</w:t>
      </w:r>
    </w:p>
    <w:p w14:paraId="5FBB0DB2" w14:textId="77777777" w:rsidR="000F727C" w:rsidRPr="003B773D" w:rsidRDefault="00F760D1" w:rsidP="000F727C">
      <w:pPr>
        <w:pStyle w:val="ItemHead"/>
      </w:pPr>
      <w:r>
        <w:t>4</w:t>
      </w:r>
      <w:r w:rsidR="000F727C" w:rsidRPr="003B773D">
        <w:t xml:space="preserve">  </w:t>
      </w:r>
      <w:r w:rsidR="000971BA">
        <w:t>Section 1</w:t>
      </w:r>
      <w:r w:rsidR="000F727C" w:rsidRPr="003B773D">
        <w:t>.03 (</w:t>
      </w:r>
      <w:r w:rsidR="000971BA">
        <w:t>paragraph (</w:t>
      </w:r>
      <w:r w:rsidR="000F727C" w:rsidRPr="003B773D">
        <w:t xml:space="preserve">b) of the definition of </w:t>
      </w:r>
      <w:r w:rsidR="000F727C" w:rsidRPr="003B773D">
        <w:rPr>
          <w:i/>
        </w:rPr>
        <w:t>authorised officer</w:t>
      </w:r>
      <w:r w:rsidR="000F727C" w:rsidRPr="003B773D">
        <w:t>)</w:t>
      </w:r>
    </w:p>
    <w:p w14:paraId="26093F35" w14:textId="77777777" w:rsidR="000F727C" w:rsidRPr="003B773D" w:rsidRDefault="000F727C" w:rsidP="000F727C">
      <w:pPr>
        <w:pStyle w:val="Item"/>
      </w:pPr>
      <w:r w:rsidRPr="003B773D">
        <w:t>Repeal the paragraph, substitute:</w:t>
      </w:r>
    </w:p>
    <w:p w14:paraId="4BCA8A0D" w14:textId="77777777" w:rsidR="000F727C" w:rsidRPr="003B773D" w:rsidRDefault="000F727C" w:rsidP="000F727C">
      <w:pPr>
        <w:pStyle w:val="paragraph"/>
      </w:pPr>
      <w:r w:rsidRPr="003B773D">
        <w:tab/>
        <w:t>(b)</w:t>
      </w:r>
      <w:r w:rsidRPr="003B773D">
        <w:tab/>
        <w:t>in relation to the Federal Circuit and Family Court of Australia (</w:t>
      </w:r>
      <w:r w:rsidR="00C92D5E">
        <w:t>Division 2</w:t>
      </w:r>
      <w:r w:rsidRPr="003B773D">
        <w:t>)—the following:</w:t>
      </w:r>
    </w:p>
    <w:p w14:paraId="341EFE99" w14:textId="77777777" w:rsidR="000F727C" w:rsidRPr="003B773D" w:rsidRDefault="000F727C" w:rsidP="000F727C">
      <w:pPr>
        <w:pStyle w:val="paragraphsub"/>
      </w:pPr>
      <w:r w:rsidRPr="003B773D">
        <w:tab/>
        <w:t>(i)</w:t>
      </w:r>
      <w:r w:rsidRPr="003B773D">
        <w:tab/>
        <w:t>an officer of that court authorised by the Chief Executive Officer (within the meaning of the Federal Circuit and Family Court Act) to exercise the power or carry out the function;</w:t>
      </w:r>
    </w:p>
    <w:p w14:paraId="241A0050" w14:textId="77777777" w:rsidR="000F727C" w:rsidRPr="003B773D" w:rsidRDefault="000F727C" w:rsidP="000F727C">
      <w:pPr>
        <w:pStyle w:val="paragraphsub"/>
      </w:pPr>
      <w:r w:rsidRPr="003B773D">
        <w:tab/>
        <w:t>(ii)</w:t>
      </w:r>
      <w:r w:rsidRPr="003B773D">
        <w:tab/>
        <w:t xml:space="preserve">an officer of another court performing the function under an arrangement under </w:t>
      </w:r>
      <w:r w:rsidR="00174BC0">
        <w:t>section 2</w:t>
      </w:r>
      <w:r w:rsidRPr="003B773D">
        <w:t>46 of that Act;</w:t>
      </w:r>
    </w:p>
    <w:p w14:paraId="148AB08B" w14:textId="77777777" w:rsidR="000F727C" w:rsidRPr="003B773D" w:rsidRDefault="000F727C" w:rsidP="000F727C">
      <w:pPr>
        <w:pStyle w:val="paragraphsub"/>
      </w:pPr>
      <w:r w:rsidRPr="003B773D">
        <w:tab/>
        <w:t>(iii)</w:t>
      </w:r>
      <w:r w:rsidRPr="003B773D">
        <w:tab/>
        <w:t xml:space="preserve">an employee of an agency or organisation performing the function under an arrangement under </w:t>
      </w:r>
      <w:r w:rsidR="00174BC0">
        <w:t>section 2</w:t>
      </w:r>
      <w:r w:rsidRPr="003B773D">
        <w:t>47 of that Act.</w:t>
      </w:r>
    </w:p>
    <w:p w14:paraId="27A36FCE" w14:textId="77777777" w:rsidR="000F727C" w:rsidRPr="003B773D" w:rsidRDefault="00F760D1" w:rsidP="000F727C">
      <w:pPr>
        <w:pStyle w:val="ItemHead"/>
      </w:pPr>
      <w:r>
        <w:t>5</w:t>
      </w:r>
      <w:r w:rsidR="000F727C" w:rsidRPr="003B773D">
        <w:t xml:space="preserve">  </w:t>
      </w:r>
      <w:r w:rsidR="000971BA">
        <w:t>Section 1</w:t>
      </w:r>
      <w:r w:rsidR="000F727C" w:rsidRPr="003B773D">
        <w:t>.03</w:t>
      </w:r>
    </w:p>
    <w:p w14:paraId="44050B3A" w14:textId="77777777" w:rsidR="000F727C" w:rsidRPr="003B773D" w:rsidRDefault="000F727C" w:rsidP="000F727C">
      <w:pPr>
        <w:pStyle w:val="Item"/>
      </w:pPr>
      <w:r w:rsidRPr="003B773D">
        <w:t>Insert:</w:t>
      </w:r>
    </w:p>
    <w:p w14:paraId="108C7E4C" w14:textId="77777777" w:rsidR="000F727C" w:rsidRPr="003B773D" w:rsidRDefault="000F727C" w:rsidP="000F727C">
      <w:pPr>
        <w:pStyle w:val="Definition"/>
      </w:pPr>
      <w:r w:rsidRPr="003B773D">
        <w:rPr>
          <w:b/>
          <w:i/>
        </w:rPr>
        <w:t>Federal Circuit and Family Court Act</w:t>
      </w:r>
      <w:r w:rsidRPr="003B773D">
        <w:t xml:space="preserve"> means the </w:t>
      </w:r>
      <w:r w:rsidRPr="003B773D">
        <w:rPr>
          <w:i/>
        </w:rPr>
        <w:t>Federal Circuit and Family Court of Australia Act 20</w:t>
      </w:r>
      <w:r w:rsidR="00262210" w:rsidRPr="003B773D">
        <w:rPr>
          <w:i/>
        </w:rPr>
        <w:t>21</w:t>
      </w:r>
      <w:r w:rsidRPr="003B773D">
        <w:t>.</w:t>
      </w:r>
    </w:p>
    <w:p w14:paraId="78D5F55C" w14:textId="77777777" w:rsidR="000F727C" w:rsidRPr="003B773D" w:rsidRDefault="00F760D1" w:rsidP="000F727C">
      <w:pPr>
        <w:pStyle w:val="ItemHead"/>
      </w:pPr>
      <w:r>
        <w:t>6</w:t>
      </w:r>
      <w:r w:rsidR="000F727C" w:rsidRPr="003B773D">
        <w:t xml:space="preserve">  </w:t>
      </w:r>
      <w:r w:rsidR="000971BA">
        <w:t>Section 1</w:t>
      </w:r>
      <w:r w:rsidR="000F727C" w:rsidRPr="003B773D">
        <w:t>.03</w:t>
      </w:r>
    </w:p>
    <w:p w14:paraId="4332BCC3" w14:textId="77777777" w:rsidR="000F727C" w:rsidRPr="003B773D" w:rsidRDefault="000F727C" w:rsidP="000F727C">
      <w:pPr>
        <w:pStyle w:val="Item"/>
      </w:pPr>
      <w:r w:rsidRPr="003B773D">
        <w:t>Repeal the following definitions:</w:t>
      </w:r>
    </w:p>
    <w:p w14:paraId="0C8065E0" w14:textId="77777777" w:rsidR="000F727C" w:rsidRPr="003B773D" w:rsidRDefault="000F727C" w:rsidP="000F727C">
      <w:pPr>
        <w:pStyle w:val="paragraph"/>
      </w:pPr>
      <w:r w:rsidRPr="003B773D">
        <w:tab/>
        <w:t>(a)</w:t>
      </w:r>
      <w:r w:rsidRPr="003B773D">
        <w:tab/>
        <w:t xml:space="preserve">definition of </w:t>
      </w:r>
      <w:r w:rsidRPr="003B773D">
        <w:rPr>
          <w:b/>
          <w:i/>
        </w:rPr>
        <w:t>Federal Circuit Court</w:t>
      </w:r>
      <w:r w:rsidRPr="003B773D">
        <w:t>;</w:t>
      </w:r>
    </w:p>
    <w:p w14:paraId="34D0FE78" w14:textId="77777777" w:rsidR="000F727C" w:rsidRPr="003B773D" w:rsidRDefault="000F727C" w:rsidP="000F727C">
      <w:pPr>
        <w:pStyle w:val="paragraph"/>
      </w:pPr>
      <w:r w:rsidRPr="003B773D">
        <w:tab/>
        <w:t>(b)</w:t>
      </w:r>
      <w:r w:rsidRPr="003B773D">
        <w:tab/>
        <w:t xml:space="preserve">definition of </w:t>
      </w:r>
      <w:r w:rsidRPr="003B773D">
        <w:rPr>
          <w:b/>
          <w:i/>
        </w:rPr>
        <w:t>Federal Circuit Court Act</w:t>
      </w:r>
      <w:r w:rsidRPr="003B773D">
        <w:t>;</w:t>
      </w:r>
    </w:p>
    <w:p w14:paraId="50BF0EFE" w14:textId="77777777" w:rsidR="000F727C" w:rsidRPr="003B773D" w:rsidRDefault="000F727C" w:rsidP="000F727C">
      <w:pPr>
        <w:pStyle w:val="paragraph"/>
      </w:pPr>
      <w:r w:rsidRPr="003B773D">
        <w:tab/>
        <w:t>(c)</w:t>
      </w:r>
      <w:r w:rsidRPr="003B773D">
        <w:tab/>
        <w:t xml:space="preserve">definition of </w:t>
      </w:r>
      <w:r w:rsidRPr="003B773D">
        <w:rPr>
          <w:b/>
          <w:i/>
        </w:rPr>
        <w:t>Federal Circuit Court Rules</w:t>
      </w:r>
      <w:r w:rsidR="00E54826" w:rsidRPr="003B773D">
        <w:t>;</w:t>
      </w:r>
    </w:p>
    <w:p w14:paraId="4CAF1877" w14:textId="77777777" w:rsidR="000F727C" w:rsidRPr="003B773D" w:rsidRDefault="00E54826" w:rsidP="00E54826">
      <w:pPr>
        <w:pStyle w:val="paragraph"/>
      </w:pPr>
      <w:r w:rsidRPr="003B773D">
        <w:tab/>
        <w:t>(d)</w:t>
      </w:r>
      <w:r w:rsidRPr="003B773D">
        <w:tab/>
        <w:t xml:space="preserve">definition of </w:t>
      </w:r>
      <w:r w:rsidR="000F727C" w:rsidRPr="003B773D">
        <w:rPr>
          <w:b/>
          <w:i/>
        </w:rPr>
        <w:t>general federal law proceeding</w:t>
      </w:r>
      <w:r w:rsidRPr="003B773D">
        <w:t>;</w:t>
      </w:r>
    </w:p>
    <w:p w14:paraId="744A602C" w14:textId="77777777" w:rsidR="00E54826" w:rsidRPr="003B773D" w:rsidRDefault="00E54826" w:rsidP="00E54826">
      <w:pPr>
        <w:pStyle w:val="paragraph"/>
      </w:pPr>
      <w:r w:rsidRPr="003B773D">
        <w:tab/>
        <w:t>(e)</w:t>
      </w:r>
      <w:r w:rsidRPr="003B773D">
        <w:tab/>
        <w:t xml:space="preserve">definition of </w:t>
      </w:r>
      <w:r w:rsidRPr="003B773D">
        <w:rPr>
          <w:b/>
          <w:i/>
        </w:rPr>
        <w:t>Registrar</w:t>
      </w:r>
      <w:r w:rsidRPr="003B773D">
        <w:t>.</w:t>
      </w:r>
    </w:p>
    <w:p w14:paraId="64587B1B" w14:textId="77777777" w:rsidR="000F727C" w:rsidRPr="003B773D" w:rsidRDefault="00F760D1" w:rsidP="000F727C">
      <w:pPr>
        <w:pStyle w:val="ItemHead"/>
      </w:pPr>
      <w:r>
        <w:t>7</w:t>
      </w:r>
      <w:r w:rsidR="000F727C" w:rsidRPr="003B773D">
        <w:t xml:space="preserve">  </w:t>
      </w:r>
      <w:r w:rsidR="000971BA">
        <w:t>Section 1</w:t>
      </w:r>
      <w:r w:rsidR="000F727C" w:rsidRPr="003B773D">
        <w:t>.03 (</w:t>
      </w:r>
      <w:r w:rsidR="000971BA">
        <w:t>paragraph (</w:t>
      </w:r>
      <w:r w:rsidR="000F727C" w:rsidRPr="003B773D">
        <w:t xml:space="preserve">b) of the definition of </w:t>
      </w:r>
      <w:r w:rsidR="000F727C" w:rsidRPr="003B773D">
        <w:rPr>
          <w:i/>
        </w:rPr>
        <w:t>relevant court</w:t>
      </w:r>
      <w:r w:rsidR="000F727C" w:rsidRPr="003B773D">
        <w:t>)</w:t>
      </w:r>
    </w:p>
    <w:p w14:paraId="3177B637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58963C0A" w14:textId="77777777" w:rsidR="00435A8F" w:rsidRDefault="00F760D1" w:rsidP="008C2CDA">
      <w:pPr>
        <w:pStyle w:val="ItemHead"/>
      </w:pPr>
      <w:r>
        <w:t>8</w:t>
      </w:r>
      <w:r w:rsidR="00435A8F">
        <w:t xml:space="preserve">  </w:t>
      </w:r>
      <w:r w:rsidR="000971BA">
        <w:t>Section 1</w:t>
      </w:r>
      <w:r w:rsidR="00704D25">
        <w:t>.03</w:t>
      </w:r>
    </w:p>
    <w:p w14:paraId="168A203B" w14:textId="77777777" w:rsidR="00704D25" w:rsidRDefault="00704D25" w:rsidP="00704D25">
      <w:pPr>
        <w:pStyle w:val="Item"/>
      </w:pPr>
      <w:r>
        <w:t>Insert:</w:t>
      </w:r>
    </w:p>
    <w:p w14:paraId="4C032DAE" w14:textId="77777777" w:rsidR="00704D25" w:rsidRDefault="00704D25" w:rsidP="00704D25">
      <w:pPr>
        <w:pStyle w:val="Definition"/>
      </w:pPr>
      <w:r w:rsidRPr="00704D25">
        <w:rPr>
          <w:b/>
          <w:i/>
        </w:rPr>
        <w:t>relevant Registrar</w:t>
      </w:r>
      <w:r>
        <w:t xml:space="preserve"> </w:t>
      </w:r>
      <w:r w:rsidR="00441581" w:rsidRPr="00174BC0">
        <w:t>of a court</w:t>
      </w:r>
      <w:r w:rsidR="00441581">
        <w:t xml:space="preserve"> </w:t>
      </w:r>
      <w:r>
        <w:t>means:</w:t>
      </w:r>
    </w:p>
    <w:p w14:paraId="30FC5988" w14:textId="77777777" w:rsidR="00704D25" w:rsidRDefault="00704D25" w:rsidP="00704D25">
      <w:pPr>
        <w:pStyle w:val="paragraph"/>
      </w:pPr>
      <w:r>
        <w:tab/>
        <w:t>(a)</w:t>
      </w:r>
      <w:r>
        <w:tab/>
        <w:t>in relation to the Federal Court—the following:</w:t>
      </w:r>
    </w:p>
    <w:p w14:paraId="5C0390C5" w14:textId="77777777" w:rsidR="00704D25" w:rsidRDefault="00704D25" w:rsidP="00704D25">
      <w:pPr>
        <w:pStyle w:val="paragraphsub"/>
      </w:pPr>
      <w:r>
        <w:tab/>
        <w:t>(i)</w:t>
      </w:r>
      <w:r>
        <w:tab/>
        <w:t xml:space="preserve">the Chief Executive Officer and Principal Registrar </w:t>
      </w:r>
      <w:r w:rsidR="00EB09B5">
        <w:t>(within the meaning of the Federal Court Act)</w:t>
      </w:r>
      <w:r>
        <w:t>;</w:t>
      </w:r>
    </w:p>
    <w:p w14:paraId="0FD5B1A8" w14:textId="77777777" w:rsidR="00704D25" w:rsidRDefault="00704D25" w:rsidP="00704D25">
      <w:pPr>
        <w:pStyle w:val="paragraphsub"/>
      </w:pPr>
      <w:r>
        <w:tab/>
        <w:t>(ii)</w:t>
      </w:r>
      <w:r>
        <w:tab/>
        <w:t>a District Registrar of th</w:t>
      </w:r>
      <w:r w:rsidR="00BD5AAF">
        <w:t>e c</w:t>
      </w:r>
      <w:r>
        <w:t>ourt;</w:t>
      </w:r>
    </w:p>
    <w:p w14:paraId="140D3694" w14:textId="77777777" w:rsidR="00704D25" w:rsidRDefault="00704D25" w:rsidP="00704D25">
      <w:pPr>
        <w:pStyle w:val="paragraphsub"/>
      </w:pPr>
      <w:r>
        <w:tab/>
        <w:t>(iii)</w:t>
      </w:r>
      <w:r>
        <w:tab/>
        <w:t>a Deputy District Registrar of th</w:t>
      </w:r>
      <w:r w:rsidR="00BD5AAF">
        <w:t>e</w:t>
      </w:r>
      <w:r>
        <w:t xml:space="preserve"> </w:t>
      </w:r>
      <w:r w:rsidR="00BD5AAF">
        <w:t>c</w:t>
      </w:r>
      <w:r>
        <w:t>ourt;</w:t>
      </w:r>
    </w:p>
    <w:p w14:paraId="59F37640" w14:textId="77777777" w:rsidR="00704D25" w:rsidRDefault="00704D25" w:rsidP="00704D25">
      <w:pPr>
        <w:pStyle w:val="paragraphsub"/>
      </w:pPr>
      <w:r>
        <w:tab/>
        <w:t>(iv)</w:t>
      </w:r>
      <w:r>
        <w:tab/>
        <w:t>a Registrar</w:t>
      </w:r>
      <w:r w:rsidR="00BD5AAF">
        <w:t xml:space="preserve"> of the court</w:t>
      </w:r>
      <w:r>
        <w:t>; and</w:t>
      </w:r>
    </w:p>
    <w:p w14:paraId="6C0C4EB6" w14:textId="77777777" w:rsidR="00BD5AAF" w:rsidRDefault="00704D25" w:rsidP="00704D25">
      <w:pPr>
        <w:pStyle w:val="paragraph"/>
      </w:pPr>
      <w:r w:rsidRPr="003B773D">
        <w:tab/>
        <w:t>(</w:t>
      </w:r>
      <w:r>
        <w:t>b</w:t>
      </w:r>
      <w:r w:rsidRPr="003B773D">
        <w:t>)</w:t>
      </w:r>
      <w:r w:rsidRPr="003B773D">
        <w:tab/>
        <w:t>in relation to the Federal Circuit and Family Court of Australia (</w:t>
      </w:r>
      <w:r w:rsidR="00C92D5E">
        <w:t>Division 2</w:t>
      </w:r>
      <w:r w:rsidRPr="003B773D">
        <w:t xml:space="preserve">)—the </w:t>
      </w:r>
      <w:r w:rsidR="00BD5AAF">
        <w:t>following:</w:t>
      </w:r>
    </w:p>
    <w:p w14:paraId="2F3497AD" w14:textId="77777777" w:rsidR="00BD5AAF" w:rsidRDefault="00BD5AAF" w:rsidP="00BD5AAF">
      <w:pPr>
        <w:pStyle w:val="paragraphsub"/>
      </w:pPr>
      <w:r>
        <w:tab/>
        <w:t>(i)</w:t>
      </w:r>
      <w:r>
        <w:tab/>
        <w:t xml:space="preserve">the </w:t>
      </w:r>
      <w:r w:rsidR="00704D25" w:rsidRPr="003B773D">
        <w:t>Chief Executive Officer and Principal Registrar</w:t>
      </w:r>
      <w:r>
        <w:t xml:space="preserve"> </w:t>
      </w:r>
      <w:r w:rsidR="00EB09B5">
        <w:t>(within the meaning of the Federal Circuit and Family Court Act)</w:t>
      </w:r>
      <w:r>
        <w:t>;</w:t>
      </w:r>
    </w:p>
    <w:p w14:paraId="0FAB8F8F" w14:textId="77777777" w:rsidR="00704D25" w:rsidRDefault="00BD5AAF" w:rsidP="00BD5AAF">
      <w:pPr>
        <w:pStyle w:val="paragraphsub"/>
      </w:pPr>
      <w:r>
        <w:tab/>
        <w:t>(ii)</w:t>
      </w:r>
      <w:r>
        <w:tab/>
      </w:r>
      <w:r w:rsidR="00704D25" w:rsidRPr="003B773D">
        <w:t xml:space="preserve">a Senior Registrar or Registrar of </w:t>
      </w:r>
      <w:r w:rsidR="00EB09B5">
        <w:t>the</w:t>
      </w:r>
      <w:r w:rsidR="00704D25" w:rsidRPr="003B773D">
        <w:t xml:space="preserve"> </w:t>
      </w:r>
      <w:r w:rsidR="00EB09B5">
        <w:t>court</w:t>
      </w:r>
      <w:r>
        <w:t>.</w:t>
      </w:r>
    </w:p>
    <w:p w14:paraId="43AF0DE8" w14:textId="77777777" w:rsidR="00722A68" w:rsidRPr="003B773D" w:rsidRDefault="00F760D1" w:rsidP="008C2CDA">
      <w:pPr>
        <w:pStyle w:val="ItemHead"/>
      </w:pPr>
      <w:r>
        <w:t>9</w:t>
      </w:r>
      <w:r w:rsidR="00722A68" w:rsidRPr="003B773D">
        <w:t xml:space="preserve">  After </w:t>
      </w:r>
      <w:r w:rsidR="00FB1FC0">
        <w:t>section 1</w:t>
      </w:r>
      <w:r w:rsidR="00722A68" w:rsidRPr="003B773D">
        <w:t>.03</w:t>
      </w:r>
    </w:p>
    <w:p w14:paraId="2DB55686" w14:textId="77777777" w:rsidR="00722A68" w:rsidRPr="003B773D" w:rsidRDefault="00722A68" w:rsidP="00722A68">
      <w:pPr>
        <w:pStyle w:val="Item"/>
      </w:pPr>
      <w:r w:rsidRPr="003B773D">
        <w:t>Insert:</w:t>
      </w:r>
    </w:p>
    <w:p w14:paraId="20C512F8" w14:textId="77777777" w:rsidR="00722A68" w:rsidRPr="003B773D" w:rsidRDefault="00722A68" w:rsidP="00722A68">
      <w:pPr>
        <w:pStyle w:val="ActHead5"/>
      </w:pPr>
      <w:bookmarkStart w:id="14" w:name="_Toc77664193"/>
      <w:r w:rsidRPr="00777C9D">
        <w:rPr>
          <w:rStyle w:val="CharSectno"/>
        </w:rPr>
        <w:t>1.03A</w:t>
      </w:r>
      <w:r w:rsidRPr="003B773D">
        <w:t xml:space="preserve">  Expressions used in this instrument that are defined in the Federal Court Act and the Federal Circuit </w:t>
      </w:r>
      <w:r w:rsidR="007A1365" w:rsidRPr="003B773D">
        <w:t xml:space="preserve">and Family </w:t>
      </w:r>
      <w:r w:rsidRPr="003B773D">
        <w:t>Court Act</w:t>
      </w:r>
      <w:bookmarkEnd w:id="14"/>
    </w:p>
    <w:p w14:paraId="43758817" w14:textId="77777777" w:rsidR="00722A68" w:rsidRPr="003B773D" w:rsidRDefault="00722A68" w:rsidP="00722A68">
      <w:pPr>
        <w:pStyle w:val="subsection"/>
      </w:pPr>
      <w:r w:rsidRPr="003B773D">
        <w:tab/>
        <w:t>(1)</w:t>
      </w:r>
      <w:r w:rsidRPr="003B773D">
        <w:tab/>
        <w:t xml:space="preserve">This section applies if an expression is defined in the Federal Court Act and the Federal Circuit </w:t>
      </w:r>
      <w:r w:rsidR="007A1365" w:rsidRPr="003B773D">
        <w:t xml:space="preserve">and Family </w:t>
      </w:r>
      <w:r w:rsidRPr="003B773D">
        <w:t>Court Act.</w:t>
      </w:r>
    </w:p>
    <w:p w14:paraId="0EF2A596" w14:textId="77777777" w:rsidR="00722A68" w:rsidRPr="003B773D" w:rsidRDefault="00722A68" w:rsidP="00722A68">
      <w:pPr>
        <w:pStyle w:val="subsection"/>
      </w:pPr>
      <w:r w:rsidRPr="003B773D">
        <w:tab/>
        <w:t>(2)</w:t>
      </w:r>
      <w:r w:rsidRPr="003B773D">
        <w:tab/>
        <w:t>When used in a provision of this instrument, the expression has the meaning given by whichever of those Acts is appropriate in the context of the application and operation of that provision.</w:t>
      </w:r>
    </w:p>
    <w:p w14:paraId="0DC72D0F" w14:textId="77777777" w:rsidR="008C2CDA" w:rsidRPr="003B773D" w:rsidRDefault="00F760D1" w:rsidP="008C2CDA">
      <w:pPr>
        <w:pStyle w:val="ItemHead"/>
      </w:pPr>
      <w:r>
        <w:t>10</w:t>
      </w:r>
      <w:r w:rsidR="008C2CDA" w:rsidRPr="003B773D">
        <w:t xml:space="preserve">  Sub</w:t>
      </w:r>
      <w:r w:rsidR="001022C0" w:rsidRPr="003B773D">
        <w:t>sections 1</w:t>
      </w:r>
      <w:r w:rsidR="008C2CDA" w:rsidRPr="003B773D">
        <w:t>.04(1) and (3)</w:t>
      </w:r>
    </w:p>
    <w:p w14:paraId="2D184974" w14:textId="77777777" w:rsidR="008C2CDA" w:rsidRPr="003B773D" w:rsidRDefault="008C2CDA" w:rsidP="008C2CDA">
      <w:pPr>
        <w:pStyle w:val="Item"/>
      </w:pPr>
      <w:r w:rsidRPr="003B773D">
        <w:t xml:space="preserve">Omit </w:t>
      </w:r>
      <w:r w:rsidR="00704D25">
        <w:t>“</w:t>
      </w:r>
      <w:r w:rsidRPr="003B773D">
        <w:t>regulation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instrument</w:t>
      </w:r>
      <w:r w:rsidR="00704D25">
        <w:t>”</w:t>
      </w:r>
      <w:r w:rsidRPr="003B773D">
        <w:t>.</w:t>
      </w:r>
    </w:p>
    <w:p w14:paraId="17C6B90A" w14:textId="77777777" w:rsidR="008C2CDA" w:rsidRPr="003B773D" w:rsidRDefault="00F760D1" w:rsidP="008C2CDA">
      <w:pPr>
        <w:pStyle w:val="ItemHead"/>
      </w:pPr>
      <w:r>
        <w:t>11</w:t>
      </w:r>
      <w:r w:rsidR="008C2CDA" w:rsidRPr="003B773D">
        <w:t xml:space="preserve">  </w:t>
      </w:r>
      <w:r w:rsidR="000971BA">
        <w:t>Section 1</w:t>
      </w:r>
      <w:r w:rsidR="008C2CDA" w:rsidRPr="003B773D">
        <w:t>.05</w:t>
      </w:r>
    </w:p>
    <w:p w14:paraId="3DB57C90" w14:textId="77777777" w:rsidR="00AF0F6B" w:rsidRDefault="00AF0F6B" w:rsidP="00AF0F6B">
      <w:pPr>
        <w:pStyle w:val="Item"/>
      </w:pPr>
      <w:r w:rsidRPr="003B773D">
        <w:t>Repeal the section</w:t>
      </w:r>
      <w:r w:rsidR="001660F2">
        <w:t>, substitute:</w:t>
      </w:r>
    </w:p>
    <w:p w14:paraId="76788889" w14:textId="77777777" w:rsidR="001660F2" w:rsidRDefault="001660F2" w:rsidP="001660F2">
      <w:pPr>
        <w:pStyle w:val="ActHead5"/>
      </w:pPr>
      <w:bookmarkStart w:id="15" w:name="_Toc77664194"/>
      <w:r w:rsidRPr="00777C9D">
        <w:rPr>
          <w:rStyle w:val="CharSectno"/>
        </w:rPr>
        <w:t>1.05</w:t>
      </w:r>
      <w:r>
        <w:t xml:space="preserve">  Application of </w:t>
      </w:r>
      <w:r w:rsidR="000971BA">
        <w:t>Parts 1</w:t>
      </w:r>
      <w:r>
        <w:t xml:space="preserve"> and 2</w:t>
      </w:r>
      <w:bookmarkEnd w:id="15"/>
    </w:p>
    <w:p w14:paraId="091AE303" w14:textId="77777777" w:rsidR="001660F2" w:rsidRPr="001660F2" w:rsidRDefault="001660F2" w:rsidP="001660F2">
      <w:pPr>
        <w:pStyle w:val="subsection"/>
      </w:pPr>
      <w:r>
        <w:tab/>
      </w:r>
      <w:r>
        <w:tab/>
      </w:r>
      <w:r w:rsidR="000971BA">
        <w:t>Parts 1</w:t>
      </w:r>
      <w:r>
        <w:t xml:space="preserve"> and 2 apply to a fee for a service that is requested, or for </w:t>
      </w:r>
      <w:r w:rsidR="00FB323D">
        <w:t>the filing of a document that is lodged, in relation to the following:</w:t>
      </w:r>
    </w:p>
    <w:p w14:paraId="6783ABA6" w14:textId="77777777" w:rsidR="001660F2" w:rsidRDefault="001660F2" w:rsidP="00FB323D">
      <w:pPr>
        <w:pStyle w:val="paragraph"/>
      </w:pPr>
      <w:r w:rsidRPr="00FB323D">
        <w:tab/>
        <w:t>(a)</w:t>
      </w:r>
      <w:r w:rsidRPr="00FB323D">
        <w:tab/>
        <w:t>a proceeding in the Federal Court;</w:t>
      </w:r>
    </w:p>
    <w:p w14:paraId="415CFD09" w14:textId="77777777" w:rsidR="001660F2" w:rsidRDefault="00FB323D" w:rsidP="00FB323D">
      <w:pPr>
        <w:pStyle w:val="paragraph"/>
      </w:pPr>
      <w:r>
        <w:tab/>
        <w:t>(b)</w:t>
      </w:r>
      <w:r>
        <w:tab/>
        <w:t xml:space="preserve">a </w:t>
      </w:r>
      <w:r w:rsidR="001660F2">
        <w:t xml:space="preserve">proceeding in the Federal Circuit </w:t>
      </w:r>
      <w:r>
        <w:t xml:space="preserve">and Family </w:t>
      </w:r>
      <w:r w:rsidR="001660F2">
        <w:t xml:space="preserve">Court </w:t>
      </w:r>
      <w:r>
        <w:t xml:space="preserve">of Australia </w:t>
      </w:r>
      <w:r w:rsidR="00BA7AA4">
        <w:t>(</w:t>
      </w:r>
      <w:r w:rsidR="00C92D5E">
        <w:t>Division 2</w:t>
      </w:r>
      <w:r w:rsidR="00BA7AA4">
        <w:t xml:space="preserve">) </w:t>
      </w:r>
      <w:r>
        <w:t xml:space="preserve">(other than </w:t>
      </w:r>
      <w:r w:rsidR="001660F2">
        <w:t xml:space="preserve">a proceeding under the </w:t>
      </w:r>
      <w:r w:rsidR="001660F2" w:rsidRPr="00FB323D">
        <w:rPr>
          <w:i/>
        </w:rPr>
        <w:t>Family Law Act 1975</w:t>
      </w:r>
      <w:r>
        <w:t>)</w:t>
      </w:r>
      <w:r w:rsidR="001660F2">
        <w:t>.</w:t>
      </w:r>
    </w:p>
    <w:p w14:paraId="2764142B" w14:textId="77777777" w:rsidR="00FB323D" w:rsidRPr="00FB323D" w:rsidRDefault="00FB323D" w:rsidP="00FB323D">
      <w:pPr>
        <w:pStyle w:val="notetext"/>
      </w:pPr>
      <w:r>
        <w:t>Note:</w:t>
      </w:r>
      <w:r>
        <w:tab/>
        <w:t xml:space="preserve">See the </w:t>
      </w:r>
      <w:r>
        <w:rPr>
          <w:i/>
        </w:rPr>
        <w:t xml:space="preserve">Family Law (Fees) </w:t>
      </w:r>
      <w:r w:rsidR="000971BA">
        <w:rPr>
          <w:i/>
        </w:rPr>
        <w:t>Regulation 2</w:t>
      </w:r>
      <w:r>
        <w:rPr>
          <w:i/>
        </w:rPr>
        <w:t>012</w:t>
      </w:r>
      <w:r>
        <w:t xml:space="preserve"> for information about fees in relation to proceedings under the </w:t>
      </w:r>
      <w:r>
        <w:rPr>
          <w:i/>
        </w:rPr>
        <w:t>Family Law Act 1975</w:t>
      </w:r>
      <w:r>
        <w:t>.</w:t>
      </w:r>
    </w:p>
    <w:p w14:paraId="45667D8D" w14:textId="77777777" w:rsidR="000F727C" w:rsidRPr="003B773D" w:rsidRDefault="00F760D1" w:rsidP="000F727C">
      <w:pPr>
        <w:pStyle w:val="ItemHead"/>
      </w:pPr>
      <w:r>
        <w:t>12</w:t>
      </w:r>
      <w:r w:rsidR="000F727C" w:rsidRPr="003B773D">
        <w:t xml:space="preserve">  </w:t>
      </w:r>
      <w:r w:rsidR="00A7564D" w:rsidRPr="003B773D">
        <w:t>Section 2</w:t>
      </w:r>
      <w:r w:rsidR="000F727C" w:rsidRPr="003B773D">
        <w:t>.01</w:t>
      </w:r>
    </w:p>
    <w:p w14:paraId="07EB7274" w14:textId="77777777" w:rsidR="00AB0AE8" w:rsidRPr="003B773D" w:rsidRDefault="00AB0AE8" w:rsidP="000F727C">
      <w:pPr>
        <w:pStyle w:val="Item"/>
      </w:pPr>
      <w:r w:rsidRPr="003B773D">
        <w:t>Repeal the section, substitute:</w:t>
      </w:r>
    </w:p>
    <w:p w14:paraId="6E9272A7" w14:textId="77777777" w:rsidR="00AB0AE8" w:rsidRPr="003B773D" w:rsidRDefault="00AB0AE8" w:rsidP="00AB0AE8">
      <w:pPr>
        <w:pStyle w:val="ActHead5"/>
      </w:pPr>
      <w:bookmarkStart w:id="16" w:name="_Toc77664195"/>
      <w:r w:rsidRPr="00777C9D">
        <w:rPr>
          <w:rStyle w:val="CharSectno"/>
        </w:rPr>
        <w:t>2.01</w:t>
      </w:r>
      <w:r w:rsidRPr="003B773D">
        <w:t xml:space="preserve">  Purpose of this Part</w:t>
      </w:r>
      <w:bookmarkEnd w:id="16"/>
    </w:p>
    <w:p w14:paraId="03455873" w14:textId="77777777" w:rsidR="00AB0AE8" w:rsidRPr="003B773D" w:rsidRDefault="00AB0AE8" w:rsidP="00AB0AE8">
      <w:pPr>
        <w:pStyle w:val="subsection"/>
      </w:pPr>
      <w:r w:rsidRPr="003B773D">
        <w:tab/>
      </w:r>
      <w:r w:rsidRPr="003B773D">
        <w:tab/>
        <w:t xml:space="preserve">This Part </w:t>
      </w:r>
      <w:r w:rsidR="00B978A0" w:rsidRPr="003B773D">
        <w:t>prescribes</w:t>
      </w:r>
      <w:r w:rsidRPr="003B773D">
        <w:t xml:space="preserve"> matters relating to fees for the purposes of:</w:t>
      </w:r>
    </w:p>
    <w:p w14:paraId="165ED6EC" w14:textId="77777777" w:rsidR="00AB0AE8" w:rsidRPr="003B773D" w:rsidRDefault="00AB0AE8" w:rsidP="00AB0AE8">
      <w:pPr>
        <w:pStyle w:val="paragraph"/>
      </w:pPr>
      <w:r w:rsidRPr="003B773D">
        <w:tab/>
        <w:t>(a)</w:t>
      </w:r>
      <w:r w:rsidRPr="003B773D">
        <w:tab/>
      </w:r>
      <w:r w:rsidR="009C16B7" w:rsidRPr="003B773D">
        <w:t>subsection 6</w:t>
      </w:r>
      <w:r w:rsidRPr="003B773D">
        <w:t>0</w:t>
      </w:r>
      <w:r w:rsidR="002A7C87" w:rsidRPr="003B773D">
        <w:t>(1)</w:t>
      </w:r>
      <w:r w:rsidRPr="003B773D">
        <w:t xml:space="preserve"> of the Federal Court Act; and</w:t>
      </w:r>
    </w:p>
    <w:p w14:paraId="4F67D67B" w14:textId="77777777" w:rsidR="00AB0AE8" w:rsidRPr="003B773D" w:rsidRDefault="00AB0AE8" w:rsidP="00AB0AE8">
      <w:pPr>
        <w:pStyle w:val="paragraph"/>
      </w:pPr>
      <w:r w:rsidRPr="003B773D">
        <w:tab/>
        <w:t>(b)</w:t>
      </w:r>
      <w:r w:rsidRPr="003B773D">
        <w:tab/>
      </w:r>
      <w:r w:rsidR="002A7C87" w:rsidRPr="003B773D">
        <w:t xml:space="preserve">paragraphs </w:t>
      </w:r>
      <w:r w:rsidRPr="003B773D">
        <w:t>2</w:t>
      </w:r>
      <w:r w:rsidR="002A7C87" w:rsidRPr="003B773D">
        <w:t>85(2)(b), (c) and (d)</w:t>
      </w:r>
      <w:r w:rsidRPr="003B773D">
        <w:t xml:space="preserve"> of the Federal Circuit and Family Court Act.</w:t>
      </w:r>
    </w:p>
    <w:p w14:paraId="5D9C06BF" w14:textId="77777777" w:rsidR="0003129E" w:rsidRPr="003B773D" w:rsidRDefault="00F760D1" w:rsidP="0003129E">
      <w:pPr>
        <w:pStyle w:val="ItemHead"/>
      </w:pPr>
      <w:r>
        <w:t>13</w:t>
      </w:r>
      <w:r w:rsidR="0003129E" w:rsidRPr="003B773D">
        <w:t xml:space="preserve">  </w:t>
      </w:r>
      <w:r w:rsidR="00BC311E" w:rsidRPr="003B773D">
        <w:t xml:space="preserve">At the end of </w:t>
      </w:r>
      <w:r w:rsidR="00655F2D" w:rsidRPr="003B773D">
        <w:t>paragraph 2</w:t>
      </w:r>
      <w:r w:rsidR="0003129E" w:rsidRPr="003B773D">
        <w:t>.02(1)(a)</w:t>
      </w:r>
    </w:p>
    <w:p w14:paraId="45BBB3F7" w14:textId="77777777" w:rsidR="0003129E" w:rsidRPr="003B773D" w:rsidRDefault="00BC311E" w:rsidP="0003129E">
      <w:pPr>
        <w:pStyle w:val="Item"/>
      </w:pPr>
      <w:r w:rsidRPr="003B773D">
        <w:t>Add</w:t>
      </w:r>
      <w:r w:rsidR="0003129E" w:rsidRPr="003B773D">
        <w:t xml:space="preserve"> </w:t>
      </w:r>
      <w:r w:rsidR="00704D25">
        <w:t>“</w:t>
      </w:r>
      <w:r w:rsidR="0003129E" w:rsidRPr="003B773D">
        <w:t>in relation to a proceeding</w:t>
      </w:r>
      <w:r w:rsidR="00704D25">
        <w:t>”</w:t>
      </w:r>
      <w:r w:rsidR="0003129E" w:rsidRPr="003B773D">
        <w:t>.</w:t>
      </w:r>
    </w:p>
    <w:p w14:paraId="4CF3D7C2" w14:textId="77777777" w:rsidR="00452C68" w:rsidRPr="003B773D" w:rsidRDefault="00F760D1" w:rsidP="000F727C">
      <w:pPr>
        <w:pStyle w:val="ItemHead"/>
      </w:pPr>
      <w:r>
        <w:t>14</w:t>
      </w:r>
      <w:r w:rsidR="00452C68" w:rsidRPr="003B773D">
        <w:t xml:space="preserve"> </w:t>
      </w:r>
      <w:r w:rsidR="003443A2" w:rsidRPr="003B773D">
        <w:t xml:space="preserve"> </w:t>
      </w:r>
      <w:r w:rsidR="000971BA">
        <w:t>Sub</w:t>
      </w:r>
      <w:r w:rsidR="00174BC0">
        <w:t>section 2</w:t>
      </w:r>
      <w:r w:rsidR="00452C68" w:rsidRPr="003B773D">
        <w:t>.06A(1)</w:t>
      </w:r>
    </w:p>
    <w:p w14:paraId="41A8FCD3" w14:textId="77777777" w:rsidR="00452C68" w:rsidRPr="003B773D" w:rsidRDefault="00452C68" w:rsidP="00452C68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0AF81235" w14:textId="77777777" w:rsidR="00AC16EC" w:rsidRPr="003B773D" w:rsidRDefault="00F760D1" w:rsidP="00AC16EC">
      <w:pPr>
        <w:pStyle w:val="ItemHead"/>
      </w:pPr>
      <w:r>
        <w:t>15</w:t>
      </w:r>
      <w:r w:rsidR="00AC16EC" w:rsidRPr="003B773D">
        <w:t xml:space="preserve">  </w:t>
      </w:r>
      <w:r w:rsidR="00174BC0">
        <w:t>Paragraph 2</w:t>
      </w:r>
      <w:r w:rsidR="00AC16EC" w:rsidRPr="003B773D">
        <w:t>.06A(2)(b)</w:t>
      </w:r>
    </w:p>
    <w:p w14:paraId="69DF2FC7" w14:textId="77777777" w:rsidR="00AC16EC" w:rsidRPr="003B773D" w:rsidRDefault="00AC16EC" w:rsidP="00AC16E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3238CBCC" w14:textId="77777777" w:rsidR="000F727C" w:rsidRPr="003B773D" w:rsidRDefault="00F760D1" w:rsidP="000F727C">
      <w:pPr>
        <w:pStyle w:val="ItemHead"/>
      </w:pPr>
      <w:r>
        <w:t>16</w:t>
      </w:r>
      <w:r w:rsidR="000F727C" w:rsidRPr="003B773D">
        <w:t xml:space="preserve">  </w:t>
      </w:r>
      <w:r w:rsidR="00A7564D" w:rsidRPr="003B773D">
        <w:t>Section 2</w:t>
      </w:r>
      <w:r w:rsidR="000F727C" w:rsidRPr="003B773D">
        <w:t>.09 (heading)</w:t>
      </w:r>
    </w:p>
    <w:p w14:paraId="47EF172B" w14:textId="77777777" w:rsidR="000F727C" w:rsidRPr="003B773D" w:rsidRDefault="000F727C" w:rsidP="000F727C">
      <w:pPr>
        <w:pStyle w:val="Item"/>
      </w:pPr>
      <w:r w:rsidRPr="003B773D">
        <w:t>Repeal the heading, substitute:</w:t>
      </w:r>
    </w:p>
    <w:p w14:paraId="3A58A018" w14:textId="77777777" w:rsidR="000F727C" w:rsidRPr="003B773D" w:rsidRDefault="000F727C" w:rsidP="000F727C">
      <w:pPr>
        <w:pStyle w:val="ActHead5"/>
      </w:pPr>
      <w:bookmarkStart w:id="17" w:name="_Toc77664196"/>
      <w:r w:rsidRPr="00777C9D">
        <w:rPr>
          <w:rStyle w:val="CharSectno"/>
        </w:rPr>
        <w:t>2.09</w:t>
      </w:r>
      <w:r w:rsidRPr="003B773D">
        <w:t xml:space="preserve">  Fee not payable in Federal Circuit and Family Court of Australia (</w:t>
      </w:r>
      <w:r w:rsidR="00C92D5E">
        <w:t>Division 2</w:t>
      </w:r>
      <w:r w:rsidRPr="003B773D">
        <w:t>) proceeding</w:t>
      </w:r>
      <w:bookmarkEnd w:id="17"/>
    </w:p>
    <w:p w14:paraId="75027987" w14:textId="77777777" w:rsidR="000F727C" w:rsidRPr="003B773D" w:rsidRDefault="00F760D1" w:rsidP="000F727C">
      <w:pPr>
        <w:pStyle w:val="ItemHead"/>
      </w:pPr>
      <w:r>
        <w:t>17</w:t>
      </w:r>
      <w:r w:rsidR="000F727C" w:rsidRPr="003B773D">
        <w:t xml:space="preserve">  </w:t>
      </w:r>
      <w:r w:rsidR="000971BA">
        <w:t>Subsections 2</w:t>
      </w:r>
      <w:r w:rsidR="000F727C" w:rsidRPr="003B773D">
        <w:t>.09(1)</w:t>
      </w:r>
      <w:r w:rsidR="00F30268" w:rsidRPr="003B773D">
        <w:t xml:space="preserve"> and 2.10(4)</w:t>
      </w:r>
    </w:p>
    <w:p w14:paraId="7AFD34D0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5EE00AAB" w14:textId="77777777" w:rsidR="000F727C" w:rsidRPr="003B773D" w:rsidRDefault="00F760D1" w:rsidP="000F727C">
      <w:pPr>
        <w:pStyle w:val="ItemHead"/>
      </w:pPr>
      <w:r>
        <w:t>18</w:t>
      </w:r>
      <w:r w:rsidR="000F727C" w:rsidRPr="003B773D">
        <w:t xml:space="preserve">  At the end of </w:t>
      </w:r>
      <w:r w:rsidR="00A7564D" w:rsidRPr="003B773D">
        <w:t>sub</w:t>
      </w:r>
      <w:r w:rsidR="00174BC0">
        <w:t>section 2</w:t>
      </w:r>
      <w:r w:rsidR="000F727C" w:rsidRPr="003B773D">
        <w:t>.11(1)</w:t>
      </w:r>
    </w:p>
    <w:p w14:paraId="54062CBE" w14:textId="77777777" w:rsidR="000F727C" w:rsidRPr="003B773D" w:rsidRDefault="000F727C" w:rsidP="000F727C">
      <w:pPr>
        <w:pStyle w:val="Item"/>
      </w:pPr>
      <w:r w:rsidRPr="003B773D">
        <w:t>Add:</w:t>
      </w:r>
    </w:p>
    <w:p w14:paraId="0BEF6113" w14:textId="77777777" w:rsidR="000F727C" w:rsidRPr="003B773D" w:rsidRDefault="000F727C" w:rsidP="000F727C">
      <w:pPr>
        <w:pStyle w:val="paragraph"/>
      </w:pPr>
      <w:r w:rsidRPr="003B773D">
        <w:tab/>
        <w:t>; (g)</w:t>
      </w:r>
      <w:r w:rsidRPr="003B773D">
        <w:tab/>
        <w:t>a proceeding transferred from the Federal Circuit and Family Court of Australia (</w:t>
      </w:r>
      <w:r w:rsidR="00C92D5E">
        <w:t>Division 2</w:t>
      </w:r>
      <w:r w:rsidRPr="003B773D">
        <w:t>) by the Federal Court under section 32AC of the Federal Court Act;</w:t>
      </w:r>
    </w:p>
    <w:p w14:paraId="796BC687" w14:textId="77777777" w:rsidR="000F727C" w:rsidRPr="003B773D" w:rsidRDefault="000F727C" w:rsidP="000F727C">
      <w:pPr>
        <w:pStyle w:val="paragraph"/>
      </w:pPr>
      <w:r w:rsidRPr="003B773D">
        <w:tab/>
        <w:t>(h)</w:t>
      </w:r>
      <w:r w:rsidRPr="003B773D">
        <w:tab/>
        <w:t>a proceeding:</w:t>
      </w:r>
    </w:p>
    <w:p w14:paraId="36AC24D3" w14:textId="77777777" w:rsidR="000F727C" w:rsidRPr="003B773D" w:rsidRDefault="000F727C" w:rsidP="000F727C">
      <w:pPr>
        <w:pStyle w:val="paragraphsub"/>
      </w:pPr>
      <w:r w:rsidRPr="003B773D">
        <w:tab/>
        <w:t>(i)</w:t>
      </w:r>
      <w:r w:rsidRPr="003B773D">
        <w:tab/>
        <w:t>transferred by the Federal Circuit and Family Court of Australia (</w:t>
      </w:r>
      <w:r w:rsidR="00C92D5E">
        <w:t>Division 2</w:t>
      </w:r>
      <w:r w:rsidRPr="003B773D">
        <w:t xml:space="preserve">) to the Federal Court under </w:t>
      </w:r>
      <w:r w:rsidR="00FB1FC0">
        <w:t>section 1</w:t>
      </w:r>
      <w:r w:rsidR="00EF61B0" w:rsidRPr="003B773D">
        <w:t>53</w:t>
      </w:r>
      <w:r w:rsidRPr="003B773D">
        <w:t xml:space="preserve"> of the Federal Circuit and Family Court Act; and</w:t>
      </w:r>
    </w:p>
    <w:p w14:paraId="050D8F31" w14:textId="77777777" w:rsidR="000F727C" w:rsidRPr="003B773D" w:rsidRDefault="000F727C" w:rsidP="000F727C">
      <w:pPr>
        <w:pStyle w:val="paragraphsub"/>
      </w:pPr>
      <w:r w:rsidRPr="003B773D">
        <w:tab/>
        <w:t>(ii)</w:t>
      </w:r>
      <w:r w:rsidRPr="003B773D">
        <w:tab/>
        <w:t>whose transfer is confirmed by the Federal Court under section 32AD of the Federal Court Act.</w:t>
      </w:r>
    </w:p>
    <w:p w14:paraId="743B0AC9" w14:textId="77777777" w:rsidR="000F727C" w:rsidRPr="003B773D" w:rsidRDefault="00F760D1" w:rsidP="000F727C">
      <w:pPr>
        <w:pStyle w:val="ItemHead"/>
      </w:pPr>
      <w:r>
        <w:t>19</w:t>
      </w:r>
      <w:r w:rsidR="000F727C" w:rsidRPr="003B773D">
        <w:t xml:space="preserve">  </w:t>
      </w:r>
      <w:r w:rsidR="000971BA">
        <w:t>Sub</w:t>
      </w:r>
      <w:r w:rsidR="00174BC0">
        <w:t>section 2</w:t>
      </w:r>
      <w:r w:rsidR="000F727C" w:rsidRPr="003B773D">
        <w:t>.11(2) (heading)</w:t>
      </w:r>
    </w:p>
    <w:p w14:paraId="1819C5DF" w14:textId="77777777" w:rsidR="000F727C" w:rsidRPr="003B773D" w:rsidRDefault="000F727C" w:rsidP="000F727C">
      <w:pPr>
        <w:pStyle w:val="Item"/>
      </w:pPr>
      <w:r w:rsidRPr="003B773D">
        <w:t>Repeal the heading, substitute:</w:t>
      </w:r>
    </w:p>
    <w:p w14:paraId="2FC8B170" w14:textId="77777777" w:rsidR="000F727C" w:rsidRPr="003B773D" w:rsidRDefault="000F727C" w:rsidP="000F727C">
      <w:pPr>
        <w:pStyle w:val="SubsectionHead"/>
      </w:pPr>
      <w:r w:rsidRPr="003B773D">
        <w:t>Federal Circuit and Family Court of Australia (</w:t>
      </w:r>
      <w:r w:rsidR="00C92D5E">
        <w:t>Division 2</w:t>
      </w:r>
      <w:r w:rsidRPr="003B773D">
        <w:t>)</w:t>
      </w:r>
    </w:p>
    <w:p w14:paraId="414BDCB8" w14:textId="77777777" w:rsidR="000F727C" w:rsidRPr="003B773D" w:rsidRDefault="00F760D1" w:rsidP="000F727C">
      <w:pPr>
        <w:pStyle w:val="ItemHead"/>
      </w:pPr>
      <w:r>
        <w:t>20</w:t>
      </w:r>
      <w:r w:rsidR="000F727C" w:rsidRPr="003B773D">
        <w:t xml:space="preserve">  </w:t>
      </w:r>
      <w:r w:rsidR="000971BA">
        <w:t>Sub</w:t>
      </w:r>
      <w:r w:rsidR="00174BC0">
        <w:t>section 2</w:t>
      </w:r>
      <w:r w:rsidR="000F727C" w:rsidRPr="003B773D">
        <w:t>.11(2)</w:t>
      </w:r>
    </w:p>
    <w:p w14:paraId="165F602E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 (</w:t>
      </w:r>
      <w:r w:rsidR="004B47E6" w:rsidRPr="003B773D">
        <w:t>wherever</w:t>
      </w:r>
      <w:r w:rsidRPr="003B773D">
        <w:t xml:space="preserve"> occurring),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63F97650" w14:textId="77777777" w:rsidR="000F727C" w:rsidRPr="003B773D" w:rsidRDefault="00F760D1" w:rsidP="000F727C">
      <w:pPr>
        <w:pStyle w:val="ItemHead"/>
      </w:pPr>
      <w:r>
        <w:t>21</w:t>
      </w:r>
      <w:r w:rsidR="000F727C" w:rsidRPr="003B773D">
        <w:t xml:space="preserve">  At the end of </w:t>
      </w:r>
      <w:r w:rsidR="00A7564D" w:rsidRPr="003B773D">
        <w:t>sub</w:t>
      </w:r>
      <w:r w:rsidR="00174BC0">
        <w:t>section 2</w:t>
      </w:r>
      <w:r w:rsidR="000F727C" w:rsidRPr="003B773D">
        <w:t>.12(1)</w:t>
      </w:r>
    </w:p>
    <w:p w14:paraId="743CBE57" w14:textId="77777777" w:rsidR="000F727C" w:rsidRPr="003B773D" w:rsidRDefault="000F727C" w:rsidP="000F727C">
      <w:pPr>
        <w:pStyle w:val="Item"/>
      </w:pPr>
      <w:r w:rsidRPr="003B773D">
        <w:t>Add:</w:t>
      </w:r>
    </w:p>
    <w:p w14:paraId="595F034B" w14:textId="77777777" w:rsidR="000F727C" w:rsidRPr="003B773D" w:rsidRDefault="000F727C" w:rsidP="000F727C">
      <w:pPr>
        <w:pStyle w:val="paragraph"/>
      </w:pPr>
      <w:r w:rsidRPr="003B773D">
        <w:tab/>
        <w:t>; or (j)</w:t>
      </w:r>
      <w:r w:rsidRPr="003B773D">
        <w:tab/>
        <w:t>both:</w:t>
      </w:r>
    </w:p>
    <w:p w14:paraId="2D0E3F78" w14:textId="77777777" w:rsidR="000F727C" w:rsidRPr="003B773D" w:rsidRDefault="000F727C" w:rsidP="000F727C">
      <w:pPr>
        <w:pStyle w:val="paragraphsub"/>
      </w:pPr>
      <w:r w:rsidRPr="003B773D">
        <w:tab/>
        <w:t>(i)</w:t>
      </w:r>
      <w:r w:rsidRPr="003B773D">
        <w:tab/>
        <w:t>the proceeding is one that is transferred from the Federal Circuit and Family Court of Australia (</w:t>
      </w:r>
      <w:r w:rsidR="00C92D5E">
        <w:t>Division 2</w:t>
      </w:r>
      <w:r w:rsidRPr="003B773D">
        <w:t>) by the Federal Court under section 32AC of the Federal Court Act; and</w:t>
      </w:r>
    </w:p>
    <w:p w14:paraId="16A5B5AA" w14:textId="77777777" w:rsidR="000F727C" w:rsidRPr="003B773D" w:rsidRDefault="000F727C" w:rsidP="000F727C">
      <w:pPr>
        <w:pStyle w:val="paragraphsub"/>
      </w:pPr>
      <w:r w:rsidRPr="003B773D">
        <w:tab/>
        <w:t>(ii)</w:t>
      </w:r>
      <w:r w:rsidRPr="003B773D">
        <w:tab/>
        <w:t>a setting down fee has already been paid in relation to the proceeding; or</w:t>
      </w:r>
    </w:p>
    <w:p w14:paraId="6E36F0C7" w14:textId="77777777" w:rsidR="000F727C" w:rsidRPr="003B773D" w:rsidRDefault="000F727C" w:rsidP="000F727C">
      <w:pPr>
        <w:pStyle w:val="paragraph"/>
      </w:pPr>
      <w:r w:rsidRPr="003B773D">
        <w:tab/>
        <w:t>(k)</w:t>
      </w:r>
      <w:r w:rsidRPr="003B773D">
        <w:tab/>
        <w:t>all of the following apply:</w:t>
      </w:r>
    </w:p>
    <w:p w14:paraId="4CC00112" w14:textId="77777777" w:rsidR="000F727C" w:rsidRPr="003B773D" w:rsidRDefault="000F727C" w:rsidP="000F727C">
      <w:pPr>
        <w:pStyle w:val="paragraphsub"/>
      </w:pPr>
      <w:r w:rsidRPr="003B773D">
        <w:tab/>
        <w:t>(i)</w:t>
      </w:r>
      <w:r w:rsidRPr="003B773D">
        <w:tab/>
        <w:t>the proceeding is one that is transferred by the Federal Circuit and Family Court of Australia (</w:t>
      </w:r>
      <w:r w:rsidR="00C92D5E">
        <w:t>Division 2</w:t>
      </w:r>
      <w:r w:rsidRPr="003B773D">
        <w:t xml:space="preserve">) to the Federal Court under </w:t>
      </w:r>
      <w:r w:rsidR="00FB1FC0">
        <w:t>section 1</w:t>
      </w:r>
      <w:r w:rsidR="00EE118D" w:rsidRPr="003B773D">
        <w:t>53</w:t>
      </w:r>
      <w:r w:rsidRPr="003B773D">
        <w:t xml:space="preserve"> of the Federal Circuit and Family Court Act;</w:t>
      </w:r>
    </w:p>
    <w:p w14:paraId="7CF5F643" w14:textId="77777777" w:rsidR="000F727C" w:rsidRPr="003B773D" w:rsidRDefault="000F727C" w:rsidP="000F727C">
      <w:pPr>
        <w:pStyle w:val="paragraphsub"/>
      </w:pPr>
      <w:r w:rsidRPr="003B773D">
        <w:tab/>
        <w:t>(ii)</w:t>
      </w:r>
      <w:r w:rsidRPr="003B773D">
        <w:tab/>
        <w:t>the transfer of the proceeding is confirmed by the Federal Court under section 32AD of the Federal Court Act;</w:t>
      </w:r>
    </w:p>
    <w:p w14:paraId="02F569AC" w14:textId="77777777" w:rsidR="000F727C" w:rsidRPr="003B773D" w:rsidRDefault="000F727C" w:rsidP="000F727C">
      <w:pPr>
        <w:pStyle w:val="paragraphsub"/>
      </w:pPr>
      <w:r w:rsidRPr="003B773D">
        <w:tab/>
        <w:t>(iii)</w:t>
      </w:r>
      <w:r w:rsidRPr="003B773D">
        <w:tab/>
        <w:t>a setting down fee has already been paid in relation to the proceeding.</w:t>
      </w:r>
    </w:p>
    <w:p w14:paraId="1BE38C61" w14:textId="77777777" w:rsidR="000F727C" w:rsidRPr="003B773D" w:rsidRDefault="00F760D1" w:rsidP="000F727C">
      <w:pPr>
        <w:pStyle w:val="ItemHead"/>
      </w:pPr>
      <w:r>
        <w:t>22</w:t>
      </w:r>
      <w:r w:rsidR="000F727C" w:rsidRPr="003B773D">
        <w:t xml:space="preserve">  </w:t>
      </w:r>
      <w:r w:rsidR="000971BA">
        <w:t>Sub</w:t>
      </w:r>
      <w:r w:rsidR="00174BC0">
        <w:t>section 2</w:t>
      </w:r>
      <w:r w:rsidR="000F727C" w:rsidRPr="003B773D">
        <w:t>.12(2) (heading)</w:t>
      </w:r>
    </w:p>
    <w:p w14:paraId="038D351E" w14:textId="77777777" w:rsidR="000F727C" w:rsidRPr="003B773D" w:rsidRDefault="000F727C" w:rsidP="000F727C">
      <w:pPr>
        <w:pStyle w:val="Item"/>
      </w:pPr>
      <w:r w:rsidRPr="003B773D">
        <w:t>Repeal the heading, substitute:</w:t>
      </w:r>
    </w:p>
    <w:p w14:paraId="5B3B7C24" w14:textId="77777777" w:rsidR="000F727C" w:rsidRPr="003B773D" w:rsidRDefault="000F727C" w:rsidP="000F727C">
      <w:pPr>
        <w:pStyle w:val="SubsectionHead"/>
      </w:pPr>
      <w:r w:rsidRPr="003B773D">
        <w:t>Federal Circuit and Family Court of Australia (</w:t>
      </w:r>
      <w:r w:rsidR="00C92D5E">
        <w:t>Division 2</w:t>
      </w:r>
      <w:r w:rsidRPr="003B773D">
        <w:t>)</w:t>
      </w:r>
    </w:p>
    <w:p w14:paraId="14164C6B" w14:textId="77777777" w:rsidR="000F727C" w:rsidRPr="003B773D" w:rsidRDefault="00F760D1" w:rsidP="000F727C">
      <w:pPr>
        <w:pStyle w:val="ItemHead"/>
      </w:pPr>
      <w:r>
        <w:t>23</w:t>
      </w:r>
      <w:r w:rsidR="000F727C" w:rsidRPr="003B773D">
        <w:t xml:space="preserve">  </w:t>
      </w:r>
      <w:r w:rsidR="000971BA">
        <w:t>Sub</w:t>
      </w:r>
      <w:r w:rsidR="00174BC0">
        <w:t>section 2</w:t>
      </w:r>
      <w:r w:rsidR="000F727C" w:rsidRPr="003B773D">
        <w:t>.12(2)</w:t>
      </w:r>
    </w:p>
    <w:p w14:paraId="367E6875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 (</w:t>
      </w:r>
      <w:r w:rsidR="00F83ADB" w:rsidRPr="003B773D">
        <w:t xml:space="preserve">wherever </w:t>
      </w:r>
      <w:r w:rsidRPr="003B773D">
        <w:t xml:space="preserve">occurring),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2A7A2433" w14:textId="77777777" w:rsidR="000F727C" w:rsidRPr="003B773D" w:rsidRDefault="00F760D1" w:rsidP="000F727C">
      <w:pPr>
        <w:pStyle w:val="ItemHead"/>
      </w:pPr>
      <w:r>
        <w:t>24</w:t>
      </w:r>
      <w:r w:rsidR="000F727C" w:rsidRPr="003B773D">
        <w:t xml:space="preserve">  At the end of </w:t>
      </w:r>
      <w:r w:rsidR="00A7564D" w:rsidRPr="003B773D">
        <w:t>sub</w:t>
      </w:r>
      <w:r w:rsidR="00174BC0">
        <w:t>section 2</w:t>
      </w:r>
      <w:r w:rsidR="000F727C" w:rsidRPr="003B773D">
        <w:t>.13(1)</w:t>
      </w:r>
    </w:p>
    <w:p w14:paraId="2ACB8E3F" w14:textId="77777777" w:rsidR="000F727C" w:rsidRPr="003B773D" w:rsidRDefault="000F727C" w:rsidP="000F727C">
      <w:pPr>
        <w:pStyle w:val="Item"/>
      </w:pPr>
      <w:r w:rsidRPr="003B773D">
        <w:t>Add:</w:t>
      </w:r>
    </w:p>
    <w:p w14:paraId="5E1CD8EF" w14:textId="77777777" w:rsidR="000F727C" w:rsidRPr="003B773D" w:rsidRDefault="000F727C" w:rsidP="000F727C">
      <w:pPr>
        <w:pStyle w:val="paragraph"/>
      </w:pPr>
      <w:r w:rsidRPr="003B773D">
        <w:tab/>
        <w:t>; or (k)</w:t>
      </w:r>
      <w:r w:rsidRPr="003B773D">
        <w:tab/>
        <w:t>both:</w:t>
      </w:r>
    </w:p>
    <w:p w14:paraId="13BB1EB2" w14:textId="77777777" w:rsidR="000F727C" w:rsidRPr="003B773D" w:rsidRDefault="000F727C" w:rsidP="000F727C">
      <w:pPr>
        <w:pStyle w:val="paragraphsub"/>
      </w:pPr>
      <w:r w:rsidRPr="003B773D">
        <w:tab/>
        <w:t>(i)</w:t>
      </w:r>
      <w:r w:rsidRPr="003B773D">
        <w:tab/>
        <w:t>the proceeding is one that is transferred from the Federal Circuit and Family Court of Australia (</w:t>
      </w:r>
      <w:r w:rsidR="00C92D5E">
        <w:t>Division 2</w:t>
      </w:r>
      <w:r w:rsidRPr="003B773D">
        <w:t>) by the Federal Court under section 32AC of the Federal Court Act; and</w:t>
      </w:r>
    </w:p>
    <w:p w14:paraId="0C954C4A" w14:textId="77777777" w:rsidR="000F727C" w:rsidRPr="003B773D" w:rsidRDefault="000F727C" w:rsidP="000F727C">
      <w:pPr>
        <w:pStyle w:val="paragraphsub"/>
      </w:pPr>
      <w:r w:rsidRPr="003B773D">
        <w:tab/>
        <w:t>(ii)</w:t>
      </w:r>
      <w:r w:rsidRPr="003B773D">
        <w:tab/>
        <w:t>a hearing fee has already been paid in relation to the proceeding; or</w:t>
      </w:r>
    </w:p>
    <w:p w14:paraId="569C5A25" w14:textId="77777777" w:rsidR="000F727C" w:rsidRPr="003B773D" w:rsidRDefault="000F727C" w:rsidP="000F727C">
      <w:pPr>
        <w:pStyle w:val="paragraph"/>
      </w:pPr>
      <w:r w:rsidRPr="003B773D">
        <w:tab/>
        <w:t>(l)</w:t>
      </w:r>
      <w:r w:rsidRPr="003B773D">
        <w:tab/>
        <w:t>all of the following apply:</w:t>
      </w:r>
    </w:p>
    <w:p w14:paraId="473B1E2C" w14:textId="77777777" w:rsidR="000F727C" w:rsidRPr="003B773D" w:rsidRDefault="000F727C" w:rsidP="000F727C">
      <w:pPr>
        <w:pStyle w:val="paragraphsub"/>
      </w:pPr>
      <w:r w:rsidRPr="003B773D">
        <w:tab/>
        <w:t>(i)</w:t>
      </w:r>
      <w:r w:rsidRPr="003B773D">
        <w:tab/>
        <w:t>the proceeding is one that is transferred by the Federal Circuit and Family Court of Australia (</w:t>
      </w:r>
      <w:r w:rsidR="00C92D5E">
        <w:t>Division 2</w:t>
      </w:r>
      <w:r w:rsidRPr="003B773D">
        <w:t xml:space="preserve">) to the Federal Court under </w:t>
      </w:r>
      <w:r w:rsidR="00FB1FC0">
        <w:t>section 1</w:t>
      </w:r>
      <w:r w:rsidR="00F83ADB" w:rsidRPr="003B773D">
        <w:t>53</w:t>
      </w:r>
      <w:r w:rsidRPr="003B773D">
        <w:t xml:space="preserve"> of the </w:t>
      </w:r>
      <w:r w:rsidR="00F83ADB" w:rsidRPr="003B773D">
        <w:t>Federal Circuit and Family Court Act</w:t>
      </w:r>
      <w:r w:rsidRPr="003B773D">
        <w:t>;</w:t>
      </w:r>
    </w:p>
    <w:p w14:paraId="42016AEE" w14:textId="77777777" w:rsidR="000F727C" w:rsidRPr="003B773D" w:rsidRDefault="000F727C" w:rsidP="000F727C">
      <w:pPr>
        <w:pStyle w:val="paragraphsub"/>
      </w:pPr>
      <w:r w:rsidRPr="003B773D">
        <w:tab/>
        <w:t>(ii)</w:t>
      </w:r>
      <w:r w:rsidRPr="003B773D">
        <w:tab/>
        <w:t>the transfer of the proceeding is confirmed by the Federal Court under section 32AD of the Federal Court Act;</w:t>
      </w:r>
    </w:p>
    <w:p w14:paraId="4B700A59" w14:textId="77777777" w:rsidR="000F727C" w:rsidRPr="003B773D" w:rsidRDefault="000F727C" w:rsidP="000F727C">
      <w:pPr>
        <w:pStyle w:val="paragraphsub"/>
      </w:pPr>
      <w:r w:rsidRPr="003B773D">
        <w:tab/>
        <w:t>(iii)</w:t>
      </w:r>
      <w:r w:rsidRPr="003B773D">
        <w:tab/>
        <w:t>a hearing fee has already been paid in relation to the proceeding.</w:t>
      </w:r>
    </w:p>
    <w:p w14:paraId="2449C2AA" w14:textId="77777777" w:rsidR="000F727C" w:rsidRPr="003B773D" w:rsidRDefault="00F760D1" w:rsidP="000F727C">
      <w:pPr>
        <w:pStyle w:val="ItemHead"/>
      </w:pPr>
      <w:r>
        <w:t>25</w:t>
      </w:r>
      <w:r w:rsidR="000F727C" w:rsidRPr="003B773D">
        <w:t xml:space="preserve">  </w:t>
      </w:r>
      <w:r w:rsidR="000971BA">
        <w:t>Sub</w:t>
      </w:r>
      <w:r w:rsidR="00174BC0">
        <w:t>section 2</w:t>
      </w:r>
      <w:r w:rsidR="000F727C" w:rsidRPr="003B773D">
        <w:t>.13(2) (heading)</w:t>
      </w:r>
    </w:p>
    <w:p w14:paraId="3CBDAE6D" w14:textId="77777777" w:rsidR="000F727C" w:rsidRPr="003B773D" w:rsidRDefault="000F727C" w:rsidP="000F727C">
      <w:pPr>
        <w:pStyle w:val="Item"/>
      </w:pPr>
      <w:r w:rsidRPr="003B773D">
        <w:t>Repeal the heading, substitute:</w:t>
      </w:r>
    </w:p>
    <w:p w14:paraId="53D96E0D" w14:textId="77777777" w:rsidR="000F727C" w:rsidRPr="003B773D" w:rsidRDefault="000F727C" w:rsidP="000F727C">
      <w:pPr>
        <w:pStyle w:val="SubsectionHead"/>
      </w:pPr>
      <w:r w:rsidRPr="003B773D">
        <w:t>Federal Circuit and Family Court of Australia (</w:t>
      </w:r>
      <w:r w:rsidR="00C92D5E">
        <w:t>Division 2</w:t>
      </w:r>
      <w:r w:rsidRPr="003B773D">
        <w:t>)</w:t>
      </w:r>
    </w:p>
    <w:p w14:paraId="575FDC7C" w14:textId="77777777" w:rsidR="000F727C" w:rsidRPr="003B773D" w:rsidRDefault="00F760D1" w:rsidP="000F727C">
      <w:pPr>
        <w:pStyle w:val="ItemHead"/>
      </w:pPr>
      <w:r>
        <w:t>26</w:t>
      </w:r>
      <w:r w:rsidR="000F727C" w:rsidRPr="003B773D">
        <w:t xml:space="preserve">  </w:t>
      </w:r>
      <w:r w:rsidR="000971BA">
        <w:t>Sub</w:t>
      </w:r>
      <w:r w:rsidR="00174BC0">
        <w:t>section 2</w:t>
      </w:r>
      <w:r w:rsidR="000F727C" w:rsidRPr="003B773D">
        <w:t>.13(2)</w:t>
      </w:r>
    </w:p>
    <w:p w14:paraId="139A733E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 (</w:t>
      </w:r>
      <w:r w:rsidR="00F83ADB" w:rsidRPr="003B773D">
        <w:t>wherever</w:t>
      </w:r>
      <w:r w:rsidRPr="003B773D">
        <w:t xml:space="preserve"> occurring),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2743BE1C" w14:textId="77777777" w:rsidR="000F727C" w:rsidRPr="003B773D" w:rsidRDefault="00F760D1" w:rsidP="000F727C">
      <w:pPr>
        <w:pStyle w:val="ItemHead"/>
      </w:pPr>
      <w:r>
        <w:t>27</w:t>
      </w:r>
      <w:r w:rsidR="000F727C" w:rsidRPr="003B773D">
        <w:t xml:space="preserve">  </w:t>
      </w:r>
      <w:r w:rsidR="000971BA">
        <w:t>Sub</w:t>
      </w:r>
      <w:r w:rsidR="00174BC0">
        <w:t>section 2</w:t>
      </w:r>
      <w:r w:rsidR="000F727C" w:rsidRPr="003B773D">
        <w:t>.17(1)</w:t>
      </w:r>
    </w:p>
    <w:p w14:paraId="6CE0EE91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bookmarkStart w:id="18" w:name="_Hlk77180957"/>
      <w:r w:rsidRPr="003B773D">
        <w:t>Federal Circuit and Family Court of Australia (</w:t>
      </w:r>
      <w:r w:rsidR="00C92D5E">
        <w:t>Division 2</w:t>
      </w:r>
      <w:r w:rsidRPr="003B773D">
        <w:t>)</w:t>
      </w:r>
      <w:bookmarkEnd w:id="18"/>
      <w:r w:rsidR="00704D25">
        <w:t>”</w:t>
      </w:r>
      <w:r w:rsidRPr="003B773D">
        <w:t>.</w:t>
      </w:r>
    </w:p>
    <w:p w14:paraId="0C2D2BF0" w14:textId="77777777" w:rsidR="00F73693" w:rsidRPr="003B773D" w:rsidRDefault="00F760D1" w:rsidP="00F73693">
      <w:pPr>
        <w:pStyle w:val="ItemHead"/>
      </w:pPr>
      <w:r>
        <w:t>28</w:t>
      </w:r>
      <w:r w:rsidR="00F73693" w:rsidRPr="003B773D">
        <w:t xml:space="preserve">  </w:t>
      </w:r>
      <w:r w:rsidR="000971BA">
        <w:t>Subsections 2</w:t>
      </w:r>
      <w:r w:rsidR="00F73693" w:rsidRPr="003B773D">
        <w:t>.19(1) and (3)</w:t>
      </w:r>
    </w:p>
    <w:p w14:paraId="3BFB4205" w14:textId="77777777" w:rsidR="00F73693" w:rsidRPr="003B773D" w:rsidRDefault="00F73693" w:rsidP="00F73693">
      <w:pPr>
        <w:pStyle w:val="Item"/>
      </w:pPr>
      <w:r w:rsidRPr="003B773D">
        <w:t xml:space="preserve">Omit </w:t>
      </w:r>
      <w:r w:rsidR="00704D25">
        <w:t>“</w:t>
      </w:r>
      <w:r w:rsidRPr="003B773D">
        <w:t>this regulation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th</w:t>
      </w:r>
      <w:r w:rsidR="00E32365" w:rsidRPr="003B773D">
        <w:t>is instrument</w:t>
      </w:r>
      <w:r w:rsidR="00704D25">
        <w:t>”</w:t>
      </w:r>
      <w:r w:rsidRPr="003B773D">
        <w:t>.</w:t>
      </w:r>
    </w:p>
    <w:p w14:paraId="31209D9F" w14:textId="77777777" w:rsidR="00046C73" w:rsidRPr="003B773D" w:rsidRDefault="00F760D1" w:rsidP="00046C73">
      <w:pPr>
        <w:pStyle w:val="ItemHead"/>
      </w:pPr>
      <w:r>
        <w:t>29</w:t>
      </w:r>
      <w:r w:rsidR="00046C73" w:rsidRPr="003B773D">
        <w:t xml:space="preserve">  </w:t>
      </w:r>
      <w:r w:rsidR="00A7564D" w:rsidRPr="003B773D">
        <w:t>Section 2</w:t>
      </w:r>
      <w:r w:rsidR="00046C73" w:rsidRPr="003B773D">
        <w:t>.22</w:t>
      </w:r>
    </w:p>
    <w:p w14:paraId="4B4BB481" w14:textId="77777777" w:rsidR="00046C73" w:rsidRPr="003B773D" w:rsidRDefault="00046C73" w:rsidP="00046C73">
      <w:pPr>
        <w:pStyle w:val="Item"/>
      </w:pPr>
      <w:r w:rsidRPr="003B773D">
        <w:t xml:space="preserve">Omit </w:t>
      </w:r>
      <w:r w:rsidR="00704D25">
        <w:t>“</w:t>
      </w:r>
      <w:r w:rsidRPr="003B773D">
        <w:t>this regulation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th</w:t>
      </w:r>
      <w:r w:rsidR="00E32365" w:rsidRPr="003B773D">
        <w:t>is</w:t>
      </w:r>
      <w:r w:rsidRPr="003B773D">
        <w:t xml:space="preserve"> </w:t>
      </w:r>
      <w:r w:rsidR="00E32365" w:rsidRPr="003B773D">
        <w:t>instrument</w:t>
      </w:r>
      <w:r w:rsidR="00704D25">
        <w:t>”</w:t>
      </w:r>
      <w:r w:rsidRPr="003B773D">
        <w:t>.</w:t>
      </w:r>
    </w:p>
    <w:p w14:paraId="3258873D" w14:textId="77777777" w:rsidR="005D6ACF" w:rsidRPr="003B773D" w:rsidRDefault="00F760D1" w:rsidP="005D6ACF">
      <w:pPr>
        <w:pStyle w:val="ItemHead"/>
      </w:pPr>
      <w:r>
        <w:t>30</w:t>
      </w:r>
      <w:r w:rsidR="005D6ACF" w:rsidRPr="003B773D">
        <w:t xml:space="preserve">  </w:t>
      </w:r>
      <w:r w:rsidR="001022C0" w:rsidRPr="003B773D">
        <w:t>Section 4</w:t>
      </w:r>
      <w:r w:rsidR="005D6ACF" w:rsidRPr="003B773D">
        <w:t>.01</w:t>
      </w:r>
    </w:p>
    <w:p w14:paraId="094908DA" w14:textId="77777777" w:rsidR="005D6ACF" w:rsidRPr="003B773D" w:rsidRDefault="005D6ACF" w:rsidP="005D6ACF">
      <w:pPr>
        <w:pStyle w:val="Item"/>
      </w:pPr>
      <w:r w:rsidRPr="003B773D">
        <w:t xml:space="preserve">Omit </w:t>
      </w:r>
      <w:r w:rsidR="00704D25">
        <w:t>“</w:t>
      </w:r>
      <w:r w:rsidRPr="003B773D">
        <w:t>For subsection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For the purposes of subsection</w:t>
      </w:r>
      <w:r w:rsidR="00704D25">
        <w:t>”</w:t>
      </w:r>
      <w:r w:rsidRPr="003B773D">
        <w:t>.</w:t>
      </w:r>
    </w:p>
    <w:p w14:paraId="51E556EE" w14:textId="77777777" w:rsidR="00EF793B" w:rsidRPr="003B773D" w:rsidRDefault="00F760D1" w:rsidP="005D6ACF">
      <w:pPr>
        <w:pStyle w:val="ItemHead"/>
      </w:pPr>
      <w:r>
        <w:t>31</w:t>
      </w:r>
      <w:r w:rsidR="005D6ACF" w:rsidRPr="003B773D">
        <w:t xml:space="preserve">  </w:t>
      </w:r>
      <w:r w:rsidR="001022C0" w:rsidRPr="003B773D">
        <w:t>Section 4</w:t>
      </w:r>
      <w:r w:rsidR="005D6ACF" w:rsidRPr="003B773D">
        <w:t>.02</w:t>
      </w:r>
    </w:p>
    <w:p w14:paraId="6644CA17" w14:textId="77777777" w:rsidR="00EF793B" w:rsidRPr="003B773D" w:rsidRDefault="00EF793B" w:rsidP="00EF793B">
      <w:pPr>
        <w:pStyle w:val="Item"/>
      </w:pPr>
      <w:r w:rsidRPr="003B773D">
        <w:t>Repeal the section, substitute:</w:t>
      </w:r>
    </w:p>
    <w:p w14:paraId="7809C831" w14:textId="77777777" w:rsidR="00EF793B" w:rsidRPr="003B773D" w:rsidRDefault="00EF793B" w:rsidP="00EF793B">
      <w:pPr>
        <w:pStyle w:val="ActHead5"/>
      </w:pPr>
      <w:bookmarkStart w:id="19" w:name="_Toc77664197"/>
      <w:r w:rsidRPr="00777C9D">
        <w:rPr>
          <w:rStyle w:val="CharSectno"/>
        </w:rPr>
        <w:t>4.02</w:t>
      </w:r>
      <w:r w:rsidRPr="003B773D">
        <w:t xml:space="preserve">  Leave to appeal—prescribed judgments of the Federal Circuit and Family Court of Australia (</w:t>
      </w:r>
      <w:r w:rsidR="00C92D5E">
        <w:t>Division 2</w:t>
      </w:r>
      <w:r w:rsidRPr="003B773D">
        <w:t>)</w:t>
      </w:r>
      <w:bookmarkEnd w:id="19"/>
    </w:p>
    <w:p w14:paraId="2A51F8F6" w14:textId="77777777" w:rsidR="00EF793B" w:rsidRPr="003B773D" w:rsidRDefault="00EF793B" w:rsidP="00EF793B">
      <w:pPr>
        <w:pStyle w:val="subsection"/>
      </w:pPr>
      <w:r w:rsidRPr="003B773D">
        <w:tab/>
        <w:t>(1)</w:t>
      </w:r>
      <w:r w:rsidRPr="003B773D">
        <w:tab/>
        <w:t xml:space="preserve">For the purposes of </w:t>
      </w:r>
      <w:r w:rsidR="00655F2D" w:rsidRPr="003B773D">
        <w:t>paragraph</w:t>
      </w:r>
      <w:r w:rsidR="00723202">
        <w:t>s</w:t>
      </w:r>
      <w:r w:rsidR="00655F2D" w:rsidRPr="003B773D">
        <w:t> 2</w:t>
      </w:r>
      <w:r w:rsidRPr="003B773D">
        <w:t xml:space="preserve">8(1)(b) </w:t>
      </w:r>
      <w:r w:rsidR="00723202">
        <w:t xml:space="preserve">and (3)(e) </w:t>
      </w:r>
      <w:r w:rsidRPr="003B773D">
        <w:t>of the Federal Circuit and Family Court Act, the following judgments are prescribed:</w:t>
      </w:r>
    </w:p>
    <w:p w14:paraId="25C8C445" w14:textId="77777777" w:rsidR="00EF793B" w:rsidRPr="003B773D" w:rsidRDefault="00EF793B" w:rsidP="00EF793B">
      <w:pPr>
        <w:pStyle w:val="paragraph"/>
      </w:pPr>
      <w:r w:rsidRPr="003B773D">
        <w:tab/>
        <w:t>(a)</w:t>
      </w:r>
      <w:r w:rsidRPr="003B773D">
        <w:tab/>
        <w:t>an interlocutory decree (other than a decree in relation to a child welfare matter);</w:t>
      </w:r>
    </w:p>
    <w:p w14:paraId="221E48CF" w14:textId="77777777" w:rsidR="00EF793B" w:rsidRPr="003B773D" w:rsidRDefault="00EF793B" w:rsidP="00EF793B">
      <w:pPr>
        <w:pStyle w:val="paragraph"/>
      </w:pPr>
      <w:r w:rsidRPr="003B773D">
        <w:tab/>
        <w:t>(b)</w:t>
      </w:r>
      <w:r w:rsidRPr="003B773D">
        <w:tab/>
        <w:t xml:space="preserve">an order under </w:t>
      </w:r>
      <w:r w:rsidR="00FB1FC0">
        <w:t>section 1</w:t>
      </w:r>
      <w:r w:rsidRPr="003B773D">
        <w:t xml:space="preserve">02PE, 102QF or 102QG of the </w:t>
      </w:r>
      <w:r w:rsidRPr="003B773D">
        <w:rPr>
          <w:i/>
        </w:rPr>
        <w:t>Family Law Act 1975</w:t>
      </w:r>
      <w:r w:rsidRPr="003B773D">
        <w:t>.</w:t>
      </w:r>
    </w:p>
    <w:p w14:paraId="7EDBFA72" w14:textId="77777777" w:rsidR="00EF793B" w:rsidRPr="003B773D" w:rsidRDefault="00EF793B" w:rsidP="00EF793B">
      <w:pPr>
        <w:pStyle w:val="subsection"/>
      </w:pPr>
      <w:r w:rsidRPr="003B773D">
        <w:tab/>
        <w:t>(2)</w:t>
      </w:r>
      <w:r w:rsidRPr="003B773D">
        <w:tab/>
        <w:t>In this section:</w:t>
      </w:r>
    </w:p>
    <w:p w14:paraId="5823F208" w14:textId="77777777" w:rsidR="00EF793B" w:rsidRPr="003B773D" w:rsidRDefault="00EF793B" w:rsidP="00EF793B">
      <w:pPr>
        <w:pStyle w:val="Definition"/>
      </w:pPr>
      <w:r w:rsidRPr="003B773D">
        <w:rPr>
          <w:b/>
          <w:i/>
        </w:rPr>
        <w:t>child welfare matter</w:t>
      </w:r>
      <w:r w:rsidRPr="003B773D">
        <w:t xml:space="preserve"> means a matter relating to the following:</w:t>
      </w:r>
    </w:p>
    <w:p w14:paraId="7608F83E" w14:textId="77777777" w:rsidR="00EF793B" w:rsidRPr="003B773D" w:rsidRDefault="00EF793B" w:rsidP="00EF793B">
      <w:pPr>
        <w:pStyle w:val="paragraph"/>
      </w:pPr>
      <w:r w:rsidRPr="003B773D">
        <w:tab/>
        <w:t>(a)</w:t>
      </w:r>
      <w:r w:rsidRPr="003B773D">
        <w:tab/>
        <w:t>the person or persons with whom a child is to live;</w:t>
      </w:r>
    </w:p>
    <w:p w14:paraId="51284C79" w14:textId="77777777" w:rsidR="00EF793B" w:rsidRPr="003B773D" w:rsidRDefault="00EF793B" w:rsidP="00EF793B">
      <w:pPr>
        <w:pStyle w:val="paragraph"/>
      </w:pPr>
      <w:r w:rsidRPr="003B773D">
        <w:tab/>
        <w:t>(b)</w:t>
      </w:r>
      <w:r w:rsidRPr="003B773D">
        <w:tab/>
        <w:t>the person or persons with whom a child is to spen</w:t>
      </w:r>
      <w:r w:rsidR="00431F56" w:rsidRPr="003B773D">
        <w:t>d</w:t>
      </w:r>
      <w:r w:rsidRPr="003B773D">
        <w:t xml:space="preserve"> time or communicate;</w:t>
      </w:r>
    </w:p>
    <w:p w14:paraId="120A91CE" w14:textId="77777777" w:rsidR="00EF793B" w:rsidRPr="003B773D" w:rsidRDefault="00EF793B" w:rsidP="00EF793B">
      <w:pPr>
        <w:pStyle w:val="paragraph"/>
      </w:pPr>
      <w:r w:rsidRPr="003B773D">
        <w:tab/>
        <w:t>(c)</w:t>
      </w:r>
      <w:r w:rsidRPr="003B773D">
        <w:tab/>
        <w:t xml:space="preserve">any other aspect of parental responsibility (within the meaning of </w:t>
      </w:r>
      <w:r w:rsidR="00655F2D" w:rsidRPr="003B773D">
        <w:t>Part V</w:t>
      </w:r>
      <w:r w:rsidRPr="003B773D">
        <w:t xml:space="preserve">II of the </w:t>
      </w:r>
      <w:r w:rsidRPr="003B773D">
        <w:rPr>
          <w:i/>
        </w:rPr>
        <w:t>Family Law Act 1975</w:t>
      </w:r>
      <w:r w:rsidRPr="003B773D">
        <w:t>) for a child.</w:t>
      </w:r>
    </w:p>
    <w:p w14:paraId="3A884921" w14:textId="77777777" w:rsidR="005D6ACF" w:rsidRPr="003B773D" w:rsidRDefault="00F760D1" w:rsidP="005D6ACF">
      <w:pPr>
        <w:pStyle w:val="ItemHead"/>
      </w:pPr>
      <w:r>
        <w:t>32</w:t>
      </w:r>
      <w:r w:rsidR="00EF793B" w:rsidRPr="003B773D">
        <w:t xml:space="preserve">  </w:t>
      </w:r>
      <w:r w:rsidR="00655F2D" w:rsidRPr="003B773D">
        <w:t>Sections 5</w:t>
      </w:r>
      <w:r w:rsidR="00A9455B" w:rsidRPr="003B773D">
        <w:t>.01 and 5.02</w:t>
      </w:r>
    </w:p>
    <w:p w14:paraId="196A40CC" w14:textId="77777777" w:rsidR="005D6ACF" w:rsidRPr="003B773D" w:rsidRDefault="005D6ACF" w:rsidP="005D6ACF">
      <w:pPr>
        <w:pStyle w:val="Item"/>
      </w:pPr>
      <w:r w:rsidRPr="003B773D">
        <w:t>Repeal the section</w:t>
      </w:r>
      <w:r w:rsidR="00EF793B" w:rsidRPr="003B773D">
        <w:t>s</w:t>
      </w:r>
      <w:r w:rsidRPr="003B773D">
        <w:t>.</w:t>
      </w:r>
    </w:p>
    <w:p w14:paraId="1C44825E" w14:textId="77777777" w:rsidR="00712422" w:rsidRPr="003B773D" w:rsidRDefault="00F760D1" w:rsidP="00712422">
      <w:pPr>
        <w:pStyle w:val="ItemHead"/>
      </w:pPr>
      <w:r>
        <w:t>33</w:t>
      </w:r>
      <w:r w:rsidR="00712422" w:rsidRPr="003B773D">
        <w:t xml:space="preserve">  Paragraphs 5.03(e) and 5.04(e)</w:t>
      </w:r>
    </w:p>
    <w:p w14:paraId="0B4A02BB" w14:textId="77777777" w:rsidR="00712422" w:rsidRPr="003B773D" w:rsidRDefault="00712422" w:rsidP="00712422">
      <w:pPr>
        <w:pStyle w:val="Item"/>
      </w:pPr>
      <w:r w:rsidRPr="003B773D">
        <w:t xml:space="preserve">Omit </w:t>
      </w:r>
      <w:r w:rsidR="00704D25">
        <w:t>“</w:t>
      </w:r>
      <w:r w:rsidRPr="003B773D">
        <w:t>this regulation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this instrument</w:t>
      </w:r>
      <w:r w:rsidR="00704D25">
        <w:t>”</w:t>
      </w:r>
      <w:r w:rsidRPr="003B773D">
        <w:t>.</w:t>
      </w:r>
    </w:p>
    <w:p w14:paraId="3157645A" w14:textId="77777777" w:rsidR="000F727C" w:rsidRPr="003B773D" w:rsidRDefault="00F760D1" w:rsidP="000F727C">
      <w:pPr>
        <w:pStyle w:val="ItemHead"/>
      </w:pPr>
      <w:r>
        <w:t>34</w:t>
      </w:r>
      <w:r w:rsidR="000F727C" w:rsidRPr="003B773D">
        <w:t xml:space="preserve">  In the appropriate position in </w:t>
      </w:r>
      <w:r w:rsidR="00B13E94" w:rsidRPr="003B773D">
        <w:t>Part 5</w:t>
      </w:r>
    </w:p>
    <w:p w14:paraId="00B18ED1" w14:textId="77777777" w:rsidR="000F727C" w:rsidRPr="003B773D" w:rsidRDefault="000F727C" w:rsidP="000F727C">
      <w:pPr>
        <w:pStyle w:val="Item"/>
      </w:pPr>
      <w:r w:rsidRPr="003B773D">
        <w:t>Insert:</w:t>
      </w:r>
    </w:p>
    <w:p w14:paraId="36C08B4B" w14:textId="77777777" w:rsidR="000F727C" w:rsidRPr="003B773D" w:rsidRDefault="000F727C" w:rsidP="00745A62">
      <w:pPr>
        <w:pStyle w:val="ActHead5"/>
      </w:pPr>
      <w:bookmarkStart w:id="20" w:name="_Toc77664198"/>
      <w:r w:rsidRPr="00777C9D">
        <w:rPr>
          <w:rStyle w:val="CharSectno"/>
        </w:rPr>
        <w:t>5.0</w:t>
      </w:r>
      <w:r w:rsidR="00745A62" w:rsidRPr="00777C9D">
        <w:rPr>
          <w:rStyle w:val="CharSectno"/>
        </w:rPr>
        <w:t>7</w:t>
      </w:r>
      <w:r w:rsidRPr="003B773D">
        <w:t xml:space="preserve">  Application provision relating to the </w:t>
      </w:r>
      <w:r w:rsidR="00745A62" w:rsidRPr="003B773D">
        <w:rPr>
          <w:i/>
        </w:rPr>
        <w:t xml:space="preserve">Federal Circuit and Family Court of Australia Legislation (Consequential Amendments and Other Measures) </w:t>
      </w:r>
      <w:r w:rsidR="00C92D5E">
        <w:rPr>
          <w:i/>
        </w:rPr>
        <w:t>Regulations 2</w:t>
      </w:r>
      <w:r w:rsidR="00745A62" w:rsidRPr="003B773D">
        <w:rPr>
          <w:i/>
        </w:rPr>
        <w:t>021</w:t>
      </w:r>
      <w:bookmarkEnd w:id="20"/>
    </w:p>
    <w:p w14:paraId="13AC8BE6" w14:textId="77777777" w:rsidR="000F727C" w:rsidRPr="003B773D" w:rsidRDefault="000F727C" w:rsidP="00745A62">
      <w:pPr>
        <w:pStyle w:val="subsection"/>
      </w:pPr>
      <w:r w:rsidRPr="003B773D">
        <w:tab/>
      </w:r>
      <w:r w:rsidRPr="003B773D">
        <w:tab/>
        <w:t xml:space="preserve">The amendments of this </w:t>
      </w:r>
      <w:r w:rsidR="00E32365" w:rsidRPr="003B773D">
        <w:t>instrument</w:t>
      </w:r>
      <w:r w:rsidRPr="003B773D">
        <w:t xml:space="preserve"> made by </w:t>
      </w:r>
      <w:r w:rsidR="000971BA">
        <w:t>Schedule 1</w:t>
      </w:r>
      <w:r w:rsidRPr="003B773D">
        <w:t xml:space="preserve"> to the</w:t>
      </w:r>
      <w:r w:rsidR="00745A62" w:rsidRPr="003B773D">
        <w:t xml:space="preserve"> </w:t>
      </w:r>
      <w:r w:rsidR="00745A62" w:rsidRPr="003B773D">
        <w:rPr>
          <w:i/>
        </w:rPr>
        <w:t xml:space="preserve">Federal Circuit and Family Court of Australia Legislation (Consequential Amendments and Other Measures) </w:t>
      </w:r>
      <w:r w:rsidR="00C92D5E">
        <w:rPr>
          <w:i/>
        </w:rPr>
        <w:t>Regulations 2</w:t>
      </w:r>
      <w:r w:rsidR="00745A62" w:rsidRPr="003B773D">
        <w:rPr>
          <w:i/>
        </w:rPr>
        <w:t>021</w:t>
      </w:r>
      <w:r w:rsidRPr="003B773D">
        <w:t xml:space="preserve"> apply in relation to the liability of a person to pay any of the following fees:</w:t>
      </w:r>
    </w:p>
    <w:p w14:paraId="5D7FB8B7" w14:textId="77777777" w:rsidR="000F727C" w:rsidRPr="003B773D" w:rsidRDefault="000F727C" w:rsidP="000F727C">
      <w:pPr>
        <w:pStyle w:val="paragraph"/>
      </w:pPr>
      <w:r w:rsidRPr="003B773D">
        <w:tab/>
        <w:t>(a)</w:t>
      </w:r>
      <w:r w:rsidRPr="003B773D">
        <w:tab/>
        <w:t xml:space="preserve">a filing fee for filing a document on or after </w:t>
      </w:r>
      <w:r w:rsidR="001022C0" w:rsidRPr="003B773D">
        <w:t>1 September</w:t>
      </w:r>
      <w:r w:rsidR="00FF2642" w:rsidRPr="003B773D">
        <w:t xml:space="preserve"> 2021</w:t>
      </w:r>
      <w:r w:rsidRPr="003B773D">
        <w:t>;</w:t>
      </w:r>
    </w:p>
    <w:p w14:paraId="07DE2D3C" w14:textId="77777777" w:rsidR="000F727C" w:rsidRPr="003B773D" w:rsidRDefault="000F727C" w:rsidP="000F727C">
      <w:pPr>
        <w:pStyle w:val="paragraph"/>
      </w:pPr>
      <w:r w:rsidRPr="003B773D">
        <w:tab/>
        <w:t>(b)</w:t>
      </w:r>
      <w:r w:rsidRPr="003B773D">
        <w:tab/>
        <w:t>a setting down fee for a hearing if the hearing day is fixed on or after</w:t>
      </w:r>
      <w:r w:rsidR="00FF2642" w:rsidRPr="003B773D">
        <w:t xml:space="preserve"> </w:t>
      </w:r>
      <w:r w:rsidR="001022C0" w:rsidRPr="003B773D">
        <w:t>1 September</w:t>
      </w:r>
      <w:r w:rsidR="00FF2642" w:rsidRPr="003B773D">
        <w:t xml:space="preserve"> 2021</w:t>
      </w:r>
      <w:r w:rsidRPr="003B773D">
        <w:t>;</w:t>
      </w:r>
    </w:p>
    <w:p w14:paraId="717A07B9" w14:textId="77777777" w:rsidR="000F727C" w:rsidRPr="003B773D" w:rsidRDefault="000F727C" w:rsidP="000F727C">
      <w:pPr>
        <w:pStyle w:val="paragraph"/>
      </w:pPr>
      <w:r w:rsidRPr="003B773D">
        <w:tab/>
        <w:t>(c)</w:t>
      </w:r>
      <w:r w:rsidRPr="003B773D">
        <w:tab/>
        <w:t>a hearing fee for a day, or a part of a day, if the day (or part of the day) is fixed on or after</w:t>
      </w:r>
      <w:r w:rsidR="00FF2642" w:rsidRPr="003B773D">
        <w:t xml:space="preserve"> </w:t>
      </w:r>
      <w:r w:rsidR="001022C0" w:rsidRPr="003B773D">
        <w:t>1 September</w:t>
      </w:r>
      <w:r w:rsidR="00FF2642" w:rsidRPr="003B773D">
        <w:t xml:space="preserve"> 2021</w:t>
      </w:r>
      <w:r w:rsidRPr="003B773D">
        <w:t>;</w:t>
      </w:r>
    </w:p>
    <w:p w14:paraId="7187357F" w14:textId="77777777" w:rsidR="000F727C" w:rsidRPr="003B773D" w:rsidRDefault="000F727C" w:rsidP="000F727C">
      <w:pPr>
        <w:pStyle w:val="paragraph"/>
      </w:pPr>
      <w:r w:rsidRPr="003B773D">
        <w:tab/>
        <w:t>(d)</w:t>
      </w:r>
      <w:r w:rsidRPr="003B773D">
        <w:tab/>
        <w:t xml:space="preserve">any other fee under this </w:t>
      </w:r>
      <w:r w:rsidR="00E32365" w:rsidRPr="003B773D">
        <w:t>instrument</w:t>
      </w:r>
      <w:r w:rsidRPr="003B773D">
        <w:t xml:space="preserve"> for a service that is provided in relation to a proceeding on or after </w:t>
      </w:r>
      <w:r w:rsidR="001022C0" w:rsidRPr="003B773D">
        <w:t>1 September</w:t>
      </w:r>
      <w:r w:rsidR="00FF2642" w:rsidRPr="003B773D">
        <w:t xml:space="preserve"> 2021</w:t>
      </w:r>
      <w:r w:rsidRPr="003B773D">
        <w:t>.</w:t>
      </w:r>
    </w:p>
    <w:p w14:paraId="6B1C3B8D" w14:textId="77777777" w:rsidR="000F727C" w:rsidRPr="003B773D" w:rsidRDefault="00F760D1" w:rsidP="000F727C">
      <w:pPr>
        <w:pStyle w:val="ItemHead"/>
      </w:pPr>
      <w:r>
        <w:t>35</w:t>
      </w:r>
      <w:r w:rsidR="000F727C" w:rsidRPr="003B773D">
        <w:t xml:space="preserve">  </w:t>
      </w:r>
      <w:r w:rsidR="000971BA">
        <w:t>Part 2</w:t>
      </w:r>
      <w:r w:rsidR="000F727C" w:rsidRPr="003B773D">
        <w:t xml:space="preserve"> of </w:t>
      </w:r>
      <w:r w:rsidR="000971BA">
        <w:t>Schedule 1</w:t>
      </w:r>
      <w:r w:rsidR="000F727C" w:rsidRPr="003B773D">
        <w:t xml:space="preserve"> (heading)</w:t>
      </w:r>
    </w:p>
    <w:p w14:paraId="35257826" w14:textId="77777777" w:rsidR="002A7355" w:rsidRPr="003B773D" w:rsidRDefault="002A7355" w:rsidP="002A7355">
      <w:pPr>
        <w:pStyle w:val="Item"/>
      </w:pPr>
      <w:r w:rsidRPr="003B773D">
        <w:t>Repeal the heading, substitute:</w:t>
      </w:r>
    </w:p>
    <w:p w14:paraId="797F213E" w14:textId="77777777" w:rsidR="000F727C" w:rsidRPr="003B773D" w:rsidRDefault="000971BA" w:rsidP="002A7355">
      <w:pPr>
        <w:pStyle w:val="ActHead2"/>
      </w:pPr>
      <w:bookmarkStart w:id="21" w:name="f_Check_Lines_above"/>
      <w:bookmarkStart w:id="22" w:name="_Toc77664199"/>
      <w:bookmarkEnd w:id="21"/>
      <w:r w:rsidRPr="00777C9D">
        <w:rPr>
          <w:rStyle w:val="CharPartNo"/>
        </w:rPr>
        <w:t>Part 2</w:t>
      </w:r>
      <w:r w:rsidR="002A7355" w:rsidRPr="003B773D">
        <w:t>—</w:t>
      </w:r>
      <w:r w:rsidR="002A7355" w:rsidRPr="00777C9D">
        <w:rPr>
          <w:rStyle w:val="CharPartText"/>
        </w:rPr>
        <w:t xml:space="preserve">Fees for proceedings in the </w:t>
      </w:r>
      <w:r w:rsidR="000F727C" w:rsidRPr="00777C9D">
        <w:rPr>
          <w:rStyle w:val="CharPartText"/>
        </w:rPr>
        <w:t>Federal Circuit and Family Court of Australia (</w:t>
      </w:r>
      <w:r w:rsidR="00C92D5E" w:rsidRPr="00777C9D">
        <w:rPr>
          <w:rStyle w:val="CharPartText"/>
        </w:rPr>
        <w:t>Division 2</w:t>
      </w:r>
      <w:r w:rsidR="000F727C" w:rsidRPr="00777C9D">
        <w:rPr>
          <w:rStyle w:val="CharPartText"/>
        </w:rPr>
        <w:t>)</w:t>
      </w:r>
      <w:bookmarkEnd w:id="22"/>
    </w:p>
    <w:p w14:paraId="1D2B46C1" w14:textId="77777777" w:rsidR="000F727C" w:rsidRPr="003B773D" w:rsidRDefault="00F760D1" w:rsidP="000F727C">
      <w:pPr>
        <w:pStyle w:val="ItemHead"/>
      </w:pPr>
      <w:r>
        <w:t>36</w:t>
      </w:r>
      <w:r w:rsidR="000F727C" w:rsidRPr="003B773D">
        <w:t xml:space="preserve">  </w:t>
      </w:r>
      <w:r w:rsidR="000971BA">
        <w:t>Part 2</w:t>
      </w:r>
      <w:r w:rsidR="000F727C" w:rsidRPr="003B773D">
        <w:t xml:space="preserve"> of </w:t>
      </w:r>
      <w:r w:rsidR="000971BA">
        <w:t>Schedule 1</w:t>
      </w:r>
    </w:p>
    <w:p w14:paraId="20461E13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3CFC8F13" w14:textId="77777777" w:rsidR="000F727C" w:rsidRPr="003B773D" w:rsidRDefault="00F760D1" w:rsidP="000F727C">
      <w:pPr>
        <w:pStyle w:val="ItemHead"/>
      </w:pPr>
      <w:r>
        <w:t>37</w:t>
      </w:r>
      <w:r w:rsidR="000F727C" w:rsidRPr="003B773D">
        <w:t xml:space="preserve">  </w:t>
      </w:r>
      <w:r w:rsidR="000971BA">
        <w:t>Part 2</w:t>
      </w:r>
      <w:r w:rsidR="000F727C" w:rsidRPr="003B773D">
        <w:t xml:space="preserve"> of </w:t>
      </w:r>
      <w:r w:rsidR="000971BA">
        <w:t>Schedule 1</w:t>
      </w:r>
      <w:r w:rsidR="000F727C" w:rsidRPr="003B773D">
        <w:t xml:space="preserve"> (table heading)</w:t>
      </w:r>
    </w:p>
    <w:p w14:paraId="4009B361" w14:textId="77777777" w:rsidR="002A7355" w:rsidRPr="003B773D" w:rsidRDefault="002A7355" w:rsidP="000F727C">
      <w:pPr>
        <w:pStyle w:val="Item"/>
      </w:pPr>
      <w:r w:rsidRPr="003B773D">
        <w:t>Repeal the heading, substitute:</w:t>
      </w:r>
    </w:p>
    <w:p w14:paraId="4F336428" w14:textId="77777777" w:rsidR="000F727C" w:rsidRPr="003B773D" w:rsidRDefault="002A7355" w:rsidP="002A7355">
      <w:pPr>
        <w:pStyle w:val="TableHeading"/>
      </w:pPr>
      <w:r w:rsidRPr="003B773D">
        <w:t xml:space="preserve">Fees for proceedings in the </w:t>
      </w:r>
      <w:r w:rsidR="000F727C" w:rsidRPr="003B773D">
        <w:t>Federal Circuit and Family Court of Australia (</w:t>
      </w:r>
      <w:r w:rsidR="00C92D5E">
        <w:t>Division 2</w:t>
      </w:r>
      <w:r w:rsidR="000F727C" w:rsidRPr="003B773D">
        <w:t>)</w:t>
      </w:r>
    </w:p>
    <w:p w14:paraId="01963D29" w14:textId="77777777" w:rsidR="000F727C" w:rsidRPr="003B773D" w:rsidRDefault="00F760D1" w:rsidP="000F727C">
      <w:pPr>
        <w:pStyle w:val="ItemHead"/>
      </w:pPr>
      <w:r>
        <w:t>38</w:t>
      </w:r>
      <w:r w:rsidR="000F727C" w:rsidRPr="003B773D">
        <w:t xml:space="preserve">  </w:t>
      </w:r>
      <w:r w:rsidR="000971BA">
        <w:t>Part 2</w:t>
      </w:r>
      <w:r w:rsidR="000F727C" w:rsidRPr="003B773D">
        <w:t xml:space="preserve"> of </w:t>
      </w:r>
      <w:r w:rsidR="000971BA">
        <w:t>Schedule 1</w:t>
      </w:r>
      <w:r w:rsidR="000F727C" w:rsidRPr="003B773D">
        <w:t xml:space="preserve"> (table </w:t>
      </w:r>
      <w:r w:rsidR="000971BA">
        <w:t>item 2</w:t>
      </w:r>
      <w:r w:rsidR="000F727C" w:rsidRPr="003B773D">
        <w:t>01</w:t>
      </w:r>
      <w:r w:rsidR="00864F32" w:rsidRPr="003B773D">
        <w:t xml:space="preserve">, column headed </w:t>
      </w:r>
      <w:r w:rsidR="00704D25">
        <w:t>“</w:t>
      </w:r>
      <w:r w:rsidR="00864F32" w:rsidRPr="003B773D">
        <w:t>Document or service</w:t>
      </w:r>
      <w:r w:rsidR="00704D25">
        <w:t>”</w:t>
      </w:r>
      <w:r w:rsidR="000F727C" w:rsidRPr="003B773D">
        <w:t>)</w:t>
      </w:r>
    </w:p>
    <w:p w14:paraId="7BB4ED36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 of Australia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66FD2DF9" w14:textId="77777777" w:rsidR="00584DE8" w:rsidRPr="003B773D" w:rsidRDefault="00F760D1" w:rsidP="00584DE8">
      <w:pPr>
        <w:pStyle w:val="ItemHead"/>
      </w:pPr>
      <w:r>
        <w:t>39</w:t>
      </w:r>
      <w:r w:rsidR="00584DE8" w:rsidRPr="003B773D">
        <w:t xml:space="preserve">  </w:t>
      </w:r>
      <w:r w:rsidR="000971BA">
        <w:t>Part 2</w:t>
      </w:r>
      <w:r w:rsidR="00584DE8" w:rsidRPr="003B773D">
        <w:t xml:space="preserve"> of </w:t>
      </w:r>
      <w:r w:rsidR="000971BA">
        <w:t>Schedule 1</w:t>
      </w:r>
      <w:r w:rsidR="00584DE8" w:rsidRPr="003B773D">
        <w:t xml:space="preserve"> (table </w:t>
      </w:r>
      <w:r w:rsidR="000971BA">
        <w:t>item 2</w:t>
      </w:r>
      <w:r w:rsidR="00584DE8" w:rsidRPr="003B773D">
        <w:t>01A</w:t>
      </w:r>
      <w:r w:rsidR="00864F32" w:rsidRPr="003B773D">
        <w:t xml:space="preserve">, column headed </w:t>
      </w:r>
      <w:r w:rsidR="00704D25">
        <w:t>“</w:t>
      </w:r>
      <w:r w:rsidR="00864F32" w:rsidRPr="003B773D">
        <w:t>Document or service</w:t>
      </w:r>
      <w:r w:rsidR="00704D25">
        <w:t>”</w:t>
      </w:r>
      <w:r w:rsidR="00584DE8" w:rsidRPr="003B773D">
        <w:t>)</w:t>
      </w:r>
    </w:p>
    <w:p w14:paraId="19D98A7E" w14:textId="77777777" w:rsidR="00584DE8" w:rsidRPr="003B773D" w:rsidRDefault="00584DE8" w:rsidP="00584DE8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49A2BFDE" w14:textId="77777777" w:rsidR="000F727C" w:rsidRPr="003B773D" w:rsidRDefault="00F760D1" w:rsidP="000F727C">
      <w:pPr>
        <w:pStyle w:val="ItemHead"/>
      </w:pPr>
      <w:r>
        <w:t>40</w:t>
      </w:r>
      <w:r w:rsidR="000F727C" w:rsidRPr="003B773D">
        <w:t xml:space="preserve">  </w:t>
      </w:r>
      <w:r w:rsidR="000971BA">
        <w:t>Part 2</w:t>
      </w:r>
      <w:r w:rsidR="000F727C" w:rsidRPr="003B773D">
        <w:t xml:space="preserve"> of </w:t>
      </w:r>
      <w:r w:rsidR="000971BA">
        <w:t>Schedule 1</w:t>
      </w:r>
      <w:r w:rsidR="000F727C" w:rsidRPr="003B773D">
        <w:t xml:space="preserve"> (table </w:t>
      </w:r>
      <w:r w:rsidR="000971BA">
        <w:t>item 2</w:t>
      </w:r>
      <w:r w:rsidR="000F727C" w:rsidRPr="003B773D">
        <w:t>05</w:t>
      </w:r>
      <w:r w:rsidR="00864F32" w:rsidRPr="003B773D">
        <w:t xml:space="preserve">, column headed </w:t>
      </w:r>
      <w:r w:rsidR="00704D25">
        <w:t>“</w:t>
      </w:r>
      <w:r w:rsidR="00864F32" w:rsidRPr="003B773D">
        <w:t>Document or service</w:t>
      </w:r>
      <w:r w:rsidR="00704D25">
        <w:t>”</w:t>
      </w:r>
      <w:r w:rsidR="000F727C" w:rsidRPr="003B773D">
        <w:t>)</w:t>
      </w:r>
    </w:p>
    <w:p w14:paraId="03A7750E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="00584DE8" w:rsidRPr="003B773D">
        <w:t xml:space="preserve">by the Registrar of the </w:t>
      </w:r>
      <w:r w:rsidRPr="003B773D">
        <w:t xml:space="preserve">Federal Circuit Court under </w:t>
      </w:r>
      <w:r w:rsidR="00A7564D" w:rsidRPr="003B773D">
        <w:t>sub</w:t>
      </w:r>
      <w:r w:rsidR="00FB1FC0">
        <w:t>section 1</w:t>
      </w:r>
      <w:r w:rsidRPr="003B773D">
        <w:t>04(2) of the Federal Circuit Court Act</w:t>
      </w:r>
      <w:r w:rsidR="00704D25">
        <w:t>”</w:t>
      </w:r>
      <w:r w:rsidRPr="003B773D">
        <w:t xml:space="preserve">, substitute </w:t>
      </w:r>
      <w:r w:rsidR="00704D25">
        <w:t>“</w:t>
      </w:r>
      <w:r w:rsidR="00584DE8" w:rsidRPr="003B773D">
        <w:t xml:space="preserve">by a delegate of </w:t>
      </w:r>
      <w:r w:rsidR="00FB2469" w:rsidRPr="003B773D">
        <w:t xml:space="preserve">the </w:t>
      </w:r>
      <w:r w:rsidRPr="003B773D">
        <w:t>Federal Circuit and Family Court of Australia (</w:t>
      </w:r>
      <w:r w:rsidR="00C92D5E">
        <w:t>Division 2</w:t>
      </w:r>
      <w:r w:rsidRPr="003B773D">
        <w:t xml:space="preserve">) under </w:t>
      </w:r>
      <w:r w:rsidR="00A7564D" w:rsidRPr="003B773D">
        <w:t>sub</w:t>
      </w:r>
      <w:r w:rsidR="00174BC0">
        <w:t>section 2</w:t>
      </w:r>
      <w:r w:rsidR="00584DE8" w:rsidRPr="003B773D">
        <w:t>56</w:t>
      </w:r>
      <w:r w:rsidRPr="003B773D">
        <w:t>(1) of the Federal Circuit and Family Court Act</w:t>
      </w:r>
      <w:r w:rsidR="00704D25">
        <w:t>”</w:t>
      </w:r>
      <w:r w:rsidRPr="003B773D">
        <w:t>.</w:t>
      </w:r>
    </w:p>
    <w:p w14:paraId="4A423F8D" w14:textId="77777777" w:rsidR="000F727C" w:rsidRPr="003B773D" w:rsidRDefault="00F760D1" w:rsidP="000F727C">
      <w:pPr>
        <w:pStyle w:val="ItemHead"/>
      </w:pPr>
      <w:r>
        <w:t>41</w:t>
      </w:r>
      <w:r w:rsidR="000F727C" w:rsidRPr="003B773D">
        <w:t xml:space="preserve">  </w:t>
      </w:r>
      <w:r w:rsidR="000971BA">
        <w:t>Part 2</w:t>
      </w:r>
      <w:r w:rsidR="000F727C" w:rsidRPr="003B773D">
        <w:t xml:space="preserve"> of </w:t>
      </w:r>
      <w:r w:rsidR="000971BA">
        <w:t>Schedule 1</w:t>
      </w:r>
      <w:r w:rsidR="000F727C" w:rsidRPr="003B773D">
        <w:t xml:space="preserve"> (table </w:t>
      </w:r>
      <w:r w:rsidR="000971BA">
        <w:t>items 2</w:t>
      </w:r>
      <w:r w:rsidR="000F727C" w:rsidRPr="003B773D">
        <w:t>06 and 217</w:t>
      </w:r>
      <w:r w:rsidR="00864F32" w:rsidRPr="003B773D">
        <w:t xml:space="preserve">, column headed </w:t>
      </w:r>
      <w:r w:rsidR="00704D25">
        <w:t>“</w:t>
      </w:r>
      <w:r w:rsidR="00864F32" w:rsidRPr="003B773D">
        <w:t>Document or service</w:t>
      </w:r>
      <w:r w:rsidR="00704D25">
        <w:t>”</w:t>
      </w:r>
      <w:r w:rsidR="000F727C" w:rsidRPr="003B773D">
        <w:t>)</w:t>
      </w:r>
    </w:p>
    <w:p w14:paraId="6A8CD72A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38276962" w14:textId="77777777" w:rsidR="000F727C" w:rsidRPr="003B773D" w:rsidRDefault="00F760D1" w:rsidP="000F727C">
      <w:pPr>
        <w:pStyle w:val="ItemHead"/>
      </w:pPr>
      <w:r>
        <w:t>42</w:t>
      </w:r>
      <w:r w:rsidR="000F727C" w:rsidRPr="003B773D">
        <w:t xml:space="preserve">  </w:t>
      </w:r>
      <w:r w:rsidR="000971BA">
        <w:t>Part 2</w:t>
      </w:r>
      <w:r w:rsidR="000F727C" w:rsidRPr="003B773D">
        <w:t xml:space="preserve"> of </w:t>
      </w:r>
      <w:r w:rsidR="000971BA">
        <w:t>Schedule 1</w:t>
      </w:r>
      <w:r w:rsidR="000F727C" w:rsidRPr="003B773D">
        <w:t xml:space="preserve"> (table </w:t>
      </w:r>
      <w:r w:rsidR="000971BA">
        <w:t>item 2</w:t>
      </w:r>
      <w:r w:rsidR="000F727C" w:rsidRPr="003B773D">
        <w:t>18</w:t>
      </w:r>
      <w:r w:rsidR="00864F32" w:rsidRPr="003B773D">
        <w:t xml:space="preserve">, column headed </w:t>
      </w:r>
      <w:r w:rsidR="00704D25">
        <w:t>“</w:t>
      </w:r>
      <w:r w:rsidR="00864F32" w:rsidRPr="003B773D">
        <w:t>Document or service</w:t>
      </w:r>
      <w:r w:rsidR="00704D25">
        <w:t>”</w:t>
      </w:r>
      <w:r w:rsidR="000F727C" w:rsidRPr="003B773D">
        <w:t>)</w:t>
      </w:r>
    </w:p>
    <w:p w14:paraId="5B02A97E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="00A7564D" w:rsidRPr="003B773D">
        <w:t>sub</w:t>
      </w:r>
      <w:r w:rsidR="00FB1FC0">
        <w:t>section 1</w:t>
      </w:r>
      <w:r w:rsidRPr="003B773D">
        <w:t>04(3) of the Federal Circuit Court Act</w:t>
      </w:r>
      <w:r w:rsidR="00704D25">
        <w:t>”</w:t>
      </w:r>
      <w:r w:rsidRPr="003B773D">
        <w:t xml:space="preserve">, substitute </w:t>
      </w:r>
      <w:r w:rsidR="00704D25">
        <w:t>“</w:t>
      </w:r>
      <w:r w:rsidR="00A7564D" w:rsidRPr="003B773D">
        <w:t>sub</w:t>
      </w:r>
      <w:r w:rsidR="00174BC0">
        <w:t>section 2</w:t>
      </w:r>
      <w:r w:rsidR="00FB2469" w:rsidRPr="003B773D">
        <w:t>56</w:t>
      </w:r>
      <w:r w:rsidRPr="003B773D">
        <w:t>(</w:t>
      </w:r>
      <w:r w:rsidR="00723202">
        <w:t>2</w:t>
      </w:r>
      <w:r w:rsidRPr="003B773D">
        <w:t>) of the Federal Circuit and Family Court Act</w:t>
      </w:r>
      <w:r w:rsidR="00704D25">
        <w:t>”</w:t>
      </w:r>
      <w:r w:rsidRPr="003B773D">
        <w:t>.</w:t>
      </w:r>
    </w:p>
    <w:p w14:paraId="102D3F43" w14:textId="77777777" w:rsidR="000F727C" w:rsidRPr="003B773D" w:rsidRDefault="00F760D1" w:rsidP="000F727C">
      <w:pPr>
        <w:pStyle w:val="ItemHead"/>
      </w:pPr>
      <w:r>
        <w:t>43</w:t>
      </w:r>
      <w:r w:rsidR="000F727C" w:rsidRPr="003B773D">
        <w:t xml:space="preserve">  </w:t>
      </w:r>
      <w:r w:rsidR="000971BA">
        <w:t>Part 2</w:t>
      </w:r>
      <w:r w:rsidR="000F727C" w:rsidRPr="003B773D">
        <w:t xml:space="preserve"> of </w:t>
      </w:r>
      <w:r w:rsidR="000971BA">
        <w:t>Schedule 1</w:t>
      </w:r>
      <w:r w:rsidR="000F727C" w:rsidRPr="003B773D">
        <w:t xml:space="preserve"> (table </w:t>
      </w:r>
      <w:r w:rsidR="000971BA">
        <w:t>items 2</w:t>
      </w:r>
      <w:r w:rsidR="000F727C" w:rsidRPr="003B773D">
        <w:t>19, 220, 221 and 224</w:t>
      </w:r>
      <w:r w:rsidR="00864F32" w:rsidRPr="003B773D">
        <w:t xml:space="preserve">, column headed </w:t>
      </w:r>
      <w:r w:rsidR="00704D25">
        <w:t>“</w:t>
      </w:r>
      <w:r w:rsidR="00864F32" w:rsidRPr="003B773D">
        <w:t>Document or service</w:t>
      </w:r>
      <w:r w:rsidR="00704D25">
        <w:t>”</w:t>
      </w:r>
      <w:r w:rsidR="000F727C" w:rsidRPr="003B773D">
        <w:t>)</w:t>
      </w:r>
    </w:p>
    <w:p w14:paraId="32E0A3D0" w14:textId="77777777" w:rsidR="000F727C" w:rsidRPr="003B773D" w:rsidRDefault="000F727C" w:rsidP="000F727C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6EF93E6C" w14:textId="77777777" w:rsidR="00FF4381" w:rsidRPr="003B773D" w:rsidRDefault="00FF4381" w:rsidP="004D15C3">
      <w:pPr>
        <w:pStyle w:val="ActHead9"/>
      </w:pPr>
      <w:bookmarkStart w:id="23" w:name="_Toc77664200"/>
      <w:bookmarkEnd w:id="10"/>
      <w:r w:rsidRPr="003B773D">
        <w:t xml:space="preserve">Family Law (Fees) </w:t>
      </w:r>
      <w:r w:rsidR="000971BA">
        <w:t>Regulation 2</w:t>
      </w:r>
      <w:r w:rsidRPr="003B773D">
        <w:t>012</w:t>
      </w:r>
      <w:bookmarkEnd w:id="23"/>
    </w:p>
    <w:p w14:paraId="6ADCA999" w14:textId="77777777" w:rsidR="000521AB" w:rsidRPr="003B773D" w:rsidRDefault="00F760D1" w:rsidP="000521AB">
      <w:pPr>
        <w:pStyle w:val="ItemHead"/>
      </w:pPr>
      <w:r>
        <w:t>44</w:t>
      </w:r>
      <w:r w:rsidR="000521AB" w:rsidRPr="003B773D">
        <w:t xml:space="preserve">  After </w:t>
      </w:r>
      <w:r w:rsidR="00FB1FC0">
        <w:t>section 1</w:t>
      </w:r>
      <w:r w:rsidR="000521AB" w:rsidRPr="003B773D">
        <w:t>.01</w:t>
      </w:r>
    </w:p>
    <w:p w14:paraId="2E632FDF" w14:textId="77777777" w:rsidR="000521AB" w:rsidRPr="003B773D" w:rsidRDefault="000521AB" w:rsidP="000521AB">
      <w:pPr>
        <w:pStyle w:val="Item"/>
      </w:pPr>
      <w:r w:rsidRPr="003B773D">
        <w:t>Insert:</w:t>
      </w:r>
    </w:p>
    <w:p w14:paraId="2E303709" w14:textId="77777777" w:rsidR="000521AB" w:rsidRPr="003B773D" w:rsidRDefault="000521AB" w:rsidP="000521AB">
      <w:pPr>
        <w:pStyle w:val="ActHead5"/>
      </w:pPr>
      <w:bookmarkStart w:id="24" w:name="_Toc77664201"/>
      <w:r w:rsidRPr="00777C9D">
        <w:rPr>
          <w:rStyle w:val="CharSectno"/>
        </w:rPr>
        <w:t>1.02</w:t>
      </w:r>
      <w:r w:rsidRPr="003B773D">
        <w:t xml:space="preserve">  Authority</w:t>
      </w:r>
      <w:bookmarkEnd w:id="24"/>
    </w:p>
    <w:p w14:paraId="0ABC1084" w14:textId="77777777" w:rsidR="000521AB" w:rsidRPr="003B773D" w:rsidRDefault="000521AB" w:rsidP="000521AB">
      <w:pPr>
        <w:pStyle w:val="subsection"/>
      </w:pPr>
      <w:r w:rsidRPr="003B773D">
        <w:tab/>
      </w:r>
      <w:r w:rsidRPr="003B773D">
        <w:tab/>
        <w:t>This instrument is made under the following:</w:t>
      </w:r>
    </w:p>
    <w:p w14:paraId="6BD24CED" w14:textId="77777777" w:rsidR="000521AB" w:rsidRPr="003B773D" w:rsidRDefault="000521AB" w:rsidP="000521AB">
      <w:pPr>
        <w:pStyle w:val="paragraph"/>
      </w:pPr>
      <w:r w:rsidRPr="003B773D">
        <w:tab/>
        <w:t>(a)</w:t>
      </w:r>
      <w:r w:rsidRPr="003B773D">
        <w:tab/>
        <w:t xml:space="preserve">the </w:t>
      </w:r>
      <w:r w:rsidRPr="003B773D">
        <w:rPr>
          <w:i/>
        </w:rPr>
        <w:t>Family Law Act 1975</w:t>
      </w:r>
      <w:r w:rsidRPr="003B773D">
        <w:t>;</w:t>
      </w:r>
    </w:p>
    <w:p w14:paraId="7DDE0A0B" w14:textId="77777777" w:rsidR="000521AB" w:rsidRPr="003B773D" w:rsidRDefault="000521AB" w:rsidP="000521AB">
      <w:pPr>
        <w:pStyle w:val="paragraph"/>
      </w:pPr>
      <w:r w:rsidRPr="003B773D">
        <w:tab/>
        <w:t>(b)</w:t>
      </w:r>
      <w:r w:rsidRPr="003B773D">
        <w:tab/>
        <w:t xml:space="preserve">the </w:t>
      </w:r>
      <w:r w:rsidRPr="003B773D">
        <w:rPr>
          <w:i/>
        </w:rPr>
        <w:t>Federal Circuit and Family Court of Australia Act 2021</w:t>
      </w:r>
      <w:r w:rsidRPr="003B773D">
        <w:t>.</w:t>
      </w:r>
    </w:p>
    <w:p w14:paraId="4A344234" w14:textId="77777777" w:rsidR="000521AB" w:rsidRPr="003B773D" w:rsidRDefault="00F760D1" w:rsidP="000521AB">
      <w:pPr>
        <w:pStyle w:val="ItemHead"/>
      </w:pPr>
      <w:r>
        <w:t>45</w:t>
      </w:r>
      <w:r w:rsidR="000521AB" w:rsidRPr="003B773D">
        <w:t xml:space="preserve">  </w:t>
      </w:r>
      <w:r w:rsidR="000971BA">
        <w:t>Section 1</w:t>
      </w:r>
      <w:r w:rsidR="000521AB" w:rsidRPr="003B773D">
        <w:t>.03 (after the heading)</w:t>
      </w:r>
    </w:p>
    <w:p w14:paraId="51DCA89F" w14:textId="77777777" w:rsidR="000521AB" w:rsidRPr="003B773D" w:rsidRDefault="000521AB" w:rsidP="000521AB">
      <w:pPr>
        <w:pStyle w:val="Item"/>
      </w:pPr>
      <w:r w:rsidRPr="003B773D">
        <w:t>Insert:</w:t>
      </w:r>
    </w:p>
    <w:p w14:paraId="193DAC8A" w14:textId="77777777" w:rsidR="000521AB" w:rsidRPr="003B773D" w:rsidRDefault="000521AB" w:rsidP="000521AB">
      <w:pPr>
        <w:pStyle w:val="notetext"/>
      </w:pPr>
      <w:r w:rsidRPr="003B773D">
        <w:t>Note:</w:t>
      </w:r>
      <w:r w:rsidRPr="003B773D">
        <w:tab/>
        <w:t>A number of expressions used in this regulation are defined in the Family Law Act, including the following:</w:t>
      </w:r>
    </w:p>
    <w:p w14:paraId="6E10D643" w14:textId="77777777" w:rsidR="000521AB" w:rsidRPr="003B773D" w:rsidRDefault="000521AB" w:rsidP="000521AB">
      <w:pPr>
        <w:pStyle w:val="notepara"/>
      </w:pPr>
      <w:r w:rsidRPr="003B773D">
        <w:t>(a)</w:t>
      </w:r>
      <w:r w:rsidRPr="003B773D">
        <w:tab/>
        <w:t>family dispute resolution practitioner;</w:t>
      </w:r>
    </w:p>
    <w:p w14:paraId="16F8C805" w14:textId="77777777" w:rsidR="000521AB" w:rsidRPr="003B773D" w:rsidRDefault="000521AB" w:rsidP="000521AB">
      <w:pPr>
        <w:pStyle w:val="notepara"/>
      </w:pPr>
      <w:r w:rsidRPr="003B773D">
        <w:t>(b)</w:t>
      </w:r>
      <w:r w:rsidRPr="003B773D">
        <w:tab/>
        <w:t>Federal Circuit and Family Court of Australia;</w:t>
      </w:r>
    </w:p>
    <w:p w14:paraId="611E2F12" w14:textId="77777777" w:rsidR="000521AB" w:rsidRPr="003B773D" w:rsidRDefault="000521AB" w:rsidP="000521AB">
      <w:pPr>
        <w:pStyle w:val="notepara"/>
      </w:pPr>
      <w:r w:rsidRPr="003B773D">
        <w:t>(c)</w:t>
      </w:r>
      <w:r w:rsidRPr="003B773D">
        <w:tab/>
        <w:t xml:space="preserve">financial or </w:t>
      </w:r>
      <w:r w:rsidR="00655F2D" w:rsidRPr="003B773D">
        <w:t>Part V</w:t>
      </w:r>
      <w:r w:rsidRPr="003B773D">
        <w:t>II proceedings;</w:t>
      </w:r>
    </w:p>
    <w:p w14:paraId="5E00BBC6" w14:textId="77777777" w:rsidR="000521AB" w:rsidRPr="003B773D" w:rsidRDefault="000521AB" w:rsidP="000521AB">
      <w:pPr>
        <w:pStyle w:val="notepara"/>
      </w:pPr>
      <w:r w:rsidRPr="003B773D">
        <w:t>(d)</w:t>
      </w:r>
      <w:r w:rsidRPr="003B773D">
        <w:tab/>
        <w:t>party to a de facto relationship;</w:t>
      </w:r>
    </w:p>
    <w:p w14:paraId="5D308CE5" w14:textId="77777777" w:rsidR="000521AB" w:rsidRPr="003B773D" w:rsidRDefault="000521AB" w:rsidP="00BA7AA4">
      <w:pPr>
        <w:pStyle w:val="notepara"/>
      </w:pPr>
      <w:r w:rsidRPr="003B773D">
        <w:t>(e)</w:t>
      </w:r>
      <w:r w:rsidRPr="003B773D">
        <w:tab/>
        <w:t>recovery order.</w:t>
      </w:r>
    </w:p>
    <w:p w14:paraId="2A9A1199" w14:textId="77777777" w:rsidR="000521AB" w:rsidRPr="003B773D" w:rsidRDefault="00F760D1" w:rsidP="000521AB">
      <w:pPr>
        <w:pStyle w:val="ItemHead"/>
      </w:pPr>
      <w:r>
        <w:t>46</w:t>
      </w:r>
      <w:r w:rsidR="000521AB" w:rsidRPr="003B773D">
        <w:t xml:space="preserve">  </w:t>
      </w:r>
      <w:r w:rsidR="000971BA">
        <w:t>Section 1</w:t>
      </w:r>
      <w:r w:rsidR="000521AB" w:rsidRPr="003B773D">
        <w:t>.03 (</w:t>
      </w:r>
      <w:r w:rsidR="000971BA">
        <w:t>paragraph (</w:t>
      </w:r>
      <w:r w:rsidR="000521AB" w:rsidRPr="003B773D">
        <w:t xml:space="preserve">a) of the definition of </w:t>
      </w:r>
      <w:r w:rsidR="000521AB" w:rsidRPr="003B773D">
        <w:rPr>
          <w:i/>
        </w:rPr>
        <w:t>authorised officer</w:t>
      </w:r>
      <w:r w:rsidR="000521AB" w:rsidRPr="003B773D">
        <w:t>)</w:t>
      </w:r>
    </w:p>
    <w:p w14:paraId="73A1DD57" w14:textId="77777777" w:rsidR="000521AB" w:rsidRPr="003B773D" w:rsidRDefault="000521AB" w:rsidP="000521AB">
      <w:pPr>
        <w:pStyle w:val="Item"/>
      </w:pPr>
      <w:r w:rsidRPr="003B773D">
        <w:t>Repeal the paragraph, substitute:</w:t>
      </w:r>
    </w:p>
    <w:p w14:paraId="23B54CBE" w14:textId="77777777" w:rsidR="000521AB" w:rsidRPr="003B773D" w:rsidRDefault="000521AB" w:rsidP="000521AB">
      <w:pPr>
        <w:pStyle w:val="paragraph"/>
      </w:pPr>
      <w:r w:rsidRPr="003B773D">
        <w:tab/>
        <w:t>(a)</w:t>
      </w:r>
      <w:r w:rsidRPr="003B773D">
        <w:tab/>
        <w:t>in relation to the Federal Circuit and Family Court of Australia (</w:t>
      </w:r>
      <w:r w:rsidR="000971BA">
        <w:t>Division 1</w:t>
      </w:r>
      <w:r w:rsidRPr="003B773D">
        <w:t>)—the following:</w:t>
      </w:r>
    </w:p>
    <w:p w14:paraId="7D4DCB7E" w14:textId="77777777" w:rsidR="000521AB" w:rsidRPr="003B773D" w:rsidRDefault="000521AB" w:rsidP="000521AB">
      <w:pPr>
        <w:pStyle w:val="paragraphsub"/>
      </w:pPr>
      <w:r w:rsidRPr="003B773D">
        <w:tab/>
        <w:t>(i)</w:t>
      </w:r>
      <w:r w:rsidRPr="003B773D">
        <w:tab/>
        <w:t>an officer of that court authorised by the Chief Executive Officer and Principal Registrar to exercise the power or carry out the function;</w:t>
      </w:r>
    </w:p>
    <w:p w14:paraId="2C84A300" w14:textId="77777777" w:rsidR="000521AB" w:rsidRPr="003B773D" w:rsidRDefault="000521AB" w:rsidP="000521AB">
      <w:pPr>
        <w:pStyle w:val="paragraphsub"/>
      </w:pPr>
      <w:r w:rsidRPr="003B773D">
        <w:tab/>
        <w:t>(ii)</w:t>
      </w:r>
      <w:r w:rsidRPr="003B773D">
        <w:tab/>
        <w:t xml:space="preserve">an officer of another court performing the function under an arrangement under section 79 of the </w:t>
      </w:r>
      <w:r w:rsidRPr="003B773D">
        <w:rPr>
          <w:i/>
        </w:rPr>
        <w:t>Federal Circuit and Family Court of Australia Act 2021</w:t>
      </w:r>
      <w:r w:rsidRPr="003B773D">
        <w:t>;</w:t>
      </w:r>
    </w:p>
    <w:p w14:paraId="776E0526" w14:textId="77777777" w:rsidR="000521AB" w:rsidRPr="003B773D" w:rsidRDefault="000521AB" w:rsidP="000521AB">
      <w:pPr>
        <w:pStyle w:val="paragraphsub"/>
      </w:pPr>
      <w:r w:rsidRPr="003B773D">
        <w:tab/>
        <w:t>(iii)</w:t>
      </w:r>
      <w:r w:rsidRPr="003B773D">
        <w:tab/>
        <w:t>an employee of an agency or organisation performing the function under an arrangement under section 80 of that Act; or</w:t>
      </w:r>
    </w:p>
    <w:p w14:paraId="52C86DF4" w14:textId="77777777" w:rsidR="000521AB" w:rsidRPr="003B773D" w:rsidRDefault="000521AB" w:rsidP="000521AB">
      <w:pPr>
        <w:pStyle w:val="paragraph"/>
      </w:pPr>
      <w:r w:rsidRPr="003B773D">
        <w:tab/>
        <w:t>(aa)</w:t>
      </w:r>
      <w:r w:rsidRPr="003B773D">
        <w:tab/>
        <w:t>in relation to the Federal Circuit and Family Court of Australia (</w:t>
      </w:r>
      <w:r w:rsidR="00C92D5E">
        <w:t>Division 2</w:t>
      </w:r>
      <w:r w:rsidRPr="003B773D">
        <w:t>)—the following:</w:t>
      </w:r>
    </w:p>
    <w:p w14:paraId="6E2EF9E3" w14:textId="77777777" w:rsidR="000521AB" w:rsidRPr="003B773D" w:rsidRDefault="000521AB" w:rsidP="000521AB">
      <w:pPr>
        <w:pStyle w:val="paragraphsub"/>
      </w:pPr>
      <w:r w:rsidRPr="003B773D">
        <w:tab/>
        <w:t>(i)</w:t>
      </w:r>
      <w:r w:rsidRPr="003B773D">
        <w:tab/>
        <w:t>an officer of that court authorised by the Chief Executive Officer and Principal Registrar to exercise the power or carry out the function;</w:t>
      </w:r>
    </w:p>
    <w:p w14:paraId="1B3567E9" w14:textId="77777777" w:rsidR="000521AB" w:rsidRPr="003B773D" w:rsidRDefault="000521AB" w:rsidP="000521AB">
      <w:pPr>
        <w:pStyle w:val="paragraphsub"/>
      </w:pPr>
      <w:r w:rsidRPr="003B773D">
        <w:tab/>
        <w:t>(ii)</w:t>
      </w:r>
      <w:r w:rsidRPr="003B773D">
        <w:tab/>
        <w:t xml:space="preserve">an officer of another court performing the function under an arrangement under </w:t>
      </w:r>
      <w:r w:rsidR="00174BC0">
        <w:t>section 2</w:t>
      </w:r>
      <w:r w:rsidRPr="003B773D">
        <w:t xml:space="preserve">46 of the </w:t>
      </w:r>
      <w:r w:rsidRPr="003B773D">
        <w:rPr>
          <w:i/>
        </w:rPr>
        <w:t>Federal Circuit and Family Court of Australia Act 2021</w:t>
      </w:r>
      <w:r w:rsidRPr="003B773D">
        <w:t>;</w:t>
      </w:r>
    </w:p>
    <w:p w14:paraId="6AE02597" w14:textId="77777777" w:rsidR="000521AB" w:rsidRPr="003B773D" w:rsidRDefault="000521AB" w:rsidP="000521AB">
      <w:pPr>
        <w:pStyle w:val="paragraphsub"/>
      </w:pPr>
      <w:r w:rsidRPr="003B773D">
        <w:tab/>
        <w:t>(iii)</w:t>
      </w:r>
      <w:r w:rsidRPr="003B773D">
        <w:tab/>
        <w:t xml:space="preserve">an employee of an agency or organisation performing the function under an arrangement under </w:t>
      </w:r>
      <w:r w:rsidR="00174BC0">
        <w:t>section 2</w:t>
      </w:r>
      <w:r w:rsidRPr="003B773D">
        <w:t>47 of that Act; or</w:t>
      </w:r>
    </w:p>
    <w:p w14:paraId="340F0ACA" w14:textId="77777777" w:rsidR="000521AB" w:rsidRPr="003B773D" w:rsidRDefault="00F760D1" w:rsidP="000521AB">
      <w:pPr>
        <w:pStyle w:val="ItemHead"/>
      </w:pPr>
      <w:r>
        <w:t>47</w:t>
      </w:r>
      <w:r w:rsidR="000521AB" w:rsidRPr="003B773D">
        <w:t xml:space="preserve">  </w:t>
      </w:r>
      <w:r w:rsidR="000971BA">
        <w:t>Section 1</w:t>
      </w:r>
      <w:r w:rsidR="000521AB" w:rsidRPr="003B773D">
        <w:t>.03 (</w:t>
      </w:r>
      <w:r w:rsidR="000971BA">
        <w:t>paragraph (</w:t>
      </w:r>
      <w:r w:rsidR="000521AB" w:rsidRPr="003B773D">
        <w:t xml:space="preserve">b) of the definition of </w:t>
      </w:r>
      <w:r w:rsidR="000521AB" w:rsidRPr="003B773D">
        <w:rPr>
          <w:i/>
        </w:rPr>
        <w:t>authorised officer</w:t>
      </w:r>
      <w:r w:rsidR="000521AB" w:rsidRPr="003B773D">
        <w:t>)</w:t>
      </w:r>
    </w:p>
    <w:p w14:paraId="401DC7D1" w14:textId="77777777" w:rsidR="000521AB" w:rsidRPr="003B773D" w:rsidRDefault="000521AB" w:rsidP="000521AB">
      <w:pPr>
        <w:pStyle w:val="Item"/>
      </w:pPr>
      <w:r w:rsidRPr="003B773D">
        <w:t xml:space="preserve">After </w:t>
      </w:r>
      <w:r w:rsidR="00704D25">
        <w:t>“</w:t>
      </w:r>
      <w:r w:rsidRPr="003B773D">
        <w:t>Family Court</w:t>
      </w:r>
      <w:r w:rsidR="00704D25">
        <w:t>”</w:t>
      </w:r>
      <w:r w:rsidRPr="003B773D">
        <w:t xml:space="preserve"> (first occurring), insert </w:t>
      </w:r>
      <w:r w:rsidR="00704D25">
        <w:t>“</w:t>
      </w:r>
      <w:r w:rsidRPr="003B773D">
        <w:t>of a State</w:t>
      </w:r>
      <w:r w:rsidR="00704D25">
        <w:t>”</w:t>
      </w:r>
      <w:r w:rsidRPr="003B773D">
        <w:t>.</w:t>
      </w:r>
    </w:p>
    <w:p w14:paraId="51876DFF" w14:textId="77777777" w:rsidR="000521AB" w:rsidRPr="003B773D" w:rsidRDefault="00F760D1" w:rsidP="007A1365">
      <w:pPr>
        <w:pStyle w:val="ItemHead"/>
      </w:pPr>
      <w:r>
        <w:t>48</w:t>
      </w:r>
      <w:r w:rsidR="000521AB" w:rsidRPr="003B773D">
        <w:t xml:space="preserve">  </w:t>
      </w:r>
      <w:r w:rsidR="000971BA">
        <w:t>Section 1</w:t>
      </w:r>
      <w:r w:rsidR="000521AB" w:rsidRPr="003B773D">
        <w:t>.03</w:t>
      </w:r>
      <w:r w:rsidR="007A1365" w:rsidRPr="003B773D">
        <w:t xml:space="preserve"> (</w:t>
      </w:r>
      <w:r w:rsidR="000521AB" w:rsidRPr="003B773D">
        <w:t xml:space="preserve">definition of </w:t>
      </w:r>
      <w:r w:rsidR="000521AB" w:rsidRPr="003B773D">
        <w:rPr>
          <w:i/>
        </w:rPr>
        <w:t>Family Court</w:t>
      </w:r>
      <w:r w:rsidR="007A1365" w:rsidRPr="003B773D">
        <w:t>)</w:t>
      </w:r>
    </w:p>
    <w:p w14:paraId="5393BE01" w14:textId="77777777" w:rsidR="007A1365" w:rsidRPr="003B773D" w:rsidRDefault="007A1365" w:rsidP="007A1365">
      <w:pPr>
        <w:pStyle w:val="Item"/>
      </w:pPr>
      <w:r w:rsidRPr="003B773D">
        <w:t>Repeal the definition.</w:t>
      </w:r>
    </w:p>
    <w:p w14:paraId="65ED1B8E" w14:textId="77777777" w:rsidR="007A1365" w:rsidRPr="003B773D" w:rsidRDefault="00F760D1" w:rsidP="007A1365">
      <w:pPr>
        <w:pStyle w:val="ItemHead"/>
      </w:pPr>
      <w:r>
        <w:t>49</w:t>
      </w:r>
      <w:r w:rsidR="007A1365" w:rsidRPr="003B773D">
        <w:t xml:space="preserve">  </w:t>
      </w:r>
      <w:r w:rsidR="000971BA">
        <w:t>Section 1</w:t>
      </w:r>
      <w:r w:rsidR="007A1365" w:rsidRPr="003B773D">
        <w:t>.03</w:t>
      </w:r>
    </w:p>
    <w:p w14:paraId="544705B4" w14:textId="77777777" w:rsidR="007A1365" w:rsidRPr="003B773D" w:rsidRDefault="007A1365" w:rsidP="007A1365">
      <w:pPr>
        <w:pStyle w:val="Item"/>
      </w:pPr>
      <w:r w:rsidRPr="003B773D">
        <w:t>Insert:</w:t>
      </w:r>
    </w:p>
    <w:p w14:paraId="43B2B28B" w14:textId="77777777" w:rsidR="007A1365" w:rsidRPr="003B773D" w:rsidRDefault="007A1365" w:rsidP="007A1365">
      <w:pPr>
        <w:pStyle w:val="Definition"/>
      </w:pPr>
      <w:r w:rsidRPr="003B773D">
        <w:rPr>
          <w:b/>
          <w:i/>
        </w:rPr>
        <w:t>Federal Circuit and Family Court Act</w:t>
      </w:r>
      <w:r w:rsidRPr="003B773D">
        <w:t xml:space="preserve"> means the </w:t>
      </w:r>
      <w:r w:rsidRPr="003B773D">
        <w:rPr>
          <w:i/>
        </w:rPr>
        <w:t>Federal Circuit and Family Court of Australia Act 2021</w:t>
      </w:r>
      <w:r w:rsidRPr="003B773D">
        <w:t>.</w:t>
      </w:r>
    </w:p>
    <w:p w14:paraId="39784468" w14:textId="77777777" w:rsidR="007A1365" w:rsidRPr="003B773D" w:rsidRDefault="00F760D1" w:rsidP="007A1365">
      <w:pPr>
        <w:pStyle w:val="ItemHead"/>
      </w:pPr>
      <w:r>
        <w:t>50</w:t>
      </w:r>
      <w:r w:rsidR="007A1365" w:rsidRPr="003B773D">
        <w:t xml:space="preserve">  </w:t>
      </w:r>
      <w:r w:rsidR="000971BA">
        <w:t>Section 1</w:t>
      </w:r>
      <w:r w:rsidR="007A1365" w:rsidRPr="003B773D">
        <w:t>.03</w:t>
      </w:r>
    </w:p>
    <w:p w14:paraId="55E50F50" w14:textId="77777777" w:rsidR="007A1365" w:rsidRPr="003B773D" w:rsidRDefault="007A1365" w:rsidP="007A1365">
      <w:pPr>
        <w:pStyle w:val="Item"/>
      </w:pPr>
      <w:r w:rsidRPr="003B773D">
        <w:t>Repeal the following definitions:</w:t>
      </w:r>
    </w:p>
    <w:p w14:paraId="4F895F7B" w14:textId="77777777" w:rsidR="007A1365" w:rsidRPr="003B773D" w:rsidRDefault="007A1365" w:rsidP="007A1365">
      <w:pPr>
        <w:pStyle w:val="paragraph"/>
      </w:pPr>
      <w:r w:rsidRPr="003B773D">
        <w:tab/>
        <w:t>(a)</w:t>
      </w:r>
      <w:r w:rsidRPr="003B773D">
        <w:tab/>
        <w:t xml:space="preserve">definition of </w:t>
      </w:r>
      <w:r w:rsidRPr="003B773D">
        <w:rPr>
          <w:b/>
          <w:i/>
        </w:rPr>
        <w:t>Federal Circuit Court</w:t>
      </w:r>
      <w:r w:rsidRPr="003B773D">
        <w:t>;</w:t>
      </w:r>
    </w:p>
    <w:p w14:paraId="6420CF58" w14:textId="77777777" w:rsidR="007A1365" w:rsidRPr="003B773D" w:rsidRDefault="007A1365" w:rsidP="007A1365">
      <w:pPr>
        <w:pStyle w:val="paragraph"/>
      </w:pPr>
      <w:r w:rsidRPr="003B773D">
        <w:tab/>
        <w:t>(b)</w:t>
      </w:r>
      <w:r w:rsidRPr="003B773D">
        <w:tab/>
        <w:t xml:space="preserve">definition of </w:t>
      </w:r>
      <w:r w:rsidRPr="003B773D">
        <w:rPr>
          <w:b/>
          <w:i/>
        </w:rPr>
        <w:t>Federal Circuit Court Act</w:t>
      </w:r>
      <w:r w:rsidRPr="003B773D">
        <w:t>;</w:t>
      </w:r>
    </w:p>
    <w:p w14:paraId="59BF3EC1" w14:textId="77777777" w:rsidR="000521AB" w:rsidRPr="003B773D" w:rsidRDefault="000521AB" w:rsidP="000521AB">
      <w:pPr>
        <w:pStyle w:val="paragraph"/>
      </w:pPr>
      <w:r w:rsidRPr="003B773D">
        <w:tab/>
        <w:t>(</w:t>
      </w:r>
      <w:r w:rsidR="007A1365" w:rsidRPr="003B773D">
        <w:t>c</w:t>
      </w:r>
      <w:r w:rsidRPr="003B773D">
        <w:t>)</w:t>
      </w:r>
      <w:r w:rsidRPr="003B773D">
        <w:tab/>
        <w:t xml:space="preserve">definition of </w:t>
      </w:r>
      <w:r w:rsidRPr="003B773D">
        <w:rPr>
          <w:b/>
          <w:i/>
        </w:rPr>
        <w:t>magistrate</w:t>
      </w:r>
      <w:r w:rsidR="00B776F0" w:rsidRPr="003B773D">
        <w:t>;</w:t>
      </w:r>
    </w:p>
    <w:p w14:paraId="18D75F83" w14:textId="77777777" w:rsidR="00B776F0" w:rsidRPr="003B773D" w:rsidRDefault="00B776F0" w:rsidP="000521AB">
      <w:pPr>
        <w:pStyle w:val="paragraph"/>
      </w:pPr>
      <w:r w:rsidRPr="003B773D">
        <w:tab/>
        <w:t>(</w:t>
      </w:r>
      <w:r w:rsidR="007A1365" w:rsidRPr="003B773D">
        <w:t>d</w:t>
      </w:r>
      <w:r w:rsidRPr="003B773D">
        <w:t>)</w:t>
      </w:r>
      <w:r w:rsidRPr="003B773D">
        <w:tab/>
        <w:t xml:space="preserve">definition of </w:t>
      </w:r>
      <w:r w:rsidRPr="003B773D">
        <w:rPr>
          <w:b/>
          <w:i/>
        </w:rPr>
        <w:t>Registrar</w:t>
      </w:r>
      <w:r w:rsidRPr="003B773D">
        <w:t>.</w:t>
      </w:r>
    </w:p>
    <w:p w14:paraId="1977DF90" w14:textId="77777777" w:rsidR="000521AB" w:rsidRPr="003B773D" w:rsidRDefault="00F760D1" w:rsidP="000521AB">
      <w:pPr>
        <w:pStyle w:val="ItemHead"/>
      </w:pPr>
      <w:r>
        <w:t>51</w:t>
      </w:r>
      <w:r w:rsidR="000521AB" w:rsidRPr="003B773D">
        <w:t xml:space="preserve">  </w:t>
      </w:r>
      <w:r w:rsidR="000971BA">
        <w:t>Section 1</w:t>
      </w:r>
      <w:r w:rsidR="000521AB" w:rsidRPr="003B773D">
        <w:t xml:space="preserve">.03 (paragraphs (a) and (b) of the definition of </w:t>
      </w:r>
      <w:r w:rsidR="000521AB" w:rsidRPr="003B773D">
        <w:rPr>
          <w:i/>
        </w:rPr>
        <w:t>relevant court</w:t>
      </w:r>
      <w:r w:rsidR="000521AB" w:rsidRPr="003B773D">
        <w:t>)</w:t>
      </w:r>
    </w:p>
    <w:p w14:paraId="26C848EB" w14:textId="77777777" w:rsidR="000521AB" w:rsidRPr="003B773D" w:rsidRDefault="000521AB" w:rsidP="000521AB">
      <w:pPr>
        <w:pStyle w:val="Item"/>
      </w:pPr>
      <w:r w:rsidRPr="003B773D">
        <w:t>Repeal the paragraphs, substitute:</w:t>
      </w:r>
    </w:p>
    <w:p w14:paraId="6CA21C49" w14:textId="77777777" w:rsidR="000521AB" w:rsidRPr="003B773D" w:rsidRDefault="000521AB" w:rsidP="000521AB">
      <w:pPr>
        <w:pStyle w:val="paragraph"/>
      </w:pPr>
      <w:r w:rsidRPr="003B773D">
        <w:tab/>
        <w:t>(a)</w:t>
      </w:r>
      <w:r w:rsidRPr="003B773D">
        <w:tab/>
        <w:t>if the proceeding is in the Federal Circuit and Family Court of Australia (</w:t>
      </w:r>
      <w:r w:rsidR="000971BA">
        <w:t>Division 1</w:t>
      </w:r>
      <w:r w:rsidRPr="003B773D">
        <w:t xml:space="preserve">)—that </w:t>
      </w:r>
      <w:r w:rsidR="00BE3D8E" w:rsidRPr="003B773D">
        <w:t>Division</w:t>
      </w:r>
      <w:r w:rsidRPr="003B773D">
        <w:t>; or</w:t>
      </w:r>
    </w:p>
    <w:p w14:paraId="22241036" w14:textId="77777777" w:rsidR="000521AB" w:rsidRPr="003B773D" w:rsidRDefault="000521AB" w:rsidP="000521AB">
      <w:pPr>
        <w:pStyle w:val="paragraph"/>
      </w:pPr>
      <w:r w:rsidRPr="003B773D">
        <w:tab/>
        <w:t>(b)</w:t>
      </w:r>
      <w:r w:rsidRPr="003B773D">
        <w:tab/>
        <w:t>if the proceeding is in the Federal Circuit and Family Court of Australia (</w:t>
      </w:r>
      <w:r w:rsidR="00C92D5E">
        <w:t>Division 2</w:t>
      </w:r>
      <w:r w:rsidRPr="003B773D">
        <w:t xml:space="preserve">)—that </w:t>
      </w:r>
      <w:r w:rsidR="00BE3D8E" w:rsidRPr="003B773D">
        <w:t>Division</w:t>
      </w:r>
      <w:r w:rsidRPr="003B773D">
        <w:t>; or</w:t>
      </w:r>
    </w:p>
    <w:p w14:paraId="5C8EAC7A" w14:textId="77777777" w:rsidR="000521AB" w:rsidRPr="003B773D" w:rsidRDefault="000521AB" w:rsidP="000521AB">
      <w:pPr>
        <w:pStyle w:val="paragraph"/>
      </w:pPr>
      <w:r w:rsidRPr="003B773D">
        <w:tab/>
        <w:t>(ba)</w:t>
      </w:r>
      <w:r w:rsidRPr="003B773D">
        <w:tab/>
        <w:t>if the proceeding is in a Family Court of a State—that court; or</w:t>
      </w:r>
    </w:p>
    <w:p w14:paraId="687B9B63" w14:textId="77777777" w:rsidR="000521AB" w:rsidRPr="003B773D" w:rsidRDefault="00F760D1" w:rsidP="000521AB">
      <w:pPr>
        <w:pStyle w:val="ItemHead"/>
      </w:pPr>
      <w:r>
        <w:t>52</w:t>
      </w:r>
      <w:r w:rsidR="000521AB" w:rsidRPr="003B773D">
        <w:t xml:space="preserve">  </w:t>
      </w:r>
      <w:r w:rsidR="000971BA">
        <w:t>Section 1</w:t>
      </w:r>
      <w:r w:rsidR="000521AB" w:rsidRPr="003B773D">
        <w:t>.03</w:t>
      </w:r>
    </w:p>
    <w:p w14:paraId="69050159" w14:textId="77777777" w:rsidR="000521AB" w:rsidRPr="003B773D" w:rsidRDefault="000521AB" w:rsidP="000521AB">
      <w:pPr>
        <w:pStyle w:val="Item"/>
      </w:pPr>
      <w:r w:rsidRPr="003B773D">
        <w:t>Insert:</w:t>
      </w:r>
    </w:p>
    <w:p w14:paraId="0011B21D" w14:textId="77777777" w:rsidR="000521AB" w:rsidRPr="003B773D" w:rsidRDefault="000521AB" w:rsidP="000521AB">
      <w:pPr>
        <w:pStyle w:val="Definition"/>
      </w:pPr>
      <w:r w:rsidRPr="003B773D">
        <w:rPr>
          <w:b/>
          <w:i/>
        </w:rPr>
        <w:t>relevant Registrar</w:t>
      </w:r>
      <w:r w:rsidRPr="003B773D">
        <w:t xml:space="preserve"> </w:t>
      </w:r>
      <w:r w:rsidR="00A72ABE" w:rsidRPr="00174BC0">
        <w:t>of a court</w:t>
      </w:r>
      <w:r w:rsidR="00A72ABE">
        <w:t xml:space="preserve"> </w:t>
      </w:r>
      <w:r w:rsidRPr="003B773D">
        <w:t>means:</w:t>
      </w:r>
    </w:p>
    <w:p w14:paraId="41EAC2E6" w14:textId="77777777" w:rsidR="00E234DF" w:rsidRDefault="000521AB" w:rsidP="000521AB">
      <w:pPr>
        <w:pStyle w:val="paragraph"/>
      </w:pPr>
      <w:r w:rsidRPr="003B773D">
        <w:tab/>
        <w:t>(a)</w:t>
      </w:r>
      <w:r w:rsidRPr="003B773D">
        <w:tab/>
        <w:t>in relation to the Federal Circuit and Family Court of Australia (</w:t>
      </w:r>
      <w:r w:rsidR="000971BA">
        <w:t>Division 1</w:t>
      </w:r>
      <w:r w:rsidRPr="003B773D">
        <w:t xml:space="preserve">)—the </w:t>
      </w:r>
      <w:r w:rsidR="00E234DF">
        <w:t>following:</w:t>
      </w:r>
    </w:p>
    <w:p w14:paraId="6643CC84" w14:textId="77777777" w:rsidR="00E234DF" w:rsidRDefault="00E234DF" w:rsidP="00E234DF">
      <w:pPr>
        <w:pStyle w:val="paragraphsub"/>
      </w:pPr>
      <w:r>
        <w:tab/>
        <w:t>(i)</w:t>
      </w:r>
      <w:r>
        <w:tab/>
        <w:t xml:space="preserve">the </w:t>
      </w:r>
      <w:r w:rsidR="000521AB" w:rsidRPr="003B773D">
        <w:t>Chief Executive Officer and Principal Registrar</w:t>
      </w:r>
      <w:r>
        <w:t xml:space="preserve"> (within the meaning of the Federal Circuit and Family Court Act);</w:t>
      </w:r>
    </w:p>
    <w:p w14:paraId="5209DF0F" w14:textId="77777777" w:rsidR="000521AB" w:rsidRPr="003B773D" w:rsidRDefault="00E234DF" w:rsidP="00E234DF">
      <w:pPr>
        <w:pStyle w:val="paragraphsub"/>
      </w:pPr>
      <w:r>
        <w:tab/>
        <w:t>(ii)</w:t>
      </w:r>
      <w:r>
        <w:tab/>
      </w:r>
      <w:r w:rsidR="000521AB" w:rsidRPr="003B773D">
        <w:t xml:space="preserve">a Senior Registrar or Registrar of </w:t>
      </w:r>
      <w:r w:rsidR="004C71A2" w:rsidRPr="003B773D">
        <w:t xml:space="preserve">that </w:t>
      </w:r>
      <w:r w:rsidR="00EB09B5">
        <w:t>court</w:t>
      </w:r>
      <w:r w:rsidR="000521AB" w:rsidRPr="003B773D">
        <w:t>; or</w:t>
      </w:r>
    </w:p>
    <w:p w14:paraId="5FBF2CFF" w14:textId="77777777" w:rsidR="00E234DF" w:rsidRDefault="000521AB" w:rsidP="000521AB">
      <w:pPr>
        <w:pStyle w:val="paragraph"/>
      </w:pPr>
      <w:r w:rsidRPr="003B773D">
        <w:tab/>
        <w:t>(b)</w:t>
      </w:r>
      <w:r w:rsidRPr="003B773D">
        <w:tab/>
        <w:t>in relation to the Federal Circuit and Family Court of Australia (</w:t>
      </w:r>
      <w:r w:rsidR="00C92D5E">
        <w:t>Division 2</w:t>
      </w:r>
      <w:r w:rsidRPr="003B773D">
        <w:t xml:space="preserve">)—the </w:t>
      </w:r>
      <w:r w:rsidR="00E234DF">
        <w:t>following:</w:t>
      </w:r>
    </w:p>
    <w:p w14:paraId="442E17B7" w14:textId="77777777" w:rsidR="00E234DF" w:rsidRDefault="00E234DF" w:rsidP="00E234DF">
      <w:pPr>
        <w:pStyle w:val="paragraphsub"/>
      </w:pPr>
      <w:r>
        <w:tab/>
        <w:t>(i)</w:t>
      </w:r>
      <w:r>
        <w:tab/>
        <w:t xml:space="preserve">the </w:t>
      </w:r>
      <w:r w:rsidR="000521AB" w:rsidRPr="003B773D">
        <w:t>Chief Executive Officer and Principal Registrar</w:t>
      </w:r>
      <w:r>
        <w:t xml:space="preserve"> (within the meaning of the Federal Circuit and Family Court Act);</w:t>
      </w:r>
    </w:p>
    <w:p w14:paraId="3750A298" w14:textId="77777777" w:rsidR="000521AB" w:rsidRPr="003B773D" w:rsidRDefault="00E234DF" w:rsidP="00E234DF">
      <w:pPr>
        <w:pStyle w:val="paragraphsub"/>
      </w:pPr>
      <w:r>
        <w:tab/>
        <w:t>(ii)</w:t>
      </w:r>
      <w:r>
        <w:tab/>
      </w:r>
      <w:r w:rsidR="000521AB" w:rsidRPr="003B773D">
        <w:t>a Senior Registrar or Registrar of th</w:t>
      </w:r>
      <w:r w:rsidR="004C71A2" w:rsidRPr="003B773D">
        <w:t xml:space="preserve">at </w:t>
      </w:r>
      <w:r w:rsidR="00EB09B5">
        <w:t>court</w:t>
      </w:r>
      <w:r w:rsidR="000521AB" w:rsidRPr="003B773D">
        <w:t>; or</w:t>
      </w:r>
    </w:p>
    <w:p w14:paraId="2B7A7644" w14:textId="77777777" w:rsidR="000521AB" w:rsidRPr="003B773D" w:rsidRDefault="000521AB" w:rsidP="000521AB">
      <w:pPr>
        <w:pStyle w:val="paragraph"/>
      </w:pPr>
      <w:r w:rsidRPr="003B773D">
        <w:tab/>
        <w:t>(c)</w:t>
      </w:r>
      <w:r w:rsidRPr="003B773D">
        <w:tab/>
        <w:t>in relation to any other court—the principal officer of the court or any other appropriate officer or staff member of the court.</w:t>
      </w:r>
    </w:p>
    <w:p w14:paraId="1417C867" w14:textId="77777777" w:rsidR="000521AB" w:rsidRPr="003B773D" w:rsidRDefault="00F760D1" w:rsidP="000521AB">
      <w:pPr>
        <w:pStyle w:val="ItemHead"/>
      </w:pPr>
      <w:r>
        <w:t>53</w:t>
      </w:r>
      <w:r w:rsidR="000521AB" w:rsidRPr="003B773D">
        <w:t xml:space="preserve">  </w:t>
      </w:r>
      <w:r w:rsidR="000971BA">
        <w:t>Section 1</w:t>
      </w:r>
      <w:r w:rsidR="000521AB" w:rsidRPr="003B773D">
        <w:t>.03 (note)</w:t>
      </w:r>
    </w:p>
    <w:p w14:paraId="6F6FC5A5" w14:textId="77777777" w:rsidR="000521AB" w:rsidRPr="003B773D" w:rsidRDefault="000521AB" w:rsidP="000521AB">
      <w:pPr>
        <w:pStyle w:val="Item"/>
      </w:pPr>
      <w:r w:rsidRPr="003B773D">
        <w:t>Repeal the note.</w:t>
      </w:r>
    </w:p>
    <w:p w14:paraId="2DFE4DEB" w14:textId="77777777" w:rsidR="007A1365" w:rsidRPr="000971BA" w:rsidRDefault="00F760D1" w:rsidP="007A1365">
      <w:pPr>
        <w:pStyle w:val="ItemHead"/>
      </w:pPr>
      <w:r>
        <w:t>54</w:t>
      </w:r>
      <w:r w:rsidR="007A1365" w:rsidRPr="000971BA">
        <w:t xml:space="preserve"> </w:t>
      </w:r>
      <w:r w:rsidR="000971BA">
        <w:t xml:space="preserve"> </w:t>
      </w:r>
      <w:r w:rsidR="007A1365" w:rsidRPr="000971BA">
        <w:t xml:space="preserve">After </w:t>
      </w:r>
      <w:r w:rsidR="00FB1FC0" w:rsidRPr="000971BA">
        <w:t>section 1</w:t>
      </w:r>
      <w:r w:rsidR="007A1365" w:rsidRPr="000971BA">
        <w:t>.03</w:t>
      </w:r>
    </w:p>
    <w:p w14:paraId="0FFFF755" w14:textId="77777777" w:rsidR="007A1365" w:rsidRPr="003B773D" w:rsidRDefault="007A1365" w:rsidP="007A1365">
      <w:pPr>
        <w:pStyle w:val="Item"/>
      </w:pPr>
      <w:r w:rsidRPr="000971BA">
        <w:t>Insert:</w:t>
      </w:r>
    </w:p>
    <w:p w14:paraId="69C02BE0" w14:textId="77777777" w:rsidR="007A1365" w:rsidRPr="003B773D" w:rsidRDefault="007A1365" w:rsidP="007A1365">
      <w:pPr>
        <w:pStyle w:val="ActHead5"/>
      </w:pPr>
      <w:bookmarkStart w:id="25" w:name="_Toc77664202"/>
      <w:r w:rsidRPr="00777C9D">
        <w:rPr>
          <w:rStyle w:val="CharSectno"/>
        </w:rPr>
        <w:t>1.03A</w:t>
      </w:r>
      <w:r w:rsidRPr="003B773D">
        <w:t xml:space="preserve">  Expressions used in this instrument that are defined in the Family Law Act and the Federal Circuit and Family Court Act</w:t>
      </w:r>
      <w:bookmarkEnd w:id="25"/>
    </w:p>
    <w:p w14:paraId="0C6032D4" w14:textId="77777777" w:rsidR="007A1365" w:rsidRPr="003B773D" w:rsidRDefault="007A1365" w:rsidP="007A1365">
      <w:pPr>
        <w:pStyle w:val="subsection"/>
      </w:pPr>
      <w:r w:rsidRPr="003B773D">
        <w:tab/>
        <w:t>(1)</w:t>
      </w:r>
      <w:r w:rsidRPr="003B773D">
        <w:tab/>
        <w:t>This section applies if an expression is defined in the Family Law Act and the Federal Circuit and Family Court Act.</w:t>
      </w:r>
    </w:p>
    <w:p w14:paraId="618AAB8E" w14:textId="77777777" w:rsidR="007A1365" w:rsidRPr="003B773D" w:rsidRDefault="007A1365" w:rsidP="007A1365">
      <w:pPr>
        <w:pStyle w:val="subsection"/>
      </w:pPr>
      <w:r w:rsidRPr="003B773D">
        <w:tab/>
        <w:t>(2)</w:t>
      </w:r>
      <w:r w:rsidRPr="003B773D">
        <w:tab/>
        <w:t>When used in a provision of this instrument, the expression has the meaning given by whichever of those Acts is appropriate in the context of the application and operation of that provision.</w:t>
      </w:r>
    </w:p>
    <w:p w14:paraId="1FE45DCD" w14:textId="77777777" w:rsidR="000521AB" w:rsidRPr="003B773D" w:rsidRDefault="00F760D1" w:rsidP="000521AB">
      <w:pPr>
        <w:pStyle w:val="ItemHead"/>
      </w:pPr>
      <w:r>
        <w:t>55</w:t>
      </w:r>
      <w:r w:rsidR="000521AB" w:rsidRPr="003B773D">
        <w:t xml:space="preserve">  </w:t>
      </w:r>
      <w:r w:rsidR="00A7564D" w:rsidRPr="003B773D">
        <w:t>Sub</w:t>
      </w:r>
      <w:r w:rsidR="00FB1FC0">
        <w:t>section 1</w:t>
      </w:r>
      <w:r w:rsidR="000521AB" w:rsidRPr="003B773D">
        <w:t>.04(1)</w:t>
      </w:r>
    </w:p>
    <w:p w14:paraId="16EF3494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(1)</w:t>
      </w:r>
      <w:r w:rsidR="00704D25">
        <w:t>”</w:t>
      </w:r>
      <w:r w:rsidRPr="003B773D">
        <w:t>.</w:t>
      </w:r>
    </w:p>
    <w:p w14:paraId="71C0C098" w14:textId="77777777" w:rsidR="000521AB" w:rsidRPr="003B773D" w:rsidRDefault="00F760D1" w:rsidP="000521AB">
      <w:pPr>
        <w:pStyle w:val="ItemHead"/>
      </w:pPr>
      <w:r>
        <w:t>56</w:t>
      </w:r>
      <w:r w:rsidR="000521AB" w:rsidRPr="003B773D">
        <w:t xml:space="preserve">  </w:t>
      </w:r>
      <w:r w:rsidR="00A7564D" w:rsidRPr="003B773D">
        <w:t>Sub</w:t>
      </w:r>
      <w:r w:rsidR="00FB1FC0">
        <w:t>section 1</w:t>
      </w:r>
      <w:r w:rsidR="000521AB" w:rsidRPr="003B773D">
        <w:t>.04(2)</w:t>
      </w:r>
    </w:p>
    <w:p w14:paraId="0AA97538" w14:textId="77777777" w:rsidR="000521AB" w:rsidRPr="003B773D" w:rsidRDefault="000521AB" w:rsidP="000521AB">
      <w:pPr>
        <w:pStyle w:val="Item"/>
      </w:pPr>
      <w:r w:rsidRPr="003B773D">
        <w:t xml:space="preserve">Repeal the </w:t>
      </w:r>
      <w:r w:rsidR="00A7564D" w:rsidRPr="003B773D">
        <w:t>subsection (</w:t>
      </w:r>
      <w:r w:rsidRPr="003B773D">
        <w:t>including the notes).</w:t>
      </w:r>
    </w:p>
    <w:p w14:paraId="22028B56" w14:textId="77777777" w:rsidR="000521AB" w:rsidRPr="003B773D" w:rsidRDefault="00F760D1" w:rsidP="000521AB">
      <w:pPr>
        <w:pStyle w:val="ItemHead"/>
      </w:pPr>
      <w:r>
        <w:t>57</w:t>
      </w:r>
      <w:r w:rsidR="000521AB" w:rsidRPr="003B773D">
        <w:t xml:space="preserve">  </w:t>
      </w:r>
      <w:r w:rsidR="00A7564D" w:rsidRPr="003B773D">
        <w:t>Section 2</w:t>
      </w:r>
      <w:r w:rsidR="000521AB" w:rsidRPr="003B773D">
        <w:t>.01</w:t>
      </w:r>
    </w:p>
    <w:p w14:paraId="56A8193D" w14:textId="77777777" w:rsidR="000521AB" w:rsidRPr="003B773D" w:rsidRDefault="000521AB" w:rsidP="000521AB">
      <w:pPr>
        <w:pStyle w:val="Item"/>
      </w:pPr>
      <w:r w:rsidRPr="003B773D">
        <w:t xml:space="preserve">After </w:t>
      </w:r>
      <w:r w:rsidR="00704D25">
        <w:t>“</w:t>
      </w:r>
      <w:r w:rsidRPr="003B773D">
        <w:t>For</w:t>
      </w:r>
      <w:r w:rsidR="00704D25">
        <w:t>”</w:t>
      </w:r>
      <w:r w:rsidRPr="003B773D">
        <w:t xml:space="preserve">, insert </w:t>
      </w:r>
      <w:r w:rsidR="00704D25">
        <w:t>“</w:t>
      </w:r>
      <w:r w:rsidRPr="003B773D">
        <w:t>the purposes of</w:t>
      </w:r>
      <w:r w:rsidR="00704D25">
        <w:t>”</w:t>
      </w:r>
      <w:r w:rsidRPr="003B773D">
        <w:t>.</w:t>
      </w:r>
    </w:p>
    <w:p w14:paraId="09DD1F71" w14:textId="77777777" w:rsidR="000521AB" w:rsidRPr="003B773D" w:rsidRDefault="00F760D1" w:rsidP="000521AB">
      <w:pPr>
        <w:pStyle w:val="ItemHead"/>
      </w:pPr>
      <w:r>
        <w:t>58</w:t>
      </w:r>
      <w:r w:rsidR="000521AB" w:rsidRPr="003B773D">
        <w:t xml:space="preserve">  </w:t>
      </w:r>
      <w:r w:rsidR="00A7564D" w:rsidRPr="003B773D">
        <w:t>Section 2</w:t>
      </w:r>
      <w:r w:rsidR="000521AB" w:rsidRPr="003B773D">
        <w:t>.01</w:t>
      </w:r>
    </w:p>
    <w:p w14:paraId="030BE335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 xml:space="preserve">and </w:t>
      </w:r>
      <w:r w:rsidR="00FB1FC0">
        <w:t>section 1</w:t>
      </w:r>
      <w:r w:rsidRPr="003B773D">
        <w:t>20 of the Federal Circuit Court Act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 xml:space="preserve">and </w:t>
      </w:r>
      <w:r w:rsidR="00174BC0">
        <w:t>section 2</w:t>
      </w:r>
      <w:r w:rsidRPr="003B773D">
        <w:t xml:space="preserve">85 of the </w:t>
      </w:r>
      <w:r w:rsidRPr="003B773D">
        <w:rPr>
          <w:i/>
        </w:rPr>
        <w:t>Federal Circuit and Family Court of Australia Act 2021</w:t>
      </w:r>
      <w:r w:rsidR="00704D25">
        <w:t>”</w:t>
      </w:r>
      <w:r w:rsidRPr="003B773D">
        <w:t>.</w:t>
      </w:r>
    </w:p>
    <w:p w14:paraId="7A1821B8" w14:textId="77777777" w:rsidR="000521AB" w:rsidRPr="003B773D" w:rsidRDefault="00F760D1" w:rsidP="000521AB">
      <w:pPr>
        <w:pStyle w:val="ItemHead"/>
      </w:pPr>
      <w:r>
        <w:t>59</w:t>
      </w:r>
      <w:r w:rsidR="000521AB" w:rsidRPr="003B773D">
        <w:t xml:space="preserve">  After </w:t>
      </w:r>
      <w:r w:rsidR="00655F2D" w:rsidRPr="003B773D">
        <w:t>paragraph 2</w:t>
      </w:r>
      <w:r w:rsidR="000521AB" w:rsidRPr="003B773D">
        <w:t>.08(1)(c)</w:t>
      </w:r>
    </w:p>
    <w:p w14:paraId="0AD29C44" w14:textId="77777777" w:rsidR="000521AB" w:rsidRPr="003B773D" w:rsidRDefault="000521AB" w:rsidP="000521AB">
      <w:pPr>
        <w:pStyle w:val="Item"/>
      </w:pPr>
      <w:r w:rsidRPr="003B773D">
        <w:t>Insert:</w:t>
      </w:r>
    </w:p>
    <w:p w14:paraId="4CC19007" w14:textId="77777777" w:rsidR="000521AB" w:rsidRPr="003B773D" w:rsidRDefault="000521AB" w:rsidP="000521AB">
      <w:pPr>
        <w:pStyle w:val="paragraph"/>
      </w:pPr>
      <w:r w:rsidRPr="003B773D">
        <w:tab/>
        <w:t>(ca)</w:t>
      </w:r>
      <w:r w:rsidRPr="003B773D">
        <w:tab/>
        <w:t xml:space="preserve">a proceeding under the </w:t>
      </w:r>
      <w:r w:rsidRPr="003B773D">
        <w:rPr>
          <w:i/>
        </w:rPr>
        <w:t>Child Support (Assessment) Act 1989</w:t>
      </w:r>
      <w:r w:rsidRPr="003B773D">
        <w:t xml:space="preserve"> or </w:t>
      </w:r>
      <w:r w:rsidRPr="003B773D">
        <w:rPr>
          <w:i/>
        </w:rPr>
        <w:t>Child Support (Registration and Collection) Act 1988</w:t>
      </w:r>
      <w:r w:rsidRPr="003B773D">
        <w:t>;</w:t>
      </w:r>
    </w:p>
    <w:p w14:paraId="38BF46A4" w14:textId="77777777" w:rsidR="000521AB" w:rsidRPr="003B773D" w:rsidRDefault="000521AB" w:rsidP="000521AB">
      <w:pPr>
        <w:pStyle w:val="paragraph"/>
      </w:pPr>
      <w:r w:rsidRPr="003B773D">
        <w:tab/>
        <w:t>(cb)</w:t>
      </w:r>
      <w:r w:rsidRPr="003B773D">
        <w:tab/>
        <w:t xml:space="preserve">an appeal under section 47A of the Family Law Act from a decree of a court exercising jurisdiction under the </w:t>
      </w:r>
      <w:r w:rsidRPr="003B773D">
        <w:rPr>
          <w:i/>
        </w:rPr>
        <w:t>Child Support (Assessment) Act 1989</w:t>
      </w:r>
      <w:r w:rsidRPr="003B773D">
        <w:t xml:space="preserve"> or </w:t>
      </w:r>
      <w:r w:rsidRPr="003B773D">
        <w:rPr>
          <w:i/>
        </w:rPr>
        <w:t>Child Support (Registration and Collection) Act 1988</w:t>
      </w:r>
      <w:r w:rsidRPr="003B773D">
        <w:t>;</w:t>
      </w:r>
    </w:p>
    <w:p w14:paraId="1D05E336" w14:textId="77777777" w:rsidR="000521AB" w:rsidRDefault="000521AB" w:rsidP="000521AB">
      <w:pPr>
        <w:pStyle w:val="paragraph"/>
      </w:pPr>
      <w:r w:rsidRPr="003B773D">
        <w:tab/>
        <w:t>(cc)</w:t>
      </w:r>
      <w:r w:rsidRPr="003B773D">
        <w:tab/>
        <w:t xml:space="preserve">an appeal under </w:t>
      </w:r>
      <w:r w:rsidR="00174BC0">
        <w:t>section 2</w:t>
      </w:r>
      <w:r w:rsidRPr="003B773D">
        <w:t xml:space="preserve">6 of the </w:t>
      </w:r>
      <w:r w:rsidRPr="003B773D">
        <w:rPr>
          <w:i/>
        </w:rPr>
        <w:t>Federal Circuit and Family Court of Australia Act 2021</w:t>
      </w:r>
      <w:r w:rsidRPr="003B773D">
        <w:t>:</w:t>
      </w:r>
    </w:p>
    <w:p w14:paraId="05EA5C19" w14:textId="77777777" w:rsidR="00EB09B5" w:rsidRPr="00EB09B5" w:rsidRDefault="00EB09B5" w:rsidP="00EB09B5">
      <w:pPr>
        <w:pStyle w:val="paragraphsub"/>
      </w:pPr>
      <w:r>
        <w:tab/>
        <w:t>(i)</w:t>
      </w:r>
      <w:r>
        <w:tab/>
        <w:t>from a judgment of a single Judge of the Federal Circuit and Family Court of Australia (Division 1) exercising appellate jurisdiction in relation to a judgment mentioned in subparagraph (v)</w:t>
      </w:r>
      <w:r>
        <w:rPr>
          <w:color w:val="000000"/>
          <w:szCs w:val="22"/>
          <w:shd w:val="clear" w:color="auto" w:fill="FFFFFF"/>
        </w:rPr>
        <w:t>;</w:t>
      </w:r>
      <w:r w:rsidR="00BA7AA4">
        <w:rPr>
          <w:color w:val="000000"/>
          <w:szCs w:val="22"/>
          <w:shd w:val="clear" w:color="auto" w:fill="FFFFFF"/>
        </w:rPr>
        <w:t xml:space="preserve"> or</w:t>
      </w:r>
    </w:p>
    <w:p w14:paraId="0ADBD785" w14:textId="77777777" w:rsidR="001164FD" w:rsidRDefault="000971BA" w:rsidP="000971BA">
      <w:pPr>
        <w:pStyle w:val="paragraphsub"/>
      </w:pPr>
      <w:r>
        <w:tab/>
        <w:t>(</w:t>
      </w:r>
      <w:r w:rsidR="00EB09B5">
        <w:t>i</w:t>
      </w:r>
      <w:r>
        <w:t>i)</w:t>
      </w:r>
      <w:r>
        <w:tab/>
      </w:r>
      <w:r w:rsidR="001164FD">
        <w:rPr>
          <w:color w:val="000000"/>
          <w:szCs w:val="22"/>
          <w:shd w:val="clear" w:color="auto" w:fill="FFFFFF"/>
        </w:rPr>
        <w:t>from a judgment of the Federal Circuit and Family Court of Australia (</w:t>
      </w:r>
      <w:r>
        <w:rPr>
          <w:color w:val="000000"/>
          <w:szCs w:val="22"/>
          <w:shd w:val="clear" w:color="auto" w:fill="FFFFFF"/>
        </w:rPr>
        <w:t>Division 1</w:t>
      </w:r>
      <w:r w:rsidR="001164FD">
        <w:rPr>
          <w:color w:val="000000"/>
          <w:szCs w:val="22"/>
          <w:shd w:val="clear" w:color="auto" w:fill="FFFFFF"/>
        </w:rPr>
        <w:t xml:space="preserve">) exercising original jurisdiction </w:t>
      </w:r>
      <w:r w:rsidR="001164FD" w:rsidRPr="00E43431">
        <w:t xml:space="preserve">under the </w:t>
      </w:r>
      <w:r w:rsidR="001164FD" w:rsidRPr="00E43431">
        <w:rPr>
          <w:i/>
        </w:rPr>
        <w:t>Child Support (Assessment) Act 1989</w:t>
      </w:r>
      <w:r w:rsidR="001164FD" w:rsidRPr="00465635">
        <w:t xml:space="preserve"> or</w:t>
      </w:r>
      <w:r w:rsidR="001164FD">
        <w:rPr>
          <w:i/>
        </w:rPr>
        <w:t xml:space="preserve"> </w:t>
      </w:r>
      <w:r w:rsidR="001164FD" w:rsidRPr="00E43431">
        <w:rPr>
          <w:i/>
        </w:rPr>
        <w:t>Child Support (Registration and Collection) Act 1988</w:t>
      </w:r>
      <w:r w:rsidR="001164FD">
        <w:t>; or</w:t>
      </w:r>
    </w:p>
    <w:p w14:paraId="2EE7B1C7" w14:textId="77777777" w:rsidR="001164FD" w:rsidRDefault="000971BA" w:rsidP="000971BA">
      <w:pPr>
        <w:pStyle w:val="paragraphsub"/>
      </w:pPr>
      <w:r>
        <w:tab/>
        <w:t>(i</w:t>
      </w:r>
      <w:r w:rsidR="00EB09B5">
        <w:t>i</w:t>
      </w:r>
      <w:r>
        <w:t>i)</w:t>
      </w:r>
      <w:r>
        <w:tab/>
        <w:t>fr</w:t>
      </w:r>
      <w:r w:rsidR="001164FD">
        <w:rPr>
          <w:color w:val="000000"/>
          <w:szCs w:val="22"/>
          <w:shd w:val="clear" w:color="auto" w:fill="FFFFFF"/>
        </w:rPr>
        <w:t>om a judgment of the Federal Circuit and Family Court of Australia (</w:t>
      </w:r>
      <w:r w:rsidR="00C92D5E">
        <w:rPr>
          <w:color w:val="000000"/>
          <w:szCs w:val="22"/>
          <w:shd w:val="clear" w:color="auto" w:fill="FFFFFF"/>
        </w:rPr>
        <w:t>Division 2</w:t>
      </w:r>
      <w:r w:rsidR="001164FD">
        <w:rPr>
          <w:color w:val="000000"/>
          <w:szCs w:val="22"/>
          <w:shd w:val="clear" w:color="auto" w:fill="FFFFFF"/>
        </w:rPr>
        <w:t xml:space="preserve">) exercising original jurisdiction </w:t>
      </w:r>
      <w:r w:rsidR="001164FD" w:rsidRPr="00E43431">
        <w:t xml:space="preserve">under the </w:t>
      </w:r>
      <w:r w:rsidR="001164FD" w:rsidRPr="00E43431">
        <w:rPr>
          <w:i/>
        </w:rPr>
        <w:t>Child Support (Assessment) Act 1989</w:t>
      </w:r>
      <w:r w:rsidR="001164FD">
        <w:t xml:space="preserve"> </w:t>
      </w:r>
      <w:r w:rsidR="001164FD" w:rsidRPr="00465635">
        <w:t>or</w:t>
      </w:r>
      <w:r w:rsidR="001164FD" w:rsidRPr="00E43431">
        <w:t xml:space="preserve"> </w:t>
      </w:r>
      <w:r w:rsidR="001164FD" w:rsidRPr="00E43431">
        <w:rPr>
          <w:i/>
        </w:rPr>
        <w:t>Child Support (Registration and Collection) Act 1988</w:t>
      </w:r>
      <w:r w:rsidR="001164FD">
        <w:t>; or</w:t>
      </w:r>
    </w:p>
    <w:p w14:paraId="099BFC6F" w14:textId="77777777" w:rsidR="001164FD" w:rsidRDefault="000971BA" w:rsidP="000971BA">
      <w:pPr>
        <w:pStyle w:val="paragraphsub"/>
      </w:pPr>
      <w:r>
        <w:tab/>
        <w:t>(i</w:t>
      </w:r>
      <w:r w:rsidR="00EB09B5">
        <w:t>v</w:t>
      </w:r>
      <w:r>
        <w:t>)</w:t>
      </w:r>
      <w:r>
        <w:tab/>
        <w:t>f</w:t>
      </w:r>
      <w:r w:rsidR="001164FD" w:rsidRPr="00E43431">
        <w:t xml:space="preserve">rom a judgment of a Family Court of a State, or a Supreme Court of a State or Territory constituted by a single Judge, exercising original or appellate jurisdiction under the </w:t>
      </w:r>
      <w:r w:rsidR="001164FD" w:rsidRPr="00E43431">
        <w:rPr>
          <w:i/>
        </w:rPr>
        <w:t>Child Support (Assessment) Act 1989</w:t>
      </w:r>
      <w:r w:rsidR="001164FD" w:rsidRPr="00E43431">
        <w:t xml:space="preserve"> or </w:t>
      </w:r>
      <w:r w:rsidR="001164FD" w:rsidRPr="00E43431">
        <w:rPr>
          <w:i/>
        </w:rPr>
        <w:t>Child Support (Registration and Collection) Act 1988</w:t>
      </w:r>
      <w:r w:rsidR="001164FD">
        <w:t>; or</w:t>
      </w:r>
    </w:p>
    <w:p w14:paraId="402FD955" w14:textId="77777777" w:rsidR="001164FD" w:rsidRDefault="000971BA" w:rsidP="000971BA">
      <w:pPr>
        <w:pStyle w:val="paragraphsub"/>
      </w:pPr>
      <w:r>
        <w:tab/>
        <w:t>(</w:t>
      </w:r>
      <w:r w:rsidR="00EB09B5">
        <w:t>v</w:t>
      </w:r>
      <w:r>
        <w:t>)</w:t>
      </w:r>
      <w:r>
        <w:tab/>
        <w:t>f</w:t>
      </w:r>
      <w:r w:rsidR="001164FD">
        <w:rPr>
          <w:color w:val="000000"/>
          <w:szCs w:val="22"/>
          <w:shd w:val="clear" w:color="auto" w:fill="FFFFFF"/>
        </w:rPr>
        <w:t>rom a </w:t>
      </w:r>
      <w:r w:rsidR="001164FD" w:rsidRPr="00CB7B01">
        <w:t>judgment</w:t>
      </w:r>
      <w:r w:rsidR="001164FD">
        <w:rPr>
          <w:color w:val="000000"/>
          <w:szCs w:val="22"/>
          <w:shd w:val="clear" w:color="auto" w:fill="FFFFFF"/>
        </w:rPr>
        <w:t xml:space="preserve"> of a court of summary jurisdiction of a State or Territory </w:t>
      </w:r>
      <w:r w:rsidR="0085552F">
        <w:rPr>
          <w:color w:val="000000"/>
          <w:szCs w:val="22"/>
          <w:shd w:val="clear" w:color="auto" w:fill="FFFFFF"/>
        </w:rPr>
        <w:t xml:space="preserve">(other than the Magistrates Court of Western Australia) </w:t>
      </w:r>
      <w:r w:rsidR="001164FD">
        <w:rPr>
          <w:color w:val="000000"/>
          <w:szCs w:val="22"/>
          <w:shd w:val="clear" w:color="auto" w:fill="FFFFFF"/>
        </w:rPr>
        <w:t xml:space="preserve">exercising original jurisdiction under </w:t>
      </w:r>
      <w:r w:rsidR="001164FD" w:rsidRPr="00E43431">
        <w:t xml:space="preserve">the </w:t>
      </w:r>
      <w:r w:rsidR="001164FD" w:rsidRPr="00E43431">
        <w:rPr>
          <w:i/>
        </w:rPr>
        <w:t>Child Support (Assessment) Act 1989</w:t>
      </w:r>
      <w:r w:rsidR="001164FD" w:rsidRPr="00E43431">
        <w:t xml:space="preserve"> or </w:t>
      </w:r>
      <w:r w:rsidR="001164FD" w:rsidRPr="00E43431">
        <w:rPr>
          <w:i/>
        </w:rPr>
        <w:t>Child Support (Registration and Collection) Act 1988</w:t>
      </w:r>
      <w:r w:rsidR="001164FD">
        <w:t>; or</w:t>
      </w:r>
    </w:p>
    <w:p w14:paraId="06B175C3" w14:textId="77777777" w:rsidR="001164FD" w:rsidRDefault="000971BA" w:rsidP="000971BA">
      <w:pPr>
        <w:pStyle w:val="paragraphsub"/>
      </w:pPr>
      <w:r>
        <w:tab/>
        <w:t>(v</w:t>
      </w:r>
      <w:r w:rsidR="00EB09B5">
        <w:t>i</w:t>
      </w:r>
      <w:r>
        <w:t>)</w:t>
      </w:r>
      <w:r>
        <w:tab/>
      </w:r>
      <w:r w:rsidR="00EB09B5">
        <w:t xml:space="preserve">from a judgment of the Magistrates Court of Western Australia exercising original </w:t>
      </w:r>
      <w:r w:rsidR="00EB09B5">
        <w:rPr>
          <w:color w:val="000000"/>
          <w:szCs w:val="22"/>
          <w:shd w:val="clear" w:color="auto" w:fill="FFFFFF"/>
        </w:rPr>
        <w:t xml:space="preserve">jurisdiction under </w:t>
      </w:r>
      <w:r w:rsidR="00EB09B5" w:rsidRPr="00E43431">
        <w:t xml:space="preserve">the </w:t>
      </w:r>
      <w:r w:rsidR="00EB09B5" w:rsidRPr="00E43431">
        <w:rPr>
          <w:i/>
        </w:rPr>
        <w:t>Child Support (Assessment) Act 1989</w:t>
      </w:r>
      <w:r w:rsidR="00EB09B5" w:rsidRPr="00E43431">
        <w:t xml:space="preserve"> or </w:t>
      </w:r>
      <w:r w:rsidR="00EB09B5" w:rsidRPr="00E43431">
        <w:rPr>
          <w:i/>
        </w:rPr>
        <w:t>Child Support (Registration and Collection) Act 1988</w:t>
      </w:r>
      <w:r w:rsidR="00EB09B5">
        <w:t>;</w:t>
      </w:r>
    </w:p>
    <w:p w14:paraId="60FF722F" w14:textId="77777777" w:rsidR="000521AB" w:rsidRPr="003B773D" w:rsidRDefault="000521AB" w:rsidP="000521AB">
      <w:pPr>
        <w:pStyle w:val="paragraph"/>
      </w:pPr>
      <w:r w:rsidRPr="003B773D">
        <w:tab/>
        <w:t>(cd)</w:t>
      </w:r>
      <w:r w:rsidRPr="003B773D">
        <w:tab/>
        <w:t>an application for leave to appeal under section 47B of the Family Law Act;</w:t>
      </w:r>
    </w:p>
    <w:p w14:paraId="42CC65B1" w14:textId="77777777" w:rsidR="000521AB" w:rsidRDefault="000521AB" w:rsidP="000521AB">
      <w:pPr>
        <w:pStyle w:val="paragraph"/>
      </w:pPr>
      <w:r w:rsidRPr="003B773D">
        <w:tab/>
        <w:t>(ce)</w:t>
      </w:r>
      <w:r w:rsidRPr="003B773D">
        <w:tab/>
        <w:t xml:space="preserve">an application for leave to appeal under </w:t>
      </w:r>
      <w:r w:rsidR="00174BC0">
        <w:t>section 2</w:t>
      </w:r>
      <w:r w:rsidRPr="003B773D">
        <w:t xml:space="preserve">8 of the </w:t>
      </w:r>
      <w:r w:rsidRPr="003B773D">
        <w:rPr>
          <w:i/>
        </w:rPr>
        <w:t>Federal Circuit and Family Court of Australia Act 2021</w:t>
      </w:r>
      <w:r w:rsidRPr="003B773D">
        <w:t xml:space="preserve"> from a judgment of a court exercising jurisdiction under or in relation to the </w:t>
      </w:r>
      <w:r w:rsidRPr="003B773D">
        <w:rPr>
          <w:i/>
        </w:rPr>
        <w:t>Child Support (Assessment) Act 1989</w:t>
      </w:r>
      <w:r w:rsidRPr="003B773D">
        <w:t xml:space="preserve"> or </w:t>
      </w:r>
      <w:r w:rsidRPr="003B773D">
        <w:rPr>
          <w:i/>
        </w:rPr>
        <w:t>Child Support (Registration and Collection) Act 1988</w:t>
      </w:r>
      <w:r w:rsidRPr="003B773D">
        <w:t>;</w:t>
      </w:r>
    </w:p>
    <w:p w14:paraId="3666115E" w14:textId="77777777" w:rsidR="000521AB" w:rsidRPr="003B773D" w:rsidRDefault="00F760D1" w:rsidP="000521AB">
      <w:pPr>
        <w:pStyle w:val="ItemHead"/>
      </w:pPr>
      <w:r>
        <w:t>60</w:t>
      </w:r>
      <w:r w:rsidR="000521AB" w:rsidRPr="003B773D">
        <w:t xml:space="preserve">  </w:t>
      </w:r>
      <w:r w:rsidR="000971BA">
        <w:t>Sub</w:t>
      </w:r>
      <w:r w:rsidR="00174BC0">
        <w:t>section 2</w:t>
      </w:r>
      <w:r w:rsidR="000521AB" w:rsidRPr="003B773D">
        <w:t>.13(1)</w:t>
      </w:r>
    </w:p>
    <w:p w14:paraId="04B5035E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1 July 2019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1 July 2022</w:t>
      </w:r>
      <w:r w:rsidR="00704D25">
        <w:t>”</w:t>
      </w:r>
      <w:r w:rsidRPr="003B773D">
        <w:t>.</w:t>
      </w:r>
    </w:p>
    <w:p w14:paraId="2F4ED3D0" w14:textId="77777777" w:rsidR="000521AB" w:rsidRPr="003B773D" w:rsidRDefault="00F760D1" w:rsidP="000521AB">
      <w:pPr>
        <w:pStyle w:val="ItemHead"/>
      </w:pPr>
      <w:r>
        <w:t>61</w:t>
      </w:r>
      <w:r w:rsidR="000521AB" w:rsidRPr="003B773D">
        <w:t xml:space="preserve">  </w:t>
      </w:r>
      <w:r w:rsidR="000971BA">
        <w:t>Sub</w:t>
      </w:r>
      <w:r w:rsidR="00174BC0">
        <w:t>section 2</w:t>
      </w:r>
      <w:r w:rsidR="000521AB" w:rsidRPr="003B773D">
        <w:t xml:space="preserve">.13(9) (definition of </w:t>
      </w:r>
      <w:r w:rsidR="000521AB" w:rsidRPr="003B773D">
        <w:rPr>
          <w:i/>
        </w:rPr>
        <w:t>relevant period</w:t>
      </w:r>
      <w:r w:rsidR="000521AB" w:rsidRPr="003B773D">
        <w:t>)</w:t>
      </w:r>
    </w:p>
    <w:p w14:paraId="7E20A1E8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1 July 2018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1 July 2021</w:t>
      </w:r>
      <w:r w:rsidR="00704D25">
        <w:t>”</w:t>
      </w:r>
      <w:r w:rsidRPr="003B773D">
        <w:t>.</w:t>
      </w:r>
    </w:p>
    <w:p w14:paraId="44F04F32" w14:textId="77777777" w:rsidR="000521AB" w:rsidRPr="003B773D" w:rsidRDefault="00F760D1" w:rsidP="000521AB">
      <w:pPr>
        <w:pStyle w:val="ItemHead"/>
      </w:pPr>
      <w:r>
        <w:t>62</w:t>
      </w:r>
      <w:r w:rsidR="000521AB" w:rsidRPr="003B773D">
        <w:t xml:space="preserve">  Section 3.01</w:t>
      </w:r>
    </w:p>
    <w:p w14:paraId="521B0C33" w14:textId="77777777" w:rsidR="000521AB" w:rsidRPr="003B773D" w:rsidRDefault="000521AB" w:rsidP="000521AB">
      <w:pPr>
        <w:pStyle w:val="Item"/>
      </w:pPr>
      <w:r w:rsidRPr="003B773D">
        <w:t>Repeal the section, substitute:</w:t>
      </w:r>
    </w:p>
    <w:p w14:paraId="72AFF4F7" w14:textId="77777777" w:rsidR="000521AB" w:rsidRPr="003B773D" w:rsidRDefault="000521AB" w:rsidP="000521AB">
      <w:pPr>
        <w:pStyle w:val="ActHead5"/>
      </w:pPr>
      <w:bookmarkStart w:id="26" w:name="_Toc77664203"/>
      <w:r w:rsidRPr="00777C9D">
        <w:rPr>
          <w:rStyle w:val="CharSectno"/>
        </w:rPr>
        <w:t>3.01</w:t>
      </w:r>
      <w:r w:rsidRPr="003B773D">
        <w:t xml:space="preserve">  Application provision in relation to the </w:t>
      </w:r>
      <w:r w:rsidRPr="003B773D">
        <w:rPr>
          <w:i/>
        </w:rPr>
        <w:t xml:space="preserve">Federal Circuit and Family Court of Australia Legislation (Consequential Amendments and Other Measures) </w:t>
      </w:r>
      <w:r w:rsidR="00C92D5E">
        <w:rPr>
          <w:i/>
        </w:rPr>
        <w:t>Regulations 2</w:t>
      </w:r>
      <w:r w:rsidRPr="003B773D">
        <w:rPr>
          <w:i/>
        </w:rPr>
        <w:t>021</w:t>
      </w:r>
      <w:bookmarkEnd w:id="26"/>
    </w:p>
    <w:p w14:paraId="63558BE8" w14:textId="77777777" w:rsidR="000521AB" w:rsidRPr="003B773D" w:rsidRDefault="000521AB" w:rsidP="000521AB">
      <w:pPr>
        <w:pStyle w:val="subsection"/>
      </w:pPr>
      <w:r w:rsidRPr="003B773D">
        <w:tab/>
        <w:t>(1)</w:t>
      </w:r>
      <w:r w:rsidRPr="003B773D">
        <w:tab/>
        <w:t xml:space="preserve">The amendments of this regulation made by the </w:t>
      </w:r>
      <w:r w:rsidRPr="003B773D">
        <w:rPr>
          <w:i/>
        </w:rPr>
        <w:t xml:space="preserve">Federal Circuit and Family Court of Australia Legislation (Consequential Amendments and Other Measures) </w:t>
      </w:r>
      <w:r w:rsidR="00C92D5E">
        <w:rPr>
          <w:i/>
        </w:rPr>
        <w:t>Regulations 2</w:t>
      </w:r>
      <w:r w:rsidRPr="003B773D">
        <w:rPr>
          <w:i/>
        </w:rPr>
        <w:t>021</w:t>
      </w:r>
      <w:r w:rsidRPr="003B773D">
        <w:t xml:space="preserve"> apply in relation to the liability of a person to pay any of the following fees:</w:t>
      </w:r>
    </w:p>
    <w:p w14:paraId="63E53DF0" w14:textId="77777777" w:rsidR="000521AB" w:rsidRPr="003B773D" w:rsidRDefault="000521AB" w:rsidP="000521AB">
      <w:pPr>
        <w:pStyle w:val="paragraph"/>
      </w:pPr>
      <w:r w:rsidRPr="003B773D">
        <w:tab/>
        <w:t>(a)</w:t>
      </w:r>
      <w:r w:rsidRPr="003B773D">
        <w:tab/>
        <w:t>a filing fee for filing a document on or after 1 September 2021;</w:t>
      </w:r>
    </w:p>
    <w:p w14:paraId="6C860749" w14:textId="77777777" w:rsidR="000521AB" w:rsidRPr="003B773D" w:rsidRDefault="000521AB" w:rsidP="000521AB">
      <w:pPr>
        <w:pStyle w:val="paragraph"/>
      </w:pPr>
      <w:r w:rsidRPr="003B773D">
        <w:tab/>
        <w:t>(b)</w:t>
      </w:r>
      <w:r w:rsidRPr="003B773D">
        <w:tab/>
        <w:t>a setting down fee for a hearing if the hearing day is fixed on or after 1 September 2021;</w:t>
      </w:r>
    </w:p>
    <w:p w14:paraId="6CD27952" w14:textId="77777777" w:rsidR="000521AB" w:rsidRPr="003B773D" w:rsidRDefault="000521AB" w:rsidP="000521AB">
      <w:pPr>
        <w:pStyle w:val="paragraph"/>
      </w:pPr>
      <w:r w:rsidRPr="003B773D">
        <w:tab/>
        <w:t>(c)</w:t>
      </w:r>
      <w:r w:rsidRPr="003B773D">
        <w:tab/>
        <w:t>a hearing fee for a day, or a part of a day, if the day (or part of the day) is fixed on or after 1 September 2021;</w:t>
      </w:r>
    </w:p>
    <w:p w14:paraId="61853E17" w14:textId="77777777" w:rsidR="000521AB" w:rsidRPr="003B773D" w:rsidRDefault="000521AB" w:rsidP="000521AB">
      <w:pPr>
        <w:pStyle w:val="paragraph"/>
      </w:pPr>
      <w:r w:rsidRPr="003B773D">
        <w:tab/>
        <w:t>(d)</w:t>
      </w:r>
      <w:r w:rsidRPr="003B773D">
        <w:tab/>
        <w:t>a conciliation conference fee for a conference fixed on or after 1 September 2021;</w:t>
      </w:r>
    </w:p>
    <w:p w14:paraId="4FABE992" w14:textId="77777777" w:rsidR="000521AB" w:rsidRPr="003B773D" w:rsidRDefault="000521AB" w:rsidP="000521AB">
      <w:pPr>
        <w:pStyle w:val="paragraph"/>
      </w:pPr>
      <w:r w:rsidRPr="003B773D">
        <w:tab/>
        <w:t>(e)</w:t>
      </w:r>
      <w:r w:rsidRPr="003B773D">
        <w:tab/>
        <w:t>any other fee under this regulation for a service provided on or after 1 September 2021.</w:t>
      </w:r>
    </w:p>
    <w:p w14:paraId="112C717D" w14:textId="77777777" w:rsidR="000521AB" w:rsidRPr="003B773D" w:rsidRDefault="000521AB" w:rsidP="000521AB">
      <w:pPr>
        <w:pStyle w:val="subsection"/>
      </w:pPr>
      <w:r w:rsidRPr="003B773D">
        <w:tab/>
        <w:t>(2)</w:t>
      </w:r>
      <w:r w:rsidRPr="003B773D">
        <w:tab/>
        <w:t xml:space="preserve">To avoid doubt, the repeal of the definition of </w:t>
      </w:r>
      <w:r w:rsidRPr="003B773D">
        <w:rPr>
          <w:b/>
          <w:i/>
        </w:rPr>
        <w:t>magistrate</w:t>
      </w:r>
      <w:r w:rsidRPr="003B773D">
        <w:t xml:space="preserve"> applies in relation to a proceeding that began before, or begins on or after, 1 September 2021.</w:t>
      </w:r>
    </w:p>
    <w:p w14:paraId="710A8E04" w14:textId="77777777" w:rsidR="000521AB" w:rsidRPr="003B773D" w:rsidRDefault="000521AB" w:rsidP="000521AB">
      <w:pPr>
        <w:pStyle w:val="notetext"/>
      </w:pPr>
      <w:r w:rsidRPr="003B773D">
        <w:t>Note:</w:t>
      </w:r>
      <w:r w:rsidRPr="003B773D">
        <w:tab/>
        <w:t xml:space="preserve">This means that the rate of a fee payable on or after 1 September 2021 in respect of a hearing before a Judge of the Federal Circuit and Family Court of Australia is that stated in the relevant table item in </w:t>
      </w:r>
      <w:r w:rsidR="000971BA">
        <w:t>Schedule 1</w:t>
      </w:r>
      <w:r w:rsidRPr="003B773D">
        <w:t>, even if a fee was paid before that day in respect of a service provided by a magistrate.</w:t>
      </w:r>
    </w:p>
    <w:p w14:paraId="3CF725D7" w14:textId="77777777" w:rsidR="000521AB" w:rsidRPr="003B773D" w:rsidRDefault="00F760D1" w:rsidP="000521AB">
      <w:pPr>
        <w:pStyle w:val="ItemHead"/>
      </w:pPr>
      <w:r>
        <w:t>63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(table </w:t>
      </w:r>
      <w:r w:rsidR="000971BA">
        <w:t>items 1</w:t>
      </w:r>
      <w:r w:rsidR="000521AB" w:rsidRPr="003B773D">
        <w:t xml:space="preserve"> and 2)</w:t>
      </w:r>
    </w:p>
    <w:p w14:paraId="707382A4" w14:textId="77777777" w:rsidR="000521AB" w:rsidRPr="003B773D" w:rsidRDefault="000521AB" w:rsidP="000521AB">
      <w:pPr>
        <w:pStyle w:val="Item"/>
      </w:pPr>
      <w:r w:rsidRPr="003B773D">
        <w:t>Repeal the items, substitute:</w:t>
      </w:r>
    </w:p>
    <w:p w14:paraId="1A67D01B" w14:textId="77777777" w:rsidR="00892C6E" w:rsidRPr="003B773D" w:rsidRDefault="00892C6E" w:rsidP="00892C6E">
      <w:pPr>
        <w:pStyle w:val="Tabletext"/>
      </w:pPr>
    </w:p>
    <w:tbl>
      <w:tblPr>
        <w:tblW w:w="4858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38"/>
        <w:gridCol w:w="5133"/>
        <w:gridCol w:w="2516"/>
      </w:tblGrid>
      <w:tr w:rsidR="000521AB" w:rsidRPr="003B773D" w14:paraId="022AFFE0" w14:textId="77777777" w:rsidTr="00B47440">
        <w:tc>
          <w:tcPr>
            <w:tcW w:w="38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BA75F79" w14:textId="77777777" w:rsidR="000521AB" w:rsidRPr="003B773D" w:rsidRDefault="000521AB" w:rsidP="00B47440">
            <w:pPr>
              <w:pStyle w:val="Tabletext"/>
              <w:ind w:left="-14" w:right="-26"/>
            </w:pPr>
            <w:r w:rsidRPr="003B773D">
              <w:t>1</w:t>
            </w:r>
          </w:p>
        </w:tc>
        <w:tc>
          <w:tcPr>
            <w:tcW w:w="3097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F065941" w14:textId="77777777" w:rsidR="000521AB" w:rsidRPr="003B773D" w:rsidRDefault="00723AC9" w:rsidP="00B47440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 xml:space="preserve">Filing an application in proceedings for a divorce order in relation to a marriage or a decree of nullity of marriage, other than proceedings to which </w:t>
            </w:r>
            <w:r w:rsidR="000971BA">
              <w:rPr>
                <w:color w:val="000000"/>
                <w:shd w:val="clear" w:color="auto" w:fill="FFFFFF"/>
              </w:rPr>
              <w:t>item 2</w:t>
            </w:r>
            <w:r>
              <w:rPr>
                <w:color w:val="000000"/>
                <w:shd w:val="clear" w:color="auto" w:fill="FFFFFF"/>
              </w:rPr>
              <w:t xml:space="preserve"> applies</w:t>
            </w:r>
          </w:p>
        </w:tc>
        <w:tc>
          <w:tcPr>
            <w:tcW w:w="1518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19B0A93" w14:textId="77777777" w:rsidR="000521AB" w:rsidRPr="003B773D" w:rsidRDefault="000521AB" w:rsidP="00B47440">
            <w:pPr>
              <w:pStyle w:val="Tablea"/>
            </w:pPr>
            <w:r w:rsidRPr="003B773D">
              <w:t>(a) general fee—$1,335</w:t>
            </w:r>
          </w:p>
          <w:p w14:paraId="23F17BE7" w14:textId="77777777" w:rsidR="000521AB" w:rsidRPr="003B773D" w:rsidRDefault="000521AB" w:rsidP="00B47440">
            <w:pPr>
              <w:pStyle w:val="Tablea"/>
            </w:pPr>
            <w:r w:rsidRPr="003B773D">
              <w:t>(b) reduced fee—$445</w:t>
            </w:r>
          </w:p>
        </w:tc>
      </w:tr>
      <w:tr w:rsidR="000521AB" w:rsidRPr="003B773D" w14:paraId="1CEC7FD7" w14:textId="77777777" w:rsidTr="00B47440">
        <w:tc>
          <w:tcPr>
            <w:tcW w:w="38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6A6D545" w14:textId="77777777" w:rsidR="000521AB" w:rsidRPr="003B773D" w:rsidRDefault="000521AB" w:rsidP="00B47440">
            <w:pPr>
              <w:pStyle w:val="Tabletext"/>
              <w:ind w:left="-14" w:right="-26"/>
            </w:pPr>
            <w:r w:rsidRPr="003B773D">
              <w:t>2</w:t>
            </w:r>
          </w:p>
        </w:tc>
        <w:tc>
          <w:tcPr>
            <w:tcW w:w="309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5087F2" w14:textId="77777777" w:rsidR="000521AB" w:rsidRPr="003B773D" w:rsidRDefault="000521AB" w:rsidP="00B47440">
            <w:pPr>
              <w:pStyle w:val="Tabletext"/>
            </w:pPr>
            <w:r w:rsidRPr="003B773D">
              <w:t>Filing an application in proceedings for a divorce order:</w:t>
            </w:r>
          </w:p>
          <w:p w14:paraId="717C0B27" w14:textId="77777777" w:rsidR="000521AB" w:rsidRPr="003B773D" w:rsidRDefault="000521AB" w:rsidP="000521AB">
            <w:pPr>
              <w:pStyle w:val="Tabletext"/>
              <w:numPr>
                <w:ilvl w:val="0"/>
                <w:numId w:val="32"/>
              </w:numPr>
            </w:pPr>
            <w:r w:rsidRPr="003B773D">
              <w:t xml:space="preserve">commenced in a court mentioned in paragraph 10A(a) or (c) of the </w:t>
            </w:r>
            <w:r w:rsidRPr="003B773D">
              <w:rPr>
                <w:i/>
              </w:rPr>
              <w:t xml:space="preserve">Family Law </w:t>
            </w:r>
            <w:r w:rsidR="00A7564D" w:rsidRPr="003B773D">
              <w:rPr>
                <w:i/>
              </w:rPr>
              <w:t>Regulations 1</w:t>
            </w:r>
            <w:r w:rsidRPr="003B773D">
              <w:rPr>
                <w:i/>
              </w:rPr>
              <w:t>984</w:t>
            </w:r>
            <w:r w:rsidRPr="003B773D">
              <w:t>; or</w:t>
            </w:r>
          </w:p>
          <w:p w14:paraId="3EC4D8DF" w14:textId="77777777" w:rsidR="000521AB" w:rsidRPr="003B773D" w:rsidRDefault="000521AB" w:rsidP="000521AB">
            <w:pPr>
              <w:pStyle w:val="Tabletext"/>
              <w:numPr>
                <w:ilvl w:val="0"/>
                <w:numId w:val="32"/>
              </w:numPr>
            </w:pPr>
            <w:r w:rsidRPr="003B773D">
              <w:t>commenced in another court for transfer to a court mentioned in paragraph 10A(a) or (c) of those Regulations; or</w:t>
            </w:r>
          </w:p>
          <w:p w14:paraId="20C0A6AD" w14:textId="77777777" w:rsidR="000521AB" w:rsidRPr="003B773D" w:rsidRDefault="000521AB" w:rsidP="000521AB">
            <w:pPr>
              <w:pStyle w:val="Tabletext"/>
              <w:numPr>
                <w:ilvl w:val="0"/>
                <w:numId w:val="32"/>
              </w:numPr>
            </w:pPr>
            <w:r w:rsidRPr="003B773D">
              <w:t>commenced in the</w:t>
            </w:r>
            <w:r w:rsidR="00723AC9">
              <w:t xml:space="preserve"> </w:t>
            </w:r>
            <w:r w:rsidR="00723AC9" w:rsidRPr="003B773D">
              <w:t>Federal Circuit and Family Court of Australia (</w:t>
            </w:r>
            <w:r w:rsidR="000971BA">
              <w:t>Division 1</w:t>
            </w:r>
            <w:r w:rsidR="00723AC9" w:rsidRPr="003B773D">
              <w:t>)</w:t>
            </w:r>
            <w:r w:rsidRPr="003B773D">
              <w:t xml:space="preserve"> </w:t>
            </w:r>
            <w:r w:rsidR="00723AC9">
              <w:t xml:space="preserve">or the </w:t>
            </w:r>
            <w:r w:rsidRPr="003B773D">
              <w:t>Federal Circuit and Family Court of Australia (</w:t>
            </w:r>
            <w:r w:rsidR="00C92D5E">
              <w:t>Division 2</w:t>
            </w:r>
            <w:r w:rsidRPr="003B773D">
              <w:t>)</w:t>
            </w:r>
          </w:p>
        </w:tc>
        <w:tc>
          <w:tcPr>
            <w:tcW w:w="151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9C6EF26" w14:textId="77777777" w:rsidR="000521AB" w:rsidRPr="003B773D" w:rsidRDefault="000521AB" w:rsidP="00B47440">
            <w:pPr>
              <w:pStyle w:val="Tablea"/>
            </w:pPr>
            <w:r w:rsidRPr="003B773D">
              <w:t>(a) general fee—$940</w:t>
            </w:r>
          </w:p>
          <w:p w14:paraId="7FD15666" w14:textId="77777777" w:rsidR="000521AB" w:rsidRPr="003B773D" w:rsidRDefault="000521AB" w:rsidP="00B47440">
            <w:pPr>
              <w:pStyle w:val="Tablea"/>
            </w:pPr>
            <w:r w:rsidRPr="003B773D">
              <w:t>(b) reduced fee—$310</w:t>
            </w:r>
          </w:p>
        </w:tc>
      </w:tr>
    </w:tbl>
    <w:p w14:paraId="37F12D74" w14:textId="77777777" w:rsidR="00892C6E" w:rsidRPr="003B773D" w:rsidRDefault="00892C6E" w:rsidP="00892C6E">
      <w:pPr>
        <w:pStyle w:val="Tabletext"/>
      </w:pPr>
    </w:p>
    <w:p w14:paraId="3A698685" w14:textId="77777777" w:rsidR="000521AB" w:rsidRPr="003B773D" w:rsidRDefault="00F760D1" w:rsidP="000521AB">
      <w:pPr>
        <w:pStyle w:val="ItemHead"/>
      </w:pPr>
      <w:r>
        <w:t>64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3,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7D5A6BD0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$1,275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$1,335</w:t>
      </w:r>
      <w:r w:rsidR="00704D25">
        <w:t>”</w:t>
      </w:r>
      <w:r w:rsidRPr="003B773D">
        <w:t>.</w:t>
      </w:r>
    </w:p>
    <w:p w14:paraId="10E7000E" w14:textId="77777777" w:rsidR="000521AB" w:rsidRPr="003B773D" w:rsidRDefault="00F760D1" w:rsidP="000521AB">
      <w:pPr>
        <w:pStyle w:val="ItemHead"/>
      </w:pPr>
      <w:r>
        <w:t>65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4,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08F9C55F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$345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$365</w:t>
      </w:r>
      <w:r w:rsidR="00704D25">
        <w:t>”</w:t>
      </w:r>
      <w:r w:rsidRPr="003B773D">
        <w:t>.</w:t>
      </w:r>
    </w:p>
    <w:p w14:paraId="71158E66" w14:textId="77777777" w:rsidR="000521AB" w:rsidRPr="003B773D" w:rsidRDefault="00F760D1" w:rsidP="000521AB">
      <w:pPr>
        <w:pStyle w:val="ItemHead"/>
      </w:pPr>
      <w:r>
        <w:t>66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5,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6304C46E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$345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$365</w:t>
      </w:r>
      <w:r w:rsidR="00704D25">
        <w:t>”</w:t>
      </w:r>
      <w:r w:rsidRPr="003B773D">
        <w:t>.</w:t>
      </w:r>
    </w:p>
    <w:p w14:paraId="48F0A706" w14:textId="77777777" w:rsidR="000521AB" w:rsidRPr="003B773D" w:rsidRDefault="00F760D1" w:rsidP="000521AB">
      <w:pPr>
        <w:pStyle w:val="ItemHead"/>
      </w:pPr>
      <w:r>
        <w:t>67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6,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53445CB5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$165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$170</w:t>
      </w:r>
      <w:r w:rsidR="00704D25">
        <w:t>”</w:t>
      </w:r>
      <w:r w:rsidRPr="003B773D">
        <w:t>.</w:t>
      </w:r>
    </w:p>
    <w:p w14:paraId="00A56932" w14:textId="77777777" w:rsidR="000521AB" w:rsidRPr="003B773D" w:rsidRDefault="00F760D1" w:rsidP="000521AB">
      <w:pPr>
        <w:pStyle w:val="ItemHead"/>
      </w:pPr>
      <w:r>
        <w:t>68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(table items 7 and 8)</w:t>
      </w:r>
    </w:p>
    <w:p w14:paraId="64C143AE" w14:textId="77777777" w:rsidR="000521AB" w:rsidRPr="003B773D" w:rsidRDefault="000521AB" w:rsidP="000521AB">
      <w:pPr>
        <w:pStyle w:val="Item"/>
      </w:pPr>
      <w:r w:rsidRPr="003B773D">
        <w:t>Repeal the items, substitute:</w:t>
      </w:r>
    </w:p>
    <w:p w14:paraId="654E63F8" w14:textId="77777777" w:rsidR="00892C6E" w:rsidRPr="003B773D" w:rsidRDefault="00892C6E" w:rsidP="00892C6E">
      <w:pPr>
        <w:pStyle w:val="Tabletext"/>
      </w:pPr>
    </w:p>
    <w:tbl>
      <w:tblPr>
        <w:tblW w:w="4858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38"/>
        <w:gridCol w:w="5133"/>
        <w:gridCol w:w="2516"/>
      </w:tblGrid>
      <w:tr w:rsidR="000521AB" w:rsidRPr="003B773D" w14:paraId="12FD6A88" w14:textId="77777777" w:rsidTr="00B47440">
        <w:tc>
          <w:tcPr>
            <w:tcW w:w="38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B5E0CC5" w14:textId="77777777" w:rsidR="000521AB" w:rsidRPr="003B773D" w:rsidRDefault="000521AB" w:rsidP="00B47440">
            <w:pPr>
              <w:pStyle w:val="Tabletext"/>
              <w:ind w:left="-14" w:right="-26"/>
            </w:pPr>
            <w:r w:rsidRPr="003B773D">
              <w:t>7</w:t>
            </w:r>
          </w:p>
        </w:tc>
        <w:tc>
          <w:tcPr>
            <w:tcW w:w="3097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21C95B8" w14:textId="77777777" w:rsidR="000521AB" w:rsidRPr="003B773D" w:rsidRDefault="000521AB" w:rsidP="00B47440">
            <w:pPr>
              <w:pStyle w:val="Tabletext"/>
            </w:pPr>
            <w:r w:rsidRPr="003B773D">
              <w:t xml:space="preserve">Filing an appeal under </w:t>
            </w:r>
            <w:r w:rsidR="00174BC0">
              <w:t>section 2</w:t>
            </w:r>
            <w:r w:rsidRPr="003B773D">
              <w:t xml:space="preserve">6 of the </w:t>
            </w:r>
            <w:r w:rsidRPr="003B773D">
              <w:rPr>
                <w:i/>
              </w:rPr>
              <w:t>Federal Circuit and Family Court of Australia Act 2021</w:t>
            </w:r>
            <w:r w:rsidRPr="003B773D">
              <w:t>, unless the fee mentioned in item 8 has been paid</w:t>
            </w:r>
          </w:p>
        </w:tc>
        <w:tc>
          <w:tcPr>
            <w:tcW w:w="1518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DA87782" w14:textId="77777777" w:rsidR="000521AB" w:rsidRPr="003B773D" w:rsidRDefault="000521AB" w:rsidP="00B47440">
            <w:pPr>
              <w:pStyle w:val="Tabletext"/>
            </w:pPr>
            <w:r w:rsidRPr="003B773D">
              <w:t>$1,425</w:t>
            </w:r>
          </w:p>
        </w:tc>
      </w:tr>
      <w:tr w:rsidR="000521AB" w:rsidRPr="003B773D" w14:paraId="502847C9" w14:textId="77777777" w:rsidTr="00B47440">
        <w:tc>
          <w:tcPr>
            <w:tcW w:w="38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EEC8EA4" w14:textId="77777777" w:rsidR="000521AB" w:rsidRPr="003B773D" w:rsidRDefault="000521AB" w:rsidP="00B47440">
            <w:pPr>
              <w:pStyle w:val="Tabletext"/>
              <w:ind w:left="-14" w:right="-26"/>
            </w:pPr>
            <w:r w:rsidRPr="003B773D">
              <w:t>8</w:t>
            </w:r>
          </w:p>
        </w:tc>
        <w:tc>
          <w:tcPr>
            <w:tcW w:w="309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428FBFF" w14:textId="77777777" w:rsidR="000521AB" w:rsidRPr="003B773D" w:rsidRDefault="000521AB" w:rsidP="00B47440">
            <w:pPr>
              <w:pStyle w:val="Tabletext"/>
            </w:pPr>
            <w:r w:rsidRPr="003B773D">
              <w:t xml:space="preserve">Filing an application for leave to appeal under </w:t>
            </w:r>
            <w:r w:rsidR="00174BC0">
              <w:t>section 2</w:t>
            </w:r>
            <w:r w:rsidRPr="003B773D">
              <w:t xml:space="preserve">8 of the </w:t>
            </w:r>
            <w:r w:rsidRPr="003B773D">
              <w:rPr>
                <w:i/>
              </w:rPr>
              <w:t>Federal Circuit and Family Court of Australia Act 2021</w:t>
            </w:r>
          </w:p>
        </w:tc>
        <w:tc>
          <w:tcPr>
            <w:tcW w:w="151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3585E58" w14:textId="77777777" w:rsidR="000521AB" w:rsidRPr="003B773D" w:rsidRDefault="000521AB" w:rsidP="00B47440">
            <w:pPr>
              <w:pStyle w:val="Tabletext"/>
            </w:pPr>
            <w:r w:rsidRPr="003B773D">
              <w:t>$1,425</w:t>
            </w:r>
          </w:p>
        </w:tc>
      </w:tr>
    </w:tbl>
    <w:p w14:paraId="3456C07D" w14:textId="77777777" w:rsidR="00892C6E" w:rsidRPr="003B773D" w:rsidRDefault="00892C6E" w:rsidP="00892C6E">
      <w:pPr>
        <w:pStyle w:val="Tabletext"/>
      </w:pPr>
    </w:p>
    <w:p w14:paraId="7F234669" w14:textId="77777777" w:rsidR="000521AB" w:rsidRPr="003B773D" w:rsidRDefault="00F760D1" w:rsidP="000521AB">
      <w:pPr>
        <w:pStyle w:val="ItemHead"/>
      </w:pPr>
      <w:r>
        <w:t>69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9,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07512388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$120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$125</w:t>
      </w:r>
      <w:r w:rsidR="00704D25">
        <w:t>”</w:t>
      </w:r>
      <w:r w:rsidRPr="003B773D">
        <w:t>.</w:t>
      </w:r>
    </w:p>
    <w:p w14:paraId="4ECCD5C6" w14:textId="77777777" w:rsidR="000521AB" w:rsidRPr="003B773D" w:rsidRDefault="00F760D1" w:rsidP="000521AB">
      <w:pPr>
        <w:pStyle w:val="ItemHead"/>
      </w:pPr>
      <w:r>
        <w:t>70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10,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2331DDB4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$565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$595</w:t>
      </w:r>
      <w:r w:rsidR="00704D25">
        <w:t>”</w:t>
      </w:r>
      <w:r w:rsidRPr="003B773D">
        <w:t>.</w:t>
      </w:r>
    </w:p>
    <w:p w14:paraId="4B1314E3" w14:textId="77777777" w:rsidR="000521AB" w:rsidRPr="003B773D" w:rsidRDefault="00F760D1" w:rsidP="000521AB">
      <w:pPr>
        <w:pStyle w:val="ItemHead"/>
      </w:pPr>
      <w:r>
        <w:t>71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11,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361521C8" w14:textId="77777777" w:rsidR="000521AB" w:rsidRPr="003B773D" w:rsidRDefault="000521AB" w:rsidP="000521AB">
      <w:pPr>
        <w:pStyle w:val="Item"/>
      </w:pPr>
      <w:r w:rsidRPr="003B773D">
        <w:t>Repeal the cell, substitute:</w:t>
      </w:r>
    </w:p>
    <w:p w14:paraId="63BDBCE9" w14:textId="77777777" w:rsidR="00892C6E" w:rsidRPr="003B773D" w:rsidRDefault="00892C6E" w:rsidP="00892C6E">
      <w:pPr>
        <w:pStyle w:val="Tabletext"/>
      </w:pP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2640"/>
      </w:tblGrid>
      <w:tr w:rsidR="000521AB" w:rsidRPr="003B773D" w14:paraId="3E6F4CFF" w14:textId="77777777" w:rsidTr="00892C6E">
        <w:tc>
          <w:tcPr>
            <w:tcW w:w="2640" w:type="dxa"/>
            <w:shd w:val="clear" w:color="auto" w:fill="auto"/>
          </w:tcPr>
          <w:p w14:paraId="01052CE3" w14:textId="77777777" w:rsidR="000521AB" w:rsidRPr="003B773D" w:rsidRDefault="000521AB" w:rsidP="00B47440">
            <w:pPr>
              <w:pStyle w:val="Tablea"/>
            </w:pPr>
            <w:r w:rsidRPr="003B773D">
              <w:t>(a) for hearing before a judge of the Federal Circuit and Family Court (</w:t>
            </w:r>
            <w:r w:rsidR="000971BA">
              <w:t>Division 1</w:t>
            </w:r>
            <w:r w:rsidRPr="003B773D">
              <w:t>)—$900</w:t>
            </w:r>
          </w:p>
          <w:p w14:paraId="3E97A5B4" w14:textId="77777777" w:rsidR="000521AB" w:rsidRPr="003B773D" w:rsidRDefault="000521AB" w:rsidP="00B47440">
            <w:pPr>
              <w:pStyle w:val="Tablea"/>
            </w:pPr>
            <w:r w:rsidRPr="003B773D">
              <w:t>(b) for hearing before a judge of the Federal Circuit and Family Court (</w:t>
            </w:r>
            <w:r w:rsidR="00C92D5E">
              <w:t>Division 2</w:t>
            </w:r>
            <w:r w:rsidRPr="003B773D">
              <w:t>)—$660</w:t>
            </w:r>
          </w:p>
          <w:p w14:paraId="5ABCCECB" w14:textId="77777777" w:rsidR="000521AB" w:rsidRPr="003B773D" w:rsidRDefault="000521AB" w:rsidP="00B47440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773D">
              <w:rPr>
                <w:rFonts w:eastAsia="Times New Roman" w:cs="Times New Roman"/>
                <w:color w:val="000000"/>
                <w:sz w:val="20"/>
                <w:lang w:eastAsia="en-AU"/>
              </w:rPr>
              <w:t>(c) for hearing before any other judge—$900</w:t>
            </w:r>
          </w:p>
          <w:p w14:paraId="18563656" w14:textId="77777777" w:rsidR="000521AB" w:rsidRPr="003B773D" w:rsidRDefault="000521AB" w:rsidP="00B47440">
            <w:pPr>
              <w:pStyle w:val="Tablea"/>
            </w:pPr>
            <w:r w:rsidRPr="003B773D">
              <w:rPr>
                <w:color w:val="000000"/>
              </w:rPr>
              <w:t>(d) for hearing before a magistrate—$660</w:t>
            </w:r>
          </w:p>
        </w:tc>
      </w:tr>
    </w:tbl>
    <w:p w14:paraId="4EE99E9D" w14:textId="77777777" w:rsidR="00892C6E" w:rsidRPr="003B773D" w:rsidRDefault="00892C6E" w:rsidP="00892C6E">
      <w:pPr>
        <w:pStyle w:val="Tabletext"/>
      </w:pPr>
    </w:p>
    <w:p w14:paraId="7376CDEA" w14:textId="77777777" w:rsidR="000521AB" w:rsidRPr="003B773D" w:rsidRDefault="00F760D1" w:rsidP="000521AB">
      <w:pPr>
        <w:pStyle w:val="ItemHead"/>
      </w:pPr>
      <w:r>
        <w:t>72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12,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2FC684E4" w14:textId="77777777" w:rsidR="000521AB" w:rsidRPr="003B773D" w:rsidRDefault="000521AB" w:rsidP="000521AB">
      <w:pPr>
        <w:pStyle w:val="Item"/>
      </w:pPr>
      <w:r w:rsidRPr="003B773D">
        <w:t>Repeal the cell, substitute:</w:t>
      </w:r>
    </w:p>
    <w:p w14:paraId="6DE4F478" w14:textId="77777777" w:rsidR="00892C6E" w:rsidRPr="003B773D" w:rsidRDefault="00892C6E" w:rsidP="00892C6E">
      <w:pPr>
        <w:pStyle w:val="Tabletext"/>
      </w:pP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2640"/>
      </w:tblGrid>
      <w:tr w:rsidR="000521AB" w:rsidRPr="003B773D" w14:paraId="6067BCF5" w14:textId="77777777" w:rsidTr="00892C6E">
        <w:tc>
          <w:tcPr>
            <w:tcW w:w="2640" w:type="dxa"/>
            <w:shd w:val="clear" w:color="auto" w:fill="auto"/>
          </w:tcPr>
          <w:p w14:paraId="0383910A" w14:textId="77777777" w:rsidR="000521AB" w:rsidRPr="003B773D" w:rsidRDefault="000521AB" w:rsidP="00B47440">
            <w:pPr>
              <w:pStyle w:val="Tablea"/>
            </w:pPr>
            <w:r w:rsidRPr="003B773D">
              <w:t>(a) for hearing before a judge of the Federal Circuit and Family Court (</w:t>
            </w:r>
            <w:r w:rsidR="000971BA">
              <w:t>Division 1</w:t>
            </w:r>
            <w:r w:rsidRPr="003B773D">
              <w:t>)—$900</w:t>
            </w:r>
          </w:p>
          <w:p w14:paraId="695FE068" w14:textId="77777777" w:rsidR="000521AB" w:rsidRPr="003B773D" w:rsidRDefault="000521AB" w:rsidP="00B47440">
            <w:pPr>
              <w:pStyle w:val="Tablea"/>
            </w:pPr>
            <w:r w:rsidRPr="003B773D">
              <w:t>(b) for hearing before a judge of the Federal Circuit and Family Court (</w:t>
            </w:r>
            <w:r w:rsidR="00C92D5E">
              <w:t>Division 2</w:t>
            </w:r>
            <w:r w:rsidRPr="003B773D">
              <w:t>)—$660</w:t>
            </w:r>
          </w:p>
          <w:p w14:paraId="1E30E354" w14:textId="77777777" w:rsidR="000521AB" w:rsidRPr="003B773D" w:rsidRDefault="000521AB" w:rsidP="00B47440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773D">
              <w:rPr>
                <w:rFonts w:eastAsia="Times New Roman" w:cs="Times New Roman"/>
                <w:color w:val="000000"/>
                <w:sz w:val="20"/>
                <w:lang w:eastAsia="en-AU"/>
              </w:rPr>
              <w:t>(c) for hearing before any other judge—$900</w:t>
            </w:r>
          </w:p>
          <w:p w14:paraId="548DD66C" w14:textId="77777777" w:rsidR="000521AB" w:rsidRPr="003B773D" w:rsidRDefault="000521AB" w:rsidP="00B47440">
            <w:pPr>
              <w:pStyle w:val="Tablea"/>
            </w:pPr>
            <w:r w:rsidRPr="003B773D">
              <w:rPr>
                <w:color w:val="000000"/>
              </w:rPr>
              <w:t>(d) for hearing before a magistrate—$660</w:t>
            </w:r>
          </w:p>
        </w:tc>
      </w:tr>
    </w:tbl>
    <w:p w14:paraId="06C8E709" w14:textId="77777777" w:rsidR="00892C6E" w:rsidRPr="003B773D" w:rsidRDefault="00892C6E" w:rsidP="00892C6E">
      <w:pPr>
        <w:pStyle w:val="Tabletext"/>
      </w:pPr>
    </w:p>
    <w:p w14:paraId="64540A8D" w14:textId="77777777" w:rsidR="000521AB" w:rsidRPr="003B773D" w:rsidRDefault="00F760D1" w:rsidP="000521AB">
      <w:pPr>
        <w:pStyle w:val="ItemHead"/>
      </w:pPr>
      <w:r>
        <w:t>73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13,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0725AB9A" w14:textId="77777777" w:rsidR="000521AB" w:rsidRPr="003B773D" w:rsidRDefault="000521AB" w:rsidP="000521AB">
      <w:pPr>
        <w:pStyle w:val="Item"/>
      </w:pPr>
      <w:r w:rsidRPr="003B773D">
        <w:t>Repeal the cell, substitute:</w:t>
      </w:r>
    </w:p>
    <w:p w14:paraId="4B34E765" w14:textId="77777777" w:rsidR="00892C6E" w:rsidRPr="003B773D" w:rsidRDefault="00892C6E" w:rsidP="00892C6E">
      <w:pPr>
        <w:pStyle w:val="Tabletext"/>
      </w:pP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2640"/>
      </w:tblGrid>
      <w:tr w:rsidR="000521AB" w:rsidRPr="003B773D" w14:paraId="0D25FCC7" w14:textId="77777777" w:rsidTr="00892C6E">
        <w:tc>
          <w:tcPr>
            <w:tcW w:w="2640" w:type="dxa"/>
            <w:shd w:val="clear" w:color="auto" w:fill="auto"/>
          </w:tcPr>
          <w:p w14:paraId="479DED3A" w14:textId="77777777" w:rsidR="000521AB" w:rsidRPr="003B773D" w:rsidRDefault="000521AB" w:rsidP="00B47440">
            <w:pPr>
              <w:pStyle w:val="Tablea"/>
            </w:pPr>
            <w:r w:rsidRPr="003B773D">
              <w:t>(a) for hearing before a judge of the Federal Circuit and Family Court (</w:t>
            </w:r>
            <w:r w:rsidR="000971BA">
              <w:t>Division 1</w:t>
            </w:r>
            <w:r w:rsidRPr="003B773D">
              <w:t>)—$900</w:t>
            </w:r>
          </w:p>
          <w:p w14:paraId="10A29441" w14:textId="77777777" w:rsidR="000521AB" w:rsidRPr="003B773D" w:rsidRDefault="000521AB" w:rsidP="00B47440">
            <w:pPr>
              <w:pStyle w:val="Tablea"/>
            </w:pPr>
            <w:r w:rsidRPr="003B773D">
              <w:t>(b) for hearing before a judge of the Federal Circuit and Family Court (</w:t>
            </w:r>
            <w:r w:rsidR="00C92D5E">
              <w:t>Division 2</w:t>
            </w:r>
            <w:r w:rsidRPr="003B773D">
              <w:t>)—$660</w:t>
            </w:r>
          </w:p>
          <w:p w14:paraId="481E2E58" w14:textId="77777777" w:rsidR="000521AB" w:rsidRPr="003B773D" w:rsidRDefault="000521AB" w:rsidP="00B47440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773D">
              <w:rPr>
                <w:rFonts w:eastAsia="Times New Roman" w:cs="Times New Roman"/>
                <w:color w:val="000000"/>
                <w:sz w:val="20"/>
                <w:lang w:eastAsia="en-AU"/>
              </w:rPr>
              <w:t>(c) for hearing before any other judge—$900</w:t>
            </w:r>
          </w:p>
          <w:p w14:paraId="48E4D0AB" w14:textId="77777777" w:rsidR="000521AB" w:rsidRPr="003B773D" w:rsidRDefault="000521AB" w:rsidP="00B47440">
            <w:pPr>
              <w:pStyle w:val="Tablea"/>
            </w:pPr>
            <w:r w:rsidRPr="003B773D">
              <w:rPr>
                <w:color w:val="000000"/>
              </w:rPr>
              <w:t>(d) for hearing before a magistrate—$660</w:t>
            </w:r>
          </w:p>
        </w:tc>
      </w:tr>
    </w:tbl>
    <w:p w14:paraId="055F0ACE" w14:textId="77777777" w:rsidR="00892C6E" w:rsidRPr="003B773D" w:rsidRDefault="00892C6E" w:rsidP="00892C6E">
      <w:pPr>
        <w:pStyle w:val="Tabletext"/>
      </w:pPr>
    </w:p>
    <w:p w14:paraId="2A2E3044" w14:textId="77777777" w:rsidR="000521AB" w:rsidRPr="003B773D" w:rsidRDefault="00F760D1" w:rsidP="000521AB">
      <w:pPr>
        <w:pStyle w:val="ItemHead"/>
      </w:pPr>
      <w:r>
        <w:t>74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(table item 14)</w:t>
      </w:r>
    </w:p>
    <w:p w14:paraId="48FE79B8" w14:textId="77777777" w:rsidR="000521AB" w:rsidRPr="003B773D" w:rsidRDefault="000521AB" w:rsidP="000521AB">
      <w:pPr>
        <w:pStyle w:val="Item"/>
      </w:pPr>
      <w:r w:rsidRPr="003B773D">
        <w:t>Repeal the item, substitute:</w:t>
      </w:r>
    </w:p>
    <w:p w14:paraId="65905997" w14:textId="77777777" w:rsidR="00892C6E" w:rsidRPr="003B773D" w:rsidRDefault="00892C6E" w:rsidP="00892C6E">
      <w:pPr>
        <w:pStyle w:val="Tabletext"/>
      </w:pPr>
    </w:p>
    <w:tbl>
      <w:tblPr>
        <w:tblW w:w="708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6"/>
        <w:gridCol w:w="4396"/>
        <w:gridCol w:w="2141"/>
      </w:tblGrid>
      <w:tr w:rsidR="000521AB" w:rsidRPr="003B773D" w14:paraId="4C097BAA" w14:textId="77777777" w:rsidTr="00B47440">
        <w:trPr>
          <w:trHeight w:val="77"/>
        </w:trPr>
        <w:tc>
          <w:tcPr>
            <w:tcW w:w="546" w:type="dxa"/>
            <w:shd w:val="clear" w:color="auto" w:fill="auto"/>
            <w:hideMark/>
          </w:tcPr>
          <w:p w14:paraId="6DC9D636" w14:textId="77777777" w:rsidR="000521AB" w:rsidRPr="003B773D" w:rsidRDefault="000521AB" w:rsidP="00B47440">
            <w:pPr>
              <w:pStyle w:val="Tabletext"/>
            </w:pPr>
            <w:r w:rsidRPr="003B773D">
              <w:t>14</w:t>
            </w:r>
          </w:p>
        </w:tc>
        <w:tc>
          <w:tcPr>
            <w:tcW w:w="4396" w:type="dxa"/>
            <w:shd w:val="clear" w:color="auto" w:fill="auto"/>
            <w:hideMark/>
          </w:tcPr>
          <w:p w14:paraId="732BC615" w14:textId="77777777" w:rsidR="000521AB" w:rsidRPr="003B773D" w:rsidRDefault="000521AB" w:rsidP="00B47440">
            <w:pPr>
              <w:pStyle w:val="Tabletext"/>
            </w:pPr>
            <w:r w:rsidRPr="003B773D">
              <w:t>Setting down for hearing in an appeal under section 47A of the Family Law Act from a decree of a court of summary jurisdiction</w:t>
            </w:r>
          </w:p>
        </w:tc>
        <w:tc>
          <w:tcPr>
            <w:tcW w:w="2141" w:type="dxa"/>
            <w:shd w:val="clear" w:color="auto" w:fill="auto"/>
            <w:hideMark/>
          </w:tcPr>
          <w:p w14:paraId="715B0631" w14:textId="77777777" w:rsidR="000521AB" w:rsidRPr="003B773D" w:rsidRDefault="000521AB" w:rsidP="00B47440">
            <w:pPr>
              <w:pStyle w:val="Tabletext"/>
            </w:pPr>
            <w:r w:rsidRPr="003B773D">
              <w:t>$900</w:t>
            </w:r>
          </w:p>
        </w:tc>
      </w:tr>
    </w:tbl>
    <w:p w14:paraId="22D9F7F6" w14:textId="77777777" w:rsidR="00892C6E" w:rsidRPr="003B773D" w:rsidRDefault="00892C6E" w:rsidP="00892C6E">
      <w:pPr>
        <w:pStyle w:val="Tabletext"/>
      </w:pPr>
    </w:p>
    <w:p w14:paraId="1F0A4B9F" w14:textId="77777777" w:rsidR="000521AB" w:rsidRPr="003B773D" w:rsidRDefault="00F760D1" w:rsidP="000521AB">
      <w:pPr>
        <w:pStyle w:val="ItemHead"/>
      </w:pPr>
      <w:r>
        <w:t>75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15,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6903CF87" w14:textId="77777777" w:rsidR="000521AB" w:rsidRPr="003B773D" w:rsidRDefault="000521AB" w:rsidP="000521AB">
      <w:pPr>
        <w:pStyle w:val="Item"/>
      </w:pPr>
      <w:r w:rsidRPr="003B773D">
        <w:t>Repeal the cell, substitute:</w:t>
      </w:r>
    </w:p>
    <w:p w14:paraId="523D53CB" w14:textId="77777777" w:rsidR="00892C6E" w:rsidRPr="003B773D" w:rsidRDefault="00892C6E" w:rsidP="00892C6E">
      <w:pPr>
        <w:pStyle w:val="Tabletext"/>
      </w:pP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2640"/>
      </w:tblGrid>
      <w:tr w:rsidR="000521AB" w:rsidRPr="003B773D" w14:paraId="3601075B" w14:textId="77777777" w:rsidTr="00892C6E">
        <w:tc>
          <w:tcPr>
            <w:tcW w:w="2640" w:type="dxa"/>
            <w:shd w:val="clear" w:color="auto" w:fill="auto"/>
          </w:tcPr>
          <w:p w14:paraId="15C48637" w14:textId="77777777" w:rsidR="000521AB" w:rsidRPr="003B773D" w:rsidRDefault="000521AB" w:rsidP="00B47440">
            <w:pPr>
              <w:pStyle w:val="Tablea"/>
            </w:pPr>
            <w:r w:rsidRPr="003B773D">
              <w:t>(a) for hearing before a judge of the Federal Circuit and Family Court (</w:t>
            </w:r>
            <w:r w:rsidR="000971BA">
              <w:t>Division 1</w:t>
            </w:r>
            <w:r w:rsidRPr="003B773D">
              <w:t>)—$900</w:t>
            </w:r>
          </w:p>
          <w:p w14:paraId="2F5D9BF0" w14:textId="77777777" w:rsidR="000521AB" w:rsidRPr="003B773D" w:rsidRDefault="000521AB" w:rsidP="00B47440">
            <w:pPr>
              <w:pStyle w:val="Tablea"/>
            </w:pPr>
            <w:r w:rsidRPr="003B773D">
              <w:t>(b) for hearing before a judge of the Federal Circuit and Family Court (</w:t>
            </w:r>
            <w:r w:rsidR="00C92D5E">
              <w:t>Division 2</w:t>
            </w:r>
            <w:r w:rsidRPr="003B773D">
              <w:t>)—$660</w:t>
            </w:r>
          </w:p>
          <w:p w14:paraId="35340341" w14:textId="77777777" w:rsidR="000521AB" w:rsidRPr="003B773D" w:rsidRDefault="000521AB" w:rsidP="00B47440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773D">
              <w:rPr>
                <w:rFonts w:eastAsia="Times New Roman" w:cs="Times New Roman"/>
                <w:color w:val="000000"/>
                <w:sz w:val="20"/>
                <w:lang w:eastAsia="en-AU"/>
              </w:rPr>
              <w:t>(c) for hearing before any other judge—$900</w:t>
            </w:r>
          </w:p>
          <w:p w14:paraId="276DAFE1" w14:textId="77777777" w:rsidR="000521AB" w:rsidRPr="003B773D" w:rsidRDefault="000521AB" w:rsidP="00B47440">
            <w:pPr>
              <w:pStyle w:val="Tablea"/>
            </w:pPr>
            <w:r w:rsidRPr="003B773D">
              <w:rPr>
                <w:color w:val="000000"/>
              </w:rPr>
              <w:t>(d) for hearing before a magistrate—$660</w:t>
            </w:r>
          </w:p>
        </w:tc>
      </w:tr>
    </w:tbl>
    <w:p w14:paraId="608405DF" w14:textId="77777777" w:rsidR="00892C6E" w:rsidRPr="003B773D" w:rsidRDefault="00892C6E" w:rsidP="00892C6E">
      <w:pPr>
        <w:pStyle w:val="Tabletext"/>
      </w:pPr>
    </w:p>
    <w:p w14:paraId="43E237B8" w14:textId="77777777" w:rsidR="000521AB" w:rsidRPr="003B773D" w:rsidRDefault="00F760D1" w:rsidP="000521AB">
      <w:pPr>
        <w:pStyle w:val="ItemHead"/>
      </w:pPr>
      <w:r>
        <w:t>76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16,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58806369" w14:textId="77777777" w:rsidR="000521AB" w:rsidRPr="003B773D" w:rsidRDefault="000521AB" w:rsidP="000521AB">
      <w:pPr>
        <w:pStyle w:val="Item"/>
      </w:pPr>
      <w:r w:rsidRPr="003B773D">
        <w:t>Repeal the cell, substitute:</w:t>
      </w:r>
    </w:p>
    <w:p w14:paraId="50729D9E" w14:textId="77777777" w:rsidR="00892C6E" w:rsidRPr="003B773D" w:rsidRDefault="00892C6E" w:rsidP="00892C6E">
      <w:pPr>
        <w:pStyle w:val="Tabletext"/>
      </w:pP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2640"/>
      </w:tblGrid>
      <w:tr w:rsidR="000521AB" w:rsidRPr="003B773D" w14:paraId="0EE78F89" w14:textId="77777777" w:rsidTr="00892C6E">
        <w:tc>
          <w:tcPr>
            <w:tcW w:w="2640" w:type="dxa"/>
            <w:shd w:val="clear" w:color="auto" w:fill="auto"/>
          </w:tcPr>
          <w:p w14:paraId="58159482" w14:textId="77777777" w:rsidR="000521AB" w:rsidRPr="003B773D" w:rsidRDefault="000521AB" w:rsidP="00B47440">
            <w:pPr>
              <w:pStyle w:val="Tablea"/>
            </w:pPr>
            <w:r w:rsidRPr="003B773D">
              <w:t>(a) for hearing before a judge of the Federal Circuit and Family Court (</w:t>
            </w:r>
            <w:r w:rsidR="000971BA">
              <w:t>Division 1</w:t>
            </w:r>
            <w:r w:rsidRPr="003B773D">
              <w:t>)—$900</w:t>
            </w:r>
          </w:p>
          <w:p w14:paraId="4EEF1E76" w14:textId="77777777" w:rsidR="000521AB" w:rsidRPr="003B773D" w:rsidRDefault="000521AB" w:rsidP="00B47440">
            <w:pPr>
              <w:pStyle w:val="Tablea"/>
            </w:pPr>
            <w:r w:rsidRPr="003B773D">
              <w:t>(b) for hearing before a judge of the Federal Circuit and Family Court (</w:t>
            </w:r>
            <w:r w:rsidR="00C92D5E">
              <w:t>Division 2</w:t>
            </w:r>
            <w:r w:rsidRPr="003B773D">
              <w:t>)—$660</w:t>
            </w:r>
          </w:p>
          <w:p w14:paraId="46706989" w14:textId="77777777" w:rsidR="000521AB" w:rsidRPr="003B773D" w:rsidRDefault="000521AB" w:rsidP="00B47440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773D">
              <w:rPr>
                <w:rFonts w:eastAsia="Times New Roman" w:cs="Times New Roman"/>
                <w:color w:val="000000"/>
                <w:sz w:val="20"/>
                <w:lang w:eastAsia="en-AU"/>
              </w:rPr>
              <w:t>(c) for hearing before any other judge—$900</w:t>
            </w:r>
          </w:p>
          <w:p w14:paraId="618D9059" w14:textId="77777777" w:rsidR="000521AB" w:rsidRPr="003B773D" w:rsidRDefault="000521AB" w:rsidP="00B47440">
            <w:pPr>
              <w:pStyle w:val="Tablea"/>
            </w:pPr>
            <w:r w:rsidRPr="003B773D">
              <w:rPr>
                <w:color w:val="000000"/>
              </w:rPr>
              <w:t>(d) for hearing before a magistrate—$660</w:t>
            </w:r>
          </w:p>
        </w:tc>
      </w:tr>
    </w:tbl>
    <w:p w14:paraId="647A2F24" w14:textId="77777777" w:rsidR="00892C6E" w:rsidRPr="003B773D" w:rsidRDefault="00892C6E" w:rsidP="00892C6E">
      <w:pPr>
        <w:pStyle w:val="Tabletext"/>
      </w:pPr>
    </w:p>
    <w:p w14:paraId="3E6F7702" w14:textId="77777777" w:rsidR="000521AB" w:rsidRPr="003B773D" w:rsidRDefault="00F760D1" w:rsidP="000521AB">
      <w:pPr>
        <w:pStyle w:val="ItemHead"/>
      </w:pPr>
      <w:r>
        <w:t>77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item 17,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55355607" w14:textId="77777777" w:rsidR="000521AB" w:rsidRPr="003B773D" w:rsidRDefault="000521AB" w:rsidP="000521AB">
      <w:pPr>
        <w:pStyle w:val="Item"/>
      </w:pPr>
      <w:r w:rsidRPr="003B773D">
        <w:t>Repeal the cell, substitute:</w:t>
      </w:r>
    </w:p>
    <w:p w14:paraId="7A321D43" w14:textId="77777777" w:rsidR="00892C6E" w:rsidRPr="003B773D" w:rsidRDefault="00892C6E" w:rsidP="00892C6E">
      <w:pPr>
        <w:pStyle w:val="Tabletext"/>
      </w:pP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2640"/>
      </w:tblGrid>
      <w:tr w:rsidR="000521AB" w:rsidRPr="003B773D" w14:paraId="00BE6196" w14:textId="77777777" w:rsidTr="00892C6E">
        <w:tc>
          <w:tcPr>
            <w:tcW w:w="2640" w:type="dxa"/>
            <w:shd w:val="clear" w:color="auto" w:fill="auto"/>
          </w:tcPr>
          <w:p w14:paraId="6F99818F" w14:textId="77777777" w:rsidR="000521AB" w:rsidRPr="003B773D" w:rsidRDefault="000521AB" w:rsidP="00B47440">
            <w:pPr>
              <w:pStyle w:val="Tablea"/>
            </w:pPr>
            <w:r w:rsidRPr="003B773D">
              <w:t>(a) for hearing before a judge of the Federal Circuit and Family Court (</w:t>
            </w:r>
            <w:r w:rsidR="000971BA">
              <w:t>Division 1</w:t>
            </w:r>
            <w:r w:rsidRPr="003B773D">
              <w:t>)—$900</w:t>
            </w:r>
          </w:p>
          <w:p w14:paraId="6F0C2C47" w14:textId="77777777" w:rsidR="000521AB" w:rsidRPr="003B773D" w:rsidRDefault="000521AB" w:rsidP="00B47440">
            <w:pPr>
              <w:pStyle w:val="Tablea"/>
            </w:pPr>
            <w:r w:rsidRPr="003B773D">
              <w:t>(b) for hearing before a judge of the Federal Circuit and Family Court (</w:t>
            </w:r>
            <w:r w:rsidR="00C92D5E">
              <w:t>Division 2</w:t>
            </w:r>
            <w:r w:rsidRPr="003B773D">
              <w:t>)—$660</w:t>
            </w:r>
          </w:p>
          <w:p w14:paraId="410B9E32" w14:textId="77777777" w:rsidR="000521AB" w:rsidRPr="003B773D" w:rsidRDefault="000521AB" w:rsidP="00B47440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773D">
              <w:rPr>
                <w:rFonts w:eastAsia="Times New Roman" w:cs="Times New Roman"/>
                <w:color w:val="000000"/>
                <w:sz w:val="20"/>
                <w:lang w:eastAsia="en-AU"/>
              </w:rPr>
              <w:t>(c) for hearing before any other judge—$900</w:t>
            </w:r>
          </w:p>
          <w:p w14:paraId="75C0CE7C" w14:textId="77777777" w:rsidR="000521AB" w:rsidRPr="003B773D" w:rsidRDefault="000521AB" w:rsidP="00B47440">
            <w:pPr>
              <w:pStyle w:val="Tablea"/>
            </w:pPr>
            <w:r w:rsidRPr="003B773D">
              <w:rPr>
                <w:color w:val="000000"/>
              </w:rPr>
              <w:t>(d) for hearing before a magistrate—$660</w:t>
            </w:r>
          </w:p>
        </w:tc>
      </w:tr>
    </w:tbl>
    <w:p w14:paraId="22B278C2" w14:textId="77777777" w:rsidR="00892C6E" w:rsidRPr="003B773D" w:rsidRDefault="00892C6E" w:rsidP="00892C6E">
      <w:pPr>
        <w:pStyle w:val="Tabletext"/>
      </w:pPr>
    </w:p>
    <w:p w14:paraId="33CF65F9" w14:textId="77777777" w:rsidR="000521AB" w:rsidRPr="003B773D" w:rsidRDefault="00F760D1" w:rsidP="000521AB">
      <w:pPr>
        <w:pStyle w:val="ItemHead"/>
      </w:pPr>
      <w:r>
        <w:t>78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(table item 18)</w:t>
      </w:r>
    </w:p>
    <w:p w14:paraId="3687C8FA" w14:textId="77777777" w:rsidR="000521AB" w:rsidRPr="003B773D" w:rsidRDefault="000521AB" w:rsidP="000521AB">
      <w:pPr>
        <w:pStyle w:val="Item"/>
      </w:pPr>
      <w:r w:rsidRPr="003B773D">
        <w:t>Repeal the item, substitute:</w:t>
      </w:r>
    </w:p>
    <w:p w14:paraId="1235F3E8" w14:textId="77777777" w:rsidR="00892C6E" w:rsidRPr="003B773D" w:rsidRDefault="00892C6E" w:rsidP="00892C6E">
      <w:pPr>
        <w:pStyle w:val="Tabletext"/>
      </w:pPr>
    </w:p>
    <w:tbl>
      <w:tblPr>
        <w:tblW w:w="706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18"/>
        <w:gridCol w:w="4396"/>
        <w:gridCol w:w="2155"/>
      </w:tblGrid>
      <w:tr w:rsidR="000521AB" w:rsidRPr="003B773D" w14:paraId="1084BBCA" w14:textId="77777777" w:rsidTr="00B47440">
        <w:trPr>
          <w:trHeight w:val="77"/>
        </w:trPr>
        <w:tc>
          <w:tcPr>
            <w:tcW w:w="518" w:type="dxa"/>
            <w:shd w:val="clear" w:color="auto" w:fill="auto"/>
            <w:hideMark/>
          </w:tcPr>
          <w:p w14:paraId="3ADAB53E" w14:textId="77777777" w:rsidR="000521AB" w:rsidRPr="003B773D" w:rsidRDefault="000521AB" w:rsidP="00B47440">
            <w:pPr>
              <w:pStyle w:val="Tabletext"/>
            </w:pPr>
            <w:r w:rsidRPr="003B773D">
              <w:t>18</w:t>
            </w:r>
          </w:p>
        </w:tc>
        <w:tc>
          <w:tcPr>
            <w:tcW w:w="4396" w:type="dxa"/>
            <w:shd w:val="clear" w:color="auto" w:fill="auto"/>
            <w:hideMark/>
          </w:tcPr>
          <w:p w14:paraId="7367DA92" w14:textId="77777777" w:rsidR="000521AB" w:rsidRPr="003B773D" w:rsidRDefault="000521AB" w:rsidP="00B47440">
            <w:pPr>
              <w:pStyle w:val="Tabletext"/>
            </w:pPr>
            <w:r w:rsidRPr="003B773D">
              <w:t>Hearing in an appeal under section 47A of the Family Law Act from a decree of a court of summary jurisdiction—for each hearing day or part of a hearing day, other than the first hearing day</w:t>
            </w:r>
          </w:p>
        </w:tc>
        <w:tc>
          <w:tcPr>
            <w:tcW w:w="2155" w:type="dxa"/>
            <w:shd w:val="clear" w:color="auto" w:fill="auto"/>
            <w:hideMark/>
          </w:tcPr>
          <w:p w14:paraId="72390514" w14:textId="77777777" w:rsidR="000521AB" w:rsidRPr="003B773D" w:rsidRDefault="000521AB" w:rsidP="00B47440">
            <w:pPr>
              <w:pStyle w:val="Tabletext"/>
            </w:pPr>
            <w:r w:rsidRPr="003B773D">
              <w:t>$900</w:t>
            </w:r>
          </w:p>
        </w:tc>
      </w:tr>
    </w:tbl>
    <w:p w14:paraId="4F250109" w14:textId="77777777" w:rsidR="00892C6E" w:rsidRPr="003B773D" w:rsidRDefault="00892C6E" w:rsidP="00892C6E">
      <w:pPr>
        <w:pStyle w:val="Tabletext"/>
      </w:pPr>
    </w:p>
    <w:p w14:paraId="59A58924" w14:textId="77777777" w:rsidR="000521AB" w:rsidRPr="003B773D" w:rsidRDefault="00F760D1" w:rsidP="000521AB">
      <w:pPr>
        <w:pStyle w:val="ItemHead"/>
      </w:pPr>
      <w:r>
        <w:t>79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(cell at table </w:t>
      </w:r>
      <w:r w:rsidR="000971BA">
        <w:t>item 2</w:t>
      </w:r>
      <w:r w:rsidR="000521AB" w:rsidRPr="003B773D">
        <w:t xml:space="preserve">0, column headed </w:t>
      </w:r>
      <w:r w:rsidR="00704D25">
        <w:t>“</w:t>
      </w:r>
      <w:r w:rsidR="000521AB" w:rsidRPr="003B773D">
        <w:t>Fee</w:t>
      </w:r>
      <w:r w:rsidR="00704D25">
        <w:t>”</w:t>
      </w:r>
      <w:r w:rsidR="000521AB" w:rsidRPr="003B773D">
        <w:t>)</w:t>
      </w:r>
    </w:p>
    <w:p w14:paraId="3E8AFFDF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$395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$415</w:t>
      </w:r>
      <w:r w:rsidR="00704D25">
        <w:t>”</w:t>
      </w:r>
      <w:r w:rsidRPr="003B773D">
        <w:t>.</w:t>
      </w:r>
    </w:p>
    <w:p w14:paraId="7586E706" w14:textId="77777777" w:rsidR="000521AB" w:rsidRPr="003B773D" w:rsidRDefault="00F760D1" w:rsidP="000521AB">
      <w:pPr>
        <w:pStyle w:val="ItemHead"/>
      </w:pPr>
      <w:r>
        <w:t>80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(note 1)</w:t>
      </w:r>
    </w:p>
    <w:p w14:paraId="5359C94A" w14:textId="77777777" w:rsidR="000521AB" w:rsidRPr="003B773D" w:rsidRDefault="000521AB" w:rsidP="000521AB">
      <w:pPr>
        <w:pStyle w:val="Item"/>
      </w:pPr>
      <w:r w:rsidRPr="003B773D">
        <w:t xml:space="preserve">Omit </w:t>
      </w:r>
      <w:r w:rsidR="00704D25">
        <w:t>“</w:t>
      </w:r>
      <w:r w:rsidRPr="003B773D">
        <w:t>Note 1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Note</w:t>
      </w:r>
      <w:r w:rsidR="00704D25">
        <w:t>”</w:t>
      </w:r>
      <w:r w:rsidRPr="003B773D">
        <w:t>.</w:t>
      </w:r>
    </w:p>
    <w:p w14:paraId="368BFC51" w14:textId="77777777" w:rsidR="000521AB" w:rsidRPr="003B773D" w:rsidRDefault="00F760D1" w:rsidP="000521AB">
      <w:pPr>
        <w:pStyle w:val="ItemHead"/>
      </w:pPr>
      <w:r>
        <w:t>81</w:t>
      </w:r>
      <w:r w:rsidR="000521AB" w:rsidRPr="003B773D">
        <w:t xml:space="preserve">  </w:t>
      </w:r>
      <w:r w:rsidR="000971BA">
        <w:t>Schedule 1</w:t>
      </w:r>
      <w:r w:rsidR="000521AB" w:rsidRPr="003B773D">
        <w:t xml:space="preserve"> (note 2)</w:t>
      </w:r>
    </w:p>
    <w:p w14:paraId="335B8080" w14:textId="77777777" w:rsidR="000521AB" w:rsidRPr="003B773D" w:rsidRDefault="000521AB" w:rsidP="000521AB">
      <w:pPr>
        <w:pStyle w:val="Item"/>
      </w:pPr>
      <w:r w:rsidRPr="003B773D">
        <w:t>Repeal the note.</w:t>
      </w:r>
    </w:p>
    <w:p w14:paraId="585D7681" w14:textId="77777777" w:rsidR="009A2D9E" w:rsidRPr="003B773D" w:rsidRDefault="000971BA" w:rsidP="009A2D9E">
      <w:pPr>
        <w:pStyle w:val="ActHead7"/>
        <w:pageBreakBefore/>
      </w:pPr>
      <w:bookmarkStart w:id="27" w:name="_Toc77664204"/>
      <w:r w:rsidRPr="00777C9D">
        <w:rPr>
          <w:rStyle w:val="CharAmPartNo"/>
        </w:rPr>
        <w:t>Part 2</w:t>
      </w:r>
      <w:r w:rsidR="009A2D9E" w:rsidRPr="003B773D">
        <w:t>—</w:t>
      </w:r>
      <w:r w:rsidR="009A2D9E" w:rsidRPr="00777C9D">
        <w:rPr>
          <w:rStyle w:val="CharAmPartText"/>
        </w:rPr>
        <w:t>Amendments of listed provisions</w:t>
      </w:r>
      <w:bookmarkEnd w:id="27"/>
    </w:p>
    <w:p w14:paraId="1498220F" w14:textId="77777777" w:rsidR="00441581" w:rsidRDefault="00441581" w:rsidP="009A2D9E">
      <w:pPr>
        <w:pStyle w:val="ActHead9"/>
      </w:pPr>
      <w:bookmarkStart w:id="28" w:name="_Toc77664205"/>
      <w:r>
        <w:t xml:space="preserve">Federal Court and Federal Circuit Court </w:t>
      </w:r>
      <w:r w:rsidR="000971BA">
        <w:t>Regulation 2</w:t>
      </w:r>
      <w:r>
        <w:t>012</w:t>
      </w:r>
      <w:bookmarkEnd w:id="28"/>
    </w:p>
    <w:p w14:paraId="2B5F6235" w14:textId="77777777" w:rsidR="00441581" w:rsidRDefault="00F760D1" w:rsidP="00441581">
      <w:pPr>
        <w:pStyle w:val="ItemHead"/>
        <w:rPr>
          <w:i/>
        </w:rPr>
      </w:pPr>
      <w:r>
        <w:t>82</w:t>
      </w:r>
      <w:r w:rsidR="00441581">
        <w:t xml:space="preserve">  Amendments of listed provisions—</w:t>
      </w:r>
      <w:r w:rsidR="00441581">
        <w:rPr>
          <w:i/>
        </w:rPr>
        <w:t xml:space="preserve">Federal Court and Federal Circuit Court </w:t>
      </w:r>
      <w:r w:rsidR="000971BA">
        <w:rPr>
          <w:i/>
        </w:rPr>
        <w:t>Regulation 2</w:t>
      </w:r>
      <w:r w:rsidR="00441581">
        <w:rPr>
          <w:i/>
        </w:rPr>
        <w:t>012</w:t>
      </w:r>
    </w:p>
    <w:p w14:paraId="05474D0B" w14:textId="77777777" w:rsidR="00441581" w:rsidRPr="00441581" w:rsidRDefault="00441581" w:rsidP="00441581">
      <w:pPr>
        <w:pStyle w:val="Tabletext"/>
      </w:pPr>
    </w:p>
    <w:tbl>
      <w:tblPr>
        <w:tblW w:w="8080" w:type="dxa"/>
        <w:tblInd w:w="95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8"/>
        <w:gridCol w:w="2771"/>
        <w:gridCol w:w="2302"/>
      </w:tblGrid>
      <w:tr w:rsidR="00441581" w:rsidRPr="003B773D" w14:paraId="4F22DDD0" w14:textId="77777777" w:rsidTr="00526000">
        <w:trPr>
          <w:tblHeader/>
        </w:trPr>
        <w:tc>
          <w:tcPr>
            <w:tcW w:w="808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6364E8" w14:textId="77777777" w:rsidR="00441581" w:rsidRPr="003B773D" w:rsidRDefault="00441581" w:rsidP="00620B51">
            <w:pPr>
              <w:pStyle w:val="TableHeading"/>
            </w:pPr>
            <w:r w:rsidRPr="003B773D">
              <w:t>Further amendments</w:t>
            </w:r>
          </w:p>
        </w:tc>
      </w:tr>
      <w:tr w:rsidR="00441581" w:rsidRPr="003B773D" w14:paraId="16560C10" w14:textId="77777777" w:rsidTr="00526000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A463FC" w14:textId="77777777" w:rsidR="00441581" w:rsidRPr="003B773D" w:rsidRDefault="00441581" w:rsidP="00620B51">
            <w:pPr>
              <w:pStyle w:val="TableHeading"/>
            </w:pPr>
            <w:r w:rsidRPr="003B773D">
              <w:t>Item</w:t>
            </w:r>
          </w:p>
        </w:tc>
        <w:tc>
          <w:tcPr>
            <w:tcW w:w="22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9C71D8" w14:textId="77777777" w:rsidR="00441581" w:rsidRPr="003B773D" w:rsidRDefault="00441581" w:rsidP="00620B51">
            <w:pPr>
              <w:pStyle w:val="TableHeading"/>
            </w:pPr>
            <w:r w:rsidRPr="003B773D">
              <w:t>Provision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C84742" w14:textId="77777777" w:rsidR="00441581" w:rsidRPr="003B773D" w:rsidRDefault="00441581" w:rsidP="00620B51">
            <w:pPr>
              <w:pStyle w:val="TableHeading"/>
            </w:pPr>
            <w:r w:rsidRPr="003B773D">
              <w:t>Omit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627603" w14:textId="77777777" w:rsidR="00441581" w:rsidRPr="003B773D" w:rsidRDefault="00441581" w:rsidP="00620B51">
            <w:pPr>
              <w:pStyle w:val="TableHeading"/>
            </w:pPr>
            <w:r w:rsidRPr="003B773D">
              <w:t>Substitute</w:t>
            </w:r>
          </w:p>
        </w:tc>
      </w:tr>
      <w:tr w:rsidR="00441581" w:rsidRPr="003B773D" w14:paraId="5E5CFC22" w14:textId="77777777" w:rsidTr="00526000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7E19736A" w14:textId="77777777" w:rsidR="00441581" w:rsidRPr="003B773D" w:rsidRDefault="00441581" w:rsidP="00620B51">
            <w:pPr>
              <w:pStyle w:val="Tabletext"/>
            </w:pPr>
            <w:r w:rsidRPr="003B773D">
              <w:t>1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shd w:val="clear" w:color="auto" w:fill="auto"/>
          </w:tcPr>
          <w:p w14:paraId="316DA3CB" w14:textId="77777777" w:rsidR="00441581" w:rsidRPr="00441581" w:rsidRDefault="000971BA" w:rsidP="00620B51">
            <w:pPr>
              <w:pStyle w:val="Tabletext"/>
            </w:pPr>
            <w:r>
              <w:t>Section 1</w:t>
            </w:r>
            <w:r w:rsidR="00441581">
              <w:t>.03 (</w:t>
            </w:r>
            <w:r>
              <w:t>paragraph (</w:t>
            </w:r>
            <w:r w:rsidR="00441581">
              <w:t xml:space="preserve">a) of the definition of </w:t>
            </w:r>
            <w:r w:rsidR="00441581">
              <w:rPr>
                <w:b/>
                <w:i/>
              </w:rPr>
              <w:t>authorised officer</w:t>
            </w:r>
            <w:r w:rsidR="00441581">
              <w:t>)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shd w:val="clear" w:color="auto" w:fill="auto"/>
          </w:tcPr>
          <w:p w14:paraId="56316701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</w:tcPr>
          <w:p w14:paraId="40497D69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10CF25DC" w14:textId="77777777" w:rsidTr="00526000">
        <w:tc>
          <w:tcPr>
            <w:tcW w:w="709" w:type="dxa"/>
            <w:shd w:val="clear" w:color="auto" w:fill="auto"/>
          </w:tcPr>
          <w:p w14:paraId="3041A022" w14:textId="77777777" w:rsidR="00441581" w:rsidRPr="003B773D" w:rsidRDefault="00441581" w:rsidP="00620B51">
            <w:pPr>
              <w:pStyle w:val="Tabletext"/>
            </w:pPr>
            <w:r w:rsidRPr="003B773D">
              <w:t>2</w:t>
            </w:r>
          </w:p>
        </w:tc>
        <w:tc>
          <w:tcPr>
            <w:tcW w:w="2298" w:type="dxa"/>
            <w:shd w:val="clear" w:color="auto" w:fill="auto"/>
          </w:tcPr>
          <w:p w14:paraId="60A914E3" w14:textId="77777777" w:rsidR="00441581" w:rsidRPr="003B773D" w:rsidRDefault="000971BA" w:rsidP="00620B51">
            <w:pPr>
              <w:pStyle w:val="Tabletext"/>
            </w:pPr>
            <w:r>
              <w:t>Subsections 2</w:t>
            </w:r>
            <w:r w:rsidR="00620B51">
              <w:t>.03(1) and (7)</w:t>
            </w:r>
          </w:p>
        </w:tc>
        <w:tc>
          <w:tcPr>
            <w:tcW w:w="2771" w:type="dxa"/>
            <w:shd w:val="clear" w:color="auto" w:fill="auto"/>
          </w:tcPr>
          <w:p w14:paraId="51932ED1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677E66A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6B61919D" w14:textId="77777777" w:rsidTr="00526000">
        <w:tc>
          <w:tcPr>
            <w:tcW w:w="709" w:type="dxa"/>
            <w:shd w:val="clear" w:color="auto" w:fill="auto"/>
          </w:tcPr>
          <w:p w14:paraId="75EC28FC" w14:textId="77777777" w:rsidR="00441581" w:rsidRPr="003B773D" w:rsidRDefault="00441581" w:rsidP="00620B51">
            <w:pPr>
              <w:pStyle w:val="Tabletext"/>
            </w:pPr>
            <w:r w:rsidRPr="003B773D">
              <w:t>3</w:t>
            </w:r>
          </w:p>
        </w:tc>
        <w:tc>
          <w:tcPr>
            <w:tcW w:w="2298" w:type="dxa"/>
            <w:shd w:val="clear" w:color="auto" w:fill="auto"/>
          </w:tcPr>
          <w:p w14:paraId="7FED30FF" w14:textId="77777777" w:rsidR="00441581" w:rsidRPr="003B773D" w:rsidRDefault="00174BC0" w:rsidP="00620B51">
            <w:pPr>
              <w:pStyle w:val="Tabletext"/>
            </w:pPr>
            <w:r>
              <w:t>Paragraph 2</w:t>
            </w:r>
            <w:r w:rsidR="00620B51">
              <w:t>.06(1)(b)</w:t>
            </w:r>
          </w:p>
        </w:tc>
        <w:tc>
          <w:tcPr>
            <w:tcW w:w="2771" w:type="dxa"/>
            <w:shd w:val="clear" w:color="auto" w:fill="auto"/>
          </w:tcPr>
          <w:p w14:paraId="497DA4BE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425DB78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58270B4A" w14:textId="77777777" w:rsidTr="00526000">
        <w:tc>
          <w:tcPr>
            <w:tcW w:w="709" w:type="dxa"/>
            <w:shd w:val="clear" w:color="auto" w:fill="auto"/>
          </w:tcPr>
          <w:p w14:paraId="191C1A2A" w14:textId="77777777" w:rsidR="00441581" w:rsidRPr="003B773D" w:rsidRDefault="00441581" w:rsidP="00620B51">
            <w:pPr>
              <w:pStyle w:val="Tabletext"/>
            </w:pPr>
            <w:r w:rsidRPr="003B773D">
              <w:t>4</w:t>
            </w:r>
          </w:p>
        </w:tc>
        <w:tc>
          <w:tcPr>
            <w:tcW w:w="2298" w:type="dxa"/>
            <w:shd w:val="clear" w:color="auto" w:fill="auto"/>
          </w:tcPr>
          <w:p w14:paraId="662486E9" w14:textId="77777777" w:rsidR="00441581" w:rsidRPr="003B773D" w:rsidRDefault="000971BA" w:rsidP="00620B51">
            <w:pPr>
              <w:pStyle w:val="Tabletext"/>
            </w:pPr>
            <w:r>
              <w:t>Subsections 2</w:t>
            </w:r>
            <w:r w:rsidR="00620B51">
              <w:t>.06(1) and (2)</w:t>
            </w:r>
          </w:p>
        </w:tc>
        <w:tc>
          <w:tcPr>
            <w:tcW w:w="2771" w:type="dxa"/>
            <w:shd w:val="clear" w:color="auto" w:fill="auto"/>
          </w:tcPr>
          <w:p w14:paraId="225887B1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395A4C1F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6766D2BF" w14:textId="77777777" w:rsidTr="00526000">
        <w:tc>
          <w:tcPr>
            <w:tcW w:w="709" w:type="dxa"/>
            <w:shd w:val="clear" w:color="auto" w:fill="auto"/>
          </w:tcPr>
          <w:p w14:paraId="6CE90167" w14:textId="77777777" w:rsidR="00441581" w:rsidRPr="003B773D" w:rsidRDefault="00441581" w:rsidP="00620B51">
            <w:pPr>
              <w:pStyle w:val="Tabletext"/>
            </w:pPr>
            <w:r w:rsidRPr="003B773D">
              <w:t>5</w:t>
            </w:r>
          </w:p>
        </w:tc>
        <w:tc>
          <w:tcPr>
            <w:tcW w:w="2298" w:type="dxa"/>
            <w:shd w:val="clear" w:color="auto" w:fill="auto"/>
          </w:tcPr>
          <w:p w14:paraId="41E7BF5C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620B51">
              <w:t>.06(2) (note)</w:t>
            </w:r>
          </w:p>
        </w:tc>
        <w:tc>
          <w:tcPr>
            <w:tcW w:w="2771" w:type="dxa"/>
            <w:shd w:val="clear" w:color="auto" w:fill="auto"/>
          </w:tcPr>
          <w:p w14:paraId="72A4F879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3DDD21CF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16B703C2" w14:textId="77777777" w:rsidTr="00526000">
        <w:tc>
          <w:tcPr>
            <w:tcW w:w="709" w:type="dxa"/>
            <w:shd w:val="clear" w:color="auto" w:fill="auto"/>
          </w:tcPr>
          <w:p w14:paraId="6EAFCD57" w14:textId="77777777" w:rsidR="00441581" w:rsidRPr="003B773D" w:rsidRDefault="00441581" w:rsidP="00620B51">
            <w:pPr>
              <w:pStyle w:val="Tabletext"/>
            </w:pPr>
            <w:r w:rsidRPr="003B773D">
              <w:t>6</w:t>
            </w:r>
          </w:p>
        </w:tc>
        <w:tc>
          <w:tcPr>
            <w:tcW w:w="2298" w:type="dxa"/>
            <w:shd w:val="clear" w:color="auto" w:fill="auto"/>
          </w:tcPr>
          <w:p w14:paraId="69656848" w14:textId="77777777" w:rsidR="00441581" w:rsidRPr="003B773D" w:rsidRDefault="00174BC0" w:rsidP="00620B51">
            <w:pPr>
              <w:pStyle w:val="Tabletext"/>
            </w:pPr>
            <w:r>
              <w:t>Paragraph 2</w:t>
            </w:r>
            <w:r w:rsidR="00620B51">
              <w:t>.06A(2)(b)</w:t>
            </w:r>
          </w:p>
        </w:tc>
        <w:tc>
          <w:tcPr>
            <w:tcW w:w="2771" w:type="dxa"/>
            <w:shd w:val="clear" w:color="auto" w:fill="auto"/>
          </w:tcPr>
          <w:p w14:paraId="725E7EB9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E3086FA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02D1992E" w14:textId="77777777" w:rsidTr="00526000">
        <w:tc>
          <w:tcPr>
            <w:tcW w:w="709" w:type="dxa"/>
            <w:shd w:val="clear" w:color="auto" w:fill="auto"/>
          </w:tcPr>
          <w:p w14:paraId="0617E247" w14:textId="77777777" w:rsidR="00441581" w:rsidRPr="003B773D" w:rsidRDefault="00441581" w:rsidP="00620B51">
            <w:pPr>
              <w:pStyle w:val="Tabletext"/>
            </w:pPr>
            <w:r w:rsidRPr="003B773D">
              <w:t>7</w:t>
            </w:r>
          </w:p>
        </w:tc>
        <w:tc>
          <w:tcPr>
            <w:tcW w:w="2298" w:type="dxa"/>
            <w:shd w:val="clear" w:color="auto" w:fill="auto"/>
          </w:tcPr>
          <w:p w14:paraId="5D506521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620B51">
              <w:t>.06A(2)</w:t>
            </w:r>
          </w:p>
        </w:tc>
        <w:tc>
          <w:tcPr>
            <w:tcW w:w="2771" w:type="dxa"/>
            <w:shd w:val="clear" w:color="auto" w:fill="auto"/>
          </w:tcPr>
          <w:p w14:paraId="70448AB0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0896AC4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5541ECC8" w14:textId="77777777" w:rsidTr="00526000">
        <w:tc>
          <w:tcPr>
            <w:tcW w:w="709" w:type="dxa"/>
            <w:shd w:val="clear" w:color="auto" w:fill="auto"/>
          </w:tcPr>
          <w:p w14:paraId="3DEE2120" w14:textId="77777777" w:rsidR="00441581" w:rsidRPr="003B773D" w:rsidRDefault="00441581" w:rsidP="00620B51">
            <w:pPr>
              <w:pStyle w:val="Tabletext"/>
            </w:pPr>
            <w:r w:rsidRPr="003B773D">
              <w:t>8</w:t>
            </w:r>
          </w:p>
        </w:tc>
        <w:tc>
          <w:tcPr>
            <w:tcW w:w="2298" w:type="dxa"/>
            <w:shd w:val="clear" w:color="auto" w:fill="auto"/>
          </w:tcPr>
          <w:p w14:paraId="737990EE" w14:textId="77777777" w:rsidR="00441581" w:rsidRPr="003B773D" w:rsidRDefault="00174BC0" w:rsidP="00620B51">
            <w:pPr>
              <w:pStyle w:val="Tabletext"/>
            </w:pPr>
            <w:r>
              <w:t>Paragraph 2</w:t>
            </w:r>
            <w:r w:rsidR="00620B51">
              <w:t>.06A(2)(d)</w:t>
            </w:r>
          </w:p>
        </w:tc>
        <w:tc>
          <w:tcPr>
            <w:tcW w:w="2771" w:type="dxa"/>
            <w:shd w:val="clear" w:color="auto" w:fill="auto"/>
          </w:tcPr>
          <w:p w14:paraId="19B9F62C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E25A544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4CF46C1E" w14:textId="77777777" w:rsidTr="00526000">
        <w:tc>
          <w:tcPr>
            <w:tcW w:w="709" w:type="dxa"/>
            <w:shd w:val="clear" w:color="auto" w:fill="auto"/>
          </w:tcPr>
          <w:p w14:paraId="5D258EA5" w14:textId="77777777" w:rsidR="00441581" w:rsidRPr="003B773D" w:rsidRDefault="00441581" w:rsidP="00620B51">
            <w:pPr>
              <w:pStyle w:val="Tabletext"/>
            </w:pPr>
            <w:r w:rsidRPr="003B773D">
              <w:t>9</w:t>
            </w:r>
          </w:p>
        </w:tc>
        <w:tc>
          <w:tcPr>
            <w:tcW w:w="2298" w:type="dxa"/>
            <w:shd w:val="clear" w:color="auto" w:fill="auto"/>
          </w:tcPr>
          <w:p w14:paraId="04DE2F8E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620B51">
              <w:t>.06A(3)</w:t>
            </w:r>
          </w:p>
        </w:tc>
        <w:tc>
          <w:tcPr>
            <w:tcW w:w="2771" w:type="dxa"/>
            <w:shd w:val="clear" w:color="auto" w:fill="auto"/>
          </w:tcPr>
          <w:p w14:paraId="5AD3055E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C81DC7C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0A20A0E2" w14:textId="77777777" w:rsidTr="00526000">
        <w:tc>
          <w:tcPr>
            <w:tcW w:w="709" w:type="dxa"/>
            <w:shd w:val="clear" w:color="auto" w:fill="auto"/>
          </w:tcPr>
          <w:p w14:paraId="57E4AA77" w14:textId="77777777" w:rsidR="00441581" w:rsidRPr="003B773D" w:rsidRDefault="00441581" w:rsidP="00620B51">
            <w:pPr>
              <w:pStyle w:val="Tabletext"/>
            </w:pPr>
            <w:r w:rsidRPr="003B773D">
              <w:t>10</w:t>
            </w:r>
          </w:p>
        </w:tc>
        <w:tc>
          <w:tcPr>
            <w:tcW w:w="2298" w:type="dxa"/>
            <w:shd w:val="clear" w:color="auto" w:fill="auto"/>
          </w:tcPr>
          <w:p w14:paraId="7A6C82D3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620B51">
              <w:t>.06A(3) (note)</w:t>
            </w:r>
          </w:p>
        </w:tc>
        <w:tc>
          <w:tcPr>
            <w:tcW w:w="2771" w:type="dxa"/>
            <w:shd w:val="clear" w:color="auto" w:fill="auto"/>
          </w:tcPr>
          <w:p w14:paraId="2FE3D290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211A62B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71FC8EFB" w14:textId="77777777" w:rsidTr="00526000">
        <w:tc>
          <w:tcPr>
            <w:tcW w:w="709" w:type="dxa"/>
            <w:shd w:val="clear" w:color="auto" w:fill="auto"/>
          </w:tcPr>
          <w:p w14:paraId="20C8A8BD" w14:textId="77777777" w:rsidR="00441581" w:rsidRPr="003B773D" w:rsidRDefault="00441581" w:rsidP="00620B51">
            <w:pPr>
              <w:pStyle w:val="Tabletext"/>
            </w:pPr>
            <w:r w:rsidRPr="003B773D">
              <w:t>11</w:t>
            </w:r>
          </w:p>
        </w:tc>
        <w:tc>
          <w:tcPr>
            <w:tcW w:w="2298" w:type="dxa"/>
            <w:shd w:val="clear" w:color="auto" w:fill="auto"/>
          </w:tcPr>
          <w:p w14:paraId="4CFE1BB3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620B51">
              <w:t>.08(4)</w:t>
            </w:r>
          </w:p>
        </w:tc>
        <w:tc>
          <w:tcPr>
            <w:tcW w:w="2771" w:type="dxa"/>
            <w:shd w:val="clear" w:color="auto" w:fill="auto"/>
          </w:tcPr>
          <w:p w14:paraId="4B796EFA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CA35B91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1850760F" w14:textId="77777777" w:rsidTr="00526000">
        <w:tc>
          <w:tcPr>
            <w:tcW w:w="709" w:type="dxa"/>
            <w:shd w:val="clear" w:color="auto" w:fill="auto"/>
          </w:tcPr>
          <w:p w14:paraId="01063410" w14:textId="77777777" w:rsidR="00441581" w:rsidRPr="003B773D" w:rsidRDefault="00441581" w:rsidP="00620B51">
            <w:pPr>
              <w:pStyle w:val="Tabletext"/>
            </w:pPr>
            <w:r w:rsidRPr="003B773D">
              <w:t>12</w:t>
            </w:r>
          </w:p>
        </w:tc>
        <w:tc>
          <w:tcPr>
            <w:tcW w:w="2298" w:type="dxa"/>
            <w:shd w:val="clear" w:color="auto" w:fill="auto"/>
          </w:tcPr>
          <w:p w14:paraId="66080D79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620B51">
              <w:t>.08(4) (note)</w:t>
            </w:r>
          </w:p>
        </w:tc>
        <w:tc>
          <w:tcPr>
            <w:tcW w:w="2771" w:type="dxa"/>
            <w:shd w:val="clear" w:color="auto" w:fill="auto"/>
          </w:tcPr>
          <w:p w14:paraId="5DF9B59F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FB971D2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794A3BFF" w14:textId="77777777" w:rsidTr="00526000">
        <w:tc>
          <w:tcPr>
            <w:tcW w:w="709" w:type="dxa"/>
            <w:shd w:val="clear" w:color="auto" w:fill="auto"/>
          </w:tcPr>
          <w:p w14:paraId="61CDDF16" w14:textId="77777777" w:rsidR="00441581" w:rsidRPr="003B773D" w:rsidRDefault="00441581" w:rsidP="00620B51">
            <w:pPr>
              <w:pStyle w:val="Tabletext"/>
            </w:pPr>
            <w:r w:rsidRPr="003B773D">
              <w:t>13</w:t>
            </w:r>
          </w:p>
        </w:tc>
        <w:tc>
          <w:tcPr>
            <w:tcW w:w="2298" w:type="dxa"/>
            <w:shd w:val="clear" w:color="auto" w:fill="auto"/>
          </w:tcPr>
          <w:p w14:paraId="31F42D54" w14:textId="77777777" w:rsidR="00441581" w:rsidRPr="003B773D" w:rsidRDefault="00174BC0" w:rsidP="00620B51">
            <w:pPr>
              <w:pStyle w:val="Tabletext"/>
            </w:pPr>
            <w:r>
              <w:t>Paragraph 2</w:t>
            </w:r>
            <w:r w:rsidR="00526000">
              <w:t>.14(2)(a)</w:t>
            </w:r>
          </w:p>
        </w:tc>
        <w:tc>
          <w:tcPr>
            <w:tcW w:w="2771" w:type="dxa"/>
            <w:shd w:val="clear" w:color="auto" w:fill="auto"/>
          </w:tcPr>
          <w:p w14:paraId="7F7BBD4A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919AE8D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56454928" w14:textId="77777777" w:rsidTr="00526000">
        <w:tc>
          <w:tcPr>
            <w:tcW w:w="709" w:type="dxa"/>
            <w:shd w:val="clear" w:color="auto" w:fill="auto"/>
          </w:tcPr>
          <w:p w14:paraId="2FECB19B" w14:textId="77777777" w:rsidR="00441581" w:rsidRPr="003B773D" w:rsidRDefault="00441581" w:rsidP="00620B51">
            <w:pPr>
              <w:pStyle w:val="Tabletext"/>
            </w:pPr>
            <w:r w:rsidRPr="003B773D">
              <w:t>14</w:t>
            </w:r>
          </w:p>
        </w:tc>
        <w:tc>
          <w:tcPr>
            <w:tcW w:w="2298" w:type="dxa"/>
            <w:shd w:val="clear" w:color="auto" w:fill="auto"/>
          </w:tcPr>
          <w:p w14:paraId="2666467A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.14(4)</w:t>
            </w:r>
          </w:p>
        </w:tc>
        <w:tc>
          <w:tcPr>
            <w:tcW w:w="2771" w:type="dxa"/>
            <w:shd w:val="clear" w:color="auto" w:fill="auto"/>
          </w:tcPr>
          <w:p w14:paraId="3CAA6E84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15EA0A2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756C5D4B" w14:textId="77777777" w:rsidTr="00526000">
        <w:tc>
          <w:tcPr>
            <w:tcW w:w="709" w:type="dxa"/>
            <w:shd w:val="clear" w:color="auto" w:fill="auto"/>
          </w:tcPr>
          <w:p w14:paraId="3B14695C" w14:textId="77777777" w:rsidR="00441581" w:rsidRPr="003B773D" w:rsidRDefault="00441581" w:rsidP="00620B51">
            <w:pPr>
              <w:pStyle w:val="Tabletext"/>
            </w:pPr>
            <w:r w:rsidRPr="003B773D">
              <w:t>15</w:t>
            </w:r>
          </w:p>
        </w:tc>
        <w:tc>
          <w:tcPr>
            <w:tcW w:w="2298" w:type="dxa"/>
            <w:shd w:val="clear" w:color="auto" w:fill="auto"/>
          </w:tcPr>
          <w:p w14:paraId="191AC27E" w14:textId="77777777" w:rsidR="00441581" w:rsidRPr="003B773D" w:rsidRDefault="000971BA" w:rsidP="00620B51">
            <w:pPr>
              <w:pStyle w:val="Tabletext"/>
            </w:pPr>
            <w:r>
              <w:t>Subsections 2</w:t>
            </w:r>
            <w:r w:rsidR="00526000">
              <w:t>.15(1) and (2)</w:t>
            </w:r>
          </w:p>
        </w:tc>
        <w:tc>
          <w:tcPr>
            <w:tcW w:w="2771" w:type="dxa"/>
            <w:shd w:val="clear" w:color="auto" w:fill="auto"/>
          </w:tcPr>
          <w:p w14:paraId="32A42DF9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F8466E6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3FCDC089" w14:textId="77777777" w:rsidTr="00526000">
        <w:tc>
          <w:tcPr>
            <w:tcW w:w="709" w:type="dxa"/>
            <w:shd w:val="clear" w:color="auto" w:fill="auto"/>
          </w:tcPr>
          <w:p w14:paraId="5943FAFC" w14:textId="77777777" w:rsidR="00441581" w:rsidRPr="003B773D" w:rsidRDefault="00441581" w:rsidP="00620B51">
            <w:pPr>
              <w:pStyle w:val="Tabletext"/>
            </w:pPr>
            <w:r w:rsidRPr="003B773D">
              <w:t>16</w:t>
            </w:r>
          </w:p>
        </w:tc>
        <w:tc>
          <w:tcPr>
            <w:tcW w:w="2298" w:type="dxa"/>
            <w:shd w:val="clear" w:color="auto" w:fill="auto"/>
          </w:tcPr>
          <w:p w14:paraId="20006F63" w14:textId="77777777" w:rsidR="00441581" w:rsidRPr="003B773D" w:rsidRDefault="00526000" w:rsidP="00620B51">
            <w:pPr>
              <w:pStyle w:val="Tabletext"/>
            </w:pPr>
            <w:r>
              <w:t>Paragraphs 2.15(2)(a) and (3)(b)</w:t>
            </w:r>
          </w:p>
        </w:tc>
        <w:tc>
          <w:tcPr>
            <w:tcW w:w="2771" w:type="dxa"/>
            <w:shd w:val="clear" w:color="auto" w:fill="auto"/>
          </w:tcPr>
          <w:p w14:paraId="4BBDFAA3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245189A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22B759B0" w14:textId="77777777" w:rsidTr="00526000">
        <w:tc>
          <w:tcPr>
            <w:tcW w:w="709" w:type="dxa"/>
            <w:shd w:val="clear" w:color="auto" w:fill="auto"/>
          </w:tcPr>
          <w:p w14:paraId="53601385" w14:textId="77777777" w:rsidR="00441581" w:rsidRPr="003B773D" w:rsidRDefault="00441581" w:rsidP="00620B51">
            <w:pPr>
              <w:pStyle w:val="Tabletext"/>
            </w:pPr>
            <w:r w:rsidRPr="003B773D">
              <w:t>17</w:t>
            </w:r>
          </w:p>
        </w:tc>
        <w:tc>
          <w:tcPr>
            <w:tcW w:w="2298" w:type="dxa"/>
            <w:shd w:val="clear" w:color="auto" w:fill="auto"/>
          </w:tcPr>
          <w:p w14:paraId="27D9C7A9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.15(5)</w:t>
            </w:r>
          </w:p>
        </w:tc>
        <w:tc>
          <w:tcPr>
            <w:tcW w:w="2771" w:type="dxa"/>
            <w:shd w:val="clear" w:color="auto" w:fill="auto"/>
          </w:tcPr>
          <w:p w14:paraId="68CD58E9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8D8DD87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73939E5C" w14:textId="77777777" w:rsidTr="00526000">
        <w:tc>
          <w:tcPr>
            <w:tcW w:w="709" w:type="dxa"/>
            <w:shd w:val="clear" w:color="auto" w:fill="auto"/>
          </w:tcPr>
          <w:p w14:paraId="6EF88003" w14:textId="77777777" w:rsidR="00441581" w:rsidRPr="003B773D" w:rsidRDefault="00441581" w:rsidP="00620B51">
            <w:pPr>
              <w:pStyle w:val="Tabletext"/>
            </w:pPr>
            <w:r w:rsidRPr="003B773D">
              <w:t>18</w:t>
            </w:r>
          </w:p>
        </w:tc>
        <w:tc>
          <w:tcPr>
            <w:tcW w:w="2298" w:type="dxa"/>
            <w:shd w:val="clear" w:color="auto" w:fill="auto"/>
          </w:tcPr>
          <w:p w14:paraId="4E53F371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.15(5) (note)</w:t>
            </w:r>
          </w:p>
        </w:tc>
        <w:tc>
          <w:tcPr>
            <w:tcW w:w="2771" w:type="dxa"/>
            <w:shd w:val="clear" w:color="auto" w:fill="auto"/>
          </w:tcPr>
          <w:p w14:paraId="05AF15BD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8E1A56A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344C63C7" w14:textId="77777777" w:rsidTr="00526000">
        <w:tc>
          <w:tcPr>
            <w:tcW w:w="709" w:type="dxa"/>
            <w:shd w:val="clear" w:color="auto" w:fill="auto"/>
          </w:tcPr>
          <w:p w14:paraId="012F1AE0" w14:textId="77777777" w:rsidR="00441581" w:rsidRPr="003B773D" w:rsidRDefault="00441581" w:rsidP="00620B51">
            <w:pPr>
              <w:pStyle w:val="Tabletext"/>
            </w:pPr>
            <w:r w:rsidRPr="003B773D">
              <w:t>19</w:t>
            </w:r>
          </w:p>
        </w:tc>
        <w:tc>
          <w:tcPr>
            <w:tcW w:w="2298" w:type="dxa"/>
            <w:shd w:val="clear" w:color="auto" w:fill="auto"/>
          </w:tcPr>
          <w:p w14:paraId="0726A2C6" w14:textId="77777777" w:rsidR="00441581" w:rsidRPr="003B773D" w:rsidRDefault="000971BA" w:rsidP="00620B51">
            <w:pPr>
              <w:pStyle w:val="Tabletext"/>
            </w:pPr>
            <w:r>
              <w:t>Subsections 2</w:t>
            </w:r>
            <w:r w:rsidR="00526000">
              <w:t>.16(4) and (5)</w:t>
            </w:r>
          </w:p>
        </w:tc>
        <w:tc>
          <w:tcPr>
            <w:tcW w:w="2771" w:type="dxa"/>
            <w:shd w:val="clear" w:color="auto" w:fill="auto"/>
          </w:tcPr>
          <w:p w14:paraId="703F3D86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52840D7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360627D1" w14:textId="77777777" w:rsidTr="00526000">
        <w:tc>
          <w:tcPr>
            <w:tcW w:w="709" w:type="dxa"/>
            <w:shd w:val="clear" w:color="auto" w:fill="auto"/>
          </w:tcPr>
          <w:p w14:paraId="719CA3CE" w14:textId="77777777" w:rsidR="00441581" w:rsidRPr="003B773D" w:rsidRDefault="00441581" w:rsidP="00620B51">
            <w:pPr>
              <w:pStyle w:val="Tabletext"/>
            </w:pPr>
            <w:r w:rsidRPr="003B773D">
              <w:t>20</w:t>
            </w:r>
          </w:p>
        </w:tc>
        <w:tc>
          <w:tcPr>
            <w:tcW w:w="2298" w:type="dxa"/>
            <w:shd w:val="clear" w:color="auto" w:fill="auto"/>
          </w:tcPr>
          <w:p w14:paraId="2144FFDD" w14:textId="77777777" w:rsidR="00441581" w:rsidRPr="003B773D" w:rsidRDefault="00174BC0" w:rsidP="00620B51">
            <w:pPr>
              <w:pStyle w:val="Tabletext"/>
            </w:pPr>
            <w:r>
              <w:t>Paragraph 2</w:t>
            </w:r>
            <w:r w:rsidR="00526000">
              <w:t>.16(5)(e)</w:t>
            </w:r>
          </w:p>
        </w:tc>
        <w:tc>
          <w:tcPr>
            <w:tcW w:w="2771" w:type="dxa"/>
            <w:shd w:val="clear" w:color="auto" w:fill="auto"/>
          </w:tcPr>
          <w:p w14:paraId="6F1875A8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866ACF6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35028F5E" w14:textId="77777777" w:rsidTr="00526000">
        <w:tc>
          <w:tcPr>
            <w:tcW w:w="709" w:type="dxa"/>
            <w:shd w:val="clear" w:color="auto" w:fill="auto"/>
          </w:tcPr>
          <w:p w14:paraId="25325D96" w14:textId="77777777" w:rsidR="00441581" w:rsidRPr="003B773D" w:rsidRDefault="00441581" w:rsidP="00620B51">
            <w:pPr>
              <w:pStyle w:val="Tabletext"/>
            </w:pPr>
            <w:r w:rsidRPr="003B773D">
              <w:t>21</w:t>
            </w:r>
          </w:p>
        </w:tc>
        <w:tc>
          <w:tcPr>
            <w:tcW w:w="2298" w:type="dxa"/>
            <w:shd w:val="clear" w:color="auto" w:fill="auto"/>
          </w:tcPr>
          <w:p w14:paraId="183D031C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.16(6)</w:t>
            </w:r>
          </w:p>
        </w:tc>
        <w:tc>
          <w:tcPr>
            <w:tcW w:w="2771" w:type="dxa"/>
            <w:shd w:val="clear" w:color="auto" w:fill="auto"/>
          </w:tcPr>
          <w:p w14:paraId="77AD04D0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39E8FE1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342B048C" w14:textId="77777777" w:rsidTr="00526000">
        <w:tc>
          <w:tcPr>
            <w:tcW w:w="709" w:type="dxa"/>
            <w:shd w:val="clear" w:color="auto" w:fill="auto"/>
          </w:tcPr>
          <w:p w14:paraId="3E42E0D1" w14:textId="77777777" w:rsidR="00441581" w:rsidRPr="003B773D" w:rsidRDefault="00441581" w:rsidP="00620B51">
            <w:pPr>
              <w:pStyle w:val="Tabletext"/>
            </w:pPr>
            <w:r w:rsidRPr="003B773D">
              <w:t>22</w:t>
            </w:r>
          </w:p>
        </w:tc>
        <w:tc>
          <w:tcPr>
            <w:tcW w:w="2298" w:type="dxa"/>
            <w:shd w:val="clear" w:color="auto" w:fill="auto"/>
          </w:tcPr>
          <w:p w14:paraId="26B77956" w14:textId="77777777" w:rsidR="00441581" w:rsidRPr="003B773D" w:rsidRDefault="00174BC0" w:rsidP="00620B51">
            <w:pPr>
              <w:pStyle w:val="Tabletext"/>
            </w:pPr>
            <w:r>
              <w:t>Paragraph 2</w:t>
            </w:r>
            <w:r w:rsidR="00526000">
              <w:t>.17(1)(c)</w:t>
            </w:r>
          </w:p>
        </w:tc>
        <w:tc>
          <w:tcPr>
            <w:tcW w:w="2771" w:type="dxa"/>
            <w:shd w:val="clear" w:color="auto" w:fill="auto"/>
          </w:tcPr>
          <w:p w14:paraId="67B68FB0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1B33CA9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0F46386D" w14:textId="77777777" w:rsidTr="00526000">
        <w:tc>
          <w:tcPr>
            <w:tcW w:w="709" w:type="dxa"/>
            <w:shd w:val="clear" w:color="auto" w:fill="auto"/>
          </w:tcPr>
          <w:p w14:paraId="715A50F0" w14:textId="77777777" w:rsidR="00441581" w:rsidRPr="003B773D" w:rsidRDefault="00441581" w:rsidP="00620B51">
            <w:pPr>
              <w:pStyle w:val="Tabletext"/>
            </w:pPr>
            <w:r w:rsidRPr="003B773D">
              <w:t>23</w:t>
            </w:r>
          </w:p>
        </w:tc>
        <w:tc>
          <w:tcPr>
            <w:tcW w:w="2298" w:type="dxa"/>
            <w:shd w:val="clear" w:color="auto" w:fill="auto"/>
          </w:tcPr>
          <w:p w14:paraId="30DFFE79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.17(3)</w:t>
            </w:r>
          </w:p>
        </w:tc>
        <w:tc>
          <w:tcPr>
            <w:tcW w:w="2771" w:type="dxa"/>
            <w:shd w:val="clear" w:color="auto" w:fill="auto"/>
          </w:tcPr>
          <w:p w14:paraId="1C324864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00FF566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0BC0F860" w14:textId="77777777" w:rsidTr="00526000">
        <w:tc>
          <w:tcPr>
            <w:tcW w:w="709" w:type="dxa"/>
            <w:shd w:val="clear" w:color="auto" w:fill="auto"/>
          </w:tcPr>
          <w:p w14:paraId="13EF766E" w14:textId="77777777" w:rsidR="00441581" w:rsidRPr="003B773D" w:rsidRDefault="00441581" w:rsidP="00620B51">
            <w:pPr>
              <w:pStyle w:val="Tabletext"/>
            </w:pPr>
            <w:r w:rsidRPr="003B773D">
              <w:t>24</w:t>
            </w:r>
          </w:p>
        </w:tc>
        <w:tc>
          <w:tcPr>
            <w:tcW w:w="2298" w:type="dxa"/>
            <w:shd w:val="clear" w:color="auto" w:fill="auto"/>
          </w:tcPr>
          <w:p w14:paraId="649F22B7" w14:textId="77777777" w:rsidR="00441581" w:rsidRPr="003B773D" w:rsidRDefault="000971BA" w:rsidP="00620B51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.18(3)</w:t>
            </w:r>
          </w:p>
        </w:tc>
        <w:tc>
          <w:tcPr>
            <w:tcW w:w="2771" w:type="dxa"/>
            <w:shd w:val="clear" w:color="auto" w:fill="auto"/>
          </w:tcPr>
          <w:p w14:paraId="4803AEA1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04F42C2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2C67A673" w14:textId="77777777" w:rsidTr="00526000">
        <w:tc>
          <w:tcPr>
            <w:tcW w:w="709" w:type="dxa"/>
            <w:shd w:val="clear" w:color="auto" w:fill="auto"/>
          </w:tcPr>
          <w:p w14:paraId="050543EF" w14:textId="77777777" w:rsidR="00441581" w:rsidRPr="003B773D" w:rsidRDefault="00441581" w:rsidP="00620B51">
            <w:pPr>
              <w:pStyle w:val="Tabletext"/>
            </w:pPr>
            <w:r w:rsidRPr="003B773D">
              <w:t>25</w:t>
            </w:r>
          </w:p>
        </w:tc>
        <w:tc>
          <w:tcPr>
            <w:tcW w:w="2298" w:type="dxa"/>
            <w:shd w:val="clear" w:color="auto" w:fill="auto"/>
          </w:tcPr>
          <w:p w14:paraId="360BDF1F" w14:textId="77777777" w:rsidR="00441581" w:rsidRPr="003B773D" w:rsidRDefault="00526000" w:rsidP="00620B51">
            <w:pPr>
              <w:pStyle w:val="Tabletext"/>
            </w:pPr>
            <w:r>
              <w:t>Paragraphs 2.18(4)(a), (b) and (c)</w:t>
            </w:r>
          </w:p>
        </w:tc>
        <w:tc>
          <w:tcPr>
            <w:tcW w:w="2771" w:type="dxa"/>
            <w:shd w:val="clear" w:color="auto" w:fill="auto"/>
          </w:tcPr>
          <w:p w14:paraId="007B840E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D85ADC2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514092AE" w14:textId="77777777" w:rsidTr="00526000">
        <w:tc>
          <w:tcPr>
            <w:tcW w:w="709" w:type="dxa"/>
            <w:shd w:val="clear" w:color="auto" w:fill="auto"/>
          </w:tcPr>
          <w:p w14:paraId="1F6946E2" w14:textId="77777777" w:rsidR="00441581" w:rsidRPr="003B773D" w:rsidRDefault="00441581" w:rsidP="00620B51">
            <w:pPr>
              <w:pStyle w:val="Tabletext"/>
            </w:pPr>
            <w:r w:rsidRPr="003B773D">
              <w:t>26</w:t>
            </w:r>
          </w:p>
        </w:tc>
        <w:tc>
          <w:tcPr>
            <w:tcW w:w="2298" w:type="dxa"/>
            <w:shd w:val="clear" w:color="auto" w:fill="auto"/>
          </w:tcPr>
          <w:p w14:paraId="24D117AB" w14:textId="77777777" w:rsidR="00441581" w:rsidRPr="003B773D" w:rsidRDefault="00174BC0" w:rsidP="00620B51">
            <w:pPr>
              <w:pStyle w:val="Tabletext"/>
            </w:pPr>
            <w:r>
              <w:t>Paragraph 2</w:t>
            </w:r>
            <w:r w:rsidR="00526000">
              <w:t>.19(5)(a)</w:t>
            </w:r>
          </w:p>
        </w:tc>
        <w:tc>
          <w:tcPr>
            <w:tcW w:w="2771" w:type="dxa"/>
            <w:shd w:val="clear" w:color="auto" w:fill="auto"/>
          </w:tcPr>
          <w:p w14:paraId="0485C8DD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B7777ED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441581" w:rsidRPr="003B773D" w14:paraId="0DE5209C" w14:textId="77777777" w:rsidTr="00526000">
        <w:tc>
          <w:tcPr>
            <w:tcW w:w="709" w:type="dxa"/>
            <w:shd w:val="clear" w:color="auto" w:fill="auto"/>
          </w:tcPr>
          <w:p w14:paraId="3547FBA9" w14:textId="77777777" w:rsidR="00441581" w:rsidRPr="003B773D" w:rsidRDefault="00441581" w:rsidP="00620B51">
            <w:pPr>
              <w:pStyle w:val="Tabletext"/>
            </w:pPr>
            <w:r w:rsidRPr="003B773D">
              <w:t>27</w:t>
            </w:r>
          </w:p>
        </w:tc>
        <w:tc>
          <w:tcPr>
            <w:tcW w:w="2298" w:type="dxa"/>
            <w:shd w:val="clear" w:color="auto" w:fill="auto"/>
          </w:tcPr>
          <w:p w14:paraId="258E477B" w14:textId="77777777" w:rsidR="00441581" w:rsidRPr="003B773D" w:rsidRDefault="000971BA" w:rsidP="00620B51">
            <w:pPr>
              <w:pStyle w:val="Tabletext"/>
            </w:pPr>
            <w:r>
              <w:t>Subsections 2</w:t>
            </w:r>
            <w:r w:rsidR="00526000">
              <w:t>.19(6) and (7)</w:t>
            </w:r>
          </w:p>
        </w:tc>
        <w:tc>
          <w:tcPr>
            <w:tcW w:w="2771" w:type="dxa"/>
            <w:shd w:val="clear" w:color="auto" w:fill="auto"/>
          </w:tcPr>
          <w:p w14:paraId="5E58FF4A" w14:textId="77777777" w:rsidR="00441581" w:rsidRPr="003B773D" w:rsidRDefault="00441581" w:rsidP="00620B5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746B046" w14:textId="77777777" w:rsidR="00441581" w:rsidRPr="003B773D" w:rsidRDefault="00441581" w:rsidP="00620B51">
            <w:pPr>
              <w:pStyle w:val="Tabletext"/>
            </w:pPr>
            <w:r w:rsidRPr="003B773D">
              <w:t>relevant Registrar</w:t>
            </w:r>
          </w:p>
        </w:tc>
      </w:tr>
      <w:tr w:rsidR="00526000" w:rsidRPr="003B773D" w14:paraId="22BCC02A" w14:textId="77777777" w:rsidTr="00526000">
        <w:tc>
          <w:tcPr>
            <w:tcW w:w="709" w:type="dxa"/>
            <w:shd w:val="clear" w:color="auto" w:fill="auto"/>
          </w:tcPr>
          <w:p w14:paraId="2A20B679" w14:textId="77777777" w:rsidR="00526000" w:rsidRPr="003B773D" w:rsidRDefault="00526000" w:rsidP="00526000">
            <w:pPr>
              <w:pStyle w:val="Tabletext"/>
            </w:pPr>
            <w:r>
              <w:t>28</w:t>
            </w:r>
          </w:p>
        </w:tc>
        <w:tc>
          <w:tcPr>
            <w:tcW w:w="2298" w:type="dxa"/>
            <w:shd w:val="clear" w:color="auto" w:fill="auto"/>
          </w:tcPr>
          <w:p w14:paraId="44050378" w14:textId="77777777" w:rsidR="00526000" w:rsidRPr="003B773D" w:rsidRDefault="00174BC0" w:rsidP="00526000">
            <w:pPr>
              <w:pStyle w:val="Tabletext"/>
            </w:pPr>
            <w:r>
              <w:t>Paragraph 2</w:t>
            </w:r>
            <w:r w:rsidR="00526000">
              <w:t>.19(7)(a)</w:t>
            </w:r>
          </w:p>
        </w:tc>
        <w:tc>
          <w:tcPr>
            <w:tcW w:w="2771" w:type="dxa"/>
            <w:shd w:val="clear" w:color="auto" w:fill="auto"/>
          </w:tcPr>
          <w:p w14:paraId="0F62DF53" w14:textId="77777777" w:rsidR="00526000" w:rsidRPr="003B773D" w:rsidRDefault="00526000" w:rsidP="0052600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F1E26A0" w14:textId="77777777" w:rsidR="00526000" w:rsidRPr="003B773D" w:rsidRDefault="00526000" w:rsidP="00526000">
            <w:pPr>
              <w:pStyle w:val="Tabletext"/>
            </w:pPr>
            <w:r w:rsidRPr="003B773D">
              <w:t>relevant Registrar</w:t>
            </w:r>
          </w:p>
        </w:tc>
      </w:tr>
      <w:tr w:rsidR="00526000" w:rsidRPr="003B773D" w14:paraId="52CC9DF8" w14:textId="77777777" w:rsidTr="00526000">
        <w:tc>
          <w:tcPr>
            <w:tcW w:w="709" w:type="dxa"/>
            <w:shd w:val="clear" w:color="auto" w:fill="auto"/>
          </w:tcPr>
          <w:p w14:paraId="3E24BE49" w14:textId="77777777" w:rsidR="00526000" w:rsidRPr="003B773D" w:rsidRDefault="00526000" w:rsidP="00526000">
            <w:pPr>
              <w:pStyle w:val="Tabletext"/>
            </w:pPr>
            <w:r>
              <w:t>29</w:t>
            </w:r>
          </w:p>
        </w:tc>
        <w:tc>
          <w:tcPr>
            <w:tcW w:w="2298" w:type="dxa"/>
            <w:shd w:val="clear" w:color="auto" w:fill="auto"/>
          </w:tcPr>
          <w:p w14:paraId="22A4C4BF" w14:textId="77777777" w:rsidR="00526000" w:rsidRPr="003B773D" w:rsidRDefault="00174BC0" w:rsidP="00526000">
            <w:pPr>
              <w:pStyle w:val="Tabletext"/>
            </w:pPr>
            <w:r>
              <w:t>Paragraph 2</w:t>
            </w:r>
            <w:r w:rsidR="00526000">
              <w:t>.19(7)(b)</w:t>
            </w:r>
          </w:p>
        </w:tc>
        <w:tc>
          <w:tcPr>
            <w:tcW w:w="2771" w:type="dxa"/>
            <w:shd w:val="clear" w:color="auto" w:fill="auto"/>
          </w:tcPr>
          <w:p w14:paraId="261C9F24" w14:textId="77777777" w:rsidR="00526000" w:rsidRPr="003B773D" w:rsidRDefault="00526000" w:rsidP="00526000">
            <w:pPr>
              <w:pStyle w:val="Tabletext"/>
            </w:pPr>
            <w:r w:rsidRPr="003B773D">
              <w:t>Registrar</w:t>
            </w:r>
            <w:r>
              <w:t xml:space="preserve"> (wherever occurring)</w:t>
            </w:r>
          </w:p>
        </w:tc>
        <w:tc>
          <w:tcPr>
            <w:tcW w:w="2302" w:type="dxa"/>
            <w:shd w:val="clear" w:color="auto" w:fill="auto"/>
          </w:tcPr>
          <w:p w14:paraId="3311F40E" w14:textId="77777777" w:rsidR="00526000" w:rsidRPr="003B773D" w:rsidRDefault="00526000" w:rsidP="00526000">
            <w:pPr>
              <w:pStyle w:val="Tabletext"/>
            </w:pPr>
            <w:r w:rsidRPr="003B773D">
              <w:t>relevant Registrar</w:t>
            </w:r>
          </w:p>
        </w:tc>
      </w:tr>
      <w:tr w:rsidR="00526000" w:rsidRPr="003B773D" w14:paraId="1B3C4BA0" w14:textId="77777777" w:rsidTr="00526000">
        <w:tc>
          <w:tcPr>
            <w:tcW w:w="709" w:type="dxa"/>
            <w:shd w:val="clear" w:color="auto" w:fill="auto"/>
          </w:tcPr>
          <w:p w14:paraId="0ED5079E" w14:textId="77777777" w:rsidR="00526000" w:rsidRPr="003B773D" w:rsidRDefault="00526000" w:rsidP="00526000">
            <w:pPr>
              <w:pStyle w:val="Tabletext"/>
            </w:pPr>
            <w:r>
              <w:t>30</w:t>
            </w:r>
          </w:p>
        </w:tc>
        <w:tc>
          <w:tcPr>
            <w:tcW w:w="2298" w:type="dxa"/>
            <w:shd w:val="clear" w:color="auto" w:fill="auto"/>
          </w:tcPr>
          <w:p w14:paraId="1D91E7AE" w14:textId="77777777" w:rsidR="00526000" w:rsidRPr="003B773D" w:rsidRDefault="00174BC0" w:rsidP="00526000">
            <w:pPr>
              <w:pStyle w:val="Tabletext"/>
            </w:pPr>
            <w:r>
              <w:t>Paragraph 2</w:t>
            </w:r>
            <w:r w:rsidR="00526000">
              <w:t>.19(10)(b)</w:t>
            </w:r>
          </w:p>
        </w:tc>
        <w:tc>
          <w:tcPr>
            <w:tcW w:w="2771" w:type="dxa"/>
            <w:shd w:val="clear" w:color="auto" w:fill="auto"/>
          </w:tcPr>
          <w:p w14:paraId="0171C94B" w14:textId="77777777" w:rsidR="00526000" w:rsidRPr="003B773D" w:rsidRDefault="00526000" w:rsidP="0052600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543F5E0" w14:textId="77777777" w:rsidR="00526000" w:rsidRPr="003B773D" w:rsidRDefault="00526000" w:rsidP="00526000">
            <w:pPr>
              <w:pStyle w:val="Tabletext"/>
            </w:pPr>
            <w:r w:rsidRPr="003B773D">
              <w:t>relevant Registrar</w:t>
            </w:r>
          </w:p>
        </w:tc>
      </w:tr>
      <w:tr w:rsidR="00526000" w:rsidRPr="003B773D" w14:paraId="39EED336" w14:textId="77777777" w:rsidTr="00526000">
        <w:tc>
          <w:tcPr>
            <w:tcW w:w="709" w:type="dxa"/>
            <w:shd w:val="clear" w:color="auto" w:fill="auto"/>
          </w:tcPr>
          <w:p w14:paraId="732DEF67" w14:textId="77777777" w:rsidR="00526000" w:rsidRPr="003B773D" w:rsidRDefault="00526000" w:rsidP="00526000">
            <w:pPr>
              <w:pStyle w:val="Tabletext"/>
            </w:pPr>
            <w:r>
              <w:t>31</w:t>
            </w:r>
          </w:p>
        </w:tc>
        <w:tc>
          <w:tcPr>
            <w:tcW w:w="2298" w:type="dxa"/>
            <w:shd w:val="clear" w:color="auto" w:fill="auto"/>
          </w:tcPr>
          <w:p w14:paraId="44463EC3" w14:textId="77777777" w:rsidR="00526000" w:rsidRPr="003B773D" w:rsidRDefault="000971BA" w:rsidP="00526000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.19(10) (note)</w:t>
            </w:r>
          </w:p>
        </w:tc>
        <w:tc>
          <w:tcPr>
            <w:tcW w:w="2771" w:type="dxa"/>
            <w:shd w:val="clear" w:color="auto" w:fill="auto"/>
          </w:tcPr>
          <w:p w14:paraId="55E29621" w14:textId="77777777" w:rsidR="00526000" w:rsidRPr="003B773D" w:rsidRDefault="00526000" w:rsidP="0052600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0A66147" w14:textId="77777777" w:rsidR="00526000" w:rsidRPr="003B773D" w:rsidRDefault="00526000" w:rsidP="00526000">
            <w:pPr>
              <w:pStyle w:val="Tabletext"/>
            </w:pPr>
            <w:r w:rsidRPr="003B773D">
              <w:t>relevant Registrar</w:t>
            </w:r>
          </w:p>
        </w:tc>
      </w:tr>
      <w:tr w:rsidR="00526000" w:rsidRPr="003B773D" w14:paraId="163045AA" w14:textId="77777777" w:rsidTr="00526000">
        <w:tc>
          <w:tcPr>
            <w:tcW w:w="709" w:type="dxa"/>
            <w:shd w:val="clear" w:color="auto" w:fill="auto"/>
          </w:tcPr>
          <w:p w14:paraId="1A29802F" w14:textId="77777777" w:rsidR="00526000" w:rsidRPr="003B773D" w:rsidRDefault="00526000" w:rsidP="00526000">
            <w:pPr>
              <w:pStyle w:val="Tabletext"/>
            </w:pPr>
            <w:r>
              <w:t>32</w:t>
            </w:r>
          </w:p>
        </w:tc>
        <w:tc>
          <w:tcPr>
            <w:tcW w:w="2298" w:type="dxa"/>
            <w:shd w:val="clear" w:color="auto" w:fill="auto"/>
          </w:tcPr>
          <w:p w14:paraId="45273C14" w14:textId="77777777" w:rsidR="00526000" w:rsidRPr="003B773D" w:rsidRDefault="000971BA" w:rsidP="00526000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.21(1)</w:t>
            </w:r>
          </w:p>
        </w:tc>
        <w:tc>
          <w:tcPr>
            <w:tcW w:w="2771" w:type="dxa"/>
            <w:shd w:val="clear" w:color="auto" w:fill="auto"/>
          </w:tcPr>
          <w:p w14:paraId="0D389D2A" w14:textId="77777777" w:rsidR="00526000" w:rsidRPr="003B773D" w:rsidRDefault="00526000" w:rsidP="00526000">
            <w:pPr>
              <w:pStyle w:val="Tabletext"/>
            </w:pPr>
            <w:r w:rsidRPr="003B773D">
              <w:t>Registrar</w:t>
            </w:r>
            <w:r>
              <w:t xml:space="preserve"> (wherever occurring)</w:t>
            </w:r>
          </w:p>
        </w:tc>
        <w:tc>
          <w:tcPr>
            <w:tcW w:w="2302" w:type="dxa"/>
            <w:shd w:val="clear" w:color="auto" w:fill="auto"/>
          </w:tcPr>
          <w:p w14:paraId="4FF21C30" w14:textId="77777777" w:rsidR="00526000" w:rsidRPr="003B773D" w:rsidRDefault="00526000" w:rsidP="00526000">
            <w:pPr>
              <w:pStyle w:val="Tabletext"/>
            </w:pPr>
            <w:r w:rsidRPr="003B773D">
              <w:t>relevant Registrar</w:t>
            </w:r>
          </w:p>
        </w:tc>
      </w:tr>
      <w:tr w:rsidR="00526000" w:rsidRPr="003B773D" w14:paraId="368B73C6" w14:textId="77777777" w:rsidTr="00526000">
        <w:tc>
          <w:tcPr>
            <w:tcW w:w="709" w:type="dxa"/>
            <w:shd w:val="clear" w:color="auto" w:fill="auto"/>
          </w:tcPr>
          <w:p w14:paraId="54ED57A2" w14:textId="77777777" w:rsidR="00526000" w:rsidRPr="003B773D" w:rsidRDefault="00526000" w:rsidP="00526000">
            <w:pPr>
              <w:pStyle w:val="Tabletext"/>
            </w:pPr>
            <w:r>
              <w:t>33</w:t>
            </w:r>
          </w:p>
        </w:tc>
        <w:tc>
          <w:tcPr>
            <w:tcW w:w="2298" w:type="dxa"/>
            <w:shd w:val="clear" w:color="auto" w:fill="auto"/>
          </w:tcPr>
          <w:p w14:paraId="3047C9A1" w14:textId="77777777" w:rsidR="00526000" w:rsidRPr="003B773D" w:rsidRDefault="000971BA" w:rsidP="00526000">
            <w:pPr>
              <w:pStyle w:val="Tabletext"/>
            </w:pPr>
            <w:r>
              <w:t>Sub</w:t>
            </w:r>
            <w:r w:rsidR="00174BC0">
              <w:t>section 2</w:t>
            </w:r>
            <w:r w:rsidR="00526000">
              <w:t>.21(2)</w:t>
            </w:r>
          </w:p>
        </w:tc>
        <w:tc>
          <w:tcPr>
            <w:tcW w:w="2771" w:type="dxa"/>
            <w:shd w:val="clear" w:color="auto" w:fill="auto"/>
          </w:tcPr>
          <w:p w14:paraId="4D0EEEEB" w14:textId="77777777" w:rsidR="00526000" w:rsidRPr="003B773D" w:rsidRDefault="00526000" w:rsidP="0052600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0F08782" w14:textId="77777777" w:rsidR="00526000" w:rsidRPr="003B773D" w:rsidRDefault="00526000" w:rsidP="00526000">
            <w:pPr>
              <w:pStyle w:val="Tabletext"/>
            </w:pPr>
            <w:r w:rsidRPr="003B773D">
              <w:t>relevant Registrar</w:t>
            </w:r>
          </w:p>
        </w:tc>
      </w:tr>
      <w:tr w:rsidR="00526000" w:rsidRPr="003B773D" w14:paraId="348D1D23" w14:textId="77777777" w:rsidTr="00526000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14:paraId="1EE53BD6" w14:textId="77777777" w:rsidR="00526000" w:rsidRPr="003B773D" w:rsidRDefault="00526000" w:rsidP="00620B51">
            <w:pPr>
              <w:pStyle w:val="Tabletext"/>
            </w:pPr>
            <w:r>
              <w:t>34</w:t>
            </w:r>
          </w:p>
        </w:tc>
        <w:tc>
          <w:tcPr>
            <w:tcW w:w="2298" w:type="dxa"/>
            <w:tcBorders>
              <w:bottom w:val="single" w:sz="2" w:space="0" w:color="auto"/>
            </w:tcBorders>
            <w:shd w:val="clear" w:color="auto" w:fill="auto"/>
          </w:tcPr>
          <w:p w14:paraId="5B355077" w14:textId="77777777" w:rsidR="00526000" w:rsidRPr="003B773D" w:rsidRDefault="000971BA" w:rsidP="00620B51">
            <w:pPr>
              <w:pStyle w:val="Tabletext"/>
            </w:pPr>
            <w:r>
              <w:t>Part 1</w:t>
            </w:r>
            <w:r w:rsidR="00526000">
              <w:t xml:space="preserve"> of </w:t>
            </w:r>
            <w:r>
              <w:t>Schedule 1</w:t>
            </w:r>
            <w:r w:rsidR="00526000">
              <w:t xml:space="preserve"> (table </w:t>
            </w:r>
            <w:r>
              <w:t>items 1</w:t>
            </w:r>
            <w:r w:rsidR="00526000">
              <w:t>10, 121A and 122)</w:t>
            </w:r>
          </w:p>
        </w:tc>
        <w:tc>
          <w:tcPr>
            <w:tcW w:w="2771" w:type="dxa"/>
            <w:tcBorders>
              <w:bottom w:val="single" w:sz="2" w:space="0" w:color="auto"/>
            </w:tcBorders>
            <w:shd w:val="clear" w:color="auto" w:fill="auto"/>
          </w:tcPr>
          <w:p w14:paraId="275CC943" w14:textId="77777777" w:rsidR="00526000" w:rsidRPr="003B773D" w:rsidRDefault="00526000" w:rsidP="00620B51">
            <w:pPr>
              <w:pStyle w:val="Tabletext"/>
            </w:pPr>
            <w:r>
              <w:t>Registrar</w:t>
            </w:r>
          </w:p>
        </w:tc>
        <w:tc>
          <w:tcPr>
            <w:tcW w:w="2302" w:type="dxa"/>
            <w:tcBorders>
              <w:bottom w:val="single" w:sz="2" w:space="0" w:color="auto"/>
            </w:tcBorders>
            <w:shd w:val="clear" w:color="auto" w:fill="auto"/>
          </w:tcPr>
          <w:p w14:paraId="2DA1D5A0" w14:textId="77777777" w:rsidR="00526000" w:rsidRPr="003B773D" w:rsidRDefault="00526000" w:rsidP="00620B51">
            <w:pPr>
              <w:pStyle w:val="Tabletext"/>
            </w:pPr>
            <w:r>
              <w:t>relevant registrar</w:t>
            </w:r>
          </w:p>
        </w:tc>
      </w:tr>
      <w:tr w:rsidR="00526000" w:rsidRPr="003B773D" w14:paraId="7ED6456C" w14:textId="77777777" w:rsidTr="00526000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A3A288" w14:textId="77777777" w:rsidR="00526000" w:rsidRPr="003B773D" w:rsidRDefault="00526000" w:rsidP="00526000">
            <w:pPr>
              <w:pStyle w:val="Tabletext"/>
            </w:pPr>
            <w:r>
              <w:t>35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9EF494" w14:textId="77777777" w:rsidR="00526000" w:rsidRPr="003B773D" w:rsidRDefault="000971BA" w:rsidP="00526000">
            <w:pPr>
              <w:pStyle w:val="Tabletext"/>
            </w:pPr>
            <w:r>
              <w:t>Part 2</w:t>
            </w:r>
            <w:r w:rsidR="00526000">
              <w:t xml:space="preserve"> of </w:t>
            </w:r>
            <w:r>
              <w:t>Schedule 1</w:t>
            </w:r>
            <w:r w:rsidR="00526000">
              <w:t xml:space="preserve"> (table </w:t>
            </w:r>
            <w:r>
              <w:t>items 2</w:t>
            </w:r>
            <w:r w:rsidR="00526000">
              <w:t>01A, 205 and 217)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1199BF2" w14:textId="77777777" w:rsidR="00526000" w:rsidRPr="003B773D" w:rsidRDefault="00526000" w:rsidP="00526000">
            <w:pPr>
              <w:pStyle w:val="Tabletext"/>
            </w:pPr>
            <w:r>
              <w:t>Registrar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E806602" w14:textId="77777777" w:rsidR="00526000" w:rsidRPr="003B773D" w:rsidRDefault="00526000" w:rsidP="00526000">
            <w:pPr>
              <w:pStyle w:val="Tabletext"/>
            </w:pPr>
            <w:r>
              <w:t>relevant Registrar</w:t>
            </w:r>
          </w:p>
        </w:tc>
      </w:tr>
    </w:tbl>
    <w:p w14:paraId="7D32333F" w14:textId="77777777" w:rsidR="00441581" w:rsidRPr="00441581" w:rsidRDefault="00441581" w:rsidP="00441581">
      <w:pPr>
        <w:pStyle w:val="Item"/>
      </w:pPr>
    </w:p>
    <w:p w14:paraId="09E4F133" w14:textId="77777777" w:rsidR="009A2D9E" w:rsidRPr="003B773D" w:rsidRDefault="009A2D9E" w:rsidP="009A2D9E">
      <w:pPr>
        <w:pStyle w:val="ActHead9"/>
      </w:pPr>
      <w:bookmarkStart w:id="29" w:name="_Toc77664206"/>
      <w:r w:rsidRPr="003B773D">
        <w:t xml:space="preserve">Family Law (Fees) </w:t>
      </w:r>
      <w:r w:rsidR="000971BA">
        <w:t>Regulation 2</w:t>
      </w:r>
      <w:r w:rsidRPr="003B773D">
        <w:t>012</w:t>
      </w:r>
      <w:bookmarkEnd w:id="29"/>
    </w:p>
    <w:p w14:paraId="2F05E800" w14:textId="77777777" w:rsidR="009A2D9E" w:rsidRPr="00441581" w:rsidRDefault="00F760D1" w:rsidP="009A2D9E">
      <w:pPr>
        <w:pStyle w:val="ItemHead"/>
        <w:rPr>
          <w:i/>
        </w:rPr>
      </w:pPr>
      <w:r>
        <w:t>83</w:t>
      </w:r>
      <w:r w:rsidR="00CD7BF2" w:rsidRPr="003B773D">
        <w:t xml:space="preserve">  Amendments of listed provisions</w:t>
      </w:r>
      <w:r w:rsidR="00441581">
        <w:t>—</w:t>
      </w:r>
      <w:r w:rsidR="00441581">
        <w:rPr>
          <w:i/>
        </w:rPr>
        <w:t xml:space="preserve">Family Law (Fees) </w:t>
      </w:r>
      <w:r w:rsidR="000971BA">
        <w:rPr>
          <w:i/>
        </w:rPr>
        <w:t>Regulation 2</w:t>
      </w:r>
      <w:r w:rsidR="00441581">
        <w:rPr>
          <w:i/>
        </w:rPr>
        <w:t>012</w:t>
      </w:r>
    </w:p>
    <w:p w14:paraId="10A223DE" w14:textId="77777777" w:rsidR="00CD7BF2" w:rsidRPr="003B773D" w:rsidRDefault="00CD7BF2" w:rsidP="00CD7BF2">
      <w:pPr>
        <w:pStyle w:val="Tabletext"/>
      </w:pPr>
    </w:p>
    <w:tbl>
      <w:tblPr>
        <w:tblW w:w="8080" w:type="dxa"/>
        <w:tblInd w:w="95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8"/>
        <w:gridCol w:w="2771"/>
        <w:gridCol w:w="2302"/>
      </w:tblGrid>
      <w:tr w:rsidR="00CD7BF2" w:rsidRPr="003B773D" w14:paraId="2BF304BB" w14:textId="77777777" w:rsidTr="00B47440">
        <w:trPr>
          <w:tblHeader/>
        </w:trPr>
        <w:tc>
          <w:tcPr>
            <w:tcW w:w="808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46A349" w14:textId="77777777" w:rsidR="00CD7BF2" w:rsidRPr="003B773D" w:rsidRDefault="00CD7BF2" w:rsidP="00B47440">
            <w:pPr>
              <w:pStyle w:val="TableHeading"/>
            </w:pPr>
            <w:r w:rsidRPr="003B773D">
              <w:t>Further amendments</w:t>
            </w:r>
          </w:p>
        </w:tc>
      </w:tr>
      <w:tr w:rsidR="00CD7BF2" w:rsidRPr="003B773D" w14:paraId="04D869D7" w14:textId="77777777" w:rsidTr="00B47440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095247" w14:textId="77777777" w:rsidR="00CD7BF2" w:rsidRPr="003B773D" w:rsidRDefault="00CD7BF2" w:rsidP="00B47440">
            <w:pPr>
              <w:pStyle w:val="TableHeading"/>
            </w:pPr>
            <w:r w:rsidRPr="003B773D">
              <w:t>Item</w:t>
            </w:r>
          </w:p>
        </w:tc>
        <w:tc>
          <w:tcPr>
            <w:tcW w:w="22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A6272F" w14:textId="77777777" w:rsidR="00CD7BF2" w:rsidRPr="003B773D" w:rsidRDefault="00CD7BF2" w:rsidP="00B47440">
            <w:pPr>
              <w:pStyle w:val="TableHeading"/>
            </w:pPr>
            <w:r w:rsidRPr="003B773D">
              <w:t>Provision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3A3B86" w14:textId="77777777" w:rsidR="00CD7BF2" w:rsidRPr="003B773D" w:rsidRDefault="00CD7BF2" w:rsidP="00B47440">
            <w:pPr>
              <w:pStyle w:val="TableHeading"/>
            </w:pPr>
            <w:r w:rsidRPr="003B773D">
              <w:t>Omit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0A4A7C" w14:textId="77777777" w:rsidR="00CD7BF2" w:rsidRPr="003B773D" w:rsidRDefault="00CD7BF2" w:rsidP="00B47440">
            <w:pPr>
              <w:pStyle w:val="TableHeading"/>
            </w:pPr>
            <w:r w:rsidRPr="003B773D">
              <w:t>Substitute</w:t>
            </w:r>
          </w:p>
        </w:tc>
      </w:tr>
      <w:tr w:rsidR="00CD7BF2" w:rsidRPr="003B773D" w14:paraId="5BE166C8" w14:textId="77777777" w:rsidTr="00B47440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7D611B11" w14:textId="77777777" w:rsidR="00CD7BF2" w:rsidRPr="003B773D" w:rsidRDefault="00CD7BF2" w:rsidP="00B47440">
            <w:pPr>
              <w:pStyle w:val="Tabletext"/>
            </w:pPr>
            <w:r w:rsidRPr="003B773D">
              <w:t>1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shd w:val="clear" w:color="auto" w:fill="auto"/>
          </w:tcPr>
          <w:p w14:paraId="115863B3" w14:textId="77777777" w:rsidR="00CD7BF2" w:rsidRPr="003B773D" w:rsidRDefault="000971BA" w:rsidP="00B47440">
            <w:pPr>
              <w:pStyle w:val="Tabletext"/>
            </w:pPr>
            <w:r>
              <w:t>Section 1</w:t>
            </w:r>
            <w:r w:rsidR="00CD7BF2" w:rsidRPr="003B773D">
              <w:t>.03 (</w:t>
            </w:r>
            <w:r>
              <w:t>paragraph (</w:t>
            </w:r>
            <w:r w:rsidR="00CD7BF2" w:rsidRPr="003B773D">
              <w:t>d) of the definition of</w:t>
            </w:r>
            <w:r w:rsidR="00CD7BF2" w:rsidRPr="003B773D">
              <w:rPr>
                <w:b/>
                <w:i/>
              </w:rPr>
              <w:t xml:space="preserve"> authorised officer</w:t>
            </w:r>
            <w:r w:rsidR="00CD7BF2" w:rsidRPr="003B773D">
              <w:t>)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shd w:val="clear" w:color="auto" w:fill="auto"/>
          </w:tcPr>
          <w:p w14:paraId="06F57BB5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</w:tcPr>
          <w:p w14:paraId="129792A4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7C1F5B97" w14:textId="77777777" w:rsidTr="00B47440">
        <w:tc>
          <w:tcPr>
            <w:tcW w:w="709" w:type="dxa"/>
            <w:shd w:val="clear" w:color="auto" w:fill="auto"/>
          </w:tcPr>
          <w:p w14:paraId="7130F240" w14:textId="77777777" w:rsidR="00CD7BF2" w:rsidRPr="003B773D" w:rsidRDefault="00CD7BF2" w:rsidP="00B47440">
            <w:pPr>
              <w:pStyle w:val="Tabletext"/>
            </w:pPr>
            <w:r w:rsidRPr="003B773D">
              <w:t>2</w:t>
            </w:r>
          </w:p>
        </w:tc>
        <w:tc>
          <w:tcPr>
            <w:tcW w:w="2298" w:type="dxa"/>
            <w:shd w:val="clear" w:color="auto" w:fill="auto"/>
          </w:tcPr>
          <w:p w14:paraId="7DCA7B28" w14:textId="77777777" w:rsidR="00CD7BF2" w:rsidRPr="003B773D" w:rsidRDefault="000971BA" w:rsidP="00B47440">
            <w:pPr>
              <w:pStyle w:val="Tabletext"/>
            </w:pPr>
            <w:r>
              <w:t>Section 1</w:t>
            </w:r>
            <w:r w:rsidR="00CD7BF2" w:rsidRPr="003B773D">
              <w:t>.03 (sub</w:t>
            </w:r>
            <w:r>
              <w:t>paragraph (</w:t>
            </w:r>
            <w:r w:rsidR="00CD7BF2" w:rsidRPr="003B773D">
              <w:t>a)(i) of the definition of</w:t>
            </w:r>
            <w:r w:rsidR="00CD7BF2" w:rsidRPr="003B773D">
              <w:rPr>
                <w:b/>
                <w:i/>
              </w:rPr>
              <w:t xml:space="preserve"> conciliation conference</w:t>
            </w:r>
            <w:r w:rsidR="00CD7BF2" w:rsidRPr="003B773D">
              <w:t>)</w:t>
            </w:r>
          </w:p>
        </w:tc>
        <w:tc>
          <w:tcPr>
            <w:tcW w:w="2771" w:type="dxa"/>
            <w:shd w:val="clear" w:color="auto" w:fill="auto"/>
          </w:tcPr>
          <w:p w14:paraId="5BE39BC0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5DAF615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3FE964A4" w14:textId="77777777" w:rsidTr="00B47440">
        <w:tc>
          <w:tcPr>
            <w:tcW w:w="709" w:type="dxa"/>
            <w:shd w:val="clear" w:color="auto" w:fill="auto"/>
          </w:tcPr>
          <w:p w14:paraId="5A09B97F" w14:textId="77777777" w:rsidR="00CD7BF2" w:rsidRPr="003B773D" w:rsidRDefault="00CD7BF2" w:rsidP="00B47440">
            <w:pPr>
              <w:pStyle w:val="Tabletext"/>
            </w:pPr>
            <w:r w:rsidRPr="003B773D">
              <w:t>3</w:t>
            </w:r>
          </w:p>
        </w:tc>
        <w:tc>
          <w:tcPr>
            <w:tcW w:w="2298" w:type="dxa"/>
            <w:shd w:val="clear" w:color="auto" w:fill="auto"/>
          </w:tcPr>
          <w:p w14:paraId="421E30E7" w14:textId="77777777" w:rsidR="00CD7BF2" w:rsidRPr="003B773D" w:rsidRDefault="00174BC0" w:rsidP="00B47440">
            <w:pPr>
              <w:pStyle w:val="Tabletext"/>
            </w:pPr>
            <w:r>
              <w:t>Paragraph 2</w:t>
            </w:r>
            <w:r w:rsidR="00CD7BF2" w:rsidRPr="003B773D">
              <w:t>.03(2)(b)</w:t>
            </w:r>
          </w:p>
        </w:tc>
        <w:tc>
          <w:tcPr>
            <w:tcW w:w="2771" w:type="dxa"/>
            <w:shd w:val="clear" w:color="auto" w:fill="auto"/>
          </w:tcPr>
          <w:p w14:paraId="1B46D9BF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81C4756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16D2BDB4" w14:textId="77777777" w:rsidTr="00B47440">
        <w:tc>
          <w:tcPr>
            <w:tcW w:w="709" w:type="dxa"/>
            <w:shd w:val="clear" w:color="auto" w:fill="auto"/>
          </w:tcPr>
          <w:p w14:paraId="77C6BC78" w14:textId="77777777" w:rsidR="00CD7BF2" w:rsidRPr="003B773D" w:rsidRDefault="00CD7BF2" w:rsidP="00B47440">
            <w:pPr>
              <w:pStyle w:val="Tabletext"/>
            </w:pPr>
            <w:r w:rsidRPr="003B773D">
              <w:t>4</w:t>
            </w:r>
          </w:p>
        </w:tc>
        <w:tc>
          <w:tcPr>
            <w:tcW w:w="2298" w:type="dxa"/>
            <w:shd w:val="clear" w:color="auto" w:fill="auto"/>
          </w:tcPr>
          <w:p w14:paraId="1E394015" w14:textId="77777777" w:rsidR="00CD7BF2" w:rsidRPr="003B773D" w:rsidRDefault="00174BC0" w:rsidP="00B47440">
            <w:pPr>
              <w:pStyle w:val="Tabletext"/>
            </w:pPr>
            <w:r>
              <w:t>Paragraph 2</w:t>
            </w:r>
            <w:r w:rsidR="00CD7BF2" w:rsidRPr="003B773D">
              <w:t>.05(1)(b)</w:t>
            </w:r>
          </w:p>
        </w:tc>
        <w:tc>
          <w:tcPr>
            <w:tcW w:w="2771" w:type="dxa"/>
            <w:shd w:val="clear" w:color="auto" w:fill="auto"/>
          </w:tcPr>
          <w:p w14:paraId="155C1C1B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9AEED50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2130968C" w14:textId="77777777" w:rsidTr="00B47440">
        <w:tc>
          <w:tcPr>
            <w:tcW w:w="709" w:type="dxa"/>
            <w:shd w:val="clear" w:color="auto" w:fill="auto"/>
          </w:tcPr>
          <w:p w14:paraId="2DC4593D" w14:textId="77777777" w:rsidR="00CD7BF2" w:rsidRPr="003B773D" w:rsidRDefault="00CD7BF2" w:rsidP="00B47440">
            <w:pPr>
              <w:pStyle w:val="Tabletext"/>
            </w:pPr>
            <w:r w:rsidRPr="003B773D">
              <w:t>5</w:t>
            </w:r>
          </w:p>
        </w:tc>
        <w:tc>
          <w:tcPr>
            <w:tcW w:w="2298" w:type="dxa"/>
            <w:shd w:val="clear" w:color="auto" w:fill="auto"/>
          </w:tcPr>
          <w:p w14:paraId="60A05180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.05(1)</w:t>
            </w:r>
          </w:p>
        </w:tc>
        <w:tc>
          <w:tcPr>
            <w:tcW w:w="2771" w:type="dxa"/>
            <w:shd w:val="clear" w:color="auto" w:fill="auto"/>
          </w:tcPr>
          <w:p w14:paraId="01637B43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07C720F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62C5BAEC" w14:textId="77777777" w:rsidTr="00B47440">
        <w:tc>
          <w:tcPr>
            <w:tcW w:w="709" w:type="dxa"/>
            <w:shd w:val="clear" w:color="auto" w:fill="auto"/>
          </w:tcPr>
          <w:p w14:paraId="600C49C8" w14:textId="77777777" w:rsidR="00CD7BF2" w:rsidRPr="003B773D" w:rsidRDefault="00CD7BF2" w:rsidP="00B47440">
            <w:pPr>
              <w:pStyle w:val="Tabletext"/>
            </w:pPr>
            <w:r w:rsidRPr="003B773D">
              <w:t>6</w:t>
            </w:r>
          </w:p>
        </w:tc>
        <w:tc>
          <w:tcPr>
            <w:tcW w:w="2298" w:type="dxa"/>
            <w:shd w:val="clear" w:color="auto" w:fill="auto"/>
          </w:tcPr>
          <w:p w14:paraId="52775E17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.05(2)</w:t>
            </w:r>
          </w:p>
        </w:tc>
        <w:tc>
          <w:tcPr>
            <w:tcW w:w="2771" w:type="dxa"/>
            <w:shd w:val="clear" w:color="auto" w:fill="auto"/>
          </w:tcPr>
          <w:p w14:paraId="4861696D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C1668F7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2904D160" w14:textId="77777777" w:rsidTr="00B47440">
        <w:tc>
          <w:tcPr>
            <w:tcW w:w="709" w:type="dxa"/>
            <w:shd w:val="clear" w:color="auto" w:fill="auto"/>
          </w:tcPr>
          <w:p w14:paraId="56A0DEDA" w14:textId="77777777" w:rsidR="00CD7BF2" w:rsidRPr="003B773D" w:rsidRDefault="00CD7BF2" w:rsidP="00B47440">
            <w:pPr>
              <w:pStyle w:val="Tabletext"/>
            </w:pPr>
            <w:r w:rsidRPr="003B773D">
              <w:t>7</w:t>
            </w:r>
          </w:p>
        </w:tc>
        <w:tc>
          <w:tcPr>
            <w:tcW w:w="2298" w:type="dxa"/>
            <w:shd w:val="clear" w:color="auto" w:fill="auto"/>
          </w:tcPr>
          <w:p w14:paraId="74923958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.05(2) (note)</w:t>
            </w:r>
          </w:p>
        </w:tc>
        <w:tc>
          <w:tcPr>
            <w:tcW w:w="2771" w:type="dxa"/>
            <w:shd w:val="clear" w:color="auto" w:fill="auto"/>
          </w:tcPr>
          <w:p w14:paraId="28AED13E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59DFD21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47CCA0A0" w14:textId="77777777" w:rsidTr="00B47440">
        <w:tc>
          <w:tcPr>
            <w:tcW w:w="709" w:type="dxa"/>
            <w:shd w:val="clear" w:color="auto" w:fill="auto"/>
          </w:tcPr>
          <w:p w14:paraId="38E1296A" w14:textId="77777777" w:rsidR="00CD7BF2" w:rsidRPr="003B773D" w:rsidRDefault="00CD7BF2" w:rsidP="00B47440">
            <w:pPr>
              <w:pStyle w:val="Tabletext"/>
            </w:pPr>
            <w:r w:rsidRPr="003B773D">
              <w:t>8</w:t>
            </w:r>
          </w:p>
        </w:tc>
        <w:tc>
          <w:tcPr>
            <w:tcW w:w="2298" w:type="dxa"/>
            <w:shd w:val="clear" w:color="auto" w:fill="auto"/>
          </w:tcPr>
          <w:p w14:paraId="30FEA3AC" w14:textId="77777777" w:rsidR="00CD7BF2" w:rsidRPr="003B773D" w:rsidRDefault="00174BC0" w:rsidP="00B47440">
            <w:pPr>
              <w:pStyle w:val="Tabletext"/>
            </w:pPr>
            <w:r>
              <w:t>Paragraph 2</w:t>
            </w:r>
            <w:r w:rsidR="00CD7BF2" w:rsidRPr="003B773D">
              <w:t>.06(2)(b)</w:t>
            </w:r>
          </w:p>
        </w:tc>
        <w:tc>
          <w:tcPr>
            <w:tcW w:w="2771" w:type="dxa"/>
            <w:shd w:val="clear" w:color="auto" w:fill="auto"/>
          </w:tcPr>
          <w:p w14:paraId="33D9C0FF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3CDC35D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68822934" w14:textId="77777777" w:rsidTr="00B47440">
        <w:tc>
          <w:tcPr>
            <w:tcW w:w="709" w:type="dxa"/>
            <w:shd w:val="clear" w:color="auto" w:fill="auto"/>
          </w:tcPr>
          <w:p w14:paraId="103AEBCD" w14:textId="77777777" w:rsidR="00CD7BF2" w:rsidRPr="003B773D" w:rsidRDefault="00CD7BF2" w:rsidP="00B47440">
            <w:pPr>
              <w:pStyle w:val="Tabletext"/>
            </w:pPr>
            <w:r w:rsidRPr="003B773D">
              <w:t>9</w:t>
            </w:r>
          </w:p>
        </w:tc>
        <w:tc>
          <w:tcPr>
            <w:tcW w:w="2298" w:type="dxa"/>
            <w:shd w:val="clear" w:color="auto" w:fill="auto"/>
          </w:tcPr>
          <w:p w14:paraId="3F74CA80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.06(2)</w:t>
            </w:r>
          </w:p>
        </w:tc>
        <w:tc>
          <w:tcPr>
            <w:tcW w:w="2771" w:type="dxa"/>
            <w:shd w:val="clear" w:color="auto" w:fill="auto"/>
          </w:tcPr>
          <w:p w14:paraId="7E895EB9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703D152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1A1026BD" w14:textId="77777777" w:rsidTr="00B47440">
        <w:tc>
          <w:tcPr>
            <w:tcW w:w="709" w:type="dxa"/>
            <w:shd w:val="clear" w:color="auto" w:fill="auto"/>
          </w:tcPr>
          <w:p w14:paraId="647397D0" w14:textId="77777777" w:rsidR="00CD7BF2" w:rsidRPr="003B773D" w:rsidRDefault="00CD7BF2" w:rsidP="00B47440">
            <w:pPr>
              <w:pStyle w:val="Tabletext"/>
            </w:pPr>
            <w:r w:rsidRPr="003B773D">
              <w:t>10</w:t>
            </w:r>
          </w:p>
        </w:tc>
        <w:tc>
          <w:tcPr>
            <w:tcW w:w="2298" w:type="dxa"/>
            <w:shd w:val="clear" w:color="auto" w:fill="auto"/>
          </w:tcPr>
          <w:p w14:paraId="4194044B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.06(3)</w:t>
            </w:r>
          </w:p>
        </w:tc>
        <w:tc>
          <w:tcPr>
            <w:tcW w:w="2771" w:type="dxa"/>
            <w:shd w:val="clear" w:color="auto" w:fill="auto"/>
          </w:tcPr>
          <w:p w14:paraId="66758324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534EA5F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72493040" w14:textId="77777777" w:rsidTr="00B47440">
        <w:tc>
          <w:tcPr>
            <w:tcW w:w="709" w:type="dxa"/>
            <w:shd w:val="clear" w:color="auto" w:fill="auto"/>
          </w:tcPr>
          <w:p w14:paraId="78AAED89" w14:textId="77777777" w:rsidR="00CD7BF2" w:rsidRPr="003B773D" w:rsidRDefault="00CD7BF2" w:rsidP="00B47440">
            <w:pPr>
              <w:pStyle w:val="Tabletext"/>
            </w:pPr>
            <w:r w:rsidRPr="003B773D">
              <w:t>11</w:t>
            </w:r>
          </w:p>
        </w:tc>
        <w:tc>
          <w:tcPr>
            <w:tcW w:w="2298" w:type="dxa"/>
            <w:shd w:val="clear" w:color="auto" w:fill="auto"/>
          </w:tcPr>
          <w:p w14:paraId="5067888B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.06(3) (note)</w:t>
            </w:r>
          </w:p>
        </w:tc>
        <w:tc>
          <w:tcPr>
            <w:tcW w:w="2771" w:type="dxa"/>
            <w:shd w:val="clear" w:color="auto" w:fill="auto"/>
          </w:tcPr>
          <w:p w14:paraId="2EEE2C5E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228CCE5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37740C32" w14:textId="77777777" w:rsidTr="00B47440">
        <w:tc>
          <w:tcPr>
            <w:tcW w:w="709" w:type="dxa"/>
            <w:shd w:val="clear" w:color="auto" w:fill="auto"/>
          </w:tcPr>
          <w:p w14:paraId="7CCCF6E4" w14:textId="77777777" w:rsidR="00CD7BF2" w:rsidRPr="003B773D" w:rsidRDefault="00CD7BF2" w:rsidP="00B47440">
            <w:pPr>
              <w:pStyle w:val="Tabletext"/>
            </w:pPr>
            <w:r w:rsidRPr="003B773D">
              <w:t>12</w:t>
            </w:r>
          </w:p>
        </w:tc>
        <w:tc>
          <w:tcPr>
            <w:tcW w:w="2298" w:type="dxa"/>
            <w:shd w:val="clear" w:color="auto" w:fill="auto"/>
          </w:tcPr>
          <w:p w14:paraId="5E289278" w14:textId="77777777" w:rsidR="00CD7BF2" w:rsidRPr="003B773D" w:rsidRDefault="00174BC0" w:rsidP="00B47440">
            <w:pPr>
              <w:pStyle w:val="Tabletext"/>
            </w:pPr>
            <w:r>
              <w:t>Paragraph 2</w:t>
            </w:r>
            <w:r w:rsidR="00CD7BF2" w:rsidRPr="003B773D">
              <w:t>.09(2)(a)</w:t>
            </w:r>
          </w:p>
        </w:tc>
        <w:tc>
          <w:tcPr>
            <w:tcW w:w="2771" w:type="dxa"/>
            <w:shd w:val="clear" w:color="auto" w:fill="auto"/>
          </w:tcPr>
          <w:p w14:paraId="5587F95B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C760A3F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2BFEE3CC" w14:textId="77777777" w:rsidTr="00B47440">
        <w:tc>
          <w:tcPr>
            <w:tcW w:w="709" w:type="dxa"/>
            <w:shd w:val="clear" w:color="auto" w:fill="auto"/>
          </w:tcPr>
          <w:p w14:paraId="7A04B6EC" w14:textId="77777777" w:rsidR="00CD7BF2" w:rsidRPr="003B773D" w:rsidRDefault="00CD7BF2" w:rsidP="00B47440">
            <w:pPr>
              <w:pStyle w:val="Tabletext"/>
            </w:pPr>
            <w:r w:rsidRPr="003B773D">
              <w:t>13</w:t>
            </w:r>
          </w:p>
        </w:tc>
        <w:tc>
          <w:tcPr>
            <w:tcW w:w="2298" w:type="dxa"/>
            <w:shd w:val="clear" w:color="auto" w:fill="auto"/>
          </w:tcPr>
          <w:p w14:paraId="21EA76FE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.10(1)</w:t>
            </w:r>
          </w:p>
        </w:tc>
        <w:tc>
          <w:tcPr>
            <w:tcW w:w="2771" w:type="dxa"/>
            <w:shd w:val="clear" w:color="auto" w:fill="auto"/>
          </w:tcPr>
          <w:p w14:paraId="3AE3C078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E5B9F66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32EAEE64" w14:textId="77777777" w:rsidTr="00B47440">
        <w:tc>
          <w:tcPr>
            <w:tcW w:w="709" w:type="dxa"/>
            <w:shd w:val="clear" w:color="auto" w:fill="auto"/>
          </w:tcPr>
          <w:p w14:paraId="6C75D77B" w14:textId="77777777" w:rsidR="00CD7BF2" w:rsidRPr="003B773D" w:rsidRDefault="00CD7BF2" w:rsidP="00B47440">
            <w:pPr>
              <w:pStyle w:val="Tabletext"/>
            </w:pPr>
            <w:r w:rsidRPr="003B773D">
              <w:t>14</w:t>
            </w:r>
          </w:p>
        </w:tc>
        <w:tc>
          <w:tcPr>
            <w:tcW w:w="2298" w:type="dxa"/>
            <w:shd w:val="clear" w:color="auto" w:fill="auto"/>
          </w:tcPr>
          <w:p w14:paraId="7FD889BC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.10(2)</w:t>
            </w:r>
          </w:p>
        </w:tc>
        <w:tc>
          <w:tcPr>
            <w:tcW w:w="2771" w:type="dxa"/>
            <w:shd w:val="clear" w:color="auto" w:fill="auto"/>
          </w:tcPr>
          <w:p w14:paraId="3128DB79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07787346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68737999" w14:textId="77777777" w:rsidTr="00B47440">
        <w:tc>
          <w:tcPr>
            <w:tcW w:w="709" w:type="dxa"/>
            <w:shd w:val="clear" w:color="auto" w:fill="auto"/>
          </w:tcPr>
          <w:p w14:paraId="79C84160" w14:textId="77777777" w:rsidR="00CD7BF2" w:rsidRPr="003B773D" w:rsidRDefault="00CD7BF2" w:rsidP="00B47440">
            <w:pPr>
              <w:pStyle w:val="Tabletext"/>
            </w:pPr>
            <w:r w:rsidRPr="003B773D">
              <w:t>15</w:t>
            </w:r>
          </w:p>
        </w:tc>
        <w:tc>
          <w:tcPr>
            <w:tcW w:w="2298" w:type="dxa"/>
            <w:shd w:val="clear" w:color="auto" w:fill="auto"/>
          </w:tcPr>
          <w:p w14:paraId="1280F1EB" w14:textId="77777777" w:rsidR="00CD7BF2" w:rsidRPr="003B773D" w:rsidRDefault="00174BC0" w:rsidP="00B47440">
            <w:pPr>
              <w:pStyle w:val="Tabletext"/>
            </w:pPr>
            <w:r>
              <w:t>Paragraph 2</w:t>
            </w:r>
            <w:r w:rsidR="00CD7BF2" w:rsidRPr="003B773D">
              <w:t>.10(3)(b)</w:t>
            </w:r>
          </w:p>
        </w:tc>
        <w:tc>
          <w:tcPr>
            <w:tcW w:w="2771" w:type="dxa"/>
            <w:shd w:val="clear" w:color="auto" w:fill="auto"/>
          </w:tcPr>
          <w:p w14:paraId="77CD8987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321F2FC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0686E8F3" w14:textId="77777777" w:rsidTr="00B47440">
        <w:tc>
          <w:tcPr>
            <w:tcW w:w="709" w:type="dxa"/>
            <w:shd w:val="clear" w:color="auto" w:fill="auto"/>
          </w:tcPr>
          <w:p w14:paraId="310CCA6F" w14:textId="77777777" w:rsidR="00CD7BF2" w:rsidRPr="003B773D" w:rsidRDefault="00CD7BF2" w:rsidP="00B47440">
            <w:pPr>
              <w:pStyle w:val="Tabletext"/>
            </w:pPr>
            <w:r w:rsidRPr="003B773D">
              <w:t>16</w:t>
            </w:r>
          </w:p>
        </w:tc>
        <w:tc>
          <w:tcPr>
            <w:tcW w:w="2298" w:type="dxa"/>
            <w:shd w:val="clear" w:color="auto" w:fill="auto"/>
          </w:tcPr>
          <w:p w14:paraId="52BED4B9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.10(5)</w:t>
            </w:r>
          </w:p>
        </w:tc>
        <w:tc>
          <w:tcPr>
            <w:tcW w:w="2771" w:type="dxa"/>
            <w:shd w:val="clear" w:color="auto" w:fill="auto"/>
          </w:tcPr>
          <w:p w14:paraId="7DF39339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463DFA1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2288515E" w14:textId="77777777" w:rsidTr="00B47440">
        <w:tc>
          <w:tcPr>
            <w:tcW w:w="709" w:type="dxa"/>
            <w:shd w:val="clear" w:color="auto" w:fill="auto"/>
          </w:tcPr>
          <w:p w14:paraId="00A3745E" w14:textId="77777777" w:rsidR="00CD7BF2" w:rsidRPr="003B773D" w:rsidRDefault="00CD7BF2" w:rsidP="00B47440">
            <w:pPr>
              <w:pStyle w:val="Tabletext"/>
            </w:pPr>
            <w:r w:rsidRPr="003B773D">
              <w:t>17</w:t>
            </w:r>
          </w:p>
        </w:tc>
        <w:tc>
          <w:tcPr>
            <w:tcW w:w="2298" w:type="dxa"/>
            <w:shd w:val="clear" w:color="auto" w:fill="auto"/>
          </w:tcPr>
          <w:p w14:paraId="19B3F592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.10(5) (note)</w:t>
            </w:r>
          </w:p>
        </w:tc>
        <w:tc>
          <w:tcPr>
            <w:tcW w:w="2771" w:type="dxa"/>
            <w:shd w:val="clear" w:color="auto" w:fill="auto"/>
          </w:tcPr>
          <w:p w14:paraId="27E09717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E112368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4C0B0003" w14:textId="77777777" w:rsidTr="00B47440">
        <w:tc>
          <w:tcPr>
            <w:tcW w:w="709" w:type="dxa"/>
            <w:shd w:val="clear" w:color="auto" w:fill="auto"/>
          </w:tcPr>
          <w:p w14:paraId="62A659B0" w14:textId="77777777" w:rsidR="00CD7BF2" w:rsidRPr="003B773D" w:rsidRDefault="00CD7BF2" w:rsidP="00B47440">
            <w:pPr>
              <w:pStyle w:val="Tabletext"/>
            </w:pPr>
            <w:r w:rsidRPr="003B773D">
              <w:t>18</w:t>
            </w:r>
          </w:p>
        </w:tc>
        <w:tc>
          <w:tcPr>
            <w:tcW w:w="2298" w:type="dxa"/>
            <w:shd w:val="clear" w:color="auto" w:fill="auto"/>
          </w:tcPr>
          <w:p w14:paraId="22CBAD46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.11(3)</w:t>
            </w:r>
          </w:p>
        </w:tc>
        <w:tc>
          <w:tcPr>
            <w:tcW w:w="2771" w:type="dxa"/>
            <w:shd w:val="clear" w:color="auto" w:fill="auto"/>
          </w:tcPr>
          <w:p w14:paraId="7AC32553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B7BEB9F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0867CF4C" w14:textId="77777777" w:rsidTr="00B47440">
        <w:tc>
          <w:tcPr>
            <w:tcW w:w="709" w:type="dxa"/>
            <w:shd w:val="clear" w:color="auto" w:fill="auto"/>
          </w:tcPr>
          <w:p w14:paraId="5D0C5758" w14:textId="77777777" w:rsidR="00CD7BF2" w:rsidRPr="003B773D" w:rsidRDefault="00CD7BF2" w:rsidP="00B47440">
            <w:pPr>
              <w:pStyle w:val="Tabletext"/>
            </w:pPr>
            <w:r w:rsidRPr="003B773D">
              <w:t>19</w:t>
            </w:r>
          </w:p>
        </w:tc>
        <w:tc>
          <w:tcPr>
            <w:tcW w:w="2298" w:type="dxa"/>
            <w:shd w:val="clear" w:color="auto" w:fill="auto"/>
          </w:tcPr>
          <w:p w14:paraId="3D7FA628" w14:textId="77777777" w:rsidR="00CD7BF2" w:rsidRPr="003B773D" w:rsidRDefault="00CD7BF2" w:rsidP="00B47440">
            <w:pPr>
              <w:pStyle w:val="Tabletext"/>
            </w:pPr>
            <w:r w:rsidRPr="003B773D">
              <w:t>Paragraphs 2.11(5)(a), (b) and (c)</w:t>
            </w:r>
          </w:p>
        </w:tc>
        <w:tc>
          <w:tcPr>
            <w:tcW w:w="2771" w:type="dxa"/>
            <w:shd w:val="clear" w:color="auto" w:fill="auto"/>
          </w:tcPr>
          <w:p w14:paraId="6516288B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E1E386F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61DF3AF8" w14:textId="77777777" w:rsidTr="00B47440">
        <w:tc>
          <w:tcPr>
            <w:tcW w:w="709" w:type="dxa"/>
            <w:shd w:val="clear" w:color="auto" w:fill="auto"/>
          </w:tcPr>
          <w:p w14:paraId="11884957" w14:textId="77777777" w:rsidR="00CD7BF2" w:rsidRPr="003B773D" w:rsidRDefault="00CD7BF2" w:rsidP="00B47440">
            <w:pPr>
              <w:pStyle w:val="Tabletext"/>
            </w:pPr>
            <w:r w:rsidRPr="003B773D">
              <w:t>20</w:t>
            </w:r>
          </w:p>
        </w:tc>
        <w:tc>
          <w:tcPr>
            <w:tcW w:w="2298" w:type="dxa"/>
            <w:shd w:val="clear" w:color="auto" w:fill="auto"/>
          </w:tcPr>
          <w:p w14:paraId="347240F5" w14:textId="77777777" w:rsidR="00CD7BF2" w:rsidRPr="003B773D" w:rsidRDefault="00174BC0" w:rsidP="00B47440">
            <w:pPr>
              <w:pStyle w:val="Tabletext"/>
            </w:pPr>
            <w:r>
              <w:t>Paragraph 2</w:t>
            </w:r>
            <w:r w:rsidR="00CD7BF2" w:rsidRPr="003B773D">
              <w:t>.12(5)(a)</w:t>
            </w:r>
          </w:p>
        </w:tc>
        <w:tc>
          <w:tcPr>
            <w:tcW w:w="2771" w:type="dxa"/>
            <w:shd w:val="clear" w:color="auto" w:fill="auto"/>
          </w:tcPr>
          <w:p w14:paraId="1E32D33E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EDEBC01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688394BD" w14:textId="77777777" w:rsidTr="00B47440">
        <w:tc>
          <w:tcPr>
            <w:tcW w:w="709" w:type="dxa"/>
            <w:shd w:val="clear" w:color="auto" w:fill="auto"/>
          </w:tcPr>
          <w:p w14:paraId="4BE6164F" w14:textId="77777777" w:rsidR="00CD7BF2" w:rsidRPr="003B773D" w:rsidRDefault="00CD7BF2" w:rsidP="00B47440">
            <w:pPr>
              <w:pStyle w:val="Tabletext"/>
            </w:pPr>
            <w:r w:rsidRPr="003B773D">
              <w:t>21</w:t>
            </w:r>
          </w:p>
        </w:tc>
        <w:tc>
          <w:tcPr>
            <w:tcW w:w="2298" w:type="dxa"/>
            <w:shd w:val="clear" w:color="auto" w:fill="auto"/>
          </w:tcPr>
          <w:p w14:paraId="54F2A2D9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.12(6)</w:t>
            </w:r>
          </w:p>
        </w:tc>
        <w:tc>
          <w:tcPr>
            <w:tcW w:w="2771" w:type="dxa"/>
            <w:shd w:val="clear" w:color="auto" w:fill="auto"/>
          </w:tcPr>
          <w:p w14:paraId="7B5E49FA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B48F248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78540B06" w14:textId="77777777" w:rsidTr="00B47440">
        <w:tc>
          <w:tcPr>
            <w:tcW w:w="709" w:type="dxa"/>
            <w:shd w:val="clear" w:color="auto" w:fill="auto"/>
          </w:tcPr>
          <w:p w14:paraId="1AEDF5BF" w14:textId="77777777" w:rsidR="00CD7BF2" w:rsidRPr="003B773D" w:rsidRDefault="00CD7BF2" w:rsidP="00B47440">
            <w:pPr>
              <w:pStyle w:val="Tabletext"/>
            </w:pPr>
            <w:r w:rsidRPr="003B773D">
              <w:t>22</w:t>
            </w:r>
          </w:p>
        </w:tc>
        <w:tc>
          <w:tcPr>
            <w:tcW w:w="2298" w:type="dxa"/>
            <w:shd w:val="clear" w:color="auto" w:fill="auto"/>
          </w:tcPr>
          <w:p w14:paraId="35F9671F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.12(7)</w:t>
            </w:r>
          </w:p>
        </w:tc>
        <w:tc>
          <w:tcPr>
            <w:tcW w:w="2771" w:type="dxa"/>
            <w:shd w:val="clear" w:color="auto" w:fill="auto"/>
          </w:tcPr>
          <w:p w14:paraId="3BF5D5B9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114DC4B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1EB2AC75" w14:textId="77777777" w:rsidTr="00B47440">
        <w:tc>
          <w:tcPr>
            <w:tcW w:w="709" w:type="dxa"/>
            <w:shd w:val="clear" w:color="auto" w:fill="auto"/>
          </w:tcPr>
          <w:p w14:paraId="4B37E6F5" w14:textId="77777777" w:rsidR="00CD7BF2" w:rsidRPr="003B773D" w:rsidRDefault="00CD7BF2" w:rsidP="00B47440">
            <w:pPr>
              <w:pStyle w:val="Tabletext"/>
            </w:pPr>
            <w:r w:rsidRPr="003B773D">
              <w:t>23</w:t>
            </w:r>
          </w:p>
        </w:tc>
        <w:tc>
          <w:tcPr>
            <w:tcW w:w="2298" w:type="dxa"/>
            <w:shd w:val="clear" w:color="auto" w:fill="auto"/>
          </w:tcPr>
          <w:p w14:paraId="3AA40F8F" w14:textId="77777777" w:rsidR="00CD7BF2" w:rsidRPr="003B773D" w:rsidRDefault="00174BC0" w:rsidP="00B47440">
            <w:pPr>
              <w:pStyle w:val="Tabletext"/>
            </w:pPr>
            <w:r>
              <w:t>Paragraph 2</w:t>
            </w:r>
            <w:r w:rsidR="00CD7BF2" w:rsidRPr="003B773D">
              <w:t>.12(7)(a)</w:t>
            </w:r>
          </w:p>
        </w:tc>
        <w:tc>
          <w:tcPr>
            <w:tcW w:w="2771" w:type="dxa"/>
            <w:shd w:val="clear" w:color="auto" w:fill="auto"/>
          </w:tcPr>
          <w:p w14:paraId="42F5B086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681DAC5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40594B83" w14:textId="77777777" w:rsidTr="00B47440">
        <w:tc>
          <w:tcPr>
            <w:tcW w:w="709" w:type="dxa"/>
            <w:shd w:val="clear" w:color="auto" w:fill="auto"/>
          </w:tcPr>
          <w:p w14:paraId="478EC5C4" w14:textId="77777777" w:rsidR="00CD7BF2" w:rsidRPr="003B773D" w:rsidRDefault="00CD7BF2" w:rsidP="00B47440">
            <w:pPr>
              <w:pStyle w:val="Tabletext"/>
            </w:pPr>
            <w:r w:rsidRPr="003B773D">
              <w:t>24</w:t>
            </w:r>
          </w:p>
        </w:tc>
        <w:tc>
          <w:tcPr>
            <w:tcW w:w="2298" w:type="dxa"/>
            <w:shd w:val="clear" w:color="auto" w:fill="auto"/>
          </w:tcPr>
          <w:p w14:paraId="4B45D20F" w14:textId="77777777" w:rsidR="00CD7BF2" w:rsidRPr="003B773D" w:rsidRDefault="00174BC0" w:rsidP="00B47440">
            <w:pPr>
              <w:pStyle w:val="Tabletext"/>
            </w:pPr>
            <w:r>
              <w:t>Paragraph 2</w:t>
            </w:r>
            <w:r w:rsidR="00CD7BF2" w:rsidRPr="003B773D">
              <w:t>.12(7)(b)</w:t>
            </w:r>
          </w:p>
        </w:tc>
        <w:tc>
          <w:tcPr>
            <w:tcW w:w="2771" w:type="dxa"/>
            <w:shd w:val="clear" w:color="auto" w:fill="auto"/>
          </w:tcPr>
          <w:p w14:paraId="50986BD4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  <w:r w:rsidR="002242D2">
              <w:t xml:space="preserve"> </w:t>
            </w:r>
            <w:r w:rsidR="002242D2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026D90D1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5D9357F5" w14:textId="77777777" w:rsidTr="00B47440">
        <w:tc>
          <w:tcPr>
            <w:tcW w:w="709" w:type="dxa"/>
            <w:shd w:val="clear" w:color="auto" w:fill="auto"/>
          </w:tcPr>
          <w:p w14:paraId="3CB2B32A" w14:textId="77777777" w:rsidR="00CD7BF2" w:rsidRPr="003B773D" w:rsidRDefault="00CD7BF2" w:rsidP="00B47440">
            <w:pPr>
              <w:pStyle w:val="Tabletext"/>
            </w:pPr>
            <w:r w:rsidRPr="003B773D">
              <w:t>25</w:t>
            </w:r>
          </w:p>
        </w:tc>
        <w:tc>
          <w:tcPr>
            <w:tcW w:w="2298" w:type="dxa"/>
            <w:shd w:val="clear" w:color="auto" w:fill="auto"/>
          </w:tcPr>
          <w:p w14:paraId="2E90232F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.12(10) (note)</w:t>
            </w:r>
          </w:p>
        </w:tc>
        <w:tc>
          <w:tcPr>
            <w:tcW w:w="2771" w:type="dxa"/>
            <w:shd w:val="clear" w:color="auto" w:fill="auto"/>
          </w:tcPr>
          <w:p w14:paraId="6AA27C24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6816883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6B0E9D92" w14:textId="77777777" w:rsidTr="00B47440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14:paraId="78A24145" w14:textId="77777777" w:rsidR="00CD7BF2" w:rsidRPr="003B773D" w:rsidRDefault="00CD7BF2" w:rsidP="00B47440">
            <w:pPr>
              <w:pStyle w:val="Tabletext"/>
            </w:pPr>
            <w:r w:rsidRPr="003B773D">
              <w:t>26</w:t>
            </w:r>
          </w:p>
        </w:tc>
        <w:tc>
          <w:tcPr>
            <w:tcW w:w="2298" w:type="dxa"/>
            <w:tcBorders>
              <w:bottom w:val="single" w:sz="2" w:space="0" w:color="auto"/>
            </w:tcBorders>
            <w:shd w:val="clear" w:color="auto" w:fill="auto"/>
          </w:tcPr>
          <w:p w14:paraId="03AEEA28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.14(1)</w:t>
            </w:r>
          </w:p>
        </w:tc>
        <w:tc>
          <w:tcPr>
            <w:tcW w:w="2771" w:type="dxa"/>
            <w:tcBorders>
              <w:bottom w:val="single" w:sz="2" w:space="0" w:color="auto"/>
            </w:tcBorders>
            <w:shd w:val="clear" w:color="auto" w:fill="auto"/>
          </w:tcPr>
          <w:p w14:paraId="6859BE32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  <w:r w:rsidR="002242D2">
              <w:t xml:space="preserve"> </w:t>
            </w:r>
            <w:r w:rsidR="002242D2" w:rsidRPr="003B773D">
              <w:t>(wherever occurring)</w:t>
            </w:r>
          </w:p>
        </w:tc>
        <w:tc>
          <w:tcPr>
            <w:tcW w:w="2302" w:type="dxa"/>
            <w:tcBorders>
              <w:bottom w:val="single" w:sz="2" w:space="0" w:color="auto"/>
            </w:tcBorders>
            <w:shd w:val="clear" w:color="auto" w:fill="auto"/>
          </w:tcPr>
          <w:p w14:paraId="55E270CF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  <w:tr w:rsidR="00CD7BF2" w:rsidRPr="003B773D" w14:paraId="4B2C6D1D" w14:textId="77777777" w:rsidTr="00B47440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BFEB38" w14:textId="77777777" w:rsidR="00CD7BF2" w:rsidRPr="003B773D" w:rsidRDefault="00CD7BF2" w:rsidP="00B47440">
            <w:pPr>
              <w:pStyle w:val="Tabletext"/>
            </w:pPr>
            <w:r w:rsidRPr="003B773D">
              <w:t>27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AF7C84" w14:textId="77777777" w:rsidR="00CD7BF2" w:rsidRPr="003B773D" w:rsidRDefault="000971BA" w:rsidP="00B47440">
            <w:pPr>
              <w:pStyle w:val="Tabletext"/>
            </w:pPr>
            <w:r>
              <w:t>Sub</w:t>
            </w:r>
            <w:r w:rsidR="00174BC0">
              <w:t>section 2</w:t>
            </w:r>
            <w:r w:rsidR="00CD7BF2" w:rsidRPr="003B773D">
              <w:t>.14(2)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489E22" w14:textId="77777777" w:rsidR="00CD7BF2" w:rsidRPr="003B773D" w:rsidRDefault="00CD7BF2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E75173" w14:textId="77777777" w:rsidR="00CD7BF2" w:rsidRPr="003B773D" w:rsidRDefault="00CD7BF2" w:rsidP="00B47440">
            <w:pPr>
              <w:pStyle w:val="Tabletext"/>
            </w:pPr>
            <w:r w:rsidRPr="003B773D">
              <w:t>relevant Registrar</w:t>
            </w:r>
          </w:p>
        </w:tc>
      </w:tr>
    </w:tbl>
    <w:p w14:paraId="0262BE31" w14:textId="77777777" w:rsidR="00CD7BF2" w:rsidRPr="003B773D" w:rsidRDefault="00CD7BF2" w:rsidP="00CD7BF2">
      <w:pPr>
        <w:pStyle w:val="Tabletext"/>
      </w:pPr>
    </w:p>
    <w:p w14:paraId="21270A4F" w14:textId="77777777" w:rsidR="007E76BA" w:rsidRPr="003B773D" w:rsidRDefault="00D222BE" w:rsidP="007E76BA">
      <w:pPr>
        <w:pStyle w:val="ActHead6"/>
        <w:pageBreakBefore/>
      </w:pPr>
      <w:bookmarkStart w:id="30" w:name="_Toc77664207"/>
      <w:r w:rsidRPr="00777C9D">
        <w:rPr>
          <w:rStyle w:val="CharAmSchNo"/>
        </w:rPr>
        <w:t>Schedule 2</w:t>
      </w:r>
      <w:r w:rsidR="007E76BA" w:rsidRPr="003B773D">
        <w:t>—</w:t>
      </w:r>
      <w:r w:rsidR="007E76BA" w:rsidRPr="00777C9D">
        <w:rPr>
          <w:rStyle w:val="CharAmSchText"/>
        </w:rPr>
        <w:t>Other consequential amendments</w:t>
      </w:r>
      <w:bookmarkEnd w:id="30"/>
    </w:p>
    <w:p w14:paraId="71C34E7E" w14:textId="77777777" w:rsidR="00D222BE" w:rsidRPr="003B773D" w:rsidRDefault="000971BA" w:rsidP="009A2D9E">
      <w:pPr>
        <w:pStyle w:val="ActHead7"/>
      </w:pPr>
      <w:bookmarkStart w:id="31" w:name="_Toc77664208"/>
      <w:r w:rsidRPr="00777C9D">
        <w:rPr>
          <w:rStyle w:val="CharAmPartNo"/>
        </w:rPr>
        <w:t>Part 1</w:t>
      </w:r>
      <w:r w:rsidR="009A2D9E" w:rsidRPr="003B773D">
        <w:t>—</w:t>
      </w:r>
      <w:r w:rsidR="009A2D9E" w:rsidRPr="00777C9D">
        <w:rPr>
          <w:rStyle w:val="CharAmPartText"/>
        </w:rPr>
        <w:t>General amendments</w:t>
      </w:r>
      <w:bookmarkEnd w:id="31"/>
    </w:p>
    <w:p w14:paraId="6CA727CA" w14:textId="77777777" w:rsidR="007E76BA" w:rsidRPr="003B773D" w:rsidRDefault="007E76BA" w:rsidP="007E76BA">
      <w:pPr>
        <w:pStyle w:val="ActHead9"/>
      </w:pPr>
      <w:bookmarkStart w:id="32" w:name="_Toc77664209"/>
      <w:r w:rsidRPr="003B773D">
        <w:t xml:space="preserve">Administrative Decisions (Judicial Review) </w:t>
      </w:r>
      <w:r w:rsidR="00C92D5E">
        <w:t>Regulations 2</w:t>
      </w:r>
      <w:r w:rsidRPr="003B773D">
        <w:t>017</w:t>
      </w:r>
      <w:bookmarkEnd w:id="32"/>
    </w:p>
    <w:p w14:paraId="63AE5F80" w14:textId="77777777" w:rsidR="007E76BA" w:rsidRPr="003B773D" w:rsidRDefault="00F760D1" w:rsidP="007E76BA">
      <w:pPr>
        <w:pStyle w:val="ItemHead"/>
      </w:pPr>
      <w:r>
        <w:t>1</w:t>
      </w:r>
      <w:r w:rsidR="007E76BA" w:rsidRPr="003B773D">
        <w:t xml:space="preserve">  Subsection 6(1)</w:t>
      </w:r>
    </w:p>
    <w:p w14:paraId="339299BA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1A204173" w14:textId="77777777" w:rsidR="007E76BA" w:rsidRPr="003B773D" w:rsidRDefault="007E76BA" w:rsidP="007E76BA">
      <w:pPr>
        <w:pStyle w:val="ActHead9"/>
      </w:pPr>
      <w:bookmarkStart w:id="33" w:name="_Toc77664210"/>
      <w:r w:rsidRPr="003B773D">
        <w:t xml:space="preserve">Australian Crime Commission </w:t>
      </w:r>
      <w:r w:rsidR="00C92D5E">
        <w:t>Regulations 2</w:t>
      </w:r>
      <w:r w:rsidRPr="003B773D">
        <w:t>018</w:t>
      </w:r>
      <w:bookmarkEnd w:id="33"/>
    </w:p>
    <w:p w14:paraId="627B9A30" w14:textId="77777777" w:rsidR="007E76BA" w:rsidRPr="003B773D" w:rsidRDefault="00F760D1" w:rsidP="007E76BA">
      <w:pPr>
        <w:pStyle w:val="ItemHead"/>
      </w:pPr>
      <w:r>
        <w:t>2</w:t>
      </w:r>
      <w:r w:rsidR="007E76BA" w:rsidRPr="003B773D">
        <w:t xml:space="preserve">  </w:t>
      </w:r>
      <w:r w:rsidR="00A7564D" w:rsidRPr="003B773D">
        <w:t>Paragraph 1</w:t>
      </w:r>
      <w:r w:rsidR="007E76BA" w:rsidRPr="003B773D">
        <w:t>2(6)(b)</w:t>
      </w:r>
    </w:p>
    <w:p w14:paraId="3AD7133B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68099892" w14:textId="77777777" w:rsidR="007E76BA" w:rsidRPr="003B773D" w:rsidRDefault="00F760D1" w:rsidP="007E76BA">
      <w:pPr>
        <w:pStyle w:val="ItemHead"/>
      </w:pPr>
      <w:r>
        <w:t>3</w:t>
      </w:r>
      <w:r w:rsidR="007E76BA" w:rsidRPr="003B773D">
        <w:t xml:space="preserve">  </w:t>
      </w:r>
      <w:r w:rsidR="00A7564D" w:rsidRPr="003B773D">
        <w:t>Sub</w:t>
      </w:r>
      <w:r w:rsidR="00FB1FC0">
        <w:t>section 1</w:t>
      </w:r>
      <w:r w:rsidR="007E76BA" w:rsidRPr="003B773D">
        <w:t>4(3)</w:t>
      </w:r>
    </w:p>
    <w:p w14:paraId="532F0695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4E1C7166" w14:textId="77777777" w:rsidR="007E76BA" w:rsidRPr="003B773D" w:rsidRDefault="00F760D1" w:rsidP="007E76BA">
      <w:pPr>
        <w:pStyle w:val="ItemHead"/>
      </w:pPr>
      <w:r>
        <w:t>4</w:t>
      </w:r>
      <w:r w:rsidR="007E76BA" w:rsidRPr="003B773D">
        <w:t xml:space="preserve">  Schedule 6 (heading)</w:t>
      </w:r>
    </w:p>
    <w:p w14:paraId="343725C8" w14:textId="77777777" w:rsidR="007E76BA" w:rsidRPr="003B773D" w:rsidRDefault="007E76BA" w:rsidP="007E76BA">
      <w:pPr>
        <w:pStyle w:val="Item"/>
      </w:pPr>
      <w:r w:rsidRPr="003B773D">
        <w:t>Repeal the heading</w:t>
      </w:r>
      <w:r w:rsidR="006B4B4F" w:rsidRPr="003B773D">
        <w:t xml:space="preserve"> (including the note)</w:t>
      </w:r>
      <w:r w:rsidRPr="003B773D">
        <w:t>, substitute:</w:t>
      </w:r>
    </w:p>
    <w:p w14:paraId="42B12753" w14:textId="77777777" w:rsidR="007E76BA" w:rsidRPr="003B773D" w:rsidRDefault="007E76BA" w:rsidP="007E76BA">
      <w:pPr>
        <w:pStyle w:val="ActHead1"/>
      </w:pPr>
      <w:bookmarkStart w:id="34" w:name="_Toc77664211"/>
      <w:r w:rsidRPr="00777C9D">
        <w:rPr>
          <w:rStyle w:val="CharChapNo"/>
        </w:rPr>
        <w:t>Schedule 6</w:t>
      </w:r>
      <w:r w:rsidRPr="003B773D">
        <w:t>—</w:t>
      </w:r>
      <w:r w:rsidRPr="00777C9D">
        <w:rPr>
          <w:rStyle w:val="CharChapText"/>
        </w:rPr>
        <w:t>Duties, functions and powers conferred on Federal Court Judges or Federal Circuit and Family Court of Australia (</w:t>
      </w:r>
      <w:r w:rsidR="00C92D5E" w:rsidRPr="00777C9D">
        <w:rPr>
          <w:rStyle w:val="CharChapText"/>
        </w:rPr>
        <w:t>Division 2</w:t>
      </w:r>
      <w:r w:rsidRPr="00777C9D">
        <w:rPr>
          <w:rStyle w:val="CharChapText"/>
        </w:rPr>
        <w:t>) Judges by State laws</w:t>
      </w:r>
      <w:bookmarkEnd w:id="34"/>
    </w:p>
    <w:p w14:paraId="213E6170" w14:textId="77777777" w:rsidR="007E76BA" w:rsidRPr="003B773D" w:rsidRDefault="007E76BA" w:rsidP="007E76BA">
      <w:pPr>
        <w:pStyle w:val="notemargin"/>
      </w:pPr>
      <w:r w:rsidRPr="003B773D">
        <w:t>Note:</w:t>
      </w:r>
      <w:r w:rsidRPr="003B773D">
        <w:tab/>
        <w:t xml:space="preserve">See </w:t>
      </w:r>
      <w:r w:rsidR="00A7564D" w:rsidRPr="003B773D">
        <w:t>sub</w:t>
      </w:r>
      <w:r w:rsidR="00FB1FC0">
        <w:t>section 1</w:t>
      </w:r>
      <w:r w:rsidRPr="003B773D">
        <w:t>4(3).</w:t>
      </w:r>
    </w:p>
    <w:p w14:paraId="712CC7B2" w14:textId="77777777" w:rsidR="007E76BA" w:rsidRPr="003B773D" w:rsidRDefault="00F760D1" w:rsidP="007E76BA">
      <w:pPr>
        <w:pStyle w:val="ItemHead"/>
      </w:pPr>
      <w:r>
        <w:t>5</w:t>
      </w:r>
      <w:r w:rsidR="007E76BA" w:rsidRPr="003B773D">
        <w:t xml:space="preserve">  Clause 1 of Schedule 6</w:t>
      </w:r>
    </w:p>
    <w:p w14:paraId="5DF5F8D7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40582FA4" w14:textId="77777777" w:rsidR="007E76BA" w:rsidRPr="003B773D" w:rsidRDefault="00F760D1" w:rsidP="007E76BA">
      <w:pPr>
        <w:pStyle w:val="ItemHead"/>
      </w:pPr>
      <w:r>
        <w:t>6</w:t>
      </w:r>
      <w:r w:rsidR="007E76BA" w:rsidRPr="003B773D">
        <w:t xml:space="preserve">  Clause 1 of Schedule 6 (table, heading to column headed </w:t>
      </w:r>
      <w:r w:rsidR="00704D25">
        <w:t>“</w:t>
      </w:r>
      <w:r w:rsidR="007E76BA" w:rsidRPr="003B773D">
        <w:t>Federal Court Judge or Federal Circuit Court Judge</w:t>
      </w:r>
      <w:r w:rsidR="00704D25">
        <w:t>”</w:t>
      </w:r>
      <w:r w:rsidR="007E76BA" w:rsidRPr="003B773D">
        <w:t>)</w:t>
      </w:r>
    </w:p>
    <w:p w14:paraId="122870C3" w14:textId="77777777" w:rsidR="007E76BA" w:rsidRPr="003B773D" w:rsidRDefault="007E76BA" w:rsidP="007E76BA">
      <w:pPr>
        <w:pStyle w:val="Item"/>
      </w:pPr>
      <w:r w:rsidRPr="003B773D">
        <w:t>Repeal the heading, substitute:</w:t>
      </w:r>
    </w:p>
    <w:tbl>
      <w:tblPr>
        <w:tblW w:w="21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49"/>
      </w:tblGrid>
      <w:tr w:rsidR="007E76BA" w:rsidRPr="003B773D" w14:paraId="5DC8ECBC" w14:textId="77777777" w:rsidTr="00B03F33">
        <w:tc>
          <w:tcPr>
            <w:tcW w:w="2149" w:type="dxa"/>
            <w:shd w:val="clear" w:color="auto" w:fill="auto"/>
            <w:hideMark/>
          </w:tcPr>
          <w:p w14:paraId="347A9593" w14:textId="77777777" w:rsidR="007E76BA" w:rsidRPr="003B773D" w:rsidRDefault="007E76BA" w:rsidP="00B03F33">
            <w:pPr>
              <w:pStyle w:val="TableHeading"/>
            </w:pPr>
            <w:r w:rsidRPr="003B773D">
              <w:t>Judge of the Federal Court or Federal Circuit and Family Court of Australia (</w:t>
            </w:r>
            <w:r w:rsidR="00C92D5E">
              <w:t>Division 2</w:t>
            </w:r>
            <w:r w:rsidRPr="003B773D">
              <w:t>)</w:t>
            </w:r>
          </w:p>
        </w:tc>
      </w:tr>
    </w:tbl>
    <w:p w14:paraId="002EDB51" w14:textId="77777777" w:rsidR="007E76BA" w:rsidRPr="003B773D" w:rsidRDefault="00F760D1" w:rsidP="007E76BA">
      <w:pPr>
        <w:pStyle w:val="ItemHead"/>
      </w:pPr>
      <w:r>
        <w:t>7</w:t>
      </w:r>
      <w:r w:rsidR="007E76BA" w:rsidRPr="003B773D">
        <w:t xml:space="preserve">  Clause 1 of Schedule 6 (table item 3</w:t>
      </w:r>
      <w:r w:rsidR="006B4B4F" w:rsidRPr="003B773D">
        <w:t xml:space="preserve">, column headed </w:t>
      </w:r>
      <w:r w:rsidR="00704D25">
        <w:t>“</w:t>
      </w:r>
      <w:r w:rsidR="006B4B4F" w:rsidRPr="003B773D">
        <w:t>Federal Court Judge or Federal Circuit Court Judge</w:t>
      </w:r>
      <w:r w:rsidR="00704D25">
        <w:t>”</w:t>
      </w:r>
      <w:r w:rsidR="007E76BA" w:rsidRPr="003B773D">
        <w:t>)</w:t>
      </w:r>
    </w:p>
    <w:p w14:paraId="20A05EEF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4366CC9E" w14:textId="77777777" w:rsidR="007E76BA" w:rsidRPr="003B773D" w:rsidRDefault="00F760D1" w:rsidP="007E76BA">
      <w:pPr>
        <w:pStyle w:val="ItemHead"/>
      </w:pPr>
      <w:r>
        <w:t>8</w:t>
      </w:r>
      <w:r w:rsidR="007E76BA" w:rsidRPr="003B773D">
        <w:t xml:space="preserve">  Clause 2 of Schedule 6</w:t>
      </w:r>
    </w:p>
    <w:p w14:paraId="59C4B0CC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69BF756C" w14:textId="77777777" w:rsidR="007E76BA" w:rsidRPr="003B773D" w:rsidRDefault="00F760D1" w:rsidP="007E76BA">
      <w:pPr>
        <w:pStyle w:val="ItemHead"/>
      </w:pPr>
      <w:r>
        <w:t>9</w:t>
      </w:r>
      <w:r w:rsidR="007E76BA" w:rsidRPr="003B773D">
        <w:t xml:space="preserve">  Clause 2 of Schedule 6 (table, heading to column headed </w:t>
      </w:r>
      <w:r w:rsidR="00704D25">
        <w:t>“</w:t>
      </w:r>
      <w:r w:rsidR="007E76BA" w:rsidRPr="003B773D">
        <w:t>Federal Court Judge or Federal Circuit Court Judge</w:t>
      </w:r>
      <w:r w:rsidR="00704D25">
        <w:t>”</w:t>
      </w:r>
      <w:r w:rsidR="007E76BA" w:rsidRPr="003B773D">
        <w:t>)</w:t>
      </w:r>
    </w:p>
    <w:p w14:paraId="71089EFA" w14:textId="77777777" w:rsidR="007E76BA" w:rsidRPr="003B773D" w:rsidRDefault="007E76BA" w:rsidP="007E76BA">
      <w:pPr>
        <w:pStyle w:val="Item"/>
      </w:pPr>
      <w:r w:rsidRPr="003B773D">
        <w:t>Repeal the heading, substitute:</w:t>
      </w:r>
    </w:p>
    <w:tbl>
      <w:tblPr>
        <w:tblW w:w="21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49"/>
      </w:tblGrid>
      <w:tr w:rsidR="007E76BA" w:rsidRPr="003B773D" w14:paraId="7563645C" w14:textId="77777777" w:rsidTr="00B03F33">
        <w:tc>
          <w:tcPr>
            <w:tcW w:w="2149" w:type="dxa"/>
            <w:shd w:val="clear" w:color="auto" w:fill="auto"/>
            <w:hideMark/>
          </w:tcPr>
          <w:p w14:paraId="72C7C87D" w14:textId="77777777" w:rsidR="007E76BA" w:rsidRPr="003B773D" w:rsidRDefault="007E76BA" w:rsidP="00B03F33">
            <w:pPr>
              <w:pStyle w:val="TableHeading"/>
            </w:pPr>
            <w:r w:rsidRPr="003B773D">
              <w:t>Judge of the Federal Court or Federal Circuit and Family Court of Australia (</w:t>
            </w:r>
            <w:r w:rsidR="00C92D5E">
              <w:t>Division 2</w:t>
            </w:r>
            <w:r w:rsidRPr="003B773D">
              <w:t>)</w:t>
            </w:r>
          </w:p>
        </w:tc>
      </w:tr>
    </w:tbl>
    <w:p w14:paraId="010E0E7E" w14:textId="77777777" w:rsidR="007E76BA" w:rsidRPr="003B773D" w:rsidRDefault="00F760D1" w:rsidP="007E76BA">
      <w:pPr>
        <w:pStyle w:val="ItemHead"/>
      </w:pPr>
      <w:r>
        <w:t>10</w:t>
      </w:r>
      <w:r w:rsidR="007E76BA" w:rsidRPr="003B773D">
        <w:t xml:space="preserve">  Clause 2 of Schedule 6 (table item 3, column headed </w:t>
      </w:r>
      <w:r w:rsidR="00704D25">
        <w:t>“</w:t>
      </w:r>
      <w:r w:rsidR="007E76BA" w:rsidRPr="003B773D">
        <w:t>Federal Court Judge or Federal Circuit Court Judge</w:t>
      </w:r>
      <w:r w:rsidR="00704D25">
        <w:t>”</w:t>
      </w:r>
      <w:r w:rsidR="007E76BA" w:rsidRPr="003B773D">
        <w:t>)</w:t>
      </w:r>
    </w:p>
    <w:p w14:paraId="134EAF00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4C9C4175" w14:textId="77777777" w:rsidR="007E76BA" w:rsidRPr="003B773D" w:rsidRDefault="007E76BA" w:rsidP="007E76BA">
      <w:pPr>
        <w:pStyle w:val="ActHead9"/>
      </w:pPr>
      <w:bookmarkStart w:id="35" w:name="_Toc77664212"/>
      <w:r w:rsidRPr="003B773D">
        <w:t xml:space="preserve">Automotive Transformation Scheme </w:t>
      </w:r>
      <w:r w:rsidR="00C92D5E">
        <w:t>Regulations 2</w:t>
      </w:r>
      <w:r w:rsidRPr="003B773D">
        <w:t>010</w:t>
      </w:r>
      <w:bookmarkEnd w:id="35"/>
    </w:p>
    <w:p w14:paraId="2187FC29" w14:textId="77777777" w:rsidR="007E76BA" w:rsidRPr="003B773D" w:rsidRDefault="00F760D1" w:rsidP="007E76BA">
      <w:pPr>
        <w:pStyle w:val="ItemHead"/>
      </w:pPr>
      <w:r>
        <w:t>11</w:t>
      </w:r>
      <w:r w:rsidR="007E76BA" w:rsidRPr="003B773D">
        <w:t xml:space="preserve">  Subparagraph 5.4(1)(a)(i)</w:t>
      </w:r>
    </w:p>
    <w:p w14:paraId="78E17A2C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 of Australia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7D18DC8C" w14:textId="77777777" w:rsidR="007E76BA" w:rsidRPr="003B773D" w:rsidRDefault="007E76BA" w:rsidP="007E76BA">
      <w:pPr>
        <w:pStyle w:val="ActHead9"/>
      </w:pPr>
      <w:bookmarkStart w:id="36" w:name="_Toc77664213"/>
      <w:r w:rsidRPr="003B773D">
        <w:t xml:space="preserve">Designs </w:t>
      </w:r>
      <w:r w:rsidR="00C92D5E">
        <w:t>Regulations 2</w:t>
      </w:r>
      <w:r w:rsidRPr="003B773D">
        <w:t>004</w:t>
      </w:r>
      <w:bookmarkEnd w:id="36"/>
    </w:p>
    <w:p w14:paraId="3DD1DCB9" w14:textId="77777777" w:rsidR="007E76BA" w:rsidRPr="003B773D" w:rsidRDefault="00F760D1" w:rsidP="007E76BA">
      <w:pPr>
        <w:pStyle w:val="ItemHead"/>
      </w:pPr>
      <w:r>
        <w:t>12</w:t>
      </w:r>
      <w:r w:rsidR="007E76BA" w:rsidRPr="003B773D">
        <w:t xml:space="preserve">  Subparagraph 5.04(c)(iii)</w:t>
      </w:r>
    </w:p>
    <w:p w14:paraId="370D7468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, the Federal Magistrates Court or the Federal Circuit Court of Australia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or the 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1A379366" w14:textId="77777777" w:rsidR="007E76BA" w:rsidRPr="003B773D" w:rsidRDefault="007E76BA" w:rsidP="007E76BA">
      <w:pPr>
        <w:pStyle w:val="ActHead9"/>
      </w:pPr>
      <w:bookmarkStart w:id="37" w:name="_Toc77664214"/>
      <w:r w:rsidRPr="003B773D">
        <w:t xml:space="preserve">Extradition </w:t>
      </w:r>
      <w:r w:rsidR="00A7564D" w:rsidRPr="003B773D">
        <w:t>Regulations 1</w:t>
      </w:r>
      <w:r w:rsidRPr="003B773D">
        <w:t>988</w:t>
      </w:r>
      <w:bookmarkEnd w:id="37"/>
    </w:p>
    <w:p w14:paraId="611E6CD2" w14:textId="77777777" w:rsidR="007E76BA" w:rsidRPr="003B773D" w:rsidRDefault="00F760D1" w:rsidP="007E76BA">
      <w:pPr>
        <w:pStyle w:val="ItemHead"/>
      </w:pPr>
      <w:r>
        <w:t>13</w:t>
      </w:r>
      <w:r w:rsidR="007E76BA" w:rsidRPr="003B773D">
        <w:t xml:space="preserve">  </w:t>
      </w:r>
      <w:r w:rsidR="009C16B7" w:rsidRPr="003B773D">
        <w:t>Regulation 4</w:t>
      </w:r>
      <w:r w:rsidR="007E76BA" w:rsidRPr="003B773D">
        <w:t xml:space="preserve"> (heading)</w:t>
      </w:r>
    </w:p>
    <w:p w14:paraId="67419A0A" w14:textId="77777777" w:rsidR="007E76BA" w:rsidRPr="003B773D" w:rsidRDefault="007E76BA" w:rsidP="007E76BA">
      <w:pPr>
        <w:pStyle w:val="Item"/>
      </w:pPr>
      <w:r w:rsidRPr="003B773D">
        <w:t>Repeal the heading, substitute:</w:t>
      </w:r>
    </w:p>
    <w:p w14:paraId="5ABF6519" w14:textId="77777777" w:rsidR="007E76BA" w:rsidRPr="003B773D" w:rsidRDefault="007E76BA" w:rsidP="007E76BA">
      <w:pPr>
        <w:pStyle w:val="ActHead5"/>
      </w:pPr>
      <w:bookmarkStart w:id="38" w:name="_Toc77664215"/>
      <w:r w:rsidRPr="00777C9D">
        <w:rPr>
          <w:rStyle w:val="CharSectno"/>
        </w:rPr>
        <w:t>4</w:t>
      </w:r>
      <w:r w:rsidRPr="003B773D">
        <w:t xml:space="preserve">  Power of magistrate or eligible Judge to send for witnesses and documents</w:t>
      </w:r>
      <w:bookmarkEnd w:id="38"/>
    </w:p>
    <w:p w14:paraId="7B964665" w14:textId="77777777" w:rsidR="007E76BA" w:rsidRPr="003B773D" w:rsidRDefault="00F760D1" w:rsidP="007E76BA">
      <w:pPr>
        <w:pStyle w:val="ItemHead"/>
      </w:pPr>
      <w:r>
        <w:t>14</w:t>
      </w:r>
      <w:r w:rsidR="007E76BA" w:rsidRPr="003B773D">
        <w:t xml:space="preserve">  Subregulation 4(1)</w:t>
      </w:r>
    </w:p>
    <w:p w14:paraId="4F179A7C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578E6262" w14:textId="77777777" w:rsidR="007E76BA" w:rsidRPr="003B773D" w:rsidRDefault="00F760D1" w:rsidP="007E76BA">
      <w:pPr>
        <w:pStyle w:val="ItemHead"/>
      </w:pPr>
      <w:r>
        <w:t>15</w:t>
      </w:r>
      <w:r w:rsidR="007E76BA" w:rsidRPr="003B773D">
        <w:t xml:space="preserve">  Regulation 5</w:t>
      </w:r>
    </w:p>
    <w:p w14:paraId="0C61338E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08037BEC" w14:textId="77777777" w:rsidR="007E76BA" w:rsidRPr="003B773D" w:rsidRDefault="00F760D1" w:rsidP="007E76BA">
      <w:pPr>
        <w:pStyle w:val="ItemHead"/>
      </w:pPr>
      <w:r>
        <w:t>16</w:t>
      </w:r>
      <w:r w:rsidR="007E76BA" w:rsidRPr="003B773D">
        <w:t xml:space="preserve">  Subregulations 6(1), (2) and (4), 7(1), 8(1) and 9(1)</w:t>
      </w:r>
    </w:p>
    <w:p w14:paraId="08B5BC18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3EFD9067" w14:textId="77777777" w:rsidR="007E76BA" w:rsidRPr="003B773D" w:rsidRDefault="00F760D1" w:rsidP="007E76BA">
      <w:pPr>
        <w:pStyle w:val="ItemHead"/>
      </w:pPr>
      <w:r>
        <w:t>17</w:t>
      </w:r>
      <w:r w:rsidR="007E76BA" w:rsidRPr="003B773D">
        <w:t xml:space="preserve">  </w:t>
      </w:r>
      <w:r w:rsidR="00A7564D" w:rsidRPr="003B773D">
        <w:t>Regulation 1</w:t>
      </w:r>
      <w:r w:rsidR="007E76BA" w:rsidRPr="003B773D">
        <w:t>0 (heading)</w:t>
      </w:r>
    </w:p>
    <w:p w14:paraId="2099954A" w14:textId="77777777" w:rsidR="007E76BA" w:rsidRPr="003B773D" w:rsidRDefault="007E76BA" w:rsidP="007E76BA">
      <w:pPr>
        <w:pStyle w:val="Item"/>
      </w:pPr>
      <w:r w:rsidRPr="003B773D">
        <w:t>Repeal the heading, substitute:</w:t>
      </w:r>
    </w:p>
    <w:p w14:paraId="3F00F181" w14:textId="77777777" w:rsidR="007E76BA" w:rsidRPr="003B773D" w:rsidRDefault="007E76BA" w:rsidP="007E76BA">
      <w:pPr>
        <w:pStyle w:val="ActHead5"/>
      </w:pPr>
      <w:bookmarkStart w:id="39" w:name="_Toc77664216"/>
      <w:r w:rsidRPr="00777C9D">
        <w:rPr>
          <w:rStyle w:val="CharSectno"/>
        </w:rPr>
        <w:t>10</w:t>
      </w:r>
      <w:r w:rsidRPr="003B773D">
        <w:t xml:space="preserve">  Offences in relation to magistrates or eligible Judges</w:t>
      </w:r>
      <w:bookmarkEnd w:id="39"/>
    </w:p>
    <w:p w14:paraId="223DAF7E" w14:textId="77777777" w:rsidR="007E76BA" w:rsidRPr="003B773D" w:rsidRDefault="00F760D1" w:rsidP="007E76BA">
      <w:pPr>
        <w:pStyle w:val="ItemHead"/>
      </w:pPr>
      <w:r>
        <w:t>18</w:t>
      </w:r>
      <w:r w:rsidR="007E76BA" w:rsidRPr="003B773D">
        <w:t xml:space="preserve">  </w:t>
      </w:r>
      <w:r w:rsidR="00A7564D" w:rsidRPr="003B773D">
        <w:t>Regulation 1</w:t>
      </w:r>
      <w:r w:rsidR="007E76BA" w:rsidRPr="003B773D">
        <w:t>0</w:t>
      </w:r>
    </w:p>
    <w:p w14:paraId="33822F25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24576507" w14:textId="77777777" w:rsidR="007E76BA" w:rsidRPr="003B773D" w:rsidRDefault="00F760D1" w:rsidP="007E76BA">
      <w:pPr>
        <w:pStyle w:val="ItemHead"/>
      </w:pPr>
      <w:r>
        <w:t>19</w:t>
      </w:r>
      <w:r w:rsidR="007E76BA" w:rsidRPr="003B773D">
        <w:t xml:space="preserve">  Subregulations 11(2), (3) and (4)</w:t>
      </w:r>
    </w:p>
    <w:p w14:paraId="47CB7511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6356D781" w14:textId="77777777" w:rsidR="007E76BA" w:rsidRPr="003B773D" w:rsidRDefault="00F760D1" w:rsidP="007E76BA">
      <w:pPr>
        <w:pStyle w:val="ItemHead"/>
      </w:pPr>
      <w:r>
        <w:t>20</w:t>
      </w:r>
      <w:r w:rsidR="007E76BA" w:rsidRPr="003B773D">
        <w:t xml:space="preserve">  </w:t>
      </w:r>
      <w:r w:rsidR="00A7564D" w:rsidRPr="003B773D">
        <w:t>Subregulation 1</w:t>
      </w:r>
      <w:r w:rsidR="007E76BA" w:rsidRPr="003B773D">
        <w:t>2(1)</w:t>
      </w:r>
    </w:p>
    <w:p w14:paraId="159650E6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42AA43A6" w14:textId="77777777" w:rsidR="007E76BA" w:rsidRPr="003B773D" w:rsidRDefault="00F760D1" w:rsidP="007E76BA">
      <w:pPr>
        <w:pStyle w:val="ItemHead"/>
      </w:pPr>
      <w:r>
        <w:t>21</w:t>
      </w:r>
      <w:r w:rsidR="007E76BA" w:rsidRPr="003B773D">
        <w:t xml:space="preserve">  </w:t>
      </w:r>
      <w:r w:rsidR="00A7564D" w:rsidRPr="003B773D">
        <w:t>Subregulation 1</w:t>
      </w:r>
      <w:r w:rsidR="007E76BA" w:rsidRPr="003B773D">
        <w:t>3(1)</w:t>
      </w:r>
    </w:p>
    <w:p w14:paraId="18F204B5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17AB5F96" w14:textId="77777777" w:rsidR="007E76BA" w:rsidRPr="003B773D" w:rsidRDefault="00F760D1" w:rsidP="007E76BA">
      <w:pPr>
        <w:pStyle w:val="ItemHead"/>
      </w:pPr>
      <w:r>
        <w:t>22</w:t>
      </w:r>
      <w:r w:rsidR="007E76BA" w:rsidRPr="003B773D">
        <w:t xml:space="preserve">  </w:t>
      </w:r>
      <w:r w:rsidR="00A7564D" w:rsidRPr="003B773D">
        <w:t>Regulations 1</w:t>
      </w:r>
      <w:r w:rsidR="007E76BA" w:rsidRPr="003B773D">
        <w:t>4 and 15</w:t>
      </w:r>
    </w:p>
    <w:p w14:paraId="247EAA14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2A4F77AA" w14:textId="77777777" w:rsidR="007E76BA" w:rsidRPr="003B773D" w:rsidRDefault="00F760D1" w:rsidP="007E76BA">
      <w:pPr>
        <w:pStyle w:val="ItemHead"/>
      </w:pPr>
      <w:r>
        <w:t>23</w:t>
      </w:r>
      <w:r w:rsidR="007E76BA" w:rsidRPr="003B773D">
        <w:t xml:space="preserve">  Schedule (Forms 1, 2, 4, 5, 6, 7, 8, 8A, 8B, 9, 9A, 10, 11, 12, 12A, 13A, 16, 17, 18, 19, 20, 20A, 20B, 21</w:t>
      </w:r>
      <w:r w:rsidR="0031502B" w:rsidRPr="003B773D">
        <w:t xml:space="preserve"> and </w:t>
      </w:r>
      <w:r w:rsidR="007E76BA" w:rsidRPr="003B773D">
        <w:t>22)</w:t>
      </w:r>
    </w:p>
    <w:p w14:paraId="45AE89A7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53E39DCA" w14:textId="77777777" w:rsidR="0031502B" w:rsidRPr="003B773D" w:rsidRDefault="00F760D1" w:rsidP="0031502B">
      <w:pPr>
        <w:pStyle w:val="ItemHead"/>
      </w:pPr>
      <w:r>
        <w:t>24</w:t>
      </w:r>
      <w:r w:rsidR="0031502B" w:rsidRPr="003B773D">
        <w:t xml:space="preserve">  Schedule (Form 22A)</w:t>
      </w:r>
    </w:p>
    <w:p w14:paraId="5E292B38" w14:textId="77777777" w:rsidR="0031502B" w:rsidRDefault="0031502B" w:rsidP="0031502B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 Judge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6C6BDF34" w14:textId="77777777" w:rsidR="0031502B" w:rsidRPr="003B773D" w:rsidRDefault="00F760D1" w:rsidP="0031502B">
      <w:pPr>
        <w:pStyle w:val="ItemHead"/>
      </w:pPr>
      <w:r>
        <w:t>25</w:t>
      </w:r>
      <w:r w:rsidR="0031502B" w:rsidRPr="003B773D">
        <w:t xml:space="preserve">  Schedule (Forms 26, 27, 28 and 29)</w:t>
      </w:r>
    </w:p>
    <w:p w14:paraId="015EC242" w14:textId="77777777" w:rsidR="0031502B" w:rsidRPr="003B773D" w:rsidRDefault="0031502B" w:rsidP="0031502B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2B4F14E7" w14:textId="77777777" w:rsidR="007E76BA" w:rsidRPr="003B773D" w:rsidRDefault="007E76BA" w:rsidP="007E76BA">
      <w:pPr>
        <w:pStyle w:val="ActHead9"/>
      </w:pPr>
      <w:bookmarkStart w:id="40" w:name="_Toc77664217"/>
      <w:r w:rsidRPr="003B773D">
        <w:t xml:space="preserve">Fair Work (Registered Organisations) </w:t>
      </w:r>
      <w:r w:rsidR="00C92D5E">
        <w:t>Regulations 2</w:t>
      </w:r>
      <w:r w:rsidRPr="003B773D">
        <w:t>009</w:t>
      </w:r>
      <w:bookmarkEnd w:id="40"/>
    </w:p>
    <w:p w14:paraId="13E19ADE" w14:textId="77777777" w:rsidR="007E76BA" w:rsidRPr="003B773D" w:rsidRDefault="00F760D1" w:rsidP="007E76BA">
      <w:pPr>
        <w:pStyle w:val="ItemHead"/>
      </w:pPr>
      <w:r>
        <w:t>26</w:t>
      </w:r>
      <w:r w:rsidR="007E76BA" w:rsidRPr="003B773D">
        <w:t xml:space="preserve">  </w:t>
      </w:r>
      <w:r w:rsidR="00A7564D" w:rsidRPr="003B773D">
        <w:t>Subregulation 1</w:t>
      </w:r>
      <w:r w:rsidR="007E76BA" w:rsidRPr="003B773D">
        <w:t>76F(2)</w:t>
      </w:r>
    </w:p>
    <w:p w14:paraId="50FEF76C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rPr>
          <w:i/>
        </w:rPr>
        <w:t>Federal Circuit Court Rules 2001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rPr>
          <w:i/>
        </w:rPr>
        <w:t>Federal Circuit Court Rules 2001</w:t>
      </w:r>
      <w:r w:rsidRPr="003B773D">
        <w:t>, as in force on 2 May 2017</w:t>
      </w:r>
      <w:r w:rsidR="00704D25">
        <w:t>”</w:t>
      </w:r>
      <w:r w:rsidRPr="003B773D">
        <w:t>.</w:t>
      </w:r>
    </w:p>
    <w:p w14:paraId="6066D857" w14:textId="77777777" w:rsidR="007E76BA" w:rsidRPr="003B773D" w:rsidRDefault="007E76BA" w:rsidP="007E76BA">
      <w:pPr>
        <w:pStyle w:val="ActHead9"/>
      </w:pPr>
      <w:bookmarkStart w:id="41" w:name="_Toc77664218"/>
      <w:r w:rsidRPr="003B773D">
        <w:t xml:space="preserve">Fair Work </w:t>
      </w:r>
      <w:r w:rsidR="00C92D5E">
        <w:t>Regulations 2</w:t>
      </w:r>
      <w:r w:rsidRPr="003B773D">
        <w:t>009</w:t>
      </w:r>
      <w:bookmarkEnd w:id="41"/>
    </w:p>
    <w:p w14:paraId="64866B8D" w14:textId="77777777" w:rsidR="007E76BA" w:rsidRPr="003B773D" w:rsidRDefault="00F760D1" w:rsidP="007E76BA">
      <w:pPr>
        <w:pStyle w:val="ItemHead"/>
      </w:pPr>
      <w:r>
        <w:t>27</w:t>
      </w:r>
      <w:r w:rsidR="007E76BA" w:rsidRPr="003B773D">
        <w:t xml:space="preserve">  Subregulation 4.01A(2) (table)</w:t>
      </w:r>
    </w:p>
    <w:p w14:paraId="13D8FA49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060671E1" w14:textId="77777777" w:rsidR="007E76BA" w:rsidRPr="003B773D" w:rsidRDefault="00F760D1" w:rsidP="007E76BA">
      <w:pPr>
        <w:pStyle w:val="ItemHead"/>
      </w:pPr>
      <w:r>
        <w:t>28</w:t>
      </w:r>
      <w:r w:rsidR="007E76BA" w:rsidRPr="003B773D">
        <w:t xml:space="preserve">  Subparagraph 4.01(1)(a)(ii)</w:t>
      </w:r>
    </w:p>
    <w:p w14:paraId="404B706C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2924B51B" w14:textId="77777777" w:rsidR="007E76BA" w:rsidRPr="003B773D" w:rsidRDefault="00F760D1" w:rsidP="007E76BA">
      <w:pPr>
        <w:pStyle w:val="ItemHead"/>
      </w:pPr>
      <w:r>
        <w:t>29</w:t>
      </w:r>
      <w:r w:rsidR="007E76BA" w:rsidRPr="003B773D">
        <w:t xml:space="preserve">  Subregulation 4.01(2)</w:t>
      </w:r>
    </w:p>
    <w:p w14:paraId="0044866F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5FE5F796" w14:textId="77777777" w:rsidR="007E76BA" w:rsidRPr="003B773D" w:rsidRDefault="00F760D1" w:rsidP="007E76BA">
      <w:pPr>
        <w:pStyle w:val="ItemHead"/>
      </w:pPr>
      <w:r>
        <w:t>30</w:t>
      </w:r>
      <w:r w:rsidR="007E76BA" w:rsidRPr="003B773D">
        <w:t xml:space="preserve">  Subregulation 4.01(3)</w:t>
      </w:r>
    </w:p>
    <w:p w14:paraId="1458163B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1259840B" w14:textId="77777777" w:rsidR="007E76BA" w:rsidRPr="003B773D" w:rsidRDefault="007E76BA" w:rsidP="007E76BA">
      <w:pPr>
        <w:pStyle w:val="ActHead9"/>
      </w:pPr>
      <w:bookmarkStart w:id="42" w:name="_Toc77664219"/>
      <w:r w:rsidRPr="003B773D">
        <w:t xml:space="preserve">Fair Work (Transitional Provisions and Consequential Amendments) </w:t>
      </w:r>
      <w:r w:rsidR="00C92D5E">
        <w:t>Regulations 2</w:t>
      </w:r>
      <w:r w:rsidRPr="003B773D">
        <w:t>009</w:t>
      </w:r>
      <w:bookmarkEnd w:id="42"/>
    </w:p>
    <w:p w14:paraId="0F2B4CBA" w14:textId="77777777" w:rsidR="007E76BA" w:rsidRPr="003B773D" w:rsidRDefault="00F760D1" w:rsidP="007E76BA">
      <w:pPr>
        <w:pStyle w:val="ItemHead"/>
      </w:pPr>
      <w:r>
        <w:t>31</w:t>
      </w:r>
      <w:r w:rsidR="007E76BA" w:rsidRPr="003B773D">
        <w:t xml:space="preserve">  Subregulation 5.06(1)</w:t>
      </w:r>
    </w:p>
    <w:p w14:paraId="0B2B2DED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subregulation (3)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subregulation (2)</w:t>
      </w:r>
      <w:r w:rsidR="00704D25">
        <w:t>”</w:t>
      </w:r>
      <w:r w:rsidRPr="003B773D">
        <w:t>.</w:t>
      </w:r>
    </w:p>
    <w:p w14:paraId="128D92F9" w14:textId="77777777" w:rsidR="007E76BA" w:rsidRPr="003B773D" w:rsidRDefault="00F760D1" w:rsidP="007E76BA">
      <w:pPr>
        <w:pStyle w:val="ItemHead"/>
      </w:pPr>
      <w:r>
        <w:t>32</w:t>
      </w:r>
      <w:r w:rsidR="007E76BA" w:rsidRPr="003B773D">
        <w:t xml:space="preserve">  Subregulation 5.06(2) (table)</w:t>
      </w:r>
    </w:p>
    <w:p w14:paraId="5C4C24EF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7031D3CA" w14:textId="77777777" w:rsidR="007E76BA" w:rsidRPr="003B773D" w:rsidRDefault="00F760D1" w:rsidP="007E76BA">
      <w:pPr>
        <w:pStyle w:val="ItemHead"/>
      </w:pPr>
      <w:r>
        <w:t>33</w:t>
      </w:r>
      <w:r w:rsidR="007E76BA" w:rsidRPr="003B773D">
        <w:t xml:space="preserve">  Regulation 5.13</w:t>
      </w:r>
    </w:p>
    <w:p w14:paraId="4296ECF6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330D6785" w14:textId="77777777" w:rsidR="004D15C3" w:rsidRPr="003B773D" w:rsidRDefault="004D15C3" w:rsidP="004D15C3">
      <w:pPr>
        <w:pStyle w:val="ActHead9"/>
      </w:pPr>
      <w:bookmarkStart w:id="43" w:name="_Toc77664220"/>
      <w:r w:rsidRPr="003B773D">
        <w:t xml:space="preserve">Family Law (Child Abduction Convention) </w:t>
      </w:r>
      <w:r w:rsidR="00A7564D" w:rsidRPr="003B773D">
        <w:t>Regulations 1</w:t>
      </w:r>
      <w:r w:rsidRPr="003B773D">
        <w:t>986</w:t>
      </w:r>
      <w:bookmarkEnd w:id="43"/>
    </w:p>
    <w:p w14:paraId="24491E1A" w14:textId="77777777" w:rsidR="004D15C3" w:rsidRPr="003B773D" w:rsidRDefault="00F760D1" w:rsidP="004D15C3">
      <w:pPr>
        <w:pStyle w:val="ItemHead"/>
      </w:pPr>
      <w:r>
        <w:t>34</w:t>
      </w:r>
      <w:r w:rsidR="004D15C3" w:rsidRPr="003B773D">
        <w:t xml:space="preserve">  After regulation 1</w:t>
      </w:r>
    </w:p>
    <w:p w14:paraId="24149B8C" w14:textId="77777777" w:rsidR="004D15C3" w:rsidRPr="003B773D" w:rsidRDefault="004D15C3" w:rsidP="004D15C3">
      <w:pPr>
        <w:pStyle w:val="Item"/>
      </w:pPr>
      <w:r w:rsidRPr="003B773D">
        <w:t>Insert:</w:t>
      </w:r>
    </w:p>
    <w:p w14:paraId="45A00401" w14:textId="77777777" w:rsidR="004D15C3" w:rsidRPr="003B773D" w:rsidRDefault="004D15C3" w:rsidP="004D15C3">
      <w:pPr>
        <w:pStyle w:val="ActHead5"/>
      </w:pPr>
      <w:bookmarkStart w:id="44" w:name="_Toc77664221"/>
      <w:r w:rsidRPr="00777C9D">
        <w:rPr>
          <w:rStyle w:val="CharSectno"/>
        </w:rPr>
        <w:t>1AA</w:t>
      </w:r>
      <w:r w:rsidRPr="003B773D">
        <w:t xml:space="preserve">  Authority</w:t>
      </w:r>
      <w:bookmarkEnd w:id="44"/>
    </w:p>
    <w:p w14:paraId="26C67268" w14:textId="77777777" w:rsidR="004D15C3" w:rsidRPr="003B773D" w:rsidRDefault="004D15C3" w:rsidP="004D15C3">
      <w:pPr>
        <w:pStyle w:val="subsection"/>
      </w:pPr>
      <w:r w:rsidRPr="003B773D">
        <w:tab/>
      </w:r>
      <w:r w:rsidRPr="003B773D">
        <w:tab/>
        <w:t>Th</w:t>
      </w:r>
      <w:r w:rsidR="00D56689" w:rsidRPr="003B773D">
        <w:t>ese</w:t>
      </w:r>
      <w:r w:rsidRPr="003B773D">
        <w:t xml:space="preserve"> </w:t>
      </w:r>
      <w:r w:rsidR="00D56689" w:rsidRPr="003B773D">
        <w:t>Regulations are</w:t>
      </w:r>
      <w:r w:rsidRPr="003B773D">
        <w:t xml:space="preserve"> made under the </w:t>
      </w:r>
      <w:r w:rsidRPr="003B773D">
        <w:rPr>
          <w:i/>
        </w:rPr>
        <w:t>Family Law Act 1975</w:t>
      </w:r>
      <w:r w:rsidRPr="003B773D">
        <w:t>.</w:t>
      </w:r>
    </w:p>
    <w:p w14:paraId="261FC3AB" w14:textId="77777777" w:rsidR="004D15C3" w:rsidRPr="003B773D" w:rsidRDefault="00F760D1" w:rsidP="004D15C3">
      <w:pPr>
        <w:pStyle w:val="ItemHead"/>
      </w:pPr>
      <w:r>
        <w:t>35</w:t>
      </w:r>
      <w:r w:rsidR="004D15C3" w:rsidRPr="003B773D">
        <w:t xml:space="preserve">  </w:t>
      </w:r>
      <w:r w:rsidR="000971BA">
        <w:t>Regulation 2</w:t>
      </w:r>
      <w:r w:rsidR="004D15C3" w:rsidRPr="003B773D">
        <w:t xml:space="preserve"> (heading)</w:t>
      </w:r>
    </w:p>
    <w:p w14:paraId="2BA24054" w14:textId="77777777" w:rsidR="004D15C3" w:rsidRPr="003B773D" w:rsidRDefault="004D15C3" w:rsidP="004D15C3">
      <w:pPr>
        <w:pStyle w:val="Item"/>
      </w:pPr>
      <w:r w:rsidRPr="003B773D">
        <w:t>Repeal the heading, substitute:</w:t>
      </w:r>
    </w:p>
    <w:p w14:paraId="0A8A9BC1" w14:textId="77777777" w:rsidR="004D15C3" w:rsidRPr="003B773D" w:rsidRDefault="004D15C3" w:rsidP="004D15C3">
      <w:pPr>
        <w:pStyle w:val="ActHead5"/>
      </w:pPr>
      <w:bookmarkStart w:id="45" w:name="_Toc77664222"/>
      <w:r w:rsidRPr="00777C9D">
        <w:rPr>
          <w:rStyle w:val="CharSectno"/>
        </w:rPr>
        <w:t>2</w:t>
      </w:r>
      <w:r w:rsidRPr="003B773D">
        <w:t xml:space="preserve">  Definitions</w:t>
      </w:r>
      <w:bookmarkEnd w:id="45"/>
    </w:p>
    <w:p w14:paraId="0285E84D" w14:textId="77777777" w:rsidR="004D15C3" w:rsidRPr="003B773D" w:rsidRDefault="004D15C3" w:rsidP="004D15C3">
      <w:pPr>
        <w:pStyle w:val="notetext"/>
      </w:pPr>
      <w:r w:rsidRPr="003B773D">
        <w:t>Note:</w:t>
      </w:r>
      <w:r w:rsidRPr="003B773D">
        <w:tab/>
        <w:t>A number of expressions used in th</w:t>
      </w:r>
      <w:r w:rsidR="00D56689" w:rsidRPr="003B773D">
        <w:t>ese Regulations</w:t>
      </w:r>
      <w:r w:rsidRPr="003B773D">
        <w:t xml:space="preserve"> are defined in the Act, including the following:</w:t>
      </w:r>
    </w:p>
    <w:p w14:paraId="662D7364" w14:textId="77777777" w:rsidR="004D15C3" w:rsidRPr="003B773D" w:rsidRDefault="004D15C3" w:rsidP="004D15C3">
      <w:pPr>
        <w:pStyle w:val="notepara"/>
      </w:pPr>
      <w:r w:rsidRPr="003B773D">
        <w:t>(a)</w:t>
      </w:r>
      <w:r w:rsidRPr="003B773D">
        <w:tab/>
        <w:t>applicable Rules of Court;</w:t>
      </w:r>
    </w:p>
    <w:p w14:paraId="78B09D9E" w14:textId="77777777" w:rsidR="004D15C3" w:rsidRPr="003B773D" w:rsidRDefault="004D15C3" w:rsidP="004D15C3">
      <w:pPr>
        <w:pStyle w:val="notepara"/>
      </w:pPr>
      <w:r w:rsidRPr="003B773D">
        <w:t>(b)</w:t>
      </w:r>
      <w:r w:rsidRPr="003B773D">
        <w:tab/>
        <w:t>court</w:t>
      </w:r>
      <w:r w:rsidR="0087244B" w:rsidRPr="003B773D">
        <w:t>.</w:t>
      </w:r>
    </w:p>
    <w:p w14:paraId="2A9BA286" w14:textId="77777777" w:rsidR="004D15C3" w:rsidRPr="003B773D" w:rsidRDefault="00F760D1" w:rsidP="004D15C3">
      <w:pPr>
        <w:pStyle w:val="ItemHead"/>
      </w:pPr>
      <w:r>
        <w:t>36</w:t>
      </w:r>
      <w:r w:rsidR="004D15C3" w:rsidRPr="003B773D">
        <w:t xml:space="preserve">  </w:t>
      </w:r>
      <w:r w:rsidR="000971BA">
        <w:t>Subregulation 2</w:t>
      </w:r>
      <w:r w:rsidR="004D15C3" w:rsidRPr="003B773D">
        <w:t>(1)</w:t>
      </w:r>
    </w:p>
    <w:p w14:paraId="2FB6A65A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Pr="003B773D">
        <w:t>unless the contrary intention appears</w:t>
      </w:r>
      <w:r w:rsidR="00704D25">
        <w:t>”</w:t>
      </w:r>
      <w:r w:rsidRPr="003B773D">
        <w:t>.</w:t>
      </w:r>
    </w:p>
    <w:p w14:paraId="0D18A2F7" w14:textId="77777777" w:rsidR="004D15C3" w:rsidRPr="003B773D" w:rsidRDefault="00F760D1" w:rsidP="004D15C3">
      <w:pPr>
        <w:pStyle w:val="ItemHead"/>
      </w:pPr>
      <w:r>
        <w:t>37</w:t>
      </w:r>
      <w:r w:rsidR="004D15C3" w:rsidRPr="003B773D">
        <w:t xml:space="preserve">  </w:t>
      </w:r>
      <w:r w:rsidR="000971BA">
        <w:t>Subregulation 2</w:t>
      </w:r>
      <w:r w:rsidR="004D15C3" w:rsidRPr="003B773D">
        <w:t>(1)</w:t>
      </w:r>
    </w:p>
    <w:p w14:paraId="05309029" w14:textId="77777777" w:rsidR="004D15C3" w:rsidRPr="003B773D" w:rsidRDefault="004D15C3" w:rsidP="004D15C3">
      <w:pPr>
        <w:pStyle w:val="Item"/>
      </w:pPr>
      <w:r w:rsidRPr="003B773D">
        <w:t>Insert:</w:t>
      </w:r>
    </w:p>
    <w:p w14:paraId="331731BD" w14:textId="77777777" w:rsidR="004D15C3" w:rsidRPr="003B773D" w:rsidRDefault="004D15C3" w:rsidP="004D15C3">
      <w:pPr>
        <w:pStyle w:val="Definition"/>
      </w:pPr>
      <w:r w:rsidRPr="003B773D">
        <w:rPr>
          <w:b/>
          <w:i/>
        </w:rPr>
        <w:t>Act</w:t>
      </w:r>
      <w:r w:rsidRPr="003B773D">
        <w:t xml:space="preserve"> means the </w:t>
      </w:r>
      <w:r w:rsidRPr="003B773D">
        <w:rPr>
          <w:i/>
        </w:rPr>
        <w:t>Family Law Act 1975</w:t>
      </w:r>
      <w:r w:rsidRPr="003B773D">
        <w:t>.</w:t>
      </w:r>
    </w:p>
    <w:p w14:paraId="1BDBE605" w14:textId="77777777" w:rsidR="004D15C3" w:rsidRPr="003B773D" w:rsidRDefault="00F760D1" w:rsidP="004D15C3">
      <w:pPr>
        <w:pStyle w:val="ItemHead"/>
      </w:pPr>
      <w:r>
        <w:t>38</w:t>
      </w:r>
      <w:r w:rsidR="004D15C3" w:rsidRPr="003B773D">
        <w:t xml:space="preserve">  </w:t>
      </w:r>
      <w:r w:rsidR="000971BA">
        <w:t>Subregulation 2</w:t>
      </w:r>
      <w:r w:rsidR="004D15C3" w:rsidRPr="003B773D">
        <w:t>(1)</w:t>
      </w:r>
    </w:p>
    <w:p w14:paraId="5E1416CC" w14:textId="77777777" w:rsidR="00765F8B" w:rsidRPr="003B773D" w:rsidRDefault="004D15C3" w:rsidP="004D15C3">
      <w:pPr>
        <w:pStyle w:val="Item"/>
      </w:pPr>
      <w:r w:rsidRPr="003B773D">
        <w:t xml:space="preserve">Repeal the </w:t>
      </w:r>
      <w:r w:rsidR="00765F8B" w:rsidRPr="003B773D">
        <w:t>following definitions:</w:t>
      </w:r>
    </w:p>
    <w:p w14:paraId="43BB66CD" w14:textId="77777777" w:rsidR="004D15C3" w:rsidRPr="003B773D" w:rsidRDefault="00765F8B" w:rsidP="00765F8B">
      <w:pPr>
        <w:pStyle w:val="paragraph"/>
      </w:pPr>
      <w:r w:rsidRPr="003B773D">
        <w:tab/>
        <w:t>(a)</w:t>
      </w:r>
      <w:r w:rsidRPr="003B773D">
        <w:tab/>
        <w:t xml:space="preserve">definition </w:t>
      </w:r>
      <w:r w:rsidR="0011593B" w:rsidRPr="003B773D">
        <w:t xml:space="preserve">of </w:t>
      </w:r>
      <w:r w:rsidR="00DA59B7" w:rsidRPr="003B773D">
        <w:rPr>
          <w:b/>
          <w:i/>
        </w:rPr>
        <w:t>court</w:t>
      </w:r>
      <w:r w:rsidR="00DA59B7" w:rsidRPr="003B773D">
        <w:t>;</w:t>
      </w:r>
    </w:p>
    <w:p w14:paraId="0763A662" w14:textId="77777777" w:rsidR="00DA59B7" w:rsidRPr="003B773D" w:rsidRDefault="00DA59B7" w:rsidP="00765F8B">
      <w:pPr>
        <w:pStyle w:val="paragraph"/>
      </w:pPr>
      <w:r w:rsidRPr="003B773D">
        <w:tab/>
        <w:t>(b)</w:t>
      </w:r>
      <w:r w:rsidRPr="003B773D">
        <w:tab/>
        <w:t xml:space="preserve">definition of </w:t>
      </w:r>
      <w:r w:rsidRPr="003B773D">
        <w:rPr>
          <w:b/>
          <w:i/>
        </w:rPr>
        <w:t>Registrar</w:t>
      </w:r>
      <w:r w:rsidRPr="003B773D">
        <w:t>.</w:t>
      </w:r>
    </w:p>
    <w:p w14:paraId="14F2C443" w14:textId="77777777" w:rsidR="007570ED" w:rsidRPr="003B773D" w:rsidRDefault="00F760D1" w:rsidP="007570ED">
      <w:pPr>
        <w:pStyle w:val="ItemHead"/>
      </w:pPr>
      <w:r>
        <w:t>39</w:t>
      </w:r>
      <w:r w:rsidR="007570ED" w:rsidRPr="003B773D">
        <w:t xml:space="preserve">  </w:t>
      </w:r>
      <w:r w:rsidR="000971BA">
        <w:t>Subregulation 2</w:t>
      </w:r>
      <w:r w:rsidR="007570ED" w:rsidRPr="003B773D">
        <w:t>(1)</w:t>
      </w:r>
    </w:p>
    <w:p w14:paraId="405FFCD5" w14:textId="77777777" w:rsidR="007570ED" w:rsidRPr="003B773D" w:rsidRDefault="007570ED" w:rsidP="007570ED">
      <w:pPr>
        <w:pStyle w:val="Item"/>
      </w:pPr>
      <w:r w:rsidRPr="003B773D">
        <w:t>Insert:</w:t>
      </w:r>
    </w:p>
    <w:p w14:paraId="3D733D96" w14:textId="77777777" w:rsidR="007570ED" w:rsidRPr="003B773D" w:rsidRDefault="007570ED" w:rsidP="007570ED">
      <w:pPr>
        <w:pStyle w:val="Definition"/>
      </w:pPr>
      <w:r w:rsidRPr="003B773D">
        <w:rPr>
          <w:b/>
          <w:i/>
        </w:rPr>
        <w:t>relevant Registrar</w:t>
      </w:r>
      <w:r w:rsidRPr="003B773D">
        <w:t xml:space="preserve"> </w:t>
      </w:r>
      <w:r w:rsidR="00A72ABE" w:rsidRPr="00174BC0">
        <w:t>of a court</w:t>
      </w:r>
      <w:r w:rsidR="00A72ABE">
        <w:t xml:space="preserve"> </w:t>
      </w:r>
      <w:r w:rsidRPr="003B773D">
        <w:t>means:</w:t>
      </w:r>
    </w:p>
    <w:p w14:paraId="090E84E7" w14:textId="77777777" w:rsidR="00E234DF" w:rsidRDefault="007570ED" w:rsidP="007570ED">
      <w:pPr>
        <w:pStyle w:val="paragraph"/>
      </w:pPr>
      <w:r w:rsidRPr="003B773D">
        <w:tab/>
        <w:t>(a)</w:t>
      </w:r>
      <w:r w:rsidRPr="003B773D">
        <w:tab/>
        <w:t>in relation to the Federal Circuit and Family Court of Australia (</w:t>
      </w:r>
      <w:r w:rsidR="000971BA">
        <w:t>Division 1</w:t>
      </w:r>
      <w:r w:rsidRPr="003B773D">
        <w:t xml:space="preserve">)—the </w:t>
      </w:r>
      <w:r w:rsidR="00E234DF">
        <w:t>following:</w:t>
      </w:r>
    </w:p>
    <w:p w14:paraId="0D0D4A7E" w14:textId="77777777" w:rsidR="00E234DF" w:rsidRDefault="00E234DF" w:rsidP="00E234DF">
      <w:pPr>
        <w:pStyle w:val="paragraphsub"/>
      </w:pPr>
      <w:r>
        <w:tab/>
        <w:t>(i)</w:t>
      </w:r>
      <w:r>
        <w:tab/>
        <w:t xml:space="preserve">the </w:t>
      </w:r>
      <w:r w:rsidR="007570ED" w:rsidRPr="003B773D">
        <w:t>Chief Executive Officer and Principal Registrar</w:t>
      </w:r>
      <w:r w:rsidR="00EB09B5">
        <w:t xml:space="preserve"> (within the meaning of the </w:t>
      </w:r>
      <w:r w:rsidR="00EB09B5">
        <w:rPr>
          <w:i/>
        </w:rPr>
        <w:t>Federal Circuit and Family Court of Australia Act 2021</w:t>
      </w:r>
      <w:r w:rsidR="00EB09B5">
        <w:t>)</w:t>
      </w:r>
      <w:r>
        <w:t>;</w:t>
      </w:r>
    </w:p>
    <w:p w14:paraId="51EF7C91" w14:textId="77777777" w:rsidR="007570ED" w:rsidRPr="003B773D" w:rsidRDefault="00E234DF" w:rsidP="00E234DF">
      <w:pPr>
        <w:pStyle w:val="paragraphsub"/>
      </w:pPr>
      <w:r>
        <w:tab/>
        <w:t>(ii)</w:t>
      </w:r>
      <w:r>
        <w:tab/>
      </w:r>
      <w:r w:rsidR="007570ED" w:rsidRPr="003B773D">
        <w:t xml:space="preserve">a Senior Registrar or Registrar of </w:t>
      </w:r>
      <w:r w:rsidR="0078269E" w:rsidRPr="003B773D">
        <w:t xml:space="preserve">that </w:t>
      </w:r>
      <w:r w:rsidR="00EB09B5">
        <w:t>court</w:t>
      </w:r>
      <w:r w:rsidR="007570ED" w:rsidRPr="003B773D">
        <w:t>; or</w:t>
      </w:r>
    </w:p>
    <w:p w14:paraId="6B8ABABD" w14:textId="77777777" w:rsidR="00E234DF" w:rsidRDefault="007570ED" w:rsidP="007570ED">
      <w:pPr>
        <w:pStyle w:val="paragraph"/>
      </w:pPr>
      <w:r w:rsidRPr="003B773D">
        <w:tab/>
        <w:t>(b)</w:t>
      </w:r>
      <w:r w:rsidRPr="003B773D">
        <w:tab/>
        <w:t>in relation to the Federal Circuit and Family Court of Australia (</w:t>
      </w:r>
      <w:r w:rsidR="00C92D5E">
        <w:t>Division 2</w:t>
      </w:r>
      <w:r w:rsidRPr="003B773D">
        <w:t xml:space="preserve">)—the </w:t>
      </w:r>
      <w:r w:rsidR="00E234DF">
        <w:t>following:</w:t>
      </w:r>
    </w:p>
    <w:p w14:paraId="442ACC5C" w14:textId="77777777" w:rsidR="00E234DF" w:rsidRDefault="00E234DF" w:rsidP="00E234DF">
      <w:pPr>
        <w:pStyle w:val="paragraphsub"/>
      </w:pPr>
      <w:r>
        <w:tab/>
        <w:t>(i)</w:t>
      </w:r>
      <w:r>
        <w:tab/>
        <w:t xml:space="preserve">the </w:t>
      </w:r>
      <w:r w:rsidR="007570ED" w:rsidRPr="003B773D">
        <w:t>Chief Executive Officer and Principal Registrar</w:t>
      </w:r>
      <w:r w:rsidR="00EB09B5">
        <w:t xml:space="preserve"> (within the meaning of the </w:t>
      </w:r>
      <w:r w:rsidR="00EB09B5">
        <w:rPr>
          <w:i/>
        </w:rPr>
        <w:t>Federal Circuit and Family Court of Australia Act 2021</w:t>
      </w:r>
      <w:r w:rsidR="00EB09B5">
        <w:t>)</w:t>
      </w:r>
      <w:r>
        <w:t>;</w:t>
      </w:r>
    </w:p>
    <w:p w14:paraId="38EECE3F" w14:textId="77777777" w:rsidR="007570ED" w:rsidRPr="003B773D" w:rsidRDefault="00E234DF" w:rsidP="00E234DF">
      <w:pPr>
        <w:pStyle w:val="paragraphsub"/>
      </w:pPr>
      <w:r>
        <w:tab/>
        <w:t>(ii)</w:t>
      </w:r>
      <w:r>
        <w:tab/>
      </w:r>
      <w:r w:rsidR="007570ED" w:rsidRPr="003B773D">
        <w:t>a Senior Registrar or Registrar of th</w:t>
      </w:r>
      <w:r w:rsidR="0078269E" w:rsidRPr="003B773D">
        <w:t xml:space="preserve">at </w:t>
      </w:r>
      <w:r w:rsidR="00EB09B5">
        <w:t>court</w:t>
      </w:r>
      <w:r w:rsidR="007570ED" w:rsidRPr="003B773D">
        <w:t>; or</w:t>
      </w:r>
    </w:p>
    <w:p w14:paraId="3C6B2526" w14:textId="77777777" w:rsidR="007570ED" w:rsidRPr="003B773D" w:rsidRDefault="007570ED" w:rsidP="007570ED">
      <w:pPr>
        <w:pStyle w:val="paragraph"/>
      </w:pPr>
      <w:r w:rsidRPr="003B773D">
        <w:tab/>
        <w:t>(c)</w:t>
      </w:r>
      <w:r w:rsidRPr="003B773D">
        <w:tab/>
        <w:t>in relation to any other court—the principal officer of the court or any other appropriate officer or staff member of the court.</w:t>
      </w:r>
    </w:p>
    <w:p w14:paraId="757CE99C" w14:textId="77777777" w:rsidR="004D15C3" w:rsidRPr="003B773D" w:rsidRDefault="00F760D1" w:rsidP="004D15C3">
      <w:pPr>
        <w:pStyle w:val="ItemHead"/>
      </w:pPr>
      <w:r>
        <w:t>40</w:t>
      </w:r>
      <w:r w:rsidR="004D15C3" w:rsidRPr="003B773D">
        <w:t xml:space="preserve">  </w:t>
      </w:r>
      <w:r w:rsidR="000971BA">
        <w:t>Subregulation 2</w:t>
      </w:r>
      <w:r w:rsidR="004D15C3" w:rsidRPr="003B773D">
        <w:t xml:space="preserve">(1) (definition of </w:t>
      </w:r>
      <w:r w:rsidR="004D15C3" w:rsidRPr="003B773D">
        <w:rPr>
          <w:i/>
        </w:rPr>
        <w:t>the Act</w:t>
      </w:r>
      <w:r w:rsidR="004D15C3" w:rsidRPr="003B773D">
        <w:t>)</w:t>
      </w:r>
    </w:p>
    <w:p w14:paraId="541AF876" w14:textId="77777777" w:rsidR="004D15C3" w:rsidRPr="003B773D" w:rsidRDefault="004D15C3" w:rsidP="004D15C3">
      <w:pPr>
        <w:pStyle w:val="Item"/>
      </w:pPr>
      <w:r w:rsidRPr="003B773D">
        <w:t>Repeal the definition (including the note).</w:t>
      </w:r>
    </w:p>
    <w:p w14:paraId="29BAAB33" w14:textId="77777777" w:rsidR="00D56689" w:rsidRPr="003B773D" w:rsidRDefault="00F760D1" w:rsidP="00D56689">
      <w:pPr>
        <w:pStyle w:val="ItemHead"/>
      </w:pPr>
      <w:r>
        <w:t>41</w:t>
      </w:r>
      <w:r w:rsidR="00D56689" w:rsidRPr="003B773D">
        <w:t xml:space="preserve">  Paragraphs 15(4)(a) and (b)</w:t>
      </w:r>
    </w:p>
    <w:p w14:paraId="79467F51" w14:textId="77777777" w:rsidR="00D56689" w:rsidRPr="003B773D" w:rsidRDefault="00D56689" w:rsidP="00D56689">
      <w:pPr>
        <w:pStyle w:val="Item"/>
      </w:pPr>
      <w:r w:rsidRPr="003B773D">
        <w:t xml:space="preserve">Omit </w:t>
      </w:r>
      <w:r w:rsidR="00704D25">
        <w:t>“</w:t>
      </w:r>
      <w:r w:rsidRPr="003B773D">
        <w:t>Registrar</w:t>
      </w:r>
      <w:r w:rsidR="00704D25">
        <w:t>”</w:t>
      </w:r>
      <w:r w:rsidRPr="003B773D">
        <w:t xml:space="preserve">, substitute </w:t>
      </w:r>
      <w:r w:rsidR="00704D25">
        <w:t>“</w:t>
      </w:r>
      <w:r w:rsidR="004C1675" w:rsidRPr="003B773D">
        <w:t>relevant</w:t>
      </w:r>
      <w:r w:rsidRPr="003B773D">
        <w:t xml:space="preserve"> Registrar</w:t>
      </w:r>
      <w:r w:rsidR="00704D25">
        <w:t>”</w:t>
      </w:r>
      <w:r w:rsidRPr="003B773D">
        <w:t>.</w:t>
      </w:r>
    </w:p>
    <w:p w14:paraId="208F44AF" w14:textId="77777777" w:rsidR="00D56689" w:rsidRPr="003B773D" w:rsidRDefault="00F760D1" w:rsidP="00D56689">
      <w:pPr>
        <w:pStyle w:val="ItemHead"/>
      </w:pPr>
      <w:r>
        <w:t>42</w:t>
      </w:r>
      <w:r w:rsidR="00D56689" w:rsidRPr="003B773D">
        <w:t xml:space="preserve">  </w:t>
      </w:r>
      <w:r w:rsidR="00174BC0">
        <w:t>Paragraph 2</w:t>
      </w:r>
      <w:r w:rsidR="00D56689" w:rsidRPr="003B773D">
        <w:t>8(2)(b)</w:t>
      </w:r>
    </w:p>
    <w:p w14:paraId="334AA399" w14:textId="77777777" w:rsidR="00D56689" w:rsidRPr="003B773D" w:rsidRDefault="00D56689" w:rsidP="00D56689">
      <w:pPr>
        <w:pStyle w:val="Item"/>
      </w:pPr>
      <w:r w:rsidRPr="003B773D">
        <w:t xml:space="preserve">Omit </w:t>
      </w:r>
      <w:r w:rsidR="00704D25">
        <w:t>“</w:t>
      </w:r>
      <w:r w:rsidRPr="003B773D">
        <w:t>Registrar</w:t>
      </w:r>
      <w:r w:rsidR="00704D25">
        <w:t>”</w:t>
      </w:r>
      <w:r w:rsidRPr="003B773D">
        <w:t xml:space="preserve">, substitute </w:t>
      </w:r>
      <w:r w:rsidR="00704D25">
        <w:t>“</w:t>
      </w:r>
      <w:r w:rsidR="004C1675" w:rsidRPr="003B773D">
        <w:t>relevant</w:t>
      </w:r>
      <w:r w:rsidRPr="003B773D">
        <w:t xml:space="preserve"> Registrar</w:t>
      </w:r>
      <w:r w:rsidR="00704D25">
        <w:t>”</w:t>
      </w:r>
      <w:r w:rsidRPr="003B773D">
        <w:t>.</w:t>
      </w:r>
    </w:p>
    <w:p w14:paraId="5172FCFF" w14:textId="77777777" w:rsidR="00D56689" w:rsidRPr="003B773D" w:rsidRDefault="00F760D1" w:rsidP="00D56689">
      <w:pPr>
        <w:pStyle w:val="ItemHead"/>
      </w:pPr>
      <w:r>
        <w:t>43</w:t>
      </w:r>
      <w:r w:rsidR="00D56689" w:rsidRPr="003B773D">
        <w:t xml:space="preserve">  </w:t>
      </w:r>
      <w:r w:rsidR="000971BA">
        <w:t>Subregulation 2</w:t>
      </w:r>
      <w:r w:rsidR="00D56689" w:rsidRPr="003B773D">
        <w:t>8(2A)</w:t>
      </w:r>
    </w:p>
    <w:p w14:paraId="4360A95D" w14:textId="77777777" w:rsidR="00D56689" w:rsidRPr="003B773D" w:rsidRDefault="00D56689" w:rsidP="00D56689">
      <w:pPr>
        <w:pStyle w:val="Item"/>
      </w:pPr>
      <w:r w:rsidRPr="003B773D">
        <w:t xml:space="preserve">Omit </w:t>
      </w:r>
      <w:r w:rsidR="00704D25">
        <w:t>“</w:t>
      </w:r>
      <w:r w:rsidRPr="003B773D">
        <w:t>Registrar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="004C1675" w:rsidRPr="003B773D">
        <w:t>relevant</w:t>
      </w:r>
      <w:r w:rsidRPr="003B773D">
        <w:t xml:space="preserve"> Registrar</w:t>
      </w:r>
      <w:r w:rsidR="00704D25">
        <w:t>”</w:t>
      </w:r>
      <w:r w:rsidRPr="003B773D">
        <w:t>.</w:t>
      </w:r>
    </w:p>
    <w:p w14:paraId="6E4E2FBF" w14:textId="77777777" w:rsidR="00705372" w:rsidRPr="003B773D" w:rsidRDefault="00F760D1" w:rsidP="00705372">
      <w:pPr>
        <w:pStyle w:val="ItemHead"/>
      </w:pPr>
      <w:r>
        <w:t>44</w:t>
      </w:r>
      <w:r w:rsidR="00705372" w:rsidRPr="003B773D">
        <w:t xml:space="preserve">  </w:t>
      </w:r>
      <w:r w:rsidR="007D2E97" w:rsidRPr="003B773D">
        <w:t>Schedule 3</w:t>
      </w:r>
      <w:r w:rsidR="00705372" w:rsidRPr="003B773D">
        <w:t xml:space="preserve"> (Forms 2, 2C and 4)</w:t>
      </w:r>
    </w:p>
    <w:p w14:paraId="488A9FDB" w14:textId="77777777" w:rsidR="00705372" w:rsidRPr="003B773D" w:rsidRDefault="00705372" w:rsidP="00705372">
      <w:pPr>
        <w:pStyle w:val="Item"/>
      </w:pPr>
      <w:r w:rsidRPr="003B773D">
        <w:t xml:space="preserve">Omit </w:t>
      </w:r>
      <w:r w:rsidR="00704D25">
        <w:t>“</w:t>
      </w:r>
      <w:r w:rsidRPr="003B773D">
        <w:t>Registrar</w:t>
      </w:r>
      <w:r w:rsidR="00704D25">
        <w:t>”</w:t>
      </w:r>
      <w:r w:rsidRPr="003B773D">
        <w:t xml:space="preserve">, substitute </w:t>
      </w:r>
      <w:r w:rsidR="00704D25">
        <w:t>“</w:t>
      </w:r>
      <w:r w:rsidR="004C1675" w:rsidRPr="003B773D">
        <w:t>relevant</w:t>
      </w:r>
      <w:r w:rsidRPr="003B773D">
        <w:t xml:space="preserve"> Registrar</w:t>
      </w:r>
      <w:r w:rsidR="00704D25">
        <w:t>”</w:t>
      </w:r>
      <w:r w:rsidRPr="003B773D">
        <w:t>.</w:t>
      </w:r>
    </w:p>
    <w:p w14:paraId="09237CF0" w14:textId="77777777" w:rsidR="004D15C3" w:rsidRPr="003B773D" w:rsidRDefault="004D15C3" w:rsidP="004D15C3">
      <w:pPr>
        <w:pStyle w:val="ActHead9"/>
      </w:pPr>
      <w:bookmarkStart w:id="46" w:name="_Toc77664223"/>
      <w:bookmarkStart w:id="47" w:name="_Hlk77349615"/>
      <w:r w:rsidRPr="003B773D">
        <w:t xml:space="preserve">Family Law (Child Protection Convention) </w:t>
      </w:r>
      <w:r w:rsidR="00C92D5E">
        <w:t>Regulations 2</w:t>
      </w:r>
      <w:r w:rsidRPr="003B773D">
        <w:t>003</w:t>
      </w:r>
      <w:bookmarkEnd w:id="46"/>
    </w:p>
    <w:bookmarkEnd w:id="47"/>
    <w:p w14:paraId="317CB7A3" w14:textId="77777777" w:rsidR="004D15C3" w:rsidRPr="003B773D" w:rsidRDefault="00F760D1" w:rsidP="004D15C3">
      <w:pPr>
        <w:pStyle w:val="ItemHead"/>
      </w:pPr>
      <w:r>
        <w:t>45</w:t>
      </w:r>
      <w:r w:rsidR="004D15C3" w:rsidRPr="003B773D">
        <w:t xml:space="preserve">  After regulation 1</w:t>
      </w:r>
    </w:p>
    <w:p w14:paraId="189DC7C0" w14:textId="77777777" w:rsidR="004D15C3" w:rsidRPr="003B773D" w:rsidRDefault="004D15C3" w:rsidP="004D15C3">
      <w:pPr>
        <w:pStyle w:val="Item"/>
      </w:pPr>
      <w:r w:rsidRPr="003B773D">
        <w:t>Insert:</w:t>
      </w:r>
    </w:p>
    <w:p w14:paraId="7804DAED" w14:textId="77777777" w:rsidR="004D15C3" w:rsidRPr="003B773D" w:rsidRDefault="004D15C3" w:rsidP="004D15C3">
      <w:pPr>
        <w:pStyle w:val="ActHead5"/>
      </w:pPr>
      <w:bookmarkStart w:id="48" w:name="_Toc77664224"/>
      <w:r w:rsidRPr="00777C9D">
        <w:rPr>
          <w:rStyle w:val="CharSectno"/>
        </w:rPr>
        <w:t>1A</w:t>
      </w:r>
      <w:r w:rsidRPr="003B773D">
        <w:t xml:space="preserve">  Authority</w:t>
      </w:r>
      <w:bookmarkEnd w:id="48"/>
    </w:p>
    <w:p w14:paraId="6D4FAF8E" w14:textId="77777777" w:rsidR="004D15C3" w:rsidRPr="003B773D" w:rsidRDefault="004D15C3" w:rsidP="004D15C3">
      <w:pPr>
        <w:pStyle w:val="subsection"/>
      </w:pPr>
      <w:r w:rsidRPr="003B773D">
        <w:tab/>
      </w:r>
      <w:r w:rsidRPr="003B773D">
        <w:tab/>
      </w:r>
      <w:r w:rsidR="000B3476" w:rsidRPr="003B773D">
        <w:t>These</w:t>
      </w:r>
      <w:r w:rsidRPr="003B773D">
        <w:t xml:space="preserve"> </w:t>
      </w:r>
      <w:r w:rsidR="000B3476" w:rsidRPr="003B773D">
        <w:t>Regulations</w:t>
      </w:r>
      <w:r w:rsidRPr="003B773D">
        <w:t xml:space="preserve"> </w:t>
      </w:r>
      <w:r w:rsidR="000B3476" w:rsidRPr="003B773D">
        <w:t>are</w:t>
      </w:r>
      <w:r w:rsidRPr="003B773D">
        <w:t xml:space="preserve"> made under the </w:t>
      </w:r>
      <w:r w:rsidRPr="003B773D">
        <w:rPr>
          <w:i/>
        </w:rPr>
        <w:t>Family Law Act 1975</w:t>
      </w:r>
      <w:r w:rsidRPr="003B773D">
        <w:t>.</w:t>
      </w:r>
    </w:p>
    <w:p w14:paraId="250EC55C" w14:textId="77777777" w:rsidR="000B3476" w:rsidRPr="003B773D" w:rsidRDefault="00F760D1" w:rsidP="004D15C3">
      <w:pPr>
        <w:pStyle w:val="ItemHead"/>
      </w:pPr>
      <w:r>
        <w:t>46</w:t>
      </w:r>
      <w:r w:rsidR="000B3476" w:rsidRPr="003B773D">
        <w:t xml:space="preserve">  </w:t>
      </w:r>
      <w:r w:rsidR="00A7564D" w:rsidRPr="003B773D">
        <w:t>Subregulation 3</w:t>
      </w:r>
      <w:r w:rsidR="000B3476" w:rsidRPr="003B773D">
        <w:t>(1)</w:t>
      </w:r>
    </w:p>
    <w:p w14:paraId="42B62E1E" w14:textId="77777777" w:rsidR="000B3476" w:rsidRPr="003B773D" w:rsidRDefault="000B3476" w:rsidP="000B3476">
      <w:pPr>
        <w:pStyle w:val="Item"/>
      </w:pPr>
      <w:r w:rsidRPr="003B773D">
        <w:t>Insert:</w:t>
      </w:r>
    </w:p>
    <w:p w14:paraId="62140A9D" w14:textId="77777777" w:rsidR="000B3476" w:rsidRPr="003B773D" w:rsidRDefault="004C1675" w:rsidP="000B3476">
      <w:pPr>
        <w:pStyle w:val="Definition"/>
      </w:pPr>
      <w:r w:rsidRPr="003B773D">
        <w:rPr>
          <w:b/>
          <w:i/>
        </w:rPr>
        <w:t>relevant</w:t>
      </w:r>
      <w:r w:rsidR="000B3476" w:rsidRPr="003B773D">
        <w:rPr>
          <w:b/>
          <w:i/>
        </w:rPr>
        <w:t xml:space="preserve"> Registrar</w:t>
      </w:r>
      <w:r w:rsidR="000B3476" w:rsidRPr="003B773D">
        <w:t xml:space="preserve"> </w:t>
      </w:r>
      <w:r w:rsidR="00A72ABE" w:rsidRPr="00174BC0">
        <w:t>of a court</w:t>
      </w:r>
      <w:r w:rsidR="00A72ABE">
        <w:t xml:space="preserve"> </w:t>
      </w:r>
      <w:r w:rsidR="000B3476" w:rsidRPr="003B773D">
        <w:t>means:</w:t>
      </w:r>
    </w:p>
    <w:p w14:paraId="35E82172" w14:textId="77777777" w:rsidR="00E234DF" w:rsidRDefault="000B3476" w:rsidP="000B3476">
      <w:pPr>
        <w:pStyle w:val="paragraph"/>
      </w:pPr>
      <w:r w:rsidRPr="003B773D">
        <w:tab/>
        <w:t>(a)</w:t>
      </w:r>
      <w:r w:rsidRPr="003B773D">
        <w:tab/>
        <w:t>in relation to the Federal Circuit and Family Court of Australia (</w:t>
      </w:r>
      <w:r w:rsidR="000971BA">
        <w:t>Division 1</w:t>
      </w:r>
      <w:r w:rsidRPr="003B773D">
        <w:t xml:space="preserve">)—the </w:t>
      </w:r>
      <w:r w:rsidR="00E234DF">
        <w:t>following:</w:t>
      </w:r>
    </w:p>
    <w:p w14:paraId="2557E849" w14:textId="77777777" w:rsidR="00E234DF" w:rsidRDefault="00E234DF" w:rsidP="00E234DF">
      <w:pPr>
        <w:pStyle w:val="paragraphsub"/>
      </w:pPr>
      <w:r>
        <w:tab/>
        <w:t>(i)</w:t>
      </w:r>
      <w:r>
        <w:tab/>
        <w:t xml:space="preserve">the </w:t>
      </w:r>
      <w:r w:rsidR="000B3476" w:rsidRPr="003B773D">
        <w:t>Chief Executive Officer and Principal Registrar</w:t>
      </w:r>
      <w:r w:rsidR="00EB09B5">
        <w:t xml:space="preserve"> (within the meaning of the </w:t>
      </w:r>
      <w:r w:rsidR="00EB09B5">
        <w:rPr>
          <w:i/>
        </w:rPr>
        <w:t>Federal Circuit and Family Court of Australia Act 2021</w:t>
      </w:r>
      <w:r w:rsidR="00EB09B5">
        <w:t>)</w:t>
      </w:r>
      <w:r>
        <w:t>;</w:t>
      </w:r>
    </w:p>
    <w:p w14:paraId="3876F224" w14:textId="77777777" w:rsidR="000B3476" w:rsidRPr="003B773D" w:rsidRDefault="00E234DF" w:rsidP="00E234DF">
      <w:pPr>
        <w:pStyle w:val="paragraphsub"/>
      </w:pPr>
      <w:r>
        <w:tab/>
        <w:t>(ii)</w:t>
      </w:r>
      <w:r>
        <w:tab/>
      </w:r>
      <w:r w:rsidR="000B3476" w:rsidRPr="003B773D">
        <w:t xml:space="preserve">a Senior Registrar or Registrar of </w:t>
      </w:r>
      <w:r w:rsidR="004C1675" w:rsidRPr="003B773D">
        <w:t xml:space="preserve">that </w:t>
      </w:r>
      <w:r w:rsidR="00EB09B5">
        <w:t>court</w:t>
      </w:r>
      <w:r w:rsidR="000B3476" w:rsidRPr="003B773D">
        <w:t>; or</w:t>
      </w:r>
    </w:p>
    <w:p w14:paraId="46341CB4" w14:textId="77777777" w:rsidR="00E234DF" w:rsidRDefault="000B3476" w:rsidP="000B3476">
      <w:pPr>
        <w:pStyle w:val="paragraph"/>
      </w:pPr>
      <w:r w:rsidRPr="003B773D">
        <w:tab/>
        <w:t>(b)</w:t>
      </w:r>
      <w:r w:rsidRPr="003B773D">
        <w:tab/>
        <w:t>in relation to the Federal Circuit and Family Court of Australia (</w:t>
      </w:r>
      <w:r w:rsidR="00C92D5E">
        <w:t>Division 2</w:t>
      </w:r>
      <w:r w:rsidRPr="003B773D">
        <w:t xml:space="preserve">)—the </w:t>
      </w:r>
      <w:r w:rsidR="00E234DF">
        <w:t>following:</w:t>
      </w:r>
    </w:p>
    <w:p w14:paraId="583E061F" w14:textId="77777777" w:rsidR="00E234DF" w:rsidRDefault="00E234DF" w:rsidP="00E234DF">
      <w:pPr>
        <w:pStyle w:val="paragraphsub"/>
      </w:pPr>
      <w:r>
        <w:tab/>
        <w:t>(i)</w:t>
      </w:r>
      <w:r>
        <w:tab/>
        <w:t xml:space="preserve">the </w:t>
      </w:r>
      <w:r w:rsidR="000B3476" w:rsidRPr="003B773D">
        <w:t>Chief Executive Officer and Principal Registrar</w:t>
      </w:r>
      <w:r w:rsidR="00EB09B5">
        <w:t xml:space="preserve"> (within the meaning of the </w:t>
      </w:r>
      <w:r w:rsidR="00EB09B5">
        <w:rPr>
          <w:i/>
        </w:rPr>
        <w:t>Federal Circuit and Family Court of Australia Act 2021</w:t>
      </w:r>
      <w:r w:rsidR="00EB09B5">
        <w:t>)</w:t>
      </w:r>
      <w:r>
        <w:t>;</w:t>
      </w:r>
    </w:p>
    <w:p w14:paraId="5E7DC035" w14:textId="77777777" w:rsidR="000B3476" w:rsidRPr="003B773D" w:rsidRDefault="00E234DF" w:rsidP="00E234DF">
      <w:pPr>
        <w:pStyle w:val="paragraphsub"/>
      </w:pPr>
      <w:r>
        <w:tab/>
        <w:t>(ii)</w:t>
      </w:r>
      <w:r>
        <w:tab/>
      </w:r>
      <w:r w:rsidR="000B3476" w:rsidRPr="003B773D">
        <w:t>a Senior Registrar or Registrar of th</w:t>
      </w:r>
      <w:r w:rsidR="004C1675" w:rsidRPr="003B773D">
        <w:t xml:space="preserve">at </w:t>
      </w:r>
      <w:r w:rsidR="00EB09B5">
        <w:t>court</w:t>
      </w:r>
      <w:r w:rsidR="000B3476" w:rsidRPr="003B773D">
        <w:t>; or</w:t>
      </w:r>
    </w:p>
    <w:p w14:paraId="19438F24" w14:textId="77777777" w:rsidR="000B3476" w:rsidRPr="003B773D" w:rsidRDefault="000B3476" w:rsidP="000B3476">
      <w:pPr>
        <w:pStyle w:val="paragraph"/>
      </w:pPr>
      <w:r w:rsidRPr="003B773D">
        <w:tab/>
        <w:t>(c)</w:t>
      </w:r>
      <w:r w:rsidRPr="003B773D">
        <w:tab/>
        <w:t>in relation to any other court—the principal officer of the court or any other appropriate officer or staff member of the court.</w:t>
      </w:r>
    </w:p>
    <w:p w14:paraId="4FD72268" w14:textId="77777777" w:rsidR="000B3476" w:rsidRPr="003B773D" w:rsidRDefault="00F760D1" w:rsidP="004D15C3">
      <w:pPr>
        <w:pStyle w:val="ItemHead"/>
      </w:pPr>
      <w:r>
        <w:t>47</w:t>
      </w:r>
      <w:r w:rsidR="007D2E97" w:rsidRPr="003B773D">
        <w:t xml:space="preserve"> </w:t>
      </w:r>
      <w:r w:rsidR="000B3476" w:rsidRPr="003B773D">
        <w:t xml:space="preserve"> </w:t>
      </w:r>
      <w:r w:rsidR="00A7564D" w:rsidRPr="003B773D">
        <w:t>Subregulation 3</w:t>
      </w:r>
      <w:r w:rsidR="000B3476" w:rsidRPr="003B773D">
        <w:t>(2) (note 2)</w:t>
      </w:r>
    </w:p>
    <w:p w14:paraId="0B4FD0D1" w14:textId="77777777" w:rsidR="000B3476" w:rsidRPr="003B773D" w:rsidRDefault="000B3476" w:rsidP="000B3476">
      <w:pPr>
        <w:pStyle w:val="Item"/>
      </w:pPr>
      <w:r w:rsidRPr="003B773D">
        <w:t xml:space="preserve">Omit </w:t>
      </w:r>
      <w:r w:rsidR="00704D25">
        <w:t>“</w:t>
      </w:r>
      <w:r w:rsidRPr="003B773D">
        <w:t>Registrar (in relation to a court)</w:t>
      </w:r>
      <w:r w:rsidR="00704D25">
        <w:t>”</w:t>
      </w:r>
      <w:r w:rsidRPr="003B773D">
        <w:t>.</w:t>
      </w:r>
    </w:p>
    <w:p w14:paraId="100A9E06" w14:textId="77777777" w:rsidR="004D15C3" w:rsidRPr="003B773D" w:rsidRDefault="00F760D1" w:rsidP="004D15C3">
      <w:pPr>
        <w:pStyle w:val="ItemHead"/>
      </w:pPr>
      <w:r>
        <w:t>48</w:t>
      </w:r>
      <w:r w:rsidR="004D15C3" w:rsidRPr="003B773D">
        <w:t xml:space="preserve">  </w:t>
      </w:r>
      <w:r w:rsidR="00A7564D" w:rsidRPr="003B773D">
        <w:t>Paragraph 1</w:t>
      </w:r>
      <w:r w:rsidR="004D15C3" w:rsidRPr="003B773D">
        <w:t>1(b)</w:t>
      </w:r>
    </w:p>
    <w:p w14:paraId="025CF339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="000B3476" w:rsidRPr="003B773D">
        <w:t xml:space="preserve">Registrar of the </w:t>
      </w:r>
      <w:r w:rsidRPr="003B773D">
        <w:t>Family Court of Australia</w:t>
      </w:r>
      <w:r w:rsidR="00704D25">
        <w:t>”</w:t>
      </w:r>
      <w:r w:rsidRPr="003B773D">
        <w:t xml:space="preserve">, substitute </w:t>
      </w:r>
      <w:r w:rsidR="00704D25">
        <w:t>“</w:t>
      </w:r>
      <w:r w:rsidR="004C1675" w:rsidRPr="003B773D">
        <w:t>relevant</w:t>
      </w:r>
      <w:r w:rsidR="000B3476" w:rsidRPr="003B773D">
        <w:t xml:space="preserve"> Registrar of the </w:t>
      </w:r>
      <w:r w:rsidRPr="003B773D">
        <w:t>Federal Circuit and Family Court of Australia</w:t>
      </w:r>
      <w:r w:rsidR="00704D25">
        <w:t>”</w:t>
      </w:r>
      <w:r w:rsidRPr="003B773D">
        <w:t>.</w:t>
      </w:r>
    </w:p>
    <w:p w14:paraId="42EB772C" w14:textId="77777777" w:rsidR="004D15C3" w:rsidRPr="003B773D" w:rsidRDefault="00F760D1" w:rsidP="004D15C3">
      <w:pPr>
        <w:pStyle w:val="ItemHead"/>
      </w:pPr>
      <w:r>
        <w:t>49</w:t>
      </w:r>
      <w:r w:rsidR="004D15C3" w:rsidRPr="003B773D">
        <w:t xml:space="preserve">  </w:t>
      </w:r>
      <w:r w:rsidR="00A7564D" w:rsidRPr="003B773D">
        <w:t>Subregulation 1</w:t>
      </w:r>
      <w:r w:rsidR="004D15C3" w:rsidRPr="003B773D">
        <w:t>3(2)</w:t>
      </w:r>
    </w:p>
    <w:p w14:paraId="5E47A5EE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Pr="003B773D">
        <w:t>Family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</w:t>
      </w:r>
      <w:r w:rsidR="00704D25">
        <w:t>”</w:t>
      </w:r>
      <w:r w:rsidRPr="003B773D">
        <w:t>.</w:t>
      </w:r>
    </w:p>
    <w:p w14:paraId="7DB58F39" w14:textId="77777777" w:rsidR="004D15C3" w:rsidRPr="003B773D" w:rsidRDefault="004D15C3" w:rsidP="004D15C3">
      <w:pPr>
        <w:pStyle w:val="ActHead9"/>
      </w:pPr>
      <w:bookmarkStart w:id="49" w:name="_Toc77664225"/>
      <w:r w:rsidRPr="003B773D">
        <w:t xml:space="preserve">Family Law (Family Dispute Resolution Practitioners) </w:t>
      </w:r>
      <w:r w:rsidR="00C92D5E">
        <w:t>Regulations 2</w:t>
      </w:r>
      <w:r w:rsidRPr="003B773D">
        <w:t>008</w:t>
      </w:r>
      <w:bookmarkEnd w:id="49"/>
    </w:p>
    <w:p w14:paraId="39446FE6" w14:textId="77777777" w:rsidR="004D15C3" w:rsidRPr="003B773D" w:rsidRDefault="00F760D1" w:rsidP="004D15C3">
      <w:pPr>
        <w:pStyle w:val="ItemHead"/>
      </w:pPr>
      <w:r>
        <w:t>50</w:t>
      </w:r>
      <w:r w:rsidR="004D15C3" w:rsidRPr="003B773D">
        <w:t xml:space="preserve">  </w:t>
      </w:r>
      <w:r w:rsidR="000971BA">
        <w:t>Regulation 2</w:t>
      </w:r>
    </w:p>
    <w:p w14:paraId="11859D81" w14:textId="77777777" w:rsidR="004D15C3" w:rsidRPr="003B773D" w:rsidRDefault="004D15C3" w:rsidP="004D15C3">
      <w:pPr>
        <w:pStyle w:val="Item"/>
      </w:pPr>
      <w:r w:rsidRPr="003B773D">
        <w:t>Repeal the regulation, substitute:</w:t>
      </w:r>
    </w:p>
    <w:p w14:paraId="4DF81443" w14:textId="77777777" w:rsidR="004D15C3" w:rsidRPr="003B773D" w:rsidRDefault="004763F6" w:rsidP="004D15C3">
      <w:pPr>
        <w:pStyle w:val="ActHead5"/>
      </w:pPr>
      <w:bookmarkStart w:id="50" w:name="_Toc77664226"/>
      <w:r w:rsidRPr="00777C9D">
        <w:rPr>
          <w:rStyle w:val="CharSectno"/>
        </w:rPr>
        <w:t>2</w:t>
      </w:r>
      <w:r w:rsidR="004D15C3" w:rsidRPr="003B773D">
        <w:t xml:space="preserve">  Authority</w:t>
      </w:r>
      <w:bookmarkEnd w:id="50"/>
    </w:p>
    <w:p w14:paraId="412E233C" w14:textId="77777777" w:rsidR="004D15C3" w:rsidRPr="003B773D" w:rsidRDefault="004D15C3" w:rsidP="004D15C3">
      <w:pPr>
        <w:pStyle w:val="subsection"/>
      </w:pPr>
      <w:r w:rsidRPr="003B773D">
        <w:tab/>
      </w:r>
      <w:r w:rsidRPr="003B773D">
        <w:tab/>
        <w:t>Th</w:t>
      </w:r>
      <w:r w:rsidR="004763F6" w:rsidRPr="003B773D">
        <w:t xml:space="preserve">ese Regulations are </w:t>
      </w:r>
      <w:r w:rsidRPr="003B773D">
        <w:t xml:space="preserve">made under the </w:t>
      </w:r>
      <w:r w:rsidRPr="003B773D">
        <w:rPr>
          <w:i/>
        </w:rPr>
        <w:t>Family Law Act 1975</w:t>
      </w:r>
      <w:r w:rsidRPr="003B773D">
        <w:t>.</w:t>
      </w:r>
    </w:p>
    <w:p w14:paraId="220A86EC" w14:textId="77777777" w:rsidR="004D15C3" w:rsidRPr="003B773D" w:rsidRDefault="00F760D1" w:rsidP="004D15C3">
      <w:pPr>
        <w:pStyle w:val="ItemHead"/>
      </w:pPr>
      <w:r>
        <w:t>51</w:t>
      </w:r>
      <w:r w:rsidR="004D15C3" w:rsidRPr="003B773D">
        <w:t xml:space="preserve">  Sub</w:t>
      </w:r>
      <w:r w:rsidR="00655F2D" w:rsidRPr="003B773D">
        <w:t>paragraph 2</w:t>
      </w:r>
      <w:r w:rsidR="004D15C3" w:rsidRPr="003B773D">
        <w:t>6(4)(b)(ii)</w:t>
      </w:r>
    </w:p>
    <w:p w14:paraId="08E6C236" w14:textId="77777777" w:rsidR="004D15C3" w:rsidRPr="003B773D" w:rsidRDefault="004D15C3" w:rsidP="004D15C3">
      <w:pPr>
        <w:pStyle w:val="Item"/>
      </w:pPr>
      <w:r w:rsidRPr="003B773D">
        <w:t>Repeal the subparagraph, substitute:</w:t>
      </w:r>
    </w:p>
    <w:p w14:paraId="17B5471E" w14:textId="77777777" w:rsidR="004D15C3" w:rsidRPr="003B773D" w:rsidRDefault="004D15C3" w:rsidP="004D15C3">
      <w:pPr>
        <w:pStyle w:val="paragraphsub"/>
      </w:pPr>
      <w:r w:rsidRPr="003B773D">
        <w:tab/>
        <w:t>(ii)</w:t>
      </w:r>
      <w:r w:rsidRPr="003B773D">
        <w:tab/>
        <w:t xml:space="preserve">the certificate may be taken into account by </w:t>
      </w:r>
      <w:r w:rsidR="0087244B" w:rsidRPr="003B773D">
        <w:t>a</w:t>
      </w:r>
      <w:r w:rsidRPr="003B773D">
        <w:t xml:space="preserve"> court as specified in subregulation (4A).</w:t>
      </w:r>
    </w:p>
    <w:p w14:paraId="207617E7" w14:textId="77777777" w:rsidR="004D15C3" w:rsidRPr="003B773D" w:rsidRDefault="00F760D1" w:rsidP="004D15C3">
      <w:pPr>
        <w:pStyle w:val="ItemHead"/>
      </w:pPr>
      <w:r>
        <w:t>52</w:t>
      </w:r>
      <w:r w:rsidR="004D15C3" w:rsidRPr="003B773D">
        <w:t xml:space="preserve">  After </w:t>
      </w:r>
      <w:r w:rsidR="009C16B7" w:rsidRPr="003B773D">
        <w:t>sub</w:t>
      </w:r>
      <w:r w:rsidR="00655F2D" w:rsidRPr="003B773D">
        <w:t>regulation 2</w:t>
      </w:r>
      <w:r w:rsidR="004D15C3" w:rsidRPr="003B773D">
        <w:t>6(4)</w:t>
      </w:r>
    </w:p>
    <w:p w14:paraId="6D7FAFC3" w14:textId="77777777" w:rsidR="004D15C3" w:rsidRPr="003B773D" w:rsidRDefault="004D15C3" w:rsidP="004D15C3">
      <w:pPr>
        <w:pStyle w:val="Item"/>
      </w:pPr>
      <w:r w:rsidRPr="003B773D">
        <w:t>Insert:</w:t>
      </w:r>
    </w:p>
    <w:p w14:paraId="5686CA8B" w14:textId="77777777" w:rsidR="004D15C3" w:rsidRPr="003B773D" w:rsidRDefault="004D15C3" w:rsidP="004D15C3">
      <w:pPr>
        <w:pStyle w:val="subsection"/>
      </w:pPr>
      <w:r w:rsidRPr="003B773D">
        <w:tab/>
        <w:t>(4A)</w:t>
      </w:r>
      <w:r w:rsidRPr="003B773D">
        <w:tab/>
        <w:t>For the purposes of sub</w:t>
      </w:r>
      <w:r w:rsidR="000971BA">
        <w:t>paragraph (</w:t>
      </w:r>
      <w:r w:rsidRPr="003B773D">
        <w:t xml:space="preserve">4)(b)(ii), the certificate may be taken into account by </w:t>
      </w:r>
      <w:r w:rsidR="0087244B" w:rsidRPr="003B773D">
        <w:t>a</w:t>
      </w:r>
      <w:r w:rsidRPr="003B773D">
        <w:t xml:space="preserve"> court:</w:t>
      </w:r>
    </w:p>
    <w:p w14:paraId="0C151655" w14:textId="77777777" w:rsidR="004D15C3" w:rsidRPr="003B773D" w:rsidRDefault="004D15C3" w:rsidP="004D15C3">
      <w:pPr>
        <w:pStyle w:val="paragraph"/>
      </w:pPr>
      <w:r w:rsidRPr="003B773D">
        <w:tab/>
        <w:t>(a)</w:t>
      </w:r>
      <w:r w:rsidRPr="003B773D">
        <w:tab/>
        <w:t xml:space="preserve">when determining whether to make an order under </w:t>
      </w:r>
      <w:r w:rsidR="00FB1FC0">
        <w:t>section 1</w:t>
      </w:r>
      <w:r w:rsidRPr="003B773D">
        <w:t xml:space="preserve">3C of the Act referring the parties to </w:t>
      </w:r>
      <w:r w:rsidR="00F21E42" w:rsidRPr="003B773D">
        <w:t xml:space="preserve">attend </w:t>
      </w:r>
      <w:r w:rsidRPr="003B773D">
        <w:t>family dispute resolution; or</w:t>
      </w:r>
    </w:p>
    <w:p w14:paraId="20067A92" w14:textId="77777777" w:rsidR="004D15C3" w:rsidRPr="003B773D" w:rsidRDefault="004D15C3" w:rsidP="00F21E42">
      <w:pPr>
        <w:pStyle w:val="paragraph"/>
      </w:pPr>
      <w:r w:rsidRPr="003B773D">
        <w:tab/>
        <w:t>(b)</w:t>
      </w:r>
      <w:r w:rsidRPr="003B773D">
        <w:tab/>
        <w:t>in relation to th</w:t>
      </w:r>
      <w:r w:rsidR="00F21E42" w:rsidRPr="003B773D">
        <w:t xml:space="preserve">e </w:t>
      </w:r>
      <w:r w:rsidRPr="003B773D">
        <w:t>Federal Circuit and Family Court of Australia (</w:t>
      </w:r>
      <w:r w:rsidR="000971BA">
        <w:t>Division 1</w:t>
      </w:r>
      <w:r w:rsidRPr="003B773D">
        <w:t xml:space="preserve">)—in taking into account the powers of the Court under Division 4 of Part 6 of Chapter 3 of the </w:t>
      </w:r>
      <w:r w:rsidRPr="003B773D">
        <w:rPr>
          <w:i/>
        </w:rPr>
        <w:t>Federal Circuit and Family Court of Australia Act 2021</w:t>
      </w:r>
      <w:r w:rsidRPr="003B773D">
        <w:t xml:space="preserve"> (dealing with case management) to award costs against a party under </w:t>
      </w:r>
      <w:r w:rsidR="00FB1FC0">
        <w:t>section 1</w:t>
      </w:r>
      <w:r w:rsidRPr="003B773D">
        <w:t>17 of the Act;</w:t>
      </w:r>
      <w:r w:rsidR="001C19D4" w:rsidRPr="003B773D">
        <w:t xml:space="preserve"> or</w:t>
      </w:r>
    </w:p>
    <w:p w14:paraId="3398F5A7" w14:textId="77777777" w:rsidR="004D15C3" w:rsidRPr="003B773D" w:rsidRDefault="00F21E42" w:rsidP="00F21E42">
      <w:pPr>
        <w:pStyle w:val="paragraph"/>
      </w:pPr>
      <w:r w:rsidRPr="003B773D">
        <w:tab/>
        <w:t>(c)</w:t>
      </w:r>
      <w:r w:rsidRPr="003B773D">
        <w:tab/>
        <w:t xml:space="preserve">in relation to </w:t>
      </w:r>
      <w:r w:rsidR="004D15C3" w:rsidRPr="003B773D">
        <w:t>the Federal Circuit and Family Court of Australia (</w:t>
      </w:r>
      <w:r w:rsidR="00C92D5E">
        <w:t>Division 2</w:t>
      </w:r>
      <w:r w:rsidR="004D15C3" w:rsidRPr="003B773D">
        <w:t xml:space="preserve">)—in taking into account the powers of the Court under Division 4 of Part 6 of Chapter 4 of the </w:t>
      </w:r>
      <w:r w:rsidR="004D15C3" w:rsidRPr="003B773D">
        <w:rPr>
          <w:i/>
        </w:rPr>
        <w:t>Federal Circuit and Family Court of Australia Act 2021</w:t>
      </w:r>
      <w:r w:rsidR="004D15C3" w:rsidRPr="003B773D">
        <w:t xml:space="preserve"> (dealing with case management) to award costs against a party under </w:t>
      </w:r>
      <w:r w:rsidR="00FB1FC0">
        <w:t>section 1</w:t>
      </w:r>
      <w:r w:rsidR="004D15C3" w:rsidRPr="003B773D">
        <w:t>17 of the Act;</w:t>
      </w:r>
      <w:r w:rsidR="001C19D4" w:rsidRPr="003B773D">
        <w:t xml:space="preserve"> or</w:t>
      </w:r>
    </w:p>
    <w:p w14:paraId="0E14CD81" w14:textId="77777777" w:rsidR="004D15C3" w:rsidRPr="003B773D" w:rsidRDefault="00F21E42" w:rsidP="00F21E42">
      <w:pPr>
        <w:pStyle w:val="paragraph"/>
      </w:pPr>
      <w:r w:rsidRPr="003B773D">
        <w:tab/>
        <w:t>(d)</w:t>
      </w:r>
      <w:r w:rsidRPr="003B773D">
        <w:tab/>
        <w:t xml:space="preserve">in relation to </w:t>
      </w:r>
      <w:r w:rsidR="004D15C3" w:rsidRPr="003B773D">
        <w:t>any other court—</w:t>
      </w:r>
      <w:r w:rsidRPr="003B773D">
        <w:t xml:space="preserve">when determining whether </w:t>
      </w:r>
      <w:r w:rsidR="004D15C3" w:rsidRPr="003B773D">
        <w:t xml:space="preserve">to award costs against a party under </w:t>
      </w:r>
      <w:r w:rsidR="00FB1FC0">
        <w:t>section 1</w:t>
      </w:r>
      <w:r w:rsidR="004D15C3" w:rsidRPr="003B773D">
        <w:t>17 of the Act.</w:t>
      </w:r>
    </w:p>
    <w:p w14:paraId="4F1C8C6E" w14:textId="77777777" w:rsidR="004D15C3" w:rsidRPr="003B773D" w:rsidRDefault="00F760D1" w:rsidP="004D15C3">
      <w:pPr>
        <w:pStyle w:val="ItemHead"/>
      </w:pPr>
      <w:r>
        <w:t>53</w:t>
      </w:r>
      <w:r w:rsidR="004D15C3" w:rsidRPr="003B773D">
        <w:t xml:space="preserve">  </w:t>
      </w:r>
      <w:r w:rsidR="00174BC0">
        <w:t>Paragraph 2</w:t>
      </w:r>
      <w:r w:rsidR="004D15C3" w:rsidRPr="003B773D">
        <w:t>8(1)(h)</w:t>
      </w:r>
    </w:p>
    <w:p w14:paraId="15442524" w14:textId="77777777" w:rsidR="004D15C3" w:rsidRPr="003B773D" w:rsidRDefault="004D15C3" w:rsidP="004D15C3">
      <w:pPr>
        <w:pStyle w:val="Item"/>
      </w:pPr>
      <w:r w:rsidRPr="003B773D">
        <w:t>Repeal the paragraph, substitute:</w:t>
      </w:r>
    </w:p>
    <w:p w14:paraId="72518CFF" w14:textId="77777777" w:rsidR="004D15C3" w:rsidRPr="003B773D" w:rsidRDefault="004D15C3" w:rsidP="004D15C3">
      <w:pPr>
        <w:pStyle w:val="paragraph"/>
      </w:pPr>
      <w:r w:rsidRPr="003B773D">
        <w:tab/>
        <w:t>(h)</w:t>
      </w:r>
      <w:r w:rsidRPr="003B773D">
        <w:tab/>
        <w:t xml:space="preserve">if a certificate under </w:t>
      </w:r>
      <w:r w:rsidR="009C16B7" w:rsidRPr="003B773D">
        <w:t>subsection 6</w:t>
      </w:r>
      <w:r w:rsidRPr="003B773D">
        <w:t xml:space="preserve">0I(8) of the Act is filed, </w:t>
      </w:r>
      <w:r w:rsidR="0087244B" w:rsidRPr="003B773D">
        <w:t>a</w:t>
      </w:r>
      <w:r w:rsidRPr="003B773D">
        <w:t xml:space="preserve"> court may take the certificate into account as specified in subregulation (1A);</w:t>
      </w:r>
    </w:p>
    <w:p w14:paraId="3D9B184F" w14:textId="77777777" w:rsidR="004D15C3" w:rsidRPr="003B773D" w:rsidRDefault="00F760D1" w:rsidP="004D15C3">
      <w:pPr>
        <w:pStyle w:val="ItemHead"/>
      </w:pPr>
      <w:r>
        <w:t>54</w:t>
      </w:r>
      <w:r w:rsidR="004D15C3" w:rsidRPr="003B773D">
        <w:t xml:space="preserve">  After </w:t>
      </w:r>
      <w:r w:rsidR="009C16B7" w:rsidRPr="003B773D">
        <w:t>sub</w:t>
      </w:r>
      <w:r w:rsidR="00655F2D" w:rsidRPr="003B773D">
        <w:t>regulation 2</w:t>
      </w:r>
      <w:r w:rsidR="004D15C3" w:rsidRPr="003B773D">
        <w:t>8(1)</w:t>
      </w:r>
    </w:p>
    <w:p w14:paraId="02006A57" w14:textId="77777777" w:rsidR="004D15C3" w:rsidRPr="003B773D" w:rsidRDefault="004D15C3" w:rsidP="004D15C3">
      <w:pPr>
        <w:pStyle w:val="Item"/>
      </w:pPr>
      <w:r w:rsidRPr="003B773D">
        <w:t>Insert:</w:t>
      </w:r>
    </w:p>
    <w:p w14:paraId="64FC44B3" w14:textId="77777777" w:rsidR="004D15C3" w:rsidRPr="003B773D" w:rsidRDefault="004D15C3" w:rsidP="004D15C3">
      <w:pPr>
        <w:pStyle w:val="subsection"/>
      </w:pPr>
      <w:r w:rsidRPr="003B773D">
        <w:tab/>
        <w:t>(1A)</w:t>
      </w:r>
      <w:r w:rsidRPr="003B773D">
        <w:tab/>
        <w:t xml:space="preserve">For the purposes of </w:t>
      </w:r>
      <w:r w:rsidR="000971BA">
        <w:t>paragraph (</w:t>
      </w:r>
      <w:r w:rsidRPr="003B773D">
        <w:t xml:space="preserve">1)(h), </w:t>
      </w:r>
      <w:r w:rsidR="0087244B" w:rsidRPr="003B773D">
        <w:t>a</w:t>
      </w:r>
      <w:r w:rsidRPr="003B773D">
        <w:t xml:space="preserve"> </w:t>
      </w:r>
      <w:r w:rsidR="00C14E83" w:rsidRPr="003B773D">
        <w:t>court may take the certificate into account</w:t>
      </w:r>
      <w:r w:rsidRPr="003B773D">
        <w:t>:</w:t>
      </w:r>
    </w:p>
    <w:p w14:paraId="3CE4709B" w14:textId="77777777" w:rsidR="004D15C3" w:rsidRPr="003B773D" w:rsidRDefault="004D15C3" w:rsidP="004D15C3">
      <w:pPr>
        <w:pStyle w:val="paragraph"/>
      </w:pPr>
      <w:r w:rsidRPr="003B773D">
        <w:tab/>
        <w:t>(a)</w:t>
      </w:r>
      <w:r w:rsidRPr="003B773D">
        <w:tab/>
        <w:t xml:space="preserve">when determining whether to make an order under </w:t>
      </w:r>
      <w:r w:rsidR="00FB1FC0">
        <w:t>section 1</w:t>
      </w:r>
      <w:r w:rsidRPr="003B773D">
        <w:t>3C of the Act referring the parties to family dispute resolution; or</w:t>
      </w:r>
    </w:p>
    <w:p w14:paraId="22C0B22B" w14:textId="77777777" w:rsidR="004D15C3" w:rsidRPr="003B773D" w:rsidRDefault="004D15C3" w:rsidP="00C14E83">
      <w:pPr>
        <w:pStyle w:val="paragraph"/>
      </w:pPr>
      <w:r w:rsidRPr="003B773D">
        <w:tab/>
        <w:t>(b)</w:t>
      </w:r>
      <w:r w:rsidRPr="003B773D">
        <w:tab/>
        <w:t>in relation to the Federal Circuit and Family Court of Australia (</w:t>
      </w:r>
      <w:r w:rsidR="000971BA">
        <w:t>Division 1</w:t>
      </w:r>
      <w:r w:rsidRPr="003B773D">
        <w:t xml:space="preserve">)—in taking into account the powers of the Court under Division 4 of Part 6 of Chapter 3 of the </w:t>
      </w:r>
      <w:r w:rsidRPr="003B773D">
        <w:rPr>
          <w:i/>
        </w:rPr>
        <w:t>Federal Circuit and Family Court of Australia Act 2021</w:t>
      </w:r>
      <w:r w:rsidRPr="003B773D">
        <w:t xml:space="preserve"> (dealing with case management) to award costs against a party under </w:t>
      </w:r>
      <w:r w:rsidR="00FB1FC0">
        <w:t>section 1</w:t>
      </w:r>
      <w:r w:rsidRPr="003B773D">
        <w:t>17 of the Act;</w:t>
      </w:r>
      <w:r w:rsidR="001C19D4" w:rsidRPr="003B773D">
        <w:t xml:space="preserve"> or</w:t>
      </w:r>
    </w:p>
    <w:p w14:paraId="557FD684" w14:textId="77777777" w:rsidR="004D15C3" w:rsidRPr="003B773D" w:rsidRDefault="00C14E83" w:rsidP="00C14E83">
      <w:pPr>
        <w:pStyle w:val="paragraph"/>
      </w:pPr>
      <w:r w:rsidRPr="003B773D">
        <w:tab/>
        <w:t>(c)</w:t>
      </w:r>
      <w:r w:rsidRPr="003B773D">
        <w:tab/>
        <w:t>in relation to th</w:t>
      </w:r>
      <w:r w:rsidR="004D15C3" w:rsidRPr="003B773D">
        <w:t>e Federal Circuit and Family Court of Australia (</w:t>
      </w:r>
      <w:r w:rsidR="00C92D5E">
        <w:t>Division 2</w:t>
      </w:r>
      <w:r w:rsidR="004D15C3" w:rsidRPr="003B773D">
        <w:t xml:space="preserve">)—in taking into account the powers of the Court under Division 4 of Part 6 of Chapter 4 of the </w:t>
      </w:r>
      <w:r w:rsidR="004D15C3" w:rsidRPr="003B773D">
        <w:rPr>
          <w:i/>
        </w:rPr>
        <w:t>Federal Circuit and Family Court of Australia Act 2021</w:t>
      </w:r>
      <w:r w:rsidR="004D15C3" w:rsidRPr="003B773D">
        <w:t xml:space="preserve"> (dealing with case management) to award costs against a party under </w:t>
      </w:r>
      <w:r w:rsidR="00FB1FC0">
        <w:t>section 1</w:t>
      </w:r>
      <w:r w:rsidR="004D15C3" w:rsidRPr="003B773D">
        <w:t>17 of the Act;</w:t>
      </w:r>
      <w:r w:rsidR="001C19D4" w:rsidRPr="003B773D">
        <w:t xml:space="preserve"> or</w:t>
      </w:r>
    </w:p>
    <w:p w14:paraId="245556F4" w14:textId="77777777" w:rsidR="004D15C3" w:rsidRPr="003B773D" w:rsidRDefault="00C14E83" w:rsidP="00C14E83">
      <w:pPr>
        <w:pStyle w:val="paragraph"/>
      </w:pPr>
      <w:r w:rsidRPr="003B773D">
        <w:tab/>
        <w:t>(d)</w:t>
      </w:r>
      <w:r w:rsidRPr="003B773D">
        <w:tab/>
        <w:t>in relation to</w:t>
      </w:r>
      <w:r w:rsidR="004D15C3" w:rsidRPr="003B773D">
        <w:t xml:space="preserve"> any other court—</w:t>
      </w:r>
      <w:r w:rsidRPr="003B773D">
        <w:t xml:space="preserve">when determining whether </w:t>
      </w:r>
      <w:r w:rsidR="004D15C3" w:rsidRPr="003B773D">
        <w:t xml:space="preserve">to award costs against a party under </w:t>
      </w:r>
      <w:r w:rsidR="00FB1FC0">
        <w:t>section 1</w:t>
      </w:r>
      <w:r w:rsidR="004D15C3" w:rsidRPr="003B773D">
        <w:t>17 of the Act.</w:t>
      </w:r>
    </w:p>
    <w:p w14:paraId="78F58FAD" w14:textId="77777777" w:rsidR="004D15C3" w:rsidRPr="003B773D" w:rsidRDefault="004D15C3" w:rsidP="004D15C3">
      <w:pPr>
        <w:pStyle w:val="ActHead9"/>
      </w:pPr>
      <w:bookmarkStart w:id="51" w:name="_Toc77664227"/>
      <w:r w:rsidRPr="003B773D">
        <w:t xml:space="preserve">Family Law (Hague Convention on Intercountry Adoption) </w:t>
      </w:r>
      <w:r w:rsidR="00A7564D" w:rsidRPr="003B773D">
        <w:t>Regulations 1</w:t>
      </w:r>
      <w:r w:rsidRPr="003B773D">
        <w:t>998</w:t>
      </w:r>
      <w:bookmarkEnd w:id="51"/>
    </w:p>
    <w:p w14:paraId="7F95D329" w14:textId="77777777" w:rsidR="004D15C3" w:rsidRPr="003B773D" w:rsidRDefault="00F760D1" w:rsidP="004D15C3">
      <w:pPr>
        <w:pStyle w:val="ItemHead"/>
      </w:pPr>
      <w:r>
        <w:t>55</w:t>
      </w:r>
      <w:r w:rsidR="004D15C3" w:rsidRPr="003B773D">
        <w:t xml:space="preserve">  </w:t>
      </w:r>
      <w:r w:rsidR="000971BA">
        <w:t>Regulation 2</w:t>
      </w:r>
    </w:p>
    <w:p w14:paraId="31D2BAB7" w14:textId="77777777" w:rsidR="004D15C3" w:rsidRPr="003B773D" w:rsidRDefault="004D15C3" w:rsidP="004D15C3">
      <w:pPr>
        <w:pStyle w:val="Item"/>
      </w:pPr>
      <w:r w:rsidRPr="003B773D">
        <w:t>Repeal the regulation, substitute:</w:t>
      </w:r>
    </w:p>
    <w:p w14:paraId="7C51CAD4" w14:textId="77777777" w:rsidR="004D15C3" w:rsidRPr="003B773D" w:rsidRDefault="004D53B8" w:rsidP="004D15C3">
      <w:pPr>
        <w:pStyle w:val="ActHead5"/>
      </w:pPr>
      <w:bookmarkStart w:id="52" w:name="_Toc77664228"/>
      <w:r w:rsidRPr="00777C9D">
        <w:rPr>
          <w:rStyle w:val="CharSectno"/>
        </w:rPr>
        <w:t>2</w:t>
      </w:r>
      <w:r w:rsidR="004D15C3" w:rsidRPr="003B773D">
        <w:t xml:space="preserve">  Authority</w:t>
      </w:r>
      <w:bookmarkEnd w:id="52"/>
    </w:p>
    <w:p w14:paraId="68DF2ABD" w14:textId="77777777" w:rsidR="004D15C3" w:rsidRPr="003B773D" w:rsidRDefault="004D15C3" w:rsidP="004D15C3">
      <w:pPr>
        <w:pStyle w:val="subsection"/>
      </w:pPr>
      <w:r w:rsidRPr="003B773D">
        <w:tab/>
      </w:r>
      <w:r w:rsidRPr="003B773D">
        <w:tab/>
        <w:t>Th</w:t>
      </w:r>
      <w:r w:rsidR="004D53B8" w:rsidRPr="003B773D">
        <w:t>ese</w:t>
      </w:r>
      <w:r w:rsidRPr="003B773D">
        <w:t xml:space="preserve"> </w:t>
      </w:r>
      <w:r w:rsidR="004D53B8" w:rsidRPr="003B773D">
        <w:t>Regulations are</w:t>
      </w:r>
      <w:r w:rsidRPr="003B773D">
        <w:t xml:space="preserve"> made under the </w:t>
      </w:r>
      <w:r w:rsidRPr="003B773D">
        <w:rPr>
          <w:i/>
        </w:rPr>
        <w:t>Family Law Act 1975</w:t>
      </w:r>
      <w:r w:rsidRPr="003B773D">
        <w:t>.</w:t>
      </w:r>
    </w:p>
    <w:p w14:paraId="54777B16" w14:textId="77777777" w:rsidR="004D15C3" w:rsidRPr="003B773D" w:rsidRDefault="00F760D1" w:rsidP="004D15C3">
      <w:pPr>
        <w:pStyle w:val="ItemHead"/>
      </w:pPr>
      <w:r>
        <w:t>56</w:t>
      </w:r>
      <w:r w:rsidR="004D15C3" w:rsidRPr="003B773D">
        <w:t xml:space="preserve">  Regulation 3 (heading)</w:t>
      </w:r>
    </w:p>
    <w:p w14:paraId="06B9E073" w14:textId="77777777" w:rsidR="004D15C3" w:rsidRPr="003B773D" w:rsidRDefault="004D15C3" w:rsidP="004D15C3">
      <w:pPr>
        <w:pStyle w:val="Item"/>
      </w:pPr>
      <w:r w:rsidRPr="003B773D">
        <w:t xml:space="preserve">Repeal the </w:t>
      </w:r>
      <w:r w:rsidR="003013D8" w:rsidRPr="003B773D">
        <w:t>heading</w:t>
      </w:r>
      <w:r w:rsidRPr="003B773D">
        <w:t>, substitute:</w:t>
      </w:r>
    </w:p>
    <w:p w14:paraId="23E44D02" w14:textId="77777777" w:rsidR="004D15C3" w:rsidRPr="003B773D" w:rsidRDefault="004D15C3" w:rsidP="004D15C3">
      <w:pPr>
        <w:pStyle w:val="ActHead5"/>
      </w:pPr>
      <w:bookmarkStart w:id="53" w:name="_Toc77664229"/>
      <w:r w:rsidRPr="00777C9D">
        <w:rPr>
          <w:rStyle w:val="CharSectno"/>
        </w:rPr>
        <w:t>3</w:t>
      </w:r>
      <w:r w:rsidRPr="003B773D">
        <w:t xml:space="preserve">  Definitions</w:t>
      </w:r>
      <w:bookmarkEnd w:id="53"/>
    </w:p>
    <w:p w14:paraId="086B062B" w14:textId="77777777" w:rsidR="004D15C3" w:rsidRPr="003B773D" w:rsidRDefault="004D15C3" w:rsidP="004D15C3">
      <w:pPr>
        <w:pStyle w:val="notetext"/>
      </w:pPr>
      <w:r w:rsidRPr="003B773D">
        <w:t>Note:</w:t>
      </w:r>
      <w:r w:rsidRPr="003B773D">
        <w:tab/>
        <w:t xml:space="preserve">A number of expressions used in </w:t>
      </w:r>
      <w:r w:rsidR="003013D8" w:rsidRPr="003B773D">
        <w:t>these Regulations</w:t>
      </w:r>
      <w:r w:rsidRPr="003B773D">
        <w:t xml:space="preserve"> are defined in the Act, including the following:</w:t>
      </w:r>
    </w:p>
    <w:p w14:paraId="0CD85B31" w14:textId="77777777" w:rsidR="004D15C3" w:rsidRPr="003B773D" w:rsidRDefault="004D15C3" w:rsidP="004D15C3">
      <w:pPr>
        <w:pStyle w:val="notepara"/>
      </w:pPr>
      <w:r w:rsidRPr="003B773D">
        <w:t>(a)</w:t>
      </w:r>
      <w:r w:rsidRPr="003B773D">
        <w:tab/>
        <w:t>court;</w:t>
      </w:r>
    </w:p>
    <w:p w14:paraId="632F29C9" w14:textId="77777777" w:rsidR="004D15C3" w:rsidRPr="003B773D" w:rsidRDefault="004D15C3" w:rsidP="004D15C3">
      <w:pPr>
        <w:pStyle w:val="notepara"/>
      </w:pPr>
      <w:r w:rsidRPr="003B773D">
        <w:t>(b)</w:t>
      </w:r>
      <w:r w:rsidRPr="003B773D">
        <w:tab/>
        <w:t>Territory.</w:t>
      </w:r>
    </w:p>
    <w:p w14:paraId="2362ECB2" w14:textId="77777777" w:rsidR="004D15C3" w:rsidRPr="003B773D" w:rsidRDefault="00F760D1" w:rsidP="004D15C3">
      <w:pPr>
        <w:pStyle w:val="ItemHead"/>
      </w:pPr>
      <w:r>
        <w:t>57</w:t>
      </w:r>
      <w:r w:rsidR="004D15C3" w:rsidRPr="003B773D">
        <w:t xml:space="preserve">  </w:t>
      </w:r>
      <w:r w:rsidR="00A7564D" w:rsidRPr="003B773D">
        <w:t>Subregulation 3</w:t>
      </w:r>
      <w:r w:rsidR="004D15C3" w:rsidRPr="003B773D">
        <w:t>(1)</w:t>
      </w:r>
    </w:p>
    <w:p w14:paraId="251F38FD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Pr="003B773D">
        <w:t>unless the contrary intention appears</w:t>
      </w:r>
      <w:r w:rsidR="00704D25">
        <w:t>”</w:t>
      </w:r>
      <w:r w:rsidR="004D53B8" w:rsidRPr="003B773D">
        <w:t>.</w:t>
      </w:r>
    </w:p>
    <w:p w14:paraId="39DA10F6" w14:textId="77777777" w:rsidR="004D15C3" w:rsidRPr="003B773D" w:rsidRDefault="00F760D1" w:rsidP="004D15C3">
      <w:pPr>
        <w:pStyle w:val="ItemHead"/>
      </w:pPr>
      <w:r>
        <w:t>58</w:t>
      </w:r>
      <w:r w:rsidR="004D15C3" w:rsidRPr="003B773D">
        <w:t xml:space="preserve">  </w:t>
      </w:r>
      <w:r w:rsidR="00A7564D" w:rsidRPr="003B773D">
        <w:t>Subregulation 3</w:t>
      </w:r>
      <w:r w:rsidR="004D15C3" w:rsidRPr="003B773D">
        <w:t>(1) (note)</w:t>
      </w:r>
    </w:p>
    <w:p w14:paraId="7DC9790B" w14:textId="77777777" w:rsidR="004D15C3" w:rsidRPr="003B773D" w:rsidRDefault="004D15C3" w:rsidP="004D15C3">
      <w:pPr>
        <w:pStyle w:val="Item"/>
      </w:pPr>
      <w:r w:rsidRPr="003B773D">
        <w:t>Repeal the note.</w:t>
      </w:r>
    </w:p>
    <w:p w14:paraId="3535865F" w14:textId="77777777" w:rsidR="004D15C3" w:rsidRPr="003B773D" w:rsidRDefault="00F760D1" w:rsidP="004D15C3">
      <w:pPr>
        <w:pStyle w:val="ItemHead"/>
      </w:pPr>
      <w:r>
        <w:t>59</w:t>
      </w:r>
      <w:r w:rsidR="004D15C3" w:rsidRPr="003B773D">
        <w:t xml:space="preserve">  </w:t>
      </w:r>
      <w:r w:rsidR="000971BA">
        <w:t>Regulation 2</w:t>
      </w:r>
      <w:r w:rsidR="004D15C3" w:rsidRPr="003B773D">
        <w:t>4A (heading)</w:t>
      </w:r>
    </w:p>
    <w:p w14:paraId="6170A93A" w14:textId="77777777" w:rsidR="004D15C3" w:rsidRPr="003B773D" w:rsidRDefault="004D15C3" w:rsidP="004D15C3">
      <w:pPr>
        <w:pStyle w:val="Item"/>
      </w:pPr>
      <w:r w:rsidRPr="003B773D">
        <w:t>Repeal the heading, substitute:</w:t>
      </w:r>
    </w:p>
    <w:p w14:paraId="3A18F12F" w14:textId="77777777" w:rsidR="004D15C3" w:rsidRPr="003B773D" w:rsidRDefault="004D15C3" w:rsidP="004D15C3">
      <w:pPr>
        <w:pStyle w:val="ActHead5"/>
      </w:pPr>
      <w:bookmarkStart w:id="54" w:name="_Toc77664230"/>
      <w:r w:rsidRPr="00777C9D">
        <w:rPr>
          <w:rStyle w:val="CharSectno"/>
        </w:rPr>
        <w:t>24A</w:t>
      </w:r>
      <w:r w:rsidRPr="003B773D">
        <w:t xml:space="preserve">  Jurisdiction of Federal Circuit and Family Court of Australia (</w:t>
      </w:r>
      <w:r w:rsidR="00C92D5E">
        <w:t>Division 2</w:t>
      </w:r>
      <w:r w:rsidRPr="003B773D">
        <w:t>)</w:t>
      </w:r>
      <w:bookmarkEnd w:id="54"/>
    </w:p>
    <w:p w14:paraId="69E96D1E" w14:textId="77777777" w:rsidR="004D15C3" w:rsidRPr="003B773D" w:rsidRDefault="00F760D1" w:rsidP="004D15C3">
      <w:pPr>
        <w:pStyle w:val="ItemHead"/>
      </w:pPr>
      <w:r>
        <w:t>60</w:t>
      </w:r>
      <w:r w:rsidR="004D15C3" w:rsidRPr="003B773D">
        <w:t xml:space="preserve">  </w:t>
      </w:r>
      <w:r w:rsidR="000971BA">
        <w:t>Subregulation 2</w:t>
      </w:r>
      <w:r w:rsidR="004D15C3" w:rsidRPr="003B773D">
        <w:t>4A(1)</w:t>
      </w:r>
    </w:p>
    <w:p w14:paraId="3B0BF7F5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Pr="003B773D">
        <w:t>Family Court of Australia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55344699" w14:textId="77777777" w:rsidR="004D15C3" w:rsidRPr="003B773D" w:rsidRDefault="00F760D1" w:rsidP="004D15C3">
      <w:pPr>
        <w:pStyle w:val="ItemHead"/>
      </w:pPr>
      <w:r>
        <w:t>61</w:t>
      </w:r>
      <w:r w:rsidR="004D15C3" w:rsidRPr="003B773D">
        <w:t xml:space="preserve">  </w:t>
      </w:r>
      <w:r w:rsidR="000971BA">
        <w:t>Subregulation 2</w:t>
      </w:r>
      <w:r w:rsidR="004D15C3" w:rsidRPr="003B773D">
        <w:t>4A(2)</w:t>
      </w:r>
    </w:p>
    <w:p w14:paraId="51853831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Pr="003B773D">
        <w:t>Family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7EC99D1E" w14:textId="77777777" w:rsidR="004D15C3" w:rsidRPr="003B773D" w:rsidRDefault="00F760D1" w:rsidP="004D15C3">
      <w:pPr>
        <w:pStyle w:val="ItemHead"/>
      </w:pPr>
      <w:r>
        <w:t>62</w:t>
      </w:r>
      <w:r w:rsidR="004D15C3" w:rsidRPr="003B773D">
        <w:t xml:space="preserve">  </w:t>
      </w:r>
      <w:r w:rsidR="00174BC0">
        <w:t>Paragraph 2</w:t>
      </w:r>
      <w:r w:rsidR="004D15C3" w:rsidRPr="003B773D">
        <w:t>4A(3)(a)</w:t>
      </w:r>
    </w:p>
    <w:p w14:paraId="179D88A1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Pr="003B773D">
        <w:t>Family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118F3E5D" w14:textId="77777777" w:rsidR="004D15C3" w:rsidRPr="003B773D" w:rsidRDefault="00F760D1" w:rsidP="004D15C3">
      <w:pPr>
        <w:pStyle w:val="ItemHead"/>
      </w:pPr>
      <w:r>
        <w:t>63</w:t>
      </w:r>
      <w:r w:rsidR="004D15C3" w:rsidRPr="003B773D">
        <w:t xml:space="preserve">  </w:t>
      </w:r>
      <w:r w:rsidR="00C92D5E">
        <w:t>Regulations 2</w:t>
      </w:r>
      <w:r w:rsidR="004D15C3" w:rsidRPr="003B773D">
        <w:t>4B to 24</w:t>
      </w:r>
      <w:r w:rsidR="00923152">
        <w:t>F</w:t>
      </w:r>
    </w:p>
    <w:p w14:paraId="3F584044" w14:textId="77777777" w:rsidR="004D15C3" w:rsidRPr="003B773D" w:rsidRDefault="004D15C3" w:rsidP="004D15C3">
      <w:pPr>
        <w:pStyle w:val="Item"/>
      </w:pPr>
      <w:r w:rsidRPr="003B773D">
        <w:t>Repeal the regulations</w:t>
      </w:r>
      <w:r w:rsidR="003A5891" w:rsidRPr="003B773D">
        <w:t>, substitute:</w:t>
      </w:r>
    </w:p>
    <w:p w14:paraId="37A6394F" w14:textId="77777777" w:rsidR="003A5891" w:rsidRPr="003B773D" w:rsidRDefault="003A5891" w:rsidP="003A5891">
      <w:pPr>
        <w:pStyle w:val="hr0"/>
        <w:shd w:val="clear" w:color="auto" w:fill="FFFFFF"/>
        <w:spacing w:before="360" w:beforeAutospacing="0" w:after="0" w:afterAutospacing="0"/>
        <w:ind w:left="964" w:hanging="964"/>
        <w:rPr>
          <w:b/>
          <w:bCs/>
          <w:color w:val="000000"/>
          <w:sz w:val="22"/>
          <w:szCs w:val="22"/>
        </w:rPr>
      </w:pPr>
      <w:r w:rsidRPr="003B773D">
        <w:rPr>
          <w:rStyle w:val="charsectno0"/>
          <w:rFonts w:eastAsiaTheme="majorEastAsia"/>
          <w:b/>
          <w:bCs/>
          <w:color w:val="000000"/>
          <w:sz w:val="22"/>
          <w:szCs w:val="22"/>
        </w:rPr>
        <w:t>24B</w:t>
      </w:r>
      <w:r w:rsidRPr="003B773D">
        <w:rPr>
          <w:b/>
          <w:bCs/>
          <w:color w:val="000000"/>
          <w:sz w:val="22"/>
          <w:szCs w:val="22"/>
        </w:rPr>
        <w:t xml:space="preserve">  Appeals to the Federal Circuit and Family Court of Australia (</w:t>
      </w:r>
      <w:r w:rsidR="000971BA">
        <w:rPr>
          <w:b/>
          <w:bCs/>
          <w:color w:val="000000"/>
          <w:sz w:val="22"/>
          <w:szCs w:val="22"/>
        </w:rPr>
        <w:t>Division 1</w:t>
      </w:r>
      <w:r w:rsidRPr="003B773D">
        <w:rPr>
          <w:b/>
          <w:bCs/>
          <w:color w:val="000000"/>
          <w:sz w:val="22"/>
          <w:szCs w:val="22"/>
        </w:rPr>
        <w:t>)</w:t>
      </w:r>
    </w:p>
    <w:p w14:paraId="7EF165E9" w14:textId="77777777" w:rsidR="00723202" w:rsidRDefault="003A5891" w:rsidP="003A5891">
      <w:pPr>
        <w:pStyle w:val="subsection"/>
      </w:pPr>
      <w:r w:rsidRPr="003B773D">
        <w:tab/>
        <w:t>(1)</w:t>
      </w:r>
      <w:r w:rsidRPr="003B773D">
        <w:tab/>
        <w:t>An appeal may be made to the Federal Circuit and Family Court of Australia (</w:t>
      </w:r>
      <w:r w:rsidR="000971BA">
        <w:t>Division 1</w:t>
      </w:r>
      <w:r w:rsidRPr="003B773D">
        <w:t>) from</w:t>
      </w:r>
      <w:r w:rsidR="00723202">
        <w:t>:</w:t>
      </w:r>
    </w:p>
    <w:p w14:paraId="0DDF9029" w14:textId="77777777" w:rsidR="00723202" w:rsidRDefault="00723202" w:rsidP="00723202">
      <w:pPr>
        <w:pStyle w:val="paragraph"/>
      </w:pPr>
      <w:r>
        <w:tab/>
        <w:t>(a)</w:t>
      </w:r>
      <w:r>
        <w:tab/>
        <w:t xml:space="preserve">a decision </w:t>
      </w:r>
      <w:r w:rsidRPr="00D4226D">
        <w:t>of a single judge</w:t>
      </w:r>
      <w:r>
        <w:rPr>
          <w:i/>
        </w:rPr>
        <w:t xml:space="preserve"> </w:t>
      </w:r>
      <w:r>
        <w:t>of the Federal Circuit and Family Court of Australia (</w:t>
      </w:r>
      <w:r w:rsidR="000971BA">
        <w:t>Division 1</w:t>
      </w:r>
      <w:r>
        <w:t>)</w:t>
      </w:r>
      <w:r w:rsidR="00D4226D">
        <w:t xml:space="preserve"> exercising original jurisdiction</w:t>
      </w:r>
      <w:r>
        <w:t>;</w:t>
      </w:r>
      <w:r w:rsidR="00BA7AA4">
        <w:t xml:space="preserve"> or</w:t>
      </w:r>
    </w:p>
    <w:p w14:paraId="54AA39C1" w14:textId="77777777" w:rsidR="00A10771" w:rsidRDefault="00A10771" w:rsidP="00A10771">
      <w:pPr>
        <w:pStyle w:val="paragraph"/>
      </w:pPr>
      <w:r>
        <w:tab/>
        <w:t>(b)</w:t>
      </w:r>
      <w:r>
        <w:tab/>
        <w:t xml:space="preserve">a decision </w:t>
      </w:r>
      <w:r w:rsidRPr="00D4226D">
        <w:t xml:space="preserve">of </w:t>
      </w:r>
      <w:r w:rsidR="00BA7AA4" w:rsidRPr="00D4226D">
        <w:t>a single judge</w:t>
      </w:r>
      <w:r w:rsidR="00BA7AA4">
        <w:rPr>
          <w:i/>
        </w:rPr>
        <w:t xml:space="preserve"> </w:t>
      </w:r>
      <w:r w:rsidR="00BA7AA4">
        <w:t xml:space="preserve">of </w:t>
      </w:r>
      <w:r>
        <w:t>the Federal Circuit and Family Court of Australia (Division 1) exercising appellate jurisdiction;</w:t>
      </w:r>
      <w:r w:rsidR="00BA7AA4">
        <w:t xml:space="preserve"> or</w:t>
      </w:r>
    </w:p>
    <w:p w14:paraId="2176782F" w14:textId="77777777" w:rsidR="003A5891" w:rsidRPr="003B773D" w:rsidRDefault="00723202" w:rsidP="00723202">
      <w:pPr>
        <w:pStyle w:val="paragraph"/>
        <w:rPr>
          <w:b/>
        </w:rPr>
      </w:pPr>
      <w:r>
        <w:tab/>
        <w:t>(</w:t>
      </w:r>
      <w:r w:rsidR="00A10771">
        <w:t>c</w:t>
      </w:r>
      <w:r>
        <w:t>)</w:t>
      </w:r>
      <w:r>
        <w:tab/>
      </w:r>
      <w:r w:rsidR="003A5891" w:rsidRPr="003B773D">
        <w:t>a decision of the Federal Circuit and Family Court of Australia (</w:t>
      </w:r>
      <w:r w:rsidR="00C92D5E">
        <w:t>Division 2</w:t>
      </w:r>
      <w:r w:rsidR="003A5891" w:rsidRPr="003B773D">
        <w:t>) exercising jurisdiction under sub</w:t>
      </w:r>
      <w:r w:rsidR="00655F2D" w:rsidRPr="003B773D">
        <w:t>regulation 2</w:t>
      </w:r>
      <w:r w:rsidR="003A5891" w:rsidRPr="003B773D">
        <w:t>4A(1).</w:t>
      </w:r>
    </w:p>
    <w:p w14:paraId="58ED5919" w14:textId="77777777" w:rsidR="003A5891" w:rsidRPr="003B773D" w:rsidRDefault="003A5891" w:rsidP="003A5891">
      <w:pPr>
        <w:pStyle w:val="subsection"/>
      </w:pPr>
      <w:r w:rsidRPr="003B773D">
        <w:tab/>
        <w:t>(2)</w:t>
      </w:r>
      <w:r w:rsidRPr="003B773D">
        <w:tab/>
        <w:t>The appellate jurisdiction of the Federal Circuit and Family Court of Australia (</w:t>
      </w:r>
      <w:r w:rsidR="000971BA">
        <w:t>Division 1</w:t>
      </w:r>
      <w:r w:rsidRPr="003B773D">
        <w:t>) is to be exercised:</w:t>
      </w:r>
    </w:p>
    <w:p w14:paraId="247FEC80" w14:textId="77777777" w:rsidR="003A5891" w:rsidRPr="003B773D" w:rsidRDefault="003A5891" w:rsidP="003A5891">
      <w:pPr>
        <w:pStyle w:val="paragraph"/>
      </w:pPr>
      <w:r w:rsidRPr="003B773D">
        <w:tab/>
      </w:r>
      <w:r w:rsidRPr="00723202">
        <w:t>(a)</w:t>
      </w:r>
      <w:r w:rsidRPr="00723202">
        <w:tab/>
        <w:t>if the appeal is from a decision of a single judge of the Federal Circuit and Family Court of Australia (</w:t>
      </w:r>
      <w:r w:rsidR="000971BA">
        <w:t>Division 1</w:t>
      </w:r>
      <w:r w:rsidRPr="00723202">
        <w:t>)—by a Full Court of the Federal Circuit and Family Court of Australia (</w:t>
      </w:r>
      <w:r w:rsidR="000971BA">
        <w:t>Division 1</w:t>
      </w:r>
      <w:r w:rsidRPr="00723202">
        <w:t>); or</w:t>
      </w:r>
    </w:p>
    <w:p w14:paraId="5AA0AADD" w14:textId="77777777" w:rsidR="003A5891" w:rsidRPr="003B773D" w:rsidRDefault="00AE418D" w:rsidP="003A5891">
      <w:pPr>
        <w:pStyle w:val="paragraph"/>
      </w:pPr>
      <w:r w:rsidRPr="003B773D">
        <w:tab/>
        <w:t>(b)</w:t>
      </w:r>
      <w:r w:rsidRPr="003B773D">
        <w:tab/>
      </w:r>
      <w:r w:rsidR="003A5891" w:rsidRPr="003B773D">
        <w:t>if the appeal is from a decision of the Federal Circuit and Family Court of Australia (</w:t>
      </w:r>
      <w:r w:rsidR="00C92D5E">
        <w:t>Division 2</w:t>
      </w:r>
      <w:r w:rsidR="003A5891" w:rsidRPr="003B773D">
        <w:t>)—by a single Judge of the Federal Circuit and Family Court of Australia (</w:t>
      </w:r>
      <w:r w:rsidR="000971BA">
        <w:t>Division 1</w:t>
      </w:r>
      <w:r w:rsidR="003A5891" w:rsidRPr="003B773D">
        <w:t>) unless the Chief Justice directs that the application be heard and determined by a Full Court.</w:t>
      </w:r>
    </w:p>
    <w:p w14:paraId="60C7BB3F" w14:textId="77777777" w:rsidR="004D15C3" w:rsidRPr="003B773D" w:rsidRDefault="004D15C3" w:rsidP="004D15C3">
      <w:pPr>
        <w:pStyle w:val="ActHead9"/>
      </w:pPr>
      <w:bookmarkStart w:id="55" w:name="_Toc77664231"/>
      <w:r w:rsidRPr="003B773D">
        <w:t xml:space="preserve">Family Law </w:t>
      </w:r>
      <w:r w:rsidR="00A7564D" w:rsidRPr="003B773D">
        <w:t>Regulations 1</w:t>
      </w:r>
      <w:r w:rsidRPr="003B773D">
        <w:t>984</w:t>
      </w:r>
      <w:bookmarkEnd w:id="55"/>
    </w:p>
    <w:p w14:paraId="69674D5B" w14:textId="77777777" w:rsidR="004D15C3" w:rsidRPr="003B773D" w:rsidRDefault="00F760D1" w:rsidP="004D15C3">
      <w:pPr>
        <w:pStyle w:val="ItemHead"/>
      </w:pPr>
      <w:r>
        <w:t>64</w:t>
      </w:r>
      <w:r w:rsidR="004D15C3" w:rsidRPr="003B773D">
        <w:t xml:space="preserve">  After regulation 1</w:t>
      </w:r>
    </w:p>
    <w:p w14:paraId="3B0F845C" w14:textId="77777777" w:rsidR="004D15C3" w:rsidRPr="003B773D" w:rsidRDefault="004D15C3" w:rsidP="004D15C3">
      <w:pPr>
        <w:pStyle w:val="Item"/>
      </w:pPr>
      <w:r w:rsidRPr="003B773D">
        <w:t>Insert:</w:t>
      </w:r>
    </w:p>
    <w:p w14:paraId="5D559144" w14:textId="77777777" w:rsidR="004D15C3" w:rsidRPr="003B773D" w:rsidRDefault="007E754A" w:rsidP="004D15C3">
      <w:pPr>
        <w:pStyle w:val="ActHead5"/>
      </w:pPr>
      <w:bookmarkStart w:id="56" w:name="_Toc77664232"/>
      <w:r w:rsidRPr="00777C9D">
        <w:rPr>
          <w:rStyle w:val="CharSectno"/>
        </w:rPr>
        <w:t>2</w:t>
      </w:r>
      <w:r w:rsidR="004D15C3" w:rsidRPr="003B773D">
        <w:t xml:space="preserve">  Authority</w:t>
      </w:r>
      <w:bookmarkEnd w:id="56"/>
    </w:p>
    <w:p w14:paraId="36B2C15C" w14:textId="77777777" w:rsidR="004D15C3" w:rsidRPr="003B773D" w:rsidRDefault="004D15C3" w:rsidP="004D15C3">
      <w:pPr>
        <w:pStyle w:val="subsection"/>
      </w:pPr>
      <w:r w:rsidRPr="003B773D">
        <w:tab/>
      </w:r>
      <w:r w:rsidRPr="003B773D">
        <w:tab/>
        <w:t>Th</w:t>
      </w:r>
      <w:r w:rsidR="007E754A" w:rsidRPr="003B773D">
        <w:t>ese</w:t>
      </w:r>
      <w:r w:rsidRPr="003B773D">
        <w:t xml:space="preserve"> </w:t>
      </w:r>
      <w:r w:rsidR="007E754A" w:rsidRPr="003B773D">
        <w:t>Regulations</w:t>
      </w:r>
      <w:r w:rsidRPr="003B773D">
        <w:t xml:space="preserve"> </w:t>
      </w:r>
      <w:r w:rsidR="007E754A" w:rsidRPr="003B773D">
        <w:t xml:space="preserve">are </w:t>
      </w:r>
      <w:r w:rsidRPr="003B773D">
        <w:t xml:space="preserve">made under the </w:t>
      </w:r>
      <w:r w:rsidRPr="003B773D">
        <w:rPr>
          <w:i/>
        </w:rPr>
        <w:t>Family Law Act 1975</w:t>
      </w:r>
      <w:r w:rsidRPr="003B773D">
        <w:t>.</w:t>
      </w:r>
    </w:p>
    <w:p w14:paraId="02B0B03B" w14:textId="77777777" w:rsidR="004D15C3" w:rsidRPr="003B773D" w:rsidRDefault="00F760D1" w:rsidP="004D15C3">
      <w:pPr>
        <w:pStyle w:val="ItemHead"/>
      </w:pPr>
      <w:r>
        <w:t>65</w:t>
      </w:r>
      <w:r w:rsidR="004D15C3" w:rsidRPr="003B773D">
        <w:t xml:space="preserve">  Regulation 3 (heading)</w:t>
      </w:r>
    </w:p>
    <w:p w14:paraId="4F6577B0" w14:textId="77777777" w:rsidR="004D15C3" w:rsidRPr="003B773D" w:rsidRDefault="004D15C3" w:rsidP="004D15C3">
      <w:pPr>
        <w:pStyle w:val="Item"/>
      </w:pPr>
      <w:r w:rsidRPr="003B773D">
        <w:t>Repeal the heading (including the note), substitute:</w:t>
      </w:r>
    </w:p>
    <w:p w14:paraId="02AD73E2" w14:textId="77777777" w:rsidR="004D15C3" w:rsidRPr="003B773D" w:rsidRDefault="004D15C3" w:rsidP="004D15C3">
      <w:pPr>
        <w:pStyle w:val="ActHead5"/>
      </w:pPr>
      <w:bookmarkStart w:id="57" w:name="_Toc77664233"/>
      <w:r w:rsidRPr="00777C9D">
        <w:rPr>
          <w:rStyle w:val="CharSectno"/>
        </w:rPr>
        <w:t>3</w:t>
      </w:r>
      <w:r w:rsidRPr="003B773D">
        <w:t xml:space="preserve">  Definitions</w:t>
      </w:r>
      <w:bookmarkEnd w:id="57"/>
    </w:p>
    <w:p w14:paraId="53436085" w14:textId="77777777" w:rsidR="004D15C3" w:rsidRPr="003B773D" w:rsidRDefault="004D15C3" w:rsidP="004D15C3">
      <w:pPr>
        <w:pStyle w:val="notetext"/>
      </w:pPr>
      <w:r w:rsidRPr="003B773D">
        <w:t>Note:</w:t>
      </w:r>
      <w:r w:rsidRPr="003B773D">
        <w:tab/>
        <w:t>A number of expressions used in</w:t>
      </w:r>
      <w:r w:rsidR="007E754A" w:rsidRPr="003B773D">
        <w:t xml:space="preserve"> these Regulations</w:t>
      </w:r>
      <w:r w:rsidRPr="003B773D">
        <w:t xml:space="preserve"> are defined in the Act, including the following:</w:t>
      </w:r>
    </w:p>
    <w:p w14:paraId="5ADAA9BB" w14:textId="77777777" w:rsidR="004D15C3" w:rsidRPr="003B773D" w:rsidRDefault="004D15C3" w:rsidP="004D15C3">
      <w:pPr>
        <w:pStyle w:val="notepara"/>
      </w:pPr>
      <w:r w:rsidRPr="003B773D">
        <w:t>(a)</w:t>
      </w:r>
      <w:r w:rsidRPr="003B773D">
        <w:tab/>
        <w:t>applicable Rules of Court;</w:t>
      </w:r>
    </w:p>
    <w:p w14:paraId="11AE4C7E" w14:textId="77777777" w:rsidR="004D15C3" w:rsidRPr="003B773D" w:rsidRDefault="004D15C3" w:rsidP="004D15C3">
      <w:pPr>
        <w:pStyle w:val="notepara"/>
      </w:pPr>
      <w:r w:rsidRPr="003B773D">
        <w:t>(b)</w:t>
      </w:r>
      <w:r w:rsidRPr="003B773D">
        <w:tab/>
        <w:t>Chief Executive Officer;</w:t>
      </w:r>
    </w:p>
    <w:p w14:paraId="66B94447" w14:textId="77777777" w:rsidR="004D15C3" w:rsidRPr="003B773D" w:rsidRDefault="004D15C3" w:rsidP="004D15C3">
      <w:pPr>
        <w:pStyle w:val="notepara"/>
      </w:pPr>
      <w:r w:rsidRPr="003B773D">
        <w:t>(c)</w:t>
      </w:r>
      <w:r w:rsidRPr="003B773D">
        <w:tab/>
        <w:t>Federal Circuit and Family Court of Australia;</w:t>
      </w:r>
    </w:p>
    <w:p w14:paraId="6C7D5512" w14:textId="77777777" w:rsidR="004D15C3" w:rsidRPr="003B773D" w:rsidRDefault="004D15C3" w:rsidP="004D15C3">
      <w:pPr>
        <w:pStyle w:val="notepara"/>
      </w:pPr>
      <w:r w:rsidRPr="003B773D">
        <w:t>(</w:t>
      </w:r>
      <w:r w:rsidR="0087244B" w:rsidRPr="003B773D">
        <w:t>d</w:t>
      </w:r>
      <w:r w:rsidRPr="003B773D">
        <w:t>)</w:t>
      </w:r>
      <w:r w:rsidRPr="003B773D">
        <w:tab/>
        <w:t>standard Rules of Court.</w:t>
      </w:r>
    </w:p>
    <w:p w14:paraId="1F35885B" w14:textId="77777777" w:rsidR="004D15C3" w:rsidRPr="003B773D" w:rsidRDefault="00F760D1" w:rsidP="004D15C3">
      <w:pPr>
        <w:pStyle w:val="ItemHead"/>
      </w:pPr>
      <w:r>
        <w:t>66</w:t>
      </w:r>
      <w:r w:rsidR="004D15C3" w:rsidRPr="003B773D">
        <w:t xml:space="preserve">  </w:t>
      </w:r>
      <w:r w:rsidR="00A7564D" w:rsidRPr="003B773D">
        <w:t>Subregulation 3</w:t>
      </w:r>
      <w:r w:rsidR="004D15C3" w:rsidRPr="003B773D">
        <w:t>(1)</w:t>
      </w:r>
    </w:p>
    <w:p w14:paraId="63BCC56D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Pr="003B773D">
        <w:t>(1) In these Regulations, unless the contrary intention appears: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In th</w:t>
      </w:r>
      <w:r w:rsidR="007E754A" w:rsidRPr="003B773D">
        <w:t>ese Regulations</w:t>
      </w:r>
      <w:r w:rsidRPr="003B773D">
        <w:t>:</w:t>
      </w:r>
      <w:r w:rsidR="00704D25">
        <w:t>”</w:t>
      </w:r>
      <w:r w:rsidRPr="003B773D">
        <w:t>.</w:t>
      </w:r>
    </w:p>
    <w:p w14:paraId="5BEED38B" w14:textId="77777777" w:rsidR="004D15C3" w:rsidRPr="003B773D" w:rsidRDefault="00F760D1" w:rsidP="004D15C3">
      <w:pPr>
        <w:pStyle w:val="ItemHead"/>
      </w:pPr>
      <w:r>
        <w:t>67</w:t>
      </w:r>
      <w:r w:rsidR="004D15C3" w:rsidRPr="003B773D">
        <w:t xml:space="preserve">  </w:t>
      </w:r>
      <w:r w:rsidR="00A7564D" w:rsidRPr="003B773D">
        <w:t>Subregulation 3</w:t>
      </w:r>
      <w:r w:rsidR="004D15C3" w:rsidRPr="003B773D">
        <w:t xml:space="preserve">(1) (definition of </w:t>
      </w:r>
      <w:r w:rsidR="004D15C3" w:rsidRPr="003B773D">
        <w:rPr>
          <w:i/>
        </w:rPr>
        <w:t>registrar</w:t>
      </w:r>
      <w:r w:rsidR="004D15C3" w:rsidRPr="003B773D">
        <w:t>)</w:t>
      </w:r>
    </w:p>
    <w:p w14:paraId="74365961" w14:textId="77777777" w:rsidR="004D15C3" w:rsidRPr="003B773D" w:rsidRDefault="004D15C3" w:rsidP="004D15C3">
      <w:pPr>
        <w:pStyle w:val="Item"/>
      </w:pPr>
      <w:r w:rsidRPr="003B773D">
        <w:t>Repeal the definition.</w:t>
      </w:r>
    </w:p>
    <w:p w14:paraId="640FCEEE" w14:textId="77777777" w:rsidR="004C1675" w:rsidRPr="003B773D" w:rsidRDefault="00F760D1" w:rsidP="004C1675">
      <w:pPr>
        <w:pStyle w:val="ItemHead"/>
      </w:pPr>
      <w:r>
        <w:t>68</w:t>
      </w:r>
      <w:r w:rsidR="004C1675" w:rsidRPr="003B773D">
        <w:t xml:space="preserve">  </w:t>
      </w:r>
      <w:r w:rsidR="00A7564D" w:rsidRPr="003B773D">
        <w:t>Subregulation 3</w:t>
      </w:r>
      <w:r w:rsidR="004C1675" w:rsidRPr="003B773D">
        <w:t>(1)</w:t>
      </w:r>
    </w:p>
    <w:p w14:paraId="4D82617E" w14:textId="77777777" w:rsidR="004C1675" w:rsidRPr="003B773D" w:rsidRDefault="004C1675" w:rsidP="004C1675">
      <w:pPr>
        <w:pStyle w:val="Item"/>
      </w:pPr>
      <w:r w:rsidRPr="003B773D">
        <w:t>Insert:</w:t>
      </w:r>
    </w:p>
    <w:p w14:paraId="1DE3013B" w14:textId="77777777" w:rsidR="004C1675" w:rsidRPr="003B773D" w:rsidRDefault="004C1675" w:rsidP="004C1675">
      <w:pPr>
        <w:pStyle w:val="Definition"/>
      </w:pPr>
      <w:r w:rsidRPr="003B773D">
        <w:rPr>
          <w:b/>
          <w:i/>
        </w:rPr>
        <w:t>relevant Registrar</w:t>
      </w:r>
      <w:r w:rsidRPr="003B773D">
        <w:t xml:space="preserve"> </w:t>
      </w:r>
      <w:r w:rsidR="00A72ABE" w:rsidRPr="00174BC0">
        <w:t>of a court</w:t>
      </w:r>
      <w:r w:rsidR="00A72ABE">
        <w:t xml:space="preserve"> </w:t>
      </w:r>
      <w:r w:rsidRPr="003B773D">
        <w:t>means:</w:t>
      </w:r>
    </w:p>
    <w:p w14:paraId="28B301D6" w14:textId="77777777" w:rsidR="00E234DF" w:rsidRDefault="004C1675" w:rsidP="004C1675">
      <w:pPr>
        <w:pStyle w:val="paragraph"/>
      </w:pPr>
      <w:r w:rsidRPr="003B773D">
        <w:tab/>
        <w:t>(a)</w:t>
      </w:r>
      <w:r w:rsidRPr="003B773D">
        <w:tab/>
        <w:t>in relation to the Federal Circuit and Family Court of Australia (</w:t>
      </w:r>
      <w:r w:rsidR="000971BA">
        <w:t>Division 1</w:t>
      </w:r>
      <w:r w:rsidRPr="003B773D">
        <w:t xml:space="preserve">)—the </w:t>
      </w:r>
      <w:r w:rsidR="00E234DF">
        <w:t>following:</w:t>
      </w:r>
    </w:p>
    <w:p w14:paraId="765A3A91" w14:textId="77777777" w:rsidR="00E234DF" w:rsidRDefault="00E234DF" w:rsidP="00E234DF">
      <w:pPr>
        <w:pStyle w:val="paragraphsub"/>
      </w:pPr>
      <w:r>
        <w:tab/>
        <w:t>(i)</w:t>
      </w:r>
      <w:r>
        <w:tab/>
        <w:t xml:space="preserve">the </w:t>
      </w:r>
      <w:r w:rsidR="004C1675" w:rsidRPr="003B773D">
        <w:t>Chief Executive Officer and Principal Registrar</w:t>
      </w:r>
      <w:r w:rsidR="00EB09B5">
        <w:t xml:space="preserve"> (within the meaning of the </w:t>
      </w:r>
      <w:r w:rsidR="00EB09B5">
        <w:rPr>
          <w:i/>
        </w:rPr>
        <w:t>Federal Circuit and Family Court of Australia Act 2021</w:t>
      </w:r>
      <w:r w:rsidR="00EB09B5">
        <w:t>)</w:t>
      </w:r>
      <w:r>
        <w:t>;</w:t>
      </w:r>
    </w:p>
    <w:p w14:paraId="7E85C5FB" w14:textId="77777777" w:rsidR="004C1675" w:rsidRPr="003B773D" w:rsidRDefault="00E234DF" w:rsidP="00E234DF">
      <w:pPr>
        <w:pStyle w:val="paragraphsub"/>
      </w:pPr>
      <w:r>
        <w:tab/>
        <w:t>(ii)</w:t>
      </w:r>
      <w:r>
        <w:tab/>
      </w:r>
      <w:r w:rsidR="004C1675" w:rsidRPr="003B773D">
        <w:t xml:space="preserve">a Senior Registrar or Registrar of that </w:t>
      </w:r>
      <w:r w:rsidR="00EB09B5">
        <w:t>court</w:t>
      </w:r>
      <w:r w:rsidR="004C1675" w:rsidRPr="003B773D">
        <w:t>; or</w:t>
      </w:r>
    </w:p>
    <w:p w14:paraId="6D093161" w14:textId="77777777" w:rsidR="00E234DF" w:rsidRDefault="004C1675" w:rsidP="004C1675">
      <w:pPr>
        <w:pStyle w:val="paragraph"/>
      </w:pPr>
      <w:r w:rsidRPr="003B773D">
        <w:tab/>
        <w:t>(b)</w:t>
      </w:r>
      <w:r w:rsidRPr="003B773D">
        <w:tab/>
        <w:t>in relation to the Federal Circuit and Family Court of Australia (</w:t>
      </w:r>
      <w:r w:rsidR="00C92D5E">
        <w:t>Division 2</w:t>
      </w:r>
      <w:r w:rsidRPr="003B773D">
        <w:t xml:space="preserve">)—the </w:t>
      </w:r>
      <w:r w:rsidR="00E234DF">
        <w:t>following:</w:t>
      </w:r>
    </w:p>
    <w:p w14:paraId="14B8588B" w14:textId="77777777" w:rsidR="00E234DF" w:rsidRDefault="00E234DF" w:rsidP="00E234DF">
      <w:pPr>
        <w:pStyle w:val="paragraphsub"/>
      </w:pPr>
      <w:r>
        <w:tab/>
        <w:t>(i)</w:t>
      </w:r>
      <w:r>
        <w:tab/>
        <w:t xml:space="preserve">the </w:t>
      </w:r>
      <w:r w:rsidR="004C1675" w:rsidRPr="003B773D">
        <w:t>Chief Executive Officer and Principal Registrar</w:t>
      </w:r>
      <w:r w:rsidR="00EB09B5">
        <w:t xml:space="preserve"> (within the meaning of the </w:t>
      </w:r>
      <w:r w:rsidR="00EB09B5">
        <w:rPr>
          <w:i/>
        </w:rPr>
        <w:t>Federal Circuit and Family Court of Australia Act 2021</w:t>
      </w:r>
      <w:r w:rsidR="00EB09B5">
        <w:t>)</w:t>
      </w:r>
      <w:r>
        <w:t>;</w:t>
      </w:r>
    </w:p>
    <w:p w14:paraId="7F297B2C" w14:textId="77777777" w:rsidR="004C1675" w:rsidRPr="003B773D" w:rsidRDefault="00E234DF" w:rsidP="00E234DF">
      <w:pPr>
        <w:pStyle w:val="paragraphsub"/>
      </w:pPr>
      <w:r>
        <w:tab/>
        <w:t>(ii)</w:t>
      </w:r>
      <w:r>
        <w:tab/>
      </w:r>
      <w:r w:rsidR="004C1675" w:rsidRPr="003B773D">
        <w:t xml:space="preserve">a Senior Registrar or Registrar of that </w:t>
      </w:r>
      <w:r w:rsidR="00EB09B5">
        <w:t>court</w:t>
      </w:r>
      <w:r w:rsidR="004C1675" w:rsidRPr="003B773D">
        <w:t>; or</w:t>
      </w:r>
    </w:p>
    <w:p w14:paraId="75674D67" w14:textId="77777777" w:rsidR="004C1675" w:rsidRPr="003B773D" w:rsidRDefault="004C1675" w:rsidP="004C1675">
      <w:pPr>
        <w:pStyle w:val="paragraph"/>
      </w:pPr>
      <w:r w:rsidRPr="003B773D">
        <w:tab/>
        <w:t>(c)</w:t>
      </w:r>
      <w:r w:rsidRPr="003B773D">
        <w:tab/>
        <w:t>in relation to any other court—the principal officer of the court or any other appropriate officer or staff member of the court.</w:t>
      </w:r>
    </w:p>
    <w:p w14:paraId="17116387" w14:textId="77777777" w:rsidR="00FE43F2" w:rsidRPr="003B773D" w:rsidRDefault="00F760D1" w:rsidP="00FE43F2">
      <w:pPr>
        <w:pStyle w:val="ItemHead"/>
      </w:pPr>
      <w:r>
        <w:t>69</w:t>
      </w:r>
      <w:r w:rsidR="00FE43F2" w:rsidRPr="003B773D">
        <w:t xml:space="preserve">  </w:t>
      </w:r>
      <w:r w:rsidR="00A7564D" w:rsidRPr="003B773D">
        <w:t>Subregulation 3</w:t>
      </w:r>
      <w:r w:rsidR="00FE43F2" w:rsidRPr="003B773D">
        <w:t xml:space="preserve">(1) (definition of </w:t>
      </w:r>
      <w:r w:rsidR="00FE43F2" w:rsidRPr="003B773D">
        <w:rPr>
          <w:i/>
        </w:rPr>
        <w:t>State Family Court</w:t>
      </w:r>
      <w:r w:rsidR="00FE43F2" w:rsidRPr="003B773D">
        <w:t>)</w:t>
      </w:r>
    </w:p>
    <w:p w14:paraId="1123F64E" w14:textId="77777777" w:rsidR="00FE43F2" w:rsidRPr="003B773D" w:rsidRDefault="00FE43F2" w:rsidP="00FE43F2">
      <w:pPr>
        <w:pStyle w:val="Item"/>
      </w:pPr>
      <w:r w:rsidRPr="003B773D">
        <w:t>Repeal the definition.</w:t>
      </w:r>
    </w:p>
    <w:p w14:paraId="2BACD405" w14:textId="77777777" w:rsidR="004D15C3" w:rsidRPr="003B773D" w:rsidRDefault="00F760D1" w:rsidP="004D15C3">
      <w:pPr>
        <w:pStyle w:val="ItemHead"/>
      </w:pPr>
      <w:r>
        <w:t>70</w:t>
      </w:r>
      <w:r w:rsidR="004D15C3" w:rsidRPr="003B773D">
        <w:t xml:space="preserve">  </w:t>
      </w:r>
      <w:r w:rsidR="00A7564D" w:rsidRPr="003B773D">
        <w:t>Subregulation 3</w:t>
      </w:r>
      <w:r w:rsidR="004D15C3" w:rsidRPr="003B773D">
        <w:t>(2)</w:t>
      </w:r>
    </w:p>
    <w:p w14:paraId="204E9ACF" w14:textId="77777777" w:rsidR="004D15C3" w:rsidRPr="003B773D" w:rsidRDefault="004D15C3" w:rsidP="004D15C3">
      <w:pPr>
        <w:pStyle w:val="Item"/>
      </w:pPr>
      <w:r w:rsidRPr="003B773D">
        <w:t>Repeal the subregulation.</w:t>
      </w:r>
    </w:p>
    <w:p w14:paraId="0295CC9F" w14:textId="77777777" w:rsidR="004D15C3" w:rsidRPr="003B773D" w:rsidRDefault="00F760D1" w:rsidP="004D15C3">
      <w:pPr>
        <w:pStyle w:val="ItemHead"/>
      </w:pPr>
      <w:r>
        <w:t>71</w:t>
      </w:r>
      <w:r w:rsidR="004D15C3" w:rsidRPr="003B773D">
        <w:t xml:space="preserve">  Regulation 3A</w:t>
      </w:r>
    </w:p>
    <w:p w14:paraId="47D7A5EF" w14:textId="77777777" w:rsidR="004D15C3" w:rsidRPr="003B773D" w:rsidRDefault="004D15C3" w:rsidP="004D15C3">
      <w:pPr>
        <w:pStyle w:val="Item"/>
      </w:pPr>
      <w:r w:rsidRPr="003B773D">
        <w:t>Repeal the regulation.</w:t>
      </w:r>
    </w:p>
    <w:p w14:paraId="3705A82E" w14:textId="77777777" w:rsidR="004D15C3" w:rsidRPr="003B773D" w:rsidRDefault="00F760D1" w:rsidP="004D15C3">
      <w:pPr>
        <w:pStyle w:val="ItemHead"/>
      </w:pPr>
      <w:r>
        <w:t>72</w:t>
      </w:r>
      <w:r w:rsidR="004D15C3" w:rsidRPr="003B773D">
        <w:t xml:space="preserve">  Subregulation 4(2)</w:t>
      </w:r>
    </w:p>
    <w:p w14:paraId="6F11BBD5" w14:textId="77777777" w:rsidR="004D15C3" w:rsidRPr="003B773D" w:rsidRDefault="004D15C3" w:rsidP="004D15C3">
      <w:pPr>
        <w:pStyle w:val="Item"/>
      </w:pPr>
      <w:r w:rsidRPr="003B773D">
        <w:t>Repeal the subregulation.</w:t>
      </w:r>
    </w:p>
    <w:p w14:paraId="165FD364" w14:textId="77777777" w:rsidR="004D15C3" w:rsidRPr="003B773D" w:rsidRDefault="00F760D1" w:rsidP="004D15C3">
      <w:pPr>
        <w:pStyle w:val="ItemHead"/>
      </w:pPr>
      <w:r>
        <w:t>73</w:t>
      </w:r>
      <w:r w:rsidR="004D15C3" w:rsidRPr="003B773D">
        <w:t xml:space="preserve">  Regulation 7</w:t>
      </w:r>
    </w:p>
    <w:p w14:paraId="753D644A" w14:textId="77777777" w:rsidR="004D15C3" w:rsidRPr="003B773D" w:rsidRDefault="004D15C3" w:rsidP="004D15C3">
      <w:pPr>
        <w:pStyle w:val="Item"/>
      </w:pPr>
      <w:r w:rsidRPr="003B773D">
        <w:t>Repeal the regulation, substitute:</w:t>
      </w:r>
    </w:p>
    <w:p w14:paraId="4F3D573B" w14:textId="77777777" w:rsidR="004D15C3" w:rsidRPr="003B773D" w:rsidRDefault="004D15C3" w:rsidP="004D15C3">
      <w:pPr>
        <w:pStyle w:val="ActHead5"/>
      </w:pPr>
      <w:bookmarkStart w:id="58" w:name="_Toc77664234"/>
      <w:r w:rsidRPr="00777C9D">
        <w:rPr>
          <w:rStyle w:val="CharSectno"/>
        </w:rPr>
        <w:t>7</w:t>
      </w:r>
      <w:r w:rsidRPr="003B773D">
        <w:t xml:space="preserve">  Appointment of family consultants</w:t>
      </w:r>
      <w:bookmarkEnd w:id="58"/>
    </w:p>
    <w:p w14:paraId="7F483F15" w14:textId="77777777" w:rsidR="004D15C3" w:rsidRPr="003B773D" w:rsidRDefault="004D15C3" w:rsidP="004D15C3">
      <w:pPr>
        <w:pStyle w:val="subsection"/>
      </w:pPr>
      <w:r w:rsidRPr="003B773D">
        <w:tab/>
      </w:r>
      <w:r w:rsidRPr="003B773D">
        <w:tab/>
        <w:t>For the purposes of paragraph 11B(c) of the Act, a family consultant may be appointed in writing by the Chief Executive Officer.</w:t>
      </w:r>
    </w:p>
    <w:p w14:paraId="11A901DE" w14:textId="77777777" w:rsidR="004D15C3" w:rsidRPr="003B773D" w:rsidRDefault="00F760D1" w:rsidP="004D15C3">
      <w:pPr>
        <w:pStyle w:val="ItemHead"/>
      </w:pPr>
      <w:r>
        <w:t>74</w:t>
      </w:r>
      <w:r w:rsidR="004D15C3" w:rsidRPr="003B773D">
        <w:t xml:space="preserve">  </w:t>
      </w:r>
      <w:r w:rsidR="00A7564D" w:rsidRPr="003B773D">
        <w:t>Regulations 1</w:t>
      </w:r>
      <w:r w:rsidR="004D15C3" w:rsidRPr="003B773D">
        <w:t>0 and 12AB</w:t>
      </w:r>
    </w:p>
    <w:p w14:paraId="1BB9513B" w14:textId="77777777" w:rsidR="004D15C3" w:rsidRPr="003B773D" w:rsidRDefault="004D15C3" w:rsidP="004D15C3">
      <w:pPr>
        <w:pStyle w:val="Item"/>
      </w:pPr>
      <w:r w:rsidRPr="003B773D">
        <w:t>Repeal the regulations.</w:t>
      </w:r>
    </w:p>
    <w:p w14:paraId="2F6E0506" w14:textId="77777777" w:rsidR="004D15C3" w:rsidRPr="003B773D" w:rsidRDefault="00F760D1" w:rsidP="004D15C3">
      <w:pPr>
        <w:pStyle w:val="ItemHead"/>
      </w:pPr>
      <w:r>
        <w:t>75</w:t>
      </w:r>
      <w:r w:rsidR="004D15C3" w:rsidRPr="003B773D">
        <w:t xml:space="preserve">  </w:t>
      </w:r>
      <w:r w:rsidR="00A7564D" w:rsidRPr="003B773D">
        <w:t>Regulation 1</w:t>
      </w:r>
      <w:r w:rsidR="004D15C3" w:rsidRPr="003B773D">
        <w:t>5A</w:t>
      </w:r>
    </w:p>
    <w:p w14:paraId="2AC380B0" w14:textId="77777777" w:rsidR="004D15C3" w:rsidRPr="003B773D" w:rsidRDefault="004D15C3" w:rsidP="004D15C3">
      <w:pPr>
        <w:pStyle w:val="Item"/>
      </w:pPr>
      <w:r w:rsidRPr="003B773D">
        <w:t>Repeal the regulation.</w:t>
      </w:r>
    </w:p>
    <w:p w14:paraId="292C9AAF" w14:textId="77777777" w:rsidR="004D15C3" w:rsidRPr="003B773D" w:rsidRDefault="00F760D1" w:rsidP="004D15C3">
      <w:pPr>
        <w:pStyle w:val="ItemHead"/>
      </w:pPr>
      <w:r>
        <w:t>76</w:t>
      </w:r>
      <w:r w:rsidR="004D15C3" w:rsidRPr="003B773D">
        <w:t xml:space="preserve">  Paragraphs 21N(2)(b) to (d)</w:t>
      </w:r>
    </w:p>
    <w:p w14:paraId="2F36EEA3" w14:textId="77777777" w:rsidR="004D15C3" w:rsidRPr="003B773D" w:rsidRDefault="004D15C3" w:rsidP="004D15C3">
      <w:pPr>
        <w:pStyle w:val="Item"/>
      </w:pPr>
      <w:r w:rsidRPr="003B773D">
        <w:t>Repeal the paragraphs, substitute:</w:t>
      </w:r>
    </w:p>
    <w:p w14:paraId="696DAC7E" w14:textId="77777777" w:rsidR="004D15C3" w:rsidRPr="003B773D" w:rsidRDefault="004D15C3" w:rsidP="004D15C3">
      <w:pPr>
        <w:pStyle w:val="paragraph"/>
      </w:pPr>
      <w:r w:rsidRPr="003B773D">
        <w:tab/>
        <w:t>(b)</w:t>
      </w:r>
      <w:r w:rsidRPr="003B773D">
        <w:tab/>
        <w:t>the Chief Executive Officer; and</w:t>
      </w:r>
    </w:p>
    <w:p w14:paraId="2F7F5057" w14:textId="77777777" w:rsidR="004D15C3" w:rsidRPr="003B773D" w:rsidRDefault="004D15C3" w:rsidP="004D15C3">
      <w:pPr>
        <w:pStyle w:val="paragraph"/>
      </w:pPr>
      <w:r w:rsidRPr="003B773D">
        <w:tab/>
        <w:t>(c)</w:t>
      </w:r>
      <w:r w:rsidRPr="003B773D">
        <w:tab/>
        <w:t xml:space="preserve">the </w:t>
      </w:r>
      <w:r w:rsidR="00AE3A1A" w:rsidRPr="003B773D">
        <w:t xml:space="preserve">relevant </w:t>
      </w:r>
      <w:r w:rsidRPr="003B773D">
        <w:t>Registrar of the Family Court of Western Australia.</w:t>
      </w:r>
    </w:p>
    <w:p w14:paraId="4239E908" w14:textId="77777777" w:rsidR="00B47440" w:rsidRPr="003B773D" w:rsidRDefault="00F760D1" w:rsidP="00B47440">
      <w:pPr>
        <w:pStyle w:val="ItemHead"/>
      </w:pPr>
      <w:r>
        <w:t>77</w:t>
      </w:r>
      <w:r w:rsidR="00B47440" w:rsidRPr="003B773D">
        <w:t xml:space="preserve">  </w:t>
      </w:r>
      <w:r w:rsidR="000971BA">
        <w:t>Subregulation 2</w:t>
      </w:r>
      <w:r w:rsidR="00475CB7">
        <w:t>3</w:t>
      </w:r>
      <w:r w:rsidR="00B47440" w:rsidRPr="003B773D">
        <w:t>(1A)</w:t>
      </w:r>
    </w:p>
    <w:p w14:paraId="42ADA010" w14:textId="77777777" w:rsidR="00B47440" w:rsidRPr="003B773D" w:rsidRDefault="00B47440" w:rsidP="00B47440">
      <w:pPr>
        <w:pStyle w:val="Item"/>
      </w:pPr>
      <w:r w:rsidRPr="003B773D">
        <w:t xml:space="preserve">Repeal the </w:t>
      </w:r>
      <w:r w:rsidR="00475CB7">
        <w:t>subregulation</w:t>
      </w:r>
      <w:r w:rsidRPr="003B773D">
        <w:t>, substitute:</w:t>
      </w:r>
    </w:p>
    <w:p w14:paraId="19E25C95" w14:textId="77777777" w:rsidR="00B47440" w:rsidRPr="003B773D" w:rsidRDefault="00475CB7" w:rsidP="00475CB7">
      <w:pPr>
        <w:pStyle w:val="subsection"/>
      </w:pPr>
      <w:r>
        <w:tab/>
        <w:t>(1A)</w:t>
      </w:r>
      <w:r>
        <w:tab/>
      </w:r>
      <w:r w:rsidR="00B47440" w:rsidRPr="00475CB7">
        <w:t xml:space="preserve">The Secretary must send the documents mentioned in </w:t>
      </w:r>
      <w:r w:rsidR="000971BA">
        <w:t>paragraph (</w:t>
      </w:r>
      <w:r w:rsidR="00B47440" w:rsidRPr="00475CB7">
        <w:t>1)(a) to a relevant Registrar.</w:t>
      </w:r>
    </w:p>
    <w:p w14:paraId="1C0680A5" w14:textId="77777777" w:rsidR="007E754A" w:rsidRPr="003B773D" w:rsidRDefault="00F760D1" w:rsidP="004D15C3">
      <w:pPr>
        <w:pStyle w:val="ItemHead"/>
      </w:pPr>
      <w:r>
        <w:t>78</w:t>
      </w:r>
      <w:r w:rsidR="007E754A" w:rsidRPr="003B773D">
        <w:t xml:space="preserve">  </w:t>
      </w:r>
      <w:r w:rsidR="000971BA">
        <w:t>Subregulation 2</w:t>
      </w:r>
      <w:r w:rsidR="007E754A" w:rsidRPr="003B773D">
        <w:t>8(2) (note)</w:t>
      </w:r>
    </w:p>
    <w:p w14:paraId="4081FC7A" w14:textId="77777777" w:rsidR="007E754A" w:rsidRPr="003B773D" w:rsidRDefault="007E754A" w:rsidP="007E754A">
      <w:pPr>
        <w:pStyle w:val="Item"/>
      </w:pPr>
      <w:r w:rsidRPr="003B773D">
        <w:t xml:space="preserve">Omit </w:t>
      </w:r>
      <w:r w:rsidR="00704D25">
        <w:t>“</w:t>
      </w:r>
      <w:r w:rsidR="009C16B7" w:rsidRPr="003B773D">
        <w:t>subregulation 3</w:t>
      </w:r>
      <w:r w:rsidRPr="003B773D">
        <w:t>(1)</w:t>
      </w:r>
      <w:r w:rsidR="00704D25">
        <w:t>”</w:t>
      </w:r>
      <w:r w:rsidRPr="003B773D">
        <w:t xml:space="preserve">, substitute </w:t>
      </w:r>
      <w:r w:rsidR="00704D25">
        <w:t>“</w:t>
      </w:r>
      <w:r w:rsidR="009C16B7" w:rsidRPr="003B773D">
        <w:t>regulation 3</w:t>
      </w:r>
      <w:r w:rsidR="00704D25">
        <w:t>”</w:t>
      </w:r>
      <w:r w:rsidRPr="003B773D">
        <w:t>.</w:t>
      </w:r>
    </w:p>
    <w:p w14:paraId="55BFB98C" w14:textId="77777777" w:rsidR="007E754A" w:rsidRPr="003B773D" w:rsidRDefault="00F760D1" w:rsidP="007E754A">
      <w:pPr>
        <w:pStyle w:val="ItemHead"/>
      </w:pPr>
      <w:r>
        <w:t>79</w:t>
      </w:r>
      <w:r w:rsidR="007E754A" w:rsidRPr="003B773D">
        <w:t xml:space="preserve">  </w:t>
      </w:r>
      <w:r w:rsidR="000971BA">
        <w:t>Subregulation 2</w:t>
      </w:r>
      <w:r w:rsidR="007E754A" w:rsidRPr="003B773D">
        <w:t>8C(2) (note)</w:t>
      </w:r>
    </w:p>
    <w:p w14:paraId="373E18E9" w14:textId="77777777" w:rsidR="007E754A" w:rsidRPr="003B773D" w:rsidRDefault="007E754A" w:rsidP="007E754A">
      <w:pPr>
        <w:pStyle w:val="Item"/>
      </w:pPr>
      <w:r w:rsidRPr="003B773D">
        <w:t xml:space="preserve">Omit </w:t>
      </w:r>
      <w:r w:rsidR="00704D25">
        <w:t>“</w:t>
      </w:r>
      <w:r w:rsidR="009C16B7" w:rsidRPr="003B773D">
        <w:t>subregulation 3</w:t>
      </w:r>
      <w:r w:rsidRPr="003B773D">
        <w:t>(1)</w:t>
      </w:r>
      <w:r w:rsidR="00704D25">
        <w:t>”</w:t>
      </w:r>
      <w:r w:rsidRPr="003B773D">
        <w:t xml:space="preserve">, substitute </w:t>
      </w:r>
      <w:r w:rsidR="00704D25">
        <w:t>“</w:t>
      </w:r>
      <w:r w:rsidR="009C16B7" w:rsidRPr="003B773D">
        <w:t>regulation 3</w:t>
      </w:r>
      <w:r w:rsidR="00704D25">
        <w:t>”</w:t>
      </w:r>
      <w:r w:rsidRPr="003B773D">
        <w:t>.</w:t>
      </w:r>
    </w:p>
    <w:p w14:paraId="644E6F72" w14:textId="77777777" w:rsidR="007E754A" w:rsidRPr="003B773D" w:rsidRDefault="00F760D1" w:rsidP="007E754A">
      <w:pPr>
        <w:pStyle w:val="ItemHead"/>
      </w:pPr>
      <w:r>
        <w:t>80</w:t>
      </w:r>
      <w:r w:rsidR="007E754A" w:rsidRPr="003B773D">
        <w:t xml:space="preserve">  </w:t>
      </w:r>
      <w:r w:rsidR="00A7564D" w:rsidRPr="003B773D">
        <w:t>Subregulation 3</w:t>
      </w:r>
      <w:r w:rsidR="007E754A" w:rsidRPr="003B773D">
        <w:t>8A(3) (note)</w:t>
      </w:r>
    </w:p>
    <w:p w14:paraId="30164939" w14:textId="77777777" w:rsidR="007E754A" w:rsidRPr="003B773D" w:rsidRDefault="007E754A" w:rsidP="007E754A">
      <w:pPr>
        <w:pStyle w:val="Item"/>
      </w:pPr>
      <w:r w:rsidRPr="003B773D">
        <w:t xml:space="preserve">Omit </w:t>
      </w:r>
      <w:r w:rsidR="00704D25">
        <w:t>“</w:t>
      </w:r>
      <w:r w:rsidR="009C16B7" w:rsidRPr="003B773D">
        <w:t>subregulation 3</w:t>
      </w:r>
      <w:r w:rsidRPr="003B773D">
        <w:t>(1)</w:t>
      </w:r>
      <w:r w:rsidR="00704D25">
        <w:t>”</w:t>
      </w:r>
      <w:r w:rsidRPr="003B773D">
        <w:t xml:space="preserve">, substitute </w:t>
      </w:r>
      <w:r w:rsidR="00704D25">
        <w:t>“</w:t>
      </w:r>
      <w:r w:rsidR="009C16B7" w:rsidRPr="003B773D">
        <w:t>regulation 3</w:t>
      </w:r>
      <w:r w:rsidR="00704D25">
        <w:t>”</w:t>
      </w:r>
      <w:r w:rsidRPr="003B773D">
        <w:t>.</w:t>
      </w:r>
    </w:p>
    <w:p w14:paraId="6203DD42" w14:textId="77777777" w:rsidR="004D15C3" w:rsidRPr="003B773D" w:rsidRDefault="00F760D1" w:rsidP="004D15C3">
      <w:pPr>
        <w:pStyle w:val="ItemHead"/>
      </w:pPr>
      <w:r>
        <w:t>81</w:t>
      </w:r>
      <w:r w:rsidR="004D15C3" w:rsidRPr="003B773D">
        <w:t xml:space="preserve">  Regulation 39BB (heading)</w:t>
      </w:r>
    </w:p>
    <w:p w14:paraId="494C06BE" w14:textId="77777777" w:rsidR="004D15C3" w:rsidRPr="003B773D" w:rsidRDefault="004D15C3" w:rsidP="004D15C3">
      <w:pPr>
        <w:pStyle w:val="Item"/>
      </w:pPr>
      <w:r w:rsidRPr="003B773D">
        <w:t>Repeal the heading, substitute:</w:t>
      </w:r>
    </w:p>
    <w:p w14:paraId="04AB71BB" w14:textId="77777777" w:rsidR="004D15C3" w:rsidRPr="003B773D" w:rsidRDefault="004D15C3" w:rsidP="004D15C3">
      <w:pPr>
        <w:pStyle w:val="ActHead5"/>
      </w:pPr>
      <w:bookmarkStart w:id="59" w:name="_Toc77664235"/>
      <w:r w:rsidRPr="00777C9D">
        <w:rPr>
          <w:rStyle w:val="CharSectno"/>
        </w:rPr>
        <w:t>39BB</w:t>
      </w:r>
      <w:r w:rsidRPr="003B773D">
        <w:t xml:space="preserve">  Certain jurisdiction of Federal Circuit and Family Court of Australia (</w:t>
      </w:r>
      <w:r w:rsidR="00C92D5E">
        <w:t>Division 2</w:t>
      </w:r>
      <w:r w:rsidRPr="003B773D">
        <w:t>) must not be exercised in States and Territories</w:t>
      </w:r>
      <w:bookmarkEnd w:id="59"/>
    </w:p>
    <w:p w14:paraId="4036CA15" w14:textId="77777777" w:rsidR="004D15C3" w:rsidRPr="003B773D" w:rsidRDefault="00F760D1" w:rsidP="004D15C3">
      <w:pPr>
        <w:pStyle w:val="ItemHead"/>
      </w:pPr>
      <w:r>
        <w:t>82</w:t>
      </w:r>
      <w:r w:rsidR="004D15C3" w:rsidRPr="003B773D">
        <w:t xml:space="preserve">  </w:t>
      </w:r>
      <w:r w:rsidR="00A7564D" w:rsidRPr="003B773D">
        <w:t>Subregulation 3</w:t>
      </w:r>
      <w:r w:rsidR="004D15C3" w:rsidRPr="003B773D">
        <w:t>9BB(1)</w:t>
      </w:r>
    </w:p>
    <w:p w14:paraId="10F3557C" w14:textId="77777777" w:rsidR="004D15C3" w:rsidRPr="003B773D" w:rsidRDefault="004D15C3" w:rsidP="004D15C3">
      <w:pPr>
        <w:pStyle w:val="Item"/>
      </w:pPr>
      <w:r w:rsidRPr="003B773D">
        <w:t xml:space="preserve">Omit </w:t>
      </w:r>
      <w:r w:rsidR="00704D25">
        <w:t>“</w:t>
      </w:r>
      <w:r w:rsidRPr="003B773D">
        <w:t>from 21 April 2012 the jurisdiction of the Family Court must not be exercised in relation to proceedings under paragraph 31(1)(c) of the Act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from 1 September 2021 the jurisdiction of the Federal Circuit and Family Court of Australia (</w:t>
      </w:r>
      <w:r w:rsidR="00C92D5E">
        <w:t>Division 2</w:t>
      </w:r>
      <w:r w:rsidRPr="003B773D">
        <w:t xml:space="preserve">) must not be exercised in relation to proceedings referred to in paragraph 132(1)(c) of the </w:t>
      </w:r>
      <w:r w:rsidRPr="003B773D">
        <w:rPr>
          <w:i/>
        </w:rPr>
        <w:t>Federal Circuit and Family Court of Australia Act 2021</w:t>
      </w:r>
      <w:r w:rsidR="00704D25">
        <w:t>”</w:t>
      </w:r>
      <w:r w:rsidRPr="003B773D">
        <w:t>.</w:t>
      </w:r>
    </w:p>
    <w:p w14:paraId="62231EF5" w14:textId="77777777" w:rsidR="004D15C3" w:rsidRPr="003B773D" w:rsidRDefault="00F760D1" w:rsidP="004D15C3">
      <w:pPr>
        <w:pStyle w:val="ItemHead"/>
      </w:pPr>
      <w:r>
        <w:t>83</w:t>
      </w:r>
      <w:r w:rsidR="004D15C3" w:rsidRPr="003B773D">
        <w:t xml:space="preserve">  Subregulations 39BB(2) and (3)</w:t>
      </w:r>
    </w:p>
    <w:p w14:paraId="78677D95" w14:textId="77777777" w:rsidR="004D15C3" w:rsidRPr="003B773D" w:rsidRDefault="004D15C3" w:rsidP="004D15C3">
      <w:pPr>
        <w:pStyle w:val="Item"/>
      </w:pPr>
      <w:r w:rsidRPr="003B773D">
        <w:t>Repeal the subregulations, substitute:</w:t>
      </w:r>
    </w:p>
    <w:p w14:paraId="3549C281" w14:textId="77777777" w:rsidR="004D15C3" w:rsidRPr="003B773D" w:rsidRDefault="004D15C3" w:rsidP="004D15C3">
      <w:pPr>
        <w:pStyle w:val="subsection"/>
      </w:pPr>
      <w:r w:rsidRPr="003B773D">
        <w:tab/>
        <w:t>(2)</w:t>
      </w:r>
      <w:r w:rsidRPr="003B773D">
        <w:tab/>
        <w:t>For the purposes of subsection 40(1) of the Act, from 1 September 2021, the jurisdiction of the Federal Circuit and Family Court of Australia (</w:t>
      </w:r>
      <w:r w:rsidR="00C92D5E">
        <w:t>Division 2</w:t>
      </w:r>
      <w:r w:rsidRPr="003B773D">
        <w:t>) must not be exercised in Western Australia, the Territory of Christmas Island or the Territory of Cocos (Keeling) Islands in relation to the following:</w:t>
      </w:r>
    </w:p>
    <w:p w14:paraId="69B78EA0" w14:textId="77777777" w:rsidR="004D15C3" w:rsidRPr="003B773D" w:rsidRDefault="004D15C3" w:rsidP="004D15C3">
      <w:pPr>
        <w:pStyle w:val="paragraph"/>
      </w:pPr>
      <w:r w:rsidRPr="003B773D">
        <w:tab/>
        <w:t>(a)</w:t>
      </w:r>
      <w:r w:rsidRPr="003B773D">
        <w:tab/>
        <w:t>matters arising under the Act or under the repealed Act in respect of which matrimonial causes are instituted or continued under the Act;</w:t>
      </w:r>
    </w:p>
    <w:p w14:paraId="41E78011" w14:textId="77777777" w:rsidR="004D15C3" w:rsidRPr="003B773D" w:rsidRDefault="004D15C3" w:rsidP="004D15C3">
      <w:pPr>
        <w:pStyle w:val="paragraph"/>
      </w:pPr>
      <w:r w:rsidRPr="003B773D">
        <w:tab/>
        <w:t>(b)</w:t>
      </w:r>
      <w:r w:rsidRPr="003B773D">
        <w:tab/>
        <w:t>matters arising under the Act in respect of which de facto financial causes are instituted under the Act;</w:t>
      </w:r>
    </w:p>
    <w:p w14:paraId="6928F440" w14:textId="77777777" w:rsidR="004D15C3" w:rsidRPr="003B773D" w:rsidRDefault="004D15C3" w:rsidP="004D15C3">
      <w:pPr>
        <w:pStyle w:val="paragraph"/>
      </w:pPr>
      <w:r w:rsidRPr="003B773D">
        <w:tab/>
        <w:t>(c)</w:t>
      </w:r>
      <w:r w:rsidRPr="003B773D">
        <w:tab/>
        <w:t xml:space="preserve">matters arising under the </w:t>
      </w:r>
      <w:r w:rsidRPr="003B773D">
        <w:rPr>
          <w:i/>
        </w:rPr>
        <w:t>Marriage Act 1961</w:t>
      </w:r>
      <w:r w:rsidRPr="003B773D">
        <w:t xml:space="preserve"> in respect of which proceedings (other than proceedings under </w:t>
      </w:r>
      <w:r w:rsidR="00655F2D" w:rsidRPr="003B773D">
        <w:t>Part V</w:t>
      </w:r>
      <w:r w:rsidRPr="003B773D">
        <w:t>II of that Act) are instituted or continued under that Act;</w:t>
      </w:r>
    </w:p>
    <w:p w14:paraId="632F208D" w14:textId="77777777" w:rsidR="004D15C3" w:rsidRPr="003B773D" w:rsidRDefault="004D15C3" w:rsidP="004D15C3">
      <w:pPr>
        <w:pStyle w:val="paragraph"/>
      </w:pPr>
      <w:r w:rsidRPr="003B773D">
        <w:tab/>
        <w:t>(d)</w:t>
      </w:r>
      <w:r w:rsidRPr="003B773D">
        <w:tab/>
        <w:t>matters (other than matters referred to in any of the preceding paragraphs) with respect to which proceedings may be instituted in the Federal Circuit and Family Court of Australia (</w:t>
      </w:r>
      <w:r w:rsidR="00C92D5E">
        <w:t>Division 2</w:t>
      </w:r>
      <w:r w:rsidRPr="003B773D">
        <w:t>) under the Act or any other Act;</w:t>
      </w:r>
    </w:p>
    <w:p w14:paraId="2200B13E" w14:textId="77777777" w:rsidR="004D15C3" w:rsidRPr="003B773D" w:rsidRDefault="004D15C3" w:rsidP="004D15C3">
      <w:pPr>
        <w:pStyle w:val="paragraph"/>
      </w:pPr>
      <w:r w:rsidRPr="003B773D">
        <w:tab/>
        <w:t>(e)</w:t>
      </w:r>
      <w:r w:rsidRPr="003B773D">
        <w:tab/>
        <w:t>proceedings under the following provisions of the Act:</w:t>
      </w:r>
    </w:p>
    <w:p w14:paraId="0F9C6035" w14:textId="77777777" w:rsidR="004D15C3" w:rsidRPr="003B773D" w:rsidRDefault="004D15C3" w:rsidP="004D15C3">
      <w:pPr>
        <w:pStyle w:val="paragraphsub"/>
      </w:pPr>
      <w:r w:rsidRPr="003B773D">
        <w:tab/>
        <w:t>(i)</w:t>
      </w:r>
      <w:r w:rsidRPr="003B773D">
        <w:tab/>
        <w:t>subsection 39(5);</w:t>
      </w:r>
    </w:p>
    <w:p w14:paraId="7D238C12" w14:textId="77777777" w:rsidR="004D15C3" w:rsidRPr="003B773D" w:rsidRDefault="004D15C3" w:rsidP="004D15C3">
      <w:pPr>
        <w:pStyle w:val="paragraphsub"/>
      </w:pPr>
      <w:r w:rsidRPr="003B773D">
        <w:tab/>
        <w:t>(ii)</w:t>
      </w:r>
      <w:r w:rsidRPr="003B773D">
        <w:tab/>
        <w:t>paragraph 39B(1)(a)</w:t>
      </w:r>
      <w:r w:rsidR="00323325" w:rsidRPr="003B773D">
        <w:t>.</w:t>
      </w:r>
    </w:p>
    <w:p w14:paraId="57C17EEE" w14:textId="77777777" w:rsidR="007E754A" w:rsidRPr="003B773D" w:rsidRDefault="00F760D1" w:rsidP="007E754A">
      <w:pPr>
        <w:pStyle w:val="ItemHead"/>
      </w:pPr>
      <w:r>
        <w:t>84</w:t>
      </w:r>
      <w:r w:rsidR="007E754A" w:rsidRPr="003B773D">
        <w:t xml:space="preserve">  </w:t>
      </w:r>
      <w:r w:rsidR="009C16B7" w:rsidRPr="003B773D">
        <w:t>Regulation 4</w:t>
      </w:r>
      <w:r w:rsidR="007E754A" w:rsidRPr="003B773D">
        <w:t>5 (note)</w:t>
      </w:r>
    </w:p>
    <w:p w14:paraId="352F5BFC" w14:textId="77777777" w:rsidR="007E754A" w:rsidRPr="003B773D" w:rsidRDefault="007E754A" w:rsidP="007E754A">
      <w:pPr>
        <w:pStyle w:val="Item"/>
      </w:pPr>
      <w:r w:rsidRPr="003B773D">
        <w:t xml:space="preserve">Omit </w:t>
      </w:r>
      <w:r w:rsidR="00704D25">
        <w:t>“</w:t>
      </w:r>
      <w:r w:rsidR="009C16B7" w:rsidRPr="003B773D">
        <w:t>subregulation 3</w:t>
      </w:r>
      <w:r w:rsidRPr="003B773D">
        <w:t>(1)</w:t>
      </w:r>
      <w:r w:rsidR="00704D25">
        <w:t>”</w:t>
      </w:r>
      <w:r w:rsidRPr="003B773D">
        <w:t xml:space="preserve">, substitute </w:t>
      </w:r>
      <w:r w:rsidR="00704D25">
        <w:t>“</w:t>
      </w:r>
      <w:r w:rsidR="009C16B7" w:rsidRPr="003B773D">
        <w:t>regulation 3</w:t>
      </w:r>
      <w:r w:rsidR="00704D25">
        <w:t>”</w:t>
      </w:r>
      <w:r w:rsidRPr="003B773D">
        <w:t>.</w:t>
      </w:r>
    </w:p>
    <w:p w14:paraId="74E89F1F" w14:textId="77777777" w:rsidR="004D15C3" w:rsidRPr="003B773D" w:rsidRDefault="00F760D1" w:rsidP="004D15C3">
      <w:pPr>
        <w:pStyle w:val="ItemHead"/>
      </w:pPr>
      <w:r>
        <w:t>85</w:t>
      </w:r>
      <w:r w:rsidR="004D15C3" w:rsidRPr="003B773D">
        <w:t xml:space="preserve">  Regulations 79 and 82</w:t>
      </w:r>
    </w:p>
    <w:p w14:paraId="1B2D5A88" w14:textId="77777777" w:rsidR="004D15C3" w:rsidRPr="003B773D" w:rsidRDefault="004D15C3" w:rsidP="004D15C3">
      <w:pPr>
        <w:pStyle w:val="Item"/>
      </w:pPr>
      <w:r w:rsidRPr="003B773D">
        <w:t>Repeal the regulations.</w:t>
      </w:r>
    </w:p>
    <w:p w14:paraId="35F6C708" w14:textId="77777777" w:rsidR="007E76BA" w:rsidRPr="003B773D" w:rsidRDefault="007E76BA" w:rsidP="007E76BA">
      <w:pPr>
        <w:pStyle w:val="ActHead9"/>
      </w:pPr>
      <w:bookmarkStart w:id="60" w:name="_Toc77664236"/>
      <w:r w:rsidRPr="003B773D">
        <w:t xml:space="preserve">Federal Proceedings (Costs) </w:t>
      </w:r>
      <w:r w:rsidR="00C92D5E">
        <w:t>Regulations 2</w:t>
      </w:r>
      <w:r w:rsidRPr="003B773D">
        <w:t>018</w:t>
      </w:r>
      <w:bookmarkEnd w:id="60"/>
    </w:p>
    <w:p w14:paraId="573E5D83" w14:textId="77777777" w:rsidR="007E76BA" w:rsidRPr="003B773D" w:rsidRDefault="00F760D1" w:rsidP="007E76BA">
      <w:pPr>
        <w:pStyle w:val="ItemHead"/>
      </w:pPr>
      <w:r>
        <w:t>86</w:t>
      </w:r>
      <w:r w:rsidR="007E76BA" w:rsidRPr="003B773D">
        <w:t xml:space="preserve">  Section 6 (table item 3)</w:t>
      </w:r>
    </w:p>
    <w:p w14:paraId="0E96621B" w14:textId="77777777" w:rsidR="007E76BA" w:rsidRPr="003B773D" w:rsidRDefault="007E76BA" w:rsidP="007E76BA">
      <w:pPr>
        <w:pStyle w:val="Item"/>
      </w:pPr>
      <w:r w:rsidRPr="003B773D">
        <w:t>Repeal the item, substitute:</w:t>
      </w:r>
    </w:p>
    <w:p w14:paraId="3A3E4E6C" w14:textId="77777777" w:rsidR="007E76BA" w:rsidRPr="003B773D" w:rsidRDefault="007E76BA" w:rsidP="007E76BA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3"/>
        <w:gridCol w:w="3898"/>
        <w:gridCol w:w="3898"/>
      </w:tblGrid>
      <w:tr w:rsidR="007E76BA" w:rsidRPr="003B773D" w14:paraId="27ADACCC" w14:textId="77777777" w:rsidTr="00B03F33">
        <w:tc>
          <w:tcPr>
            <w:tcW w:w="430" w:type="pct"/>
            <w:shd w:val="clear" w:color="auto" w:fill="auto"/>
            <w:hideMark/>
          </w:tcPr>
          <w:p w14:paraId="035349F3" w14:textId="77777777" w:rsidR="007E76BA" w:rsidRPr="003B773D" w:rsidRDefault="007E76BA" w:rsidP="00B03F33">
            <w:pPr>
              <w:pStyle w:val="Tabletext"/>
              <w:rPr>
                <w:lang w:eastAsia="en-US"/>
              </w:rPr>
            </w:pPr>
            <w:r w:rsidRPr="003B773D">
              <w:rPr>
                <w:lang w:eastAsia="en-US"/>
              </w:rPr>
              <w:t>3</w:t>
            </w:r>
          </w:p>
        </w:tc>
        <w:tc>
          <w:tcPr>
            <w:tcW w:w="2285" w:type="pct"/>
            <w:shd w:val="clear" w:color="auto" w:fill="auto"/>
            <w:hideMark/>
          </w:tcPr>
          <w:p w14:paraId="2D48920C" w14:textId="77777777" w:rsidR="007E76BA" w:rsidRPr="003B773D" w:rsidRDefault="007E76BA" w:rsidP="00B03F33">
            <w:pPr>
              <w:pStyle w:val="Tabletext"/>
              <w:rPr>
                <w:lang w:eastAsia="en-US"/>
              </w:rPr>
            </w:pPr>
            <w:r w:rsidRPr="003B773D">
              <w:t>Federal Circuit and Family Court of Australia</w:t>
            </w:r>
          </w:p>
        </w:tc>
        <w:tc>
          <w:tcPr>
            <w:tcW w:w="2285" w:type="pct"/>
            <w:shd w:val="clear" w:color="auto" w:fill="auto"/>
            <w:hideMark/>
          </w:tcPr>
          <w:p w14:paraId="541794A0" w14:textId="77777777" w:rsidR="007E76BA" w:rsidRPr="003B773D" w:rsidRDefault="007E76BA" w:rsidP="00B03F33">
            <w:pPr>
              <w:pStyle w:val="Tabletext"/>
              <w:rPr>
                <w:lang w:eastAsia="en-US"/>
              </w:rPr>
            </w:pPr>
            <w:r w:rsidRPr="003B773D">
              <w:rPr>
                <w:lang w:eastAsia="en-US"/>
              </w:rPr>
              <w:t>$4,000</w:t>
            </w:r>
          </w:p>
        </w:tc>
      </w:tr>
    </w:tbl>
    <w:p w14:paraId="4CCACC73" w14:textId="77777777" w:rsidR="007E76BA" w:rsidRPr="003B773D" w:rsidRDefault="007E76BA" w:rsidP="007E76BA">
      <w:pPr>
        <w:pStyle w:val="ActHead9"/>
      </w:pPr>
      <w:bookmarkStart w:id="61" w:name="_Toc77664237"/>
      <w:r w:rsidRPr="003B773D">
        <w:t xml:space="preserve">Financial Framework (Supplementary Powers) </w:t>
      </w:r>
      <w:r w:rsidR="00A7564D" w:rsidRPr="003B773D">
        <w:t>Regulations 1</w:t>
      </w:r>
      <w:r w:rsidRPr="003B773D">
        <w:t>997</w:t>
      </w:r>
      <w:bookmarkEnd w:id="61"/>
    </w:p>
    <w:p w14:paraId="1B12366A" w14:textId="77777777" w:rsidR="007E76BA" w:rsidRPr="003B773D" w:rsidRDefault="00F760D1" w:rsidP="007E76BA">
      <w:pPr>
        <w:pStyle w:val="ItemHead"/>
      </w:pPr>
      <w:r>
        <w:t>87</w:t>
      </w:r>
      <w:r w:rsidR="007E76BA" w:rsidRPr="003B773D">
        <w:t xml:space="preserve">  </w:t>
      </w:r>
      <w:r w:rsidR="000971BA">
        <w:t>Part 2</w:t>
      </w:r>
      <w:r w:rsidR="007E76BA" w:rsidRPr="003B773D">
        <w:t xml:space="preserve"> of </w:t>
      </w:r>
      <w:r w:rsidR="000971BA">
        <w:t>Schedule 1</w:t>
      </w:r>
      <w:r w:rsidR="007E76BA" w:rsidRPr="003B773D">
        <w:t xml:space="preserve">AB (table item 11, column headed </w:t>
      </w:r>
      <w:r w:rsidR="00704D25">
        <w:t>“</w:t>
      </w:r>
      <w:r w:rsidR="007E76BA" w:rsidRPr="003B773D">
        <w:t>Purpose</w:t>
      </w:r>
      <w:r w:rsidR="00704D25">
        <w:t>”</w:t>
      </w:r>
      <w:r w:rsidR="007E76BA" w:rsidRPr="003B773D">
        <w:t>)</w:t>
      </w:r>
    </w:p>
    <w:p w14:paraId="24BE43CC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Family Court of Australia and the Federal Circuit Court of Australia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0971BA">
        <w:t>Division 1</w:t>
      </w:r>
      <w:r w:rsidRPr="003B773D">
        <w:t>) and the 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323BA0EF" w14:textId="77777777" w:rsidR="007E76BA" w:rsidRPr="003B773D" w:rsidRDefault="007E76BA" w:rsidP="007E76BA">
      <w:pPr>
        <w:pStyle w:val="ActHead9"/>
      </w:pPr>
      <w:bookmarkStart w:id="62" w:name="_Toc77664238"/>
      <w:r w:rsidRPr="003B773D">
        <w:t xml:space="preserve">Legislation (Exemptions and Other Matters) </w:t>
      </w:r>
      <w:r w:rsidR="000971BA">
        <w:t>Regulation 2</w:t>
      </w:r>
      <w:r w:rsidRPr="003B773D">
        <w:t>015</w:t>
      </w:r>
      <w:bookmarkEnd w:id="62"/>
    </w:p>
    <w:p w14:paraId="3499B0AA" w14:textId="77777777" w:rsidR="007E76BA" w:rsidRPr="003B773D" w:rsidRDefault="00F760D1" w:rsidP="007E76BA">
      <w:pPr>
        <w:pStyle w:val="ItemHead"/>
      </w:pPr>
      <w:r>
        <w:t>88</w:t>
      </w:r>
      <w:r w:rsidR="007E76BA" w:rsidRPr="003B773D">
        <w:t xml:space="preserve">  </w:t>
      </w:r>
      <w:r w:rsidR="000971BA">
        <w:t>Section 1</w:t>
      </w:r>
      <w:r w:rsidR="007E76BA" w:rsidRPr="003B773D">
        <w:t xml:space="preserve">2 (table </w:t>
      </w:r>
      <w:r w:rsidR="000971BA">
        <w:t>item 2</w:t>
      </w:r>
      <w:r w:rsidR="007E76BA" w:rsidRPr="003B773D">
        <w:t xml:space="preserve">8, column headed </w:t>
      </w:r>
      <w:r w:rsidR="00704D25">
        <w:t>“</w:t>
      </w:r>
      <w:r w:rsidR="007E76BA" w:rsidRPr="003B773D">
        <w:t>Legislative instrument</w:t>
      </w:r>
      <w:r w:rsidR="00704D25">
        <w:t>”</w:t>
      </w:r>
      <w:r w:rsidR="007E76BA" w:rsidRPr="003B773D">
        <w:t xml:space="preserve">, after </w:t>
      </w:r>
      <w:r w:rsidR="000971BA">
        <w:t>paragraph (</w:t>
      </w:r>
      <w:r w:rsidR="007E76BA" w:rsidRPr="003B773D">
        <w:t>d))</w:t>
      </w:r>
    </w:p>
    <w:p w14:paraId="071B3A4F" w14:textId="77777777" w:rsidR="007E76BA" w:rsidRPr="003B773D" w:rsidRDefault="007E76BA" w:rsidP="007E76BA">
      <w:pPr>
        <w:pStyle w:val="Item"/>
      </w:pPr>
      <w:r w:rsidRPr="003B773D">
        <w:t>Insert:</w:t>
      </w:r>
    </w:p>
    <w:p w14:paraId="3A98A64A" w14:textId="77777777" w:rsidR="007E76BA" w:rsidRPr="003B773D" w:rsidRDefault="007E76BA" w:rsidP="007E76BA">
      <w:pPr>
        <w:pStyle w:val="paragraph"/>
      </w:pPr>
      <w:r w:rsidRPr="003B773D">
        <w:tab/>
        <w:t>(da)</w:t>
      </w:r>
      <w:r w:rsidRPr="003B773D">
        <w:tab/>
        <w:t>subsection 47A(5);</w:t>
      </w:r>
    </w:p>
    <w:p w14:paraId="0D304A90" w14:textId="77777777" w:rsidR="007E76BA" w:rsidRPr="003B773D" w:rsidRDefault="00F760D1" w:rsidP="007E76BA">
      <w:pPr>
        <w:pStyle w:val="ItemHead"/>
      </w:pPr>
      <w:r>
        <w:t>89</w:t>
      </w:r>
      <w:r w:rsidR="007E76BA" w:rsidRPr="003B773D">
        <w:t xml:space="preserve">  </w:t>
      </w:r>
      <w:r w:rsidR="000971BA">
        <w:t>Section 1</w:t>
      </w:r>
      <w:r w:rsidR="007E76BA" w:rsidRPr="003B773D">
        <w:t xml:space="preserve">2 (table </w:t>
      </w:r>
      <w:r w:rsidR="000971BA">
        <w:t>item 2</w:t>
      </w:r>
      <w:r w:rsidR="007E76BA" w:rsidRPr="003B773D">
        <w:t xml:space="preserve">8, column headed </w:t>
      </w:r>
      <w:r w:rsidR="00704D25">
        <w:t>“</w:t>
      </w:r>
      <w:r w:rsidR="007E76BA" w:rsidRPr="003B773D">
        <w:t>Legislative instrument</w:t>
      </w:r>
      <w:r w:rsidR="00704D25">
        <w:t>”</w:t>
      </w:r>
      <w:r w:rsidR="007E76BA" w:rsidRPr="003B773D">
        <w:t xml:space="preserve">, </w:t>
      </w:r>
      <w:r w:rsidR="000971BA">
        <w:t>paragraph (</w:t>
      </w:r>
      <w:r w:rsidR="007E76BA" w:rsidRPr="003B773D">
        <w:t>h))</w:t>
      </w:r>
    </w:p>
    <w:p w14:paraId="10A93C73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69ZF(1);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69ZF(1)</w:t>
      </w:r>
      <w:r w:rsidR="00704D25">
        <w:t>”</w:t>
      </w:r>
      <w:r w:rsidRPr="003B773D">
        <w:t>.</w:t>
      </w:r>
    </w:p>
    <w:p w14:paraId="4780BBDA" w14:textId="77777777" w:rsidR="007E76BA" w:rsidRPr="003B773D" w:rsidRDefault="00F760D1" w:rsidP="007E76BA">
      <w:pPr>
        <w:pStyle w:val="ItemHead"/>
      </w:pPr>
      <w:r>
        <w:t>90</w:t>
      </w:r>
      <w:r w:rsidR="007E76BA" w:rsidRPr="003B773D">
        <w:t xml:space="preserve">  </w:t>
      </w:r>
      <w:r w:rsidR="000971BA">
        <w:t>Section 1</w:t>
      </w:r>
      <w:r w:rsidR="007E76BA" w:rsidRPr="003B773D">
        <w:t xml:space="preserve">2 (table </w:t>
      </w:r>
      <w:r w:rsidR="000971BA">
        <w:t>item 2</w:t>
      </w:r>
      <w:r w:rsidR="007E76BA" w:rsidRPr="003B773D">
        <w:t xml:space="preserve">8, column headed </w:t>
      </w:r>
      <w:r w:rsidR="00704D25">
        <w:t>“</w:t>
      </w:r>
      <w:r w:rsidR="007E76BA" w:rsidRPr="003B773D">
        <w:t>Legislative instrument</w:t>
      </w:r>
      <w:r w:rsidR="00704D25">
        <w:t>”</w:t>
      </w:r>
      <w:r w:rsidR="007E76BA" w:rsidRPr="003B773D">
        <w:t xml:space="preserve">, </w:t>
      </w:r>
      <w:r w:rsidR="000971BA">
        <w:t>paragraph (</w:t>
      </w:r>
      <w:r w:rsidR="007E76BA" w:rsidRPr="003B773D">
        <w:t>i))</w:t>
      </w:r>
    </w:p>
    <w:p w14:paraId="30B37D40" w14:textId="77777777" w:rsidR="007E76BA" w:rsidRPr="003B773D" w:rsidRDefault="007E76BA" w:rsidP="007E76BA">
      <w:pPr>
        <w:pStyle w:val="Item"/>
      </w:pPr>
      <w:r w:rsidRPr="003B773D">
        <w:t>Repeal the paragraph.</w:t>
      </w:r>
    </w:p>
    <w:p w14:paraId="70D8DF08" w14:textId="77777777" w:rsidR="007E76BA" w:rsidRPr="003B773D" w:rsidRDefault="007E76BA" w:rsidP="007E76BA">
      <w:pPr>
        <w:pStyle w:val="ActHead9"/>
      </w:pPr>
      <w:bookmarkStart w:id="63" w:name="_Toc77664239"/>
      <w:r w:rsidRPr="003B773D">
        <w:t xml:space="preserve">Mutual Assistance in Criminal Matters </w:t>
      </w:r>
      <w:r w:rsidR="00A7564D" w:rsidRPr="003B773D">
        <w:t>Regulations 1</w:t>
      </w:r>
      <w:r w:rsidRPr="003B773D">
        <w:t>988</w:t>
      </w:r>
      <w:bookmarkEnd w:id="63"/>
    </w:p>
    <w:p w14:paraId="4AF12D7E" w14:textId="77777777" w:rsidR="007E76BA" w:rsidRPr="003B773D" w:rsidRDefault="00F760D1" w:rsidP="007E76BA">
      <w:pPr>
        <w:pStyle w:val="ItemHead"/>
      </w:pPr>
      <w:r>
        <w:t>91</w:t>
      </w:r>
      <w:r w:rsidR="007E76BA" w:rsidRPr="003B773D">
        <w:t xml:space="preserve">  Regulation 3 (heading)</w:t>
      </w:r>
    </w:p>
    <w:p w14:paraId="216B10B8" w14:textId="77777777" w:rsidR="007E76BA" w:rsidRPr="003B773D" w:rsidRDefault="007E76BA" w:rsidP="007E76BA">
      <w:pPr>
        <w:pStyle w:val="Item"/>
      </w:pPr>
      <w:r w:rsidRPr="003B773D">
        <w:t>Repeal the heading, substitute:</w:t>
      </w:r>
    </w:p>
    <w:p w14:paraId="236D236F" w14:textId="77777777" w:rsidR="007E76BA" w:rsidRPr="003B773D" w:rsidRDefault="007E76BA" w:rsidP="007E76BA">
      <w:pPr>
        <w:pStyle w:val="ActHead5"/>
      </w:pPr>
      <w:bookmarkStart w:id="64" w:name="_Toc77664240"/>
      <w:r w:rsidRPr="00777C9D">
        <w:rPr>
          <w:rStyle w:val="CharSectno"/>
        </w:rPr>
        <w:t>3</w:t>
      </w:r>
      <w:r w:rsidRPr="003B773D">
        <w:t xml:space="preserve">  Power of Magistrate or eligible Judge to send for witnesses and documents</w:t>
      </w:r>
      <w:bookmarkEnd w:id="64"/>
    </w:p>
    <w:p w14:paraId="2CF522D5" w14:textId="77777777" w:rsidR="007E76BA" w:rsidRPr="003B773D" w:rsidRDefault="00F760D1" w:rsidP="007E76BA">
      <w:pPr>
        <w:pStyle w:val="ItemHead"/>
      </w:pPr>
      <w:r>
        <w:t>92</w:t>
      </w:r>
      <w:r w:rsidR="007E76BA" w:rsidRPr="003B773D">
        <w:t xml:space="preserve">  Subregulations 3(1), (3) and (4)</w:t>
      </w:r>
    </w:p>
    <w:p w14:paraId="5346001F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3F7F8EB0" w14:textId="77777777" w:rsidR="007E76BA" w:rsidRPr="003B773D" w:rsidRDefault="00F760D1" w:rsidP="007E76BA">
      <w:pPr>
        <w:pStyle w:val="ItemHead"/>
      </w:pPr>
      <w:r>
        <w:t>93</w:t>
      </w:r>
      <w:r w:rsidR="007E76BA" w:rsidRPr="003B773D">
        <w:t xml:space="preserve">  </w:t>
      </w:r>
      <w:r w:rsidR="009C16B7" w:rsidRPr="003B773D">
        <w:t>Regulation 4</w:t>
      </w:r>
    </w:p>
    <w:p w14:paraId="1B91BF38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4161938C" w14:textId="77777777" w:rsidR="007E76BA" w:rsidRPr="003B773D" w:rsidRDefault="00F760D1" w:rsidP="007E76BA">
      <w:pPr>
        <w:pStyle w:val="ItemHead"/>
      </w:pPr>
      <w:r>
        <w:t>94</w:t>
      </w:r>
      <w:r w:rsidR="007E76BA" w:rsidRPr="003B773D">
        <w:t xml:space="preserve">  Subregulations 5(1), (2) and (4)</w:t>
      </w:r>
    </w:p>
    <w:p w14:paraId="57663148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067D85AE" w14:textId="77777777" w:rsidR="007E76BA" w:rsidRPr="003B773D" w:rsidRDefault="00F760D1" w:rsidP="007E76BA">
      <w:pPr>
        <w:pStyle w:val="ItemHead"/>
      </w:pPr>
      <w:r>
        <w:t>95</w:t>
      </w:r>
      <w:r w:rsidR="007E76BA" w:rsidRPr="003B773D">
        <w:t xml:space="preserve">  Subregulations 6(1), 7(1) and 8(1)</w:t>
      </w:r>
    </w:p>
    <w:p w14:paraId="187E149E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37E9B1EA" w14:textId="77777777" w:rsidR="007E76BA" w:rsidRPr="003B773D" w:rsidRDefault="00F760D1" w:rsidP="007E76BA">
      <w:pPr>
        <w:pStyle w:val="ItemHead"/>
      </w:pPr>
      <w:r>
        <w:t>96</w:t>
      </w:r>
      <w:r w:rsidR="007E76BA" w:rsidRPr="003B773D">
        <w:t xml:space="preserve">  Regulation 9 (heading)</w:t>
      </w:r>
    </w:p>
    <w:p w14:paraId="1B5B208C" w14:textId="77777777" w:rsidR="007E76BA" w:rsidRPr="003B773D" w:rsidRDefault="007E76BA" w:rsidP="007E76BA">
      <w:pPr>
        <w:pStyle w:val="Item"/>
      </w:pPr>
      <w:r w:rsidRPr="003B773D">
        <w:t>Repeal the heading, substitute:</w:t>
      </w:r>
    </w:p>
    <w:p w14:paraId="11FC59BA" w14:textId="77777777" w:rsidR="007E76BA" w:rsidRPr="003B773D" w:rsidRDefault="007E76BA" w:rsidP="007E76BA">
      <w:pPr>
        <w:pStyle w:val="ActHead5"/>
      </w:pPr>
      <w:bookmarkStart w:id="65" w:name="_Toc77664241"/>
      <w:r w:rsidRPr="00777C9D">
        <w:rPr>
          <w:rStyle w:val="CharSectno"/>
        </w:rPr>
        <w:t>9</w:t>
      </w:r>
      <w:r w:rsidRPr="003B773D">
        <w:t xml:space="preserve">  Offences in relation to Magistrates or eligible Judges</w:t>
      </w:r>
      <w:bookmarkEnd w:id="65"/>
    </w:p>
    <w:p w14:paraId="190AF742" w14:textId="77777777" w:rsidR="007E76BA" w:rsidRPr="003B773D" w:rsidRDefault="00F760D1" w:rsidP="007E76BA">
      <w:pPr>
        <w:pStyle w:val="ItemHead"/>
      </w:pPr>
      <w:r>
        <w:t>97</w:t>
      </w:r>
      <w:r w:rsidR="007E76BA" w:rsidRPr="003B773D">
        <w:t xml:space="preserve">  Regulation 9</w:t>
      </w:r>
    </w:p>
    <w:p w14:paraId="54BC6BC7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5B7F9219" w14:textId="77777777" w:rsidR="007E76BA" w:rsidRPr="003B773D" w:rsidRDefault="00F760D1" w:rsidP="007E76BA">
      <w:pPr>
        <w:pStyle w:val="ItemHead"/>
      </w:pPr>
      <w:r>
        <w:t>98</w:t>
      </w:r>
      <w:r w:rsidR="007E76BA" w:rsidRPr="003B773D">
        <w:t xml:space="preserve">  Subregulations 10(2), (3) and (4)</w:t>
      </w:r>
    </w:p>
    <w:p w14:paraId="4814BCFF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5EA35C66" w14:textId="77777777" w:rsidR="007E76BA" w:rsidRPr="003B773D" w:rsidRDefault="00F760D1" w:rsidP="007E76BA">
      <w:pPr>
        <w:pStyle w:val="ItemHead"/>
      </w:pPr>
      <w:r>
        <w:t>99</w:t>
      </w:r>
      <w:r w:rsidR="007E76BA" w:rsidRPr="003B773D">
        <w:t xml:space="preserve">  </w:t>
      </w:r>
      <w:r w:rsidR="00A7564D" w:rsidRPr="003B773D">
        <w:t>Subregulation 1</w:t>
      </w:r>
      <w:r w:rsidR="007E76BA" w:rsidRPr="003B773D">
        <w:t>1(1)</w:t>
      </w:r>
    </w:p>
    <w:p w14:paraId="3C1CA61F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321DD0C6" w14:textId="77777777" w:rsidR="007E76BA" w:rsidRPr="003B773D" w:rsidRDefault="00F760D1" w:rsidP="007E76BA">
      <w:pPr>
        <w:pStyle w:val="ItemHead"/>
      </w:pPr>
      <w:r>
        <w:t>100</w:t>
      </w:r>
      <w:r w:rsidR="007E76BA" w:rsidRPr="003B773D">
        <w:t xml:space="preserve">  </w:t>
      </w:r>
      <w:r w:rsidR="000971BA">
        <w:t>Schedule 1</w:t>
      </w:r>
      <w:r w:rsidR="007E76BA" w:rsidRPr="003B773D">
        <w:t xml:space="preserve"> (Form 1)</w:t>
      </w:r>
    </w:p>
    <w:p w14:paraId="3CDF09C8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53870CEE" w14:textId="77777777" w:rsidR="007E76BA" w:rsidRPr="003B773D" w:rsidRDefault="00F760D1" w:rsidP="007E76BA">
      <w:pPr>
        <w:pStyle w:val="ItemHead"/>
      </w:pPr>
      <w:r>
        <w:t>101</w:t>
      </w:r>
      <w:r w:rsidR="007E76BA" w:rsidRPr="003B773D">
        <w:t xml:space="preserve">  </w:t>
      </w:r>
      <w:r w:rsidR="000971BA">
        <w:t>Schedule 1</w:t>
      </w:r>
      <w:r w:rsidR="007E76BA" w:rsidRPr="003B773D">
        <w:t xml:space="preserve"> (Form 2)</w:t>
      </w:r>
    </w:p>
    <w:p w14:paraId="7F07E70A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eligible Federal Circuit Court Judge</w:t>
      </w:r>
      <w:r w:rsidR="00704D25">
        <w:t>”</w:t>
      </w:r>
      <w:r w:rsidRPr="003B773D">
        <w:t xml:space="preserve"> (wherever occurring), substitute </w:t>
      </w:r>
      <w:r w:rsidR="00704D25">
        <w:t>“</w:t>
      </w:r>
      <w:r w:rsidRPr="003B773D">
        <w:t>eligible Judge</w:t>
      </w:r>
      <w:r w:rsidR="00704D25">
        <w:t>”</w:t>
      </w:r>
      <w:r w:rsidRPr="003B773D">
        <w:t>.</w:t>
      </w:r>
    </w:p>
    <w:p w14:paraId="6D377001" w14:textId="77777777" w:rsidR="007E76BA" w:rsidRPr="003B773D" w:rsidRDefault="007E76BA" w:rsidP="007E76BA">
      <w:pPr>
        <w:pStyle w:val="ActHead9"/>
      </w:pPr>
      <w:bookmarkStart w:id="66" w:name="_Toc77664242"/>
      <w:r w:rsidRPr="003B773D">
        <w:t xml:space="preserve">National Consumer Credit Protection </w:t>
      </w:r>
      <w:r w:rsidR="00C92D5E">
        <w:t>Regulations 2</w:t>
      </w:r>
      <w:r w:rsidRPr="003B773D">
        <w:t>010</w:t>
      </w:r>
      <w:bookmarkEnd w:id="66"/>
    </w:p>
    <w:p w14:paraId="02D0BC7F" w14:textId="77777777" w:rsidR="007E76BA" w:rsidRPr="003B773D" w:rsidRDefault="00F760D1" w:rsidP="007E76BA">
      <w:pPr>
        <w:pStyle w:val="ItemHead"/>
      </w:pPr>
      <w:r>
        <w:t>102</w:t>
      </w:r>
      <w:r w:rsidR="007E76BA" w:rsidRPr="003B773D">
        <w:t xml:space="preserve">  Paragraph 36(5)(c)</w:t>
      </w:r>
    </w:p>
    <w:p w14:paraId="1CDBF76E" w14:textId="77777777" w:rsidR="007E76BA" w:rsidRPr="003B773D" w:rsidRDefault="007E76BA" w:rsidP="007E76BA">
      <w:pPr>
        <w:pStyle w:val="Item"/>
      </w:pPr>
      <w:r w:rsidRPr="003B773D">
        <w:t xml:space="preserve">Omit </w:t>
      </w:r>
      <w:r w:rsidR="00704D25">
        <w:t>“</w:t>
      </w:r>
      <w:r w:rsidRPr="003B773D">
        <w:t>Federal Circuit Court</w:t>
      </w:r>
      <w:r w:rsidR="00704D25">
        <w:t>”</w:t>
      </w:r>
      <w:r w:rsidRPr="003B773D">
        <w:t xml:space="preserve">, substitute </w:t>
      </w:r>
      <w:r w:rsidR="00704D25">
        <w:t>“</w:t>
      </w:r>
      <w:r w:rsidRPr="003B773D">
        <w:t>Federal Circuit and Family Court of Australia (</w:t>
      </w:r>
      <w:r w:rsidR="00C92D5E">
        <w:t>Division 2</w:t>
      </w:r>
      <w:r w:rsidRPr="003B773D">
        <w:t>)</w:t>
      </w:r>
      <w:r w:rsidR="00704D25">
        <w:t>”</w:t>
      </w:r>
      <w:r w:rsidRPr="003B773D">
        <w:t>.</w:t>
      </w:r>
    </w:p>
    <w:p w14:paraId="3DAFFFA5" w14:textId="77777777" w:rsidR="007E76BA" w:rsidRPr="003B773D" w:rsidRDefault="007E76BA" w:rsidP="007E76BA">
      <w:pPr>
        <w:pStyle w:val="ActHead9"/>
      </w:pPr>
      <w:bookmarkStart w:id="67" w:name="_Toc77664243"/>
      <w:r w:rsidRPr="003B773D">
        <w:t xml:space="preserve">Superannuation (CSS) Eligible Employees </w:t>
      </w:r>
      <w:r w:rsidR="00A7564D" w:rsidRPr="003B773D">
        <w:t>Regulations 1</w:t>
      </w:r>
      <w:r w:rsidRPr="003B773D">
        <w:t>976</w:t>
      </w:r>
      <w:bookmarkEnd w:id="67"/>
    </w:p>
    <w:p w14:paraId="23EF2EC4" w14:textId="77777777" w:rsidR="007E76BA" w:rsidRPr="003B773D" w:rsidRDefault="00F760D1" w:rsidP="007E76BA">
      <w:pPr>
        <w:pStyle w:val="ItemHead"/>
      </w:pPr>
      <w:r>
        <w:t>103</w:t>
      </w:r>
      <w:r w:rsidR="007E76BA" w:rsidRPr="003B773D">
        <w:t xml:space="preserve">  Paragraph 4(1)(zr)</w:t>
      </w:r>
    </w:p>
    <w:p w14:paraId="29E1D62B" w14:textId="77777777" w:rsidR="007E76BA" w:rsidRPr="003B773D" w:rsidRDefault="007E76BA" w:rsidP="007E76BA">
      <w:pPr>
        <w:pStyle w:val="Item"/>
      </w:pPr>
      <w:r w:rsidRPr="003B773D">
        <w:t>Repeal the paragraph, substitute:</w:t>
      </w:r>
    </w:p>
    <w:p w14:paraId="57E1F59A" w14:textId="77777777" w:rsidR="007E76BA" w:rsidRPr="003B773D" w:rsidRDefault="007E76BA" w:rsidP="007E76BA">
      <w:pPr>
        <w:pStyle w:val="paragraph"/>
      </w:pPr>
      <w:r w:rsidRPr="003B773D">
        <w:tab/>
        <w:t>(zr)</w:t>
      </w:r>
      <w:r w:rsidRPr="003B773D">
        <w:tab/>
        <w:t>a person who is a Judge of the Federal Circuit and Family Court of Australia (</w:t>
      </w:r>
      <w:r w:rsidR="00C92D5E">
        <w:t>Division 2</w:t>
      </w:r>
      <w:r w:rsidRPr="003B773D">
        <w:t>);</w:t>
      </w:r>
    </w:p>
    <w:p w14:paraId="129807D0" w14:textId="77777777" w:rsidR="00086182" w:rsidRPr="003B773D" w:rsidRDefault="00086182" w:rsidP="00086182">
      <w:pPr>
        <w:pStyle w:val="ActHead9"/>
      </w:pPr>
      <w:bookmarkStart w:id="68" w:name="_Toc77664244"/>
      <w:r w:rsidRPr="003B773D">
        <w:t xml:space="preserve">Superannuation Industry (Supervision) </w:t>
      </w:r>
      <w:r w:rsidR="00A7564D" w:rsidRPr="003B773D">
        <w:t>Regulations 1</w:t>
      </w:r>
      <w:r w:rsidRPr="003B773D">
        <w:t>994</w:t>
      </w:r>
      <w:bookmarkEnd w:id="68"/>
    </w:p>
    <w:p w14:paraId="6D707B7E" w14:textId="77777777" w:rsidR="00086182" w:rsidRPr="003B773D" w:rsidRDefault="00F760D1" w:rsidP="00086182">
      <w:pPr>
        <w:pStyle w:val="ItemHead"/>
      </w:pPr>
      <w:r>
        <w:t>104</w:t>
      </w:r>
      <w:r w:rsidR="00086182" w:rsidRPr="003B773D">
        <w:t xml:space="preserve">  Part 3 of </w:t>
      </w:r>
      <w:r w:rsidR="000971BA">
        <w:t>Schedule 1</w:t>
      </w:r>
      <w:r w:rsidR="00086182" w:rsidRPr="003B773D">
        <w:t>AA</w:t>
      </w:r>
    </w:p>
    <w:p w14:paraId="0F3E952D" w14:textId="77777777" w:rsidR="00086182" w:rsidRPr="003B773D" w:rsidRDefault="00F3111A" w:rsidP="00086182">
      <w:pPr>
        <w:pStyle w:val="Item"/>
      </w:pPr>
      <w:r>
        <w:t>Omit</w:t>
      </w:r>
      <w:r w:rsidR="00086182" w:rsidRPr="003B773D">
        <w:t xml:space="preserve"> </w:t>
      </w:r>
      <w:r w:rsidR="00704D25">
        <w:t>“</w:t>
      </w:r>
      <w:r w:rsidR="00086182" w:rsidRPr="003B773D">
        <w:rPr>
          <w:i/>
        </w:rPr>
        <w:t>Federal Magistrates Act 1999</w:t>
      </w:r>
      <w:r w:rsidR="00704D25">
        <w:t>”</w:t>
      </w:r>
      <w:r w:rsidR="00086182" w:rsidRPr="003B773D">
        <w:t xml:space="preserve">, </w:t>
      </w:r>
      <w:r>
        <w:t>substitute</w:t>
      </w:r>
      <w:r w:rsidR="00086182" w:rsidRPr="003B773D">
        <w:t xml:space="preserve"> </w:t>
      </w:r>
      <w:r w:rsidR="00704D25">
        <w:t>“</w:t>
      </w:r>
      <w:r w:rsidR="00086182" w:rsidRPr="003B773D">
        <w:rPr>
          <w:i/>
        </w:rPr>
        <w:t>Federal Circuit and Family Court of Australia Act 2021</w:t>
      </w:r>
      <w:r w:rsidR="00704D25">
        <w:t>”</w:t>
      </w:r>
      <w:r w:rsidR="00086182" w:rsidRPr="003B773D">
        <w:t>.</w:t>
      </w:r>
    </w:p>
    <w:p w14:paraId="6EED9153" w14:textId="77777777" w:rsidR="007E76BA" w:rsidRPr="003B773D" w:rsidRDefault="007E76BA" w:rsidP="007E76BA">
      <w:pPr>
        <w:pStyle w:val="ActHead9"/>
      </w:pPr>
      <w:bookmarkStart w:id="69" w:name="_Toc77664245"/>
      <w:r w:rsidRPr="003B773D">
        <w:t>Trans</w:t>
      </w:r>
      <w:r w:rsidR="00C92D5E">
        <w:noBreakHyphen/>
      </w:r>
      <w:r w:rsidRPr="003B773D">
        <w:t xml:space="preserve">Tasman Proceedings </w:t>
      </w:r>
      <w:r w:rsidR="000971BA">
        <w:t>Regulation 2</w:t>
      </w:r>
      <w:r w:rsidRPr="003B773D">
        <w:t>012</w:t>
      </w:r>
      <w:bookmarkEnd w:id="69"/>
    </w:p>
    <w:p w14:paraId="2AECFCEA" w14:textId="77777777" w:rsidR="007E76BA" w:rsidRPr="003B773D" w:rsidRDefault="00F760D1" w:rsidP="007E76BA">
      <w:pPr>
        <w:pStyle w:val="ItemHead"/>
      </w:pPr>
      <w:r>
        <w:t>105</w:t>
      </w:r>
      <w:r w:rsidR="007E76BA" w:rsidRPr="003B773D">
        <w:t xml:space="preserve">  Paragraph 8(a)</w:t>
      </w:r>
    </w:p>
    <w:p w14:paraId="60AF55E0" w14:textId="77777777" w:rsidR="007E76BA" w:rsidRPr="003B773D" w:rsidRDefault="007E76BA" w:rsidP="007E76BA">
      <w:pPr>
        <w:pStyle w:val="Item"/>
      </w:pPr>
      <w:r w:rsidRPr="003B773D">
        <w:t>Repeal the paragraph, substitute:</w:t>
      </w:r>
    </w:p>
    <w:p w14:paraId="417E6D68" w14:textId="77777777" w:rsidR="007E76BA" w:rsidRPr="003B773D" w:rsidRDefault="007E76BA" w:rsidP="007E76BA">
      <w:pPr>
        <w:pStyle w:val="paragraph"/>
      </w:pPr>
      <w:r w:rsidRPr="003B773D">
        <w:tab/>
        <w:t>(a)</w:t>
      </w:r>
      <w:r w:rsidRPr="003B773D">
        <w:tab/>
        <w:t>Federal Circuit and Family Court of Australia (</w:t>
      </w:r>
      <w:r w:rsidR="00C92D5E">
        <w:t>Division 2</w:t>
      </w:r>
      <w:r w:rsidRPr="003B773D">
        <w:t>);</w:t>
      </w:r>
    </w:p>
    <w:p w14:paraId="2A38125D" w14:textId="77777777" w:rsidR="009A2D9E" w:rsidRPr="003B773D" w:rsidRDefault="000971BA" w:rsidP="009A2D9E">
      <w:pPr>
        <w:pStyle w:val="ActHead7"/>
        <w:pageBreakBefore/>
      </w:pPr>
      <w:bookmarkStart w:id="70" w:name="_Toc77664246"/>
      <w:r w:rsidRPr="00777C9D">
        <w:rPr>
          <w:rStyle w:val="CharAmPartNo"/>
        </w:rPr>
        <w:t>Part 2</w:t>
      </w:r>
      <w:r w:rsidR="009A2D9E" w:rsidRPr="003B773D">
        <w:t>—</w:t>
      </w:r>
      <w:r w:rsidR="009A2D9E" w:rsidRPr="00777C9D">
        <w:rPr>
          <w:rStyle w:val="CharAmPartText"/>
        </w:rPr>
        <w:t>Amendments of listed provisions</w:t>
      </w:r>
      <w:bookmarkEnd w:id="70"/>
    </w:p>
    <w:p w14:paraId="44253C9F" w14:textId="77777777" w:rsidR="00450EB4" w:rsidRPr="003B773D" w:rsidRDefault="00450EB4" w:rsidP="00450EB4">
      <w:pPr>
        <w:pStyle w:val="ActHead9"/>
      </w:pPr>
      <w:bookmarkStart w:id="71" w:name="_Toc77664247"/>
      <w:r w:rsidRPr="003B773D">
        <w:t xml:space="preserve">Family Law (Child Protection Convention) </w:t>
      </w:r>
      <w:r w:rsidR="00C92D5E">
        <w:t>Regulations 2</w:t>
      </w:r>
      <w:r w:rsidRPr="003B773D">
        <w:t>003</w:t>
      </w:r>
      <w:bookmarkEnd w:id="71"/>
    </w:p>
    <w:p w14:paraId="63937A7F" w14:textId="77777777" w:rsidR="00450EB4" w:rsidRPr="003B773D" w:rsidRDefault="00F760D1" w:rsidP="00450EB4">
      <w:pPr>
        <w:pStyle w:val="ItemHead"/>
      </w:pPr>
      <w:r>
        <w:t>106</w:t>
      </w:r>
      <w:r w:rsidR="00450EB4" w:rsidRPr="003B773D">
        <w:t xml:space="preserve">  Amendments of listed provisions—</w:t>
      </w:r>
      <w:r w:rsidR="00450EB4" w:rsidRPr="003B773D">
        <w:rPr>
          <w:i/>
        </w:rPr>
        <w:t xml:space="preserve">Family Law (Child Protection Convention) </w:t>
      </w:r>
      <w:r w:rsidR="00C92D5E">
        <w:rPr>
          <w:i/>
        </w:rPr>
        <w:t>Regulations 2</w:t>
      </w:r>
      <w:r w:rsidR="00450EB4" w:rsidRPr="003B773D">
        <w:rPr>
          <w:i/>
        </w:rPr>
        <w:t>003</w:t>
      </w:r>
    </w:p>
    <w:p w14:paraId="2BCF5911" w14:textId="77777777" w:rsidR="00450EB4" w:rsidRPr="003B773D" w:rsidRDefault="00450EB4" w:rsidP="00450EB4">
      <w:pPr>
        <w:rPr>
          <w:lang w:eastAsia="en-AU"/>
        </w:rPr>
      </w:pPr>
    </w:p>
    <w:tbl>
      <w:tblPr>
        <w:tblW w:w="8080" w:type="dxa"/>
        <w:tblInd w:w="95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8"/>
        <w:gridCol w:w="2771"/>
        <w:gridCol w:w="2302"/>
      </w:tblGrid>
      <w:tr w:rsidR="00450EB4" w:rsidRPr="003B773D" w14:paraId="1890AE0B" w14:textId="77777777" w:rsidTr="003A5891">
        <w:trPr>
          <w:tblHeader/>
        </w:trPr>
        <w:tc>
          <w:tcPr>
            <w:tcW w:w="808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98AF7A" w14:textId="77777777" w:rsidR="00450EB4" w:rsidRPr="003B773D" w:rsidRDefault="00450EB4" w:rsidP="003A5891">
            <w:pPr>
              <w:pStyle w:val="TableHeading"/>
            </w:pPr>
            <w:r w:rsidRPr="003B773D">
              <w:t>Further amendments</w:t>
            </w:r>
          </w:p>
        </w:tc>
      </w:tr>
      <w:tr w:rsidR="00450EB4" w:rsidRPr="003B773D" w14:paraId="0F067FCF" w14:textId="77777777" w:rsidTr="003A5891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71A3DB" w14:textId="77777777" w:rsidR="00450EB4" w:rsidRPr="003B773D" w:rsidRDefault="00450EB4" w:rsidP="003A5891">
            <w:pPr>
              <w:pStyle w:val="TableHeading"/>
            </w:pPr>
            <w:r w:rsidRPr="003B773D">
              <w:t>Item</w:t>
            </w:r>
          </w:p>
        </w:tc>
        <w:tc>
          <w:tcPr>
            <w:tcW w:w="22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A7C373" w14:textId="77777777" w:rsidR="00450EB4" w:rsidRPr="003B773D" w:rsidRDefault="00450EB4" w:rsidP="003A5891">
            <w:pPr>
              <w:pStyle w:val="TableHeading"/>
            </w:pPr>
            <w:r w:rsidRPr="003B773D">
              <w:t>Provision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020A23" w14:textId="77777777" w:rsidR="00450EB4" w:rsidRPr="003B773D" w:rsidRDefault="00450EB4" w:rsidP="003A5891">
            <w:pPr>
              <w:pStyle w:val="TableHeading"/>
            </w:pPr>
            <w:r w:rsidRPr="003B773D">
              <w:t>Omit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4BD3BC" w14:textId="77777777" w:rsidR="00450EB4" w:rsidRPr="003B773D" w:rsidRDefault="00450EB4" w:rsidP="003A5891">
            <w:pPr>
              <w:pStyle w:val="TableHeading"/>
            </w:pPr>
            <w:r w:rsidRPr="003B773D">
              <w:t>Substitute</w:t>
            </w:r>
          </w:p>
        </w:tc>
      </w:tr>
      <w:tr w:rsidR="00450EB4" w:rsidRPr="003B773D" w14:paraId="19520243" w14:textId="77777777" w:rsidTr="003A5891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0761D7A3" w14:textId="77777777" w:rsidR="00450EB4" w:rsidRPr="003B773D" w:rsidRDefault="00450EB4" w:rsidP="003A5891">
            <w:pPr>
              <w:pStyle w:val="Tabletext"/>
            </w:pPr>
            <w:r w:rsidRPr="003B773D">
              <w:t>1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shd w:val="clear" w:color="auto" w:fill="auto"/>
          </w:tcPr>
          <w:p w14:paraId="4F9A2B81" w14:textId="77777777" w:rsidR="00450EB4" w:rsidRPr="003B773D" w:rsidRDefault="00A7564D" w:rsidP="003A5891">
            <w:pPr>
              <w:pStyle w:val="Tabletext"/>
            </w:pPr>
            <w:r w:rsidRPr="003B773D">
              <w:t>Subregulation 1</w:t>
            </w:r>
            <w:r w:rsidR="00450EB4" w:rsidRPr="003B773D">
              <w:t>0(1)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shd w:val="clear" w:color="auto" w:fill="auto"/>
          </w:tcPr>
          <w:p w14:paraId="6883E2E8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</w:tcPr>
          <w:p w14:paraId="26A4BF77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1E1B9658" w14:textId="77777777" w:rsidTr="003A5891">
        <w:tc>
          <w:tcPr>
            <w:tcW w:w="709" w:type="dxa"/>
            <w:shd w:val="clear" w:color="auto" w:fill="auto"/>
          </w:tcPr>
          <w:p w14:paraId="7A2D897F" w14:textId="77777777" w:rsidR="00450EB4" w:rsidRPr="003B773D" w:rsidRDefault="00450EB4" w:rsidP="003A5891">
            <w:pPr>
              <w:pStyle w:val="Tabletext"/>
            </w:pPr>
            <w:r w:rsidRPr="003B773D">
              <w:t>2</w:t>
            </w:r>
          </w:p>
        </w:tc>
        <w:tc>
          <w:tcPr>
            <w:tcW w:w="2298" w:type="dxa"/>
            <w:shd w:val="clear" w:color="auto" w:fill="auto"/>
          </w:tcPr>
          <w:p w14:paraId="4000C014" w14:textId="77777777" w:rsidR="00450EB4" w:rsidRPr="003B773D" w:rsidRDefault="00A7564D" w:rsidP="003A5891">
            <w:pPr>
              <w:pStyle w:val="Tabletext"/>
            </w:pPr>
            <w:r w:rsidRPr="003B773D">
              <w:t>Subregulation 1</w:t>
            </w:r>
            <w:r w:rsidR="00450EB4" w:rsidRPr="003B773D">
              <w:t>2(1)</w:t>
            </w:r>
          </w:p>
        </w:tc>
        <w:tc>
          <w:tcPr>
            <w:tcW w:w="2771" w:type="dxa"/>
            <w:shd w:val="clear" w:color="auto" w:fill="auto"/>
          </w:tcPr>
          <w:p w14:paraId="77D58B51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64E8A46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16BD4D96" w14:textId="77777777" w:rsidTr="003A5891">
        <w:tc>
          <w:tcPr>
            <w:tcW w:w="709" w:type="dxa"/>
            <w:shd w:val="clear" w:color="auto" w:fill="auto"/>
          </w:tcPr>
          <w:p w14:paraId="23636B90" w14:textId="77777777" w:rsidR="00450EB4" w:rsidRPr="003B773D" w:rsidRDefault="00450EB4" w:rsidP="003A5891">
            <w:pPr>
              <w:pStyle w:val="Tabletext"/>
            </w:pPr>
            <w:r w:rsidRPr="003B773D">
              <w:t>3</w:t>
            </w:r>
          </w:p>
        </w:tc>
        <w:tc>
          <w:tcPr>
            <w:tcW w:w="2298" w:type="dxa"/>
            <w:shd w:val="clear" w:color="auto" w:fill="auto"/>
          </w:tcPr>
          <w:p w14:paraId="382232A1" w14:textId="77777777" w:rsidR="00450EB4" w:rsidRPr="003B773D" w:rsidRDefault="00A7564D" w:rsidP="003A5891">
            <w:pPr>
              <w:pStyle w:val="Tabletext"/>
            </w:pPr>
            <w:r w:rsidRPr="003B773D">
              <w:t>Paragraph 1</w:t>
            </w:r>
            <w:r w:rsidR="00450EB4" w:rsidRPr="003B773D">
              <w:t>2(2)(b)</w:t>
            </w:r>
          </w:p>
        </w:tc>
        <w:tc>
          <w:tcPr>
            <w:tcW w:w="2771" w:type="dxa"/>
            <w:shd w:val="clear" w:color="auto" w:fill="auto"/>
          </w:tcPr>
          <w:p w14:paraId="12FD10A0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1737E34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07CF6DAD" w14:textId="77777777" w:rsidTr="003A5891">
        <w:tc>
          <w:tcPr>
            <w:tcW w:w="709" w:type="dxa"/>
            <w:shd w:val="clear" w:color="auto" w:fill="auto"/>
          </w:tcPr>
          <w:p w14:paraId="77562BE9" w14:textId="77777777" w:rsidR="00450EB4" w:rsidRPr="003B773D" w:rsidRDefault="00450EB4" w:rsidP="003A5891">
            <w:pPr>
              <w:pStyle w:val="Tabletext"/>
            </w:pPr>
            <w:r w:rsidRPr="003B773D">
              <w:t>4</w:t>
            </w:r>
          </w:p>
        </w:tc>
        <w:tc>
          <w:tcPr>
            <w:tcW w:w="2298" w:type="dxa"/>
            <w:shd w:val="clear" w:color="auto" w:fill="auto"/>
          </w:tcPr>
          <w:p w14:paraId="3FDF813B" w14:textId="77777777" w:rsidR="00450EB4" w:rsidRPr="003B773D" w:rsidRDefault="00A7564D" w:rsidP="003A5891">
            <w:pPr>
              <w:pStyle w:val="Tabletext"/>
            </w:pPr>
            <w:r w:rsidRPr="003B773D">
              <w:t>Subregulation 1</w:t>
            </w:r>
            <w:r w:rsidR="00450EB4" w:rsidRPr="003B773D">
              <w:t>3(2)</w:t>
            </w:r>
          </w:p>
        </w:tc>
        <w:tc>
          <w:tcPr>
            <w:tcW w:w="2771" w:type="dxa"/>
            <w:shd w:val="clear" w:color="auto" w:fill="auto"/>
          </w:tcPr>
          <w:p w14:paraId="7C6D8A5F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1626BD4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0871D8F7" w14:textId="77777777" w:rsidTr="003A5891">
        <w:tc>
          <w:tcPr>
            <w:tcW w:w="709" w:type="dxa"/>
            <w:shd w:val="clear" w:color="auto" w:fill="auto"/>
          </w:tcPr>
          <w:p w14:paraId="3BAF282A" w14:textId="77777777" w:rsidR="00450EB4" w:rsidRPr="003B773D" w:rsidRDefault="00450EB4" w:rsidP="003A5891">
            <w:pPr>
              <w:pStyle w:val="Tabletext"/>
            </w:pPr>
            <w:r w:rsidRPr="003B773D">
              <w:t>5</w:t>
            </w:r>
          </w:p>
        </w:tc>
        <w:tc>
          <w:tcPr>
            <w:tcW w:w="2298" w:type="dxa"/>
            <w:shd w:val="clear" w:color="auto" w:fill="auto"/>
          </w:tcPr>
          <w:p w14:paraId="49A4B471" w14:textId="77777777" w:rsidR="00450EB4" w:rsidRPr="003B773D" w:rsidRDefault="00A7564D" w:rsidP="003A5891">
            <w:pPr>
              <w:pStyle w:val="Tabletext"/>
            </w:pPr>
            <w:r w:rsidRPr="003B773D">
              <w:t>Paragraph 1</w:t>
            </w:r>
            <w:r w:rsidR="00450EB4" w:rsidRPr="003B773D">
              <w:t>3(3)(b)</w:t>
            </w:r>
          </w:p>
        </w:tc>
        <w:tc>
          <w:tcPr>
            <w:tcW w:w="2771" w:type="dxa"/>
            <w:shd w:val="clear" w:color="auto" w:fill="auto"/>
          </w:tcPr>
          <w:p w14:paraId="4EAB1D14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58773CA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38E9B156" w14:textId="77777777" w:rsidTr="003A5891">
        <w:tc>
          <w:tcPr>
            <w:tcW w:w="709" w:type="dxa"/>
            <w:shd w:val="clear" w:color="auto" w:fill="auto"/>
          </w:tcPr>
          <w:p w14:paraId="129D2146" w14:textId="77777777" w:rsidR="00450EB4" w:rsidRPr="003B773D" w:rsidRDefault="00450EB4" w:rsidP="003A5891">
            <w:pPr>
              <w:pStyle w:val="Tabletext"/>
            </w:pPr>
            <w:r w:rsidRPr="003B773D">
              <w:t>6</w:t>
            </w:r>
          </w:p>
        </w:tc>
        <w:tc>
          <w:tcPr>
            <w:tcW w:w="2298" w:type="dxa"/>
            <w:shd w:val="clear" w:color="auto" w:fill="auto"/>
          </w:tcPr>
          <w:p w14:paraId="31122DFB" w14:textId="77777777" w:rsidR="00450EB4" w:rsidRPr="003B773D" w:rsidRDefault="00A7564D" w:rsidP="003A5891">
            <w:pPr>
              <w:pStyle w:val="Tabletext"/>
            </w:pPr>
            <w:r w:rsidRPr="003B773D">
              <w:t>Subregulation 1</w:t>
            </w:r>
            <w:r w:rsidR="00450EB4" w:rsidRPr="003B773D">
              <w:t>4(2)</w:t>
            </w:r>
          </w:p>
        </w:tc>
        <w:tc>
          <w:tcPr>
            <w:tcW w:w="2771" w:type="dxa"/>
            <w:shd w:val="clear" w:color="auto" w:fill="auto"/>
          </w:tcPr>
          <w:p w14:paraId="217ACED3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F5D49EB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4DDB207F" w14:textId="77777777" w:rsidTr="003A5891">
        <w:tc>
          <w:tcPr>
            <w:tcW w:w="709" w:type="dxa"/>
            <w:shd w:val="clear" w:color="auto" w:fill="auto"/>
          </w:tcPr>
          <w:p w14:paraId="7844F88B" w14:textId="77777777" w:rsidR="00450EB4" w:rsidRPr="003B773D" w:rsidRDefault="00450EB4" w:rsidP="003A5891">
            <w:pPr>
              <w:pStyle w:val="Tabletext"/>
            </w:pPr>
            <w:r w:rsidRPr="003B773D">
              <w:t>7</w:t>
            </w:r>
          </w:p>
        </w:tc>
        <w:tc>
          <w:tcPr>
            <w:tcW w:w="2298" w:type="dxa"/>
            <w:shd w:val="clear" w:color="auto" w:fill="auto"/>
          </w:tcPr>
          <w:p w14:paraId="08FFF791" w14:textId="77777777" w:rsidR="00450EB4" w:rsidRPr="003B773D" w:rsidRDefault="00A7564D" w:rsidP="003A5891">
            <w:pPr>
              <w:pStyle w:val="Tabletext"/>
            </w:pPr>
            <w:r w:rsidRPr="003B773D">
              <w:t>Regulation 1</w:t>
            </w:r>
            <w:r w:rsidR="00450EB4" w:rsidRPr="003B773D">
              <w:t>7</w:t>
            </w:r>
          </w:p>
        </w:tc>
        <w:tc>
          <w:tcPr>
            <w:tcW w:w="2771" w:type="dxa"/>
            <w:shd w:val="clear" w:color="auto" w:fill="auto"/>
          </w:tcPr>
          <w:p w14:paraId="5EC92DF2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6F48690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4A94916D" w14:textId="77777777" w:rsidTr="003A5891">
        <w:tc>
          <w:tcPr>
            <w:tcW w:w="709" w:type="dxa"/>
            <w:shd w:val="clear" w:color="auto" w:fill="auto"/>
          </w:tcPr>
          <w:p w14:paraId="6A7A8E56" w14:textId="77777777" w:rsidR="00450EB4" w:rsidRPr="003B773D" w:rsidRDefault="00450EB4" w:rsidP="003A5891">
            <w:pPr>
              <w:pStyle w:val="Tabletext"/>
            </w:pPr>
            <w:r w:rsidRPr="003B773D">
              <w:t>8</w:t>
            </w:r>
          </w:p>
        </w:tc>
        <w:tc>
          <w:tcPr>
            <w:tcW w:w="2298" w:type="dxa"/>
            <w:shd w:val="clear" w:color="auto" w:fill="auto"/>
          </w:tcPr>
          <w:p w14:paraId="7AB37026" w14:textId="77777777" w:rsidR="00450EB4" w:rsidRPr="003B773D" w:rsidRDefault="00A7564D" w:rsidP="003A5891">
            <w:pPr>
              <w:pStyle w:val="Tabletext"/>
            </w:pPr>
            <w:r w:rsidRPr="003B773D">
              <w:t>Regulation 1</w:t>
            </w:r>
            <w:r w:rsidR="00450EB4" w:rsidRPr="003B773D">
              <w:t>9</w:t>
            </w:r>
            <w:r w:rsidR="00927AD5">
              <w:t xml:space="preserve"> (heading)</w:t>
            </w:r>
          </w:p>
        </w:tc>
        <w:tc>
          <w:tcPr>
            <w:tcW w:w="2771" w:type="dxa"/>
            <w:shd w:val="clear" w:color="auto" w:fill="auto"/>
          </w:tcPr>
          <w:p w14:paraId="50E26C1F" w14:textId="77777777" w:rsidR="00450EB4" w:rsidRPr="006F0EDB" w:rsidRDefault="00450EB4" w:rsidP="003A5891">
            <w:pPr>
              <w:pStyle w:val="Tabletext"/>
            </w:pPr>
            <w:r w:rsidRPr="006F0EDB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95AC718" w14:textId="77777777" w:rsidR="00450EB4" w:rsidRPr="006F0EDB" w:rsidRDefault="00450EB4" w:rsidP="003A5891">
            <w:pPr>
              <w:pStyle w:val="Tabletext"/>
            </w:pPr>
            <w:r w:rsidRPr="006F0EDB">
              <w:t>relevant Registrar</w:t>
            </w:r>
          </w:p>
        </w:tc>
      </w:tr>
      <w:tr w:rsidR="00450EB4" w:rsidRPr="003B773D" w14:paraId="372E8680" w14:textId="77777777" w:rsidTr="003A5891">
        <w:tc>
          <w:tcPr>
            <w:tcW w:w="709" w:type="dxa"/>
            <w:shd w:val="clear" w:color="auto" w:fill="auto"/>
          </w:tcPr>
          <w:p w14:paraId="409BD4CB" w14:textId="77777777" w:rsidR="00450EB4" w:rsidRPr="003B773D" w:rsidRDefault="00450EB4" w:rsidP="003A5891">
            <w:pPr>
              <w:pStyle w:val="Tabletext"/>
            </w:pPr>
            <w:r w:rsidRPr="003B773D">
              <w:t>9</w:t>
            </w:r>
          </w:p>
        </w:tc>
        <w:tc>
          <w:tcPr>
            <w:tcW w:w="2298" w:type="dxa"/>
            <w:shd w:val="clear" w:color="auto" w:fill="auto"/>
          </w:tcPr>
          <w:p w14:paraId="353F538D" w14:textId="77777777" w:rsidR="00450EB4" w:rsidRPr="003B773D" w:rsidRDefault="00A7564D" w:rsidP="003A5891">
            <w:pPr>
              <w:pStyle w:val="Tabletext"/>
            </w:pPr>
            <w:r w:rsidRPr="003B773D">
              <w:t>Subregulation</w:t>
            </w:r>
            <w:r w:rsidR="00927AD5">
              <w:t>s</w:t>
            </w:r>
            <w:r w:rsidRPr="003B773D">
              <w:t> 1</w:t>
            </w:r>
            <w:r w:rsidR="00450EB4" w:rsidRPr="003B773D">
              <w:t>9</w:t>
            </w:r>
            <w:r w:rsidR="00927AD5">
              <w:t xml:space="preserve">(1) and </w:t>
            </w:r>
            <w:r w:rsidR="00450EB4" w:rsidRPr="003B773D">
              <w:t>(3)</w:t>
            </w:r>
          </w:p>
        </w:tc>
        <w:tc>
          <w:tcPr>
            <w:tcW w:w="2771" w:type="dxa"/>
            <w:shd w:val="clear" w:color="auto" w:fill="auto"/>
          </w:tcPr>
          <w:p w14:paraId="59751FF6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D58151A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3EF8D664" w14:textId="77777777" w:rsidTr="003A5891">
        <w:tc>
          <w:tcPr>
            <w:tcW w:w="709" w:type="dxa"/>
            <w:shd w:val="clear" w:color="auto" w:fill="auto"/>
          </w:tcPr>
          <w:p w14:paraId="0EEAA050" w14:textId="77777777" w:rsidR="00450EB4" w:rsidRPr="003B773D" w:rsidRDefault="00450EB4" w:rsidP="003A5891">
            <w:pPr>
              <w:pStyle w:val="Tabletext"/>
            </w:pPr>
            <w:r w:rsidRPr="003B773D">
              <w:t>10</w:t>
            </w:r>
          </w:p>
        </w:tc>
        <w:tc>
          <w:tcPr>
            <w:tcW w:w="2298" w:type="dxa"/>
            <w:shd w:val="clear" w:color="auto" w:fill="auto"/>
          </w:tcPr>
          <w:p w14:paraId="5A14DF4C" w14:textId="77777777" w:rsidR="00450EB4" w:rsidRPr="003B773D" w:rsidRDefault="00174BC0" w:rsidP="003A5891">
            <w:pPr>
              <w:pStyle w:val="Tabletext"/>
            </w:pPr>
            <w:r>
              <w:t>Paragraph 2</w:t>
            </w:r>
            <w:r w:rsidR="00450EB4" w:rsidRPr="003B773D">
              <w:t>4(b)</w:t>
            </w:r>
          </w:p>
        </w:tc>
        <w:tc>
          <w:tcPr>
            <w:tcW w:w="2771" w:type="dxa"/>
            <w:shd w:val="clear" w:color="auto" w:fill="auto"/>
          </w:tcPr>
          <w:p w14:paraId="6DC75653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347A7B0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19A02118" w14:textId="77777777" w:rsidTr="003A5891">
        <w:tc>
          <w:tcPr>
            <w:tcW w:w="709" w:type="dxa"/>
            <w:shd w:val="clear" w:color="auto" w:fill="auto"/>
          </w:tcPr>
          <w:p w14:paraId="6B4590CB" w14:textId="77777777" w:rsidR="00450EB4" w:rsidRPr="003B773D" w:rsidRDefault="00450EB4" w:rsidP="003A5891">
            <w:pPr>
              <w:pStyle w:val="Tabletext"/>
            </w:pPr>
            <w:r w:rsidRPr="003B773D">
              <w:t>11</w:t>
            </w:r>
          </w:p>
        </w:tc>
        <w:tc>
          <w:tcPr>
            <w:tcW w:w="2298" w:type="dxa"/>
            <w:shd w:val="clear" w:color="auto" w:fill="auto"/>
          </w:tcPr>
          <w:p w14:paraId="66D0AD1C" w14:textId="77777777" w:rsidR="00450EB4" w:rsidRPr="003B773D" w:rsidRDefault="000971BA" w:rsidP="003A5891">
            <w:pPr>
              <w:pStyle w:val="Tabletext"/>
            </w:pPr>
            <w:r>
              <w:t>Subregulation 2</w:t>
            </w:r>
            <w:r w:rsidR="00450EB4" w:rsidRPr="003B773D">
              <w:t>5(1)</w:t>
            </w:r>
          </w:p>
        </w:tc>
        <w:tc>
          <w:tcPr>
            <w:tcW w:w="2771" w:type="dxa"/>
            <w:shd w:val="clear" w:color="auto" w:fill="auto"/>
          </w:tcPr>
          <w:p w14:paraId="6E8E04A1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9547F2F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6D96F133" w14:textId="77777777" w:rsidTr="003A5891">
        <w:tc>
          <w:tcPr>
            <w:tcW w:w="709" w:type="dxa"/>
            <w:shd w:val="clear" w:color="auto" w:fill="auto"/>
          </w:tcPr>
          <w:p w14:paraId="2F22423A" w14:textId="77777777" w:rsidR="00450EB4" w:rsidRPr="003B773D" w:rsidRDefault="00450EB4" w:rsidP="003A5891">
            <w:pPr>
              <w:pStyle w:val="Tabletext"/>
            </w:pPr>
            <w:r w:rsidRPr="003B773D">
              <w:t>12</w:t>
            </w:r>
          </w:p>
        </w:tc>
        <w:tc>
          <w:tcPr>
            <w:tcW w:w="2298" w:type="dxa"/>
            <w:shd w:val="clear" w:color="auto" w:fill="auto"/>
          </w:tcPr>
          <w:p w14:paraId="505380DD" w14:textId="77777777" w:rsidR="00450EB4" w:rsidRPr="003B773D" w:rsidRDefault="00174BC0" w:rsidP="003A5891">
            <w:pPr>
              <w:pStyle w:val="Tabletext"/>
            </w:pPr>
            <w:r>
              <w:t>Paragraph 2</w:t>
            </w:r>
            <w:r w:rsidR="00450EB4" w:rsidRPr="003B773D">
              <w:t>5(2)(b)</w:t>
            </w:r>
          </w:p>
        </w:tc>
        <w:tc>
          <w:tcPr>
            <w:tcW w:w="2771" w:type="dxa"/>
            <w:shd w:val="clear" w:color="auto" w:fill="auto"/>
          </w:tcPr>
          <w:p w14:paraId="2E83774D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48496B9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  <w:tr w:rsidR="00450EB4" w:rsidRPr="003B773D" w14:paraId="366ACA15" w14:textId="77777777" w:rsidTr="003A5891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B021FE" w14:textId="77777777" w:rsidR="00450EB4" w:rsidRPr="003B773D" w:rsidRDefault="00A33023" w:rsidP="003A5891">
            <w:pPr>
              <w:pStyle w:val="Tabletext"/>
            </w:pPr>
            <w:r>
              <w:t>1</w:t>
            </w:r>
            <w:r w:rsidR="00450EB4" w:rsidRPr="003B773D">
              <w:t>3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14FFD7" w14:textId="77777777" w:rsidR="00450EB4" w:rsidRPr="003B773D" w:rsidRDefault="000971BA" w:rsidP="003A5891">
            <w:pPr>
              <w:pStyle w:val="Tabletext"/>
            </w:pPr>
            <w:r>
              <w:t>Regulation 2</w:t>
            </w:r>
            <w:r w:rsidR="00450EB4" w:rsidRPr="003B773D">
              <w:t>8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A7AA88" w14:textId="77777777" w:rsidR="00450EB4" w:rsidRPr="003B773D" w:rsidRDefault="00450EB4" w:rsidP="003A5891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45EB91" w14:textId="77777777" w:rsidR="00450EB4" w:rsidRPr="003B773D" w:rsidRDefault="00450EB4" w:rsidP="003A5891">
            <w:pPr>
              <w:pStyle w:val="Tabletext"/>
            </w:pPr>
            <w:r w:rsidRPr="003B773D">
              <w:t>relevant Registrar</w:t>
            </w:r>
          </w:p>
        </w:tc>
      </w:tr>
    </w:tbl>
    <w:p w14:paraId="39D74825" w14:textId="77777777" w:rsidR="00450EB4" w:rsidRPr="003B773D" w:rsidRDefault="00450EB4" w:rsidP="00450EB4"/>
    <w:p w14:paraId="12F775FB" w14:textId="77777777" w:rsidR="009A2D9E" w:rsidRPr="003B773D" w:rsidRDefault="009A2D9E" w:rsidP="009A2D9E">
      <w:pPr>
        <w:pStyle w:val="ActHead9"/>
      </w:pPr>
      <w:bookmarkStart w:id="72" w:name="_Toc77664248"/>
      <w:r w:rsidRPr="003B773D">
        <w:t xml:space="preserve">Family Law </w:t>
      </w:r>
      <w:r w:rsidR="00A7564D" w:rsidRPr="003B773D">
        <w:t>Regulations 1</w:t>
      </w:r>
      <w:r w:rsidR="00450EB4" w:rsidRPr="003B773D">
        <w:t>984</w:t>
      </w:r>
      <w:bookmarkEnd w:id="72"/>
    </w:p>
    <w:p w14:paraId="3A75DD0D" w14:textId="77777777" w:rsidR="009A2D9E" w:rsidRPr="003B773D" w:rsidRDefault="00F760D1" w:rsidP="009A2D9E">
      <w:pPr>
        <w:pStyle w:val="ItemHead"/>
        <w:rPr>
          <w:i/>
        </w:rPr>
      </w:pPr>
      <w:r>
        <w:t>107</w:t>
      </w:r>
      <w:r w:rsidR="009A2D9E" w:rsidRPr="003B773D">
        <w:t xml:space="preserve">  Amendments of listed provisions</w:t>
      </w:r>
      <w:r w:rsidR="00450EB4" w:rsidRPr="003B773D">
        <w:t>—</w:t>
      </w:r>
      <w:r w:rsidR="00450EB4" w:rsidRPr="003B773D">
        <w:rPr>
          <w:i/>
        </w:rPr>
        <w:t xml:space="preserve">Family Law </w:t>
      </w:r>
      <w:r w:rsidR="00A7564D" w:rsidRPr="003B773D">
        <w:rPr>
          <w:i/>
        </w:rPr>
        <w:t>Regulations 1</w:t>
      </w:r>
      <w:r w:rsidR="00450EB4" w:rsidRPr="003B773D">
        <w:rPr>
          <w:i/>
        </w:rPr>
        <w:t>984</w:t>
      </w:r>
    </w:p>
    <w:p w14:paraId="56ADFE68" w14:textId="77777777" w:rsidR="009A2D9E" w:rsidRPr="003B773D" w:rsidRDefault="009A2D9E" w:rsidP="009A2D9E">
      <w:pPr>
        <w:pStyle w:val="Tabletext"/>
      </w:pPr>
    </w:p>
    <w:tbl>
      <w:tblPr>
        <w:tblW w:w="8080" w:type="dxa"/>
        <w:tblInd w:w="95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8"/>
        <w:gridCol w:w="2771"/>
        <w:gridCol w:w="2302"/>
      </w:tblGrid>
      <w:tr w:rsidR="009A2D9E" w:rsidRPr="003B773D" w14:paraId="35E0FAB9" w14:textId="77777777" w:rsidTr="00B47440">
        <w:trPr>
          <w:tblHeader/>
        </w:trPr>
        <w:tc>
          <w:tcPr>
            <w:tcW w:w="808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05CEF2" w14:textId="77777777" w:rsidR="009A2D9E" w:rsidRPr="003B773D" w:rsidRDefault="009A2D9E" w:rsidP="00B47440">
            <w:pPr>
              <w:pStyle w:val="TableHeading"/>
            </w:pPr>
            <w:r w:rsidRPr="003B773D">
              <w:t>Further amendments</w:t>
            </w:r>
          </w:p>
        </w:tc>
      </w:tr>
      <w:tr w:rsidR="009A2D9E" w:rsidRPr="003B773D" w14:paraId="6CF3A8FA" w14:textId="77777777" w:rsidTr="00B47440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FF58C3" w14:textId="77777777" w:rsidR="009A2D9E" w:rsidRPr="003B773D" w:rsidRDefault="009A2D9E" w:rsidP="00B47440">
            <w:pPr>
              <w:pStyle w:val="TableHeading"/>
            </w:pPr>
            <w:r w:rsidRPr="003B773D">
              <w:t>Item</w:t>
            </w:r>
          </w:p>
        </w:tc>
        <w:tc>
          <w:tcPr>
            <w:tcW w:w="22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FCE43D" w14:textId="77777777" w:rsidR="009A2D9E" w:rsidRPr="003B773D" w:rsidRDefault="009A2D9E" w:rsidP="00B47440">
            <w:pPr>
              <w:pStyle w:val="TableHeading"/>
            </w:pPr>
            <w:r w:rsidRPr="003B773D">
              <w:t>Provision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CCE93A" w14:textId="77777777" w:rsidR="009A2D9E" w:rsidRPr="003B773D" w:rsidRDefault="009A2D9E" w:rsidP="00B47440">
            <w:pPr>
              <w:pStyle w:val="TableHeading"/>
            </w:pPr>
            <w:r w:rsidRPr="003B773D">
              <w:t>Omit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1C3394" w14:textId="77777777" w:rsidR="009A2D9E" w:rsidRPr="003B773D" w:rsidRDefault="009A2D9E" w:rsidP="00B47440">
            <w:pPr>
              <w:pStyle w:val="TableHeading"/>
            </w:pPr>
            <w:r w:rsidRPr="003B773D">
              <w:t>Substitute</w:t>
            </w:r>
          </w:p>
        </w:tc>
      </w:tr>
      <w:tr w:rsidR="009A2D9E" w:rsidRPr="003B773D" w14:paraId="7673F524" w14:textId="77777777" w:rsidTr="00B47440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5AA67488" w14:textId="77777777" w:rsidR="009A2D9E" w:rsidRPr="003B773D" w:rsidRDefault="009A2D9E" w:rsidP="00B47440">
            <w:pPr>
              <w:pStyle w:val="Tabletext"/>
            </w:pPr>
            <w:r w:rsidRPr="003B773D">
              <w:t>1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shd w:val="clear" w:color="auto" w:fill="auto"/>
          </w:tcPr>
          <w:p w14:paraId="3ED16D08" w14:textId="77777777" w:rsidR="009A2D9E" w:rsidRPr="003B773D" w:rsidRDefault="00A7564D" w:rsidP="00B47440">
            <w:pPr>
              <w:pStyle w:val="Tabletext"/>
            </w:pPr>
            <w:r w:rsidRPr="003B773D">
              <w:t>Subregulation 3</w:t>
            </w:r>
            <w:r w:rsidR="009A2D9E" w:rsidRPr="003B773D">
              <w:t xml:space="preserve">(1) (definition of </w:t>
            </w:r>
            <w:r w:rsidR="009A2D9E" w:rsidRPr="003B773D">
              <w:rPr>
                <w:b/>
                <w:i/>
              </w:rPr>
              <w:t>application</w:t>
            </w:r>
            <w:r w:rsidR="009A2D9E" w:rsidRPr="003B773D">
              <w:rPr>
                <w:b/>
              </w:rPr>
              <w:t>)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shd w:val="clear" w:color="auto" w:fill="auto"/>
          </w:tcPr>
          <w:p w14:paraId="0350ADC4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</w:tcPr>
          <w:p w14:paraId="4926F438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523BE488" w14:textId="77777777" w:rsidTr="00B47440">
        <w:tc>
          <w:tcPr>
            <w:tcW w:w="709" w:type="dxa"/>
            <w:shd w:val="clear" w:color="auto" w:fill="auto"/>
          </w:tcPr>
          <w:p w14:paraId="59904D07" w14:textId="77777777" w:rsidR="009A2D9E" w:rsidRPr="003B773D" w:rsidRDefault="009A2D9E" w:rsidP="00B47440">
            <w:pPr>
              <w:pStyle w:val="Tabletext"/>
            </w:pPr>
            <w:r w:rsidRPr="003B773D">
              <w:t>2</w:t>
            </w:r>
          </w:p>
        </w:tc>
        <w:tc>
          <w:tcPr>
            <w:tcW w:w="2298" w:type="dxa"/>
            <w:shd w:val="clear" w:color="auto" w:fill="auto"/>
          </w:tcPr>
          <w:p w14:paraId="0FE7F590" w14:textId="77777777" w:rsidR="009A2D9E" w:rsidRPr="003B773D" w:rsidRDefault="00A7564D" w:rsidP="00B47440">
            <w:pPr>
              <w:pStyle w:val="Tabletext"/>
            </w:pPr>
            <w:r w:rsidRPr="003B773D">
              <w:t>Regulation 6</w:t>
            </w:r>
            <w:r w:rsidR="009A2D9E" w:rsidRPr="003B773D">
              <w:t xml:space="preserve"> (heading)</w:t>
            </w:r>
          </w:p>
        </w:tc>
        <w:tc>
          <w:tcPr>
            <w:tcW w:w="2771" w:type="dxa"/>
            <w:shd w:val="clear" w:color="auto" w:fill="auto"/>
          </w:tcPr>
          <w:p w14:paraId="50C45DFE" w14:textId="77777777" w:rsidR="009A2D9E" w:rsidRPr="006F0EDB" w:rsidRDefault="009A2D9E" w:rsidP="00B47440">
            <w:pPr>
              <w:pStyle w:val="Tabletext"/>
            </w:pPr>
            <w:r w:rsidRPr="006F0EDB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856BA75" w14:textId="77777777" w:rsidR="009A2D9E" w:rsidRPr="006F0EDB" w:rsidRDefault="009A2D9E" w:rsidP="00B47440">
            <w:pPr>
              <w:pStyle w:val="Tabletext"/>
            </w:pPr>
            <w:r w:rsidRPr="006F0EDB">
              <w:t>relevant Registrar</w:t>
            </w:r>
          </w:p>
        </w:tc>
      </w:tr>
      <w:tr w:rsidR="009A2D9E" w:rsidRPr="003B773D" w14:paraId="45D4A537" w14:textId="77777777" w:rsidTr="00B47440">
        <w:tc>
          <w:tcPr>
            <w:tcW w:w="709" w:type="dxa"/>
            <w:shd w:val="clear" w:color="auto" w:fill="auto"/>
          </w:tcPr>
          <w:p w14:paraId="5EBB20ED" w14:textId="77777777" w:rsidR="009A2D9E" w:rsidRPr="003B773D" w:rsidRDefault="009A2D9E" w:rsidP="00B47440">
            <w:pPr>
              <w:pStyle w:val="Tabletext"/>
            </w:pPr>
            <w:r w:rsidRPr="003B773D">
              <w:t>3</w:t>
            </w:r>
          </w:p>
        </w:tc>
        <w:tc>
          <w:tcPr>
            <w:tcW w:w="2298" w:type="dxa"/>
            <w:shd w:val="clear" w:color="auto" w:fill="auto"/>
          </w:tcPr>
          <w:p w14:paraId="4BEB170A" w14:textId="77777777" w:rsidR="009A2D9E" w:rsidRPr="003B773D" w:rsidRDefault="00A7564D" w:rsidP="00B47440">
            <w:pPr>
              <w:pStyle w:val="Tabletext"/>
            </w:pPr>
            <w:r w:rsidRPr="003B773D">
              <w:t>Paragraph 6</w:t>
            </w:r>
            <w:r w:rsidR="009A2D9E" w:rsidRPr="003B773D">
              <w:t>(1)(a)</w:t>
            </w:r>
          </w:p>
        </w:tc>
        <w:tc>
          <w:tcPr>
            <w:tcW w:w="2771" w:type="dxa"/>
            <w:shd w:val="clear" w:color="auto" w:fill="auto"/>
          </w:tcPr>
          <w:p w14:paraId="14DFA68A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6304AFAF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2D17AEA3" w14:textId="77777777" w:rsidTr="00B47440">
        <w:tc>
          <w:tcPr>
            <w:tcW w:w="709" w:type="dxa"/>
            <w:shd w:val="clear" w:color="auto" w:fill="auto"/>
          </w:tcPr>
          <w:p w14:paraId="09D30441" w14:textId="77777777" w:rsidR="009A2D9E" w:rsidRPr="003B773D" w:rsidRDefault="009A2D9E" w:rsidP="00B47440">
            <w:pPr>
              <w:pStyle w:val="Tabletext"/>
            </w:pPr>
            <w:r w:rsidRPr="003B773D">
              <w:t>4</w:t>
            </w:r>
          </w:p>
        </w:tc>
        <w:tc>
          <w:tcPr>
            <w:tcW w:w="2298" w:type="dxa"/>
            <w:shd w:val="clear" w:color="auto" w:fill="auto"/>
          </w:tcPr>
          <w:p w14:paraId="7F56D9D9" w14:textId="77777777" w:rsidR="009A2D9E" w:rsidRPr="003B773D" w:rsidRDefault="00A7564D" w:rsidP="00B47440">
            <w:pPr>
              <w:pStyle w:val="Tabletext"/>
            </w:pPr>
            <w:r w:rsidRPr="003B773D">
              <w:t>Subregulation 1</w:t>
            </w:r>
            <w:r w:rsidR="009A2D9E" w:rsidRPr="003B773D">
              <w:t>2CC(1)</w:t>
            </w:r>
          </w:p>
        </w:tc>
        <w:tc>
          <w:tcPr>
            <w:tcW w:w="2771" w:type="dxa"/>
            <w:shd w:val="clear" w:color="auto" w:fill="auto"/>
          </w:tcPr>
          <w:p w14:paraId="41F0486D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3A175B55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7E45D666" w14:textId="77777777" w:rsidTr="00B47440">
        <w:tc>
          <w:tcPr>
            <w:tcW w:w="709" w:type="dxa"/>
            <w:shd w:val="clear" w:color="auto" w:fill="auto"/>
          </w:tcPr>
          <w:p w14:paraId="00936621" w14:textId="77777777" w:rsidR="009A2D9E" w:rsidRPr="003B773D" w:rsidRDefault="009A2D9E" w:rsidP="00B47440">
            <w:pPr>
              <w:pStyle w:val="Tabletext"/>
            </w:pPr>
            <w:r w:rsidRPr="003B773D">
              <w:t>5</w:t>
            </w:r>
          </w:p>
        </w:tc>
        <w:tc>
          <w:tcPr>
            <w:tcW w:w="2298" w:type="dxa"/>
            <w:shd w:val="clear" w:color="auto" w:fill="auto"/>
          </w:tcPr>
          <w:p w14:paraId="31C1BB55" w14:textId="77777777" w:rsidR="009A2D9E" w:rsidRPr="003B773D" w:rsidRDefault="00A7564D" w:rsidP="00B47440">
            <w:pPr>
              <w:pStyle w:val="Tabletext"/>
            </w:pPr>
            <w:r w:rsidRPr="003B773D">
              <w:t>Subregulation 1</w:t>
            </w:r>
            <w:r w:rsidR="009A2D9E" w:rsidRPr="003B773D">
              <w:t>2CC(2)</w:t>
            </w:r>
          </w:p>
        </w:tc>
        <w:tc>
          <w:tcPr>
            <w:tcW w:w="2771" w:type="dxa"/>
            <w:shd w:val="clear" w:color="auto" w:fill="auto"/>
          </w:tcPr>
          <w:p w14:paraId="703C8052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C13CA54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64E6BB33" w14:textId="77777777" w:rsidTr="00B47440">
        <w:tc>
          <w:tcPr>
            <w:tcW w:w="709" w:type="dxa"/>
            <w:shd w:val="clear" w:color="auto" w:fill="auto"/>
          </w:tcPr>
          <w:p w14:paraId="583EF7BF" w14:textId="77777777" w:rsidR="009A2D9E" w:rsidRPr="003B773D" w:rsidRDefault="009A2D9E" w:rsidP="00B47440">
            <w:pPr>
              <w:pStyle w:val="Tabletext"/>
            </w:pPr>
            <w:r w:rsidRPr="003B773D">
              <w:t>6</w:t>
            </w:r>
          </w:p>
        </w:tc>
        <w:tc>
          <w:tcPr>
            <w:tcW w:w="2298" w:type="dxa"/>
            <w:shd w:val="clear" w:color="auto" w:fill="auto"/>
          </w:tcPr>
          <w:p w14:paraId="02B33B6C" w14:textId="77777777" w:rsidR="009A2D9E" w:rsidRPr="003B773D" w:rsidRDefault="00A7564D" w:rsidP="00B47440">
            <w:pPr>
              <w:pStyle w:val="Tabletext"/>
            </w:pPr>
            <w:r w:rsidRPr="003B773D">
              <w:t>Subregulation 1</w:t>
            </w:r>
            <w:r w:rsidR="009A2D9E" w:rsidRPr="003B773D">
              <w:t>8(4)</w:t>
            </w:r>
          </w:p>
        </w:tc>
        <w:tc>
          <w:tcPr>
            <w:tcW w:w="2771" w:type="dxa"/>
            <w:shd w:val="clear" w:color="auto" w:fill="auto"/>
          </w:tcPr>
          <w:p w14:paraId="30FB5A54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35C515EB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7BE46E11" w14:textId="77777777" w:rsidTr="00B47440">
        <w:tc>
          <w:tcPr>
            <w:tcW w:w="709" w:type="dxa"/>
            <w:shd w:val="clear" w:color="auto" w:fill="auto"/>
          </w:tcPr>
          <w:p w14:paraId="02A883C6" w14:textId="77777777" w:rsidR="009A2D9E" w:rsidRPr="003B773D" w:rsidRDefault="009A2D9E" w:rsidP="00B47440">
            <w:pPr>
              <w:pStyle w:val="Tabletext"/>
            </w:pPr>
            <w:r w:rsidRPr="003B773D">
              <w:t>7</w:t>
            </w:r>
          </w:p>
        </w:tc>
        <w:tc>
          <w:tcPr>
            <w:tcW w:w="2298" w:type="dxa"/>
            <w:shd w:val="clear" w:color="auto" w:fill="auto"/>
          </w:tcPr>
          <w:p w14:paraId="15D3FA28" w14:textId="77777777" w:rsidR="009A2D9E" w:rsidRPr="003B773D" w:rsidRDefault="00A7564D" w:rsidP="00B47440">
            <w:pPr>
              <w:pStyle w:val="Tabletext"/>
            </w:pPr>
            <w:r w:rsidRPr="003B773D">
              <w:t>Paragraph 1</w:t>
            </w:r>
            <w:r w:rsidR="009A2D9E" w:rsidRPr="003B773D">
              <w:t>8(4)(c)</w:t>
            </w:r>
          </w:p>
        </w:tc>
        <w:tc>
          <w:tcPr>
            <w:tcW w:w="2771" w:type="dxa"/>
            <w:shd w:val="clear" w:color="auto" w:fill="auto"/>
          </w:tcPr>
          <w:p w14:paraId="00307EFE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F849211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171153FE" w14:textId="77777777" w:rsidTr="00B47440">
        <w:tc>
          <w:tcPr>
            <w:tcW w:w="709" w:type="dxa"/>
            <w:shd w:val="clear" w:color="auto" w:fill="auto"/>
          </w:tcPr>
          <w:p w14:paraId="055F6CE1" w14:textId="77777777" w:rsidR="009A2D9E" w:rsidRPr="003B773D" w:rsidRDefault="009A2D9E" w:rsidP="00B47440">
            <w:pPr>
              <w:pStyle w:val="Tabletext"/>
            </w:pPr>
            <w:r w:rsidRPr="003B773D">
              <w:t>8</w:t>
            </w:r>
          </w:p>
        </w:tc>
        <w:tc>
          <w:tcPr>
            <w:tcW w:w="2298" w:type="dxa"/>
            <w:shd w:val="clear" w:color="auto" w:fill="auto"/>
          </w:tcPr>
          <w:p w14:paraId="38E09A07" w14:textId="77777777" w:rsidR="009A2D9E" w:rsidRPr="003B773D" w:rsidRDefault="00A7564D" w:rsidP="00B47440">
            <w:pPr>
              <w:pStyle w:val="Tabletext"/>
            </w:pPr>
            <w:r w:rsidRPr="003B773D">
              <w:t>Subregulation 1</w:t>
            </w:r>
            <w:r w:rsidR="009A2D9E" w:rsidRPr="003B773D">
              <w:t>8(5)</w:t>
            </w:r>
          </w:p>
        </w:tc>
        <w:tc>
          <w:tcPr>
            <w:tcW w:w="2771" w:type="dxa"/>
            <w:shd w:val="clear" w:color="auto" w:fill="auto"/>
          </w:tcPr>
          <w:p w14:paraId="1B81D16B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5E4BA54D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4BAB5999" w14:textId="77777777" w:rsidTr="00B47440">
        <w:tc>
          <w:tcPr>
            <w:tcW w:w="709" w:type="dxa"/>
            <w:shd w:val="clear" w:color="auto" w:fill="auto"/>
          </w:tcPr>
          <w:p w14:paraId="0ECFE2A9" w14:textId="77777777" w:rsidR="009A2D9E" w:rsidRPr="003B773D" w:rsidRDefault="009A2D9E" w:rsidP="00B47440">
            <w:pPr>
              <w:pStyle w:val="Tabletext"/>
            </w:pPr>
            <w:r w:rsidRPr="003B773D">
              <w:t>9</w:t>
            </w:r>
          </w:p>
        </w:tc>
        <w:tc>
          <w:tcPr>
            <w:tcW w:w="2298" w:type="dxa"/>
            <w:shd w:val="clear" w:color="auto" w:fill="auto"/>
          </w:tcPr>
          <w:p w14:paraId="58372763" w14:textId="77777777" w:rsidR="009A2D9E" w:rsidRPr="003B773D" w:rsidRDefault="00A7564D" w:rsidP="00B47440">
            <w:pPr>
              <w:pStyle w:val="Tabletext"/>
            </w:pPr>
            <w:r w:rsidRPr="003B773D">
              <w:t>Subregulation 1</w:t>
            </w:r>
            <w:r w:rsidR="009A2D9E" w:rsidRPr="003B773D">
              <w:t>8(7)</w:t>
            </w:r>
          </w:p>
        </w:tc>
        <w:tc>
          <w:tcPr>
            <w:tcW w:w="2771" w:type="dxa"/>
            <w:shd w:val="clear" w:color="auto" w:fill="auto"/>
          </w:tcPr>
          <w:p w14:paraId="56EEF16E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7B0FB74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228BB115" w14:textId="77777777" w:rsidTr="00B47440">
        <w:tc>
          <w:tcPr>
            <w:tcW w:w="709" w:type="dxa"/>
            <w:shd w:val="clear" w:color="auto" w:fill="auto"/>
          </w:tcPr>
          <w:p w14:paraId="07990EDD" w14:textId="77777777" w:rsidR="009A2D9E" w:rsidRPr="003B773D" w:rsidRDefault="009A2D9E" w:rsidP="00B47440">
            <w:pPr>
              <w:pStyle w:val="Tabletext"/>
            </w:pPr>
            <w:r w:rsidRPr="003B773D">
              <w:t>10</w:t>
            </w:r>
          </w:p>
        </w:tc>
        <w:tc>
          <w:tcPr>
            <w:tcW w:w="2298" w:type="dxa"/>
            <w:shd w:val="clear" w:color="auto" w:fill="auto"/>
          </w:tcPr>
          <w:p w14:paraId="15DBE451" w14:textId="77777777" w:rsidR="009A2D9E" w:rsidRPr="003B773D" w:rsidRDefault="00A7564D" w:rsidP="00B47440">
            <w:pPr>
              <w:pStyle w:val="Tabletext"/>
            </w:pPr>
            <w:r w:rsidRPr="003B773D">
              <w:t>Paragraph 1</w:t>
            </w:r>
            <w:r w:rsidR="009A2D9E" w:rsidRPr="003B773D">
              <w:t>8(7)(a)</w:t>
            </w:r>
          </w:p>
        </w:tc>
        <w:tc>
          <w:tcPr>
            <w:tcW w:w="2771" w:type="dxa"/>
            <w:shd w:val="clear" w:color="auto" w:fill="auto"/>
          </w:tcPr>
          <w:p w14:paraId="2FD2BB76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26E7502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07FDC35D" w14:textId="77777777" w:rsidTr="00B47440">
        <w:tc>
          <w:tcPr>
            <w:tcW w:w="709" w:type="dxa"/>
            <w:shd w:val="clear" w:color="auto" w:fill="auto"/>
          </w:tcPr>
          <w:p w14:paraId="641546EC" w14:textId="77777777" w:rsidR="009A2D9E" w:rsidRPr="003B773D" w:rsidRDefault="009A2D9E" w:rsidP="00B47440">
            <w:pPr>
              <w:pStyle w:val="Tabletext"/>
            </w:pPr>
            <w:r w:rsidRPr="003B773D">
              <w:t>11</w:t>
            </w:r>
          </w:p>
        </w:tc>
        <w:tc>
          <w:tcPr>
            <w:tcW w:w="2298" w:type="dxa"/>
            <w:shd w:val="clear" w:color="auto" w:fill="auto"/>
          </w:tcPr>
          <w:p w14:paraId="1F4EB2D7" w14:textId="77777777" w:rsidR="009A2D9E" w:rsidRPr="003B773D" w:rsidRDefault="00A7564D" w:rsidP="00B47440">
            <w:pPr>
              <w:pStyle w:val="Tabletext"/>
            </w:pPr>
            <w:r w:rsidRPr="003B773D">
              <w:t>Subregulation 1</w:t>
            </w:r>
            <w:r w:rsidR="009A2D9E" w:rsidRPr="003B773D">
              <w:t>8(9)</w:t>
            </w:r>
          </w:p>
        </w:tc>
        <w:tc>
          <w:tcPr>
            <w:tcW w:w="2771" w:type="dxa"/>
            <w:shd w:val="clear" w:color="auto" w:fill="auto"/>
          </w:tcPr>
          <w:p w14:paraId="292F932F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212E4AF1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2F8AD017" w14:textId="77777777" w:rsidTr="00B47440">
        <w:tc>
          <w:tcPr>
            <w:tcW w:w="709" w:type="dxa"/>
            <w:shd w:val="clear" w:color="auto" w:fill="auto"/>
          </w:tcPr>
          <w:p w14:paraId="2D3C8906" w14:textId="77777777" w:rsidR="009A2D9E" w:rsidRPr="003B773D" w:rsidRDefault="009A2D9E" w:rsidP="00B47440">
            <w:pPr>
              <w:pStyle w:val="Tabletext"/>
            </w:pPr>
            <w:r w:rsidRPr="003B773D">
              <w:t>12</w:t>
            </w:r>
          </w:p>
        </w:tc>
        <w:tc>
          <w:tcPr>
            <w:tcW w:w="2298" w:type="dxa"/>
            <w:shd w:val="clear" w:color="auto" w:fill="auto"/>
          </w:tcPr>
          <w:p w14:paraId="0661748A" w14:textId="77777777" w:rsidR="009A2D9E" w:rsidRPr="003B773D" w:rsidRDefault="00A7564D" w:rsidP="00B47440">
            <w:pPr>
              <w:pStyle w:val="Tabletext"/>
            </w:pPr>
            <w:r w:rsidRPr="003B773D">
              <w:t>Paragraph 1</w:t>
            </w:r>
            <w:r w:rsidR="009A2D9E" w:rsidRPr="003B773D">
              <w:t>8(10)(b)</w:t>
            </w:r>
          </w:p>
        </w:tc>
        <w:tc>
          <w:tcPr>
            <w:tcW w:w="2771" w:type="dxa"/>
            <w:shd w:val="clear" w:color="auto" w:fill="auto"/>
          </w:tcPr>
          <w:p w14:paraId="63C07EF0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AD2AEDA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000FFCD5" w14:textId="77777777" w:rsidTr="00B47440">
        <w:tc>
          <w:tcPr>
            <w:tcW w:w="709" w:type="dxa"/>
            <w:shd w:val="clear" w:color="auto" w:fill="auto"/>
          </w:tcPr>
          <w:p w14:paraId="7B5DD599" w14:textId="77777777" w:rsidR="009A2D9E" w:rsidRPr="003B773D" w:rsidRDefault="009A2D9E" w:rsidP="00B47440">
            <w:pPr>
              <w:pStyle w:val="Tabletext"/>
            </w:pPr>
            <w:r w:rsidRPr="003B773D">
              <w:t>13</w:t>
            </w:r>
          </w:p>
        </w:tc>
        <w:tc>
          <w:tcPr>
            <w:tcW w:w="2298" w:type="dxa"/>
            <w:shd w:val="clear" w:color="auto" w:fill="auto"/>
          </w:tcPr>
          <w:p w14:paraId="59D84737" w14:textId="77777777" w:rsidR="009A2D9E" w:rsidRPr="003B773D" w:rsidRDefault="00A7564D" w:rsidP="00B47440">
            <w:pPr>
              <w:pStyle w:val="Tabletext"/>
            </w:pPr>
            <w:r w:rsidRPr="003B773D">
              <w:t>Subregulation 1</w:t>
            </w:r>
            <w:r w:rsidR="009A2D9E" w:rsidRPr="003B773D">
              <w:t>8(10)</w:t>
            </w:r>
          </w:p>
        </w:tc>
        <w:tc>
          <w:tcPr>
            <w:tcW w:w="2771" w:type="dxa"/>
            <w:shd w:val="clear" w:color="auto" w:fill="auto"/>
          </w:tcPr>
          <w:p w14:paraId="5930F3E7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609C679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271D687E" w14:textId="77777777" w:rsidTr="00B47440">
        <w:tc>
          <w:tcPr>
            <w:tcW w:w="709" w:type="dxa"/>
            <w:shd w:val="clear" w:color="auto" w:fill="auto"/>
          </w:tcPr>
          <w:p w14:paraId="006327F0" w14:textId="77777777" w:rsidR="009A2D9E" w:rsidRPr="003B773D" w:rsidRDefault="009A2D9E" w:rsidP="00B47440">
            <w:pPr>
              <w:pStyle w:val="Tabletext"/>
            </w:pPr>
            <w:r w:rsidRPr="003B773D">
              <w:t>14</w:t>
            </w:r>
          </w:p>
        </w:tc>
        <w:tc>
          <w:tcPr>
            <w:tcW w:w="2298" w:type="dxa"/>
            <w:shd w:val="clear" w:color="auto" w:fill="auto"/>
          </w:tcPr>
          <w:p w14:paraId="76FFCA46" w14:textId="77777777" w:rsidR="009A2D9E" w:rsidRPr="003B773D" w:rsidRDefault="000971BA" w:rsidP="00B47440">
            <w:pPr>
              <w:pStyle w:val="Tabletext"/>
            </w:pPr>
            <w:r>
              <w:t>Regulation 2</w:t>
            </w:r>
            <w:r w:rsidR="009A2D9E" w:rsidRPr="003B773D">
              <w:t>1AC (definition of</w:t>
            </w:r>
            <w:r w:rsidR="009A2D9E" w:rsidRPr="003B773D">
              <w:rPr>
                <w:b/>
                <w:i/>
              </w:rPr>
              <w:t xml:space="preserve"> forwarding authority</w:t>
            </w:r>
            <w:r w:rsidR="009A2D9E" w:rsidRPr="003B773D">
              <w:t>)</w:t>
            </w:r>
          </w:p>
        </w:tc>
        <w:tc>
          <w:tcPr>
            <w:tcW w:w="2771" w:type="dxa"/>
            <w:shd w:val="clear" w:color="auto" w:fill="auto"/>
          </w:tcPr>
          <w:p w14:paraId="4DFFCDBE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984CF9B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6F4D088C" w14:textId="77777777" w:rsidTr="00B47440">
        <w:tc>
          <w:tcPr>
            <w:tcW w:w="709" w:type="dxa"/>
            <w:shd w:val="clear" w:color="auto" w:fill="auto"/>
          </w:tcPr>
          <w:p w14:paraId="2E3E74EE" w14:textId="77777777" w:rsidR="009A2D9E" w:rsidRPr="003B773D" w:rsidRDefault="009A2D9E" w:rsidP="00B47440">
            <w:pPr>
              <w:pStyle w:val="Tabletext"/>
            </w:pPr>
            <w:r w:rsidRPr="003B773D">
              <w:t>15</w:t>
            </w:r>
          </w:p>
        </w:tc>
        <w:tc>
          <w:tcPr>
            <w:tcW w:w="2298" w:type="dxa"/>
            <w:shd w:val="clear" w:color="auto" w:fill="auto"/>
          </w:tcPr>
          <w:p w14:paraId="2D18890E" w14:textId="77777777" w:rsidR="009A2D9E" w:rsidRPr="003B773D" w:rsidRDefault="000971BA" w:rsidP="00B47440">
            <w:pPr>
              <w:pStyle w:val="Tabletext"/>
            </w:pPr>
            <w:r>
              <w:t>Subregulation 2</w:t>
            </w:r>
            <w:r w:rsidR="009A2D9E" w:rsidRPr="003B773D">
              <w:t>1AF(1)</w:t>
            </w:r>
          </w:p>
        </w:tc>
        <w:tc>
          <w:tcPr>
            <w:tcW w:w="2771" w:type="dxa"/>
            <w:shd w:val="clear" w:color="auto" w:fill="auto"/>
          </w:tcPr>
          <w:p w14:paraId="214EB993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4320DEC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33DF4D9A" w14:textId="77777777" w:rsidTr="00B47440">
        <w:tc>
          <w:tcPr>
            <w:tcW w:w="709" w:type="dxa"/>
            <w:shd w:val="clear" w:color="auto" w:fill="auto"/>
          </w:tcPr>
          <w:p w14:paraId="794DDFB0" w14:textId="77777777" w:rsidR="009A2D9E" w:rsidRPr="003B773D" w:rsidRDefault="009A2D9E" w:rsidP="00B47440">
            <w:pPr>
              <w:pStyle w:val="Tabletext"/>
            </w:pPr>
            <w:r w:rsidRPr="003B773D">
              <w:t>16</w:t>
            </w:r>
          </w:p>
        </w:tc>
        <w:tc>
          <w:tcPr>
            <w:tcW w:w="2298" w:type="dxa"/>
            <w:shd w:val="clear" w:color="auto" w:fill="auto"/>
          </w:tcPr>
          <w:p w14:paraId="3B8B5474" w14:textId="77777777" w:rsidR="009A2D9E" w:rsidRPr="003B773D" w:rsidRDefault="000971BA" w:rsidP="00B47440">
            <w:pPr>
              <w:pStyle w:val="Tabletext"/>
            </w:pPr>
            <w:r>
              <w:t>Subregulation 2</w:t>
            </w:r>
            <w:r w:rsidR="009A2D9E" w:rsidRPr="003B773D">
              <w:t>1AF(1)</w:t>
            </w:r>
          </w:p>
        </w:tc>
        <w:tc>
          <w:tcPr>
            <w:tcW w:w="2771" w:type="dxa"/>
            <w:shd w:val="clear" w:color="auto" w:fill="auto"/>
          </w:tcPr>
          <w:p w14:paraId="6B33C72C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704D25">
              <w:t>’</w:t>
            </w:r>
            <w:r w:rsidRPr="003B773D">
              <w:t>s</w:t>
            </w:r>
          </w:p>
        </w:tc>
        <w:tc>
          <w:tcPr>
            <w:tcW w:w="2302" w:type="dxa"/>
            <w:shd w:val="clear" w:color="auto" w:fill="auto"/>
          </w:tcPr>
          <w:p w14:paraId="3C6CC571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  <w:r w:rsidR="00704D25">
              <w:t>’</w:t>
            </w:r>
            <w:r w:rsidRPr="003B773D">
              <w:t>s</w:t>
            </w:r>
          </w:p>
        </w:tc>
      </w:tr>
      <w:tr w:rsidR="009A2D9E" w:rsidRPr="003B773D" w14:paraId="049AC06F" w14:textId="77777777" w:rsidTr="00B47440">
        <w:tc>
          <w:tcPr>
            <w:tcW w:w="709" w:type="dxa"/>
            <w:shd w:val="clear" w:color="auto" w:fill="auto"/>
          </w:tcPr>
          <w:p w14:paraId="18B0E6B6" w14:textId="77777777" w:rsidR="009A2D9E" w:rsidRPr="003B773D" w:rsidRDefault="009A2D9E" w:rsidP="00B47440">
            <w:pPr>
              <w:pStyle w:val="Tabletext"/>
            </w:pPr>
            <w:r w:rsidRPr="003B773D">
              <w:t>17</w:t>
            </w:r>
          </w:p>
        </w:tc>
        <w:tc>
          <w:tcPr>
            <w:tcW w:w="2298" w:type="dxa"/>
            <w:shd w:val="clear" w:color="auto" w:fill="auto"/>
          </w:tcPr>
          <w:p w14:paraId="558F9ED2" w14:textId="77777777" w:rsidR="009A2D9E" w:rsidRPr="003B773D" w:rsidRDefault="00174BC0" w:rsidP="00B47440">
            <w:pPr>
              <w:pStyle w:val="Tabletext"/>
            </w:pPr>
            <w:r>
              <w:t>Paragraph 2</w:t>
            </w:r>
            <w:r w:rsidR="009A2D9E" w:rsidRPr="003B773D">
              <w:t>1AF(3)(b)</w:t>
            </w:r>
          </w:p>
        </w:tc>
        <w:tc>
          <w:tcPr>
            <w:tcW w:w="2771" w:type="dxa"/>
            <w:shd w:val="clear" w:color="auto" w:fill="auto"/>
          </w:tcPr>
          <w:p w14:paraId="01CCBBCE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264D7553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56F5965E" w14:textId="77777777" w:rsidTr="00B47440">
        <w:tc>
          <w:tcPr>
            <w:tcW w:w="709" w:type="dxa"/>
            <w:shd w:val="clear" w:color="auto" w:fill="auto"/>
          </w:tcPr>
          <w:p w14:paraId="3FD50D2F" w14:textId="77777777" w:rsidR="009A2D9E" w:rsidRPr="003B773D" w:rsidRDefault="009A2D9E" w:rsidP="00B47440">
            <w:pPr>
              <w:pStyle w:val="Tabletext"/>
            </w:pPr>
            <w:r w:rsidRPr="003B773D">
              <w:t>18</w:t>
            </w:r>
          </w:p>
        </w:tc>
        <w:tc>
          <w:tcPr>
            <w:tcW w:w="2298" w:type="dxa"/>
            <w:shd w:val="clear" w:color="auto" w:fill="auto"/>
          </w:tcPr>
          <w:p w14:paraId="6B679A04" w14:textId="77777777" w:rsidR="009A2D9E" w:rsidRPr="003B773D" w:rsidRDefault="00174BC0" w:rsidP="00B47440">
            <w:pPr>
              <w:pStyle w:val="Tabletext"/>
            </w:pPr>
            <w:r>
              <w:t>Paragraph 2</w:t>
            </w:r>
            <w:r w:rsidR="009A2D9E" w:rsidRPr="003B773D">
              <w:t>1AF(3)(c)</w:t>
            </w:r>
          </w:p>
        </w:tc>
        <w:tc>
          <w:tcPr>
            <w:tcW w:w="2771" w:type="dxa"/>
            <w:shd w:val="clear" w:color="auto" w:fill="auto"/>
          </w:tcPr>
          <w:p w14:paraId="008C7269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70DC970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62318285" w14:textId="77777777" w:rsidTr="00B47440">
        <w:tc>
          <w:tcPr>
            <w:tcW w:w="709" w:type="dxa"/>
            <w:shd w:val="clear" w:color="auto" w:fill="auto"/>
          </w:tcPr>
          <w:p w14:paraId="269680D5" w14:textId="77777777" w:rsidR="009A2D9E" w:rsidRPr="003B773D" w:rsidRDefault="009A2D9E" w:rsidP="00B47440">
            <w:pPr>
              <w:pStyle w:val="Tabletext"/>
            </w:pPr>
            <w:r w:rsidRPr="003B773D">
              <w:t>19</w:t>
            </w:r>
          </w:p>
        </w:tc>
        <w:tc>
          <w:tcPr>
            <w:tcW w:w="2298" w:type="dxa"/>
            <w:shd w:val="clear" w:color="auto" w:fill="auto"/>
          </w:tcPr>
          <w:p w14:paraId="76D94417" w14:textId="77777777" w:rsidR="009A2D9E" w:rsidRPr="003B773D" w:rsidRDefault="00A7564D" w:rsidP="00B47440">
            <w:pPr>
              <w:pStyle w:val="Tabletext"/>
            </w:pPr>
            <w:r w:rsidRPr="003B773D">
              <w:t>Subregulations 2</w:t>
            </w:r>
            <w:r w:rsidR="009A2D9E" w:rsidRPr="003B773D">
              <w:t>1AG(1) and (3)</w:t>
            </w:r>
          </w:p>
        </w:tc>
        <w:tc>
          <w:tcPr>
            <w:tcW w:w="2771" w:type="dxa"/>
            <w:shd w:val="clear" w:color="auto" w:fill="auto"/>
          </w:tcPr>
          <w:p w14:paraId="081628F6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552E098E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6534B5B3" w14:textId="77777777" w:rsidTr="00B47440">
        <w:tc>
          <w:tcPr>
            <w:tcW w:w="709" w:type="dxa"/>
            <w:shd w:val="clear" w:color="auto" w:fill="auto"/>
          </w:tcPr>
          <w:p w14:paraId="206924C6" w14:textId="77777777" w:rsidR="009A2D9E" w:rsidRPr="003B773D" w:rsidRDefault="009A2D9E" w:rsidP="00B47440">
            <w:pPr>
              <w:pStyle w:val="Tabletext"/>
            </w:pPr>
            <w:r w:rsidRPr="003B773D">
              <w:t>20</w:t>
            </w:r>
          </w:p>
        </w:tc>
        <w:tc>
          <w:tcPr>
            <w:tcW w:w="2298" w:type="dxa"/>
            <w:shd w:val="clear" w:color="auto" w:fill="auto"/>
          </w:tcPr>
          <w:p w14:paraId="7CB48E73" w14:textId="77777777" w:rsidR="009A2D9E" w:rsidRPr="003B773D" w:rsidRDefault="00A7564D" w:rsidP="00B47440">
            <w:pPr>
              <w:pStyle w:val="Tabletext"/>
            </w:pPr>
            <w:r w:rsidRPr="003B773D">
              <w:t>Subregulations 2</w:t>
            </w:r>
            <w:r w:rsidR="009A2D9E" w:rsidRPr="003B773D">
              <w:t>1AH(1) and (3)</w:t>
            </w:r>
          </w:p>
        </w:tc>
        <w:tc>
          <w:tcPr>
            <w:tcW w:w="2771" w:type="dxa"/>
            <w:shd w:val="clear" w:color="auto" w:fill="auto"/>
          </w:tcPr>
          <w:p w14:paraId="35C9DFC4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C9A4423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2A23E601" w14:textId="77777777" w:rsidTr="00B47440">
        <w:tc>
          <w:tcPr>
            <w:tcW w:w="709" w:type="dxa"/>
            <w:shd w:val="clear" w:color="auto" w:fill="auto"/>
          </w:tcPr>
          <w:p w14:paraId="322B7CB4" w14:textId="77777777" w:rsidR="009A2D9E" w:rsidRPr="003B773D" w:rsidRDefault="009A2D9E" w:rsidP="00B47440">
            <w:pPr>
              <w:pStyle w:val="Tabletext"/>
            </w:pPr>
            <w:r w:rsidRPr="003B773D">
              <w:t>21</w:t>
            </w:r>
          </w:p>
        </w:tc>
        <w:tc>
          <w:tcPr>
            <w:tcW w:w="2298" w:type="dxa"/>
            <w:shd w:val="clear" w:color="auto" w:fill="auto"/>
          </w:tcPr>
          <w:p w14:paraId="495BD5B7" w14:textId="77777777" w:rsidR="009A2D9E" w:rsidRPr="003B773D" w:rsidRDefault="00174BC0" w:rsidP="00B47440">
            <w:pPr>
              <w:pStyle w:val="Tabletext"/>
            </w:pPr>
            <w:r>
              <w:t>Paragraph 2</w:t>
            </w:r>
            <w:r w:rsidR="009A2D9E" w:rsidRPr="003B773D">
              <w:t>1AH(5)(b)</w:t>
            </w:r>
          </w:p>
        </w:tc>
        <w:tc>
          <w:tcPr>
            <w:tcW w:w="2771" w:type="dxa"/>
            <w:shd w:val="clear" w:color="auto" w:fill="auto"/>
          </w:tcPr>
          <w:p w14:paraId="63229C87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1DBD916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3F98F035" w14:textId="77777777" w:rsidTr="00B47440">
        <w:tc>
          <w:tcPr>
            <w:tcW w:w="709" w:type="dxa"/>
            <w:shd w:val="clear" w:color="auto" w:fill="auto"/>
          </w:tcPr>
          <w:p w14:paraId="3E3B7301" w14:textId="77777777" w:rsidR="009A2D9E" w:rsidRPr="003B773D" w:rsidRDefault="009A2D9E" w:rsidP="00B47440">
            <w:pPr>
              <w:pStyle w:val="Tabletext"/>
            </w:pPr>
            <w:r w:rsidRPr="003B773D">
              <w:t>22</w:t>
            </w:r>
          </w:p>
        </w:tc>
        <w:tc>
          <w:tcPr>
            <w:tcW w:w="2298" w:type="dxa"/>
            <w:shd w:val="clear" w:color="auto" w:fill="auto"/>
          </w:tcPr>
          <w:p w14:paraId="09B7C183" w14:textId="77777777" w:rsidR="009A2D9E" w:rsidRPr="003B773D" w:rsidRDefault="000971BA" w:rsidP="00B47440">
            <w:pPr>
              <w:pStyle w:val="Tabletext"/>
            </w:pPr>
            <w:r>
              <w:t>Subregulation 2</w:t>
            </w:r>
            <w:r w:rsidR="009A2D9E" w:rsidRPr="003B773D">
              <w:t>1AI(1)</w:t>
            </w:r>
          </w:p>
        </w:tc>
        <w:tc>
          <w:tcPr>
            <w:tcW w:w="2771" w:type="dxa"/>
            <w:shd w:val="clear" w:color="auto" w:fill="auto"/>
          </w:tcPr>
          <w:p w14:paraId="69877164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C15E904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6C35935C" w14:textId="77777777" w:rsidTr="00B47440">
        <w:tc>
          <w:tcPr>
            <w:tcW w:w="709" w:type="dxa"/>
            <w:shd w:val="clear" w:color="auto" w:fill="auto"/>
          </w:tcPr>
          <w:p w14:paraId="6943EC1B" w14:textId="77777777" w:rsidR="009A2D9E" w:rsidRPr="003B773D" w:rsidRDefault="009A2D9E" w:rsidP="00B47440">
            <w:pPr>
              <w:pStyle w:val="Tabletext"/>
            </w:pPr>
            <w:r w:rsidRPr="003B773D">
              <w:t>23</w:t>
            </w:r>
          </w:p>
        </w:tc>
        <w:tc>
          <w:tcPr>
            <w:tcW w:w="2298" w:type="dxa"/>
            <w:shd w:val="clear" w:color="auto" w:fill="auto"/>
          </w:tcPr>
          <w:p w14:paraId="6DC5B341" w14:textId="77777777" w:rsidR="009A2D9E" w:rsidRPr="003B773D" w:rsidRDefault="009A2D9E" w:rsidP="00B47440">
            <w:pPr>
              <w:pStyle w:val="Tabletext"/>
            </w:pPr>
            <w:r w:rsidRPr="003B773D">
              <w:t>Paragraphs 21AI(2)(a) and (b)</w:t>
            </w:r>
          </w:p>
        </w:tc>
        <w:tc>
          <w:tcPr>
            <w:tcW w:w="2771" w:type="dxa"/>
            <w:shd w:val="clear" w:color="auto" w:fill="auto"/>
          </w:tcPr>
          <w:p w14:paraId="547AB096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1D53A98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514F5EB7" w14:textId="77777777" w:rsidTr="00B47440">
        <w:tc>
          <w:tcPr>
            <w:tcW w:w="709" w:type="dxa"/>
            <w:shd w:val="clear" w:color="auto" w:fill="auto"/>
          </w:tcPr>
          <w:p w14:paraId="5E632ED4" w14:textId="77777777" w:rsidR="009A2D9E" w:rsidRPr="003B773D" w:rsidRDefault="009A2D9E" w:rsidP="00B47440">
            <w:pPr>
              <w:pStyle w:val="Tabletext"/>
            </w:pPr>
            <w:r w:rsidRPr="003B773D">
              <w:t>24</w:t>
            </w:r>
          </w:p>
        </w:tc>
        <w:tc>
          <w:tcPr>
            <w:tcW w:w="2298" w:type="dxa"/>
            <w:shd w:val="clear" w:color="auto" w:fill="auto"/>
          </w:tcPr>
          <w:p w14:paraId="1E0855E8" w14:textId="77777777" w:rsidR="009A2D9E" w:rsidRPr="003B773D" w:rsidRDefault="00174BC0" w:rsidP="00B47440">
            <w:pPr>
              <w:pStyle w:val="Tabletext"/>
            </w:pPr>
            <w:r>
              <w:t>Paragraph 2</w:t>
            </w:r>
            <w:r w:rsidR="009A2D9E" w:rsidRPr="003B773D">
              <w:t>1AR(1)(b)</w:t>
            </w:r>
          </w:p>
        </w:tc>
        <w:tc>
          <w:tcPr>
            <w:tcW w:w="2771" w:type="dxa"/>
            <w:shd w:val="clear" w:color="auto" w:fill="auto"/>
          </w:tcPr>
          <w:p w14:paraId="40D4656C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F43A64B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33187B53" w14:textId="77777777" w:rsidTr="00B47440">
        <w:tc>
          <w:tcPr>
            <w:tcW w:w="709" w:type="dxa"/>
            <w:shd w:val="clear" w:color="auto" w:fill="auto"/>
          </w:tcPr>
          <w:p w14:paraId="6CF179A8" w14:textId="77777777" w:rsidR="009A2D9E" w:rsidRPr="003B773D" w:rsidRDefault="009A2D9E" w:rsidP="00B47440">
            <w:pPr>
              <w:pStyle w:val="Tabletext"/>
            </w:pPr>
            <w:r w:rsidRPr="003B773D">
              <w:t>25</w:t>
            </w:r>
          </w:p>
        </w:tc>
        <w:tc>
          <w:tcPr>
            <w:tcW w:w="2298" w:type="dxa"/>
            <w:shd w:val="clear" w:color="auto" w:fill="auto"/>
          </w:tcPr>
          <w:p w14:paraId="06D50072" w14:textId="77777777" w:rsidR="009A2D9E" w:rsidRPr="003B773D" w:rsidRDefault="000971BA" w:rsidP="00B47440">
            <w:pPr>
              <w:pStyle w:val="Tabletext"/>
            </w:pPr>
            <w:r>
              <w:t>Subregulation 2</w:t>
            </w:r>
            <w:r w:rsidR="009A2D9E" w:rsidRPr="003B773D">
              <w:t>1AR(2)</w:t>
            </w:r>
          </w:p>
        </w:tc>
        <w:tc>
          <w:tcPr>
            <w:tcW w:w="2771" w:type="dxa"/>
            <w:shd w:val="clear" w:color="auto" w:fill="auto"/>
          </w:tcPr>
          <w:p w14:paraId="347EC3CC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E2A2D4A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54CBECB5" w14:textId="77777777" w:rsidTr="00B47440">
        <w:tc>
          <w:tcPr>
            <w:tcW w:w="709" w:type="dxa"/>
            <w:shd w:val="clear" w:color="auto" w:fill="auto"/>
          </w:tcPr>
          <w:p w14:paraId="4D3FFA57" w14:textId="77777777" w:rsidR="009A2D9E" w:rsidRPr="003B773D" w:rsidRDefault="009A2D9E" w:rsidP="00B47440">
            <w:pPr>
              <w:pStyle w:val="Tabletext"/>
            </w:pPr>
            <w:r w:rsidRPr="003B773D">
              <w:t>26</w:t>
            </w:r>
          </w:p>
        </w:tc>
        <w:tc>
          <w:tcPr>
            <w:tcW w:w="2298" w:type="dxa"/>
            <w:shd w:val="clear" w:color="auto" w:fill="auto"/>
          </w:tcPr>
          <w:p w14:paraId="2A73B79E" w14:textId="77777777" w:rsidR="009A2D9E" w:rsidRPr="003B773D" w:rsidRDefault="00174BC0" w:rsidP="00B47440">
            <w:pPr>
              <w:pStyle w:val="Tabletext"/>
            </w:pPr>
            <w:r>
              <w:t>Paragraph 2</w:t>
            </w:r>
            <w:r w:rsidR="009A2D9E" w:rsidRPr="003B773D">
              <w:t>1AS(1)(b)</w:t>
            </w:r>
          </w:p>
        </w:tc>
        <w:tc>
          <w:tcPr>
            <w:tcW w:w="2771" w:type="dxa"/>
            <w:shd w:val="clear" w:color="auto" w:fill="auto"/>
          </w:tcPr>
          <w:p w14:paraId="34580456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FAB2C36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B47440" w:rsidRPr="003B773D" w14:paraId="67101941" w14:textId="77777777" w:rsidTr="00B47440">
        <w:tc>
          <w:tcPr>
            <w:tcW w:w="709" w:type="dxa"/>
            <w:shd w:val="clear" w:color="auto" w:fill="auto"/>
          </w:tcPr>
          <w:p w14:paraId="2E44B478" w14:textId="77777777" w:rsidR="00B47440" w:rsidRPr="003B773D" w:rsidRDefault="00B47440" w:rsidP="00B47440">
            <w:pPr>
              <w:pStyle w:val="Tabletext"/>
            </w:pPr>
            <w:r w:rsidRPr="003B773D">
              <w:t>27</w:t>
            </w:r>
          </w:p>
        </w:tc>
        <w:tc>
          <w:tcPr>
            <w:tcW w:w="2298" w:type="dxa"/>
            <w:shd w:val="clear" w:color="auto" w:fill="auto"/>
          </w:tcPr>
          <w:p w14:paraId="1CCC3BD5" w14:textId="77777777" w:rsidR="00B47440" w:rsidRPr="003B773D" w:rsidRDefault="00174BC0" w:rsidP="00B47440">
            <w:pPr>
              <w:pStyle w:val="Tabletext"/>
            </w:pPr>
            <w:r>
              <w:t>Paragraph 2</w:t>
            </w:r>
            <w:r w:rsidR="00B47440" w:rsidRPr="003B773D">
              <w:t>3(1A)</w:t>
            </w:r>
            <w:r w:rsidR="00AE3A1A" w:rsidRPr="003B773D">
              <w:t>(c)</w:t>
            </w:r>
          </w:p>
        </w:tc>
        <w:tc>
          <w:tcPr>
            <w:tcW w:w="2771" w:type="dxa"/>
            <w:shd w:val="clear" w:color="auto" w:fill="auto"/>
          </w:tcPr>
          <w:p w14:paraId="622024DB" w14:textId="77777777" w:rsidR="00B47440" w:rsidRPr="003B773D" w:rsidRDefault="00B47440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0632D488" w14:textId="77777777" w:rsidR="00B47440" w:rsidRPr="003B773D" w:rsidRDefault="00B47440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2BB1188C" w14:textId="77777777" w:rsidTr="00B47440">
        <w:tc>
          <w:tcPr>
            <w:tcW w:w="709" w:type="dxa"/>
            <w:shd w:val="clear" w:color="auto" w:fill="auto"/>
          </w:tcPr>
          <w:p w14:paraId="6FA5C720" w14:textId="77777777" w:rsidR="009A2D9E" w:rsidRPr="003B773D" w:rsidRDefault="009A2D9E" w:rsidP="00B47440">
            <w:pPr>
              <w:pStyle w:val="Tabletext"/>
            </w:pPr>
            <w:r w:rsidRPr="003B773D">
              <w:t>28</w:t>
            </w:r>
          </w:p>
        </w:tc>
        <w:tc>
          <w:tcPr>
            <w:tcW w:w="2298" w:type="dxa"/>
            <w:shd w:val="clear" w:color="auto" w:fill="auto"/>
          </w:tcPr>
          <w:p w14:paraId="45D501C6" w14:textId="77777777" w:rsidR="009A2D9E" w:rsidRPr="003B773D" w:rsidRDefault="000971BA" w:rsidP="00B47440">
            <w:pPr>
              <w:pStyle w:val="Tabletext"/>
              <w:rPr>
                <w:highlight w:val="yellow"/>
              </w:rPr>
            </w:pPr>
            <w:r>
              <w:t>Subregulation 2</w:t>
            </w:r>
            <w:r w:rsidR="009A2D9E" w:rsidRPr="003B773D">
              <w:t>3(2)</w:t>
            </w:r>
          </w:p>
        </w:tc>
        <w:tc>
          <w:tcPr>
            <w:tcW w:w="2771" w:type="dxa"/>
            <w:shd w:val="clear" w:color="auto" w:fill="auto"/>
          </w:tcPr>
          <w:p w14:paraId="17B1D92E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1CE581CB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1831DC27" w14:textId="77777777" w:rsidTr="00B47440">
        <w:tc>
          <w:tcPr>
            <w:tcW w:w="709" w:type="dxa"/>
            <w:shd w:val="clear" w:color="auto" w:fill="auto"/>
          </w:tcPr>
          <w:p w14:paraId="4407777E" w14:textId="77777777" w:rsidR="009A2D9E" w:rsidRPr="003B773D" w:rsidRDefault="009A2D9E" w:rsidP="00B47440">
            <w:pPr>
              <w:pStyle w:val="Tabletext"/>
            </w:pPr>
            <w:r w:rsidRPr="003B773D">
              <w:t>29</w:t>
            </w:r>
          </w:p>
        </w:tc>
        <w:tc>
          <w:tcPr>
            <w:tcW w:w="2298" w:type="dxa"/>
            <w:shd w:val="clear" w:color="auto" w:fill="auto"/>
          </w:tcPr>
          <w:p w14:paraId="6D80054C" w14:textId="77777777" w:rsidR="009A2D9E" w:rsidRPr="003B773D" w:rsidRDefault="000971BA" w:rsidP="00B47440">
            <w:pPr>
              <w:pStyle w:val="Tabletext"/>
            </w:pPr>
            <w:r>
              <w:t>Subregulation 2</w:t>
            </w:r>
            <w:r w:rsidR="009A2D9E" w:rsidRPr="003B773D">
              <w:t>3(</w:t>
            </w:r>
            <w:r w:rsidR="00AE3A1A" w:rsidRPr="003B773D">
              <w:t>3</w:t>
            </w:r>
            <w:r w:rsidR="009A2D9E" w:rsidRPr="003B773D">
              <w:t>)</w:t>
            </w:r>
          </w:p>
        </w:tc>
        <w:tc>
          <w:tcPr>
            <w:tcW w:w="2771" w:type="dxa"/>
            <w:shd w:val="clear" w:color="auto" w:fill="auto"/>
          </w:tcPr>
          <w:p w14:paraId="63581D5B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66B29DD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2077C5D9" w14:textId="77777777" w:rsidTr="00B47440">
        <w:tc>
          <w:tcPr>
            <w:tcW w:w="709" w:type="dxa"/>
            <w:shd w:val="clear" w:color="auto" w:fill="auto"/>
          </w:tcPr>
          <w:p w14:paraId="4BD787FA" w14:textId="77777777" w:rsidR="009A2D9E" w:rsidRPr="003B773D" w:rsidRDefault="009A2D9E" w:rsidP="00B47440">
            <w:pPr>
              <w:pStyle w:val="Tabletext"/>
            </w:pPr>
            <w:r w:rsidRPr="003B773D">
              <w:t>30</w:t>
            </w:r>
          </w:p>
        </w:tc>
        <w:tc>
          <w:tcPr>
            <w:tcW w:w="2298" w:type="dxa"/>
            <w:shd w:val="clear" w:color="auto" w:fill="auto"/>
          </w:tcPr>
          <w:p w14:paraId="26886A6C" w14:textId="77777777" w:rsidR="009A2D9E" w:rsidRPr="003B773D" w:rsidRDefault="000971BA" w:rsidP="00B47440">
            <w:pPr>
              <w:pStyle w:val="Tabletext"/>
              <w:rPr>
                <w:highlight w:val="yellow"/>
              </w:rPr>
            </w:pPr>
            <w:r>
              <w:t>Subregulation 2</w:t>
            </w:r>
            <w:r w:rsidR="009A2D9E" w:rsidRPr="003B773D">
              <w:t>3(7)</w:t>
            </w:r>
          </w:p>
        </w:tc>
        <w:tc>
          <w:tcPr>
            <w:tcW w:w="2771" w:type="dxa"/>
            <w:shd w:val="clear" w:color="auto" w:fill="auto"/>
          </w:tcPr>
          <w:p w14:paraId="5A677A96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ED6C606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4B60D7E2" w14:textId="77777777" w:rsidTr="00B47440">
        <w:tc>
          <w:tcPr>
            <w:tcW w:w="709" w:type="dxa"/>
            <w:shd w:val="clear" w:color="auto" w:fill="auto"/>
          </w:tcPr>
          <w:p w14:paraId="2DEDDE5D" w14:textId="77777777" w:rsidR="009A2D9E" w:rsidRPr="003B773D" w:rsidRDefault="009A2D9E" w:rsidP="00B47440">
            <w:pPr>
              <w:pStyle w:val="Tabletext"/>
            </w:pPr>
            <w:r w:rsidRPr="003B773D">
              <w:t>31</w:t>
            </w:r>
          </w:p>
        </w:tc>
        <w:tc>
          <w:tcPr>
            <w:tcW w:w="2298" w:type="dxa"/>
            <w:shd w:val="clear" w:color="auto" w:fill="auto"/>
          </w:tcPr>
          <w:p w14:paraId="19786908" w14:textId="77777777" w:rsidR="009A2D9E" w:rsidRPr="003B773D" w:rsidRDefault="000971BA" w:rsidP="00B47440">
            <w:pPr>
              <w:pStyle w:val="Tabletext"/>
              <w:rPr>
                <w:highlight w:val="yellow"/>
              </w:rPr>
            </w:pPr>
            <w:r>
              <w:t>Subregulation 2</w:t>
            </w:r>
            <w:r w:rsidR="009A2D9E" w:rsidRPr="003B773D">
              <w:t>4(2)</w:t>
            </w:r>
          </w:p>
        </w:tc>
        <w:tc>
          <w:tcPr>
            <w:tcW w:w="2771" w:type="dxa"/>
            <w:shd w:val="clear" w:color="auto" w:fill="auto"/>
          </w:tcPr>
          <w:p w14:paraId="3B622A2E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3FF8EB1F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5FABD9B6" w14:textId="77777777" w:rsidTr="00B47440">
        <w:tc>
          <w:tcPr>
            <w:tcW w:w="709" w:type="dxa"/>
            <w:shd w:val="clear" w:color="auto" w:fill="auto"/>
          </w:tcPr>
          <w:p w14:paraId="5D46C7DA" w14:textId="77777777" w:rsidR="009A2D9E" w:rsidRPr="003B773D" w:rsidRDefault="009A2D9E" w:rsidP="00B47440">
            <w:pPr>
              <w:pStyle w:val="Tabletext"/>
            </w:pPr>
            <w:r w:rsidRPr="003B773D">
              <w:t>32</w:t>
            </w:r>
          </w:p>
        </w:tc>
        <w:tc>
          <w:tcPr>
            <w:tcW w:w="2298" w:type="dxa"/>
            <w:shd w:val="clear" w:color="auto" w:fill="auto"/>
          </w:tcPr>
          <w:p w14:paraId="7F6DCC5C" w14:textId="77777777" w:rsidR="009A2D9E" w:rsidRPr="003B773D" w:rsidRDefault="009A2D9E" w:rsidP="00B47440">
            <w:pPr>
              <w:pStyle w:val="Tabletext"/>
            </w:pPr>
            <w:r w:rsidRPr="003B773D">
              <w:t>Paragraphs 24(4)(b) and (c)</w:t>
            </w:r>
          </w:p>
        </w:tc>
        <w:tc>
          <w:tcPr>
            <w:tcW w:w="2771" w:type="dxa"/>
            <w:shd w:val="clear" w:color="auto" w:fill="auto"/>
          </w:tcPr>
          <w:p w14:paraId="3245E148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3DE04460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750FF624" w14:textId="77777777" w:rsidTr="00B47440">
        <w:tc>
          <w:tcPr>
            <w:tcW w:w="709" w:type="dxa"/>
            <w:shd w:val="clear" w:color="auto" w:fill="auto"/>
          </w:tcPr>
          <w:p w14:paraId="5ECBF5DB" w14:textId="77777777" w:rsidR="009A2D9E" w:rsidRPr="003B773D" w:rsidRDefault="009A2D9E" w:rsidP="00B47440">
            <w:pPr>
              <w:pStyle w:val="Tabletext"/>
            </w:pPr>
            <w:r w:rsidRPr="003B773D">
              <w:t>33</w:t>
            </w:r>
          </w:p>
        </w:tc>
        <w:tc>
          <w:tcPr>
            <w:tcW w:w="2298" w:type="dxa"/>
            <w:shd w:val="clear" w:color="auto" w:fill="auto"/>
          </w:tcPr>
          <w:p w14:paraId="51A3AB20" w14:textId="77777777" w:rsidR="009A2D9E" w:rsidRPr="003B773D" w:rsidRDefault="000971BA" w:rsidP="00B47440">
            <w:pPr>
              <w:pStyle w:val="Tabletext"/>
            </w:pPr>
            <w:r>
              <w:t>Subregulation 2</w:t>
            </w:r>
            <w:r w:rsidR="009A2D9E" w:rsidRPr="003B773D">
              <w:t>4(6)</w:t>
            </w:r>
          </w:p>
        </w:tc>
        <w:tc>
          <w:tcPr>
            <w:tcW w:w="2771" w:type="dxa"/>
            <w:shd w:val="clear" w:color="auto" w:fill="auto"/>
          </w:tcPr>
          <w:p w14:paraId="0EE8B8EE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10B2ED2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137B8596" w14:textId="77777777" w:rsidTr="00B47440">
        <w:tc>
          <w:tcPr>
            <w:tcW w:w="709" w:type="dxa"/>
            <w:shd w:val="clear" w:color="auto" w:fill="auto"/>
          </w:tcPr>
          <w:p w14:paraId="0062CAB4" w14:textId="77777777" w:rsidR="009A2D9E" w:rsidRPr="003B773D" w:rsidRDefault="009A2D9E" w:rsidP="00B47440">
            <w:pPr>
              <w:pStyle w:val="Tabletext"/>
            </w:pPr>
            <w:r w:rsidRPr="003B773D">
              <w:t>34</w:t>
            </w:r>
          </w:p>
        </w:tc>
        <w:tc>
          <w:tcPr>
            <w:tcW w:w="2298" w:type="dxa"/>
            <w:shd w:val="clear" w:color="auto" w:fill="auto"/>
          </w:tcPr>
          <w:p w14:paraId="6907062C" w14:textId="77777777" w:rsidR="009A2D9E" w:rsidRPr="003B773D" w:rsidRDefault="000971BA" w:rsidP="00B47440">
            <w:pPr>
              <w:pStyle w:val="Tabletext"/>
            </w:pPr>
            <w:r>
              <w:t>Subregulation 2</w:t>
            </w:r>
            <w:r w:rsidR="009A2D9E" w:rsidRPr="003B773D">
              <w:t>9A(2)</w:t>
            </w:r>
          </w:p>
        </w:tc>
        <w:tc>
          <w:tcPr>
            <w:tcW w:w="2771" w:type="dxa"/>
            <w:shd w:val="clear" w:color="auto" w:fill="auto"/>
          </w:tcPr>
          <w:p w14:paraId="4D84BB53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7813323F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42AF4B18" w14:textId="77777777" w:rsidTr="00B47440">
        <w:tc>
          <w:tcPr>
            <w:tcW w:w="709" w:type="dxa"/>
            <w:shd w:val="clear" w:color="auto" w:fill="auto"/>
          </w:tcPr>
          <w:p w14:paraId="04C09826" w14:textId="77777777" w:rsidR="009A2D9E" w:rsidRPr="003B773D" w:rsidRDefault="009A2D9E" w:rsidP="00B47440">
            <w:pPr>
              <w:pStyle w:val="Tabletext"/>
            </w:pPr>
            <w:r w:rsidRPr="003B773D">
              <w:t>35</w:t>
            </w:r>
          </w:p>
        </w:tc>
        <w:tc>
          <w:tcPr>
            <w:tcW w:w="2298" w:type="dxa"/>
            <w:shd w:val="clear" w:color="auto" w:fill="auto"/>
          </w:tcPr>
          <w:p w14:paraId="6B99964F" w14:textId="77777777" w:rsidR="009A2D9E" w:rsidRPr="003B773D" w:rsidRDefault="00174BC0" w:rsidP="00B47440">
            <w:pPr>
              <w:pStyle w:val="Tabletext"/>
            </w:pPr>
            <w:r>
              <w:t>Paragraph 2</w:t>
            </w:r>
            <w:r w:rsidR="009A2D9E" w:rsidRPr="003B773D">
              <w:t>9A(2)(d)</w:t>
            </w:r>
          </w:p>
        </w:tc>
        <w:tc>
          <w:tcPr>
            <w:tcW w:w="2771" w:type="dxa"/>
            <w:shd w:val="clear" w:color="auto" w:fill="auto"/>
          </w:tcPr>
          <w:p w14:paraId="7E2850DA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6BB2BAA5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0CBFCDF1" w14:textId="77777777" w:rsidTr="00B47440">
        <w:tc>
          <w:tcPr>
            <w:tcW w:w="709" w:type="dxa"/>
            <w:shd w:val="clear" w:color="auto" w:fill="auto"/>
          </w:tcPr>
          <w:p w14:paraId="59E0BAFF" w14:textId="77777777" w:rsidR="009A2D9E" w:rsidRPr="003B773D" w:rsidRDefault="009A2D9E" w:rsidP="00B47440">
            <w:pPr>
              <w:pStyle w:val="Tabletext"/>
            </w:pPr>
            <w:r w:rsidRPr="003B773D">
              <w:t>36</w:t>
            </w:r>
          </w:p>
        </w:tc>
        <w:tc>
          <w:tcPr>
            <w:tcW w:w="2298" w:type="dxa"/>
            <w:shd w:val="clear" w:color="auto" w:fill="auto"/>
          </w:tcPr>
          <w:p w14:paraId="1D72BC54" w14:textId="77777777" w:rsidR="009A2D9E" w:rsidRPr="003B773D" w:rsidRDefault="00A7564D" w:rsidP="00B47440">
            <w:pPr>
              <w:pStyle w:val="Tabletext"/>
            </w:pPr>
            <w:r w:rsidRPr="003B773D">
              <w:t>Subregulation 3</w:t>
            </w:r>
            <w:r w:rsidR="009A2D9E" w:rsidRPr="003B773D">
              <w:t>1(2)</w:t>
            </w:r>
          </w:p>
        </w:tc>
        <w:tc>
          <w:tcPr>
            <w:tcW w:w="2771" w:type="dxa"/>
            <w:shd w:val="clear" w:color="auto" w:fill="auto"/>
          </w:tcPr>
          <w:p w14:paraId="55AFA760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4EB4E4F1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43D59367" w14:textId="77777777" w:rsidTr="00B47440">
        <w:tc>
          <w:tcPr>
            <w:tcW w:w="709" w:type="dxa"/>
            <w:shd w:val="clear" w:color="auto" w:fill="auto"/>
          </w:tcPr>
          <w:p w14:paraId="354C489B" w14:textId="77777777" w:rsidR="009A2D9E" w:rsidRPr="003B773D" w:rsidRDefault="009A2D9E" w:rsidP="00B47440">
            <w:pPr>
              <w:pStyle w:val="Tabletext"/>
            </w:pPr>
            <w:r w:rsidRPr="003B773D">
              <w:t>37</w:t>
            </w:r>
          </w:p>
        </w:tc>
        <w:tc>
          <w:tcPr>
            <w:tcW w:w="2298" w:type="dxa"/>
            <w:shd w:val="clear" w:color="auto" w:fill="auto"/>
          </w:tcPr>
          <w:p w14:paraId="4A8A22AC" w14:textId="77777777" w:rsidR="009A2D9E" w:rsidRPr="003B773D" w:rsidRDefault="00A7564D" w:rsidP="00B47440">
            <w:pPr>
              <w:pStyle w:val="Tabletext"/>
            </w:pPr>
            <w:r w:rsidRPr="003B773D">
              <w:t>Subregulation 3</w:t>
            </w:r>
            <w:r w:rsidR="009A2D9E" w:rsidRPr="003B773D">
              <w:t>2(1)</w:t>
            </w:r>
          </w:p>
        </w:tc>
        <w:tc>
          <w:tcPr>
            <w:tcW w:w="2771" w:type="dxa"/>
            <w:shd w:val="clear" w:color="auto" w:fill="auto"/>
          </w:tcPr>
          <w:p w14:paraId="3060FB73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139B31E3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761C48D7" w14:textId="77777777" w:rsidTr="00B47440">
        <w:tc>
          <w:tcPr>
            <w:tcW w:w="709" w:type="dxa"/>
            <w:shd w:val="clear" w:color="auto" w:fill="auto"/>
          </w:tcPr>
          <w:p w14:paraId="7384AA43" w14:textId="77777777" w:rsidR="009A2D9E" w:rsidRPr="003B773D" w:rsidRDefault="009A2D9E" w:rsidP="00B47440">
            <w:pPr>
              <w:pStyle w:val="Tabletext"/>
            </w:pPr>
            <w:r w:rsidRPr="003B773D">
              <w:t>38</w:t>
            </w:r>
          </w:p>
        </w:tc>
        <w:tc>
          <w:tcPr>
            <w:tcW w:w="2298" w:type="dxa"/>
            <w:shd w:val="clear" w:color="auto" w:fill="auto"/>
          </w:tcPr>
          <w:p w14:paraId="4384AFFF" w14:textId="77777777" w:rsidR="009A2D9E" w:rsidRPr="003B773D" w:rsidRDefault="00A7564D" w:rsidP="00B47440">
            <w:pPr>
              <w:pStyle w:val="Tabletext"/>
              <w:rPr>
                <w:highlight w:val="yellow"/>
              </w:rPr>
            </w:pPr>
            <w:r w:rsidRPr="003B773D">
              <w:t>Subregulation 3</w:t>
            </w:r>
            <w:r w:rsidR="009A2D9E" w:rsidRPr="003B773D">
              <w:t>2(3)</w:t>
            </w:r>
          </w:p>
        </w:tc>
        <w:tc>
          <w:tcPr>
            <w:tcW w:w="2771" w:type="dxa"/>
            <w:shd w:val="clear" w:color="auto" w:fill="auto"/>
          </w:tcPr>
          <w:p w14:paraId="54609397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180AEC69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365508B7" w14:textId="77777777" w:rsidTr="00B47440">
        <w:tc>
          <w:tcPr>
            <w:tcW w:w="709" w:type="dxa"/>
            <w:shd w:val="clear" w:color="auto" w:fill="auto"/>
          </w:tcPr>
          <w:p w14:paraId="362351FF" w14:textId="77777777" w:rsidR="009A2D9E" w:rsidRPr="003B773D" w:rsidRDefault="009A2D9E" w:rsidP="00B47440">
            <w:pPr>
              <w:pStyle w:val="Tabletext"/>
            </w:pPr>
            <w:r w:rsidRPr="003B773D">
              <w:t>39</w:t>
            </w:r>
          </w:p>
        </w:tc>
        <w:tc>
          <w:tcPr>
            <w:tcW w:w="2298" w:type="dxa"/>
            <w:shd w:val="clear" w:color="auto" w:fill="auto"/>
          </w:tcPr>
          <w:p w14:paraId="040D8114" w14:textId="77777777" w:rsidR="009A2D9E" w:rsidRPr="003B773D" w:rsidRDefault="00A7564D" w:rsidP="00B47440">
            <w:pPr>
              <w:pStyle w:val="Tabletext"/>
            </w:pPr>
            <w:r w:rsidRPr="003B773D">
              <w:t>Subregulation 3</w:t>
            </w:r>
            <w:r w:rsidR="009A2D9E" w:rsidRPr="003B773D">
              <w:t>4(1)</w:t>
            </w:r>
          </w:p>
        </w:tc>
        <w:tc>
          <w:tcPr>
            <w:tcW w:w="2771" w:type="dxa"/>
            <w:shd w:val="clear" w:color="auto" w:fill="auto"/>
          </w:tcPr>
          <w:p w14:paraId="151D7CCA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shd w:val="clear" w:color="auto" w:fill="auto"/>
          </w:tcPr>
          <w:p w14:paraId="2748FE6B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2FC7883B" w14:textId="77777777" w:rsidTr="00B47440">
        <w:tc>
          <w:tcPr>
            <w:tcW w:w="709" w:type="dxa"/>
            <w:shd w:val="clear" w:color="auto" w:fill="auto"/>
          </w:tcPr>
          <w:p w14:paraId="773C3702" w14:textId="77777777" w:rsidR="009A2D9E" w:rsidRPr="003B773D" w:rsidRDefault="009A2D9E" w:rsidP="00B47440">
            <w:pPr>
              <w:pStyle w:val="Tabletext"/>
            </w:pPr>
            <w:r w:rsidRPr="003B773D">
              <w:t>40</w:t>
            </w:r>
          </w:p>
        </w:tc>
        <w:tc>
          <w:tcPr>
            <w:tcW w:w="2298" w:type="dxa"/>
            <w:shd w:val="clear" w:color="auto" w:fill="auto"/>
          </w:tcPr>
          <w:p w14:paraId="5C174275" w14:textId="77777777" w:rsidR="009A2D9E" w:rsidRPr="003B773D" w:rsidRDefault="00A7564D" w:rsidP="00B47440">
            <w:pPr>
              <w:pStyle w:val="Tabletext"/>
              <w:rPr>
                <w:highlight w:val="yellow"/>
              </w:rPr>
            </w:pPr>
            <w:r w:rsidRPr="003B773D">
              <w:t>Subregulation 3</w:t>
            </w:r>
            <w:r w:rsidR="009A2D9E" w:rsidRPr="003B773D">
              <w:t>4(3)</w:t>
            </w:r>
          </w:p>
        </w:tc>
        <w:tc>
          <w:tcPr>
            <w:tcW w:w="2771" w:type="dxa"/>
            <w:shd w:val="clear" w:color="auto" w:fill="auto"/>
          </w:tcPr>
          <w:p w14:paraId="035D70BA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  <w:r w:rsidR="00463B7F">
              <w:t xml:space="preserve"> </w:t>
            </w:r>
            <w:r w:rsidR="00463B7F" w:rsidRPr="003B773D">
              <w:t>(wherever occurring)</w:t>
            </w:r>
          </w:p>
        </w:tc>
        <w:tc>
          <w:tcPr>
            <w:tcW w:w="2302" w:type="dxa"/>
            <w:shd w:val="clear" w:color="auto" w:fill="auto"/>
          </w:tcPr>
          <w:p w14:paraId="32BA4A77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74C56372" w14:textId="77777777" w:rsidTr="00B47440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14:paraId="14C20079" w14:textId="77777777" w:rsidR="009A2D9E" w:rsidRPr="003B773D" w:rsidRDefault="009A2D9E" w:rsidP="00B47440">
            <w:pPr>
              <w:pStyle w:val="Tabletext"/>
            </w:pPr>
            <w:r w:rsidRPr="003B773D">
              <w:t>41</w:t>
            </w:r>
          </w:p>
        </w:tc>
        <w:tc>
          <w:tcPr>
            <w:tcW w:w="2298" w:type="dxa"/>
            <w:tcBorders>
              <w:bottom w:val="single" w:sz="2" w:space="0" w:color="auto"/>
            </w:tcBorders>
            <w:shd w:val="clear" w:color="auto" w:fill="auto"/>
          </w:tcPr>
          <w:p w14:paraId="7198EEE8" w14:textId="77777777" w:rsidR="009A2D9E" w:rsidRPr="003B773D" w:rsidRDefault="00A7564D" w:rsidP="00B47440">
            <w:pPr>
              <w:pStyle w:val="Tabletext"/>
            </w:pPr>
            <w:r w:rsidRPr="003B773D">
              <w:t>Subregulation 3</w:t>
            </w:r>
            <w:r w:rsidR="009A2D9E" w:rsidRPr="003B773D">
              <w:t>8A(4)</w:t>
            </w:r>
          </w:p>
        </w:tc>
        <w:tc>
          <w:tcPr>
            <w:tcW w:w="2771" w:type="dxa"/>
            <w:tcBorders>
              <w:bottom w:val="single" w:sz="2" w:space="0" w:color="auto"/>
            </w:tcBorders>
            <w:shd w:val="clear" w:color="auto" w:fill="auto"/>
          </w:tcPr>
          <w:p w14:paraId="13122907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tcBorders>
              <w:bottom w:val="single" w:sz="2" w:space="0" w:color="auto"/>
            </w:tcBorders>
            <w:shd w:val="clear" w:color="auto" w:fill="auto"/>
          </w:tcPr>
          <w:p w14:paraId="3ABCB701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  <w:tr w:rsidR="009A2D9E" w:rsidRPr="003B773D" w14:paraId="4CACAB02" w14:textId="77777777" w:rsidTr="00B47440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85148F" w14:textId="77777777" w:rsidR="009A2D9E" w:rsidRPr="003B773D" w:rsidRDefault="009A2D9E" w:rsidP="00B47440">
            <w:pPr>
              <w:pStyle w:val="Tabletext"/>
            </w:pPr>
            <w:r w:rsidRPr="003B773D">
              <w:t>42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728D70" w14:textId="77777777" w:rsidR="009A2D9E" w:rsidRPr="003B773D" w:rsidRDefault="00A7564D" w:rsidP="00B47440">
            <w:pPr>
              <w:pStyle w:val="Tabletext"/>
            </w:pPr>
            <w:r w:rsidRPr="003B773D">
              <w:t>Subregulation 3</w:t>
            </w:r>
            <w:r w:rsidR="009A2D9E" w:rsidRPr="003B773D">
              <w:t>8B(2)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A8D336" w14:textId="77777777" w:rsidR="009A2D9E" w:rsidRPr="003B773D" w:rsidRDefault="009A2D9E" w:rsidP="00B47440">
            <w:pPr>
              <w:pStyle w:val="Tabletext"/>
            </w:pPr>
            <w:r w:rsidRPr="003B773D">
              <w:t>registrar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BB8A13" w14:textId="77777777" w:rsidR="009A2D9E" w:rsidRPr="003B773D" w:rsidRDefault="009A2D9E" w:rsidP="00B47440">
            <w:pPr>
              <w:pStyle w:val="Tabletext"/>
            </w:pPr>
            <w:r w:rsidRPr="003B773D">
              <w:t>relevant Registrar</w:t>
            </w:r>
          </w:p>
        </w:tc>
      </w:tr>
    </w:tbl>
    <w:p w14:paraId="172936BC" w14:textId="77777777" w:rsidR="009A2D9E" w:rsidRDefault="009A2D9E" w:rsidP="009A2D9E">
      <w:pPr>
        <w:pStyle w:val="Tabletext"/>
      </w:pPr>
    </w:p>
    <w:sectPr w:rsidR="009A2D9E" w:rsidSect="003249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316A7" w14:textId="77777777" w:rsidR="000A41D2" w:rsidRDefault="000A41D2" w:rsidP="0048364F">
      <w:pPr>
        <w:spacing w:line="240" w:lineRule="auto"/>
      </w:pPr>
      <w:r>
        <w:separator/>
      </w:r>
    </w:p>
  </w:endnote>
  <w:endnote w:type="continuationSeparator" w:id="0">
    <w:p w14:paraId="1082F91C" w14:textId="77777777" w:rsidR="000A41D2" w:rsidRDefault="000A41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1FC2" w14:textId="77777777" w:rsidR="000A41D2" w:rsidRPr="003249B4" w:rsidRDefault="003249B4" w:rsidP="003249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49B4">
      <w:rPr>
        <w:i/>
        <w:sz w:val="18"/>
      </w:rPr>
      <w:t>OPC65255 -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D355" w14:textId="77777777" w:rsidR="000A41D2" w:rsidRDefault="000A41D2" w:rsidP="00E97334"/>
  <w:p w14:paraId="77CB4402" w14:textId="77777777" w:rsidR="000A41D2" w:rsidRPr="003249B4" w:rsidRDefault="003249B4" w:rsidP="003249B4">
    <w:pPr>
      <w:rPr>
        <w:rFonts w:cs="Times New Roman"/>
        <w:i/>
        <w:sz w:val="18"/>
      </w:rPr>
    </w:pPr>
    <w:r w:rsidRPr="003249B4">
      <w:rPr>
        <w:rFonts w:cs="Times New Roman"/>
        <w:i/>
        <w:sz w:val="18"/>
      </w:rPr>
      <w:t>OPC65255 -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38B2" w14:textId="77777777" w:rsidR="000A41D2" w:rsidRPr="003249B4" w:rsidRDefault="003249B4" w:rsidP="003249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49B4">
      <w:rPr>
        <w:i/>
        <w:sz w:val="18"/>
      </w:rPr>
      <w:t>OPC65255 -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5370" w14:textId="77777777" w:rsidR="000A41D2" w:rsidRPr="00E33C1C" w:rsidRDefault="000A41D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41D2" w14:paraId="2703E80D" w14:textId="77777777" w:rsidTr="00777C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1FB992" w14:textId="77777777" w:rsidR="000A41D2" w:rsidRDefault="000A41D2" w:rsidP="00166C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1ECD43" w14:textId="2688C8A1" w:rsidR="000A41D2" w:rsidRDefault="000A41D2" w:rsidP="00166C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32D3">
            <w:rPr>
              <w:i/>
              <w:sz w:val="18"/>
            </w:rPr>
            <w:t>Federal Circuit and Family Court of Australia Legislation (Consequential Amendments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B55828" w14:textId="77777777" w:rsidR="000A41D2" w:rsidRDefault="000A41D2" w:rsidP="00166CA2">
          <w:pPr>
            <w:spacing w:line="0" w:lineRule="atLeast"/>
            <w:jc w:val="right"/>
            <w:rPr>
              <w:sz w:val="18"/>
            </w:rPr>
          </w:pPr>
        </w:p>
      </w:tc>
    </w:tr>
  </w:tbl>
  <w:p w14:paraId="5BE9F564" w14:textId="77777777" w:rsidR="000A41D2" w:rsidRPr="003249B4" w:rsidRDefault="003249B4" w:rsidP="003249B4">
    <w:pPr>
      <w:rPr>
        <w:rFonts w:cs="Times New Roman"/>
        <w:i/>
        <w:sz w:val="18"/>
      </w:rPr>
    </w:pPr>
    <w:r w:rsidRPr="003249B4">
      <w:rPr>
        <w:rFonts w:cs="Times New Roman"/>
        <w:i/>
        <w:sz w:val="18"/>
      </w:rPr>
      <w:t>OPC65255 -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EF6C" w14:textId="77777777" w:rsidR="000A41D2" w:rsidRPr="00E33C1C" w:rsidRDefault="000A41D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A41D2" w14:paraId="437BCA34" w14:textId="77777777" w:rsidTr="00777C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7DCE10" w14:textId="77777777" w:rsidR="000A41D2" w:rsidRDefault="000A41D2" w:rsidP="00166C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570EC1" w14:textId="7AC4A732" w:rsidR="000A41D2" w:rsidRDefault="000A41D2" w:rsidP="00166C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32D3">
            <w:rPr>
              <w:i/>
              <w:sz w:val="18"/>
            </w:rPr>
            <w:t>Federal Circuit and Family Court of Australia Legislation (Consequential Amendments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FDE053D" w14:textId="77777777" w:rsidR="000A41D2" w:rsidRDefault="000A41D2" w:rsidP="00166C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090CF2" w14:textId="77777777" w:rsidR="000A41D2" w:rsidRPr="003249B4" w:rsidRDefault="003249B4" w:rsidP="003249B4">
    <w:pPr>
      <w:rPr>
        <w:rFonts w:cs="Times New Roman"/>
        <w:i/>
        <w:sz w:val="18"/>
      </w:rPr>
    </w:pPr>
    <w:r w:rsidRPr="003249B4">
      <w:rPr>
        <w:rFonts w:cs="Times New Roman"/>
        <w:i/>
        <w:sz w:val="18"/>
      </w:rPr>
      <w:t>OPC65255 -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FE6D" w14:textId="77777777" w:rsidR="000A41D2" w:rsidRPr="00E33C1C" w:rsidRDefault="000A41D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41D2" w14:paraId="7321D26B" w14:textId="77777777" w:rsidTr="00777C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8A312" w14:textId="77777777" w:rsidR="000A41D2" w:rsidRDefault="000A41D2" w:rsidP="00166C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14AC99" w14:textId="41440202" w:rsidR="000A41D2" w:rsidRDefault="000A41D2" w:rsidP="00166C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32D3">
            <w:rPr>
              <w:i/>
              <w:sz w:val="18"/>
            </w:rPr>
            <w:t>Federal Circuit and Family Court of Australia Legislation (Consequential Amendments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2E593A" w14:textId="77777777" w:rsidR="000A41D2" w:rsidRDefault="000A41D2" w:rsidP="00166CA2">
          <w:pPr>
            <w:spacing w:line="0" w:lineRule="atLeast"/>
            <w:jc w:val="right"/>
            <w:rPr>
              <w:sz w:val="18"/>
            </w:rPr>
          </w:pPr>
        </w:p>
      </w:tc>
    </w:tr>
  </w:tbl>
  <w:p w14:paraId="73925698" w14:textId="77777777" w:rsidR="000A41D2" w:rsidRPr="003249B4" w:rsidRDefault="003249B4" w:rsidP="003249B4">
    <w:pPr>
      <w:rPr>
        <w:rFonts w:cs="Times New Roman"/>
        <w:i/>
        <w:sz w:val="18"/>
      </w:rPr>
    </w:pPr>
    <w:r w:rsidRPr="003249B4">
      <w:rPr>
        <w:rFonts w:cs="Times New Roman"/>
        <w:i/>
        <w:sz w:val="18"/>
      </w:rPr>
      <w:t>OPC65255 -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FE78" w14:textId="77777777" w:rsidR="000A41D2" w:rsidRPr="00E33C1C" w:rsidRDefault="000A41D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41D2" w14:paraId="55B8398B" w14:textId="77777777" w:rsidTr="00166C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2B2027" w14:textId="77777777" w:rsidR="000A41D2" w:rsidRDefault="000A41D2" w:rsidP="00166C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7D5AD9" w14:textId="1FFA71D2" w:rsidR="000A41D2" w:rsidRDefault="000A41D2" w:rsidP="00166C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32D3">
            <w:rPr>
              <w:i/>
              <w:sz w:val="18"/>
            </w:rPr>
            <w:t>Federal Circuit and Family Court of Australia Legislation (Consequential Amendments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131923" w14:textId="77777777" w:rsidR="000A41D2" w:rsidRDefault="000A41D2" w:rsidP="00166C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845DA5" w14:textId="77777777" w:rsidR="000A41D2" w:rsidRPr="003249B4" w:rsidRDefault="003249B4" w:rsidP="003249B4">
    <w:pPr>
      <w:rPr>
        <w:rFonts w:cs="Times New Roman"/>
        <w:i/>
        <w:sz w:val="18"/>
      </w:rPr>
    </w:pPr>
    <w:r w:rsidRPr="003249B4">
      <w:rPr>
        <w:rFonts w:cs="Times New Roman"/>
        <w:i/>
        <w:sz w:val="18"/>
      </w:rPr>
      <w:t>OPC65255 -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11DD" w14:textId="77777777" w:rsidR="000A41D2" w:rsidRPr="00E33C1C" w:rsidRDefault="000A41D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41D2" w14:paraId="236F94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F736BC" w14:textId="77777777" w:rsidR="000A41D2" w:rsidRDefault="000A41D2" w:rsidP="00166C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FB8FE8" w14:textId="31A1F68C" w:rsidR="000A41D2" w:rsidRDefault="000A41D2" w:rsidP="00166C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32D3">
            <w:rPr>
              <w:i/>
              <w:sz w:val="18"/>
            </w:rPr>
            <w:t>Federal Circuit and Family Court of Australia Legislation (Consequential Amendments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CC874E" w14:textId="77777777" w:rsidR="000A41D2" w:rsidRDefault="000A41D2" w:rsidP="00166C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AF318A" w14:textId="77777777" w:rsidR="000A41D2" w:rsidRPr="003249B4" w:rsidRDefault="003249B4" w:rsidP="003249B4">
    <w:pPr>
      <w:rPr>
        <w:rFonts w:cs="Times New Roman"/>
        <w:i/>
        <w:sz w:val="18"/>
      </w:rPr>
    </w:pPr>
    <w:r w:rsidRPr="003249B4">
      <w:rPr>
        <w:rFonts w:cs="Times New Roman"/>
        <w:i/>
        <w:sz w:val="18"/>
      </w:rPr>
      <w:t>OPC65255 -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DCEE" w14:textId="77777777" w:rsidR="000A41D2" w:rsidRDefault="000A41D2" w:rsidP="0048364F">
      <w:pPr>
        <w:spacing w:line="240" w:lineRule="auto"/>
      </w:pPr>
      <w:r>
        <w:separator/>
      </w:r>
    </w:p>
  </w:footnote>
  <w:footnote w:type="continuationSeparator" w:id="0">
    <w:p w14:paraId="6A14B37A" w14:textId="77777777" w:rsidR="000A41D2" w:rsidRDefault="000A41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61A68" w14:textId="77777777" w:rsidR="000A41D2" w:rsidRPr="005F1388" w:rsidRDefault="000A41D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8DFD8" w14:textId="77777777" w:rsidR="000A41D2" w:rsidRPr="005F1388" w:rsidRDefault="000A41D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994F" w14:textId="77777777" w:rsidR="000A41D2" w:rsidRPr="005F1388" w:rsidRDefault="000A41D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4AEE" w14:textId="77777777" w:rsidR="000A41D2" w:rsidRPr="00ED79B6" w:rsidRDefault="000A41D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9C56" w14:textId="77777777" w:rsidR="000A41D2" w:rsidRPr="00ED79B6" w:rsidRDefault="000A41D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39B3" w14:textId="77777777" w:rsidR="000A41D2" w:rsidRPr="00ED79B6" w:rsidRDefault="000A41D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47E2" w14:textId="51D2744B" w:rsidR="000A41D2" w:rsidRPr="00A961C4" w:rsidRDefault="000A41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24368591" w14:textId="67E59E58" w:rsidR="000A41D2" w:rsidRPr="00A961C4" w:rsidRDefault="000A41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AAEC4B2" w14:textId="77777777" w:rsidR="000A41D2" w:rsidRPr="00A961C4" w:rsidRDefault="000A41D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0967" w14:textId="2C07E914" w:rsidR="000A41D2" w:rsidRPr="00A961C4" w:rsidRDefault="000A41D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6219E70" w14:textId="4D9BA4C8" w:rsidR="000A41D2" w:rsidRPr="00A961C4" w:rsidRDefault="000A41D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2C82FB8" w14:textId="77777777" w:rsidR="000A41D2" w:rsidRPr="00A961C4" w:rsidRDefault="000A41D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99B6" w14:textId="77777777" w:rsidR="000A41D2" w:rsidRPr="00A961C4" w:rsidRDefault="000A41D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025FC2"/>
    <w:multiLevelType w:val="hybridMultilevel"/>
    <w:tmpl w:val="951A7CC0"/>
    <w:lvl w:ilvl="0" w:tplc="00A616A8">
      <w:start w:val="1"/>
      <w:numFmt w:val="lowerLetter"/>
      <w:lvlText w:val="(%1)"/>
      <w:lvlJc w:val="left"/>
      <w:pPr>
        <w:ind w:left="720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11383A11"/>
    <w:multiLevelType w:val="hybridMultilevel"/>
    <w:tmpl w:val="C64AA4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5AA2B01"/>
    <w:multiLevelType w:val="hybridMultilevel"/>
    <w:tmpl w:val="2882544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A0F4D26"/>
    <w:multiLevelType w:val="hybridMultilevel"/>
    <w:tmpl w:val="C64AA4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B77A9"/>
    <w:multiLevelType w:val="hybridMultilevel"/>
    <w:tmpl w:val="44C6F6F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DDD16DD"/>
    <w:multiLevelType w:val="hybridMultilevel"/>
    <w:tmpl w:val="CEF669A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A1DFF"/>
    <w:multiLevelType w:val="hybridMultilevel"/>
    <w:tmpl w:val="151C1F70"/>
    <w:lvl w:ilvl="0" w:tplc="9F481DC2">
      <w:start w:val="1"/>
      <w:numFmt w:val="decimal"/>
      <w:lvlText w:val="(%1)"/>
      <w:lvlJc w:val="left"/>
      <w:pPr>
        <w:ind w:left="150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3A07A3"/>
    <w:multiLevelType w:val="hybridMultilevel"/>
    <w:tmpl w:val="BE9A9832"/>
    <w:lvl w:ilvl="0" w:tplc="0B820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5349E"/>
    <w:multiLevelType w:val="hybridMultilevel"/>
    <w:tmpl w:val="AF10A62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2A27F0B"/>
    <w:multiLevelType w:val="hybridMultilevel"/>
    <w:tmpl w:val="5C2C7D06"/>
    <w:lvl w:ilvl="0" w:tplc="832C90D8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0" w:hanging="360"/>
      </w:pPr>
    </w:lvl>
    <w:lvl w:ilvl="2" w:tplc="0C09001B" w:tentative="1">
      <w:start w:val="1"/>
      <w:numFmt w:val="lowerRoman"/>
      <w:lvlText w:val="%3."/>
      <w:lvlJc w:val="right"/>
      <w:pPr>
        <w:ind w:left="3570" w:hanging="180"/>
      </w:pPr>
    </w:lvl>
    <w:lvl w:ilvl="3" w:tplc="0C09000F" w:tentative="1">
      <w:start w:val="1"/>
      <w:numFmt w:val="decimal"/>
      <w:lvlText w:val="%4."/>
      <w:lvlJc w:val="left"/>
      <w:pPr>
        <w:ind w:left="4290" w:hanging="360"/>
      </w:pPr>
    </w:lvl>
    <w:lvl w:ilvl="4" w:tplc="0C090019" w:tentative="1">
      <w:start w:val="1"/>
      <w:numFmt w:val="lowerLetter"/>
      <w:lvlText w:val="%5."/>
      <w:lvlJc w:val="left"/>
      <w:pPr>
        <w:ind w:left="5010" w:hanging="360"/>
      </w:pPr>
    </w:lvl>
    <w:lvl w:ilvl="5" w:tplc="0C09001B" w:tentative="1">
      <w:start w:val="1"/>
      <w:numFmt w:val="lowerRoman"/>
      <w:lvlText w:val="%6."/>
      <w:lvlJc w:val="right"/>
      <w:pPr>
        <w:ind w:left="5730" w:hanging="180"/>
      </w:pPr>
    </w:lvl>
    <w:lvl w:ilvl="6" w:tplc="0C09000F" w:tentative="1">
      <w:start w:val="1"/>
      <w:numFmt w:val="decimal"/>
      <w:lvlText w:val="%7."/>
      <w:lvlJc w:val="left"/>
      <w:pPr>
        <w:ind w:left="6450" w:hanging="360"/>
      </w:pPr>
    </w:lvl>
    <w:lvl w:ilvl="7" w:tplc="0C090019" w:tentative="1">
      <w:start w:val="1"/>
      <w:numFmt w:val="lowerLetter"/>
      <w:lvlText w:val="%8."/>
      <w:lvlJc w:val="left"/>
      <w:pPr>
        <w:ind w:left="7170" w:hanging="360"/>
      </w:pPr>
    </w:lvl>
    <w:lvl w:ilvl="8" w:tplc="0C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 w15:restartNumberingAfterBreak="0">
    <w:nsid w:val="77B95094"/>
    <w:multiLevelType w:val="hybridMultilevel"/>
    <w:tmpl w:val="29A85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60351"/>
    <w:multiLevelType w:val="multilevel"/>
    <w:tmpl w:val="79263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3"/>
  </w:num>
  <w:num w:numId="14">
    <w:abstractNumId w:val="18"/>
  </w:num>
  <w:num w:numId="15">
    <w:abstractNumId w:val="16"/>
  </w:num>
  <w:num w:numId="16">
    <w:abstractNumId w:val="11"/>
  </w:num>
  <w:num w:numId="17">
    <w:abstractNumId w:val="25"/>
  </w:num>
  <w:num w:numId="18">
    <w:abstractNumId w:val="24"/>
  </w:num>
  <w:num w:numId="19">
    <w:abstractNumId w:val="30"/>
  </w:num>
  <w:num w:numId="20">
    <w:abstractNumId w:val="23"/>
  </w:num>
  <w:num w:numId="21">
    <w:abstractNumId w:val="19"/>
  </w:num>
  <w:num w:numId="22">
    <w:abstractNumId w:val="21"/>
  </w:num>
  <w:num w:numId="23">
    <w:abstractNumId w:val="32"/>
  </w:num>
  <w:num w:numId="24">
    <w:abstractNumId w:val="28"/>
  </w:num>
  <w:num w:numId="25">
    <w:abstractNumId w:val="17"/>
  </w:num>
  <w:num w:numId="26">
    <w:abstractNumId w:val="26"/>
  </w:num>
  <w:num w:numId="27">
    <w:abstractNumId w:val="33"/>
  </w:num>
  <w:num w:numId="28">
    <w:abstractNumId w:val="20"/>
  </w:num>
  <w:num w:numId="29">
    <w:abstractNumId w:val="14"/>
  </w:num>
  <w:num w:numId="30">
    <w:abstractNumId w:val="10"/>
    <w:lvlOverride w:ilvl="0">
      <w:lvl w:ilvl="0">
        <w:numFmt w:val="bullet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31">
    <w:abstractNumId w:val="15"/>
  </w:num>
  <w:num w:numId="32">
    <w:abstractNumId w:val="29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A2"/>
    <w:rsid w:val="00000263"/>
    <w:rsid w:val="000002E7"/>
    <w:rsid w:val="00005537"/>
    <w:rsid w:val="000113BC"/>
    <w:rsid w:val="0001202A"/>
    <w:rsid w:val="000136AF"/>
    <w:rsid w:val="00016D70"/>
    <w:rsid w:val="00024EA5"/>
    <w:rsid w:val="000254AA"/>
    <w:rsid w:val="0003129E"/>
    <w:rsid w:val="00033CEE"/>
    <w:rsid w:val="0004044E"/>
    <w:rsid w:val="00046C73"/>
    <w:rsid w:val="00046E07"/>
    <w:rsid w:val="00046F47"/>
    <w:rsid w:val="0005120E"/>
    <w:rsid w:val="000521AB"/>
    <w:rsid w:val="000527EC"/>
    <w:rsid w:val="00054577"/>
    <w:rsid w:val="000558C6"/>
    <w:rsid w:val="00060E47"/>
    <w:rsid w:val="000614BF"/>
    <w:rsid w:val="0006439C"/>
    <w:rsid w:val="0007169C"/>
    <w:rsid w:val="00072E6C"/>
    <w:rsid w:val="00077593"/>
    <w:rsid w:val="00082CBB"/>
    <w:rsid w:val="00082E82"/>
    <w:rsid w:val="00083F48"/>
    <w:rsid w:val="00086182"/>
    <w:rsid w:val="00086D2F"/>
    <w:rsid w:val="000946DB"/>
    <w:rsid w:val="000971BA"/>
    <w:rsid w:val="000A0D5C"/>
    <w:rsid w:val="000A1C16"/>
    <w:rsid w:val="000A3D14"/>
    <w:rsid w:val="000A41D2"/>
    <w:rsid w:val="000A7DF9"/>
    <w:rsid w:val="000B3476"/>
    <w:rsid w:val="000B4616"/>
    <w:rsid w:val="000B58F7"/>
    <w:rsid w:val="000C1991"/>
    <w:rsid w:val="000C6006"/>
    <w:rsid w:val="000C7053"/>
    <w:rsid w:val="000D05EF"/>
    <w:rsid w:val="000D5485"/>
    <w:rsid w:val="000E7941"/>
    <w:rsid w:val="000F21C1"/>
    <w:rsid w:val="000F3066"/>
    <w:rsid w:val="000F727C"/>
    <w:rsid w:val="001022C0"/>
    <w:rsid w:val="00105D72"/>
    <w:rsid w:val="001072BC"/>
    <w:rsid w:val="0010745C"/>
    <w:rsid w:val="001079ED"/>
    <w:rsid w:val="00114537"/>
    <w:rsid w:val="0011593B"/>
    <w:rsid w:val="001164FD"/>
    <w:rsid w:val="00117277"/>
    <w:rsid w:val="00121FC9"/>
    <w:rsid w:val="001227D3"/>
    <w:rsid w:val="0013223A"/>
    <w:rsid w:val="00136D2D"/>
    <w:rsid w:val="0014140B"/>
    <w:rsid w:val="00150385"/>
    <w:rsid w:val="0015124E"/>
    <w:rsid w:val="0015223A"/>
    <w:rsid w:val="00160BD7"/>
    <w:rsid w:val="001643C9"/>
    <w:rsid w:val="00165067"/>
    <w:rsid w:val="00165568"/>
    <w:rsid w:val="00166082"/>
    <w:rsid w:val="001660F2"/>
    <w:rsid w:val="00166C2F"/>
    <w:rsid w:val="00166CA2"/>
    <w:rsid w:val="001678B2"/>
    <w:rsid w:val="001716C9"/>
    <w:rsid w:val="00173A83"/>
    <w:rsid w:val="00174BC0"/>
    <w:rsid w:val="00177194"/>
    <w:rsid w:val="00180383"/>
    <w:rsid w:val="00184261"/>
    <w:rsid w:val="00186118"/>
    <w:rsid w:val="001906BE"/>
    <w:rsid w:val="00190BA1"/>
    <w:rsid w:val="00190DF5"/>
    <w:rsid w:val="00193461"/>
    <w:rsid w:val="001939E1"/>
    <w:rsid w:val="001942A9"/>
    <w:rsid w:val="00195382"/>
    <w:rsid w:val="00195C6B"/>
    <w:rsid w:val="00196754"/>
    <w:rsid w:val="001968F3"/>
    <w:rsid w:val="00197CE3"/>
    <w:rsid w:val="001A0144"/>
    <w:rsid w:val="001A0B52"/>
    <w:rsid w:val="001A343C"/>
    <w:rsid w:val="001A3B9F"/>
    <w:rsid w:val="001A65C0"/>
    <w:rsid w:val="001A69CF"/>
    <w:rsid w:val="001B0E37"/>
    <w:rsid w:val="001B4FF0"/>
    <w:rsid w:val="001B6456"/>
    <w:rsid w:val="001B7A5D"/>
    <w:rsid w:val="001C0C9B"/>
    <w:rsid w:val="001C19D4"/>
    <w:rsid w:val="001C1A5E"/>
    <w:rsid w:val="001C3487"/>
    <w:rsid w:val="001C4E4E"/>
    <w:rsid w:val="001C69C4"/>
    <w:rsid w:val="001D0651"/>
    <w:rsid w:val="001D4740"/>
    <w:rsid w:val="001D625F"/>
    <w:rsid w:val="001E03BF"/>
    <w:rsid w:val="001E0A8D"/>
    <w:rsid w:val="001E3590"/>
    <w:rsid w:val="001E7407"/>
    <w:rsid w:val="001F0DE6"/>
    <w:rsid w:val="00201AA1"/>
    <w:rsid w:val="00201D27"/>
    <w:rsid w:val="0020300C"/>
    <w:rsid w:val="0020314A"/>
    <w:rsid w:val="002110FA"/>
    <w:rsid w:val="00213CEC"/>
    <w:rsid w:val="00214B3D"/>
    <w:rsid w:val="00217C20"/>
    <w:rsid w:val="00220A0C"/>
    <w:rsid w:val="00222540"/>
    <w:rsid w:val="00223E4A"/>
    <w:rsid w:val="002242D2"/>
    <w:rsid w:val="00225848"/>
    <w:rsid w:val="00225E9C"/>
    <w:rsid w:val="002302EA"/>
    <w:rsid w:val="002367FE"/>
    <w:rsid w:val="00240749"/>
    <w:rsid w:val="00241BEB"/>
    <w:rsid w:val="00246709"/>
    <w:rsid w:val="002468D7"/>
    <w:rsid w:val="002563B4"/>
    <w:rsid w:val="00262210"/>
    <w:rsid w:val="002632D3"/>
    <w:rsid w:val="00266A7C"/>
    <w:rsid w:val="00272A64"/>
    <w:rsid w:val="00276789"/>
    <w:rsid w:val="002833FD"/>
    <w:rsid w:val="00285CDD"/>
    <w:rsid w:val="002879D4"/>
    <w:rsid w:val="00290359"/>
    <w:rsid w:val="00290C91"/>
    <w:rsid w:val="00291167"/>
    <w:rsid w:val="00294A07"/>
    <w:rsid w:val="00294F21"/>
    <w:rsid w:val="00297208"/>
    <w:rsid w:val="00297ECB"/>
    <w:rsid w:val="002A523D"/>
    <w:rsid w:val="002A6D1D"/>
    <w:rsid w:val="002A7355"/>
    <w:rsid w:val="002A7C87"/>
    <w:rsid w:val="002B2FD0"/>
    <w:rsid w:val="002C087E"/>
    <w:rsid w:val="002C1295"/>
    <w:rsid w:val="002C152A"/>
    <w:rsid w:val="002C1F98"/>
    <w:rsid w:val="002C4D93"/>
    <w:rsid w:val="002D043A"/>
    <w:rsid w:val="002D3E68"/>
    <w:rsid w:val="002D74D5"/>
    <w:rsid w:val="002E2CF9"/>
    <w:rsid w:val="002E4483"/>
    <w:rsid w:val="002F07BC"/>
    <w:rsid w:val="00301368"/>
    <w:rsid w:val="003013D8"/>
    <w:rsid w:val="00302C16"/>
    <w:rsid w:val="003034F7"/>
    <w:rsid w:val="00307A2F"/>
    <w:rsid w:val="0031502B"/>
    <w:rsid w:val="0031713F"/>
    <w:rsid w:val="003178DF"/>
    <w:rsid w:val="00320CC3"/>
    <w:rsid w:val="00321913"/>
    <w:rsid w:val="00322E24"/>
    <w:rsid w:val="00323325"/>
    <w:rsid w:val="00323A3B"/>
    <w:rsid w:val="0032436B"/>
    <w:rsid w:val="003243C7"/>
    <w:rsid w:val="003249B4"/>
    <w:rsid w:val="00324EE6"/>
    <w:rsid w:val="003316DC"/>
    <w:rsid w:val="00332E0D"/>
    <w:rsid w:val="00336D2D"/>
    <w:rsid w:val="003415D3"/>
    <w:rsid w:val="003443A2"/>
    <w:rsid w:val="00344961"/>
    <w:rsid w:val="00346335"/>
    <w:rsid w:val="00352B0F"/>
    <w:rsid w:val="003561B0"/>
    <w:rsid w:val="00356220"/>
    <w:rsid w:val="00356A61"/>
    <w:rsid w:val="00367960"/>
    <w:rsid w:val="00370EA9"/>
    <w:rsid w:val="003717CC"/>
    <w:rsid w:val="00374F42"/>
    <w:rsid w:val="003836E0"/>
    <w:rsid w:val="00387377"/>
    <w:rsid w:val="0039194F"/>
    <w:rsid w:val="00393D1E"/>
    <w:rsid w:val="00394A75"/>
    <w:rsid w:val="003A15AC"/>
    <w:rsid w:val="003A4BC9"/>
    <w:rsid w:val="003A56EB"/>
    <w:rsid w:val="003A5891"/>
    <w:rsid w:val="003B0627"/>
    <w:rsid w:val="003B25C8"/>
    <w:rsid w:val="003B4BA2"/>
    <w:rsid w:val="003B773D"/>
    <w:rsid w:val="003C2577"/>
    <w:rsid w:val="003C5F2B"/>
    <w:rsid w:val="003C770F"/>
    <w:rsid w:val="003C7ABF"/>
    <w:rsid w:val="003D0BFE"/>
    <w:rsid w:val="003D16A0"/>
    <w:rsid w:val="003D5700"/>
    <w:rsid w:val="003D66C8"/>
    <w:rsid w:val="003E2B41"/>
    <w:rsid w:val="003F0F5A"/>
    <w:rsid w:val="003F1141"/>
    <w:rsid w:val="003F33E6"/>
    <w:rsid w:val="00400A30"/>
    <w:rsid w:val="004022CA"/>
    <w:rsid w:val="004116CD"/>
    <w:rsid w:val="00414ADE"/>
    <w:rsid w:val="004172D6"/>
    <w:rsid w:val="004176E6"/>
    <w:rsid w:val="00421D3F"/>
    <w:rsid w:val="004232AC"/>
    <w:rsid w:val="00424CA9"/>
    <w:rsid w:val="004257BB"/>
    <w:rsid w:val="004261D9"/>
    <w:rsid w:val="004268DB"/>
    <w:rsid w:val="00431F56"/>
    <w:rsid w:val="00435A8F"/>
    <w:rsid w:val="00435F9A"/>
    <w:rsid w:val="00440E87"/>
    <w:rsid w:val="00441581"/>
    <w:rsid w:val="0044291A"/>
    <w:rsid w:val="00450EB4"/>
    <w:rsid w:val="00452C68"/>
    <w:rsid w:val="00453BE1"/>
    <w:rsid w:val="004601D7"/>
    <w:rsid w:val="00460499"/>
    <w:rsid w:val="00462280"/>
    <w:rsid w:val="00463B7F"/>
    <w:rsid w:val="00470661"/>
    <w:rsid w:val="00471663"/>
    <w:rsid w:val="00474835"/>
    <w:rsid w:val="004752E2"/>
    <w:rsid w:val="00475CB7"/>
    <w:rsid w:val="004763F6"/>
    <w:rsid w:val="004819C7"/>
    <w:rsid w:val="0048251E"/>
    <w:rsid w:val="0048364F"/>
    <w:rsid w:val="00485FA2"/>
    <w:rsid w:val="00486C51"/>
    <w:rsid w:val="00490F2E"/>
    <w:rsid w:val="00491520"/>
    <w:rsid w:val="0049486A"/>
    <w:rsid w:val="00496DB3"/>
    <w:rsid w:val="00496F97"/>
    <w:rsid w:val="004A53EA"/>
    <w:rsid w:val="004A6158"/>
    <w:rsid w:val="004B47E6"/>
    <w:rsid w:val="004C1675"/>
    <w:rsid w:val="004C360B"/>
    <w:rsid w:val="004C6D38"/>
    <w:rsid w:val="004C71A2"/>
    <w:rsid w:val="004C76E0"/>
    <w:rsid w:val="004D0791"/>
    <w:rsid w:val="004D15C3"/>
    <w:rsid w:val="004D53B8"/>
    <w:rsid w:val="004D777A"/>
    <w:rsid w:val="004E350F"/>
    <w:rsid w:val="004E691A"/>
    <w:rsid w:val="004E783E"/>
    <w:rsid w:val="004E7A70"/>
    <w:rsid w:val="004F1FAC"/>
    <w:rsid w:val="004F676E"/>
    <w:rsid w:val="00502E22"/>
    <w:rsid w:val="00515607"/>
    <w:rsid w:val="0051699E"/>
    <w:rsid w:val="00516B8D"/>
    <w:rsid w:val="00520BC8"/>
    <w:rsid w:val="00521CE4"/>
    <w:rsid w:val="00526000"/>
    <w:rsid w:val="0052686F"/>
    <w:rsid w:val="00526A3D"/>
    <w:rsid w:val="0052756C"/>
    <w:rsid w:val="00530230"/>
    <w:rsid w:val="00530CC9"/>
    <w:rsid w:val="0053237D"/>
    <w:rsid w:val="0053745F"/>
    <w:rsid w:val="00537FBC"/>
    <w:rsid w:val="00540181"/>
    <w:rsid w:val="00541D73"/>
    <w:rsid w:val="00543469"/>
    <w:rsid w:val="00543734"/>
    <w:rsid w:val="00544721"/>
    <w:rsid w:val="005452CC"/>
    <w:rsid w:val="005468A2"/>
    <w:rsid w:val="00546FA3"/>
    <w:rsid w:val="005507DF"/>
    <w:rsid w:val="00552A4E"/>
    <w:rsid w:val="00554243"/>
    <w:rsid w:val="0055486D"/>
    <w:rsid w:val="005568B2"/>
    <w:rsid w:val="00557C7A"/>
    <w:rsid w:val="00562A58"/>
    <w:rsid w:val="00564E44"/>
    <w:rsid w:val="005743EE"/>
    <w:rsid w:val="005745C5"/>
    <w:rsid w:val="00574E75"/>
    <w:rsid w:val="00576226"/>
    <w:rsid w:val="0058048B"/>
    <w:rsid w:val="00581211"/>
    <w:rsid w:val="00584811"/>
    <w:rsid w:val="00584DE8"/>
    <w:rsid w:val="005852DC"/>
    <w:rsid w:val="00586594"/>
    <w:rsid w:val="0058704F"/>
    <w:rsid w:val="005877BC"/>
    <w:rsid w:val="005922F7"/>
    <w:rsid w:val="00593AA6"/>
    <w:rsid w:val="00594161"/>
    <w:rsid w:val="00594512"/>
    <w:rsid w:val="00594749"/>
    <w:rsid w:val="005A33FE"/>
    <w:rsid w:val="005A3572"/>
    <w:rsid w:val="005A482B"/>
    <w:rsid w:val="005B4067"/>
    <w:rsid w:val="005C36E0"/>
    <w:rsid w:val="005C3F41"/>
    <w:rsid w:val="005C3FD3"/>
    <w:rsid w:val="005D11BF"/>
    <w:rsid w:val="005D168D"/>
    <w:rsid w:val="005D5EA1"/>
    <w:rsid w:val="005D6ACF"/>
    <w:rsid w:val="005D7A9C"/>
    <w:rsid w:val="005E61D3"/>
    <w:rsid w:val="005F5AC4"/>
    <w:rsid w:val="005F7738"/>
    <w:rsid w:val="005F7E8F"/>
    <w:rsid w:val="00600219"/>
    <w:rsid w:val="0060101F"/>
    <w:rsid w:val="00603530"/>
    <w:rsid w:val="00604A91"/>
    <w:rsid w:val="00613EAD"/>
    <w:rsid w:val="00614390"/>
    <w:rsid w:val="006156B9"/>
    <w:rsid w:val="006158AC"/>
    <w:rsid w:val="0061651B"/>
    <w:rsid w:val="00620B51"/>
    <w:rsid w:val="00640402"/>
    <w:rsid w:val="00640F78"/>
    <w:rsid w:val="006411CC"/>
    <w:rsid w:val="00643458"/>
    <w:rsid w:val="00644782"/>
    <w:rsid w:val="0064649B"/>
    <w:rsid w:val="00646B5E"/>
    <w:rsid w:val="00646E7B"/>
    <w:rsid w:val="00647313"/>
    <w:rsid w:val="00654DE4"/>
    <w:rsid w:val="00655D6A"/>
    <w:rsid w:val="00655F2D"/>
    <w:rsid w:val="00656DE9"/>
    <w:rsid w:val="00665594"/>
    <w:rsid w:val="00666B8C"/>
    <w:rsid w:val="00667AB1"/>
    <w:rsid w:val="00677CC2"/>
    <w:rsid w:val="00681336"/>
    <w:rsid w:val="00681A77"/>
    <w:rsid w:val="00682045"/>
    <w:rsid w:val="00684CB5"/>
    <w:rsid w:val="00685F42"/>
    <w:rsid w:val="006866A1"/>
    <w:rsid w:val="00686BEC"/>
    <w:rsid w:val="00686FD0"/>
    <w:rsid w:val="0069207B"/>
    <w:rsid w:val="006977AF"/>
    <w:rsid w:val="006A219E"/>
    <w:rsid w:val="006A368F"/>
    <w:rsid w:val="006A4309"/>
    <w:rsid w:val="006B0E55"/>
    <w:rsid w:val="006B4B4F"/>
    <w:rsid w:val="006B7006"/>
    <w:rsid w:val="006C3511"/>
    <w:rsid w:val="006C5204"/>
    <w:rsid w:val="006C7F8C"/>
    <w:rsid w:val="006D0B26"/>
    <w:rsid w:val="006D3B3B"/>
    <w:rsid w:val="006D7AB9"/>
    <w:rsid w:val="006D7F1A"/>
    <w:rsid w:val="006E194D"/>
    <w:rsid w:val="006E61A5"/>
    <w:rsid w:val="006E7969"/>
    <w:rsid w:val="006F058D"/>
    <w:rsid w:val="006F0EDB"/>
    <w:rsid w:val="00700163"/>
    <w:rsid w:val="00700B2C"/>
    <w:rsid w:val="00704CDE"/>
    <w:rsid w:val="00704D25"/>
    <w:rsid w:val="00705372"/>
    <w:rsid w:val="007105CB"/>
    <w:rsid w:val="00712422"/>
    <w:rsid w:val="00713084"/>
    <w:rsid w:val="00713BFE"/>
    <w:rsid w:val="00715388"/>
    <w:rsid w:val="00720FC2"/>
    <w:rsid w:val="00722A68"/>
    <w:rsid w:val="00723202"/>
    <w:rsid w:val="00723AC9"/>
    <w:rsid w:val="00731E00"/>
    <w:rsid w:val="00732E9D"/>
    <w:rsid w:val="0073491A"/>
    <w:rsid w:val="007351B0"/>
    <w:rsid w:val="00742875"/>
    <w:rsid w:val="00744043"/>
    <w:rsid w:val="007440B7"/>
    <w:rsid w:val="00745A62"/>
    <w:rsid w:val="00747993"/>
    <w:rsid w:val="0075084B"/>
    <w:rsid w:val="00751D16"/>
    <w:rsid w:val="00753C70"/>
    <w:rsid w:val="00755D2F"/>
    <w:rsid w:val="007570ED"/>
    <w:rsid w:val="007634AD"/>
    <w:rsid w:val="00765F8B"/>
    <w:rsid w:val="00770000"/>
    <w:rsid w:val="007715C9"/>
    <w:rsid w:val="00771FAB"/>
    <w:rsid w:val="00774EDD"/>
    <w:rsid w:val="007757EC"/>
    <w:rsid w:val="00777C9D"/>
    <w:rsid w:val="00782529"/>
    <w:rsid w:val="0078269E"/>
    <w:rsid w:val="0079362D"/>
    <w:rsid w:val="007943E9"/>
    <w:rsid w:val="00794A76"/>
    <w:rsid w:val="00795E01"/>
    <w:rsid w:val="00797180"/>
    <w:rsid w:val="007A115D"/>
    <w:rsid w:val="007A1365"/>
    <w:rsid w:val="007A35E6"/>
    <w:rsid w:val="007A6863"/>
    <w:rsid w:val="007B10C7"/>
    <w:rsid w:val="007B7292"/>
    <w:rsid w:val="007C4118"/>
    <w:rsid w:val="007D2E97"/>
    <w:rsid w:val="007D33C2"/>
    <w:rsid w:val="007D45C1"/>
    <w:rsid w:val="007D4611"/>
    <w:rsid w:val="007D4975"/>
    <w:rsid w:val="007E1E00"/>
    <w:rsid w:val="007E754A"/>
    <w:rsid w:val="007E76BA"/>
    <w:rsid w:val="007E7D4A"/>
    <w:rsid w:val="007F1C13"/>
    <w:rsid w:val="007F48ED"/>
    <w:rsid w:val="007F7947"/>
    <w:rsid w:val="00800232"/>
    <w:rsid w:val="008002E8"/>
    <w:rsid w:val="00803032"/>
    <w:rsid w:val="0080536D"/>
    <w:rsid w:val="0081054D"/>
    <w:rsid w:val="00812F45"/>
    <w:rsid w:val="008137A4"/>
    <w:rsid w:val="00817DE7"/>
    <w:rsid w:val="00822193"/>
    <w:rsid w:val="00823B55"/>
    <w:rsid w:val="0083694F"/>
    <w:rsid w:val="0084172C"/>
    <w:rsid w:val="0085448D"/>
    <w:rsid w:val="0085552F"/>
    <w:rsid w:val="00855996"/>
    <w:rsid w:val="00856A31"/>
    <w:rsid w:val="00857701"/>
    <w:rsid w:val="00864F32"/>
    <w:rsid w:val="0087244B"/>
    <w:rsid w:val="008754D0"/>
    <w:rsid w:val="008765FE"/>
    <w:rsid w:val="00877D48"/>
    <w:rsid w:val="008816F0"/>
    <w:rsid w:val="008827BC"/>
    <w:rsid w:val="0088345B"/>
    <w:rsid w:val="0088461F"/>
    <w:rsid w:val="00886222"/>
    <w:rsid w:val="00892C6E"/>
    <w:rsid w:val="00892DFF"/>
    <w:rsid w:val="008A16A5"/>
    <w:rsid w:val="008A459F"/>
    <w:rsid w:val="008A4A9B"/>
    <w:rsid w:val="008B5D42"/>
    <w:rsid w:val="008C2B5D"/>
    <w:rsid w:val="008C2CDA"/>
    <w:rsid w:val="008C43C9"/>
    <w:rsid w:val="008C61CF"/>
    <w:rsid w:val="008D011C"/>
    <w:rsid w:val="008D0EE0"/>
    <w:rsid w:val="008D24AA"/>
    <w:rsid w:val="008D5B99"/>
    <w:rsid w:val="008D6D74"/>
    <w:rsid w:val="008D7A27"/>
    <w:rsid w:val="008E2CA9"/>
    <w:rsid w:val="008E4702"/>
    <w:rsid w:val="008E69AA"/>
    <w:rsid w:val="008F1638"/>
    <w:rsid w:val="008F4F1C"/>
    <w:rsid w:val="008F5B8C"/>
    <w:rsid w:val="009013A2"/>
    <w:rsid w:val="009162B8"/>
    <w:rsid w:val="00920BE3"/>
    <w:rsid w:val="00922764"/>
    <w:rsid w:val="00923152"/>
    <w:rsid w:val="00924BEB"/>
    <w:rsid w:val="00925E37"/>
    <w:rsid w:val="00927AD5"/>
    <w:rsid w:val="00932377"/>
    <w:rsid w:val="0093297F"/>
    <w:rsid w:val="00934F24"/>
    <w:rsid w:val="00936085"/>
    <w:rsid w:val="009408EA"/>
    <w:rsid w:val="00943102"/>
    <w:rsid w:val="0094523D"/>
    <w:rsid w:val="00951C77"/>
    <w:rsid w:val="00953109"/>
    <w:rsid w:val="009559E6"/>
    <w:rsid w:val="00962B90"/>
    <w:rsid w:val="00971139"/>
    <w:rsid w:val="00976A63"/>
    <w:rsid w:val="00976C5B"/>
    <w:rsid w:val="00980828"/>
    <w:rsid w:val="00980E2C"/>
    <w:rsid w:val="009811EB"/>
    <w:rsid w:val="009819E9"/>
    <w:rsid w:val="00983419"/>
    <w:rsid w:val="009917C3"/>
    <w:rsid w:val="00994821"/>
    <w:rsid w:val="0099733A"/>
    <w:rsid w:val="009A2D9E"/>
    <w:rsid w:val="009B059E"/>
    <w:rsid w:val="009C16B7"/>
    <w:rsid w:val="009C3431"/>
    <w:rsid w:val="009C44FE"/>
    <w:rsid w:val="009C46D3"/>
    <w:rsid w:val="009C5989"/>
    <w:rsid w:val="009C7B50"/>
    <w:rsid w:val="009D08DA"/>
    <w:rsid w:val="009D47AB"/>
    <w:rsid w:val="009E1002"/>
    <w:rsid w:val="009E617E"/>
    <w:rsid w:val="00A02717"/>
    <w:rsid w:val="00A06860"/>
    <w:rsid w:val="00A10771"/>
    <w:rsid w:val="00A136F5"/>
    <w:rsid w:val="00A1377E"/>
    <w:rsid w:val="00A16A11"/>
    <w:rsid w:val="00A231E2"/>
    <w:rsid w:val="00A2550D"/>
    <w:rsid w:val="00A32A0D"/>
    <w:rsid w:val="00A33023"/>
    <w:rsid w:val="00A40596"/>
    <w:rsid w:val="00A4169B"/>
    <w:rsid w:val="00A41EA7"/>
    <w:rsid w:val="00A41F6B"/>
    <w:rsid w:val="00A43A7A"/>
    <w:rsid w:val="00A445F2"/>
    <w:rsid w:val="00A45686"/>
    <w:rsid w:val="00A46848"/>
    <w:rsid w:val="00A509F4"/>
    <w:rsid w:val="00A50D55"/>
    <w:rsid w:val="00A512C4"/>
    <w:rsid w:val="00A5165B"/>
    <w:rsid w:val="00A52FDA"/>
    <w:rsid w:val="00A56A36"/>
    <w:rsid w:val="00A56DDC"/>
    <w:rsid w:val="00A609BC"/>
    <w:rsid w:val="00A64912"/>
    <w:rsid w:val="00A70A74"/>
    <w:rsid w:val="00A72ABE"/>
    <w:rsid w:val="00A7564D"/>
    <w:rsid w:val="00A775A1"/>
    <w:rsid w:val="00A81915"/>
    <w:rsid w:val="00A85419"/>
    <w:rsid w:val="00A855A2"/>
    <w:rsid w:val="00A90EA8"/>
    <w:rsid w:val="00A924C6"/>
    <w:rsid w:val="00A9266A"/>
    <w:rsid w:val="00A9455B"/>
    <w:rsid w:val="00A94737"/>
    <w:rsid w:val="00AA0343"/>
    <w:rsid w:val="00AA2537"/>
    <w:rsid w:val="00AA2A5C"/>
    <w:rsid w:val="00AA2B80"/>
    <w:rsid w:val="00AA65BE"/>
    <w:rsid w:val="00AB0132"/>
    <w:rsid w:val="00AB0AE8"/>
    <w:rsid w:val="00AB1906"/>
    <w:rsid w:val="00AB3086"/>
    <w:rsid w:val="00AB5826"/>
    <w:rsid w:val="00AB78E9"/>
    <w:rsid w:val="00AB7DA4"/>
    <w:rsid w:val="00AC16EC"/>
    <w:rsid w:val="00AC3D53"/>
    <w:rsid w:val="00AC4FDC"/>
    <w:rsid w:val="00AD3467"/>
    <w:rsid w:val="00AD5641"/>
    <w:rsid w:val="00AD5CB2"/>
    <w:rsid w:val="00AD7252"/>
    <w:rsid w:val="00AE0F9B"/>
    <w:rsid w:val="00AE23E9"/>
    <w:rsid w:val="00AE3A1A"/>
    <w:rsid w:val="00AE418D"/>
    <w:rsid w:val="00AF0F6B"/>
    <w:rsid w:val="00AF456B"/>
    <w:rsid w:val="00AF55FF"/>
    <w:rsid w:val="00B00FC2"/>
    <w:rsid w:val="00B01250"/>
    <w:rsid w:val="00B031F6"/>
    <w:rsid w:val="00B032D8"/>
    <w:rsid w:val="00B03F33"/>
    <w:rsid w:val="00B043CD"/>
    <w:rsid w:val="00B048B9"/>
    <w:rsid w:val="00B11034"/>
    <w:rsid w:val="00B113DE"/>
    <w:rsid w:val="00B13E94"/>
    <w:rsid w:val="00B14BA2"/>
    <w:rsid w:val="00B22277"/>
    <w:rsid w:val="00B23626"/>
    <w:rsid w:val="00B249E3"/>
    <w:rsid w:val="00B24A99"/>
    <w:rsid w:val="00B24FE3"/>
    <w:rsid w:val="00B33B3C"/>
    <w:rsid w:val="00B40D74"/>
    <w:rsid w:val="00B47440"/>
    <w:rsid w:val="00B52663"/>
    <w:rsid w:val="00B536D2"/>
    <w:rsid w:val="00B54B54"/>
    <w:rsid w:val="00B56DC0"/>
    <w:rsid w:val="00B56DCB"/>
    <w:rsid w:val="00B6044B"/>
    <w:rsid w:val="00B6507E"/>
    <w:rsid w:val="00B72A0A"/>
    <w:rsid w:val="00B770D2"/>
    <w:rsid w:val="00B776F0"/>
    <w:rsid w:val="00B81008"/>
    <w:rsid w:val="00B820CD"/>
    <w:rsid w:val="00B8301F"/>
    <w:rsid w:val="00B8491F"/>
    <w:rsid w:val="00B86AB6"/>
    <w:rsid w:val="00B9064A"/>
    <w:rsid w:val="00B938B0"/>
    <w:rsid w:val="00B94F68"/>
    <w:rsid w:val="00B97169"/>
    <w:rsid w:val="00B978A0"/>
    <w:rsid w:val="00B97B0A"/>
    <w:rsid w:val="00BA47A3"/>
    <w:rsid w:val="00BA5026"/>
    <w:rsid w:val="00BA7AA4"/>
    <w:rsid w:val="00BB051B"/>
    <w:rsid w:val="00BB413C"/>
    <w:rsid w:val="00BB4683"/>
    <w:rsid w:val="00BB4A6E"/>
    <w:rsid w:val="00BB6E79"/>
    <w:rsid w:val="00BC311E"/>
    <w:rsid w:val="00BD2945"/>
    <w:rsid w:val="00BD5AAF"/>
    <w:rsid w:val="00BD7851"/>
    <w:rsid w:val="00BE3B31"/>
    <w:rsid w:val="00BE3D8E"/>
    <w:rsid w:val="00BE6F19"/>
    <w:rsid w:val="00BE719A"/>
    <w:rsid w:val="00BE720A"/>
    <w:rsid w:val="00BE754D"/>
    <w:rsid w:val="00BF2F0F"/>
    <w:rsid w:val="00BF34B3"/>
    <w:rsid w:val="00BF567C"/>
    <w:rsid w:val="00BF6650"/>
    <w:rsid w:val="00C02F14"/>
    <w:rsid w:val="00C067E5"/>
    <w:rsid w:val="00C1232A"/>
    <w:rsid w:val="00C14E83"/>
    <w:rsid w:val="00C164CA"/>
    <w:rsid w:val="00C1697A"/>
    <w:rsid w:val="00C1777A"/>
    <w:rsid w:val="00C22A74"/>
    <w:rsid w:val="00C42BF8"/>
    <w:rsid w:val="00C460AE"/>
    <w:rsid w:val="00C50043"/>
    <w:rsid w:val="00C50A0F"/>
    <w:rsid w:val="00C5313A"/>
    <w:rsid w:val="00C53D1E"/>
    <w:rsid w:val="00C54895"/>
    <w:rsid w:val="00C62EDC"/>
    <w:rsid w:val="00C74C9A"/>
    <w:rsid w:val="00C7573B"/>
    <w:rsid w:val="00C76A4E"/>
    <w:rsid w:val="00C76CF3"/>
    <w:rsid w:val="00C85BDC"/>
    <w:rsid w:val="00C87ED8"/>
    <w:rsid w:val="00C92D5E"/>
    <w:rsid w:val="00C95145"/>
    <w:rsid w:val="00C95773"/>
    <w:rsid w:val="00C95A3D"/>
    <w:rsid w:val="00C9767B"/>
    <w:rsid w:val="00C9773E"/>
    <w:rsid w:val="00C97C55"/>
    <w:rsid w:val="00CA03B5"/>
    <w:rsid w:val="00CA1CD9"/>
    <w:rsid w:val="00CA7844"/>
    <w:rsid w:val="00CB58EF"/>
    <w:rsid w:val="00CC5EFB"/>
    <w:rsid w:val="00CC6640"/>
    <w:rsid w:val="00CD4C56"/>
    <w:rsid w:val="00CD7BF2"/>
    <w:rsid w:val="00CE064E"/>
    <w:rsid w:val="00CE0F7C"/>
    <w:rsid w:val="00CE22CF"/>
    <w:rsid w:val="00CE7D64"/>
    <w:rsid w:val="00CF0BB2"/>
    <w:rsid w:val="00CF0FC9"/>
    <w:rsid w:val="00CF2F66"/>
    <w:rsid w:val="00CF5B1A"/>
    <w:rsid w:val="00D027FB"/>
    <w:rsid w:val="00D103AD"/>
    <w:rsid w:val="00D12A08"/>
    <w:rsid w:val="00D13441"/>
    <w:rsid w:val="00D13506"/>
    <w:rsid w:val="00D15207"/>
    <w:rsid w:val="00D15309"/>
    <w:rsid w:val="00D1634A"/>
    <w:rsid w:val="00D20665"/>
    <w:rsid w:val="00D222BE"/>
    <w:rsid w:val="00D243A3"/>
    <w:rsid w:val="00D24B3E"/>
    <w:rsid w:val="00D30ACF"/>
    <w:rsid w:val="00D31757"/>
    <w:rsid w:val="00D3200B"/>
    <w:rsid w:val="00D33440"/>
    <w:rsid w:val="00D342FB"/>
    <w:rsid w:val="00D35198"/>
    <w:rsid w:val="00D4226D"/>
    <w:rsid w:val="00D46180"/>
    <w:rsid w:val="00D52EFE"/>
    <w:rsid w:val="00D55356"/>
    <w:rsid w:val="00D56689"/>
    <w:rsid w:val="00D56A0D"/>
    <w:rsid w:val="00D5767F"/>
    <w:rsid w:val="00D61349"/>
    <w:rsid w:val="00D63EF6"/>
    <w:rsid w:val="00D66518"/>
    <w:rsid w:val="00D70DFB"/>
    <w:rsid w:val="00D71EEA"/>
    <w:rsid w:val="00D721AF"/>
    <w:rsid w:val="00D735CD"/>
    <w:rsid w:val="00D766DF"/>
    <w:rsid w:val="00D773D4"/>
    <w:rsid w:val="00D846AD"/>
    <w:rsid w:val="00D87AD3"/>
    <w:rsid w:val="00D93498"/>
    <w:rsid w:val="00D95034"/>
    <w:rsid w:val="00D95891"/>
    <w:rsid w:val="00D979D4"/>
    <w:rsid w:val="00DA22E0"/>
    <w:rsid w:val="00DA249E"/>
    <w:rsid w:val="00DA4F7F"/>
    <w:rsid w:val="00DA59B7"/>
    <w:rsid w:val="00DA7A31"/>
    <w:rsid w:val="00DA7CE8"/>
    <w:rsid w:val="00DB0007"/>
    <w:rsid w:val="00DB14BD"/>
    <w:rsid w:val="00DB5CB4"/>
    <w:rsid w:val="00DC003D"/>
    <w:rsid w:val="00DC07A8"/>
    <w:rsid w:val="00DC5670"/>
    <w:rsid w:val="00DD0BCE"/>
    <w:rsid w:val="00DD377C"/>
    <w:rsid w:val="00DD4201"/>
    <w:rsid w:val="00DD775E"/>
    <w:rsid w:val="00DE149E"/>
    <w:rsid w:val="00E04900"/>
    <w:rsid w:val="00E05704"/>
    <w:rsid w:val="00E12F1A"/>
    <w:rsid w:val="00E15561"/>
    <w:rsid w:val="00E21CFB"/>
    <w:rsid w:val="00E22935"/>
    <w:rsid w:val="00E22AB0"/>
    <w:rsid w:val="00E234DF"/>
    <w:rsid w:val="00E2438A"/>
    <w:rsid w:val="00E32365"/>
    <w:rsid w:val="00E36FD1"/>
    <w:rsid w:val="00E37518"/>
    <w:rsid w:val="00E41270"/>
    <w:rsid w:val="00E447FA"/>
    <w:rsid w:val="00E47C6F"/>
    <w:rsid w:val="00E50F7F"/>
    <w:rsid w:val="00E5151D"/>
    <w:rsid w:val="00E54292"/>
    <w:rsid w:val="00E54826"/>
    <w:rsid w:val="00E60191"/>
    <w:rsid w:val="00E61C62"/>
    <w:rsid w:val="00E67E5A"/>
    <w:rsid w:val="00E70F7F"/>
    <w:rsid w:val="00E716A6"/>
    <w:rsid w:val="00E7337E"/>
    <w:rsid w:val="00E73CBC"/>
    <w:rsid w:val="00E74DC7"/>
    <w:rsid w:val="00E75441"/>
    <w:rsid w:val="00E817B4"/>
    <w:rsid w:val="00E873DB"/>
    <w:rsid w:val="00E87699"/>
    <w:rsid w:val="00E92E27"/>
    <w:rsid w:val="00E9586B"/>
    <w:rsid w:val="00E97334"/>
    <w:rsid w:val="00EA00AC"/>
    <w:rsid w:val="00EA0D36"/>
    <w:rsid w:val="00EA1A6F"/>
    <w:rsid w:val="00EA2335"/>
    <w:rsid w:val="00EA468A"/>
    <w:rsid w:val="00EB09B5"/>
    <w:rsid w:val="00EB69D3"/>
    <w:rsid w:val="00EC0CCA"/>
    <w:rsid w:val="00EC1790"/>
    <w:rsid w:val="00EC281B"/>
    <w:rsid w:val="00EC4E01"/>
    <w:rsid w:val="00EC7EBD"/>
    <w:rsid w:val="00ED4928"/>
    <w:rsid w:val="00EE118D"/>
    <w:rsid w:val="00EE3749"/>
    <w:rsid w:val="00EE4955"/>
    <w:rsid w:val="00EE6190"/>
    <w:rsid w:val="00EE769D"/>
    <w:rsid w:val="00EF2E3A"/>
    <w:rsid w:val="00EF4B27"/>
    <w:rsid w:val="00EF61B0"/>
    <w:rsid w:val="00EF6402"/>
    <w:rsid w:val="00EF793B"/>
    <w:rsid w:val="00F025DF"/>
    <w:rsid w:val="00F02A47"/>
    <w:rsid w:val="00F047E2"/>
    <w:rsid w:val="00F04D57"/>
    <w:rsid w:val="00F078DC"/>
    <w:rsid w:val="00F11111"/>
    <w:rsid w:val="00F1285E"/>
    <w:rsid w:val="00F13923"/>
    <w:rsid w:val="00F13E86"/>
    <w:rsid w:val="00F2149B"/>
    <w:rsid w:val="00F21D06"/>
    <w:rsid w:val="00F21E42"/>
    <w:rsid w:val="00F24B42"/>
    <w:rsid w:val="00F30268"/>
    <w:rsid w:val="00F3111A"/>
    <w:rsid w:val="00F31E95"/>
    <w:rsid w:val="00F32FCB"/>
    <w:rsid w:val="00F4179D"/>
    <w:rsid w:val="00F43BE9"/>
    <w:rsid w:val="00F44587"/>
    <w:rsid w:val="00F44F01"/>
    <w:rsid w:val="00F546A0"/>
    <w:rsid w:val="00F55671"/>
    <w:rsid w:val="00F6034B"/>
    <w:rsid w:val="00F60BCE"/>
    <w:rsid w:val="00F661BA"/>
    <w:rsid w:val="00F6709F"/>
    <w:rsid w:val="00F677A9"/>
    <w:rsid w:val="00F723BD"/>
    <w:rsid w:val="00F732EA"/>
    <w:rsid w:val="00F73693"/>
    <w:rsid w:val="00F75558"/>
    <w:rsid w:val="00F760D1"/>
    <w:rsid w:val="00F77245"/>
    <w:rsid w:val="00F77423"/>
    <w:rsid w:val="00F83ADB"/>
    <w:rsid w:val="00F84CF5"/>
    <w:rsid w:val="00F8612E"/>
    <w:rsid w:val="00F8752A"/>
    <w:rsid w:val="00F934E2"/>
    <w:rsid w:val="00F94925"/>
    <w:rsid w:val="00FA0C77"/>
    <w:rsid w:val="00FA420B"/>
    <w:rsid w:val="00FB126D"/>
    <w:rsid w:val="00FB1FC0"/>
    <w:rsid w:val="00FB21A3"/>
    <w:rsid w:val="00FB2469"/>
    <w:rsid w:val="00FB323D"/>
    <w:rsid w:val="00FD3ADD"/>
    <w:rsid w:val="00FE0781"/>
    <w:rsid w:val="00FE43F2"/>
    <w:rsid w:val="00FF2642"/>
    <w:rsid w:val="00FF39DE"/>
    <w:rsid w:val="00FF438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5891F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92D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D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D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D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2D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2D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2D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2D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2D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2D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2D5E"/>
  </w:style>
  <w:style w:type="paragraph" w:customStyle="1" w:styleId="OPCParaBase">
    <w:name w:val="OPCParaBase"/>
    <w:link w:val="OPCParaBaseChar"/>
    <w:qFormat/>
    <w:rsid w:val="00C92D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92D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2D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C92D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2D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2D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2D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2D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2D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2D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2D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92D5E"/>
  </w:style>
  <w:style w:type="paragraph" w:customStyle="1" w:styleId="Blocks">
    <w:name w:val="Blocks"/>
    <w:aliases w:val="bb"/>
    <w:basedOn w:val="OPCParaBase"/>
    <w:qFormat/>
    <w:rsid w:val="00C92D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2D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2D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2D5E"/>
    <w:rPr>
      <w:i/>
    </w:rPr>
  </w:style>
  <w:style w:type="paragraph" w:customStyle="1" w:styleId="BoxList">
    <w:name w:val="BoxList"/>
    <w:aliases w:val="bl"/>
    <w:basedOn w:val="BoxText"/>
    <w:qFormat/>
    <w:rsid w:val="00C92D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2D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2D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2D5E"/>
    <w:pPr>
      <w:ind w:left="1985" w:hanging="851"/>
    </w:pPr>
  </w:style>
  <w:style w:type="character" w:customStyle="1" w:styleId="CharAmPartNo">
    <w:name w:val="CharAmPartNo"/>
    <w:basedOn w:val="OPCCharBase"/>
    <w:qFormat/>
    <w:rsid w:val="00C92D5E"/>
  </w:style>
  <w:style w:type="character" w:customStyle="1" w:styleId="CharAmPartText">
    <w:name w:val="CharAmPartText"/>
    <w:basedOn w:val="OPCCharBase"/>
    <w:qFormat/>
    <w:rsid w:val="00C92D5E"/>
  </w:style>
  <w:style w:type="character" w:customStyle="1" w:styleId="CharAmSchNo">
    <w:name w:val="CharAmSchNo"/>
    <w:basedOn w:val="OPCCharBase"/>
    <w:qFormat/>
    <w:rsid w:val="00C92D5E"/>
  </w:style>
  <w:style w:type="character" w:customStyle="1" w:styleId="CharAmSchText">
    <w:name w:val="CharAmSchText"/>
    <w:basedOn w:val="OPCCharBase"/>
    <w:qFormat/>
    <w:rsid w:val="00C92D5E"/>
  </w:style>
  <w:style w:type="character" w:customStyle="1" w:styleId="CharBoldItalic">
    <w:name w:val="CharBoldItalic"/>
    <w:basedOn w:val="OPCCharBase"/>
    <w:uiPriority w:val="1"/>
    <w:qFormat/>
    <w:rsid w:val="00C92D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2D5E"/>
  </w:style>
  <w:style w:type="character" w:customStyle="1" w:styleId="CharChapText">
    <w:name w:val="CharChapText"/>
    <w:basedOn w:val="OPCCharBase"/>
    <w:uiPriority w:val="1"/>
    <w:qFormat/>
    <w:rsid w:val="00C92D5E"/>
  </w:style>
  <w:style w:type="character" w:customStyle="1" w:styleId="CharDivNo">
    <w:name w:val="CharDivNo"/>
    <w:basedOn w:val="OPCCharBase"/>
    <w:uiPriority w:val="1"/>
    <w:qFormat/>
    <w:rsid w:val="00C92D5E"/>
  </w:style>
  <w:style w:type="character" w:customStyle="1" w:styleId="CharDivText">
    <w:name w:val="CharDivText"/>
    <w:basedOn w:val="OPCCharBase"/>
    <w:uiPriority w:val="1"/>
    <w:qFormat/>
    <w:rsid w:val="00C92D5E"/>
  </w:style>
  <w:style w:type="character" w:customStyle="1" w:styleId="CharItalic">
    <w:name w:val="CharItalic"/>
    <w:basedOn w:val="OPCCharBase"/>
    <w:uiPriority w:val="1"/>
    <w:qFormat/>
    <w:rsid w:val="00C92D5E"/>
    <w:rPr>
      <w:i/>
    </w:rPr>
  </w:style>
  <w:style w:type="character" w:customStyle="1" w:styleId="CharPartNo">
    <w:name w:val="CharPartNo"/>
    <w:basedOn w:val="OPCCharBase"/>
    <w:uiPriority w:val="1"/>
    <w:qFormat/>
    <w:rsid w:val="00C92D5E"/>
  </w:style>
  <w:style w:type="character" w:customStyle="1" w:styleId="CharPartText">
    <w:name w:val="CharPartText"/>
    <w:basedOn w:val="OPCCharBase"/>
    <w:uiPriority w:val="1"/>
    <w:qFormat/>
    <w:rsid w:val="00C92D5E"/>
  </w:style>
  <w:style w:type="character" w:customStyle="1" w:styleId="CharSectno">
    <w:name w:val="CharSectno"/>
    <w:basedOn w:val="OPCCharBase"/>
    <w:qFormat/>
    <w:rsid w:val="00C92D5E"/>
  </w:style>
  <w:style w:type="character" w:customStyle="1" w:styleId="CharSubdNo">
    <w:name w:val="CharSubdNo"/>
    <w:basedOn w:val="OPCCharBase"/>
    <w:uiPriority w:val="1"/>
    <w:qFormat/>
    <w:rsid w:val="00C92D5E"/>
  </w:style>
  <w:style w:type="character" w:customStyle="1" w:styleId="CharSubdText">
    <w:name w:val="CharSubdText"/>
    <w:basedOn w:val="OPCCharBase"/>
    <w:uiPriority w:val="1"/>
    <w:qFormat/>
    <w:rsid w:val="00C92D5E"/>
  </w:style>
  <w:style w:type="paragraph" w:customStyle="1" w:styleId="CTA--">
    <w:name w:val="CTA --"/>
    <w:basedOn w:val="OPCParaBase"/>
    <w:next w:val="Normal"/>
    <w:rsid w:val="00C92D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2D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2D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2D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2D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2D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2D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2D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2D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2D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2D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2D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2D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2D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92D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2D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92D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2D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2D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2D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2D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2D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2D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2D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2D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92D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2D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2D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2D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2D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2D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2D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2D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2D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2D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92D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2D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2D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2D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2D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2D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2D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2D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2D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2D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2D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2D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2D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2D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2D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2D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2D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2D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2D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2D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2D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2D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2D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2D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2D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2D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2D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2D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2D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2D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2D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2D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2D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2D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2D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2D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2D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2D5E"/>
    <w:rPr>
      <w:sz w:val="16"/>
    </w:rPr>
  </w:style>
  <w:style w:type="table" w:customStyle="1" w:styleId="CFlag">
    <w:name w:val="CFlag"/>
    <w:basedOn w:val="TableNormal"/>
    <w:uiPriority w:val="99"/>
    <w:rsid w:val="00C92D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2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2D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2D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2D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2D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2D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2D5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92D5E"/>
    <w:pPr>
      <w:spacing w:before="120"/>
    </w:pPr>
  </w:style>
  <w:style w:type="paragraph" w:customStyle="1" w:styleId="CompiledActNo">
    <w:name w:val="CompiledActNo"/>
    <w:basedOn w:val="OPCParaBase"/>
    <w:next w:val="Normal"/>
    <w:rsid w:val="00C92D5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92D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2D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92D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2D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2D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2D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92D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2D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2D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2D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2D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2D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2D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2D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2D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2D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2D5E"/>
  </w:style>
  <w:style w:type="character" w:customStyle="1" w:styleId="CharSubPartNoCASA">
    <w:name w:val="CharSubPartNo(CASA)"/>
    <w:basedOn w:val="OPCCharBase"/>
    <w:uiPriority w:val="1"/>
    <w:rsid w:val="00C92D5E"/>
  </w:style>
  <w:style w:type="paragraph" w:customStyle="1" w:styleId="ENoteTTIndentHeadingSub">
    <w:name w:val="ENoteTTIndentHeadingSub"/>
    <w:aliases w:val="enTTHis"/>
    <w:basedOn w:val="OPCParaBase"/>
    <w:rsid w:val="00C92D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2D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2D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2D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2D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92D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2D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2D5E"/>
    <w:rPr>
      <w:sz w:val="22"/>
    </w:rPr>
  </w:style>
  <w:style w:type="paragraph" w:customStyle="1" w:styleId="SOTextNote">
    <w:name w:val="SO TextNote"/>
    <w:aliases w:val="sont"/>
    <w:basedOn w:val="SOText"/>
    <w:qFormat/>
    <w:rsid w:val="00C92D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2D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2D5E"/>
    <w:rPr>
      <w:sz w:val="22"/>
    </w:rPr>
  </w:style>
  <w:style w:type="paragraph" w:customStyle="1" w:styleId="FileName">
    <w:name w:val="FileName"/>
    <w:basedOn w:val="Normal"/>
    <w:link w:val="FileNameChar"/>
    <w:rsid w:val="00C92D5E"/>
  </w:style>
  <w:style w:type="paragraph" w:customStyle="1" w:styleId="TableHeading">
    <w:name w:val="TableHeading"/>
    <w:aliases w:val="th"/>
    <w:basedOn w:val="OPCParaBase"/>
    <w:next w:val="Tabletext"/>
    <w:rsid w:val="00C92D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2D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2D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2D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2D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2D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2D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2D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2D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2D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2D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2D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2D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2D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2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2D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2D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2D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2D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2D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2D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2D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C92D5E"/>
  </w:style>
  <w:style w:type="character" w:customStyle="1" w:styleId="charlegsubtitle1">
    <w:name w:val="charlegsubtitle1"/>
    <w:basedOn w:val="DefaultParagraphFont"/>
    <w:rsid w:val="00C92D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2D5E"/>
    <w:pPr>
      <w:ind w:left="240" w:hanging="240"/>
    </w:pPr>
  </w:style>
  <w:style w:type="paragraph" w:styleId="Index2">
    <w:name w:val="index 2"/>
    <w:basedOn w:val="Normal"/>
    <w:next w:val="Normal"/>
    <w:autoRedefine/>
    <w:rsid w:val="00C92D5E"/>
    <w:pPr>
      <w:ind w:left="480" w:hanging="240"/>
    </w:pPr>
  </w:style>
  <w:style w:type="paragraph" w:styleId="Index3">
    <w:name w:val="index 3"/>
    <w:basedOn w:val="Normal"/>
    <w:next w:val="Normal"/>
    <w:autoRedefine/>
    <w:rsid w:val="00C92D5E"/>
    <w:pPr>
      <w:ind w:left="720" w:hanging="240"/>
    </w:pPr>
  </w:style>
  <w:style w:type="paragraph" w:styleId="Index4">
    <w:name w:val="index 4"/>
    <w:basedOn w:val="Normal"/>
    <w:next w:val="Normal"/>
    <w:autoRedefine/>
    <w:rsid w:val="00C92D5E"/>
    <w:pPr>
      <w:ind w:left="960" w:hanging="240"/>
    </w:pPr>
  </w:style>
  <w:style w:type="paragraph" w:styleId="Index5">
    <w:name w:val="index 5"/>
    <w:basedOn w:val="Normal"/>
    <w:next w:val="Normal"/>
    <w:autoRedefine/>
    <w:rsid w:val="00C92D5E"/>
    <w:pPr>
      <w:ind w:left="1200" w:hanging="240"/>
    </w:pPr>
  </w:style>
  <w:style w:type="paragraph" w:styleId="Index6">
    <w:name w:val="index 6"/>
    <w:basedOn w:val="Normal"/>
    <w:next w:val="Normal"/>
    <w:autoRedefine/>
    <w:rsid w:val="00C92D5E"/>
    <w:pPr>
      <w:ind w:left="1440" w:hanging="240"/>
    </w:pPr>
  </w:style>
  <w:style w:type="paragraph" w:styleId="Index7">
    <w:name w:val="index 7"/>
    <w:basedOn w:val="Normal"/>
    <w:next w:val="Normal"/>
    <w:autoRedefine/>
    <w:rsid w:val="00C92D5E"/>
    <w:pPr>
      <w:ind w:left="1680" w:hanging="240"/>
    </w:pPr>
  </w:style>
  <w:style w:type="paragraph" w:styleId="Index8">
    <w:name w:val="index 8"/>
    <w:basedOn w:val="Normal"/>
    <w:next w:val="Normal"/>
    <w:autoRedefine/>
    <w:rsid w:val="00C92D5E"/>
    <w:pPr>
      <w:ind w:left="1920" w:hanging="240"/>
    </w:pPr>
  </w:style>
  <w:style w:type="paragraph" w:styleId="Index9">
    <w:name w:val="index 9"/>
    <w:basedOn w:val="Normal"/>
    <w:next w:val="Normal"/>
    <w:autoRedefine/>
    <w:rsid w:val="00C92D5E"/>
    <w:pPr>
      <w:ind w:left="2160" w:hanging="240"/>
    </w:pPr>
  </w:style>
  <w:style w:type="paragraph" w:styleId="NormalIndent">
    <w:name w:val="Normal Indent"/>
    <w:basedOn w:val="Normal"/>
    <w:rsid w:val="00C92D5E"/>
    <w:pPr>
      <w:ind w:left="720"/>
    </w:pPr>
  </w:style>
  <w:style w:type="paragraph" w:styleId="FootnoteText">
    <w:name w:val="footnote text"/>
    <w:basedOn w:val="Normal"/>
    <w:link w:val="FootnoteTextChar"/>
    <w:rsid w:val="00C92D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2D5E"/>
  </w:style>
  <w:style w:type="paragraph" w:styleId="CommentText">
    <w:name w:val="annotation text"/>
    <w:basedOn w:val="Normal"/>
    <w:link w:val="CommentTextChar"/>
    <w:rsid w:val="00C92D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2D5E"/>
  </w:style>
  <w:style w:type="paragraph" w:styleId="IndexHeading">
    <w:name w:val="index heading"/>
    <w:basedOn w:val="Normal"/>
    <w:next w:val="Index1"/>
    <w:rsid w:val="00C92D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2D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2D5E"/>
    <w:pPr>
      <w:ind w:left="480" w:hanging="480"/>
    </w:pPr>
  </w:style>
  <w:style w:type="paragraph" w:styleId="EnvelopeAddress">
    <w:name w:val="envelope address"/>
    <w:basedOn w:val="Normal"/>
    <w:rsid w:val="00C92D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2D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2D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2D5E"/>
    <w:rPr>
      <w:sz w:val="16"/>
      <w:szCs w:val="16"/>
    </w:rPr>
  </w:style>
  <w:style w:type="character" w:styleId="PageNumber">
    <w:name w:val="page number"/>
    <w:basedOn w:val="DefaultParagraphFont"/>
    <w:rsid w:val="00C92D5E"/>
  </w:style>
  <w:style w:type="character" w:styleId="EndnoteReference">
    <w:name w:val="endnote reference"/>
    <w:basedOn w:val="DefaultParagraphFont"/>
    <w:rsid w:val="00C92D5E"/>
    <w:rPr>
      <w:vertAlign w:val="superscript"/>
    </w:rPr>
  </w:style>
  <w:style w:type="paragraph" w:styleId="EndnoteText">
    <w:name w:val="endnote text"/>
    <w:basedOn w:val="Normal"/>
    <w:link w:val="EndnoteTextChar"/>
    <w:rsid w:val="00C92D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2D5E"/>
  </w:style>
  <w:style w:type="paragraph" w:styleId="TableofAuthorities">
    <w:name w:val="table of authorities"/>
    <w:basedOn w:val="Normal"/>
    <w:next w:val="Normal"/>
    <w:rsid w:val="00C92D5E"/>
    <w:pPr>
      <w:ind w:left="240" w:hanging="240"/>
    </w:pPr>
  </w:style>
  <w:style w:type="paragraph" w:styleId="MacroText">
    <w:name w:val="macro"/>
    <w:link w:val="MacroTextChar"/>
    <w:rsid w:val="00C92D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2D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2D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2D5E"/>
    <w:pPr>
      <w:ind w:left="283" w:hanging="283"/>
    </w:pPr>
  </w:style>
  <w:style w:type="paragraph" w:styleId="ListBullet">
    <w:name w:val="List Bullet"/>
    <w:basedOn w:val="Normal"/>
    <w:autoRedefine/>
    <w:rsid w:val="00C92D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2D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2D5E"/>
    <w:pPr>
      <w:ind w:left="566" w:hanging="283"/>
    </w:pPr>
  </w:style>
  <w:style w:type="paragraph" w:styleId="List3">
    <w:name w:val="List 3"/>
    <w:basedOn w:val="Normal"/>
    <w:rsid w:val="00C92D5E"/>
    <w:pPr>
      <w:ind w:left="849" w:hanging="283"/>
    </w:pPr>
  </w:style>
  <w:style w:type="paragraph" w:styleId="List4">
    <w:name w:val="List 4"/>
    <w:basedOn w:val="Normal"/>
    <w:rsid w:val="00C92D5E"/>
    <w:pPr>
      <w:ind w:left="1132" w:hanging="283"/>
    </w:pPr>
  </w:style>
  <w:style w:type="paragraph" w:styleId="List5">
    <w:name w:val="List 5"/>
    <w:basedOn w:val="Normal"/>
    <w:rsid w:val="00C92D5E"/>
    <w:pPr>
      <w:ind w:left="1415" w:hanging="283"/>
    </w:pPr>
  </w:style>
  <w:style w:type="paragraph" w:styleId="ListBullet2">
    <w:name w:val="List Bullet 2"/>
    <w:basedOn w:val="Normal"/>
    <w:autoRedefine/>
    <w:rsid w:val="00C92D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2D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2D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2D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2D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2D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2D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2D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2D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2D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2D5E"/>
    <w:pPr>
      <w:ind w:left="4252"/>
    </w:pPr>
  </w:style>
  <w:style w:type="character" w:customStyle="1" w:styleId="ClosingChar">
    <w:name w:val="Closing Char"/>
    <w:basedOn w:val="DefaultParagraphFont"/>
    <w:link w:val="Closing"/>
    <w:rsid w:val="00C92D5E"/>
    <w:rPr>
      <w:sz w:val="22"/>
    </w:rPr>
  </w:style>
  <w:style w:type="paragraph" w:styleId="Signature">
    <w:name w:val="Signature"/>
    <w:basedOn w:val="Normal"/>
    <w:link w:val="SignatureChar"/>
    <w:rsid w:val="00C92D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2D5E"/>
    <w:rPr>
      <w:sz w:val="22"/>
    </w:rPr>
  </w:style>
  <w:style w:type="paragraph" w:styleId="BodyText">
    <w:name w:val="Body Text"/>
    <w:basedOn w:val="Normal"/>
    <w:link w:val="BodyTextChar"/>
    <w:rsid w:val="00C92D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2D5E"/>
    <w:rPr>
      <w:sz w:val="22"/>
    </w:rPr>
  </w:style>
  <w:style w:type="paragraph" w:styleId="BodyTextIndent">
    <w:name w:val="Body Text Indent"/>
    <w:basedOn w:val="Normal"/>
    <w:link w:val="BodyTextIndentChar"/>
    <w:rsid w:val="00C92D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2D5E"/>
    <w:rPr>
      <w:sz w:val="22"/>
    </w:rPr>
  </w:style>
  <w:style w:type="paragraph" w:styleId="ListContinue">
    <w:name w:val="List Continue"/>
    <w:basedOn w:val="Normal"/>
    <w:rsid w:val="00C92D5E"/>
    <w:pPr>
      <w:spacing w:after="120"/>
      <w:ind w:left="283"/>
    </w:pPr>
  </w:style>
  <w:style w:type="paragraph" w:styleId="ListContinue2">
    <w:name w:val="List Continue 2"/>
    <w:basedOn w:val="Normal"/>
    <w:rsid w:val="00C92D5E"/>
    <w:pPr>
      <w:spacing w:after="120"/>
      <w:ind w:left="566"/>
    </w:pPr>
  </w:style>
  <w:style w:type="paragraph" w:styleId="ListContinue3">
    <w:name w:val="List Continue 3"/>
    <w:basedOn w:val="Normal"/>
    <w:rsid w:val="00C92D5E"/>
    <w:pPr>
      <w:spacing w:after="120"/>
      <w:ind w:left="849"/>
    </w:pPr>
  </w:style>
  <w:style w:type="paragraph" w:styleId="ListContinue4">
    <w:name w:val="List Continue 4"/>
    <w:basedOn w:val="Normal"/>
    <w:rsid w:val="00C92D5E"/>
    <w:pPr>
      <w:spacing w:after="120"/>
      <w:ind w:left="1132"/>
    </w:pPr>
  </w:style>
  <w:style w:type="paragraph" w:styleId="ListContinue5">
    <w:name w:val="List Continue 5"/>
    <w:basedOn w:val="Normal"/>
    <w:rsid w:val="00C92D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2D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2D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2D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2D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2D5E"/>
  </w:style>
  <w:style w:type="character" w:customStyle="1" w:styleId="SalutationChar">
    <w:name w:val="Salutation Char"/>
    <w:basedOn w:val="DefaultParagraphFont"/>
    <w:link w:val="Salutation"/>
    <w:rsid w:val="00C92D5E"/>
    <w:rPr>
      <w:sz w:val="22"/>
    </w:rPr>
  </w:style>
  <w:style w:type="paragraph" w:styleId="Date">
    <w:name w:val="Date"/>
    <w:basedOn w:val="Normal"/>
    <w:next w:val="Normal"/>
    <w:link w:val="DateChar"/>
    <w:rsid w:val="00C92D5E"/>
  </w:style>
  <w:style w:type="character" w:customStyle="1" w:styleId="DateChar">
    <w:name w:val="Date Char"/>
    <w:basedOn w:val="DefaultParagraphFont"/>
    <w:link w:val="Date"/>
    <w:rsid w:val="00C92D5E"/>
    <w:rPr>
      <w:sz w:val="22"/>
    </w:rPr>
  </w:style>
  <w:style w:type="paragraph" w:styleId="BodyTextFirstIndent">
    <w:name w:val="Body Text First Indent"/>
    <w:basedOn w:val="BodyText"/>
    <w:link w:val="BodyTextFirstIndentChar"/>
    <w:rsid w:val="00C92D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2D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2D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2D5E"/>
    <w:rPr>
      <w:sz w:val="22"/>
    </w:rPr>
  </w:style>
  <w:style w:type="paragraph" w:styleId="BodyText2">
    <w:name w:val="Body Text 2"/>
    <w:basedOn w:val="Normal"/>
    <w:link w:val="BodyText2Char"/>
    <w:rsid w:val="00C92D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2D5E"/>
    <w:rPr>
      <w:sz w:val="22"/>
    </w:rPr>
  </w:style>
  <w:style w:type="paragraph" w:styleId="BodyText3">
    <w:name w:val="Body Text 3"/>
    <w:basedOn w:val="Normal"/>
    <w:link w:val="BodyText3Char"/>
    <w:rsid w:val="00C92D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2D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2D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2D5E"/>
    <w:rPr>
      <w:sz w:val="22"/>
    </w:rPr>
  </w:style>
  <w:style w:type="paragraph" w:styleId="BodyTextIndent3">
    <w:name w:val="Body Text Indent 3"/>
    <w:basedOn w:val="Normal"/>
    <w:link w:val="BodyTextIndent3Char"/>
    <w:rsid w:val="00C92D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D5E"/>
    <w:rPr>
      <w:sz w:val="16"/>
      <w:szCs w:val="16"/>
    </w:rPr>
  </w:style>
  <w:style w:type="paragraph" w:styleId="BlockText">
    <w:name w:val="Block Text"/>
    <w:basedOn w:val="Normal"/>
    <w:rsid w:val="00C92D5E"/>
    <w:pPr>
      <w:spacing w:after="120"/>
      <w:ind w:left="1440" w:right="1440"/>
    </w:pPr>
  </w:style>
  <w:style w:type="character" w:styleId="Hyperlink">
    <w:name w:val="Hyperlink"/>
    <w:basedOn w:val="DefaultParagraphFont"/>
    <w:rsid w:val="00C92D5E"/>
    <w:rPr>
      <w:color w:val="0000FF"/>
      <w:u w:val="single"/>
    </w:rPr>
  </w:style>
  <w:style w:type="character" w:styleId="FollowedHyperlink">
    <w:name w:val="FollowedHyperlink"/>
    <w:basedOn w:val="DefaultParagraphFont"/>
    <w:rsid w:val="00C92D5E"/>
    <w:rPr>
      <w:color w:val="800080"/>
      <w:u w:val="single"/>
    </w:rPr>
  </w:style>
  <w:style w:type="character" w:styleId="Strong">
    <w:name w:val="Strong"/>
    <w:basedOn w:val="DefaultParagraphFont"/>
    <w:qFormat/>
    <w:rsid w:val="00C92D5E"/>
    <w:rPr>
      <w:b/>
      <w:bCs/>
    </w:rPr>
  </w:style>
  <w:style w:type="character" w:styleId="Emphasis">
    <w:name w:val="Emphasis"/>
    <w:basedOn w:val="DefaultParagraphFont"/>
    <w:qFormat/>
    <w:rsid w:val="00C92D5E"/>
    <w:rPr>
      <w:i/>
      <w:iCs/>
    </w:rPr>
  </w:style>
  <w:style w:type="paragraph" w:styleId="DocumentMap">
    <w:name w:val="Document Map"/>
    <w:basedOn w:val="Normal"/>
    <w:link w:val="DocumentMapChar"/>
    <w:rsid w:val="00C92D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2D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2D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2D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2D5E"/>
  </w:style>
  <w:style w:type="character" w:customStyle="1" w:styleId="E-mailSignatureChar">
    <w:name w:val="E-mail Signature Char"/>
    <w:basedOn w:val="DefaultParagraphFont"/>
    <w:link w:val="E-mailSignature"/>
    <w:rsid w:val="00C92D5E"/>
    <w:rPr>
      <w:sz w:val="22"/>
    </w:rPr>
  </w:style>
  <w:style w:type="paragraph" w:styleId="NormalWeb">
    <w:name w:val="Normal (Web)"/>
    <w:basedOn w:val="Normal"/>
    <w:rsid w:val="00C92D5E"/>
  </w:style>
  <w:style w:type="character" w:styleId="HTMLAcronym">
    <w:name w:val="HTML Acronym"/>
    <w:basedOn w:val="DefaultParagraphFont"/>
    <w:rsid w:val="00C92D5E"/>
  </w:style>
  <w:style w:type="paragraph" w:styleId="HTMLAddress">
    <w:name w:val="HTML Address"/>
    <w:basedOn w:val="Normal"/>
    <w:link w:val="HTMLAddressChar"/>
    <w:rsid w:val="00C92D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2D5E"/>
    <w:rPr>
      <w:i/>
      <w:iCs/>
      <w:sz w:val="22"/>
    </w:rPr>
  </w:style>
  <w:style w:type="character" w:styleId="HTMLCite">
    <w:name w:val="HTML Cite"/>
    <w:basedOn w:val="DefaultParagraphFont"/>
    <w:rsid w:val="00C92D5E"/>
    <w:rPr>
      <w:i/>
      <w:iCs/>
    </w:rPr>
  </w:style>
  <w:style w:type="character" w:styleId="HTMLCode">
    <w:name w:val="HTML Code"/>
    <w:basedOn w:val="DefaultParagraphFont"/>
    <w:rsid w:val="00C92D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2D5E"/>
    <w:rPr>
      <w:i/>
      <w:iCs/>
    </w:rPr>
  </w:style>
  <w:style w:type="character" w:styleId="HTMLKeyboard">
    <w:name w:val="HTML Keyboard"/>
    <w:basedOn w:val="DefaultParagraphFont"/>
    <w:rsid w:val="00C92D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2D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2D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2D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2D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2D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2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2D5E"/>
    <w:rPr>
      <w:b/>
      <w:bCs/>
    </w:rPr>
  </w:style>
  <w:style w:type="numbering" w:styleId="1ai">
    <w:name w:val="Outline List 1"/>
    <w:basedOn w:val="NoList"/>
    <w:rsid w:val="00C92D5E"/>
    <w:pPr>
      <w:numPr>
        <w:numId w:val="14"/>
      </w:numPr>
    </w:pPr>
  </w:style>
  <w:style w:type="numbering" w:styleId="111111">
    <w:name w:val="Outline List 2"/>
    <w:basedOn w:val="NoList"/>
    <w:rsid w:val="00C92D5E"/>
    <w:pPr>
      <w:numPr>
        <w:numId w:val="15"/>
      </w:numPr>
    </w:pPr>
  </w:style>
  <w:style w:type="numbering" w:styleId="ArticleSection">
    <w:name w:val="Outline List 3"/>
    <w:basedOn w:val="NoList"/>
    <w:rsid w:val="00C92D5E"/>
    <w:pPr>
      <w:numPr>
        <w:numId w:val="17"/>
      </w:numPr>
    </w:pPr>
  </w:style>
  <w:style w:type="table" w:styleId="TableSimple1">
    <w:name w:val="Table Simple 1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2D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2D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2D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2D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2D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2D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2D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2D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2D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2D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2D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2D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2D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2D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2D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2D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2D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2D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2D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2D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2D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2D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2D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2D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2D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2D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2D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2D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2D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2D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2D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2D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2D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2D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2D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2D5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302C1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302C1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302C1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02C16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ShortTChar"/>
    <w:link w:val="Actno"/>
    <w:rsid w:val="00302C16"/>
    <w:rPr>
      <w:rFonts w:eastAsia="Times New Roman" w:cs="Times New Roman"/>
      <w:b/>
      <w:sz w:val="40"/>
      <w:lang w:eastAsia="en-AU"/>
    </w:rPr>
  </w:style>
  <w:style w:type="character" w:customStyle="1" w:styleId="FileNameChar">
    <w:name w:val="FileName Char"/>
    <w:basedOn w:val="DefaultParagraphFont"/>
    <w:link w:val="FileName"/>
    <w:rsid w:val="00302C16"/>
    <w:rPr>
      <w:sz w:val="22"/>
    </w:rPr>
  </w:style>
  <w:style w:type="numbering" w:customStyle="1" w:styleId="OPCBodyList">
    <w:name w:val="OPCBodyList"/>
    <w:uiPriority w:val="99"/>
    <w:rsid w:val="00302C16"/>
    <w:pPr>
      <w:numPr>
        <w:numId w:val="25"/>
      </w:numPr>
    </w:pPr>
  </w:style>
  <w:style w:type="character" w:customStyle="1" w:styleId="ActHead2Char">
    <w:name w:val="ActHead 2 Char"/>
    <w:aliases w:val="p Char"/>
    <w:link w:val="ActHead2"/>
    <w:rsid w:val="00302C16"/>
    <w:rPr>
      <w:rFonts w:eastAsia="Times New Roman" w:cs="Times New Roman"/>
      <w:b/>
      <w:kern w:val="28"/>
      <w:sz w:val="32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2C16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2C16"/>
    <w:rPr>
      <w:rFonts w:eastAsia="Calibri" w:cs="Times New Roman"/>
      <w:sz w:val="22"/>
    </w:rPr>
  </w:style>
  <w:style w:type="paragraph" w:styleId="Bibliography">
    <w:name w:val="Bibliography"/>
    <w:basedOn w:val="Normal"/>
    <w:next w:val="Normal"/>
    <w:uiPriority w:val="37"/>
    <w:unhideWhenUsed/>
    <w:rsid w:val="00302C16"/>
  </w:style>
  <w:style w:type="paragraph" w:customStyle="1" w:styleId="Specialih">
    <w:name w:val="Special ih"/>
    <w:basedOn w:val="ItemHead"/>
    <w:link w:val="SpecialihChar"/>
    <w:rsid w:val="00302C16"/>
  </w:style>
  <w:style w:type="character" w:customStyle="1" w:styleId="SpecialihChar">
    <w:name w:val="Special ih Char"/>
    <w:basedOn w:val="ItemHeadChar"/>
    <w:link w:val="Specialih"/>
    <w:rsid w:val="00302C1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302C16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ClerkBlock">
    <w:name w:val="ClerkBlock"/>
    <w:basedOn w:val="Normal"/>
    <w:rsid w:val="00302C16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Note">
    <w:name w:val="Note"/>
    <w:basedOn w:val="Normal"/>
    <w:rsid w:val="00E73CBC"/>
    <w:pPr>
      <w:spacing w:before="120" w:line="220" w:lineRule="auto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NoteBody">
    <w:name w:val="Note Body"/>
    <w:basedOn w:val="Normal"/>
    <w:rsid w:val="00E73CBC"/>
    <w:pPr>
      <w:spacing w:before="240"/>
      <w:jc w:val="both"/>
    </w:pPr>
    <w:rPr>
      <w:rFonts w:eastAsia="Times New Roman" w:cs="Times New Roman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E73CBC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hr0">
    <w:name w:val="hr"/>
    <w:basedOn w:val="Normal"/>
    <w:rsid w:val="003A5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A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192A-0DD1-4B94-86D0-3B23C95C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8633</Words>
  <Characters>49210</Characters>
  <Application>Microsoft Office Word</Application>
  <DocSecurity>0</DocSecurity>
  <PresentationFormat/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Circuit and Family Court of Australia Legislation (Consequential Amendments and Other Measures) Regulations 2021</vt:lpstr>
    </vt:vector>
  </TitlesOfParts>
  <Manager/>
  <Company/>
  <LinksUpToDate>false</LinksUpToDate>
  <CharactersWithSpaces>57728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2021-07-13T01:58:00Z</cp:lastPrinted>
  <dcterms:created xsi:type="dcterms:W3CDTF">2021-09-09T02:14:00Z</dcterms:created>
  <dcterms:modified xsi:type="dcterms:W3CDTF">2021-09-09T02:14:00Z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Federal Circuit and Family Court of Australia Legislation (Consequential Amendments and Other Measures)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August 2021</vt:lpwstr>
  </property>
  <property fmtid="{D5CDD505-2E9C-101B-9397-08002B2CF9AE}" pid="10" name="ID">
    <vt:lpwstr>OPC65255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August 2021</vt:lpwstr>
  </property>
</Properties>
</file>