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3E55D" w14:textId="77777777" w:rsidR="007D775C" w:rsidRPr="00DF0FD7" w:rsidRDefault="007623D5" w:rsidP="007623D5">
      <w:pPr>
        <w:jc w:val="center"/>
        <w:rPr>
          <w:b/>
        </w:rPr>
      </w:pPr>
      <w:r w:rsidRPr="00DF0FD7">
        <w:rPr>
          <w:b/>
        </w:rPr>
        <w:t>EXPLANATORY STATEMENT</w:t>
      </w:r>
    </w:p>
    <w:p w14:paraId="44A30484" w14:textId="77777777" w:rsidR="007623D5" w:rsidRPr="00DF0FD7" w:rsidRDefault="007623D5" w:rsidP="007623D5">
      <w:pPr>
        <w:jc w:val="center"/>
        <w:rPr>
          <w:b/>
        </w:rPr>
      </w:pPr>
    </w:p>
    <w:p w14:paraId="3CF10CBA" w14:textId="77777777" w:rsidR="007623D5" w:rsidRPr="00DF0FD7" w:rsidRDefault="007623D5" w:rsidP="007623D5">
      <w:pPr>
        <w:jc w:val="center"/>
        <w:rPr>
          <w:i/>
        </w:rPr>
      </w:pPr>
      <w:r w:rsidRPr="00DF0FD7">
        <w:rPr>
          <w:i/>
        </w:rPr>
        <w:t>National Health Act 1953</w:t>
      </w:r>
    </w:p>
    <w:p w14:paraId="06820E12" w14:textId="77777777" w:rsidR="007623D5" w:rsidRPr="00DF0FD7" w:rsidRDefault="007623D5" w:rsidP="007623D5">
      <w:pPr>
        <w:jc w:val="center"/>
        <w:rPr>
          <w:b/>
          <w:i/>
        </w:rPr>
      </w:pPr>
    </w:p>
    <w:p w14:paraId="4B285808" w14:textId="03A46875" w:rsidR="007623D5" w:rsidRPr="00DF0FD7" w:rsidRDefault="00E55583" w:rsidP="00E55583">
      <w:pPr>
        <w:rPr>
          <w:b/>
        </w:rPr>
      </w:pPr>
      <w:r w:rsidRPr="00DF0FD7">
        <w:rPr>
          <w:b/>
          <w:i/>
        </w:rPr>
        <w:t>National Health (Electronic National Residential Medication Chart Trial) Amendment (Approved Residential Care Services) Special Arrangement 2 of 2021</w:t>
      </w:r>
    </w:p>
    <w:p w14:paraId="65C5FAC7" w14:textId="77777777" w:rsidR="00157230" w:rsidRPr="00DF0FD7" w:rsidRDefault="00157230">
      <w:pPr>
        <w:rPr>
          <w:b/>
        </w:rPr>
      </w:pPr>
    </w:p>
    <w:p w14:paraId="77329641" w14:textId="77777777" w:rsidR="00157230" w:rsidRPr="00DF0FD7" w:rsidRDefault="00002EAF" w:rsidP="00157230">
      <w:pPr>
        <w:rPr>
          <w:b/>
        </w:rPr>
      </w:pPr>
      <w:r w:rsidRPr="00DF0FD7">
        <w:rPr>
          <w:b/>
        </w:rPr>
        <w:t>Authority</w:t>
      </w:r>
    </w:p>
    <w:p w14:paraId="6ABB4661" w14:textId="77777777" w:rsidR="00157230" w:rsidRPr="00DF0FD7" w:rsidRDefault="00157230" w:rsidP="00157230">
      <w:pPr>
        <w:rPr>
          <w:b/>
        </w:rPr>
      </w:pPr>
    </w:p>
    <w:p w14:paraId="2D87E05D" w14:textId="77777777" w:rsidR="009B3097" w:rsidRPr="00DF0FD7" w:rsidRDefault="009B3097" w:rsidP="00157230">
      <w:r w:rsidRPr="00DF0FD7">
        <w:t>This instrument is made under section 100</w:t>
      </w:r>
      <w:r w:rsidR="004E0EC4" w:rsidRPr="00DF0FD7">
        <w:t>(2)</w:t>
      </w:r>
      <w:r w:rsidRPr="00DF0FD7">
        <w:t xml:space="preserve"> of the </w:t>
      </w:r>
      <w:r w:rsidRPr="00DF0FD7">
        <w:rPr>
          <w:i/>
        </w:rPr>
        <w:t>National Health Act</w:t>
      </w:r>
      <w:r w:rsidRPr="00DF0FD7">
        <w:t xml:space="preserve"> 1953 (the Act).</w:t>
      </w:r>
    </w:p>
    <w:p w14:paraId="50B7238E" w14:textId="77777777" w:rsidR="009B3097" w:rsidRPr="00DF0FD7" w:rsidRDefault="009B3097" w:rsidP="00157230"/>
    <w:p w14:paraId="1CDBDB46" w14:textId="77777777" w:rsidR="00157230" w:rsidRPr="00DF0FD7" w:rsidRDefault="00157230" w:rsidP="00157230">
      <w:r w:rsidRPr="00DF0FD7">
        <w:t xml:space="preserve">Subsection 100(1) </w:t>
      </w:r>
      <w:r w:rsidR="00EA7448" w:rsidRPr="00DF0FD7">
        <w:t xml:space="preserve">of the Act </w:t>
      </w:r>
      <w:r w:rsidRPr="00DF0FD7">
        <w:t>enables the Minister to make special arrangements for the supply of pharmaceutical benefits</w:t>
      </w:r>
      <w:r w:rsidR="00AC5D59" w:rsidRPr="00DF0FD7">
        <w:t>.</w:t>
      </w:r>
      <w:r w:rsidR="00EA7448" w:rsidRPr="00DF0FD7">
        <w:t xml:space="preserve"> </w:t>
      </w:r>
      <w:r w:rsidRPr="00DF0FD7">
        <w:t>Subsection 100(2)</w:t>
      </w:r>
      <w:r w:rsidR="00EA7448" w:rsidRPr="00DF0FD7">
        <w:t xml:space="preserve"> of the Act</w:t>
      </w:r>
      <w:r w:rsidRPr="00DF0FD7">
        <w:t xml:space="preserve"> provides that the Minister may vary or revoke a special arrangement made under subsection </w:t>
      </w:r>
      <w:r w:rsidR="00EA7448" w:rsidRPr="00DF0FD7">
        <w:t>100</w:t>
      </w:r>
      <w:r w:rsidRPr="00DF0FD7">
        <w:t>(1).</w:t>
      </w:r>
    </w:p>
    <w:p w14:paraId="3977DA5B" w14:textId="77777777" w:rsidR="00157230" w:rsidRPr="00DF0FD7" w:rsidRDefault="00157230" w:rsidP="00157230"/>
    <w:p w14:paraId="4600AB4D" w14:textId="77777777" w:rsidR="00157230" w:rsidRPr="00DF0FD7" w:rsidRDefault="00157230" w:rsidP="00157230">
      <w:r w:rsidRPr="00DF0FD7">
        <w:t xml:space="preserve">Subsection 100(3) </w:t>
      </w:r>
      <w:r w:rsidR="00EA7448" w:rsidRPr="00DF0FD7">
        <w:t xml:space="preserve">of the Act </w:t>
      </w:r>
      <w:r w:rsidRPr="00DF0FD7">
        <w:t xml:space="preserve">provides that Part VII of the Act, and instruments made for the purposes of Part VII </w:t>
      </w:r>
      <w:r w:rsidR="00B13F6B" w:rsidRPr="00DF0FD7">
        <w:t>of the Act</w:t>
      </w:r>
      <w:r w:rsidR="00684AD5" w:rsidRPr="00DF0FD7">
        <w:t>,</w:t>
      </w:r>
      <w:r w:rsidR="00B13F6B" w:rsidRPr="00DF0FD7">
        <w:t xml:space="preserve"> </w:t>
      </w:r>
      <w:r w:rsidRPr="00DF0FD7">
        <w:t xml:space="preserve">have effect subject to a special arrangement made under subsection 100(1).  </w:t>
      </w:r>
    </w:p>
    <w:p w14:paraId="22B88570" w14:textId="77777777" w:rsidR="00157230" w:rsidRPr="00DF0FD7" w:rsidRDefault="00157230">
      <w:pPr>
        <w:rPr>
          <w:b/>
        </w:rPr>
      </w:pPr>
    </w:p>
    <w:p w14:paraId="1BE3D2B6" w14:textId="77777777" w:rsidR="007623D5" w:rsidRPr="00DF0FD7" w:rsidRDefault="007623D5">
      <w:pPr>
        <w:rPr>
          <w:b/>
        </w:rPr>
      </w:pPr>
      <w:r w:rsidRPr="00DF0FD7">
        <w:rPr>
          <w:b/>
        </w:rPr>
        <w:t>Purpose</w:t>
      </w:r>
    </w:p>
    <w:p w14:paraId="0E174C5D" w14:textId="77777777" w:rsidR="00DC76C9" w:rsidRPr="00DF0FD7" w:rsidRDefault="00DC76C9" w:rsidP="00157230"/>
    <w:p w14:paraId="2ED940C3" w14:textId="77777777" w:rsidR="00157230" w:rsidRPr="00DF0FD7" w:rsidRDefault="00DC76C9" w:rsidP="00157230">
      <w:r w:rsidRPr="00DF0FD7">
        <w:t xml:space="preserve">The </w:t>
      </w:r>
      <w:r w:rsidRPr="00DF0FD7">
        <w:rPr>
          <w:i/>
        </w:rPr>
        <w:t>National Health (Electronic National Residential Medication Chart Trial) Special Arrangement 2018</w:t>
      </w:r>
      <w:r w:rsidR="001A3A73" w:rsidRPr="00DF0FD7">
        <w:rPr>
          <w:i/>
        </w:rPr>
        <w:t xml:space="preserve"> </w:t>
      </w:r>
      <w:r w:rsidR="001A3A73" w:rsidRPr="00DF0FD7">
        <w:t>(the Principal Instrument)</w:t>
      </w:r>
      <w:r w:rsidRPr="00DF0FD7">
        <w:t xml:space="preserve"> </w:t>
      </w:r>
      <w:r w:rsidR="00027B91" w:rsidRPr="00DF0FD7">
        <w:t>allow</w:t>
      </w:r>
      <w:r w:rsidRPr="00DF0FD7">
        <w:t>s</w:t>
      </w:r>
      <w:r w:rsidR="00344EEA" w:rsidRPr="00DF0FD7">
        <w:t xml:space="preserve"> electronic medicati</w:t>
      </w:r>
      <w:r w:rsidR="00037C0E" w:rsidRPr="00DF0FD7">
        <w:t>on management software vendors</w:t>
      </w:r>
      <w:r w:rsidR="00344EEA" w:rsidRPr="00DF0FD7">
        <w:t xml:space="preserve"> to trial their </w:t>
      </w:r>
      <w:r w:rsidR="00A036FE" w:rsidRPr="00DF0FD7">
        <w:t xml:space="preserve">electronic medication </w:t>
      </w:r>
      <w:r w:rsidR="007A3291" w:rsidRPr="00DF0FD7">
        <w:t>order chart</w:t>
      </w:r>
      <w:r w:rsidR="00A036FE" w:rsidRPr="00DF0FD7">
        <w:t xml:space="preserve"> </w:t>
      </w:r>
      <w:r w:rsidR="00344EEA" w:rsidRPr="00DF0FD7">
        <w:t xml:space="preserve">systems </w:t>
      </w:r>
      <w:r w:rsidR="00902A5C" w:rsidRPr="00DF0FD7">
        <w:t xml:space="preserve">for the purposes of the Pharmaceutical Benefits Scheme (PBS) </w:t>
      </w:r>
      <w:r w:rsidR="004A50A6" w:rsidRPr="00DF0FD7">
        <w:t>with</w:t>
      </w:r>
      <w:r w:rsidR="00344EEA" w:rsidRPr="00DF0FD7">
        <w:t xml:space="preserve">in </w:t>
      </w:r>
      <w:r w:rsidR="004A50A6" w:rsidRPr="00DF0FD7">
        <w:t xml:space="preserve">a number of </w:t>
      </w:r>
      <w:r w:rsidR="00847961" w:rsidRPr="00DF0FD7">
        <w:t xml:space="preserve">approved </w:t>
      </w:r>
      <w:r w:rsidR="00344EEA" w:rsidRPr="00DF0FD7">
        <w:t xml:space="preserve">residential care </w:t>
      </w:r>
      <w:r w:rsidR="00847961" w:rsidRPr="00DF0FD7">
        <w:t>services</w:t>
      </w:r>
      <w:r w:rsidR="004A50A6" w:rsidRPr="00DF0FD7">
        <w:t xml:space="preserve"> (as identified in the Schedule to the Principal Instrument)</w:t>
      </w:r>
      <w:r w:rsidR="00A034E9" w:rsidRPr="00DF0FD7">
        <w:rPr>
          <w:i/>
        </w:rPr>
        <w:t xml:space="preserve">. </w:t>
      </w:r>
      <w:r w:rsidR="00A034E9" w:rsidRPr="00DF0FD7">
        <w:t>These systems</w:t>
      </w:r>
      <w:r w:rsidR="00C925D2" w:rsidRPr="00DF0FD7">
        <w:t xml:space="preserve"> </w:t>
      </w:r>
      <w:r w:rsidR="00344EEA" w:rsidRPr="00DF0FD7">
        <w:t xml:space="preserve">provide </w:t>
      </w:r>
      <w:r w:rsidR="00603C29" w:rsidRPr="00DF0FD7">
        <w:t xml:space="preserve">a fully electronic </w:t>
      </w:r>
      <w:r w:rsidR="00344EEA" w:rsidRPr="00DF0FD7">
        <w:t xml:space="preserve">version of the paper based </w:t>
      </w:r>
      <w:r w:rsidR="00F341A7" w:rsidRPr="00DF0FD7">
        <w:t>residential medication chart</w:t>
      </w:r>
      <w:r w:rsidR="003D735A" w:rsidRPr="00DF0FD7">
        <w:t xml:space="preserve"> currently available in all Australian </w:t>
      </w:r>
      <w:r w:rsidR="002401D6" w:rsidRPr="00DF0FD7">
        <w:t xml:space="preserve">approved </w:t>
      </w:r>
      <w:r w:rsidR="003D735A" w:rsidRPr="00DF0FD7">
        <w:t xml:space="preserve">residential care </w:t>
      </w:r>
      <w:r w:rsidR="00A3575E" w:rsidRPr="00DF0FD7">
        <w:t>services</w:t>
      </w:r>
      <w:r w:rsidR="00344EEA" w:rsidRPr="00DF0FD7">
        <w:t xml:space="preserve">. </w:t>
      </w:r>
    </w:p>
    <w:p w14:paraId="5F963C6C" w14:textId="77777777" w:rsidR="00027B91" w:rsidRPr="00DF0FD7" w:rsidRDefault="00027B91" w:rsidP="00157230"/>
    <w:p w14:paraId="2198F54B" w14:textId="77777777" w:rsidR="0016553C" w:rsidRPr="00DF0FD7" w:rsidRDefault="00D16C74" w:rsidP="00157230">
      <w:r w:rsidRPr="00DF0FD7">
        <w:t>Th</w:t>
      </w:r>
      <w:r w:rsidR="009B3097" w:rsidRPr="00DF0FD7">
        <w:t>e</w:t>
      </w:r>
      <w:r w:rsidR="00A036FE" w:rsidRPr="00DF0FD7">
        <w:t xml:space="preserve"> trial</w:t>
      </w:r>
      <w:r w:rsidR="00144358" w:rsidRPr="00DF0FD7">
        <w:t xml:space="preserve"> </w:t>
      </w:r>
      <w:r w:rsidR="00A036FE" w:rsidRPr="00DF0FD7">
        <w:t>allow</w:t>
      </w:r>
      <w:r w:rsidR="00DC76C9" w:rsidRPr="00DF0FD7">
        <w:t>s</w:t>
      </w:r>
      <w:r w:rsidRPr="00DF0FD7">
        <w:t xml:space="preserve"> approved prescribers</w:t>
      </w:r>
      <w:r w:rsidR="00344EEA" w:rsidRPr="00DF0FD7">
        <w:t xml:space="preserve"> (usually general practitioners)</w:t>
      </w:r>
      <w:r w:rsidRPr="00DF0FD7">
        <w:t xml:space="preserve"> </w:t>
      </w:r>
      <w:r w:rsidR="003D735A" w:rsidRPr="00DF0FD7">
        <w:t>within approved trial facilities</w:t>
      </w:r>
      <w:r w:rsidR="00DC2B74" w:rsidRPr="00DF0FD7">
        <w:t>,</w:t>
      </w:r>
      <w:r w:rsidR="003D735A" w:rsidRPr="00DF0FD7">
        <w:t xml:space="preserve"> </w:t>
      </w:r>
      <w:r w:rsidR="00A036FE" w:rsidRPr="00DF0FD7">
        <w:t xml:space="preserve">to </w:t>
      </w:r>
      <w:r w:rsidR="00603C29" w:rsidRPr="00DF0FD7">
        <w:t>prescribe pharmaceutical benefits</w:t>
      </w:r>
      <w:r w:rsidR="00A036FE" w:rsidRPr="00DF0FD7">
        <w:t xml:space="preserve"> </w:t>
      </w:r>
      <w:r w:rsidR="002401D6" w:rsidRPr="00DF0FD7">
        <w:t xml:space="preserve">directly from </w:t>
      </w:r>
      <w:r w:rsidR="00603C29" w:rsidRPr="00DF0FD7">
        <w:t xml:space="preserve">the electronic medication </w:t>
      </w:r>
      <w:r w:rsidR="007A3291" w:rsidRPr="00DF0FD7">
        <w:t xml:space="preserve">order chart </w:t>
      </w:r>
      <w:r w:rsidR="00603C29" w:rsidRPr="00DF0FD7">
        <w:t xml:space="preserve">system </w:t>
      </w:r>
      <w:r w:rsidR="003D735A" w:rsidRPr="00DF0FD7">
        <w:t>without</w:t>
      </w:r>
      <w:r w:rsidR="00902A5C" w:rsidRPr="00DF0FD7">
        <w:t xml:space="preserve"> </w:t>
      </w:r>
      <w:r w:rsidR="003D735A" w:rsidRPr="00DF0FD7">
        <w:t>develop</w:t>
      </w:r>
      <w:r w:rsidR="00902A5C" w:rsidRPr="00DF0FD7">
        <w:t>ing</w:t>
      </w:r>
      <w:r w:rsidR="003D735A" w:rsidRPr="00DF0FD7">
        <w:t xml:space="preserve"> a second paper-based prescription</w:t>
      </w:r>
      <w:r w:rsidR="00A036FE" w:rsidRPr="00DF0FD7">
        <w:t xml:space="preserve"> (often referred to as a medication order)</w:t>
      </w:r>
      <w:r w:rsidR="001A1F86" w:rsidRPr="00DF0FD7">
        <w:t xml:space="preserve">. </w:t>
      </w:r>
      <w:r w:rsidR="003D735A" w:rsidRPr="00DF0FD7">
        <w:t>Once rendered and electronically authenticated, t</w:t>
      </w:r>
      <w:r w:rsidR="001A1F86" w:rsidRPr="00DF0FD7">
        <w:t xml:space="preserve">hese medication orders </w:t>
      </w:r>
      <w:r w:rsidR="00344EEA" w:rsidRPr="00DF0FD7">
        <w:t xml:space="preserve">are </w:t>
      </w:r>
      <w:r w:rsidR="003D735A" w:rsidRPr="00DF0FD7">
        <w:t>sent directly</w:t>
      </w:r>
      <w:r w:rsidR="00A036FE" w:rsidRPr="00DF0FD7">
        <w:t xml:space="preserve"> </w:t>
      </w:r>
      <w:r w:rsidR="00603C29" w:rsidRPr="00DF0FD7">
        <w:t>to the a</w:t>
      </w:r>
      <w:r w:rsidR="0016553C" w:rsidRPr="00DF0FD7">
        <w:t>pproved supplier’s</w:t>
      </w:r>
      <w:r w:rsidR="00603C29" w:rsidRPr="00DF0FD7">
        <w:t xml:space="preserve"> dispensing software</w:t>
      </w:r>
      <w:r w:rsidR="003D735A" w:rsidRPr="00DF0FD7">
        <w:t xml:space="preserve"> (or made available by electronic means)</w:t>
      </w:r>
      <w:r w:rsidR="00603C29" w:rsidRPr="00DF0FD7">
        <w:t xml:space="preserve"> for dispensing. Once dispensed, the pharmaceutical</w:t>
      </w:r>
      <w:r w:rsidR="003D735A" w:rsidRPr="00DF0FD7">
        <w:t xml:space="preserve"> item</w:t>
      </w:r>
      <w:r w:rsidR="00902A5C" w:rsidRPr="00DF0FD7">
        <w:t xml:space="preserve"> </w:t>
      </w:r>
      <w:r w:rsidR="00603C29" w:rsidRPr="00DF0FD7">
        <w:t>is</w:t>
      </w:r>
      <w:r w:rsidR="00344EEA" w:rsidRPr="00DF0FD7">
        <w:t xml:space="preserve"> sent to the</w:t>
      </w:r>
      <w:r w:rsidR="002401D6" w:rsidRPr="00DF0FD7">
        <w:t xml:space="preserve"> approved</w:t>
      </w:r>
      <w:r w:rsidR="00344EEA" w:rsidRPr="00DF0FD7">
        <w:t xml:space="preserve"> residential care </w:t>
      </w:r>
      <w:r w:rsidR="002401D6" w:rsidRPr="00DF0FD7">
        <w:t>service</w:t>
      </w:r>
      <w:r w:rsidR="00344EEA" w:rsidRPr="00DF0FD7">
        <w:t xml:space="preserve"> for administration</w:t>
      </w:r>
      <w:r w:rsidR="00603C29" w:rsidRPr="00DF0FD7">
        <w:t xml:space="preserve"> to the patient</w:t>
      </w:r>
      <w:r w:rsidR="002401D6" w:rsidRPr="00DF0FD7">
        <w:t>,</w:t>
      </w:r>
      <w:r w:rsidR="00603C29" w:rsidRPr="00DF0FD7">
        <w:t xml:space="preserve"> and a claim for payment</w:t>
      </w:r>
      <w:r w:rsidR="00EB3178" w:rsidRPr="00DF0FD7">
        <w:t xml:space="preserve"> is</w:t>
      </w:r>
      <w:r w:rsidR="00667C98" w:rsidRPr="00DF0FD7">
        <w:t xml:space="preserve"> </w:t>
      </w:r>
      <w:r w:rsidR="00603C29" w:rsidRPr="00DF0FD7">
        <w:t>sent</w:t>
      </w:r>
      <w:r w:rsidR="00EB3178" w:rsidRPr="00DF0FD7">
        <w:t xml:space="preserve"> electronically</w:t>
      </w:r>
      <w:r w:rsidR="00603C29" w:rsidRPr="00DF0FD7">
        <w:t xml:space="preserve"> to </w:t>
      </w:r>
      <w:r w:rsidR="00667C98" w:rsidRPr="00DF0FD7">
        <w:t xml:space="preserve">the </w:t>
      </w:r>
      <w:r w:rsidR="0016553C" w:rsidRPr="00DF0FD7">
        <w:t>Chief Executive Medicare</w:t>
      </w:r>
      <w:r w:rsidR="00344EEA" w:rsidRPr="00DF0FD7">
        <w:t xml:space="preserve"> by the approved supplier.</w:t>
      </w:r>
    </w:p>
    <w:p w14:paraId="040713F8" w14:textId="77777777" w:rsidR="00AF0685" w:rsidRPr="00DF0FD7" w:rsidRDefault="00AF0685" w:rsidP="00157230"/>
    <w:p w14:paraId="1E95BCC8" w14:textId="650C359F" w:rsidR="00AF0685" w:rsidRPr="00DF0FD7" w:rsidRDefault="00AF0685" w:rsidP="00AF0685">
      <w:r w:rsidRPr="00DF0FD7">
        <w:t xml:space="preserve">The purpose of the </w:t>
      </w:r>
      <w:bookmarkStart w:id="0" w:name="_Hlk80278316"/>
      <w:r w:rsidR="00E55583" w:rsidRPr="00DF0FD7">
        <w:rPr>
          <w:i/>
        </w:rPr>
        <w:t>National Health (Electronic National Residential Medication Chart Trial) Amendment (Approved Residential Care Services) Special Arrangement 2 of 2021</w:t>
      </w:r>
      <w:bookmarkEnd w:id="0"/>
      <w:r w:rsidR="00E55583" w:rsidRPr="00DF0FD7">
        <w:t xml:space="preserve"> </w:t>
      </w:r>
      <w:r w:rsidRPr="00DF0FD7">
        <w:t>(the Amending Instrume</w:t>
      </w:r>
      <w:r w:rsidR="007F4B73" w:rsidRPr="00DF0FD7">
        <w:t xml:space="preserve">nt) is to amend </w:t>
      </w:r>
      <w:r w:rsidRPr="00DF0FD7">
        <w:t>this Special Arrangement to:</w:t>
      </w:r>
    </w:p>
    <w:p w14:paraId="7177F428" w14:textId="77777777" w:rsidR="00AF0685" w:rsidRPr="00DF0FD7" w:rsidRDefault="00AF0685" w:rsidP="00AF0685">
      <w:pPr>
        <w:spacing w:after="120"/>
      </w:pPr>
    </w:p>
    <w:p w14:paraId="21DEA8E1" w14:textId="549EFE67" w:rsidR="005C4EAA" w:rsidRPr="00DF0FD7" w:rsidRDefault="00AF0685" w:rsidP="00AF0685">
      <w:pPr>
        <w:pStyle w:val="ListParagraph"/>
        <w:numPr>
          <w:ilvl w:val="0"/>
          <w:numId w:val="19"/>
        </w:numPr>
        <w:spacing w:after="120"/>
        <w:ind w:left="714" w:hanging="357"/>
        <w:contextualSpacing w:val="0"/>
      </w:pPr>
      <w:r w:rsidRPr="00DF0FD7">
        <w:t xml:space="preserve">Make consequential amendments to subsection 7(5) of the Principal Instrument, following an amendment to the </w:t>
      </w:r>
      <w:r w:rsidRPr="00DF0FD7">
        <w:rPr>
          <w:i/>
          <w:iCs/>
        </w:rPr>
        <w:t xml:space="preserve">National Health (Listing of Pharmaceutical Benefits) Listing Instrument 2012. </w:t>
      </w:r>
      <w:r w:rsidRPr="00DF0FD7">
        <w:t xml:space="preserve">This change aligns the requirements under the principal instrument with the information requirements for prescribing PBS streamline authority items under the </w:t>
      </w:r>
      <w:r w:rsidRPr="00DF0FD7">
        <w:rPr>
          <w:i/>
          <w:iCs/>
        </w:rPr>
        <w:t xml:space="preserve">National Health (Listing of Pharmaceutical Benefits) Listing Instrument </w:t>
      </w:r>
      <w:proofErr w:type="gramStart"/>
      <w:r w:rsidRPr="00DF0FD7">
        <w:rPr>
          <w:i/>
          <w:iCs/>
        </w:rPr>
        <w:t>2012</w:t>
      </w:r>
      <w:r w:rsidR="00A109E6" w:rsidRPr="00DF0FD7">
        <w:t>;</w:t>
      </w:r>
      <w:proofErr w:type="gramEnd"/>
    </w:p>
    <w:p w14:paraId="65143E18" w14:textId="0E89D858" w:rsidR="00AF0685" w:rsidRPr="00DF0FD7" w:rsidRDefault="005C4EAA" w:rsidP="005C4EAA">
      <w:r w:rsidRPr="00DF0FD7">
        <w:br w:type="page"/>
      </w:r>
    </w:p>
    <w:p w14:paraId="76018D70" w14:textId="77777777" w:rsidR="00AF0685" w:rsidRPr="00DF0FD7" w:rsidRDefault="007F4B73" w:rsidP="00AF0685">
      <w:pPr>
        <w:pStyle w:val="ListParagraph"/>
        <w:numPr>
          <w:ilvl w:val="0"/>
          <w:numId w:val="19"/>
        </w:numPr>
        <w:spacing w:before="240" w:after="120"/>
        <w:ind w:left="714" w:hanging="357"/>
        <w:contextualSpacing w:val="0"/>
      </w:pPr>
      <w:r w:rsidRPr="00DF0FD7">
        <w:lastRenderedPageBreak/>
        <w:t xml:space="preserve">Amended the Schedule to the Special Arrangement to reflect </w:t>
      </w:r>
      <w:r w:rsidR="00AF0685" w:rsidRPr="00DF0FD7">
        <w:t xml:space="preserve">minor </w:t>
      </w:r>
      <w:r w:rsidR="00A109E6" w:rsidRPr="00DF0FD7">
        <w:t xml:space="preserve">administrative </w:t>
      </w:r>
      <w:r w:rsidRPr="00DF0FD7">
        <w:t xml:space="preserve">changes </w:t>
      </w:r>
      <w:r w:rsidR="00A109E6" w:rsidRPr="00DF0FD7">
        <w:t xml:space="preserve">to participating pharmacy and/or approved residential care services details. For </w:t>
      </w:r>
      <w:proofErr w:type="gramStart"/>
      <w:r w:rsidR="00A109E6" w:rsidRPr="00DF0FD7">
        <w:t>example</w:t>
      </w:r>
      <w:proofErr w:type="gramEnd"/>
      <w:r w:rsidR="00A109E6" w:rsidRPr="00DF0FD7">
        <w:t xml:space="preserve"> change of pharmacy approval numbers or ownership. </w:t>
      </w:r>
    </w:p>
    <w:p w14:paraId="349BE964" w14:textId="77777777" w:rsidR="00AF0685" w:rsidRPr="00DF0FD7" w:rsidRDefault="007F4B73" w:rsidP="00AF0685">
      <w:pPr>
        <w:pStyle w:val="ListParagraph"/>
        <w:numPr>
          <w:ilvl w:val="0"/>
          <w:numId w:val="19"/>
        </w:numPr>
        <w:spacing w:before="240" w:after="120"/>
        <w:ind w:left="714" w:hanging="357"/>
        <w:contextualSpacing w:val="0"/>
      </w:pPr>
      <w:r w:rsidRPr="00DF0FD7">
        <w:t xml:space="preserve">Amended the Schedule to the Special </w:t>
      </w:r>
      <w:r w:rsidR="00B31C87" w:rsidRPr="00DF0FD7">
        <w:t>Arrangement</w:t>
      </w:r>
      <w:r w:rsidRPr="00DF0FD7">
        <w:t xml:space="preserve"> to i</w:t>
      </w:r>
      <w:r w:rsidR="00AF0685" w:rsidRPr="00DF0FD7">
        <w:t>nclude one (1) additional site to the trial</w:t>
      </w:r>
      <w:r w:rsidR="004A3150" w:rsidRPr="00DF0FD7">
        <w:t>, due to the difficult circumstances the facility is facing as a regional care home. T</w:t>
      </w:r>
      <w:r w:rsidR="002F27EF" w:rsidRPr="00DF0FD7">
        <w:t>he</w:t>
      </w:r>
      <w:r w:rsidR="004A3150" w:rsidRPr="00DF0FD7">
        <w:t xml:space="preserve"> RACF is located where there are no local doctors currently servicing this town. This amendment removes the requirement for the paper charts and enables electronic prescribing, which can be carried out remotely by prescribers in neighbouring regions</w:t>
      </w:r>
      <w:r w:rsidR="00AF0685" w:rsidRPr="00DF0FD7">
        <w:t>; and</w:t>
      </w:r>
    </w:p>
    <w:p w14:paraId="5C5563CA" w14:textId="77777777" w:rsidR="00DF4D4B" w:rsidRPr="00DF0FD7" w:rsidRDefault="00AF0685" w:rsidP="007D375B">
      <w:pPr>
        <w:pStyle w:val="ListParagraph"/>
        <w:numPr>
          <w:ilvl w:val="0"/>
          <w:numId w:val="19"/>
        </w:numPr>
        <w:spacing w:before="240" w:after="120"/>
        <w:ind w:left="714" w:hanging="357"/>
        <w:contextualSpacing w:val="0"/>
      </w:pPr>
      <w:r w:rsidRPr="00DF0FD7">
        <w:t>Remove 126 residential care services and their servicing pharmacies from the Electronic National Re</w:t>
      </w:r>
      <w:r w:rsidR="00A109E6" w:rsidRPr="00DF0FD7">
        <w:t xml:space="preserve">sidential Medication Chart Trial instrument, as they are unable to operate under the trial </w:t>
      </w:r>
      <w:proofErr w:type="gramStart"/>
      <w:r w:rsidR="00A109E6" w:rsidRPr="00DF0FD7">
        <w:t>at this time</w:t>
      </w:r>
      <w:proofErr w:type="gramEnd"/>
      <w:r w:rsidR="00A109E6" w:rsidRPr="00DF0FD7">
        <w:t xml:space="preserve">. </w:t>
      </w:r>
    </w:p>
    <w:p w14:paraId="52E21AA4" w14:textId="77777777" w:rsidR="004A3150" w:rsidRPr="00DF0FD7" w:rsidRDefault="004A3150" w:rsidP="004A3150">
      <w:r w:rsidRPr="00DF0FD7">
        <w:t xml:space="preserve">A provision by provision description of the Amending Instrument is contained in </w:t>
      </w:r>
      <w:r w:rsidRPr="00DF0FD7">
        <w:rPr>
          <w:u w:val="single"/>
        </w:rPr>
        <w:t>Attachment 1</w:t>
      </w:r>
      <w:r w:rsidRPr="00DF0FD7">
        <w:t>.</w:t>
      </w:r>
    </w:p>
    <w:p w14:paraId="4724F2C0" w14:textId="77777777" w:rsidR="004A3150" w:rsidRPr="00DF0FD7" w:rsidRDefault="004A3150" w:rsidP="007623D5">
      <w:pPr>
        <w:rPr>
          <w:b/>
        </w:rPr>
      </w:pPr>
    </w:p>
    <w:p w14:paraId="6F817C2D" w14:textId="77777777" w:rsidR="000C6697" w:rsidRPr="00DF0FD7" w:rsidRDefault="00991B0D" w:rsidP="007623D5">
      <w:pPr>
        <w:rPr>
          <w:b/>
        </w:rPr>
      </w:pPr>
      <w:r w:rsidRPr="00DF0FD7">
        <w:rPr>
          <w:b/>
        </w:rPr>
        <w:t>Consultation</w:t>
      </w:r>
    </w:p>
    <w:p w14:paraId="5585AEAD" w14:textId="77777777" w:rsidR="00AF0685" w:rsidRPr="00DF0FD7" w:rsidRDefault="00AF0685" w:rsidP="00AF0685">
      <w:pPr>
        <w:spacing w:before="100" w:beforeAutospacing="1" w:after="100" w:afterAutospacing="1"/>
      </w:pPr>
      <w:r w:rsidRPr="00DF0FD7">
        <w:t xml:space="preserve">The Department has undertaken extensive consultation with industry and government stakeholders to inform the Electronic National Residential Medication Chart Trial, including the Australian Digital Health Agency, relevant state and territory governments, the Australian Commission on Safety and Quality in Health Care and the Aged Care Quality and Safety Commission. All stakeholders are </w:t>
      </w:r>
      <w:proofErr w:type="gramStart"/>
      <w:r w:rsidRPr="00DF0FD7">
        <w:t>supportive, and</w:t>
      </w:r>
      <w:proofErr w:type="gramEnd"/>
      <w:r w:rsidRPr="00DF0FD7">
        <w:t xml:space="preserve"> recognise the important role that the Electronic National Residential Medication Chart Trial plays in supporting technological innovation for medication management in residential aged care. </w:t>
      </w:r>
    </w:p>
    <w:p w14:paraId="048B0515" w14:textId="77777777" w:rsidR="00AF0685" w:rsidRPr="00DF0FD7" w:rsidRDefault="00AF0685" w:rsidP="00AF0685">
      <w:pPr>
        <w:spacing w:before="100" w:beforeAutospacing="1" w:after="100" w:afterAutospacing="1"/>
        <w:rPr>
          <w:color w:val="FF0000"/>
        </w:rPr>
      </w:pPr>
      <w:r w:rsidRPr="00DF0FD7">
        <w:t xml:space="preserve">Extensive consultation has also been undertaken with participating software vendors, residential care services and pharmacies to ensure all parties are aware of the amendments to the legislation which enable their participation in the trial, and thoroughly understand the conditions surrounding their participation. Prior to commencing the trial, the Department also enters into a Deed of Agreement with each software vendor, residential care service and pharmacy involved. These documents are detailed agreements between the parties, which clearly stipulate the obligations and expectations of all participants (including the Department) to support the Trial.  </w:t>
      </w:r>
    </w:p>
    <w:p w14:paraId="644EAF1F" w14:textId="77777777" w:rsidR="00806C6D" w:rsidRPr="00DF0FD7" w:rsidRDefault="00AF0685" w:rsidP="0026624E">
      <w:r w:rsidRPr="00DF0FD7">
        <w:t xml:space="preserve">The </w:t>
      </w:r>
      <w:r w:rsidR="007F4B73" w:rsidRPr="00DF0FD7">
        <w:t xml:space="preserve">Department has consulted with the </w:t>
      </w:r>
      <w:r w:rsidRPr="00DF0FD7">
        <w:t>residential care services and pharmacies being removed from the</w:t>
      </w:r>
      <w:r w:rsidR="007F4B73" w:rsidRPr="00DF0FD7">
        <w:t xml:space="preserve"> </w:t>
      </w:r>
      <w:proofErr w:type="gramStart"/>
      <w:r w:rsidR="007F4B73" w:rsidRPr="00DF0FD7">
        <w:t>trial</w:t>
      </w:r>
      <w:r w:rsidRPr="00DF0FD7">
        <w:t>, and</w:t>
      </w:r>
      <w:proofErr w:type="gramEnd"/>
      <w:r w:rsidRPr="00DF0FD7">
        <w:t xml:space="preserve"> </w:t>
      </w:r>
      <w:r w:rsidR="007F4B73" w:rsidRPr="00DF0FD7">
        <w:t xml:space="preserve">are aware of the need to use </w:t>
      </w:r>
      <w:r w:rsidRPr="00DF0FD7">
        <w:t>appropriate</w:t>
      </w:r>
      <w:r w:rsidR="007F4B73" w:rsidRPr="00DF0FD7">
        <w:t xml:space="preserve"> PBS prescriptions or paper national residential medication charts </w:t>
      </w:r>
      <w:r w:rsidRPr="00DF0FD7">
        <w:t xml:space="preserve">to support PBS prescribing, supply and claiming. Vendors are also aware of these changes and are working closely with the Department of Health to support their sites to understand applicable PBS prescribing, supply and claiming requirements outside of the trial. </w:t>
      </w:r>
      <w:r w:rsidRPr="00DF0FD7">
        <w:br/>
      </w:r>
    </w:p>
    <w:p w14:paraId="39A136D1" w14:textId="77777777" w:rsidR="008823D6" w:rsidRPr="00DF0FD7" w:rsidRDefault="008823D6" w:rsidP="007623D5">
      <w:pPr>
        <w:rPr>
          <w:b/>
        </w:rPr>
      </w:pPr>
      <w:r w:rsidRPr="00DF0FD7">
        <w:rPr>
          <w:b/>
        </w:rPr>
        <w:t>Commencement</w:t>
      </w:r>
    </w:p>
    <w:p w14:paraId="78C0C1BF" w14:textId="77777777" w:rsidR="008823D6" w:rsidRPr="00DF0FD7" w:rsidRDefault="008823D6" w:rsidP="007623D5"/>
    <w:p w14:paraId="15D5A3B7" w14:textId="77777777" w:rsidR="007623D5" w:rsidRPr="00DF0FD7" w:rsidRDefault="007623D5" w:rsidP="007623D5">
      <w:r w:rsidRPr="00DF0FD7">
        <w:t>Th</w:t>
      </w:r>
      <w:r w:rsidR="00144358" w:rsidRPr="00DF0FD7">
        <w:t xml:space="preserve">e Amending Instrument </w:t>
      </w:r>
      <w:r w:rsidR="002F6441" w:rsidRPr="00DF0FD7">
        <w:t xml:space="preserve">commences </w:t>
      </w:r>
      <w:r w:rsidR="0004234F" w:rsidRPr="00DF0FD7">
        <w:t>the day after registration</w:t>
      </w:r>
      <w:r w:rsidR="004E0EC4" w:rsidRPr="00DF0FD7">
        <w:t>.</w:t>
      </w:r>
    </w:p>
    <w:p w14:paraId="3FF6698A" w14:textId="77777777" w:rsidR="007623D5" w:rsidRPr="00DF0FD7" w:rsidRDefault="007623D5" w:rsidP="007623D5"/>
    <w:p w14:paraId="6B3BA69A" w14:textId="77777777" w:rsidR="007623D5" w:rsidRPr="00DF0FD7" w:rsidRDefault="007623D5" w:rsidP="007623D5">
      <w:pPr>
        <w:rPr>
          <w:i/>
        </w:rPr>
      </w:pPr>
      <w:r w:rsidRPr="00DF0FD7">
        <w:t>Th</w:t>
      </w:r>
      <w:r w:rsidR="00144358" w:rsidRPr="00DF0FD7">
        <w:t>e Amending Instrument</w:t>
      </w:r>
      <w:r w:rsidR="00FB40CD" w:rsidRPr="00DF0FD7">
        <w:t xml:space="preserve"> </w:t>
      </w:r>
      <w:r w:rsidRPr="00DF0FD7">
        <w:t xml:space="preserve">is a legislative instrument for the purposes of the </w:t>
      </w:r>
      <w:r w:rsidR="00EA71ED" w:rsidRPr="00DF0FD7">
        <w:rPr>
          <w:i/>
        </w:rPr>
        <w:t>Legislation Act</w:t>
      </w:r>
      <w:r w:rsidR="00C64FB7" w:rsidRPr="00DF0FD7">
        <w:rPr>
          <w:i/>
        </w:rPr>
        <w:t xml:space="preserve"> 2003</w:t>
      </w:r>
      <w:r w:rsidRPr="00DF0FD7">
        <w:rPr>
          <w:i/>
        </w:rPr>
        <w:t>.</w:t>
      </w:r>
    </w:p>
    <w:p w14:paraId="6A73491F" w14:textId="77777777" w:rsidR="00912DAE" w:rsidRPr="00DF0FD7" w:rsidRDefault="00912DAE" w:rsidP="007623D5"/>
    <w:p w14:paraId="63C908BF" w14:textId="77777777" w:rsidR="00912DAE" w:rsidRPr="00DF0FD7" w:rsidRDefault="00912DAE" w:rsidP="00912DAE">
      <w:pPr>
        <w:pStyle w:val="Heading6"/>
        <w:jc w:val="right"/>
        <w:rPr>
          <w:sz w:val="24"/>
          <w:szCs w:val="24"/>
        </w:rPr>
      </w:pPr>
      <w:r w:rsidRPr="00DF0FD7">
        <w:br w:type="page"/>
      </w:r>
      <w:r w:rsidRPr="00DF0FD7">
        <w:rPr>
          <w:sz w:val="24"/>
          <w:szCs w:val="24"/>
        </w:rPr>
        <w:lastRenderedPageBreak/>
        <w:t>ATTACHMENT 1</w:t>
      </w:r>
    </w:p>
    <w:p w14:paraId="4BCC78F2" w14:textId="77777777" w:rsidR="005C4EAA" w:rsidRPr="00DF0FD7" w:rsidRDefault="005C4EAA" w:rsidP="00912DAE">
      <w:pPr>
        <w:pStyle w:val="Heading6"/>
        <w:keepNext w:val="0"/>
        <w:keepLines w:val="0"/>
        <w:widowControl w:val="0"/>
        <w:ind w:right="-188"/>
        <w:jc w:val="left"/>
        <w:rPr>
          <w:sz w:val="22"/>
          <w:szCs w:val="22"/>
        </w:rPr>
      </w:pPr>
    </w:p>
    <w:p w14:paraId="3261631A" w14:textId="1B1359B9" w:rsidR="00912DAE" w:rsidRPr="00DF0FD7" w:rsidRDefault="00912DAE" w:rsidP="00912DAE">
      <w:pPr>
        <w:pStyle w:val="Heading6"/>
        <w:keepNext w:val="0"/>
        <w:keepLines w:val="0"/>
        <w:widowControl w:val="0"/>
        <w:ind w:right="-188"/>
        <w:jc w:val="left"/>
        <w:rPr>
          <w:bCs/>
          <w:sz w:val="22"/>
          <w:szCs w:val="22"/>
        </w:rPr>
      </w:pPr>
      <w:r w:rsidRPr="00DF0FD7">
        <w:rPr>
          <w:sz w:val="22"/>
          <w:szCs w:val="22"/>
        </w:rPr>
        <w:t xml:space="preserve">Provision by provision description of the </w:t>
      </w:r>
      <w:r w:rsidR="00E55583" w:rsidRPr="00DF0FD7">
        <w:rPr>
          <w:bCs/>
          <w:i/>
          <w:iCs/>
          <w:sz w:val="22"/>
          <w:szCs w:val="22"/>
        </w:rPr>
        <w:t>National Health (Electronic National Residential Medication Chart Trial) Amendment (Approved Residential Care Services) Special Arrangement 2 of 2021</w:t>
      </w:r>
    </w:p>
    <w:p w14:paraId="5D239C82" w14:textId="77777777" w:rsidR="00912DAE" w:rsidRPr="00DF0FD7" w:rsidRDefault="00912DAE" w:rsidP="00912DAE">
      <w:pPr>
        <w:pStyle w:val="Heading6"/>
        <w:keepNext w:val="0"/>
        <w:keepLines w:val="0"/>
        <w:widowControl w:val="0"/>
        <w:ind w:right="-188"/>
        <w:jc w:val="left"/>
        <w:rPr>
          <w:bCs/>
          <w:sz w:val="22"/>
          <w:szCs w:val="22"/>
        </w:rPr>
      </w:pPr>
    </w:p>
    <w:p w14:paraId="3A380CAE" w14:textId="77777777" w:rsidR="00912DAE" w:rsidRPr="00DF0FD7" w:rsidRDefault="00912DAE" w:rsidP="00912DAE">
      <w:pPr>
        <w:pStyle w:val="Heading6"/>
        <w:keepNext w:val="0"/>
        <w:keepLines w:val="0"/>
        <w:widowControl w:val="0"/>
        <w:ind w:right="-188"/>
        <w:jc w:val="left"/>
        <w:rPr>
          <w:bCs/>
          <w:sz w:val="22"/>
          <w:szCs w:val="22"/>
        </w:rPr>
      </w:pPr>
      <w:r w:rsidRPr="00DF0FD7">
        <w:rPr>
          <w:bCs/>
          <w:sz w:val="22"/>
          <w:szCs w:val="22"/>
        </w:rPr>
        <w:t>Section 1</w:t>
      </w:r>
      <w:r w:rsidRPr="00DF0FD7">
        <w:rPr>
          <w:bCs/>
          <w:sz w:val="22"/>
          <w:szCs w:val="22"/>
        </w:rPr>
        <w:tab/>
        <w:t>Name</w:t>
      </w:r>
    </w:p>
    <w:p w14:paraId="134B46CE" w14:textId="78D8E6CA" w:rsidR="008823D6" w:rsidRPr="00DF0FD7" w:rsidRDefault="00912DAE" w:rsidP="00526DBA">
      <w:pPr>
        <w:pStyle w:val="Heading6"/>
        <w:keepNext w:val="0"/>
        <w:keepLines w:val="0"/>
        <w:widowControl w:val="0"/>
        <w:ind w:right="-188"/>
        <w:jc w:val="left"/>
        <w:rPr>
          <w:b w:val="0"/>
          <w:bCs/>
          <w:sz w:val="22"/>
          <w:szCs w:val="22"/>
        </w:rPr>
      </w:pPr>
      <w:r w:rsidRPr="00DF0FD7">
        <w:rPr>
          <w:b w:val="0"/>
          <w:bCs/>
          <w:sz w:val="22"/>
          <w:szCs w:val="22"/>
        </w:rPr>
        <w:t xml:space="preserve">This section provides for the Amending Instrument to be referred to as the </w:t>
      </w:r>
      <w:r w:rsidR="00E55583" w:rsidRPr="00DF0FD7">
        <w:rPr>
          <w:b w:val="0"/>
          <w:bCs/>
          <w:i/>
          <w:sz w:val="22"/>
          <w:szCs w:val="22"/>
        </w:rPr>
        <w:t>National Health (Electronic National Residential Medication Chart Trial) Amendment (Approved Residential Care Services) Special Arrangement 2 of 2021</w:t>
      </w:r>
      <w:r w:rsidRPr="00DF0FD7">
        <w:rPr>
          <w:b w:val="0"/>
          <w:bCs/>
          <w:sz w:val="22"/>
          <w:szCs w:val="22"/>
        </w:rPr>
        <w:t xml:space="preserve">. </w:t>
      </w:r>
    </w:p>
    <w:p w14:paraId="49E80D46" w14:textId="77777777" w:rsidR="00526DBA" w:rsidRPr="00DF0FD7" w:rsidRDefault="00526DBA" w:rsidP="00526DBA">
      <w:pPr>
        <w:pStyle w:val="Heading6"/>
        <w:keepNext w:val="0"/>
        <w:keepLines w:val="0"/>
        <w:widowControl w:val="0"/>
        <w:ind w:right="-188"/>
        <w:jc w:val="left"/>
        <w:rPr>
          <w:b w:val="0"/>
          <w:bCs/>
          <w:sz w:val="22"/>
          <w:szCs w:val="22"/>
        </w:rPr>
      </w:pPr>
    </w:p>
    <w:p w14:paraId="6652185C" w14:textId="77777777" w:rsidR="00526DBA" w:rsidRPr="00DF0FD7" w:rsidRDefault="00526DBA" w:rsidP="00526DBA">
      <w:pPr>
        <w:pStyle w:val="Heading6"/>
        <w:keepNext w:val="0"/>
        <w:keepLines w:val="0"/>
        <w:widowControl w:val="0"/>
        <w:ind w:right="-188"/>
        <w:jc w:val="left"/>
        <w:rPr>
          <w:bCs/>
          <w:sz w:val="22"/>
          <w:szCs w:val="22"/>
        </w:rPr>
      </w:pPr>
      <w:r w:rsidRPr="00DF0FD7">
        <w:rPr>
          <w:bCs/>
          <w:sz w:val="22"/>
          <w:szCs w:val="22"/>
        </w:rPr>
        <w:t>Section 2</w:t>
      </w:r>
      <w:r w:rsidRPr="00DF0FD7">
        <w:rPr>
          <w:bCs/>
          <w:sz w:val="22"/>
          <w:szCs w:val="22"/>
        </w:rPr>
        <w:tab/>
        <w:t xml:space="preserve">Commencement </w:t>
      </w:r>
    </w:p>
    <w:p w14:paraId="767D6AC5" w14:textId="77777777" w:rsidR="00526DBA" w:rsidRPr="00DF0FD7" w:rsidRDefault="00526DBA" w:rsidP="00526DBA">
      <w:pPr>
        <w:pStyle w:val="Heading6"/>
        <w:keepNext w:val="0"/>
        <w:keepLines w:val="0"/>
        <w:widowControl w:val="0"/>
        <w:ind w:right="-188"/>
        <w:jc w:val="left"/>
        <w:rPr>
          <w:b w:val="0"/>
          <w:bCs/>
          <w:sz w:val="22"/>
          <w:szCs w:val="22"/>
        </w:rPr>
      </w:pPr>
      <w:r w:rsidRPr="00DF0FD7">
        <w:rPr>
          <w:b w:val="0"/>
          <w:bCs/>
          <w:sz w:val="22"/>
          <w:szCs w:val="22"/>
        </w:rPr>
        <w:t xml:space="preserve">This section specifies that the legislation will come into effect from the day after the instrument is registered. </w:t>
      </w:r>
    </w:p>
    <w:p w14:paraId="4475F03E" w14:textId="77777777" w:rsidR="00526DBA" w:rsidRPr="00DF0FD7" w:rsidRDefault="00570E20" w:rsidP="00526DBA">
      <w:pPr>
        <w:pStyle w:val="Heading6"/>
        <w:keepNext w:val="0"/>
        <w:keepLines w:val="0"/>
        <w:widowControl w:val="0"/>
        <w:ind w:right="-188"/>
        <w:jc w:val="left"/>
        <w:rPr>
          <w:bCs/>
          <w:sz w:val="22"/>
          <w:szCs w:val="22"/>
        </w:rPr>
      </w:pPr>
      <w:r w:rsidRPr="00DF0FD7">
        <w:rPr>
          <w:bCs/>
          <w:sz w:val="22"/>
          <w:szCs w:val="22"/>
        </w:rPr>
        <w:br/>
      </w:r>
      <w:r w:rsidR="00526DBA" w:rsidRPr="00DF0FD7">
        <w:rPr>
          <w:bCs/>
          <w:sz w:val="22"/>
          <w:szCs w:val="22"/>
        </w:rPr>
        <w:t>Section 3</w:t>
      </w:r>
      <w:r w:rsidR="00526DBA" w:rsidRPr="00DF0FD7">
        <w:rPr>
          <w:bCs/>
          <w:sz w:val="22"/>
          <w:szCs w:val="22"/>
        </w:rPr>
        <w:tab/>
        <w:t xml:space="preserve">Authority </w:t>
      </w:r>
    </w:p>
    <w:p w14:paraId="7B8E4AEB" w14:textId="77777777" w:rsidR="00526DBA" w:rsidRPr="00DF0FD7" w:rsidRDefault="00570E20" w:rsidP="00526DBA">
      <w:pPr>
        <w:pStyle w:val="Heading6"/>
        <w:keepNext w:val="0"/>
        <w:keepLines w:val="0"/>
        <w:widowControl w:val="0"/>
        <w:ind w:right="-188"/>
        <w:jc w:val="left"/>
        <w:rPr>
          <w:b w:val="0"/>
          <w:bCs/>
          <w:sz w:val="22"/>
          <w:szCs w:val="22"/>
        </w:rPr>
      </w:pPr>
      <w:r w:rsidRPr="00DF0FD7">
        <w:rPr>
          <w:b w:val="0"/>
          <w:bCs/>
          <w:sz w:val="22"/>
          <w:szCs w:val="22"/>
        </w:rPr>
        <w:t xml:space="preserve">This section provides that the Special Arrangement </w:t>
      </w:r>
      <w:r w:rsidR="00526DBA" w:rsidRPr="00DF0FD7">
        <w:rPr>
          <w:b w:val="0"/>
          <w:bCs/>
          <w:sz w:val="22"/>
          <w:szCs w:val="22"/>
        </w:rPr>
        <w:t xml:space="preserve">is made under section 100(2) of the </w:t>
      </w:r>
      <w:r w:rsidR="00526DBA" w:rsidRPr="00DF0FD7">
        <w:rPr>
          <w:b w:val="0"/>
          <w:bCs/>
          <w:i/>
          <w:sz w:val="22"/>
          <w:szCs w:val="22"/>
        </w:rPr>
        <w:t>National Health Act 1953</w:t>
      </w:r>
      <w:r w:rsidR="00526DBA" w:rsidRPr="00DF0FD7">
        <w:rPr>
          <w:b w:val="0"/>
          <w:bCs/>
          <w:sz w:val="22"/>
          <w:szCs w:val="22"/>
        </w:rPr>
        <w:t>.</w:t>
      </w:r>
    </w:p>
    <w:p w14:paraId="1CDD15C1" w14:textId="51E19F47" w:rsidR="00526DBA" w:rsidRPr="00DF0FD7" w:rsidRDefault="00570E20" w:rsidP="00526DBA">
      <w:pPr>
        <w:pStyle w:val="Heading6"/>
        <w:keepNext w:val="0"/>
        <w:keepLines w:val="0"/>
        <w:widowControl w:val="0"/>
        <w:ind w:right="-188"/>
        <w:jc w:val="left"/>
        <w:rPr>
          <w:bCs/>
          <w:sz w:val="22"/>
          <w:szCs w:val="22"/>
        </w:rPr>
      </w:pPr>
      <w:r w:rsidRPr="00DF0FD7">
        <w:rPr>
          <w:bCs/>
          <w:sz w:val="22"/>
          <w:szCs w:val="22"/>
        </w:rPr>
        <w:br/>
      </w:r>
      <w:r w:rsidR="00526DBA" w:rsidRPr="00DF0FD7">
        <w:rPr>
          <w:bCs/>
          <w:sz w:val="22"/>
          <w:szCs w:val="22"/>
        </w:rPr>
        <w:t>Section 4</w:t>
      </w:r>
      <w:r w:rsidR="00526DBA" w:rsidRPr="00DF0FD7">
        <w:rPr>
          <w:bCs/>
          <w:sz w:val="22"/>
          <w:szCs w:val="22"/>
        </w:rPr>
        <w:tab/>
        <w:t>Schedules</w:t>
      </w:r>
    </w:p>
    <w:p w14:paraId="2D3F7E10" w14:textId="01188C95" w:rsidR="000B7702" w:rsidRPr="00DF0FD7" w:rsidRDefault="000B7702" w:rsidP="00214737">
      <w:pPr>
        <w:tabs>
          <w:tab w:val="left" w:pos="1440"/>
        </w:tabs>
        <w:rPr>
          <w:sz w:val="22"/>
          <w:szCs w:val="22"/>
        </w:rPr>
      </w:pPr>
      <w:r w:rsidRPr="00DF0FD7">
        <w:rPr>
          <w:sz w:val="22"/>
          <w:szCs w:val="22"/>
        </w:rPr>
        <w:t xml:space="preserve">This section provides for the amendments being made to the Schedule to the original instrument in this Special Arrangement. The amendment will be allowing the removal of </w:t>
      </w:r>
      <w:r w:rsidRPr="00DF0FD7">
        <w:rPr>
          <w:bCs/>
          <w:sz w:val="22"/>
          <w:szCs w:val="22"/>
        </w:rPr>
        <w:t>126 residential care services and their servicing pharmacies no longer participating in the Electronic National Residential Medication Chart Trial from the Schedule to the Principal Instrument</w:t>
      </w:r>
      <w:r w:rsidRPr="00DF0FD7">
        <w:rPr>
          <w:sz w:val="22"/>
          <w:szCs w:val="22"/>
        </w:rPr>
        <w:t>. The amendment instrument also allows for administrative changes to contemporise the details of participating pharmacies and Residential Aged Care Facilities (RACFs), where necessary and add one additional site due to exceptional circumstances.</w:t>
      </w:r>
    </w:p>
    <w:p w14:paraId="7EEB116D" w14:textId="5F3D780C" w:rsidR="005C4EAA" w:rsidRPr="00DF0FD7" w:rsidRDefault="005C4EAA" w:rsidP="00214737">
      <w:pPr>
        <w:tabs>
          <w:tab w:val="left" w:pos="1440"/>
        </w:tabs>
        <w:rPr>
          <w:sz w:val="22"/>
          <w:szCs w:val="22"/>
        </w:rPr>
      </w:pPr>
    </w:p>
    <w:p w14:paraId="5433417F" w14:textId="29135660" w:rsidR="005C4EAA" w:rsidRPr="00DF0FD7" w:rsidRDefault="005C4EAA" w:rsidP="00526DBA">
      <w:pPr>
        <w:pStyle w:val="Heading6"/>
        <w:keepNext w:val="0"/>
        <w:keepLines w:val="0"/>
        <w:widowControl w:val="0"/>
        <w:ind w:right="-188"/>
        <w:jc w:val="left"/>
        <w:rPr>
          <w:bCs/>
          <w:sz w:val="22"/>
          <w:szCs w:val="22"/>
        </w:rPr>
      </w:pPr>
      <w:r w:rsidRPr="00DF0FD7">
        <w:rPr>
          <w:bCs/>
          <w:sz w:val="22"/>
          <w:szCs w:val="22"/>
        </w:rPr>
        <w:t>Schedule 1 - Amendments</w:t>
      </w:r>
    </w:p>
    <w:p w14:paraId="689854AB" w14:textId="77777777" w:rsidR="0076305C" w:rsidRPr="00DF0FD7" w:rsidRDefault="0076305C" w:rsidP="00E32FBF">
      <w:pPr>
        <w:rPr>
          <w:b/>
          <w:sz w:val="22"/>
          <w:szCs w:val="22"/>
        </w:rPr>
      </w:pPr>
      <w:r w:rsidRPr="00DF0FD7">
        <w:rPr>
          <w:b/>
          <w:sz w:val="22"/>
          <w:szCs w:val="22"/>
        </w:rPr>
        <w:t xml:space="preserve">Item [1] Subsection 7 </w:t>
      </w:r>
      <w:r w:rsidRPr="00DF0FD7">
        <w:rPr>
          <w:b/>
          <w:i/>
          <w:iCs/>
        </w:rPr>
        <w:t>Creating electronic medication orders ‑ authority prescriptions</w:t>
      </w:r>
    </w:p>
    <w:p w14:paraId="36F50FDE" w14:textId="09B0BA99" w:rsidR="0076305C" w:rsidRPr="00DF0FD7" w:rsidRDefault="0076305C" w:rsidP="00E32FBF">
      <w:pPr>
        <w:rPr>
          <w:bCs/>
          <w:sz w:val="22"/>
          <w:szCs w:val="22"/>
        </w:rPr>
      </w:pPr>
      <w:r w:rsidRPr="00DF0FD7">
        <w:rPr>
          <w:bCs/>
          <w:sz w:val="22"/>
          <w:szCs w:val="22"/>
        </w:rPr>
        <w:t xml:space="preserve">This </w:t>
      </w:r>
      <w:r w:rsidR="005C4EAA" w:rsidRPr="00DF0FD7">
        <w:rPr>
          <w:bCs/>
          <w:sz w:val="22"/>
          <w:szCs w:val="22"/>
        </w:rPr>
        <w:t>item</w:t>
      </w:r>
      <w:r w:rsidRPr="00DF0FD7">
        <w:rPr>
          <w:bCs/>
          <w:sz w:val="22"/>
          <w:szCs w:val="22"/>
        </w:rPr>
        <w:t xml:space="preserve"> makes a minor amendment to note the requirement for prescribers participating in the trial to provide the relevant PBS Streamline Authority Code when prescribing a PBS Streamline Authority item directly from the medication chart. </w:t>
      </w:r>
    </w:p>
    <w:p w14:paraId="726E9921" w14:textId="77777777" w:rsidR="0076305C" w:rsidRPr="00DF0FD7" w:rsidRDefault="0076305C" w:rsidP="00E32FBF">
      <w:pPr>
        <w:rPr>
          <w:bCs/>
          <w:sz w:val="22"/>
          <w:szCs w:val="22"/>
        </w:rPr>
      </w:pPr>
    </w:p>
    <w:p w14:paraId="17F56CE5" w14:textId="77777777" w:rsidR="0076305C" w:rsidRPr="00DF0FD7" w:rsidRDefault="0076305C" w:rsidP="00E32FBF">
      <w:pPr>
        <w:rPr>
          <w:b/>
          <w:sz w:val="22"/>
          <w:szCs w:val="22"/>
        </w:rPr>
      </w:pPr>
      <w:r w:rsidRPr="00DF0FD7">
        <w:rPr>
          <w:b/>
          <w:sz w:val="22"/>
          <w:szCs w:val="22"/>
        </w:rPr>
        <w:t xml:space="preserve">Item [2] Schedule </w:t>
      </w:r>
    </w:p>
    <w:p w14:paraId="3D5F41DE" w14:textId="77777777" w:rsidR="00EA6AD2" w:rsidRPr="00DF0FD7" w:rsidRDefault="00EA6AD2" w:rsidP="00EA6AD2">
      <w:pPr>
        <w:tabs>
          <w:tab w:val="left" w:pos="1440"/>
        </w:tabs>
        <w:rPr>
          <w:sz w:val="22"/>
          <w:szCs w:val="22"/>
        </w:rPr>
      </w:pPr>
      <w:r w:rsidRPr="00DF0FD7">
        <w:rPr>
          <w:sz w:val="22"/>
          <w:szCs w:val="22"/>
        </w:rPr>
        <w:t xml:space="preserve">The Schedule specifies the name, address and approval number of the residential care services participating in this Special Arrangement; the name, address and approval number of the approved supplier associated with each residential care service participating in this Special Arrangement; and the electronic medication management system software vendor associated with each residential care service. </w:t>
      </w:r>
    </w:p>
    <w:p w14:paraId="0A6EAFBA" w14:textId="77777777" w:rsidR="00EA6AD2" w:rsidRPr="00DF0FD7" w:rsidRDefault="00EA6AD2" w:rsidP="00EA6AD2">
      <w:pPr>
        <w:tabs>
          <w:tab w:val="left" w:pos="1440"/>
        </w:tabs>
        <w:rPr>
          <w:sz w:val="22"/>
          <w:szCs w:val="22"/>
        </w:rPr>
      </w:pPr>
    </w:p>
    <w:p w14:paraId="53583063" w14:textId="5BF3227F" w:rsidR="00570E20" w:rsidRPr="00DF0FD7" w:rsidRDefault="00570E20" w:rsidP="00E32FBF">
      <w:pPr>
        <w:rPr>
          <w:bCs/>
          <w:sz w:val="22"/>
          <w:szCs w:val="22"/>
        </w:rPr>
      </w:pPr>
      <w:r w:rsidRPr="00DF0FD7">
        <w:rPr>
          <w:bCs/>
          <w:sz w:val="22"/>
          <w:szCs w:val="22"/>
        </w:rPr>
        <w:t xml:space="preserve">This </w:t>
      </w:r>
      <w:r w:rsidR="005C4EAA" w:rsidRPr="00DF0FD7">
        <w:rPr>
          <w:bCs/>
          <w:sz w:val="22"/>
          <w:szCs w:val="22"/>
        </w:rPr>
        <w:t>item</w:t>
      </w:r>
      <w:r w:rsidRPr="00DF0FD7">
        <w:rPr>
          <w:bCs/>
          <w:sz w:val="22"/>
          <w:szCs w:val="22"/>
        </w:rPr>
        <w:t xml:space="preserve"> provides for the amendments being made to the Schedule to the original instrument</w:t>
      </w:r>
      <w:r w:rsidR="002B0193" w:rsidRPr="00DF0FD7">
        <w:rPr>
          <w:bCs/>
          <w:sz w:val="22"/>
          <w:szCs w:val="22"/>
        </w:rPr>
        <w:t xml:space="preserve"> in this Special Arrangement</w:t>
      </w:r>
      <w:r w:rsidR="00387077" w:rsidRPr="00DF0FD7">
        <w:rPr>
          <w:bCs/>
          <w:sz w:val="22"/>
          <w:szCs w:val="22"/>
        </w:rPr>
        <w:t xml:space="preserve">. </w:t>
      </w:r>
      <w:bookmarkStart w:id="1" w:name="_Hlk77146100"/>
      <w:r w:rsidR="00387077" w:rsidRPr="00DF0FD7">
        <w:rPr>
          <w:bCs/>
          <w:sz w:val="22"/>
          <w:szCs w:val="22"/>
        </w:rPr>
        <w:t>The amendment will be</w:t>
      </w:r>
      <w:r w:rsidRPr="00DF0FD7">
        <w:rPr>
          <w:bCs/>
          <w:sz w:val="22"/>
          <w:szCs w:val="22"/>
        </w:rPr>
        <w:t xml:space="preserve"> </w:t>
      </w:r>
      <w:r w:rsidR="00287992" w:rsidRPr="00DF0FD7">
        <w:rPr>
          <w:bCs/>
          <w:sz w:val="22"/>
          <w:szCs w:val="22"/>
        </w:rPr>
        <w:t xml:space="preserve">allowing </w:t>
      </w:r>
      <w:bookmarkEnd w:id="1"/>
      <w:r w:rsidR="00E32FBF" w:rsidRPr="00DF0FD7">
        <w:rPr>
          <w:bCs/>
          <w:sz w:val="22"/>
          <w:szCs w:val="22"/>
        </w:rPr>
        <w:t>the removal of 12</w:t>
      </w:r>
      <w:r w:rsidR="00B31C87" w:rsidRPr="00DF0FD7">
        <w:rPr>
          <w:bCs/>
          <w:sz w:val="22"/>
          <w:szCs w:val="22"/>
        </w:rPr>
        <w:t>6</w:t>
      </w:r>
      <w:r w:rsidR="00E32FBF" w:rsidRPr="00DF0FD7">
        <w:rPr>
          <w:bCs/>
          <w:sz w:val="22"/>
          <w:szCs w:val="22"/>
        </w:rPr>
        <w:t xml:space="preserve"> sites which </w:t>
      </w:r>
      <w:r w:rsidR="0076305C" w:rsidRPr="00DF0FD7">
        <w:rPr>
          <w:bCs/>
          <w:sz w:val="22"/>
          <w:szCs w:val="22"/>
        </w:rPr>
        <w:t>will no longer be</w:t>
      </w:r>
      <w:r w:rsidR="00E32FBF" w:rsidRPr="00DF0FD7">
        <w:rPr>
          <w:bCs/>
          <w:sz w:val="22"/>
          <w:szCs w:val="22"/>
        </w:rPr>
        <w:t xml:space="preserve"> participat</w:t>
      </w:r>
      <w:r w:rsidR="0076305C" w:rsidRPr="00DF0FD7">
        <w:rPr>
          <w:bCs/>
          <w:sz w:val="22"/>
          <w:szCs w:val="22"/>
        </w:rPr>
        <w:t>ing</w:t>
      </w:r>
      <w:r w:rsidR="00E32FBF" w:rsidRPr="00DF0FD7">
        <w:rPr>
          <w:bCs/>
          <w:sz w:val="22"/>
          <w:szCs w:val="22"/>
        </w:rPr>
        <w:t xml:space="preserve"> in the electronic National Residential Medication Chart Trial (the Trial). The amendment instrument also allows for administrative changes to contemporise the details of participating pharmacies and Residential Aged Care Facilities (RACFs), where necessary and add</w:t>
      </w:r>
      <w:r w:rsidR="0076305C" w:rsidRPr="00DF0FD7">
        <w:rPr>
          <w:bCs/>
          <w:sz w:val="22"/>
          <w:szCs w:val="22"/>
        </w:rPr>
        <w:t>s</w:t>
      </w:r>
      <w:r w:rsidR="00E32FBF" w:rsidRPr="00DF0FD7">
        <w:rPr>
          <w:bCs/>
          <w:sz w:val="22"/>
          <w:szCs w:val="22"/>
        </w:rPr>
        <w:t xml:space="preserve"> one additional site due to exceptional circumstances.</w:t>
      </w:r>
    </w:p>
    <w:p w14:paraId="79451A2E" w14:textId="77777777" w:rsidR="00E32FBF" w:rsidRPr="00DF0FD7" w:rsidRDefault="00E32FBF" w:rsidP="00E32FBF">
      <w:pPr>
        <w:rPr>
          <w:b/>
          <w:bCs/>
          <w:sz w:val="22"/>
          <w:szCs w:val="22"/>
        </w:rPr>
      </w:pPr>
    </w:p>
    <w:p w14:paraId="6B0A5D34" w14:textId="77777777" w:rsidR="00526DBA" w:rsidRPr="00DF0FD7" w:rsidRDefault="00526DBA" w:rsidP="00526DBA">
      <w:pPr>
        <w:pStyle w:val="Heading6"/>
        <w:keepNext w:val="0"/>
        <w:keepLines w:val="0"/>
        <w:widowControl w:val="0"/>
        <w:ind w:right="-188"/>
        <w:jc w:val="left"/>
        <w:rPr>
          <w:bCs/>
          <w:sz w:val="22"/>
          <w:szCs w:val="22"/>
        </w:rPr>
        <w:sectPr w:rsidR="00526DBA" w:rsidRPr="00DF0FD7" w:rsidSect="00667C98">
          <w:headerReference w:type="even" r:id="rId8"/>
          <w:headerReference w:type="default" r:id="rId9"/>
          <w:footerReference w:type="even" r:id="rId10"/>
          <w:footerReference w:type="default" r:id="rId11"/>
          <w:pgSz w:w="11906" w:h="16838"/>
          <w:pgMar w:top="1135" w:right="1133" w:bottom="426" w:left="1276" w:header="708" w:footer="708" w:gutter="0"/>
          <w:pgNumType w:start="1"/>
          <w:cols w:space="708"/>
          <w:titlePg/>
          <w:docGrid w:linePitch="360"/>
        </w:sectPr>
      </w:pPr>
      <w:r w:rsidRPr="00DF0FD7">
        <w:rPr>
          <w:b w:val="0"/>
          <w:bCs/>
          <w:sz w:val="22"/>
          <w:szCs w:val="22"/>
        </w:rPr>
        <w:br/>
      </w:r>
    </w:p>
    <w:p w14:paraId="3AC8D55C" w14:textId="77777777" w:rsidR="005C4EAA" w:rsidRPr="00DF0FD7" w:rsidRDefault="005C4EAA" w:rsidP="005C4EAA">
      <w:pPr>
        <w:spacing w:before="360" w:after="120"/>
        <w:jc w:val="center"/>
        <w:rPr>
          <w:b/>
          <w:sz w:val="28"/>
          <w:szCs w:val="28"/>
        </w:rPr>
      </w:pPr>
      <w:r w:rsidRPr="00DF0FD7">
        <w:rPr>
          <w:b/>
          <w:sz w:val="28"/>
          <w:szCs w:val="28"/>
        </w:rPr>
        <w:lastRenderedPageBreak/>
        <w:t>Statement of Compatibility with Human Rights</w:t>
      </w:r>
    </w:p>
    <w:p w14:paraId="45AE0F93" w14:textId="77777777" w:rsidR="005C4EAA" w:rsidRPr="00DF0FD7" w:rsidRDefault="005C4EAA" w:rsidP="005C4EAA">
      <w:pPr>
        <w:spacing w:before="120" w:after="120"/>
        <w:jc w:val="center"/>
      </w:pPr>
      <w:r w:rsidRPr="00DF0FD7">
        <w:rPr>
          <w:i/>
        </w:rPr>
        <w:t>Prepared in accordance with Part 3 of the Human Rights (Parliamentary Scrutiny) Act 2011</w:t>
      </w:r>
    </w:p>
    <w:p w14:paraId="41985C7C" w14:textId="3CD497CE" w:rsidR="005C4EAA" w:rsidRPr="00DF0FD7" w:rsidRDefault="00E55583" w:rsidP="005C4EAA">
      <w:pPr>
        <w:spacing w:before="240" w:after="240"/>
        <w:jc w:val="center"/>
        <w:rPr>
          <w:b/>
          <w:i/>
        </w:rPr>
      </w:pPr>
      <w:r w:rsidRPr="00DF0FD7">
        <w:rPr>
          <w:b/>
          <w:i/>
        </w:rPr>
        <w:t>National Health (Electronic National Residential Medication Chart Trial) Amendment (Approved Residential Care Services) Special Arrangement 2 of 2021</w:t>
      </w:r>
    </w:p>
    <w:p w14:paraId="0D20D1F9" w14:textId="77777777" w:rsidR="005C4EAA" w:rsidRPr="00DF0FD7" w:rsidRDefault="005C4EAA" w:rsidP="005C4EAA">
      <w:pPr>
        <w:spacing w:before="120" w:after="120"/>
      </w:pPr>
      <w:r w:rsidRPr="00DF0FD7">
        <w:t xml:space="preserve">This legislative instrument is compatible with the human rights and freedoms recognised or declared in the international instruments listed in section 3 of the </w:t>
      </w:r>
      <w:r w:rsidRPr="00DF0FD7">
        <w:rPr>
          <w:i/>
        </w:rPr>
        <w:t>Human Rights (Parliamentary Scrutiny) Act 2011</w:t>
      </w:r>
      <w:r w:rsidRPr="00DF0FD7">
        <w:t>.</w:t>
      </w:r>
    </w:p>
    <w:p w14:paraId="3F23F787" w14:textId="77777777" w:rsidR="005C4EAA" w:rsidRPr="00DF0FD7" w:rsidRDefault="005C4EAA" w:rsidP="005C4EAA">
      <w:pPr>
        <w:spacing w:before="120" w:after="120"/>
        <w:jc w:val="both"/>
        <w:rPr>
          <w:b/>
        </w:rPr>
      </w:pPr>
      <w:r w:rsidRPr="00DF0FD7">
        <w:rPr>
          <w:b/>
        </w:rPr>
        <w:t>Overview of Legislative Instrument</w:t>
      </w:r>
    </w:p>
    <w:p w14:paraId="61DBC71D" w14:textId="77777777" w:rsidR="005C4EAA" w:rsidRPr="00DF0FD7" w:rsidRDefault="005C4EAA" w:rsidP="005C4EAA">
      <w:r w:rsidRPr="00DF0FD7">
        <w:t xml:space="preserve">The purpose of this instrument is to amend the </w:t>
      </w:r>
      <w:r w:rsidRPr="00DF0FD7">
        <w:rPr>
          <w:i/>
        </w:rPr>
        <w:t>National Health (Electronic National Residential Medication Chart Trial) Special Arrangement 2018</w:t>
      </w:r>
      <w:r w:rsidRPr="00DF0FD7">
        <w:t xml:space="preserve"> (the Principal Instrument). The amendments will allow for administrative errors and inconsistencies to be amended, to include a consequential amendment, remove 126 residential aged care facilities withdrawn from the trial as well as including an additional site to the Electronic National Residential Medication Chart Trial. </w:t>
      </w:r>
    </w:p>
    <w:p w14:paraId="477291E8" w14:textId="77777777" w:rsidR="005C4EAA" w:rsidRPr="00DF0FD7" w:rsidRDefault="005C4EAA" w:rsidP="005C4EAA"/>
    <w:p w14:paraId="11543A1D" w14:textId="77777777" w:rsidR="005C4EAA" w:rsidRPr="00DF0FD7" w:rsidRDefault="005C4EAA" w:rsidP="005C4EAA">
      <w:r w:rsidRPr="00DF0FD7">
        <w:t>The Principal Instrument allows approved electronic medication management software vendors to trial their electronic medication order chart systems for the purposes of the Pharmaceutical Benefits Scheme (PBS) within a number of approved residential care services (as identified in the Schedule to the Principal Instrument) located</w:t>
      </w:r>
      <w:r w:rsidRPr="00DF0FD7">
        <w:rPr>
          <w:i/>
        </w:rPr>
        <w:t xml:space="preserve"> </w:t>
      </w:r>
      <w:r w:rsidRPr="00DF0FD7">
        <w:t>in the Australian Capital Territory, New South Wales, Northern Territory, Queensland, South Australia and Victoria</w:t>
      </w:r>
      <w:r w:rsidRPr="00DF0FD7">
        <w:rPr>
          <w:i/>
        </w:rPr>
        <w:t>.</w:t>
      </w:r>
    </w:p>
    <w:p w14:paraId="6746334A" w14:textId="77777777" w:rsidR="005C4EAA" w:rsidRPr="00DF0FD7" w:rsidRDefault="005C4EAA" w:rsidP="005C4EAA"/>
    <w:p w14:paraId="0B2A8609" w14:textId="77777777" w:rsidR="005C4EAA" w:rsidRPr="00DF0FD7" w:rsidRDefault="005C4EAA" w:rsidP="005C4EAA">
      <w:pPr>
        <w:spacing w:before="120"/>
        <w:rPr>
          <w:b/>
        </w:rPr>
      </w:pPr>
      <w:r w:rsidRPr="00DF0FD7">
        <w:rPr>
          <w:b/>
        </w:rPr>
        <w:t>Human rights implications</w:t>
      </w:r>
    </w:p>
    <w:p w14:paraId="7964CD2D" w14:textId="77777777" w:rsidR="005C4EAA" w:rsidRPr="00DF0FD7" w:rsidRDefault="005C4EAA" w:rsidP="005C4EAA">
      <w:pPr>
        <w:spacing w:before="120" w:after="120"/>
      </w:pPr>
      <w:r w:rsidRPr="00DF0FD7">
        <w:t xml:space="preserve">This instrument engages article 12 of the International Covenant on Economic Social and Cultural Rights (ICESCR), specifically the right to health. </w:t>
      </w:r>
    </w:p>
    <w:p w14:paraId="2B20233F" w14:textId="77777777" w:rsidR="005C4EAA" w:rsidRPr="00DF0FD7" w:rsidRDefault="005C4EAA" w:rsidP="005C4EAA">
      <w:pPr>
        <w:keepNext/>
        <w:spacing w:before="120" w:after="120"/>
        <w:jc w:val="both"/>
        <w:rPr>
          <w:i/>
          <w:color w:val="262626"/>
        </w:rPr>
      </w:pPr>
      <w:r w:rsidRPr="00DF0FD7">
        <w:rPr>
          <w:i/>
          <w:color w:val="262626"/>
        </w:rPr>
        <w:t>Right to Health</w:t>
      </w:r>
    </w:p>
    <w:p w14:paraId="0AF4F0F2" w14:textId="77777777" w:rsidR="005C4EAA" w:rsidRPr="00DF0FD7" w:rsidRDefault="005C4EAA" w:rsidP="005C4EAA">
      <w:pPr>
        <w:autoSpaceDE w:val="0"/>
        <w:autoSpaceDN w:val="0"/>
        <w:adjustRightInd w:val="0"/>
        <w:spacing w:before="120" w:after="120"/>
        <w:rPr>
          <w:color w:val="000000"/>
          <w:lang w:val="en-US"/>
        </w:rPr>
      </w:pPr>
      <w:r w:rsidRPr="00DF0FD7">
        <w:rPr>
          <w:color w:val="000000"/>
          <w:lang w:val="en-US"/>
        </w:rPr>
        <w:t>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w:t>
      </w:r>
    </w:p>
    <w:p w14:paraId="71CC2B35" w14:textId="77777777" w:rsidR="005C4EAA" w:rsidRPr="00DF0FD7" w:rsidRDefault="005C4EAA" w:rsidP="005C4EAA">
      <w:pPr>
        <w:keepNext/>
        <w:spacing w:before="120" w:after="120"/>
        <w:jc w:val="both"/>
        <w:rPr>
          <w:i/>
          <w:color w:val="262626"/>
        </w:rPr>
      </w:pPr>
      <w:r w:rsidRPr="00DF0FD7">
        <w:rPr>
          <w:i/>
          <w:color w:val="262626"/>
        </w:rPr>
        <w:t xml:space="preserve">Analysis </w:t>
      </w:r>
    </w:p>
    <w:p w14:paraId="40A29268" w14:textId="77777777" w:rsidR="005C4EAA" w:rsidRPr="00DF0FD7" w:rsidRDefault="005C4EAA" w:rsidP="005C4EAA">
      <w:pPr>
        <w:autoSpaceDE w:val="0"/>
        <w:autoSpaceDN w:val="0"/>
        <w:adjustRightInd w:val="0"/>
        <w:spacing w:before="120" w:after="120"/>
        <w:rPr>
          <w:lang w:val="en-US"/>
        </w:rPr>
      </w:pPr>
      <w:r w:rsidRPr="00DF0FD7">
        <w:rPr>
          <w:color w:val="000000"/>
          <w:lang w:val="en-US"/>
        </w:rPr>
        <w:t xml:space="preserve">This instrument will expand the Electronic National Residential Medication Chart Trial, which will contribute to the development of national standards for electronic medication management systems in the residential aged care setting, and will also provide valuable information and a potential testing environment for future eHealth policy </w:t>
      </w:r>
      <w:r w:rsidRPr="00DF0FD7">
        <w:rPr>
          <w:lang w:val="en-US"/>
        </w:rPr>
        <w:t xml:space="preserve">developments. It is aimed to reduce the regulatory burden associated with the supply of pharmaceutical benefits and support residential aged care services to limit exposure of residents to COVID-19. </w:t>
      </w:r>
    </w:p>
    <w:p w14:paraId="37D766E4" w14:textId="77777777" w:rsidR="005C4EAA" w:rsidRPr="00DF0FD7" w:rsidRDefault="005C4EAA" w:rsidP="005C4EAA">
      <w:pPr>
        <w:autoSpaceDE w:val="0"/>
        <w:autoSpaceDN w:val="0"/>
        <w:adjustRightInd w:val="0"/>
        <w:spacing w:before="120" w:after="120"/>
        <w:rPr>
          <w:color w:val="000000"/>
          <w:lang w:val="en-US"/>
        </w:rPr>
      </w:pPr>
      <w:r w:rsidRPr="00DF0FD7">
        <w:rPr>
          <w:color w:val="000000"/>
          <w:lang w:val="en-US"/>
        </w:rPr>
        <w:t xml:space="preserve">Accordingly, this instrument supports the right to health. </w:t>
      </w:r>
    </w:p>
    <w:p w14:paraId="5D92FAC3" w14:textId="77777777" w:rsidR="005C4EAA" w:rsidRPr="00DF0FD7" w:rsidRDefault="005C4EAA" w:rsidP="005C4EAA">
      <w:pPr>
        <w:spacing w:before="120"/>
        <w:rPr>
          <w:b/>
        </w:rPr>
      </w:pPr>
      <w:r w:rsidRPr="00DF0FD7">
        <w:rPr>
          <w:b/>
        </w:rPr>
        <w:t>Conclusion</w:t>
      </w:r>
    </w:p>
    <w:p w14:paraId="6AAB050C" w14:textId="77777777" w:rsidR="005C4EAA" w:rsidRPr="00DF0FD7" w:rsidRDefault="005C4EAA" w:rsidP="005C4EAA">
      <w:pPr>
        <w:spacing w:before="120" w:after="120"/>
      </w:pPr>
      <w:r w:rsidRPr="00DF0FD7">
        <w:t xml:space="preserve">This instrument is compatible with human rights as it enables advances in the protection of human rights, in particular the right to health. </w:t>
      </w:r>
    </w:p>
    <w:p w14:paraId="3DED8104" w14:textId="77777777" w:rsidR="005C4EAA" w:rsidRPr="00DF0FD7" w:rsidRDefault="005C4EAA" w:rsidP="009C000E">
      <w:pPr>
        <w:widowControl w:val="0"/>
        <w:tabs>
          <w:tab w:val="left" w:pos="3119"/>
        </w:tabs>
        <w:spacing w:line="300" w:lineRule="atLeast"/>
        <w:jc w:val="center"/>
        <w:rPr>
          <w:b/>
          <w:bCs/>
        </w:rPr>
      </w:pPr>
      <w:r w:rsidRPr="00DF0FD7">
        <w:rPr>
          <w:b/>
          <w:bCs/>
        </w:rPr>
        <w:br/>
        <w:t>Simon Cleverley</w:t>
      </w:r>
    </w:p>
    <w:p w14:paraId="5B7B4042" w14:textId="77777777" w:rsidR="005C4EAA" w:rsidRPr="00DF0FD7" w:rsidRDefault="005C4EAA" w:rsidP="009C000E">
      <w:pPr>
        <w:widowControl w:val="0"/>
        <w:tabs>
          <w:tab w:val="left" w:pos="3119"/>
        </w:tabs>
        <w:spacing w:line="300" w:lineRule="atLeast"/>
        <w:jc w:val="center"/>
      </w:pPr>
      <w:r w:rsidRPr="00DF0FD7">
        <w:t xml:space="preserve"> A/g Assistant Secretary</w:t>
      </w:r>
    </w:p>
    <w:p w14:paraId="225CFA99" w14:textId="77777777" w:rsidR="005C4EAA" w:rsidRPr="00DF0FD7" w:rsidRDefault="005C4EAA" w:rsidP="009C000E">
      <w:pPr>
        <w:widowControl w:val="0"/>
        <w:tabs>
          <w:tab w:val="left" w:pos="3119"/>
        </w:tabs>
        <w:spacing w:line="300" w:lineRule="atLeast"/>
        <w:jc w:val="center"/>
      </w:pPr>
      <w:r w:rsidRPr="00DF0FD7">
        <w:t>Digital Health and Services Australia Branch</w:t>
      </w:r>
    </w:p>
    <w:p w14:paraId="64067228" w14:textId="77777777" w:rsidR="005C4EAA" w:rsidRPr="00DF0FD7" w:rsidRDefault="005C4EAA" w:rsidP="009C000E">
      <w:pPr>
        <w:widowControl w:val="0"/>
        <w:tabs>
          <w:tab w:val="left" w:pos="3119"/>
        </w:tabs>
        <w:spacing w:line="300" w:lineRule="atLeast"/>
        <w:jc w:val="center"/>
      </w:pPr>
      <w:r w:rsidRPr="00DF0FD7">
        <w:t>Benefits Integrity and Digital Health Division</w:t>
      </w:r>
    </w:p>
    <w:p w14:paraId="4D7BA277" w14:textId="6923F2D4" w:rsidR="004D5170" w:rsidRPr="005C4EAA" w:rsidRDefault="005C4EAA" w:rsidP="009C000E">
      <w:pPr>
        <w:widowControl w:val="0"/>
        <w:tabs>
          <w:tab w:val="left" w:pos="3119"/>
        </w:tabs>
        <w:spacing w:line="300" w:lineRule="atLeast"/>
        <w:jc w:val="center"/>
      </w:pPr>
      <w:r w:rsidRPr="00DF0FD7">
        <w:t>Department of Health</w:t>
      </w:r>
      <w:r w:rsidRPr="00FE55D6">
        <w:t xml:space="preserve"> </w:t>
      </w:r>
    </w:p>
    <w:sectPr w:rsidR="004D5170" w:rsidRPr="005C4EAA" w:rsidSect="00667C98">
      <w:pgSz w:w="11906" w:h="16838"/>
      <w:pgMar w:top="1135" w:right="1133" w:bottom="426"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B5A88" w14:textId="77777777" w:rsidR="006F6E12" w:rsidRDefault="006F6E12">
      <w:r>
        <w:separator/>
      </w:r>
    </w:p>
  </w:endnote>
  <w:endnote w:type="continuationSeparator" w:id="0">
    <w:p w14:paraId="044A3431" w14:textId="77777777" w:rsidR="006F6E12" w:rsidRDefault="006F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E360" w14:textId="77777777" w:rsidR="004B6FFE" w:rsidRDefault="004B6FFE" w:rsidP="00B876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30911A" w14:textId="77777777" w:rsidR="004B6FFE" w:rsidRDefault="004B6FFE" w:rsidP="004159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E538" w14:textId="77777777" w:rsidR="004B6FFE" w:rsidRDefault="004B6FFE" w:rsidP="00E71618">
    <w:pPr>
      <w:pStyle w:val="Footer"/>
      <w:framePr w:wrap="around" w:vAnchor="text" w:hAnchor="margin" w:xAlign="right" w:y="1"/>
      <w:rPr>
        <w:rStyle w:val="PageNumber"/>
      </w:rPr>
    </w:pPr>
  </w:p>
  <w:p w14:paraId="17DC76B7" w14:textId="77777777" w:rsidR="004B6FFE" w:rsidRDefault="004B6FFE" w:rsidP="004159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74935" w14:textId="77777777" w:rsidR="006F6E12" w:rsidRDefault="006F6E12">
      <w:r>
        <w:separator/>
      </w:r>
    </w:p>
  </w:footnote>
  <w:footnote w:type="continuationSeparator" w:id="0">
    <w:p w14:paraId="475F3A52" w14:textId="77777777" w:rsidR="006F6E12" w:rsidRDefault="006F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DB40" w14:textId="77777777" w:rsidR="00786045" w:rsidRDefault="00786045" w:rsidP="007860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8EC03" w14:textId="77777777" w:rsidR="00786045" w:rsidRDefault="00786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8BF3B" w14:textId="079FC0E7" w:rsidR="00786045" w:rsidRDefault="00786045" w:rsidP="007860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48B0">
      <w:rPr>
        <w:rStyle w:val="PageNumber"/>
        <w:noProof/>
      </w:rPr>
      <w:t>2</w:t>
    </w:r>
    <w:r>
      <w:rPr>
        <w:rStyle w:val="PageNumber"/>
      </w:rPr>
      <w:fldChar w:fldCharType="end"/>
    </w:r>
  </w:p>
  <w:p w14:paraId="2DED3DB6" w14:textId="77777777" w:rsidR="00786045" w:rsidRDefault="00786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393"/>
    <w:multiLevelType w:val="hybridMultilevel"/>
    <w:tmpl w:val="7BDAC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F1BAC"/>
    <w:multiLevelType w:val="hybridMultilevel"/>
    <w:tmpl w:val="A8EAB8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30462"/>
    <w:multiLevelType w:val="hybridMultilevel"/>
    <w:tmpl w:val="965E04B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0AFB025B"/>
    <w:multiLevelType w:val="hybridMultilevel"/>
    <w:tmpl w:val="354E431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A5BA9"/>
    <w:multiLevelType w:val="hybridMultilevel"/>
    <w:tmpl w:val="493CF8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31669F8"/>
    <w:multiLevelType w:val="hybridMultilevel"/>
    <w:tmpl w:val="2D1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012BC"/>
    <w:multiLevelType w:val="hybridMultilevel"/>
    <w:tmpl w:val="F3E09C0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28174689"/>
    <w:multiLevelType w:val="hybridMultilevel"/>
    <w:tmpl w:val="62A6F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84F13"/>
    <w:multiLevelType w:val="hybridMultilevel"/>
    <w:tmpl w:val="0F708D5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28B42A47"/>
    <w:multiLevelType w:val="hybridMultilevel"/>
    <w:tmpl w:val="4F526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77657"/>
    <w:multiLevelType w:val="hybridMultilevel"/>
    <w:tmpl w:val="7A92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4A23BE"/>
    <w:multiLevelType w:val="hybridMultilevel"/>
    <w:tmpl w:val="6A908D30"/>
    <w:lvl w:ilvl="0" w:tplc="EDE4E5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E920EB"/>
    <w:multiLevelType w:val="hybridMultilevel"/>
    <w:tmpl w:val="F9EA1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44CDB"/>
    <w:multiLevelType w:val="hybridMultilevel"/>
    <w:tmpl w:val="40267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6B1F0F"/>
    <w:multiLevelType w:val="hybridMultilevel"/>
    <w:tmpl w:val="7C6E0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F7689F"/>
    <w:multiLevelType w:val="hybridMultilevel"/>
    <w:tmpl w:val="D3AE7758"/>
    <w:lvl w:ilvl="0" w:tplc="02AE36AC">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BA5481"/>
    <w:multiLevelType w:val="hybridMultilevel"/>
    <w:tmpl w:val="347C0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4E2409"/>
    <w:multiLevelType w:val="hybridMultilevel"/>
    <w:tmpl w:val="2A823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0108C"/>
    <w:multiLevelType w:val="hybridMultilevel"/>
    <w:tmpl w:val="01AEC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A93C6F"/>
    <w:multiLevelType w:val="hybridMultilevel"/>
    <w:tmpl w:val="398278B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0" w15:restartNumberingAfterBreak="0">
    <w:nsid w:val="72D53615"/>
    <w:multiLevelType w:val="hybridMultilevel"/>
    <w:tmpl w:val="2650502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4582E3C"/>
    <w:multiLevelType w:val="hybridMultilevel"/>
    <w:tmpl w:val="CBDA12BE"/>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7"/>
  </w:num>
  <w:num w:numId="4">
    <w:abstractNumId w:val="4"/>
  </w:num>
  <w:num w:numId="5">
    <w:abstractNumId w:val="12"/>
  </w:num>
  <w:num w:numId="6">
    <w:abstractNumId w:val="9"/>
  </w:num>
  <w:num w:numId="7">
    <w:abstractNumId w:val="13"/>
  </w:num>
  <w:num w:numId="8">
    <w:abstractNumId w:val="20"/>
  </w:num>
  <w:num w:numId="9">
    <w:abstractNumId w:val="18"/>
  </w:num>
  <w:num w:numId="10">
    <w:abstractNumId w:val="1"/>
  </w:num>
  <w:num w:numId="11">
    <w:abstractNumId w:val="0"/>
  </w:num>
  <w:num w:numId="12">
    <w:abstractNumId w:val="17"/>
  </w:num>
  <w:num w:numId="13">
    <w:abstractNumId w:val="6"/>
  </w:num>
  <w:num w:numId="14">
    <w:abstractNumId w:val="2"/>
  </w:num>
  <w:num w:numId="15">
    <w:abstractNumId w:val="14"/>
  </w:num>
  <w:num w:numId="16">
    <w:abstractNumId w:val="10"/>
  </w:num>
  <w:num w:numId="17">
    <w:abstractNumId w:val="21"/>
  </w:num>
  <w:num w:numId="18">
    <w:abstractNumId w:val="5"/>
  </w:num>
  <w:num w:numId="19">
    <w:abstractNumId w:val="3"/>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D5"/>
    <w:rsid w:val="00000852"/>
    <w:rsid w:val="00001649"/>
    <w:rsid w:val="00002D97"/>
    <w:rsid w:val="00002E55"/>
    <w:rsid w:val="00002EAF"/>
    <w:rsid w:val="00003B98"/>
    <w:rsid w:val="00003C7A"/>
    <w:rsid w:val="000047BC"/>
    <w:rsid w:val="00005241"/>
    <w:rsid w:val="000053EB"/>
    <w:rsid w:val="0000600E"/>
    <w:rsid w:val="00007222"/>
    <w:rsid w:val="000115A9"/>
    <w:rsid w:val="00011DE7"/>
    <w:rsid w:val="000150F1"/>
    <w:rsid w:val="00015917"/>
    <w:rsid w:val="000159CD"/>
    <w:rsid w:val="0001693D"/>
    <w:rsid w:val="00020E5C"/>
    <w:rsid w:val="00024557"/>
    <w:rsid w:val="00025505"/>
    <w:rsid w:val="00027B91"/>
    <w:rsid w:val="00030EE2"/>
    <w:rsid w:val="00031804"/>
    <w:rsid w:val="00034375"/>
    <w:rsid w:val="00037C0E"/>
    <w:rsid w:val="0004234F"/>
    <w:rsid w:val="0004247D"/>
    <w:rsid w:val="0004252C"/>
    <w:rsid w:val="00044D6B"/>
    <w:rsid w:val="00050211"/>
    <w:rsid w:val="00051FBF"/>
    <w:rsid w:val="000525F4"/>
    <w:rsid w:val="0006479C"/>
    <w:rsid w:val="00065A30"/>
    <w:rsid w:val="00072961"/>
    <w:rsid w:val="00073AEA"/>
    <w:rsid w:val="00076920"/>
    <w:rsid w:val="0008557A"/>
    <w:rsid w:val="00086AB7"/>
    <w:rsid w:val="00087413"/>
    <w:rsid w:val="00091C06"/>
    <w:rsid w:val="00094E85"/>
    <w:rsid w:val="000A364A"/>
    <w:rsid w:val="000A61A5"/>
    <w:rsid w:val="000A6626"/>
    <w:rsid w:val="000B099E"/>
    <w:rsid w:val="000B0A81"/>
    <w:rsid w:val="000B7702"/>
    <w:rsid w:val="000B7B28"/>
    <w:rsid w:val="000C061B"/>
    <w:rsid w:val="000C0A9C"/>
    <w:rsid w:val="000C4F00"/>
    <w:rsid w:val="000C5551"/>
    <w:rsid w:val="000C6697"/>
    <w:rsid w:val="000C6CB1"/>
    <w:rsid w:val="000D2B25"/>
    <w:rsid w:val="000D2E13"/>
    <w:rsid w:val="000D3FBA"/>
    <w:rsid w:val="000D4AC7"/>
    <w:rsid w:val="000D6C37"/>
    <w:rsid w:val="000D7A0E"/>
    <w:rsid w:val="000E213B"/>
    <w:rsid w:val="000F3538"/>
    <w:rsid w:val="000F7FC7"/>
    <w:rsid w:val="00102277"/>
    <w:rsid w:val="00102398"/>
    <w:rsid w:val="00103A6E"/>
    <w:rsid w:val="00104CAA"/>
    <w:rsid w:val="00110D06"/>
    <w:rsid w:val="00111DBD"/>
    <w:rsid w:val="00111FF1"/>
    <w:rsid w:val="00112127"/>
    <w:rsid w:val="0011406B"/>
    <w:rsid w:val="00117D64"/>
    <w:rsid w:val="001212AE"/>
    <w:rsid w:val="0012443C"/>
    <w:rsid w:val="001266AC"/>
    <w:rsid w:val="001323A0"/>
    <w:rsid w:val="001325EF"/>
    <w:rsid w:val="0013329D"/>
    <w:rsid w:val="00135800"/>
    <w:rsid w:val="00136C4D"/>
    <w:rsid w:val="0013703C"/>
    <w:rsid w:val="001370D7"/>
    <w:rsid w:val="00144358"/>
    <w:rsid w:val="00144AD2"/>
    <w:rsid w:val="0015004A"/>
    <w:rsid w:val="0015400A"/>
    <w:rsid w:val="00157230"/>
    <w:rsid w:val="00157DB3"/>
    <w:rsid w:val="00162783"/>
    <w:rsid w:val="0016553C"/>
    <w:rsid w:val="001675AF"/>
    <w:rsid w:val="00171A27"/>
    <w:rsid w:val="001767BA"/>
    <w:rsid w:val="00181D8B"/>
    <w:rsid w:val="00182698"/>
    <w:rsid w:val="001826F3"/>
    <w:rsid w:val="00182737"/>
    <w:rsid w:val="00183C25"/>
    <w:rsid w:val="00196139"/>
    <w:rsid w:val="001974CF"/>
    <w:rsid w:val="00197E73"/>
    <w:rsid w:val="001A1F28"/>
    <w:rsid w:val="001A1F86"/>
    <w:rsid w:val="001A3A73"/>
    <w:rsid w:val="001A4467"/>
    <w:rsid w:val="001A6EC9"/>
    <w:rsid w:val="001B356B"/>
    <w:rsid w:val="001B4AAB"/>
    <w:rsid w:val="001B58FA"/>
    <w:rsid w:val="001B6E52"/>
    <w:rsid w:val="001C00A9"/>
    <w:rsid w:val="001C0A56"/>
    <w:rsid w:val="001C1BA7"/>
    <w:rsid w:val="001D394B"/>
    <w:rsid w:val="001D7FE3"/>
    <w:rsid w:val="001E1A22"/>
    <w:rsid w:val="001E2781"/>
    <w:rsid w:val="001E55AC"/>
    <w:rsid w:val="001E7D7F"/>
    <w:rsid w:val="001F1945"/>
    <w:rsid w:val="001F1AB5"/>
    <w:rsid w:val="001F3AD0"/>
    <w:rsid w:val="001F6278"/>
    <w:rsid w:val="0020109C"/>
    <w:rsid w:val="00203C4F"/>
    <w:rsid w:val="002113C7"/>
    <w:rsid w:val="002131DA"/>
    <w:rsid w:val="00213E5D"/>
    <w:rsid w:val="00214737"/>
    <w:rsid w:val="00215506"/>
    <w:rsid w:val="0021689C"/>
    <w:rsid w:val="00221C10"/>
    <w:rsid w:val="00224840"/>
    <w:rsid w:val="002258CA"/>
    <w:rsid w:val="00236CE1"/>
    <w:rsid w:val="002401D6"/>
    <w:rsid w:val="00240F31"/>
    <w:rsid w:val="0024185E"/>
    <w:rsid w:val="00244916"/>
    <w:rsid w:val="00252EDC"/>
    <w:rsid w:val="00254952"/>
    <w:rsid w:val="002617E5"/>
    <w:rsid w:val="0026624E"/>
    <w:rsid w:val="00272EDE"/>
    <w:rsid w:val="002748BD"/>
    <w:rsid w:val="00275929"/>
    <w:rsid w:val="0028079D"/>
    <w:rsid w:val="00282605"/>
    <w:rsid w:val="00282C8F"/>
    <w:rsid w:val="0028341B"/>
    <w:rsid w:val="002836CA"/>
    <w:rsid w:val="002860F0"/>
    <w:rsid w:val="00287992"/>
    <w:rsid w:val="002902F0"/>
    <w:rsid w:val="002A0FF1"/>
    <w:rsid w:val="002A1BC3"/>
    <w:rsid w:val="002A21A5"/>
    <w:rsid w:val="002A2805"/>
    <w:rsid w:val="002B0193"/>
    <w:rsid w:val="002B1798"/>
    <w:rsid w:val="002B68B5"/>
    <w:rsid w:val="002C2FA8"/>
    <w:rsid w:val="002C32E6"/>
    <w:rsid w:val="002C4DED"/>
    <w:rsid w:val="002C5068"/>
    <w:rsid w:val="002C51AB"/>
    <w:rsid w:val="002C5241"/>
    <w:rsid w:val="002D0D4F"/>
    <w:rsid w:val="002D2F17"/>
    <w:rsid w:val="002D35C2"/>
    <w:rsid w:val="002D37C2"/>
    <w:rsid w:val="002D412D"/>
    <w:rsid w:val="002D7A85"/>
    <w:rsid w:val="002E3A2D"/>
    <w:rsid w:val="002E7122"/>
    <w:rsid w:val="002F012A"/>
    <w:rsid w:val="002F0635"/>
    <w:rsid w:val="002F14FA"/>
    <w:rsid w:val="002F1D0A"/>
    <w:rsid w:val="002F27EF"/>
    <w:rsid w:val="002F5C21"/>
    <w:rsid w:val="002F6441"/>
    <w:rsid w:val="002F755E"/>
    <w:rsid w:val="003001BC"/>
    <w:rsid w:val="0030236B"/>
    <w:rsid w:val="003064FD"/>
    <w:rsid w:val="0030757C"/>
    <w:rsid w:val="00307DB7"/>
    <w:rsid w:val="0031263C"/>
    <w:rsid w:val="0031344D"/>
    <w:rsid w:val="0031774B"/>
    <w:rsid w:val="003218A2"/>
    <w:rsid w:val="00322344"/>
    <w:rsid w:val="003228EA"/>
    <w:rsid w:val="00323B79"/>
    <w:rsid w:val="00326F92"/>
    <w:rsid w:val="00330083"/>
    <w:rsid w:val="003306EC"/>
    <w:rsid w:val="00330E42"/>
    <w:rsid w:val="0033462B"/>
    <w:rsid w:val="003431EC"/>
    <w:rsid w:val="00344EEA"/>
    <w:rsid w:val="00350CF8"/>
    <w:rsid w:val="00352240"/>
    <w:rsid w:val="00353452"/>
    <w:rsid w:val="00354E06"/>
    <w:rsid w:val="00355B7B"/>
    <w:rsid w:val="003561A3"/>
    <w:rsid w:val="003568FD"/>
    <w:rsid w:val="003677CD"/>
    <w:rsid w:val="00371C7D"/>
    <w:rsid w:val="003751E8"/>
    <w:rsid w:val="0037648D"/>
    <w:rsid w:val="0037799E"/>
    <w:rsid w:val="0038008F"/>
    <w:rsid w:val="003802F3"/>
    <w:rsid w:val="003813BF"/>
    <w:rsid w:val="0038433C"/>
    <w:rsid w:val="00384EE5"/>
    <w:rsid w:val="00387077"/>
    <w:rsid w:val="003871C9"/>
    <w:rsid w:val="003872B2"/>
    <w:rsid w:val="0038734A"/>
    <w:rsid w:val="003917ED"/>
    <w:rsid w:val="003917FB"/>
    <w:rsid w:val="003931F7"/>
    <w:rsid w:val="00394A07"/>
    <w:rsid w:val="00397364"/>
    <w:rsid w:val="003A2A8A"/>
    <w:rsid w:val="003A4D3E"/>
    <w:rsid w:val="003B3E20"/>
    <w:rsid w:val="003B4543"/>
    <w:rsid w:val="003B6910"/>
    <w:rsid w:val="003B7EF9"/>
    <w:rsid w:val="003C1B2E"/>
    <w:rsid w:val="003C1D35"/>
    <w:rsid w:val="003C32DB"/>
    <w:rsid w:val="003C74F7"/>
    <w:rsid w:val="003D338D"/>
    <w:rsid w:val="003D6657"/>
    <w:rsid w:val="003D735A"/>
    <w:rsid w:val="003D7976"/>
    <w:rsid w:val="003E08AE"/>
    <w:rsid w:val="003E2286"/>
    <w:rsid w:val="003E4219"/>
    <w:rsid w:val="003E4410"/>
    <w:rsid w:val="003E51B0"/>
    <w:rsid w:val="003F0252"/>
    <w:rsid w:val="003F50EF"/>
    <w:rsid w:val="00402CCC"/>
    <w:rsid w:val="00404F63"/>
    <w:rsid w:val="00406250"/>
    <w:rsid w:val="004127D0"/>
    <w:rsid w:val="004149F3"/>
    <w:rsid w:val="00415949"/>
    <w:rsid w:val="004161A5"/>
    <w:rsid w:val="00416D7E"/>
    <w:rsid w:val="00424C74"/>
    <w:rsid w:val="00425F56"/>
    <w:rsid w:val="004267C4"/>
    <w:rsid w:val="00427C8E"/>
    <w:rsid w:val="004333B3"/>
    <w:rsid w:val="00433B45"/>
    <w:rsid w:val="00434AE2"/>
    <w:rsid w:val="004352F9"/>
    <w:rsid w:val="004367D2"/>
    <w:rsid w:val="00440867"/>
    <w:rsid w:val="00452270"/>
    <w:rsid w:val="00453096"/>
    <w:rsid w:val="00454DE1"/>
    <w:rsid w:val="00455BA0"/>
    <w:rsid w:val="004561DD"/>
    <w:rsid w:val="004561E0"/>
    <w:rsid w:val="00457DF3"/>
    <w:rsid w:val="00462C25"/>
    <w:rsid w:val="00463241"/>
    <w:rsid w:val="00464202"/>
    <w:rsid w:val="004662C8"/>
    <w:rsid w:val="0047091B"/>
    <w:rsid w:val="0047518C"/>
    <w:rsid w:val="00476ACF"/>
    <w:rsid w:val="00476E3C"/>
    <w:rsid w:val="0048073A"/>
    <w:rsid w:val="00481701"/>
    <w:rsid w:val="004818D5"/>
    <w:rsid w:val="00483206"/>
    <w:rsid w:val="004837EE"/>
    <w:rsid w:val="0049054A"/>
    <w:rsid w:val="00490829"/>
    <w:rsid w:val="004923D4"/>
    <w:rsid w:val="00492734"/>
    <w:rsid w:val="00492C31"/>
    <w:rsid w:val="00494253"/>
    <w:rsid w:val="00495261"/>
    <w:rsid w:val="00495FBC"/>
    <w:rsid w:val="004961EE"/>
    <w:rsid w:val="00496C6A"/>
    <w:rsid w:val="004A3150"/>
    <w:rsid w:val="004A3453"/>
    <w:rsid w:val="004A50A6"/>
    <w:rsid w:val="004A78A9"/>
    <w:rsid w:val="004B1564"/>
    <w:rsid w:val="004B66CB"/>
    <w:rsid w:val="004B6FFE"/>
    <w:rsid w:val="004B7A65"/>
    <w:rsid w:val="004C173F"/>
    <w:rsid w:val="004C2BD8"/>
    <w:rsid w:val="004C34EB"/>
    <w:rsid w:val="004C3ED9"/>
    <w:rsid w:val="004C500E"/>
    <w:rsid w:val="004C56A7"/>
    <w:rsid w:val="004C6C99"/>
    <w:rsid w:val="004D039F"/>
    <w:rsid w:val="004D19E1"/>
    <w:rsid w:val="004D5170"/>
    <w:rsid w:val="004D73C0"/>
    <w:rsid w:val="004E0EC4"/>
    <w:rsid w:val="004E1350"/>
    <w:rsid w:val="004E1EB1"/>
    <w:rsid w:val="004E2751"/>
    <w:rsid w:val="004E5810"/>
    <w:rsid w:val="004F0128"/>
    <w:rsid w:val="004F0A30"/>
    <w:rsid w:val="004F5BD7"/>
    <w:rsid w:val="004F5F1D"/>
    <w:rsid w:val="00502A22"/>
    <w:rsid w:val="005043B2"/>
    <w:rsid w:val="0051386A"/>
    <w:rsid w:val="00515C6F"/>
    <w:rsid w:val="005213D7"/>
    <w:rsid w:val="00526DBA"/>
    <w:rsid w:val="005274B5"/>
    <w:rsid w:val="005275CD"/>
    <w:rsid w:val="00530235"/>
    <w:rsid w:val="00530DFB"/>
    <w:rsid w:val="005317F7"/>
    <w:rsid w:val="0053298C"/>
    <w:rsid w:val="00535195"/>
    <w:rsid w:val="005362EF"/>
    <w:rsid w:val="0053637A"/>
    <w:rsid w:val="0053671E"/>
    <w:rsid w:val="00536D57"/>
    <w:rsid w:val="00537F27"/>
    <w:rsid w:val="00543121"/>
    <w:rsid w:val="0054613A"/>
    <w:rsid w:val="00550DBA"/>
    <w:rsid w:val="00551ED2"/>
    <w:rsid w:val="00554D41"/>
    <w:rsid w:val="00561CA5"/>
    <w:rsid w:val="00562577"/>
    <w:rsid w:val="00562D85"/>
    <w:rsid w:val="00563830"/>
    <w:rsid w:val="00570E20"/>
    <w:rsid w:val="005734B1"/>
    <w:rsid w:val="00576E12"/>
    <w:rsid w:val="005779F8"/>
    <w:rsid w:val="00595CB7"/>
    <w:rsid w:val="00597C90"/>
    <w:rsid w:val="005A14F8"/>
    <w:rsid w:val="005A30E9"/>
    <w:rsid w:val="005A3E42"/>
    <w:rsid w:val="005A4316"/>
    <w:rsid w:val="005A79E0"/>
    <w:rsid w:val="005B0A9D"/>
    <w:rsid w:val="005B0D20"/>
    <w:rsid w:val="005B30E3"/>
    <w:rsid w:val="005B6487"/>
    <w:rsid w:val="005C1212"/>
    <w:rsid w:val="005C4EAA"/>
    <w:rsid w:val="005C5331"/>
    <w:rsid w:val="005D247B"/>
    <w:rsid w:val="005D6206"/>
    <w:rsid w:val="005D6AC3"/>
    <w:rsid w:val="005D78A3"/>
    <w:rsid w:val="005E1DAE"/>
    <w:rsid w:val="005E2F41"/>
    <w:rsid w:val="005E7686"/>
    <w:rsid w:val="005E7B31"/>
    <w:rsid w:val="005F2C50"/>
    <w:rsid w:val="00601F5D"/>
    <w:rsid w:val="00603C29"/>
    <w:rsid w:val="006071F8"/>
    <w:rsid w:val="0061015A"/>
    <w:rsid w:val="00610757"/>
    <w:rsid w:val="0061223D"/>
    <w:rsid w:val="00616CCA"/>
    <w:rsid w:val="006268FD"/>
    <w:rsid w:val="00627088"/>
    <w:rsid w:val="00630FAB"/>
    <w:rsid w:val="00633BD5"/>
    <w:rsid w:val="00635D3E"/>
    <w:rsid w:val="00644B65"/>
    <w:rsid w:val="00646689"/>
    <w:rsid w:val="00647011"/>
    <w:rsid w:val="00647924"/>
    <w:rsid w:val="00647D27"/>
    <w:rsid w:val="00653528"/>
    <w:rsid w:val="00654112"/>
    <w:rsid w:val="00654D68"/>
    <w:rsid w:val="00660F91"/>
    <w:rsid w:val="00663B25"/>
    <w:rsid w:val="00665633"/>
    <w:rsid w:val="00667C98"/>
    <w:rsid w:val="0067596F"/>
    <w:rsid w:val="00680F88"/>
    <w:rsid w:val="006824C2"/>
    <w:rsid w:val="00682BE0"/>
    <w:rsid w:val="00684AD5"/>
    <w:rsid w:val="00691221"/>
    <w:rsid w:val="006922C6"/>
    <w:rsid w:val="00692EA6"/>
    <w:rsid w:val="00693D76"/>
    <w:rsid w:val="00694045"/>
    <w:rsid w:val="006949B9"/>
    <w:rsid w:val="006A0E2E"/>
    <w:rsid w:val="006A3851"/>
    <w:rsid w:val="006A51ED"/>
    <w:rsid w:val="006A74F2"/>
    <w:rsid w:val="006B1618"/>
    <w:rsid w:val="006B3334"/>
    <w:rsid w:val="006C1F03"/>
    <w:rsid w:val="006C23AA"/>
    <w:rsid w:val="006C5720"/>
    <w:rsid w:val="006C6833"/>
    <w:rsid w:val="006C6BB5"/>
    <w:rsid w:val="006D1CD9"/>
    <w:rsid w:val="006D2123"/>
    <w:rsid w:val="006D3282"/>
    <w:rsid w:val="006D3CC0"/>
    <w:rsid w:val="006D654E"/>
    <w:rsid w:val="006D6DBC"/>
    <w:rsid w:val="006D7288"/>
    <w:rsid w:val="006E11AB"/>
    <w:rsid w:val="006E6D65"/>
    <w:rsid w:val="006E6FE7"/>
    <w:rsid w:val="006E7114"/>
    <w:rsid w:val="006F1FCC"/>
    <w:rsid w:val="006F4135"/>
    <w:rsid w:val="006F6E12"/>
    <w:rsid w:val="00705813"/>
    <w:rsid w:val="00707449"/>
    <w:rsid w:val="0070753C"/>
    <w:rsid w:val="00712727"/>
    <w:rsid w:val="00715A68"/>
    <w:rsid w:val="00715C97"/>
    <w:rsid w:val="00720503"/>
    <w:rsid w:val="007222F5"/>
    <w:rsid w:val="00722C82"/>
    <w:rsid w:val="00725A3A"/>
    <w:rsid w:val="0073120E"/>
    <w:rsid w:val="0073193F"/>
    <w:rsid w:val="007379BA"/>
    <w:rsid w:val="00741AB3"/>
    <w:rsid w:val="00745A11"/>
    <w:rsid w:val="0074772E"/>
    <w:rsid w:val="007547C4"/>
    <w:rsid w:val="007623D5"/>
    <w:rsid w:val="00762CBC"/>
    <w:rsid w:val="0076305C"/>
    <w:rsid w:val="00764674"/>
    <w:rsid w:val="00764D38"/>
    <w:rsid w:val="0076632C"/>
    <w:rsid w:val="00781ED4"/>
    <w:rsid w:val="00782935"/>
    <w:rsid w:val="00784E23"/>
    <w:rsid w:val="00786045"/>
    <w:rsid w:val="00794240"/>
    <w:rsid w:val="007A2891"/>
    <w:rsid w:val="007A3291"/>
    <w:rsid w:val="007A74A4"/>
    <w:rsid w:val="007B64BB"/>
    <w:rsid w:val="007C0244"/>
    <w:rsid w:val="007C0EEA"/>
    <w:rsid w:val="007C2656"/>
    <w:rsid w:val="007C3BAA"/>
    <w:rsid w:val="007C7055"/>
    <w:rsid w:val="007D2835"/>
    <w:rsid w:val="007D285D"/>
    <w:rsid w:val="007D375B"/>
    <w:rsid w:val="007D43FA"/>
    <w:rsid w:val="007D6C0D"/>
    <w:rsid w:val="007D775C"/>
    <w:rsid w:val="007E2D59"/>
    <w:rsid w:val="007E5902"/>
    <w:rsid w:val="007E6915"/>
    <w:rsid w:val="007F1D1B"/>
    <w:rsid w:val="007F4B73"/>
    <w:rsid w:val="00800683"/>
    <w:rsid w:val="0080120C"/>
    <w:rsid w:val="00804841"/>
    <w:rsid w:val="00804B82"/>
    <w:rsid w:val="00806C6D"/>
    <w:rsid w:val="00807B57"/>
    <w:rsid w:val="008109CA"/>
    <w:rsid w:val="00815A73"/>
    <w:rsid w:val="008164C5"/>
    <w:rsid w:val="008218AE"/>
    <w:rsid w:val="00821EA0"/>
    <w:rsid w:val="008236A0"/>
    <w:rsid w:val="008245C7"/>
    <w:rsid w:val="008256E4"/>
    <w:rsid w:val="00826C62"/>
    <w:rsid w:val="00827FC5"/>
    <w:rsid w:val="00833F7C"/>
    <w:rsid w:val="00834D5C"/>
    <w:rsid w:val="0083534D"/>
    <w:rsid w:val="00836392"/>
    <w:rsid w:val="008373D6"/>
    <w:rsid w:val="00841677"/>
    <w:rsid w:val="00844574"/>
    <w:rsid w:val="00845F0E"/>
    <w:rsid w:val="00847961"/>
    <w:rsid w:val="00850574"/>
    <w:rsid w:val="008506F6"/>
    <w:rsid w:val="0085128D"/>
    <w:rsid w:val="008549DB"/>
    <w:rsid w:val="00854B2B"/>
    <w:rsid w:val="00856B9E"/>
    <w:rsid w:val="008631B6"/>
    <w:rsid w:val="00870D0F"/>
    <w:rsid w:val="0087121C"/>
    <w:rsid w:val="00873D89"/>
    <w:rsid w:val="00873E37"/>
    <w:rsid w:val="00875DE1"/>
    <w:rsid w:val="008761F3"/>
    <w:rsid w:val="008819CA"/>
    <w:rsid w:val="008823D6"/>
    <w:rsid w:val="008826C8"/>
    <w:rsid w:val="00882A52"/>
    <w:rsid w:val="0088441A"/>
    <w:rsid w:val="00885072"/>
    <w:rsid w:val="008865B0"/>
    <w:rsid w:val="00891B6D"/>
    <w:rsid w:val="008A06F4"/>
    <w:rsid w:val="008A19C4"/>
    <w:rsid w:val="008A4244"/>
    <w:rsid w:val="008A7057"/>
    <w:rsid w:val="008B4566"/>
    <w:rsid w:val="008B7DA6"/>
    <w:rsid w:val="008C10FC"/>
    <w:rsid w:val="008C13A4"/>
    <w:rsid w:val="008C3888"/>
    <w:rsid w:val="008D0647"/>
    <w:rsid w:val="008D3451"/>
    <w:rsid w:val="008D5A3C"/>
    <w:rsid w:val="008D6868"/>
    <w:rsid w:val="008D6B79"/>
    <w:rsid w:val="008E2AB5"/>
    <w:rsid w:val="008F0835"/>
    <w:rsid w:val="008F21CA"/>
    <w:rsid w:val="008F6BC1"/>
    <w:rsid w:val="0090277D"/>
    <w:rsid w:val="00902A5C"/>
    <w:rsid w:val="00904ADA"/>
    <w:rsid w:val="00907829"/>
    <w:rsid w:val="009104E8"/>
    <w:rsid w:val="00912DAE"/>
    <w:rsid w:val="00914F1D"/>
    <w:rsid w:val="00916A66"/>
    <w:rsid w:val="009175AA"/>
    <w:rsid w:val="00924BE9"/>
    <w:rsid w:val="009279CD"/>
    <w:rsid w:val="00932C54"/>
    <w:rsid w:val="00937C4E"/>
    <w:rsid w:val="00943741"/>
    <w:rsid w:val="00943982"/>
    <w:rsid w:val="0094768D"/>
    <w:rsid w:val="00951FB9"/>
    <w:rsid w:val="00955B3A"/>
    <w:rsid w:val="00966839"/>
    <w:rsid w:val="00970679"/>
    <w:rsid w:val="0097170F"/>
    <w:rsid w:val="009736A5"/>
    <w:rsid w:val="00986448"/>
    <w:rsid w:val="00986D7C"/>
    <w:rsid w:val="00990FFD"/>
    <w:rsid w:val="00991B0D"/>
    <w:rsid w:val="00994512"/>
    <w:rsid w:val="0099504F"/>
    <w:rsid w:val="009951F6"/>
    <w:rsid w:val="00995729"/>
    <w:rsid w:val="0099659F"/>
    <w:rsid w:val="009A0B7D"/>
    <w:rsid w:val="009A29E3"/>
    <w:rsid w:val="009A3E23"/>
    <w:rsid w:val="009A44F9"/>
    <w:rsid w:val="009A459D"/>
    <w:rsid w:val="009A4F06"/>
    <w:rsid w:val="009A7890"/>
    <w:rsid w:val="009B0FFA"/>
    <w:rsid w:val="009B2767"/>
    <w:rsid w:val="009B3097"/>
    <w:rsid w:val="009B49AA"/>
    <w:rsid w:val="009C000E"/>
    <w:rsid w:val="009C1D3F"/>
    <w:rsid w:val="009C553E"/>
    <w:rsid w:val="009C6F09"/>
    <w:rsid w:val="009D2A55"/>
    <w:rsid w:val="009D3163"/>
    <w:rsid w:val="009D33ED"/>
    <w:rsid w:val="009D49E4"/>
    <w:rsid w:val="009D5DDF"/>
    <w:rsid w:val="009D72D6"/>
    <w:rsid w:val="009E3B74"/>
    <w:rsid w:val="009E5480"/>
    <w:rsid w:val="009E7104"/>
    <w:rsid w:val="009F4952"/>
    <w:rsid w:val="009F7F2D"/>
    <w:rsid w:val="00A034E9"/>
    <w:rsid w:val="00A036FE"/>
    <w:rsid w:val="00A109E6"/>
    <w:rsid w:val="00A124E1"/>
    <w:rsid w:val="00A20DC0"/>
    <w:rsid w:val="00A302D0"/>
    <w:rsid w:val="00A3575E"/>
    <w:rsid w:val="00A37EA1"/>
    <w:rsid w:val="00A41B3B"/>
    <w:rsid w:val="00A42982"/>
    <w:rsid w:val="00A430A3"/>
    <w:rsid w:val="00A43A93"/>
    <w:rsid w:val="00A444CE"/>
    <w:rsid w:val="00A53B77"/>
    <w:rsid w:val="00A63B94"/>
    <w:rsid w:val="00A66933"/>
    <w:rsid w:val="00A67AD6"/>
    <w:rsid w:val="00A7400B"/>
    <w:rsid w:val="00A76BBF"/>
    <w:rsid w:val="00A8027B"/>
    <w:rsid w:val="00A81073"/>
    <w:rsid w:val="00A8245C"/>
    <w:rsid w:val="00A82ACE"/>
    <w:rsid w:val="00A84CFC"/>
    <w:rsid w:val="00A84F46"/>
    <w:rsid w:val="00A8768F"/>
    <w:rsid w:val="00A91353"/>
    <w:rsid w:val="00A93A9B"/>
    <w:rsid w:val="00A95563"/>
    <w:rsid w:val="00A95959"/>
    <w:rsid w:val="00A96581"/>
    <w:rsid w:val="00AB3DDD"/>
    <w:rsid w:val="00AB73E8"/>
    <w:rsid w:val="00AB7D50"/>
    <w:rsid w:val="00AB7F5D"/>
    <w:rsid w:val="00AC02F1"/>
    <w:rsid w:val="00AC4AC2"/>
    <w:rsid w:val="00AC55AF"/>
    <w:rsid w:val="00AC58A7"/>
    <w:rsid w:val="00AC5AE7"/>
    <w:rsid w:val="00AC5D59"/>
    <w:rsid w:val="00AC668A"/>
    <w:rsid w:val="00AD153F"/>
    <w:rsid w:val="00AD29D0"/>
    <w:rsid w:val="00AD2C33"/>
    <w:rsid w:val="00AD3915"/>
    <w:rsid w:val="00AD50F8"/>
    <w:rsid w:val="00AD6B28"/>
    <w:rsid w:val="00AD6F7A"/>
    <w:rsid w:val="00AE057F"/>
    <w:rsid w:val="00AE1A1A"/>
    <w:rsid w:val="00AE296D"/>
    <w:rsid w:val="00AE2E8C"/>
    <w:rsid w:val="00AE3808"/>
    <w:rsid w:val="00AE5802"/>
    <w:rsid w:val="00AE582E"/>
    <w:rsid w:val="00AE5F44"/>
    <w:rsid w:val="00AF0685"/>
    <w:rsid w:val="00AF1B7F"/>
    <w:rsid w:val="00AF2E83"/>
    <w:rsid w:val="00AF48BF"/>
    <w:rsid w:val="00AF5F24"/>
    <w:rsid w:val="00B00E33"/>
    <w:rsid w:val="00B05137"/>
    <w:rsid w:val="00B05926"/>
    <w:rsid w:val="00B13441"/>
    <w:rsid w:val="00B13F6B"/>
    <w:rsid w:val="00B143FB"/>
    <w:rsid w:val="00B1493E"/>
    <w:rsid w:val="00B17433"/>
    <w:rsid w:val="00B17EA7"/>
    <w:rsid w:val="00B31C87"/>
    <w:rsid w:val="00B3229F"/>
    <w:rsid w:val="00B32E9A"/>
    <w:rsid w:val="00B3452D"/>
    <w:rsid w:val="00B34879"/>
    <w:rsid w:val="00B365E1"/>
    <w:rsid w:val="00B43E46"/>
    <w:rsid w:val="00B44481"/>
    <w:rsid w:val="00B5278C"/>
    <w:rsid w:val="00B56CF7"/>
    <w:rsid w:val="00B609F3"/>
    <w:rsid w:val="00B61446"/>
    <w:rsid w:val="00B61F6A"/>
    <w:rsid w:val="00B640A5"/>
    <w:rsid w:val="00B64DCE"/>
    <w:rsid w:val="00B71F2C"/>
    <w:rsid w:val="00B807F7"/>
    <w:rsid w:val="00B812A9"/>
    <w:rsid w:val="00B84D5D"/>
    <w:rsid w:val="00B87613"/>
    <w:rsid w:val="00B90C20"/>
    <w:rsid w:val="00B924DA"/>
    <w:rsid w:val="00B93426"/>
    <w:rsid w:val="00BA4281"/>
    <w:rsid w:val="00BA6C73"/>
    <w:rsid w:val="00BB193A"/>
    <w:rsid w:val="00BB26B9"/>
    <w:rsid w:val="00BB66B2"/>
    <w:rsid w:val="00BC03B1"/>
    <w:rsid w:val="00BC11A3"/>
    <w:rsid w:val="00BC1D1E"/>
    <w:rsid w:val="00BC3454"/>
    <w:rsid w:val="00BC47E5"/>
    <w:rsid w:val="00BC60CF"/>
    <w:rsid w:val="00BD0A1D"/>
    <w:rsid w:val="00BD775C"/>
    <w:rsid w:val="00BD791B"/>
    <w:rsid w:val="00BE37CC"/>
    <w:rsid w:val="00BF0CC2"/>
    <w:rsid w:val="00BF1FD1"/>
    <w:rsid w:val="00BF2D0E"/>
    <w:rsid w:val="00BF37FF"/>
    <w:rsid w:val="00C01211"/>
    <w:rsid w:val="00C073BD"/>
    <w:rsid w:val="00C125FE"/>
    <w:rsid w:val="00C1356B"/>
    <w:rsid w:val="00C14A6E"/>
    <w:rsid w:val="00C24BB9"/>
    <w:rsid w:val="00C25767"/>
    <w:rsid w:val="00C36007"/>
    <w:rsid w:val="00C36461"/>
    <w:rsid w:val="00C45518"/>
    <w:rsid w:val="00C47EB5"/>
    <w:rsid w:val="00C520A1"/>
    <w:rsid w:val="00C54E44"/>
    <w:rsid w:val="00C55915"/>
    <w:rsid w:val="00C5676C"/>
    <w:rsid w:val="00C60C6A"/>
    <w:rsid w:val="00C62FB4"/>
    <w:rsid w:val="00C63067"/>
    <w:rsid w:val="00C640F2"/>
    <w:rsid w:val="00C64FB7"/>
    <w:rsid w:val="00C65526"/>
    <w:rsid w:val="00C8201C"/>
    <w:rsid w:val="00C85C3B"/>
    <w:rsid w:val="00C86F28"/>
    <w:rsid w:val="00C905D5"/>
    <w:rsid w:val="00C91191"/>
    <w:rsid w:val="00C925D2"/>
    <w:rsid w:val="00C93965"/>
    <w:rsid w:val="00C94170"/>
    <w:rsid w:val="00C9502C"/>
    <w:rsid w:val="00C97178"/>
    <w:rsid w:val="00C97878"/>
    <w:rsid w:val="00CA16CF"/>
    <w:rsid w:val="00CA370A"/>
    <w:rsid w:val="00CA5FE6"/>
    <w:rsid w:val="00CA69DC"/>
    <w:rsid w:val="00CA6E04"/>
    <w:rsid w:val="00CA7E43"/>
    <w:rsid w:val="00CB3738"/>
    <w:rsid w:val="00CB3A7D"/>
    <w:rsid w:val="00CB5671"/>
    <w:rsid w:val="00CB569F"/>
    <w:rsid w:val="00CB5E84"/>
    <w:rsid w:val="00CC2E9E"/>
    <w:rsid w:val="00CC4255"/>
    <w:rsid w:val="00CC493D"/>
    <w:rsid w:val="00CC5398"/>
    <w:rsid w:val="00CD019C"/>
    <w:rsid w:val="00CD2AA7"/>
    <w:rsid w:val="00CE1871"/>
    <w:rsid w:val="00CE6C2B"/>
    <w:rsid w:val="00CF4B20"/>
    <w:rsid w:val="00D02616"/>
    <w:rsid w:val="00D02C56"/>
    <w:rsid w:val="00D02EB0"/>
    <w:rsid w:val="00D07585"/>
    <w:rsid w:val="00D07BDA"/>
    <w:rsid w:val="00D12135"/>
    <w:rsid w:val="00D16C74"/>
    <w:rsid w:val="00D21799"/>
    <w:rsid w:val="00D2585C"/>
    <w:rsid w:val="00D27A22"/>
    <w:rsid w:val="00D33C9F"/>
    <w:rsid w:val="00D35D22"/>
    <w:rsid w:val="00D442B8"/>
    <w:rsid w:val="00D46FA6"/>
    <w:rsid w:val="00D47BFA"/>
    <w:rsid w:val="00D513F2"/>
    <w:rsid w:val="00D52EBC"/>
    <w:rsid w:val="00D5632D"/>
    <w:rsid w:val="00D61E85"/>
    <w:rsid w:val="00D63BA5"/>
    <w:rsid w:val="00D64DF8"/>
    <w:rsid w:val="00D6603A"/>
    <w:rsid w:val="00D66F06"/>
    <w:rsid w:val="00D7633D"/>
    <w:rsid w:val="00D77B1D"/>
    <w:rsid w:val="00D8230E"/>
    <w:rsid w:val="00D84043"/>
    <w:rsid w:val="00D843F2"/>
    <w:rsid w:val="00D93FAB"/>
    <w:rsid w:val="00D959FB"/>
    <w:rsid w:val="00DA5975"/>
    <w:rsid w:val="00DA71CF"/>
    <w:rsid w:val="00DB0F69"/>
    <w:rsid w:val="00DB4F77"/>
    <w:rsid w:val="00DB51D3"/>
    <w:rsid w:val="00DC2B74"/>
    <w:rsid w:val="00DC546D"/>
    <w:rsid w:val="00DC54CD"/>
    <w:rsid w:val="00DC76C9"/>
    <w:rsid w:val="00DC7729"/>
    <w:rsid w:val="00DD1A8B"/>
    <w:rsid w:val="00DD34C9"/>
    <w:rsid w:val="00DD7116"/>
    <w:rsid w:val="00DE2781"/>
    <w:rsid w:val="00DF0FD7"/>
    <w:rsid w:val="00DF22CF"/>
    <w:rsid w:val="00DF30D3"/>
    <w:rsid w:val="00DF31FA"/>
    <w:rsid w:val="00DF4D4B"/>
    <w:rsid w:val="00DF6C61"/>
    <w:rsid w:val="00DF6F9F"/>
    <w:rsid w:val="00E12C3E"/>
    <w:rsid w:val="00E139E2"/>
    <w:rsid w:val="00E1719C"/>
    <w:rsid w:val="00E1723C"/>
    <w:rsid w:val="00E17F97"/>
    <w:rsid w:val="00E22540"/>
    <w:rsid w:val="00E22723"/>
    <w:rsid w:val="00E24A26"/>
    <w:rsid w:val="00E24D1C"/>
    <w:rsid w:val="00E27F72"/>
    <w:rsid w:val="00E30F46"/>
    <w:rsid w:val="00E325F1"/>
    <w:rsid w:val="00E32FBF"/>
    <w:rsid w:val="00E34668"/>
    <w:rsid w:val="00E34EBF"/>
    <w:rsid w:val="00E40C8F"/>
    <w:rsid w:val="00E43331"/>
    <w:rsid w:val="00E53E68"/>
    <w:rsid w:val="00E55583"/>
    <w:rsid w:val="00E568E0"/>
    <w:rsid w:val="00E66CB0"/>
    <w:rsid w:val="00E66D9B"/>
    <w:rsid w:val="00E70784"/>
    <w:rsid w:val="00E71618"/>
    <w:rsid w:val="00E77DA8"/>
    <w:rsid w:val="00E877F4"/>
    <w:rsid w:val="00E90812"/>
    <w:rsid w:val="00E95FBB"/>
    <w:rsid w:val="00E96129"/>
    <w:rsid w:val="00EA1B50"/>
    <w:rsid w:val="00EA201A"/>
    <w:rsid w:val="00EA6AD2"/>
    <w:rsid w:val="00EA71ED"/>
    <w:rsid w:val="00EA722D"/>
    <w:rsid w:val="00EA7448"/>
    <w:rsid w:val="00EA7B95"/>
    <w:rsid w:val="00EB0A3E"/>
    <w:rsid w:val="00EB3178"/>
    <w:rsid w:val="00EB35B8"/>
    <w:rsid w:val="00EB3FB7"/>
    <w:rsid w:val="00EC0247"/>
    <w:rsid w:val="00EC1ADA"/>
    <w:rsid w:val="00EC202D"/>
    <w:rsid w:val="00EC532A"/>
    <w:rsid w:val="00ED03A3"/>
    <w:rsid w:val="00ED2559"/>
    <w:rsid w:val="00ED3630"/>
    <w:rsid w:val="00EE1B55"/>
    <w:rsid w:val="00EE2B13"/>
    <w:rsid w:val="00EE3CE9"/>
    <w:rsid w:val="00EE7FBB"/>
    <w:rsid w:val="00EF1088"/>
    <w:rsid w:val="00EF389D"/>
    <w:rsid w:val="00EF4877"/>
    <w:rsid w:val="00EF4ED8"/>
    <w:rsid w:val="00EF793B"/>
    <w:rsid w:val="00F119D4"/>
    <w:rsid w:val="00F122B0"/>
    <w:rsid w:val="00F1375E"/>
    <w:rsid w:val="00F13ABD"/>
    <w:rsid w:val="00F15AF6"/>
    <w:rsid w:val="00F23789"/>
    <w:rsid w:val="00F23C57"/>
    <w:rsid w:val="00F24886"/>
    <w:rsid w:val="00F24929"/>
    <w:rsid w:val="00F253ED"/>
    <w:rsid w:val="00F26512"/>
    <w:rsid w:val="00F32C23"/>
    <w:rsid w:val="00F340D1"/>
    <w:rsid w:val="00F341A7"/>
    <w:rsid w:val="00F3535F"/>
    <w:rsid w:val="00F35B56"/>
    <w:rsid w:val="00F3652A"/>
    <w:rsid w:val="00F42915"/>
    <w:rsid w:val="00F4314B"/>
    <w:rsid w:val="00F47B11"/>
    <w:rsid w:val="00F5051E"/>
    <w:rsid w:val="00F510D7"/>
    <w:rsid w:val="00F52E4C"/>
    <w:rsid w:val="00F5338B"/>
    <w:rsid w:val="00F5358B"/>
    <w:rsid w:val="00F54DC0"/>
    <w:rsid w:val="00F565C2"/>
    <w:rsid w:val="00F57688"/>
    <w:rsid w:val="00F63BF3"/>
    <w:rsid w:val="00F744EF"/>
    <w:rsid w:val="00F77714"/>
    <w:rsid w:val="00F82E9D"/>
    <w:rsid w:val="00F8596A"/>
    <w:rsid w:val="00F859A0"/>
    <w:rsid w:val="00F871E9"/>
    <w:rsid w:val="00F92385"/>
    <w:rsid w:val="00F94311"/>
    <w:rsid w:val="00F948B0"/>
    <w:rsid w:val="00FA64C9"/>
    <w:rsid w:val="00FA6E17"/>
    <w:rsid w:val="00FA6E6B"/>
    <w:rsid w:val="00FB40CD"/>
    <w:rsid w:val="00FB49C5"/>
    <w:rsid w:val="00FB58BF"/>
    <w:rsid w:val="00FC3AE2"/>
    <w:rsid w:val="00FC3D28"/>
    <w:rsid w:val="00FD0453"/>
    <w:rsid w:val="00FD55DF"/>
    <w:rsid w:val="00FD60E4"/>
    <w:rsid w:val="00FE1169"/>
    <w:rsid w:val="00FE5004"/>
    <w:rsid w:val="00FE50D3"/>
    <w:rsid w:val="00FE55D6"/>
    <w:rsid w:val="00FF1709"/>
    <w:rsid w:val="00FF3545"/>
    <w:rsid w:val="00FF4299"/>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20323"/>
  <w15:chartTrackingRefBased/>
  <w15:docId w15:val="{4DE6E415-5AFB-4B65-8FEB-14171134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AB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15949"/>
    <w:pPr>
      <w:tabs>
        <w:tab w:val="center" w:pos="4153"/>
        <w:tab w:val="right" w:pos="8306"/>
      </w:tabs>
    </w:pPr>
  </w:style>
  <w:style w:type="character" w:styleId="PageNumber">
    <w:name w:val="page number"/>
    <w:basedOn w:val="DefaultParagraphFont"/>
    <w:rsid w:val="00415949"/>
  </w:style>
  <w:style w:type="character" w:styleId="Hyperlink">
    <w:name w:val="Hyperlink"/>
    <w:rsid w:val="009A3E23"/>
    <w:rPr>
      <w:color w:val="0000FF"/>
      <w:u w:val="single"/>
    </w:rPr>
  </w:style>
  <w:style w:type="paragraph" w:styleId="Header">
    <w:name w:val="header"/>
    <w:basedOn w:val="Normal"/>
    <w:rsid w:val="00B87613"/>
    <w:pPr>
      <w:tabs>
        <w:tab w:val="center" w:pos="4153"/>
        <w:tab w:val="right" w:pos="8306"/>
      </w:tabs>
    </w:pPr>
  </w:style>
  <w:style w:type="paragraph" w:styleId="BalloonText">
    <w:name w:val="Balloon Text"/>
    <w:basedOn w:val="Normal"/>
    <w:link w:val="BalloonTextChar"/>
    <w:rsid w:val="00224840"/>
    <w:rPr>
      <w:rFonts w:ascii="Tahoma" w:hAnsi="Tahoma" w:cs="Tahoma"/>
      <w:sz w:val="16"/>
      <w:szCs w:val="16"/>
    </w:rPr>
  </w:style>
  <w:style w:type="character" w:customStyle="1" w:styleId="BalloonTextChar">
    <w:name w:val="Balloon Text Char"/>
    <w:link w:val="BalloonText"/>
    <w:rsid w:val="00224840"/>
    <w:rPr>
      <w:rFonts w:ascii="Tahoma" w:hAnsi="Tahoma" w:cs="Tahoma"/>
      <w:sz w:val="16"/>
      <w:szCs w:val="16"/>
      <w:lang w:eastAsia="en-US"/>
    </w:rPr>
  </w:style>
  <w:style w:type="character" w:styleId="CommentReference">
    <w:name w:val="annotation reference"/>
    <w:rsid w:val="00667C98"/>
    <w:rPr>
      <w:sz w:val="16"/>
      <w:szCs w:val="16"/>
    </w:rPr>
  </w:style>
  <w:style w:type="paragraph" w:styleId="CommentText">
    <w:name w:val="annotation text"/>
    <w:basedOn w:val="Normal"/>
    <w:link w:val="CommentTextChar"/>
    <w:rsid w:val="00667C98"/>
    <w:rPr>
      <w:sz w:val="20"/>
      <w:szCs w:val="20"/>
    </w:rPr>
  </w:style>
  <w:style w:type="character" w:customStyle="1" w:styleId="CommentTextChar">
    <w:name w:val="Comment Text Char"/>
    <w:link w:val="CommentText"/>
    <w:rsid w:val="00667C98"/>
    <w:rPr>
      <w:lang w:eastAsia="en-US"/>
    </w:rPr>
  </w:style>
  <w:style w:type="paragraph" w:styleId="CommentSubject">
    <w:name w:val="annotation subject"/>
    <w:basedOn w:val="CommentText"/>
    <w:next w:val="CommentText"/>
    <w:link w:val="CommentSubjectChar"/>
    <w:rsid w:val="00667C98"/>
    <w:rPr>
      <w:b/>
      <w:bCs/>
    </w:rPr>
  </w:style>
  <w:style w:type="character" w:customStyle="1" w:styleId="CommentSubjectChar">
    <w:name w:val="Comment Subject Char"/>
    <w:link w:val="CommentSubject"/>
    <w:rsid w:val="00667C98"/>
    <w:rPr>
      <w:b/>
      <w:bCs/>
      <w:lang w:eastAsia="en-US"/>
    </w:rPr>
  </w:style>
  <w:style w:type="paragraph" w:styleId="Revision">
    <w:name w:val="Revision"/>
    <w:hidden/>
    <w:uiPriority w:val="99"/>
    <w:semiHidden/>
    <w:rsid w:val="00BC3454"/>
    <w:rPr>
      <w:sz w:val="24"/>
      <w:szCs w:val="24"/>
      <w:lang w:eastAsia="en-US"/>
    </w:rPr>
  </w:style>
  <w:style w:type="paragraph" w:customStyle="1" w:styleId="Heading6">
    <w:name w:val="Heading6"/>
    <w:basedOn w:val="Normal"/>
    <w:link w:val="Heading6Char"/>
    <w:rsid w:val="00912DAE"/>
    <w:pPr>
      <w:keepNext/>
      <w:keepLines/>
      <w:suppressAutoHyphens/>
      <w:spacing w:after="120"/>
      <w:jc w:val="both"/>
    </w:pPr>
    <w:rPr>
      <w:b/>
      <w:sz w:val="20"/>
      <w:szCs w:val="20"/>
      <w:lang w:eastAsia="en-AU"/>
    </w:rPr>
  </w:style>
  <w:style w:type="character" w:customStyle="1" w:styleId="Heading6Char">
    <w:name w:val="Heading6 Char"/>
    <w:link w:val="Heading6"/>
    <w:locked/>
    <w:rsid w:val="00912DAE"/>
    <w:rPr>
      <w:b/>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EB35B8"/>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B51D3"/>
    <w:rPr>
      <w:sz w:val="24"/>
      <w:szCs w:val="24"/>
      <w:lang w:eastAsia="en-US"/>
    </w:rPr>
  </w:style>
  <w:style w:type="paragraph" w:customStyle="1" w:styleId="ItemHead">
    <w:name w:val="ItemHead"/>
    <w:aliases w:val="ih"/>
    <w:basedOn w:val="Normal"/>
    <w:next w:val="Normal"/>
    <w:rsid w:val="004161A5"/>
    <w:pPr>
      <w:keepNext/>
      <w:keepLines/>
      <w:spacing w:before="220"/>
      <w:ind w:left="709" w:hanging="709"/>
    </w:pPr>
    <w:rPr>
      <w:rFonts w:ascii="Arial" w:hAnsi="Arial"/>
      <w:b/>
      <w:kern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30832">
      <w:bodyDiv w:val="1"/>
      <w:marLeft w:val="0"/>
      <w:marRight w:val="0"/>
      <w:marTop w:val="0"/>
      <w:marBottom w:val="0"/>
      <w:divBdr>
        <w:top w:val="none" w:sz="0" w:space="0" w:color="auto"/>
        <w:left w:val="none" w:sz="0" w:space="0" w:color="auto"/>
        <w:bottom w:val="none" w:sz="0" w:space="0" w:color="auto"/>
        <w:right w:val="none" w:sz="0" w:space="0" w:color="auto"/>
      </w:divBdr>
    </w:div>
    <w:div w:id="895551797">
      <w:bodyDiv w:val="1"/>
      <w:marLeft w:val="0"/>
      <w:marRight w:val="0"/>
      <w:marTop w:val="0"/>
      <w:marBottom w:val="0"/>
      <w:divBdr>
        <w:top w:val="none" w:sz="0" w:space="0" w:color="auto"/>
        <w:left w:val="none" w:sz="0" w:space="0" w:color="auto"/>
        <w:bottom w:val="none" w:sz="0" w:space="0" w:color="auto"/>
        <w:right w:val="none" w:sz="0" w:space="0" w:color="auto"/>
      </w:divBdr>
      <w:divsChild>
        <w:div w:id="1540820777">
          <w:marLeft w:val="0"/>
          <w:marRight w:val="0"/>
          <w:marTop w:val="0"/>
          <w:marBottom w:val="0"/>
          <w:divBdr>
            <w:top w:val="none" w:sz="0" w:space="0" w:color="auto"/>
            <w:left w:val="none" w:sz="0" w:space="0" w:color="auto"/>
            <w:bottom w:val="none" w:sz="0" w:space="0" w:color="auto"/>
            <w:right w:val="none" w:sz="0" w:space="0" w:color="auto"/>
          </w:divBdr>
          <w:divsChild>
            <w:div w:id="987052075">
              <w:marLeft w:val="0"/>
              <w:marRight w:val="0"/>
              <w:marTop w:val="0"/>
              <w:marBottom w:val="0"/>
              <w:divBdr>
                <w:top w:val="none" w:sz="0" w:space="0" w:color="auto"/>
                <w:left w:val="none" w:sz="0" w:space="0" w:color="auto"/>
                <w:bottom w:val="none" w:sz="0" w:space="0" w:color="auto"/>
                <w:right w:val="none" w:sz="0" w:space="0" w:color="auto"/>
              </w:divBdr>
              <w:divsChild>
                <w:div w:id="1529760791">
                  <w:marLeft w:val="0"/>
                  <w:marRight w:val="0"/>
                  <w:marTop w:val="0"/>
                  <w:marBottom w:val="0"/>
                  <w:divBdr>
                    <w:top w:val="none" w:sz="0" w:space="0" w:color="auto"/>
                    <w:left w:val="none" w:sz="0" w:space="0" w:color="auto"/>
                    <w:bottom w:val="none" w:sz="0" w:space="0" w:color="auto"/>
                    <w:right w:val="none" w:sz="0" w:space="0" w:color="auto"/>
                  </w:divBdr>
                  <w:divsChild>
                    <w:div w:id="2066558371">
                      <w:marLeft w:val="0"/>
                      <w:marRight w:val="0"/>
                      <w:marTop w:val="0"/>
                      <w:marBottom w:val="0"/>
                      <w:divBdr>
                        <w:top w:val="none" w:sz="0" w:space="0" w:color="auto"/>
                        <w:left w:val="none" w:sz="0" w:space="0" w:color="auto"/>
                        <w:bottom w:val="none" w:sz="0" w:space="0" w:color="auto"/>
                        <w:right w:val="none" w:sz="0" w:space="0" w:color="auto"/>
                      </w:divBdr>
                      <w:divsChild>
                        <w:div w:id="1990207270">
                          <w:marLeft w:val="0"/>
                          <w:marRight w:val="0"/>
                          <w:marTop w:val="0"/>
                          <w:marBottom w:val="0"/>
                          <w:divBdr>
                            <w:top w:val="single" w:sz="6" w:space="0" w:color="828282"/>
                            <w:left w:val="single" w:sz="6" w:space="0" w:color="828282"/>
                            <w:bottom w:val="single" w:sz="6" w:space="0" w:color="828282"/>
                            <w:right w:val="single" w:sz="6" w:space="0" w:color="828282"/>
                          </w:divBdr>
                          <w:divsChild>
                            <w:div w:id="1846552939">
                              <w:marLeft w:val="0"/>
                              <w:marRight w:val="0"/>
                              <w:marTop w:val="0"/>
                              <w:marBottom w:val="0"/>
                              <w:divBdr>
                                <w:top w:val="none" w:sz="0" w:space="0" w:color="auto"/>
                                <w:left w:val="none" w:sz="0" w:space="0" w:color="auto"/>
                                <w:bottom w:val="none" w:sz="0" w:space="0" w:color="auto"/>
                                <w:right w:val="none" w:sz="0" w:space="0" w:color="auto"/>
                              </w:divBdr>
                              <w:divsChild>
                                <w:div w:id="953901509">
                                  <w:marLeft w:val="0"/>
                                  <w:marRight w:val="0"/>
                                  <w:marTop w:val="0"/>
                                  <w:marBottom w:val="0"/>
                                  <w:divBdr>
                                    <w:top w:val="none" w:sz="0" w:space="0" w:color="auto"/>
                                    <w:left w:val="none" w:sz="0" w:space="0" w:color="auto"/>
                                    <w:bottom w:val="none" w:sz="0" w:space="0" w:color="auto"/>
                                    <w:right w:val="none" w:sz="0" w:space="0" w:color="auto"/>
                                  </w:divBdr>
                                  <w:divsChild>
                                    <w:div w:id="921331791">
                                      <w:marLeft w:val="0"/>
                                      <w:marRight w:val="0"/>
                                      <w:marTop w:val="0"/>
                                      <w:marBottom w:val="0"/>
                                      <w:divBdr>
                                        <w:top w:val="none" w:sz="0" w:space="0" w:color="auto"/>
                                        <w:left w:val="none" w:sz="0" w:space="0" w:color="auto"/>
                                        <w:bottom w:val="none" w:sz="0" w:space="0" w:color="auto"/>
                                        <w:right w:val="none" w:sz="0" w:space="0" w:color="auto"/>
                                      </w:divBdr>
                                      <w:divsChild>
                                        <w:div w:id="482476550">
                                          <w:marLeft w:val="0"/>
                                          <w:marRight w:val="0"/>
                                          <w:marTop w:val="0"/>
                                          <w:marBottom w:val="0"/>
                                          <w:divBdr>
                                            <w:top w:val="none" w:sz="0" w:space="0" w:color="auto"/>
                                            <w:left w:val="none" w:sz="0" w:space="0" w:color="auto"/>
                                            <w:bottom w:val="none" w:sz="0" w:space="0" w:color="auto"/>
                                            <w:right w:val="none" w:sz="0" w:space="0" w:color="auto"/>
                                          </w:divBdr>
                                          <w:divsChild>
                                            <w:div w:id="327949174">
                                              <w:marLeft w:val="0"/>
                                              <w:marRight w:val="0"/>
                                              <w:marTop w:val="0"/>
                                              <w:marBottom w:val="0"/>
                                              <w:divBdr>
                                                <w:top w:val="none" w:sz="0" w:space="0" w:color="auto"/>
                                                <w:left w:val="none" w:sz="0" w:space="0" w:color="auto"/>
                                                <w:bottom w:val="none" w:sz="0" w:space="0" w:color="auto"/>
                                                <w:right w:val="none" w:sz="0" w:space="0" w:color="auto"/>
                                              </w:divBdr>
                                              <w:divsChild>
                                                <w:div w:id="21362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7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EA50-C63B-40DE-856E-84B07234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1597</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Lisa Redman</dc:creator>
  <cp:keywords/>
  <cp:lastModifiedBy>NG, Jason</cp:lastModifiedBy>
  <cp:revision>13</cp:revision>
  <cp:lastPrinted>2021-07-27T01:45:00Z</cp:lastPrinted>
  <dcterms:created xsi:type="dcterms:W3CDTF">2021-08-13T04:42:00Z</dcterms:created>
  <dcterms:modified xsi:type="dcterms:W3CDTF">2021-08-31T05:41:00Z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