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22095" w14:textId="77777777" w:rsidR="00C67108" w:rsidRPr="00BD7EF4" w:rsidRDefault="00C67108" w:rsidP="00C67108">
      <w:pPr>
        <w:shd w:val="clear" w:color="auto" w:fill="FFFFFF"/>
        <w:spacing w:after="200" w:line="330" w:lineRule="atLeast"/>
        <w:jc w:val="center"/>
        <w:rPr>
          <w:rFonts w:ascii="Times New Roman" w:eastAsia="Times New Roman" w:hAnsi="Times New Roman" w:cs="Times New Roman"/>
          <w:b/>
          <w:bCs/>
          <w:caps/>
          <w:color w:val="000000"/>
          <w:sz w:val="24"/>
          <w:szCs w:val="24"/>
          <w:u w:val="single"/>
          <w:lang w:val="en-AU" w:eastAsia="en-GB"/>
        </w:rPr>
      </w:pPr>
      <w:r w:rsidRPr="00BD7EF4">
        <w:rPr>
          <w:rFonts w:ascii="Times New Roman" w:eastAsia="Times New Roman" w:hAnsi="Times New Roman" w:cs="Times New Roman"/>
          <w:b/>
          <w:bCs/>
          <w:caps/>
          <w:color w:val="000000"/>
          <w:sz w:val="24"/>
          <w:szCs w:val="24"/>
          <w:u w:val="single"/>
          <w:lang w:val="en-AU" w:eastAsia="en-GB"/>
        </w:rPr>
        <w:t>Marriage (Celebrancy Qualifications or Skills) Amendment (Guidelines) Determination 2021</w:t>
      </w:r>
    </w:p>
    <w:p w14:paraId="1591FB4C" w14:textId="45C8F754" w:rsidR="00C67108" w:rsidRPr="00BD7EF4" w:rsidRDefault="00C67108" w:rsidP="00C67108">
      <w:pPr>
        <w:shd w:val="clear" w:color="auto" w:fill="FFFFFF"/>
        <w:spacing w:after="200" w:line="330" w:lineRule="atLeast"/>
        <w:jc w:val="center"/>
        <w:rPr>
          <w:rFonts w:ascii="Times New Roman" w:eastAsia="Times New Roman" w:hAnsi="Times New Roman" w:cs="Times New Roman"/>
          <w:b/>
          <w:bCs/>
          <w:caps/>
          <w:color w:val="000000"/>
          <w:sz w:val="24"/>
          <w:szCs w:val="24"/>
          <w:u w:val="single"/>
          <w:lang w:val="en-AU" w:eastAsia="en-GB"/>
        </w:rPr>
      </w:pPr>
      <w:r w:rsidRPr="00BD7EF4">
        <w:rPr>
          <w:rFonts w:ascii="Times New Roman" w:eastAsia="Times New Roman" w:hAnsi="Times New Roman" w:cs="Times New Roman"/>
          <w:b/>
          <w:bCs/>
          <w:caps/>
          <w:color w:val="000000"/>
          <w:sz w:val="24"/>
          <w:szCs w:val="24"/>
          <w:u w:val="single"/>
          <w:lang w:val="en-AU" w:eastAsia="en-GB"/>
        </w:rPr>
        <w:t>EXPLANATORY STATEMENT</w:t>
      </w:r>
    </w:p>
    <w:p w14:paraId="6627C7B0" w14:textId="77777777" w:rsidR="00C67108" w:rsidRPr="00BD7EF4" w:rsidRDefault="00C67108" w:rsidP="00BF315F">
      <w:pPr>
        <w:spacing w:after="0"/>
        <w:jc w:val="center"/>
        <w:rPr>
          <w:rFonts w:ascii="Times New Roman" w:hAnsi="Times New Roman" w:cs="Times New Roman"/>
        </w:rPr>
      </w:pPr>
      <w:r w:rsidRPr="00BD7EF4">
        <w:rPr>
          <w:rFonts w:ascii="Times New Roman" w:hAnsi="Times New Roman" w:cs="Times New Roman"/>
        </w:rPr>
        <w:t>Issued by the Registrar of Marriage Celebrants under section 39C of the Marriage Act 1961</w:t>
      </w:r>
    </w:p>
    <w:p w14:paraId="0498E71D" w14:textId="68F73725" w:rsidR="00A41AEB" w:rsidRPr="00BD7EF4" w:rsidRDefault="00C67108" w:rsidP="00C67108">
      <w:pPr>
        <w:shd w:val="clear" w:color="auto" w:fill="FFFFFF"/>
        <w:spacing w:after="200" w:line="330" w:lineRule="atLeast"/>
        <w:rPr>
          <w:rFonts w:ascii="Times New Roman" w:eastAsia="Times New Roman" w:hAnsi="Times New Roman" w:cs="Times New Roman"/>
          <w:color w:val="000000"/>
          <w:lang w:eastAsia="en-GB"/>
        </w:rPr>
      </w:pPr>
      <w:r w:rsidRPr="00BD7EF4">
        <w:rPr>
          <w:rFonts w:ascii="Times New Roman" w:eastAsia="Times New Roman" w:hAnsi="Times New Roman" w:cs="Times New Roman"/>
          <w:b/>
          <w:bCs/>
          <w:caps/>
          <w:color w:val="000000"/>
          <w:sz w:val="24"/>
          <w:szCs w:val="24"/>
          <w:lang w:val="en-AU" w:eastAsia="en-GB"/>
        </w:rPr>
        <w:br/>
      </w:r>
      <w:r w:rsidRPr="00BD7EF4">
        <w:rPr>
          <w:rFonts w:ascii="Times New Roman" w:eastAsia="Times New Roman" w:hAnsi="Times New Roman" w:cs="Times New Roman"/>
          <w:b/>
          <w:bCs/>
          <w:caps/>
          <w:color w:val="000000"/>
          <w:lang w:val="en-AU" w:eastAsia="en-GB"/>
        </w:rPr>
        <w:t>Purpose and operation of the Instrument</w:t>
      </w:r>
    </w:p>
    <w:p w14:paraId="10EA21E8" w14:textId="7DF7F7A6" w:rsidR="00541574" w:rsidRDefault="00541574" w:rsidP="00A41AEB">
      <w:pPr>
        <w:shd w:val="clear" w:color="auto" w:fill="FFFFFF"/>
        <w:spacing w:after="200" w:line="240" w:lineRule="auto"/>
        <w:ind w:right="91"/>
        <w:rPr>
          <w:rFonts w:ascii="Times New Roman" w:eastAsia="Times New Roman" w:hAnsi="Times New Roman" w:cs="Times New Roman"/>
          <w:color w:val="000000"/>
          <w:lang w:val="en-AU" w:eastAsia="en-GB"/>
        </w:rPr>
      </w:pPr>
      <w:r w:rsidRPr="00C67108">
        <w:rPr>
          <w:rFonts w:ascii="Times New Roman" w:eastAsia="Times New Roman" w:hAnsi="Times New Roman" w:cs="Times New Roman"/>
          <w:color w:val="000000"/>
          <w:lang w:val="en-AU" w:eastAsia="en-GB"/>
        </w:rPr>
        <w:t>The</w:t>
      </w:r>
      <w:r>
        <w:rPr>
          <w:rFonts w:ascii="Times New Roman" w:eastAsia="Times New Roman" w:hAnsi="Times New Roman" w:cs="Times New Roman"/>
          <w:color w:val="000000"/>
          <w:lang w:val="en-AU" w:eastAsia="en-GB"/>
        </w:rPr>
        <w:t xml:space="preserve"> purpose of the</w:t>
      </w:r>
      <w:r w:rsidRPr="00C67108">
        <w:rPr>
          <w:rFonts w:ascii="Times New Roman" w:eastAsia="Times New Roman" w:hAnsi="Times New Roman" w:cs="Times New Roman"/>
          <w:color w:val="000000"/>
          <w:lang w:val="en-AU" w:eastAsia="en-GB"/>
        </w:rPr>
        <w:t xml:space="preserve"> </w:t>
      </w:r>
      <w:r w:rsidRPr="00BD7EF4">
        <w:rPr>
          <w:rFonts w:ascii="Times New Roman" w:eastAsia="Times New Roman" w:hAnsi="Times New Roman" w:cs="Times New Roman"/>
          <w:i/>
          <w:color w:val="000000"/>
          <w:lang w:val="en-AU" w:eastAsia="en-GB"/>
        </w:rPr>
        <w:t>Marriage (Celebrancy Qualifications or Skills) Amendment (Guidelines) Determination 2021</w:t>
      </w:r>
      <w:r w:rsidRPr="00C67108">
        <w:rPr>
          <w:rFonts w:ascii="Times New Roman" w:eastAsia="Times New Roman" w:hAnsi="Times New Roman" w:cs="Times New Roman"/>
          <w:i/>
          <w:color w:val="000000"/>
          <w:lang w:val="en-AU" w:eastAsia="en-GB"/>
        </w:rPr>
        <w:t xml:space="preserve"> </w:t>
      </w:r>
      <w:r w:rsidRPr="00C67108">
        <w:rPr>
          <w:rFonts w:ascii="Times New Roman" w:eastAsia="Times New Roman" w:hAnsi="Times New Roman" w:cs="Times New Roman"/>
          <w:color w:val="000000"/>
          <w:lang w:val="en-AU" w:eastAsia="en-GB"/>
        </w:rPr>
        <w:t>(the Amendment Determination)</w:t>
      </w:r>
      <w:r>
        <w:rPr>
          <w:rFonts w:ascii="Times New Roman" w:eastAsia="Times New Roman" w:hAnsi="Times New Roman" w:cs="Times New Roman"/>
          <w:color w:val="000000"/>
          <w:lang w:val="en-AU" w:eastAsia="en-GB"/>
        </w:rPr>
        <w:t xml:space="preserve"> is to amend the </w:t>
      </w:r>
      <w:r w:rsidRPr="00C67108">
        <w:rPr>
          <w:rFonts w:ascii="Times New Roman" w:eastAsia="Times New Roman" w:hAnsi="Times New Roman" w:cs="Times New Roman"/>
          <w:i/>
          <w:color w:val="000000"/>
          <w:lang w:val="en-AU" w:eastAsia="en-GB"/>
        </w:rPr>
        <w:t>Marriage (Celebrancy qualifications or skills) Determination 20</w:t>
      </w:r>
      <w:r w:rsidRPr="00BD7EF4">
        <w:rPr>
          <w:rFonts w:ascii="Times New Roman" w:eastAsia="Times New Roman" w:hAnsi="Times New Roman" w:cs="Times New Roman"/>
          <w:i/>
          <w:color w:val="000000"/>
          <w:lang w:val="en-AU" w:eastAsia="en-GB"/>
        </w:rPr>
        <w:t>18</w:t>
      </w:r>
      <w:r w:rsidRPr="00C67108">
        <w:rPr>
          <w:rFonts w:ascii="Times New Roman" w:eastAsia="Times New Roman" w:hAnsi="Times New Roman" w:cs="Times New Roman"/>
          <w:i/>
          <w:color w:val="000000"/>
          <w:lang w:val="en-AU" w:eastAsia="en-GB"/>
        </w:rPr>
        <w:t xml:space="preserve"> </w:t>
      </w:r>
      <w:r w:rsidRPr="00C67108">
        <w:rPr>
          <w:rFonts w:ascii="Times New Roman" w:eastAsia="Times New Roman" w:hAnsi="Times New Roman" w:cs="Times New Roman"/>
          <w:color w:val="000000"/>
          <w:lang w:val="en-AU" w:eastAsia="en-GB"/>
        </w:rPr>
        <w:t>(t</w:t>
      </w:r>
      <w:r w:rsidRPr="00BD7EF4">
        <w:rPr>
          <w:rFonts w:ascii="Times New Roman" w:eastAsia="Times New Roman" w:hAnsi="Times New Roman" w:cs="Times New Roman"/>
          <w:color w:val="000000"/>
          <w:lang w:val="en-AU" w:eastAsia="en-GB"/>
        </w:rPr>
        <w:t>he Determination)</w:t>
      </w:r>
      <w:r>
        <w:rPr>
          <w:rFonts w:ascii="Times New Roman" w:eastAsia="Times New Roman" w:hAnsi="Times New Roman" w:cs="Times New Roman"/>
          <w:color w:val="000000"/>
          <w:lang w:val="en-AU" w:eastAsia="en-GB"/>
        </w:rPr>
        <w:t xml:space="preserve"> to include a reference to the</w:t>
      </w:r>
      <w:r w:rsidRPr="00BD7EF4">
        <w:rPr>
          <w:rFonts w:ascii="Times New Roman" w:eastAsia="Times New Roman" w:hAnsi="Times New Roman" w:cs="Times New Roman"/>
          <w:lang w:val="en-AU" w:eastAsia="en-AU"/>
        </w:rPr>
        <w:t xml:space="preserve"> Guidelines on the Marriage Act 1961 for Authorised Celebrants </w:t>
      </w:r>
      <w:r>
        <w:rPr>
          <w:rFonts w:ascii="Times New Roman" w:eastAsia="Times New Roman" w:hAnsi="Times New Roman" w:cs="Times New Roman"/>
          <w:lang w:val="en-AU" w:eastAsia="en-AU"/>
        </w:rPr>
        <w:t xml:space="preserve">September 2021 (the Guidelines) as a training material to be utilised in the delivery of the Certificate IV in Celebrancy.  </w:t>
      </w:r>
      <w:r>
        <w:rPr>
          <w:rFonts w:ascii="Times New Roman" w:eastAsia="Times New Roman" w:hAnsi="Times New Roman" w:cs="Times New Roman"/>
          <w:color w:val="000000"/>
          <w:lang w:val="en-AU" w:eastAsia="en-GB"/>
        </w:rPr>
        <w:t>The Guidelines contain minor updates to reflect</w:t>
      </w:r>
      <w:r w:rsidRPr="00BD7EF4">
        <w:rPr>
          <w:rFonts w:ascii="Times New Roman" w:eastAsia="Times New Roman" w:hAnsi="Times New Roman" w:cs="Times New Roman"/>
          <w:color w:val="000000"/>
          <w:lang w:val="en-AU" w:eastAsia="en-GB"/>
        </w:rPr>
        <w:t xml:space="preserve"> changes in official marriage forms </w:t>
      </w:r>
      <w:r>
        <w:rPr>
          <w:rFonts w:ascii="Times New Roman" w:eastAsia="Times New Roman" w:hAnsi="Times New Roman" w:cs="Times New Roman"/>
          <w:color w:val="000000"/>
          <w:lang w:val="en-AU" w:eastAsia="en-GB"/>
        </w:rPr>
        <w:t>released</w:t>
      </w:r>
      <w:r w:rsidRPr="00BD7EF4">
        <w:rPr>
          <w:rFonts w:ascii="Times New Roman" w:eastAsia="Times New Roman" w:hAnsi="Times New Roman" w:cs="Times New Roman"/>
          <w:color w:val="000000"/>
          <w:lang w:val="en-AU" w:eastAsia="en-GB"/>
        </w:rPr>
        <w:t xml:space="preserve"> on 1 September 2021.</w:t>
      </w:r>
    </w:p>
    <w:p w14:paraId="2CE4A912" w14:textId="5B36E47D" w:rsidR="00541574" w:rsidRDefault="00541574" w:rsidP="00A41AEB">
      <w:pPr>
        <w:shd w:val="clear" w:color="auto" w:fill="FFFFFF"/>
        <w:spacing w:after="200" w:line="240" w:lineRule="auto"/>
        <w:ind w:right="91"/>
        <w:rPr>
          <w:rFonts w:ascii="Times New Roman" w:eastAsia="Times New Roman" w:hAnsi="Times New Roman" w:cs="Times New Roman"/>
          <w:b/>
          <w:color w:val="000000"/>
          <w:lang w:val="en-AU" w:eastAsia="en-GB"/>
        </w:rPr>
      </w:pPr>
      <w:r w:rsidRPr="00541574">
        <w:rPr>
          <w:rFonts w:ascii="Times New Roman" w:eastAsia="Times New Roman" w:hAnsi="Times New Roman" w:cs="Times New Roman"/>
          <w:b/>
          <w:color w:val="000000"/>
          <w:lang w:val="en-AU" w:eastAsia="en-GB"/>
        </w:rPr>
        <w:t>AUTHORITY</w:t>
      </w:r>
    </w:p>
    <w:p w14:paraId="5280D79E" w14:textId="42D0CDB1" w:rsidR="00541574" w:rsidRDefault="00541574" w:rsidP="00A41AEB">
      <w:pPr>
        <w:shd w:val="clear" w:color="auto" w:fill="FFFFFF"/>
        <w:spacing w:after="200" w:line="240" w:lineRule="auto"/>
        <w:ind w:right="91"/>
        <w:rPr>
          <w:rFonts w:ascii="Times New Roman" w:eastAsia="Times New Roman" w:hAnsi="Times New Roman" w:cs="Times New Roman"/>
          <w:color w:val="000000"/>
          <w:lang w:val="en-AU" w:eastAsia="en-GB"/>
        </w:rPr>
      </w:pPr>
      <w:r w:rsidRPr="00C67108">
        <w:rPr>
          <w:rFonts w:ascii="Times New Roman" w:eastAsia="Times New Roman" w:hAnsi="Times New Roman" w:cs="Times New Roman"/>
          <w:color w:val="000000"/>
          <w:lang w:val="en-AU" w:eastAsia="en-GB"/>
        </w:rPr>
        <w:t xml:space="preserve">The </w:t>
      </w:r>
      <w:r w:rsidR="00BF315F">
        <w:rPr>
          <w:rFonts w:ascii="Times New Roman" w:eastAsia="Times New Roman" w:hAnsi="Times New Roman" w:cs="Times New Roman"/>
          <w:color w:val="000000"/>
          <w:lang w:val="en-AU" w:eastAsia="en-GB"/>
        </w:rPr>
        <w:t>Amendment Determination</w:t>
      </w:r>
      <w:r w:rsidRPr="00C67108">
        <w:rPr>
          <w:rFonts w:ascii="Times New Roman" w:eastAsia="Times New Roman" w:hAnsi="Times New Roman" w:cs="Times New Roman"/>
          <w:color w:val="000000"/>
          <w:lang w:val="en-AU" w:eastAsia="en-GB"/>
        </w:rPr>
        <w:t xml:space="preserve"> is made by the Registrar of Marriage Celebrants </w:t>
      </w:r>
      <w:r w:rsidR="00CA6729">
        <w:rPr>
          <w:rFonts w:ascii="Times New Roman" w:eastAsia="Times New Roman" w:hAnsi="Times New Roman" w:cs="Times New Roman"/>
          <w:color w:val="000000"/>
          <w:lang w:val="en-AU" w:eastAsia="en-GB"/>
        </w:rPr>
        <w:t>under paragraph </w:t>
      </w:r>
      <w:r w:rsidRPr="00BD7EF4">
        <w:rPr>
          <w:rFonts w:ascii="Times New Roman" w:eastAsia="Times New Roman" w:hAnsi="Times New Roman" w:cs="Times New Roman"/>
          <w:color w:val="000000"/>
          <w:lang w:val="en-AU" w:eastAsia="en-GB"/>
        </w:rPr>
        <w:t xml:space="preserve">39(1)(b) of the </w:t>
      </w:r>
      <w:r w:rsidR="00BF315F" w:rsidRPr="00BD7EF4">
        <w:rPr>
          <w:rFonts w:ascii="Times New Roman" w:eastAsia="Times New Roman" w:hAnsi="Times New Roman" w:cs="Times New Roman"/>
          <w:color w:val="000000"/>
          <w:lang w:val="en-AU" w:eastAsia="en-GB"/>
        </w:rPr>
        <w:t>Marriage Regulations 2017 (the Regulations)</w:t>
      </w:r>
      <w:r w:rsidRPr="00C67108">
        <w:rPr>
          <w:rFonts w:ascii="Times New Roman" w:eastAsia="Times New Roman" w:hAnsi="Times New Roman" w:cs="Times New Roman"/>
          <w:color w:val="000000"/>
          <w:lang w:val="en-AU" w:eastAsia="en-GB"/>
        </w:rPr>
        <w:t>.</w:t>
      </w:r>
    </w:p>
    <w:p w14:paraId="34B5B3E6" w14:textId="39C35027" w:rsidR="00541574" w:rsidRPr="00541574" w:rsidRDefault="00541574" w:rsidP="00A41AEB">
      <w:pPr>
        <w:shd w:val="clear" w:color="auto" w:fill="FFFFFF"/>
        <w:spacing w:after="200" w:line="240" w:lineRule="auto"/>
        <w:ind w:right="91"/>
        <w:rPr>
          <w:rFonts w:ascii="Times New Roman" w:eastAsia="Times New Roman" w:hAnsi="Times New Roman" w:cs="Times New Roman"/>
          <w:b/>
          <w:color w:val="000000"/>
          <w:lang w:val="en-AU" w:eastAsia="en-GB"/>
        </w:rPr>
      </w:pPr>
      <w:r w:rsidRPr="00541574">
        <w:rPr>
          <w:rFonts w:ascii="Times New Roman" w:eastAsia="Times New Roman" w:hAnsi="Times New Roman" w:cs="Times New Roman"/>
          <w:b/>
          <w:color w:val="000000"/>
          <w:lang w:val="en-AU" w:eastAsia="en-GB"/>
        </w:rPr>
        <w:t>BACKGROUND</w:t>
      </w:r>
    </w:p>
    <w:p w14:paraId="78E6F044" w14:textId="77777777" w:rsidR="00A41AEB" w:rsidRPr="00BD7EF4" w:rsidRDefault="00A41AEB" w:rsidP="00A41AEB">
      <w:pPr>
        <w:shd w:val="clear" w:color="auto" w:fill="FFFFFF"/>
        <w:spacing w:after="200" w:line="240" w:lineRule="auto"/>
        <w:ind w:right="91"/>
        <w:rPr>
          <w:rFonts w:ascii="Times New Roman" w:eastAsia="Times New Roman" w:hAnsi="Times New Roman" w:cs="Times New Roman"/>
          <w:color w:val="000000"/>
          <w:lang w:eastAsia="en-GB"/>
        </w:rPr>
      </w:pPr>
      <w:r w:rsidRPr="00BD7EF4">
        <w:rPr>
          <w:rFonts w:ascii="Times New Roman" w:eastAsia="Times New Roman" w:hAnsi="Times New Roman" w:cs="Times New Roman"/>
          <w:color w:val="000000"/>
          <w:lang w:val="en-AU" w:eastAsia="en-GB"/>
        </w:rPr>
        <w:t>The </w:t>
      </w:r>
      <w:r w:rsidRPr="00BD7EF4">
        <w:rPr>
          <w:rFonts w:ascii="Times New Roman" w:eastAsia="Times New Roman" w:hAnsi="Times New Roman" w:cs="Times New Roman"/>
          <w:i/>
          <w:iCs/>
          <w:color w:val="000000"/>
          <w:lang w:val="en-AU" w:eastAsia="en-GB"/>
        </w:rPr>
        <w:t>Marriage Act 1961</w:t>
      </w:r>
      <w:r w:rsidRPr="00BD7EF4">
        <w:rPr>
          <w:rFonts w:ascii="Times New Roman" w:eastAsia="Times New Roman" w:hAnsi="Times New Roman" w:cs="Times New Roman"/>
          <w:color w:val="000000"/>
          <w:lang w:val="en-AU" w:eastAsia="en-GB"/>
        </w:rPr>
        <w:t> (the Act) establishes the legal framework for marriage in Australia, including the requirements for marriages to be validly solemnised under Australian law. This includes a requirement that marriages must be solemnised by an ‘authorised celebrant’. An ‘authorised celebrant’ can be a Minister of religion of a recognised denomination; a person authorised by a State or Territory; or a ‘marriage celebrant’ (which includes a ‘religious marriage celebrant’).</w:t>
      </w:r>
    </w:p>
    <w:p w14:paraId="4E9C4B67" w14:textId="77777777" w:rsidR="00A41AEB" w:rsidRPr="00BD7EF4" w:rsidRDefault="00A41AEB" w:rsidP="00A41AEB">
      <w:pPr>
        <w:shd w:val="clear" w:color="auto" w:fill="FFFFFF"/>
        <w:spacing w:after="200" w:line="240" w:lineRule="auto"/>
        <w:ind w:right="91"/>
        <w:rPr>
          <w:rFonts w:ascii="Times New Roman" w:eastAsia="Times New Roman" w:hAnsi="Times New Roman" w:cs="Times New Roman"/>
          <w:color w:val="000000"/>
          <w:lang w:eastAsia="en-GB"/>
        </w:rPr>
      </w:pPr>
      <w:r w:rsidRPr="00BD7EF4">
        <w:rPr>
          <w:rFonts w:ascii="Times New Roman" w:eastAsia="Times New Roman" w:hAnsi="Times New Roman" w:cs="Times New Roman"/>
          <w:color w:val="000000"/>
          <w:lang w:val="en-AU" w:eastAsia="en-GB"/>
        </w:rPr>
        <w:t>The Act establishes the position of ‘Registrar of Marriage Celebrants’ (section 39A of the Act) (the Registrar). The Registrar is required to maintain the Register of Marriage Celebrants (section 39B of the Act), and is responsible for administering the Marriage Celebrants Programme. The Registrar registers and regulates marriage celebrants. The Programme has the legitimate aims of applying appropriate scrutiny to aspiring marriage celebrants; supporting the availability of marriage services across Australia; and regulating marriage celebrants’ performance to ensure delivery of professional, knowledgeable and legally correct marriage services to the community.</w:t>
      </w:r>
    </w:p>
    <w:p w14:paraId="5D057B11" w14:textId="4CF9CB1B" w:rsidR="00A41AEB" w:rsidRPr="00BD7EF4" w:rsidRDefault="00A41AEB" w:rsidP="00A41AEB">
      <w:pPr>
        <w:shd w:val="clear" w:color="auto" w:fill="FFFFFF"/>
        <w:spacing w:after="200" w:line="240" w:lineRule="auto"/>
        <w:ind w:right="91"/>
        <w:rPr>
          <w:rFonts w:ascii="Times New Roman" w:eastAsia="Times New Roman" w:hAnsi="Times New Roman" w:cs="Times New Roman"/>
          <w:color w:val="000000"/>
          <w:lang w:eastAsia="en-GB"/>
        </w:rPr>
      </w:pPr>
      <w:r w:rsidRPr="00BD7EF4">
        <w:rPr>
          <w:rFonts w:ascii="Times New Roman" w:eastAsia="Times New Roman" w:hAnsi="Times New Roman" w:cs="Times New Roman"/>
          <w:color w:val="000000"/>
          <w:lang w:val="en-AU" w:eastAsia="en-GB"/>
        </w:rPr>
        <w:t>Commonwealth</w:t>
      </w:r>
      <w:r w:rsidRPr="00BD7EF4">
        <w:rPr>
          <w:rFonts w:ascii="Times New Roman" w:eastAsia="Times New Roman" w:hAnsi="Times New Roman" w:cs="Times New Roman"/>
          <w:color w:val="000000"/>
          <w:lang w:val="en-AU" w:eastAsia="en-GB"/>
        </w:rPr>
        <w:noBreakHyphen/>
        <w:t xml:space="preserve">registered marriage celebrants are the only category of ‘authorised celebrant’ regulated by the Commonwealth under the Act and the </w:t>
      </w:r>
      <w:r w:rsidR="00BF315F">
        <w:rPr>
          <w:rFonts w:ascii="Times New Roman" w:eastAsia="Times New Roman" w:hAnsi="Times New Roman" w:cs="Times New Roman"/>
          <w:color w:val="000000"/>
          <w:lang w:val="en-AU" w:eastAsia="en-GB"/>
        </w:rPr>
        <w:t>Regulations</w:t>
      </w:r>
      <w:r w:rsidRPr="00BD7EF4">
        <w:rPr>
          <w:rFonts w:ascii="Times New Roman" w:eastAsia="Times New Roman" w:hAnsi="Times New Roman" w:cs="Times New Roman"/>
          <w:color w:val="000000"/>
          <w:lang w:val="en-AU" w:eastAsia="en-GB"/>
        </w:rPr>
        <w:t>. Ministers of religion of recognised denominations, and persons authorised by a State or Territory, are regulated by state and territory authorities.</w:t>
      </w:r>
    </w:p>
    <w:p w14:paraId="364F3469" w14:textId="0F6D234C" w:rsidR="00A41AEB" w:rsidRPr="00BD7EF4" w:rsidRDefault="00A41AEB" w:rsidP="00A41AEB">
      <w:pPr>
        <w:shd w:val="clear" w:color="auto" w:fill="FFFFFF"/>
        <w:spacing w:after="200" w:line="240" w:lineRule="auto"/>
        <w:ind w:right="91"/>
        <w:rPr>
          <w:rFonts w:ascii="Times New Roman" w:eastAsia="Times New Roman" w:hAnsi="Times New Roman" w:cs="Times New Roman"/>
          <w:color w:val="000000"/>
          <w:lang w:eastAsia="en-GB"/>
        </w:rPr>
      </w:pPr>
      <w:r w:rsidRPr="00BD7EF4">
        <w:rPr>
          <w:rFonts w:ascii="Times New Roman" w:eastAsia="Times New Roman" w:hAnsi="Times New Roman" w:cs="Times New Roman"/>
          <w:color w:val="000000"/>
          <w:lang w:val="en-AU" w:eastAsia="en-GB"/>
        </w:rPr>
        <w:t xml:space="preserve">Individuals apply to the Registrar for registration as a marriage celebrant. In determining whether to register an individual as a marriage celebrant, the Registrar is required to be satisfied that person is aged 18 years or over; has all the qualifications, and/or skills, determined in writing to be necessary by the Registrar; and is a fit and proper person to be a marriage celebrant (section 39C of the Act). </w:t>
      </w:r>
    </w:p>
    <w:p w14:paraId="179A75F1" w14:textId="77777777" w:rsidR="00A41AEB" w:rsidRPr="00BD7EF4" w:rsidRDefault="00A41AEB" w:rsidP="00A41AEB">
      <w:pPr>
        <w:shd w:val="clear" w:color="auto" w:fill="FFFFFF"/>
        <w:spacing w:after="200" w:line="240" w:lineRule="auto"/>
        <w:ind w:right="91"/>
        <w:rPr>
          <w:rFonts w:ascii="Times New Roman" w:eastAsia="Times New Roman" w:hAnsi="Times New Roman" w:cs="Times New Roman"/>
          <w:color w:val="000000"/>
          <w:lang w:eastAsia="en-GB"/>
        </w:rPr>
      </w:pPr>
      <w:r w:rsidRPr="00BD7EF4">
        <w:rPr>
          <w:rFonts w:ascii="Times New Roman" w:eastAsia="Times New Roman" w:hAnsi="Times New Roman" w:cs="Times New Roman"/>
          <w:color w:val="000000"/>
          <w:lang w:val="en-AU" w:eastAsia="en-GB"/>
        </w:rPr>
        <w:t>Section 120 of the Act provides that the Governor</w:t>
      </w:r>
      <w:r w:rsidRPr="00BD7EF4">
        <w:rPr>
          <w:rFonts w:ascii="Times New Roman" w:eastAsia="Times New Roman" w:hAnsi="Times New Roman" w:cs="Times New Roman"/>
          <w:color w:val="000000"/>
          <w:lang w:val="en-AU" w:eastAsia="en-GB"/>
        </w:rPr>
        <w:noBreakHyphen/>
        <w:t>General may make regulations, not inconsistent with the Act, prescribing all matters required or permitted by the Act, or necessary or convenient for carrying out and giving effect to the Act.</w:t>
      </w:r>
    </w:p>
    <w:p w14:paraId="1BAB5134" w14:textId="77777777" w:rsidR="00A41AEB" w:rsidRPr="00BD7EF4" w:rsidRDefault="00A41AEB" w:rsidP="00A41AEB">
      <w:pPr>
        <w:shd w:val="clear" w:color="auto" w:fill="FFFFFF"/>
        <w:spacing w:after="200" w:line="240" w:lineRule="auto"/>
        <w:ind w:right="91"/>
        <w:rPr>
          <w:rFonts w:ascii="Times New Roman" w:eastAsia="Times New Roman" w:hAnsi="Times New Roman" w:cs="Times New Roman"/>
          <w:color w:val="000000"/>
          <w:lang w:eastAsia="en-GB"/>
        </w:rPr>
      </w:pPr>
      <w:r w:rsidRPr="00BD7EF4">
        <w:rPr>
          <w:rFonts w:ascii="Times New Roman" w:eastAsia="Times New Roman" w:hAnsi="Times New Roman" w:cs="Times New Roman"/>
          <w:color w:val="000000"/>
          <w:lang w:val="en-AU" w:eastAsia="en-GB"/>
        </w:rPr>
        <w:t xml:space="preserve">Section 39 of the Regulations requires that a determination issued by the Registrar specifying the skills and qualifications necessary for registration as a marriage celebrant (for the purposes of section 39C of the Act) must provide that it is necessary for the person to possess a ‘Certificate IV in </w:t>
      </w:r>
      <w:r w:rsidRPr="00BD7EF4">
        <w:rPr>
          <w:rFonts w:ascii="Times New Roman" w:eastAsia="Times New Roman" w:hAnsi="Times New Roman" w:cs="Times New Roman"/>
          <w:color w:val="000000"/>
          <w:lang w:val="en-AU" w:eastAsia="en-GB"/>
        </w:rPr>
        <w:lastRenderedPageBreak/>
        <w:t>Celebrancy’, a ‘celebrancy qualification’ or ‘celebrancy skills’ (paragraph 39(1)(a) of the Regulations).</w:t>
      </w:r>
    </w:p>
    <w:p w14:paraId="165709A4" w14:textId="77777777" w:rsidR="00A41AEB" w:rsidRPr="00BD7EF4" w:rsidRDefault="00A41AEB" w:rsidP="00A41AEB">
      <w:pPr>
        <w:shd w:val="clear" w:color="auto" w:fill="FFFFFF"/>
        <w:spacing w:after="200" w:line="240" w:lineRule="auto"/>
        <w:ind w:right="91"/>
        <w:rPr>
          <w:rFonts w:ascii="Times New Roman" w:eastAsia="Times New Roman" w:hAnsi="Times New Roman" w:cs="Times New Roman"/>
          <w:color w:val="000000"/>
          <w:lang w:eastAsia="en-GB"/>
        </w:rPr>
      </w:pPr>
      <w:r w:rsidRPr="00BD7EF4">
        <w:rPr>
          <w:rFonts w:ascii="Times New Roman" w:eastAsia="Times New Roman" w:hAnsi="Times New Roman" w:cs="Times New Roman"/>
          <w:color w:val="000000"/>
          <w:lang w:val="en-AU" w:eastAsia="en-GB"/>
        </w:rPr>
        <w:t>‘Certificate IV in Celebrancy’ is defined in Section 39(2) of the Regulations as a qualification with that name that is awarded by a registered training organisation or NVR registered training organisation (both within the meaning of the </w:t>
      </w:r>
      <w:r w:rsidRPr="00BD7EF4">
        <w:rPr>
          <w:rFonts w:ascii="Times New Roman" w:eastAsia="Times New Roman" w:hAnsi="Times New Roman" w:cs="Times New Roman"/>
          <w:i/>
          <w:iCs/>
          <w:color w:val="000000"/>
          <w:lang w:val="en-AU" w:eastAsia="en-GB"/>
        </w:rPr>
        <w:t>National Vocational Education and Training Regulator Act 2011</w:t>
      </w:r>
      <w:r w:rsidRPr="00BD7EF4">
        <w:rPr>
          <w:rFonts w:ascii="Times New Roman" w:eastAsia="Times New Roman" w:hAnsi="Times New Roman" w:cs="Times New Roman"/>
          <w:color w:val="000000"/>
          <w:lang w:val="en-AU" w:eastAsia="en-GB"/>
        </w:rPr>
        <w:t>) and includes each unit, and uses all the materials, specified in the determination.</w:t>
      </w:r>
    </w:p>
    <w:p w14:paraId="06CB57C1" w14:textId="62F5DF86" w:rsidR="00C67108" w:rsidRPr="00CA6729" w:rsidRDefault="00A41AEB" w:rsidP="003F5774">
      <w:pPr>
        <w:shd w:val="clear" w:color="auto" w:fill="FFFFFF"/>
        <w:spacing w:after="200" w:line="240" w:lineRule="auto"/>
        <w:ind w:right="91"/>
        <w:rPr>
          <w:rFonts w:ascii="Times New Roman" w:eastAsia="Times New Roman" w:hAnsi="Times New Roman" w:cs="Times New Roman"/>
          <w:color w:val="000000"/>
          <w:lang w:eastAsia="en-GB"/>
        </w:rPr>
      </w:pPr>
      <w:r w:rsidRPr="00BD7EF4">
        <w:rPr>
          <w:rFonts w:ascii="Times New Roman" w:eastAsia="Times New Roman" w:hAnsi="Times New Roman" w:cs="Times New Roman"/>
          <w:color w:val="000000"/>
          <w:lang w:val="en-AU" w:eastAsia="en-GB"/>
        </w:rPr>
        <w:t>Paragraph 39(1)(b) of the Regulations provides that if the Registrar considers that it is necessary for registration as a marriage celebrant a Certificate IV in Celebrancy include certain units and use certain materials, then those units and materials must also be specified in the determination.</w:t>
      </w:r>
      <w:r w:rsidR="00CA6729">
        <w:rPr>
          <w:rFonts w:ascii="Times New Roman" w:eastAsia="Times New Roman" w:hAnsi="Times New Roman" w:cs="Times New Roman"/>
          <w:color w:val="000000"/>
          <w:lang w:val="en-AU" w:eastAsia="en-GB"/>
        </w:rPr>
        <w:t xml:space="preserve"> </w:t>
      </w:r>
      <w:r w:rsidR="00C67108" w:rsidRPr="00C67108">
        <w:rPr>
          <w:rFonts w:ascii="Times New Roman" w:eastAsia="Times New Roman" w:hAnsi="Times New Roman" w:cs="Times New Roman"/>
          <w:color w:val="000000"/>
          <w:lang w:val="en-AU" w:eastAsia="en-GB"/>
        </w:rPr>
        <w:t xml:space="preserve">The </w:t>
      </w:r>
      <w:r w:rsidR="00541574">
        <w:rPr>
          <w:rFonts w:ascii="Times New Roman" w:eastAsia="Times New Roman" w:hAnsi="Times New Roman" w:cs="Times New Roman"/>
          <w:color w:val="000000"/>
          <w:lang w:val="en-AU" w:eastAsia="en-GB"/>
        </w:rPr>
        <w:t>Determination</w:t>
      </w:r>
      <w:r w:rsidR="00C67108" w:rsidRPr="00BD7EF4">
        <w:rPr>
          <w:rFonts w:ascii="Times New Roman" w:eastAsia="Times New Roman" w:hAnsi="Times New Roman" w:cs="Times New Roman"/>
          <w:color w:val="000000"/>
          <w:lang w:val="en-AU" w:eastAsia="en-GB"/>
        </w:rPr>
        <w:t xml:space="preserve"> commenced on 3 July 2018</w:t>
      </w:r>
      <w:r w:rsidR="00C67108" w:rsidRPr="00C67108">
        <w:rPr>
          <w:rFonts w:ascii="Times New Roman" w:eastAsia="Times New Roman" w:hAnsi="Times New Roman" w:cs="Times New Roman"/>
          <w:color w:val="000000"/>
          <w:lang w:val="en-AU" w:eastAsia="en-GB"/>
        </w:rPr>
        <w:t xml:space="preserve"> and specifies the skills or qualifications an applicant seeking to become a Commonwealth-registered marriage celebrant, under section 39C of the Act, must hold. It also requires certain training materials to be used in the delivery of a formal course of training that will award the required qualifications.</w:t>
      </w:r>
    </w:p>
    <w:p w14:paraId="1B3B6266" w14:textId="05277642" w:rsidR="003F6CF5" w:rsidRPr="00541574" w:rsidRDefault="00C67108" w:rsidP="003F6CF5">
      <w:pPr>
        <w:shd w:val="clear" w:color="auto" w:fill="FFFFFF"/>
        <w:spacing w:after="200" w:line="240" w:lineRule="auto"/>
        <w:ind w:right="91"/>
        <w:rPr>
          <w:rFonts w:ascii="Times New Roman" w:eastAsia="Times New Roman" w:hAnsi="Times New Roman" w:cs="Times New Roman"/>
          <w:lang w:val="en-AU" w:eastAsia="en-AU"/>
        </w:rPr>
      </w:pPr>
      <w:r w:rsidRPr="00C67108">
        <w:rPr>
          <w:rFonts w:ascii="Times New Roman" w:eastAsia="Times New Roman" w:hAnsi="Times New Roman" w:cs="Times New Roman"/>
          <w:color w:val="000000"/>
          <w:lang w:val="en-AU" w:eastAsia="en-GB"/>
        </w:rPr>
        <w:t>The Amendment Determination amends the Determination</w:t>
      </w:r>
      <w:r w:rsidR="003F5774" w:rsidRPr="00BD7EF4">
        <w:rPr>
          <w:rFonts w:ascii="Times New Roman" w:eastAsia="Times New Roman" w:hAnsi="Times New Roman" w:cs="Times New Roman"/>
          <w:color w:val="000000"/>
          <w:lang w:val="en-AU" w:eastAsia="en-GB"/>
        </w:rPr>
        <w:t xml:space="preserve"> to add a</w:t>
      </w:r>
      <w:r w:rsidR="003F6CF5" w:rsidRPr="00BD7EF4">
        <w:rPr>
          <w:rFonts w:ascii="Times New Roman" w:eastAsia="Times New Roman" w:hAnsi="Times New Roman" w:cs="Times New Roman"/>
          <w:color w:val="000000"/>
          <w:lang w:val="en-AU" w:eastAsia="en-GB"/>
        </w:rPr>
        <w:t xml:space="preserve"> </w:t>
      </w:r>
      <w:r w:rsidR="003F5774" w:rsidRPr="00BD7EF4">
        <w:rPr>
          <w:rFonts w:ascii="Times New Roman" w:eastAsia="Times New Roman" w:hAnsi="Times New Roman" w:cs="Times New Roman"/>
          <w:color w:val="000000"/>
          <w:lang w:val="en-AU" w:eastAsia="en-GB"/>
        </w:rPr>
        <w:t xml:space="preserve">document </w:t>
      </w:r>
      <w:r w:rsidR="003F5774" w:rsidRPr="003F5774">
        <w:rPr>
          <w:rFonts w:ascii="Times New Roman" w:eastAsia="Times New Roman" w:hAnsi="Times New Roman" w:cs="Times New Roman"/>
          <w:color w:val="000000"/>
          <w:lang w:val="en-AU" w:eastAsia="en-GB"/>
        </w:rPr>
        <w:t>incorporated by reference in subsection 7(4) of the</w:t>
      </w:r>
      <w:r w:rsidR="003F6CF5" w:rsidRPr="00BD7EF4">
        <w:rPr>
          <w:rFonts w:ascii="Times New Roman" w:eastAsia="Times New Roman" w:hAnsi="Times New Roman" w:cs="Times New Roman"/>
          <w:color w:val="000000"/>
          <w:lang w:val="en-AU" w:eastAsia="en-GB"/>
        </w:rPr>
        <w:t xml:space="preserve"> Determination, specifically</w:t>
      </w:r>
      <w:r w:rsidR="00541574">
        <w:rPr>
          <w:rFonts w:ascii="Times New Roman" w:eastAsia="Times New Roman" w:hAnsi="Times New Roman" w:cs="Times New Roman"/>
          <w:color w:val="000000"/>
          <w:lang w:val="en-AU" w:eastAsia="en-GB"/>
        </w:rPr>
        <w:t>,</w:t>
      </w:r>
      <w:r w:rsidR="003F6CF5" w:rsidRPr="00BD7EF4">
        <w:rPr>
          <w:rFonts w:ascii="Times New Roman" w:eastAsia="Times New Roman" w:hAnsi="Times New Roman" w:cs="Times New Roman"/>
          <w:color w:val="000000"/>
          <w:lang w:val="en-AU" w:eastAsia="en-GB"/>
        </w:rPr>
        <w:t xml:space="preserve"> the</w:t>
      </w:r>
      <w:r w:rsidR="003F6CF5" w:rsidRPr="00BD7EF4">
        <w:rPr>
          <w:rFonts w:ascii="Times New Roman" w:eastAsia="Times New Roman" w:hAnsi="Times New Roman" w:cs="Times New Roman"/>
          <w:lang w:val="en-AU" w:eastAsia="en-AU"/>
        </w:rPr>
        <w:t xml:space="preserve"> Guidelines. </w:t>
      </w:r>
      <w:r w:rsidR="00C91411">
        <w:rPr>
          <w:rFonts w:ascii="Times New Roman" w:eastAsia="Times New Roman" w:hAnsi="Times New Roman" w:cs="Times New Roman"/>
          <w:color w:val="000000"/>
          <w:lang w:val="en-AU" w:eastAsia="en-GB"/>
        </w:rPr>
        <w:t xml:space="preserve">Minor revisions were made to the </w:t>
      </w:r>
      <w:r w:rsidR="00BF315F">
        <w:rPr>
          <w:rFonts w:ascii="Times New Roman" w:eastAsia="Times New Roman" w:hAnsi="Times New Roman" w:cs="Times New Roman"/>
          <w:color w:val="000000"/>
          <w:lang w:val="en-AU" w:eastAsia="en-GB"/>
        </w:rPr>
        <w:t xml:space="preserve">prior version of the </w:t>
      </w:r>
      <w:r w:rsidR="00C91411">
        <w:rPr>
          <w:rFonts w:ascii="Times New Roman" w:eastAsia="Times New Roman" w:hAnsi="Times New Roman" w:cs="Times New Roman"/>
          <w:color w:val="000000"/>
          <w:lang w:val="en-AU" w:eastAsia="en-GB"/>
        </w:rPr>
        <w:t>Guidelines to reference</w:t>
      </w:r>
      <w:r w:rsidR="003F6CF5" w:rsidRPr="00BD7EF4">
        <w:rPr>
          <w:rFonts w:ascii="Times New Roman" w:eastAsia="Times New Roman" w:hAnsi="Times New Roman" w:cs="Times New Roman"/>
          <w:color w:val="000000"/>
          <w:lang w:val="en-AU" w:eastAsia="en-GB"/>
        </w:rPr>
        <w:t xml:space="preserve"> changes in official marriage forms </w:t>
      </w:r>
      <w:r w:rsidR="00541574">
        <w:rPr>
          <w:rFonts w:ascii="Times New Roman" w:eastAsia="Times New Roman" w:hAnsi="Times New Roman" w:cs="Times New Roman"/>
          <w:color w:val="000000"/>
          <w:lang w:val="en-AU" w:eastAsia="en-GB"/>
        </w:rPr>
        <w:t>that commenced</w:t>
      </w:r>
      <w:r w:rsidR="003F6CF5" w:rsidRPr="00BD7EF4">
        <w:rPr>
          <w:rFonts w:ascii="Times New Roman" w:eastAsia="Times New Roman" w:hAnsi="Times New Roman" w:cs="Times New Roman"/>
          <w:color w:val="000000"/>
          <w:lang w:val="en-AU" w:eastAsia="en-GB"/>
        </w:rPr>
        <w:t xml:space="preserve"> on 1 September 2021.</w:t>
      </w:r>
    </w:p>
    <w:p w14:paraId="05FCF69E" w14:textId="74D9CBE0" w:rsidR="00C67108" w:rsidRPr="00BD7EF4" w:rsidRDefault="003F6CF5" w:rsidP="00A41AEB">
      <w:pPr>
        <w:shd w:val="clear" w:color="auto" w:fill="FFFFFF"/>
        <w:spacing w:after="200" w:line="240" w:lineRule="auto"/>
        <w:ind w:right="91"/>
        <w:rPr>
          <w:rFonts w:ascii="Times New Roman" w:eastAsia="Times New Roman" w:hAnsi="Times New Roman" w:cs="Times New Roman"/>
          <w:color w:val="000000"/>
          <w:lang w:eastAsia="en-GB"/>
        </w:rPr>
      </w:pPr>
      <w:r w:rsidRPr="00BD7EF4">
        <w:rPr>
          <w:rFonts w:ascii="Times New Roman" w:eastAsia="Times New Roman" w:hAnsi="Times New Roman" w:cs="Times New Roman"/>
          <w:color w:val="000000"/>
          <w:lang w:val="en-AU" w:eastAsia="en-GB"/>
        </w:rPr>
        <w:t>It is intended by the Amendment Determination that trainers teaching the Certificate IV in Celebrancy commencing on or after 1 January 2022 must use the Guidelines</w:t>
      </w:r>
      <w:r w:rsidR="00541574">
        <w:rPr>
          <w:rFonts w:ascii="Times New Roman" w:eastAsia="Times New Roman" w:hAnsi="Times New Roman" w:cs="Times New Roman"/>
          <w:color w:val="000000"/>
          <w:lang w:val="en-AU" w:eastAsia="en-GB"/>
        </w:rPr>
        <w:t>. For transitional purposes, f</w:t>
      </w:r>
      <w:r w:rsidRPr="00541574">
        <w:rPr>
          <w:rFonts w:ascii="Times New Roman" w:eastAsia="Times New Roman" w:hAnsi="Times New Roman" w:cs="Times New Roman"/>
          <w:color w:val="000000"/>
          <w:lang w:val="en-AU" w:eastAsia="en-GB"/>
        </w:rPr>
        <w:t>or a Certificate</w:t>
      </w:r>
      <w:r w:rsidR="00541574">
        <w:rPr>
          <w:rFonts w:ascii="Times New Roman" w:eastAsia="Times New Roman" w:hAnsi="Times New Roman" w:cs="Times New Roman"/>
          <w:color w:val="000000"/>
          <w:lang w:val="en-AU" w:eastAsia="en-GB"/>
        </w:rPr>
        <w:t xml:space="preserve"> IV in Celebrancy that commences</w:t>
      </w:r>
      <w:r w:rsidRPr="00541574">
        <w:rPr>
          <w:rFonts w:ascii="Times New Roman" w:eastAsia="Times New Roman" w:hAnsi="Times New Roman" w:cs="Times New Roman"/>
          <w:color w:val="000000"/>
          <w:lang w:val="en-AU" w:eastAsia="en-GB"/>
        </w:rPr>
        <w:t xml:space="preserve"> before 1 January 2022</w:t>
      </w:r>
      <w:r w:rsidR="00483F73" w:rsidRPr="00541574">
        <w:rPr>
          <w:rFonts w:ascii="Times New Roman" w:eastAsia="Times New Roman" w:hAnsi="Times New Roman" w:cs="Times New Roman"/>
          <w:color w:val="000000"/>
          <w:lang w:val="en-AU" w:eastAsia="en-GB"/>
        </w:rPr>
        <w:t xml:space="preserve"> </w:t>
      </w:r>
      <w:r w:rsidR="00BF315F">
        <w:rPr>
          <w:rFonts w:ascii="Times New Roman" w:eastAsia="Times New Roman" w:hAnsi="Times New Roman" w:cs="Times New Roman"/>
          <w:color w:val="000000"/>
          <w:lang w:val="en-AU" w:eastAsia="en-GB"/>
        </w:rPr>
        <w:t>a prior version</w:t>
      </w:r>
      <w:r w:rsidRPr="00541574">
        <w:rPr>
          <w:rFonts w:ascii="Times New Roman" w:eastAsia="Times New Roman" w:hAnsi="Times New Roman" w:cs="Times New Roman"/>
          <w:color w:val="000000"/>
          <w:lang w:val="en-AU" w:eastAsia="en-GB"/>
        </w:rPr>
        <w:t xml:space="preserve"> of the Guidelines </w:t>
      </w:r>
      <w:r w:rsidR="00541574">
        <w:rPr>
          <w:rFonts w:ascii="Times New Roman" w:eastAsia="Times New Roman" w:hAnsi="Times New Roman" w:cs="Times New Roman"/>
          <w:color w:val="000000"/>
          <w:lang w:val="en-AU" w:eastAsia="en-GB"/>
        </w:rPr>
        <w:t xml:space="preserve">can </w:t>
      </w:r>
      <w:r w:rsidRPr="00541574">
        <w:rPr>
          <w:rFonts w:ascii="Times New Roman" w:eastAsia="Times New Roman" w:hAnsi="Times New Roman" w:cs="Times New Roman"/>
          <w:color w:val="000000"/>
          <w:lang w:val="en-AU" w:eastAsia="en-GB"/>
        </w:rPr>
        <w:t xml:space="preserve">continue to be used, in addition to </w:t>
      </w:r>
      <w:r w:rsidR="00144C58" w:rsidRPr="00541574">
        <w:rPr>
          <w:rFonts w:ascii="Times New Roman" w:eastAsia="Times New Roman" w:hAnsi="Times New Roman" w:cs="Times New Roman"/>
          <w:color w:val="000000"/>
          <w:lang w:val="en-AU" w:eastAsia="en-GB"/>
        </w:rPr>
        <w:t xml:space="preserve">the </w:t>
      </w:r>
      <w:r w:rsidRPr="00541574">
        <w:rPr>
          <w:rFonts w:ascii="Times New Roman" w:eastAsia="Times New Roman" w:hAnsi="Times New Roman" w:cs="Times New Roman"/>
          <w:color w:val="000000"/>
          <w:lang w:val="en-AU" w:eastAsia="en-GB"/>
        </w:rPr>
        <w:t>Guidelines available from September 2021</w:t>
      </w:r>
      <w:r w:rsidR="00483F73" w:rsidRPr="00541574">
        <w:rPr>
          <w:rFonts w:ascii="Times New Roman" w:eastAsia="Times New Roman" w:hAnsi="Times New Roman" w:cs="Times New Roman"/>
          <w:color w:val="000000"/>
          <w:lang w:val="en-AU" w:eastAsia="en-GB"/>
        </w:rPr>
        <w:t>.</w:t>
      </w:r>
    </w:p>
    <w:p w14:paraId="04781033" w14:textId="3BC0A20A" w:rsidR="00A41AEB" w:rsidRDefault="003F6CF5" w:rsidP="0046001A">
      <w:pPr>
        <w:shd w:val="clear" w:color="auto" w:fill="FFFFFF"/>
        <w:spacing w:after="200" w:line="240" w:lineRule="auto"/>
        <w:ind w:right="91"/>
        <w:rPr>
          <w:rFonts w:ascii="Times New Roman" w:eastAsia="Times New Roman" w:hAnsi="Times New Roman" w:cs="Times New Roman"/>
          <w:color w:val="000000"/>
          <w:lang w:val="en-AU" w:eastAsia="en-GB"/>
        </w:rPr>
      </w:pPr>
      <w:r w:rsidRPr="00BD7EF4">
        <w:rPr>
          <w:rFonts w:ascii="Times New Roman" w:eastAsia="Times New Roman" w:hAnsi="Times New Roman" w:cs="Times New Roman"/>
          <w:color w:val="000000"/>
          <w:lang w:val="en-AU" w:eastAsia="en-GB"/>
        </w:rPr>
        <w:t xml:space="preserve">The Guidelines are available to be viewed </w:t>
      </w:r>
      <w:r w:rsidR="006C0F0C">
        <w:rPr>
          <w:rFonts w:ascii="Times New Roman" w:eastAsia="Times New Roman" w:hAnsi="Times New Roman" w:cs="Times New Roman"/>
          <w:color w:val="000000"/>
          <w:lang w:val="en-AU" w:eastAsia="en-GB"/>
        </w:rPr>
        <w:t xml:space="preserve">on </w:t>
      </w:r>
      <w:r w:rsidRPr="00BD7EF4">
        <w:rPr>
          <w:rFonts w:ascii="Times New Roman" w:eastAsia="Times New Roman" w:hAnsi="Times New Roman" w:cs="Times New Roman"/>
          <w:color w:val="000000"/>
          <w:lang w:val="en-AU" w:eastAsia="en-GB"/>
        </w:rPr>
        <w:t xml:space="preserve">the Attorney-General’s Department’s website at </w:t>
      </w:r>
      <w:hyperlink r:id="rId5" w:history="1">
        <w:r w:rsidR="00541574" w:rsidRPr="005A1FF5">
          <w:rPr>
            <w:rStyle w:val="Hyperlink"/>
            <w:rFonts w:ascii="Times New Roman" w:eastAsia="Times New Roman" w:hAnsi="Times New Roman" w:cs="Times New Roman"/>
            <w:lang w:val="en-AU" w:eastAsia="en-GB"/>
          </w:rPr>
          <w:t>https://www.ag.gov.au</w:t>
        </w:r>
      </w:hyperlink>
      <w:r w:rsidRPr="00BD7EF4">
        <w:rPr>
          <w:rFonts w:ascii="Times New Roman" w:eastAsia="Times New Roman" w:hAnsi="Times New Roman" w:cs="Times New Roman"/>
          <w:color w:val="000000"/>
          <w:lang w:val="en-AU" w:eastAsia="en-GB"/>
        </w:rPr>
        <w:t>.</w:t>
      </w:r>
    </w:p>
    <w:p w14:paraId="001F3747" w14:textId="139C5525" w:rsidR="00541574" w:rsidRDefault="00541574" w:rsidP="00541574">
      <w:pPr>
        <w:shd w:val="clear" w:color="auto" w:fill="FFFFFF"/>
        <w:spacing w:after="0" w:line="240" w:lineRule="auto"/>
        <w:rPr>
          <w:rFonts w:ascii="Times New Roman" w:eastAsia="Times New Roman" w:hAnsi="Times New Roman" w:cs="Times New Roman"/>
          <w:color w:val="000000"/>
          <w:lang w:eastAsia="en-GB"/>
        </w:rPr>
      </w:pPr>
      <w:r w:rsidRPr="00BD7EF4">
        <w:rPr>
          <w:rFonts w:ascii="Times New Roman" w:eastAsia="Times New Roman" w:hAnsi="Times New Roman" w:cs="Times New Roman"/>
          <w:color w:val="000000"/>
          <w:lang w:val="en-AU" w:eastAsia="en-GB"/>
        </w:rPr>
        <w:t xml:space="preserve">This </w:t>
      </w:r>
      <w:r>
        <w:rPr>
          <w:rFonts w:ascii="Times New Roman" w:eastAsia="Times New Roman" w:hAnsi="Times New Roman" w:cs="Times New Roman"/>
          <w:color w:val="000000"/>
          <w:lang w:val="en-AU" w:eastAsia="en-GB"/>
        </w:rPr>
        <w:t>Amendment D</w:t>
      </w:r>
      <w:r w:rsidRPr="00BD7EF4">
        <w:rPr>
          <w:rFonts w:ascii="Times New Roman" w:eastAsia="Times New Roman" w:hAnsi="Times New Roman" w:cs="Times New Roman"/>
          <w:color w:val="000000"/>
          <w:lang w:val="en-AU" w:eastAsia="en-GB"/>
        </w:rPr>
        <w:t>etermination is a legislative instrument for the purposes of the </w:t>
      </w:r>
      <w:r w:rsidRPr="00BD7EF4">
        <w:rPr>
          <w:rFonts w:ascii="Times New Roman" w:eastAsia="Times New Roman" w:hAnsi="Times New Roman" w:cs="Times New Roman"/>
          <w:i/>
          <w:iCs/>
          <w:color w:val="000000"/>
          <w:lang w:val="en-AU" w:eastAsia="en-GB"/>
        </w:rPr>
        <w:t>Legislation Act 2003</w:t>
      </w:r>
      <w:r w:rsidRPr="00BD7EF4">
        <w:rPr>
          <w:rFonts w:ascii="Times New Roman" w:eastAsia="Times New Roman" w:hAnsi="Times New Roman" w:cs="Times New Roman"/>
          <w:color w:val="000000"/>
          <w:lang w:val="en-AU" w:eastAsia="en-GB"/>
        </w:rPr>
        <w:t xml:space="preserve">. </w:t>
      </w:r>
    </w:p>
    <w:p w14:paraId="6F7B1D84" w14:textId="77777777" w:rsidR="00541574" w:rsidRPr="00541574" w:rsidRDefault="00541574" w:rsidP="00541574">
      <w:pPr>
        <w:shd w:val="clear" w:color="auto" w:fill="FFFFFF"/>
        <w:spacing w:after="0" w:line="240" w:lineRule="auto"/>
        <w:rPr>
          <w:rFonts w:ascii="Times New Roman" w:eastAsia="Times New Roman" w:hAnsi="Times New Roman" w:cs="Times New Roman"/>
          <w:color w:val="000000"/>
          <w:lang w:eastAsia="en-GB"/>
        </w:rPr>
      </w:pPr>
    </w:p>
    <w:p w14:paraId="77E3FB1C" w14:textId="19AA2F6B" w:rsidR="00541574" w:rsidRPr="00BD7EF4" w:rsidRDefault="00541574" w:rsidP="0046001A">
      <w:pPr>
        <w:shd w:val="clear" w:color="auto" w:fill="FFFFFF"/>
        <w:spacing w:after="200" w:line="240" w:lineRule="auto"/>
        <w:ind w:right="91"/>
        <w:rPr>
          <w:rFonts w:ascii="Times New Roman" w:eastAsia="Times New Roman" w:hAnsi="Times New Roman" w:cs="Times New Roman"/>
          <w:color w:val="000000"/>
          <w:lang w:val="en-AU" w:eastAsia="en-GB"/>
        </w:rPr>
      </w:pPr>
      <w:r>
        <w:rPr>
          <w:rFonts w:ascii="Times New Roman" w:eastAsia="Times New Roman" w:hAnsi="Times New Roman" w:cs="Times New Roman"/>
          <w:color w:val="000000"/>
          <w:lang w:val="en-AU" w:eastAsia="en-GB"/>
        </w:rPr>
        <w:t xml:space="preserve">Details of the Determination are set out at </w:t>
      </w:r>
      <w:r w:rsidRPr="00541574">
        <w:rPr>
          <w:rFonts w:ascii="Times New Roman" w:eastAsia="Times New Roman" w:hAnsi="Times New Roman" w:cs="Times New Roman"/>
          <w:b/>
          <w:color w:val="000000"/>
          <w:lang w:val="en-AU" w:eastAsia="en-GB"/>
        </w:rPr>
        <w:t>Attachment A</w:t>
      </w:r>
      <w:r>
        <w:rPr>
          <w:rFonts w:ascii="Times New Roman" w:eastAsia="Times New Roman" w:hAnsi="Times New Roman" w:cs="Times New Roman"/>
          <w:color w:val="000000"/>
          <w:lang w:val="en-AU" w:eastAsia="en-GB"/>
        </w:rPr>
        <w:t>.</w:t>
      </w:r>
    </w:p>
    <w:p w14:paraId="1CA3F836" w14:textId="77777777" w:rsidR="00A41AEB" w:rsidRPr="00BD7EF4" w:rsidRDefault="00A41AEB" w:rsidP="003F6CF5">
      <w:pPr>
        <w:rPr>
          <w:rFonts w:ascii="Times New Roman" w:hAnsi="Times New Roman" w:cs="Times New Roman"/>
        </w:rPr>
      </w:pPr>
      <w:r w:rsidRPr="00BD7EF4">
        <w:rPr>
          <w:rFonts w:ascii="Times New Roman" w:hAnsi="Times New Roman" w:cs="Times New Roman"/>
          <w:b/>
          <w:bCs/>
          <w:caps/>
          <w:sz w:val="24"/>
          <w:szCs w:val="24"/>
          <w:lang w:val="en-AU" w:eastAsia="en-GB"/>
        </w:rPr>
        <w:t>CONSULTATION</w:t>
      </w:r>
    </w:p>
    <w:p w14:paraId="03EEAC1E" w14:textId="6298DF08" w:rsidR="00A41AEB" w:rsidRPr="00BD7EF4" w:rsidRDefault="00FA0550" w:rsidP="00541574">
      <w:pPr>
        <w:shd w:val="clear" w:color="auto" w:fill="FFFFFF"/>
        <w:spacing w:after="200" w:line="240" w:lineRule="auto"/>
        <w:ind w:right="91"/>
        <w:rPr>
          <w:rFonts w:ascii="Times New Roman" w:eastAsia="Times New Roman" w:hAnsi="Times New Roman" w:cs="Times New Roman"/>
          <w:color w:val="000000"/>
          <w:lang w:eastAsia="en-GB"/>
        </w:rPr>
      </w:pPr>
      <w:r w:rsidRPr="00BD7EF4">
        <w:rPr>
          <w:rFonts w:ascii="Times New Roman" w:eastAsia="Times New Roman" w:hAnsi="Times New Roman" w:cs="Times New Roman"/>
          <w:color w:val="000000"/>
          <w:lang w:val="en-AU" w:eastAsia="en-GB"/>
        </w:rPr>
        <w:t xml:space="preserve">The Guidelines were updated to take into account changes in official marriage forms and certificates that commence on 1 September 2021. The changes in the marriage forms are as a result of a review conducted by the Attorney-General’s Department, which took into account </w:t>
      </w:r>
      <w:r w:rsidR="00541574">
        <w:rPr>
          <w:rFonts w:ascii="Times New Roman" w:eastAsia="Times New Roman" w:hAnsi="Times New Roman" w:cs="Times New Roman"/>
          <w:color w:val="000000"/>
          <w:lang w:val="en-AU" w:eastAsia="en-GB"/>
        </w:rPr>
        <w:t xml:space="preserve">stakeholder </w:t>
      </w:r>
      <w:r w:rsidRPr="00BD7EF4">
        <w:rPr>
          <w:rFonts w:ascii="Times New Roman" w:eastAsia="Times New Roman" w:hAnsi="Times New Roman" w:cs="Times New Roman"/>
          <w:color w:val="000000"/>
          <w:lang w:val="en-AU" w:eastAsia="en-GB"/>
        </w:rPr>
        <w:t xml:space="preserve">feedback received during </w:t>
      </w:r>
      <w:r w:rsidR="00541574">
        <w:rPr>
          <w:rFonts w:ascii="Times New Roman" w:eastAsia="Times New Roman" w:hAnsi="Times New Roman" w:cs="Times New Roman"/>
          <w:color w:val="000000"/>
          <w:lang w:val="en-AU" w:eastAsia="en-GB"/>
        </w:rPr>
        <w:t>a</w:t>
      </w:r>
      <w:r w:rsidRPr="00BD7EF4">
        <w:rPr>
          <w:rFonts w:ascii="Times New Roman" w:eastAsia="Times New Roman" w:hAnsi="Times New Roman" w:cs="Times New Roman"/>
          <w:color w:val="000000"/>
          <w:lang w:val="en-AU" w:eastAsia="en-GB"/>
        </w:rPr>
        <w:t xml:space="preserve"> public consultation on </w:t>
      </w:r>
      <w:r w:rsidR="00541574">
        <w:rPr>
          <w:rFonts w:ascii="Times New Roman" w:eastAsia="Times New Roman" w:hAnsi="Times New Roman" w:cs="Times New Roman"/>
          <w:color w:val="000000"/>
          <w:lang w:val="en-AU" w:eastAsia="en-GB"/>
        </w:rPr>
        <w:t>a</w:t>
      </w:r>
      <w:r w:rsidRPr="00BD7EF4">
        <w:rPr>
          <w:rFonts w:ascii="Times New Roman" w:eastAsia="Times New Roman" w:hAnsi="Times New Roman" w:cs="Times New Roman"/>
          <w:color w:val="000000"/>
          <w:lang w:val="en-AU" w:eastAsia="en-GB"/>
        </w:rPr>
        <w:t xml:space="preserve"> draft revised Notice of intended marriage form (NOIM) in October 2018. As part of the review the department consulted with the Australian</w:t>
      </w:r>
      <w:r w:rsidR="004F761F" w:rsidRPr="00BD7EF4">
        <w:rPr>
          <w:rFonts w:ascii="Times New Roman" w:eastAsia="Times New Roman" w:hAnsi="Times New Roman" w:cs="Times New Roman"/>
          <w:color w:val="000000"/>
          <w:lang w:val="en-AU" w:eastAsia="en-GB"/>
        </w:rPr>
        <w:t xml:space="preserve"> Bureau of Statistics</w:t>
      </w:r>
      <w:r w:rsidRPr="00BD7EF4">
        <w:rPr>
          <w:rFonts w:ascii="Times New Roman" w:eastAsia="Times New Roman" w:hAnsi="Times New Roman" w:cs="Times New Roman"/>
          <w:color w:val="000000"/>
          <w:lang w:val="en-AU" w:eastAsia="en-GB"/>
        </w:rPr>
        <w:t>, the Department of Home Affairs, the National Archives of Australia, state and territory registries of bir</w:t>
      </w:r>
      <w:r w:rsidR="004F761F" w:rsidRPr="00BD7EF4">
        <w:rPr>
          <w:rFonts w:ascii="Times New Roman" w:eastAsia="Times New Roman" w:hAnsi="Times New Roman" w:cs="Times New Roman"/>
          <w:color w:val="000000"/>
          <w:lang w:val="en-AU" w:eastAsia="en-GB"/>
        </w:rPr>
        <w:t>ths, deaths and marriages</w:t>
      </w:r>
      <w:r w:rsidRPr="00BD7EF4">
        <w:rPr>
          <w:rFonts w:ascii="Times New Roman" w:eastAsia="Times New Roman" w:hAnsi="Times New Roman" w:cs="Times New Roman"/>
          <w:color w:val="000000"/>
          <w:lang w:val="en-AU" w:eastAsia="en-GB"/>
        </w:rPr>
        <w:t>, celebrants, their representative associations, and members of the public.</w:t>
      </w:r>
      <w:r w:rsidR="00144C58" w:rsidRPr="00BD7EF4">
        <w:rPr>
          <w:rFonts w:ascii="Times New Roman" w:eastAsia="Times New Roman" w:hAnsi="Times New Roman" w:cs="Times New Roman"/>
          <w:color w:val="000000"/>
          <w:lang w:val="en-AU" w:eastAsia="en-GB"/>
        </w:rPr>
        <w:t xml:space="preserve"> Training providers of the Certi</w:t>
      </w:r>
      <w:r w:rsidR="00E25DDC">
        <w:rPr>
          <w:rFonts w:ascii="Times New Roman" w:eastAsia="Times New Roman" w:hAnsi="Times New Roman" w:cs="Times New Roman"/>
          <w:color w:val="000000"/>
          <w:lang w:val="en-AU" w:eastAsia="en-GB"/>
        </w:rPr>
        <w:t xml:space="preserve">ficate IV in Celebrancy and </w:t>
      </w:r>
      <w:r w:rsidR="00144C58" w:rsidRPr="00BD7EF4">
        <w:rPr>
          <w:rFonts w:ascii="Times New Roman" w:eastAsia="Times New Roman" w:hAnsi="Times New Roman" w:cs="Times New Roman"/>
          <w:color w:val="000000"/>
          <w:lang w:val="en-AU" w:eastAsia="en-GB"/>
        </w:rPr>
        <w:t xml:space="preserve">ongoing professional activities for marriage celebrants </w:t>
      </w:r>
      <w:r w:rsidR="004202D5">
        <w:rPr>
          <w:rFonts w:ascii="Times New Roman" w:eastAsia="Times New Roman" w:hAnsi="Times New Roman" w:cs="Times New Roman"/>
          <w:color w:val="000000"/>
          <w:lang w:val="en-AU" w:eastAsia="en-GB"/>
        </w:rPr>
        <w:t>were informed of the updates to the marriage forms and resulting updates to the Guidelines and Determination. T</w:t>
      </w:r>
      <w:r w:rsidR="004202D5" w:rsidRPr="004202D5">
        <w:rPr>
          <w:rFonts w:ascii="Times New Roman" w:eastAsia="Times New Roman" w:hAnsi="Times New Roman" w:cs="Times New Roman"/>
          <w:color w:val="000000"/>
          <w:lang w:val="en-AU" w:eastAsia="en-GB"/>
        </w:rPr>
        <w:t>he Amendment Determination is consequential and machinery in nature and does not substantially alter existing arrangements.</w:t>
      </w:r>
      <w:r w:rsidR="00A41AEB" w:rsidRPr="00BD7EF4">
        <w:rPr>
          <w:rFonts w:ascii="Times New Roman" w:eastAsia="Times New Roman" w:hAnsi="Times New Roman" w:cs="Times New Roman"/>
          <w:color w:val="000000"/>
          <w:lang w:val="en-AU" w:eastAsia="en-GB"/>
        </w:rPr>
        <w:t> </w:t>
      </w:r>
    </w:p>
    <w:p w14:paraId="764DA83A" w14:textId="77777777" w:rsidR="00A41AEB" w:rsidRPr="00BD7EF4" w:rsidRDefault="00A41AEB" w:rsidP="00A41AEB">
      <w:pPr>
        <w:shd w:val="clear" w:color="auto" w:fill="FFFFFF"/>
        <w:spacing w:after="200" w:line="330" w:lineRule="atLeast"/>
        <w:rPr>
          <w:rFonts w:ascii="Times New Roman" w:eastAsia="Times New Roman" w:hAnsi="Times New Roman" w:cs="Times New Roman"/>
          <w:color w:val="000000"/>
          <w:lang w:eastAsia="en-GB"/>
        </w:rPr>
      </w:pPr>
      <w:r w:rsidRPr="00BD7EF4">
        <w:rPr>
          <w:rFonts w:ascii="Times New Roman" w:eastAsia="Times New Roman" w:hAnsi="Times New Roman" w:cs="Times New Roman"/>
          <w:b/>
          <w:bCs/>
          <w:caps/>
          <w:color w:val="000000"/>
          <w:sz w:val="24"/>
          <w:szCs w:val="24"/>
          <w:lang w:val="en-AU" w:eastAsia="en-GB"/>
        </w:rPr>
        <w:t>REGULATION IMPACT STATEMENT</w:t>
      </w:r>
    </w:p>
    <w:p w14:paraId="1C3BB527" w14:textId="24BA4F84" w:rsidR="00A41AEB" w:rsidRDefault="00A41AEB" w:rsidP="00A41AEB">
      <w:pPr>
        <w:shd w:val="clear" w:color="auto" w:fill="FFFFFF"/>
        <w:spacing w:after="200" w:line="240" w:lineRule="auto"/>
        <w:rPr>
          <w:rFonts w:ascii="Times New Roman" w:eastAsia="Times New Roman" w:hAnsi="Times New Roman" w:cs="Times New Roman"/>
          <w:color w:val="000000"/>
          <w:lang w:val="en-AU" w:eastAsia="en-GB"/>
        </w:rPr>
      </w:pPr>
      <w:r w:rsidRPr="00BD7EF4">
        <w:rPr>
          <w:rFonts w:ascii="Times New Roman" w:eastAsia="Times New Roman" w:hAnsi="Times New Roman" w:cs="Times New Roman"/>
          <w:color w:val="000000"/>
          <w:lang w:val="en-AU" w:eastAsia="en-GB"/>
        </w:rPr>
        <w:t xml:space="preserve">The Office of Best Practice Regulation was consulted about the determination and advised that a Regulatory Impact Statement is not necessary (OBPR ID </w:t>
      </w:r>
      <w:r w:rsidR="005E7D00" w:rsidRPr="005E7D00">
        <w:rPr>
          <w:rFonts w:ascii="Times New Roman" w:eastAsia="Times New Roman" w:hAnsi="Times New Roman" w:cs="Times New Roman"/>
          <w:color w:val="000000"/>
          <w:lang w:val="en-AU" w:eastAsia="en-GB"/>
        </w:rPr>
        <w:t>23697</w:t>
      </w:r>
      <w:r w:rsidRPr="00BD7EF4">
        <w:rPr>
          <w:rFonts w:ascii="Times New Roman" w:eastAsia="Times New Roman" w:hAnsi="Times New Roman" w:cs="Times New Roman"/>
          <w:color w:val="000000"/>
          <w:lang w:val="en-AU" w:eastAsia="en-GB"/>
        </w:rPr>
        <w:t>).</w:t>
      </w:r>
    </w:p>
    <w:p w14:paraId="7C27EAD7" w14:textId="77777777" w:rsidR="00CA6729" w:rsidRDefault="00541574" w:rsidP="00CA6729">
      <w:pPr>
        <w:shd w:val="clear" w:color="auto" w:fill="FFFFFF"/>
        <w:spacing w:after="200" w:line="330" w:lineRule="atLeast"/>
        <w:rPr>
          <w:rFonts w:ascii="Calibri" w:eastAsia="Times New Roman" w:hAnsi="Calibri" w:cs="Calibri"/>
          <w:color w:val="000000"/>
          <w:lang w:eastAsia="en-GB"/>
        </w:rPr>
      </w:pPr>
      <w:r w:rsidRPr="00A41AEB">
        <w:rPr>
          <w:rFonts w:ascii="Times New Roman" w:eastAsia="Times New Roman" w:hAnsi="Times New Roman" w:cs="Times New Roman"/>
          <w:b/>
          <w:bCs/>
          <w:caps/>
          <w:color w:val="000000"/>
          <w:sz w:val="24"/>
          <w:szCs w:val="24"/>
          <w:lang w:val="en-AU" w:eastAsia="en-GB"/>
        </w:rPr>
        <w:t>STATEMENT OF COMPATIBILITY WITH HUMAN RIGHTS</w:t>
      </w:r>
    </w:p>
    <w:p w14:paraId="7001552A" w14:textId="788C6E43" w:rsidR="00541574" w:rsidRDefault="00541574" w:rsidP="00CA6729">
      <w:pPr>
        <w:shd w:val="clear" w:color="auto" w:fill="FFFFFF"/>
        <w:spacing w:after="200" w:line="330" w:lineRule="atLeast"/>
        <w:rPr>
          <w:rFonts w:ascii="Times New Roman" w:eastAsia="Times New Roman" w:hAnsi="Times New Roman" w:cs="Times New Roman"/>
          <w:color w:val="000000"/>
          <w:lang w:eastAsia="en-GB"/>
        </w:rPr>
      </w:pPr>
      <w:r w:rsidRPr="00A41AEB">
        <w:rPr>
          <w:rFonts w:ascii="Times New Roman" w:eastAsia="Times New Roman" w:hAnsi="Times New Roman" w:cs="Times New Roman"/>
          <w:lang w:val="en-AU" w:eastAsia="en-GB"/>
        </w:rPr>
        <w:t>The Statement of Compatibility with Human Rights is at </w:t>
      </w:r>
      <w:r w:rsidRPr="00A41AEB">
        <w:rPr>
          <w:rFonts w:ascii="Times New Roman" w:eastAsia="Times New Roman" w:hAnsi="Times New Roman" w:cs="Times New Roman"/>
          <w:b/>
          <w:bCs/>
          <w:lang w:val="en-AU" w:eastAsia="en-GB"/>
        </w:rPr>
        <w:t>Attachment B</w:t>
      </w:r>
      <w:r w:rsidRPr="00A41AEB">
        <w:rPr>
          <w:rFonts w:ascii="Times New Roman" w:eastAsia="Times New Roman" w:hAnsi="Times New Roman" w:cs="Times New Roman"/>
          <w:lang w:val="en-AU" w:eastAsia="en-GB"/>
        </w:rPr>
        <w:t>.</w:t>
      </w:r>
    </w:p>
    <w:p w14:paraId="17FD55E4" w14:textId="13C7B898" w:rsidR="00A41AEB" w:rsidRPr="00541574" w:rsidRDefault="00541574" w:rsidP="00A41AEB">
      <w:pPr>
        <w:shd w:val="clear" w:color="auto" w:fill="FFFFFF"/>
        <w:spacing w:before="120" w:after="120" w:line="240" w:lineRule="auto"/>
        <w:rPr>
          <w:rFonts w:ascii="Times New Roman" w:eastAsia="Times New Roman" w:hAnsi="Times New Roman" w:cs="Times New Roman"/>
          <w:b/>
          <w:color w:val="000000"/>
          <w:lang w:eastAsia="en-GB"/>
        </w:rPr>
      </w:pPr>
      <w:r>
        <w:rPr>
          <w:rFonts w:ascii="Times New Roman" w:eastAsia="Times New Roman" w:hAnsi="Times New Roman" w:cs="Times New Roman"/>
          <w:color w:val="000000"/>
          <w:lang w:eastAsia="en-GB"/>
        </w:rPr>
        <w:lastRenderedPageBreak/>
        <w:tab/>
      </w:r>
      <w:r>
        <w:rPr>
          <w:rFonts w:ascii="Times New Roman" w:eastAsia="Times New Roman" w:hAnsi="Times New Roman" w:cs="Times New Roman"/>
          <w:color w:val="000000"/>
          <w:lang w:eastAsia="en-GB"/>
        </w:rPr>
        <w:tab/>
      </w:r>
      <w:r>
        <w:rPr>
          <w:rFonts w:ascii="Times New Roman" w:eastAsia="Times New Roman" w:hAnsi="Times New Roman" w:cs="Times New Roman"/>
          <w:color w:val="000000"/>
          <w:lang w:eastAsia="en-GB"/>
        </w:rPr>
        <w:tab/>
      </w:r>
      <w:r>
        <w:rPr>
          <w:rFonts w:ascii="Times New Roman" w:eastAsia="Times New Roman" w:hAnsi="Times New Roman" w:cs="Times New Roman"/>
          <w:color w:val="000000"/>
          <w:lang w:eastAsia="en-GB"/>
        </w:rPr>
        <w:tab/>
      </w:r>
      <w:r>
        <w:rPr>
          <w:rFonts w:ascii="Times New Roman" w:eastAsia="Times New Roman" w:hAnsi="Times New Roman" w:cs="Times New Roman"/>
          <w:color w:val="000000"/>
          <w:lang w:eastAsia="en-GB"/>
        </w:rPr>
        <w:tab/>
      </w:r>
      <w:r>
        <w:rPr>
          <w:rFonts w:ascii="Times New Roman" w:eastAsia="Times New Roman" w:hAnsi="Times New Roman" w:cs="Times New Roman"/>
          <w:color w:val="000000"/>
          <w:lang w:eastAsia="en-GB"/>
        </w:rPr>
        <w:tab/>
      </w:r>
      <w:r>
        <w:rPr>
          <w:rFonts w:ascii="Times New Roman" w:eastAsia="Times New Roman" w:hAnsi="Times New Roman" w:cs="Times New Roman"/>
          <w:color w:val="000000"/>
          <w:lang w:eastAsia="en-GB"/>
        </w:rPr>
        <w:tab/>
      </w:r>
      <w:r>
        <w:rPr>
          <w:rFonts w:ascii="Times New Roman" w:eastAsia="Times New Roman" w:hAnsi="Times New Roman" w:cs="Times New Roman"/>
          <w:color w:val="000000"/>
          <w:lang w:eastAsia="en-GB"/>
        </w:rPr>
        <w:tab/>
      </w:r>
      <w:r>
        <w:rPr>
          <w:rFonts w:ascii="Times New Roman" w:eastAsia="Times New Roman" w:hAnsi="Times New Roman" w:cs="Times New Roman"/>
          <w:color w:val="000000"/>
          <w:lang w:eastAsia="en-GB"/>
        </w:rPr>
        <w:tab/>
      </w:r>
      <w:r>
        <w:rPr>
          <w:rFonts w:ascii="Times New Roman" w:eastAsia="Times New Roman" w:hAnsi="Times New Roman" w:cs="Times New Roman"/>
          <w:color w:val="000000"/>
          <w:lang w:eastAsia="en-GB"/>
        </w:rPr>
        <w:tab/>
      </w:r>
      <w:r w:rsidRPr="00541574">
        <w:rPr>
          <w:rFonts w:ascii="Times New Roman" w:eastAsia="Times New Roman" w:hAnsi="Times New Roman" w:cs="Times New Roman"/>
          <w:b/>
          <w:color w:val="000000"/>
          <w:lang w:eastAsia="en-GB"/>
        </w:rPr>
        <w:t>ATTACHMENT A</w:t>
      </w:r>
    </w:p>
    <w:p w14:paraId="6C0CBE81" w14:textId="5041FE06" w:rsidR="00541574" w:rsidRPr="00A41AEB" w:rsidRDefault="006977E6" w:rsidP="00541574">
      <w:pPr>
        <w:shd w:val="clear" w:color="auto" w:fill="FFFFFF"/>
        <w:spacing w:after="200" w:line="330" w:lineRule="atLeast"/>
        <w:rPr>
          <w:rFonts w:ascii="Calibri" w:eastAsia="Times New Roman" w:hAnsi="Calibri" w:cs="Calibri"/>
          <w:color w:val="000000"/>
          <w:lang w:eastAsia="en-GB"/>
        </w:rPr>
      </w:pPr>
      <w:r>
        <w:rPr>
          <w:rFonts w:ascii="Times New Roman" w:eastAsia="Times New Roman" w:hAnsi="Times New Roman" w:cs="Times New Roman"/>
          <w:b/>
          <w:bCs/>
          <w:color w:val="000000"/>
          <w:sz w:val="24"/>
          <w:szCs w:val="24"/>
          <w:lang w:val="en-AU" w:eastAsia="en-GB"/>
        </w:rPr>
        <w:t>NOTES ON SECTIONS</w:t>
      </w:r>
    </w:p>
    <w:p w14:paraId="3DBCE616" w14:textId="27F2B4DE" w:rsidR="00541574" w:rsidRPr="00D14294" w:rsidRDefault="00D14294" w:rsidP="00541574">
      <w:pPr>
        <w:shd w:val="clear" w:color="auto" w:fill="FFFFFF"/>
        <w:spacing w:after="200" w:line="330" w:lineRule="atLeast"/>
        <w:rPr>
          <w:rFonts w:ascii="Calibri" w:eastAsia="Times New Roman" w:hAnsi="Calibri" w:cs="Calibri"/>
          <w:color w:val="000000"/>
          <w:sz w:val="24"/>
          <w:szCs w:val="24"/>
          <w:lang w:eastAsia="en-GB"/>
        </w:rPr>
      </w:pPr>
      <w:r>
        <w:rPr>
          <w:rFonts w:ascii="Times New Roman" w:eastAsia="Times New Roman" w:hAnsi="Times New Roman" w:cs="Times New Roman"/>
          <w:b/>
          <w:bCs/>
          <w:color w:val="000000"/>
          <w:sz w:val="24"/>
          <w:szCs w:val="24"/>
          <w:lang w:val="en-AU" w:eastAsia="en-GB"/>
        </w:rPr>
        <w:t>Section</w:t>
      </w:r>
      <w:r w:rsidR="00541574" w:rsidRPr="00D14294">
        <w:rPr>
          <w:rFonts w:ascii="Times New Roman" w:eastAsia="Times New Roman" w:hAnsi="Times New Roman" w:cs="Times New Roman"/>
          <w:b/>
          <w:bCs/>
          <w:color w:val="000000"/>
          <w:sz w:val="24"/>
          <w:szCs w:val="24"/>
          <w:lang w:val="en-AU" w:eastAsia="en-GB"/>
        </w:rPr>
        <w:t xml:space="preserve"> 1 – Name</w:t>
      </w:r>
    </w:p>
    <w:p w14:paraId="12D3A66C" w14:textId="47093C6B" w:rsidR="00541574" w:rsidRPr="00D14294" w:rsidRDefault="00541574" w:rsidP="00541574">
      <w:pPr>
        <w:shd w:val="clear" w:color="auto" w:fill="FFFFFF"/>
        <w:spacing w:after="200" w:line="330" w:lineRule="atLeast"/>
        <w:rPr>
          <w:rFonts w:ascii="Calibri" w:eastAsia="Times New Roman" w:hAnsi="Calibri" w:cs="Calibri"/>
          <w:color w:val="000000"/>
          <w:sz w:val="24"/>
          <w:szCs w:val="24"/>
          <w:lang w:eastAsia="en-GB"/>
        </w:rPr>
      </w:pPr>
      <w:r w:rsidRPr="00D14294">
        <w:rPr>
          <w:rFonts w:ascii="Times New Roman" w:eastAsia="Times New Roman" w:hAnsi="Times New Roman" w:cs="Times New Roman"/>
          <w:color w:val="000000"/>
          <w:sz w:val="24"/>
          <w:szCs w:val="24"/>
          <w:lang w:val="en-AU" w:eastAsia="en-GB"/>
        </w:rPr>
        <w:t>Section 1 provides that the title of the instrument is the </w:t>
      </w:r>
      <w:r w:rsidRPr="00D14294">
        <w:rPr>
          <w:rFonts w:ascii="Times New Roman" w:eastAsia="Times New Roman" w:hAnsi="Times New Roman" w:cs="Times New Roman"/>
          <w:i/>
          <w:iCs/>
          <w:color w:val="000000"/>
          <w:sz w:val="24"/>
          <w:szCs w:val="24"/>
          <w:lang w:val="en-AU" w:eastAsia="en-GB"/>
        </w:rPr>
        <w:t xml:space="preserve">Marriage (Celebrancy Qualifications or Skills) </w:t>
      </w:r>
      <w:r w:rsidR="00604E86" w:rsidRPr="00604E86">
        <w:rPr>
          <w:rFonts w:ascii="Times New Roman" w:eastAsia="Times New Roman" w:hAnsi="Times New Roman" w:cs="Times New Roman"/>
          <w:i/>
          <w:iCs/>
          <w:color w:val="000000"/>
          <w:sz w:val="24"/>
          <w:szCs w:val="24"/>
          <w:lang w:val="en-AU" w:eastAsia="en-GB"/>
        </w:rPr>
        <w:t xml:space="preserve">Amendment (Guidelines) </w:t>
      </w:r>
      <w:r w:rsidRPr="00D14294">
        <w:rPr>
          <w:rFonts w:ascii="Times New Roman" w:eastAsia="Times New Roman" w:hAnsi="Times New Roman" w:cs="Times New Roman"/>
          <w:i/>
          <w:iCs/>
          <w:color w:val="000000"/>
          <w:sz w:val="24"/>
          <w:szCs w:val="24"/>
          <w:lang w:val="en-AU" w:eastAsia="en-GB"/>
        </w:rPr>
        <w:t>Determination 2021</w:t>
      </w:r>
      <w:r w:rsidRPr="00D14294">
        <w:rPr>
          <w:rFonts w:ascii="Times New Roman" w:eastAsia="Times New Roman" w:hAnsi="Times New Roman" w:cs="Times New Roman"/>
          <w:color w:val="000000"/>
          <w:sz w:val="24"/>
          <w:szCs w:val="24"/>
          <w:lang w:val="en-AU" w:eastAsia="en-GB"/>
        </w:rPr>
        <w:t>.</w:t>
      </w:r>
    </w:p>
    <w:p w14:paraId="5CA43B33" w14:textId="17970D10" w:rsidR="00541574" w:rsidRPr="00D14294" w:rsidRDefault="00D14294" w:rsidP="00541574">
      <w:pPr>
        <w:shd w:val="clear" w:color="auto" w:fill="FFFFFF"/>
        <w:spacing w:after="200" w:line="330" w:lineRule="atLeast"/>
        <w:rPr>
          <w:rFonts w:ascii="Calibri" w:eastAsia="Times New Roman" w:hAnsi="Calibri" w:cs="Calibri"/>
          <w:color w:val="000000"/>
          <w:sz w:val="24"/>
          <w:szCs w:val="24"/>
          <w:lang w:eastAsia="en-GB"/>
        </w:rPr>
      </w:pPr>
      <w:r>
        <w:rPr>
          <w:rFonts w:ascii="Times New Roman" w:eastAsia="Times New Roman" w:hAnsi="Times New Roman" w:cs="Times New Roman"/>
          <w:b/>
          <w:bCs/>
          <w:color w:val="000000"/>
          <w:sz w:val="24"/>
          <w:szCs w:val="24"/>
          <w:lang w:val="en-AU" w:eastAsia="en-GB"/>
        </w:rPr>
        <w:t>Section</w:t>
      </w:r>
      <w:r w:rsidR="00541574" w:rsidRPr="00D14294">
        <w:rPr>
          <w:rFonts w:ascii="Times New Roman" w:eastAsia="Times New Roman" w:hAnsi="Times New Roman" w:cs="Times New Roman"/>
          <w:b/>
          <w:bCs/>
          <w:color w:val="000000"/>
          <w:sz w:val="24"/>
          <w:szCs w:val="24"/>
          <w:lang w:val="en-AU" w:eastAsia="en-GB"/>
        </w:rPr>
        <w:t xml:space="preserve"> 2 – Commencement</w:t>
      </w:r>
    </w:p>
    <w:p w14:paraId="237FF5AF" w14:textId="13C33E84" w:rsidR="00541574" w:rsidRPr="00D14294" w:rsidRDefault="00541574" w:rsidP="00541574">
      <w:pPr>
        <w:shd w:val="clear" w:color="auto" w:fill="FFFFFF"/>
        <w:spacing w:after="200" w:line="330" w:lineRule="atLeast"/>
        <w:rPr>
          <w:rFonts w:ascii="Calibri" w:eastAsia="Times New Roman" w:hAnsi="Calibri" w:cs="Calibri"/>
          <w:color w:val="000000"/>
          <w:sz w:val="24"/>
          <w:szCs w:val="24"/>
          <w:lang w:eastAsia="en-GB"/>
        </w:rPr>
      </w:pPr>
      <w:r w:rsidRPr="00D14294">
        <w:rPr>
          <w:rFonts w:ascii="Times New Roman" w:eastAsia="Times New Roman" w:hAnsi="Times New Roman" w:cs="Times New Roman"/>
          <w:color w:val="000000"/>
          <w:sz w:val="24"/>
          <w:szCs w:val="24"/>
          <w:lang w:val="en-AU" w:eastAsia="en-GB"/>
        </w:rPr>
        <w:t>The instrument commences on</w:t>
      </w:r>
      <w:r w:rsidR="00D14294">
        <w:rPr>
          <w:rFonts w:ascii="Times New Roman" w:eastAsia="Times New Roman" w:hAnsi="Times New Roman" w:cs="Times New Roman"/>
          <w:color w:val="000000"/>
          <w:sz w:val="24"/>
          <w:szCs w:val="24"/>
          <w:lang w:val="en-AU" w:eastAsia="en-GB"/>
        </w:rPr>
        <w:t xml:space="preserve"> </w:t>
      </w:r>
      <w:r w:rsidRPr="00D14294">
        <w:rPr>
          <w:rFonts w:ascii="Times New Roman" w:eastAsia="Times New Roman" w:hAnsi="Times New Roman" w:cs="Times New Roman"/>
          <w:color w:val="000000"/>
          <w:sz w:val="24"/>
          <w:szCs w:val="24"/>
          <w:lang w:val="en-AU" w:eastAsia="en-GB"/>
        </w:rPr>
        <w:t>1 September 2021.</w:t>
      </w:r>
    </w:p>
    <w:p w14:paraId="7F011276" w14:textId="199D95D7" w:rsidR="00541574" w:rsidRPr="00D14294" w:rsidRDefault="00D14294" w:rsidP="00541574">
      <w:pPr>
        <w:shd w:val="clear" w:color="auto" w:fill="FFFFFF"/>
        <w:spacing w:after="200" w:line="330" w:lineRule="atLeast"/>
        <w:rPr>
          <w:rFonts w:ascii="Calibri" w:eastAsia="Times New Roman" w:hAnsi="Calibri" w:cs="Calibri"/>
          <w:color w:val="000000"/>
          <w:sz w:val="24"/>
          <w:szCs w:val="24"/>
          <w:lang w:eastAsia="en-GB"/>
        </w:rPr>
      </w:pPr>
      <w:r>
        <w:rPr>
          <w:rFonts w:ascii="Times New Roman" w:eastAsia="Times New Roman" w:hAnsi="Times New Roman" w:cs="Times New Roman"/>
          <w:b/>
          <w:bCs/>
          <w:color w:val="000000"/>
          <w:sz w:val="24"/>
          <w:szCs w:val="24"/>
          <w:lang w:val="en-AU" w:eastAsia="en-GB"/>
        </w:rPr>
        <w:t>Section</w:t>
      </w:r>
      <w:r w:rsidR="00541574" w:rsidRPr="00D14294">
        <w:rPr>
          <w:rFonts w:ascii="Times New Roman" w:eastAsia="Times New Roman" w:hAnsi="Times New Roman" w:cs="Times New Roman"/>
          <w:b/>
          <w:bCs/>
          <w:color w:val="000000"/>
          <w:sz w:val="24"/>
          <w:szCs w:val="24"/>
          <w:lang w:val="en-AU" w:eastAsia="en-GB"/>
        </w:rPr>
        <w:t xml:space="preserve"> 3 – Authority</w:t>
      </w:r>
    </w:p>
    <w:p w14:paraId="672E3B8A" w14:textId="77777777" w:rsidR="00541574" w:rsidRPr="00D14294" w:rsidRDefault="00541574" w:rsidP="00541574">
      <w:pPr>
        <w:shd w:val="clear" w:color="auto" w:fill="FFFFFF"/>
        <w:spacing w:after="200" w:line="330" w:lineRule="atLeast"/>
        <w:rPr>
          <w:rFonts w:ascii="Calibri" w:eastAsia="Times New Roman" w:hAnsi="Calibri" w:cs="Calibri"/>
          <w:color w:val="000000"/>
          <w:sz w:val="24"/>
          <w:szCs w:val="24"/>
          <w:lang w:eastAsia="en-GB"/>
        </w:rPr>
      </w:pPr>
      <w:r w:rsidRPr="00D14294">
        <w:rPr>
          <w:rFonts w:ascii="Times New Roman" w:eastAsia="Times New Roman" w:hAnsi="Times New Roman" w:cs="Times New Roman"/>
          <w:color w:val="000000"/>
          <w:sz w:val="24"/>
          <w:szCs w:val="24"/>
          <w:lang w:val="en-AU" w:eastAsia="en-GB"/>
        </w:rPr>
        <w:t>The instrument is made by the Registrar of Marriage Celebrants under section 39C(1)(b) of the </w:t>
      </w:r>
      <w:r w:rsidRPr="00D14294">
        <w:rPr>
          <w:rFonts w:ascii="Times New Roman" w:eastAsia="Times New Roman" w:hAnsi="Times New Roman" w:cs="Times New Roman"/>
          <w:i/>
          <w:iCs/>
          <w:color w:val="000000"/>
          <w:sz w:val="24"/>
          <w:szCs w:val="24"/>
          <w:lang w:val="en-AU" w:eastAsia="en-GB"/>
        </w:rPr>
        <w:t>Marriage Act 1961 </w:t>
      </w:r>
      <w:r w:rsidRPr="00D14294">
        <w:rPr>
          <w:rFonts w:ascii="Times New Roman" w:eastAsia="Times New Roman" w:hAnsi="Times New Roman" w:cs="Times New Roman"/>
          <w:color w:val="000000"/>
          <w:sz w:val="24"/>
          <w:szCs w:val="24"/>
          <w:lang w:val="en-AU" w:eastAsia="en-GB"/>
        </w:rPr>
        <w:t>and in accordance with section 39 of the </w:t>
      </w:r>
      <w:r w:rsidRPr="00D14294">
        <w:rPr>
          <w:rFonts w:ascii="Times New Roman" w:eastAsia="Times New Roman" w:hAnsi="Times New Roman" w:cs="Times New Roman"/>
          <w:i/>
          <w:iCs/>
          <w:color w:val="000000"/>
          <w:sz w:val="24"/>
          <w:szCs w:val="24"/>
          <w:lang w:val="en-AU" w:eastAsia="en-GB"/>
        </w:rPr>
        <w:t>Marriage Regulations 2017</w:t>
      </w:r>
      <w:r w:rsidRPr="00D14294">
        <w:rPr>
          <w:rFonts w:ascii="Times New Roman" w:eastAsia="Times New Roman" w:hAnsi="Times New Roman" w:cs="Times New Roman"/>
          <w:color w:val="000000"/>
          <w:sz w:val="24"/>
          <w:szCs w:val="24"/>
          <w:lang w:val="en-AU" w:eastAsia="en-GB"/>
        </w:rPr>
        <w:t>.</w:t>
      </w:r>
    </w:p>
    <w:p w14:paraId="73AF14F1" w14:textId="77777777" w:rsidR="00541574" w:rsidRPr="00D14294" w:rsidRDefault="00541574" w:rsidP="00541574">
      <w:pPr>
        <w:shd w:val="clear" w:color="auto" w:fill="FFFFFF"/>
        <w:spacing w:after="200" w:line="330" w:lineRule="atLeast"/>
        <w:rPr>
          <w:rFonts w:ascii="Calibri" w:eastAsia="Times New Roman" w:hAnsi="Calibri" w:cs="Calibri"/>
          <w:color w:val="000000"/>
          <w:sz w:val="24"/>
          <w:szCs w:val="24"/>
          <w:lang w:eastAsia="en-GB"/>
        </w:rPr>
      </w:pPr>
      <w:r w:rsidRPr="00D14294">
        <w:rPr>
          <w:rFonts w:ascii="Times New Roman" w:eastAsia="Times New Roman" w:hAnsi="Times New Roman" w:cs="Times New Roman"/>
          <w:b/>
          <w:bCs/>
          <w:color w:val="000000"/>
          <w:sz w:val="24"/>
          <w:szCs w:val="24"/>
          <w:lang w:val="en-AU" w:eastAsia="en-GB"/>
        </w:rPr>
        <w:t>Section 4 – Schedules</w:t>
      </w:r>
    </w:p>
    <w:p w14:paraId="1EC34C67" w14:textId="77777777" w:rsidR="00541574" w:rsidRDefault="00541574" w:rsidP="00541574">
      <w:pPr>
        <w:shd w:val="clear" w:color="auto" w:fill="FFFFFF"/>
        <w:spacing w:after="200" w:line="330" w:lineRule="atLeast"/>
        <w:rPr>
          <w:rFonts w:ascii="Times New Roman" w:eastAsia="Times New Roman" w:hAnsi="Times New Roman" w:cs="Times New Roman"/>
          <w:color w:val="000000"/>
          <w:sz w:val="24"/>
          <w:szCs w:val="24"/>
          <w:lang w:val="en-AU" w:eastAsia="en-GB"/>
        </w:rPr>
      </w:pPr>
      <w:r w:rsidRPr="00D14294">
        <w:rPr>
          <w:rFonts w:ascii="Times New Roman" w:eastAsia="Times New Roman" w:hAnsi="Times New Roman" w:cs="Times New Roman"/>
          <w:color w:val="000000"/>
          <w:sz w:val="24"/>
          <w:szCs w:val="24"/>
          <w:lang w:val="en-AU" w:eastAsia="en-GB"/>
        </w:rPr>
        <w:t>Each instrument that is specified in a Schedule to this instrument is amended or repealed as set out in the applicable items in the Schedule concerned, and any other item in a Schedule to this instrument has effect according to its terms.</w:t>
      </w:r>
    </w:p>
    <w:p w14:paraId="3728DD80" w14:textId="7B29FB97" w:rsidR="00D14294" w:rsidRPr="00D14294" w:rsidRDefault="00D14294" w:rsidP="00541574">
      <w:pPr>
        <w:shd w:val="clear" w:color="auto" w:fill="FFFFFF"/>
        <w:spacing w:after="200" w:line="330" w:lineRule="atLeast"/>
        <w:rPr>
          <w:rFonts w:ascii="Times New Roman" w:eastAsia="Times New Roman" w:hAnsi="Times New Roman" w:cs="Times New Roman"/>
          <w:b/>
          <w:color w:val="000000"/>
          <w:sz w:val="24"/>
          <w:szCs w:val="24"/>
          <w:lang w:val="en-AU" w:eastAsia="en-GB"/>
        </w:rPr>
      </w:pPr>
      <w:r w:rsidRPr="00D14294">
        <w:rPr>
          <w:rFonts w:ascii="Times New Roman" w:eastAsia="Times New Roman" w:hAnsi="Times New Roman" w:cs="Times New Roman"/>
          <w:b/>
          <w:color w:val="000000"/>
          <w:sz w:val="24"/>
          <w:szCs w:val="24"/>
          <w:lang w:val="en-AU" w:eastAsia="en-GB"/>
        </w:rPr>
        <w:t>SCHEDULE 1 – Amendments</w:t>
      </w:r>
    </w:p>
    <w:p w14:paraId="0F946DFB" w14:textId="4C4BE204" w:rsidR="00D14294" w:rsidRDefault="00D14294" w:rsidP="00541574">
      <w:pPr>
        <w:shd w:val="clear" w:color="auto" w:fill="FFFFFF"/>
        <w:spacing w:after="200" w:line="330" w:lineRule="atLeast"/>
        <w:rPr>
          <w:rFonts w:ascii="Times New Roman" w:eastAsia="Times New Roman" w:hAnsi="Times New Roman" w:cs="Times New Roman"/>
          <w:i/>
          <w:color w:val="000000"/>
          <w:sz w:val="24"/>
          <w:szCs w:val="24"/>
          <w:lang w:val="en-AU" w:eastAsia="en-GB"/>
        </w:rPr>
      </w:pPr>
      <w:r w:rsidRPr="00D14294">
        <w:rPr>
          <w:rFonts w:ascii="Times New Roman" w:eastAsia="Times New Roman" w:hAnsi="Times New Roman" w:cs="Times New Roman"/>
          <w:i/>
          <w:color w:val="000000"/>
          <w:sz w:val="24"/>
          <w:szCs w:val="24"/>
          <w:lang w:val="en-AU" w:eastAsia="en-GB"/>
        </w:rPr>
        <w:t>Marriage (Celebrancy qualifications or skills) Determination 2018</w:t>
      </w:r>
    </w:p>
    <w:p w14:paraId="058E514D" w14:textId="77777777" w:rsidR="00D14294" w:rsidRPr="00C17513" w:rsidRDefault="00D14294" w:rsidP="00D14294">
      <w:pPr>
        <w:shd w:val="clear" w:color="auto" w:fill="FFFFFF"/>
        <w:spacing w:after="200" w:line="330" w:lineRule="atLeast"/>
        <w:rPr>
          <w:rFonts w:ascii="Times New Roman" w:eastAsia="Times New Roman" w:hAnsi="Times New Roman" w:cs="Times New Roman"/>
          <w:b/>
          <w:color w:val="000000"/>
          <w:sz w:val="24"/>
          <w:szCs w:val="24"/>
          <w:lang w:val="en-AU" w:eastAsia="en-GB"/>
        </w:rPr>
      </w:pPr>
      <w:r w:rsidRPr="00C17513">
        <w:rPr>
          <w:rFonts w:ascii="Times New Roman" w:eastAsia="Times New Roman" w:hAnsi="Times New Roman" w:cs="Times New Roman"/>
          <w:b/>
          <w:color w:val="000000"/>
          <w:sz w:val="24"/>
          <w:szCs w:val="24"/>
          <w:lang w:val="en-AU" w:eastAsia="en-GB"/>
        </w:rPr>
        <w:t>Item 1 – After paragraph 7(4)(b)</w:t>
      </w:r>
    </w:p>
    <w:p w14:paraId="5301F066" w14:textId="467C52C2" w:rsidR="00D14294" w:rsidRPr="00D14294" w:rsidRDefault="00D14294" w:rsidP="00541574">
      <w:pPr>
        <w:shd w:val="clear" w:color="auto" w:fill="FFFFFF"/>
        <w:spacing w:after="200" w:line="330" w:lineRule="atLeast"/>
        <w:rPr>
          <w:rFonts w:ascii="Times New Roman" w:eastAsia="Times New Roman" w:hAnsi="Times New Roman" w:cs="Times New Roman"/>
          <w:color w:val="000000"/>
          <w:sz w:val="24"/>
          <w:szCs w:val="24"/>
          <w:lang w:val="en-AU" w:eastAsia="en-GB"/>
        </w:rPr>
      </w:pPr>
      <w:r w:rsidRPr="00D14294">
        <w:rPr>
          <w:rFonts w:ascii="Times New Roman" w:eastAsia="Times New Roman" w:hAnsi="Times New Roman" w:cs="Times New Roman"/>
          <w:color w:val="000000"/>
          <w:sz w:val="24"/>
          <w:szCs w:val="24"/>
          <w:lang w:val="en-AU" w:eastAsia="en-GB"/>
        </w:rPr>
        <w:t xml:space="preserve">This item inserts a new </w:t>
      </w:r>
      <w:r w:rsidR="00CA6729">
        <w:rPr>
          <w:rFonts w:ascii="Times New Roman" w:eastAsia="Times New Roman" w:hAnsi="Times New Roman" w:cs="Times New Roman"/>
          <w:color w:val="000000"/>
          <w:sz w:val="24"/>
          <w:szCs w:val="24"/>
          <w:lang w:val="en-AU" w:eastAsia="en-GB"/>
        </w:rPr>
        <w:t>paragraph 7(4)</w:t>
      </w:r>
      <w:r w:rsidRPr="00D14294">
        <w:rPr>
          <w:rFonts w:ascii="Times New Roman" w:eastAsia="Times New Roman" w:hAnsi="Times New Roman" w:cs="Times New Roman"/>
          <w:color w:val="000000"/>
          <w:sz w:val="24"/>
          <w:szCs w:val="24"/>
          <w:lang w:val="en-AU" w:eastAsia="en-GB"/>
        </w:rPr>
        <w:t xml:space="preserve">(ba) which provides that for a Certificate IV in Celebrancy </w:t>
      </w:r>
      <w:r w:rsidR="00C17513">
        <w:rPr>
          <w:rFonts w:ascii="Times New Roman" w:eastAsia="Times New Roman" w:hAnsi="Times New Roman" w:cs="Times New Roman"/>
          <w:color w:val="000000"/>
          <w:sz w:val="24"/>
          <w:szCs w:val="24"/>
          <w:lang w:val="en-AU" w:eastAsia="en-GB"/>
        </w:rPr>
        <w:t>that is commenced</w:t>
      </w:r>
      <w:r w:rsidRPr="00D14294">
        <w:rPr>
          <w:rFonts w:ascii="Times New Roman" w:eastAsia="Times New Roman" w:hAnsi="Times New Roman" w:cs="Times New Roman"/>
          <w:color w:val="000000"/>
          <w:sz w:val="24"/>
          <w:szCs w:val="24"/>
          <w:lang w:val="en-AU" w:eastAsia="en-GB"/>
        </w:rPr>
        <w:t xml:space="preserve"> on or after 1 January 2022 a necessary material is the </w:t>
      </w:r>
      <w:r w:rsidRPr="00D14294">
        <w:rPr>
          <w:rFonts w:ascii="Times New Roman" w:eastAsia="Times New Roman" w:hAnsi="Times New Roman" w:cs="Times New Roman"/>
          <w:i/>
          <w:color w:val="000000"/>
          <w:sz w:val="24"/>
          <w:szCs w:val="24"/>
          <w:lang w:val="en-AU" w:eastAsia="en-GB"/>
        </w:rPr>
        <w:t>Guidelines on the Marriage Act 1961 for Authorised Celebrants September 2021</w:t>
      </w:r>
      <w:r w:rsidRPr="00D14294">
        <w:rPr>
          <w:rFonts w:ascii="Times New Roman" w:eastAsia="Times New Roman" w:hAnsi="Times New Roman" w:cs="Times New Roman"/>
          <w:color w:val="000000"/>
          <w:sz w:val="24"/>
          <w:szCs w:val="24"/>
          <w:lang w:val="en-AU" w:eastAsia="en-GB"/>
        </w:rPr>
        <w:t xml:space="preserve">, published by the Department, as existing on 1 September 2021. </w:t>
      </w:r>
    </w:p>
    <w:p w14:paraId="4D56BF49" w14:textId="72346B33" w:rsidR="00D14294" w:rsidRPr="00C17513" w:rsidRDefault="00D14294" w:rsidP="00541574">
      <w:pPr>
        <w:shd w:val="clear" w:color="auto" w:fill="FFFFFF"/>
        <w:spacing w:after="200" w:line="330" w:lineRule="atLeast"/>
        <w:rPr>
          <w:rFonts w:ascii="Times New Roman" w:eastAsia="Times New Roman" w:hAnsi="Times New Roman" w:cs="Times New Roman"/>
          <w:b/>
          <w:color w:val="000000"/>
          <w:sz w:val="24"/>
          <w:szCs w:val="24"/>
          <w:lang w:val="en-AU" w:eastAsia="en-GB"/>
        </w:rPr>
      </w:pPr>
      <w:r w:rsidRPr="00C17513">
        <w:rPr>
          <w:rFonts w:ascii="Times New Roman" w:eastAsia="Times New Roman" w:hAnsi="Times New Roman" w:cs="Times New Roman"/>
          <w:b/>
          <w:color w:val="000000"/>
          <w:sz w:val="24"/>
          <w:szCs w:val="24"/>
          <w:lang w:val="en-AU" w:eastAsia="en-GB"/>
        </w:rPr>
        <w:t>Item 2 – Paragraph 7(4)(</w:t>
      </w:r>
      <w:r w:rsidR="006433E0">
        <w:rPr>
          <w:rFonts w:ascii="Times New Roman" w:eastAsia="Times New Roman" w:hAnsi="Times New Roman" w:cs="Times New Roman"/>
          <w:b/>
          <w:color w:val="000000"/>
          <w:sz w:val="24"/>
          <w:szCs w:val="24"/>
          <w:lang w:val="en-AU" w:eastAsia="en-GB"/>
        </w:rPr>
        <w:t>c</w:t>
      </w:r>
      <w:r w:rsidRPr="00C17513">
        <w:rPr>
          <w:rFonts w:ascii="Times New Roman" w:eastAsia="Times New Roman" w:hAnsi="Times New Roman" w:cs="Times New Roman"/>
          <w:b/>
          <w:color w:val="000000"/>
          <w:sz w:val="24"/>
          <w:szCs w:val="24"/>
          <w:lang w:val="en-AU" w:eastAsia="en-GB"/>
        </w:rPr>
        <w:t>)</w:t>
      </w:r>
    </w:p>
    <w:p w14:paraId="450D7DD6" w14:textId="5165F5D1" w:rsidR="00D14294" w:rsidRPr="00D14294" w:rsidRDefault="00D14294" w:rsidP="00541574">
      <w:pPr>
        <w:shd w:val="clear" w:color="auto" w:fill="FFFFFF"/>
        <w:spacing w:after="200" w:line="330" w:lineRule="atLeast"/>
        <w:rPr>
          <w:rFonts w:ascii="Times New Roman" w:eastAsia="Times New Roman" w:hAnsi="Times New Roman" w:cs="Times New Roman"/>
          <w:b/>
          <w:color w:val="000000"/>
          <w:sz w:val="24"/>
          <w:szCs w:val="24"/>
          <w:lang w:val="en-AU" w:eastAsia="en-GB"/>
        </w:rPr>
      </w:pPr>
      <w:r w:rsidRPr="00D14294">
        <w:rPr>
          <w:rFonts w:ascii="Times New Roman" w:eastAsia="Times New Roman" w:hAnsi="Times New Roman" w:cs="Times New Roman"/>
          <w:color w:val="000000"/>
          <w:sz w:val="24"/>
          <w:szCs w:val="24"/>
          <w:lang w:val="en-AU" w:eastAsia="en-GB"/>
        </w:rPr>
        <w:t>This item amends existing paragraph 7(4)(</w:t>
      </w:r>
      <w:r w:rsidR="006433E0">
        <w:rPr>
          <w:rFonts w:ascii="Times New Roman" w:eastAsia="Times New Roman" w:hAnsi="Times New Roman" w:cs="Times New Roman"/>
          <w:color w:val="000000"/>
          <w:sz w:val="24"/>
          <w:szCs w:val="24"/>
          <w:lang w:val="en-AU" w:eastAsia="en-GB"/>
        </w:rPr>
        <w:t>c</w:t>
      </w:r>
      <w:r w:rsidRPr="00D14294">
        <w:rPr>
          <w:rFonts w:ascii="Times New Roman" w:eastAsia="Times New Roman" w:hAnsi="Times New Roman" w:cs="Times New Roman"/>
          <w:color w:val="000000"/>
          <w:sz w:val="24"/>
          <w:szCs w:val="24"/>
          <w:lang w:val="en-AU" w:eastAsia="en-GB"/>
        </w:rPr>
        <w:t xml:space="preserve">) to provide that for any other Certificate IV in Celebrancy, a necessary material is the </w:t>
      </w:r>
      <w:r w:rsidRPr="00D14294">
        <w:rPr>
          <w:rFonts w:ascii="Times New Roman" w:eastAsia="Times New Roman" w:hAnsi="Times New Roman" w:cs="Times New Roman"/>
          <w:i/>
          <w:color w:val="000000"/>
          <w:sz w:val="24"/>
          <w:szCs w:val="24"/>
          <w:lang w:val="en-AU" w:eastAsia="en-GB"/>
        </w:rPr>
        <w:t>Guidelines on the Marriage Act 1961 for Authorised Celebrants September 2021</w:t>
      </w:r>
      <w:r w:rsidRPr="00D14294">
        <w:rPr>
          <w:rFonts w:ascii="Times New Roman" w:eastAsia="Times New Roman" w:hAnsi="Times New Roman" w:cs="Times New Roman"/>
          <w:color w:val="000000"/>
          <w:sz w:val="24"/>
          <w:szCs w:val="24"/>
          <w:lang w:val="en-AU" w:eastAsia="en-GB"/>
        </w:rPr>
        <w:t xml:space="preserve">, published by the Department, as existing on 1 September 2021  or one of the </w:t>
      </w:r>
      <w:r w:rsidR="00CA6729">
        <w:rPr>
          <w:rFonts w:ascii="Times New Roman" w:eastAsia="Times New Roman" w:hAnsi="Times New Roman" w:cs="Times New Roman"/>
          <w:color w:val="000000"/>
          <w:sz w:val="24"/>
          <w:szCs w:val="24"/>
          <w:lang w:val="en-AU" w:eastAsia="en-GB"/>
        </w:rPr>
        <w:t>prior</w:t>
      </w:r>
      <w:r w:rsidRPr="00D14294">
        <w:rPr>
          <w:rFonts w:ascii="Times New Roman" w:eastAsia="Times New Roman" w:hAnsi="Times New Roman" w:cs="Times New Roman"/>
          <w:color w:val="000000"/>
          <w:sz w:val="24"/>
          <w:szCs w:val="24"/>
          <w:lang w:val="en-AU" w:eastAsia="en-GB"/>
        </w:rPr>
        <w:t xml:space="preserve"> versions of the Guidelines. </w:t>
      </w:r>
      <w:r w:rsidR="00C17513">
        <w:rPr>
          <w:rFonts w:ascii="Times New Roman" w:eastAsia="Times New Roman" w:hAnsi="Times New Roman" w:cs="Times New Roman"/>
          <w:color w:val="000000"/>
          <w:sz w:val="24"/>
          <w:szCs w:val="24"/>
          <w:lang w:val="en-AU" w:eastAsia="en-GB"/>
        </w:rPr>
        <w:t>This item ensures</w:t>
      </w:r>
      <w:r w:rsidRPr="00D14294">
        <w:rPr>
          <w:rFonts w:ascii="Times New Roman" w:eastAsia="Times New Roman" w:hAnsi="Times New Roman" w:cs="Times New Roman"/>
          <w:color w:val="000000"/>
          <w:sz w:val="24"/>
          <w:szCs w:val="24"/>
          <w:lang w:val="en-AU" w:eastAsia="en-GB"/>
        </w:rPr>
        <w:t xml:space="preserve"> that training </w:t>
      </w:r>
      <w:r w:rsidR="00C17513">
        <w:rPr>
          <w:rFonts w:ascii="Times New Roman" w:eastAsia="Times New Roman" w:hAnsi="Times New Roman" w:cs="Times New Roman"/>
          <w:color w:val="000000"/>
          <w:sz w:val="24"/>
          <w:szCs w:val="24"/>
          <w:lang w:val="en-AU" w:eastAsia="en-GB"/>
        </w:rPr>
        <w:t>providers</w:t>
      </w:r>
      <w:r w:rsidRPr="00D14294">
        <w:rPr>
          <w:rFonts w:ascii="Times New Roman" w:eastAsia="Times New Roman" w:hAnsi="Times New Roman" w:cs="Times New Roman"/>
          <w:color w:val="000000"/>
          <w:sz w:val="24"/>
          <w:szCs w:val="24"/>
          <w:lang w:val="en-AU" w:eastAsia="en-GB"/>
        </w:rPr>
        <w:t xml:space="preserve"> have a</w:t>
      </w:r>
      <w:r w:rsidR="00C17513">
        <w:rPr>
          <w:rFonts w:ascii="Times New Roman" w:eastAsia="Times New Roman" w:hAnsi="Times New Roman" w:cs="Times New Roman"/>
          <w:color w:val="000000"/>
          <w:sz w:val="24"/>
          <w:szCs w:val="24"/>
          <w:lang w:val="en-AU" w:eastAsia="en-GB"/>
        </w:rPr>
        <w:t>n appropriate</w:t>
      </w:r>
      <w:r w:rsidRPr="00D14294">
        <w:rPr>
          <w:rFonts w:ascii="Times New Roman" w:eastAsia="Times New Roman" w:hAnsi="Times New Roman" w:cs="Times New Roman"/>
          <w:color w:val="000000"/>
          <w:sz w:val="24"/>
          <w:szCs w:val="24"/>
          <w:lang w:val="en-AU" w:eastAsia="en-GB"/>
        </w:rPr>
        <w:t xml:space="preserve"> period to transition to the use of the updated Guidelines.</w:t>
      </w:r>
    </w:p>
    <w:p w14:paraId="55249594" w14:textId="778B1F76" w:rsidR="00D14294" w:rsidRPr="00C17513" w:rsidRDefault="00D14294" w:rsidP="00D14294">
      <w:pPr>
        <w:shd w:val="clear" w:color="auto" w:fill="FFFFFF"/>
        <w:spacing w:after="200" w:line="330" w:lineRule="atLeast"/>
        <w:rPr>
          <w:b/>
        </w:rPr>
      </w:pPr>
      <w:r w:rsidRPr="00C17513">
        <w:rPr>
          <w:rFonts w:ascii="Times New Roman" w:eastAsia="Times New Roman" w:hAnsi="Times New Roman" w:cs="Times New Roman"/>
          <w:b/>
          <w:color w:val="000000"/>
          <w:sz w:val="24"/>
          <w:szCs w:val="24"/>
          <w:lang w:val="en-AU" w:eastAsia="en-GB"/>
        </w:rPr>
        <w:t>Item 3 – At the end of subsection 7(4)</w:t>
      </w:r>
      <w:r w:rsidRPr="00C17513">
        <w:rPr>
          <w:b/>
        </w:rPr>
        <w:t xml:space="preserve"> </w:t>
      </w:r>
    </w:p>
    <w:p w14:paraId="7B9807BF" w14:textId="28332BFD" w:rsidR="00541574" w:rsidRDefault="00D14294" w:rsidP="00D82AD0">
      <w:pPr>
        <w:shd w:val="clear" w:color="auto" w:fill="FFFFFF"/>
        <w:spacing w:after="200" w:line="330" w:lineRule="atLeast"/>
        <w:rPr>
          <w:rFonts w:ascii="Times New Roman" w:hAnsi="Times New Roman" w:cs="Times New Roman"/>
        </w:rPr>
      </w:pPr>
      <w:r>
        <w:rPr>
          <w:rFonts w:ascii="Times New Roman" w:hAnsi="Times New Roman" w:cs="Times New Roman"/>
          <w:sz w:val="24"/>
          <w:szCs w:val="24"/>
        </w:rPr>
        <w:t xml:space="preserve">This item inserts a note which provides that the </w:t>
      </w:r>
      <w:r w:rsidRPr="00C17513">
        <w:rPr>
          <w:rFonts w:ascii="Times New Roman" w:hAnsi="Times New Roman" w:cs="Times New Roman"/>
          <w:i/>
          <w:sz w:val="24"/>
          <w:szCs w:val="24"/>
        </w:rPr>
        <w:t xml:space="preserve">Guidelines on the Marriage Act 1961 for Authorised Celebrants September 2021 </w:t>
      </w:r>
      <w:r>
        <w:rPr>
          <w:rFonts w:ascii="Times New Roman" w:hAnsi="Times New Roman" w:cs="Times New Roman"/>
          <w:sz w:val="24"/>
          <w:szCs w:val="24"/>
        </w:rPr>
        <w:t>could in 2021 be viewed on the Department’s website (https://www.ag.gov.au).</w:t>
      </w:r>
      <w:bookmarkStart w:id="0" w:name="_GoBack"/>
      <w:bookmarkEnd w:id="0"/>
      <w:r w:rsidR="00541574">
        <w:rPr>
          <w:rFonts w:ascii="Times New Roman" w:hAnsi="Times New Roman" w:cs="Times New Roman"/>
        </w:rPr>
        <w:br w:type="page"/>
      </w:r>
    </w:p>
    <w:p w14:paraId="27D65CB3" w14:textId="6B10C585" w:rsidR="00C17513" w:rsidRDefault="00C17513" w:rsidP="00541574">
      <w:pPr>
        <w:shd w:val="clear" w:color="auto" w:fill="FFFFFF"/>
        <w:spacing w:after="200" w:line="330" w:lineRule="atLeast"/>
        <w:rPr>
          <w:rFonts w:ascii="Times New Roman" w:eastAsia="Times New Roman" w:hAnsi="Times New Roman" w:cs="Times New Roman"/>
          <w:b/>
          <w:bCs/>
          <w:caps/>
          <w:color w:val="000000"/>
          <w:sz w:val="24"/>
          <w:szCs w:val="24"/>
          <w:lang w:val="en-AU" w:eastAsia="en-GB"/>
        </w:rPr>
      </w:pPr>
      <w:r>
        <w:rPr>
          <w:rFonts w:ascii="Times New Roman" w:eastAsia="Times New Roman" w:hAnsi="Times New Roman" w:cs="Times New Roman"/>
          <w:b/>
          <w:bCs/>
          <w:caps/>
          <w:color w:val="000000"/>
          <w:sz w:val="24"/>
          <w:szCs w:val="24"/>
          <w:lang w:val="en-AU" w:eastAsia="en-GB"/>
        </w:rPr>
        <w:lastRenderedPageBreak/>
        <w:tab/>
      </w:r>
      <w:r>
        <w:rPr>
          <w:rFonts w:ascii="Times New Roman" w:eastAsia="Times New Roman" w:hAnsi="Times New Roman" w:cs="Times New Roman"/>
          <w:b/>
          <w:bCs/>
          <w:caps/>
          <w:color w:val="000000"/>
          <w:sz w:val="24"/>
          <w:szCs w:val="24"/>
          <w:lang w:val="en-AU" w:eastAsia="en-GB"/>
        </w:rPr>
        <w:tab/>
      </w:r>
      <w:r>
        <w:rPr>
          <w:rFonts w:ascii="Times New Roman" w:eastAsia="Times New Roman" w:hAnsi="Times New Roman" w:cs="Times New Roman"/>
          <w:b/>
          <w:bCs/>
          <w:caps/>
          <w:color w:val="000000"/>
          <w:sz w:val="24"/>
          <w:szCs w:val="24"/>
          <w:lang w:val="en-AU" w:eastAsia="en-GB"/>
        </w:rPr>
        <w:tab/>
      </w:r>
      <w:r>
        <w:rPr>
          <w:rFonts w:ascii="Times New Roman" w:eastAsia="Times New Roman" w:hAnsi="Times New Roman" w:cs="Times New Roman"/>
          <w:b/>
          <w:bCs/>
          <w:caps/>
          <w:color w:val="000000"/>
          <w:sz w:val="24"/>
          <w:szCs w:val="24"/>
          <w:lang w:val="en-AU" w:eastAsia="en-GB"/>
        </w:rPr>
        <w:tab/>
      </w:r>
      <w:r>
        <w:rPr>
          <w:rFonts w:ascii="Times New Roman" w:eastAsia="Times New Roman" w:hAnsi="Times New Roman" w:cs="Times New Roman"/>
          <w:b/>
          <w:bCs/>
          <w:caps/>
          <w:color w:val="000000"/>
          <w:sz w:val="24"/>
          <w:szCs w:val="24"/>
          <w:lang w:val="en-AU" w:eastAsia="en-GB"/>
        </w:rPr>
        <w:tab/>
      </w:r>
      <w:r>
        <w:rPr>
          <w:rFonts w:ascii="Times New Roman" w:eastAsia="Times New Roman" w:hAnsi="Times New Roman" w:cs="Times New Roman"/>
          <w:b/>
          <w:bCs/>
          <w:caps/>
          <w:color w:val="000000"/>
          <w:sz w:val="24"/>
          <w:szCs w:val="24"/>
          <w:lang w:val="en-AU" w:eastAsia="en-GB"/>
        </w:rPr>
        <w:tab/>
      </w:r>
      <w:r>
        <w:rPr>
          <w:rFonts w:ascii="Times New Roman" w:eastAsia="Times New Roman" w:hAnsi="Times New Roman" w:cs="Times New Roman"/>
          <w:b/>
          <w:bCs/>
          <w:caps/>
          <w:color w:val="000000"/>
          <w:sz w:val="24"/>
          <w:szCs w:val="24"/>
          <w:lang w:val="en-AU" w:eastAsia="en-GB"/>
        </w:rPr>
        <w:tab/>
      </w:r>
      <w:r>
        <w:rPr>
          <w:rFonts w:ascii="Times New Roman" w:eastAsia="Times New Roman" w:hAnsi="Times New Roman" w:cs="Times New Roman"/>
          <w:b/>
          <w:bCs/>
          <w:caps/>
          <w:color w:val="000000"/>
          <w:sz w:val="24"/>
          <w:szCs w:val="24"/>
          <w:lang w:val="en-AU" w:eastAsia="en-GB"/>
        </w:rPr>
        <w:tab/>
      </w:r>
      <w:r>
        <w:rPr>
          <w:rFonts w:ascii="Times New Roman" w:eastAsia="Times New Roman" w:hAnsi="Times New Roman" w:cs="Times New Roman"/>
          <w:b/>
          <w:bCs/>
          <w:caps/>
          <w:color w:val="000000"/>
          <w:sz w:val="24"/>
          <w:szCs w:val="24"/>
          <w:lang w:val="en-AU" w:eastAsia="en-GB"/>
        </w:rPr>
        <w:tab/>
        <w:t xml:space="preserve">         ATTACHMENT B</w:t>
      </w:r>
    </w:p>
    <w:p w14:paraId="7C5E1FB6" w14:textId="77777777" w:rsidR="00541574" w:rsidRPr="00BD7EF4" w:rsidRDefault="00541574" w:rsidP="00541574">
      <w:pPr>
        <w:shd w:val="clear" w:color="auto" w:fill="FFFFFF"/>
        <w:spacing w:after="200" w:line="330" w:lineRule="atLeast"/>
        <w:rPr>
          <w:rFonts w:ascii="Times New Roman" w:eastAsia="Times New Roman" w:hAnsi="Times New Roman" w:cs="Times New Roman"/>
          <w:color w:val="000000"/>
          <w:lang w:eastAsia="en-GB"/>
        </w:rPr>
      </w:pPr>
      <w:r w:rsidRPr="00BD7EF4">
        <w:rPr>
          <w:rFonts w:ascii="Times New Roman" w:eastAsia="Times New Roman" w:hAnsi="Times New Roman" w:cs="Times New Roman"/>
          <w:b/>
          <w:bCs/>
          <w:caps/>
          <w:color w:val="000000"/>
          <w:sz w:val="24"/>
          <w:szCs w:val="24"/>
          <w:lang w:val="en-AU" w:eastAsia="en-GB"/>
        </w:rPr>
        <w:t>STATEMENT OF COMPATIBILITY WITH HUMAN RIGHTS</w:t>
      </w:r>
    </w:p>
    <w:p w14:paraId="18EFB877" w14:textId="24F49638" w:rsidR="00FD2B75" w:rsidRPr="00FD2B75" w:rsidRDefault="00541574" w:rsidP="00FD2B75">
      <w:pPr>
        <w:shd w:val="clear" w:color="auto" w:fill="FFFFFF"/>
        <w:spacing w:after="200" w:line="330" w:lineRule="atLeast"/>
        <w:rPr>
          <w:rFonts w:ascii="Calibri" w:eastAsia="Times New Roman" w:hAnsi="Calibri" w:cs="Calibri"/>
          <w:color w:val="000000"/>
          <w:lang w:eastAsia="en-GB"/>
        </w:rPr>
      </w:pPr>
      <w:r w:rsidRPr="00A41AEB">
        <w:rPr>
          <w:rFonts w:ascii="Times New Roman" w:eastAsia="Times New Roman" w:hAnsi="Times New Roman" w:cs="Times New Roman"/>
          <w:i/>
          <w:iCs/>
          <w:color w:val="000000"/>
          <w:lang w:val="en-AU" w:eastAsia="en-GB"/>
        </w:rPr>
        <w:t>Prepared in accordance with Part 3 of the Human Rights (Parliamentary Scrutiny) Act 2011</w:t>
      </w:r>
    </w:p>
    <w:p w14:paraId="58A0A1D5" w14:textId="77777777" w:rsidR="00FD2B75" w:rsidRPr="00A41AEB" w:rsidRDefault="00FD2B75" w:rsidP="00FD2B75">
      <w:pPr>
        <w:shd w:val="clear" w:color="auto" w:fill="FFFFFF"/>
        <w:spacing w:before="120" w:after="120" w:line="240" w:lineRule="auto"/>
        <w:rPr>
          <w:rFonts w:ascii="Calibri" w:eastAsia="Times New Roman" w:hAnsi="Calibri" w:cs="Calibri"/>
          <w:color w:val="000000"/>
          <w:lang w:eastAsia="en-GB"/>
        </w:rPr>
      </w:pPr>
      <w:r w:rsidRPr="00A41AEB">
        <w:rPr>
          <w:rFonts w:ascii="Times New Roman" w:eastAsia="Times New Roman" w:hAnsi="Times New Roman" w:cs="Times New Roman"/>
          <w:color w:val="000000"/>
          <w:sz w:val="24"/>
          <w:szCs w:val="24"/>
          <w:lang w:val="en-AU" w:eastAsia="en-GB"/>
        </w:rPr>
        <w:t> </w:t>
      </w:r>
    </w:p>
    <w:p w14:paraId="256D53C1" w14:textId="77777777" w:rsidR="00FD2B75" w:rsidRPr="00A41AEB" w:rsidRDefault="00FD2B75" w:rsidP="00FD2B75">
      <w:pPr>
        <w:shd w:val="clear" w:color="auto" w:fill="FFFFFF"/>
        <w:spacing w:before="120" w:after="120" w:line="240" w:lineRule="auto"/>
        <w:jc w:val="both"/>
        <w:rPr>
          <w:rFonts w:ascii="Calibri" w:eastAsia="Times New Roman" w:hAnsi="Calibri" w:cs="Calibri"/>
          <w:color w:val="000000"/>
          <w:lang w:eastAsia="en-GB"/>
        </w:rPr>
      </w:pPr>
      <w:r w:rsidRPr="00A41AEB">
        <w:rPr>
          <w:rFonts w:ascii="Times New Roman" w:eastAsia="Times New Roman" w:hAnsi="Times New Roman" w:cs="Times New Roman"/>
          <w:b/>
          <w:bCs/>
          <w:color w:val="000000"/>
          <w:sz w:val="24"/>
          <w:szCs w:val="24"/>
          <w:lang w:val="en-AU" w:eastAsia="en-GB"/>
        </w:rPr>
        <w:t>Overview of the Disallowable Legislative Instrument</w:t>
      </w:r>
    </w:p>
    <w:p w14:paraId="28234053" w14:textId="2C7E215A" w:rsidR="00FD2B75" w:rsidRPr="00FD2B75" w:rsidRDefault="00FD2B75" w:rsidP="00FD2B75">
      <w:pPr>
        <w:shd w:val="clear" w:color="auto" w:fill="FFFFFF"/>
        <w:spacing w:after="200" w:line="240" w:lineRule="auto"/>
        <w:ind w:right="91"/>
        <w:rPr>
          <w:rFonts w:ascii="Times New Roman" w:eastAsia="Times New Roman" w:hAnsi="Times New Roman" w:cs="Times New Roman"/>
          <w:color w:val="000000"/>
          <w:sz w:val="24"/>
          <w:szCs w:val="24"/>
          <w:lang w:val="en-AU" w:eastAsia="en-GB"/>
        </w:rPr>
      </w:pPr>
      <w:r w:rsidRPr="00FD2B75">
        <w:rPr>
          <w:rFonts w:ascii="Times New Roman" w:eastAsia="Times New Roman" w:hAnsi="Times New Roman" w:cs="Times New Roman"/>
          <w:color w:val="000000"/>
          <w:sz w:val="24"/>
          <w:szCs w:val="24"/>
          <w:lang w:val="en-AU" w:eastAsia="en-GB"/>
        </w:rPr>
        <w:t>The </w:t>
      </w:r>
      <w:r w:rsidRPr="00FD2B75">
        <w:rPr>
          <w:rFonts w:ascii="Times New Roman" w:eastAsia="Times New Roman" w:hAnsi="Times New Roman" w:cs="Times New Roman"/>
          <w:i/>
          <w:color w:val="000000"/>
          <w:sz w:val="24"/>
          <w:szCs w:val="24"/>
          <w:lang w:val="en-AU" w:eastAsia="en-GB"/>
        </w:rPr>
        <w:t xml:space="preserve">Marriage (Celebrancy Qualifications or Skills) Amendment </w:t>
      </w:r>
      <w:r w:rsidR="00CA6729">
        <w:rPr>
          <w:rFonts w:ascii="Times New Roman" w:eastAsia="Times New Roman" w:hAnsi="Times New Roman" w:cs="Times New Roman"/>
          <w:i/>
          <w:color w:val="000000"/>
          <w:sz w:val="24"/>
          <w:szCs w:val="24"/>
          <w:lang w:val="en-AU" w:eastAsia="en-GB"/>
        </w:rPr>
        <w:t xml:space="preserve">(Guidelines) Determination 2021 </w:t>
      </w:r>
      <w:r w:rsidRPr="00FD2B75">
        <w:rPr>
          <w:rFonts w:ascii="Times New Roman" w:eastAsia="Times New Roman" w:hAnsi="Times New Roman" w:cs="Times New Roman"/>
          <w:color w:val="000000"/>
          <w:sz w:val="24"/>
          <w:szCs w:val="24"/>
          <w:lang w:val="en-AU" w:eastAsia="en-GB"/>
        </w:rPr>
        <w:t>is made by the Registrar of Marriage Celebrants</w:t>
      </w:r>
      <w:r w:rsidR="00CA6729">
        <w:rPr>
          <w:rFonts w:ascii="Times New Roman" w:eastAsia="Times New Roman" w:hAnsi="Times New Roman" w:cs="Times New Roman"/>
          <w:color w:val="000000"/>
          <w:sz w:val="24"/>
          <w:szCs w:val="24"/>
          <w:lang w:val="en-AU" w:eastAsia="en-GB"/>
        </w:rPr>
        <w:t xml:space="preserve"> </w:t>
      </w:r>
      <w:r w:rsidRPr="00FD2B75">
        <w:rPr>
          <w:rFonts w:ascii="Times New Roman" w:eastAsia="Times New Roman" w:hAnsi="Times New Roman" w:cs="Times New Roman"/>
          <w:color w:val="000000"/>
          <w:sz w:val="24"/>
          <w:szCs w:val="24"/>
          <w:lang w:val="en-AU" w:eastAsia="en-GB"/>
        </w:rPr>
        <w:t>under paragraph 39C(1)(b) of the </w:t>
      </w:r>
      <w:r w:rsidRPr="00FD2B75">
        <w:rPr>
          <w:rFonts w:ascii="Times New Roman" w:eastAsia="Times New Roman" w:hAnsi="Times New Roman" w:cs="Times New Roman"/>
          <w:i/>
          <w:iCs/>
          <w:color w:val="000000"/>
          <w:sz w:val="24"/>
          <w:szCs w:val="24"/>
          <w:lang w:val="en-AU" w:eastAsia="en-GB"/>
        </w:rPr>
        <w:t>Marriage Act 1961 </w:t>
      </w:r>
      <w:r w:rsidRPr="00FD2B75">
        <w:rPr>
          <w:rFonts w:ascii="Times New Roman" w:eastAsia="Times New Roman" w:hAnsi="Times New Roman" w:cs="Times New Roman"/>
          <w:color w:val="000000"/>
          <w:sz w:val="24"/>
          <w:szCs w:val="24"/>
          <w:lang w:val="en-AU" w:eastAsia="en-GB"/>
        </w:rPr>
        <w:t>and in accordance with section 39 of the </w:t>
      </w:r>
      <w:r w:rsidRPr="00FD2B75">
        <w:rPr>
          <w:rFonts w:ascii="Times New Roman" w:eastAsia="Times New Roman" w:hAnsi="Times New Roman" w:cs="Times New Roman"/>
          <w:i/>
          <w:iCs/>
          <w:color w:val="000000"/>
          <w:sz w:val="24"/>
          <w:szCs w:val="24"/>
          <w:lang w:val="en-AU" w:eastAsia="en-GB"/>
        </w:rPr>
        <w:t>Marriage Regulations 2017</w:t>
      </w:r>
      <w:r w:rsidR="00CA6729">
        <w:rPr>
          <w:rFonts w:ascii="Times New Roman" w:eastAsia="Times New Roman" w:hAnsi="Times New Roman" w:cs="Times New Roman"/>
          <w:color w:val="000000"/>
          <w:sz w:val="24"/>
          <w:szCs w:val="24"/>
          <w:lang w:val="en-AU" w:eastAsia="en-GB"/>
        </w:rPr>
        <w:t xml:space="preserve">. </w:t>
      </w:r>
      <w:r w:rsidRPr="00FD2B75">
        <w:rPr>
          <w:rFonts w:ascii="Times New Roman" w:eastAsia="Times New Roman" w:hAnsi="Times New Roman" w:cs="Times New Roman"/>
          <w:color w:val="000000"/>
          <w:sz w:val="24"/>
          <w:szCs w:val="24"/>
          <w:lang w:val="en-AU" w:eastAsia="en-GB"/>
        </w:rPr>
        <w:t xml:space="preserve">It amends the </w:t>
      </w:r>
      <w:r w:rsidRPr="00FD2B75">
        <w:rPr>
          <w:rFonts w:ascii="Times New Roman" w:eastAsia="Times New Roman" w:hAnsi="Times New Roman" w:cs="Times New Roman"/>
          <w:i/>
          <w:color w:val="000000"/>
          <w:sz w:val="24"/>
          <w:szCs w:val="24"/>
          <w:lang w:val="en-AU" w:eastAsia="en-GB"/>
        </w:rPr>
        <w:t>Marriage (Celebrancy qualifications or skills) Determination 2018</w:t>
      </w:r>
      <w:r w:rsidR="00CA6729">
        <w:rPr>
          <w:rFonts w:ascii="Times New Roman" w:eastAsia="Times New Roman" w:hAnsi="Times New Roman" w:cs="Times New Roman"/>
          <w:color w:val="000000"/>
          <w:sz w:val="24"/>
          <w:szCs w:val="24"/>
          <w:lang w:val="en-AU" w:eastAsia="en-GB"/>
        </w:rPr>
        <w:t xml:space="preserve"> </w:t>
      </w:r>
      <w:r w:rsidRPr="00FD2B75">
        <w:rPr>
          <w:rFonts w:ascii="Times New Roman" w:eastAsia="Times New Roman" w:hAnsi="Times New Roman" w:cs="Times New Roman"/>
          <w:color w:val="000000"/>
          <w:sz w:val="24"/>
          <w:szCs w:val="24"/>
          <w:lang w:val="en-AU" w:eastAsia="en-GB"/>
        </w:rPr>
        <w:t>to include a reference to the</w:t>
      </w:r>
      <w:r w:rsidRPr="00FD2B75">
        <w:rPr>
          <w:rFonts w:ascii="Times New Roman" w:eastAsia="Times New Roman" w:hAnsi="Times New Roman" w:cs="Times New Roman"/>
          <w:sz w:val="24"/>
          <w:szCs w:val="24"/>
          <w:lang w:val="en-AU" w:eastAsia="en-AU"/>
        </w:rPr>
        <w:t xml:space="preserve"> Guidelines on the Marriage Act 1961 for Authorised Celebrants September 2021 (the Guidelines) as a training material to be utilised in the delivery of the Certificate IV in Celebrancy.  </w:t>
      </w:r>
      <w:r w:rsidRPr="00FD2B75">
        <w:rPr>
          <w:rFonts w:ascii="Times New Roman" w:eastAsia="Times New Roman" w:hAnsi="Times New Roman" w:cs="Times New Roman"/>
          <w:color w:val="000000"/>
          <w:sz w:val="24"/>
          <w:szCs w:val="24"/>
          <w:lang w:val="en-AU" w:eastAsia="en-GB"/>
        </w:rPr>
        <w:t>The Guidelines contain minor updates to reflect changes in official marriage forms released on 1 September 2021.</w:t>
      </w:r>
    </w:p>
    <w:p w14:paraId="350D95F3" w14:textId="77777777" w:rsidR="00541574" w:rsidRPr="00BD7EF4" w:rsidRDefault="00541574" w:rsidP="00541574">
      <w:pPr>
        <w:shd w:val="clear" w:color="auto" w:fill="FFFFFF"/>
        <w:spacing w:after="200" w:line="253" w:lineRule="atLeast"/>
        <w:rPr>
          <w:rFonts w:ascii="Times New Roman" w:eastAsia="Times New Roman" w:hAnsi="Times New Roman" w:cs="Times New Roman"/>
          <w:color w:val="000000"/>
          <w:lang w:eastAsia="en-GB"/>
        </w:rPr>
      </w:pPr>
      <w:r w:rsidRPr="00BD7EF4">
        <w:rPr>
          <w:rFonts w:ascii="Times New Roman" w:eastAsia="Times New Roman" w:hAnsi="Times New Roman" w:cs="Times New Roman"/>
          <w:b/>
          <w:bCs/>
          <w:color w:val="000000"/>
          <w:sz w:val="24"/>
          <w:szCs w:val="24"/>
          <w:lang w:val="en-AU" w:eastAsia="en-GB"/>
        </w:rPr>
        <w:t>Human rights implications</w:t>
      </w:r>
    </w:p>
    <w:p w14:paraId="653E6809" w14:textId="77777777" w:rsidR="00541574" w:rsidRPr="00541574" w:rsidRDefault="00541574" w:rsidP="00541574">
      <w:pPr>
        <w:shd w:val="clear" w:color="auto" w:fill="FFFFFF"/>
        <w:spacing w:before="120" w:after="120" w:line="240" w:lineRule="auto"/>
        <w:rPr>
          <w:rFonts w:ascii="Times New Roman" w:eastAsia="Times New Roman" w:hAnsi="Times New Roman" w:cs="Times New Roman"/>
          <w:color w:val="000000"/>
          <w:lang w:eastAsia="en-GB"/>
        </w:rPr>
      </w:pPr>
      <w:r w:rsidRPr="00BD7EF4">
        <w:rPr>
          <w:rFonts w:ascii="Times New Roman" w:eastAsia="Times New Roman" w:hAnsi="Times New Roman" w:cs="Times New Roman"/>
          <w:color w:val="000000"/>
          <w:sz w:val="24"/>
          <w:szCs w:val="24"/>
          <w:lang w:val="en-AU" w:eastAsia="en-GB"/>
        </w:rPr>
        <w:t>This Disallowable Legislative Instrument does not engage any of the applicable human rights or freedoms.</w:t>
      </w:r>
    </w:p>
    <w:p w14:paraId="262A1C87" w14:textId="77777777" w:rsidR="00541574" w:rsidRPr="00BD7EF4" w:rsidRDefault="00541574" w:rsidP="00541574">
      <w:pPr>
        <w:shd w:val="clear" w:color="auto" w:fill="FFFFFF"/>
        <w:spacing w:before="120" w:after="120" w:line="240" w:lineRule="auto"/>
        <w:jc w:val="both"/>
        <w:rPr>
          <w:rFonts w:ascii="Times New Roman" w:eastAsia="Times New Roman" w:hAnsi="Times New Roman" w:cs="Times New Roman"/>
          <w:color w:val="000000"/>
          <w:lang w:eastAsia="en-GB"/>
        </w:rPr>
      </w:pPr>
      <w:r w:rsidRPr="00BD7EF4">
        <w:rPr>
          <w:rFonts w:ascii="Times New Roman" w:eastAsia="Times New Roman" w:hAnsi="Times New Roman" w:cs="Times New Roman"/>
          <w:b/>
          <w:bCs/>
          <w:color w:val="000000"/>
          <w:sz w:val="24"/>
          <w:szCs w:val="24"/>
          <w:lang w:val="en-AU" w:eastAsia="en-GB"/>
        </w:rPr>
        <w:t>Conclusion</w:t>
      </w:r>
    </w:p>
    <w:p w14:paraId="24CD8B1A" w14:textId="3F2EAE7B" w:rsidR="0043187D" w:rsidRPr="00541574" w:rsidRDefault="00541574" w:rsidP="00541574">
      <w:pPr>
        <w:shd w:val="clear" w:color="auto" w:fill="FFFFFF"/>
        <w:spacing w:before="120" w:after="120" w:line="240" w:lineRule="auto"/>
        <w:rPr>
          <w:rFonts w:ascii="Times New Roman" w:eastAsia="Times New Roman" w:hAnsi="Times New Roman" w:cs="Times New Roman"/>
          <w:color w:val="000000"/>
          <w:sz w:val="24"/>
          <w:szCs w:val="24"/>
          <w:lang w:val="en-AU" w:eastAsia="en-GB"/>
        </w:rPr>
      </w:pPr>
      <w:r w:rsidRPr="00BD7EF4">
        <w:rPr>
          <w:rFonts w:ascii="Times New Roman" w:eastAsia="Times New Roman" w:hAnsi="Times New Roman" w:cs="Times New Roman"/>
          <w:color w:val="000000"/>
          <w:sz w:val="24"/>
          <w:szCs w:val="24"/>
          <w:lang w:val="en-AU" w:eastAsia="en-GB"/>
        </w:rPr>
        <w:t>This Disallowable Legislative Instrument is compatible with human rights as it does no</w:t>
      </w:r>
      <w:r>
        <w:rPr>
          <w:rFonts w:ascii="Times New Roman" w:eastAsia="Times New Roman" w:hAnsi="Times New Roman" w:cs="Times New Roman"/>
          <w:color w:val="000000"/>
          <w:sz w:val="24"/>
          <w:szCs w:val="24"/>
          <w:lang w:val="en-AU" w:eastAsia="en-GB"/>
        </w:rPr>
        <w:t>t raise any human rights issues.</w:t>
      </w:r>
    </w:p>
    <w:sectPr w:rsidR="0043187D" w:rsidRPr="00541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EB"/>
    <w:rsid w:val="00111F0A"/>
    <w:rsid w:val="00144C58"/>
    <w:rsid w:val="001D09CD"/>
    <w:rsid w:val="002C4564"/>
    <w:rsid w:val="003B1B5F"/>
    <w:rsid w:val="003F5774"/>
    <w:rsid w:val="003F6CF5"/>
    <w:rsid w:val="004202D5"/>
    <w:rsid w:val="0043187D"/>
    <w:rsid w:val="0046001A"/>
    <w:rsid w:val="00483F73"/>
    <w:rsid w:val="004D1FC6"/>
    <w:rsid w:val="004F761F"/>
    <w:rsid w:val="00541574"/>
    <w:rsid w:val="005E7D00"/>
    <w:rsid w:val="00604E86"/>
    <w:rsid w:val="0062064F"/>
    <w:rsid w:val="00620D96"/>
    <w:rsid w:val="00624F9F"/>
    <w:rsid w:val="006433E0"/>
    <w:rsid w:val="00694677"/>
    <w:rsid w:val="006977E6"/>
    <w:rsid w:val="006C0F0C"/>
    <w:rsid w:val="0084295C"/>
    <w:rsid w:val="008703B8"/>
    <w:rsid w:val="00875E49"/>
    <w:rsid w:val="00941E93"/>
    <w:rsid w:val="009D1AD2"/>
    <w:rsid w:val="00A119D2"/>
    <w:rsid w:val="00A41AEB"/>
    <w:rsid w:val="00A729F1"/>
    <w:rsid w:val="00A96ACF"/>
    <w:rsid w:val="00B56E1F"/>
    <w:rsid w:val="00BD63BB"/>
    <w:rsid w:val="00BD7EF4"/>
    <w:rsid w:val="00BF315F"/>
    <w:rsid w:val="00C17513"/>
    <w:rsid w:val="00C67108"/>
    <w:rsid w:val="00C86E56"/>
    <w:rsid w:val="00C91411"/>
    <w:rsid w:val="00C931C0"/>
    <w:rsid w:val="00CA6729"/>
    <w:rsid w:val="00D14294"/>
    <w:rsid w:val="00D4397B"/>
    <w:rsid w:val="00D6796D"/>
    <w:rsid w:val="00D82AD0"/>
    <w:rsid w:val="00E147AE"/>
    <w:rsid w:val="00E20A24"/>
    <w:rsid w:val="00E25DDC"/>
    <w:rsid w:val="00E40080"/>
    <w:rsid w:val="00FA0550"/>
    <w:rsid w:val="00FA3F2C"/>
    <w:rsid w:val="00FD2B75"/>
    <w:rsid w:val="00FE2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82D8"/>
  <w15:chartTrackingRefBased/>
  <w15:docId w15:val="{6A1722BF-AD46-4BC5-865B-C203ECE7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A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numbered">
    <w:name w:val="paragraphnumbered"/>
    <w:basedOn w:val="Normal"/>
    <w:rsid w:val="00A41A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A41A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43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97B"/>
    <w:rPr>
      <w:rFonts w:ascii="Segoe UI" w:hAnsi="Segoe UI" w:cs="Segoe UI"/>
      <w:sz w:val="18"/>
      <w:szCs w:val="18"/>
    </w:rPr>
  </w:style>
  <w:style w:type="character" w:styleId="CommentReference">
    <w:name w:val="annotation reference"/>
    <w:basedOn w:val="DefaultParagraphFont"/>
    <w:uiPriority w:val="99"/>
    <w:semiHidden/>
    <w:unhideWhenUsed/>
    <w:rsid w:val="00D4397B"/>
    <w:rPr>
      <w:sz w:val="16"/>
      <w:szCs w:val="16"/>
    </w:rPr>
  </w:style>
  <w:style w:type="paragraph" w:styleId="CommentText">
    <w:name w:val="annotation text"/>
    <w:basedOn w:val="Normal"/>
    <w:link w:val="CommentTextChar"/>
    <w:uiPriority w:val="99"/>
    <w:semiHidden/>
    <w:unhideWhenUsed/>
    <w:rsid w:val="00D4397B"/>
    <w:pPr>
      <w:spacing w:line="240" w:lineRule="auto"/>
    </w:pPr>
    <w:rPr>
      <w:sz w:val="20"/>
      <w:szCs w:val="20"/>
    </w:rPr>
  </w:style>
  <w:style w:type="character" w:customStyle="1" w:styleId="CommentTextChar">
    <w:name w:val="Comment Text Char"/>
    <w:basedOn w:val="DefaultParagraphFont"/>
    <w:link w:val="CommentText"/>
    <w:uiPriority w:val="99"/>
    <w:semiHidden/>
    <w:rsid w:val="00D4397B"/>
    <w:rPr>
      <w:sz w:val="20"/>
      <w:szCs w:val="20"/>
    </w:rPr>
  </w:style>
  <w:style w:type="paragraph" w:styleId="CommentSubject">
    <w:name w:val="annotation subject"/>
    <w:basedOn w:val="CommentText"/>
    <w:next w:val="CommentText"/>
    <w:link w:val="CommentSubjectChar"/>
    <w:uiPriority w:val="99"/>
    <w:semiHidden/>
    <w:unhideWhenUsed/>
    <w:rsid w:val="00D4397B"/>
    <w:rPr>
      <w:b/>
      <w:bCs/>
    </w:rPr>
  </w:style>
  <w:style w:type="character" w:customStyle="1" w:styleId="CommentSubjectChar">
    <w:name w:val="Comment Subject Char"/>
    <w:basedOn w:val="CommentTextChar"/>
    <w:link w:val="CommentSubject"/>
    <w:uiPriority w:val="99"/>
    <w:semiHidden/>
    <w:rsid w:val="00D4397B"/>
    <w:rPr>
      <w:b/>
      <w:bCs/>
      <w:sz w:val="20"/>
      <w:szCs w:val="20"/>
    </w:rPr>
  </w:style>
  <w:style w:type="character" w:styleId="Hyperlink">
    <w:name w:val="Hyperlink"/>
    <w:basedOn w:val="DefaultParagraphFont"/>
    <w:uiPriority w:val="99"/>
    <w:unhideWhenUsed/>
    <w:rsid w:val="00FA0550"/>
    <w:rPr>
      <w:color w:val="0563C1"/>
      <w:u w:val="single"/>
    </w:rPr>
  </w:style>
  <w:style w:type="character" w:styleId="Emphasis">
    <w:name w:val="Emphasis"/>
    <w:basedOn w:val="DefaultParagraphFont"/>
    <w:uiPriority w:val="20"/>
    <w:qFormat/>
    <w:rsid w:val="00FA0550"/>
    <w:rPr>
      <w:i/>
      <w:iCs/>
    </w:rPr>
  </w:style>
  <w:style w:type="paragraph" w:styleId="Revision">
    <w:name w:val="Revision"/>
    <w:hidden/>
    <w:uiPriority w:val="99"/>
    <w:semiHidden/>
    <w:rsid w:val="00A119D2"/>
    <w:pPr>
      <w:spacing w:after="0" w:line="240" w:lineRule="auto"/>
    </w:pPr>
  </w:style>
  <w:style w:type="paragraph" w:customStyle="1" w:styleId="ActHead6">
    <w:name w:val="ActHead 6"/>
    <w:aliases w:val="as"/>
    <w:basedOn w:val="Normal"/>
    <w:next w:val="Normal"/>
    <w:qFormat/>
    <w:rsid w:val="00541574"/>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ActHead9">
    <w:name w:val="ActHead 9"/>
    <w:aliases w:val="aat"/>
    <w:basedOn w:val="Normal"/>
    <w:next w:val="ItemHead"/>
    <w:qFormat/>
    <w:rsid w:val="00541574"/>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character" w:customStyle="1" w:styleId="CharAmPartNo">
    <w:name w:val="CharAmPartNo"/>
    <w:basedOn w:val="DefaultParagraphFont"/>
    <w:qFormat/>
    <w:rsid w:val="00541574"/>
  </w:style>
  <w:style w:type="character" w:customStyle="1" w:styleId="CharAmPartText">
    <w:name w:val="CharAmPartText"/>
    <w:basedOn w:val="DefaultParagraphFont"/>
    <w:qFormat/>
    <w:rsid w:val="00541574"/>
  </w:style>
  <w:style w:type="character" w:customStyle="1" w:styleId="CharAmSchNo">
    <w:name w:val="CharAmSchNo"/>
    <w:basedOn w:val="DefaultParagraphFont"/>
    <w:qFormat/>
    <w:rsid w:val="00541574"/>
  </w:style>
  <w:style w:type="character" w:customStyle="1" w:styleId="CharAmSchText">
    <w:name w:val="CharAmSchText"/>
    <w:basedOn w:val="DefaultParagraphFont"/>
    <w:qFormat/>
    <w:rsid w:val="00541574"/>
  </w:style>
  <w:style w:type="paragraph" w:styleId="Header">
    <w:name w:val="header"/>
    <w:basedOn w:val="Normal"/>
    <w:link w:val="HeaderChar"/>
    <w:unhideWhenUsed/>
    <w:rsid w:val="00541574"/>
    <w:pPr>
      <w:keepNext/>
      <w:keepLines/>
      <w:tabs>
        <w:tab w:val="center" w:pos="4150"/>
        <w:tab w:val="right" w:pos="8307"/>
      </w:tabs>
      <w:spacing w:after="0" w:line="160" w:lineRule="exact"/>
    </w:pPr>
    <w:rPr>
      <w:rFonts w:ascii="Times New Roman" w:eastAsia="Times New Roman" w:hAnsi="Times New Roman" w:cs="Times New Roman"/>
      <w:sz w:val="16"/>
      <w:szCs w:val="20"/>
      <w:lang w:val="en-AU" w:eastAsia="en-AU"/>
    </w:rPr>
  </w:style>
  <w:style w:type="character" w:customStyle="1" w:styleId="HeaderChar">
    <w:name w:val="Header Char"/>
    <w:basedOn w:val="DefaultParagraphFont"/>
    <w:link w:val="Header"/>
    <w:rsid w:val="00541574"/>
    <w:rPr>
      <w:rFonts w:ascii="Times New Roman" w:eastAsia="Times New Roman" w:hAnsi="Times New Roman" w:cs="Times New Roman"/>
      <w:sz w:val="16"/>
      <w:szCs w:val="20"/>
      <w:lang w:val="en-AU" w:eastAsia="en-AU"/>
    </w:rPr>
  </w:style>
  <w:style w:type="paragraph" w:customStyle="1" w:styleId="Item">
    <w:name w:val="Item"/>
    <w:aliases w:val="i"/>
    <w:basedOn w:val="Normal"/>
    <w:next w:val="ItemHead"/>
    <w:rsid w:val="00541574"/>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541574"/>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paragraph">
    <w:name w:val="paragraph"/>
    <w:aliases w:val="a"/>
    <w:basedOn w:val="Normal"/>
    <w:rsid w:val="00541574"/>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paragraph" w:customStyle="1" w:styleId="notetext">
    <w:name w:val="note(text)"/>
    <w:aliases w:val="n"/>
    <w:basedOn w:val="Normal"/>
    <w:link w:val="notetextChar"/>
    <w:rsid w:val="00541574"/>
    <w:pPr>
      <w:spacing w:before="122" w:after="0" w:line="240" w:lineRule="auto"/>
      <w:ind w:left="1985" w:hanging="851"/>
    </w:pPr>
    <w:rPr>
      <w:rFonts w:ascii="Times New Roman" w:eastAsia="Times New Roman" w:hAnsi="Times New Roman" w:cs="Times New Roman"/>
      <w:sz w:val="18"/>
      <w:szCs w:val="20"/>
      <w:lang w:val="en-AU" w:eastAsia="en-AU"/>
    </w:rPr>
  </w:style>
  <w:style w:type="character" w:customStyle="1" w:styleId="notetextChar">
    <w:name w:val="note(text) Char"/>
    <w:aliases w:val="n Char"/>
    <w:basedOn w:val="DefaultParagraphFont"/>
    <w:link w:val="notetext"/>
    <w:rsid w:val="00541574"/>
    <w:rPr>
      <w:rFonts w:ascii="Times New Roman" w:eastAsia="Times New Roman" w:hAnsi="Times New Roman" w:cs="Times New Roman"/>
      <w:sz w:val="18"/>
      <w:szCs w:val="20"/>
      <w:lang w:val="en-AU" w:eastAsia="en-AU"/>
    </w:rPr>
  </w:style>
  <w:style w:type="paragraph" w:customStyle="1" w:styleId="paragraphsub">
    <w:name w:val="paragraphsub"/>
    <w:basedOn w:val="Normal"/>
    <w:rsid w:val="00D142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88130">
      <w:bodyDiv w:val="1"/>
      <w:marLeft w:val="0"/>
      <w:marRight w:val="0"/>
      <w:marTop w:val="0"/>
      <w:marBottom w:val="0"/>
      <w:divBdr>
        <w:top w:val="none" w:sz="0" w:space="0" w:color="auto"/>
        <w:left w:val="none" w:sz="0" w:space="0" w:color="auto"/>
        <w:bottom w:val="none" w:sz="0" w:space="0" w:color="auto"/>
        <w:right w:val="none" w:sz="0" w:space="0" w:color="auto"/>
      </w:divBdr>
    </w:div>
    <w:div w:id="249890569">
      <w:bodyDiv w:val="1"/>
      <w:marLeft w:val="0"/>
      <w:marRight w:val="0"/>
      <w:marTop w:val="0"/>
      <w:marBottom w:val="0"/>
      <w:divBdr>
        <w:top w:val="none" w:sz="0" w:space="0" w:color="auto"/>
        <w:left w:val="none" w:sz="0" w:space="0" w:color="auto"/>
        <w:bottom w:val="none" w:sz="0" w:space="0" w:color="auto"/>
        <w:right w:val="none" w:sz="0" w:space="0" w:color="auto"/>
      </w:divBdr>
    </w:div>
    <w:div w:id="345720148">
      <w:bodyDiv w:val="1"/>
      <w:marLeft w:val="0"/>
      <w:marRight w:val="0"/>
      <w:marTop w:val="0"/>
      <w:marBottom w:val="0"/>
      <w:divBdr>
        <w:top w:val="none" w:sz="0" w:space="0" w:color="auto"/>
        <w:left w:val="none" w:sz="0" w:space="0" w:color="auto"/>
        <w:bottom w:val="none" w:sz="0" w:space="0" w:color="auto"/>
        <w:right w:val="none" w:sz="0" w:space="0" w:color="auto"/>
      </w:divBdr>
    </w:div>
    <w:div w:id="718894749">
      <w:bodyDiv w:val="1"/>
      <w:marLeft w:val="0"/>
      <w:marRight w:val="0"/>
      <w:marTop w:val="0"/>
      <w:marBottom w:val="0"/>
      <w:divBdr>
        <w:top w:val="none" w:sz="0" w:space="0" w:color="auto"/>
        <w:left w:val="none" w:sz="0" w:space="0" w:color="auto"/>
        <w:bottom w:val="none" w:sz="0" w:space="0" w:color="auto"/>
        <w:right w:val="none" w:sz="0" w:space="0" w:color="auto"/>
      </w:divBdr>
      <w:divsChild>
        <w:div w:id="1879469418">
          <w:marLeft w:val="0"/>
          <w:marRight w:val="0"/>
          <w:marTop w:val="0"/>
          <w:marBottom w:val="0"/>
          <w:divBdr>
            <w:top w:val="none" w:sz="0" w:space="0" w:color="auto"/>
            <w:left w:val="none" w:sz="0" w:space="0" w:color="auto"/>
            <w:bottom w:val="none" w:sz="0" w:space="0" w:color="auto"/>
            <w:right w:val="none" w:sz="0" w:space="0" w:color="auto"/>
          </w:divBdr>
          <w:divsChild>
            <w:div w:id="464928822">
              <w:marLeft w:val="0"/>
              <w:marRight w:val="0"/>
              <w:marTop w:val="0"/>
              <w:marBottom w:val="0"/>
              <w:divBdr>
                <w:top w:val="none" w:sz="0" w:space="0" w:color="auto"/>
                <w:left w:val="none" w:sz="0" w:space="0" w:color="auto"/>
                <w:bottom w:val="none" w:sz="0" w:space="0" w:color="auto"/>
                <w:right w:val="none" w:sz="0" w:space="0" w:color="auto"/>
              </w:divBdr>
              <w:divsChild>
                <w:div w:id="189539865">
                  <w:marLeft w:val="0"/>
                  <w:marRight w:val="0"/>
                  <w:marTop w:val="0"/>
                  <w:marBottom w:val="0"/>
                  <w:divBdr>
                    <w:top w:val="none" w:sz="0" w:space="0" w:color="auto"/>
                    <w:left w:val="none" w:sz="0" w:space="0" w:color="auto"/>
                    <w:bottom w:val="none" w:sz="0" w:space="0" w:color="auto"/>
                    <w:right w:val="none" w:sz="0" w:space="0" w:color="auto"/>
                  </w:divBdr>
                  <w:divsChild>
                    <w:div w:id="1349409789">
                      <w:marLeft w:val="0"/>
                      <w:marRight w:val="0"/>
                      <w:marTop w:val="0"/>
                      <w:marBottom w:val="0"/>
                      <w:divBdr>
                        <w:top w:val="none" w:sz="0" w:space="0" w:color="auto"/>
                        <w:left w:val="none" w:sz="0" w:space="0" w:color="auto"/>
                        <w:bottom w:val="none" w:sz="0" w:space="0" w:color="auto"/>
                        <w:right w:val="none" w:sz="0" w:space="0" w:color="auto"/>
                      </w:divBdr>
                      <w:divsChild>
                        <w:div w:id="1217816472">
                          <w:marLeft w:val="0"/>
                          <w:marRight w:val="0"/>
                          <w:marTop w:val="0"/>
                          <w:marBottom w:val="0"/>
                          <w:divBdr>
                            <w:top w:val="none" w:sz="0" w:space="0" w:color="auto"/>
                            <w:left w:val="none" w:sz="0" w:space="0" w:color="auto"/>
                            <w:bottom w:val="none" w:sz="0" w:space="0" w:color="auto"/>
                            <w:right w:val="none" w:sz="0" w:space="0" w:color="auto"/>
                          </w:divBdr>
                          <w:divsChild>
                            <w:div w:id="869033519">
                              <w:marLeft w:val="0"/>
                              <w:marRight w:val="0"/>
                              <w:marTop w:val="0"/>
                              <w:marBottom w:val="0"/>
                              <w:divBdr>
                                <w:top w:val="none" w:sz="0" w:space="0" w:color="auto"/>
                                <w:left w:val="none" w:sz="0" w:space="0" w:color="auto"/>
                                <w:bottom w:val="none" w:sz="0" w:space="0" w:color="auto"/>
                                <w:right w:val="none" w:sz="0" w:space="0" w:color="auto"/>
                              </w:divBdr>
                              <w:divsChild>
                                <w:div w:id="627472841">
                                  <w:marLeft w:val="0"/>
                                  <w:marRight w:val="0"/>
                                  <w:marTop w:val="0"/>
                                  <w:marBottom w:val="0"/>
                                  <w:divBdr>
                                    <w:top w:val="none" w:sz="0" w:space="0" w:color="auto"/>
                                    <w:left w:val="none" w:sz="0" w:space="0" w:color="auto"/>
                                    <w:bottom w:val="none" w:sz="0" w:space="0" w:color="auto"/>
                                    <w:right w:val="none" w:sz="0" w:space="0" w:color="auto"/>
                                  </w:divBdr>
                                  <w:divsChild>
                                    <w:div w:id="985277727">
                                      <w:marLeft w:val="0"/>
                                      <w:marRight w:val="0"/>
                                      <w:marTop w:val="0"/>
                                      <w:marBottom w:val="0"/>
                                      <w:divBdr>
                                        <w:top w:val="none" w:sz="0" w:space="0" w:color="auto"/>
                                        <w:left w:val="none" w:sz="0" w:space="0" w:color="auto"/>
                                        <w:bottom w:val="none" w:sz="0" w:space="0" w:color="auto"/>
                                        <w:right w:val="none" w:sz="0" w:space="0" w:color="auto"/>
                                      </w:divBdr>
                                      <w:divsChild>
                                        <w:div w:id="686754698">
                                          <w:marLeft w:val="0"/>
                                          <w:marRight w:val="0"/>
                                          <w:marTop w:val="0"/>
                                          <w:marBottom w:val="0"/>
                                          <w:divBdr>
                                            <w:top w:val="none" w:sz="0" w:space="0" w:color="auto"/>
                                            <w:left w:val="none" w:sz="0" w:space="0" w:color="auto"/>
                                            <w:bottom w:val="none" w:sz="0" w:space="0" w:color="auto"/>
                                            <w:right w:val="none" w:sz="0" w:space="0" w:color="auto"/>
                                          </w:divBdr>
                                          <w:divsChild>
                                            <w:div w:id="488861641">
                                              <w:marLeft w:val="0"/>
                                              <w:marRight w:val="0"/>
                                              <w:marTop w:val="0"/>
                                              <w:marBottom w:val="0"/>
                                              <w:divBdr>
                                                <w:top w:val="none" w:sz="0" w:space="0" w:color="auto"/>
                                                <w:left w:val="none" w:sz="0" w:space="0" w:color="auto"/>
                                                <w:bottom w:val="none" w:sz="0" w:space="0" w:color="auto"/>
                                                <w:right w:val="none" w:sz="0" w:space="0" w:color="auto"/>
                                              </w:divBdr>
                                              <w:divsChild>
                                                <w:div w:id="1715351189">
                                                  <w:marLeft w:val="0"/>
                                                  <w:marRight w:val="0"/>
                                                  <w:marTop w:val="0"/>
                                                  <w:marBottom w:val="0"/>
                                                  <w:divBdr>
                                                    <w:top w:val="none" w:sz="0" w:space="0" w:color="auto"/>
                                                    <w:left w:val="none" w:sz="0" w:space="0" w:color="auto"/>
                                                    <w:bottom w:val="none" w:sz="0" w:space="0" w:color="auto"/>
                                                    <w:right w:val="none" w:sz="0" w:space="0" w:color="auto"/>
                                                  </w:divBdr>
                                                  <w:divsChild>
                                                    <w:div w:id="549294">
                                                      <w:marLeft w:val="0"/>
                                                      <w:marRight w:val="0"/>
                                                      <w:marTop w:val="0"/>
                                                      <w:marBottom w:val="0"/>
                                                      <w:divBdr>
                                                        <w:top w:val="none" w:sz="0" w:space="0" w:color="auto"/>
                                                        <w:left w:val="none" w:sz="0" w:space="0" w:color="auto"/>
                                                        <w:bottom w:val="none" w:sz="0" w:space="0" w:color="auto"/>
                                                        <w:right w:val="none" w:sz="0" w:space="0" w:color="auto"/>
                                                      </w:divBdr>
                                                      <w:divsChild>
                                                        <w:div w:id="16953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225874">
      <w:bodyDiv w:val="1"/>
      <w:marLeft w:val="0"/>
      <w:marRight w:val="0"/>
      <w:marTop w:val="0"/>
      <w:marBottom w:val="0"/>
      <w:divBdr>
        <w:top w:val="none" w:sz="0" w:space="0" w:color="auto"/>
        <w:left w:val="none" w:sz="0" w:space="0" w:color="auto"/>
        <w:bottom w:val="none" w:sz="0" w:space="0" w:color="auto"/>
        <w:right w:val="none" w:sz="0" w:space="0" w:color="auto"/>
      </w:divBdr>
      <w:divsChild>
        <w:div w:id="738674921">
          <w:marLeft w:val="0"/>
          <w:marRight w:val="0"/>
          <w:marTop w:val="0"/>
          <w:marBottom w:val="0"/>
          <w:divBdr>
            <w:top w:val="none" w:sz="0" w:space="0" w:color="auto"/>
            <w:left w:val="none" w:sz="0" w:space="0" w:color="auto"/>
            <w:bottom w:val="none" w:sz="0" w:space="0" w:color="auto"/>
            <w:right w:val="none" w:sz="0" w:space="0" w:color="auto"/>
          </w:divBdr>
          <w:divsChild>
            <w:div w:id="1502887961">
              <w:marLeft w:val="0"/>
              <w:marRight w:val="0"/>
              <w:marTop w:val="0"/>
              <w:marBottom w:val="0"/>
              <w:divBdr>
                <w:top w:val="none" w:sz="0" w:space="0" w:color="auto"/>
                <w:left w:val="none" w:sz="0" w:space="0" w:color="auto"/>
                <w:bottom w:val="none" w:sz="0" w:space="0" w:color="auto"/>
                <w:right w:val="none" w:sz="0" w:space="0" w:color="auto"/>
              </w:divBdr>
              <w:divsChild>
                <w:div w:id="1284653166">
                  <w:marLeft w:val="0"/>
                  <w:marRight w:val="0"/>
                  <w:marTop w:val="0"/>
                  <w:marBottom w:val="0"/>
                  <w:divBdr>
                    <w:top w:val="none" w:sz="0" w:space="0" w:color="auto"/>
                    <w:left w:val="none" w:sz="0" w:space="0" w:color="auto"/>
                    <w:bottom w:val="none" w:sz="0" w:space="0" w:color="auto"/>
                    <w:right w:val="none" w:sz="0" w:space="0" w:color="auto"/>
                  </w:divBdr>
                  <w:divsChild>
                    <w:div w:id="1564639173">
                      <w:marLeft w:val="0"/>
                      <w:marRight w:val="0"/>
                      <w:marTop w:val="0"/>
                      <w:marBottom w:val="0"/>
                      <w:divBdr>
                        <w:top w:val="none" w:sz="0" w:space="0" w:color="auto"/>
                        <w:left w:val="none" w:sz="0" w:space="0" w:color="auto"/>
                        <w:bottom w:val="none" w:sz="0" w:space="0" w:color="auto"/>
                        <w:right w:val="none" w:sz="0" w:space="0" w:color="auto"/>
                      </w:divBdr>
                      <w:divsChild>
                        <w:div w:id="517013736">
                          <w:marLeft w:val="0"/>
                          <w:marRight w:val="0"/>
                          <w:marTop w:val="0"/>
                          <w:marBottom w:val="0"/>
                          <w:divBdr>
                            <w:top w:val="none" w:sz="0" w:space="0" w:color="auto"/>
                            <w:left w:val="none" w:sz="0" w:space="0" w:color="auto"/>
                            <w:bottom w:val="none" w:sz="0" w:space="0" w:color="auto"/>
                            <w:right w:val="none" w:sz="0" w:space="0" w:color="auto"/>
                          </w:divBdr>
                          <w:divsChild>
                            <w:div w:id="1043797391">
                              <w:marLeft w:val="0"/>
                              <w:marRight w:val="0"/>
                              <w:marTop w:val="0"/>
                              <w:marBottom w:val="0"/>
                              <w:divBdr>
                                <w:top w:val="none" w:sz="0" w:space="0" w:color="auto"/>
                                <w:left w:val="none" w:sz="0" w:space="0" w:color="auto"/>
                                <w:bottom w:val="none" w:sz="0" w:space="0" w:color="auto"/>
                                <w:right w:val="none" w:sz="0" w:space="0" w:color="auto"/>
                              </w:divBdr>
                              <w:divsChild>
                                <w:div w:id="515848234">
                                  <w:marLeft w:val="0"/>
                                  <w:marRight w:val="0"/>
                                  <w:marTop w:val="0"/>
                                  <w:marBottom w:val="0"/>
                                  <w:divBdr>
                                    <w:top w:val="none" w:sz="0" w:space="0" w:color="auto"/>
                                    <w:left w:val="none" w:sz="0" w:space="0" w:color="auto"/>
                                    <w:bottom w:val="none" w:sz="0" w:space="0" w:color="auto"/>
                                    <w:right w:val="none" w:sz="0" w:space="0" w:color="auto"/>
                                  </w:divBdr>
                                  <w:divsChild>
                                    <w:div w:id="375084342">
                                      <w:marLeft w:val="0"/>
                                      <w:marRight w:val="0"/>
                                      <w:marTop w:val="0"/>
                                      <w:marBottom w:val="0"/>
                                      <w:divBdr>
                                        <w:top w:val="none" w:sz="0" w:space="0" w:color="auto"/>
                                        <w:left w:val="none" w:sz="0" w:space="0" w:color="auto"/>
                                        <w:bottom w:val="none" w:sz="0" w:space="0" w:color="auto"/>
                                        <w:right w:val="none" w:sz="0" w:space="0" w:color="auto"/>
                                      </w:divBdr>
                                      <w:divsChild>
                                        <w:div w:id="1653679784">
                                          <w:marLeft w:val="0"/>
                                          <w:marRight w:val="0"/>
                                          <w:marTop w:val="0"/>
                                          <w:marBottom w:val="0"/>
                                          <w:divBdr>
                                            <w:top w:val="none" w:sz="0" w:space="0" w:color="auto"/>
                                            <w:left w:val="none" w:sz="0" w:space="0" w:color="auto"/>
                                            <w:bottom w:val="none" w:sz="0" w:space="0" w:color="auto"/>
                                            <w:right w:val="none" w:sz="0" w:space="0" w:color="auto"/>
                                          </w:divBdr>
                                          <w:divsChild>
                                            <w:div w:id="1660383593">
                                              <w:marLeft w:val="0"/>
                                              <w:marRight w:val="0"/>
                                              <w:marTop w:val="0"/>
                                              <w:marBottom w:val="0"/>
                                              <w:divBdr>
                                                <w:top w:val="none" w:sz="0" w:space="0" w:color="auto"/>
                                                <w:left w:val="none" w:sz="0" w:space="0" w:color="auto"/>
                                                <w:bottom w:val="none" w:sz="0" w:space="0" w:color="auto"/>
                                                <w:right w:val="none" w:sz="0" w:space="0" w:color="auto"/>
                                              </w:divBdr>
                                              <w:divsChild>
                                                <w:div w:id="265575199">
                                                  <w:marLeft w:val="0"/>
                                                  <w:marRight w:val="0"/>
                                                  <w:marTop w:val="0"/>
                                                  <w:marBottom w:val="0"/>
                                                  <w:divBdr>
                                                    <w:top w:val="none" w:sz="0" w:space="0" w:color="auto"/>
                                                    <w:left w:val="none" w:sz="0" w:space="0" w:color="auto"/>
                                                    <w:bottom w:val="none" w:sz="0" w:space="0" w:color="auto"/>
                                                    <w:right w:val="none" w:sz="0" w:space="0" w:color="auto"/>
                                                  </w:divBdr>
                                                  <w:divsChild>
                                                    <w:div w:id="1617443404">
                                                      <w:marLeft w:val="0"/>
                                                      <w:marRight w:val="0"/>
                                                      <w:marTop w:val="0"/>
                                                      <w:marBottom w:val="0"/>
                                                      <w:divBdr>
                                                        <w:top w:val="none" w:sz="0" w:space="0" w:color="auto"/>
                                                        <w:left w:val="none" w:sz="0" w:space="0" w:color="auto"/>
                                                        <w:bottom w:val="none" w:sz="0" w:space="0" w:color="auto"/>
                                                        <w:right w:val="none" w:sz="0" w:space="0" w:color="auto"/>
                                                      </w:divBdr>
                                                      <w:divsChild>
                                                        <w:div w:id="20189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1808671">
      <w:bodyDiv w:val="1"/>
      <w:marLeft w:val="0"/>
      <w:marRight w:val="0"/>
      <w:marTop w:val="0"/>
      <w:marBottom w:val="0"/>
      <w:divBdr>
        <w:top w:val="none" w:sz="0" w:space="0" w:color="auto"/>
        <w:left w:val="none" w:sz="0" w:space="0" w:color="auto"/>
        <w:bottom w:val="none" w:sz="0" w:space="0" w:color="auto"/>
        <w:right w:val="none" w:sz="0" w:space="0" w:color="auto"/>
      </w:divBdr>
    </w:div>
    <w:div w:id="1941798076">
      <w:bodyDiv w:val="1"/>
      <w:marLeft w:val="0"/>
      <w:marRight w:val="0"/>
      <w:marTop w:val="0"/>
      <w:marBottom w:val="0"/>
      <w:divBdr>
        <w:top w:val="none" w:sz="0" w:space="0" w:color="auto"/>
        <w:left w:val="none" w:sz="0" w:space="0" w:color="auto"/>
        <w:bottom w:val="none" w:sz="0" w:space="0" w:color="auto"/>
        <w:right w:val="none" w:sz="0" w:space="0" w:color="auto"/>
      </w:divBdr>
      <w:divsChild>
        <w:div w:id="2022776834">
          <w:marLeft w:val="0"/>
          <w:marRight w:val="0"/>
          <w:marTop w:val="0"/>
          <w:marBottom w:val="0"/>
          <w:divBdr>
            <w:top w:val="none" w:sz="0" w:space="0" w:color="auto"/>
            <w:left w:val="none" w:sz="0" w:space="0" w:color="auto"/>
            <w:bottom w:val="none" w:sz="0" w:space="0" w:color="auto"/>
            <w:right w:val="none" w:sz="0" w:space="0" w:color="auto"/>
          </w:divBdr>
          <w:divsChild>
            <w:div w:id="2008483150">
              <w:marLeft w:val="0"/>
              <w:marRight w:val="0"/>
              <w:marTop w:val="0"/>
              <w:marBottom w:val="0"/>
              <w:divBdr>
                <w:top w:val="none" w:sz="0" w:space="0" w:color="auto"/>
                <w:left w:val="none" w:sz="0" w:space="0" w:color="auto"/>
                <w:bottom w:val="none" w:sz="0" w:space="0" w:color="auto"/>
                <w:right w:val="none" w:sz="0" w:space="0" w:color="auto"/>
              </w:divBdr>
              <w:divsChild>
                <w:div w:id="402680349">
                  <w:marLeft w:val="0"/>
                  <w:marRight w:val="0"/>
                  <w:marTop w:val="0"/>
                  <w:marBottom w:val="0"/>
                  <w:divBdr>
                    <w:top w:val="none" w:sz="0" w:space="0" w:color="auto"/>
                    <w:left w:val="none" w:sz="0" w:space="0" w:color="auto"/>
                    <w:bottom w:val="none" w:sz="0" w:space="0" w:color="auto"/>
                    <w:right w:val="none" w:sz="0" w:space="0" w:color="auto"/>
                  </w:divBdr>
                  <w:divsChild>
                    <w:div w:id="567308787">
                      <w:marLeft w:val="0"/>
                      <w:marRight w:val="0"/>
                      <w:marTop w:val="0"/>
                      <w:marBottom w:val="0"/>
                      <w:divBdr>
                        <w:top w:val="none" w:sz="0" w:space="0" w:color="auto"/>
                        <w:left w:val="none" w:sz="0" w:space="0" w:color="auto"/>
                        <w:bottom w:val="none" w:sz="0" w:space="0" w:color="auto"/>
                        <w:right w:val="none" w:sz="0" w:space="0" w:color="auto"/>
                      </w:divBdr>
                      <w:divsChild>
                        <w:div w:id="189300128">
                          <w:marLeft w:val="0"/>
                          <w:marRight w:val="0"/>
                          <w:marTop w:val="0"/>
                          <w:marBottom w:val="0"/>
                          <w:divBdr>
                            <w:top w:val="none" w:sz="0" w:space="0" w:color="auto"/>
                            <w:left w:val="none" w:sz="0" w:space="0" w:color="auto"/>
                            <w:bottom w:val="none" w:sz="0" w:space="0" w:color="auto"/>
                            <w:right w:val="none" w:sz="0" w:space="0" w:color="auto"/>
                          </w:divBdr>
                          <w:divsChild>
                            <w:div w:id="954754209">
                              <w:marLeft w:val="0"/>
                              <w:marRight w:val="0"/>
                              <w:marTop w:val="0"/>
                              <w:marBottom w:val="0"/>
                              <w:divBdr>
                                <w:top w:val="none" w:sz="0" w:space="0" w:color="auto"/>
                                <w:left w:val="none" w:sz="0" w:space="0" w:color="auto"/>
                                <w:bottom w:val="none" w:sz="0" w:space="0" w:color="auto"/>
                                <w:right w:val="none" w:sz="0" w:space="0" w:color="auto"/>
                              </w:divBdr>
                              <w:divsChild>
                                <w:div w:id="1408570644">
                                  <w:marLeft w:val="0"/>
                                  <w:marRight w:val="0"/>
                                  <w:marTop w:val="0"/>
                                  <w:marBottom w:val="0"/>
                                  <w:divBdr>
                                    <w:top w:val="none" w:sz="0" w:space="0" w:color="auto"/>
                                    <w:left w:val="none" w:sz="0" w:space="0" w:color="auto"/>
                                    <w:bottom w:val="none" w:sz="0" w:space="0" w:color="auto"/>
                                    <w:right w:val="none" w:sz="0" w:space="0" w:color="auto"/>
                                  </w:divBdr>
                                  <w:divsChild>
                                    <w:div w:id="1119378858">
                                      <w:marLeft w:val="0"/>
                                      <w:marRight w:val="0"/>
                                      <w:marTop w:val="0"/>
                                      <w:marBottom w:val="0"/>
                                      <w:divBdr>
                                        <w:top w:val="none" w:sz="0" w:space="0" w:color="auto"/>
                                        <w:left w:val="none" w:sz="0" w:space="0" w:color="auto"/>
                                        <w:bottom w:val="none" w:sz="0" w:space="0" w:color="auto"/>
                                        <w:right w:val="none" w:sz="0" w:space="0" w:color="auto"/>
                                      </w:divBdr>
                                      <w:divsChild>
                                        <w:div w:id="771128941">
                                          <w:marLeft w:val="0"/>
                                          <w:marRight w:val="0"/>
                                          <w:marTop w:val="0"/>
                                          <w:marBottom w:val="0"/>
                                          <w:divBdr>
                                            <w:top w:val="none" w:sz="0" w:space="0" w:color="auto"/>
                                            <w:left w:val="none" w:sz="0" w:space="0" w:color="auto"/>
                                            <w:bottom w:val="none" w:sz="0" w:space="0" w:color="auto"/>
                                            <w:right w:val="none" w:sz="0" w:space="0" w:color="auto"/>
                                          </w:divBdr>
                                          <w:divsChild>
                                            <w:div w:id="1710180408">
                                              <w:marLeft w:val="0"/>
                                              <w:marRight w:val="0"/>
                                              <w:marTop w:val="0"/>
                                              <w:marBottom w:val="0"/>
                                              <w:divBdr>
                                                <w:top w:val="none" w:sz="0" w:space="0" w:color="auto"/>
                                                <w:left w:val="none" w:sz="0" w:space="0" w:color="auto"/>
                                                <w:bottom w:val="none" w:sz="0" w:space="0" w:color="auto"/>
                                                <w:right w:val="none" w:sz="0" w:space="0" w:color="auto"/>
                                              </w:divBdr>
                                              <w:divsChild>
                                                <w:div w:id="390886437">
                                                  <w:marLeft w:val="0"/>
                                                  <w:marRight w:val="0"/>
                                                  <w:marTop w:val="0"/>
                                                  <w:marBottom w:val="0"/>
                                                  <w:divBdr>
                                                    <w:top w:val="none" w:sz="0" w:space="0" w:color="auto"/>
                                                    <w:left w:val="none" w:sz="0" w:space="0" w:color="auto"/>
                                                    <w:bottom w:val="none" w:sz="0" w:space="0" w:color="auto"/>
                                                    <w:right w:val="none" w:sz="0" w:space="0" w:color="auto"/>
                                                  </w:divBdr>
                                                  <w:divsChild>
                                                    <w:div w:id="154497733">
                                                      <w:marLeft w:val="0"/>
                                                      <w:marRight w:val="0"/>
                                                      <w:marTop w:val="0"/>
                                                      <w:marBottom w:val="0"/>
                                                      <w:divBdr>
                                                        <w:top w:val="none" w:sz="0" w:space="0" w:color="auto"/>
                                                        <w:left w:val="none" w:sz="0" w:space="0" w:color="auto"/>
                                                        <w:bottom w:val="none" w:sz="0" w:space="0" w:color="auto"/>
                                                        <w:right w:val="none" w:sz="0" w:space="0" w:color="auto"/>
                                                      </w:divBdr>
                                                      <w:divsChild>
                                                        <w:div w:id="376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ag.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62EB0-D190-4552-B918-36027A6B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Pezzella, Rosa</dc:creator>
  <cp:keywords/>
  <dc:description/>
  <cp:lastModifiedBy>Brennan, Nantira</cp:lastModifiedBy>
  <cp:revision>2</cp:revision>
  <dcterms:created xsi:type="dcterms:W3CDTF">2021-08-31T01:43:00Z</dcterms:created>
  <dcterms:modified xsi:type="dcterms:W3CDTF">2021-08-31T01:43:00Z</dcterms:modified>
</cp:coreProperties>
</file>