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F177E" w14:textId="56293916" w:rsidR="0043460B" w:rsidRPr="00C6069C" w:rsidRDefault="0043460B" w:rsidP="00C6069C">
      <w:pPr>
        <w:spacing w:after="160" w:line="256" w:lineRule="auto"/>
        <w:jc w:val="center"/>
        <w:rPr>
          <w:rFonts w:ascii="Times New Roman" w:eastAsiaTheme="minorHAnsi" w:hAnsi="Times New Roman"/>
          <w:b/>
          <w:sz w:val="28"/>
          <w:szCs w:val="28"/>
          <w:lang w:bidi="ar-SA"/>
        </w:rPr>
      </w:pPr>
      <w:r w:rsidRPr="00C6069C">
        <w:rPr>
          <w:rFonts w:ascii="Times New Roman" w:eastAsiaTheme="minorHAnsi" w:hAnsi="Times New Roman"/>
          <w:b/>
          <w:sz w:val="28"/>
          <w:szCs w:val="28"/>
          <w:lang w:bidi="ar-SA"/>
        </w:rPr>
        <w:t>EXPLANATORY STATEMENT</w:t>
      </w:r>
    </w:p>
    <w:p w14:paraId="1A2509BA" w14:textId="77777777" w:rsidR="0043460B" w:rsidRPr="00D16B66" w:rsidRDefault="0043460B" w:rsidP="0023385F">
      <w:pPr>
        <w:spacing w:after="120"/>
        <w:jc w:val="center"/>
        <w:rPr>
          <w:rFonts w:ascii="Times New Roman" w:hAnsi="Times New Roman"/>
          <w:sz w:val="22"/>
          <w:szCs w:val="22"/>
        </w:rPr>
      </w:pPr>
      <w:r w:rsidRPr="00790F1B">
        <w:rPr>
          <w:rFonts w:ascii="Times New Roman" w:hAnsi="Times New Roman"/>
          <w:sz w:val="22"/>
        </w:rPr>
        <w:t>Approved by the Australian Communications and Media Authority</w:t>
      </w:r>
    </w:p>
    <w:p w14:paraId="637C4A04" w14:textId="459550DD" w:rsidR="001E2B87" w:rsidRPr="0023385F" w:rsidRDefault="001E2B87" w:rsidP="0023385F">
      <w:pPr>
        <w:spacing w:after="120"/>
        <w:jc w:val="center"/>
        <w:rPr>
          <w:rFonts w:ascii="Times New Roman" w:hAnsi="Times New Roman"/>
          <w:i/>
          <w:sz w:val="22"/>
        </w:rPr>
      </w:pPr>
      <w:bookmarkStart w:id="0" w:name="_Hlk530410236"/>
      <w:r w:rsidRPr="0023385F">
        <w:rPr>
          <w:rFonts w:ascii="Times New Roman" w:hAnsi="Times New Roman"/>
          <w:i/>
          <w:sz w:val="22"/>
        </w:rPr>
        <w:t>Radiocommunications (</w:t>
      </w:r>
      <w:r w:rsidR="00705728">
        <w:rPr>
          <w:rFonts w:ascii="Times New Roman" w:hAnsi="Times New Roman"/>
          <w:i/>
          <w:sz w:val="22"/>
        </w:rPr>
        <w:t>Spectrum</w:t>
      </w:r>
      <w:r w:rsidRPr="0023385F">
        <w:rPr>
          <w:rFonts w:ascii="Times New Roman" w:hAnsi="Times New Roman"/>
          <w:i/>
          <w:sz w:val="22"/>
        </w:rPr>
        <w:t xml:space="preserve"> Licence Tax</w:t>
      </w:r>
      <w:r>
        <w:rPr>
          <w:rFonts w:ascii="Times New Roman" w:hAnsi="Times New Roman"/>
          <w:i/>
          <w:sz w:val="22"/>
        </w:rPr>
        <w:t>)</w:t>
      </w:r>
      <w:r w:rsidRPr="0023385F">
        <w:rPr>
          <w:rFonts w:ascii="Times New Roman" w:hAnsi="Times New Roman"/>
          <w:i/>
          <w:sz w:val="22"/>
        </w:rPr>
        <w:t xml:space="preserve"> Act </w:t>
      </w:r>
      <w:r w:rsidR="00705728">
        <w:rPr>
          <w:rFonts w:ascii="Times New Roman" w:hAnsi="Times New Roman"/>
          <w:i/>
          <w:sz w:val="22"/>
        </w:rPr>
        <w:t>1997</w:t>
      </w:r>
      <w:r w:rsidRPr="0023385F">
        <w:rPr>
          <w:rFonts w:ascii="Times New Roman" w:hAnsi="Times New Roman"/>
          <w:i/>
          <w:sz w:val="22"/>
        </w:rPr>
        <w:t xml:space="preserve"> </w:t>
      </w:r>
    </w:p>
    <w:p w14:paraId="19F2ECF4" w14:textId="0F1787BD" w:rsidR="0043460B" w:rsidRPr="0023385F" w:rsidRDefault="0043460B" w:rsidP="0023385F">
      <w:pPr>
        <w:spacing w:after="120"/>
        <w:jc w:val="center"/>
        <w:rPr>
          <w:rFonts w:ascii="Times New Roman" w:hAnsi="Times New Roman"/>
          <w:b/>
          <w:i/>
          <w:sz w:val="22"/>
        </w:rPr>
      </w:pPr>
      <w:r w:rsidRPr="0023385F">
        <w:rPr>
          <w:rFonts w:ascii="Times New Roman" w:hAnsi="Times New Roman"/>
          <w:b/>
          <w:i/>
          <w:sz w:val="22"/>
        </w:rPr>
        <w:t>Radiocommunications (</w:t>
      </w:r>
      <w:r w:rsidR="003A19F9">
        <w:rPr>
          <w:rFonts w:ascii="Times New Roman" w:hAnsi="Times New Roman"/>
          <w:b/>
          <w:i/>
          <w:sz w:val="22"/>
        </w:rPr>
        <w:t xml:space="preserve">Spectrum </w:t>
      </w:r>
      <w:r w:rsidRPr="0023385F">
        <w:rPr>
          <w:rFonts w:ascii="Times New Roman" w:hAnsi="Times New Roman"/>
          <w:b/>
          <w:i/>
          <w:sz w:val="22"/>
        </w:rPr>
        <w:t>Licence</w:t>
      </w:r>
      <w:r w:rsidR="00EC5A73" w:rsidRPr="0023385F">
        <w:rPr>
          <w:rFonts w:ascii="Times New Roman" w:hAnsi="Times New Roman"/>
          <w:b/>
          <w:i/>
          <w:sz w:val="22"/>
        </w:rPr>
        <w:t xml:space="preserve"> Tax</w:t>
      </w:r>
      <w:r w:rsidRPr="0023385F">
        <w:rPr>
          <w:rFonts w:ascii="Times New Roman" w:hAnsi="Times New Roman"/>
          <w:b/>
          <w:i/>
          <w:sz w:val="22"/>
        </w:rPr>
        <w:t xml:space="preserve">) Determination </w:t>
      </w:r>
      <w:r w:rsidR="00157667" w:rsidRPr="0023385F">
        <w:rPr>
          <w:rFonts w:ascii="Times New Roman" w:hAnsi="Times New Roman"/>
          <w:b/>
          <w:i/>
          <w:sz w:val="22"/>
        </w:rPr>
        <w:t>20</w:t>
      </w:r>
      <w:r w:rsidR="00157667">
        <w:rPr>
          <w:rFonts w:ascii="Times New Roman" w:hAnsi="Times New Roman"/>
          <w:b/>
          <w:i/>
          <w:sz w:val="22"/>
        </w:rPr>
        <w:t>2</w:t>
      </w:r>
      <w:r w:rsidR="00CD3BA1">
        <w:rPr>
          <w:rFonts w:ascii="Times New Roman" w:hAnsi="Times New Roman"/>
          <w:b/>
          <w:i/>
          <w:sz w:val="22"/>
        </w:rPr>
        <w:t>1</w:t>
      </w:r>
      <w:bookmarkEnd w:id="0"/>
    </w:p>
    <w:p w14:paraId="1AB271CB" w14:textId="77777777" w:rsidR="0043460B" w:rsidRPr="0023385F" w:rsidRDefault="0043460B" w:rsidP="0023385F">
      <w:pPr>
        <w:spacing w:before="280" w:after="120"/>
        <w:rPr>
          <w:rFonts w:ascii="Times New Roman" w:hAnsi="Times New Roman"/>
          <w:b/>
          <w:sz w:val="22"/>
          <w:szCs w:val="22"/>
        </w:rPr>
      </w:pPr>
      <w:r w:rsidRPr="0023385F">
        <w:rPr>
          <w:rFonts w:ascii="Times New Roman" w:hAnsi="Times New Roman"/>
          <w:b/>
          <w:sz w:val="22"/>
          <w:szCs w:val="22"/>
        </w:rPr>
        <w:t>Authority</w:t>
      </w:r>
    </w:p>
    <w:p w14:paraId="0649AC1B" w14:textId="40BBC0D8" w:rsidR="00EC0ECD" w:rsidRDefault="0043460B" w:rsidP="00431B30">
      <w:pPr>
        <w:rPr>
          <w:rFonts w:ascii="Times New Roman" w:hAnsi="Times New Roman"/>
          <w:sz w:val="22"/>
          <w:szCs w:val="22"/>
        </w:rPr>
      </w:pPr>
      <w:r w:rsidRPr="0023385F">
        <w:rPr>
          <w:rFonts w:ascii="Times New Roman" w:hAnsi="Times New Roman"/>
          <w:sz w:val="22"/>
          <w:szCs w:val="22"/>
        </w:rPr>
        <w:t>The Australian Communications and Media Authority (</w:t>
      </w:r>
      <w:r w:rsidRPr="0023385F">
        <w:rPr>
          <w:rFonts w:ascii="Times New Roman" w:hAnsi="Times New Roman"/>
          <w:b/>
          <w:sz w:val="22"/>
          <w:szCs w:val="22"/>
        </w:rPr>
        <w:t>the ACMA</w:t>
      </w:r>
      <w:r w:rsidRPr="0023385F">
        <w:rPr>
          <w:rFonts w:ascii="Times New Roman" w:hAnsi="Times New Roman"/>
          <w:sz w:val="22"/>
          <w:szCs w:val="22"/>
        </w:rPr>
        <w:t xml:space="preserve">) has made the </w:t>
      </w:r>
      <w:r w:rsidR="00031AEA">
        <w:rPr>
          <w:rFonts w:ascii="Times New Roman" w:hAnsi="Times New Roman"/>
          <w:i/>
          <w:sz w:val="22"/>
          <w:szCs w:val="22"/>
        </w:rPr>
        <w:t>Radiocommunications (Spectrum Licence Tax) Determination 2021</w:t>
      </w:r>
      <w:r w:rsidRPr="0023385F">
        <w:rPr>
          <w:rFonts w:ascii="Times New Roman" w:hAnsi="Times New Roman"/>
          <w:i/>
          <w:sz w:val="22"/>
          <w:szCs w:val="22"/>
        </w:rPr>
        <w:t xml:space="preserve"> </w:t>
      </w:r>
      <w:r w:rsidRPr="0023385F">
        <w:rPr>
          <w:rFonts w:ascii="Times New Roman" w:hAnsi="Times New Roman"/>
          <w:sz w:val="22"/>
          <w:szCs w:val="22"/>
        </w:rPr>
        <w:t>(</w:t>
      </w:r>
      <w:r w:rsidR="00031AEA">
        <w:rPr>
          <w:rFonts w:ascii="Times New Roman" w:hAnsi="Times New Roman"/>
          <w:b/>
          <w:sz w:val="22"/>
          <w:szCs w:val="22"/>
        </w:rPr>
        <w:t>the Determination</w:t>
      </w:r>
      <w:r w:rsidRPr="0023385F">
        <w:rPr>
          <w:rFonts w:ascii="Times New Roman" w:hAnsi="Times New Roman"/>
          <w:sz w:val="22"/>
          <w:szCs w:val="22"/>
        </w:rPr>
        <w:t>) under subsection</w:t>
      </w:r>
      <w:r w:rsidR="00DA0F41">
        <w:rPr>
          <w:rFonts w:ascii="Times New Roman" w:hAnsi="Times New Roman"/>
          <w:sz w:val="22"/>
          <w:szCs w:val="22"/>
        </w:rPr>
        <w:t>s 4(1) and</w:t>
      </w:r>
      <w:r w:rsidRPr="0023385F">
        <w:rPr>
          <w:rFonts w:ascii="Times New Roman" w:hAnsi="Times New Roman"/>
          <w:sz w:val="22"/>
          <w:szCs w:val="22"/>
        </w:rPr>
        <w:t xml:space="preserve"> 7</w:t>
      </w:r>
      <w:r w:rsidR="00675A5C">
        <w:rPr>
          <w:rFonts w:ascii="Times New Roman" w:hAnsi="Times New Roman"/>
          <w:sz w:val="22"/>
          <w:szCs w:val="22"/>
        </w:rPr>
        <w:t>(1)</w:t>
      </w:r>
      <w:r w:rsidRPr="0023385F">
        <w:rPr>
          <w:rFonts w:ascii="Times New Roman" w:hAnsi="Times New Roman"/>
          <w:sz w:val="22"/>
          <w:szCs w:val="22"/>
        </w:rPr>
        <w:t xml:space="preserve"> of the </w:t>
      </w:r>
      <w:r w:rsidRPr="0023385F">
        <w:rPr>
          <w:rFonts w:ascii="Times New Roman" w:hAnsi="Times New Roman"/>
          <w:i/>
          <w:sz w:val="22"/>
          <w:szCs w:val="22"/>
        </w:rPr>
        <w:t>Radiocommunications (</w:t>
      </w:r>
      <w:r w:rsidR="003A19F9">
        <w:rPr>
          <w:rFonts w:ascii="Times New Roman" w:hAnsi="Times New Roman"/>
          <w:i/>
          <w:sz w:val="22"/>
          <w:szCs w:val="22"/>
        </w:rPr>
        <w:t xml:space="preserve">Spectrum </w:t>
      </w:r>
      <w:r w:rsidRPr="0023385F">
        <w:rPr>
          <w:rFonts w:ascii="Times New Roman" w:hAnsi="Times New Roman"/>
          <w:i/>
          <w:sz w:val="22"/>
          <w:szCs w:val="22"/>
        </w:rPr>
        <w:t>Licence Tax</w:t>
      </w:r>
      <w:r w:rsidR="00100E1A" w:rsidRPr="0023385F">
        <w:rPr>
          <w:rFonts w:ascii="Times New Roman" w:hAnsi="Times New Roman"/>
          <w:i/>
          <w:sz w:val="22"/>
          <w:szCs w:val="22"/>
        </w:rPr>
        <w:t>)</w:t>
      </w:r>
      <w:r w:rsidRPr="0023385F">
        <w:rPr>
          <w:rFonts w:ascii="Times New Roman" w:hAnsi="Times New Roman"/>
          <w:i/>
          <w:sz w:val="22"/>
          <w:szCs w:val="22"/>
        </w:rPr>
        <w:t xml:space="preserve"> Act 19</w:t>
      </w:r>
      <w:r w:rsidR="003A19F9">
        <w:rPr>
          <w:rFonts w:ascii="Times New Roman" w:hAnsi="Times New Roman"/>
          <w:i/>
          <w:sz w:val="22"/>
          <w:szCs w:val="22"/>
        </w:rPr>
        <w:t>97</w:t>
      </w:r>
      <w:r w:rsidR="005E1EFE" w:rsidRPr="0023385F">
        <w:rPr>
          <w:rFonts w:ascii="Times New Roman" w:hAnsi="Times New Roman"/>
          <w:i/>
          <w:sz w:val="22"/>
          <w:szCs w:val="22"/>
        </w:rPr>
        <w:t xml:space="preserve"> </w:t>
      </w:r>
      <w:r w:rsidR="00083D41" w:rsidRPr="0023385F">
        <w:rPr>
          <w:rFonts w:ascii="Times New Roman" w:hAnsi="Times New Roman"/>
          <w:sz w:val="22"/>
          <w:szCs w:val="22"/>
        </w:rPr>
        <w:t>(</w:t>
      </w:r>
      <w:r w:rsidR="00083D41" w:rsidRPr="0023385F">
        <w:rPr>
          <w:rFonts w:ascii="Times New Roman" w:hAnsi="Times New Roman"/>
          <w:b/>
          <w:sz w:val="22"/>
          <w:szCs w:val="22"/>
        </w:rPr>
        <w:t>the Tax Act</w:t>
      </w:r>
      <w:r w:rsidR="00083D41" w:rsidRPr="0023385F">
        <w:rPr>
          <w:rFonts w:ascii="Times New Roman" w:hAnsi="Times New Roman"/>
          <w:sz w:val="22"/>
          <w:szCs w:val="22"/>
        </w:rPr>
        <w:t xml:space="preserve">) </w:t>
      </w:r>
      <w:r w:rsidR="005E1EFE" w:rsidRPr="0023385F">
        <w:rPr>
          <w:rFonts w:ascii="Times New Roman" w:hAnsi="Times New Roman"/>
          <w:sz w:val="22"/>
          <w:szCs w:val="22"/>
        </w:rPr>
        <w:t xml:space="preserve">and subsection 33(3) of the </w:t>
      </w:r>
      <w:r w:rsidR="00C214A9" w:rsidRPr="0023385F">
        <w:rPr>
          <w:rFonts w:ascii="Times New Roman" w:hAnsi="Times New Roman"/>
          <w:i/>
          <w:sz w:val="22"/>
          <w:szCs w:val="22"/>
        </w:rPr>
        <w:t xml:space="preserve">Acts Interpretation Act 1901 </w:t>
      </w:r>
      <w:r w:rsidR="00C214A9" w:rsidRPr="0023385F">
        <w:rPr>
          <w:rFonts w:ascii="Times New Roman" w:hAnsi="Times New Roman"/>
          <w:sz w:val="22"/>
          <w:szCs w:val="22"/>
        </w:rPr>
        <w:t>(</w:t>
      </w:r>
      <w:r w:rsidR="00C214A9" w:rsidRPr="0023385F">
        <w:rPr>
          <w:rFonts w:ascii="Times New Roman" w:hAnsi="Times New Roman"/>
          <w:b/>
          <w:sz w:val="22"/>
          <w:szCs w:val="22"/>
        </w:rPr>
        <w:t>the AIA</w:t>
      </w:r>
      <w:r w:rsidR="00C214A9" w:rsidRPr="0023385F">
        <w:rPr>
          <w:rFonts w:ascii="Times New Roman" w:hAnsi="Times New Roman"/>
          <w:sz w:val="22"/>
          <w:szCs w:val="22"/>
        </w:rPr>
        <w:t>)</w:t>
      </w:r>
      <w:r w:rsidR="00083D41" w:rsidRPr="0023385F">
        <w:rPr>
          <w:rFonts w:ascii="Times New Roman" w:hAnsi="Times New Roman"/>
          <w:sz w:val="22"/>
          <w:szCs w:val="22"/>
        </w:rPr>
        <w:t xml:space="preserve">. </w:t>
      </w:r>
    </w:p>
    <w:p w14:paraId="48815FA1" w14:textId="77777777" w:rsidR="00EC6606" w:rsidRDefault="00882A06" w:rsidP="00C6069C">
      <w:pPr>
        <w:spacing w:before="120" w:after="120"/>
        <w:rPr>
          <w:rFonts w:ascii="Times New Roman" w:hAnsi="Times New Roman"/>
          <w:sz w:val="22"/>
          <w:szCs w:val="22"/>
        </w:rPr>
      </w:pPr>
      <w:r>
        <w:rPr>
          <w:rFonts w:ascii="Times New Roman" w:hAnsi="Times New Roman"/>
          <w:sz w:val="22"/>
          <w:szCs w:val="22"/>
        </w:rPr>
        <w:t xml:space="preserve">Section 6 of the Tax Act imposes tax on </w:t>
      </w:r>
      <w:r w:rsidR="00EC6606">
        <w:rPr>
          <w:rFonts w:ascii="Times New Roman" w:hAnsi="Times New Roman"/>
          <w:sz w:val="22"/>
          <w:szCs w:val="22"/>
        </w:rPr>
        <w:t xml:space="preserve">the initial holding date for a spectrum licence, and for each anniversary of the initial holding date for a spectrum licence. </w:t>
      </w:r>
    </w:p>
    <w:p w14:paraId="1BB5B70A" w14:textId="253BCB08" w:rsidR="00EC6606" w:rsidRDefault="00882A06" w:rsidP="00C6069C">
      <w:pPr>
        <w:spacing w:before="120" w:after="120"/>
        <w:rPr>
          <w:rFonts w:ascii="Times New Roman" w:hAnsi="Times New Roman"/>
          <w:sz w:val="22"/>
          <w:szCs w:val="22"/>
        </w:rPr>
      </w:pPr>
      <w:r>
        <w:rPr>
          <w:rFonts w:ascii="Times New Roman" w:hAnsi="Times New Roman"/>
          <w:sz w:val="22"/>
          <w:szCs w:val="22"/>
        </w:rPr>
        <w:t xml:space="preserve">Subsection 4(1) of the Tax Act provides that the ACMA may, by writing, determine that a specified day is the </w:t>
      </w:r>
      <w:r w:rsidR="00EC6606">
        <w:rPr>
          <w:rFonts w:ascii="Times New Roman" w:hAnsi="Times New Roman"/>
          <w:b/>
          <w:bCs/>
          <w:i/>
          <w:iCs/>
          <w:sz w:val="22"/>
          <w:szCs w:val="22"/>
        </w:rPr>
        <w:t xml:space="preserve">initial holding date </w:t>
      </w:r>
      <w:r w:rsidR="00EC6606">
        <w:rPr>
          <w:rFonts w:ascii="Times New Roman" w:hAnsi="Times New Roman"/>
          <w:sz w:val="22"/>
          <w:szCs w:val="22"/>
        </w:rPr>
        <w:t>for spectrum licences included in a specified class of spectrum licences. Subsection 4(4) provides that a determination made under subsection 4(1) is a legislative instrument.</w:t>
      </w:r>
    </w:p>
    <w:p w14:paraId="63FA6590" w14:textId="77777777" w:rsidR="00EC6606" w:rsidRDefault="00083D41" w:rsidP="00C6069C">
      <w:pPr>
        <w:spacing w:before="120" w:after="120"/>
        <w:rPr>
          <w:rFonts w:ascii="Times New Roman" w:hAnsi="Times New Roman"/>
          <w:sz w:val="22"/>
          <w:szCs w:val="22"/>
        </w:rPr>
      </w:pPr>
      <w:r w:rsidRPr="0023385F">
        <w:rPr>
          <w:rFonts w:ascii="Times New Roman" w:hAnsi="Times New Roman"/>
          <w:sz w:val="22"/>
          <w:szCs w:val="22"/>
        </w:rPr>
        <w:t>Subsection 7</w:t>
      </w:r>
      <w:r w:rsidR="003A19F9">
        <w:rPr>
          <w:rFonts w:ascii="Times New Roman" w:hAnsi="Times New Roman"/>
          <w:sz w:val="22"/>
          <w:szCs w:val="22"/>
        </w:rPr>
        <w:t>(1)</w:t>
      </w:r>
      <w:r w:rsidRPr="0023385F">
        <w:rPr>
          <w:rFonts w:ascii="Times New Roman" w:hAnsi="Times New Roman"/>
          <w:sz w:val="22"/>
          <w:szCs w:val="22"/>
        </w:rPr>
        <w:t xml:space="preserve"> of the Tax Act</w:t>
      </w:r>
      <w:r w:rsidR="00AD242C" w:rsidRPr="0023385F">
        <w:rPr>
          <w:rFonts w:ascii="Times New Roman" w:hAnsi="Times New Roman"/>
          <w:sz w:val="22"/>
          <w:szCs w:val="22"/>
        </w:rPr>
        <w:t xml:space="preserve"> </w:t>
      </w:r>
      <w:r w:rsidR="00F50910" w:rsidRPr="0023385F">
        <w:rPr>
          <w:rFonts w:ascii="Times New Roman" w:hAnsi="Times New Roman"/>
          <w:sz w:val="22"/>
          <w:szCs w:val="22"/>
        </w:rPr>
        <w:t>provides that the</w:t>
      </w:r>
      <w:r w:rsidR="00F74FCB">
        <w:rPr>
          <w:rFonts w:ascii="Times New Roman" w:hAnsi="Times New Roman"/>
          <w:sz w:val="22"/>
          <w:szCs w:val="22"/>
        </w:rPr>
        <w:t xml:space="preserve"> amount of tax imposed in relation to a spectrum licence is the amount ascertained in accordance with a written determination made by the ACMA</w:t>
      </w:r>
      <w:r w:rsidR="00675A5C" w:rsidRPr="00431B30">
        <w:rPr>
          <w:rFonts w:ascii="Times New Roman" w:hAnsi="Times New Roman"/>
          <w:sz w:val="22"/>
          <w:szCs w:val="22"/>
        </w:rPr>
        <w:t>.</w:t>
      </w:r>
      <w:r w:rsidR="00EC6606">
        <w:rPr>
          <w:rFonts w:ascii="Times New Roman" w:hAnsi="Times New Roman"/>
          <w:sz w:val="22"/>
          <w:szCs w:val="22"/>
        </w:rPr>
        <w:t xml:space="preserve"> Subsection 7(3) provides that a determination made under subsection 7(1) is a legislative instrument.</w:t>
      </w:r>
    </w:p>
    <w:p w14:paraId="0AAF9CD1" w14:textId="07DACC23" w:rsidR="00F50910" w:rsidRPr="0023385F" w:rsidRDefault="00F50910" w:rsidP="00C6069C">
      <w:pPr>
        <w:spacing w:before="120" w:after="120"/>
        <w:rPr>
          <w:rFonts w:ascii="Times New Roman" w:hAnsi="Times New Roman"/>
          <w:sz w:val="22"/>
          <w:szCs w:val="22"/>
        </w:rPr>
      </w:pPr>
      <w:r w:rsidRPr="0023385F">
        <w:rPr>
          <w:rFonts w:ascii="Times New Roman" w:hAnsi="Times New Roman"/>
          <w:sz w:val="22"/>
          <w:szCs w:val="22"/>
        </w:rPr>
        <w:t xml:space="preserve">Subsection 33(3) of the </w:t>
      </w:r>
      <w:r w:rsidR="0037389A" w:rsidRPr="0023385F">
        <w:rPr>
          <w:rFonts w:ascii="Times New Roman" w:hAnsi="Times New Roman"/>
          <w:sz w:val="22"/>
          <w:szCs w:val="22"/>
        </w:rPr>
        <w:t xml:space="preserve">AIA </w:t>
      </w:r>
      <w:r w:rsidRPr="0023385F">
        <w:rPr>
          <w:rFonts w:ascii="Times New Roman" w:hAnsi="Times New Roman"/>
          <w:sz w:val="22"/>
          <w:szCs w:val="22"/>
        </w:rPr>
        <w:t xml:space="preserve">provides that when an Act confers a power to make an instrument, that power shall, unless the contrary intention appears, be construed as including a power exercisable in a like manner and subject to like conditions, to </w:t>
      </w:r>
      <w:r w:rsidR="008E62E0">
        <w:rPr>
          <w:rFonts w:ascii="Times New Roman" w:hAnsi="Times New Roman"/>
          <w:sz w:val="22"/>
          <w:szCs w:val="22"/>
        </w:rPr>
        <w:t>repeal</w:t>
      </w:r>
      <w:r w:rsidR="008E62E0" w:rsidRPr="0023385F">
        <w:rPr>
          <w:rFonts w:ascii="Times New Roman" w:hAnsi="Times New Roman"/>
          <w:sz w:val="22"/>
          <w:szCs w:val="22"/>
        </w:rPr>
        <w:t xml:space="preserve"> </w:t>
      </w:r>
      <w:r w:rsidRPr="0023385F">
        <w:rPr>
          <w:rFonts w:ascii="Times New Roman" w:hAnsi="Times New Roman"/>
          <w:sz w:val="22"/>
          <w:szCs w:val="22"/>
        </w:rPr>
        <w:t>that instrument.</w:t>
      </w:r>
    </w:p>
    <w:p w14:paraId="0571B304" w14:textId="77777777" w:rsidR="0043460B" w:rsidRPr="0023385F" w:rsidRDefault="0043460B" w:rsidP="0023385F">
      <w:pPr>
        <w:spacing w:after="120"/>
        <w:rPr>
          <w:rFonts w:ascii="Times New Roman" w:hAnsi="Times New Roman"/>
          <w:b/>
          <w:sz w:val="22"/>
          <w:szCs w:val="22"/>
        </w:rPr>
      </w:pPr>
      <w:r w:rsidRPr="0023385F">
        <w:rPr>
          <w:rFonts w:ascii="Times New Roman" w:hAnsi="Times New Roman"/>
          <w:b/>
          <w:sz w:val="22"/>
          <w:szCs w:val="22"/>
        </w:rPr>
        <w:t>Purpose and operation of the instrument</w:t>
      </w:r>
    </w:p>
    <w:p w14:paraId="47F2FA0E" w14:textId="04CB1E5F" w:rsidR="007D4982" w:rsidRDefault="00031AEA" w:rsidP="00C6069C">
      <w:pPr>
        <w:spacing w:after="120"/>
        <w:rPr>
          <w:rFonts w:ascii="Times New Roman" w:hAnsi="Times New Roman"/>
          <w:sz w:val="22"/>
          <w:szCs w:val="22"/>
        </w:rPr>
      </w:pPr>
      <w:r>
        <w:rPr>
          <w:rFonts w:ascii="Times New Roman" w:hAnsi="Times New Roman"/>
          <w:sz w:val="22"/>
          <w:szCs w:val="22"/>
        </w:rPr>
        <w:t>The Determination</w:t>
      </w:r>
      <w:r w:rsidR="00A13843" w:rsidRPr="0023385F">
        <w:rPr>
          <w:rFonts w:ascii="Times New Roman" w:hAnsi="Times New Roman"/>
          <w:sz w:val="22"/>
          <w:szCs w:val="22"/>
        </w:rPr>
        <w:t xml:space="preserve"> </w:t>
      </w:r>
      <w:r w:rsidR="001F7D96">
        <w:rPr>
          <w:rFonts w:ascii="Times New Roman" w:hAnsi="Times New Roman"/>
          <w:sz w:val="22"/>
          <w:szCs w:val="22"/>
        </w:rPr>
        <w:t>repeals</w:t>
      </w:r>
      <w:r w:rsidR="00EC6606">
        <w:rPr>
          <w:rFonts w:ascii="Times New Roman" w:hAnsi="Times New Roman"/>
          <w:sz w:val="22"/>
          <w:szCs w:val="22"/>
        </w:rPr>
        <w:t xml:space="preserve"> and </w:t>
      </w:r>
      <w:r>
        <w:rPr>
          <w:rFonts w:ascii="Times New Roman" w:hAnsi="Times New Roman"/>
          <w:sz w:val="22"/>
          <w:szCs w:val="22"/>
        </w:rPr>
        <w:t xml:space="preserve">replaces </w:t>
      </w:r>
      <w:r w:rsidR="00005362" w:rsidRPr="0023385F">
        <w:rPr>
          <w:rFonts w:ascii="Times New Roman" w:hAnsi="Times New Roman"/>
          <w:sz w:val="22"/>
          <w:szCs w:val="22"/>
        </w:rPr>
        <w:t xml:space="preserve">the </w:t>
      </w:r>
      <w:r w:rsidR="00005362" w:rsidRPr="0023385F">
        <w:rPr>
          <w:rFonts w:ascii="Times New Roman" w:hAnsi="Times New Roman"/>
          <w:i/>
          <w:sz w:val="22"/>
          <w:szCs w:val="22"/>
        </w:rPr>
        <w:t>Radiocommunications (</w:t>
      </w:r>
      <w:r w:rsidR="003A19F9">
        <w:rPr>
          <w:rFonts w:ascii="Times New Roman" w:hAnsi="Times New Roman"/>
          <w:i/>
          <w:sz w:val="22"/>
          <w:szCs w:val="22"/>
        </w:rPr>
        <w:t xml:space="preserve">Spectrum </w:t>
      </w:r>
      <w:r w:rsidR="00005362" w:rsidRPr="0023385F">
        <w:rPr>
          <w:rFonts w:ascii="Times New Roman" w:hAnsi="Times New Roman"/>
          <w:i/>
          <w:sz w:val="22"/>
          <w:szCs w:val="22"/>
        </w:rPr>
        <w:t xml:space="preserve">Licence Tax) Determination </w:t>
      </w:r>
      <w:r w:rsidR="007D4982" w:rsidRPr="00431B30">
        <w:rPr>
          <w:rFonts w:ascii="Times New Roman" w:hAnsi="Times New Roman"/>
          <w:i/>
          <w:sz w:val="22"/>
          <w:szCs w:val="22"/>
        </w:rPr>
        <w:t>2014</w:t>
      </w:r>
      <w:r w:rsidR="007D4982" w:rsidRPr="0023385F">
        <w:rPr>
          <w:rFonts w:ascii="Times New Roman" w:hAnsi="Times New Roman"/>
          <w:i/>
          <w:sz w:val="22"/>
          <w:szCs w:val="22"/>
        </w:rPr>
        <w:t xml:space="preserve"> </w:t>
      </w:r>
      <w:r w:rsidR="00005362" w:rsidRPr="0023385F">
        <w:rPr>
          <w:rFonts w:ascii="Times New Roman" w:hAnsi="Times New Roman"/>
          <w:sz w:val="22"/>
          <w:szCs w:val="22"/>
        </w:rPr>
        <w:t>(</w:t>
      </w:r>
      <w:r w:rsidR="00005362" w:rsidRPr="0023385F">
        <w:rPr>
          <w:rFonts w:ascii="Times New Roman" w:hAnsi="Times New Roman"/>
          <w:b/>
          <w:sz w:val="22"/>
          <w:szCs w:val="22"/>
        </w:rPr>
        <w:t xml:space="preserve">the </w:t>
      </w:r>
      <w:r>
        <w:rPr>
          <w:rFonts w:ascii="Times New Roman" w:hAnsi="Times New Roman"/>
          <w:b/>
          <w:sz w:val="22"/>
          <w:szCs w:val="22"/>
        </w:rPr>
        <w:t xml:space="preserve">2014 </w:t>
      </w:r>
      <w:r w:rsidR="00005362" w:rsidRPr="0023385F">
        <w:rPr>
          <w:rFonts w:ascii="Times New Roman" w:hAnsi="Times New Roman"/>
          <w:b/>
          <w:sz w:val="22"/>
          <w:szCs w:val="22"/>
        </w:rPr>
        <w:t>Determination</w:t>
      </w:r>
      <w:r w:rsidR="00005362" w:rsidRPr="0023385F">
        <w:rPr>
          <w:rFonts w:ascii="Times New Roman" w:hAnsi="Times New Roman"/>
          <w:sz w:val="22"/>
          <w:szCs w:val="22"/>
        </w:rPr>
        <w:t>)</w:t>
      </w:r>
      <w:r w:rsidR="007D4982">
        <w:rPr>
          <w:rFonts w:ascii="Times New Roman" w:hAnsi="Times New Roman"/>
          <w:sz w:val="22"/>
          <w:szCs w:val="22"/>
        </w:rPr>
        <w:t xml:space="preserve">. </w:t>
      </w:r>
      <w:r w:rsidR="007D4982" w:rsidRPr="007D4982">
        <w:rPr>
          <w:rFonts w:ascii="Times New Roman" w:hAnsi="Times New Roman"/>
          <w:sz w:val="22"/>
          <w:szCs w:val="22"/>
        </w:rPr>
        <w:t xml:space="preserve">The Determination </w:t>
      </w:r>
      <w:r w:rsidR="00FE55AD">
        <w:rPr>
          <w:rFonts w:ascii="Times New Roman" w:hAnsi="Times New Roman"/>
          <w:sz w:val="22"/>
          <w:szCs w:val="22"/>
        </w:rPr>
        <w:t xml:space="preserve">specifies the initial holding date for spectrum </w:t>
      </w:r>
      <w:proofErr w:type="gramStart"/>
      <w:r w:rsidR="00FE55AD">
        <w:rPr>
          <w:rFonts w:ascii="Times New Roman" w:hAnsi="Times New Roman"/>
          <w:sz w:val="22"/>
          <w:szCs w:val="22"/>
        </w:rPr>
        <w:t>licences, and</w:t>
      </w:r>
      <w:proofErr w:type="gramEnd"/>
      <w:r w:rsidR="00FE55AD">
        <w:rPr>
          <w:rFonts w:ascii="Times New Roman" w:hAnsi="Times New Roman"/>
          <w:sz w:val="22"/>
          <w:szCs w:val="22"/>
        </w:rPr>
        <w:t xml:space="preserve"> </w:t>
      </w:r>
      <w:r w:rsidR="007D4982" w:rsidRPr="007D4982">
        <w:rPr>
          <w:rFonts w:ascii="Times New Roman" w:hAnsi="Times New Roman"/>
          <w:sz w:val="22"/>
          <w:szCs w:val="22"/>
        </w:rPr>
        <w:t xml:space="preserve">determines the amount of tax imposed by the Tax Act </w:t>
      </w:r>
      <w:r w:rsidR="00FE55AD">
        <w:rPr>
          <w:rFonts w:ascii="Times New Roman" w:hAnsi="Times New Roman"/>
          <w:sz w:val="22"/>
          <w:szCs w:val="22"/>
        </w:rPr>
        <w:t>in relation to a spectrum licence</w:t>
      </w:r>
      <w:r w:rsidR="007D4982" w:rsidRPr="007D4982">
        <w:rPr>
          <w:rFonts w:ascii="Times New Roman" w:hAnsi="Times New Roman"/>
          <w:sz w:val="22"/>
          <w:szCs w:val="22"/>
        </w:rPr>
        <w:t>.</w:t>
      </w:r>
    </w:p>
    <w:p w14:paraId="24C75027" w14:textId="6D45E517" w:rsidR="00031AEA" w:rsidRDefault="00031AEA" w:rsidP="004071DB">
      <w:pPr>
        <w:spacing w:after="120"/>
        <w:rPr>
          <w:rFonts w:ascii="Times New Roman" w:hAnsi="Times New Roman"/>
          <w:sz w:val="22"/>
          <w:szCs w:val="22"/>
        </w:rPr>
      </w:pPr>
      <w:r>
        <w:rPr>
          <w:rFonts w:ascii="Times New Roman" w:hAnsi="Times New Roman"/>
          <w:sz w:val="22"/>
          <w:szCs w:val="22"/>
        </w:rPr>
        <w:t>The Determination retains the substantive provisions of the 2014 Determination</w:t>
      </w:r>
      <w:r w:rsidR="00FE55AD">
        <w:rPr>
          <w:rFonts w:ascii="Times New Roman" w:hAnsi="Times New Roman"/>
          <w:sz w:val="22"/>
          <w:szCs w:val="22"/>
        </w:rPr>
        <w:t>. However, those provisions have been amended</w:t>
      </w:r>
      <w:r>
        <w:rPr>
          <w:rFonts w:ascii="Times New Roman" w:hAnsi="Times New Roman"/>
          <w:sz w:val="22"/>
          <w:szCs w:val="22"/>
        </w:rPr>
        <w:t xml:space="preserve"> to </w:t>
      </w:r>
      <w:r w:rsidR="00A15991">
        <w:rPr>
          <w:rFonts w:ascii="Times New Roman" w:hAnsi="Times New Roman"/>
          <w:sz w:val="22"/>
          <w:szCs w:val="22"/>
        </w:rPr>
        <w:t>determine the amount of tax in relation to</w:t>
      </w:r>
      <w:r>
        <w:rPr>
          <w:rFonts w:ascii="Times New Roman" w:hAnsi="Times New Roman"/>
          <w:sz w:val="22"/>
          <w:szCs w:val="22"/>
        </w:rPr>
        <w:t xml:space="preserve"> new spectrum licence</w:t>
      </w:r>
      <w:r w:rsidR="00FE55AD">
        <w:rPr>
          <w:rFonts w:ascii="Times New Roman" w:hAnsi="Times New Roman"/>
          <w:sz w:val="22"/>
          <w:szCs w:val="22"/>
        </w:rPr>
        <w:t>s recently issued</w:t>
      </w:r>
      <w:r w:rsidR="00A15991">
        <w:rPr>
          <w:rFonts w:ascii="Times New Roman" w:hAnsi="Times New Roman"/>
          <w:sz w:val="22"/>
          <w:szCs w:val="22"/>
        </w:rPr>
        <w:t xml:space="preserve"> or re-issued</w:t>
      </w:r>
      <w:r w:rsidR="001F7D96">
        <w:rPr>
          <w:rFonts w:ascii="Times New Roman" w:hAnsi="Times New Roman"/>
          <w:sz w:val="22"/>
          <w:szCs w:val="22"/>
        </w:rPr>
        <w:t>, or proposed to be issued,</w:t>
      </w:r>
      <w:r w:rsidR="00A15991">
        <w:rPr>
          <w:rFonts w:ascii="Times New Roman" w:hAnsi="Times New Roman"/>
          <w:sz w:val="22"/>
          <w:szCs w:val="22"/>
        </w:rPr>
        <w:t xml:space="preserve"> in the frequency</w:t>
      </w:r>
      <w:r>
        <w:rPr>
          <w:rFonts w:ascii="Times New Roman" w:hAnsi="Times New Roman"/>
          <w:sz w:val="22"/>
          <w:szCs w:val="22"/>
        </w:rPr>
        <w:t xml:space="preserve"> bands</w:t>
      </w:r>
      <w:r w:rsidR="00A123B6">
        <w:rPr>
          <w:rFonts w:ascii="Times New Roman" w:hAnsi="Times New Roman"/>
          <w:sz w:val="22"/>
          <w:szCs w:val="22"/>
        </w:rPr>
        <w:t xml:space="preserve"> generally referred to as</w:t>
      </w:r>
      <w:r>
        <w:rPr>
          <w:rFonts w:ascii="Times New Roman" w:hAnsi="Times New Roman"/>
          <w:sz w:val="22"/>
          <w:szCs w:val="22"/>
        </w:rPr>
        <w:t xml:space="preserve">: </w:t>
      </w:r>
    </w:p>
    <w:p w14:paraId="50854F8A" w14:textId="4D179045" w:rsidR="00453F4C" w:rsidRPr="00D0621E" w:rsidRDefault="00453F4C" w:rsidP="00D0621E">
      <w:pPr>
        <w:pStyle w:val="ListParagraph"/>
        <w:numPr>
          <w:ilvl w:val="0"/>
          <w:numId w:val="18"/>
        </w:numPr>
        <w:spacing w:after="120"/>
        <w:rPr>
          <w:rFonts w:ascii="Times New Roman" w:hAnsi="Times New Roman"/>
        </w:rPr>
      </w:pPr>
      <w:r w:rsidRPr="00D0621E">
        <w:rPr>
          <w:rFonts w:ascii="Times New Roman" w:hAnsi="Times New Roman"/>
        </w:rPr>
        <w:t xml:space="preserve">850/900 MHz </w:t>
      </w:r>
      <w:proofErr w:type="gramStart"/>
      <w:r w:rsidRPr="00D0621E">
        <w:rPr>
          <w:rFonts w:ascii="Times New Roman" w:hAnsi="Times New Roman"/>
        </w:rPr>
        <w:t>band</w:t>
      </w:r>
      <w:r w:rsidR="0061174C">
        <w:rPr>
          <w:rFonts w:ascii="Times New Roman" w:hAnsi="Times New Roman"/>
        </w:rPr>
        <w:t>;</w:t>
      </w:r>
      <w:proofErr w:type="gramEnd"/>
    </w:p>
    <w:p w14:paraId="254948FC" w14:textId="0E40B041" w:rsidR="00453F4C" w:rsidRPr="00D0621E" w:rsidRDefault="00453F4C" w:rsidP="00D0621E">
      <w:pPr>
        <w:pStyle w:val="ListParagraph"/>
        <w:numPr>
          <w:ilvl w:val="0"/>
          <w:numId w:val="18"/>
        </w:numPr>
        <w:spacing w:after="120"/>
        <w:rPr>
          <w:rFonts w:ascii="Times New Roman" w:hAnsi="Times New Roman"/>
        </w:rPr>
      </w:pPr>
      <w:r w:rsidRPr="00D0621E">
        <w:rPr>
          <w:rFonts w:ascii="Times New Roman" w:hAnsi="Times New Roman"/>
        </w:rPr>
        <w:t xml:space="preserve">3.4 GHz </w:t>
      </w:r>
      <w:proofErr w:type="gramStart"/>
      <w:r w:rsidRPr="00D0621E">
        <w:rPr>
          <w:rFonts w:ascii="Times New Roman" w:hAnsi="Times New Roman"/>
        </w:rPr>
        <w:t>band</w:t>
      </w:r>
      <w:r w:rsidR="0061174C">
        <w:rPr>
          <w:rFonts w:ascii="Times New Roman" w:hAnsi="Times New Roman"/>
        </w:rPr>
        <w:t>;</w:t>
      </w:r>
      <w:proofErr w:type="gramEnd"/>
    </w:p>
    <w:p w14:paraId="0781BBF3" w14:textId="247FDFFD" w:rsidR="00453F4C" w:rsidRPr="00D0621E" w:rsidRDefault="00453F4C" w:rsidP="00D0621E">
      <w:pPr>
        <w:pStyle w:val="ListParagraph"/>
        <w:numPr>
          <w:ilvl w:val="0"/>
          <w:numId w:val="18"/>
        </w:numPr>
        <w:spacing w:after="120"/>
        <w:rPr>
          <w:rFonts w:ascii="Times New Roman" w:hAnsi="Times New Roman"/>
        </w:rPr>
      </w:pPr>
      <w:r w:rsidRPr="00D0621E">
        <w:rPr>
          <w:rFonts w:ascii="Times New Roman" w:hAnsi="Times New Roman"/>
        </w:rPr>
        <w:t xml:space="preserve">20 GHz and 30 GHz </w:t>
      </w:r>
      <w:proofErr w:type="gramStart"/>
      <w:r w:rsidRPr="00D0621E">
        <w:rPr>
          <w:rFonts w:ascii="Times New Roman" w:hAnsi="Times New Roman"/>
        </w:rPr>
        <w:t>band</w:t>
      </w:r>
      <w:r w:rsidR="00855176">
        <w:rPr>
          <w:rFonts w:ascii="Times New Roman" w:hAnsi="Times New Roman"/>
        </w:rPr>
        <w:t>s</w:t>
      </w:r>
      <w:r w:rsidR="0061174C">
        <w:rPr>
          <w:rFonts w:ascii="Times New Roman" w:hAnsi="Times New Roman"/>
        </w:rPr>
        <w:t>;</w:t>
      </w:r>
      <w:proofErr w:type="gramEnd"/>
    </w:p>
    <w:p w14:paraId="5E7E938E" w14:textId="720C39AB" w:rsidR="00031AEA" w:rsidRPr="00D0621E" w:rsidRDefault="00453F4C" w:rsidP="00D0621E">
      <w:pPr>
        <w:pStyle w:val="ListParagraph"/>
        <w:numPr>
          <w:ilvl w:val="0"/>
          <w:numId w:val="18"/>
        </w:numPr>
        <w:spacing w:after="120"/>
        <w:rPr>
          <w:rFonts w:ascii="Times New Roman" w:hAnsi="Times New Roman"/>
        </w:rPr>
      </w:pPr>
      <w:r w:rsidRPr="00D0621E">
        <w:rPr>
          <w:rFonts w:ascii="Times New Roman" w:hAnsi="Times New Roman"/>
        </w:rPr>
        <w:t>26 GHz band.</w:t>
      </w:r>
    </w:p>
    <w:p w14:paraId="7DE39305" w14:textId="2B76B37E" w:rsidR="00554BC4" w:rsidRDefault="00554BC4" w:rsidP="00554BC4">
      <w:pPr>
        <w:spacing w:after="120"/>
        <w:rPr>
          <w:rFonts w:ascii="Times New Roman" w:hAnsi="Times New Roman"/>
          <w:sz w:val="22"/>
          <w:szCs w:val="22"/>
        </w:rPr>
      </w:pPr>
      <w:r>
        <w:rPr>
          <w:rFonts w:ascii="Times New Roman" w:hAnsi="Times New Roman"/>
          <w:sz w:val="22"/>
          <w:szCs w:val="22"/>
        </w:rPr>
        <w:t>According to the explanatory memorandum to the Radiocommunications (Spectrum Licence Tax) Bill</w:t>
      </w:r>
      <w:r w:rsidR="00A80C39">
        <w:rPr>
          <w:rFonts w:ascii="Times New Roman" w:hAnsi="Times New Roman"/>
          <w:sz w:val="22"/>
          <w:szCs w:val="22"/>
        </w:rPr>
        <w:t> </w:t>
      </w:r>
      <w:r>
        <w:rPr>
          <w:rFonts w:ascii="Times New Roman" w:hAnsi="Times New Roman"/>
          <w:sz w:val="22"/>
          <w:szCs w:val="22"/>
        </w:rPr>
        <w:t>1997, it is appropriate to allow the assessment of the cost of spectrum management, and resultant spectrum licence taxes, to be determined by the regulatory authority with close knowledge of the radiocommunications industry, the responsibility for managing spectrum and the responsibility for allocating radiocommunications licences. That explanatory memorandum also said that it was inappropriate to impose a limit on the amount of the spectrum licence tax determined, because of the nature of spectrum licensing and the possibility of a single licensee holding a large proportion of the spectrum in a given band, and therefore paying a proportionally larger amount</w:t>
      </w:r>
      <w:r w:rsidR="00D9230C">
        <w:rPr>
          <w:rFonts w:ascii="Times New Roman" w:hAnsi="Times New Roman"/>
          <w:sz w:val="22"/>
          <w:szCs w:val="22"/>
        </w:rPr>
        <w:t xml:space="preserve"> than other licensees</w:t>
      </w:r>
      <w:r>
        <w:rPr>
          <w:rFonts w:ascii="Times New Roman" w:hAnsi="Times New Roman"/>
          <w:sz w:val="22"/>
          <w:szCs w:val="22"/>
        </w:rPr>
        <w:t>.</w:t>
      </w:r>
    </w:p>
    <w:p w14:paraId="1E8C2CF1" w14:textId="657D7F86" w:rsidR="00554BC4" w:rsidRPr="004F5E10" w:rsidRDefault="00554BC4" w:rsidP="00554BC4">
      <w:pPr>
        <w:spacing w:after="120"/>
        <w:rPr>
          <w:rFonts w:ascii="Times New Roman" w:hAnsi="Times New Roman"/>
          <w:sz w:val="22"/>
          <w:szCs w:val="22"/>
        </w:rPr>
      </w:pPr>
      <w:r>
        <w:rPr>
          <w:rFonts w:ascii="Times New Roman" w:hAnsi="Times New Roman"/>
          <w:sz w:val="22"/>
          <w:szCs w:val="22"/>
        </w:rPr>
        <w:t xml:space="preserve">That explanatory memorandum also stated that, given this power is legislative in nature, it is appropriate that Parliament be able to disallow an exercise of the power, and that, in accordance with what ultimately became the </w:t>
      </w:r>
      <w:r>
        <w:rPr>
          <w:rFonts w:ascii="Times New Roman" w:hAnsi="Times New Roman"/>
          <w:i/>
          <w:iCs/>
          <w:sz w:val="22"/>
          <w:szCs w:val="22"/>
        </w:rPr>
        <w:t>Legislation Act 2003</w:t>
      </w:r>
      <w:r w:rsidR="00844998">
        <w:rPr>
          <w:rFonts w:ascii="Times New Roman" w:hAnsi="Times New Roman"/>
          <w:i/>
          <w:iCs/>
          <w:sz w:val="22"/>
          <w:szCs w:val="22"/>
        </w:rPr>
        <w:t xml:space="preserve"> </w:t>
      </w:r>
      <w:r w:rsidR="00844998">
        <w:rPr>
          <w:rFonts w:ascii="Times New Roman" w:hAnsi="Times New Roman"/>
          <w:sz w:val="22"/>
          <w:szCs w:val="22"/>
        </w:rPr>
        <w:t>(</w:t>
      </w:r>
      <w:r w:rsidR="00844998" w:rsidRPr="00D0621E">
        <w:rPr>
          <w:rFonts w:ascii="Times New Roman" w:hAnsi="Times New Roman"/>
          <w:b/>
          <w:bCs/>
          <w:sz w:val="22"/>
          <w:szCs w:val="22"/>
        </w:rPr>
        <w:t>LA</w:t>
      </w:r>
      <w:r w:rsidR="00844998">
        <w:rPr>
          <w:rFonts w:ascii="Times New Roman" w:hAnsi="Times New Roman"/>
          <w:sz w:val="22"/>
          <w:szCs w:val="22"/>
        </w:rPr>
        <w:t>)</w:t>
      </w:r>
      <w:r>
        <w:rPr>
          <w:rFonts w:ascii="Times New Roman" w:hAnsi="Times New Roman"/>
          <w:sz w:val="22"/>
          <w:szCs w:val="22"/>
        </w:rPr>
        <w:t>, there would be an obligation in relation to consultation before making or varying any instrument under this power.</w:t>
      </w:r>
    </w:p>
    <w:p w14:paraId="34722291" w14:textId="5DF62926" w:rsidR="0043460B" w:rsidRPr="0023385F" w:rsidRDefault="0043460B" w:rsidP="00C6069C">
      <w:pPr>
        <w:spacing w:after="120"/>
        <w:rPr>
          <w:rFonts w:ascii="Times New Roman" w:hAnsi="Times New Roman"/>
          <w:sz w:val="22"/>
          <w:szCs w:val="22"/>
        </w:rPr>
      </w:pPr>
      <w:r w:rsidRPr="0023385F">
        <w:rPr>
          <w:rFonts w:ascii="Times New Roman" w:hAnsi="Times New Roman"/>
          <w:sz w:val="22"/>
          <w:szCs w:val="22"/>
        </w:rPr>
        <w:t xml:space="preserve">A provision-by-provision description of </w:t>
      </w:r>
      <w:r w:rsidR="00031AEA">
        <w:rPr>
          <w:rFonts w:ascii="Times New Roman" w:hAnsi="Times New Roman"/>
          <w:sz w:val="22"/>
          <w:szCs w:val="22"/>
        </w:rPr>
        <w:t>the Determination</w:t>
      </w:r>
      <w:r w:rsidR="00D62409" w:rsidRPr="0023385F">
        <w:rPr>
          <w:rFonts w:ascii="Times New Roman" w:hAnsi="Times New Roman"/>
          <w:sz w:val="22"/>
          <w:szCs w:val="22"/>
        </w:rPr>
        <w:t xml:space="preserve"> </w:t>
      </w:r>
      <w:r w:rsidRPr="0023385F">
        <w:rPr>
          <w:rFonts w:ascii="Times New Roman" w:hAnsi="Times New Roman"/>
          <w:sz w:val="22"/>
          <w:szCs w:val="22"/>
        </w:rPr>
        <w:t xml:space="preserve">is set out in the notes at </w:t>
      </w:r>
      <w:r w:rsidRPr="0023385F">
        <w:rPr>
          <w:rFonts w:ascii="Times New Roman" w:hAnsi="Times New Roman"/>
          <w:b/>
          <w:sz w:val="22"/>
          <w:szCs w:val="22"/>
        </w:rPr>
        <w:t>Attachment A</w:t>
      </w:r>
      <w:r w:rsidRPr="0023385F">
        <w:rPr>
          <w:rFonts w:ascii="Times New Roman" w:hAnsi="Times New Roman"/>
          <w:sz w:val="22"/>
          <w:szCs w:val="22"/>
        </w:rPr>
        <w:t>.</w:t>
      </w:r>
    </w:p>
    <w:p w14:paraId="19A4E573" w14:textId="50F9AD97" w:rsidR="0043460B" w:rsidRDefault="00031AEA" w:rsidP="00C6069C">
      <w:pPr>
        <w:spacing w:after="120"/>
        <w:rPr>
          <w:rFonts w:ascii="Times New Roman" w:hAnsi="Times New Roman"/>
          <w:sz w:val="22"/>
          <w:szCs w:val="22"/>
        </w:rPr>
      </w:pPr>
      <w:r>
        <w:rPr>
          <w:rFonts w:ascii="Times New Roman" w:hAnsi="Times New Roman"/>
          <w:sz w:val="22"/>
          <w:szCs w:val="22"/>
        </w:rPr>
        <w:lastRenderedPageBreak/>
        <w:t>The Determination</w:t>
      </w:r>
      <w:r w:rsidR="0043460B" w:rsidRPr="0023385F">
        <w:rPr>
          <w:rFonts w:ascii="Times New Roman" w:hAnsi="Times New Roman"/>
          <w:sz w:val="22"/>
          <w:szCs w:val="22"/>
        </w:rPr>
        <w:t xml:space="preserve"> is a</w:t>
      </w:r>
      <w:r w:rsidR="0068070A" w:rsidRPr="0023385F">
        <w:rPr>
          <w:rFonts w:ascii="Times New Roman" w:hAnsi="Times New Roman"/>
          <w:sz w:val="22"/>
          <w:szCs w:val="22"/>
        </w:rPr>
        <w:t xml:space="preserve"> disallowable</w:t>
      </w:r>
      <w:r w:rsidR="0043460B" w:rsidRPr="0023385F">
        <w:rPr>
          <w:rFonts w:ascii="Times New Roman" w:hAnsi="Times New Roman"/>
          <w:sz w:val="22"/>
          <w:szCs w:val="22"/>
        </w:rPr>
        <w:t xml:space="preserve"> legislative instrument for the purposes of the</w:t>
      </w:r>
      <w:r w:rsidR="00844998">
        <w:rPr>
          <w:rFonts w:ascii="Times New Roman" w:hAnsi="Times New Roman"/>
          <w:sz w:val="22"/>
          <w:szCs w:val="22"/>
        </w:rPr>
        <w:t xml:space="preserve"> LA</w:t>
      </w:r>
      <w:r w:rsidR="0043460B" w:rsidRPr="0023385F">
        <w:rPr>
          <w:rFonts w:ascii="Times New Roman" w:hAnsi="Times New Roman"/>
          <w:sz w:val="22"/>
          <w:szCs w:val="22"/>
        </w:rPr>
        <w:t xml:space="preserve">. </w:t>
      </w:r>
    </w:p>
    <w:p w14:paraId="1D2153CE" w14:textId="2D367BF2" w:rsidR="00F415F6" w:rsidRPr="0023385F" w:rsidRDefault="00F415F6" w:rsidP="00C6069C">
      <w:pPr>
        <w:spacing w:after="120"/>
        <w:rPr>
          <w:rFonts w:ascii="Times New Roman" w:hAnsi="Times New Roman"/>
          <w:sz w:val="22"/>
          <w:szCs w:val="22"/>
        </w:rPr>
      </w:pPr>
      <w:r>
        <w:rPr>
          <w:rFonts w:ascii="Times New Roman" w:hAnsi="Times New Roman"/>
          <w:sz w:val="22"/>
          <w:szCs w:val="22"/>
        </w:rPr>
        <w:t>The Determination is subject to the sunsetting provisions in Part 4 of Chapter 3 of the LA.</w:t>
      </w:r>
    </w:p>
    <w:p w14:paraId="66033F45" w14:textId="77777777" w:rsidR="0043460B" w:rsidRPr="0023385F" w:rsidRDefault="0043460B" w:rsidP="00431B30">
      <w:pPr>
        <w:keepNext/>
        <w:spacing w:after="120"/>
        <w:rPr>
          <w:rFonts w:ascii="Times New Roman" w:hAnsi="Times New Roman"/>
          <w:b/>
          <w:sz w:val="22"/>
          <w:szCs w:val="22"/>
        </w:rPr>
      </w:pPr>
      <w:r w:rsidRPr="0023385F">
        <w:rPr>
          <w:rFonts w:ascii="Times New Roman" w:hAnsi="Times New Roman"/>
          <w:b/>
          <w:sz w:val="22"/>
          <w:szCs w:val="22"/>
        </w:rPr>
        <w:t>Documents incorporated by reference</w:t>
      </w:r>
    </w:p>
    <w:p w14:paraId="38BD1766" w14:textId="50500111" w:rsidR="00541BF6" w:rsidRDefault="00963559" w:rsidP="00C6069C">
      <w:pPr>
        <w:spacing w:after="120"/>
        <w:rPr>
          <w:rFonts w:ascii="Times New Roman" w:hAnsi="Times New Roman"/>
          <w:sz w:val="22"/>
          <w:szCs w:val="22"/>
        </w:rPr>
      </w:pPr>
      <w:r>
        <w:rPr>
          <w:rFonts w:ascii="Times New Roman" w:hAnsi="Times New Roman"/>
          <w:sz w:val="22"/>
          <w:szCs w:val="22"/>
        </w:rPr>
        <w:t xml:space="preserve">In </w:t>
      </w:r>
      <w:r w:rsidR="00CB25BB">
        <w:rPr>
          <w:rFonts w:ascii="Times New Roman" w:hAnsi="Times New Roman"/>
          <w:sz w:val="22"/>
          <w:szCs w:val="22"/>
        </w:rPr>
        <w:t xml:space="preserve">accordance with subsection </w:t>
      </w:r>
      <w:r w:rsidR="00541BF6">
        <w:rPr>
          <w:rFonts w:ascii="Times New Roman" w:hAnsi="Times New Roman"/>
          <w:sz w:val="22"/>
          <w:szCs w:val="22"/>
        </w:rPr>
        <w:t>14</w:t>
      </w:r>
      <w:r w:rsidR="00CB25BB">
        <w:rPr>
          <w:rFonts w:ascii="Times New Roman" w:hAnsi="Times New Roman"/>
          <w:sz w:val="22"/>
          <w:szCs w:val="22"/>
        </w:rPr>
        <w:t>(1) of the LA</w:t>
      </w:r>
      <w:r w:rsidR="002626AF">
        <w:rPr>
          <w:rFonts w:ascii="Times New Roman" w:hAnsi="Times New Roman"/>
          <w:sz w:val="22"/>
          <w:szCs w:val="22"/>
        </w:rPr>
        <w:t xml:space="preserve">, the Determination incorporates the following Acts and </w:t>
      </w:r>
      <w:r w:rsidR="00541BF6">
        <w:rPr>
          <w:rFonts w:ascii="Times New Roman" w:hAnsi="Times New Roman"/>
          <w:sz w:val="22"/>
          <w:szCs w:val="22"/>
        </w:rPr>
        <w:t>legislative instruments as in force from time to time, or otherwise refers to them:</w:t>
      </w:r>
    </w:p>
    <w:p w14:paraId="51067197" w14:textId="566491CD" w:rsidR="00F30375" w:rsidRDefault="00F30375" w:rsidP="00722CC8">
      <w:pPr>
        <w:pStyle w:val="ListParagraph"/>
        <w:numPr>
          <w:ilvl w:val="0"/>
          <w:numId w:val="18"/>
        </w:numPr>
        <w:spacing w:after="120"/>
        <w:rPr>
          <w:rFonts w:ascii="Times New Roman" w:hAnsi="Times New Roman"/>
        </w:rPr>
      </w:pPr>
      <w:r>
        <w:rPr>
          <w:rFonts w:ascii="Times New Roman" w:hAnsi="Times New Roman"/>
        </w:rPr>
        <w:t xml:space="preserve">the </w:t>
      </w:r>
      <w:proofErr w:type="gramStart"/>
      <w:r>
        <w:rPr>
          <w:rFonts w:ascii="Times New Roman" w:hAnsi="Times New Roman"/>
        </w:rPr>
        <w:t>AIA;</w:t>
      </w:r>
      <w:proofErr w:type="gramEnd"/>
    </w:p>
    <w:p w14:paraId="4B93821E" w14:textId="687AB495" w:rsidR="00F30375" w:rsidRDefault="00F30375" w:rsidP="00722CC8">
      <w:pPr>
        <w:pStyle w:val="ListParagraph"/>
        <w:numPr>
          <w:ilvl w:val="0"/>
          <w:numId w:val="18"/>
        </w:numPr>
        <w:spacing w:after="120"/>
        <w:rPr>
          <w:rFonts w:ascii="Times New Roman" w:hAnsi="Times New Roman"/>
        </w:rPr>
      </w:pPr>
      <w:r>
        <w:rPr>
          <w:rFonts w:ascii="Times New Roman" w:hAnsi="Times New Roman"/>
        </w:rPr>
        <w:t xml:space="preserve">the </w:t>
      </w:r>
      <w:r>
        <w:rPr>
          <w:rFonts w:ascii="Times New Roman" w:hAnsi="Times New Roman"/>
          <w:i/>
          <w:iCs/>
        </w:rPr>
        <w:t xml:space="preserve">Australian Communications and Media Authority Act </w:t>
      </w:r>
      <w:proofErr w:type="gramStart"/>
      <w:r>
        <w:rPr>
          <w:rFonts w:ascii="Times New Roman" w:hAnsi="Times New Roman"/>
          <w:i/>
          <w:iCs/>
        </w:rPr>
        <w:t>2005</w:t>
      </w:r>
      <w:r>
        <w:rPr>
          <w:rFonts w:ascii="Times New Roman" w:hAnsi="Times New Roman"/>
        </w:rPr>
        <w:t>;</w:t>
      </w:r>
      <w:proofErr w:type="gramEnd"/>
    </w:p>
    <w:p w14:paraId="466EB3B0" w14:textId="6679BC36" w:rsidR="00F30375" w:rsidRDefault="00F30375" w:rsidP="00722CC8">
      <w:pPr>
        <w:pStyle w:val="ListParagraph"/>
        <w:numPr>
          <w:ilvl w:val="0"/>
          <w:numId w:val="18"/>
        </w:numPr>
        <w:spacing w:after="120"/>
        <w:rPr>
          <w:rFonts w:ascii="Times New Roman" w:hAnsi="Times New Roman"/>
        </w:rPr>
      </w:pPr>
      <w:r>
        <w:rPr>
          <w:rFonts w:ascii="Times New Roman" w:hAnsi="Times New Roman"/>
        </w:rPr>
        <w:t xml:space="preserve">the </w:t>
      </w:r>
      <w:r>
        <w:rPr>
          <w:rFonts w:ascii="Times New Roman" w:hAnsi="Times New Roman"/>
          <w:i/>
          <w:iCs/>
        </w:rPr>
        <w:t>Australian Communications and Media Authority (Modification</w:t>
      </w:r>
      <w:r w:rsidR="00394FFF">
        <w:rPr>
          <w:rFonts w:ascii="Times New Roman" w:hAnsi="Times New Roman"/>
          <w:i/>
          <w:iCs/>
        </w:rPr>
        <w:t>s</w:t>
      </w:r>
      <w:r>
        <w:rPr>
          <w:rFonts w:ascii="Times New Roman" w:hAnsi="Times New Roman"/>
          <w:i/>
          <w:iCs/>
        </w:rPr>
        <w:t xml:space="preserve"> to Apparatus and Spectrum Licence</w:t>
      </w:r>
      <w:r w:rsidR="00394FFF">
        <w:rPr>
          <w:rFonts w:ascii="Times New Roman" w:hAnsi="Times New Roman"/>
          <w:i/>
          <w:iCs/>
        </w:rPr>
        <w:t>s</w:t>
      </w:r>
      <w:r>
        <w:rPr>
          <w:rFonts w:ascii="Times New Roman" w:hAnsi="Times New Roman"/>
          <w:i/>
          <w:iCs/>
        </w:rPr>
        <w:t xml:space="preserve"> Taxes) Direction </w:t>
      </w:r>
      <w:proofErr w:type="gramStart"/>
      <w:r>
        <w:rPr>
          <w:rFonts w:ascii="Times New Roman" w:hAnsi="Times New Roman"/>
          <w:i/>
          <w:iCs/>
        </w:rPr>
        <w:t>2020</w:t>
      </w:r>
      <w:r>
        <w:rPr>
          <w:rFonts w:ascii="Times New Roman" w:hAnsi="Times New Roman"/>
        </w:rPr>
        <w:t>;</w:t>
      </w:r>
      <w:proofErr w:type="gramEnd"/>
    </w:p>
    <w:p w14:paraId="388CA457" w14:textId="185BE8EF" w:rsidR="00F30375" w:rsidRDefault="00F30375" w:rsidP="00722CC8">
      <w:pPr>
        <w:pStyle w:val="ListParagraph"/>
        <w:numPr>
          <w:ilvl w:val="0"/>
          <w:numId w:val="18"/>
        </w:numPr>
        <w:spacing w:after="120"/>
        <w:rPr>
          <w:rFonts w:ascii="Times New Roman" w:hAnsi="Times New Roman"/>
        </w:rPr>
      </w:pPr>
      <w:r>
        <w:rPr>
          <w:rFonts w:ascii="Times New Roman" w:hAnsi="Times New Roman"/>
        </w:rPr>
        <w:t xml:space="preserve">the </w:t>
      </w:r>
      <w:proofErr w:type="gramStart"/>
      <w:r>
        <w:rPr>
          <w:rFonts w:ascii="Times New Roman" w:hAnsi="Times New Roman"/>
        </w:rPr>
        <w:t>LA;</w:t>
      </w:r>
      <w:proofErr w:type="gramEnd"/>
    </w:p>
    <w:p w14:paraId="7E2CFF58" w14:textId="455AD611" w:rsidR="00F30375" w:rsidRDefault="00F30375" w:rsidP="00722CC8">
      <w:pPr>
        <w:pStyle w:val="ListParagraph"/>
        <w:numPr>
          <w:ilvl w:val="0"/>
          <w:numId w:val="18"/>
        </w:numPr>
        <w:spacing w:after="120"/>
        <w:rPr>
          <w:rFonts w:ascii="Times New Roman" w:hAnsi="Times New Roman"/>
        </w:rPr>
      </w:pPr>
      <w:r>
        <w:rPr>
          <w:rFonts w:ascii="Times New Roman" w:hAnsi="Times New Roman"/>
        </w:rPr>
        <w:t xml:space="preserve">the </w:t>
      </w:r>
      <w:r w:rsidRPr="00D0621E">
        <w:rPr>
          <w:rFonts w:ascii="Times New Roman" w:hAnsi="Times New Roman"/>
          <w:i/>
          <w:iCs/>
        </w:rPr>
        <w:t xml:space="preserve">Public Service Act </w:t>
      </w:r>
      <w:proofErr w:type="gramStart"/>
      <w:r w:rsidRPr="00D0621E">
        <w:rPr>
          <w:rFonts w:ascii="Times New Roman" w:hAnsi="Times New Roman"/>
          <w:i/>
          <w:iCs/>
        </w:rPr>
        <w:t>1999</w:t>
      </w:r>
      <w:r>
        <w:rPr>
          <w:rFonts w:ascii="Times New Roman" w:hAnsi="Times New Roman"/>
        </w:rPr>
        <w:t>;</w:t>
      </w:r>
      <w:proofErr w:type="gramEnd"/>
    </w:p>
    <w:p w14:paraId="69D88C83" w14:textId="2F29BECD" w:rsidR="00D967E1" w:rsidRPr="00D0621E" w:rsidRDefault="00F30375" w:rsidP="00722CC8">
      <w:pPr>
        <w:pStyle w:val="ListParagraph"/>
        <w:numPr>
          <w:ilvl w:val="0"/>
          <w:numId w:val="18"/>
        </w:numPr>
        <w:spacing w:after="120"/>
        <w:rPr>
          <w:rFonts w:ascii="Times New Roman" w:hAnsi="Times New Roman"/>
        </w:rPr>
      </w:pPr>
      <w:r>
        <w:rPr>
          <w:rFonts w:ascii="Times New Roman" w:hAnsi="Times New Roman"/>
        </w:rPr>
        <w:t xml:space="preserve">the </w:t>
      </w:r>
      <w:r>
        <w:rPr>
          <w:rFonts w:ascii="Times New Roman" w:hAnsi="Times New Roman"/>
          <w:i/>
          <w:iCs/>
        </w:rPr>
        <w:t xml:space="preserve">Radiocommunications Act </w:t>
      </w:r>
      <w:proofErr w:type="gramStart"/>
      <w:r>
        <w:rPr>
          <w:rFonts w:ascii="Times New Roman" w:hAnsi="Times New Roman"/>
          <w:i/>
          <w:iCs/>
        </w:rPr>
        <w:t>1992</w:t>
      </w:r>
      <w:r w:rsidR="007A4112">
        <w:rPr>
          <w:rFonts w:ascii="Times New Roman" w:hAnsi="Times New Roman"/>
        </w:rPr>
        <w:t>;</w:t>
      </w:r>
      <w:proofErr w:type="gramEnd"/>
    </w:p>
    <w:p w14:paraId="2741A1C8" w14:textId="08B4574C" w:rsidR="00722CC8" w:rsidRPr="00D0621E" w:rsidRDefault="00DF7B45" w:rsidP="00DF7B45">
      <w:pPr>
        <w:pStyle w:val="ListParagraph"/>
        <w:numPr>
          <w:ilvl w:val="0"/>
          <w:numId w:val="18"/>
        </w:numPr>
        <w:spacing w:after="120"/>
        <w:rPr>
          <w:rFonts w:ascii="Times New Roman" w:hAnsi="Times New Roman"/>
        </w:rPr>
      </w:pPr>
      <w:r>
        <w:rPr>
          <w:rFonts w:ascii="Times New Roman" w:hAnsi="Times New Roman"/>
        </w:rPr>
        <w:t>the Tax Act</w:t>
      </w:r>
      <w:r w:rsidR="00116C81" w:rsidRPr="00D0621E">
        <w:rPr>
          <w:rFonts w:ascii="Times New Roman" w:hAnsi="Times New Roman"/>
        </w:rPr>
        <w:t>.</w:t>
      </w:r>
    </w:p>
    <w:p w14:paraId="53CBFD6C" w14:textId="4CC6D33A" w:rsidR="003565DC" w:rsidRDefault="00FD73AB" w:rsidP="00C6069C">
      <w:pPr>
        <w:spacing w:after="120"/>
        <w:rPr>
          <w:rFonts w:ascii="Times New Roman" w:hAnsi="Times New Roman"/>
          <w:sz w:val="22"/>
          <w:szCs w:val="22"/>
        </w:rPr>
      </w:pPr>
      <w:r>
        <w:rPr>
          <w:rFonts w:ascii="Times New Roman" w:hAnsi="Times New Roman"/>
          <w:sz w:val="22"/>
          <w:szCs w:val="22"/>
        </w:rPr>
        <w:t xml:space="preserve">The </w:t>
      </w:r>
      <w:r w:rsidR="00AF2E71">
        <w:rPr>
          <w:rFonts w:ascii="Times New Roman" w:hAnsi="Times New Roman"/>
          <w:sz w:val="22"/>
          <w:szCs w:val="22"/>
        </w:rPr>
        <w:t>Acts and legislative instruments listed above</w:t>
      </w:r>
      <w:r>
        <w:rPr>
          <w:rFonts w:ascii="Times New Roman" w:hAnsi="Times New Roman"/>
          <w:i/>
          <w:iCs/>
          <w:sz w:val="22"/>
          <w:szCs w:val="22"/>
        </w:rPr>
        <w:t xml:space="preserve"> </w:t>
      </w:r>
      <w:r>
        <w:rPr>
          <w:rFonts w:ascii="Times New Roman" w:hAnsi="Times New Roman"/>
          <w:sz w:val="22"/>
          <w:szCs w:val="22"/>
        </w:rPr>
        <w:t>may be obtained</w:t>
      </w:r>
      <w:r w:rsidR="00AF2E71">
        <w:rPr>
          <w:rFonts w:ascii="Times New Roman" w:hAnsi="Times New Roman"/>
          <w:sz w:val="22"/>
          <w:szCs w:val="22"/>
        </w:rPr>
        <w:t>, free of charge,</w:t>
      </w:r>
      <w:r>
        <w:rPr>
          <w:rFonts w:ascii="Times New Roman" w:hAnsi="Times New Roman"/>
          <w:sz w:val="22"/>
          <w:szCs w:val="22"/>
        </w:rPr>
        <w:t xml:space="preserve"> from the Federal Register of Legislation (</w:t>
      </w:r>
      <w:hyperlink r:id="rId11" w:history="1">
        <w:r w:rsidRPr="001313AC">
          <w:rPr>
            <w:rStyle w:val="Hyperlink"/>
            <w:rFonts w:ascii="Times New Roman" w:hAnsi="Times New Roman"/>
            <w:sz w:val="22"/>
            <w:szCs w:val="22"/>
          </w:rPr>
          <w:t>www.legislation.gov.au</w:t>
        </w:r>
      </w:hyperlink>
      <w:r>
        <w:rPr>
          <w:rFonts w:ascii="Times New Roman" w:hAnsi="Times New Roman"/>
          <w:sz w:val="22"/>
          <w:szCs w:val="22"/>
        </w:rPr>
        <w:t xml:space="preserve">). </w:t>
      </w:r>
    </w:p>
    <w:p w14:paraId="7D1680D0" w14:textId="02A23416" w:rsidR="00CE1377" w:rsidRDefault="00AB220E" w:rsidP="00C6069C">
      <w:pPr>
        <w:spacing w:after="120"/>
        <w:rPr>
          <w:rFonts w:ascii="Times New Roman" w:hAnsi="Times New Roman"/>
          <w:sz w:val="22"/>
          <w:szCs w:val="22"/>
        </w:rPr>
      </w:pPr>
      <w:r>
        <w:rPr>
          <w:rFonts w:ascii="Times New Roman" w:hAnsi="Times New Roman"/>
          <w:sz w:val="22"/>
          <w:szCs w:val="22"/>
        </w:rPr>
        <w:t>In accordance with subsection 14(1) of the LA, t</w:t>
      </w:r>
      <w:r w:rsidR="00E66482" w:rsidRPr="00F254D8">
        <w:rPr>
          <w:rFonts w:ascii="Times New Roman" w:hAnsi="Times New Roman"/>
          <w:sz w:val="22"/>
          <w:szCs w:val="22"/>
        </w:rPr>
        <w:t>he Determination</w:t>
      </w:r>
      <w:r w:rsidR="00AF2E71">
        <w:rPr>
          <w:rFonts w:ascii="Times New Roman" w:hAnsi="Times New Roman"/>
          <w:sz w:val="22"/>
          <w:szCs w:val="22"/>
        </w:rPr>
        <w:t xml:space="preserve"> also</w:t>
      </w:r>
      <w:r w:rsidR="00E66482" w:rsidRPr="00F254D8">
        <w:rPr>
          <w:rFonts w:ascii="Times New Roman" w:hAnsi="Times New Roman"/>
          <w:sz w:val="22"/>
          <w:szCs w:val="22"/>
        </w:rPr>
        <w:t xml:space="preserve"> incorporate</w:t>
      </w:r>
      <w:r w:rsidR="005D0812" w:rsidRPr="00F254D8">
        <w:rPr>
          <w:rFonts w:ascii="Times New Roman" w:hAnsi="Times New Roman"/>
          <w:sz w:val="22"/>
          <w:szCs w:val="22"/>
        </w:rPr>
        <w:t>s</w:t>
      </w:r>
      <w:r w:rsidR="00E66482" w:rsidRPr="00F254D8">
        <w:rPr>
          <w:rFonts w:ascii="Times New Roman" w:hAnsi="Times New Roman"/>
          <w:sz w:val="22"/>
          <w:szCs w:val="22"/>
        </w:rPr>
        <w:t xml:space="preserve"> the</w:t>
      </w:r>
      <w:r w:rsidR="00CE1377">
        <w:rPr>
          <w:rFonts w:ascii="Times New Roman" w:hAnsi="Times New Roman"/>
          <w:sz w:val="22"/>
          <w:szCs w:val="22"/>
        </w:rPr>
        <w:t xml:space="preserve"> following documents, as existing at the time the Determination commenced</w:t>
      </w:r>
      <w:r w:rsidR="003658F7">
        <w:rPr>
          <w:rFonts w:ascii="Times New Roman" w:hAnsi="Times New Roman"/>
          <w:sz w:val="22"/>
          <w:szCs w:val="22"/>
        </w:rPr>
        <w:t>, or otherwise refers to them</w:t>
      </w:r>
      <w:r w:rsidR="00CE1377">
        <w:rPr>
          <w:rFonts w:ascii="Times New Roman" w:hAnsi="Times New Roman"/>
          <w:sz w:val="22"/>
          <w:szCs w:val="22"/>
        </w:rPr>
        <w:t>:</w:t>
      </w:r>
    </w:p>
    <w:p w14:paraId="54632FC6" w14:textId="5B47A7FA" w:rsidR="003658F7" w:rsidRDefault="003658F7" w:rsidP="00CE1377">
      <w:pPr>
        <w:pStyle w:val="ListParagraph"/>
        <w:numPr>
          <w:ilvl w:val="0"/>
          <w:numId w:val="20"/>
        </w:numPr>
        <w:spacing w:after="120"/>
        <w:rPr>
          <w:rFonts w:ascii="Times New Roman" w:hAnsi="Times New Roman"/>
        </w:rPr>
      </w:pPr>
      <w:r>
        <w:rPr>
          <w:rFonts w:ascii="Times New Roman" w:hAnsi="Times New Roman"/>
        </w:rPr>
        <w:t xml:space="preserve">the Australian Spectrum Map Grid </w:t>
      </w:r>
      <w:proofErr w:type="gramStart"/>
      <w:r>
        <w:rPr>
          <w:rFonts w:ascii="Times New Roman" w:hAnsi="Times New Roman"/>
        </w:rPr>
        <w:t>2012;</w:t>
      </w:r>
      <w:proofErr w:type="gramEnd"/>
    </w:p>
    <w:p w14:paraId="7EF1924C" w14:textId="6DD7C0A5" w:rsidR="003658F7" w:rsidRDefault="00CE1377" w:rsidP="00CE1377">
      <w:pPr>
        <w:pStyle w:val="ListParagraph"/>
        <w:numPr>
          <w:ilvl w:val="0"/>
          <w:numId w:val="20"/>
        </w:numPr>
        <w:spacing w:after="120"/>
        <w:rPr>
          <w:rFonts w:ascii="Times New Roman" w:hAnsi="Times New Roman"/>
        </w:rPr>
      </w:pPr>
      <w:r>
        <w:rPr>
          <w:rFonts w:ascii="Times New Roman" w:hAnsi="Times New Roman"/>
        </w:rPr>
        <w:t>the</w:t>
      </w:r>
      <w:r w:rsidR="00E66482" w:rsidRPr="00D0621E">
        <w:rPr>
          <w:rFonts w:ascii="Times New Roman" w:hAnsi="Times New Roman"/>
        </w:rPr>
        <w:t xml:space="preserve"> </w:t>
      </w:r>
      <w:r>
        <w:rPr>
          <w:rFonts w:ascii="Times New Roman" w:hAnsi="Times New Roman"/>
        </w:rPr>
        <w:t>‘</w:t>
      </w:r>
      <w:r w:rsidR="00F4040D" w:rsidRPr="00D0621E">
        <w:rPr>
          <w:rFonts w:ascii="Times New Roman" w:hAnsi="Times New Roman"/>
        </w:rPr>
        <w:t xml:space="preserve">Hierarchical Cell Identification Scheme (HCIS) </w:t>
      </w:r>
      <w:r w:rsidRPr="00D0621E">
        <w:rPr>
          <w:rFonts w:ascii="Times New Roman" w:hAnsi="Times New Roman"/>
        </w:rPr>
        <w:t>–</w:t>
      </w:r>
      <w:r w:rsidR="00F4040D" w:rsidRPr="00D0621E">
        <w:rPr>
          <w:rFonts w:ascii="Times New Roman" w:hAnsi="Times New Roman"/>
        </w:rPr>
        <w:t xml:space="preserve"> List of Population Data</w:t>
      </w:r>
      <w:r>
        <w:rPr>
          <w:rFonts w:ascii="Times New Roman" w:hAnsi="Times New Roman"/>
        </w:rPr>
        <w:t>’</w:t>
      </w:r>
      <w:r w:rsidR="002C66A5" w:rsidRPr="00D0621E">
        <w:rPr>
          <w:rFonts w:ascii="Times New Roman" w:hAnsi="Times New Roman"/>
        </w:rPr>
        <w:t xml:space="preserve"> </w:t>
      </w:r>
      <w:r w:rsidRPr="00D0621E">
        <w:rPr>
          <w:rFonts w:ascii="Times New Roman" w:hAnsi="Times New Roman"/>
        </w:rPr>
        <w:t>document</w:t>
      </w:r>
      <w:r w:rsidR="00331FD4">
        <w:rPr>
          <w:rFonts w:ascii="Times New Roman" w:hAnsi="Times New Roman"/>
        </w:rPr>
        <w:t>.</w:t>
      </w:r>
    </w:p>
    <w:p w14:paraId="04590917" w14:textId="60D43820" w:rsidR="00DE5364" w:rsidRDefault="003658F7" w:rsidP="00C6069C">
      <w:pPr>
        <w:spacing w:after="120"/>
        <w:rPr>
          <w:rFonts w:ascii="Times New Roman" w:hAnsi="Times New Roman"/>
          <w:sz w:val="22"/>
          <w:szCs w:val="22"/>
        </w:rPr>
      </w:pPr>
      <w:r w:rsidRPr="00D0621E">
        <w:rPr>
          <w:rFonts w:ascii="Times New Roman" w:hAnsi="Times New Roman"/>
          <w:sz w:val="22"/>
          <w:szCs w:val="22"/>
        </w:rPr>
        <w:t>Each of these documents</w:t>
      </w:r>
      <w:r w:rsidR="005D0812" w:rsidRPr="00D0621E">
        <w:rPr>
          <w:rFonts w:ascii="Times New Roman" w:hAnsi="Times New Roman"/>
          <w:sz w:val="22"/>
          <w:szCs w:val="22"/>
        </w:rPr>
        <w:t xml:space="preserve"> is </w:t>
      </w:r>
      <w:r w:rsidR="0034555B" w:rsidRPr="00D0621E">
        <w:rPr>
          <w:rFonts w:ascii="Times New Roman" w:hAnsi="Times New Roman"/>
          <w:sz w:val="22"/>
          <w:szCs w:val="22"/>
        </w:rPr>
        <w:t>available</w:t>
      </w:r>
      <w:r w:rsidRPr="003A2DA8">
        <w:rPr>
          <w:rFonts w:ascii="Times New Roman" w:hAnsi="Times New Roman"/>
          <w:sz w:val="22"/>
          <w:szCs w:val="22"/>
        </w:rPr>
        <w:t>,</w:t>
      </w:r>
      <w:r w:rsidR="0034555B" w:rsidRPr="00D0621E">
        <w:rPr>
          <w:rFonts w:ascii="Times New Roman" w:hAnsi="Times New Roman"/>
          <w:sz w:val="22"/>
          <w:szCs w:val="22"/>
        </w:rPr>
        <w:t xml:space="preserve"> free of charge</w:t>
      </w:r>
      <w:r w:rsidRPr="003A2DA8">
        <w:rPr>
          <w:rFonts w:ascii="Times New Roman" w:hAnsi="Times New Roman"/>
          <w:sz w:val="22"/>
          <w:szCs w:val="22"/>
        </w:rPr>
        <w:t>,</w:t>
      </w:r>
      <w:r w:rsidR="0034555B" w:rsidRPr="00D0621E">
        <w:rPr>
          <w:rFonts w:ascii="Times New Roman" w:hAnsi="Times New Roman"/>
          <w:sz w:val="22"/>
          <w:szCs w:val="22"/>
        </w:rPr>
        <w:t xml:space="preserve"> </w:t>
      </w:r>
      <w:r w:rsidRPr="003A2DA8">
        <w:rPr>
          <w:rFonts w:ascii="Times New Roman" w:hAnsi="Times New Roman"/>
          <w:sz w:val="22"/>
          <w:szCs w:val="22"/>
        </w:rPr>
        <w:t>from</w:t>
      </w:r>
      <w:r w:rsidR="0034555B" w:rsidRPr="00D0621E">
        <w:rPr>
          <w:rFonts w:ascii="Times New Roman" w:hAnsi="Times New Roman"/>
          <w:sz w:val="22"/>
          <w:szCs w:val="22"/>
        </w:rPr>
        <w:t xml:space="preserve"> the ACMA website (</w:t>
      </w:r>
      <w:hyperlink r:id="rId12" w:history="1">
        <w:r w:rsidR="005D0812" w:rsidRPr="003A2DA8">
          <w:rPr>
            <w:rStyle w:val="Hyperlink"/>
            <w:rFonts w:ascii="Times New Roman" w:hAnsi="Times New Roman"/>
            <w:sz w:val="22"/>
            <w:szCs w:val="22"/>
          </w:rPr>
          <w:t>www.acma.gov.au</w:t>
        </w:r>
      </w:hyperlink>
      <w:r w:rsidR="0034555B" w:rsidRPr="00D0621E">
        <w:rPr>
          <w:rFonts w:ascii="Times New Roman" w:hAnsi="Times New Roman"/>
          <w:sz w:val="22"/>
          <w:szCs w:val="22"/>
        </w:rPr>
        <w:t>)</w:t>
      </w:r>
      <w:r w:rsidR="005D0812" w:rsidRPr="00D0621E">
        <w:rPr>
          <w:rFonts w:ascii="Times New Roman" w:hAnsi="Times New Roman"/>
          <w:sz w:val="22"/>
          <w:szCs w:val="22"/>
        </w:rPr>
        <w:t xml:space="preserve">. </w:t>
      </w:r>
    </w:p>
    <w:p w14:paraId="3C6C58D1" w14:textId="77777777" w:rsidR="0043460B" w:rsidRPr="0023385F" w:rsidRDefault="0043460B" w:rsidP="00C6069C">
      <w:pPr>
        <w:keepNext/>
        <w:spacing w:after="120"/>
        <w:rPr>
          <w:rFonts w:ascii="Times New Roman" w:hAnsi="Times New Roman"/>
          <w:b/>
          <w:sz w:val="22"/>
          <w:szCs w:val="22"/>
        </w:rPr>
      </w:pPr>
      <w:r w:rsidRPr="0023385F">
        <w:rPr>
          <w:rFonts w:ascii="Times New Roman" w:hAnsi="Times New Roman"/>
          <w:b/>
          <w:sz w:val="22"/>
          <w:szCs w:val="22"/>
        </w:rPr>
        <w:t>Consultation</w:t>
      </w:r>
    </w:p>
    <w:p w14:paraId="36AC4247" w14:textId="10F3D3E1" w:rsidR="00B2090B" w:rsidRDefault="0043460B" w:rsidP="00C6069C">
      <w:pPr>
        <w:spacing w:after="120"/>
        <w:rPr>
          <w:rFonts w:ascii="Times New Roman" w:hAnsi="Times New Roman"/>
          <w:sz w:val="22"/>
          <w:szCs w:val="22"/>
        </w:rPr>
      </w:pPr>
      <w:r w:rsidRPr="0023385F">
        <w:rPr>
          <w:rFonts w:ascii="Times New Roman" w:hAnsi="Times New Roman"/>
          <w:sz w:val="22"/>
          <w:szCs w:val="22"/>
        </w:rPr>
        <w:t xml:space="preserve">Before </w:t>
      </w:r>
      <w:r w:rsidR="00031AEA">
        <w:rPr>
          <w:rFonts w:ascii="Times New Roman" w:hAnsi="Times New Roman"/>
          <w:sz w:val="22"/>
          <w:szCs w:val="22"/>
        </w:rPr>
        <w:t>the Determination</w:t>
      </w:r>
      <w:r w:rsidRPr="0023385F">
        <w:rPr>
          <w:rFonts w:ascii="Times New Roman" w:hAnsi="Times New Roman"/>
          <w:sz w:val="22"/>
          <w:szCs w:val="22"/>
        </w:rPr>
        <w:t xml:space="preserve"> was made, the ACMA was satisfied that consultation was undertaken to the extent appropriate and reasonably practicable, in accordance with section 17 of the LA.</w:t>
      </w:r>
    </w:p>
    <w:p w14:paraId="0DFE1D61" w14:textId="51CE3D93" w:rsidR="001F75C1" w:rsidRDefault="001F75C1" w:rsidP="001F75C1">
      <w:pPr>
        <w:spacing w:after="120"/>
        <w:rPr>
          <w:rFonts w:ascii="Times New Roman" w:hAnsi="Times New Roman"/>
          <w:sz w:val="22"/>
          <w:szCs w:val="22"/>
        </w:rPr>
      </w:pPr>
      <w:bookmarkStart w:id="1" w:name="_Hlk39592077"/>
      <w:r>
        <w:rPr>
          <w:rFonts w:ascii="Times New Roman" w:hAnsi="Times New Roman"/>
          <w:sz w:val="22"/>
          <w:szCs w:val="22"/>
        </w:rPr>
        <w:t>The ACMA</w:t>
      </w:r>
      <w:r w:rsidR="007934AC">
        <w:rPr>
          <w:rFonts w:ascii="Times New Roman" w:hAnsi="Times New Roman"/>
          <w:sz w:val="22"/>
          <w:szCs w:val="22"/>
        </w:rPr>
        <w:t xml:space="preserve"> published a consultation </w:t>
      </w:r>
      <w:r w:rsidR="002962B4">
        <w:rPr>
          <w:rFonts w:ascii="Times New Roman" w:hAnsi="Times New Roman"/>
          <w:sz w:val="22"/>
          <w:szCs w:val="22"/>
        </w:rPr>
        <w:t xml:space="preserve">paper that set out </w:t>
      </w:r>
      <w:r w:rsidR="00562BB1">
        <w:rPr>
          <w:rFonts w:ascii="Times New Roman" w:hAnsi="Times New Roman"/>
          <w:sz w:val="22"/>
          <w:szCs w:val="22"/>
        </w:rPr>
        <w:t xml:space="preserve">the </w:t>
      </w:r>
      <w:r w:rsidR="002962B4">
        <w:rPr>
          <w:rFonts w:ascii="Times New Roman" w:hAnsi="Times New Roman"/>
          <w:sz w:val="22"/>
          <w:szCs w:val="22"/>
        </w:rPr>
        <w:t xml:space="preserve">proposed </w:t>
      </w:r>
      <w:r w:rsidR="00805F76">
        <w:rPr>
          <w:rFonts w:ascii="Times New Roman" w:hAnsi="Times New Roman"/>
          <w:sz w:val="22"/>
          <w:szCs w:val="22"/>
        </w:rPr>
        <w:t>differences between the Determination and the 2014 Determination</w:t>
      </w:r>
      <w:r w:rsidR="009D3FD5">
        <w:rPr>
          <w:rFonts w:ascii="Times New Roman" w:hAnsi="Times New Roman"/>
          <w:sz w:val="22"/>
          <w:szCs w:val="22"/>
        </w:rPr>
        <w:t xml:space="preserve"> on </w:t>
      </w:r>
      <w:proofErr w:type="gramStart"/>
      <w:r w:rsidR="005D1B67">
        <w:rPr>
          <w:rFonts w:ascii="Times New Roman" w:hAnsi="Times New Roman"/>
          <w:sz w:val="22"/>
          <w:szCs w:val="22"/>
        </w:rPr>
        <w:t xml:space="preserve">8 </w:t>
      </w:r>
      <w:r w:rsidR="009D3FD5">
        <w:rPr>
          <w:rFonts w:ascii="Times New Roman" w:hAnsi="Times New Roman"/>
          <w:sz w:val="22"/>
          <w:szCs w:val="22"/>
        </w:rPr>
        <w:t xml:space="preserve">July </w:t>
      </w:r>
      <w:r w:rsidR="005D1B67">
        <w:rPr>
          <w:rFonts w:ascii="Times New Roman" w:hAnsi="Times New Roman"/>
          <w:sz w:val="22"/>
          <w:szCs w:val="22"/>
        </w:rPr>
        <w:t>2021</w:t>
      </w:r>
      <w:r w:rsidR="009D3FD5">
        <w:rPr>
          <w:rFonts w:ascii="Times New Roman" w:hAnsi="Times New Roman"/>
          <w:sz w:val="22"/>
          <w:szCs w:val="22"/>
        </w:rPr>
        <w:t>, and</w:t>
      </w:r>
      <w:proofErr w:type="gramEnd"/>
      <w:r w:rsidR="009D3FD5">
        <w:rPr>
          <w:rFonts w:ascii="Times New Roman" w:hAnsi="Times New Roman"/>
          <w:sz w:val="22"/>
          <w:szCs w:val="22"/>
        </w:rPr>
        <w:t xml:space="preserve"> called for </w:t>
      </w:r>
      <w:r w:rsidR="00805F76">
        <w:rPr>
          <w:rFonts w:ascii="Times New Roman" w:hAnsi="Times New Roman"/>
          <w:sz w:val="22"/>
          <w:szCs w:val="22"/>
        </w:rPr>
        <w:t>submissions</w:t>
      </w:r>
      <w:r w:rsidR="009D3FD5">
        <w:rPr>
          <w:rFonts w:ascii="Times New Roman" w:hAnsi="Times New Roman"/>
          <w:sz w:val="22"/>
          <w:szCs w:val="22"/>
        </w:rPr>
        <w:t xml:space="preserve"> by 1</w:t>
      </w:r>
      <w:r w:rsidR="005D1B67">
        <w:rPr>
          <w:rFonts w:ascii="Times New Roman" w:hAnsi="Times New Roman"/>
          <w:sz w:val="22"/>
          <w:szCs w:val="22"/>
        </w:rPr>
        <w:t>2</w:t>
      </w:r>
      <w:r w:rsidR="009D3FD5">
        <w:rPr>
          <w:rFonts w:ascii="Times New Roman" w:hAnsi="Times New Roman"/>
          <w:sz w:val="22"/>
          <w:szCs w:val="22"/>
        </w:rPr>
        <w:t xml:space="preserve"> August 202</w:t>
      </w:r>
      <w:r w:rsidR="00333CEA">
        <w:rPr>
          <w:rFonts w:ascii="Times New Roman" w:hAnsi="Times New Roman"/>
          <w:sz w:val="22"/>
          <w:szCs w:val="22"/>
        </w:rPr>
        <w:t>1</w:t>
      </w:r>
      <w:r w:rsidR="009D3FD5">
        <w:rPr>
          <w:rFonts w:ascii="Times New Roman" w:hAnsi="Times New Roman"/>
          <w:sz w:val="22"/>
          <w:szCs w:val="22"/>
        </w:rPr>
        <w:t xml:space="preserve">. </w:t>
      </w:r>
      <w:r w:rsidR="00333CEA">
        <w:rPr>
          <w:rFonts w:ascii="Times New Roman" w:hAnsi="Times New Roman"/>
          <w:sz w:val="22"/>
          <w:szCs w:val="22"/>
        </w:rPr>
        <w:t xml:space="preserve">The ACMA received </w:t>
      </w:r>
      <w:r w:rsidR="00805F76">
        <w:rPr>
          <w:rFonts w:ascii="Times New Roman" w:hAnsi="Times New Roman"/>
          <w:sz w:val="22"/>
          <w:szCs w:val="22"/>
        </w:rPr>
        <w:t xml:space="preserve">one submission </w:t>
      </w:r>
      <w:r w:rsidR="007A1FE6">
        <w:rPr>
          <w:rFonts w:ascii="Times New Roman" w:hAnsi="Times New Roman"/>
          <w:sz w:val="22"/>
          <w:szCs w:val="22"/>
        </w:rPr>
        <w:t xml:space="preserve">which </w:t>
      </w:r>
      <w:r w:rsidR="007A1FE6" w:rsidRPr="007A1FE6">
        <w:rPr>
          <w:rFonts w:ascii="Times New Roman" w:hAnsi="Times New Roman"/>
          <w:sz w:val="22"/>
          <w:szCs w:val="22"/>
        </w:rPr>
        <w:t>raised no objections to the propos</w:t>
      </w:r>
      <w:r w:rsidR="002251C1">
        <w:rPr>
          <w:rFonts w:ascii="Times New Roman" w:hAnsi="Times New Roman"/>
          <w:sz w:val="22"/>
          <w:szCs w:val="22"/>
        </w:rPr>
        <w:t>als</w:t>
      </w:r>
      <w:r w:rsidR="007A1FE6" w:rsidRPr="007A1FE6">
        <w:rPr>
          <w:rFonts w:ascii="Times New Roman" w:hAnsi="Times New Roman"/>
          <w:sz w:val="22"/>
          <w:szCs w:val="22"/>
        </w:rPr>
        <w:t>.</w:t>
      </w:r>
      <w:r w:rsidR="00805F76">
        <w:rPr>
          <w:rFonts w:ascii="Times New Roman" w:hAnsi="Times New Roman"/>
          <w:sz w:val="22"/>
          <w:szCs w:val="22"/>
        </w:rPr>
        <w:t xml:space="preserve"> No changes were made as a result of the consultation.</w:t>
      </w:r>
    </w:p>
    <w:bookmarkEnd w:id="1"/>
    <w:p w14:paraId="1BFF87E8" w14:textId="77777777" w:rsidR="0043460B" w:rsidRPr="0023385F" w:rsidRDefault="0043460B" w:rsidP="0023385F">
      <w:pPr>
        <w:spacing w:after="120"/>
        <w:rPr>
          <w:rFonts w:ascii="Times New Roman" w:hAnsi="Times New Roman"/>
          <w:b/>
          <w:sz w:val="22"/>
          <w:szCs w:val="22"/>
        </w:rPr>
      </w:pPr>
      <w:r w:rsidRPr="0023385F">
        <w:rPr>
          <w:rFonts w:ascii="Times New Roman" w:hAnsi="Times New Roman"/>
          <w:b/>
          <w:sz w:val="22"/>
          <w:szCs w:val="22"/>
        </w:rPr>
        <w:t>Regulatory impact assessment</w:t>
      </w:r>
    </w:p>
    <w:p w14:paraId="4C2DF537" w14:textId="6CD4BC44" w:rsidR="007E3927" w:rsidRDefault="0043460B" w:rsidP="00C6069C">
      <w:pPr>
        <w:spacing w:after="120"/>
        <w:rPr>
          <w:rFonts w:ascii="Times New Roman" w:hAnsi="Times New Roman"/>
          <w:sz w:val="22"/>
          <w:szCs w:val="22"/>
        </w:rPr>
      </w:pPr>
      <w:bookmarkStart w:id="2" w:name="_Hlk39592092"/>
      <w:r w:rsidRPr="0023385F">
        <w:rPr>
          <w:rFonts w:ascii="Times New Roman" w:hAnsi="Times New Roman"/>
          <w:sz w:val="22"/>
          <w:szCs w:val="22"/>
        </w:rPr>
        <w:t>The Office of Best Practice Regulation (</w:t>
      </w:r>
      <w:r w:rsidRPr="00C6069C">
        <w:rPr>
          <w:rFonts w:ascii="Times New Roman" w:hAnsi="Times New Roman"/>
          <w:b/>
          <w:sz w:val="22"/>
          <w:szCs w:val="22"/>
        </w:rPr>
        <w:t>OBPR</w:t>
      </w:r>
      <w:r w:rsidRPr="0023385F">
        <w:rPr>
          <w:rFonts w:ascii="Times New Roman" w:hAnsi="Times New Roman"/>
          <w:sz w:val="22"/>
          <w:szCs w:val="22"/>
        </w:rPr>
        <w:t>) has</w:t>
      </w:r>
      <w:r w:rsidR="007E3927">
        <w:rPr>
          <w:rFonts w:ascii="Times New Roman" w:hAnsi="Times New Roman"/>
          <w:sz w:val="22"/>
          <w:szCs w:val="22"/>
        </w:rPr>
        <w:t xml:space="preserve"> advised that </w:t>
      </w:r>
      <w:r w:rsidR="008F7A69">
        <w:rPr>
          <w:rFonts w:ascii="Times New Roman" w:hAnsi="Times New Roman"/>
          <w:sz w:val="22"/>
          <w:szCs w:val="22"/>
        </w:rPr>
        <w:t>these amendments</w:t>
      </w:r>
      <w:r w:rsidRPr="0023385F">
        <w:rPr>
          <w:rFonts w:ascii="Times New Roman" w:hAnsi="Times New Roman"/>
          <w:sz w:val="22"/>
          <w:szCs w:val="22"/>
        </w:rPr>
        <w:t xml:space="preserve"> </w:t>
      </w:r>
      <w:r w:rsidR="007E3927" w:rsidRPr="007E3927">
        <w:rPr>
          <w:rFonts w:ascii="Times New Roman" w:hAnsi="Times New Roman"/>
          <w:sz w:val="22"/>
          <w:szCs w:val="22"/>
        </w:rPr>
        <w:t xml:space="preserve">would not give rise to a regulatory change </w:t>
      </w:r>
      <w:r w:rsidR="008F7A69">
        <w:rPr>
          <w:rFonts w:ascii="Times New Roman" w:hAnsi="Times New Roman"/>
          <w:sz w:val="22"/>
          <w:szCs w:val="22"/>
        </w:rPr>
        <w:t>and t</w:t>
      </w:r>
      <w:r w:rsidR="007E3927" w:rsidRPr="007E3927">
        <w:rPr>
          <w:rFonts w:ascii="Times New Roman" w:hAnsi="Times New Roman"/>
          <w:sz w:val="22"/>
          <w:szCs w:val="22"/>
        </w:rPr>
        <w:t>herefore</w:t>
      </w:r>
      <w:r w:rsidR="00B144FC" w:rsidRPr="00B144FC">
        <w:rPr>
          <w:rFonts w:ascii="Times New Roman" w:hAnsi="Times New Roman"/>
          <w:sz w:val="22"/>
          <w:szCs w:val="22"/>
        </w:rPr>
        <w:t xml:space="preserve"> </w:t>
      </w:r>
      <w:r w:rsidR="00B144FC" w:rsidRPr="001E1810">
        <w:rPr>
          <w:rFonts w:ascii="Times New Roman" w:hAnsi="Times New Roman"/>
          <w:sz w:val="22"/>
          <w:szCs w:val="22"/>
        </w:rPr>
        <w:t>formed the opinion that no regulatory impact analysis is required</w:t>
      </w:r>
      <w:r w:rsidR="008F7A69" w:rsidRPr="008F7A69">
        <w:rPr>
          <w:rFonts w:ascii="Times New Roman" w:hAnsi="Times New Roman"/>
          <w:sz w:val="22"/>
          <w:szCs w:val="22"/>
        </w:rPr>
        <w:t xml:space="preserve"> </w:t>
      </w:r>
      <w:r w:rsidR="008F7A69" w:rsidRPr="007E3927">
        <w:rPr>
          <w:rFonts w:ascii="Times New Roman" w:hAnsi="Times New Roman"/>
          <w:sz w:val="22"/>
          <w:szCs w:val="22"/>
        </w:rPr>
        <w:t xml:space="preserve">(OBPR reference </w:t>
      </w:r>
      <w:r w:rsidR="00EB746A" w:rsidRPr="00EB746A">
        <w:rPr>
          <w:rFonts w:ascii="Times New Roman" w:hAnsi="Times New Roman"/>
          <w:sz w:val="22"/>
          <w:szCs w:val="22"/>
        </w:rPr>
        <w:t>44352</w:t>
      </w:r>
      <w:r w:rsidR="008F7A69" w:rsidRPr="007E3927">
        <w:rPr>
          <w:rFonts w:ascii="Times New Roman" w:hAnsi="Times New Roman"/>
          <w:sz w:val="22"/>
          <w:szCs w:val="22"/>
        </w:rPr>
        <w:t>).</w:t>
      </w:r>
    </w:p>
    <w:bookmarkEnd w:id="2"/>
    <w:p w14:paraId="62CB593B" w14:textId="77777777" w:rsidR="0043460B" w:rsidRPr="001E2B87" w:rsidRDefault="0043460B" w:rsidP="00D0621E">
      <w:pPr>
        <w:keepNext/>
        <w:spacing w:after="120"/>
        <w:rPr>
          <w:rFonts w:ascii="Times New Roman" w:hAnsi="Times New Roman"/>
          <w:b/>
          <w:sz w:val="22"/>
          <w:szCs w:val="22"/>
        </w:rPr>
      </w:pPr>
      <w:r w:rsidRPr="001E2B87">
        <w:rPr>
          <w:rFonts w:ascii="Times New Roman" w:hAnsi="Times New Roman"/>
          <w:b/>
          <w:sz w:val="22"/>
          <w:szCs w:val="22"/>
        </w:rPr>
        <w:t>Statement of compatibility with human rights</w:t>
      </w:r>
    </w:p>
    <w:p w14:paraId="58EAC28A" w14:textId="77777777" w:rsidR="00CC282C" w:rsidRDefault="0043460B" w:rsidP="002A1DDB">
      <w:pPr>
        <w:spacing w:after="120"/>
        <w:jc w:val="both"/>
        <w:rPr>
          <w:rFonts w:ascii="Times New Roman" w:hAnsi="Times New Roman"/>
          <w:sz w:val="22"/>
          <w:szCs w:val="22"/>
        </w:rPr>
      </w:pPr>
      <w:r w:rsidRPr="001E2B87">
        <w:rPr>
          <w:rFonts w:ascii="Times New Roman" w:hAnsi="Times New Roman"/>
          <w:sz w:val="22"/>
          <w:szCs w:val="22"/>
        </w:rPr>
        <w:t xml:space="preserve">Subsection 9(1) of the </w:t>
      </w:r>
      <w:r w:rsidRPr="001E2B87">
        <w:rPr>
          <w:rFonts w:ascii="Times New Roman" w:hAnsi="Times New Roman"/>
          <w:i/>
          <w:sz w:val="22"/>
          <w:szCs w:val="22"/>
        </w:rPr>
        <w:t>Human Rights (Parliamentary Scrutiny) Act 2011</w:t>
      </w:r>
      <w:r w:rsidRPr="001E2B87">
        <w:rPr>
          <w:rFonts w:ascii="Times New Roman" w:hAnsi="Times New Roman"/>
          <w:sz w:val="22"/>
          <w:szCs w:val="22"/>
        </w:rPr>
        <w:t xml:space="preserve"> requires a rule maker in relation to a legislative instrument to which section 42 (disallowance) of the </w:t>
      </w:r>
      <w:r w:rsidR="00261CC0" w:rsidRPr="001E2B87">
        <w:rPr>
          <w:rFonts w:ascii="Times New Roman" w:hAnsi="Times New Roman"/>
          <w:sz w:val="22"/>
          <w:szCs w:val="22"/>
        </w:rPr>
        <w:t>LA</w:t>
      </w:r>
      <w:r w:rsidRPr="001E2B87">
        <w:rPr>
          <w:rFonts w:ascii="Times New Roman" w:hAnsi="Times New Roman"/>
          <w:sz w:val="22"/>
          <w:szCs w:val="22"/>
        </w:rPr>
        <w:t xml:space="preserve"> applies, to cause a statement of compatibility with human rights to be prepared in respect of that legislative instrument.</w:t>
      </w:r>
    </w:p>
    <w:p w14:paraId="2E2B290A" w14:textId="6B421522" w:rsidR="0043460B" w:rsidRPr="001E2B87" w:rsidRDefault="006D3466" w:rsidP="00C6069C">
      <w:pPr>
        <w:spacing w:after="120"/>
        <w:jc w:val="both"/>
        <w:rPr>
          <w:rFonts w:ascii="Times New Roman" w:hAnsi="Times New Roman"/>
          <w:sz w:val="22"/>
          <w:szCs w:val="22"/>
        </w:rPr>
      </w:pPr>
      <w:r w:rsidRPr="001E2B87">
        <w:rPr>
          <w:rFonts w:ascii="Times New Roman" w:hAnsi="Times New Roman"/>
          <w:sz w:val="22"/>
          <w:szCs w:val="22"/>
        </w:rPr>
        <w:t>This statement</w:t>
      </w:r>
      <w:r w:rsidR="003D21DD">
        <w:rPr>
          <w:rFonts w:ascii="Times New Roman" w:hAnsi="Times New Roman"/>
          <w:sz w:val="22"/>
          <w:szCs w:val="22"/>
        </w:rPr>
        <w:t xml:space="preserve"> of </w:t>
      </w:r>
      <w:r w:rsidR="003E6089">
        <w:rPr>
          <w:rFonts w:ascii="Times New Roman" w:hAnsi="Times New Roman"/>
          <w:sz w:val="22"/>
          <w:szCs w:val="22"/>
        </w:rPr>
        <w:t>compatibility</w:t>
      </w:r>
      <w:r w:rsidRPr="001E2B87">
        <w:rPr>
          <w:rFonts w:ascii="Times New Roman" w:hAnsi="Times New Roman"/>
          <w:sz w:val="22"/>
          <w:szCs w:val="22"/>
        </w:rPr>
        <w:t xml:space="preserve"> has been prepared in </w:t>
      </w:r>
      <w:r w:rsidR="00805633" w:rsidRPr="001E2B87">
        <w:rPr>
          <w:rFonts w:ascii="Times New Roman" w:hAnsi="Times New Roman"/>
          <w:sz w:val="22"/>
          <w:szCs w:val="22"/>
        </w:rPr>
        <w:t>accordance with that requirement</w:t>
      </w:r>
      <w:r w:rsidR="00D90B41" w:rsidRPr="001E2B87">
        <w:rPr>
          <w:rFonts w:ascii="Times New Roman" w:hAnsi="Times New Roman"/>
          <w:sz w:val="22"/>
          <w:szCs w:val="22"/>
        </w:rPr>
        <w:t>.</w:t>
      </w:r>
    </w:p>
    <w:p w14:paraId="56978278" w14:textId="22FC6CA6" w:rsidR="00F623B2" w:rsidRPr="001E2B87" w:rsidRDefault="00F623B2" w:rsidP="00C6069C">
      <w:pPr>
        <w:spacing w:after="120"/>
        <w:jc w:val="both"/>
        <w:rPr>
          <w:rFonts w:ascii="Times New Roman" w:hAnsi="Times New Roman"/>
          <w:b/>
          <w:i/>
          <w:sz w:val="22"/>
          <w:szCs w:val="22"/>
        </w:rPr>
      </w:pPr>
      <w:r w:rsidRPr="001E2B87">
        <w:rPr>
          <w:rFonts w:ascii="Times New Roman" w:hAnsi="Times New Roman"/>
          <w:b/>
          <w:i/>
          <w:sz w:val="22"/>
          <w:szCs w:val="22"/>
        </w:rPr>
        <w:t>Overview of the instrument</w:t>
      </w:r>
    </w:p>
    <w:p w14:paraId="18E4653C" w14:textId="760E682C" w:rsidR="006A18F0" w:rsidRDefault="008E08E1" w:rsidP="008E08E1">
      <w:pPr>
        <w:spacing w:after="120"/>
        <w:jc w:val="both"/>
        <w:rPr>
          <w:rFonts w:ascii="Times New Roman" w:hAnsi="Times New Roman"/>
          <w:sz w:val="22"/>
          <w:szCs w:val="22"/>
        </w:rPr>
      </w:pPr>
      <w:bookmarkStart w:id="3" w:name="_Hlk39592171"/>
      <w:r w:rsidRPr="008E08E1">
        <w:rPr>
          <w:rFonts w:ascii="Times New Roman" w:hAnsi="Times New Roman"/>
          <w:sz w:val="22"/>
          <w:szCs w:val="22"/>
        </w:rPr>
        <w:t>The Determination</w:t>
      </w:r>
      <w:r w:rsidR="00092370">
        <w:rPr>
          <w:rFonts w:ascii="Times New Roman" w:hAnsi="Times New Roman"/>
          <w:sz w:val="22"/>
          <w:szCs w:val="22"/>
        </w:rPr>
        <w:t xml:space="preserve"> </w:t>
      </w:r>
      <w:r w:rsidR="00916B14">
        <w:rPr>
          <w:rFonts w:ascii="Times New Roman" w:hAnsi="Times New Roman"/>
          <w:sz w:val="22"/>
          <w:szCs w:val="22"/>
        </w:rPr>
        <w:t>repeals</w:t>
      </w:r>
      <w:r w:rsidR="00092370">
        <w:rPr>
          <w:rFonts w:ascii="Times New Roman" w:hAnsi="Times New Roman"/>
          <w:sz w:val="22"/>
          <w:szCs w:val="22"/>
        </w:rPr>
        <w:t xml:space="preserve"> and replaces the 2014 Determination. It</w:t>
      </w:r>
      <w:r w:rsidRPr="008E08E1">
        <w:rPr>
          <w:rFonts w:ascii="Times New Roman" w:hAnsi="Times New Roman"/>
          <w:sz w:val="22"/>
          <w:szCs w:val="22"/>
        </w:rPr>
        <w:t xml:space="preserve"> retains the substantive provisions of the 2014 Determination,</w:t>
      </w:r>
      <w:r w:rsidR="00092370">
        <w:rPr>
          <w:rFonts w:ascii="Times New Roman" w:hAnsi="Times New Roman"/>
          <w:sz w:val="22"/>
          <w:szCs w:val="22"/>
        </w:rPr>
        <w:t xml:space="preserve"> by specifying the initial holding date for spectrum licences and by</w:t>
      </w:r>
      <w:r w:rsidR="001E42FA">
        <w:rPr>
          <w:rFonts w:ascii="Times New Roman" w:hAnsi="Times New Roman"/>
          <w:sz w:val="22"/>
          <w:szCs w:val="22"/>
        </w:rPr>
        <w:t xml:space="preserve"> determining the amount of </w:t>
      </w:r>
      <w:r w:rsidR="006A18F0">
        <w:rPr>
          <w:rFonts w:ascii="Times New Roman" w:hAnsi="Times New Roman"/>
          <w:sz w:val="22"/>
          <w:szCs w:val="22"/>
        </w:rPr>
        <w:t xml:space="preserve">spectrum licence </w:t>
      </w:r>
      <w:r w:rsidR="001E42FA">
        <w:rPr>
          <w:rFonts w:ascii="Times New Roman" w:hAnsi="Times New Roman"/>
          <w:sz w:val="22"/>
          <w:szCs w:val="22"/>
        </w:rPr>
        <w:t>tax in relation to spectrum licences, as require</w:t>
      </w:r>
      <w:r w:rsidR="00CC017A">
        <w:rPr>
          <w:rFonts w:ascii="Times New Roman" w:hAnsi="Times New Roman"/>
          <w:sz w:val="22"/>
          <w:szCs w:val="22"/>
        </w:rPr>
        <w:t>d</w:t>
      </w:r>
      <w:r w:rsidR="001E42FA">
        <w:rPr>
          <w:rFonts w:ascii="Times New Roman" w:hAnsi="Times New Roman"/>
          <w:sz w:val="22"/>
          <w:szCs w:val="22"/>
        </w:rPr>
        <w:t xml:space="preserve"> by the </w:t>
      </w:r>
      <w:r w:rsidR="002629A8">
        <w:rPr>
          <w:rFonts w:ascii="Times New Roman" w:hAnsi="Times New Roman"/>
          <w:sz w:val="22"/>
          <w:szCs w:val="22"/>
        </w:rPr>
        <w:t xml:space="preserve">Tax </w:t>
      </w:r>
      <w:r w:rsidR="001E42FA">
        <w:rPr>
          <w:rFonts w:ascii="Times New Roman" w:hAnsi="Times New Roman"/>
          <w:sz w:val="22"/>
          <w:szCs w:val="22"/>
        </w:rPr>
        <w:t xml:space="preserve">Act. </w:t>
      </w:r>
    </w:p>
    <w:p w14:paraId="0F7949B3" w14:textId="4BC22D18" w:rsidR="008E08E1" w:rsidRPr="008E08E1" w:rsidRDefault="008702D4" w:rsidP="00D0621E">
      <w:pPr>
        <w:keepNext/>
        <w:spacing w:after="120"/>
        <w:jc w:val="both"/>
        <w:rPr>
          <w:rFonts w:ascii="Times New Roman" w:hAnsi="Times New Roman"/>
          <w:sz w:val="22"/>
          <w:szCs w:val="22"/>
        </w:rPr>
      </w:pPr>
      <w:r>
        <w:rPr>
          <w:rFonts w:ascii="Times New Roman" w:hAnsi="Times New Roman"/>
          <w:sz w:val="22"/>
          <w:szCs w:val="22"/>
        </w:rPr>
        <w:t>Unlike the 2014 Determination, t</w:t>
      </w:r>
      <w:r w:rsidR="001E42FA">
        <w:rPr>
          <w:rFonts w:ascii="Times New Roman" w:hAnsi="Times New Roman"/>
          <w:sz w:val="22"/>
          <w:szCs w:val="22"/>
        </w:rPr>
        <w:t>he Determination</w:t>
      </w:r>
      <w:r>
        <w:rPr>
          <w:rFonts w:ascii="Times New Roman" w:hAnsi="Times New Roman"/>
          <w:sz w:val="22"/>
          <w:szCs w:val="22"/>
        </w:rPr>
        <w:t xml:space="preserve"> sets the amount of tax in relation to recently issued spectrum licences, or spectrum licences proposed to be issued, in the frequency bands</w:t>
      </w:r>
      <w:r w:rsidR="00A123B6">
        <w:rPr>
          <w:rFonts w:ascii="Times New Roman" w:hAnsi="Times New Roman"/>
          <w:sz w:val="22"/>
          <w:szCs w:val="22"/>
        </w:rPr>
        <w:t xml:space="preserve"> generally referred to as</w:t>
      </w:r>
      <w:r w:rsidR="008E08E1" w:rsidRPr="008E08E1">
        <w:rPr>
          <w:rFonts w:ascii="Times New Roman" w:hAnsi="Times New Roman"/>
          <w:sz w:val="22"/>
          <w:szCs w:val="22"/>
        </w:rPr>
        <w:t xml:space="preserve">: </w:t>
      </w:r>
    </w:p>
    <w:p w14:paraId="3B0D049C" w14:textId="7FFC8005" w:rsidR="008E08E1" w:rsidRPr="00D0621E" w:rsidRDefault="008E08E1" w:rsidP="00D0621E">
      <w:pPr>
        <w:pStyle w:val="ListParagraph"/>
        <w:numPr>
          <w:ilvl w:val="0"/>
          <w:numId w:val="20"/>
        </w:numPr>
        <w:spacing w:after="120"/>
        <w:rPr>
          <w:rFonts w:ascii="Times New Roman" w:hAnsi="Times New Roman"/>
        </w:rPr>
      </w:pPr>
      <w:r w:rsidRPr="00D0621E">
        <w:rPr>
          <w:rFonts w:ascii="Times New Roman" w:hAnsi="Times New Roman"/>
        </w:rPr>
        <w:t xml:space="preserve">850/900 MHz </w:t>
      </w:r>
      <w:proofErr w:type="gramStart"/>
      <w:r w:rsidRPr="00D0621E">
        <w:rPr>
          <w:rFonts w:ascii="Times New Roman" w:hAnsi="Times New Roman"/>
        </w:rPr>
        <w:t>band</w:t>
      </w:r>
      <w:r w:rsidR="008702D4">
        <w:rPr>
          <w:rFonts w:ascii="Times New Roman" w:hAnsi="Times New Roman"/>
        </w:rPr>
        <w:t>;</w:t>
      </w:r>
      <w:proofErr w:type="gramEnd"/>
    </w:p>
    <w:p w14:paraId="7D76B16E" w14:textId="57209C90" w:rsidR="008E08E1" w:rsidRPr="00D0621E" w:rsidRDefault="008E08E1" w:rsidP="00D0621E">
      <w:pPr>
        <w:pStyle w:val="ListParagraph"/>
        <w:numPr>
          <w:ilvl w:val="0"/>
          <w:numId w:val="20"/>
        </w:numPr>
        <w:spacing w:after="120"/>
        <w:rPr>
          <w:rFonts w:ascii="Times New Roman" w:hAnsi="Times New Roman"/>
        </w:rPr>
      </w:pPr>
      <w:r w:rsidRPr="00D0621E">
        <w:rPr>
          <w:rFonts w:ascii="Times New Roman" w:hAnsi="Times New Roman"/>
        </w:rPr>
        <w:lastRenderedPageBreak/>
        <w:t xml:space="preserve">3.4 GHz </w:t>
      </w:r>
      <w:proofErr w:type="gramStart"/>
      <w:r w:rsidRPr="00D0621E">
        <w:rPr>
          <w:rFonts w:ascii="Times New Roman" w:hAnsi="Times New Roman"/>
        </w:rPr>
        <w:t>band</w:t>
      </w:r>
      <w:r w:rsidR="008702D4">
        <w:rPr>
          <w:rFonts w:ascii="Times New Roman" w:hAnsi="Times New Roman"/>
        </w:rPr>
        <w:t>;</w:t>
      </w:r>
      <w:proofErr w:type="gramEnd"/>
    </w:p>
    <w:p w14:paraId="4D81C438" w14:textId="775D1149" w:rsidR="008E08E1" w:rsidRPr="00D0621E" w:rsidRDefault="008E08E1" w:rsidP="00D0621E">
      <w:pPr>
        <w:pStyle w:val="ListParagraph"/>
        <w:numPr>
          <w:ilvl w:val="0"/>
          <w:numId w:val="20"/>
        </w:numPr>
        <w:spacing w:after="120"/>
        <w:rPr>
          <w:rFonts w:ascii="Times New Roman" w:hAnsi="Times New Roman"/>
        </w:rPr>
      </w:pPr>
      <w:r w:rsidRPr="00D0621E">
        <w:rPr>
          <w:rFonts w:ascii="Times New Roman" w:hAnsi="Times New Roman"/>
        </w:rPr>
        <w:t xml:space="preserve">20 GHz and 30 GHz </w:t>
      </w:r>
      <w:proofErr w:type="gramStart"/>
      <w:r w:rsidRPr="00D0621E">
        <w:rPr>
          <w:rFonts w:ascii="Times New Roman" w:hAnsi="Times New Roman"/>
        </w:rPr>
        <w:t>band</w:t>
      </w:r>
      <w:r w:rsidR="00A3135A">
        <w:rPr>
          <w:rFonts w:ascii="Times New Roman" w:hAnsi="Times New Roman"/>
        </w:rPr>
        <w:t>s</w:t>
      </w:r>
      <w:r w:rsidR="008702D4">
        <w:rPr>
          <w:rFonts w:ascii="Times New Roman" w:hAnsi="Times New Roman"/>
        </w:rPr>
        <w:t>;</w:t>
      </w:r>
      <w:proofErr w:type="gramEnd"/>
    </w:p>
    <w:p w14:paraId="1916B5EE" w14:textId="1C341E4D" w:rsidR="008E08E1" w:rsidRPr="00D0621E" w:rsidRDefault="008E08E1" w:rsidP="00D0621E">
      <w:pPr>
        <w:pStyle w:val="ListParagraph"/>
        <w:numPr>
          <w:ilvl w:val="0"/>
          <w:numId w:val="20"/>
        </w:numPr>
        <w:spacing w:after="120"/>
        <w:rPr>
          <w:rFonts w:ascii="Times New Roman" w:hAnsi="Times New Roman"/>
        </w:rPr>
      </w:pPr>
      <w:r w:rsidRPr="00D0621E">
        <w:rPr>
          <w:rFonts w:ascii="Times New Roman" w:hAnsi="Times New Roman"/>
        </w:rPr>
        <w:t>26 GHz band.</w:t>
      </w:r>
    </w:p>
    <w:bookmarkEnd w:id="3"/>
    <w:p w14:paraId="5982DBCE" w14:textId="220539FB" w:rsidR="00CC105F" w:rsidRPr="001E2B87" w:rsidRDefault="00CC105F" w:rsidP="00F254D8">
      <w:pPr>
        <w:keepNext/>
        <w:spacing w:after="120"/>
        <w:rPr>
          <w:rFonts w:ascii="Times New Roman" w:hAnsi="Times New Roman"/>
          <w:b/>
          <w:i/>
          <w:sz w:val="22"/>
          <w:szCs w:val="22"/>
        </w:rPr>
      </w:pPr>
      <w:r w:rsidRPr="001E2B87">
        <w:rPr>
          <w:rFonts w:ascii="Times New Roman" w:hAnsi="Times New Roman"/>
          <w:b/>
          <w:i/>
          <w:sz w:val="22"/>
          <w:szCs w:val="22"/>
        </w:rPr>
        <w:t>Human rights implications</w:t>
      </w:r>
    </w:p>
    <w:p w14:paraId="48D24118" w14:textId="2D620BD6" w:rsidR="0043460B" w:rsidRPr="001E2B87" w:rsidRDefault="0043460B" w:rsidP="00C6069C">
      <w:pPr>
        <w:spacing w:after="120"/>
        <w:rPr>
          <w:rFonts w:ascii="Times New Roman" w:hAnsi="Times New Roman"/>
          <w:sz w:val="22"/>
          <w:szCs w:val="22"/>
        </w:rPr>
      </w:pPr>
      <w:r w:rsidRPr="001E2B87">
        <w:rPr>
          <w:rFonts w:ascii="Times New Roman" w:hAnsi="Times New Roman"/>
          <w:sz w:val="22"/>
          <w:szCs w:val="22"/>
        </w:rPr>
        <w:t xml:space="preserve">The ACMA has assessed whether </w:t>
      </w:r>
      <w:r w:rsidR="00031AEA">
        <w:rPr>
          <w:rFonts w:ascii="Times New Roman" w:hAnsi="Times New Roman"/>
          <w:sz w:val="22"/>
          <w:szCs w:val="22"/>
        </w:rPr>
        <w:t>the Determination</w:t>
      </w:r>
      <w:r w:rsidRPr="001E2B87">
        <w:rPr>
          <w:rFonts w:ascii="Times New Roman" w:hAnsi="Times New Roman"/>
          <w:sz w:val="22"/>
          <w:szCs w:val="22"/>
        </w:rPr>
        <w:t xml:space="preserve"> is compatible with human rights, being the rights and freedoms recognised or declared by the international instruments listed in subsection 3(1) of the</w:t>
      </w:r>
      <w:r w:rsidRPr="001E2B87">
        <w:rPr>
          <w:rFonts w:ascii="Times New Roman" w:hAnsi="Times New Roman"/>
          <w:i/>
          <w:sz w:val="22"/>
          <w:szCs w:val="22"/>
        </w:rPr>
        <w:t xml:space="preserve"> Human Rights (Parliamentary Scrutiny) Act 2011 </w:t>
      </w:r>
      <w:r w:rsidRPr="001E2B87">
        <w:rPr>
          <w:rFonts w:ascii="Times New Roman" w:hAnsi="Times New Roman"/>
          <w:sz w:val="22"/>
          <w:szCs w:val="22"/>
        </w:rPr>
        <w:t xml:space="preserve">as they apply to Australia. </w:t>
      </w:r>
    </w:p>
    <w:p w14:paraId="4518151A" w14:textId="5B6DCA75" w:rsidR="0043460B" w:rsidRPr="001E2B87" w:rsidRDefault="0043460B" w:rsidP="00C6069C">
      <w:pPr>
        <w:spacing w:after="120"/>
        <w:rPr>
          <w:rFonts w:ascii="Times New Roman" w:hAnsi="Times New Roman"/>
          <w:sz w:val="22"/>
          <w:szCs w:val="22"/>
        </w:rPr>
      </w:pPr>
      <w:r w:rsidRPr="001E2B87">
        <w:rPr>
          <w:rFonts w:ascii="Times New Roman" w:hAnsi="Times New Roman"/>
          <w:sz w:val="22"/>
          <w:szCs w:val="22"/>
        </w:rPr>
        <w:t xml:space="preserve">Having considered the likely impact of </w:t>
      </w:r>
      <w:r w:rsidR="00031AEA">
        <w:rPr>
          <w:rFonts w:ascii="Times New Roman" w:hAnsi="Times New Roman"/>
          <w:sz w:val="22"/>
          <w:szCs w:val="22"/>
        </w:rPr>
        <w:t>the Determination</w:t>
      </w:r>
      <w:r w:rsidRPr="001E2B87">
        <w:rPr>
          <w:rFonts w:ascii="Times New Roman" w:hAnsi="Times New Roman"/>
          <w:sz w:val="22"/>
          <w:szCs w:val="22"/>
        </w:rPr>
        <w:t xml:space="preserve"> and the nature of the applicable rights and freedoms, the ACMA has formed the view that the instrument does not engage any of those rights or freedoms.  </w:t>
      </w:r>
    </w:p>
    <w:p w14:paraId="6B100139" w14:textId="77777777" w:rsidR="00F623B2" w:rsidRPr="001E2B87" w:rsidRDefault="00F623B2" w:rsidP="00F623B2">
      <w:pPr>
        <w:pStyle w:val="PlainText"/>
        <w:spacing w:after="200" w:line="276" w:lineRule="auto"/>
        <w:rPr>
          <w:rFonts w:ascii="Times New Roman" w:hAnsi="Times New Roman" w:cs="Times New Roman"/>
          <w:b/>
          <w:i/>
          <w:snapToGrid w:val="0"/>
          <w:color w:val="000000" w:themeColor="text1"/>
          <w:sz w:val="22"/>
          <w:szCs w:val="22"/>
        </w:rPr>
      </w:pPr>
      <w:r w:rsidRPr="001E2B87">
        <w:rPr>
          <w:rFonts w:ascii="Times New Roman" w:hAnsi="Times New Roman" w:cs="Times New Roman"/>
          <w:b/>
          <w:i/>
          <w:snapToGrid w:val="0"/>
          <w:color w:val="000000" w:themeColor="text1"/>
          <w:sz w:val="22"/>
          <w:szCs w:val="22"/>
        </w:rPr>
        <w:t>Conclusion</w:t>
      </w:r>
    </w:p>
    <w:p w14:paraId="04A93983" w14:textId="097D422C" w:rsidR="00F623B2" w:rsidRPr="001E2B87" w:rsidRDefault="00031AEA" w:rsidP="00C6069C">
      <w:pPr>
        <w:pStyle w:val="PlainText"/>
        <w:spacing w:after="200" w:line="276" w:lineRule="auto"/>
        <w:rPr>
          <w:rFonts w:ascii="Times New Roman" w:hAnsi="Times New Roman"/>
          <w:sz w:val="22"/>
          <w:szCs w:val="22"/>
        </w:rPr>
      </w:pPr>
      <w:r>
        <w:rPr>
          <w:rFonts w:ascii="Times New Roman" w:hAnsi="Times New Roman" w:cs="Times New Roman"/>
          <w:snapToGrid w:val="0"/>
          <w:color w:val="000000" w:themeColor="text1"/>
          <w:sz w:val="22"/>
          <w:szCs w:val="22"/>
        </w:rPr>
        <w:t>The Determination</w:t>
      </w:r>
      <w:r w:rsidR="00F623B2" w:rsidRPr="001E2B87">
        <w:rPr>
          <w:rFonts w:ascii="Times New Roman" w:hAnsi="Times New Roman" w:cs="Times New Roman"/>
          <w:snapToGrid w:val="0"/>
          <w:color w:val="000000" w:themeColor="text1"/>
          <w:sz w:val="22"/>
          <w:szCs w:val="22"/>
        </w:rPr>
        <w:t xml:space="preserve"> is compatible with human rights and freedoms as it does not raise any human rights issues.</w:t>
      </w:r>
    </w:p>
    <w:p w14:paraId="76B97065" w14:textId="77777777" w:rsidR="0043460B" w:rsidRPr="001E2B87" w:rsidRDefault="0043460B" w:rsidP="0043460B">
      <w:pPr>
        <w:rPr>
          <w:rFonts w:ascii="Times New Roman" w:hAnsi="Times New Roman"/>
          <w:b/>
          <w:sz w:val="22"/>
          <w:szCs w:val="22"/>
        </w:rPr>
      </w:pPr>
      <w:r w:rsidRPr="001E2B87">
        <w:rPr>
          <w:rFonts w:ascii="Times New Roman" w:hAnsi="Times New Roman"/>
          <w:b/>
          <w:sz w:val="22"/>
          <w:szCs w:val="22"/>
        </w:rPr>
        <w:br w:type="page"/>
      </w:r>
    </w:p>
    <w:p w14:paraId="4319CCC0" w14:textId="0E2CE179" w:rsidR="0043460B" w:rsidRPr="00C6069C" w:rsidRDefault="0043460B" w:rsidP="00C6069C">
      <w:pPr>
        <w:spacing w:after="120"/>
        <w:jc w:val="right"/>
        <w:rPr>
          <w:rFonts w:ascii="Times New Roman" w:hAnsi="Times New Roman"/>
          <w:b/>
          <w:sz w:val="28"/>
          <w:szCs w:val="28"/>
        </w:rPr>
      </w:pPr>
      <w:r w:rsidRPr="00C6069C">
        <w:rPr>
          <w:rFonts w:ascii="Times New Roman" w:hAnsi="Times New Roman"/>
          <w:b/>
          <w:sz w:val="28"/>
          <w:szCs w:val="28"/>
        </w:rPr>
        <w:lastRenderedPageBreak/>
        <w:t>Attachment A</w:t>
      </w:r>
    </w:p>
    <w:p w14:paraId="151E2884" w14:textId="7507522E" w:rsidR="0043460B" w:rsidRPr="00C6069C" w:rsidRDefault="0043460B" w:rsidP="00C6069C">
      <w:pPr>
        <w:spacing w:after="120"/>
        <w:jc w:val="center"/>
        <w:rPr>
          <w:rFonts w:ascii="Times New Roman" w:hAnsi="Times New Roman"/>
          <w:b/>
          <w:sz w:val="28"/>
          <w:szCs w:val="28"/>
        </w:rPr>
      </w:pPr>
      <w:r w:rsidRPr="00C6069C">
        <w:rPr>
          <w:rFonts w:ascii="Times New Roman" w:hAnsi="Times New Roman"/>
          <w:b/>
          <w:sz w:val="28"/>
          <w:szCs w:val="28"/>
        </w:rPr>
        <w:t xml:space="preserve">Notes to the </w:t>
      </w:r>
      <w:r w:rsidR="008904A5" w:rsidRPr="00C6069C">
        <w:rPr>
          <w:rFonts w:ascii="Times New Roman" w:hAnsi="Times New Roman"/>
          <w:b/>
          <w:i/>
          <w:sz w:val="28"/>
          <w:szCs w:val="28"/>
        </w:rPr>
        <w:t>Radiocommunications (</w:t>
      </w:r>
      <w:r w:rsidR="004777E2">
        <w:rPr>
          <w:rFonts w:ascii="Times New Roman" w:hAnsi="Times New Roman"/>
          <w:b/>
          <w:i/>
          <w:sz w:val="28"/>
          <w:szCs w:val="28"/>
        </w:rPr>
        <w:t xml:space="preserve">Spectrum </w:t>
      </w:r>
      <w:r w:rsidR="008904A5" w:rsidRPr="00C6069C">
        <w:rPr>
          <w:rFonts w:ascii="Times New Roman" w:hAnsi="Times New Roman"/>
          <w:b/>
          <w:i/>
          <w:sz w:val="28"/>
          <w:szCs w:val="28"/>
        </w:rPr>
        <w:t>Licence</w:t>
      </w:r>
      <w:r w:rsidR="00732CFB" w:rsidRPr="00C6069C">
        <w:rPr>
          <w:rFonts w:ascii="Times New Roman" w:hAnsi="Times New Roman"/>
          <w:b/>
          <w:i/>
          <w:sz w:val="28"/>
          <w:szCs w:val="28"/>
        </w:rPr>
        <w:t xml:space="preserve"> Tax</w:t>
      </w:r>
      <w:r w:rsidR="008904A5" w:rsidRPr="00C6069C">
        <w:rPr>
          <w:rFonts w:ascii="Times New Roman" w:hAnsi="Times New Roman"/>
          <w:b/>
          <w:i/>
          <w:sz w:val="28"/>
          <w:szCs w:val="28"/>
        </w:rPr>
        <w:t xml:space="preserve">) Determination </w:t>
      </w:r>
      <w:r w:rsidR="00802722" w:rsidRPr="00C6069C">
        <w:rPr>
          <w:rFonts w:ascii="Times New Roman" w:hAnsi="Times New Roman"/>
          <w:b/>
          <w:i/>
          <w:sz w:val="28"/>
          <w:szCs w:val="28"/>
        </w:rPr>
        <w:t>202</w:t>
      </w:r>
      <w:r w:rsidR="00031AEA">
        <w:rPr>
          <w:rFonts w:ascii="Times New Roman" w:hAnsi="Times New Roman"/>
          <w:b/>
          <w:i/>
          <w:sz w:val="28"/>
          <w:szCs w:val="28"/>
        </w:rPr>
        <w:t>1</w:t>
      </w:r>
    </w:p>
    <w:p w14:paraId="4104FB56" w14:textId="77777777" w:rsidR="0043460B" w:rsidRPr="00311390" w:rsidRDefault="0043460B" w:rsidP="0023385F">
      <w:pPr>
        <w:spacing w:after="120"/>
        <w:rPr>
          <w:rFonts w:ascii="Times New Roman" w:hAnsi="Times New Roman"/>
          <w:b/>
          <w:sz w:val="22"/>
          <w:szCs w:val="22"/>
        </w:rPr>
      </w:pPr>
      <w:r w:rsidRPr="00311390">
        <w:rPr>
          <w:rFonts w:ascii="Times New Roman" w:hAnsi="Times New Roman"/>
          <w:b/>
          <w:sz w:val="22"/>
          <w:szCs w:val="22"/>
        </w:rPr>
        <w:t>Section 1</w:t>
      </w:r>
      <w:r w:rsidRPr="00311390">
        <w:rPr>
          <w:rFonts w:ascii="Times New Roman" w:hAnsi="Times New Roman"/>
          <w:b/>
          <w:sz w:val="22"/>
          <w:szCs w:val="22"/>
        </w:rPr>
        <w:tab/>
        <w:t>Name</w:t>
      </w:r>
    </w:p>
    <w:p w14:paraId="772AF299" w14:textId="649713F0" w:rsidR="0043460B" w:rsidRPr="0023385F" w:rsidRDefault="0043460B" w:rsidP="0043460B">
      <w:pPr>
        <w:rPr>
          <w:rFonts w:ascii="Times New Roman" w:hAnsi="Times New Roman"/>
          <w:sz w:val="22"/>
          <w:szCs w:val="22"/>
        </w:rPr>
      </w:pPr>
      <w:r w:rsidRPr="0023385F">
        <w:rPr>
          <w:rFonts w:ascii="Times New Roman" w:hAnsi="Times New Roman"/>
          <w:sz w:val="22"/>
          <w:szCs w:val="22"/>
        </w:rPr>
        <w:t xml:space="preserve">This section provides for </w:t>
      </w:r>
      <w:r w:rsidR="00031AEA">
        <w:rPr>
          <w:rFonts w:ascii="Times New Roman" w:hAnsi="Times New Roman"/>
          <w:sz w:val="22"/>
          <w:szCs w:val="22"/>
        </w:rPr>
        <w:t>the Determination</w:t>
      </w:r>
      <w:r w:rsidR="00821D5C" w:rsidRPr="0023385F">
        <w:rPr>
          <w:rFonts w:ascii="Times New Roman" w:hAnsi="Times New Roman"/>
          <w:sz w:val="22"/>
          <w:szCs w:val="22"/>
        </w:rPr>
        <w:t xml:space="preserve"> </w:t>
      </w:r>
      <w:r w:rsidRPr="0023385F">
        <w:rPr>
          <w:rFonts w:ascii="Times New Roman" w:hAnsi="Times New Roman"/>
          <w:sz w:val="22"/>
          <w:szCs w:val="22"/>
        </w:rPr>
        <w:t xml:space="preserve">to be cited as the </w:t>
      </w:r>
      <w:r w:rsidR="00031AEA">
        <w:rPr>
          <w:rFonts w:ascii="Times New Roman" w:hAnsi="Times New Roman"/>
          <w:i/>
          <w:sz w:val="22"/>
          <w:szCs w:val="22"/>
        </w:rPr>
        <w:t>Radiocommunications (Spectrum Licence Tax) Determination 2021</w:t>
      </w:r>
      <w:r w:rsidR="008442A3" w:rsidRPr="0023385F">
        <w:rPr>
          <w:rFonts w:ascii="Times New Roman" w:hAnsi="Times New Roman"/>
          <w:i/>
          <w:sz w:val="22"/>
          <w:szCs w:val="22"/>
        </w:rPr>
        <w:t>.</w:t>
      </w:r>
      <w:r w:rsidR="008442A3" w:rsidRPr="001E2B87">
        <w:rPr>
          <w:rFonts w:ascii="Times New Roman" w:hAnsi="Times New Roman"/>
          <w:i/>
          <w:sz w:val="22"/>
          <w:szCs w:val="22"/>
        </w:rPr>
        <w:t xml:space="preserve"> </w:t>
      </w:r>
    </w:p>
    <w:p w14:paraId="45A9C80D" w14:textId="778285AB" w:rsidR="0043460B" w:rsidRPr="0023385F" w:rsidRDefault="0043460B" w:rsidP="00C6069C">
      <w:pPr>
        <w:spacing w:before="120" w:after="120"/>
        <w:rPr>
          <w:rFonts w:ascii="Times New Roman" w:hAnsi="Times New Roman"/>
          <w:b/>
          <w:sz w:val="22"/>
          <w:szCs w:val="22"/>
        </w:rPr>
      </w:pPr>
      <w:r w:rsidRPr="0023385F">
        <w:rPr>
          <w:rFonts w:ascii="Times New Roman" w:hAnsi="Times New Roman"/>
          <w:b/>
          <w:sz w:val="22"/>
          <w:szCs w:val="22"/>
        </w:rPr>
        <w:t>Section 2</w:t>
      </w:r>
      <w:r w:rsidRPr="0023385F">
        <w:rPr>
          <w:rFonts w:ascii="Times New Roman" w:hAnsi="Times New Roman"/>
          <w:b/>
          <w:sz w:val="22"/>
          <w:szCs w:val="22"/>
        </w:rPr>
        <w:tab/>
        <w:t>Commencement</w:t>
      </w:r>
    </w:p>
    <w:p w14:paraId="4CA24FDC" w14:textId="77777777" w:rsidR="00692D6E" w:rsidRDefault="0043460B" w:rsidP="00431B30">
      <w:pPr>
        <w:rPr>
          <w:rFonts w:ascii="Times New Roman" w:hAnsi="Times New Roman"/>
          <w:sz w:val="22"/>
          <w:szCs w:val="22"/>
        </w:rPr>
      </w:pPr>
      <w:r w:rsidRPr="0023385F">
        <w:rPr>
          <w:rFonts w:ascii="Times New Roman" w:hAnsi="Times New Roman"/>
          <w:sz w:val="22"/>
          <w:szCs w:val="22"/>
        </w:rPr>
        <w:t xml:space="preserve">This section provides </w:t>
      </w:r>
      <w:r w:rsidR="008904A5" w:rsidRPr="0023385F">
        <w:rPr>
          <w:rFonts w:ascii="Times New Roman" w:hAnsi="Times New Roman"/>
          <w:sz w:val="22"/>
          <w:szCs w:val="22"/>
        </w:rPr>
        <w:t xml:space="preserve">that </w:t>
      </w:r>
      <w:r w:rsidR="00031AEA">
        <w:rPr>
          <w:rFonts w:ascii="Times New Roman" w:hAnsi="Times New Roman"/>
          <w:sz w:val="22"/>
          <w:szCs w:val="22"/>
        </w:rPr>
        <w:t>the Determination</w:t>
      </w:r>
      <w:r w:rsidR="00734B2B" w:rsidRPr="0023385F">
        <w:rPr>
          <w:rFonts w:ascii="Times New Roman" w:hAnsi="Times New Roman"/>
          <w:sz w:val="22"/>
          <w:szCs w:val="22"/>
        </w:rPr>
        <w:t xml:space="preserve"> </w:t>
      </w:r>
      <w:r w:rsidR="00B13953" w:rsidRPr="001E2B87">
        <w:rPr>
          <w:rFonts w:ascii="Times New Roman" w:hAnsi="Times New Roman"/>
          <w:sz w:val="22"/>
          <w:szCs w:val="22"/>
        </w:rPr>
        <w:t xml:space="preserve">commences </w:t>
      </w:r>
      <w:r w:rsidR="008C6F94" w:rsidRPr="001E2B87">
        <w:rPr>
          <w:rFonts w:ascii="Times New Roman" w:hAnsi="Times New Roman"/>
          <w:sz w:val="22"/>
          <w:szCs w:val="22"/>
        </w:rPr>
        <w:t>at</w:t>
      </w:r>
      <w:r w:rsidR="008C6F94" w:rsidRPr="0023385F">
        <w:rPr>
          <w:rFonts w:ascii="Times New Roman" w:hAnsi="Times New Roman"/>
          <w:sz w:val="22"/>
          <w:szCs w:val="22"/>
        </w:rPr>
        <w:t xml:space="preserve"> the </w:t>
      </w:r>
      <w:r w:rsidR="008C6F94" w:rsidRPr="001E2B87">
        <w:rPr>
          <w:rFonts w:ascii="Times New Roman" w:hAnsi="Times New Roman"/>
          <w:sz w:val="22"/>
          <w:szCs w:val="22"/>
        </w:rPr>
        <w:t>start</w:t>
      </w:r>
      <w:r w:rsidR="008C6F94" w:rsidRPr="0023385F">
        <w:rPr>
          <w:rFonts w:ascii="Times New Roman" w:hAnsi="Times New Roman"/>
          <w:sz w:val="22"/>
          <w:szCs w:val="22"/>
        </w:rPr>
        <w:t xml:space="preserve"> of </w:t>
      </w:r>
      <w:r w:rsidR="00267D5A" w:rsidRPr="00267D5A">
        <w:rPr>
          <w:rFonts w:ascii="Times New Roman" w:hAnsi="Times New Roman"/>
          <w:sz w:val="22"/>
          <w:szCs w:val="22"/>
        </w:rPr>
        <w:t>the day after the day it is registered on the Federal Register of Legislation.</w:t>
      </w:r>
      <w:r w:rsidR="00F1383F">
        <w:rPr>
          <w:rFonts w:ascii="Times New Roman" w:hAnsi="Times New Roman"/>
          <w:sz w:val="22"/>
          <w:szCs w:val="22"/>
        </w:rPr>
        <w:t xml:space="preserve"> </w:t>
      </w:r>
    </w:p>
    <w:p w14:paraId="636B19D5" w14:textId="20A3CDDE" w:rsidR="0043460B" w:rsidRPr="0023385F" w:rsidRDefault="0043460B" w:rsidP="00C6069C">
      <w:pPr>
        <w:spacing w:before="120" w:after="120"/>
        <w:rPr>
          <w:rFonts w:ascii="Times New Roman" w:hAnsi="Times New Roman"/>
          <w:b/>
          <w:sz w:val="22"/>
          <w:szCs w:val="22"/>
        </w:rPr>
      </w:pPr>
      <w:r w:rsidRPr="0023385F">
        <w:rPr>
          <w:rFonts w:ascii="Times New Roman" w:hAnsi="Times New Roman"/>
          <w:b/>
          <w:sz w:val="22"/>
          <w:szCs w:val="22"/>
        </w:rPr>
        <w:t>Section 3</w:t>
      </w:r>
      <w:r w:rsidRPr="0023385F">
        <w:rPr>
          <w:rFonts w:ascii="Times New Roman" w:hAnsi="Times New Roman"/>
          <w:b/>
          <w:sz w:val="22"/>
          <w:szCs w:val="22"/>
        </w:rPr>
        <w:tab/>
        <w:t>Authority</w:t>
      </w:r>
    </w:p>
    <w:p w14:paraId="1ECAFD83" w14:textId="1BE575B4" w:rsidR="0043460B" w:rsidRPr="0023385F" w:rsidRDefault="008904A5" w:rsidP="0043460B">
      <w:pPr>
        <w:rPr>
          <w:rFonts w:ascii="Times New Roman" w:hAnsi="Times New Roman"/>
          <w:sz w:val="22"/>
          <w:szCs w:val="22"/>
        </w:rPr>
      </w:pPr>
      <w:r w:rsidRPr="0023385F">
        <w:rPr>
          <w:rFonts w:ascii="Times New Roman" w:hAnsi="Times New Roman"/>
          <w:sz w:val="22"/>
          <w:szCs w:val="22"/>
        </w:rPr>
        <w:t xml:space="preserve">Section 3 provides that </w:t>
      </w:r>
      <w:r w:rsidR="00031AEA">
        <w:rPr>
          <w:rFonts w:ascii="Times New Roman" w:hAnsi="Times New Roman"/>
          <w:sz w:val="22"/>
          <w:szCs w:val="22"/>
        </w:rPr>
        <w:t>the Determination</w:t>
      </w:r>
      <w:r w:rsidRPr="0023385F">
        <w:rPr>
          <w:rFonts w:ascii="Times New Roman" w:hAnsi="Times New Roman"/>
          <w:sz w:val="22"/>
          <w:szCs w:val="22"/>
        </w:rPr>
        <w:t xml:space="preserve"> is made under subsection</w:t>
      </w:r>
      <w:r w:rsidR="007E656F">
        <w:rPr>
          <w:rFonts w:ascii="Times New Roman" w:hAnsi="Times New Roman"/>
          <w:sz w:val="22"/>
          <w:szCs w:val="22"/>
        </w:rPr>
        <w:t>s</w:t>
      </w:r>
      <w:r w:rsidRPr="0023385F">
        <w:rPr>
          <w:rFonts w:ascii="Times New Roman" w:hAnsi="Times New Roman"/>
          <w:sz w:val="22"/>
          <w:szCs w:val="22"/>
        </w:rPr>
        <w:t xml:space="preserve"> </w:t>
      </w:r>
      <w:r w:rsidR="00870DC9" w:rsidRPr="00870DC9">
        <w:rPr>
          <w:rFonts w:ascii="Times New Roman" w:hAnsi="Times New Roman"/>
          <w:sz w:val="22"/>
          <w:szCs w:val="22"/>
        </w:rPr>
        <w:t xml:space="preserve">4(1) and </w:t>
      </w:r>
      <w:r w:rsidRPr="0023385F">
        <w:rPr>
          <w:rFonts w:ascii="Times New Roman" w:hAnsi="Times New Roman"/>
          <w:sz w:val="22"/>
          <w:szCs w:val="22"/>
        </w:rPr>
        <w:t xml:space="preserve">7(1) of the </w:t>
      </w:r>
      <w:r w:rsidR="00272558" w:rsidRPr="001E2B87">
        <w:rPr>
          <w:rFonts w:ascii="Times New Roman" w:hAnsi="Times New Roman"/>
          <w:sz w:val="22"/>
          <w:szCs w:val="22"/>
        </w:rPr>
        <w:t>Tax Act.</w:t>
      </w:r>
    </w:p>
    <w:p w14:paraId="37A85A6E" w14:textId="4321DDDB" w:rsidR="00752C25" w:rsidRDefault="0043460B" w:rsidP="00C6069C">
      <w:pPr>
        <w:spacing w:before="120" w:after="120"/>
        <w:rPr>
          <w:rFonts w:ascii="Times New Roman" w:hAnsi="Times New Roman"/>
          <w:b/>
          <w:sz w:val="22"/>
          <w:szCs w:val="22"/>
        </w:rPr>
      </w:pPr>
      <w:r w:rsidRPr="0023385F">
        <w:rPr>
          <w:rFonts w:ascii="Times New Roman" w:hAnsi="Times New Roman"/>
          <w:b/>
          <w:sz w:val="22"/>
          <w:szCs w:val="22"/>
        </w:rPr>
        <w:t>Section 4</w:t>
      </w:r>
      <w:r w:rsidRPr="0023385F">
        <w:rPr>
          <w:rFonts w:ascii="Times New Roman" w:hAnsi="Times New Roman"/>
          <w:b/>
          <w:sz w:val="22"/>
          <w:szCs w:val="22"/>
        </w:rPr>
        <w:tab/>
      </w:r>
      <w:r w:rsidR="00752C25" w:rsidRPr="00752C25">
        <w:rPr>
          <w:rFonts w:ascii="Times New Roman" w:hAnsi="Times New Roman"/>
          <w:b/>
          <w:sz w:val="22"/>
          <w:szCs w:val="22"/>
        </w:rPr>
        <w:t xml:space="preserve">Repeal of the </w:t>
      </w:r>
      <w:r w:rsidR="00752C25" w:rsidRPr="00DE5104">
        <w:rPr>
          <w:rFonts w:ascii="Times New Roman" w:hAnsi="Times New Roman"/>
          <w:b/>
          <w:i/>
          <w:iCs/>
          <w:sz w:val="22"/>
          <w:szCs w:val="22"/>
        </w:rPr>
        <w:t>Radiocommunications (Spectrum Licence Tax) Determination 2014</w:t>
      </w:r>
    </w:p>
    <w:p w14:paraId="6C9DAC43" w14:textId="51AC5DA2" w:rsidR="00E26F05" w:rsidRPr="0023385F" w:rsidRDefault="00E26F05" w:rsidP="00E26F05">
      <w:pPr>
        <w:rPr>
          <w:rFonts w:ascii="Times New Roman" w:hAnsi="Times New Roman"/>
          <w:sz w:val="22"/>
          <w:szCs w:val="22"/>
        </w:rPr>
      </w:pPr>
      <w:r w:rsidRPr="0023385F">
        <w:rPr>
          <w:rFonts w:ascii="Times New Roman" w:hAnsi="Times New Roman"/>
          <w:sz w:val="22"/>
          <w:szCs w:val="22"/>
        </w:rPr>
        <w:t xml:space="preserve">Section 4 </w:t>
      </w:r>
      <w:r>
        <w:rPr>
          <w:rFonts w:ascii="Times New Roman" w:hAnsi="Times New Roman"/>
          <w:sz w:val="22"/>
          <w:szCs w:val="22"/>
        </w:rPr>
        <w:t>repeal</w:t>
      </w:r>
      <w:r w:rsidR="00692D6E">
        <w:rPr>
          <w:rFonts w:ascii="Times New Roman" w:hAnsi="Times New Roman"/>
          <w:sz w:val="22"/>
          <w:szCs w:val="22"/>
        </w:rPr>
        <w:t>s the</w:t>
      </w:r>
      <w:r>
        <w:rPr>
          <w:rFonts w:ascii="Times New Roman" w:hAnsi="Times New Roman"/>
          <w:sz w:val="22"/>
          <w:szCs w:val="22"/>
        </w:rPr>
        <w:t xml:space="preserve"> </w:t>
      </w:r>
      <w:r w:rsidR="00692D6E">
        <w:rPr>
          <w:rFonts w:ascii="Times New Roman" w:hAnsi="Times New Roman"/>
          <w:sz w:val="22"/>
          <w:szCs w:val="22"/>
        </w:rPr>
        <w:t>2014 Determination</w:t>
      </w:r>
      <w:r w:rsidRPr="0023385F">
        <w:rPr>
          <w:rFonts w:ascii="Times New Roman" w:hAnsi="Times New Roman"/>
          <w:sz w:val="22"/>
          <w:szCs w:val="22"/>
        </w:rPr>
        <w:t xml:space="preserve">.  </w:t>
      </w:r>
    </w:p>
    <w:p w14:paraId="6C6C4B1A" w14:textId="2FB75F70" w:rsidR="0043460B" w:rsidRDefault="000C7A35" w:rsidP="00C6069C">
      <w:pPr>
        <w:spacing w:before="120" w:after="120"/>
        <w:rPr>
          <w:rFonts w:ascii="Times New Roman" w:hAnsi="Times New Roman"/>
          <w:b/>
          <w:sz w:val="22"/>
          <w:szCs w:val="22"/>
        </w:rPr>
      </w:pPr>
      <w:r>
        <w:rPr>
          <w:rFonts w:ascii="Times New Roman" w:hAnsi="Times New Roman"/>
          <w:b/>
          <w:sz w:val="22"/>
          <w:szCs w:val="22"/>
        </w:rPr>
        <w:t xml:space="preserve">Section 5 </w:t>
      </w:r>
      <w:r w:rsidR="000140D7">
        <w:rPr>
          <w:rFonts w:ascii="Times New Roman" w:hAnsi="Times New Roman"/>
          <w:b/>
          <w:sz w:val="22"/>
          <w:szCs w:val="22"/>
        </w:rPr>
        <w:tab/>
        <w:t>Interpretation</w:t>
      </w:r>
    </w:p>
    <w:p w14:paraId="4F96D6A0" w14:textId="7CE33AF3" w:rsidR="006D4631" w:rsidRPr="00F254D8" w:rsidRDefault="00B4042C" w:rsidP="00262436">
      <w:pPr>
        <w:rPr>
          <w:rFonts w:ascii="Times New Roman" w:hAnsi="Times New Roman"/>
          <w:sz w:val="22"/>
          <w:szCs w:val="22"/>
        </w:rPr>
      </w:pPr>
      <w:r w:rsidRPr="00F254D8">
        <w:rPr>
          <w:rFonts w:ascii="Times New Roman" w:hAnsi="Times New Roman"/>
          <w:sz w:val="22"/>
          <w:szCs w:val="22"/>
        </w:rPr>
        <w:t xml:space="preserve">Section 5 </w:t>
      </w:r>
      <w:r w:rsidR="008E336A">
        <w:rPr>
          <w:rFonts w:ascii="Times New Roman" w:hAnsi="Times New Roman"/>
          <w:sz w:val="22"/>
          <w:szCs w:val="22"/>
        </w:rPr>
        <w:t xml:space="preserve">defines </w:t>
      </w:r>
      <w:r w:rsidR="007D2820">
        <w:rPr>
          <w:rFonts w:ascii="Times New Roman" w:hAnsi="Times New Roman"/>
          <w:sz w:val="22"/>
          <w:szCs w:val="22"/>
        </w:rPr>
        <w:t xml:space="preserve">some </w:t>
      </w:r>
      <w:r w:rsidRPr="00F254D8">
        <w:rPr>
          <w:rFonts w:ascii="Times New Roman" w:hAnsi="Times New Roman"/>
          <w:sz w:val="22"/>
          <w:szCs w:val="22"/>
        </w:rPr>
        <w:t xml:space="preserve">key </w:t>
      </w:r>
      <w:r w:rsidR="003A444F" w:rsidRPr="00262436">
        <w:rPr>
          <w:rFonts w:ascii="Times New Roman" w:hAnsi="Times New Roman"/>
          <w:sz w:val="22"/>
          <w:szCs w:val="22"/>
        </w:rPr>
        <w:t>terms</w:t>
      </w:r>
      <w:r w:rsidR="008E0EBE" w:rsidRPr="00F254D8">
        <w:rPr>
          <w:rFonts w:ascii="Times New Roman" w:hAnsi="Times New Roman"/>
          <w:sz w:val="22"/>
          <w:szCs w:val="22"/>
        </w:rPr>
        <w:t xml:space="preserve"> </w:t>
      </w:r>
      <w:r w:rsidR="007D2820">
        <w:rPr>
          <w:rFonts w:ascii="Times New Roman" w:hAnsi="Times New Roman"/>
          <w:sz w:val="22"/>
          <w:szCs w:val="22"/>
        </w:rPr>
        <w:t xml:space="preserve">used </w:t>
      </w:r>
      <w:r w:rsidR="008E0EBE" w:rsidRPr="00F254D8">
        <w:rPr>
          <w:rFonts w:ascii="Times New Roman" w:hAnsi="Times New Roman"/>
          <w:sz w:val="22"/>
          <w:szCs w:val="22"/>
        </w:rPr>
        <w:t xml:space="preserve">in </w:t>
      </w:r>
      <w:r w:rsidR="007D2820">
        <w:rPr>
          <w:rFonts w:ascii="Times New Roman" w:hAnsi="Times New Roman"/>
          <w:sz w:val="22"/>
          <w:szCs w:val="22"/>
        </w:rPr>
        <w:t>the Determination</w:t>
      </w:r>
      <w:r w:rsidR="00335F2A">
        <w:rPr>
          <w:rFonts w:ascii="Times New Roman" w:hAnsi="Times New Roman"/>
          <w:sz w:val="22"/>
          <w:szCs w:val="22"/>
        </w:rPr>
        <w:t>,</w:t>
      </w:r>
      <w:r w:rsidR="008E0EBE" w:rsidRPr="00F254D8">
        <w:rPr>
          <w:rFonts w:ascii="Times New Roman" w:hAnsi="Times New Roman"/>
          <w:sz w:val="22"/>
          <w:szCs w:val="22"/>
        </w:rPr>
        <w:t xml:space="preserve"> including</w:t>
      </w:r>
      <w:r w:rsidR="00335F2A">
        <w:rPr>
          <w:rFonts w:ascii="Times New Roman" w:hAnsi="Times New Roman"/>
          <w:sz w:val="22"/>
          <w:szCs w:val="22"/>
        </w:rPr>
        <w:t xml:space="preserve"> the term</w:t>
      </w:r>
      <w:r w:rsidR="004F3F91" w:rsidRPr="00F254D8">
        <w:rPr>
          <w:rFonts w:ascii="Times New Roman" w:hAnsi="Times New Roman"/>
          <w:sz w:val="22"/>
          <w:szCs w:val="22"/>
        </w:rPr>
        <w:t xml:space="preserve"> </w:t>
      </w:r>
      <w:r w:rsidR="00597761" w:rsidRPr="00D0621E">
        <w:rPr>
          <w:rFonts w:ascii="Times New Roman" w:hAnsi="Times New Roman"/>
          <w:b/>
          <w:bCs/>
          <w:i/>
          <w:iCs/>
          <w:sz w:val="22"/>
          <w:szCs w:val="22"/>
        </w:rPr>
        <w:t>Designated Spectrum Licence</w:t>
      </w:r>
      <w:r w:rsidR="00692D6E">
        <w:rPr>
          <w:rFonts w:ascii="Times New Roman" w:hAnsi="Times New Roman"/>
          <w:sz w:val="22"/>
          <w:szCs w:val="22"/>
        </w:rPr>
        <w:t xml:space="preserve">, which </w:t>
      </w:r>
      <w:r w:rsidR="005618CF">
        <w:rPr>
          <w:rFonts w:ascii="Times New Roman" w:hAnsi="Times New Roman"/>
          <w:sz w:val="22"/>
          <w:szCs w:val="22"/>
        </w:rPr>
        <w:t xml:space="preserve">is based on the definition in the </w:t>
      </w:r>
      <w:r w:rsidR="005618CF">
        <w:rPr>
          <w:rFonts w:ascii="Times New Roman" w:hAnsi="Times New Roman"/>
          <w:i/>
          <w:iCs/>
          <w:sz w:val="22"/>
          <w:szCs w:val="22"/>
        </w:rPr>
        <w:t>Australian Communications and Media Authority (Modification</w:t>
      </w:r>
      <w:r w:rsidR="004E5C67">
        <w:rPr>
          <w:rFonts w:ascii="Times New Roman" w:hAnsi="Times New Roman"/>
          <w:i/>
          <w:iCs/>
          <w:sz w:val="22"/>
          <w:szCs w:val="22"/>
        </w:rPr>
        <w:t>s</w:t>
      </w:r>
      <w:r w:rsidR="005618CF">
        <w:rPr>
          <w:rFonts w:ascii="Times New Roman" w:hAnsi="Times New Roman"/>
          <w:i/>
          <w:iCs/>
          <w:sz w:val="22"/>
          <w:szCs w:val="22"/>
        </w:rPr>
        <w:t xml:space="preserve"> to Apparatus and Spectrum Licence</w:t>
      </w:r>
      <w:r w:rsidR="00394FFF">
        <w:rPr>
          <w:rFonts w:ascii="Times New Roman" w:hAnsi="Times New Roman"/>
          <w:i/>
          <w:iCs/>
          <w:sz w:val="22"/>
          <w:szCs w:val="22"/>
        </w:rPr>
        <w:t>s</w:t>
      </w:r>
      <w:r w:rsidR="005618CF">
        <w:rPr>
          <w:rFonts w:ascii="Times New Roman" w:hAnsi="Times New Roman"/>
          <w:i/>
          <w:iCs/>
          <w:sz w:val="22"/>
          <w:szCs w:val="22"/>
        </w:rPr>
        <w:t xml:space="preserve"> Taxes) Direction 2020</w:t>
      </w:r>
      <w:r w:rsidR="00C5785F">
        <w:rPr>
          <w:rFonts w:ascii="Times New Roman" w:hAnsi="Times New Roman"/>
          <w:sz w:val="22"/>
          <w:szCs w:val="22"/>
        </w:rPr>
        <w:t xml:space="preserve">. </w:t>
      </w:r>
      <w:r w:rsidR="00E71C45">
        <w:rPr>
          <w:rFonts w:ascii="Times New Roman" w:hAnsi="Times New Roman"/>
          <w:sz w:val="22"/>
          <w:szCs w:val="22"/>
        </w:rPr>
        <w:t>It also pro</w:t>
      </w:r>
      <w:r w:rsidR="00E71C45" w:rsidRPr="00D0621E">
        <w:rPr>
          <w:rFonts w:ascii="Times New Roman" w:hAnsi="Times New Roman"/>
          <w:sz w:val="22"/>
          <w:szCs w:val="22"/>
        </w:rPr>
        <w:t xml:space="preserve">vides that, in the </w:t>
      </w:r>
      <w:r w:rsidR="002A4564">
        <w:rPr>
          <w:rFonts w:ascii="Times New Roman" w:hAnsi="Times New Roman"/>
          <w:sz w:val="22"/>
          <w:szCs w:val="22"/>
        </w:rPr>
        <w:t>D</w:t>
      </w:r>
      <w:r w:rsidR="00E71C45" w:rsidRPr="00D0621E">
        <w:rPr>
          <w:rFonts w:ascii="Times New Roman" w:hAnsi="Times New Roman"/>
          <w:sz w:val="22"/>
          <w:szCs w:val="22"/>
        </w:rPr>
        <w:t>etermination, a reference to a part of the spectrum, a frequency band or a frequency range includes all frequencies that are greater than but not including the lower frequency, up to and including the higher frequency.</w:t>
      </w:r>
    </w:p>
    <w:p w14:paraId="2215A2C7" w14:textId="6961F736" w:rsidR="00F46E22" w:rsidRDefault="00F46E22" w:rsidP="00F46E22">
      <w:pPr>
        <w:spacing w:before="120" w:after="120"/>
        <w:rPr>
          <w:rFonts w:ascii="Times New Roman" w:hAnsi="Times New Roman"/>
          <w:b/>
          <w:sz w:val="22"/>
          <w:szCs w:val="22"/>
        </w:rPr>
      </w:pPr>
      <w:r>
        <w:rPr>
          <w:rFonts w:ascii="Times New Roman" w:hAnsi="Times New Roman"/>
          <w:b/>
          <w:sz w:val="22"/>
          <w:szCs w:val="22"/>
        </w:rPr>
        <w:t xml:space="preserve">Section 6 </w:t>
      </w:r>
      <w:r>
        <w:rPr>
          <w:rFonts w:ascii="Times New Roman" w:hAnsi="Times New Roman"/>
          <w:b/>
          <w:sz w:val="22"/>
          <w:szCs w:val="22"/>
        </w:rPr>
        <w:tab/>
      </w:r>
      <w:r w:rsidR="00D21989" w:rsidRPr="00D21989">
        <w:rPr>
          <w:rFonts w:ascii="Times New Roman" w:hAnsi="Times New Roman"/>
          <w:b/>
          <w:sz w:val="22"/>
          <w:szCs w:val="22"/>
        </w:rPr>
        <w:t>References to other instruments</w:t>
      </w:r>
    </w:p>
    <w:p w14:paraId="53E70734" w14:textId="23822328" w:rsidR="00DD5A00" w:rsidRPr="00DD5A00" w:rsidRDefault="00DD5A00" w:rsidP="00DD5A00">
      <w:pPr>
        <w:shd w:val="clear" w:color="auto" w:fill="FFFFFF"/>
        <w:spacing w:after="40" w:line="235" w:lineRule="atLeast"/>
        <w:rPr>
          <w:rFonts w:ascii="Calibri" w:hAnsi="Calibri" w:cs="Calibri"/>
          <w:color w:val="000000"/>
          <w:sz w:val="22"/>
          <w:szCs w:val="22"/>
          <w:lang w:eastAsia="en-AU" w:bidi="ar-SA"/>
        </w:rPr>
      </w:pPr>
      <w:r w:rsidRPr="00DD5A00">
        <w:rPr>
          <w:rFonts w:ascii="Times New Roman" w:hAnsi="Times New Roman"/>
          <w:color w:val="000000"/>
          <w:sz w:val="22"/>
          <w:szCs w:val="22"/>
          <w:lang w:eastAsia="en-AU" w:bidi="ar-SA"/>
        </w:rPr>
        <w:t xml:space="preserve">This section provides that in the </w:t>
      </w:r>
      <w:r w:rsidR="003216E7">
        <w:rPr>
          <w:rFonts w:ascii="Times New Roman" w:hAnsi="Times New Roman"/>
          <w:color w:val="000000"/>
          <w:sz w:val="22"/>
          <w:szCs w:val="22"/>
          <w:lang w:eastAsia="en-AU" w:bidi="ar-SA"/>
        </w:rPr>
        <w:t>D</w:t>
      </w:r>
      <w:r w:rsidRPr="00DD5A00">
        <w:rPr>
          <w:rFonts w:ascii="Times New Roman" w:hAnsi="Times New Roman"/>
          <w:color w:val="000000"/>
          <w:sz w:val="22"/>
          <w:szCs w:val="22"/>
          <w:lang w:eastAsia="en-AU" w:bidi="ar-SA"/>
        </w:rPr>
        <w:t>etermination, unless the contrary intention appears:</w:t>
      </w:r>
    </w:p>
    <w:p w14:paraId="610C363F" w14:textId="76378759" w:rsidR="00DD5A00" w:rsidRPr="00D0621E" w:rsidRDefault="00DD5A00" w:rsidP="00D0621E">
      <w:pPr>
        <w:pStyle w:val="ListParagraph"/>
        <w:numPr>
          <w:ilvl w:val="0"/>
          <w:numId w:val="20"/>
        </w:numPr>
        <w:shd w:val="clear" w:color="auto" w:fill="FFFFFF"/>
        <w:spacing w:line="254" w:lineRule="atLeast"/>
        <w:rPr>
          <w:rFonts w:ascii="Times New Roman" w:hAnsi="Times New Roman"/>
          <w:color w:val="000000"/>
          <w:sz w:val="24"/>
          <w:szCs w:val="24"/>
          <w:lang w:eastAsia="en-AU"/>
        </w:rPr>
      </w:pPr>
      <w:r w:rsidRPr="00D0621E">
        <w:rPr>
          <w:rFonts w:ascii="Times New Roman" w:hAnsi="Times New Roman"/>
          <w:color w:val="000000"/>
          <w:sz w:val="24"/>
          <w:szCs w:val="24"/>
          <w:lang w:eastAsia="en-AU"/>
        </w:rPr>
        <w:t>a </w:t>
      </w:r>
      <w:r w:rsidRPr="00D0621E">
        <w:rPr>
          <w:rFonts w:ascii="Times New Roman" w:hAnsi="Times New Roman"/>
          <w:color w:val="000000"/>
          <w:lang w:eastAsia="en-AU"/>
        </w:rPr>
        <w:t>reference to another legislative instrument is a reference to that other legislative instrument as in force from time to time; and</w:t>
      </w:r>
    </w:p>
    <w:p w14:paraId="2C89FF5B" w14:textId="349FC171" w:rsidR="00DD5A00" w:rsidRPr="00D0621E" w:rsidRDefault="00DD5A00" w:rsidP="00D0621E">
      <w:pPr>
        <w:pStyle w:val="ListParagraph"/>
        <w:numPr>
          <w:ilvl w:val="0"/>
          <w:numId w:val="20"/>
        </w:numPr>
        <w:shd w:val="clear" w:color="auto" w:fill="FFFFFF"/>
        <w:spacing w:line="254" w:lineRule="atLeast"/>
        <w:rPr>
          <w:rFonts w:ascii="Times New Roman" w:hAnsi="Times New Roman"/>
          <w:color w:val="000000"/>
          <w:sz w:val="24"/>
          <w:szCs w:val="24"/>
          <w:lang w:eastAsia="en-AU"/>
        </w:rPr>
      </w:pPr>
      <w:r w:rsidRPr="00D0621E">
        <w:rPr>
          <w:rFonts w:ascii="Times New Roman" w:hAnsi="Times New Roman"/>
          <w:color w:val="000000"/>
          <w:lang w:eastAsia="en-AU"/>
        </w:rPr>
        <w:t xml:space="preserve">a reference to any other kind of instrument or writing is a reference to that other instrument or writing as in force </w:t>
      </w:r>
      <w:r w:rsidR="003216E7">
        <w:rPr>
          <w:rFonts w:ascii="Times New Roman" w:hAnsi="Times New Roman"/>
          <w:color w:val="000000"/>
          <w:lang w:eastAsia="en-AU"/>
        </w:rPr>
        <w:t>at the time the Determination commences</w:t>
      </w:r>
      <w:r w:rsidRPr="00D0621E">
        <w:rPr>
          <w:rFonts w:ascii="Times New Roman" w:hAnsi="Times New Roman"/>
          <w:color w:val="000000"/>
          <w:lang w:eastAsia="en-AU"/>
        </w:rPr>
        <w:t>.</w:t>
      </w:r>
    </w:p>
    <w:p w14:paraId="41844BDF" w14:textId="01E8FDC8" w:rsidR="00F46E22" w:rsidRDefault="00F46E22" w:rsidP="00F46E22">
      <w:pPr>
        <w:spacing w:before="120" w:after="120"/>
        <w:rPr>
          <w:rFonts w:ascii="Times New Roman" w:hAnsi="Times New Roman"/>
          <w:b/>
          <w:sz w:val="22"/>
          <w:szCs w:val="22"/>
        </w:rPr>
      </w:pPr>
      <w:r>
        <w:rPr>
          <w:rFonts w:ascii="Times New Roman" w:hAnsi="Times New Roman"/>
          <w:b/>
          <w:sz w:val="22"/>
          <w:szCs w:val="22"/>
        </w:rPr>
        <w:t xml:space="preserve">Section </w:t>
      </w:r>
      <w:r w:rsidR="00331452">
        <w:rPr>
          <w:rFonts w:ascii="Times New Roman" w:hAnsi="Times New Roman"/>
          <w:b/>
          <w:sz w:val="22"/>
          <w:szCs w:val="22"/>
        </w:rPr>
        <w:t>7</w:t>
      </w:r>
      <w:r>
        <w:rPr>
          <w:rFonts w:ascii="Times New Roman" w:hAnsi="Times New Roman"/>
          <w:b/>
          <w:sz w:val="22"/>
          <w:szCs w:val="22"/>
        </w:rPr>
        <w:t xml:space="preserve"> </w:t>
      </w:r>
      <w:r>
        <w:rPr>
          <w:rFonts w:ascii="Times New Roman" w:hAnsi="Times New Roman"/>
          <w:b/>
          <w:sz w:val="22"/>
          <w:szCs w:val="22"/>
        </w:rPr>
        <w:tab/>
      </w:r>
      <w:r w:rsidR="008D1C2A">
        <w:rPr>
          <w:rFonts w:ascii="Times New Roman" w:hAnsi="Times New Roman"/>
          <w:b/>
          <w:sz w:val="22"/>
          <w:szCs w:val="22"/>
        </w:rPr>
        <w:t>Initial holding date</w:t>
      </w:r>
    </w:p>
    <w:p w14:paraId="76BCBBFA" w14:textId="52CFCA4C" w:rsidR="00F46E22" w:rsidRPr="00F254D8" w:rsidRDefault="00D85C47" w:rsidP="00C6069C">
      <w:pPr>
        <w:spacing w:before="120" w:after="120"/>
        <w:rPr>
          <w:rFonts w:ascii="Times New Roman" w:hAnsi="Times New Roman"/>
          <w:bCs/>
          <w:sz w:val="22"/>
          <w:szCs w:val="22"/>
        </w:rPr>
      </w:pPr>
      <w:r w:rsidRPr="00F254D8">
        <w:rPr>
          <w:rFonts w:ascii="Times New Roman" w:hAnsi="Times New Roman"/>
          <w:bCs/>
          <w:sz w:val="22"/>
          <w:szCs w:val="22"/>
        </w:rPr>
        <w:t>Section 7 d</w:t>
      </w:r>
      <w:r w:rsidR="00981830" w:rsidRPr="00F254D8">
        <w:rPr>
          <w:rFonts w:ascii="Times New Roman" w:hAnsi="Times New Roman"/>
          <w:bCs/>
          <w:sz w:val="22"/>
          <w:szCs w:val="22"/>
        </w:rPr>
        <w:t>ef</w:t>
      </w:r>
      <w:r w:rsidRPr="00F254D8">
        <w:rPr>
          <w:rFonts w:ascii="Times New Roman" w:hAnsi="Times New Roman"/>
          <w:bCs/>
          <w:sz w:val="22"/>
          <w:szCs w:val="22"/>
        </w:rPr>
        <w:t xml:space="preserve">ines the </w:t>
      </w:r>
      <w:r w:rsidRPr="00D0621E">
        <w:rPr>
          <w:rFonts w:ascii="Times New Roman" w:hAnsi="Times New Roman"/>
          <w:b/>
          <w:i/>
          <w:iCs/>
          <w:sz w:val="22"/>
          <w:szCs w:val="22"/>
        </w:rPr>
        <w:t>initial holding date</w:t>
      </w:r>
      <w:r w:rsidR="00A52650">
        <w:rPr>
          <w:rFonts w:ascii="Times New Roman" w:hAnsi="Times New Roman"/>
          <w:bCs/>
          <w:sz w:val="22"/>
          <w:szCs w:val="22"/>
        </w:rPr>
        <w:t xml:space="preserve">, </w:t>
      </w:r>
      <w:r w:rsidR="002A4564">
        <w:rPr>
          <w:rFonts w:ascii="Times New Roman" w:hAnsi="Times New Roman"/>
          <w:bCs/>
          <w:sz w:val="22"/>
          <w:szCs w:val="22"/>
        </w:rPr>
        <w:t xml:space="preserve">for subsection 4(1) of the Tax Act, </w:t>
      </w:r>
      <w:r w:rsidR="00A52650">
        <w:rPr>
          <w:rFonts w:ascii="Times New Roman" w:hAnsi="Times New Roman"/>
          <w:bCs/>
          <w:sz w:val="22"/>
          <w:szCs w:val="22"/>
        </w:rPr>
        <w:t>which is</w:t>
      </w:r>
      <w:r w:rsidR="00947686">
        <w:rPr>
          <w:rFonts w:ascii="Times New Roman" w:hAnsi="Times New Roman"/>
          <w:bCs/>
          <w:sz w:val="22"/>
          <w:szCs w:val="22"/>
        </w:rPr>
        <w:t xml:space="preserve"> </w:t>
      </w:r>
      <w:r w:rsidR="009C65BF">
        <w:rPr>
          <w:rFonts w:ascii="Times New Roman" w:hAnsi="Times New Roman"/>
          <w:bCs/>
          <w:sz w:val="22"/>
          <w:szCs w:val="22"/>
        </w:rPr>
        <w:t xml:space="preserve">relevant </w:t>
      </w:r>
      <w:r w:rsidRPr="00F254D8">
        <w:rPr>
          <w:rFonts w:ascii="Times New Roman" w:hAnsi="Times New Roman"/>
          <w:bCs/>
          <w:sz w:val="22"/>
          <w:szCs w:val="22"/>
        </w:rPr>
        <w:t>for when</w:t>
      </w:r>
      <w:r w:rsidR="00216218">
        <w:rPr>
          <w:rFonts w:ascii="Times New Roman" w:hAnsi="Times New Roman"/>
          <w:bCs/>
          <w:sz w:val="22"/>
          <w:szCs w:val="22"/>
        </w:rPr>
        <w:t xml:space="preserve"> </w:t>
      </w:r>
      <w:r w:rsidRPr="00F254D8">
        <w:rPr>
          <w:rFonts w:ascii="Times New Roman" w:hAnsi="Times New Roman"/>
          <w:bCs/>
          <w:sz w:val="22"/>
          <w:szCs w:val="22"/>
        </w:rPr>
        <w:t>the spectrum licence</w:t>
      </w:r>
      <w:r w:rsidR="00947686">
        <w:rPr>
          <w:rFonts w:ascii="Times New Roman" w:hAnsi="Times New Roman"/>
          <w:bCs/>
          <w:sz w:val="22"/>
          <w:szCs w:val="22"/>
        </w:rPr>
        <w:t xml:space="preserve"> tax is </w:t>
      </w:r>
      <w:r w:rsidR="00321373">
        <w:rPr>
          <w:rFonts w:ascii="Times New Roman" w:hAnsi="Times New Roman"/>
          <w:bCs/>
          <w:sz w:val="22"/>
          <w:szCs w:val="22"/>
        </w:rPr>
        <w:t>imposed</w:t>
      </w:r>
      <w:r w:rsidR="00216218">
        <w:rPr>
          <w:rFonts w:ascii="Times New Roman" w:hAnsi="Times New Roman"/>
          <w:bCs/>
          <w:sz w:val="22"/>
          <w:szCs w:val="22"/>
        </w:rPr>
        <w:t>.</w:t>
      </w:r>
      <w:r w:rsidR="006A2265">
        <w:rPr>
          <w:rFonts w:ascii="Times New Roman" w:hAnsi="Times New Roman"/>
          <w:bCs/>
          <w:sz w:val="22"/>
          <w:szCs w:val="22"/>
        </w:rPr>
        <w:t xml:space="preserve"> For each spectrum licence, the initial holding date is the first 11 October</w:t>
      </w:r>
      <w:r w:rsidR="004D26C3">
        <w:rPr>
          <w:rFonts w:ascii="Times New Roman" w:hAnsi="Times New Roman"/>
          <w:bCs/>
          <w:sz w:val="22"/>
          <w:szCs w:val="22"/>
        </w:rPr>
        <w:t>, starting with 11 October 2021,</w:t>
      </w:r>
      <w:r w:rsidR="006A2265">
        <w:rPr>
          <w:rFonts w:ascii="Times New Roman" w:hAnsi="Times New Roman"/>
          <w:bCs/>
          <w:sz w:val="22"/>
          <w:szCs w:val="22"/>
        </w:rPr>
        <w:t xml:space="preserve"> that occurs after the licence comes into force.</w:t>
      </w:r>
    </w:p>
    <w:p w14:paraId="5C26FD40" w14:textId="0890B33C" w:rsidR="001E1C0E" w:rsidRPr="00F254D8" w:rsidRDefault="001E1C0E" w:rsidP="00F254D8">
      <w:pPr>
        <w:spacing w:before="120" w:after="120"/>
        <w:rPr>
          <w:sz w:val="22"/>
          <w:szCs w:val="22"/>
        </w:rPr>
      </w:pPr>
      <w:r>
        <w:rPr>
          <w:rFonts w:ascii="Times New Roman" w:hAnsi="Times New Roman"/>
          <w:b/>
          <w:sz w:val="22"/>
          <w:szCs w:val="22"/>
        </w:rPr>
        <w:t xml:space="preserve">Section </w:t>
      </w:r>
      <w:r w:rsidRPr="00F254D8">
        <w:rPr>
          <w:rFonts w:ascii="Times New Roman" w:hAnsi="Times New Roman"/>
          <w:b/>
          <w:sz w:val="22"/>
          <w:szCs w:val="22"/>
        </w:rPr>
        <w:t>8</w:t>
      </w:r>
      <w:r>
        <w:rPr>
          <w:rFonts w:ascii="Times New Roman" w:hAnsi="Times New Roman"/>
          <w:b/>
          <w:sz w:val="22"/>
          <w:szCs w:val="22"/>
        </w:rPr>
        <w:tab/>
      </w:r>
      <w:r w:rsidRPr="00F254D8">
        <w:rPr>
          <w:rFonts w:ascii="Times New Roman" w:hAnsi="Times New Roman"/>
          <w:b/>
          <w:sz w:val="22"/>
          <w:szCs w:val="22"/>
        </w:rPr>
        <w:t>Amount of spectrum licence tax</w:t>
      </w:r>
    </w:p>
    <w:p w14:paraId="4E674A3E" w14:textId="3165C846" w:rsidR="000321A6" w:rsidRDefault="00E71C45" w:rsidP="009A7296">
      <w:pPr>
        <w:spacing w:before="120" w:after="120"/>
        <w:rPr>
          <w:rFonts w:ascii="Times New Roman" w:hAnsi="Times New Roman"/>
          <w:bCs/>
          <w:sz w:val="22"/>
          <w:szCs w:val="22"/>
        </w:rPr>
      </w:pPr>
      <w:r>
        <w:rPr>
          <w:rFonts w:ascii="Times New Roman" w:hAnsi="Times New Roman"/>
          <w:bCs/>
          <w:sz w:val="22"/>
          <w:szCs w:val="22"/>
        </w:rPr>
        <w:t>Section 8 determines the amount of spectrum licence tax for a spectrum licence</w:t>
      </w:r>
      <w:r w:rsidR="00C61AA4">
        <w:rPr>
          <w:rFonts w:ascii="Times New Roman" w:hAnsi="Times New Roman"/>
          <w:bCs/>
          <w:sz w:val="22"/>
          <w:szCs w:val="22"/>
        </w:rPr>
        <w:t>, for subsection 7(1) of the Tax Act.</w:t>
      </w:r>
    </w:p>
    <w:p w14:paraId="1EFDFBFB" w14:textId="64428E0E" w:rsidR="00C61AA4" w:rsidRDefault="00C61AA4" w:rsidP="009A7296">
      <w:pPr>
        <w:spacing w:before="120" w:after="120"/>
        <w:rPr>
          <w:rFonts w:ascii="Times New Roman" w:hAnsi="Times New Roman"/>
          <w:sz w:val="22"/>
          <w:szCs w:val="22"/>
        </w:rPr>
      </w:pPr>
      <w:r>
        <w:rPr>
          <w:rFonts w:ascii="Times New Roman" w:hAnsi="Times New Roman"/>
          <w:bCs/>
          <w:sz w:val="22"/>
          <w:szCs w:val="22"/>
        </w:rPr>
        <w:t xml:space="preserve">In accordance with the </w:t>
      </w:r>
      <w:r>
        <w:rPr>
          <w:rFonts w:ascii="Times New Roman" w:hAnsi="Times New Roman"/>
          <w:i/>
          <w:iCs/>
          <w:sz w:val="22"/>
          <w:szCs w:val="22"/>
        </w:rPr>
        <w:t>Australian Communications and Media Authority (Modification</w:t>
      </w:r>
      <w:r w:rsidR="004E5C67">
        <w:rPr>
          <w:rFonts w:ascii="Times New Roman" w:hAnsi="Times New Roman"/>
          <w:i/>
          <w:iCs/>
          <w:sz w:val="22"/>
          <w:szCs w:val="22"/>
        </w:rPr>
        <w:t>s</w:t>
      </w:r>
      <w:r>
        <w:rPr>
          <w:rFonts w:ascii="Times New Roman" w:hAnsi="Times New Roman"/>
          <w:i/>
          <w:iCs/>
          <w:sz w:val="22"/>
          <w:szCs w:val="22"/>
        </w:rPr>
        <w:t xml:space="preserve"> to Apparatus and Spectrum Licence</w:t>
      </w:r>
      <w:r w:rsidR="00394FFF">
        <w:rPr>
          <w:rFonts w:ascii="Times New Roman" w:hAnsi="Times New Roman"/>
          <w:i/>
          <w:iCs/>
          <w:sz w:val="22"/>
          <w:szCs w:val="22"/>
        </w:rPr>
        <w:t>s</w:t>
      </w:r>
      <w:r>
        <w:rPr>
          <w:rFonts w:ascii="Times New Roman" w:hAnsi="Times New Roman"/>
          <w:i/>
          <w:iCs/>
          <w:sz w:val="22"/>
          <w:szCs w:val="22"/>
        </w:rPr>
        <w:t xml:space="preserve"> Taxes) Direction 2020</w:t>
      </w:r>
      <w:r>
        <w:rPr>
          <w:rFonts w:ascii="Times New Roman" w:hAnsi="Times New Roman"/>
          <w:sz w:val="22"/>
          <w:szCs w:val="22"/>
        </w:rPr>
        <w:t>:</w:t>
      </w:r>
    </w:p>
    <w:p w14:paraId="01499F75" w14:textId="2AAD308B" w:rsidR="00C61AA4" w:rsidRDefault="00C61AA4" w:rsidP="00C61AA4">
      <w:pPr>
        <w:pStyle w:val="ListParagraph"/>
        <w:numPr>
          <w:ilvl w:val="0"/>
          <w:numId w:val="23"/>
        </w:numPr>
        <w:spacing w:before="120" w:after="120"/>
        <w:rPr>
          <w:rFonts w:ascii="Times New Roman" w:hAnsi="Times New Roman"/>
          <w:bCs/>
        </w:rPr>
      </w:pPr>
      <w:r>
        <w:rPr>
          <w:rFonts w:ascii="Times New Roman" w:hAnsi="Times New Roman"/>
          <w:bCs/>
        </w:rPr>
        <w:t xml:space="preserve">for a Designated Spectrum Licence, the amount of spectrum licence tax </w:t>
      </w:r>
      <w:r w:rsidR="00FD416E">
        <w:rPr>
          <w:rFonts w:ascii="Times New Roman" w:hAnsi="Times New Roman"/>
          <w:bCs/>
        </w:rPr>
        <w:t>is the sum of the Main Component</w:t>
      </w:r>
      <w:r w:rsidR="00A4445F">
        <w:rPr>
          <w:rFonts w:ascii="Times New Roman" w:hAnsi="Times New Roman"/>
          <w:bCs/>
        </w:rPr>
        <w:t xml:space="preserve"> for the licence</w:t>
      </w:r>
      <w:r w:rsidR="00FD416E">
        <w:rPr>
          <w:rFonts w:ascii="Times New Roman" w:hAnsi="Times New Roman"/>
          <w:bCs/>
        </w:rPr>
        <w:t>, calculated in accordance with Schedule 1, and the EME Component</w:t>
      </w:r>
      <w:r w:rsidR="00A4445F">
        <w:rPr>
          <w:rFonts w:ascii="Times New Roman" w:hAnsi="Times New Roman"/>
          <w:bCs/>
        </w:rPr>
        <w:t xml:space="preserve"> for the licence</w:t>
      </w:r>
      <w:r w:rsidR="00FD416E">
        <w:rPr>
          <w:rFonts w:ascii="Times New Roman" w:hAnsi="Times New Roman"/>
          <w:bCs/>
        </w:rPr>
        <w:t xml:space="preserve">, calculated in accordance with Schedule </w:t>
      </w:r>
      <w:proofErr w:type="gramStart"/>
      <w:r w:rsidR="00FD416E">
        <w:rPr>
          <w:rFonts w:ascii="Times New Roman" w:hAnsi="Times New Roman"/>
          <w:bCs/>
        </w:rPr>
        <w:t>2;</w:t>
      </w:r>
      <w:proofErr w:type="gramEnd"/>
    </w:p>
    <w:p w14:paraId="2BFB5E29" w14:textId="1A14C460" w:rsidR="00FD416E" w:rsidRPr="00D0621E" w:rsidRDefault="00FD416E" w:rsidP="00D0621E">
      <w:pPr>
        <w:pStyle w:val="ListParagraph"/>
        <w:numPr>
          <w:ilvl w:val="0"/>
          <w:numId w:val="23"/>
        </w:numPr>
        <w:spacing w:before="120" w:after="120"/>
        <w:rPr>
          <w:rFonts w:ascii="Times New Roman" w:hAnsi="Times New Roman"/>
          <w:bCs/>
        </w:rPr>
      </w:pPr>
      <w:r>
        <w:rPr>
          <w:rFonts w:ascii="Times New Roman" w:hAnsi="Times New Roman"/>
          <w:bCs/>
        </w:rPr>
        <w:t>for any other spectrum licence, the amount of spectrum licence tax is the Main Component, calculated in accordance with Schedule 1.</w:t>
      </w:r>
    </w:p>
    <w:p w14:paraId="37BFA95E" w14:textId="3B0F6DB4" w:rsidR="00F2755B" w:rsidRDefault="00FD416E" w:rsidP="00C6069C">
      <w:pPr>
        <w:rPr>
          <w:rFonts w:ascii="Times New Roman" w:hAnsi="Times New Roman"/>
          <w:sz w:val="22"/>
          <w:szCs w:val="22"/>
        </w:rPr>
      </w:pPr>
      <w:r>
        <w:rPr>
          <w:rFonts w:ascii="Times New Roman" w:hAnsi="Times New Roman"/>
          <w:sz w:val="22"/>
          <w:szCs w:val="22"/>
        </w:rPr>
        <w:t>Most spectrum licences will be Designated Spectrum Licences. Those that are not include spectrum licences held by government agencies, those used for the provision of rail safety, rail operations or rail control, and those used for the provision of a television outside broadcast service.</w:t>
      </w:r>
    </w:p>
    <w:p w14:paraId="44FCC0A9" w14:textId="28C0E904" w:rsidR="000D11DD" w:rsidRDefault="000D11DD" w:rsidP="000D11DD">
      <w:pPr>
        <w:pStyle w:val="Heading2"/>
        <w:rPr>
          <w:rFonts w:ascii="Times New Roman" w:hAnsi="Times New Roman" w:cs="Times New Roman"/>
          <w:i w:val="0"/>
          <w:sz w:val="22"/>
          <w:szCs w:val="22"/>
        </w:rPr>
      </w:pPr>
      <w:r w:rsidRPr="0023385F">
        <w:rPr>
          <w:rFonts w:ascii="Times New Roman" w:hAnsi="Times New Roman" w:cs="Times New Roman"/>
          <w:i w:val="0"/>
          <w:sz w:val="22"/>
          <w:szCs w:val="22"/>
        </w:rPr>
        <w:lastRenderedPageBreak/>
        <w:t>Schedule 1</w:t>
      </w:r>
      <w:r w:rsidRPr="0023385F">
        <w:rPr>
          <w:rFonts w:ascii="Times New Roman" w:hAnsi="Times New Roman" w:cs="Times New Roman"/>
          <w:i w:val="0"/>
          <w:sz w:val="22"/>
          <w:szCs w:val="22"/>
        </w:rPr>
        <w:tab/>
      </w:r>
      <w:r w:rsidR="001F5653">
        <w:rPr>
          <w:rFonts w:ascii="Times New Roman" w:hAnsi="Times New Roman" w:cs="Times New Roman"/>
          <w:i w:val="0"/>
          <w:sz w:val="22"/>
          <w:szCs w:val="22"/>
        </w:rPr>
        <w:t>Main Component</w:t>
      </w:r>
    </w:p>
    <w:p w14:paraId="51A72290" w14:textId="7F7AE531" w:rsidR="00064E01" w:rsidRDefault="00064E01" w:rsidP="00064E01">
      <w:pPr>
        <w:spacing w:before="120"/>
        <w:rPr>
          <w:rFonts w:ascii="Times New Roman" w:hAnsi="Times New Roman"/>
          <w:sz w:val="22"/>
          <w:szCs w:val="22"/>
        </w:rPr>
      </w:pPr>
      <w:r>
        <w:rPr>
          <w:rFonts w:ascii="Times New Roman" w:hAnsi="Times New Roman"/>
          <w:sz w:val="22"/>
          <w:szCs w:val="22"/>
        </w:rPr>
        <w:t>Schedule 1 provides for the calculation of the Main Component for a spectrum licence.</w:t>
      </w:r>
    </w:p>
    <w:p w14:paraId="28B77E24" w14:textId="345974EA" w:rsidR="003C6A5E" w:rsidRDefault="003C6A5E" w:rsidP="00064E01">
      <w:pPr>
        <w:spacing w:before="120"/>
        <w:rPr>
          <w:rFonts w:ascii="Times New Roman" w:hAnsi="Times New Roman"/>
          <w:sz w:val="22"/>
          <w:szCs w:val="22"/>
        </w:rPr>
      </w:pPr>
      <w:r>
        <w:rPr>
          <w:rFonts w:ascii="Times New Roman" w:hAnsi="Times New Roman"/>
          <w:sz w:val="22"/>
          <w:szCs w:val="22"/>
        </w:rPr>
        <w:t xml:space="preserve">The ACMA has set the amount of the Main Component in order to recover the indirect costs of spectrum management activities, such as international coordination, domestic planning, interference investigation and policy determination. Schedule 1 provides for the ascertainment of the Main Component for a spectrum licence </w:t>
      </w:r>
      <w:r w:rsidR="002D4D88">
        <w:rPr>
          <w:rFonts w:ascii="Times New Roman" w:hAnsi="Times New Roman"/>
          <w:sz w:val="22"/>
          <w:szCs w:val="22"/>
        </w:rPr>
        <w:t>by reference to a ‘base amount’, which is different for licences in different frequency bands, and by reference to populations covered by a spectrum licence, based on Census data.</w:t>
      </w:r>
    </w:p>
    <w:p w14:paraId="2F77FE65" w14:textId="04671C8E" w:rsidR="000D11DD" w:rsidRPr="00591117" w:rsidRDefault="00594770" w:rsidP="00D0621E">
      <w:pPr>
        <w:tabs>
          <w:tab w:val="left" w:pos="1418"/>
        </w:tabs>
        <w:spacing w:before="120" w:after="120"/>
        <w:rPr>
          <w:rFonts w:ascii="Times New Roman" w:hAnsi="Times New Roman"/>
          <w:sz w:val="22"/>
          <w:szCs w:val="22"/>
        </w:rPr>
      </w:pPr>
      <w:r>
        <w:rPr>
          <w:rFonts w:ascii="Times New Roman" w:hAnsi="Times New Roman"/>
          <w:b/>
          <w:sz w:val="22"/>
          <w:szCs w:val="22"/>
        </w:rPr>
        <w:t>Clause</w:t>
      </w:r>
      <w:r w:rsidR="000D11DD" w:rsidRPr="00D0621E">
        <w:rPr>
          <w:rFonts w:ascii="Times New Roman" w:hAnsi="Times New Roman"/>
          <w:b/>
          <w:sz w:val="22"/>
          <w:szCs w:val="22"/>
        </w:rPr>
        <w:t xml:space="preserve"> 1</w:t>
      </w:r>
      <w:r w:rsidR="00EF24FC">
        <w:rPr>
          <w:rFonts w:ascii="Times New Roman" w:hAnsi="Times New Roman"/>
          <w:b/>
          <w:sz w:val="22"/>
          <w:szCs w:val="22"/>
        </w:rPr>
        <w:tab/>
      </w:r>
      <w:r w:rsidR="003E13A2" w:rsidRPr="00D0621E">
        <w:rPr>
          <w:rFonts w:ascii="Times New Roman" w:hAnsi="Times New Roman"/>
          <w:b/>
          <w:sz w:val="22"/>
          <w:szCs w:val="22"/>
        </w:rPr>
        <w:t>Definitions</w:t>
      </w:r>
    </w:p>
    <w:p w14:paraId="6959A46F" w14:textId="26FF7331" w:rsidR="00157245" w:rsidRDefault="00594770" w:rsidP="00D0621E">
      <w:pPr>
        <w:spacing w:before="120"/>
        <w:rPr>
          <w:rFonts w:ascii="Times New Roman" w:hAnsi="Times New Roman"/>
          <w:sz w:val="22"/>
          <w:szCs w:val="22"/>
        </w:rPr>
      </w:pPr>
      <w:r>
        <w:rPr>
          <w:rFonts w:ascii="Times New Roman" w:hAnsi="Times New Roman"/>
          <w:sz w:val="22"/>
          <w:szCs w:val="22"/>
        </w:rPr>
        <w:t>Clause</w:t>
      </w:r>
      <w:r w:rsidRPr="0023385F">
        <w:rPr>
          <w:rFonts w:ascii="Times New Roman" w:hAnsi="Times New Roman"/>
          <w:sz w:val="22"/>
          <w:szCs w:val="22"/>
        </w:rPr>
        <w:t xml:space="preserve"> </w:t>
      </w:r>
      <w:r w:rsidR="000D11DD" w:rsidRPr="0023385F">
        <w:rPr>
          <w:rFonts w:ascii="Times New Roman" w:hAnsi="Times New Roman"/>
          <w:sz w:val="22"/>
          <w:szCs w:val="22"/>
        </w:rPr>
        <w:t xml:space="preserve">1 </w:t>
      </w:r>
      <w:r w:rsidR="00F1215A">
        <w:rPr>
          <w:rFonts w:ascii="Times New Roman" w:hAnsi="Times New Roman"/>
          <w:sz w:val="22"/>
          <w:szCs w:val="22"/>
        </w:rPr>
        <w:t>defines</w:t>
      </w:r>
      <w:r w:rsidR="006A68C7">
        <w:rPr>
          <w:rFonts w:ascii="Times New Roman" w:hAnsi="Times New Roman"/>
          <w:sz w:val="22"/>
          <w:szCs w:val="22"/>
        </w:rPr>
        <w:t xml:space="preserve"> </w:t>
      </w:r>
      <w:r w:rsidR="005D6684">
        <w:rPr>
          <w:rFonts w:ascii="Times New Roman" w:hAnsi="Times New Roman"/>
          <w:sz w:val="22"/>
          <w:szCs w:val="22"/>
        </w:rPr>
        <w:t xml:space="preserve">the </w:t>
      </w:r>
      <w:r w:rsidR="00341897">
        <w:rPr>
          <w:rFonts w:ascii="Times New Roman" w:hAnsi="Times New Roman"/>
          <w:sz w:val="22"/>
          <w:szCs w:val="22"/>
        </w:rPr>
        <w:t xml:space="preserve">key terms used for the calculation of the Main </w:t>
      </w:r>
      <w:r w:rsidR="005F0FC7">
        <w:rPr>
          <w:rFonts w:ascii="Times New Roman" w:hAnsi="Times New Roman"/>
          <w:sz w:val="22"/>
          <w:szCs w:val="22"/>
        </w:rPr>
        <w:t xml:space="preserve">Component </w:t>
      </w:r>
      <w:r w:rsidR="00A4445F">
        <w:rPr>
          <w:rFonts w:ascii="Times New Roman" w:hAnsi="Times New Roman"/>
          <w:sz w:val="22"/>
          <w:szCs w:val="22"/>
        </w:rPr>
        <w:t>for a</w:t>
      </w:r>
      <w:r w:rsidR="005F0FC7">
        <w:rPr>
          <w:rFonts w:ascii="Times New Roman" w:hAnsi="Times New Roman"/>
          <w:sz w:val="22"/>
          <w:szCs w:val="22"/>
        </w:rPr>
        <w:t xml:space="preserve"> spectrum licence. </w:t>
      </w:r>
    </w:p>
    <w:p w14:paraId="777C2123" w14:textId="785096AE" w:rsidR="00157245" w:rsidRPr="00D219CB" w:rsidRDefault="00157245" w:rsidP="00D0621E">
      <w:pPr>
        <w:spacing w:before="120"/>
        <w:rPr>
          <w:rFonts w:ascii="Times New Roman" w:hAnsi="Times New Roman"/>
          <w:sz w:val="22"/>
          <w:szCs w:val="22"/>
        </w:rPr>
      </w:pPr>
      <w:r>
        <w:rPr>
          <w:rFonts w:ascii="Times New Roman" w:hAnsi="Times New Roman"/>
          <w:sz w:val="22"/>
          <w:szCs w:val="22"/>
        </w:rPr>
        <w:t xml:space="preserve">For </w:t>
      </w:r>
      <w:r w:rsidRPr="00D219CB">
        <w:rPr>
          <w:rFonts w:ascii="Times New Roman" w:hAnsi="Times New Roman"/>
          <w:sz w:val="22"/>
          <w:szCs w:val="22"/>
        </w:rPr>
        <w:t xml:space="preserve">the purposes of </w:t>
      </w:r>
      <w:r w:rsidR="000A30EF" w:rsidRPr="00D219CB">
        <w:rPr>
          <w:rFonts w:ascii="Times New Roman" w:hAnsi="Times New Roman"/>
          <w:sz w:val="22"/>
          <w:szCs w:val="22"/>
        </w:rPr>
        <w:t>the calculation</w:t>
      </w:r>
      <w:r w:rsidR="000A30EF" w:rsidRPr="00F254D8">
        <w:rPr>
          <w:rFonts w:ascii="Times New Roman" w:hAnsi="Times New Roman"/>
          <w:sz w:val="22"/>
          <w:szCs w:val="22"/>
        </w:rPr>
        <w:t xml:space="preserve"> of the Main </w:t>
      </w:r>
      <w:r w:rsidR="009B0685">
        <w:rPr>
          <w:rFonts w:ascii="Times New Roman" w:hAnsi="Times New Roman"/>
          <w:sz w:val="22"/>
          <w:szCs w:val="22"/>
        </w:rPr>
        <w:t>C</w:t>
      </w:r>
      <w:r w:rsidR="000A30EF" w:rsidRPr="00F254D8">
        <w:rPr>
          <w:rFonts w:ascii="Times New Roman" w:hAnsi="Times New Roman"/>
          <w:sz w:val="22"/>
          <w:szCs w:val="22"/>
        </w:rPr>
        <w:t>omponent</w:t>
      </w:r>
      <w:r w:rsidR="00B53DC8" w:rsidRPr="00F254D8">
        <w:rPr>
          <w:rFonts w:ascii="Times New Roman" w:hAnsi="Times New Roman"/>
          <w:sz w:val="22"/>
          <w:szCs w:val="22"/>
        </w:rPr>
        <w:t xml:space="preserve">, the </w:t>
      </w:r>
      <w:r w:rsidRPr="00F254D8">
        <w:rPr>
          <w:rFonts w:ascii="Times New Roman" w:hAnsi="Times New Roman"/>
          <w:sz w:val="22"/>
          <w:szCs w:val="22"/>
        </w:rPr>
        <w:t>Australian population</w:t>
      </w:r>
      <w:r w:rsidR="00B53DC8" w:rsidRPr="00F254D8">
        <w:rPr>
          <w:rFonts w:ascii="Times New Roman" w:hAnsi="Times New Roman"/>
          <w:sz w:val="22"/>
          <w:szCs w:val="22"/>
        </w:rPr>
        <w:t xml:space="preserve"> is defined </w:t>
      </w:r>
      <w:r w:rsidR="0097195A">
        <w:rPr>
          <w:rFonts w:ascii="Times New Roman" w:hAnsi="Times New Roman"/>
          <w:sz w:val="22"/>
          <w:szCs w:val="22"/>
        </w:rPr>
        <w:t>to be</w:t>
      </w:r>
      <w:r w:rsidR="00B53DC8" w:rsidRPr="00F254D8">
        <w:rPr>
          <w:rFonts w:ascii="Times New Roman" w:hAnsi="Times New Roman"/>
          <w:sz w:val="22"/>
          <w:szCs w:val="22"/>
        </w:rPr>
        <w:t xml:space="preserve"> </w:t>
      </w:r>
      <w:r w:rsidR="002A6C64" w:rsidRPr="00F254D8">
        <w:rPr>
          <w:rFonts w:ascii="Times New Roman" w:hAnsi="Times New Roman"/>
          <w:sz w:val="22"/>
          <w:szCs w:val="22"/>
        </w:rPr>
        <w:t>23,347,848. This</w:t>
      </w:r>
      <w:r w:rsidRPr="00F254D8">
        <w:rPr>
          <w:rFonts w:ascii="Times New Roman" w:hAnsi="Times New Roman"/>
          <w:sz w:val="22"/>
          <w:szCs w:val="22"/>
        </w:rPr>
        <w:t xml:space="preserve"> is the Australian population </w:t>
      </w:r>
      <w:r w:rsidR="002A6C64" w:rsidRPr="00F254D8">
        <w:rPr>
          <w:rFonts w:ascii="Times New Roman" w:hAnsi="Times New Roman"/>
          <w:sz w:val="22"/>
          <w:szCs w:val="22"/>
        </w:rPr>
        <w:t xml:space="preserve">as </w:t>
      </w:r>
      <w:r w:rsidR="0097195A">
        <w:rPr>
          <w:rFonts w:ascii="Times New Roman" w:hAnsi="Times New Roman"/>
          <w:sz w:val="22"/>
          <w:szCs w:val="22"/>
        </w:rPr>
        <w:t>contained</w:t>
      </w:r>
      <w:r w:rsidR="0097195A" w:rsidRPr="00F254D8">
        <w:rPr>
          <w:rFonts w:ascii="Times New Roman" w:hAnsi="Times New Roman"/>
          <w:sz w:val="22"/>
          <w:szCs w:val="22"/>
        </w:rPr>
        <w:t xml:space="preserve"> </w:t>
      </w:r>
      <w:r w:rsidRPr="00F254D8">
        <w:rPr>
          <w:rFonts w:ascii="Times New Roman" w:hAnsi="Times New Roman"/>
          <w:sz w:val="22"/>
          <w:szCs w:val="22"/>
        </w:rPr>
        <w:t xml:space="preserve">in the </w:t>
      </w:r>
      <w:r w:rsidR="00BA79A3" w:rsidRPr="00F254D8">
        <w:rPr>
          <w:rFonts w:ascii="Times New Roman" w:hAnsi="Times New Roman"/>
          <w:i/>
          <w:iCs/>
          <w:sz w:val="22"/>
          <w:szCs w:val="22"/>
        </w:rPr>
        <w:t>Hierarchical Cell Identification Scheme (HCIS) – List of Population Data</w:t>
      </w:r>
      <w:r w:rsidR="00BA79A3" w:rsidRPr="00F254D8">
        <w:rPr>
          <w:rFonts w:ascii="Times New Roman" w:hAnsi="Times New Roman"/>
          <w:sz w:val="22"/>
          <w:szCs w:val="22"/>
        </w:rPr>
        <w:t xml:space="preserve"> document</w:t>
      </w:r>
      <w:r w:rsidR="007454DC" w:rsidRPr="00D219CB">
        <w:rPr>
          <w:rFonts w:ascii="Times New Roman" w:hAnsi="Times New Roman"/>
          <w:sz w:val="22"/>
          <w:szCs w:val="22"/>
        </w:rPr>
        <w:t xml:space="preserve"> (</w:t>
      </w:r>
      <w:r w:rsidR="007454DC" w:rsidRPr="00F254D8">
        <w:rPr>
          <w:rFonts w:ascii="Times New Roman" w:hAnsi="Times New Roman"/>
          <w:b/>
          <w:bCs/>
          <w:sz w:val="22"/>
          <w:szCs w:val="22"/>
        </w:rPr>
        <w:t>the HCIS population data document</w:t>
      </w:r>
      <w:r w:rsidR="007454DC" w:rsidRPr="00F254D8">
        <w:rPr>
          <w:rFonts w:ascii="Times New Roman" w:hAnsi="Times New Roman"/>
          <w:sz w:val="22"/>
          <w:szCs w:val="22"/>
        </w:rPr>
        <w:t>)</w:t>
      </w:r>
      <w:r w:rsidR="002A6C64" w:rsidRPr="00D219CB">
        <w:rPr>
          <w:rFonts w:ascii="Times New Roman" w:hAnsi="Times New Roman"/>
          <w:sz w:val="22"/>
          <w:szCs w:val="22"/>
        </w:rPr>
        <w:t xml:space="preserve">, </w:t>
      </w:r>
      <w:r w:rsidR="0097195A">
        <w:rPr>
          <w:rFonts w:ascii="Times New Roman" w:hAnsi="Times New Roman"/>
          <w:sz w:val="22"/>
          <w:szCs w:val="22"/>
        </w:rPr>
        <w:t xml:space="preserve">which has been </w:t>
      </w:r>
      <w:r w:rsidR="002A6C64" w:rsidRPr="00D219CB">
        <w:rPr>
          <w:rFonts w:ascii="Times New Roman" w:hAnsi="Times New Roman"/>
          <w:sz w:val="22"/>
          <w:szCs w:val="22"/>
        </w:rPr>
        <w:t>derived from data in the 2016 Census</w:t>
      </w:r>
      <w:r w:rsidRPr="00D219CB">
        <w:rPr>
          <w:rFonts w:ascii="Times New Roman" w:hAnsi="Times New Roman"/>
          <w:sz w:val="22"/>
          <w:szCs w:val="22"/>
        </w:rPr>
        <w:t xml:space="preserve">. </w:t>
      </w:r>
    </w:p>
    <w:p w14:paraId="7653D294" w14:textId="1CC78B63" w:rsidR="00E53496" w:rsidRPr="00F97FCF" w:rsidRDefault="00650775" w:rsidP="00D0621E">
      <w:pPr>
        <w:spacing w:before="120"/>
        <w:rPr>
          <w:rFonts w:ascii="Times New Roman" w:hAnsi="Times New Roman"/>
          <w:sz w:val="22"/>
          <w:szCs w:val="22"/>
        </w:rPr>
      </w:pPr>
      <w:r>
        <w:rPr>
          <w:rFonts w:ascii="Times New Roman" w:hAnsi="Times New Roman"/>
          <w:sz w:val="22"/>
          <w:szCs w:val="22"/>
        </w:rPr>
        <w:t xml:space="preserve">Each spectrum licence contains a core condition that specifies the geographic areas within which the licensee may use a radiocommunications device. </w:t>
      </w:r>
      <w:r w:rsidR="002B36F0">
        <w:rPr>
          <w:rFonts w:ascii="Times New Roman" w:hAnsi="Times New Roman"/>
          <w:sz w:val="22"/>
          <w:szCs w:val="22"/>
        </w:rPr>
        <w:t xml:space="preserve">For a spectrum licence, the population of the geographic areas so specified are used to calculate the Main Component. </w:t>
      </w:r>
      <w:r w:rsidR="00E53496" w:rsidRPr="00F254D8">
        <w:rPr>
          <w:rFonts w:ascii="Times New Roman" w:hAnsi="Times New Roman"/>
          <w:sz w:val="22"/>
          <w:szCs w:val="22"/>
        </w:rPr>
        <w:t xml:space="preserve">The </w:t>
      </w:r>
      <w:r w:rsidR="003E41A8" w:rsidRPr="00F254D8">
        <w:rPr>
          <w:rFonts w:ascii="Times New Roman" w:hAnsi="Times New Roman"/>
          <w:sz w:val="22"/>
          <w:szCs w:val="22"/>
        </w:rPr>
        <w:t xml:space="preserve">HCIS population data document </w:t>
      </w:r>
      <w:r w:rsidR="00E53496" w:rsidRPr="00D219CB">
        <w:rPr>
          <w:rFonts w:ascii="Times New Roman" w:hAnsi="Times New Roman"/>
          <w:sz w:val="22"/>
          <w:szCs w:val="22"/>
        </w:rPr>
        <w:t xml:space="preserve">sets out population data for areas in </w:t>
      </w:r>
      <w:r w:rsidR="00AA2ECC">
        <w:rPr>
          <w:rFonts w:ascii="Times New Roman" w:hAnsi="Times New Roman"/>
          <w:sz w:val="22"/>
          <w:szCs w:val="22"/>
        </w:rPr>
        <w:t xml:space="preserve">the </w:t>
      </w:r>
      <w:r w:rsidR="00E53496" w:rsidRPr="00D219CB">
        <w:rPr>
          <w:rFonts w:ascii="Times New Roman" w:hAnsi="Times New Roman"/>
          <w:sz w:val="22"/>
          <w:szCs w:val="22"/>
        </w:rPr>
        <w:t>Hierarchical Cell Identification Scheme levels 1 to 4</w:t>
      </w:r>
      <w:r w:rsidR="00855FDF">
        <w:rPr>
          <w:rFonts w:ascii="Times New Roman" w:hAnsi="Times New Roman"/>
          <w:sz w:val="22"/>
          <w:szCs w:val="22"/>
        </w:rPr>
        <w:t>, which are set out in the Australian Spectrum Map Grid 2012</w:t>
      </w:r>
      <w:r w:rsidR="00A80B13">
        <w:rPr>
          <w:rFonts w:ascii="Times New Roman" w:hAnsi="Times New Roman"/>
          <w:sz w:val="22"/>
          <w:szCs w:val="22"/>
        </w:rPr>
        <w:t xml:space="preserve">. </w:t>
      </w:r>
      <w:r w:rsidR="00AE6B37">
        <w:rPr>
          <w:rFonts w:ascii="Times New Roman" w:hAnsi="Times New Roman"/>
          <w:sz w:val="22"/>
          <w:szCs w:val="22"/>
        </w:rPr>
        <w:t>The HCIS identifiers</w:t>
      </w:r>
      <w:r w:rsidR="00E53496" w:rsidRPr="00D219CB">
        <w:rPr>
          <w:rFonts w:ascii="Times New Roman" w:hAnsi="Times New Roman"/>
          <w:sz w:val="22"/>
          <w:szCs w:val="22"/>
        </w:rPr>
        <w:t xml:space="preserve"> are used</w:t>
      </w:r>
      <w:r w:rsidR="00955197">
        <w:rPr>
          <w:rFonts w:ascii="Times New Roman" w:hAnsi="Times New Roman"/>
          <w:sz w:val="22"/>
          <w:szCs w:val="22"/>
        </w:rPr>
        <w:t xml:space="preserve"> in the core condition of a spectrum licence</w:t>
      </w:r>
      <w:r w:rsidR="00E53496" w:rsidRPr="00D219CB">
        <w:rPr>
          <w:rFonts w:ascii="Times New Roman" w:hAnsi="Times New Roman"/>
          <w:sz w:val="22"/>
          <w:szCs w:val="22"/>
        </w:rPr>
        <w:t xml:space="preserve"> to specify the geographic</w:t>
      </w:r>
      <w:r w:rsidR="00955197">
        <w:rPr>
          <w:rFonts w:ascii="Times New Roman" w:hAnsi="Times New Roman"/>
          <w:sz w:val="22"/>
          <w:szCs w:val="22"/>
        </w:rPr>
        <w:t xml:space="preserve"> areas</w:t>
      </w:r>
      <w:r w:rsidR="00E53496" w:rsidRPr="00D219CB">
        <w:rPr>
          <w:rFonts w:ascii="Times New Roman" w:hAnsi="Times New Roman"/>
          <w:sz w:val="22"/>
          <w:szCs w:val="22"/>
        </w:rPr>
        <w:t xml:space="preserve">. The current version of the </w:t>
      </w:r>
      <w:r w:rsidR="00262436" w:rsidRPr="00F254D8">
        <w:rPr>
          <w:rFonts w:ascii="Times New Roman" w:hAnsi="Times New Roman"/>
          <w:sz w:val="22"/>
          <w:szCs w:val="22"/>
        </w:rPr>
        <w:t>HCIS population data document</w:t>
      </w:r>
      <w:r w:rsidR="00B459FA">
        <w:rPr>
          <w:rFonts w:ascii="Times New Roman" w:hAnsi="Times New Roman"/>
          <w:sz w:val="22"/>
          <w:szCs w:val="22"/>
        </w:rPr>
        <w:t>, and the Australian Spectrum Map Grid 2012, are</w:t>
      </w:r>
      <w:r w:rsidR="00E53496" w:rsidRPr="00D219CB">
        <w:rPr>
          <w:rFonts w:ascii="Times New Roman" w:hAnsi="Times New Roman"/>
          <w:sz w:val="22"/>
          <w:szCs w:val="22"/>
        </w:rPr>
        <w:t xml:space="preserve"> available free of charge on the ACMA website (</w:t>
      </w:r>
      <w:hyperlink r:id="rId13" w:history="1">
        <w:r w:rsidR="00E53496" w:rsidRPr="00D219CB">
          <w:rPr>
            <w:rStyle w:val="Hyperlink"/>
            <w:rFonts w:ascii="Times New Roman" w:hAnsi="Times New Roman"/>
            <w:sz w:val="22"/>
            <w:szCs w:val="22"/>
          </w:rPr>
          <w:t>www.acma.gov.au</w:t>
        </w:r>
      </w:hyperlink>
      <w:r w:rsidR="00E53496" w:rsidRPr="00D219CB">
        <w:rPr>
          <w:rFonts w:ascii="Times New Roman" w:hAnsi="Times New Roman"/>
          <w:sz w:val="22"/>
          <w:szCs w:val="22"/>
        </w:rPr>
        <w:t xml:space="preserve">). </w:t>
      </w:r>
    </w:p>
    <w:p w14:paraId="574C405D" w14:textId="31203489" w:rsidR="000D11DD" w:rsidRPr="00591117" w:rsidRDefault="00EE1F10" w:rsidP="00D0621E">
      <w:pPr>
        <w:keepNext/>
        <w:tabs>
          <w:tab w:val="left" w:pos="1418"/>
        </w:tabs>
        <w:spacing w:before="120" w:after="120"/>
        <w:ind w:left="1418" w:hanging="1418"/>
        <w:rPr>
          <w:rFonts w:ascii="Times New Roman" w:hAnsi="Times New Roman"/>
          <w:sz w:val="22"/>
          <w:szCs w:val="22"/>
        </w:rPr>
      </w:pPr>
      <w:r>
        <w:rPr>
          <w:rFonts w:ascii="Times New Roman" w:hAnsi="Times New Roman"/>
          <w:b/>
          <w:sz w:val="22"/>
          <w:szCs w:val="22"/>
        </w:rPr>
        <w:t>Clause</w:t>
      </w:r>
      <w:r w:rsidR="000D11DD" w:rsidRPr="00D0621E">
        <w:rPr>
          <w:rFonts w:ascii="Times New Roman" w:hAnsi="Times New Roman"/>
          <w:b/>
          <w:sz w:val="22"/>
          <w:szCs w:val="22"/>
        </w:rPr>
        <w:t xml:space="preserve"> </w:t>
      </w:r>
      <w:r w:rsidR="00757891" w:rsidRPr="00D0621E">
        <w:rPr>
          <w:rFonts w:ascii="Times New Roman" w:hAnsi="Times New Roman"/>
          <w:b/>
          <w:sz w:val="22"/>
          <w:szCs w:val="22"/>
        </w:rPr>
        <w:t>2</w:t>
      </w:r>
      <w:r w:rsidR="00594770">
        <w:rPr>
          <w:rFonts w:ascii="Times New Roman" w:hAnsi="Times New Roman"/>
          <w:b/>
          <w:sz w:val="22"/>
          <w:szCs w:val="22"/>
        </w:rPr>
        <w:tab/>
      </w:r>
      <w:r w:rsidR="005855C3" w:rsidRPr="00D0621E">
        <w:rPr>
          <w:rFonts w:ascii="Times New Roman" w:hAnsi="Times New Roman"/>
          <w:b/>
          <w:sz w:val="22"/>
          <w:szCs w:val="22"/>
        </w:rPr>
        <w:t xml:space="preserve">Base amount, relevant frequency band, total specified </w:t>
      </w:r>
      <w:proofErr w:type="gramStart"/>
      <w:r w:rsidR="005855C3" w:rsidRPr="00D0621E">
        <w:rPr>
          <w:rFonts w:ascii="Times New Roman" w:hAnsi="Times New Roman"/>
          <w:b/>
          <w:sz w:val="22"/>
          <w:szCs w:val="22"/>
        </w:rPr>
        <w:t>spectrum</w:t>
      </w:r>
      <w:proofErr w:type="gramEnd"/>
      <w:r w:rsidR="005855C3" w:rsidRPr="00D0621E">
        <w:rPr>
          <w:rFonts w:ascii="Times New Roman" w:hAnsi="Times New Roman"/>
          <w:b/>
          <w:sz w:val="22"/>
          <w:szCs w:val="22"/>
        </w:rPr>
        <w:t xml:space="preserve"> and </w:t>
      </w:r>
      <w:r w:rsidRPr="00D0621E">
        <w:rPr>
          <w:rFonts w:ascii="Times New Roman" w:hAnsi="Times New Roman"/>
          <w:b/>
          <w:sz w:val="22"/>
          <w:szCs w:val="22"/>
        </w:rPr>
        <w:t>SL</w:t>
      </w:r>
      <w:r>
        <w:rPr>
          <w:rFonts w:ascii="Times New Roman" w:hAnsi="Times New Roman"/>
          <w:b/>
          <w:sz w:val="22"/>
          <w:szCs w:val="22"/>
        </w:rPr>
        <w:t> </w:t>
      </w:r>
      <w:r w:rsidR="005855C3" w:rsidRPr="00D0621E">
        <w:rPr>
          <w:rFonts w:ascii="Times New Roman" w:hAnsi="Times New Roman"/>
          <w:b/>
          <w:sz w:val="22"/>
          <w:szCs w:val="22"/>
        </w:rPr>
        <w:t>bandwidth</w:t>
      </w:r>
    </w:p>
    <w:p w14:paraId="02313DB6" w14:textId="709F961C" w:rsidR="006A68C7" w:rsidRDefault="00EE1F10" w:rsidP="00D0621E">
      <w:pPr>
        <w:spacing w:before="120"/>
        <w:rPr>
          <w:rFonts w:ascii="Times New Roman" w:hAnsi="Times New Roman"/>
          <w:sz w:val="22"/>
          <w:szCs w:val="22"/>
        </w:rPr>
      </w:pPr>
      <w:r>
        <w:rPr>
          <w:rFonts w:ascii="Times New Roman" w:hAnsi="Times New Roman"/>
          <w:sz w:val="22"/>
          <w:szCs w:val="22"/>
        </w:rPr>
        <w:t>Clause</w:t>
      </w:r>
      <w:r w:rsidRPr="003D789F">
        <w:rPr>
          <w:rFonts w:ascii="Times New Roman" w:hAnsi="Times New Roman"/>
          <w:sz w:val="22"/>
          <w:szCs w:val="22"/>
        </w:rPr>
        <w:t xml:space="preserve"> </w:t>
      </w:r>
      <w:r w:rsidR="000F0090" w:rsidRPr="003D789F">
        <w:rPr>
          <w:rFonts w:ascii="Times New Roman" w:hAnsi="Times New Roman"/>
          <w:sz w:val="22"/>
          <w:szCs w:val="22"/>
        </w:rPr>
        <w:t>2</w:t>
      </w:r>
      <w:r w:rsidR="000D11DD" w:rsidRPr="003D789F">
        <w:rPr>
          <w:rFonts w:ascii="Times New Roman" w:hAnsi="Times New Roman"/>
          <w:sz w:val="22"/>
          <w:szCs w:val="22"/>
        </w:rPr>
        <w:t xml:space="preserve"> </w:t>
      </w:r>
      <w:r>
        <w:rPr>
          <w:rFonts w:ascii="Times New Roman" w:hAnsi="Times New Roman"/>
          <w:sz w:val="22"/>
          <w:szCs w:val="22"/>
        </w:rPr>
        <w:t xml:space="preserve">defines </w:t>
      </w:r>
      <w:r w:rsidR="00493AE2">
        <w:rPr>
          <w:rFonts w:ascii="Times New Roman" w:hAnsi="Times New Roman"/>
          <w:sz w:val="22"/>
          <w:szCs w:val="22"/>
        </w:rPr>
        <w:t>the</w:t>
      </w:r>
      <w:r w:rsidR="00343C70" w:rsidRPr="00343C70">
        <w:t xml:space="preserve"> </w:t>
      </w:r>
      <w:r w:rsidR="00343C70" w:rsidRPr="00D0621E">
        <w:rPr>
          <w:rFonts w:ascii="Times New Roman" w:hAnsi="Times New Roman"/>
          <w:b/>
          <w:bCs/>
          <w:i/>
          <w:iCs/>
          <w:sz w:val="22"/>
          <w:szCs w:val="22"/>
        </w:rPr>
        <w:t>base amount</w:t>
      </w:r>
      <w:r>
        <w:rPr>
          <w:rFonts w:ascii="Times New Roman" w:hAnsi="Times New Roman"/>
          <w:sz w:val="22"/>
          <w:szCs w:val="22"/>
        </w:rPr>
        <w:t xml:space="preserve"> and the </w:t>
      </w:r>
      <w:r>
        <w:rPr>
          <w:rFonts w:ascii="Times New Roman" w:hAnsi="Times New Roman"/>
          <w:b/>
          <w:bCs/>
          <w:i/>
          <w:iCs/>
          <w:sz w:val="22"/>
          <w:szCs w:val="22"/>
        </w:rPr>
        <w:t xml:space="preserve">total specified spectrum </w:t>
      </w:r>
      <w:r>
        <w:rPr>
          <w:rFonts w:ascii="Times New Roman" w:hAnsi="Times New Roman"/>
          <w:sz w:val="22"/>
          <w:szCs w:val="22"/>
        </w:rPr>
        <w:t>for each frequency band</w:t>
      </w:r>
      <w:r w:rsidR="00343C70" w:rsidRPr="00343C70">
        <w:rPr>
          <w:rFonts w:ascii="Times New Roman" w:hAnsi="Times New Roman"/>
          <w:sz w:val="22"/>
          <w:szCs w:val="22"/>
        </w:rPr>
        <w:t>,</w:t>
      </w:r>
      <w:r>
        <w:rPr>
          <w:rFonts w:ascii="Times New Roman" w:hAnsi="Times New Roman"/>
          <w:sz w:val="22"/>
          <w:szCs w:val="22"/>
        </w:rPr>
        <w:t xml:space="preserve"> </w:t>
      </w:r>
      <w:r w:rsidR="00D37778">
        <w:rPr>
          <w:rFonts w:ascii="Times New Roman" w:hAnsi="Times New Roman"/>
          <w:sz w:val="22"/>
          <w:szCs w:val="22"/>
        </w:rPr>
        <w:t xml:space="preserve">and </w:t>
      </w:r>
      <w:r>
        <w:rPr>
          <w:rFonts w:ascii="Times New Roman" w:hAnsi="Times New Roman"/>
          <w:sz w:val="22"/>
          <w:szCs w:val="22"/>
        </w:rPr>
        <w:t>the</w:t>
      </w:r>
      <w:r w:rsidR="00343C70" w:rsidRPr="00343C70">
        <w:rPr>
          <w:rFonts w:ascii="Times New Roman" w:hAnsi="Times New Roman"/>
          <w:sz w:val="22"/>
          <w:szCs w:val="22"/>
        </w:rPr>
        <w:t xml:space="preserve"> </w:t>
      </w:r>
      <w:r w:rsidR="00343C70" w:rsidRPr="00D0621E">
        <w:rPr>
          <w:rFonts w:ascii="Times New Roman" w:hAnsi="Times New Roman"/>
          <w:b/>
          <w:bCs/>
          <w:i/>
          <w:iCs/>
          <w:sz w:val="22"/>
          <w:szCs w:val="22"/>
        </w:rPr>
        <w:t>relevant frequency band</w:t>
      </w:r>
      <w:r>
        <w:rPr>
          <w:rFonts w:ascii="Times New Roman" w:hAnsi="Times New Roman"/>
          <w:sz w:val="22"/>
          <w:szCs w:val="22"/>
        </w:rPr>
        <w:t xml:space="preserve"> and </w:t>
      </w:r>
      <w:r>
        <w:rPr>
          <w:rFonts w:ascii="Times New Roman" w:hAnsi="Times New Roman"/>
          <w:b/>
          <w:bCs/>
          <w:i/>
          <w:iCs/>
          <w:sz w:val="22"/>
          <w:szCs w:val="22"/>
        </w:rPr>
        <w:t xml:space="preserve">SL bandwidth </w:t>
      </w:r>
      <w:r>
        <w:rPr>
          <w:rFonts w:ascii="Times New Roman" w:hAnsi="Times New Roman"/>
          <w:sz w:val="22"/>
          <w:szCs w:val="22"/>
        </w:rPr>
        <w:t>for each spectrum licence. Each of these is a</w:t>
      </w:r>
      <w:r w:rsidR="00343C70">
        <w:rPr>
          <w:rFonts w:ascii="Times New Roman" w:hAnsi="Times New Roman"/>
          <w:sz w:val="22"/>
          <w:szCs w:val="22"/>
        </w:rPr>
        <w:t xml:space="preserve"> key input into the calculation of the </w:t>
      </w:r>
      <w:r>
        <w:rPr>
          <w:rFonts w:ascii="Times New Roman" w:hAnsi="Times New Roman"/>
          <w:sz w:val="22"/>
          <w:szCs w:val="22"/>
        </w:rPr>
        <w:t>M</w:t>
      </w:r>
      <w:r w:rsidR="003508F9">
        <w:rPr>
          <w:rFonts w:ascii="Times New Roman" w:hAnsi="Times New Roman"/>
          <w:sz w:val="22"/>
          <w:szCs w:val="22"/>
        </w:rPr>
        <w:t xml:space="preserve">ain </w:t>
      </w:r>
      <w:r w:rsidR="00B1291D">
        <w:rPr>
          <w:rFonts w:ascii="Times New Roman" w:hAnsi="Times New Roman"/>
          <w:sz w:val="22"/>
          <w:szCs w:val="22"/>
        </w:rPr>
        <w:t>C</w:t>
      </w:r>
      <w:r w:rsidR="003508F9">
        <w:rPr>
          <w:rFonts w:ascii="Times New Roman" w:hAnsi="Times New Roman"/>
          <w:sz w:val="22"/>
          <w:szCs w:val="22"/>
        </w:rPr>
        <w:t>omponent</w:t>
      </w:r>
      <w:r w:rsidR="006A68C7">
        <w:rPr>
          <w:rFonts w:ascii="Times New Roman" w:hAnsi="Times New Roman"/>
          <w:sz w:val="22"/>
          <w:szCs w:val="22"/>
        </w:rPr>
        <w:t>.</w:t>
      </w:r>
    </w:p>
    <w:p w14:paraId="0535B13F" w14:textId="77777777" w:rsidR="00850635" w:rsidRDefault="008E17D9" w:rsidP="00892F55">
      <w:pPr>
        <w:spacing w:before="120"/>
        <w:rPr>
          <w:rFonts w:ascii="Times New Roman" w:hAnsi="Times New Roman"/>
          <w:sz w:val="22"/>
          <w:szCs w:val="22"/>
        </w:rPr>
      </w:pPr>
      <w:r>
        <w:rPr>
          <w:rFonts w:ascii="Times New Roman" w:hAnsi="Times New Roman"/>
          <w:sz w:val="22"/>
          <w:szCs w:val="22"/>
        </w:rPr>
        <w:t>A</w:t>
      </w:r>
      <w:r w:rsidR="00892F55">
        <w:rPr>
          <w:rFonts w:ascii="Times New Roman" w:hAnsi="Times New Roman"/>
          <w:sz w:val="22"/>
          <w:szCs w:val="22"/>
        </w:rPr>
        <w:t xml:space="preserve"> ‘base amount’ </w:t>
      </w:r>
      <w:r w:rsidR="00A8367E">
        <w:rPr>
          <w:rFonts w:ascii="Times New Roman" w:hAnsi="Times New Roman"/>
          <w:sz w:val="22"/>
          <w:szCs w:val="22"/>
        </w:rPr>
        <w:t>is a</w:t>
      </w:r>
      <w:r w:rsidR="00892F55">
        <w:rPr>
          <w:rFonts w:ascii="Times New Roman" w:hAnsi="Times New Roman"/>
          <w:sz w:val="22"/>
          <w:szCs w:val="22"/>
        </w:rPr>
        <w:t xml:space="preserve"> component of the tax formula </w:t>
      </w:r>
      <w:r w:rsidR="00481C88">
        <w:rPr>
          <w:rFonts w:ascii="Times New Roman" w:hAnsi="Times New Roman"/>
          <w:sz w:val="22"/>
          <w:szCs w:val="22"/>
        </w:rPr>
        <w:t xml:space="preserve">and </w:t>
      </w:r>
      <w:r w:rsidR="001150D4">
        <w:rPr>
          <w:rFonts w:ascii="Times New Roman" w:hAnsi="Times New Roman"/>
          <w:sz w:val="22"/>
          <w:szCs w:val="22"/>
        </w:rPr>
        <w:t xml:space="preserve">represents </w:t>
      </w:r>
      <w:r w:rsidR="00892F55">
        <w:rPr>
          <w:rFonts w:ascii="Times New Roman" w:hAnsi="Times New Roman"/>
          <w:sz w:val="22"/>
          <w:szCs w:val="22"/>
        </w:rPr>
        <w:t>the indirect costs of the ACMA’s spectrum management functions attributable to spectrum licen</w:t>
      </w:r>
      <w:r w:rsidR="00F3515E">
        <w:rPr>
          <w:rFonts w:ascii="Times New Roman" w:hAnsi="Times New Roman"/>
          <w:sz w:val="22"/>
          <w:szCs w:val="22"/>
        </w:rPr>
        <w:t>c</w:t>
      </w:r>
      <w:r w:rsidR="00892F55">
        <w:rPr>
          <w:rFonts w:ascii="Times New Roman" w:hAnsi="Times New Roman"/>
          <w:sz w:val="22"/>
          <w:szCs w:val="22"/>
        </w:rPr>
        <w:t>es. The method used to determine the base amounts first involves the calculation of the spectrum maintenance component (</w:t>
      </w:r>
      <w:r w:rsidR="00892F55" w:rsidRPr="00052A1E">
        <w:rPr>
          <w:rFonts w:ascii="Times New Roman" w:hAnsi="Times New Roman"/>
          <w:b/>
          <w:bCs/>
          <w:sz w:val="22"/>
          <w:szCs w:val="22"/>
        </w:rPr>
        <w:t>SMC</w:t>
      </w:r>
      <w:r w:rsidR="00892F55">
        <w:rPr>
          <w:rFonts w:ascii="Times New Roman" w:hAnsi="Times New Roman"/>
          <w:sz w:val="22"/>
          <w:szCs w:val="22"/>
        </w:rPr>
        <w:t xml:space="preserve">) percentage. </w:t>
      </w:r>
    </w:p>
    <w:p w14:paraId="6277FDCF" w14:textId="77777777" w:rsidR="00A315D9" w:rsidRDefault="00892F55" w:rsidP="00892F55">
      <w:pPr>
        <w:spacing w:before="120"/>
        <w:rPr>
          <w:rFonts w:ascii="Times New Roman" w:hAnsi="Times New Roman"/>
          <w:sz w:val="22"/>
          <w:szCs w:val="22"/>
        </w:rPr>
      </w:pPr>
      <w:r>
        <w:rPr>
          <w:rFonts w:ascii="Times New Roman" w:hAnsi="Times New Roman"/>
          <w:sz w:val="22"/>
          <w:szCs w:val="22"/>
        </w:rPr>
        <w:t xml:space="preserve">The SMC percentage is calculated by reference to the tax collected by the ACMA from </w:t>
      </w:r>
      <w:r w:rsidR="0058637C">
        <w:rPr>
          <w:rFonts w:ascii="Times New Roman" w:hAnsi="Times New Roman"/>
          <w:sz w:val="22"/>
          <w:szCs w:val="22"/>
        </w:rPr>
        <w:t>apparatus licen</w:t>
      </w:r>
      <w:r w:rsidR="00F3515E">
        <w:rPr>
          <w:rFonts w:ascii="Times New Roman" w:hAnsi="Times New Roman"/>
          <w:sz w:val="22"/>
          <w:szCs w:val="22"/>
        </w:rPr>
        <w:t>sees</w:t>
      </w:r>
      <w:r>
        <w:rPr>
          <w:rFonts w:ascii="Times New Roman" w:hAnsi="Times New Roman"/>
          <w:sz w:val="22"/>
          <w:szCs w:val="22"/>
        </w:rPr>
        <w:t xml:space="preserve"> under the </w:t>
      </w:r>
      <w:r>
        <w:rPr>
          <w:rFonts w:ascii="Times New Roman" w:hAnsi="Times New Roman"/>
          <w:i/>
          <w:iCs/>
          <w:sz w:val="22"/>
          <w:szCs w:val="22"/>
        </w:rPr>
        <w:t>Radiocommunications Act 1992</w:t>
      </w:r>
      <w:r>
        <w:rPr>
          <w:rFonts w:ascii="Times New Roman" w:hAnsi="Times New Roman"/>
          <w:sz w:val="22"/>
          <w:szCs w:val="22"/>
        </w:rPr>
        <w:t>. This tax (</w:t>
      </w:r>
      <w:r w:rsidRPr="00052A1E">
        <w:rPr>
          <w:rFonts w:ascii="Times New Roman" w:hAnsi="Times New Roman"/>
          <w:b/>
          <w:bCs/>
          <w:sz w:val="22"/>
          <w:szCs w:val="22"/>
        </w:rPr>
        <w:t>apparatus licence tax</w:t>
      </w:r>
      <w:r>
        <w:rPr>
          <w:rFonts w:ascii="Times New Roman" w:hAnsi="Times New Roman"/>
          <w:sz w:val="22"/>
          <w:szCs w:val="22"/>
        </w:rPr>
        <w:t xml:space="preserve">) is imposed by the </w:t>
      </w:r>
      <w:r>
        <w:rPr>
          <w:rFonts w:ascii="Times New Roman" w:hAnsi="Times New Roman"/>
          <w:i/>
          <w:iCs/>
          <w:sz w:val="22"/>
          <w:szCs w:val="22"/>
        </w:rPr>
        <w:t xml:space="preserve">Radiocommunications (Transmitter Licence Tax) Act 1983 </w:t>
      </w:r>
      <w:r>
        <w:rPr>
          <w:rFonts w:ascii="Times New Roman" w:hAnsi="Times New Roman"/>
          <w:sz w:val="22"/>
          <w:szCs w:val="22"/>
        </w:rPr>
        <w:t xml:space="preserve">and the </w:t>
      </w:r>
      <w:r>
        <w:rPr>
          <w:rFonts w:ascii="Times New Roman" w:hAnsi="Times New Roman"/>
          <w:i/>
          <w:iCs/>
          <w:sz w:val="22"/>
          <w:szCs w:val="22"/>
        </w:rPr>
        <w:t>Radiocommunications (Receiver Licence Tax) Act 1983</w:t>
      </w:r>
      <w:r>
        <w:rPr>
          <w:rFonts w:ascii="Times New Roman" w:hAnsi="Times New Roman"/>
          <w:sz w:val="22"/>
          <w:szCs w:val="22"/>
        </w:rPr>
        <w:t xml:space="preserve">. The ACMA sets the amount of </w:t>
      </w:r>
      <w:r w:rsidR="007952EC">
        <w:rPr>
          <w:rFonts w:ascii="Times New Roman" w:hAnsi="Times New Roman"/>
          <w:sz w:val="22"/>
          <w:szCs w:val="22"/>
        </w:rPr>
        <w:t xml:space="preserve">these </w:t>
      </w:r>
      <w:r>
        <w:rPr>
          <w:rFonts w:ascii="Times New Roman" w:hAnsi="Times New Roman"/>
          <w:sz w:val="22"/>
          <w:szCs w:val="22"/>
        </w:rPr>
        <w:t>apparatus licence tax</w:t>
      </w:r>
      <w:r w:rsidR="007952EC">
        <w:rPr>
          <w:rFonts w:ascii="Times New Roman" w:hAnsi="Times New Roman"/>
          <w:sz w:val="22"/>
          <w:szCs w:val="22"/>
        </w:rPr>
        <w:t>es</w:t>
      </w:r>
      <w:r>
        <w:rPr>
          <w:rFonts w:ascii="Times New Roman" w:hAnsi="Times New Roman"/>
          <w:sz w:val="22"/>
          <w:szCs w:val="22"/>
        </w:rPr>
        <w:t xml:space="preserve"> under these Acts on the basis that it partly represents the value of the licences and partly recovers the ACMA’s indirect costs of spectrum management attributable to apparatus licen</w:t>
      </w:r>
      <w:r w:rsidR="00F3515E">
        <w:rPr>
          <w:rFonts w:ascii="Times New Roman" w:hAnsi="Times New Roman"/>
          <w:sz w:val="22"/>
          <w:szCs w:val="22"/>
        </w:rPr>
        <w:t>c</w:t>
      </w:r>
      <w:r>
        <w:rPr>
          <w:rFonts w:ascii="Times New Roman" w:hAnsi="Times New Roman"/>
          <w:sz w:val="22"/>
          <w:szCs w:val="22"/>
        </w:rPr>
        <w:t>es. The SMC percentage represents the total indirect cost</w:t>
      </w:r>
      <w:r w:rsidR="008E405E">
        <w:rPr>
          <w:rFonts w:ascii="Times New Roman" w:hAnsi="Times New Roman"/>
          <w:sz w:val="22"/>
          <w:szCs w:val="22"/>
        </w:rPr>
        <w:t>s</w:t>
      </w:r>
      <w:r>
        <w:rPr>
          <w:rFonts w:ascii="Times New Roman" w:hAnsi="Times New Roman"/>
          <w:sz w:val="22"/>
          <w:szCs w:val="22"/>
        </w:rPr>
        <w:t xml:space="preserve"> of spectrum management expressed as a percentage of total apparatus licence tax revenue (i.e., it separates out the indirect cost recovery component of apparatus licence tax revenue from the value component). </w:t>
      </w:r>
    </w:p>
    <w:p w14:paraId="16A14CEC" w14:textId="1C7C1441" w:rsidR="00892F55" w:rsidRDefault="001F448B" w:rsidP="00892F55">
      <w:pPr>
        <w:spacing w:before="120"/>
        <w:rPr>
          <w:rFonts w:ascii="Times New Roman" w:hAnsi="Times New Roman"/>
          <w:sz w:val="22"/>
          <w:szCs w:val="22"/>
        </w:rPr>
      </w:pPr>
      <w:r>
        <w:rPr>
          <w:rFonts w:ascii="Times New Roman" w:hAnsi="Times New Roman"/>
          <w:sz w:val="22"/>
          <w:szCs w:val="22"/>
        </w:rPr>
        <w:t>The ACMA has taken the</w:t>
      </w:r>
      <w:r w:rsidR="007922CD">
        <w:rPr>
          <w:rFonts w:ascii="Times New Roman" w:hAnsi="Times New Roman"/>
          <w:sz w:val="22"/>
          <w:szCs w:val="22"/>
        </w:rPr>
        <w:t xml:space="preserve"> apparatus licence tax revenue collected in the </w:t>
      </w:r>
      <w:r>
        <w:rPr>
          <w:rFonts w:ascii="Times New Roman" w:hAnsi="Times New Roman"/>
          <w:sz w:val="22"/>
          <w:szCs w:val="22"/>
        </w:rPr>
        <w:t>2016-2017 financial year, and the ACMA’s indirect costs of spectrum management attributable to apparatus licences in that year, to calculate the</w:t>
      </w:r>
      <w:r w:rsidR="00892F55">
        <w:rPr>
          <w:rFonts w:ascii="Times New Roman" w:hAnsi="Times New Roman"/>
          <w:sz w:val="22"/>
          <w:szCs w:val="22"/>
        </w:rPr>
        <w:t xml:space="preserve"> SMC percentage </w:t>
      </w:r>
      <w:r>
        <w:rPr>
          <w:rFonts w:ascii="Times New Roman" w:hAnsi="Times New Roman"/>
          <w:sz w:val="22"/>
          <w:szCs w:val="22"/>
        </w:rPr>
        <w:t>to be</w:t>
      </w:r>
      <w:r w:rsidR="00892F55">
        <w:rPr>
          <w:rFonts w:ascii="Times New Roman" w:hAnsi="Times New Roman"/>
          <w:sz w:val="22"/>
          <w:szCs w:val="22"/>
        </w:rPr>
        <w:t xml:space="preserve"> 20.18 per cent</w:t>
      </w:r>
      <w:r>
        <w:rPr>
          <w:rFonts w:ascii="Times New Roman" w:hAnsi="Times New Roman"/>
          <w:sz w:val="22"/>
          <w:szCs w:val="22"/>
        </w:rPr>
        <w:t xml:space="preserve"> (i.e., 20.18 per cent of the </w:t>
      </w:r>
      <w:r w:rsidR="00AB11A6">
        <w:rPr>
          <w:rFonts w:ascii="Times New Roman" w:hAnsi="Times New Roman"/>
          <w:sz w:val="22"/>
          <w:szCs w:val="22"/>
        </w:rPr>
        <w:t xml:space="preserve">apparatus licence tax revenue in that year was </w:t>
      </w:r>
      <w:r w:rsidR="00F933A9">
        <w:rPr>
          <w:rFonts w:ascii="Times New Roman" w:hAnsi="Times New Roman"/>
          <w:sz w:val="22"/>
          <w:szCs w:val="22"/>
        </w:rPr>
        <w:t>attributable</w:t>
      </w:r>
      <w:r w:rsidR="00AB11A6">
        <w:rPr>
          <w:rFonts w:ascii="Times New Roman" w:hAnsi="Times New Roman"/>
          <w:sz w:val="22"/>
          <w:szCs w:val="22"/>
        </w:rPr>
        <w:t xml:space="preserve"> to indirect cost </w:t>
      </w:r>
      <w:r w:rsidR="00F933A9">
        <w:rPr>
          <w:rFonts w:ascii="Times New Roman" w:hAnsi="Times New Roman"/>
          <w:sz w:val="22"/>
          <w:szCs w:val="22"/>
        </w:rPr>
        <w:t>recovery</w:t>
      </w:r>
      <w:r w:rsidR="00AB11A6">
        <w:rPr>
          <w:rFonts w:ascii="Times New Roman" w:hAnsi="Times New Roman"/>
          <w:sz w:val="22"/>
          <w:szCs w:val="22"/>
        </w:rPr>
        <w:t xml:space="preserve">; the remaining 79.82 percent was attributable to the value of the apparatus licences </w:t>
      </w:r>
      <w:r w:rsidR="00F933A9">
        <w:rPr>
          <w:rFonts w:ascii="Times New Roman" w:hAnsi="Times New Roman"/>
          <w:sz w:val="22"/>
          <w:szCs w:val="22"/>
        </w:rPr>
        <w:t>concerned)</w:t>
      </w:r>
      <w:r w:rsidR="00892F55">
        <w:rPr>
          <w:rFonts w:ascii="Times New Roman" w:hAnsi="Times New Roman"/>
          <w:sz w:val="22"/>
          <w:szCs w:val="22"/>
        </w:rPr>
        <w:t>.</w:t>
      </w:r>
      <w:r w:rsidR="00B558BD">
        <w:rPr>
          <w:rFonts w:ascii="Times New Roman" w:hAnsi="Times New Roman"/>
          <w:sz w:val="22"/>
          <w:szCs w:val="22"/>
        </w:rPr>
        <w:t xml:space="preserve"> Relying on the costs and revenue from the 2016-2017 financial year </w:t>
      </w:r>
      <w:r w:rsidR="00A23700">
        <w:rPr>
          <w:rFonts w:ascii="Times New Roman" w:hAnsi="Times New Roman"/>
          <w:sz w:val="22"/>
          <w:szCs w:val="22"/>
        </w:rPr>
        <w:t>provides some consistency to the amount of tax paid by existing spectrum licensees since that time.</w:t>
      </w:r>
    </w:p>
    <w:p w14:paraId="4510C33D" w14:textId="5F21D010" w:rsidR="00892F55" w:rsidRPr="00E71BA2" w:rsidRDefault="008645BF" w:rsidP="00892F55">
      <w:pPr>
        <w:spacing w:before="120"/>
        <w:rPr>
          <w:rFonts w:ascii="Times New Roman" w:hAnsi="Times New Roman"/>
          <w:sz w:val="22"/>
          <w:szCs w:val="22"/>
        </w:rPr>
      </w:pPr>
      <w:r>
        <w:rPr>
          <w:rFonts w:ascii="Times New Roman" w:hAnsi="Times New Roman"/>
          <w:sz w:val="22"/>
          <w:szCs w:val="22"/>
        </w:rPr>
        <w:lastRenderedPageBreak/>
        <w:t>T</w:t>
      </w:r>
      <w:r w:rsidR="00892F55" w:rsidRPr="00E71BA2">
        <w:rPr>
          <w:rFonts w:ascii="Times New Roman" w:hAnsi="Times New Roman"/>
          <w:sz w:val="22"/>
          <w:szCs w:val="22"/>
        </w:rPr>
        <w:t xml:space="preserve">he base amount for a </w:t>
      </w:r>
      <w:r w:rsidR="00892F55">
        <w:rPr>
          <w:rFonts w:ascii="Times New Roman" w:hAnsi="Times New Roman"/>
          <w:sz w:val="22"/>
          <w:szCs w:val="22"/>
        </w:rPr>
        <w:t xml:space="preserve">frequency </w:t>
      </w:r>
      <w:r w:rsidR="00892F55" w:rsidRPr="00E71BA2">
        <w:rPr>
          <w:rFonts w:ascii="Times New Roman" w:hAnsi="Times New Roman"/>
          <w:sz w:val="22"/>
          <w:szCs w:val="22"/>
        </w:rPr>
        <w:t xml:space="preserve">band </w:t>
      </w:r>
      <w:r w:rsidR="00125B5A">
        <w:rPr>
          <w:rFonts w:ascii="Times New Roman" w:hAnsi="Times New Roman"/>
          <w:sz w:val="22"/>
          <w:szCs w:val="22"/>
        </w:rPr>
        <w:t>that is sp</w:t>
      </w:r>
      <w:r w:rsidR="00264370">
        <w:rPr>
          <w:rFonts w:ascii="Times New Roman" w:hAnsi="Times New Roman"/>
          <w:sz w:val="22"/>
          <w:szCs w:val="22"/>
        </w:rPr>
        <w:t>ectrum licen</w:t>
      </w:r>
      <w:r w:rsidR="00125B5A">
        <w:rPr>
          <w:rFonts w:ascii="Times New Roman" w:hAnsi="Times New Roman"/>
          <w:sz w:val="22"/>
          <w:szCs w:val="22"/>
        </w:rPr>
        <w:t>sed</w:t>
      </w:r>
      <w:r w:rsidR="00372A68">
        <w:rPr>
          <w:rFonts w:ascii="Times New Roman" w:hAnsi="Times New Roman"/>
          <w:sz w:val="22"/>
          <w:szCs w:val="22"/>
        </w:rPr>
        <w:t xml:space="preserve"> </w:t>
      </w:r>
      <w:r w:rsidR="00892F55" w:rsidRPr="00E71BA2">
        <w:rPr>
          <w:rFonts w:ascii="Times New Roman" w:hAnsi="Times New Roman"/>
          <w:sz w:val="22"/>
          <w:szCs w:val="22"/>
        </w:rPr>
        <w:t xml:space="preserve">represents the amount of </w:t>
      </w:r>
      <w:r w:rsidR="00892F55">
        <w:rPr>
          <w:rFonts w:ascii="Times New Roman" w:hAnsi="Times New Roman"/>
          <w:sz w:val="22"/>
          <w:szCs w:val="22"/>
        </w:rPr>
        <w:t xml:space="preserve">the </w:t>
      </w:r>
      <w:r>
        <w:rPr>
          <w:rFonts w:ascii="Times New Roman" w:hAnsi="Times New Roman"/>
          <w:sz w:val="22"/>
          <w:szCs w:val="22"/>
        </w:rPr>
        <w:t xml:space="preserve">ACMA’s </w:t>
      </w:r>
      <w:r w:rsidR="00892F55" w:rsidRPr="00E71BA2">
        <w:rPr>
          <w:rFonts w:ascii="Times New Roman" w:hAnsi="Times New Roman"/>
          <w:sz w:val="22"/>
          <w:szCs w:val="22"/>
        </w:rPr>
        <w:t>indirect costs that would be recovered from spectrum licensee</w:t>
      </w:r>
      <w:r w:rsidR="0011358E">
        <w:rPr>
          <w:rFonts w:ascii="Times New Roman" w:hAnsi="Times New Roman"/>
          <w:sz w:val="22"/>
          <w:szCs w:val="22"/>
        </w:rPr>
        <w:t>s</w:t>
      </w:r>
      <w:r w:rsidR="00363EFE">
        <w:rPr>
          <w:rFonts w:ascii="Times New Roman" w:hAnsi="Times New Roman"/>
          <w:sz w:val="22"/>
          <w:szCs w:val="22"/>
        </w:rPr>
        <w:t xml:space="preserve"> in the frequency band</w:t>
      </w:r>
      <w:r w:rsidR="00892F55" w:rsidRPr="00E71BA2">
        <w:rPr>
          <w:rFonts w:ascii="Times New Roman" w:hAnsi="Times New Roman"/>
          <w:sz w:val="22"/>
          <w:szCs w:val="22"/>
        </w:rPr>
        <w:t xml:space="preserve"> </w:t>
      </w:r>
      <w:r w:rsidR="00522C7A">
        <w:rPr>
          <w:rFonts w:ascii="Times New Roman" w:hAnsi="Times New Roman"/>
          <w:sz w:val="22"/>
          <w:szCs w:val="22"/>
        </w:rPr>
        <w:t xml:space="preserve">as </w:t>
      </w:r>
      <w:r w:rsidR="00892F55" w:rsidRPr="00E71BA2">
        <w:rPr>
          <w:rFonts w:ascii="Times New Roman" w:hAnsi="Times New Roman"/>
          <w:sz w:val="22"/>
          <w:szCs w:val="22"/>
        </w:rPr>
        <w:t xml:space="preserve">if </w:t>
      </w:r>
      <w:r w:rsidR="00892F55">
        <w:rPr>
          <w:rFonts w:ascii="Times New Roman" w:hAnsi="Times New Roman"/>
          <w:sz w:val="22"/>
          <w:szCs w:val="22"/>
        </w:rPr>
        <w:t>licensee</w:t>
      </w:r>
      <w:r w:rsidR="00F0509A">
        <w:rPr>
          <w:rFonts w:ascii="Times New Roman" w:hAnsi="Times New Roman"/>
          <w:sz w:val="22"/>
          <w:szCs w:val="22"/>
        </w:rPr>
        <w:t>s</w:t>
      </w:r>
      <w:r w:rsidR="00892F55" w:rsidRPr="00E71BA2">
        <w:rPr>
          <w:rFonts w:ascii="Times New Roman" w:hAnsi="Times New Roman"/>
          <w:sz w:val="22"/>
          <w:szCs w:val="22"/>
        </w:rPr>
        <w:t xml:space="preserve"> were entitled to use the total bandwidth </w:t>
      </w:r>
      <w:r w:rsidR="00892F55">
        <w:rPr>
          <w:rFonts w:ascii="Times New Roman" w:hAnsi="Times New Roman"/>
          <w:sz w:val="22"/>
          <w:szCs w:val="22"/>
        </w:rPr>
        <w:t>of that band, in all parts of Australia</w:t>
      </w:r>
      <w:r w:rsidR="00892F55" w:rsidRPr="00E71BA2">
        <w:rPr>
          <w:rFonts w:ascii="Times New Roman" w:hAnsi="Times New Roman"/>
          <w:sz w:val="22"/>
          <w:szCs w:val="22"/>
        </w:rPr>
        <w:t xml:space="preserve">. </w:t>
      </w:r>
      <w:r w:rsidR="00C00657">
        <w:rPr>
          <w:rFonts w:ascii="Times New Roman" w:hAnsi="Times New Roman"/>
          <w:sz w:val="22"/>
          <w:szCs w:val="22"/>
        </w:rPr>
        <w:t xml:space="preserve">To work out the base amount, the ACMA </w:t>
      </w:r>
      <w:r w:rsidR="00B5176D">
        <w:rPr>
          <w:rFonts w:ascii="Times New Roman" w:hAnsi="Times New Roman"/>
          <w:sz w:val="22"/>
          <w:szCs w:val="22"/>
        </w:rPr>
        <w:t xml:space="preserve">works out </w:t>
      </w:r>
      <w:r w:rsidR="001D4299">
        <w:rPr>
          <w:rFonts w:ascii="Times New Roman" w:hAnsi="Times New Roman"/>
          <w:sz w:val="22"/>
          <w:szCs w:val="22"/>
        </w:rPr>
        <w:t>the apparatus licence tax that would be payable in relation to</w:t>
      </w:r>
      <w:r w:rsidR="00B5176D">
        <w:rPr>
          <w:rFonts w:ascii="Times New Roman" w:hAnsi="Times New Roman"/>
          <w:sz w:val="22"/>
          <w:szCs w:val="22"/>
        </w:rPr>
        <w:t xml:space="preserve"> an apparatus licence for the total bandwidth</w:t>
      </w:r>
      <w:r w:rsidR="001D4299">
        <w:rPr>
          <w:rFonts w:ascii="Times New Roman" w:hAnsi="Times New Roman"/>
          <w:sz w:val="22"/>
          <w:szCs w:val="22"/>
        </w:rPr>
        <w:t xml:space="preserve"> of the band, in all parts of Australia. </w:t>
      </w:r>
      <w:r w:rsidR="00AF50C2">
        <w:rPr>
          <w:rFonts w:ascii="Times New Roman" w:hAnsi="Times New Roman"/>
          <w:sz w:val="22"/>
          <w:szCs w:val="22"/>
        </w:rPr>
        <w:t>It then applies the SMC to the amount of apparatus licence tax that would be payable, to identify the component of that tax that is attributable to indirect cost recovery.</w:t>
      </w:r>
    </w:p>
    <w:p w14:paraId="2F1EDC45" w14:textId="772C3447" w:rsidR="00892F55" w:rsidRDefault="00892F55" w:rsidP="00892F55">
      <w:pPr>
        <w:spacing w:before="120"/>
        <w:rPr>
          <w:rFonts w:ascii="Times New Roman" w:hAnsi="Times New Roman"/>
          <w:sz w:val="22"/>
          <w:szCs w:val="22"/>
        </w:rPr>
      </w:pPr>
      <w:r w:rsidRPr="00E71BA2">
        <w:rPr>
          <w:rFonts w:ascii="Times New Roman" w:hAnsi="Times New Roman"/>
          <w:sz w:val="22"/>
          <w:szCs w:val="22"/>
        </w:rPr>
        <w:t xml:space="preserve">As an example, the 26 GHz band has </w:t>
      </w:r>
      <w:r>
        <w:rPr>
          <w:rFonts w:ascii="Times New Roman" w:hAnsi="Times New Roman"/>
          <w:sz w:val="22"/>
          <w:szCs w:val="22"/>
        </w:rPr>
        <w:t xml:space="preserve">a total </w:t>
      </w:r>
      <w:r w:rsidRPr="00E71BA2">
        <w:rPr>
          <w:rFonts w:ascii="Times New Roman" w:hAnsi="Times New Roman"/>
          <w:sz w:val="22"/>
          <w:szCs w:val="22"/>
        </w:rPr>
        <w:t>bandwidth of 2400 MHz (or 2,400,000 kHz)</w:t>
      </w:r>
      <w:r w:rsidR="00D75B21">
        <w:rPr>
          <w:rFonts w:ascii="Times New Roman" w:hAnsi="Times New Roman"/>
          <w:sz w:val="22"/>
          <w:szCs w:val="22"/>
        </w:rPr>
        <w:t>. T</w:t>
      </w:r>
      <w:r w:rsidRPr="00E71BA2">
        <w:rPr>
          <w:rFonts w:ascii="Times New Roman" w:hAnsi="Times New Roman"/>
          <w:sz w:val="22"/>
          <w:szCs w:val="22"/>
        </w:rPr>
        <w:t xml:space="preserve">he </w:t>
      </w:r>
      <w:r w:rsidR="00511AAB">
        <w:rPr>
          <w:rFonts w:ascii="Times New Roman" w:hAnsi="Times New Roman"/>
          <w:sz w:val="22"/>
          <w:szCs w:val="22"/>
        </w:rPr>
        <w:t xml:space="preserve">rate of </w:t>
      </w:r>
      <w:r>
        <w:rPr>
          <w:rFonts w:ascii="Times New Roman" w:hAnsi="Times New Roman"/>
          <w:sz w:val="22"/>
          <w:szCs w:val="22"/>
        </w:rPr>
        <w:t>transmitter licence tax</w:t>
      </w:r>
      <w:r w:rsidRPr="00E71BA2">
        <w:rPr>
          <w:rFonts w:ascii="Times New Roman" w:hAnsi="Times New Roman"/>
          <w:sz w:val="22"/>
          <w:szCs w:val="22"/>
        </w:rPr>
        <w:t xml:space="preserve"> for a general Australia-wide </w:t>
      </w:r>
      <w:r>
        <w:rPr>
          <w:rFonts w:ascii="Times New Roman" w:hAnsi="Times New Roman"/>
          <w:sz w:val="22"/>
          <w:szCs w:val="22"/>
        </w:rPr>
        <w:t>transmitter</w:t>
      </w:r>
      <w:r w:rsidRPr="00E71BA2">
        <w:rPr>
          <w:rFonts w:ascii="Times New Roman" w:hAnsi="Times New Roman"/>
          <w:sz w:val="22"/>
          <w:szCs w:val="22"/>
        </w:rPr>
        <w:t xml:space="preserve"> licence in that band is currently $0.1047/kHz</w:t>
      </w:r>
      <w:r>
        <w:rPr>
          <w:rFonts w:ascii="Times New Roman" w:hAnsi="Times New Roman"/>
          <w:sz w:val="22"/>
          <w:szCs w:val="22"/>
        </w:rPr>
        <w:t>,</w:t>
      </w:r>
      <w:r w:rsidRPr="00E71BA2">
        <w:rPr>
          <w:rFonts w:ascii="Times New Roman" w:hAnsi="Times New Roman"/>
          <w:sz w:val="22"/>
          <w:szCs w:val="22"/>
        </w:rPr>
        <w:t xml:space="preserve"> and the SMC is 20.18%. The calculation for the base amount is</w:t>
      </w:r>
      <w:r>
        <w:rPr>
          <w:rFonts w:ascii="Times New Roman" w:hAnsi="Times New Roman"/>
          <w:sz w:val="22"/>
          <w:szCs w:val="22"/>
        </w:rPr>
        <w:t>:</w:t>
      </w:r>
    </w:p>
    <w:p w14:paraId="4DF50620" w14:textId="4D414099" w:rsidR="00892F55" w:rsidRPr="00E71BA2" w:rsidRDefault="00892F55" w:rsidP="00892F55">
      <w:pPr>
        <w:spacing w:before="120"/>
        <w:jc w:val="center"/>
        <w:rPr>
          <w:rFonts w:ascii="Times New Roman" w:hAnsi="Times New Roman"/>
          <w:sz w:val="22"/>
          <w:szCs w:val="22"/>
        </w:rPr>
      </w:pPr>
      <w:r w:rsidRPr="00E71BA2">
        <w:rPr>
          <w:rFonts w:ascii="Times New Roman" w:hAnsi="Times New Roman"/>
          <w:sz w:val="22"/>
          <w:szCs w:val="22"/>
        </w:rPr>
        <w:t>2,400,000</w:t>
      </w:r>
      <w:r>
        <w:rPr>
          <w:rFonts w:ascii="Times New Roman" w:hAnsi="Times New Roman"/>
          <w:sz w:val="22"/>
          <w:szCs w:val="22"/>
        </w:rPr>
        <w:t xml:space="preserve"> </w:t>
      </w:r>
      <w:r w:rsidR="00670920">
        <w:rPr>
          <w:rFonts w:ascii="Times New Roman" w:hAnsi="Times New Roman"/>
          <w:sz w:val="22"/>
          <w:szCs w:val="22"/>
        </w:rPr>
        <w:t>k</w:t>
      </w:r>
      <w:r>
        <w:rPr>
          <w:rFonts w:ascii="Times New Roman" w:hAnsi="Times New Roman"/>
          <w:sz w:val="22"/>
          <w:szCs w:val="22"/>
        </w:rPr>
        <w:t>Hz</w:t>
      </w:r>
      <w:r w:rsidRPr="00E71BA2">
        <w:rPr>
          <w:rFonts w:ascii="Times New Roman" w:hAnsi="Times New Roman"/>
          <w:sz w:val="22"/>
          <w:szCs w:val="22"/>
        </w:rPr>
        <w:t xml:space="preserve"> </w:t>
      </w:r>
      <w:r>
        <w:rPr>
          <w:rFonts w:ascii="Times New Roman" w:hAnsi="Times New Roman"/>
          <w:sz w:val="22"/>
          <w:szCs w:val="22"/>
        </w:rPr>
        <w:t>x</w:t>
      </w:r>
      <w:r w:rsidRPr="00E71BA2">
        <w:rPr>
          <w:rFonts w:ascii="Times New Roman" w:hAnsi="Times New Roman"/>
          <w:sz w:val="22"/>
          <w:szCs w:val="22"/>
        </w:rPr>
        <w:t xml:space="preserve"> $0.1047</w:t>
      </w:r>
      <w:r>
        <w:rPr>
          <w:rFonts w:ascii="Times New Roman" w:hAnsi="Times New Roman"/>
          <w:sz w:val="22"/>
          <w:szCs w:val="22"/>
        </w:rPr>
        <w:t>/kHz</w:t>
      </w:r>
      <w:r w:rsidRPr="00E71BA2">
        <w:rPr>
          <w:rFonts w:ascii="Times New Roman" w:hAnsi="Times New Roman"/>
          <w:sz w:val="22"/>
          <w:szCs w:val="22"/>
        </w:rPr>
        <w:t xml:space="preserve"> </w:t>
      </w:r>
      <w:r>
        <w:rPr>
          <w:rFonts w:ascii="Times New Roman" w:hAnsi="Times New Roman"/>
          <w:sz w:val="22"/>
          <w:szCs w:val="22"/>
        </w:rPr>
        <w:t>x</w:t>
      </w:r>
      <w:r w:rsidRPr="00E71BA2">
        <w:rPr>
          <w:rFonts w:ascii="Times New Roman" w:hAnsi="Times New Roman"/>
          <w:sz w:val="22"/>
          <w:szCs w:val="22"/>
        </w:rPr>
        <w:t xml:space="preserve"> 20.18% = $50,708.</w:t>
      </w:r>
    </w:p>
    <w:p w14:paraId="4BF8E945" w14:textId="77777777" w:rsidR="00892F55" w:rsidRPr="00052A1E" w:rsidRDefault="00892F55" w:rsidP="00892F55">
      <w:pPr>
        <w:spacing w:before="120"/>
        <w:rPr>
          <w:rFonts w:ascii="Times New Roman" w:hAnsi="Times New Roman"/>
          <w:sz w:val="22"/>
          <w:szCs w:val="22"/>
        </w:rPr>
      </w:pPr>
      <w:r>
        <w:rPr>
          <w:rFonts w:ascii="Times New Roman" w:hAnsi="Times New Roman"/>
          <w:sz w:val="22"/>
          <w:szCs w:val="22"/>
        </w:rPr>
        <w:t>The amount of the Main Component for a spectrum licence within a particular frequency band is calculated as a share of the base amount for that frequency band, on a per MHz per population basis.</w:t>
      </w:r>
    </w:p>
    <w:p w14:paraId="076EB232" w14:textId="2D25534A" w:rsidR="0091126D" w:rsidRPr="0023385F" w:rsidRDefault="006141C5" w:rsidP="00D0621E">
      <w:pPr>
        <w:keepNext/>
        <w:tabs>
          <w:tab w:val="left" w:pos="1418"/>
        </w:tabs>
        <w:spacing w:before="120" w:after="120"/>
        <w:rPr>
          <w:rFonts w:ascii="Times New Roman" w:hAnsi="Times New Roman"/>
          <w:sz w:val="22"/>
          <w:szCs w:val="22"/>
        </w:rPr>
      </w:pPr>
      <w:r>
        <w:rPr>
          <w:rFonts w:ascii="Times New Roman" w:hAnsi="Times New Roman"/>
          <w:b/>
          <w:sz w:val="22"/>
          <w:szCs w:val="22"/>
        </w:rPr>
        <w:t>Clause</w:t>
      </w:r>
      <w:r w:rsidR="0091126D" w:rsidRPr="00D0621E">
        <w:rPr>
          <w:rFonts w:ascii="Times New Roman" w:hAnsi="Times New Roman"/>
          <w:b/>
          <w:sz w:val="22"/>
          <w:szCs w:val="22"/>
        </w:rPr>
        <w:t xml:space="preserve"> 3</w:t>
      </w:r>
      <w:r>
        <w:rPr>
          <w:rFonts w:ascii="Times New Roman" w:hAnsi="Times New Roman"/>
          <w:b/>
          <w:sz w:val="22"/>
          <w:szCs w:val="22"/>
        </w:rPr>
        <w:tab/>
      </w:r>
      <w:r w:rsidR="00114CA6" w:rsidRPr="00D0621E">
        <w:rPr>
          <w:rFonts w:ascii="Times New Roman" w:hAnsi="Times New Roman"/>
          <w:b/>
          <w:sz w:val="22"/>
          <w:szCs w:val="22"/>
        </w:rPr>
        <w:t>Calculating the Main Component for a spectrum licence</w:t>
      </w:r>
    </w:p>
    <w:p w14:paraId="2E4FA817" w14:textId="163E4865" w:rsidR="006E356B" w:rsidRDefault="00F13356" w:rsidP="00F13356">
      <w:pPr>
        <w:spacing w:before="120"/>
        <w:rPr>
          <w:rFonts w:ascii="Times New Roman" w:hAnsi="Times New Roman"/>
          <w:sz w:val="22"/>
          <w:szCs w:val="22"/>
        </w:rPr>
      </w:pPr>
      <w:r w:rsidRPr="00D0621E">
        <w:rPr>
          <w:rFonts w:ascii="Times New Roman" w:hAnsi="Times New Roman"/>
          <w:sz w:val="22"/>
          <w:szCs w:val="22"/>
        </w:rPr>
        <w:t xml:space="preserve">Clause </w:t>
      </w:r>
      <w:r w:rsidR="0091126D" w:rsidRPr="00D0621E">
        <w:rPr>
          <w:rFonts w:ascii="Times New Roman" w:hAnsi="Times New Roman"/>
          <w:sz w:val="22"/>
          <w:szCs w:val="22"/>
        </w:rPr>
        <w:t xml:space="preserve">3 </w:t>
      </w:r>
      <w:r w:rsidRPr="00D0621E">
        <w:rPr>
          <w:rFonts w:ascii="Times New Roman" w:hAnsi="Times New Roman"/>
          <w:sz w:val="22"/>
          <w:szCs w:val="22"/>
        </w:rPr>
        <w:t xml:space="preserve">sets out </w:t>
      </w:r>
      <w:r w:rsidR="00915118" w:rsidRPr="00D0621E">
        <w:rPr>
          <w:rFonts w:ascii="Times New Roman" w:hAnsi="Times New Roman"/>
          <w:sz w:val="22"/>
          <w:szCs w:val="22"/>
        </w:rPr>
        <w:t>the formula and</w:t>
      </w:r>
      <w:r w:rsidR="00FA574C" w:rsidRPr="00D0621E">
        <w:rPr>
          <w:rFonts w:ascii="Times New Roman" w:hAnsi="Times New Roman"/>
          <w:sz w:val="22"/>
          <w:szCs w:val="22"/>
        </w:rPr>
        <w:t xml:space="preserve"> the steps for calculating the </w:t>
      </w:r>
      <w:r w:rsidRPr="00D0621E">
        <w:rPr>
          <w:rFonts w:ascii="Times New Roman" w:hAnsi="Times New Roman"/>
          <w:sz w:val="22"/>
          <w:szCs w:val="22"/>
        </w:rPr>
        <w:t>Main C</w:t>
      </w:r>
      <w:r w:rsidR="00FA574C" w:rsidRPr="00D0621E">
        <w:rPr>
          <w:rFonts w:ascii="Times New Roman" w:hAnsi="Times New Roman"/>
          <w:sz w:val="22"/>
          <w:szCs w:val="22"/>
        </w:rPr>
        <w:t>omponent</w:t>
      </w:r>
      <w:r w:rsidRPr="00D0621E">
        <w:rPr>
          <w:rFonts w:ascii="Times New Roman" w:hAnsi="Times New Roman"/>
          <w:sz w:val="22"/>
          <w:szCs w:val="22"/>
        </w:rPr>
        <w:t xml:space="preserve"> for a spectrum licence</w:t>
      </w:r>
      <w:r w:rsidR="005C0546" w:rsidRPr="00D0621E">
        <w:rPr>
          <w:rFonts w:ascii="Times New Roman" w:hAnsi="Times New Roman"/>
          <w:sz w:val="22"/>
          <w:szCs w:val="22"/>
        </w:rPr>
        <w:t>.</w:t>
      </w:r>
    </w:p>
    <w:p w14:paraId="60352ED0" w14:textId="07CDDE69" w:rsidR="00F13356" w:rsidRDefault="00F13356" w:rsidP="00F13356">
      <w:pPr>
        <w:spacing w:before="120"/>
        <w:rPr>
          <w:rFonts w:ascii="Times New Roman" w:hAnsi="Times New Roman"/>
          <w:sz w:val="22"/>
          <w:szCs w:val="22"/>
        </w:rPr>
      </w:pPr>
      <w:r>
        <w:rPr>
          <w:rFonts w:ascii="Times New Roman" w:hAnsi="Times New Roman"/>
          <w:sz w:val="22"/>
          <w:szCs w:val="22"/>
        </w:rPr>
        <w:t>First, for a spectrum licence</w:t>
      </w:r>
      <w:r w:rsidR="00F32B7C">
        <w:rPr>
          <w:rFonts w:ascii="Times New Roman" w:hAnsi="Times New Roman"/>
          <w:sz w:val="22"/>
          <w:szCs w:val="22"/>
        </w:rPr>
        <w:t xml:space="preserve">, </w:t>
      </w:r>
      <w:r w:rsidR="00A53594">
        <w:rPr>
          <w:rFonts w:ascii="Times New Roman" w:hAnsi="Times New Roman"/>
          <w:sz w:val="22"/>
          <w:szCs w:val="22"/>
        </w:rPr>
        <w:t>for each frequency range specified</w:t>
      </w:r>
      <w:r w:rsidR="00E7619D">
        <w:rPr>
          <w:rFonts w:ascii="Times New Roman" w:hAnsi="Times New Roman"/>
          <w:sz w:val="22"/>
          <w:szCs w:val="22"/>
        </w:rPr>
        <w:t xml:space="preserve"> in the licence that falls within the same relevant frequency band</w:t>
      </w:r>
      <w:r w:rsidR="00E407CB">
        <w:rPr>
          <w:rFonts w:ascii="Times New Roman" w:hAnsi="Times New Roman"/>
          <w:sz w:val="22"/>
          <w:szCs w:val="22"/>
        </w:rPr>
        <w:t xml:space="preserve">, calculate </w:t>
      </w:r>
      <w:r w:rsidR="0041665B">
        <w:rPr>
          <w:rFonts w:ascii="Times New Roman" w:hAnsi="Times New Roman"/>
          <w:sz w:val="22"/>
          <w:szCs w:val="22"/>
        </w:rPr>
        <w:t>the following</w:t>
      </w:r>
      <w:r w:rsidR="00E407CB">
        <w:rPr>
          <w:rFonts w:ascii="Times New Roman" w:hAnsi="Times New Roman"/>
          <w:sz w:val="22"/>
          <w:szCs w:val="22"/>
        </w:rPr>
        <w:t>:</w:t>
      </w:r>
    </w:p>
    <w:p w14:paraId="24088B45" w14:textId="77B4A967" w:rsidR="00E71497" w:rsidRPr="008D1CF0" w:rsidRDefault="00DE5104" w:rsidP="00E71497">
      <w:pPr>
        <w:pStyle w:val="subsection"/>
        <w:spacing w:before="60"/>
        <w:rPr>
          <w:sz w:val="20"/>
          <w:szCs w:val="18"/>
        </w:rPr>
      </w:pPr>
      <m:oMathPara>
        <m:oMath>
          <m:f>
            <m:fPr>
              <m:ctrlPr>
                <w:rPr>
                  <w:rFonts w:ascii="Cambria Math" w:hAnsi="Cambria Math"/>
                  <w:i/>
                  <w:sz w:val="20"/>
                  <w:szCs w:val="18"/>
                </w:rPr>
              </m:ctrlPr>
            </m:fPr>
            <m:num>
              <m:r>
                <w:rPr>
                  <w:rFonts w:ascii="Cambria Math" w:hAnsi="Cambria Math"/>
                  <w:sz w:val="20"/>
                  <w:szCs w:val="18"/>
                </w:rPr>
                <m:t>area population for the geographic area</m:t>
              </m:r>
            </m:num>
            <m:den>
              <m:r>
                <w:rPr>
                  <w:rFonts w:ascii="Cambria Math" w:hAnsi="Cambria Math"/>
                  <w:sz w:val="20"/>
                  <w:szCs w:val="18"/>
                </w:rPr>
                <m:t>Australian population</m:t>
              </m:r>
            </m:den>
          </m:f>
          <m:r>
            <w:rPr>
              <w:rFonts w:ascii="Cambria Math" w:hAnsi="Cambria Math"/>
              <w:sz w:val="20"/>
              <w:szCs w:val="18"/>
            </w:rPr>
            <m:t>×</m:t>
          </m:r>
          <m:f>
            <m:fPr>
              <m:ctrlPr>
                <w:rPr>
                  <w:rFonts w:ascii="Cambria Math" w:hAnsi="Cambria Math"/>
                  <w:i/>
                  <w:sz w:val="20"/>
                  <w:szCs w:val="18"/>
                </w:rPr>
              </m:ctrlPr>
            </m:fPr>
            <m:num>
              <m:r>
                <w:rPr>
                  <w:rFonts w:ascii="Cambria Math" w:hAnsi="Cambria Math"/>
                  <w:sz w:val="20"/>
                  <w:szCs w:val="18"/>
                </w:rPr>
                <m:t>SL bandwidth for the frequency range</m:t>
              </m:r>
            </m:num>
            <m:den>
              <m:r>
                <w:rPr>
                  <w:rFonts w:ascii="Cambria Math" w:hAnsi="Cambria Math"/>
                  <w:sz w:val="20"/>
                  <w:szCs w:val="18"/>
                </w:rPr>
                <m:t>total specified spectrum for the frequency band</m:t>
              </m:r>
            </m:den>
          </m:f>
        </m:oMath>
      </m:oMathPara>
    </w:p>
    <w:p w14:paraId="02A135D0" w14:textId="41921751" w:rsidR="00E407CB" w:rsidRDefault="00E71497" w:rsidP="00F13356">
      <w:pPr>
        <w:spacing w:before="120"/>
        <w:rPr>
          <w:rFonts w:ascii="Times New Roman" w:hAnsi="Times New Roman"/>
          <w:sz w:val="22"/>
          <w:szCs w:val="22"/>
        </w:rPr>
      </w:pPr>
      <w:r>
        <w:rPr>
          <w:rFonts w:ascii="Times New Roman" w:hAnsi="Times New Roman"/>
          <w:sz w:val="22"/>
          <w:szCs w:val="22"/>
        </w:rPr>
        <w:t xml:space="preserve">This is the proportion of the </w:t>
      </w:r>
      <w:r w:rsidR="00683D06">
        <w:rPr>
          <w:rFonts w:ascii="Times New Roman" w:hAnsi="Times New Roman"/>
          <w:sz w:val="22"/>
          <w:szCs w:val="22"/>
        </w:rPr>
        <w:t xml:space="preserve">frequency </w:t>
      </w:r>
      <w:r w:rsidR="00C41EF6">
        <w:rPr>
          <w:rFonts w:ascii="Times New Roman" w:hAnsi="Times New Roman"/>
          <w:sz w:val="22"/>
          <w:szCs w:val="22"/>
        </w:rPr>
        <w:t>band, on a MHz</w:t>
      </w:r>
      <w:r w:rsidR="001251A2">
        <w:rPr>
          <w:rFonts w:ascii="Times New Roman" w:hAnsi="Times New Roman"/>
          <w:sz w:val="22"/>
          <w:szCs w:val="22"/>
        </w:rPr>
        <w:t xml:space="preserve"> per </w:t>
      </w:r>
      <w:r w:rsidR="00C41EF6">
        <w:rPr>
          <w:rFonts w:ascii="Times New Roman" w:hAnsi="Times New Roman"/>
          <w:sz w:val="22"/>
          <w:szCs w:val="22"/>
        </w:rPr>
        <w:t>pop</w:t>
      </w:r>
      <w:r w:rsidR="001251A2">
        <w:rPr>
          <w:rFonts w:ascii="Times New Roman" w:hAnsi="Times New Roman"/>
          <w:sz w:val="22"/>
          <w:szCs w:val="22"/>
        </w:rPr>
        <w:t>ulation</w:t>
      </w:r>
      <w:r w:rsidR="00912552">
        <w:rPr>
          <w:rFonts w:ascii="Times New Roman" w:hAnsi="Times New Roman"/>
          <w:sz w:val="22"/>
          <w:szCs w:val="22"/>
        </w:rPr>
        <w:t xml:space="preserve"> basis</w:t>
      </w:r>
      <w:r w:rsidR="004D6B6F">
        <w:rPr>
          <w:rFonts w:ascii="Times New Roman" w:hAnsi="Times New Roman"/>
          <w:sz w:val="22"/>
          <w:szCs w:val="22"/>
        </w:rPr>
        <w:t xml:space="preserve">, attributable to </w:t>
      </w:r>
      <w:r w:rsidR="00BF01BE">
        <w:rPr>
          <w:rFonts w:ascii="Times New Roman" w:hAnsi="Times New Roman"/>
          <w:sz w:val="22"/>
          <w:szCs w:val="22"/>
        </w:rPr>
        <w:t>the frequency range specified in the licence. This proportion is then multiplied by the base amount for the frequency band.</w:t>
      </w:r>
    </w:p>
    <w:p w14:paraId="13FE8D1E" w14:textId="0B53A2F3" w:rsidR="00BF01BE" w:rsidRDefault="00BF01BE" w:rsidP="00F13356">
      <w:pPr>
        <w:spacing w:before="120"/>
        <w:rPr>
          <w:rFonts w:ascii="Times New Roman" w:hAnsi="Times New Roman"/>
          <w:sz w:val="22"/>
          <w:szCs w:val="22"/>
        </w:rPr>
      </w:pPr>
      <w:r>
        <w:rPr>
          <w:rFonts w:ascii="Times New Roman" w:hAnsi="Times New Roman"/>
          <w:sz w:val="22"/>
          <w:szCs w:val="22"/>
        </w:rPr>
        <w:t xml:space="preserve">If </w:t>
      </w:r>
      <w:r w:rsidR="00AD09BF">
        <w:rPr>
          <w:rFonts w:ascii="Times New Roman" w:hAnsi="Times New Roman"/>
          <w:sz w:val="22"/>
          <w:szCs w:val="22"/>
        </w:rPr>
        <w:t xml:space="preserve">spectrum licence tax is imposed on the last anniversary of the initial holding date for a spectrum licence to occur before the licence is due to expire, the proportion is </w:t>
      </w:r>
      <w:r w:rsidR="00921A65">
        <w:rPr>
          <w:rFonts w:ascii="Times New Roman" w:hAnsi="Times New Roman"/>
          <w:sz w:val="22"/>
          <w:szCs w:val="22"/>
        </w:rPr>
        <w:t xml:space="preserve">pro-rated by reference to the number of days </w:t>
      </w:r>
      <w:r w:rsidR="0028291B">
        <w:rPr>
          <w:rFonts w:ascii="Times New Roman" w:hAnsi="Times New Roman"/>
          <w:sz w:val="22"/>
          <w:szCs w:val="22"/>
        </w:rPr>
        <w:t>remaining before the licence expires.</w:t>
      </w:r>
    </w:p>
    <w:p w14:paraId="5AE99D9B" w14:textId="77777777" w:rsidR="00EB1B09" w:rsidRDefault="0028291B" w:rsidP="00F13356">
      <w:pPr>
        <w:spacing w:before="120"/>
        <w:rPr>
          <w:rFonts w:ascii="Times New Roman" w:hAnsi="Times New Roman"/>
          <w:sz w:val="22"/>
          <w:szCs w:val="22"/>
        </w:rPr>
      </w:pPr>
      <w:r>
        <w:rPr>
          <w:rFonts w:ascii="Times New Roman" w:hAnsi="Times New Roman"/>
          <w:sz w:val="22"/>
          <w:szCs w:val="22"/>
        </w:rPr>
        <w:t xml:space="preserve">After this is done, all the amounts so calculated are added together. </w:t>
      </w:r>
    </w:p>
    <w:p w14:paraId="229F02C5" w14:textId="4E5CD87A" w:rsidR="0028291B" w:rsidRDefault="0028291B" w:rsidP="00F13356">
      <w:pPr>
        <w:spacing w:before="120"/>
        <w:rPr>
          <w:rFonts w:ascii="Times New Roman" w:hAnsi="Times New Roman"/>
          <w:sz w:val="22"/>
          <w:szCs w:val="22"/>
        </w:rPr>
      </w:pPr>
      <w:r>
        <w:rPr>
          <w:rFonts w:ascii="Times New Roman" w:hAnsi="Times New Roman"/>
          <w:sz w:val="22"/>
          <w:szCs w:val="22"/>
        </w:rPr>
        <w:t>If the</w:t>
      </w:r>
      <w:r w:rsidR="00441C5B">
        <w:rPr>
          <w:rFonts w:ascii="Times New Roman" w:hAnsi="Times New Roman"/>
          <w:sz w:val="22"/>
          <w:szCs w:val="22"/>
        </w:rPr>
        <w:t xml:space="preserve"> spectrum licence authorises the use of spectrum in 2570 MHz to 2585 MHz, or 2605 MHz to 2620 MHz, the </w:t>
      </w:r>
      <w:r w:rsidR="00E019F6">
        <w:rPr>
          <w:rFonts w:ascii="Times New Roman" w:hAnsi="Times New Roman"/>
          <w:sz w:val="22"/>
          <w:szCs w:val="22"/>
        </w:rPr>
        <w:t>sum of the amounts so calculated is reduced by one third.</w:t>
      </w:r>
    </w:p>
    <w:p w14:paraId="4AB7E327" w14:textId="54A18785" w:rsidR="00E019F6" w:rsidRDefault="00E019F6" w:rsidP="00F13356">
      <w:pPr>
        <w:spacing w:before="120"/>
        <w:rPr>
          <w:rFonts w:ascii="Times New Roman" w:hAnsi="Times New Roman"/>
          <w:sz w:val="22"/>
          <w:szCs w:val="22"/>
        </w:rPr>
      </w:pPr>
      <w:r>
        <w:rPr>
          <w:rFonts w:ascii="Times New Roman" w:hAnsi="Times New Roman"/>
          <w:sz w:val="22"/>
          <w:szCs w:val="22"/>
        </w:rPr>
        <w:t>After this is done, the resultant amount is rounded to the nearest dollar. If this is less than $7, then the Main Component for the licence is $7; otherwise</w:t>
      </w:r>
      <w:r w:rsidR="00FA4599">
        <w:rPr>
          <w:rFonts w:ascii="Times New Roman" w:hAnsi="Times New Roman"/>
          <w:sz w:val="22"/>
          <w:szCs w:val="22"/>
        </w:rPr>
        <w:t>,</w:t>
      </w:r>
      <w:r>
        <w:rPr>
          <w:rFonts w:ascii="Times New Roman" w:hAnsi="Times New Roman"/>
          <w:sz w:val="22"/>
          <w:szCs w:val="22"/>
        </w:rPr>
        <w:t xml:space="preserve"> the Main Component is </w:t>
      </w:r>
      <w:r w:rsidR="00C51C19">
        <w:rPr>
          <w:rFonts w:ascii="Times New Roman" w:hAnsi="Times New Roman"/>
          <w:sz w:val="22"/>
          <w:szCs w:val="22"/>
        </w:rPr>
        <w:t>the rounded amount.</w:t>
      </w:r>
    </w:p>
    <w:p w14:paraId="2AA07464" w14:textId="5A14E797" w:rsidR="00C51C19" w:rsidRDefault="00C51C19" w:rsidP="00F13356">
      <w:pPr>
        <w:spacing w:before="120"/>
        <w:rPr>
          <w:rFonts w:ascii="Times New Roman" w:hAnsi="Times New Roman"/>
          <w:sz w:val="22"/>
          <w:szCs w:val="22"/>
        </w:rPr>
      </w:pPr>
      <w:r>
        <w:rPr>
          <w:rFonts w:ascii="Times New Roman" w:hAnsi="Times New Roman"/>
          <w:sz w:val="22"/>
          <w:szCs w:val="22"/>
        </w:rPr>
        <w:t xml:space="preserve">For example, </w:t>
      </w:r>
      <w:r w:rsidR="00762070">
        <w:rPr>
          <w:rFonts w:ascii="Times New Roman" w:hAnsi="Times New Roman"/>
          <w:sz w:val="22"/>
          <w:szCs w:val="22"/>
        </w:rPr>
        <w:t xml:space="preserve">consider a licence that authorises the use of </w:t>
      </w:r>
      <w:r w:rsidR="00305AF2">
        <w:rPr>
          <w:rFonts w:ascii="Times New Roman" w:hAnsi="Times New Roman"/>
          <w:sz w:val="22"/>
          <w:szCs w:val="22"/>
        </w:rPr>
        <w:t>5</w:t>
      </w:r>
      <w:r w:rsidR="00762070">
        <w:rPr>
          <w:rFonts w:ascii="Times New Roman" w:hAnsi="Times New Roman"/>
          <w:sz w:val="22"/>
          <w:szCs w:val="22"/>
        </w:rPr>
        <w:t xml:space="preserve"> MHz in the 703 MHz to 748 MHz </w:t>
      </w:r>
      <w:r w:rsidR="00305AF2">
        <w:rPr>
          <w:rFonts w:ascii="Times New Roman" w:hAnsi="Times New Roman"/>
          <w:sz w:val="22"/>
          <w:szCs w:val="22"/>
        </w:rPr>
        <w:t xml:space="preserve">frequency band, </w:t>
      </w:r>
      <w:r w:rsidR="00762070">
        <w:rPr>
          <w:rFonts w:ascii="Times New Roman" w:hAnsi="Times New Roman"/>
          <w:sz w:val="22"/>
          <w:szCs w:val="22"/>
        </w:rPr>
        <w:t xml:space="preserve">and </w:t>
      </w:r>
      <w:r w:rsidR="00305AF2">
        <w:rPr>
          <w:rFonts w:ascii="Times New Roman" w:hAnsi="Times New Roman"/>
          <w:sz w:val="22"/>
          <w:szCs w:val="22"/>
        </w:rPr>
        <w:t xml:space="preserve">5 MHz in the </w:t>
      </w:r>
      <w:r w:rsidR="00762070">
        <w:rPr>
          <w:rFonts w:ascii="Times New Roman" w:hAnsi="Times New Roman"/>
          <w:sz w:val="22"/>
          <w:szCs w:val="22"/>
        </w:rPr>
        <w:t>758 MHz to 803 MHz frequency band, across Australia.</w:t>
      </w:r>
    </w:p>
    <w:p w14:paraId="14ACAC1D" w14:textId="1C955A84" w:rsidR="00762070" w:rsidRDefault="00E672FD" w:rsidP="00D0621E">
      <w:pPr>
        <w:spacing w:before="120" w:after="120"/>
        <w:rPr>
          <w:rFonts w:ascii="Times New Roman" w:hAnsi="Times New Roman"/>
          <w:sz w:val="22"/>
          <w:szCs w:val="22"/>
        </w:rPr>
      </w:pPr>
      <w:r>
        <w:rPr>
          <w:rFonts w:ascii="Times New Roman" w:hAnsi="Times New Roman"/>
          <w:sz w:val="22"/>
          <w:szCs w:val="22"/>
        </w:rPr>
        <w:t>For this licence, the area population of the geographic area is the same as the Australian population,</w:t>
      </w:r>
      <w:r w:rsidR="0069011B">
        <w:rPr>
          <w:rFonts w:ascii="Times New Roman" w:hAnsi="Times New Roman"/>
          <w:sz w:val="22"/>
          <w:szCs w:val="22"/>
        </w:rPr>
        <w:t xml:space="preserve"> and</w:t>
      </w:r>
      <w:r>
        <w:rPr>
          <w:rFonts w:ascii="Times New Roman" w:hAnsi="Times New Roman"/>
          <w:sz w:val="22"/>
          <w:szCs w:val="22"/>
        </w:rPr>
        <w:t xml:space="preserve"> the SL bandwidth for </w:t>
      </w:r>
      <w:r w:rsidR="005F736B">
        <w:rPr>
          <w:rFonts w:ascii="Times New Roman" w:hAnsi="Times New Roman"/>
          <w:sz w:val="22"/>
          <w:szCs w:val="22"/>
        </w:rPr>
        <w:t>each frequency range is 5 MHz Accordingly, for the licence, we add together:</w:t>
      </w:r>
    </w:p>
    <w:p w14:paraId="549AF7B8" w14:textId="1183BCAE" w:rsidR="005F736B" w:rsidRPr="00F24BEA" w:rsidRDefault="00DE5104" w:rsidP="00D0621E">
      <w:pPr>
        <w:pStyle w:val="subsection"/>
        <w:tabs>
          <w:tab w:val="clear" w:pos="1021"/>
          <w:tab w:val="right" w:pos="0"/>
        </w:tabs>
        <w:spacing w:before="60"/>
        <w:ind w:left="0" w:firstLine="0"/>
        <w:rPr>
          <w:sz w:val="20"/>
          <w:szCs w:val="18"/>
        </w:rPr>
      </w:pPr>
      <m:oMathPara>
        <m:oMathParaPr>
          <m:jc m:val="center"/>
        </m:oMathParaPr>
        <m:oMath>
          <m:f>
            <m:fPr>
              <m:ctrlPr>
                <w:rPr>
                  <w:rFonts w:ascii="Cambria Math" w:hAnsi="Cambria Math"/>
                  <w:i/>
                  <w:sz w:val="20"/>
                  <w:szCs w:val="18"/>
                </w:rPr>
              </m:ctrlPr>
            </m:fPr>
            <m:num>
              <m:r>
                <w:rPr>
                  <w:rFonts w:ascii="Cambria Math" w:hAnsi="Cambria Math"/>
                  <w:sz w:val="20"/>
                  <w:szCs w:val="18"/>
                </w:rPr>
                <m:t>23,347,848</m:t>
              </m:r>
            </m:num>
            <m:den>
              <m:r>
                <w:rPr>
                  <w:rFonts w:ascii="Cambria Math" w:hAnsi="Cambria Math"/>
                  <w:sz w:val="20"/>
                  <w:szCs w:val="18"/>
                </w:rPr>
                <m:t>23,347,848</m:t>
              </m:r>
            </m:den>
          </m:f>
          <m:r>
            <w:rPr>
              <w:rFonts w:ascii="Cambria Math" w:hAnsi="Cambria Math"/>
              <w:sz w:val="20"/>
              <w:szCs w:val="18"/>
            </w:rPr>
            <m:t>×</m:t>
          </m:r>
          <m:f>
            <m:fPr>
              <m:ctrlPr>
                <w:rPr>
                  <w:rFonts w:ascii="Cambria Math" w:hAnsi="Cambria Math"/>
                  <w:i/>
                  <w:sz w:val="20"/>
                  <w:szCs w:val="18"/>
                </w:rPr>
              </m:ctrlPr>
            </m:fPr>
            <m:num>
              <m:r>
                <w:rPr>
                  <w:rFonts w:ascii="Cambria Math" w:hAnsi="Cambria Math"/>
                  <w:sz w:val="20"/>
                  <w:szCs w:val="18"/>
                </w:rPr>
                <m:t>5 MHz</m:t>
              </m:r>
            </m:num>
            <m:den>
              <m:r>
                <w:rPr>
                  <w:rFonts w:ascii="Cambria Math" w:hAnsi="Cambria Math"/>
                  <w:sz w:val="20"/>
                  <w:szCs w:val="18"/>
                </w:rPr>
                <m:t>90 MHz</m:t>
              </m:r>
            </m:den>
          </m:f>
          <m:r>
            <w:rPr>
              <w:rFonts w:ascii="Cambria Math" w:hAnsi="Cambria Math"/>
              <w:sz w:val="20"/>
              <w:szCs w:val="18"/>
            </w:rPr>
            <m:t>+</m:t>
          </m:r>
          <m:f>
            <m:fPr>
              <m:ctrlPr>
                <w:rPr>
                  <w:rFonts w:ascii="Cambria Math" w:hAnsi="Cambria Math"/>
                  <w:i/>
                  <w:sz w:val="20"/>
                  <w:szCs w:val="18"/>
                </w:rPr>
              </m:ctrlPr>
            </m:fPr>
            <m:num>
              <m:r>
                <w:rPr>
                  <w:rFonts w:ascii="Cambria Math" w:hAnsi="Cambria Math"/>
                  <w:sz w:val="20"/>
                  <w:szCs w:val="18"/>
                </w:rPr>
                <m:t>23,347,848</m:t>
              </m:r>
            </m:num>
            <m:den>
              <m:r>
                <w:rPr>
                  <w:rFonts w:ascii="Cambria Math" w:hAnsi="Cambria Math"/>
                  <w:sz w:val="20"/>
                  <w:szCs w:val="18"/>
                </w:rPr>
                <m:t>23,347,848</m:t>
              </m:r>
            </m:den>
          </m:f>
          <m:r>
            <w:rPr>
              <w:rFonts w:ascii="Cambria Math" w:hAnsi="Cambria Math"/>
              <w:sz w:val="20"/>
              <w:szCs w:val="18"/>
            </w:rPr>
            <m:t>×</m:t>
          </m:r>
          <m:f>
            <m:fPr>
              <m:ctrlPr>
                <w:rPr>
                  <w:rFonts w:ascii="Cambria Math" w:hAnsi="Cambria Math"/>
                  <w:i/>
                  <w:sz w:val="20"/>
                  <w:szCs w:val="18"/>
                </w:rPr>
              </m:ctrlPr>
            </m:fPr>
            <m:num>
              <m:r>
                <w:rPr>
                  <w:rFonts w:ascii="Cambria Math" w:hAnsi="Cambria Math"/>
                  <w:sz w:val="20"/>
                  <w:szCs w:val="18"/>
                </w:rPr>
                <m:t>5 MHz</m:t>
              </m:r>
            </m:num>
            <m:den>
              <m:r>
                <w:rPr>
                  <w:rFonts w:ascii="Cambria Math" w:hAnsi="Cambria Math"/>
                  <w:sz w:val="20"/>
                  <w:szCs w:val="18"/>
                </w:rPr>
                <m:t>90 MHz</m:t>
              </m:r>
            </m:den>
          </m:f>
        </m:oMath>
      </m:oMathPara>
    </w:p>
    <w:p w14:paraId="5B5E882C" w14:textId="5B5BB213" w:rsidR="005F736B" w:rsidRDefault="005F736B" w:rsidP="00F13356">
      <w:pPr>
        <w:spacing w:before="120"/>
        <w:rPr>
          <w:rFonts w:ascii="Times New Roman" w:hAnsi="Times New Roman"/>
          <w:sz w:val="22"/>
          <w:szCs w:val="22"/>
        </w:rPr>
      </w:pPr>
      <w:r>
        <w:rPr>
          <w:rFonts w:ascii="Times New Roman" w:hAnsi="Times New Roman"/>
          <w:sz w:val="22"/>
          <w:szCs w:val="22"/>
        </w:rPr>
        <w:t>which equals 1/9.</w:t>
      </w:r>
    </w:p>
    <w:p w14:paraId="438055B7" w14:textId="259EC02A" w:rsidR="004C715B" w:rsidRDefault="005F736B" w:rsidP="00F13356">
      <w:pPr>
        <w:spacing w:before="120"/>
        <w:rPr>
          <w:rFonts w:ascii="Times New Roman" w:hAnsi="Times New Roman"/>
          <w:sz w:val="22"/>
          <w:szCs w:val="22"/>
        </w:rPr>
      </w:pPr>
      <w:r>
        <w:rPr>
          <w:rFonts w:ascii="Times New Roman" w:hAnsi="Times New Roman"/>
          <w:sz w:val="22"/>
          <w:szCs w:val="22"/>
        </w:rPr>
        <w:t xml:space="preserve">This amount is then </w:t>
      </w:r>
      <w:r w:rsidR="00BC557A">
        <w:rPr>
          <w:rFonts w:ascii="Times New Roman" w:hAnsi="Times New Roman"/>
          <w:sz w:val="22"/>
          <w:szCs w:val="22"/>
        </w:rPr>
        <w:t>multiplied</w:t>
      </w:r>
      <w:r>
        <w:rPr>
          <w:rFonts w:ascii="Times New Roman" w:hAnsi="Times New Roman"/>
          <w:sz w:val="22"/>
          <w:szCs w:val="22"/>
        </w:rPr>
        <w:t xml:space="preserve"> by the base amount for the </w:t>
      </w:r>
      <w:r w:rsidR="00BC557A">
        <w:rPr>
          <w:rFonts w:ascii="Times New Roman" w:hAnsi="Times New Roman"/>
          <w:sz w:val="22"/>
          <w:szCs w:val="22"/>
        </w:rPr>
        <w:t xml:space="preserve">frequency band, $49,938, to give </w:t>
      </w:r>
      <w:r w:rsidR="004C715B">
        <w:rPr>
          <w:rFonts w:ascii="Times New Roman" w:hAnsi="Times New Roman"/>
          <w:sz w:val="22"/>
          <w:szCs w:val="22"/>
        </w:rPr>
        <w:t>$5,548.67. This amount is rounded up to the next dollar, so the Main Component for this licence is $5,549.</w:t>
      </w:r>
    </w:p>
    <w:p w14:paraId="563ECED8" w14:textId="28BE367F" w:rsidR="0025169C" w:rsidRPr="00D0621E" w:rsidRDefault="0025169C" w:rsidP="00D0621E">
      <w:pPr>
        <w:spacing w:before="120"/>
        <w:rPr>
          <w:sz w:val="22"/>
          <w:szCs w:val="22"/>
        </w:rPr>
      </w:pPr>
      <w:r>
        <w:rPr>
          <w:rFonts w:ascii="Times New Roman" w:hAnsi="Times New Roman"/>
          <w:sz w:val="22"/>
          <w:szCs w:val="22"/>
        </w:rPr>
        <w:t>The ACMA is proposing to issue two spectrum licences</w:t>
      </w:r>
      <w:r w:rsidR="002D785A">
        <w:rPr>
          <w:rFonts w:ascii="Times New Roman" w:hAnsi="Times New Roman"/>
          <w:sz w:val="22"/>
          <w:szCs w:val="22"/>
        </w:rPr>
        <w:t xml:space="preserve"> in the 850/900 MHz band that have an SL bandwidth</w:t>
      </w:r>
      <w:r>
        <w:rPr>
          <w:rFonts w:ascii="Times New Roman" w:hAnsi="Times New Roman"/>
          <w:sz w:val="22"/>
          <w:szCs w:val="22"/>
        </w:rPr>
        <w:t xml:space="preserve"> </w:t>
      </w:r>
      <w:r w:rsidR="00F240FE">
        <w:rPr>
          <w:rFonts w:ascii="Times New Roman" w:hAnsi="Times New Roman"/>
          <w:sz w:val="22"/>
          <w:szCs w:val="22"/>
        </w:rPr>
        <w:t xml:space="preserve">of </w:t>
      </w:r>
      <w:r>
        <w:rPr>
          <w:rFonts w:ascii="Times New Roman" w:hAnsi="Times New Roman"/>
          <w:sz w:val="22"/>
          <w:szCs w:val="22"/>
        </w:rPr>
        <w:t>2 MHz</w:t>
      </w:r>
      <w:r w:rsidR="00A67200">
        <w:rPr>
          <w:rFonts w:ascii="Times New Roman" w:hAnsi="Times New Roman"/>
          <w:sz w:val="22"/>
          <w:szCs w:val="22"/>
        </w:rPr>
        <w:t xml:space="preserve"> each </w:t>
      </w:r>
      <w:r w:rsidR="002D785A">
        <w:rPr>
          <w:rFonts w:ascii="Times New Roman" w:hAnsi="Times New Roman"/>
          <w:sz w:val="22"/>
          <w:szCs w:val="22"/>
        </w:rPr>
        <w:t>(</w:t>
      </w:r>
      <w:r w:rsidR="002D785A" w:rsidRPr="00D0621E">
        <w:rPr>
          <w:rFonts w:ascii="Times New Roman" w:hAnsi="Times New Roman"/>
          <w:b/>
          <w:bCs/>
          <w:sz w:val="22"/>
          <w:szCs w:val="22"/>
        </w:rPr>
        <w:t>the downshift licences</w:t>
      </w:r>
      <w:r w:rsidR="002D785A">
        <w:rPr>
          <w:rFonts w:ascii="Times New Roman" w:hAnsi="Times New Roman"/>
          <w:sz w:val="22"/>
          <w:szCs w:val="22"/>
        </w:rPr>
        <w:t xml:space="preserve">). The downshift licences are primarily being issued to allow </w:t>
      </w:r>
      <w:r w:rsidR="002A13B4">
        <w:rPr>
          <w:rFonts w:ascii="Times New Roman" w:hAnsi="Times New Roman"/>
          <w:sz w:val="22"/>
          <w:szCs w:val="22"/>
        </w:rPr>
        <w:t xml:space="preserve">existing spectrum licences in the 850 MHz band to ‘downshift’ their frequency ranges </w:t>
      </w:r>
      <w:r w:rsidR="002A13B4">
        <w:rPr>
          <w:rFonts w:ascii="Times New Roman" w:hAnsi="Times New Roman"/>
          <w:sz w:val="22"/>
          <w:szCs w:val="22"/>
        </w:rPr>
        <w:lastRenderedPageBreak/>
        <w:t>by 1 </w:t>
      </w:r>
      <w:proofErr w:type="spellStart"/>
      <w:r w:rsidR="002A13B4">
        <w:rPr>
          <w:rFonts w:ascii="Times New Roman" w:hAnsi="Times New Roman"/>
          <w:sz w:val="22"/>
          <w:szCs w:val="22"/>
        </w:rPr>
        <w:t>MHz.</w:t>
      </w:r>
      <w:proofErr w:type="spellEnd"/>
      <w:r w:rsidR="002A13B4">
        <w:rPr>
          <w:rFonts w:ascii="Times New Roman" w:hAnsi="Times New Roman"/>
          <w:sz w:val="22"/>
          <w:szCs w:val="22"/>
        </w:rPr>
        <w:t xml:space="preserve"> </w:t>
      </w:r>
      <w:r w:rsidR="005F24D9">
        <w:rPr>
          <w:rFonts w:ascii="Times New Roman" w:hAnsi="Times New Roman"/>
          <w:sz w:val="22"/>
          <w:szCs w:val="22"/>
        </w:rPr>
        <w:t>Clause 3 provides that the amount of spectrum licence tax in relation to the downshift licences is $7.</w:t>
      </w:r>
    </w:p>
    <w:p w14:paraId="74473019" w14:textId="38739892" w:rsidR="00DE4338" w:rsidRDefault="00DE4338" w:rsidP="00DE4338">
      <w:pPr>
        <w:pStyle w:val="Heading2"/>
        <w:rPr>
          <w:rFonts w:ascii="Times New Roman" w:hAnsi="Times New Roman" w:cs="Times New Roman"/>
          <w:sz w:val="22"/>
          <w:szCs w:val="22"/>
        </w:rPr>
      </w:pPr>
      <w:r w:rsidRPr="0023385F">
        <w:rPr>
          <w:rFonts w:ascii="Times New Roman" w:hAnsi="Times New Roman" w:cs="Times New Roman"/>
          <w:i w:val="0"/>
          <w:sz w:val="22"/>
          <w:szCs w:val="22"/>
        </w:rPr>
        <w:t xml:space="preserve">Schedule </w:t>
      </w:r>
      <w:r>
        <w:rPr>
          <w:rFonts w:ascii="Times New Roman" w:hAnsi="Times New Roman" w:cs="Times New Roman"/>
          <w:i w:val="0"/>
          <w:sz w:val="22"/>
          <w:szCs w:val="22"/>
        </w:rPr>
        <w:t>2</w:t>
      </w:r>
      <w:r w:rsidRPr="0023385F">
        <w:rPr>
          <w:rFonts w:ascii="Times New Roman" w:hAnsi="Times New Roman" w:cs="Times New Roman"/>
          <w:i w:val="0"/>
          <w:sz w:val="22"/>
          <w:szCs w:val="22"/>
        </w:rPr>
        <w:tab/>
      </w:r>
      <w:r>
        <w:rPr>
          <w:rFonts w:ascii="Times New Roman" w:hAnsi="Times New Roman" w:cs="Times New Roman"/>
          <w:i w:val="0"/>
          <w:sz w:val="22"/>
          <w:szCs w:val="22"/>
        </w:rPr>
        <w:t>EME Component</w:t>
      </w:r>
      <w:r w:rsidRPr="0023385F">
        <w:rPr>
          <w:rFonts w:ascii="Times New Roman" w:hAnsi="Times New Roman" w:cs="Times New Roman"/>
          <w:sz w:val="22"/>
          <w:szCs w:val="22"/>
        </w:rPr>
        <w:t xml:space="preserve"> </w:t>
      </w:r>
    </w:p>
    <w:p w14:paraId="45B0F487" w14:textId="29845DD4" w:rsidR="00DD17CD" w:rsidRPr="00D0621E" w:rsidRDefault="00DD17CD" w:rsidP="00D0621E">
      <w:pPr>
        <w:spacing w:before="120"/>
        <w:rPr>
          <w:b/>
        </w:rPr>
      </w:pPr>
      <w:r>
        <w:rPr>
          <w:rFonts w:ascii="Times New Roman" w:hAnsi="Times New Roman"/>
          <w:sz w:val="22"/>
          <w:szCs w:val="22"/>
        </w:rPr>
        <w:t>Schedule 2 provides for the calculation of the EME Component for a</w:t>
      </w:r>
      <w:r w:rsidR="003C67B2">
        <w:rPr>
          <w:rFonts w:ascii="Times New Roman" w:hAnsi="Times New Roman"/>
          <w:sz w:val="22"/>
          <w:szCs w:val="22"/>
        </w:rPr>
        <w:t xml:space="preserve"> Designated</w:t>
      </w:r>
      <w:r>
        <w:rPr>
          <w:rFonts w:ascii="Times New Roman" w:hAnsi="Times New Roman"/>
          <w:sz w:val="22"/>
          <w:szCs w:val="22"/>
        </w:rPr>
        <w:t xml:space="preserve"> </w:t>
      </w:r>
      <w:r w:rsidR="003C67B2">
        <w:rPr>
          <w:rFonts w:ascii="Times New Roman" w:hAnsi="Times New Roman"/>
          <w:sz w:val="22"/>
          <w:szCs w:val="22"/>
        </w:rPr>
        <w:t>S</w:t>
      </w:r>
      <w:r>
        <w:rPr>
          <w:rFonts w:ascii="Times New Roman" w:hAnsi="Times New Roman"/>
          <w:sz w:val="22"/>
          <w:szCs w:val="22"/>
        </w:rPr>
        <w:t xml:space="preserve">pectrum </w:t>
      </w:r>
      <w:r w:rsidR="003C67B2">
        <w:rPr>
          <w:rFonts w:ascii="Times New Roman" w:hAnsi="Times New Roman"/>
          <w:sz w:val="22"/>
          <w:szCs w:val="22"/>
        </w:rPr>
        <w:t>L</w:t>
      </w:r>
      <w:r>
        <w:rPr>
          <w:rFonts w:ascii="Times New Roman" w:hAnsi="Times New Roman"/>
          <w:sz w:val="22"/>
          <w:szCs w:val="22"/>
        </w:rPr>
        <w:t>icence</w:t>
      </w:r>
      <w:r w:rsidR="003C67B2">
        <w:rPr>
          <w:rFonts w:ascii="Times New Roman" w:hAnsi="Times New Roman"/>
          <w:sz w:val="22"/>
          <w:szCs w:val="22"/>
        </w:rPr>
        <w:t xml:space="preserve">, consistently with the </w:t>
      </w:r>
      <w:r w:rsidR="008F2307">
        <w:rPr>
          <w:rFonts w:ascii="Times New Roman" w:hAnsi="Times New Roman"/>
          <w:i/>
          <w:iCs/>
          <w:sz w:val="22"/>
          <w:szCs w:val="22"/>
        </w:rPr>
        <w:t>Australian Communications and Media Authority (Modifications to Apparatus and Spectrum Licence</w:t>
      </w:r>
      <w:r w:rsidR="000E6207">
        <w:rPr>
          <w:rFonts w:ascii="Times New Roman" w:hAnsi="Times New Roman"/>
          <w:i/>
          <w:iCs/>
          <w:sz w:val="22"/>
          <w:szCs w:val="22"/>
        </w:rPr>
        <w:t>s</w:t>
      </w:r>
      <w:r w:rsidR="008F2307">
        <w:rPr>
          <w:rFonts w:ascii="Times New Roman" w:hAnsi="Times New Roman"/>
          <w:i/>
          <w:iCs/>
          <w:sz w:val="22"/>
          <w:szCs w:val="22"/>
        </w:rPr>
        <w:t xml:space="preserve"> Taxes) Direction 2020</w:t>
      </w:r>
      <w:r w:rsidR="008F2307">
        <w:rPr>
          <w:rFonts w:ascii="Times New Roman" w:hAnsi="Times New Roman"/>
          <w:sz w:val="22"/>
          <w:szCs w:val="22"/>
        </w:rPr>
        <w:t>.</w:t>
      </w:r>
    </w:p>
    <w:p w14:paraId="0837FE3C" w14:textId="45E26B85" w:rsidR="000D11DD" w:rsidRPr="00591117" w:rsidRDefault="005F24D9" w:rsidP="00D0621E">
      <w:pPr>
        <w:keepNext/>
        <w:tabs>
          <w:tab w:val="left" w:pos="1418"/>
        </w:tabs>
        <w:spacing w:before="120" w:after="120"/>
        <w:rPr>
          <w:rFonts w:ascii="Times New Roman" w:hAnsi="Times New Roman"/>
          <w:sz w:val="22"/>
          <w:szCs w:val="22"/>
        </w:rPr>
      </w:pPr>
      <w:r>
        <w:rPr>
          <w:rFonts w:ascii="Times New Roman" w:hAnsi="Times New Roman"/>
          <w:b/>
          <w:sz w:val="22"/>
          <w:szCs w:val="22"/>
        </w:rPr>
        <w:t>Clause</w:t>
      </w:r>
      <w:r w:rsidR="000D11DD" w:rsidRPr="00D0621E">
        <w:rPr>
          <w:rFonts w:ascii="Times New Roman" w:hAnsi="Times New Roman"/>
          <w:b/>
          <w:sz w:val="22"/>
          <w:szCs w:val="22"/>
        </w:rPr>
        <w:t xml:space="preserve"> </w:t>
      </w:r>
      <w:r w:rsidR="00BE44FC" w:rsidRPr="00D0621E">
        <w:rPr>
          <w:rFonts w:ascii="Times New Roman" w:hAnsi="Times New Roman"/>
          <w:b/>
          <w:sz w:val="22"/>
          <w:szCs w:val="22"/>
        </w:rPr>
        <w:t>1</w:t>
      </w:r>
      <w:r>
        <w:rPr>
          <w:rFonts w:ascii="Times New Roman" w:hAnsi="Times New Roman"/>
          <w:b/>
          <w:sz w:val="22"/>
          <w:szCs w:val="22"/>
        </w:rPr>
        <w:tab/>
      </w:r>
      <w:r w:rsidR="000D309C">
        <w:rPr>
          <w:rFonts w:ascii="Times New Roman" w:hAnsi="Times New Roman"/>
          <w:b/>
          <w:sz w:val="22"/>
          <w:szCs w:val="22"/>
        </w:rPr>
        <w:t>Definitions</w:t>
      </w:r>
    </w:p>
    <w:p w14:paraId="170C4E87" w14:textId="21EFA587" w:rsidR="003B5735" w:rsidRDefault="00CE2B57" w:rsidP="003B5735">
      <w:pPr>
        <w:spacing w:before="120"/>
        <w:rPr>
          <w:rFonts w:ascii="Times New Roman" w:hAnsi="Times New Roman"/>
          <w:sz w:val="22"/>
          <w:szCs w:val="22"/>
        </w:rPr>
      </w:pPr>
      <w:r>
        <w:rPr>
          <w:rFonts w:ascii="Times New Roman" w:hAnsi="Times New Roman"/>
          <w:sz w:val="22"/>
          <w:szCs w:val="22"/>
        </w:rPr>
        <w:t>Clause</w:t>
      </w:r>
      <w:r w:rsidRPr="0023385F">
        <w:rPr>
          <w:rFonts w:ascii="Times New Roman" w:hAnsi="Times New Roman"/>
          <w:sz w:val="22"/>
          <w:szCs w:val="22"/>
        </w:rPr>
        <w:t xml:space="preserve"> </w:t>
      </w:r>
      <w:r w:rsidR="001E3253">
        <w:rPr>
          <w:rFonts w:ascii="Times New Roman" w:hAnsi="Times New Roman"/>
          <w:sz w:val="22"/>
          <w:szCs w:val="22"/>
        </w:rPr>
        <w:t>1</w:t>
      </w:r>
      <w:r w:rsidR="001E3253" w:rsidRPr="001E3253">
        <w:t xml:space="preserve"> </w:t>
      </w:r>
      <w:r w:rsidR="00A74286">
        <w:rPr>
          <w:rFonts w:ascii="Times New Roman" w:hAnsi="Times New Roman"/>
          <w:sz w:val="22"/>
          <w:szCs w:val="22"/>
        </w:rPr>
        <w:t xml:space="preserve">defines </w:t>
      </w:r>
      <w:r w:rsidR="00080B86">
        <w:rPr>
          <w:rFonts w:ascii="Times New Roman" w:hAnsi="Times New Roman"/>
          <w:sz w:val="22"/>
          <w:szCs w:val="22"/>
        </w:rPr>
        <w:t xml:space="preserve">some </w:t>
      </w:r>
      <w:r w:rsidR="001E3253" w:rsidRPr="001E3253">
        <w:rPr>
          <w:rFonts w:ascii="Times New Roman" w:hAnsi="Times New Roman"/>
          <w:sz w:val="22"/>
          <w:szCs w:val="22"/>
        </w:rPr>
        <w:t>key terms used for the calculation of the</w:t>
      </w:r>
      <w:r w:rsidR="00B841CB">
        <w:rPr>
          <w:rFonts w:ascii="Times New Roman" w:hAnsi="Times New Roman"/>
          <w:sz w:val="22"/>
          <w:szCs w:val="22"/>
        </w:rPr>
        <w:t xml:space="preserve"> </w:t>
      </w:r>
      <w:r w:rsidR="00213BDC">
        <w:rPr>
          <w:rFonts w:ascii="Times New Roman" w:hAnsi="Times New Roman"/>
          <w:sz w:val="22"/>
          <w:szCs w:val="22"/>
        </w:rPr>
        <w:t>EME</w:t>
      </w:r>
      <w:r w:rsidR="001E3253" w:rsidRPr="001E3253">
        <w:rPr>
          <w:rFonts w:ascii="Times New Roman" w:hAnsi="Times New Roman"/>
          <w:sz w:val="22"/>
          <w:szCs w:val="22"/>
        </w:rPr>
        <w:t xml:space="preserve"> Component </w:t>
      </w:r>
      <w:r w:rsidR="00F1215A">
        <w:rPr>
          <w:rFonts w:ascii="Times New Roman" w:hAnsi="Times New Roman"/>
          <w:sz w:val="22"/>
          <w:szCs w:val="22"/>
        </w:rPr>
        <w:t>for</w:t>
      </w:r>
      <w:r w:rsidR="001E3253" w:rsidRPr="001E3253">
        <w:rPr>
          <w:rFonts w:ascii="Times New Roman" w:hAnsi="Times New Roman"/>
          <w:sz w:val="22"/>
          <w:szCs w:val="22"/>
        </w:rPr>
        <w:t xml:space="preserve"> </w:t>
      </w:r>
      <w:r w:rsidR="00F1215A">
        <w:rPr>
          <w:rFonts w:ascii="Times New Roman" w:hAnsi="Times New Roman"/>
          <w:sz w:val="22"/>
          <w:szCs w:val="22"/>
        </w:rPr>
        <w:t>a Designated Spectrum Licence</w:t>
      </w:r>
      <w:r w:rsidR="00EC25F5">
        <w:rPr>
          <w:rFonts w:ascii="Times New Roman" w:hAnsi="Times New Roman"/>
          <w:sz w:val="22"/>
          <w:szCs w:val="22"/>
        </w:rPr>
        <w:t>.</w:t>
      </w:r>
    </w:p>
    <w:p w14:paraId="7D917FB9" w14:textId="04DBE228" w:rsidR="003B5735" w:rsidRPr="0023385F" w:rsidRDefault="003B5735" w:rsidP="00D0621E">
      <w:pPr>
        <w:spacing w:before="120"/>
        <w:rPr>
          <w:rFonts w:ascii="Times New Roman" w:hAnsi="Times New Roman"/>
          <w:sz w:val="22"/>
          <w:szCs w:val="22"/>
        </w:rPr>
      </w:pPr>
      <w:r>
        <w:rPr>
          <w:rFonts w:ascii="Times New Roman" w:hAnsi="Times New Roman"/>
          <w:sz w:val="22"/>
          <w:szCs w:val="22"/>
        </w:rPr>
        <w:t xml:space="preserve">In accordance with the </w:t>
      </w:r>
      <w:r>
        <w:rPr>
          <w:rFonts w:ascii="Times New Roman" w:hAnsi="Times New Roman"/>
          <w:i/>
          <w:iCs/>
          <w:sz w:val="22"/>
          <w:szCs w:val="22"/>
        </w:rPr>
        <w:t>Australian Communications and Media Authority (Modifications to Apparatus and Spectrum Licence</w:t>
      </w:r>
      <w:r w:rsidR="00F3617A">
        <w:rPr>
          <w:rFonts w:ascii="Times New Roman" w:hAnsi="Times New Roman"/>
          <w:i/>
          <w:iCs/>
          <w:sz w:val="22"/>
          <w:szCs w:val="22"/>
        </w:rPr>
        <w:t>s</w:t>
      </w:r>
      <w:r>
        <w:rPr>
          <w:rFonts w:ascii="Times New Roman" w:hAnsi="Times New Roman"/>
          <w:i/>
          <w:iCs/>
          <w:sz w:val="22"/>
          <w:szCs w:val="22"/>
        </w:rPr>
        <w:t xml:space="preserve"> Taxes) Direction 2020</w:t>
      </w:r>
      <w:r>
        <w:rPr>
          <w:rFonts w:ascii="Times New Roman" w:hAnsi="Times New Roman"/>
          <w:sz w:val="22"/>
          <w:szCs w:val="22"/>
        </w:rPr>
        <w:t xml:space="preserve">, the </w:t>
      </w:r>
      <w:r w:rsidR="009023F3">
        <w:rPr>
          <w:rFonts w:ascii="Times New Roman" w:hAnsi="Times New Roman"/>
          <w:sz w:val="22"/>
          <w:szCs w:val="22"/>
        </w:rPr>
        <w:t xml:space="preserve">ACMA aims to collect $2.6 million from the EME Components </w:t>
      </w:r>
      <w:r w:rsidR="00B86A7F">
        <w:rPr>
          <w:rFonts w:ascii="Times New Roman" w:hAnsi="Times New Roman"/>
          <w:sz w:val="22"/>
          <w:szCs w:val="22"/>
        </w:rPr>
        <w:t xml:space="preserve">of </w:t>
      </w:r>
      <w:r w:rsidR="00F30F23">
        <w:rPr>
          <w:rFonts w:ascii="Times New Roman" w:hAnsi="Times New Roman"/>
          <w:sz w:val="22"/>
          <w:szCs w:val="22"/>
        </w:rPr>
        <w:t>the tax</w:t>
      </w:r>
      <w:r w:rsidR="002A0B78">
        <w:rPr>
          <w:rFonts w:ascii="Times New Roman" w:hAnsi="Times New Roman"/>
          <w:sz w:val="22"/>
          <w:szCs w:val="22"/>
        </w:rPr>
        <w:t>es</w:t>
      </w:r>
      <w:r w:rsidR="00F30F23">
        <w:rPr>
          <w:rFonts w:ascii="Times New Roman" w:hAnsi="Times New Roman"/>
          <w:sz w:val="22"/>
          <w:szCs w:val="22"/>
        </w:rPr>
        <w:t xml:space="preserve"> imposed on</w:t>
      </w:r>
      <w:r w:rsidR="009023F3">
        <w:rPr>
          <w:rFonts w:ascii="Times New Roman" w:hAnsi="Times New Roman"/>
          <w:sz w:val="22"/>
          <w:szCs w:val="22"/>
        </w:rPr>
        <w:t xml:space="preserve"> Designated Spectrum Licences for each financial year</w:t>
      </w:r>
      <w:r w:rsidR="00CE2B57">
        <w:rPr>
          <w:rFonts w:ascii="Times New Roman" w:hAnsi="Times New Roman"/>
          <w:sz w:val="22"/>
          <w:szCs w:val="22"/>
        </w:rPr>
        <w:t xml:space="preserve"> (</w:t>
      </w:r>
      <w:r w:rsidR="00CE2B57">
        <w:rPr>
          <w:rFonts w:ascii="Times New Roman" w:hAnsi="Times New Roman"/>
          <w:b/>
          <w:bCs/>
          <w:sz w:val="22"/>
          <w:szCs w:val="22"/>
        </w:rPr>
        <w:t>the total annual EME Component</w:t>
      </w:r>
      <w:r w:rsidR="00CE2B57">
        <w:rPr>
          <w:rFonts w:ascii="Times New Roman" w:hAnsi="Times New Roman"/>
          <w:sz w:val="22"/>
          <w:szCs w:val="22"/>
        </w:rPr>
        <w:t>)</w:t>
      </w:r>
      <w:r w:rsidR="009023F3">
        <w:rPr>
          <w:rFonts w:ascii="Times New Roman" w:hAnsi="Times New Roman"/>
          <w:sz w:val="22"/>
          <w:szCs w:val="22"/>
        </w:rPr>
        <w:t xml:space="preserve">, until 2023-2024 (when it reduces to $1.9 million). </w:t>
      </w:r>
      <w:r w:rsidR="0005027B">
        <w:rPr>
          <w:rFonts w:ascii="Times New Roman" w:hAnsi="Times New Roman"/>
          <w:sz w:val="22"/>
          <w:szCs w:val="22"/>
        </w:rPr>
        <w:t>That direction then requires the amount to be adjusted annually, by reference to the consumer price index.</w:t>
      </w:r>
    </w:p>
    <w:p w14:paraId="22DF601C" w14:textId="7C353539" w:rsidR="0064101B" w:rsidRPr="00591117" w:rsidRDefault="00F1177C" w:rsidP="00D0621E">
      <w:pPr>
        <w:keepNext/>
        <w:tabs>
          <w:tab w:val="left" w:pos="1418"/>
        </w:tabs>
        <w:spacing w:before="120" w:after="120"/>
        <w:rPr>
          <w:rFonts w:ascii="Times New Roman" w:hAnsi="Times New Roman"/>
          <w:sz w:val="22"/>
          <w:szCs w:val="22"/>
        </w:rPr>
      </w:pPr>
      <w:r>
        <w:rPr>
          <w:rFonts w:ascii="Times New Roman" w:hAnsi="Times New Roman"/>
          <w:b/>
          <w:sz w:val="22"/>
          <w:szCs w:val="22"/>
        </w:rPr>
        <w:t>Clause</w:t>
      </w:r>
      <w:r w:rsidRPr="00D0621E">
        <w:rPr>
          <w:rFonts w:ascii="Times New Roman" w:hAnsi="Times New Roman"/>
          <w:b/>
          <w:sz w:val="22"/>
          <w:szCs w:val="22"/>
        </w:rPr>
        <w:t xml:space="preserve"> </w:t>
      </w:r>
      <w:r w:rsidR="00331707" w:rsidRPr="00D0621E">
        <w:rPr>
          <w:rFonts w:ascii="Times New Roman" w:hAnsi="Times New Roman"/>
          <w:b/>
          <w:sz w:val="22"/>
          <w:szCs w:val="22"/>
        </w:rPr>
        <w:t>2</w:t>
      </w:r>
      <w:r>
        <w:rPr>
          <w:rFonts w:ascii="Times New Roman" w:hAnsi="Times New Roman"/>
          <w:b/>
          <w:sz w:val="22"/>
          <w:szCs w:val="22"/>
        </w:rPr>
        <w:tab/>
      </w:r>
      <w:r w:rsidR="00331707" w:rsidRPr="00D0621E">
        <w:rPr>
          <w:rFonts w:ascii="Times New Roman" w:hAnsi="Times New Roman"/>
          <w:b/>
          <w:sz w:val="22"/>
          <w:szCs w:val="22"/>
        </w:rPr>
        <w:t>Calculating the EME Component for a Designated Spectrum Licence</w:t>
      </w:r>
    </w:p>
    <w:p w14:paraId="112BD5EE" w14:textId="66A2D2E3" w:rsidR="00D258F2" w:rsidRDefault="00CE36C1" w:rsidP="00C13F51">
      <w:pPr>
        <w:spacing w:before="120"/>
        <w:rPr>
          <w:rFonts w:ascii="Times New Roman" w:hAnsi="Times New Roman"/>
          <w:sz w:val="22"/>
          <w:szCs w:val="22"/>
        </w:rPr>
      </w:pPr>
      <w:r>
        <w:rPr>
          <w:rFonts w:ascii="Times New Roman" w:hAnsi="Times New Roman"/>
          <w:sz w:val="22"/>
          <w:szCs w:val="22"/>
        </w:rPr>
        <w:t>Clause</w:t>
      </w:r>
      <w:r w:rsidRPr="0023385F">
        <w:rPr>
          <w:rFonts w:ascii="Times New Roman" w:hAnsi="Times New Roman"/>
          <w:sz w:val="22"/>
          <w:szCs w:val="22"/>
        </w:rPr>
        <w:t xml:space="preserve"> </w:t>
      </w:r>
      <w:r w:rsidR="00331707">
        <w:rPr>
          <w:rFonts w:ascii="Times New Roman" w:hAnsi="Times New Roman"/>
          <w:sz w:val="22"/>
          <w:szCs w:val="22"/>
        </w:rPr>
        <w:t>2</w:t>
      </w:r>
      <w:r w:rsidR="00497145" w:rsidRPr="0023385F">
        <w:rPr>
          <w:rFonts w:ascii="Times New Roman" w:hAnsi="Times New Roman"/>
          <w:sz w:val="22"/>
          <w:szCs w:val="22"/>
        </w:rPr>
        <w:t xml:space="preserve"> </w:t>
      </w:r>
      <w:r>
        <w:rPr>
          <w:rFonts w:ascii="Times New Roman" w:hAnsi="Times New Roman"/>
          <w:sz w:val="22"/>
          <w:szCs w:val="22"/>
        </w:rPr>
        <w:t>sets out</w:t>
      </w:r>
      <w:r w:rsidRPr="00331707">
        <w:rPr>
          <w:rFonts w:ascii="Times New Roman" w:hAnsi="Times New Roman"/>
          <w:sz w:val="22"/>
          <w:szCs w:val="22"/>
        </w:rPr>
        <w:t xml:space="preserve"> </w:t>
      </w:r>
      <w:r w:rsidR="00331707" w:rsidRPr="00331707">
        <w:rPr>
          <w:rFonts w:ascii="Times New Roman" w:hAnsi="Times New Roman"/>
          <w:sz w:val="22"/>
          <w:szCs w:val="22"/>
        </w:rPr>
        <w:t xml:space="preserve">the formula and the steps for calculating the </w:t>
      </w:r>
      <w:r w:rsidR="00331707">
        <w:rPr>
          <w:rFonts w:ascii="Times New Roman" w:hAnsi="Times New Roman"/>
          <w:sz w:val="22"/>
          <w:szCs w:val="22"/>
        </w:rPr>
        <w:t xml:space="preserve">EME </w:t>
      </w:r>
      <w:r>
        <w:rPr>
          <w:rFonts w:ascii="Times New Roman" w:hAnsi="Times New Roman"/>
          <w:sz w:val="22"/>
          <w:szCs w:val="22"/>
        </w:rPr>
        <w:t>C</w:t>
      </w:r>
      <w:r w:rsidR="00331707" w:rsidRPr="00331707">
        <w:rPr>
          <w:rFonts w:ascii="Times New Roman" w:hAnsi="Times New Roman"/>
          <w:sz w:val="22"/>
          <w:szCs w:val="22"/>
        </w:rPr>
        <w:t>omponent</w:t>
      </w:r>
      <w:r>
        <w:rPr>
          <w:rFonts w:ascii="Times New Roman" w:hAnsi="Times New Roman"/>
          <w:sz w:val="22"/>
          <w:szCs w:val="22"/>
        </w:rPr>
        <w:t xml:space="preserve"> for a Designated Spectrum Licence</w:t>
      </w:r>
      <w:r w:rsidR="00331707" w:rsidRPr="00331707">
        <w:rPr>
          <w:rFonts w:ascii="Times New Roman" w:hAnsi="Times New Roman"/>
          <w:sz w:val="22"/>
          <w:szCs w:val="22"/>
        </w:rPr>
        <w:t>.</w:t>
      </w:r>
      <w:r w:rsidR="00177C80">
        <w:rPr>
          <w:rFonts w:ascii="Times New Roman" w:hAnsi="Times New Roman"/>
          <w:sz w:val="22"/>
          <w:szCs w:val="22"/>
        </w:rPr>
        <w:t xml:space="preserve"> </w:t>
      </w:r>
      <w:r>
        <w:rPr>
          <w:rFonts w:ascii="Times New Roman" w:hAnsi="Times New Roman"/>
          <w:sz w:val="22"/>
          <w:szCs w:val="22"/>
        </w:rPr>
        <w:t xml:space="preserve">The </w:t>
      </w:r>
      <w:r w:rsidR="005A4917">
        <w:rPr>
          <w:rFonts w:ascii="Times New Roman" w:hAnsi="Times New Roman"/>
          <w:sz w:val="22"/>
          <w:szCs w:val="22"/>
        </w:rPr>
        <w:t xml:space="preserve">formula relies on the Main Component </w:t>
      </w:r>
      <w:r w:rsidR="00D91D64">
        <w:rPr>
          <w:rFonts w:ascii="Times New Roman" w:hAnsi="Times New Roman"/>
          <w:sz w:val="22"/>
          <w:szCs w:val="22"/>
        </w:rPr>
        <w:t>for each of</w:t>
      </w:r>
      <w:r w:rsidR="00951E97">
        <w:rPr>
          <w:rFonts w:ascii="Times New Roman" w:hAnsi="Times New Roman"/>
          <w:sz w:val="22"/>
          <w:szCs w:val="22"/>
        </w:rPr>
        <w:t xml:space="preserve"> these licences, which is the amount calculated</w:t>
      </w:r>
      <w:r w:rsidR="00FE0AFF">
        <w:rPr>
          <w:rFonts w:ascii="Times New Roman" w:hAnsi="Times New Roman"/>
          <w:sz w:val="22"/>
          <w:szCs w:val="22"/>
        </w:rPr>
        <w:t xml:space="preserve"> for a licence</w:t>
      </w:r>
      <w:r w:rsidR="00951E97">
        <w:rPr>
          <w:rFonts w:ascii="Times New Roman" w:hAnsi="Times New Roman"/>
          <w:sz w:val="22"/>
          <w:szCs w:val="22"/>
        </w:rPr>
        <w:t xml:space="preserve"> </w:t>
      </w:r>
      <w:r w:rsidR="00D91D64">
        <w:rPr>
          <w:rFonts w:ascii="Times New Roman" w:hAnsi="Times New Roman"/>
          <w:sz w:val="22"/>
          <w:szCs w:val="22"/>
        </w:rPr>
        <w:t>in</w:t>
      </w:r>
      <w:r w:rsidR="00951E97">
        <w:rPr>
          <w:rFonts w:ascii="Times New Roman" w:hAnsi="Times New Roman"/>
          <w:sz w:val="22"/>
          <w:szCs w:val="22"/>
        </w:rPr>
        <w:t xml:space="preserve"> Schedule 1.</w:t>
      </w:r>
      <w:r w:rsidR="00AF0693">
        <w:rPr>
          <w:rFonts w:ascii="Times New Roman" w:hAnsi="Times New Roman"/>
          <w:sz w:val="22"/>
          <w:szCs w:val="22"/>
        </w:rPr>
        <w:t xml:space="preserve"> </w:t>
      </w:r>
    </w:p>
    <w:p w14:paraId="16F07DC4" w14:textId="2F37D679" w:rsidR="00951E97" w:rsidRDefault="00D91D64" w:rsidP="00C13F51">
      <w:pPr>
        <w:spacing w:before="120"/>
        <w:rPr>
          <w:rFonts w:ascii="Times New Roman" w:hAnsi="Times New Roman"/>
          <w:sz w:val="22"/>
          <w:szCs w:val="22"/>
        </w:rPr>
      </w:pPr>
      <w:r>
        <w:rPr>
          <w:rFonts w:ascii="Times New Roman" w:hAnsi="Times New Roman"/>
          <w:sz w:val="22"/>
          <w:szCs w:val="22"/>
        </w:rPr>
        <w:t>T</w:t>
      </w:r>
      <w:r w:rsidR="00756695">
        <w:rPr>
          <w:rFonts w:ascii="Times New Roman" w:hAnsi="Times New Roman"/>
          <w:sz w:val="22"/>
          <w:szCs w:val="22"/>
        </w:rPr>
        <w:t>o work out the EME Component for a Designated Spectrum Licence, first work out the total of the Main Components</w:t>
      </w:r>
      <w:r w:rsidR="00624183">
        <w:rPr>
          <w:rFonts w:ascii="Times New Roman" w:hAnsi="Times New Roman"/>
          <w:sz w:val="22"/>
          <w:szCs w:val="22"/>
        </w:rPr>
        <w:t xml:space="preserve">, which is the sum of </w:t>
      </w:r>
      <w:r w:rsidR="00C141CB">
        <w:rPr>
          <w:rFonts w:ascii="Times New Roman" w:hAnsi="Times New Roman"/>
          <w:sz w:val="22"/>
          <w:szCs w:val="22"/>
        </w:rPr>
        <w:t xml:space="preserve">every Main Component for </w:t>
      </w:r>
      <w:r w:rsidR="00E0003A">
        <w:rPr>
          <w:rFonts w:ascii="Times New Roman" w:hAnsi="Times New Roman"/>
          <w:sz w:val="22"/>
          <w:szCs w:val="22"/>
        </w:rPr>
        <w:t>every</w:t>
      </w:r>
      <w:r w:rsidR="006C19C1">
        <w:rPr>
          <w:rFonts w:ascii="Times New Roman" w:hAnsi="Times New Roman"/>
          <w:sz w:val="22"/>
          <w:szCs w:val="22"/>
        </w:rPr>
        <w:t xml:space="preserve"> Designated Spectrum </w:t>
      </w:r>
      <w:r w:rsidR="00BC49AA">
        <w:rPr>
          <w:rFonts w:ascii="Times New Roman" w:hAnsi="Times New Roman"/>
          <w:sz w:val="22"/>
          <w:szCs w:val="22"/>
        </w:rPr>
        <w:t>Licence (</w:t>
      </w:r>
      <w:r w:rsidR="00BC49AA" w:rsidRPr="00191B56">
        <w:rPr>
          <w:rFonts w:ascii="Times New Roman" w:hAnsi="Times New Roman"/>
          <w:b/>
          <w:bCs/>
          <w:sz w:val="22"/>
          <w:szCs w:val="22"/>
        </w:rPr>
        <w:t>Total Main Component</w:t>
      </w:r>
      <w:r w:rsidR="00BC49AA">
        <w:rPr>
          <w:rFonts w:ascii="Times New Roman" w:hAnsi="Times New Roman"/>
          <w:sz w:val="22"/>
          <w:szCs w:val="22"/>
        </w:rPr>
        <w:t xml:space="preserve">). </w:t>
      </w:r>
      <w:r w:rsidR="00D17D8A">
        <w:rPr>
          <w:rFonts w:ascii="Times New Roman" w:hAnsi="Times New Roman"/>
          <w:sz w:val="22"/>
          <w:szCs w:val="22"/>
        </w:rPr>
        <w:t xml:space="preserve">For a particular Designated Spectrum Licence, </w:t>
      </w:r>
      <w:r w:rsidR="00AD2515">
        <w:rPr>
          <w:rFonts w:ascii="Times New Roman" w:hAnsi="Times New Roman"/>
          <w:sz w:val="22"/>
          <w:szCs w:val="22"/>
        </w:rPr>
        <w:t xml:space="preserve">the quotient obtained from dividing its Main Component by the Total Main Component is the proportion of </w:t>
      </w:r>
      <w:r w:rsidR="005A539A">
        <w:rPr>
          <w:rFonts w:ascii="Times New Roman" w:hAnsi="Times New Roman"/>
          <w:sz w:val="22"/>
          <w:szCs w:val="22"/>
        </w:rPr>
        <w:t>t</w:t>
      </w:r>
      <w:r w:rsidR="0003330E">
        <w:rPr>
          <w:rFonts w:ascii="Times New Roman" w:hAnsi="Times New Roman"/>
          <w:sz w:val="22"/>
          <w:szCs w:val="22"/>
        </w:rPr>
        <w:t xml:space="preserve">otal annual EME Component </w:t>
      </w:r>
      <w:r w:rsidR="00687144">
        <w:rPr>
          <w:rFonts w:ascii="Times New Roman" w:hAnsi="Times New Roman"/>
          <w:sz w:val="22"/>
          <w:szCs w:val="22"/>
        </w:rPr>
        <w:t xml:space="preserve">to be apportioned to the licence. </w:t>
      </w:r>
    </w:p>
    <w:p w14:paraId="5C8AA54C" w14:textId="0095860D" w:rsidR="00687144" w:rsidRDefault="008B3972" w:rsidP="00191B56">
      <w:pPr>
        <w:spacing w:before="120"/>
        <w:rPr>
          <w:rFonts w:ascii="Times New Roman" w:hAnsi="Times New Roman"/>
          <w:sz w:val="22"/>
          <w:szCs w:val="22"/>
        </w:rPr>
      </w:pPr>
      <w:r>
        <w:rPr>
          <w:rFonts w:ascii="Times New Roman" w:hAnsi="Times New Roman"/>
          <w:sz w:val="22"/>
          <w:szCs w:val="22"/>
        </w:rPr>
        <w:t>T</w:t>
      </w:r>
      <w:r w:rsidR="00687144">
        <w:rPr>
          <w:rFonts w:ascii="Times New Roman" w:hAnsi="Times New Roman"/>
          <w:sz w:val="22"/>
          <w:szCs w:val="22"/>
        </w:rPr>
        <w:t xml:space="preserve">his proportion is then multiplied by the </w:t>
      </w:r>
      <w:r w:rsidR="005A539A">
        <w:rPr>
          <w:rFonts w:ascii="Times New Roman" w:hAnsi="Times New Roman"/>
          <w:sz w:val="22"/>
          <w:szCs w:val="22"/>
        </w:rPr>
        <w:t>t</w:t>
      </w:r>
      <w:r w:rsidR="0003330E">
        <w:rPr>
          <w:rFonts w:ascii="Times New Roman" w:hAnsi="Times New Roman"/>
          <w:sz w:val="22"/>
          <w:szCs w:val="22"/>
        </w:rPr>
        <w:t xml:space="preserve">otal annual EME Component </w:t>
      </w:r>
      <w:r w:rsidR="00126007">
        <w:rPr>
          <w:rFonts w:ascii="Times New Roman" w:hAnsi="Times New Roman"/>
          <w:sz w:val="22"/>
          <w:szCs w:val="22"/>
        </w:rPr>
        <w:t>to calculate the EME Component for the licence.</w:t>
      </w:r>
      <w:r w:rsidR="001B2D83">
        <w:rPr>
          <w:rFonts w:ascii="Times New Roman" w:hAnsi="Times New Roman"/>
          <w:sz w:val="22"/>
          <w:szCs w:val="22"/>
        </w:rPr>
        <w:t xml:space="preserve"> This number is rounded down to the nearest whole dollar.</w:t>
      </w:r>
    </w:p>
    <w:p w14:paraId="1DB4E96F" w14:textId="5C2E4E87" w:rsidR="00C360AB" w:rsidRDefault="00C360AB" w:rsidP="00191B56">
      <w:pPr>
        <w:spacing w:before="120"/>
        <w:rPr>
          <w:rFonts w:ascii="Times New Roman" w:hAnsi="Times New Roman"/>
          <w:sz w:val="22"/>
          <w:szCs w:val="22"/>
        </w:rPr>
      </w:pPr>
      <w:r>
        <w:rPr>
          <w:rFonts w:ascii="Times New Roman" w:hAnsi="Times New Roman"/>
          <w:sz w:val="22"/>
          <w:szCs w:val="22"/>
        </w:rPr>
        <w:t xml:space="preserve">The example below illustrates how </w:t>
      </w:r>
      <w:r w:rsidR="00E60195">
        <w:rPr>
          <w:rFonts w:ascii="Times New Roman" w:hAnsi="Times New Roman"/>
          <w:sz w:val="22"/>
          <w:szCs w:val="22"/>
        </w:rPr>
        <w:t xml:space="preserve">the spectrum licence tax calculation works. </w:t>
      </w:r>
    </w:p>
    <w:p w14:paraId="405860F1" w14:textId="17596B89" w:rsidR="0043456D" w:rsidRDefault="0043456D" w:rsidP="0043456D">
      <w:pPr>
        <w:spacing w:before="120"/>
        <w:ind w:left="720"/>
        <w:rPr>
          <w:rFonts w:ascii="Times New Roman" w:hAnsi="Times New Roman"/>
          <w:sz w:val="22"/>
          <w:szCs w:val="22"/>
        </w:rPr>
      </w:pPr>
      <w:r>
        <w:rPr>
          <w:rFonts w:ascii="Times New Roman" w:hAnsi="Times New Roman"/>
          <w:sz w:val="22"/>
          <w:szCs w:val="22"/>
        </w:rPr>
        <w:t>For a particular financial year, there are a total of four spectrum licences issued. Three are Designated Spectrum Licences, and one is not a Designated Spectrum Licence</w:t>
      </w:r>
      <w:r w:rsidR="00CA36EB">
        <w:rPr>
          <w:rFonts w:ascii="Times New Roman" w:hAnsi="Times New Roman"/>
          <w:sz w:val="22"/>
          <w:szCs w:val="22"/>
        </w:rPr>
        <w:t xml:space="preserve"> (</w:t>
      </w:r>
      <w:r w:rsidR="00CA36EB" w:rsidRPr="00191B56">
        <w:rPr>
          <w:rFonts w:ascii="Times New Roman" w:hAnsi="Times New Roman"/>
          <w:b/>
          <w:bCs/>
          <w:sz w:val="22"/>
          <w:szCs w:val="22"/>
        </w:rPr>
        <w:t>Fourth Licence</w:t>
      </w:r>
      <w:r w:rsidR="00CA36EB">
        <w:rPr>
          <w:rFonts w:ascii="Times New Roman" w:hAnsi="Times New Roman"/>
          <w:sz w:val="22"/>
          <w:szCs w:val="22"/>
        </w:rPr>
        <w:t>)</w:t>
      </w:r>
      <w:r>
        <w:rPr>
          <w:rFonts w:ascii="Times New Roman" w:hAnsi="Times New Roman"/>
          <w:sz w:val="22"/>
          <w:szCs w:val="22"/>
        </w:rPr>
        <w:t>.</w:t>
      </w:r>
      <w:r w:rsidR="001A17DD">
        <w:rPr>
          <w:rFonts w:ascii="Times New Roman" w:hAnsi="Times New Roman"/>
          <w:sz w:val="22"/>
          <w:szCs w:val="22"/>
        </w:rPr>
        <w:t xml:space="preserve"> These are listed in column 1 of the table below.</w:t>
      </w:r>
    </w:p>
    <w:p w14:paraId="1CB208A9" w14:textId="39E173B0" w:rsidR="0043456D" w:rsidRDefault="0043456D" w:rsidP="0043456D">
      <w:pPr>
        <w:spacing w:before="120"/>
        <w:ind w:left="720"/>
        <w:rPr>
          <w:rFonts w:ascii="Times New Roman" w:hAnsi="Times New Roman"/>
          <w:sz w:val="22"/>
          <w:szCs w:val="22"/>
        </w:rPr>
      </w:pPr>
      <w:r>
        <w:rPr>
          <w:rFonts w:ascii="Times New Roman" w:hAnsi="Times New Roman"/>
          <w:sz w:val="22"/>
          <w:szCs w:val="22"/>
        </w:rPr>
        <w:t xml:space="preserve">Say the Main Component for each spectrum licence, calculated in accordance with </w:t>
      </w:r>
      <w:r w:rsidR="001B2D83">
        <w:rPr>
          <w:rFonts w:ascii="Times New Roman" w:hAnsi="Times New Roman"/>
          <w:sz w:val="22"/>
          <w:szCs w:val="22"/>
        </w:rPr>
        <w:t xml:space="preserve">Schedule 1, is the amount set out in column 2 </w:t>
      </w:r>
      <w:r w:rsidR="001A17DD">
        <w:rPr>
          <w:rFonts w:ascii="Times New Roman" w:hAnsi="Times New Roman"/>
          <w:sz w:val="22"/>
          <w:szCs w:val="22"/>
        </w:rPr>
        <w:t xml:space="preserve">of the table below </w:t>
      </w:r>
      <w:r w:rsidR="001B2D83">
        <w:rPr>
          <w:rFonts w:ascii="Times New Roman" w:hAnsi="Times New Roman"/>
          <w:sz w:val="22"/>
          <w:szCs w:val="22"/>
        </w:rPr>
        <w:t>for the licence.</w:t>
      </w:r>
    </w:p>
    <w:p w14:paraId="401540A6" w14:textId="2FEE9000" w:rsidR="00CA36EB" w:rsidRDefault="000B43EF">
      <w:pPr>
        <w:spacing w:before="120"/>
        <w:ind w:left="720"/>
        <w:rPr>
          <w:rFonts w:ascii="Times New Roman" w:hAnsi="Times New Roman"/>
          <w:sz w:val="22"/>
          <w:szCs w:val="22"/>
        </w:rPr>
      </w:pPr>
      <w:r>
        <w:rPr>
          <w:rFonts w:ascii="Times New Roman" w:hAnsi="Times New Roman"/>
          <w:sz w:val="22"/>
          <w:szCs w:val="22"/>
        </w:rPr>
        <w:t xml:space="preserve">The </w:t>
      </w:r>
      <w:r w:rsidR="003E0CEF">
        <w:rPr>
          <w:rFonts w:ascii="Times New Roman" w:hAnsi="Times New Roman"/>
          <w:sz w:val="22"/>
          <w:szCs w:val="22"/>
        </w:rPr>
        <w:t>T</w:t>
      </w:r>
      <w:r>
        <w:rPr>
          <w:rFonts w:ascii="Times New Roman" w:hAnsi="Times New Roman"/>
          <w:sz w:val="22"/>
          <w:szCs w:val="22"/>
        </w:rPr>
        <w:t>otal Main Component for the three Designated Spectrum Licences is $370,000. Th</w:t>
      </w:r>
      <w:r w:rsidR="00E47E62">
        <w:rPr>
          <w:rFonts w:ascii="Times New Roman" w:hAnsi="Times New Roman"/>
          <w:sz w:val="22"/>
          <w:szCs w:val="22"/>
        </w:rPr>
        <w:t>is does</w:t>
      </w:r>
      <w:r w:rsidR="00421EE1">
        <w:rPr>
          <w:rFonts w:ascii="Times New Roman" w:hAnsi="Times New Roman"/>
          <w:sz w:val="22"/>
          <w:szCs w:val="22"/>
        </w:rPr>
        <w:t xml:space="preserve"> not include the Main Component for the Fourth Licence.</w:t>
      </w:r>
    </w:p>
    <w:p w14:paraId="4379F9F1" w14:textId="03444451" w:rsidR="008E1226" w:rsidRDefault="00421EE1" w:rsidP="0043456D">
      <w:pPr>
        <w:spacing w:before="120"/>
        <w:ind w:left="720"/>
        <w:rPr>
          <w:rFonts w:ascii="Times New Roman" w:hAnsi="Times New Roman"/>
          <w:sz w:val="22"/>
          <w:szCs w:val="22"/>
        </w:rPr>
      </w:pPr>
      <w:r>
        <w:rPr>
          <w:rFonts w:ascii="Times New Roman" w:hAnsi="Times New Roman"/>
          <w:sz w:val="22"/>
          <w:szCs w:val="22"/>
        </w:rPr>
        <w:t>For Designated Spectrum</w:t>
      </w:r>
      <w:r w:rsidR="00EC25F5" w:rsidRPr="00191B56">
        <w:rPr>
          <w:rFonts w:ascii="Times New Roman" w:hAnsi="Times New Roman"/>
          <w:sz w:val="22"/>
          <w:szCs w:val="22"/>
        </w:rPr>
        <w:t xml:space="preserve"> Licence 1</w:t>
      </w:r>
      <w:r>
        <w:rPr>
          <w:rFonts w:ascii="Times New Roman" w:hAnsi="Times New Roman"/>
          <w:sz w:val="22"/>
          <w:szCs w:val="22"/>
        </w:rPr>
        <w:t>,</w:t>
      </w:r>
      <w:r w:rsidR="00EC25F5" w:rsidRPr="00191B56">
        <w:rPr>
          <w:rFonts w:ascii="Times New Roman" w:hAnsi="Times New Roman"/>
          <w:sz w:val="22"/>
          <w:szCs w:val="22"/>
        </w:rPr>
        <w:t xml:space="preserve"> </w:t>
      </w:r>
      <w:r>
        <w:rPr>
          <w:rFonts w:ascii="Times New Roman" w:hAnsi="Times New Roman"/>
          <w:sz w:val="22"/>
          <w:szCs w:val="22"/>
        </w:rPr>
        <w:t>its Main Component</w:t>
      </w:r>
      <w:r w:rsidR="00EC25F5" w:rsidRPr="00191B56">
        <w:rPr>
          <w:rFonts w:ascii="Times New Roman" w:hAnsi="Times New Roman"/>
          <w:sz w:val="22"/>
          <w:szCs w:val="22"/>
        </w:rPr>
        <w:t xml:space="preserve"> is $120,000. </w:t>
      </w:r>
      <w:r>
        <w:rPr>
          <w:rFonts w:ascii="Times New Roman" w:hAnsi="Times New Roman"/>
          <w:sz w:val="22"/>
          <w:szCs w:val="22"/>
        </w:rPr>
        <w:t xml:space="preserve">Accordingly, the proportion </w:t>
      </w:r>
      <w:r w:rsidR="008E1226">
        <w:rPr>
          <w:rFonts w:ascii="Times New Roman" w:hAnsi="Times New Roman"/>
          <w:sz w:val="22"/>
          <w:szCs w:val="22"/>
        </w:rPr>
        <w:t xml:space="preserve">of its Main Component of the </w:t>
      </w:r>
      <w:r w:rsidR="00356E34">
        <w:rPr>
          <w:rFonts w:ascii="Times New Roman" w:hAnsi="Times New Roman"/>
          <w:sz w:val="22"/>
          <w:szCs w:val="22"/>
        </w:rPr>
        <w:t>T</w:t>
      </w:r>
      <w:r w:rsidR="008E1226">
        <w:rPr>
          <w:rFonts w:ascii="Times New Roman" w:hAnsi="Times New Roman"/>
          <w:sz w:val="22"/>
          <w:szCs w:val="22"/>
        </w:rPr>
        <w:t>otal Main Component for the three Designated Spectrum Licences is $120,000 divided by $370,000, or 32.4%</w:t>
      </w:r>
      <w:r w:rsidR="00E861A9">
        <w:rPr>
          <w:rFonts w:ascii="Times New Roman" w:hAnsi="Times New Roman"/>
          <w:sz w:val="22"/>
          <w:szCs w:val="22"/>
        </w:rPr>
        <w:t xml:space="preserve"> (column 3)</w:t>
      </w:r>
      <w:r w:rsidR="00EC25F5" w:rsidRPr="00191B56">
        <w:rPr>
          <w:rFonts w:ascii="Times New Roman" w:hAnsi="Times New Roman"/>
          <w:sz w:val="22"/>
          <w:szCs w:val="22"/>
        </w:rPr>
        <w:t xml:space="preserve">. </w:t>
      </w:r>
    </w:p>
    <w:p w14:paraId="550D8327" w14:textId="2186A0AC" w:rsidR="00EC25F5" w:rsidRDefault="008E1226" w:rsidP="00191B56">
      <w:pPr>
        <w:spacing w:before="120" w:after="120"/>
        <w:ind w:left="720"/>
        <w:rPr>
          <w:rFonts w:ascii="Times New Roman" w:hAnsi="Times New Roman"/>
          <w:sz w:val="22"/>
          <w:szCs w:val="22"/>
        </w:rPr>
      </w:pPr>
      <w:r>
        <w:rPr>
          <w:rFonts w:ascii="Times New Roman" w:hAnsi="Times New Roman"/>
          <w:sz w:val="22"/>
          <w:szCs w:val="22"/>
        </w:rPr>
        <w:t>If t</w:t>
      </w:r>
      <w:r w:rsidR="00EC25F5" w:rsidRPr="00191B56">
        <w:rPr>
          <w:rFonts w:ascii="Times New Roman" w:hAnsi="Times New Roman"/>
          <w:sz w:val="22"/>
          <w:szCs w:val="22"/>
        </w:rPr>
        <w:t xml:space="preserve">he </w:t>
      </w:r>
      <w:r w:rsidR="00F9454E">
        <w:rPr>
          <w:rFonts w:ascii="Times New Roman" w:hAnsi="Times New Roman"/>
          <w:sz w:val="22"/>
          <w:szCs w:val="22"/>
        </w:rPr>
        <w:t>t</w:t>
      </w:r>
      <w:r w:rsidR="0003330E">
        <w:rPr>
          <w:rFonts w:ascii="Times New Roman" w:hAnsi="Times New Roman"/>
          <w:sz w:val="22"/>
          <w:szCs w:val="22"/>
        </w:rPr>
        <w:t xml:space="preserve">otal annual EME Component </w:t>
      </w:r>
      <w:r w:rsidR="00EC25F5" w:rsidRPr="00191B56">
        <w:rPr>
          <w:rFonts w:ascii="Times New Roman" w:hAnsi="Times New Roman"/>
          <w:sz w:val="22"/>
          <w:szCs w:val="22"/>
        </w:rPr>
        <w:t>is $2.6 million</w:t>
      </w:r>
      <w:r w:rsidR="00FA1C79">
        <w:rPr>
          <w:rFonts w:ascii="Times New Roman" w:hAnsi="Times New Roman"/>
          <w:sz w:val="22"/>
          <w:szCs w:val="22"/>
        </w:rPr>
        <w:t xml:space="preserve">, then for Designated Spectrum Licence 1, the EME Component is obtained by multiplying $2.6 million by 32.4%, which results in </w:t>
      </w:r>
      <w:r w:rsidR="00155AD0">
        <w:rPr>
          <w:rFonts w:ascii="Times New Roman" w:hAnsi="Times New Roman"/>
          <w:sz w:val="22"/>
          <w:szCs w:val="22"/>
        </w:rPr>
        <w:t>$843,243</w:t>
      </w:r>
      <w:r w:rsidR="009B5E33">
        <w:rPr>
          <w:rFonts w:ascii="Times New Roman" w:hAnsi="Times New Roman"/>
          <w:sz w:val="22"/>
          <w:szCs w:val="22"/>
        </w:rPr>
        <w:t>.24. Rounded down to the nearest dollar, this amount</w:t>
      </w:r>
      <w:r w:rsidR="004275E8">
        <w:rPr>
          <w:rFonts w:ascii="Times New Roman" w:hAnsi="Times New Roman"/>
          <w:sz w:val="22"/>
          <w:szCs w:val="22"/>
        </w:rPr>
        <w:t xml:space="preserve"> (in column 4)</w:t>
      </w:r>
      <w:r w:rsidR="009B5E33">
        <w:rPr>
          <w:rFonts w:ascii="Times New Roman" w:hAnsi="Times New Roman"/>
          <w:sz w:val="22"/>
          <w:szCs w:val="22"/>
        </w:rPr>
        <w:t xml:space="preserve"> is added on to the Main Component </w:t>
      </w:r>
      <w:r w:rsidR="00C06F32">
        <w:rPr>
          <w:rFonts w:ascii="Times New Roman" w:hAnsi="Times New Roman"/>
          <w:sz w:val="22"/>
          <w:szCs w:val="22"/>
        </w:rPr>
        <w:t xml:space="preserve">of Designated </w:t>
      </w:r>
      <w:r w:rsidR="006426F7">
        <w:rPr>
          <w:rFonts w:ascii="Times New Roman" w:hAnsi="Times New Roman"/>
          <w:sz w:val="22"/>
          <w:szCs w:val="22"/>
        </w:rPr>
        <w:t>Spectrum Licence</w:t>
      </w:r>
      <w:r w:rsidR="00555073">
        <w:rPr>
          <w:rFonts w:ascii="Times New Roman" w:hAnsi="Times New Roman"/>
          <w:sz w:val="22"/>
          <w:szCs w:val="22"/>
        </w:rPr>
        <w:t xml:space="preserve"> 1</w:t>
      </w:r>
      <w:r w:rsidR="006426F7">
        <w:rPr>
          <w:rFonts w:ascii="Times New Roman" w:hAnsi="Times New Roman"/>
          <w:sz w:val="22"/>
          <w:szCs w:val="22"/>
        </w:rPr>
        <w:t xml:space="preserve"> </w:t>
      </w:r>
      <w:r w:rsidR="009B5E33">
        <w:rPr>
          <w:rFonts w:ascii="Times New Roman" w:hAnsi="Times New Roman"/>
          <w:sz w:val="22"/>
          <w:szCs w:val="22"/>
        </w:rPr>
        <w:t xml:space="preserve">to obtain the total spectrum licence tax </w:t>
      </w:r>
      <w:r w:rsidR="006426F7">
        <w:rPr>
          <w:rFonts w:ascii="Times New Roman" w:hAnsi="Times New Roman"/>
          <w:sz w:val="22"/>
          <w:szCs w:val="22"/>
        </w:rPr>
        <w:t xml:space="preserve">imposed on and </w:t>
      </w:r>
      <w:r w:rsidR="009B5E33">
        <w:rPr>
          <w:rFonts w:ascii="Times New Roman" w:hAnsi="Times New Roman"/>
          <w:sz w:val="22"/>
          <w:szCs w:val="22"/>
        </w:rPr>
        <w:t xml:space="preserve">payable for Designated Spectrum Licence 1, namely, </w:t>
      </w:r>
      <w:r w:rsidR="00E0393F">
        <w:rPr>
          <w:rFonts w:ascii="Times New Roman" w:hAnsi="Times New Roman"/>
          <w:sz w:val="22"/>
          <w:szCs w:val="22"/>
        </w:rPr>
        <w:t>$963,243</w:t>
      </w:r>
      <w:r w:rsidR="004275E8">
        <w:rPr>
          <w:rFonts w:ascii="Times New Roman" w:hAnsi="Times New Roman"/>
          <w:sz w:val="22"/>
          <w:szCs w:val="22"/>
        </w:rPr>
        <w:t xml:space="preserve"> (in column 5)</w:t>
      </w:r>
      <w:r w:rsidR="00E0393F">
        <w:rPr>
          <w:rFonts w:ascii="Times New Roman" w:hAnsi="Times New Roman"/>
          <w:sz w:val="22"/>
          <w:szCs w:val="22"/>
        </w:rPr>
        <w:t>.</w:t>
      </w:r>
    </w:p>
    <w:tbl>
      <w:tblPr>
        <w:tblStyle w:val="TableGrid"/>
        <w:tblW w:w="0" w:type="auto"/>
        <w:tblInd w:w="720" w:type="dxa"/>
        <w:tblLook w:val="04A0" w:firstRow="1" w:lastRow="0" w:firstColumn="1" w:lastColumn="0" w:noHBand="0" w:noVBand="1"/>
      </w:tblPr>
      <w:tblGrid>
        <w:gridCol w:w="2110"/>
        <w:gridCol w:w="1341"/>
        <w:gridCol w:w="1615"/>
        <w:gridCol w:w="1615"/>
        <w:gridCol w:w="1615"/>
      </w:tblGrid>
      <w:tr w:rsidR="00250993" w14:paraId="78F266AF" w14:textId="78D3641F" w:rsidTr="00191B56">
        <w:tc>
          <w:tcPr>
            <w:tcW w:w="2110" w:type="dxa"/>
            <w:tcBorders>
              <w:bottom w:val="nil"/>
            </w:tcBorders>
          </w:tcPr>
          <w:p w14:paraId="0C1482AE" w14:textId="32E9726E" w:rsidR="00250993" w:rsidRPr="00191B56" w:rsidRDefault="00250993" w:rsidP="00191B56">
            <w:pPr>
              <w:keepNext/>
              <w:keepLines/>
              <w:spacing w:before="120"/>
              <w:jc w:val="center"/>
              <w:rPr>
                <w:rFonts w:ascii="Times New Roman" w:hAnsi="Times New Roman"/>
                <w:b/>
                <w:bCs/>
                <w:i/>
                <w:iCs/>
                <w:sz w:val="22"/>
                <w:szCs w:val="22"/>
              </w:rPr>
            </w:pPr>
            <w:r w:rsidRPr="00191B56">
              <w:rPr>
                <w:rFonts w:ascii="Times New Roman" w:hAnsi="Times New Roman"/>
                <w:b/>
                <w:bCs/>
                <w:i/>
                <w:iCs/>
                <w:sz w:val="22"/>
                <w:szCs w:val="22"/>
              </w:rPr>
              <w:lastRenderedPageBreak/>
              <w:t>Column 1</w:t>
            </w:r>
          </w:p>
        </w:tc>
        <w:tc>
          <w:tcPr>
            <w:tcW w:w="1341" w:type="dxa"/>
            <w:tcBorders>
              <w:bottom w:val="nil"/>
            </w:tcBorders>
          </w:tcPr>
          <w:p w14:paraId="09E5F1C8" w14:textId="299C0F27" w:rsidR="00250993" w:rsidRPr="00191B56" w:rsidRDefault="00250993" w:rsidP="00191B56">
            <w:pPr>
              <w:keepNext/>
              <w:keepLines/>
              <w:spacing w:before="120"/>
              <w:jc w:val="center"/>
              <w:rPr>
                <w:rFonts w:ascii="Times New Roman" w:hAnsi="Times New Roman"/>
                <w:b/>
                <w:bCs/>
                <w:i/>
                <w:iCs/>
                <w:sz w:val="22"/>
                <w:szCs w:val="22"/>
              </w:rPr>
            </w:pPr>
            <w:r w:rsidRPr="00191B56">
              <w:rPr>
                <w:rFonts w:ascii="Times New Roman" w:hAnsi="Times New Roman"/>
                <w:b/>
                <w:bCs/>
                <w:i/>
                <w:iCs/>
                <w:sz w:val="22"/>
                <w:szCs w:val="22"/>
              </w:rPr>
              <w:t>Column 2</w:t>
            </w:r>
          </w:p>
        </w:tc>
        <w:tc>
          <w:tcPr>
            <w:tcW w:w="1615" w:type="dxa"/>
            <w:tcBorders>
              <w:bottom w:val="nil"/>
            </w:tcBorders>
          </w:tcPr>
          <w:p w14:paraId="55792B58" w14:textId="75B6492A" w:rsidR="00250993" w:rsidRPr="00191B56" w:rsidRDefault="00250993" w:rsidP="00191B56">
            <w:pPr>
              <w:keepNext/>
              <w:keepLines/>
              <w:spacing w:before="120"/>
              <w:jc w:val="center"/>
              <w:rPr>
                <w:rFonts w:ascii="Times New Roman" w:hAnsi="Times New Roman"/>
                <w:b/>
                <w:bCs/>
                <w:i/>
                <w:iCs/>
                <w:sz w:val="22"/>
                <w:szCs w:val="22"/>
              </w:rPr>
            </w:pPr>
            <w:r w:rsidRPr="00191B56">
              <w:rPr>
                <w:rFonts w:ascii="Times New Roman" w:hAnsi="Times New Roman"/>
                <w:b/>
                <w:bCs/>
                <w:i/>
                <w:iCs/>
                <w:sz w:val="22"/>
                <w:szCs w:val="22"/>
              </w:rPr>
              <w:t>Column 3</w:t>
            </w:r>
          </w:p>
        </w:tc>
        <w:tc>
          <w:tcPr>
            <w:tcW w:w="1615" w:type="dxa"/>
            <w:tcBorders>
              <w:bottom w:val="nil"/>
            </w:tcBorders>
          </w:tcPr>
          <w:p w14:paraId="2480B6D2" w14:textId="71A9C5D4" w:rsidR="00250993" w:rsidRPr="00191B56" w:rsidRDefault="00250993" w:rsidP="00191B56">
            <w:pPr>
              <w:keepNext/>
              <w:keepLines/>
              <w:spacing w:before="120"/>
              <w:jc w:val="center"/>
              <w:rPr>
                <w:rFonts w:ascii="Times New Roman" w:hAnsi="Times New Roman"/>
                <w:b/>
                <w:bCs/>
                <w:i/>
                <w:iCs/>
                <w:sz w:val="22"/>
                <w:szCs w:val="22"/>
              </w:rPr>
            </w:pPr>
            <w:r w:rsidRPr="00191B56">
              <w:rPr>
                <w:rFonts w:ascii="Times New Roman" w:hAnsi="Times New Roman"/>
                <w:b/>
                <w:bCs/>
                <w:i/>
                <w:iCs/>
                <w:sz w:val="22"/>
                <w:szCs w:val="22"/>
              </w:rPr>
              <w:t>Column 4</w:t>
            </w:r>
          </w:p>
        </w:tc>
        <w:tc>
          <w:tcPr>
            <w:tcW w:w="1615" w:type="dxa"/>
            <w:tcBorders>
              <w:bottom w:val="nil"/>
            </w:tcBorders>
          </w:tcPr>
          <w:p w14:paraId="60B4FA70" w14:textId="451F171E" w:rsidR="00250993" w:rsidRPr="00191B56" w:rsidRDefault="00250993" w:rsidP="00191B56">
            <w:pPr>
              <w:keepNext/>
              <w:keepLines/>
              <w:spacing w:before="120"/>
              <w:jc w:val="center"/>
              <w:rPr>
                <w:rFonts w:ascii="Times New Roman" w:hAnsi="Times New Roman"/>
                <w:b/>
                <w:bCs/>
                <w:i/>
                <w:iCs/>
                <w:sz w:val="22"/>
                <w:szCs w:val="22"/>
              </w:rPr>
            </w:pPr>
            <w:r w:rsidRPr="00191B56">
              <w:rPr>
                <w:rFonts w:ascii="Times New Roman" w:hAnsi="Times New Roman"/>
                <w:b/>
                <w:bCs/>
                <w:i/>
                <w:iCs/>
                <w:sz w:val="22"/>
                <w:szCs w:val="22"/>
              </w:rPr>
              <w:t>Column 5</w:t>
            </w:r>
          </w:p>
        </w:tc>
      </w:tr>
      <w:tr w:rsidR="00250993" w14:paraId="553F116B" w14:textId="7890258F" w:rsidTr="00191B56">
        <w:tc>
          <w:tcPr>
            <w:tcW w:w="2110" w:type="dxa"/>
            <w:tcBorders>
              <w:top w:val="nil"/>
            </w:tcBorders>
          </w:tcPr>
          <w:p w14:paraId="065A43F6" w14:textId="313615D9" w:rsidR="00250993" w:rsidRPr="00191B56" w:rsidRDefault="00250993" w:rsidP="00191B56">
            <w:pPr>
              <w:keepNext/>
              <w:keepLines/>
              <w:spacing w:before="120"/>
              <w:jc w:val="center"/>
              <w:rPr>
                <w:rFonts w:ascii="Times New Roman" w:hAnsi="Times New Roman"/>
                <w:b/>
                <w:bCs/>
                <w:sz w:val="22"/>
                <w:szCs w:val="22"/>
              </w:rPr>
            </w:pPr>
            <w:r>
              <w:rPr>
                <w:rFonts w:ascii="Times New Roman" w:hAnsi="Times New Roman"/>
                <w:b/>
                <w:bCs/>
                <w:sz w:val="22"/>
                <w:szCs w:val="22"/>
              </w:rPr>
              <w:t>Spectrum licence</w:t>
            </w:r>
          </w:p>
        </w:tc>
        <w:tc>
          <w:tcPr>
            <w:tcW w:w="1341" w:type="dxa"/>
            <w:tcBorders>
              <w:top w:val="nil"/>
            </w:tcBorders>
          </w:tcPr>
          <w:p w14:paraId="4FEDD58F" w14:textId="14AB9FEA" w:rsidR="00250993" w:rsidRPr="00191B56" w:rsidRDefault="00250993" w:rsidP="00191B56">
            <w:pPr>
              <w:keepNext/>
              <w:keepLines/>
              <w:spacing w:before="120"/>
              <w:jc w:val="center"/>
              <w:rPr>
                <w:rFonts w:ascii="Times New Roman" w:hAnsi="Times New Roman"/>
                <w:b/>
                <w:bCs/>
                <w:sz w:val="22"/>
                <w:szCs w:val="22"/>
              </w:rPr>
            </w:pPr>
            <w:r>
              <w:rPr>
                <w:rFonts w:ascii="Times New Roman" w:hAnsi="Times New Roman"/>
                <w:b/>
                <w:bCs/>
                <w:sz w:val="22"/>
                <w:szCs w:val="22"/>
              </w:rPr>
              <w:t>Main Component</w:t>
            </w:r>
          </w:p>
        </w:tc>
        <w:tc>
          <w:tcPr>
            <w:tcW w:w="1615" w:type="dxa"/>
            <w:tcBorders>
              <w:top w:val="nil"/>
            </w:tcBorders>
          </w:tcPr>
          <w:p w14:paraId="7226BAB2" w14:textId="35B93A6A" w:rsidR="00250993" w:rsidRPr="00191B56" w:rsidRDefault="00250993" w:rsidP="00191B56">
            <w:pPr>
              <w:keepNext/>
              <w:keepLines/>
              <w:spacing w:before="120"/>
              <w:jc w:val="center"/>
              <w:rPr>
                <w:rFonts w:ascii="Times New Roman" w:hAnsi="Times New Roman"/>
                <w:b/>
                <w:bCs/>
                <w:sz w:val="22"/>
                <w:szCs w:val="22"/>
              </w:rPr>
            </w:pPr>
            <w:r>
              <w:rPr>
                <w:rFonts w:ascii="Times New Roman" w:hAnsi="Times New Roman"/>
                <w:b/>
                <w:bCs/>
                <w:sz w:val="22"/>
                <w:szCs w:val="22"/>
              </w:rPr>
              <w:t xml:space="preserve">Proportion of </w:t>
            </w:r>
            <w:r w:rsidR="009814A5">
              <w:rPr>
                <w:rFonts w:ascii="Times New Roman" w:hAnsi="Times New Roman"/>
                <w:b/>
                <w:bCs/>
                <w:sz w:val="22"/>
                <w:szCs w:val="22"/>
              </w:rPr>
              <w:t>T</w:t>
            </w:r>
            <w:r w:rsidR="00C5644F">
              <w:rPr>
                <w:rFonts w:ascii="Times New Roman" w:hAnsi="Times New Roman"/>
                <w:b/>
                <w:bCs/>
                <w:sz w:val="22"/>
                <w:szCs w:val="22"/>
              </w:rPr>
              <w:t xml:space="preserve">otal </w:t>
            </w:r>
            <w:r>
              <w:rPr>
                <w:rFonts w:ascii="Times New Roman" w:hAnsi="Times New Roman"/>
                <w:b/>
                <w:bCs/>
                <w:sz w:val="22"/>
                <w:szCs w:val="22"/>
              </w:rPr>
              <w:t>Main Component</w:t>
            </w:r>
            <w:r w:rsidR="00C5644F">
              <w:rPr>
                <w:rFonts w:ascii="Times New Roman" w:hAnsi="Times New Roman"/>
                <w:b/>
                <w:bCs/>
                <w:sz w:val="22"/>
                <w:szCs w:val="22"/>
              </w:rPr>
              <w:t xml:space="preserve"> </w:t>
            </w:r>
          </w:p>
        </w:tc>
        <w:tc>
          <w:tcPr>
            <w:tcW w:w="1615" w:type="dxa"/>
            <w:tcBorders>
              <w:top w:val="nil"/>
            </w:tcBorders>
          </w:tcPr>
          <w:p w14:paraId="52D52025" w14:textId="69058C74" w:rsidR="00250993" w:rsidRPr="00191B56" w:rsidRDefault="00C5644F" w:rsidP="00191B56">
            <w:pPr>
              <w:keepNext/>
              <w:keepLines/>
              <w:spacing w:before="120"/>
              <w:jc w:val="center"/>
              <w:rPr>
                <w:rFonts w:ascii="Times New Roman" w:hAnsi="Times New Roman"/>
                <w:b/>
                <w:bCs/>
                <w:sz w:val="22"/>
                <w:szCs w:val="22"/>
              </w:rPr>
            </w:pPr>
            <w:r>
              <w:rPr>
                <w:rFonts w:ascii="Times New Roman" w:hAnsi="Times New Roman"/>
                <w:b/>
                <w:bCs/>
                <w:sz w:val="22"/>
                <w:szCs w:val="22"/>
              </w:rPr>
              <w:t>EME Component</w:t>
            </w:r>
          </w:p>
        </w:tc>
        <w:tc>
          <w:tcPr>
            <w:tcW w:w="1615" w:type="dxa"/>
            <w:tcBorders>
              <w:top w:val="nil"/>
            </w:tcBorders>
          </w:tcPr>
          <w:p w14:paraId="4CFDC9B9" w14:textId="232D19FB" w:rsidR="00250993" w:rsidRPr="00191B56" w:rsidRDefault="00C5644F" w:rsidP="00191B56">
            <w:pPr>
              <w:keepNext/>
              <w:keepLines/>
              <w:spacing w:before="120"/>
              <w:jc w:val="center"/>
              <w:rPr>
                <w:rFonts w:ascii="Times New Roman" w:hAnsi="Times New Roman"/>
                <w:b/>
                <w:bCs/>
                <w:sz w:val="22"/>
                <w:szCs w:val="22"/>
              </w:rPr>
            </w:pPr>
            <w:r>
              <w:rPr>
                <w:rFonts w:ascii="Times New Roman" w:hAnsi="Times New Roman"/>
                <w:b/>
                <w:bCs/>
                <w:sz w:val="22"/>
                <w:szCs w:val="22"/>
              </w:rPr>
              <w:t xml:space="preserve">Total Spectrum Licence Tax </w:t>
            </w:r>
          </w:p>
        </w:tc>
      </w:tr>
      <w:tr w:rsidR="00250993" w14:paraId="2E845944" w14:textId="2DA2DF43" w:rsidTr="00191B56">
        <w:tc>
          <w:tcPr>
            <w:tcW w:w="2110" w:type="dxa"/>
          </w:tcPr>
          <w:p w14:paraId="6F8C17E0" w14:textId="39111103" w:rsidR="00250993" w:rsidRDefault="00C5644F" w:rsidP="00191B56">
            <w:pPr>
              <w:keepNext/>
              <w:keepLines/>
              <w:spacing w:before="120"/>
              <w:jc w:val="center"/>
              <w:rPr>
                <w:rFonts w:ascii="Times New Roman" w:hAnsi="Times New Roman"/>
                <w:sz w:val="22"/>
                <w:szCs w:val="22"/>
              </w:rPr>
            </w:pPr>
            <w:r>
              <w:rPr>
                <w:rFonts w:ascii="Times New Roman" w:hAnsi="Times New Roman"/>
                <w:sz w:val="22"/>
                <w:szCs w:val="22"/>
              </w:rPr>
              <w:t>Designated Spectrum Licence 1</w:t>
            </w:r>
          </w:p>
        </w:tc>
        <w:tc>
          <w:tcPr>
            <w:tcW w:w="1341" w:type="dxa"/>
          </w:tcPr>
          <w:p w14:paraId="6C7CDCB1" w14:textId="1554501C" w:rsidR="00250993" w:rsidRDefault="007B5624" w:rsidP="00191B56">
            <w:pPr>
              <w:keepNext/>
              <w:keepLines/>
              <w:spacing w:before="120"/>
              <w:jc w:val="center"/>
              <w:rPr>
                <w:rFonts w:ascii="Times New Roman" w:hAnsi="Times New Roman"/>
                <w:sz w:val="22"/>
                <w:szCs w:val="22"/>
              </w:rPr>
            </w:pPr>
            <w:r>
              <w:rPr>
                <w:rFonts w:ascii="Times New Roman" w:hAnsi="Times New Roman"/>
                <w:sz w:val="22"/>
                <w:szCs w:val="22"/>
              </w:rPr>
              <w:t>$120,000</w:t>
            </w:r>
          </w:p>
        </w:tc>
        <w:tc>
          <w:tcPr>
            <w:tcW w:w="1615" w:type="dxa"/>
          </w:tcPr>
          <w:p w14:paraId="0D2B56EF" w14:textId="1C7D5136" w:rsidR="00250993" w:rsidRDefault="007B5624" w:rsidP="00191B56">
            <w:pPr>
              <w:keepNext/>
              <w:keepLines/>
              <w:spacing w:before="120"/>
              <w:jc w:val="center"/>
              <w:rPr>
                <w:rFonts w:ascii="Times New Roman" w:hAnsi="Times New Roman"/>
                <w:sz w:val="22"/>
                <w:szCs w:val="22"/>
              </w:rPr>
            </w:pPr>
            <w:r>
              <w:rPr>
                <w:rFonts w:ascii="Times New Roman" w:hAnsi="Times New Roman"/>
                <w:sz w:val="22"/>
                <w:szCs w:val="22"/>
              </w:rPr>
              <w:t>32.4%</w:t>
            </w:r>
          </w:p>
        </w:tc>
        <w:tc>
          <w:tcPr>
            <w:tcW w:w="1615" w:type="dxa"/>
          </w:tcPr>
          <w:p w14:paraId="52B2C033" w14:textId="0E1DE8BA" w:rsidR="00250993" w:rsidRDefault="007B5624" w:rsidP="00191B56">
            <w:pPr>
              <w:keepNext/>
              <w:keepLines/>
              <w:spacing w:before="120"/>
              <w:jc w:val="center"/>
              <w:rPr>
                <w:rFonts w:ascii="Times New Roman" w:hAnsi="Times New Roman"/>
                <w:sz w:val="22"/>
                <w:szCs w:val="22"/>
              </w:rPr>
            </w:pPr>
            <w:r>
              <w:rPr>
                <w:rFonts w:ascii="Times New Roman" w:hAnsi="Times New Roman"/>
                <w:sz w:val="22"/>
                <w:szCs w:val="22"/>
              </w:rPr>
              <w:t>$843,243</w:t>
            </w:r>
          </w:p>
        </w:tc>
        <w:tc>
          <w:tcPr>
            <w:tcW w:w="1615" w:type="dxa"/>
          </w:tcPr>
          <w:p w14:paraId="5C5BE335" w14:textId="72472A4B" w:rsidR="00250993" w:rsidRDefault="000A39B9" w:rsidP="00191B56">
            <w:pPr>
              <w:keepNext/>
              <w:keepLines/>
              <w:spacing w:before="120"/>
              <w:jc w:val="center"/>
              <w:rPr>
                <w:rFonts w:ascii="Times New Roman" w:hAnsi="Times New Roman"/>
                <w:sz w:val="22"/>
                <w:szCs w:val="22"/>
              </w:rPr>
            </w:pPr>
            <w:r>
              <w:rPr>
                <w:rFonts w:ascii="Times New Roman" w:hAnsi="Times New Roman"/>
                <w:sz w:val="22"/>
                <w:szCs w:val="22"/>
              </w:rPr>
              <w:t>$963,243</w:t>
            </w:r>
          </w:p>
        </w:tc>
      </w:tr>
      <w:tr w:rsidR="00250993" w14:paraId="54E298FA" w14:textId="74B214C0" w:rsidTr="00191B56">
        <w:tc>
          <w:tcPr>
            <w:tcW w:w="2110" w:type="dxa"/>
          </w:tcPr>
          <w:p w14:paraId="26615F65" w14:textId="0526901D" w:rsidR="00250993" w:rsidRDefault="00C5644F" w:rsidP="00191B56">
            <w:pPr>
              <w:keepNext/>
              <w:keepLines/>
              <w:spacing w:before="120"/>
              <w:jc w:val="center"/>
              <w:rPr>
                <w:rFonts w:ascii="Times New Roman" w:hAnsi="Times New Roman"/>
                <w:sz w:val="22"/>
                <w:szCs w:val="22"/>
              </w:rPr>
            </w:pPr>
            <w:r>
              <w:rPr>
                <w:rFonts w:ascii="Times New Roman" w:hAnsi="Times New Roman"/>
                <w:sz w:val="22"/>
                <w:szCs w:val="22"/>
              </w:rPr>
              <w:t>Designated Spectrum Licence 2</w:t>
            </w:r>
          </w:p>
        </w:tc>
        <w:tc>
          <w:tcPr>
            <w:tcW w:w="1341" w:type="dxa"/>
          </w:tcPr>
          <w:p w14:paraId="0095696E" w14:textId="1DD7EE6D" w:rsidR="00250993" w:rsidRDefault="007B5624" w:rsidP="00191B56">
            <w:pPr>
              <w:keepNext/>
              <w:keepLines/>
              <w:spacing w:before="120"/>
              <w:jc w:val="center"/>
              <w:rPr>
                <w:rFonts w:ascii="Times New Roman" w:hAnsi="Times New Roman"/>
                <w:sz w:val="22"/>
                <w:szCs w:val="22"/>
              </w:rPr>
            </w:pPr>
            <w:r>
              <w:rPr>
                <w:rFonts w:ascii="Times New Roman" w:hAnsi="Times New Roman"/>
                <w:sz w:val="22"/>
                <w:szCs w:val="22"/>
              </w:rPr>
              <w:t>$200,000</w:t>
            </w:r>
          </w:p>
        </w:tc>
        <w:tc>
          <w:tcPr>
            <w:tcW w:w="1615" w:type="dxa"/>
          </w:tcPr>
          <w:p w14:paraId="7EFA5C3A" w14:textId="1D608D73" w:rsidR="00250993" w:rsidRDefault="007B5624" w:rsidP="00191B56">
            <w:pPr>
              <w:keepNext/>
              <w:keepLines/>
              <w:spacing w:before="120"/>
              <w:jc w:val="center"/>
              <w:rPr>
                <w:rFonts w:ascii="Times New Roman" w:hAnsi="Times New Roman"/>
                <w:sz w:val="22"/>
                <w:szCs w:val="22"/>
              </w:rPr>
            </w:pPr>
            <w:r>
              <w:rPr>
                <w:rFonts w:ascii="Times New Roman" w:hAnsi="Times New Roman"/>
                <w:sz w:val="22"/>
                <w:szCs w:val="22"/>
              </w:rPr>
              <w:t>54.1%</w:t>
            </w:r>
          </w:p>
        </w:tc>
        <w:tc>
          <w:tcPr>
            <w:tcW w:w="1615" w:type="dxa"/>
          </w:tcPr>
          <w:p w14:paraId="65B110E9" w14:textId="553F8465" w:rsidR="00250993" w:rsidRDefault="00DD4E04" w:rsidP="00191B56">
            <w:pPr>
              <w:keepNext/>
              <w:keepLines/>
              <w:spacing w:before="120"/>
              <w:jc w:val="center"/>
              <w:rPr>
                <w:rFonts w:ascii="Times New Roman" w:hAnsi="Times New Roman"/>
                <w:sz w:val="22"/>
                <w:szCs w:val="22"/>
              </w:rPr>
            </w:pPr>
            <w:r>
              <w:rPr>
                <w:rFonts w:ascii="Times New Roman" w:hAnsi="Times New Roman"/>
                <w:sz w:val="22"/>
                <w:szCs w:val="22"/>
              </w:rPr>
              <w:t>$1,405,405</w:t>
            </w:r>
          </w:p>
        </w:tc>
        <w:tc>
          <w:tcPr>
            <w:tcW w:w="1615" w:type="dxa"/>
          </w:tcPr>
          <w:p w14:paraId="6ED2F6B1" w14:textId="073017A8" w:rsidR="00250993" w:rsidRDefault="004350F1" w:rsidP="00191B56">
            <w:pPr>
              <w:keepNext/>
              <w:keepLines/>
              <w:spacing w:before="120"/>
              <w:jc w:val="center"/>
              <w:rPr>
                <w:rFonts w:ascii="Times New Roman" w:hAnsi="Times New Roman"/>
                <w:sz w:val="22"/>
                <w:szCs w:val="22"/>
              </w:rPr>
            </w:pPr>
            <w:r>
              <w:rPr>
                <w:rFonts w:ascii="Times New Roman" w:hAnsi="Times New Roman"/>
                <w:sz w:val="22"/>
                <w:szCs w:val="22"/>
              </w:rPr>
              <w:t>$1,605,405</w:t>
            </w:r>
          </w:p>
        </w:tc>
      </w:tr>
      <w:tr w:rsidR="00250993" w14:paraId="386A2A43" w14:textId="11223CE9" w:rsidTr="00191B56">
        <w:tc>
          <w:tcPr>
            <w:tcW w:w="2110" w:type="dxa"/>
          </w:tcPr>
          <w:p w14:paraId="1413A2F6" w14:textId="65C85FF4" w:rsidR="00250993" w:rsidRDefault="00C5644F" w:rsidP="00191B56">
            <w:pPr>
              <w:keepNext/>
              <w:keepLines/>
              <w:spacing w:before="120"/>
              <w:jc w:val="center"/>
              <w:rPr>
                <w:rFonts w:ascii="Times New Roman" w:hAnsi="Times New Roman"/>
                <w:sz w:val="22"/>
                <w:szCs w:val="22"/>
              </w:rPr>
            </w:pPr>
            <w:r>
              <w:rPr>
                <w:rFonts w:ascii="Times New Roman" w:hAnsi="Times New Roman"/>
                <w:sz w:val="22"/>
                <w:szCs w:val="22"/>
              </w:rPr>
              <w:t>Designated Spectrum Licence 3</w:t>
            </w:r>
          </w:p>
        </w:tc>
        <w:tc>
          <w:tcPr>
            <w:tcW w:w="1341" w:type="dxa"/>
          </w:tcPr>
          <w:p w14:paraId="505F7FAC" w14:textId="5845F3F0" w:rsidR="00250993" w:rsidRDefault="007B5624" w:rsidP="00191B56">
            <w:pPr>
              <w:keepNext/>
              <w:keepLines/>
              <w:spacing w:before="120"/>
              <w:jc w:val="center"/>
              <w:rPr>
                <w:rFonts w:ascii="Times New Roman" w:hAnsi="Times New Roman"/>
                <w:sz w:val="22"/>
                <w:szCs w:val="22"/>
              </w:rPr>
            </w:pPr>
            <w:r>
              <w:rPr>
                <w:rFonts w:ascii="Times New Roman" w:hAnsi="Times New Roman"/>
                <w:sz w:val="22"/>
                <w:szCs w:val="22"/>
              </w:rPr>
              <w:t>$50,000</w:t>
            </w:r>
          </w:p>
        </w:tc>
        <w:tc>
          <w:tcPr>
            <w:tcW w:w="1615" w:type="dxa"/>
          </w:tcPr>
          <w:p w14:paraId="7AB1CE2F" w14:textId="4418B070" w:rsidR="00250993" w:rsidRDefault="007B5624" w:rsidP="00191B56">
            <w:pPr>
              <w:keepNext/>
              <w:keepLines/>
              <w:spacing w:before="120"/>
              <w:jc w:val="center"/>
              <w:rPr>
                <w:rFonts w:ascii="Times New Roman" w:hAnsi="Times New Roman"/>
                <w:sz w:val="22"/>
                <w:szCs w:val="22"/>
              </w:rPr>
            </w:pPr>
            <w:r>
              <w:rPr>
                <w:rFonts w:ascii="Times New Roman" w:hAnsi="Times New Roman"/>
                <w:sz w:val="22"/>
                <w:szCs w:val="22"/>
              </w:rPr>
              <w:t>13.5%</w:t>
            </w:r>
          </w:p>
        </w:tc>
        <w:tc>
          <w:tcPr>
            <w:tcW w:w="1615" w:type="dxa"/>
          </w:tcPr>
          <w:p w14:paraId="123FE613" w14:textId="18D574A0" w:rsidR="00250993" w:rsidRDefault="00DD4E04" w:rsidP="00191B56">
            <w:pPr>
              <w:keepNext/>
              <w:keepLines/>
              <w:spacing w:before="120"/>
              <w:jc w:val="center"/>
              <w:rPr>
                <w:rFonts w:ascii="Times New Roman" w:hAnsi="Times New Roman"/>
                <w:sz w:val="22"/>
                <w:szCs w:val="22"/>
              </w:rPr>
            </w:pPr>
            <w:r>
              <w:rPr>
                <w:rFonts w:ascii="Times New Roman" w:hAnsi="Times New Roman"/>
                <w:sz w:val="22"/>
                <w:szCs w:val="22"/>
              </w:rPr>
              <w:t>$351,351</w:t>
            </w:r>
          </w:p>
        </w:tc>
        <w:tc>
          <w:tcPr>
            <w:tcW w:w="1615" w:type="dxa"/>
          </w:tcPr>
          <w:p w14:paraId="69876F5D" w14:textId="216D96ED" w:rsidR="00250993" w:rsidRDefault="004350F1" w:rsidP="00191B56">
            <w:pPr>
              <w:keepNext/>
              <w:keepLines/>
              <w:spacing w:before="120"/>
              <w:jc w:val="center"/>
              <w:rPr>
                <w:rFonts w:ascii="Times New Roman" w:hAnsi="Times New Roman"/>
                <w:sz w:val="22"/>
                <w:szCs w:val="22"/>
              </w:rPr>
            </w:pPr>
            <w:r>
              <w:rPr>
                <w:rFonts w:ascii="Times New Roman" w:hAnsi="Times New Roman"/>
                <w:sz w:val="22"/>
                <w:szCs w:val="22"/>
              </w:rPr>
              <w:t>$401,351</w:t>
            </w:r>
          </w:p>
        </w:tc>
      </w:tr>
      <w:tr w:rsidR="00C5644F" w14:paraId="7F2437E5" w14:textId="77777777" w:rsidTr="00191B56">
        <w:tc>
          <w:tcPr>
            <w:tcW w:w="2110" w:type="dxa"/>
          </w:tcPr>
          <w:p w14:paraId="4F9B4685" w14:textId="60AAB149" w:rsidR="00C5644F" w:rsidRPr="00191B56" w:rsidRDefault="00C5644F" w:rsidP="00C5644F">
            <w:pPr>
              <w:keepNext/>
              <w:keepLines/>
              <w:spacing w:before="120"/>
              <w:jc w:val="center"/>
              <w:rPr>
                <w:rFonts w:ascii="Times New Roman" w:hAnsi="Times New Roman"/>
                <w:b/>
                <w:bCs/>
                <w:sz w:val="22"/>
                <w:szCs w:val="22"/>
              </w:rPr>
            </w:pPr>
            <w:r>
              <w:rPr>
                <w:rFonts w:ascii="Times New Roman" w:hAnsi="Times New Roman"/>
                <w:b/>
                <w:bCs/>
                <w:sz w:val="22"/>
                <w:szCs w:val="22"/>
              </w:rPr>
              <w:t>Total</w:t>
            </w:r>
            <w:r w:rsidR="00D56F4C">
              <w:rPr>
                <w:rFonts w:ascii="Times New Roman" w:hAnsi="Times New Roman"/>
                <w:b/>
                <w:bCs/>
                <w:sz w:val="22"/>
                <w:szCs w:val="22"/>
              </w:rPr>
              <w:t xml:space="preserve"> of amounts for Designated Spectrum Licences</w:t>
            </w:r>
          </w:p>
        </w:tc>
        <w:tc>
          <w:tcPr>
            <w:tcW w:w="1341" w:type="dxa"/>
          </w:tcPr>
          <w:p w14:paraId="12ED38B5" w14:textId="1F8D8F91" w:rsidR="00C5644F" w:rsidRDefault="007B5624" w:rsidP="00C5644F">
            <w:pPr>
              <w:keepNext/>
              <w:keepLines/>
              <w:spacing w:before="120"/>
              <w:jc w:val="center"/>
              <w:rPr>
                <w:rFonts w:ascii="Times New Roman" w:hAnsi="Times New Roman"/>
                <w:sz w:val="22"/>
                <w:szCs w:val="22"/>
              </w:rPr>
            </w:pPr>
            <w:r>
              <w:rPr>
                <w:rFonts w:ascii="Times New Roman" w:hAnsi="Times New Roman"/>
                <w:sz w:val="22"/>
                <w:szCs w:val="22"/>
              </w:rPr>
              <w:t>$370,000</w:t>
            </w:r>
          </w:p>
        </w:tc>
        <w:tc>
          <w:tcPr>
            <w:tcW w:w="1615" w:type="dxa"/>
          </w:tcPr>
          <w:p w14:paraId="31A529CF" w14:textId="0C93FB72" w:rsidR="00C5644F" w:rsidRDefault="007B5624" w:rsidP="00C5644F">
            <w:pPr>
              <w:keepNext/>
              <w:keepLines/>
              <w:spacing w:before="120"/>
              <w:jc w:val="center"/>
              <w:rPr>
                <w:rFonts w:ascii="Times New Roman" w:hAnsi="Times New Roman"/>
                <w:sz w:val="22"/>
                <w:szCs w:val="22"/>
              </w:rPr>
            </w:pPr>
            <w:r>
              <w:rPr>
                <w:rFonts w:ascii="Times New Roman" w:hAnsi="Times New Roman"/>
                <w:sz w:val="22"/>
                <w:szCs w:val="22"/>
              </w:rPr>
              <w:t>100%</w:t>
            </w:r>
          </w:p>
        </w:tc>
        <w:tc>
          <w:tcPr>
            <w:tcW w:w="1615" w:type="dxa"/>
          </w:tcPr>
          <w:p w14:paraId="2841AA90" w14:textId="14BD2130" w:rsidR="00C5644F" w:rsidRDefault="004F3F74" w:rsidP="00C5644F">
            <w:pPr>
              <w:keepNext/>
              <w:keepLines/>
              <w:spacing w:before="120"/>
              <w:jc w:val="center"/>
              <w:rPr>
                <w:rFonts w:ascii="Times New Roman" w:hAnsi="Times New Roman"/>
                <w:sz w:val="22"/>
                <w:szCs w:val="22"/>
              </w:rPr>
            </w:pPr>
            <w:r>
              <w:rPr>
                <w:rFonts w:ascii="Times New Roman" w:hAnsi="Times New Roman"/>
                <w:sz w:val="22"/>
                <w:szCs w:val="22"/>
              </w:rPr>
              <w:t>$2,599,</w:t>
            </w:r>
            <w:r w:rsidR="000A39B9">
              <w:rPr>
                <w:rFonts w:ascii="Times New Roman" w:hAnsi="Times New Roman"/>
                <w:sz w:val="22"/>
                <w:szCs w:val="22"/>
              </w:rPr>
              <w:t>9</w:t>
            </w:r>
            <w:r>
              <w:rPr>
                <w:rFonts w:ascii="Times New Roman" w:hAnsi="Times New Roman"/>
                <w:sz w:val="22"/>
                <w:szCs w:val="22"/>
              </w:rPr>
              <w:t>99</w:t>
            </w:r>
          </w:p>
        </w:tc>
        <w:tc>
          <w:tcPr>
            <w:tcW w:w="1615" w:type="dxa"/>
          </w:tcPr>
          <w:p w14:paraId="7A393146" w14:textId="1AF820AA" w:rsidR="00C5644F" w:rsidRDefault="006F7293" w:rsidP="00C5644F">
            <w:pPr>
              <w:keepNext/>
              <w:keepLines/>
              <w:spacing w:before="120"/>
              <w:jc w:val="center"/>
              <w:rPr>
                <w:rFonts w:ascii="Times New Roman" w:hAnsi="Times New Roman"/>
                <w:sz w:val="22"/>
                <w:szCs w:val="22"/>
              </w:rPr>
            </w:pPr>
            <w:r>
              <w:rPr>
                <w:rFonts w:ascii="Times New Roman" w:hAnsi="Times New Roman"/>
                <w:sz w:val="22"/>
                <w:szCs w:val="22"/>
              </w:rPr>
              <w:t>2,</w:t>
            </w:r>
            <w:r w:rsidR="00436172">
              <w:rPr>
                <w:rFonts w:ascii="Times New Roman" w:hAnsi="Times New Roman"/>
                <w:sz w:val="22"/>
                <w:szCs w:val="22"/>
              </w:rPr>
              <w:t>9</w:t>
            </w:r>
            <w:r w:rsidR="0052724E">
              <w:rPr>
                <w:rFonts w:ascii="Times New Roman" w:hAnsi="Times New Roman"/>
                <w:sz w:val="22"/>
                <w:szCs w:val="22"/>
              </w:rPr>
              <w:t>69,</w:t>
            </w:r>
            <w:r w:rsidR="00CA6B1E">
              <w:rPr>
                <w:rFonts w:ascii="Times New Roman" w:hAnsi="Times New Roman"/>
                <w:sz w:val="22"/>
                <w:szCs w:val="22"/>
              </w:rPr>
              <w:t>99</w:t>
            </w:r>
            <w:r w:rsidR="0052724E">
              <w:rPr>
                <w:rFonts w:ascii="Times New Roman" w:hAnsi="Times New Roman"/>
                <w:sz w:val="22"/>
                <w:szCs w:val="22"/>
              </w:rPr>
              <w:t>9</w:t>
            </w:r>
          </w:p>
        </w:tc>
      </w:tr>
      <w:tr w:rsidR="00250993" w14:paraId="069304FA" w14:textId="03257467" w:rsidTr="00191B56">
        <w:tc>
          <w:tcPr>
            <w:tcW w:w="2110" w:type="dxa"/>
          </w:tcPr>
          <w:p w14:paraId="5BE4317E" w14:textId="4B399EE1" w:rsidR="00250993" w:rsidRDefault="00D56F4C" w:rsidP="00191B56">
            <w:pPr>
              <w:keepNext/>
              <w:keepLines/>
              <w:spacing w:before="120"/>
              <w:jc w:val="center"/>
              <w:rPr>
                <w:rFonts w:ascii="Times New Roman" w:hAnsi="Times New Roman"/>
                <w:sz w:val="22"/>
                <w:szCs w:val="22"/>
              </w:rPr>
            </w:pPr>
            <w:r>
              <w:rPr>
                <w:rFonts w:ascii="Times New Roman" w:hAnsi="Times New Roman"/>
                <w:sz w:val="22"/>
                <w:szCs w:val="22"/>
              </w:rPr>
              <w:t>Fourth Licence</w:t>
            </w:r>
          </w:p>
        </w:tc>
        <w:tc>
          <w:tcPr>
            <w:tcW w:w="1341" w:type="dxa"/>
          </w:tcPr>
          <w:p w14:paraId="5C4B90DA" w14:textId="5B859152" w:rsidR="00250993" w:rsidRDefault="007B5624" w:rsidP="00191B56">
            <w:pPr>
              <w:keepNext/>
              <w:keepLines/>
              <w:spacing w:before="120"/>
              <w:jc w:val="center"/>
              <w:rPr>
                <w:rFonts w:ascii="Times New Roman" w:hAnsi="Times New Roman"/>
                <w:sz w:val="22"/>
                <w:szCs w:val="22"/>
              </w:rPr>
            </w:pPr>
            <w:r>
              <w:rPr>
                <w:rFonts w:ascii="Times New Roman" w:hAnsi="Times New Roman"/>
                <w:sz w:val="22"/>
                <w:szCs w:val="22"/>
              </w:rPr>
              <w:t>$49,000</w:t>
            </w:r>
          </w:p>
        </w:tc>
        <w:tc>
          <w:tcPr>
            <w:tcW w:w="1615" w:type="dxa"/>
          </w:tcPr>
          <w:p w14:paraId="5A00F27B" w14:textId="39411451" w:rsidR="00250993" w:rsidRDefault="007B5624" w:rsidP="00191B56">
            <w:pPr>
              <w:keepNext/>
              <w:keepLines/>
              <w:spacing w:before="120"/>
              <w:jc w:val="center"/>
              <w:rPr>
                <w:rFonts w:ascii="Times New Roman" w:hAnsi="Times New Roman"/>
                <w:sz w:val="22"/>
                <w:szCs w:val="22"/>
              </w:rPr>
            </w:pPr>
            <w:r>
              <w:rPr>
                <w:rFonts w:ascii="Times New Roman" w:hAnsi="Times New Roman"/>
                <w:sz w:val="22"/>
                <w:szCs w:val="22"/>
              </w:rPr>
              <w:t>N/A</w:t>
            </w:r>
          </w:p>
        </w:tc>
        <w:tc>
          <w:tcPr>
            <w:tcW w:w="1615" w:type="dxa"/>
          </w:tcPr>
          <w:p w14:paraId="7163391D" w14:textId="50E5C774" w:rsidR="00250993" w:rsidRDefault="00704047" w:rsidP="00191B56">
            <w:pPr>
              <w:keepNext/>
              <w:keepLines/>
              <w:spacing w:before="120"/>
              <w:jc w:val="center"/>
              <w:rPr>
                <w:rFonts w:ascii="Times New Roman" w:hAnsi="Times New Roman"/>
                <w:sz w:val="22"/>
                <w:szCs w:val="22"/>
              </w:rPr>
            </w:pPr>
            <w:r>
              <w:rPr>
                <w:rFonts w:ascii="Times New Roman" w:hAnsi="Times New Roman"/>
                <w:sz w:val="22"/>
                <w:szCs w:val="22"/>
              </w:rPr>
              <w:t>$0</w:t>
            </w:r>
          </w:p>
        </w:tc>
        <w:tc>
          <w:tcPr>
            <w:tcW w:w="1615" w:type="dxa"/>
          </w:tcPr>
          <w:p w14:paraId="4EEF4ED6" w14:textId="584B400D" w:rsidR="00250993" w:rsidRDefault="006F7293" w:rsidP="00191B56">
            <w:pPr>
              <w:keepNext/>
              <w:keepLines/>
              <w:spacing w:before="120"/>
              <w:jc w:val="center"/>
              <w:rPr>
                <w:rFonts w:ascii="Times New Roman" w:hAnsi="Times New Roman"/>
                <w:sz w:val="22"/>
                <w:szCs w:val="22"/>
              </w:rPr>
            </w:pPr>
            <w:r>
              <w:rPr>
                <w:rFonts w:ascii="Times New Roman" w:hAnsi="Times New Roman"/>
                <w:sz w:val="22"/>
                <w:szCs w:val="22"/>
              </w:rPr>
              <w:t>$49,000</w:t>
            </w:r>
          </w:p>
        </w:tc>
      </w:tr>
      <w:tr w:rsidR="00250993" w14:paraId="3B9193AA" w14:textId="5C0733DD" w:rsidTr="00191B56">
        <w:tc>
          <w:tcPr>
            <w:tcW w:w="2110" w:type="dxa"/>
          </w:tcPr>
          <w:p w14:paraId="51328C9D" w14:textId="2530A9ED" w:rsidR="00250993" w:rsidRPr="00191B56" w:rsidRDefault="00D56F4C" w:rsidP="00191B56">
            <w:pPr>
              <w:keepNext/>
              <w:keepLines/>
              <w:spacing w:before="120"/>
              <w:jc w:val="center"/>
              <w:rPr>
                <w:rFonts w:ascii="Times New Roman" w:hAnsi="Times New Roman"/>
                <w:b/>
                <w:bCs/>
                <w:sz w:val="22"/>
                <w:szCs w:val="22"/>
              </w:rPr>
            </w:pPr>
            <w:r w:rsidRPr="00191B56">
              <w:rPr>
                <w:rFonts w:ascii="Times New Roman" w:hAnsi="Times New Roman"/>
                <w:b/>
                <w:bCs/>
                <w:sz w:val="22"/>
                <w:szCs w:val="22"/>
              </w:rPr>
              <w:t>Total of all amounts</w:t>
            </w:r>
          </w:p>
        </w:tc>
        <w:tc>
          <w:tcPr>
            <w:tcW w:w="1341" w:type="dxa"/>
          </w:tcPr>
          <w:p w14:paraId="1B4939CE" w14:textId="28AD0AD8" w:rsidR="00250993" w:rsidRDefault="007B5624" w:rsidP="00191B56">
            <w:pPr>
              <w:keepNext/>
              <w:keepLines/>
              <w:spacing w:before="120"/>
              <w:jc w:val="center"/>
              <w:rPr>
                <w:rFonts w:ascii="Times New Roman" w:hAnsi="Times New Roman"/>
                <w:sz w:val="22"/>
                <w:szCs w:val="22"/>
              </w:rPr>
            </w:pPr>
            <w:r>
              <w:rPr>
                <w:rFonts w:ascii="Times New Roman" w:hAnsi="Times New Roman"/>
                <w:sz w:val="22"/>
                <w:szCs w:val="22"/>
              </w:rPr>
              <w:t>$419,000</w:t>
            </w:r>
          </w:p>
        </w:tc>
        <w:tc>
          <w:tcPr>
            <w:tcW w:w="1615" w:type="dxa"/>
          </w:tcPr>
          <w:p w14:paraId="633B5459" w14:textId="29C1F153" w:rsidR="00250993" w:rsidRDefault="007B5624" w:rsidP="00191B56">
            <w:pPr>
              <w:keepNext/>
              <w:keepLines/>
              <w:spacing w:before="120"/>
              <w:jc w:val="center"/>
              <w:rPr>
                <w:rFonts w:ascii="Times New Roman" w:hAnsi="Times New Roman"/>
                <w:sz w:val="22"/>
                <w:szCs w:val="22"/>
              </w:rPr>
            </w:pPr>
            <w:r>
              <w:rPr>
                <w:rFonts w:ascii="Times New Roman" w:hAnsi="Times New Roman"/>
                <w:sz w:val="22"/>
                <w:szCs w:val="22"/>
              </w:rPr>
              <w:t>N/A</w:t>
            </w:r>
          </w:p>
        </w:tc>
        <w:tc>
          <w:tcPr>
            <w:tcW w:w="1615" w:type="dxa"/>
          </w:tcPr>
          <w:p w14:paraId="761FC33B" w14:textId="7192F7D8" w:rsidR="00250993" w:rsidRDefault="00704047" w:rsidP="00191B56">
            <w:pPr>
              <w:keepNext/>
              <w:keepLines/>
              <w:spacing w:before="120"/>
              <w:jc w:val="center"/>
              <w:rPr>
                <w:rFonts w:ascii="Times New Roman" w:hAnsi="Times New Roman"/>
                <w:sz w:val="22"/>
                <w:szCs w:val="22"/>
              </w:rPr>
            </w:pPr>
            <w:r>
              <w:rPr>
                <w:rFonts w:ascii="Times New Roman" w:hAnsi="Times New Roman"/>
                <w:sz w:val="22"/>
                <w:szCs w:val="22"/>
              </w:rPr>
              <w:t>$2,599,</w:t>
            </w:r>
            <w:r w:rsidR="000A39B9">
              <w:rPr>
                <w:rFonts w:ascii="Times New Roman" w:hAnsi="Times New Roman"/>
                <w:sz w:val="22"/>
                <w:szCs w:val="22"/>
              </w:rPr>
              <w:t>9</w:t>
            </w:r>
            <w:r>
              <w:rPr>
                <w:rFonts w:ascii="Times New Roman" w:hAnsi="Times New Roman"/>
                <w:sz w:val="22"/>
                <w:szCs w:val="22"/>
              </w:rPr>
              <w:t>99</w:t>
            </w:r>
          </w:p>
        </w:tc>
        <w:tc>
          <w:tcPr>
            <w:tcW w:w="1615" w:type="dxa"/>
          </w:tcPr>
          <w:p w14:paraId="1B5D7C48" w14:textId="58A8A11F" w:rsidR="00250993" w:rsidRDefault="00031A88" w:rsidP="00191B56">
            <w:pPr>
              <w:keepNext/>
              <w:keepLines/>
              <w:spacing w:before="120"/>
              <w:jc w:val="center"/>
              <w:rPr>
                <w:rFonts w:ascii="Times New Roman" w:hAnsi="Times New Roman"/>
                <w:sz w:val="22"/>
                <w:szCs w:val="22"/>
              </w:rPr>
            </w:pPr>
            <w:r>
              <w:rPr>
                <w:rFonts w:ascii="Times New Roman" w:hAnsi="Times New Roman"/>
                <w:sz w:val="22"/>
                <w:szCs w:val="22"/>
              </w:rPr>
              <w:t>$3,018,999</w:t>
            </w:r>
          </w:p>
        </w:tc>
      </w:tr>
    </w:tbl>
    <w:p w14:paraId="107B1390" w14:textId="7E4B9A14" w:rsidR="003D69C4" w:rsidRPr="00311390" w:rsidRDefault="003D69C4" w:rsidP="00191B56">
      <w:pPr>
        <w:spacing w:before="120"/>
        <w:ind w:left="720"/>
        <w:rPr>
          <w:rFonts w:ascii="Times New Roman" w:hAnsi="Times New Roman"/>
          <w:sz w:val="22"/>
          <w:szCs w:val="22"/>
        </w:rPr>
      </w:pPr>
    </w:p>
    <w:sectPr w:rsidR="003D69C4" w:rsidRPr="00311390" w:rsidSect="0049317F">
      <w:footerReference w:type="defaul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D935C" w14:textId="77777777" w:rsidR="00436B37" w:rsidRDefault="00436B37" w:rsidP="003731BA">
      <w:r>
        <w:separator/>
      </w:r>
    </w:p>
  </w:endnote>
  <w:endnote w:type="continuationSeparator" w:id="0">
    <w:p w14:paraId="489EB949" w14:textId="77777777" w:rsidR="00436B37" w:rsidRDefault="00436B37" w:rsidP="003731BA">
      <w:r>
        <w:continuationSeparator/>
      </w:r>
    </w:p>
  </w:endnote>
  <w:endnote w:type="continuationNotice" w:id="1">
    <w:p w14:paraId="350EDCAC" w14:textId="77777777" w:rsidR="00436B37" w:rsidRDefault="00436B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527C3" w14:textId="08F091DE" w:rsidR="00DA31CD" w:rsidRPr="0049317F" w:rsidRDefault="00DA31CD" w:rsidP="00EB09D6">
    <w:pPr>
      <w:pStyle w:val="Footer"/>
      <w:pBdr>
        <w:bottom w:val="single" w:sz="6" w:space="1" w:color="auto"/>
      </w:pBdr>
      <w:jc w:val="center"/>
      <w:rPr>
        <w:rFonts w:ascii="Times New Roman" w:hAnsi="Times New Roman"/>
        <w:i/>
        <w:sz w:val="18"/>
        <w:szCs w:val="18"/>
      </w:rPr>
    </w:pPr>
  </w:p>
  <w:p w14:paraId="1DFA54EC" w14:textId="77777777" w:rsidR="00121C3B" w:rsidRPr="00D0621E" w:rsidRDefault="00DA31CD" w:rsidP="00D0621E">
    <w:pPr>
      <w:pStyle w:val="Footer"/>
      <w:jc w:val="center"/>
      <w:rPr>
        <w:rFonts w:ascii="Times New Roman" w:hAnsi="Times New Roman"/>
        <w:i/>
      </w:rPr>
    </w:pPr>
    <w:r w:rsidRPr="00D0621E">
      <w:rPr>
        <w:rFonts w:ascii="Times New Roman" w:hAnsi="Times New Roman"/>
        <w:i/>
      </w:rPr>
      <w:t xml:space="preserve">Explanatory Statement to the </w:t>
    </w:r>
    <w:r w:rsidR="00031AEA" w:rsidRPr="00D0621E">
      <w:rPr>
        <w:rFonts w:ascii="Times New Roman" w:hAnsi="Times New Roman"/>
        <w:i/>
      </w:rPr>
      <w:t>Radiocommunications (Spectrum Licence Tax) Determination 2021</w:t>
    </w:r>
  </w:p>
  <w:p w14:paraId="4704A2E5" w14:textId="1E02B71F" w:rsidR="00DA31CD" w:rsidRPr="00D0621E" w:rsidRDefault="00DA31CD" w:rsidP="00D0621E">
    <w:pPr>
      <w:pStyle w:val="Footer"/>
      <w:jc w:val="right"/>
      <w:rPr>
        <w:rFonts w:ascii="Times New Roman" w:hAnsi="Times New Roman"/>
        <w:iCs/>
      </w:rPr>
    </w:pPr>
    <w:r w:rsidRPr="00D0621E">
      <w:rPr>
        <w:rFonts w:ascii="Times New Roman" w:hAnsi="Times New Roman"/>
        <w:iCs/>
      </w:rPr>
      <w:fldChar w:fldCharType="begin"/>
    </w:r>
    <w:r w:rsidRPr="00D0621E">
      <w:rPr>
        <w:rFonts w:ascii="Times New Roman" w:hAnsi="Times New Roman"/>
        <w:iCs/>
      </w:rPr>
      <w:instrText xml:space="preserve"> PAGE   \* MERGEFORMAT </w:instrText>
    </w:r>
    <w:r w:rsidRPr="00D0621E">
      <w:rPr>
        <w:rFonts w:ascii="Times New Roman" w:hAnsi="Times New Roman"/>
        <w:iCs/>
      </w:rPr>
      <w:fldChar w:fldCharType="separate"/>
    </w:r>
    <w:r w:rsidRPr="00D0621E">
      <w:rPr>
        <w:rFonts w:ascii="Times New Roman" w:hAnsi="Times New Roman"/>
        <w:iCs/>
        <w:noProof/>
      </w:rPr>
      <w:t>1</w:t>
    </w:r>
    <w:r w:rsidRPr="00D0621E">
      <w:rPr>
        <w:rFonts w:ascii="Times New Roman" w:hAnsi="Times New Roman"/>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731F0" w14:textId="77777777" w:rsidR="00436B37" w:rsidRDefault="00436B37" w:rsidP="003731BA">
      <w:r>
        <w:separator/>
      </w:r>
    </w:p>
  </w:footnote>
  <w:footnote w:type="continuationSeparator" w:id="0">
    <w:p w14:paraId="1B272002" w14:textId="77777777" w:rsidR="00436B37" w:rsidRDefault="00436B37" w:rsidP="003731BA">
      <w:r>
        <w:continuationSeparator/>
      </w:r>
    </w:p>
  </w:footnote>
  <w:footnote w:type="continuationNotice" w:id="1">
    <w:p w14:paraId="70A18282" w14:textId="77777777" w:rsidR="00436B37" w:rsidRDefault="00436B3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6DE3"/>
    <w:multiLevelType w:val="hybridMultilevel"/>
    <w:tmpl w:val="F2125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C00F4F"/>
    <w:multiLevelType w:val="hybridMultilevel"/>
    <w:tmpl w:val="126E706A"/>
    <w:lvl w:ilvl="0" w:tplc="17461A8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265C4A"/>
    <w:multiLevelType w:val="hybridMultilevel"/>
    <w:tmpl w:val="4DE48F3E"/>
    <w:lvl w:ilvl="0" w:tplc="E6BEA7D6">
      <w:start w:val="7"/>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6BA0276"/>
    <w:multiLevelType w:val="hybridMultilevel"/>
    <w:tmpl w:val="3E0A667C"/>
    <w:lvl w:ilvl="0" w:tplc="558A0EF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E8372D"/>
    <w:multiLevelType w:val="hybridMultilevel"/>
    <w:tmpl w:val="E728A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5252D1C"/>
    <w:multiLevelType w:val="hybridMultilevel"/>
    <w:tmpl w:val="B39C07F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1" w15:restartNumberingAfterBreak="0">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FED2DBF"/>
    <w:multiLevelType w:val="hybridMultilevel"/>
    <w:tmpl w:val="6D08249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957584B"/>
    <w:multiLevelType w:val="hybridMultilevel"/>
    <w:tmpl w:val="CF3271E0"/>
    <w:lvl w:ilvl="0" w:tplc="5CB29D98">
      <w:start w:val="1"/>
      <w:numFmt w:val="lowerLetter"/>
      <w:lvlText w:val="%1."/>
      <w:lvlJc w:val="left"/>
      <w:pPr>
        <w:ind w:left="1080" w:hanging="720"/>
      </w:pPr>
      <w:rPr>
        <w:rFonts w:hint="default"/>
      </w:rPr>
    </w:lvl>
    <w:lvl w:ilvl="1" w:tplc="34342246">
      <w:start w:val="1"/>
      <w:numFmt w:val="decimal"/>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2E00FC4"/>
    <w:multiLevelType w:val="hybridMultilevel"/>
    <w:tmpl w:val="F32EE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33794D"/>
    <w:multiLevelType w:val="hybridMultilevel"/>
    <w:tmpl w:val="AD54E152"/>
    <w:lvl w:ilvl="0" w:tplc="82FEAEC2">
      <w:start w:val="1"/>
      <w:numFmt w:val="bullet"/>
      <w:pStyle w:val="Dotpoints"/>
      <w:lvlText w:val=""/>
      <w:lvlJc w:val="left"/>
      <w:pPr>
        <w:tabs>
          <w:tab w:val="num" w:pos="720"/>
        </w:tabs>
        <w:ind w:left="720"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2570B3"/>
    <w:multiLevelType w:val="hybridMultilevel"/>
    <w:tmpl w:val="6F7C542E"/>
    <w:lvl w:ilvl="0" w:tplc="5CB29D98">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63575AE1"/>
    <w:multiLevelType w:val="hybridMultilevel"/>
    <w:tmpl w:val="5E1A7956"/>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9" w15:restartNumberingAfterBreak="0">
    <w:nsid w:val="6363294B"/>
    <w:multiLevelType w:val="hybridMultilevel"/>
    <w:tmpl w:val="C83EAF82"/>
    <w:lvl w:ilvl="0" w:tplc="0C090019">
      <w:start w:val="1"/>
      <w:numFmt w:val="lowerLetter"/>
      <w:lvlText w:val="%1."/>
      <w:lvlJc w:val="left"/>
      <w:pPr>
        <w:ind w:left="1080" w:hanging="720"/>
      </w:pPr>
      <w:rPr>
        <w:rFonts w:hint="default"/>
      </w:rPr>
    </w:lvl>
    <w:lvl w:ilvl="1" w:tplc="34342246">
      <w:start w:val="1"/>
      <w:numFmt w:val="decimal"/>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66878C1"/>
    <w:multiLevelType w:val="hybridMultilevel"/>
    <w:tmpl w:val="CF3271E0"/>
    <w:lvl w:ilvl="0" w:tplc="5CB29D98">
      <w:start w:val="1"/>
      <w:numFmt w:val="lowerLetter"/>
      <w:lvlText w:val="%1."/>
      <w:lvlJc w:val="left"/>
      <w:pPr>
        <w:ind w:left="1080" w:hanging="720"/>
      </w:pPr>
      <w:rPr>
        <w:rFonts w:hint="default"/>
      </w:rPr>
    </w:lvl>
    <w:lvl w:ilvl="1" w:tplc="34342246">
      <w:start w:val="1"/>
      <w:numFmt w:val="decimal"/>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CA7206"/>
    <w:multiLevelType w:val="hybridMultilevel"/>
    <w:tmpl w:val="254640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EE16083"/>
    <w:multiLevelType w:val="hybridMultilevel"/>
    <w:tmpl w:val="737A831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7"/>
  </w:num>
  <w:num w:numId="2">
    <w:abstractNumId w:val="5"/>
  </w:num>
  <w:num w:numId="3">
    <w:abstractNumId w:val="9"/>
  </w:num>
  <w:num w:numId="4">
    <w:abstractNumId w:val="8"/>
  </w:num>
  <w:num w:numId="5">
    <w:abstractNumId w:val="7"/>
  </w:num>
  <w:num w:numId="6">
    <w:abstractNumId w:val="15"/>
  </w:num>
  <w:num w:numId="7">
    <w:abstractNumId w:val="3"/>
  </w:num>
  <w:num w:numId="8">
    <w:abstractNumId w:val="2"/>
  </w:num>
  <w:num w:numId="9">
    <w:abstractNumId w:val="22"/>
  </w:num>
  <w:num w:numId="10">
    <w:abstractNumId w:val="16"/>
  </w:num>
  <w:num w:numId="11">
    <w:abstractNumId w:val="20"/>
  </w:num>
  <w:num w:numId="12">
    <w:abstractNumId w:val="19"/>
  </w:num>
  <w:num w:numId="13">
    <w:abstractNumId w:val="6"/>
  </w:num>
  <w:num w:numId="14">
    <w:abstractNumId w:val="13"/>
  </w:num>
  <w:num w:numId="15">
    <w:abstractNumId w:val="10"/>
  </w:num>
  <w:num w:numId="16">
    <w:abstractNumId w:val="21"/>
  </w:num>
  <w:num w:numId="17">
    <w:abstractNumId w:val="1"/>
  </w:num>
  <w:num w:numId="18">
    <w:abstractNumId w:val="4"/>
  </w:num>
  <w:num w:numId="19">
    <w:abstractNumId w:val="14"/>
  </w:num>
  <w:num w:numId="20">
    <w:abstractNumId w:val="18"/>
  </w:num>
  <w:num w:numId="21">
    <w:abstractNumId w:val="23"/>
  </w:num>
  <w:num w:numId="22">
    <w:abstractNumId w:val="12"/>
  </w:num>
  <w:num w:numId="23">
    <w:abstractNumId w:val="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60B"/>
    <w:rsid w:val="00004F27"/>
    <w:rsid w:val="00005362"/>
    <w:rsid w:val="0000570A"/>
    <w:rsid w:val="0000724F"/>
    <w:rsid w:val="00010CC5"/>
    <w:rsid w:val="0001200E"/>
    <w:rsid w:val="000140D7"/>
    <w:rsid w:val="000157C9"/>
    <w:rsid w:val="000207A3"/>
    <w:rsid w:val="000208F4"/>
    <w:rsid w:val="000262BF"/>
    <w:rsid w:val="00026868"/>
    <w:rsid w:val="00031A88"/>
    <w:rsid w:val="00031AEA"/>
    <w:rsid w:val="000321A6"/>
    <w:rsid w:val="0003330E"/>
    <w:rsid w:val="0003417B"/>
    <w:rsid w:val="000403FA"/>
    <w:rsid w:val="000422C1"/>
    <w:rsid w:val="00044433"/>
    <w:rsid w:val="0005027B"/>
    <w:rsid w:val="000535B0"/>
    <w:rsid w:val="000555FC"/>
    <w:rsid w:val="00056762"/>
    <w:rsid w:val="0006105E"/>
    <w:rsid w:val="00064E01"/>
    <w:rsid w:val="00065275"/>
    <w:rsid w:val="0006719D"/>
    <w:rsid w:val="00080B86"/>
    <w:rsid w:val="00083749"/>
    <w:rsid w:val="00083D41"/>
    <w:rsid w:val="00092370"/>
    <w:rsid w:val="000924D6"/>
    <w:rsid w:val="000A30EF"/>
    <w:rsid w:val="000A39B9"/>
    <w:rsid w:val="000A4137"/>
    <w:rsid w:val="000B0AA6"/>
    <w:rsid w:val="000B330B"/>
    <w:rsid w:val="000B43EF"/>
    <w:rsid w:val="000B6D17"/>
    <w:rsid w:val="000C6B03"/>
    <w:rsid w:val="000C7A35"/>
    <w:rsid w:val="000D11DD"/>
    <w:rsid w:val="000D26C6"/>
    <w:rsid w:val="000D2D32"/>
    <w:rsid w:val="000D309C"/>
    <w:rsid w:val="000D5700"/>
    <w:rsid w:val="000D5A82"/>
    <w:rsid w:val="000E01FE"/>
    <w:rsid w:val="000E0461"/>
    <w:rsid w:val="000E4F5B"/>
    <w:rsid w:val="000E6207"/>
    <w:rsid w:val="000F0090"/>
    <w:rsid w:val="000F13F4"/>
    <w:rsid w:val="000F657E"/>
    <w:rsid w:val="000F78F8"/>
    <w:rsid w:val="00100171"/>
    <w:rsid w:val="00100D26"/>
    <w:rsid w:val="00100E1A"/>
    <w:rsid w:val="00103633"/>
    <w:rsid w:val="00105642"/>
    <w:rsid w:val="00106E43"/>
    <w:rsid w:val="0011358E"/>
    <w:rsid w:val="00113BB4"/>
    <w:rsid w:val="00113C2D"/>
    <w:rsid w:val="00114830"/>
    <w:rsid w:val="00114CA6"/>
    <w:rsid w:val="001150D4"/>
    <w:rsid w:val="00116C81"/>
    <w:rsid w:val="0011774D"/>
    <w:rsid w:val="00117AE2"/>
    <w:rsid w:val="00117C05"/>
    <w:rsid w:val="001205DF"/>
    <w:rsid w:val="00121C3B"/>
    <w:rsid w:val="001229EE"/>
    <w:rsid w:val="0012420F"/>
    <w:rsid w:val="001243D2"/>
    <w:rsid w:val="001251A2"/>
    <w:rsid w:val="00125B5A"/>
    <w:rsid w:val="00126007"/>
    <w:rsid w:val="00131B67"/>
    <w:rsid w:val="00134744"/>
    <w:rsid w:val="001369F7"/>
    <w:rsid w:val="0014248A"/>
    <w:rsid w:val="001428A2"/>
    <w:rsid w:val="001428C9"/>
    <w:rsid w:val="00143942"/>
    <w:rsid w:val="00151C93"/>
    <w:rsid w:val="00151DCD"/>
    <w:rsid w:val="00155AD0"/>
    <w:rsid w:val="00157245"/>
    <w:rsid w:val="00157667"/>
    <w:rsid w:val="001631FB"/>
    <w:rsid w:val="00163EF3"/>
    <w:rsid w:val="0017127F"/>
    <w:rsid w:val="001734F2"/>
    <w:rsid w:val="00177C80"/>
    <w:rsid w:val="00182963"/>
    <w:rsid w:val="00184892"/>
    <w:rsid w:val="00186C21"/>
    <w:rsid w:val="00187F71"/>
    <w:rsid w:val="00191B56"/>
    <w:rsid w:val="00192DC5"/>
    <w:rsid w:val="001930B6"/>
    <w:rsid w:val="001933B9"/>
    <w:rsid w:val="00195C2D"/>
    <w:rsid w:val="001979E6"/>
    <w:rsid w:val="001A0E08"/>
    <w:rsid w:val="001A17DD"/>
    <w:rsid w:val="001A1E40"/>
    <w:rsid w:val="001B0682"/>
    <w:rsid w:val="001B2D83"/>
    <w:rsid w:val="001B592D"/>
    <w:rsid w:val="001D04E5"/>
    <w:rsid w:val="001D0847"/>
    <w:rsid w:val="001D2857"/>
    <w:rsid w:val="001D4299"/>
    <w:rsid w:val="001D456E"/>
    <w:rsid w:val="001D7FFD"/>
    <w:rsid w:val="001E1C0E"/>
    <w:rsid w:val="001E2B87"/>
    <w:rsid w:val="001E3253"/>
    <w:rsid w:val="001E3290"/>
    <w:rsid w:val="001E32F0"/>
    <w:rsid w:val="001E42FA"/>
    <w:rsid w:val="001E754C"/>
    <w:rsid w:val="001F448B"/>
    <w:rsid w:val="001F5653"/>
    <w:rsid w:val="001F75C1"/>
    <w:rsid w:val="001F7D96"/>
    <w:rsid w:val="0020664B"/>
    <w:rsid w:val="00210083"/>
    <w:rsid w:val="002108A7"/>
    <w:rsid w:val="00213BDC"/>
    <w:rsid w:val="00216218"/>
    <w:rsid w:val="00217C3F"/>
    <w:rsid w:val="00220FB1"/>
    <w:rsid w:val="002251C1"/>
    <w:rsid w:val="002253A0"/>
    <w:rsid w:val="002318A8"/>
    <w:rsid w:val="00231E78"/>
    <w:rsid w:val="002328BD"/>
    <w:rsid w:val="0023385F"/>
    <w:rsid w:val="0023489C"/>
    <w:rsid w:val="002353F2"/>
    <w:rsid w:val="00237646"/>
    <w:rsid w:val="002379F2"/>
    <w:rsid w:val="0024427E"/>
    <w:rsid w:val="00245713"/>
    <w:rsid w:val="00247B69"/>
    <w:rsid w:val="00250993"/>
    <w:rsid w:val="0025169C"/>
    <w:rsid w:val="002545E7"/>
    <w:rsid w:val="00255888"/>
    <w:rsid w:val="00256DAB"/>
    <w:rsid w:val="002575B5"/>
    <w:rsid w:val="00261CC0"/>
    <w:rsid w:val="002621E3"/>
    <w:rsid w:val="00262436"/>
    <w:rsid w:val="002626AF"/>
    <w:rsid w:val="002629A8"/>
    <w:rsid w:val="00264370"/>
    <w:rsid w:val="00264606"/>
    <w:rsid w:val="00264C99"/>
    <w:rsid w:val="00265540"/>
    <w:rsid w:val="002662A2"/>
    <w:rsid w:val="002676DC"/>
    <w:rsid w:val="00267D5A"/>
    <w:rsid w:val="00272558"/>
    <w:rsid w:val="00272E0A"/>
    <w:rsid w:val="00274BD8"/>
    <w:rsid w:val="00277227"/>
    <w:rsid w:val="002772C8"/>
    <w:rsid w:val="0028291B"/>
    <w:rsid w:val="00293826"/>
    <w:rsid w:val="002962B4"/>
    <w:rsid w:val="002A0B78"/>
    <w:rsid w:val="002A13B4"/>
    <w:rsid w:val="002A1DDB"/>
    <w:rsid w:val="002A4564"/>
    <w:rsid w:val="002A6457"/>
    <w:rsid w:val="002A6C64"/>
    <w:rsid w:val="002B0575"/>
    <w:rsid w:val="002B36F0"/>
    <w:rsid w:val="002B61E4"/>
    <w:rsid w:val="002B7415"/>
    <w:rsid w:val="002C66A5"/>
    <w:rsid w:val="002D1E50"/>
    <w:rsid w:val="002D4D88"/>
    <w:rsid w:val="002D785A"/>
    <w:rsid w:val="002E1F7A"/>
    <w:rsid w:val="002E2C2E"/>
    <w:rsid w:val="002E4D12"/>
    <w:rsid w:val="002F4A5F"/>
    <w:rsid w:val="002F6A04"/>
    <w:rsid w:val="002F6BC5"/>
    <w:rsid w:val="0030102A"/>
    <w:rsid w:val="0030266D"/>
    <w:rsid w:val="00305034"/>
    <w:rsid w:val="00305AF2"/>
    <w:rsid w:val="003075FC"/>
    <w:rsid w:val="00307DD5"/>
    <w:rsid w:val="00311390"/>
    <w:rsid w:val="00314F9A"/>
    <w:rsid w:val="00317EFB"/>
    <w:rsid w:val="00321373"/>
    <w:rsid w:val="003216E7"/>
    <w:rsid w:val="00324535"/>
    <w:rsid w:val="003271C2"/>
    <w:rsid w:val="00327BEA"/>
    <w:rsid w:val="00327D06"/>
    <w:rsid w:val="00331452"/>
    <w:rsid w:val="00331707"/>
    <w:rsid w:val="00331FD4"/>
    <w:rsid w:val="00333CEA"/>
    <w:rsid w:val="0033571D"/>
    <w:rsid w:val="00335F2A"/>
    <w:rsid w:val="00336DB0"/>
    <w:rsid w:val="00341897"/>
    <w:rsid w:val="003427C6"/>
    <w:rsid w:val="00343C70"/>
    <w:rsid w:val="0034517D"/>
    <w:rsid w:val="0034555B"/>
    <w:rsid w:val="00347A6F"/>
    <w:rsid w:val="003508F9"/>
    <w:rsid w:val="00353DBD"/>
    <w:rsid w:val="003565DC"/>
    <w:rsid w:val="00356E34"/>
    <w:rsid w:val="00356F5E"/>
    <w:rsid w:val="00363EFE"/>
    <w:rsid w:val="003658F7"/>
    <w:rsid w:val="00372A68"/>
    <w:rsid w:val="003731BA"/>
    <w:rsid w:val="0037389A"/>
    <w:rsid w:val="003754AB"/>
    <w:rsid w:val="003764E1"/>
    <w:rsid w:val="003779DF"/>
    <w:rsid w:val="003841B1"/>
    <w:rsid w:val="00393368"/>
    <w:rsid w:val="00393524"/>
    <w:rsid w:val="00393D7C"/>
    <w:rsid w:val="003944CF"/>
    <w:rsid w:val="00394FFF"/>
    <w:rsid w:val="00395C75"/>
    <w:rsid w:val="003A19F9"/>
    <w:rsid w:val="003A2DA8"/>
    <w:rsid w:val="003A4044"/>
    <w:rsid w:val="003A444F"/>
    <w:rsid w:val="003A722D"/>
    <w:rsid w:val="003A7EFF"/>
    <w:rsid w:val="003B1A2C"/>
    <w:rsid w:val="003B41AD"/>
    <w:rsid w:val="003B5735"/>
    <w:rsid w:val="003C67B2"/>
    <w:rsid w:val="003C6A5E"/>
    <w:rsid w:val="003D21DD"/>
    <w:rsid w:val="003D35E0"/>
    <w:rsid w:val="003D37BF"/>
    <w:rsid w:val="003D4F25"/>
    <w:rsid w:val="003D69C4"/>
    <w:rsid w:val="003D7417"/>
    <w:rsid w:val="003D75A1"/>
    <w:rsid w:val="003D789F"/>
    <w:rsid w:val="003E0306"/>
    <w:rsid w:val="003E0CEF"/>
    <w:rsid w:val="003E13A2"/>
    <w:rsid w:val="003E394A"/>
    <w:rsid w:val="003E3A80"/>
    <w:rsid w:val="003E41A8"/>
    <w:rsid w:val="003E6089"/>
    <w:rsid w:val="003E74A7"/>
    <w:rsid w:val="003E7635"/>
    <w:rsid w:val="003F0B4F"/>
    <w:rsid w:val="00401885"/>
    <w:rsid w:val="00402F40"/>
    <w:rsid w:val="004071DB"/>
    <w:rsid w:val="00411D9E"/>
    <w:rsid w:val="00415BFB"/>
    <w:rsid w:val="00416231"/>
    <w:rsid w:val="0041665B"/>
    <w:rsid w:val="00417AC8"/>
    <w:rsid w:val="00421EE1"/>
    <w:rsid w:val="004225F4"/>
    <w:rsid w:val="00423249"/>
    <w:rsid w:val="004235ED"/>
    <w:rsid w:val="0042609D"/>
    <w:rsid w:val="004275E8"/>
    <w:rsid w:val="00431B30"/>
    <w:rsid w:val="00432A8E"/>
    <w:rsid w:val="00432F03"/>
    <w:rsid w:val="00433530"/>
    <w:rsid w:val="00434293"/>
    <w:rsid w:val="0043456D"/>
    <w:rsid w:val="0043460B"/>
    <w:rsid w:val="004350F1"/>
    <w:rsid w:val="00436172"/>
    <w:rsid w:val="00436193"/>
    <w:rsid w:val="00436B37"/>
    <w:rsid w:val="00441C5B"/>
    <w:rsid w:val="004452B9"/>
    <w:rsid w:val="00452A45"/>
    <w:rsid w:val="00453F4C"/>
    <w:rsid w:val="00457F46"/>
    <w:rsid w:val="004657AC"/>
    <w:rsid w:val="00470F5C"/>
    <w:rsid w:val="00471662"/>
    <w:rsid w:val="00474162"/>
    <w:rsid w:val="004777E2"/>
    <w:rsid w:val="00481C88"/>
    <w:rsid w:val="00491847"/>
    <w:rsid w:val="00491E47"/>
    <w:rsid w:val="0049317F"/>
    <w:rsid w:val="00493AE2"/>
    <w:rsid w:val="004955BC"/>
    <w:rsid w:val="00495821"/>
    <w:rsid w:val="00495A05"/>
    <w:rsid w:val="0049684A"/>
    <w:rsid w:val="004970F4"/>
    <w:rsid w:val="00497145"/>
    <w:rsid w:val="004971F5"/>
    <w:rsid w:val="00497F56"/>
    <w:rsid w:val="004A1882"/>
    <w:rsid w:val="004A21D2"/>
    <w:rsid w:val="004A22C9"/>
    <w:rsid w:val="004B0E0E"/>
    <w:rsid w:val="004B4540"/>
    <w:rsid w:val="004B47C7"/>
    <w:rsid w:val="004B624C"/>
    <w:rsid w:val="004B6D06"/>
    <w:rsid w:val="004C4C0B"/>
    <w:rsid w:val="004C66B7"/>
    <w:rsid w:val="004C715B"/>
    <w:rsid w:val="004D185D"/>
    <w:rsid w:val="004D26C3"/>
    <w:rsid w:val="004D2F47"/>
    <w:rsid w:val="004D5A36"/>
    <w:rsid w:val="004D6B6F"/>
    <w:rsid w:val="004E00C1"/>
    <w:rsid w:val="004E27DA"/>
    <w:rsid w:val="004E2B84"/>
    <w:rsid w:val="004E45E0"/>
    <w:rsid w:val="004E5C67"/>
    <w:rsid w:val="004F3F74"/>
    <w:rsid w:val="004F3F91"/>
    <w:rsid w:val="004F5E10"/>
    <w:rsid w:val="004F711D"/>
    <w:rsid w:val="00502053"/>
    <w:rsid w:val="00511663"/>
    <w:rsid w:val="00511AAB"/>
    <w:rsid w:val="00514374"/>
    <w:rsid w:val="005217AC"/>
    <w:rsid w:val="00522C7A"/>
    <w:rsid w:val="0052724E"/>
    <w:rsid w:val="00527BA0"/>
    <w:rsid w:val="005303B9"/>
    <w:rsid w:val="00537366"/>
    <w:rsid w:val="005379F5"/>
    <w:rsid w:val="00541BF6"/>
    <w:rsid w:val="00542729"/>
    <w:rsid w:val="00543771"/>
    <w:rsid w:val="005449EF"/>
    <w:rsid w:val="005453EC"/>
    <w:rsid w:val="00550A4B"/>
    <w:rsid w:val="00551D49"/>
    <w:rsid w:val="00554BC4"/>
    <w:rsid w:val="00555073"/>
    <w:rsid w:val="00556694"/>
    <w:rsid w:val="005618CF"/>
    <w:rsid w:val="00562BB1"/>
    <w:rsid w:val="00562F90"/>
    <w:rsid w:val="005700CB"/>
    <w:rsid w:val="0057095D"/>
    <w:rsid w:val="00574A9A"/>
    <w:rsid w:val="00575A55"/>
    <w:rsid w:val="00576350"/>
    <w:rsid w:val="00576B86"/>
    <w:rsid w:val="00582252"/>
    <w:rsid w:val="005852DE"/>
    <w:rsid w:val="005855C3"/>
    <w:rsid w:val="0058637C"/>
    <w:rsid w:val="0058717E"/>
    <w:rsid w:val="00591117"/>
    <w:rsid w:val="00594770"/>
    <w:rsid w:val="005954EB"/>
    <w:rsid w:val="00597761"/>
    <w:rsid w:val="005A0399"/>
    <w:rsid w:val="005A4917"/>
    <w:rsid w:val="005A4E6E"/>
    <w:rsid w:val="005A539A"/>
    <w:rsid w:val="005B657B"/>
    <w:rsid w:val="005B6910"/>
    <w:rsid w:val="005C0546"/>
    <w:rsid w:val="005C0EF6"/>
    <w:rsid w:val="005C366E"/>
    <w:rsid w:val="005C43D0"/>
    <w:rsid w:val="005C64DB"/>
    <w:rsid w:val="005D0812"/>
    <w:rsid w:val="005D1B67"/>
    <w:rsid w:val="005D6684"/>
    <w:rsid w:val="005D6E7D"/>
    <w:rsid w:val="005D7565"/>
    <w:rsid w:val="005E1EFE"/>
    <w:rsid w:val="005E332C"/>
    <w:rsid w:val="005E4016"/>
    <w:rsid w:val="005E58BD"/>
    <w:rsid w:val="005F0FC7"/>
    <w:rsid w:val="005F24D9"/>
    <w:rsid w:val="005F3F29"/>
    <w:rsid w:val="005F6582"/>
    <w:rsid w:val="005F6CF2"/>
    <w:rsid w:val="005F736B"/>
    <w:rsid w:val="0060093D"/>
    <w:rsid w:val="00600B37"/>
    <w:rsid w:val="006032BD"/>
    <w:rsid w:val="0060704A"/>
    <w:rsid w:val="0061174C"/>
    <w:rsid w:val="006141C5"/>
    <w:rsid w:val="0061551D"/>
    <w:rsid w:val="00621484"/>
    <w:rsid w:val="0062182E"/>
    <w:rsid w:val="00623892"/>
    <w:rsid w:val="00624183"/>
    <w:rsid w:val="006248F6"/>
    <w:rsid w:val="006402DF"/>
    <w:rsid w:val="00640334"/>
    <w:rsid w:val="0064101B"/>
    <w:rsid w:val="00641875"/>
    <w:rsid w:val="006426F7"/>
    <w:rsid w:val="00642DB8"/>
    <w:rsid w:val="00650775"/>
    <w:rsid w:val="00654596"/>
    <w:rsid w:val="006555DF"/>
    <w:rsid w:val="00661645"/>
    <w:rsid w:val="00661DA0"/>
    <w:rsid w:val="00670920"/>
    <w:rsid w:val="00672981"/>
    <w:rsid w:val="00675A5C"/>
    <w:rsid w:val="0068070A"/>
    <w:rsid w:val="00680B15"/>
    <w:rsid w:val="00680DBD"/>
    <w:rsid w:val="00683D06"/>
    <w:rsid w:val="00687144"/>
    <w:rsid w:val="0069011B"/>
    <w:rsid w:val="00690DA3"/>
    <w:rsid w:val="006911DB"/>
    <w:rsid w:val="00692D6E"/>
    <w:rsid w:val="006A18F0"/>
    <w:rsid w:val="006A2265"/>
    <w:rsid w:val="006A2749"/>
    <w:rsid w:val="006A4563"/>
    <w:rsid w:val="006A68C7"/>
    <w:rsid w:val="006B7808"/>
    <w:rsid w:val="006C0EEB"/>
    <w:rsid w:val="006C19C1"/>
    <w:rsid w:val="006C2E29"/>
    <w:rsid w:val="006C557B"/>
    <w:rsid w:val="006C6569"/>
    <w:rsid w:val="006D285B"/>
    <w:rsid w:val="006D3466"/>
    <w:rsid w:val="006D462A"/>
    <w:rsid w:val="006D4631"/>
    <w:rsid w:val="006E03F9"/>
    <w:rsid w:val="006E1618"/>
    <w:rsid w:val="006E1FEF"/>
    <w:rsid w:val="006E356B"/>
    <w:rsid w:val="006F174B"/>
    <w:rsid w:val="006F2495"/>
    <w:rsid w:val="006F37A6"/>
    <w:rsid w:val="006F50B0"/>
    <w:rsid w:val="006F7293"/>
    <w:rsid w:val="006F7F17"/>
    <w:rsid w:val="00703510"/>
    <w:rsid w:val="00704047"/>
    <w:rsid w:val="00705728"/>
    <w:rsid w:val="00705FD6"/>
    <w:rsid w:val="00706053"/>
    <w:rsid w:val="00722A0C"/>
    <w:rsid w:val="00722CC8"/>
    <w:rsid w:val="00724C65"/>
    <w:rsid w:val="0072532D"/>
    <w:rsid w:val="00732CFB"/>
    <w:rsid w:val="00733063"/>
    <w:rsid w:val="00734B2B"/>
    <w:rsid w:val="00737F2F"/>
    <w:rsid w:val="007441F2"/>
    <w:rsid w:val="00744311"/>
    <w:rsid w:val="007454DC"/>
    <w:rsid w:val="00745ADB"/>
    <w:rsid w:val="00750C78"/>
    <w:rsid w:val="00752C25"/>
    <w:rsid w:val="007543A0"/>
    <w:rsid w:val="00756695"/>
    <w:rsid w:val="00757891"/>
    <w:rsid w:val="00760371"/>
    <w:rsid w:val="00762070"/>
    <w:rsid w:val="00763243"/>
    <w:rsid w:val="00764834"/>
    <w:rsid w:val="00764ACE"/>
    <w:rsid w:val="00767A71"/>
    <w:rsid w:val="00770165"/>
    <w:rsid w:val="00770231"/>
    <w:rsid w:val="00770CAD"/>
    <w:rsid w:val="00770D70"/>
    <w:rsid w:val="0077469C"/>
    <w:rsid w:val="00775574"/>
    <w:rsid w:val="00781E37"/>
    <w:rsid w:val="00784078"/>
    <w:rsid w:val="00790F1B"/>
    <w:rsid w:val="007922CD"/>
    <w:rsid w:val="00792B85"/>
    <w:rsid w:val="007934AC"/>
    <w:rsid w:val="00793AB8"/>
    <w:rsid w:val="007952EC"/>
    <w:rsid w:val="007A01F6"/>
    <w:rsid w:val="007A1FE6"/>
    <w:rsid w:val="007A4112"/>
    <w:rsid w:val="007A6121"/>
    <w:rsid w:val="007A7B9A"/>
    <w:rsid w:val="007B0EE2"/>
    <w:rsid w:val="007B4E4A"/>
    <w:rsid w:val="007B5624"/>
    <w:rsid w:val="007B6182"/>
    <w:rsid w:val="007C5097"/>
    <w:rsid w:val="007C6004"/>
    <w:rsid w:val="007D2820"/>
    <w:rsid w:val="007D2993"/>
    <w:rsid w:val="007D4982"/>
    <w:rsid w:val="007D788F"/>
    <w:rsid w:val="007E3927"/>
    <w:rsid w:val="007E3F56"/>
    <w:rsid w:val="007E6250"/>
    <w:rsid w:val="007E656F"/>
    <w:rsid w:val="007F28CE"/>
    <w:rsid w:val="00800395"/>
    <w:rsid w:val="00801793"/>
    <w:rsid w:val="00802722"/>
    <w:rsid w:val="00805633"/>
    <w:rsid w:val="00805F76"/>
    <w:rsid w:val="008107F8"/>
    <w:rsid w:val="008133CC"/>
    <w:rsid w:val="008138AF"/>
    <w:rsid w:val="008159C5"/>
    <w:rsid w:val="00815A87"/>
    <w:rsid w:val="00815C78"/>
    <w:rsid w:val="008160C1"/>
    <w:rsid w:val="00817202"/>
    <w:rsid w:val="00817550"/>
    <w:rsid w:val="008214DA"/>
    <w:rsid w:val="00821D5C"/>
    <w:rsid w:val="0082503A"/>
    <w:rsid w:val="008254EA"/>
    <w:rsid w:val="00825BCD"/>
    <w:rsid w:val="00826578"/>
    <w:rsid w:val="0082687A"/>
    <w:rsid w:val="00830265"/>
    <w:rsid w:val="00843DC0"/>
    <w:rsid w:val="008442A3"/>
    <w:rsid w:val="0084454F"/>
    <w:rsid w:val="00844998"/>
    <w:rsid w:val="008476DF"/>
    <w:rsid w:val="00850635"/>
    <w:rsid w:val="00851B37"/>
    <w:rsid w:val="0085231D"/>
    <w:rsid w:val="00855176"/>
    <w:rsid w:val="00855FDF"/>
    <w:rsid w:val="00857685"/>
    <w:rsid w:val="00860C09"/>
    <w:rsid w:val="00861AD8"/>
    <w:rsid w:val="00862837"/>
    <w:rsid w:val="00863649"/>
    <w:rsid w:val="008645BF"/>
    <w:rsid w:val="008702D4"/>
    <w:rsid w:val="00870CF7"/>
    <w:rsid w:val="00870DC9"/>
    <w:rsid w:val="008713DB"/>
    <w:rsid w:val="008717BA"/>
    <w:rsid w:val="008758AC"/>
    <w:rsid w:val="0088105F"/>
    <w:rsid w:val="00882A06"/>
    <w:rsid w:val="008904A5"/>
    <w:rsid w:val="00892F55"/>
    <w:rsid w:val="008940A0"/>
    <w:rsid w:val="00896112"/>
    <w:rsid w:val="008A17EC"/>
    <w:rsid w:val="008A2427"/>
    <w:rsid w:val="008A3570"/>
    <w:rsid w:val="008A7108"/>
    <w:rsid w:val="008B3972"/>
    <w:rsid w:val="008B5154"/>
    <w:rsid w:val="008C6DDA"/>
    <w:rsid w:val="008C6F94"/>
    <w:rsid w:val="008D1C2A"/>
    <w:rsid w:val="008D78F4"/>
    <w:rsid w:val="008E006A"/>
    <w:rsid w:val="008E08E1"/>
    <w:rsid w:val="008E0EBE"/>
    <w:rsid w:val="008E1226"/>
    <w:rsid w:val="008E17D9"/>
    <w:rsid w:val="008E3289"/>
    <w:rsid w:val="008E336A"/>
    <w:rsid w:val="008E405E"/>
    <w:rsid w:val="008E62E0"/>
    <w:rsid w:val="008E7BC9"/>
    <w:rsid w:val="008F19C6"/>
    <w:rsid w:val="008F2307"/>
    <w:rsid w:val="008F5210"/>
    <w:rsid w:val="008F6B65"/>
    <w:rsid w:val="008F7A69"/>
    <w:rsid w:val="009023F3"/>
    <w:rsid w:val="00903B77"/>
    <w:rsid w:val="00904AA6"/>
    <w:rsid w:val="00910709"/>
    <w:rsid w:val="00910DCF"/>
    <w:rsid w:val="0091126D"/>
    <w:rsid w:val="00912552"/>
    <w:rsid w:val="00913E6C"/>
    <w:rsid w:val="009142F8"/>
    <w:rsid w:val="00915118"/>
    <w:rsid w:val="00916B14"/>
    <w:rsid w:val="009206B9"/>
    <w:rsid w:val="00921A65"/>
    <w:rsid w:val="00921D0E"/>
    <w:rsid w:val="009227AF"/>
    <w:rsid w:val="00922FE8"/>
    <w:rsid w:val="00927387"/>
    <w:rsid w:val="00930C44"/>
    <w:rsid w:val="009342DD"/>
    <w:rsid w:val="00936EA0"/>
    <w:rsid w:val="00940CD2"/>
    <w:rsid w:val="009424A4"/>
    <w:rsid w:val="00943AF5"/>
    <w:rsid w:val="00944F2A"/>
    <w:rsid w:val="00945FC2"/>
    <w:rsid w:val="00947686"/>
    <w:rsid w:val="00947B57"/>
    <w:rsid w:val="00951E97"/>
    <w:rsid w:val="00955197"/>
    <w:rsid w:val="0095640D"/>
    <w:rsid w:val="0096042B"/>
    <w:rsid w:val="00963559"/>
    <w:rsid w:val="0096477E"/>
    <w:rsid w:val="009650C7"/>
    <w:rsid w:val="0097195A"/>
    <w:rsid w:val="00971F38"/>
    <w:rsid w:val="00973E10"/>
    <w:rsid w:val="00975157"/>
    <w:rsid w:val="00980DAE"/>
    <w:rsid w:val="009814A5"/>
    <w:rsid w:val="00981830"/>
    <w:rsid w:val="00984BBB"/>
    <w:rsid w:val="009869CA"/>
    <w:rsid w:val="00996317"/>
    <w:rsid w:val="00996B6A"/>
    <w:rsid w:val="00996BEA"/>
    <w:rsid w:val="009A7296"/>
    <w:rsid w:val="009B0685"/>
    <w:rsid w:val="009B07AD"/>
    <w:rsid w:val="009B3FAE"/>
    <w:rsid w:val="009B5E33"/>
    <w:rsid w:val="009C28F4"/>
    <w:rsid w:val="009C3F6D"/>
    <w:rsid w:val="009C65BF"/>
    <w:rsid w:val="009C69D5"/>
    <w:rsid w:val="009C7DC3"/>
    <w:rsid w:val="009D1104"/>
    <w:rsid w:val="009D16E9"/>
    <w:rsid w:val="009D23E8"/>
    <w:rsid w:val="009D3FD5"/>
    <w:rsid w:val="009D4DA6"/>
    <w:rsid w:val="009D50A2"/>
    <w:rsid w:val="009D5C33"/>
    <w:rsid w:val="009D697B"/>
    <w:rsid w:val="009D73BA"/>
    <w:rsid w:val="009E6C8B"/>
    <w:rsid w:val="009F1239"/>
    <w:rsid w:val="009F5C79"/>
    <w:rsid w:val="009F79CB"/>
    <w:rsid w:val="00A06EE2"/>
    <w:rsid w:val="00A1153F"/>
    <w:rsid w:val="00A121A1"/>
    <w:rsid w:val="00A123B6"/>
    <w:rsid w:val="00A13843"/>
    <w:rsid w:val="00A15991"/>
    <w:rsid w:val="00A20A29"/>
    <w:rsid w:val="00A21EA8"/>
    <w:rsid w:val="00A23700"/>
    <w:rsid w:val="00A24269"/>
    <w:rsid w:val="00A244B8"/>
    <w:rsid w:val="00A263F3"/>
    <w:rsid w:val="00A26DA5"/>
    <w:rsid w:val="00A27EB0"/>
    <w:rsid w:val="00A3135A"/>
    <w:rsid w:val="00A315D9"/>
    <w:rsid w:val="00A32FE7"/>
    <w:rsid w:val="00A37098"/>
    <w:rsid w:val="00A4006F"/>
    <w:rsid w:val="00A4445F"/>
    <w:rsid w:val="00A4683F"/>
    <w:rsid w:val="00A52650"/>
    <w:rsid w:val="00A52CC2"/>
    <w:rsid w:val="00A53594"/>
    <w:rsid w:val="00A612F5"/>
    <w:rsid w:val="00A61DF9"/>
    <w:rsid w:val="00A66501"/>
    <w:rsid w:val="00A67200"/>
    <w:rsid w:val="00A7102A"/>
    <w:rsid w:val="00A71725"/>
    <w:rsid w:val="00A72D9C"/>
    <w:rsid w:val="00A74286"/>
    <w:rsid w:val="00A74AFF"/>
    <w:rsid w:val="00A7698D"/>
    <w:rsid w:val="00A77652"/>
    <w:rsid w:val="00A80B13"/>
    <w:rsid w:val="00A80C39"/>
    <w:rsid w:val="00A822E7"/>
    <w:rsid w:val="00A82BE3"/>
    <w:rsid w:val="00A8367E"/>
    <w:rsid w:val="00A9204B"/>
    <w:rsid w:val="00A92DD0"/>
    <w:rsid w:val="00A96A60"/>
    <w:rsid w:val="00AA2ECC"/>
    <w:rsid w:val="00AA5F3C"/>
    <w:rsid w:val="00AB0E06"/>
    <w:rsid w:val="00AB11A6"/>
    <w:rsid w:val="00AB218C"/>
    <w:rsid w:val="00AB220E"/>
    <w:rsid w:val="00AB3871"/>
    <w:rsid w:val="00AB4A0A"/>
    <w:rsid w:val="00AB58D3"/>
    <w:rsid w:val="00AC6B46"/>
    <w:rsid w:val="00AD09BF"/>
    <w:rsid w:val="00AD242C"/>
    <w:rsid w:val="00AD24E3"/>
    <w:rsid w:val="00AD2515"/>
    <w:rsid w:val="00AD3ACB"/>
    <w:rsid w:val="00AE57CA"/>
    <w:rsid w:val="00AE6B37"/>
    <w:rsid w:val="00AF0693"/>
    <w:rsid w:val="00AF2E71"/>
    <w:rsid w:val="00AF40F8"/>
    <w:rsid w:val="00AF4D95"/>
    <w:rsid w:val="00AF50C2"/>
    <w:rsid w:val="00B019FF"/>
    <w:rsid w:val="00B01E8B"/>
    <w:rsid w:val="00B04819"/>
    <w:rsid w:val="00B07B80"/>
    <w:rsid w:val="00B1117D"/>
    <w:rsid w:val="00B115D8"/>
    <w:rsid w:val="00B127A1"/>
    <w:rsid w:val="00B1291D"/>
    <w:rsid w:val="00B13953"/>
    <w:rsid w:val="00B13CD9"/>
    <w:rsid w:val="00B144FC"/>
    <w:rsid w:val="00B1776D"/>
    <w:rsid w:val="00B20075"/>
    <w:rsid w:val="00B207B5"/>
    <w:rsid w:val="00B2090B"/>
    <w:rsid w:val="00B23712"/>
    <w:rsid w:val="00B239EF"/>
    <w:rsid w:val="00B27ED0"/>
    <w:rsid w:val="00B30950"/>
    <w:rsid w:val="00B30D3B"/>
    <w:rsid w:val="00B31BDA"/>
    <w:rsid w:val="00B34C38"/>
    <w:rsid w:val="00B403C0"/>
    <w:rsid w:val="00B4042C"/>
    <w:rsid w:val="00B4585B"/>
    <w:rsid w:val="00B459FA"/>
    <w:rsid w:val="00B4665F"/>
    <w:rsid w:val="00B477A3"/>
    <w:rsid w:val="00B47A5D"/>
    <w:rsid w:val="00B5176D"/>
    <w:rsid w:val="00B53DC8"/>
    <w:rsid w:val="00B558BD"/>
    <w:rsid w:val="00B57227"/>
    <w:rsid w:val="00B60113"/>
    <w:rsid w:val="00B60F24"/>
    <w:rsid w:val="00B624E7"/>
    <w:rsid w:val="00B66642"/>
    <w:rsid w:val="00B71E06"/>
    <w:rsid w:val="00B72759"/>
    <w:rsid w:val="00B739E8"/>
    <w:rsid w:val="00B77CAD"/>
    <w:rsid w:val="00B80E61"/>
    <w:rsid w:val="00B82E5C"/>
    <w:rsid w:val="00B841CB"/>
    <w:rsid w:val="00B84492"/>
    <w:rsid w:val="00B86A7F"/>
    <w:rsid w:val="00B9156C"/>
    <w:rsid w:val="00B91F92"/>
    <w:rsid w:val="00BA0685"/>
    <w:rsid w:val="00BA16FE"/>
    <w:rsid w:val="00BA1FE6"/>
    <w:rsid w:val="00BA79A3"/>
    <w:rsid w:val="00BB3DF3"/>
    <w:rsid w:val="00BB3EB0"/>
    <w:rsid w:val="00BB6CB6"/>
    <w:rsid w:val="00BC12EA"/>
    <w:rsid w:val="00BC272E"/>
    <w:rsid w:val="00BC2FEE"/>
    <w:rsid w:val="00BC49AA"/>
    <w:rsid w:val="00BC54F3"/>
    <w:rsid w:val="00BC557A"/>
    <w:rsid w:val="00BC5E4B"/>
    <w:rsid w:val="00BD20B1"/>
    <w:rsid w:val="00BD2918"/>
    <w:rsid w:val="00BE161E"/>
    <w:rsid w:val="00BE44FC"/>
    <w:rsid w:val="00BE720F"/>
    <w:rsid w:val="00BF01BE"/>
    <w:rsid w:val="00BF1616"/>
    <w:rsid w:val="00BF3A8F"/>
    <w:rsid w:val="00BF6105"/>
    <w:rsid w:val="00BF7D73"/>
    <w:rsid w:val="00C00657"/>
    <w:rsid w:val="00C018DF"/>
    <w:rsid w:val="00C0214C"/>
    <w:rsid w:val="00C02694"/>
    <w:rsid w:val="00C03808"/>
    <w:rsid w:val="00C052BF"/>
    <w:rsid w:val="00C06837"/>
    <w:rsid w:val="00C06F32"/>
    <w:rsid w:val="00C13D44"/>
    <w:rsid w:val="00C13F51"/>
    <w:rsid w:val="00C141CB"/>
    <w:rsid w:val="00C15663"/>
    <w:rsid w:val="00C214A9"/>
    <w:rsid w:val="00C26E70"/>
    <w:rsid w:val="00C300BC"/>
    <w:rsid w:val="00C30D32"/>
    <w:rsid w:val="00C338FB"/>
    <w:rsid w:val="00C35EDE"/>
    <w:rsid w:val="00C3601D"/>
    <w:rsid w:val="00C360AB"/>
    <w:rsid w:val="00C417C3"/>
    <w:rsid w:val="00C4183C"/>
    <w:rsid w:val="00C41EF6"/>
    <w:rsid w:val="00C46359"/>
    <w:rsid w:val="00C519A2"/>
    <w:rsid w:val="00C51C19"/>
    <w:rsid w:val="00C5451A"/>
    <w:rsid w:val="00C55E67"/>
    <w:rsid w:val="00C5644F"/>
    <w:rsid w:val="00C5785F"/>
    <w:rsid w:val="00C57C47"/>
    <w:rsid w:val="00C6069C"/>
    <w:rsid w:val="00C616CC"/>
    <w:rsid w:val="00C61AA4"/>
    <w:rsid w:val="00C63906"/>
    <w:rsid w:val="00C65F89"/>
    <w:rsid w:val="00C71D3E"/>
    <w:rsid w:val="00C72BF8"/>
    <w:rsid w:val="00C730FC"/>
    <w:rsid w:val="00C7486B"/>
    <w:rsid w:val="00C762CE"/>
    <w:rsid w:val="00C804C7"/>
    <w:rsid w:val="00C87D92"/>
    <w:rsid w:val="00C9094A"/>
    <w:rsid w:val="00C91D7A"/>
    <w:rsid w:val="00C94412"/>
    <w:rsid w:val="00CA0D3E"/>
    <w:rsid w:val="00CA36EB"/>
    <w:rsid w:val="00CA6673"/>
    <w:rsid w:val="00CA6B1E"/>
    <w:rsid w:val="00CB1CE5"/>
    <w:rsid w:val="00CB25BB"/>
    <w:rsid w:val="00CC017A"/>
    <w:rsid w:val="00CC105F"/>
    <w:rsid w:val="00CC282C"/>
    <w:rsid w:val="00CC6F78"/>
    <w:rsid w:val="00CC7641"/>
    <w:rsid w:val="00CD283F"/>
    <w:rsid w:val="00CD3BA1"/>
    <w:rsid w:val="00CD3E58"/>
    <w:rsid w:val="00CD7721"/>
    <w:rsid w:val="00CE1377"/>
    <w:rsid w:val="00CE2B57"/>
    <w:rsid w:val="00CE36C1"/>
    <w:rsid w:val="00CE752E"/>
    <w:rsid w:val="00CF035E"/>
    <w:rsid w:val="00CF1042"/>
    <w:rsid w:val="00CF7197"/>
    <w:rsid w:val="00D0621E"/>
    <w:rsid w:val="00D07D09"/>
    <w:rsid w:val="00D16B66"/>
    <w:rsid w:val="00D1745A"/>
    <w:rsid w:val="00D17D8A"/>
    <w:rsid w:val="00D20A99"/>
    <w:rsid w:val="00D21683"/>
    <w:rsid w:val="00D21989"/>
    <w:rsid w:val="00D219CB"/>
    <w:rsid w:val="00D22FBF"/>
    <w:rsid w:val="00D23BAB"/>
    <w:rsid w:val="00D258F2"/>
    <w:rsid w:val="00D368A2"/>
    <w:rsid w:val="00D37778"/>
    <w:rsid w:val="00D52AE6"/>
    <w:rsid w:val="00D56F4C"/>
    <w:rsid w:val="00D62409"/>
    <w:rsid w:val="00D72C50"/>
    <w:rsid w:val="00D732E6"/>
    <w:rsid w:val="00D75A7B"/>
    <w:rsid w:val="00D75B21"/>
    <w:rsid w:val="00D803DD"/>
    <w:rsid w:val="00D85540"/>
    <w:rsid w:val="00D85C47"/>
    <w:rsid w:val="00D86899"/>
    <w:rsid w:val="00D90B41"/>
    <w:rsid w:val="00D91D64"/>
    <w:rsid w:val="00D9230C"/>
    <w:rsid w:val="00D967E1"/>
    <w:rsid w:val="00DA0F41"/>
    <w:rsid w:val="00DA31CD"/>
    <w:rsid w:val="00DB1AE8"/>
    <w:rsid w:val="00DB76C5"/>
    <w:rsid w:val="00DC5120"/>
    <w:rsid w:val="00DC7D1B"/>
    <w:rsid w:val="00DD0974"/>
    <w:rsid w:val="00DD17CD"/>
    <w:rsid w:val="00DD3B32"/>
    <w:rsid w:val="00DD4E04"/>
    <w:rsid w:val="00DD5998"/>
    <w:rsid w:val="00DD5A00"/>
    <w:rsid w:val="00DE17EC"/>
    <w:rsid w:val="00DE203D"/>
    <w:rsid w:val="00DE2B4A"/>
    <w:rsid w:val="00DE3CB6"/>
    <w:rsid w:val="00DE4338"/>
    <w:rsid w:val="00DE5104"/>
    <w:rsid w:val="00DE5364"/>
    <w:rsid w:val="00DE568C"/>
    <w:rsid w:val="00DF0CA3"/>
    <w:rsid w:val="00DF1EDC"/>
    <w:rsid w:val="00DF7B45"/>
    <w:rsid w:val="00DF7BDC"/>
    <w:rsid w:val="00E0003A"/>
    <w:rsid w:val="00E019F6"/>
    <w:rsid w:val="00E0393F"/>
    <w:rsid w:val="00E058B8"/>
    <w:rsid w:val="00E122BF"/>
    <w:rsid w:val="00E15EEF"/>
    <w:rsid w:val="00E26F05"/>
    <w:rsid w:val="00E30B69"/>
    <w:rsid w:val="00E33F15"/>
    <w:rsid w:val="00E3508D"/>
    <w:rsid w:val="00E35A89"/>
    <w:rsid w:val="00E407CB"/>
    <w:rsid w:val="00E47E62"/>
    <w:rsid w:val="00E53496"/>
    <w:rsid w:val="00E55F9E"/>
    <w:rsid w:val="00E60195"/>
    <w:rsid w:val="00E64219"/>
    <w:rsid w:val="00E65014"/>
    <w:rsid w:val="00E66482"/>
    <w:rsid w:val="00E672FD"/>
    <w:rsid w:val="00E71497"/>
    <w:rsid w:val="00E716B5"/>
    <w:rsid w:val="00E71BA2"/>
    <w:rsid w:val="00E71C45"/>
    <w:rsid w:val="00E7619D"/>
    <w:rsid w:val="00E761E1"/>
    <w:rsid w:val="00E80342"/>
    <w:rsid w:val="00E819F0"/>
    <w:rsid w:val="00E82242"/>
    <w:rsid w:val="00E837D8"/>
    <w:rsid w:val="00E861A9"/>
    <w:rsid w:val="00E87B60"/>
    <w:rsid w:val="00E91924"/>
    <w:rsid w:val="00E92E5F"/>
    <w:rsid w:val="00E93CAB"/>
    <w:rsid w:val="00E968E1"/>
    <w:rsid w:val="00E9742B"/>
    <w:rsid w:val="00EA0C48"/>
    <w:rsid w:val="00EA0D53"/>
    <w:rsid w:val="00EA2B4B"/>
    <w:rsid w:val="00EA375A"/>
    <w:rsid w:val="00EA482C"/>
    <w:rsid w:val="00EB0977"/>
    <w:rsid w:val="00EB09D6"/>
    <w:rsid w:val="00EB1B09"/>
    <w:rsid w:val="00EB459E"/>
    <w:rsid w:val="00EB5BFD"/>
    <w:rsid w:val="00EB746A"/>
    <w:rsid w:val="00EB75C9"/>
    <w:rsid w:val="00EB7CB1"/>
    <w:rsid w:val="00EC0ECD"/>
    <w:rsid w:val="00EC25F5"/>
    <w:rsid w:val="00EC37DF"/>
    <w:rsid w:val="00EC5A73"/>
    <w:rsid w:val="00EC5E86"/>
    <w:rsid w:val="00EC6606"/>
    <w:rsid w:val="00EC6E8C"/>
    <w:rsid w:val="00ED0284"/>
    <w:rsid w:val="00ED305C"/>
    <w:rsid w:val="00ED3E50"/>
    <w:rsid w:val="00ED706C"/>
    <w:rsid w:val="00EE1F10"/>
    <w:rsid w:val="00EF1A51"/>
    <w:rsid w:val="00EF24FC"/>
    <w:rsid w:val="00EF2603"/>
    <w:rsid w:val="00EF307E"/>
    <w:rsid w:val="00EF3A27"/>
    <w:rsid w:val="00EF4DA5"/>
    <w:rsid w:val="00EF6680"/>
    <w:rsid w:val="00F00BAE"/>
    <w:rsid w:val="00F00DF2"/>
    <w:rsid w:val="00F02AB0"/>
    <w:rsid w:val="00F032E7"/>
    <w:rsid w:val="00F0479C"/>
    <w:rsid w:val="00F0509A"/>
    <w:rsid w:val="00F05DD7"/>
    <w:rsid w:val="00F066EE"/>
    <w:rsid w:val="00F1177C"/>
    <w:rsid w:val="00F1215A"/>
    <w:rsid w:val="00F13356"/>
    <w:rsid w:val="00F1383F"/>
    <w:rsid w:val="00F1641F"/>
    <w:rsid w:val="00F206D8"/>
    <w:rsid w:val="00F222CD"/>
    <w:rsid w:val="00F240FE"/>
    <w:rsid w:val="00F24BEA"/>
    <w:rsid w:val="00F254D8"/>
    <w:rsid w:val="00F2650C"/>
    <w:rsid w:val="00F26869"/>
    <w:rsid w:val="00F2755B"/>
    <w:rsid w:val="00F30375"/>
    <w:rsid w:val="00F30F23"/>
    <w:rsid w:val="00F3139C"/>
    <w:rsid w:val="00F32B7C"/>
    <w:rsid w:val="00F3515E"/>
    <w:rsid w:val="00F3617A"/>
    <w:rsid w:val="00F36EE3"/>
    <w:rsid w:val="00F4040D"/>
    <w:rsid w:val="00F409ED"/>
    <w:rsid w:val="00F41347"/>
    <w:rsid w:val="00F415F6"/>
    <w:rsid w:val="00F46E22"/>
    <w:rsid w:val="00F50910"/>
    <w:rsid w:val="00F55666"/>
    <w:rsid w:val="00F55D12"/>
    <w:rsid w:val="00F56FBE"/>
    <w:rsid w:val="00F57156"/>
    <w:rsid w:val="00F623B2"/>
    <w:rsid w:val="00F62440"/>
    <w:rsid w:val="00F6245F"/>
    <w:rsid w:val="00F731DF"/>
    <w:rsid w:val="00F74FCB"/>
    <w:rsid w:val="00F83A55"/>
    <w:rsid w:val="00F84ACB"/>
    <w:rsid w:val="00F86B50"/>
    <w:rsid w:val="00F91BEC"/>
    <w:rsid w:val="00F933A9"/>
    <w:rsid w:val="00F93A2E"/>
    <w:rsid w:val="00F93B8F"/>
    <w:rsid w:val="00F9454E"/>
    <w:rsid w:val="00F94BB4"/>
    <w:rsid w:val="00F96944"/>
    <w:rsid w:val="00F97D54"/>
    <w:rsid w:val="00FA0545"/>
    <w:rsid w:val="00FA128F"/>
    <w:rsid w:val="00FA1C79"/>
    <w:rsid w:val="00FA296E"/>
    <w:rsid w:val="00FA4402"/>
    <w:rsid w:val="00FA4599"/>
    <w:rsid w:val="00FA574C"/>
    <w:rsid w:val="00FA57FF"/>
    <w:rsid w:val="00FA623E"/>
    <w:rsid w:val="00FB063E"/>
    <w:rsid w:val="00FB3478"/>
    <w:rsid w:val="00FB4FE8"/>
    <w:rsid w:val="00FC08DC"/>
    <w:rsid w:val="00FC0A0E"/>
    <w:rsid w:val="00FD345A"/>
    <w:rsid w:val="00FD416E"/>
    <w:rsid w:val="00FD718F"/>
    <w:rsid w:val="00FD73AB"/>
    <w:rsid w:val="00FE0AFF"/>
    <w:rsid w:val="00FE12F0"/>
    <w:rsid w:val="00FE4ABF"/>
    <w:rsid w:val="00FE55AD"/>
    <w:rsid w:val="00FF49ED"/>
    <w:rsid w:val="00FF59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3A5B59"/>
  <w15:chartTrackingRefBased/>
  <w15:docId w15:val="{5B9AE7D9-3296-40C8-855C-BA9A5909E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9A3"/>
    <w:pPr>
      <w:spacing w:after="0" w:line="240" w:lineRule="auto"/>
    </w:pPr>
    <w:rPr>
      <w:rFonts w:ascii="Arial" w:eastAsia="Times New Roman" w:hAnsi="Arial" w:cs="Times New Roman"/>
      <w:sz w:val="20"/>
      <w:szCs w:val="20"/>
      <w:lang w:bidi="he-IL"/>
    </w:rPr>
  </w:style>
  <w:style w:type="paragraph" w:styleId="Heading2">
    <w:name w:val="heading 2"/>
    <w:basedOn w:val="Normal"/>
    <w:next w:val="Normal"/>
    <w:link w:val="Heading2Char"/>
    <w:qFormat/>
    <w:rsid w:val="000D11DD"/>
    <w:pPr>
      <w:keepNext/>
      <w:spacing w:before="240" w:after="60"/>
      <w:outlineLvl w:val="1"/>
    </w:pPr>
    <w:rPr>
      <w:rFonts w:cs="Arial"/>
      <w:b/>
      <w:bCs/>
      <w:i/>
      <w:iCs/>
      <w:sz w:val="28"/>
      <w:szCs w:val="28"/>
      <w:lang w:eastAsia="en-AU" w:bidi="ar-SA"/>
    </w:rPr>
  </w:style>
  <w:style w:type="paragraph" w:styleId="Heading3">
    <w:name w:val="heading 3"/>
    <w:basedOn w:val="Normal"/>
    <w:next w:val="Normal"/>
    <w:link w:val="Heading3Char"/>
    <w:qFormat/>
    <w:rsid w:val="000D11DD"/>
    <w:pPr>
      <w:keepNext/>
      <w:spacing w:before="240" w:after="60"/>
      <w:outlineLvl w:val="2"/>
    </w:pPr>
    <w:rPr>
      <w:rFonts w:cs="Arial"/>
      <w:b/>
      <w:bCs/>
      <w:sz w:val="24"/>
      <w:szCs w:val="24"/>
      <w:lang w:eastAsia="en-AU" w:bidi="ar-SA"/>
    </w:rPr>
  </w:style>
  <w:style w:type="paragraph" w:styleId="Heading5">
    <w:name w:val="heading 5"/>
    <w:basedOn w:val="Normal"/>
    <w:next w:val="Normal"/>
    <w:link w:val="Heading5Char"/>
    <w:semiHidden/>
    <w:qFormat/>
    <w:rsid w:val="00EC25F5"/>
    <w:pPr>
      <w:numPr>
        <w:ilvl w:val="4"/>
        <w:numId w:val="15"/>
      </w:numPr>
      <w:spacing w:before="240" w:after="60" w:line="240" w:lineRule="atLeast"/>
      <w:outlineLvl w:val="4"/>
    </w:pPr>
    <w:rPr>
      <w:b/>
      <w:bCs/>
      <w:i/>
      <w:iCs/>
      <w:sz w:val="26"/>
      <w:szCs w:val="26"/>
      <w:lang w:eastAsia="en-AU" w:bidi="ar-SA"/>
    </w:rPr>
  </w:style>
  <w:style w:type="paragraph" w:styleId="Heading6">
    <w:name w:val="heading 6"/>
    <w:basedOn w:val="Normal"/>
    <w:next w:val="Normal"/>
    <w:link w:val="Heading6Char"/>
    <w:semiHidden/>
    <w:qFormat/>
    <w:rsid w:val="00EC25F5"/>
    <w:pPr>
      <w:numPr>
        <w:ilvl w:val="5"/>
        <w:numId w:val="15"/>
      </w:numPr>
      <w:spacing w:before="240" w:after="60" w:line="240" w:lineRule="atLeast"/>
      <w:outlineLvl w:val="5"/>
    </w:pPr>
    <w:rPr>
      <w:rFonts w:ascii="Times New Roman" w:hAnsi="Times New Roman"/>
      <w:b/>
      <w:bCs/>
      <w:sz w:val="22"/>
      <w:szCs w:val="22"/>
      <w:lang w:eastAsia="en-AU" w:bidi="ar-SA"/>
    </w:rPr>
  </w:style>
  <w:style w:type="paragraph" w:styleId="Heading7">
    <w:name w:val="heading 7"/>
    <w:basedOn w:val="Normal"/>
    <w:next w:val="Normal"/>
    <w:link w:val="Heading7Char"/>
    <w:semiHidden/>
    <w:qFormat/>
    <w:rsid w:val="00EC25F5"/>
    <w:pPr>
      <w:numPr>
        <w:ilvl w:val="6"/>
        <w:numId w:val="15"/>
      </w:numPr>
      <w:spacing w:before="240" w:after="60" w:line="240" w:lineRule="atLeast"/>
      <w:outlineLvl w:val="6"/>
    </w:pPr>
    <w:rPr>
      <w:rFonts w:ascii="Times New Roman" w:hAnsi="Times New Roman"/>
      <w:sz w:val="24"/>
      <w:szCs w:val="24"/>
      <w:lang w:eastAsia="en-AU" w:bidi="ar-SA"/>
    </w:rPr>
  </w:style>
  <w:style w:type="paragraph" w:styleId="Heading8">
    <w:name w:val="heading 8"/>
    <w:basedOn w:val="Normal"/>
    <w:next w:val="Normal"/>
    <w:link w:val="Heading8Char"/>
    <w:semiHidden/>
    <w:qFormat/>
    <w:rsid w:val="00EC25F5"/>
    <w:pPr>
      <w:numPr>
        <w:ilvl w:val="7"/>
        <w:numId w:val="15"/>
      </w:numPr>
      <w:spacing w:before="240" w:after="60" w:line="240" w:lineRule="atLeast"/>
      <w:outlineLvl w:val="7"/>
    </w:pPr>
    <w:rPr>
      <w:rFonts w:ascii="Times New Roman" w:hAnsi="Times New Roman"/>
      <w:i/>
      <w:iCs/>
      <w:sz w:val="24"/>
      <w:szCs w:val="24"/>
      <w:lang w:eastAsia="en-AU" w:bidi="ar-SA"/>
    </w:rPr>
  </w:style>
  <w:style w:type="paragraph" w:styleId="Heading9">
    <w:name w:val="heading 9"/>
    <w:basedOn w:val="Normal"/>
    <w:next w:val="Normal"/>
    <w:link w:val="Heading9Char"/>
    <w:semiHidden/>
    <w:qFormat/>
    <w:rsid w:val="00EC25F5"/>
    <w:pPr>
      <w:numPr>
        <w:ilvl w:val="8"/>
        <w:numId w:val="15"/>
      </w:numPr>
      <w:spacing w:before="240" w:after="60" w:line="240" w:lineRule="atLeast"/>
      <w:outlineLvl w:val="8"/>
    </w:pPr>
    <w:rPr>
      <w:rFonts w:cs="Arial"/>
      <w:sz w:val="22"/>
      <w:szCs w:val="22"/>
      <w:lang w:eastAsia="en-AU"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7641"/>
    <w:rPr>
      <w:color w:val="0563C1" w:themeColor="hyperlink"/>
      <w:u w:val="single"/>
    </w:rPr>
  </w:style>
  <w:style w:type="paragraph" w:styleId="CommentText">
    <w:name w:val="annotation text"/>
    <w:basedOn w:val="Normal"/>
    <w:link w:val="CommentTextChar"/>
    <w:uiPriority w:val="99"/>
    <w:unhideWhenUsed/>
    <w:rsid w:val="0043460B"/>
    <w:pPr>
      <w:spacing w:after="160"/>
    </w:pPr>
    <w:rPr>
      <w:rFonts w:asciiTheme="minorHAnsi" w:eastAsiaTheme="minorHAnsi" w:hAnsiTheme="minorHAnsi" w:cstheme="minorBidi"/>
      <w:lang w:bidi="ar-SA"/>
    </w:rPr>
  </w:style>
  <w:style w:type="character" w:customStyle="1" w:styleId="CommentTextChar">
    <w:name w:val="Comment Text Char"/>
    <w:basedOn w:val="DefaultParagraphFont"/>
    <w:link w:val="CommentText"/>
    <w:uiPriority w:val="99"/>
    <w:rsid w:val="0043460B"/>
    <w:rPr>
      <w:sz w:val="20"/>
      <w:szCs w:val="20"/>
    </w:rPr>
  </w:style>
  <w:style w:type="paragraph" w:styleId="ListParagraph">
    <w:name w:val="List Paragraph"/>
    <w:basedOn w:val="Normal"/>
    <w:uiPriority w:val="34"/>
    <w:qFormat/>
    <w:rsid w:val="0043460B"/>
    <w:pPr>
      <w:spacing w:after="160" w:line="256" w:lineRule="auto"/>
      <w:ind w:left="720"/>
      <w:contextualSpacing/>
    </w:pPr>
    <w:rPr>
      <w:rFonts w:asciiTheme="minorHAnsi" w:eastAsiaTheme="minorHAnsi" w:hAnsiTheme="minorHAnsi" w:cstheme="minorBidi"/>
      <w:sz w:val="22"/>
      <w:szCs w:val="22"/>
      <w:lang w:bidi="ar-SA"/>
    </w:rPr>
  </w:style>
  <w:style w:type="paragraph" w:customStyle="1" w:styleId="Default">
    <w:name w:val="Default"/>
    <w:rsid w:val="0043460B"/>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43460B"/>
    <w:rPr>
      <w:sz w:val="16"/>
      <w:szCs w:val="16"/>
    </w:rPr>
  </w:style>
  <w:style w:type="paragraph" w:styleId="BalloonText">
    <w:name w:val="Balloon Text"/>
    <w:basedOn w:val="Normal"/>
    <w:link w:val="BalloonTextChar"/>
    <w:uiPriority w:val="99"/>
    <w:semiHidden/>
    <w:unhideWhenUsed/>
    <w:rsid w:val="004346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60B"/>
    <w:rPr>
      <w:rFonts w:ascii="Segoe UI" w:eastAsia="Times New Roman" w:hAnsi="Segoe UI" w:cs="Segoe UI"/>
      <w:sz w:val="18"/>
      <w:szCs w:val="18"/>
      <w:lang w:bidi="he-IL"/>
    </w:rPr>
  </w:style>
  <w:style w:type="character" w:customStyle="1" w:styleId="Heading2Char">
    <w:name w:val="Heading 2 Char"/>
    <w:basedOn w:val="DefaultParagraphFont"/>
    <w:link w:val="Heading2"/>
    <w:rsid w:val="000D11DD"/>
    <w:rPr>
      <w:rFonts w:ascii="Arial" w:eastAsia="Times New Roman" w:hAnsi="Arial" w:cs="Arial"/>
      <w:b/>
      <w:bCs/>
      <w:i/>
      <w:iCs/>
      <w:sz w:val="28"/>
      <w:szCs w:val="28"/>
      <w:lang w:eastAsia="en-AU"/>
    </w:rPr>
  </w:style>
  <w:style w:type="character" w:customStyle="1" w:styleId="Heading3Char">
    <w:name w:val="Heading 3 Char"/>
    <w:basedOn w:val="DefaultParagraphFont"/>
    <w:link w:val="Heading3"/>
    <w:rsid w:val="000D11DD"/>
    <w:rPr>
      <w:rFonts w:ascii="Arial" w:eastAsia="Times New Roman" w:hAnsi="Arial" w:cs="Arial"/>
      <w:b/>
      <w:bCs/>
      <w:sz w:val="24"/>
      <w:szCs w:val="24"/>
      <w:lang w:eastAsia="en-AU"/>
    </w:rPr>
  </w:style>
  <w:style w:type="paragraph" w:customStyle="1" w:styleId="ACMABodyText">
    <w:name w:val="ACMA Body Text"/>
    <w:link w:val="ACMABodyTextChar1"/>
    <w:rsid w:val="000D11DD"/>
    <w:pPr>
      <w:suppressAutoHyphens/>
      <w:spacing w:before="80" w:after="120" w:line="280" w:lineRule="atLeast"/>
    </w:pPr>
    <w:rPr>
      <w:rFonts w:ascii="Times New Roman" w:eastAsia="Times New Roman" w:hAnsi="Times New Roman" w:cs="Times New Roman"/>
      <w:snapToGrid w:val="0"/>
      <w:sz w:val="24"/>
      <w:szCs w:val="20"/>
    </w:rPr>
  </w:style>
  <w:style w:type="paragraph" w:customStyle="1" w:styleId="ACMANumberedList">
    <w:name w:val="ACMA Numbered List"/>
    <w:link w:val="ACMANumberedListChar"/>
    <w:rsid w:val="000D11DD"/>
    <w:pPr>
      <w:numPr>
        <w:numId w:val="5"/>
      </w:numPr>
      <w:spacing w:before="20" w:after="20" w:line="240" w:lineRule="auto"/>
    </w:pPr>
    <w:rPr>
      <w:rFonts w:ascii="Times New Roman" w:eastAsia="Times New Roman" w:hAnsi="Times New Roman" w:cs="Times New Roman"/>
      <w:sz w:val="24"/>
      <w:szCs w:val="20"/>
    </w:rPr>
  </w:style>
  <w:style w:type="character" w:customStyle="1" w:styleId="ACMABodyTextChar1">
    <w:name w:val="ACMA Body Text Char1"/>
    <w:basedOn w:val="DefaultParagraphFont"/>
    <w:link w:val="ACMABodyText"/>
    <w:rsid w:val="000D11DD"/>
    <w:rPr>
      <w:rFonts w:ascii="Times New Roman" w:eastAsia="Times New Roman" w:hAnsi="Times New Roman" w:cs="Times New Roman"/>
      <w:snapToGrid w:val="0"/>
      <w:sz w:val="24"/>
      <w:szCs w:val="20"/>
    </w:rPr>
  </w:style>
  <w:style w:type="character" w:customStyle="1" w:styleId="ACMANumberedListChar">
    <w:name w:val="ACMA Numbered List Char"/>
    <w:basedOn w:val="DefaultParagraphFont"/>
    <w:link w:val="ACMANumberedList"/>
    <w:rsid w:val="000D11DD"/>
    <w:rPr>
      <w:rFonts w:ascii="Times New Roman" w:eastAsia="Times New Roman" w:hAnsi="Times New Roman" w:cs="Times New Roman"/>
      <w:sz w:val="24"/>
      <w:szCs w:val="20"/>
    </w:rPr>
  </w:style>
  <w:style w:type="character" w:customStyle="1" w:styleId="legsubtitle1">
    <w:name w:val="legsubtitle1"/>
    <w:basedOn w:val="DefaultParagraphFont"/>
    <w:rsid w:val="000D11DD"/>
    <w:rPr>
      <w:b/>
      <w:bCs/>
    </w:rPr>
  </w:style>
  <w:style w:type="paragraph" w:styleId="CommentSubject">
    <w:name w:val="annotation subject"/>
    <w:basedOn w:val="CommentText"/>
    <w:next w:val="CommentText"/>
    <w:link w:val="CommentSubjectChar"/>
    <w:uiPriority w:val="99"/>
    <w:semiHidden/>
    <w:unhideWhenUsed/>
    <w:rsid w:val="003E394A"/>
    <w:pPr>
      <w:spacing w:after="0"/>
    </w:pPr>
    <w:rPr>
      <w:rFonts w:ascii="Arial" w:eastAsia="Times New Roman" w:hAnsi="Arial" w:cs="Times New Roman"/>
      <w:b/>
      <w:bCs/>
      <w:lang w:bidi="he-IL"/>
    </w:rPr>
  </w:style>
  <w:style w:type="character" w:customStyle="1" w:styleId="CommentSubjectChar">
    <w:name w:val="Comment Subject Char"/>
    <w:basedOn w:val="CommentTextChar"/>
    <w:link w:val="CommentSubject"/>
    <w:uiPriority w:val="99"/>
    <w:semiHidden/>
    <w:rsid w:val="003E394A"/>
    <w:rPr>
      <w:rFonts w:ascii="Arial" w:eastAsia="Times New Roman" w:hAnsi="Arial" w:cs="Times New Roman"/>
      <w:b/>
      <w:bCs/>
      <w:sz w:val="20"/>
      <w:szCs w:val="20"/>
      <w:lang w:bidi="he-IL"/>
    </w:rPr>
  </w:style>
  <w:style w:type="paragraph" w:customStyle="1" w:styleId="Dotpoints">
    <w:name w:val="Dot points"/>
    <w:basedOn w:val="Normal"/>
    <w:rsid w:val="00F50910"/>
    <w:pPr>
      <w:numPr>
        <w:numId w:val="6"/>
      </w:numPr>
    </w:pPr>
    <w:rPr>
      <w:rFonts w:ascii="Times New Roman" w:hAnsi="Times New Roman"/>
      <w:sz w:val="24"/>
      <w:szCs w:val="24"/>
      <w:lang w:eastAsia="en-AU" w:bidi="ar-SA"/>
    </w:rPr>
  </w:style>
  <w:style w:type="paragraph" w:styleId="FootnoteText">
    <w:name w:val="footnote text"/>
    <w:aliases w:val="ACMA Footnote Text,ABA Footnote Text,footnote text,Footnote Text Char Char,Footnote Text Char1 Char Char,Footnote Text Char Char Char Char,Footnote Text Char1 Char Char Char Char,Footnote Text Char Char Char Char Char Char,f,fn"/>
    <w:link w:val="FootnoteTextChar"/>
    <w:uiPriority w:val="99"/>
    <w:rsid w:val="003731BA"/>
    <w:pPr>
      <w:tabs>
        <w:tab w:val="left" w:pos="284"/>
      </w:tabs>
      <w:spacing w:after="0" w:line="240" w:lineRule="auto"/>
      <w:ind w:left="288" w:hanging="288"/>
    </w:pPr>
    <w:rPr>
      <w:rFonts w:ascii="Times New Roman" w:eastAsia="Times New Roman" w:hAnsi="Times New Roman" w:cs="Times New Roman"/>
      <w:sz w:val="20"/>
      <w:szCs w:val="20"/>
    </w:rPr>
  </w:style>
  <w:style w:type="character" w:customStyle="1" w:styleId="FootnoteTextChar">
    <w:name w:val="Footnote Text Char"/>
    <w:aliases w:val="ACMA Footnote Text Char,ABA Footnote Text Char,footnote text Char,Footnote Text Char Char Char,Footnote Text Char1 Char Char Char,Footnote Text Char Char Char Char Char,Footnote Text Char1 Char Char Char Char Char,f Char,fn Char"/>
    <w:basedOn w:val="DefaultParagraphFont"/>
    <w:link w:val="FootnoteText"/>
    <w:uiPriority w:val="99"/>
    <w:rsid w:val="003731BA"/>
    <w:rPr>
      <w:rFonts w:ascii="Times New Roman" w:eastAsia="Times New Roman" w:hAnsi="Times New Roman" w:cs="Times New Roman"/>
      <w:sz w:val="20"/>
      <w:szCs w:val="20"/>
    </w:rPr>
  </w:style>
  <w:style w:type="character" w:styleId="FootnoteReference">
    <w:name w:val="footnote reference"/>
    <w:aliases w:val="Appel note de bas de p,Appel note de bas de p + 11 pt,Italic,Footnote,Appel note de bas de p1,Appel note de bas de p2,Appel note de bas de p3,Footnote Reference/,Style 12,(NECG) Footnote Reference,Style 124,o,fr,Style 3"/>
    <w:basedOn w:val="DefaultParagraphFont"/>
    <w:uiPriority w:val="99"/>
    <w:rsid w:val="003731BA"/>
    <w:rPr>
      <w:vertAlign w:val="superscript"/>
    </w:rPr>
  </w:style>
  <w:style w:type="character" w:styleId="UnresolvedMention">
    <w:name w:val="Unresolved Mention"/>
    <w:basedOn w:val="DefaultParagraphFont"/>
    <w:uiPriority w:val="99"/>
    <w:semiHidden/>
    <w:unhideWhenUsed/>
    <w:rsid w:val="003565DC"/>
    <w:rPr>
      <w:color w:val="605E5C"/>
      <w:shd w:val="clear" w:color="auto" w:fill="E1DFDD"/>
    </w:rPr>
  </w:style>
  <w:style w:type="paragraph" w:styleId="PlainText">
    <w:name w:val="Plain Text"/>
    <w:basedOn w:val="Normal"/>
    <w:link w:val="PlainTextChar"/>
    <w:uiPriority w:val="99"/>
    <w:unhideWhenUsed/>
    <w:rsid w:val="00F623B2"/>
    <w:rPr>
      <w:rFonts w:ascii="Consolas" w:eastAsiaTheme="minorHAnsi" w:hAnsi="Consolas" w:cs="Consolas"/>
      <w:sz w:val="21"/>
      <w:szCs w:val="21"/>
      <w:lang w:eastAsia="en-AU" w:bidi="ar-SA"/>
    </w:rPr>
  </w:style>
  <w:style w:type="character" w:customStyle="1" w:styleId="PlainTextChar">
    <w:name w:val="Plain Text Char"/>
    <w:basedOn w:val="DefaultParagraphFont"/>
    <w:link w:val="PlainText"/>
    <w:uiPriority w:val="99"/>
    <w:rsid w:val="00F623B2"/>
    <w:rPr>
      <w:rFonts w:ascii="Consolas" w:hAnsi="Consolas" w:cs="Consolas"/>
      <w:sz w:val="21"/>
      <w:szCs w:val="21"/>
      <w:lang w:eastAsia="en-AU"/>
    </w:rPr>
  </w:style>
  <w:style w:type="paragraph" w:styleId="Header">
    <w:name w:val="header"/>
    <w:basedOn w:val="Normal"/>
    <w:link w:val="HeaderChar"/>
    <w:uiPriority w:val="99"/>
    <w:unhideWhenUsed/>
    <w:rsid w:val="00EB09D6"/>
    <w:pPr>
      <w:tabs>
        <w:tab w:val="center" w:pos="4513"/>
        <w:tab w:val="right" w:pos="9026"/>
      </w:tabs>
    </w:pPr>
  </w:style>
  <w:style w:type="character" w:customStyle="1" w:styleId="HeaderChar">
    <w:name w:val="Header Char"/>
    <w:basedOn w:val="DefaultParagraphFont"/>
    <w:link w:val="Header"/>
    <w:uiPriority w:val="99"/>
    <w:rsid w:val="00EB09D6"/>
    <w:rPr>
      <w:rFonts w:ascii="Arial" w:eastAsia="Times New Roman" w:hAnsi="Arial" w:cs="Times New Roman"/>
      <w:sz w:val="20"/>
      <w:szCs w:val="20"/>
      <w:lang w:bidi="he-IL"/>
    </w:rPr>
  </w:style>
  <w:style w:type="paragraph" w:styleId="Footer">
    <w:name w:val="footer"/>
    <w:basedOn w:val="Normal"/>
    <w:link w:val="FooterChar"/>
    <w:uiPriority w:val="99"/>
    <w:unhideWhenUsed/>
    <w:rsid w:val="00EB09D6"/>
    <w:pPr>
      <w:tabs>
        <w:tab w:val="center" w:pos="4513"/>
        <w:tab w:val="right" w:pos="9026"/>
      </w:tabs>
    </w:pPr>
  </w:style>
  <w:style w:type="character" w:customStyle="1" w:styleId="FooterChar">
    <w:name w:val="Footer Char"/>
    <w:basedOn w:val="DefaultParagraphFont"/>
    <w:link w:val="Footer"/>
    <w:uiPriority w:val="99"/>
    <w:rsid w:val="00EB09D6"/>
    <w:rPr>
      <w:rFonts w:ascii="Arial" w:eastAsia="Times New Roman" w:hAnsi="Arial" w:cs="Times New Roman"/>
      <w:sz w:val="20"/>
      <w:szCs w:val="20"/>
      <w:lang w:bidi="he-IL"/>
    </w:rPr>
  </w:style>
  <w:style w:type="paragraph" w:styleId="Revision">
    <w:name w:val="Revision"/>
    <w:hidden/>
    <w:uiPriority w:val="99"/>
    <w:semiHidden/>
    <w:rsid w:val="0060704A"/>
    <w:pPr>
      <w:spacing w:after="0" w:line="240" w:lineRule="auto"/>
    </w:pPr>
    <w:rPr>
      <w:rFonts w:ascii="Arial" w:eastAsia="Times New Roman" w:hAnsi="Arial" w:cs="Times New Roman"/>
      <w:sz w:val="20"/>
      <w:szCs w:val="20"/>
      <w:lang w:bidi="he-IL"/>
    </w:rPr>
  </w:style>
  <w:style w:type="character" w:customStyle="1" w:styleId="Heading5Char">
    <w:name w:val="Heading 5 Char"/>
    <w:basedOn w:val="DefaultParagraphFont"/>
    <w:link w:val="Heading5"/>
    <w:semiHidden/>
    <w:rsid w:val="00EC25F5"/>
    <w:rPr>
      <w:rFonts w:ascii="Arial" w:eastAsia="Times New Roman" w:hAnsi="Arial" w:cs="Times New Roman"/>
      <w:b/>
      <w:bCs/>
      <w:i/>
      <w:iCs/>
      <w:sz w:val="26"/>
      <w:szCs w:val="26"/>
      <w:lang w:eastAsia="en-AU"/>
    </w:rPr>
  </w:style>
  <w:style w:type="character" w:customStyle="1" w:styleId="Heading6Char">
    <w:name w:val="Heading 6 Char"/>
    <w:basedOn w:val="DefaultParagraphFont"/>
    <w:link w:val="Heading6"/>
    <w:semiHidden/>
    <w:rsid w:val="00EC25F5"/>
    <w:rPr>
      <w:rFonts w:ascii="Times New Roman" w:eastAsia="Times New Roman" w:hAnsi="Times New Roman" w:cs="Times New Roman"/>
      <w:b/>
      <w:bCs/>
      <w:lang w:eastAsia="en-AU"/>
    </w:rPr>
  </w:style>
  <w:style w:type="character" w:customStyle="1" w:styleId="Heading7Char">
    <w:name w:val="Heading 7 Char"/>
    <w:basedOn w:val="DefaultParagraphFont"/>
    <w:link w:val="Heading7"/>
    <w:semiHidden/>
    <w:rsid w:val="00EC25F5"/>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semiHidden/>
    <w:rsid w:val="00EC25F5"/>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semiHidden/>
    <w:rsid w:val="00EC25F5"/>
    <w:rPr>
      <w:rFonts w:ascii="Arial" w:eastAsia="Times New Roman" w:hAnsi="Arial" w:cs="Arial"/>
      <w:lang w:eastAsia="en-AU"/>
    </w:rPr>
  </w:style>
  <w:style w:type="paragraph" w:styleId="Caption">
    <w:name w:val="caption"/>
    <w:aliases w:val="Caption table"/>
    <w:basedOn w:val="Normal"/>
    <w:next w:val="Normal"/>
    <w:semiHidden/>
    <w:qFormat/>
    <w:rsid w:val="00EC25F5"/>
    <w:pPr>
      <w:numPr>
        <w:numId w:val="16"/>
      </w:numPr>
      <w:spacing w:line="240" w:lineRule="atLeast"/>
    </w:pPr>
    <w:rPr>
      <w:b/>
      <w:bCs/>
      <w:color w:val="323232"/>
      <w:lang w:eastAsia="en-AU" w:bidi="ar-SA"/>
    </w:rPr>
  </w:style>
  <w:style w:type="table" w:styleId="TableGrid">
    <w:name w:val="Table Grid"/>
    <w:basedOn w:val="TableNormal"/>
    <w:uiPriority w:val="39"/>
    <w:rsid w:val="00250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Head5">
    <w:name w:val="ActHead 5"/>
    <w:aliases w:val="s"/>
    <w:basedOn w:val="Normal"/>
    <w:next w:val="Normal"/>
    <w:qFormat/>
    <w:rsid w:val="001E1C0E"/>
    <w:pPr>
      <w:keepNext/>
      <w:keepLines/>
      <w:spacing w:before="280"/>
      <w:ind w:left="1134" w:hanging="1134"/>
      <w:outlineLvl w:val="4"/>
    </w:pPr>
    <w:rPr>
      <w:rFonts w:ascii="Times New Roman" w:hAnsi="Times New Roman"/>
      <w:b/>
      <w:kern w:val="28"/>
      <w:sz w:val="24"/>
      <w:lang w:eastAsia="en-AU" w:bidi="ar-SA"/>
    </w:rPr>
  </w:style>
  <w:style w:type="paragraph" w:customStyle="1" w:styleId="Paragraph">
    <w:name w:val="Paragraph"/>
    <w:basedOn w:val="Normal"/>
    <w:qFormat/>
    <w:rsid w:val="00DB1AE8"/>
    <w:pPr>
      <w:spacing w:after="240" w:line="240" w:lineRule="atLeast"/>
    </w:pPr>
    <w:rPr>
      <w:rFonts w:cs="Arial"/>
      <w:szCs w:val="24"/>
      <w:lang w:eastAsia="en-AU" w:bidi="ar-SA"/>
    </w:rPr>
  </w:style>
  <w:style w:type="paragraph" w:customStyle="1" w:styleId="subsection">
    <w:name w:val="subsection"/>
    <w:aliases w:val="ss,Subsection"/>
    <w:basedOn w:val="Normal"/>
    <w:link w:val="subsectionChar"/>
    <w:rsid w:val="00E71497"/>
    <w:pPr>
      <w:tabs>
        <w:tab w:val="right" w:pos="1021"/>
      </w:tabs>
      <w:spacing w:before="180"/>
      <w:ind w:left="1134" w:hanging="1134"/>
    </w:pPr>
    <w:rPr>
      <w:rFonts w:ascii="Times New Roman" w:hAnsi="Times New Roman"/>
      <w:sz w:val="22"/>
      <w:lang w:eastAsia="en-AU" w:bidi="ar-SA"/>
    </w:rPr>
  </w:style>
  <w:style w:type="character" w:customStyle="1" w:styleId="subsectionChar">
    <w:name w:val="subsection Char"/>
    <w:aliases w:val="ss Char"/>
    <w:basedOn w:val="DefaultParagraphFont"/>
    <w:link w:val="subsection"/>
    <w:locked/>
    <w:rsid w:val="00E71497"/>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191644">
      <w:bodyDiv w:val="1"/>
      <w:marLeft w:val="0"/>
      <w:marRight w:val="0"/>
      <w:marTop w:val="0"/>
      <w:marBottom w:val="0"/>
      <w:divBdr>
        <w:top w:val="none" w:sz="0" w:space="0" w:color="auto"/>
        <w:left w:val="none" w:sz="0" w:space="0" w:color="auto"/>
        <w:bottom w:val="none" w:sz="0" w:space="0" w:color="auto"/>
        <w:right w:val="none" w:sz="0" w:space="0" w:color="auto"/>
      </w:divBdr>
    </w:div>
    <w:div w:id="1252009765">
      <w:bodyDiv w:val="1"/>
      <w:marLeft w:val="0"/>
      <w:marRight w:val="0"/>
      <w:marTop w:val="0"/>
      <w:marBottom w:val="0"/>
      <w:divBdr>
        <w:top w:val="none" w:sz="0" w:space="0" w:color="auto"/>
        <w:left w:val="none" w:sz="0" w:space="0" w:color="auto"/>
        <w:bottom w:val="none" w:sz="0" w:space="0" w:color="auto"/>
        <w:right w:val="none" w:sz="0" w:space="0" w:color="auto"/>
      </w:divBdr>
    </w:div>
    <w:div w:id="1516724671">
      <w:bodyDiv w:val="1"/>
      <w:marLeft w:val="0"/>
      <w:marRight w:val="0"/>
      <w:marTop w:val="0"/>
      <w:marBottom w:val="0"/>
      <w:divBdr>
        <w:top w:val="none" w:sz="0" w:space="0" w:color="auto"/>
        <w:left w:val="none" w:sz="0" w:space="0" w:color="auto"/>
        <w:bottom w:val="none" w:sz="0" w:space="0" w:color="auto"/>
        <w:right w:val="none" w:sz="0" w:space="0" w:color="auto"/>
      </w:divBdr>
      <w:divsChild>
        <w:div w:id="1869295695">
          <w:marLeft w:val="0"/>
          <w:marRight w:val="0"/>
          <w:marTop w:val="0"/>
          <w:marBottom w:val="0"/>
          <w:divBdr>
            <w:top w:val="none" w:sz="0" w:space="0" w:color="auto"/>
            <w:left w:val="none" w:sz="0" w:space="0" w:color="auto"/>
            <w:bottom w:val="none" w:sz="0" w:space="0" w:color="auto"/>
            <w:right w:val="none" w:sz="0" w:space="0" w:color="auto"/>
          </w:divBdr>
          <w:divsChild>
            <w:div w:id="542907206">
              <w:marLeft w:val="0"/>
              <w:marRight w:val="0"/>
              <w:marTop w:val="0"/>
              <w:marBottom w:val="0"/>
              <w:divBdr>
                <w:top w:val="none" w:sz="0" w:space="0" w:color="auto"/>
                <w:left w:val="none" w:sz="0" w:space="0" w:color="auto"/>
                <w:bottom w:val="none" w:sz="0" w:space="0" w:color="auto"/>
                <w:right w:val="none" w:sz="0" w:space="0" w:color="auto"/>
              </w:divBdr>
              <w:divsChild>
                <w:div w:id="477305031">
                  <w:marLeft w:val="0"/>
                  <w:marRight w:val="0"/>
                  <w:marTop w:val="0"/>
                  <w:marBottom w:val="0"/>
                  <w:divBdr>
                    <w:top w:val="none" w:sz="0" w:space="0" w:color="auto"/>
                    <w:left w:val="none" w:sz="0" w:space="0" w:color="auto"/>
                    <w:bottom w:val="none" w:sz="0" w:space="0" w:color="auto"/>
                    <w:right w:val="none" w:sz="0" w:space="0" w:color="auto"/>
                  </w:divBdr>
                  <w:divsChild>
                    <w:div w:id="478689685">
                      <w:marLeft w:val="0"/>
                      <w:marRight w:val="0"/>
                      <w:marTop w:val="0"/>
                      <w:marBottom w:val="0"/>
                      <w:divBdr>
                        <w:top w:val="none" w:sz="0" w:space="0" w:color="auto"/>
                        <w:left w:val="none" w:sz="0" w:space="0" w:color="auto"/>
                        <w:bottom w:val="none" w:sz="0" w:space="0" w:color="auto"/>
                        <w:right w:val="none" w:sz="0" w:space="0" w:color="auto"/>
                      </w:divBdr>
                      <w:divsChild>
                        <w:div w:id="1326711989">
                          <w:marLeft w:val="0"/>
                          <w:marRight w:val="0"/>
                          <w:marTop w:val="0"/>
                          <w:marBottom w:val="0"/>
                          <w:divBdr>
                            <w:top w:val="none" w:sz="0" w:space="0" w:color="auto"/>
                            <w:left w:val="none" w:sz="0" w:space="0" w:color="auto"/>
                            <w:bottom w:val="none" w:sz="0" w:space="0" w:color="auto"/>
                            <w:right w:val="none" w:sz="0" w:space="0" w:color="auto"/>
                          </w:divBdr>
                          <w:divsChild>
                            <w:div w:id="1386030348">
                              <w:marLeft w:val="0"/>
                              <w:marRight w:val="0"/>
                              <w:marTop w:val="0"/>
                              <w:marBottom w:val="0"/>
                              <w:divBdr>
                                <w:top w:val="none" w:sz="0" w:space="0" w:color="auto"/>
                                <w:left w:val="none" w:sz="0" w:space="0" w:color="auto"/>
                                <w:bottom w:val="none" w:sz="0" w:space="0" w:color="auto"/>
                                <w:right w:val="none" w:sz="0" w:space="0" w:color="auto"/>
                              </w:divBdr>
                              <w:divsChild>
                                <w:div w:id="818037860">
                                  <w:marLeft w:val="0"/>
                                  <w:marRight w:val="0"/>
                                  <w:marTop w:val="0"/>
                                  <w:marBottom w:val="0"/>
                                  <w:divBdr>
                                    <w:top w:val="none" w:sz="0" w:space="0" w:color="auto"/>
                                    <w:left w:val="none" w:sz="0" w:space="0" w:color="auto"/>
                                    <w:bottom w:val="none" w:sz="0" w:space="0" w:color="auto"/>
                                    <w:right w:val="none" w:sz="0" w:space="0" w:color="auto"/>
                                  </w:divBdr>
                                  <w:divsChild>
                                    <w:div w:id="2042052176">
                                      <w:marLeft w:val="0"/>
                                      <w:marRight w:val="0"/>
                                      <w:marTop w:val="0"/>
                                      <w:marBottom w:val="0"/>
                                      <w:divBdr>
                                        <w:top w:val="none" w:sz="0" w:space="0" w:color="auto"/>
                                        <w:left w:val="none" w:sz="0" w:space="0" w:color="auto"/>
                                        <w:bottom w:val="none" w:sz="0" w:space="0" w:color="auto"/>
                                        <w:right w:val="none" w:sz="0" w:space="0" w:color="auto"/>
                                      </w:divBdr>
                                      <w:divsChild>
                                        <w:div w:id="371223589">
                                          <w:marLeft w:val="0"/>
                                          <w:marRight w:val="0"/>
                                          <w:marTop w:val="0"/>
                                          <w:marBottom w:val="0"/>
                                          <w:divBdr>
                                            <w:top w:val="none" w:sz="0" w:space="0" w:color="auto"/>
                                            <w:left w:val="none" w:sz="0" w:space="0" w:color="auto"/>
                                            <w:bottom w:val="none" w:sz="0" w:space="0" w:color="auto"/>
                                            <w:right w:val="none" w:sz="0" w:space="0" w:color="auto"/>
                                          </w:divBdr>
                                          <w:divsChild>
                                            <w:div w:id="769814373">
                                              <w:marLeft w:val="0"/>
                                              <w:marRight w:val="0"/>
                                              <w:marTop w:val="0"/>
                                              <w:marBottom w:val="0"/>
                                              <w:divBdr>
                                                <w:top w:val="none" w:sz="0" w:space="0" w:color="auto"/>
                                                <w:left w:val="none" w:sz="0" w:space="0" w:color="auto"/>
                                                <w:bottom w:val="none" w:sz="0" w:space="0" w:color="auto"/>
                                                <w:right w:val="none" w:sz="0" w:space="0" w:color="auto"/>
                                              </w:divBdr>
                                              <w:divsChild>
                                                <w:div w:id="748969291">
                                                  <w:marLeft w:val="0"/>
                                                  <w:marRight w:val="0"/>
                                                  <w:marTop w:val="0"/>
                                                  <w:marBottom w:val="0"/>
                                                  <w:divBdr>
                                                    <w:top w:val="none" w:sz="0" w:space="0" w:color="auto"/>
                                                    <w:left w:val="none" w:sz="0" w:space="0" w:color="auto"/>
                                                    <w:bottom w:val="none" w:sz="0" w:space="0" w:color="auto"/>
                                                    <w:right w:val="none" w:sz="0" w:space="0" w:color="auto"/>
                                                  </w:divBdr>
                                                  <w:divsChild>
                                                    <w:div w:id="606810623">
                                                      <w:marLeft w:val="0"/>
                                                      <w:marRight w:val="0"/>
                                                      <w:marTop w:val="0"/>
                                                      <w:marBottom w:val="0"/>
                                                      <w:divBdr>
                                                        <w:top w:val="none" w:sz="0" w:space="0" w:color="auto"/>
                                                        <w:left w:val="none" w:sz="0" w:space="0" w:color="auto"/>
                                                        <w:bottom w:val="none" w:sz="0" w:space="0" w:color="auto"/>
                                                        <w:right w:val="none" w:sz="0" w:space="0" w:color="auto"/>
                                                      </w:divBdr>
                                                      <w:divsChild>
                                                        <w:div w:id="212638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399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ma.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cma.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312A608CC66EF46A94C5406789A67A5" ma:contentTypeVersion="11" ma:contentTypeDescription="Create a new document." ma:contentTypeScope="" ma:versionID="20d7f1b54953e48b83994ffc1694320e">
  <xsd:schema xmlns:xsd="http://www.w3.org/2001/XMLSchema" xmlns:xs="http://www.w3.org/2001/XMLSchema" xmlns:p="http://schemas.microsoft.com/office/2006/metadata/properties" xmlns:ns2="dd7e4107-340f-49bc-b242-932585323802" xmlns:ns3="aaf5b1b8-7fa3-4132-a2ec-fb8a46b60ebe" targetNamespace="http://schemas.microsoft.com/office/2006/metadata/properties" ma:root="true" ma:fieldsID="df2bfa74dbbd8921fc1f222318e6003a" ns2:_="" ns3:_="">
    <xsd:import namespace="dd7e4107-340f-49bc-b242-932585323802"/>
    <xsd:import namespace="aaf5b1b8-7fa3-4132-a2ec-fb8a46b60e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e4107-340f-49bc-b242-9325853238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f5b1b8-7fa3-4132-a2ec-fb8a46b60eb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65FD6A-CC35-417D-A7C5-38FD3695E701}">
  <ds:schemaRefs>
    <ds:schemaRef ds:uri="http://schemas.microsoft.com/sharepoint/v3/contenttype/forms"/>
  </ds:schemaRefs>
</ds:datastoreItem>
</file>

<file path=customXml/itemProps2.xml><?xml version="1.0" encoding="utf-8"?>
<ds:datastoreItem xmlns:ds="http://schemas.openxmlformats.org/officeDocument/2006/customXml" ds:itemID="{2142A4B3-F72E-4D65-8FB9-3CF5D34441AC}">
  <ds:schemaRefs>
    <ds:schemaRef ds:uri="http://schemas.openxmlformats.org/officeDocument/2006/bibliography"/>
  </ds:schemaRefs>
</ds:datastoreItem>
</file>

<file path=customXml/itemProps3.xml><?xml version="1.0" encoding="utf-8"?>
<ds:datastoreItem xmlns:ds="http://schemas.openxmlformats.org/officeDocument/2006/customXml" ds:itemID="{87CAE147-2F4C-43A8-8F92-6C5991E874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e4107-340f-49bc-b242-932585323802"/>
    <ds:schemaRef ds:uri="aaf5b1b8-7fa3-4132-a2ec-fb8a46b60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555C6B-296E-4E81-B3AB-94DE8B3997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3218</Words>
  <Characters>18349</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21524</CharactersWithSpaces>
  <SharedDoc>false</SharedDoc>
  <HLinks>
    <vt:vector size="24" baseType="variant">
      <vt:variant>
        <vt:i4>3997730</vt:i4>
      </vt:variant>
      <vt:variant>
        <vt:i4>9</vt:i4>
      </vt:variant>
      <vt:variant>
        <vt:i4>0</vt:i4>
      </vt:variant>
      <vt:variant>
        <vt:i4>5</vt:i4>
      </vt:variant>
      <vt:variant>
        <vt:lpwstr>http://www.acma.gov.au/</vt:lpwstr>
      </vt:variant>
      <vt:variant>
        <vt:lpwstr/>
      </vt:variant>
      <vt:variant>
        <vt:i4>6946865</vt:i4>
      </vt:variant>
      <vt:variant>
        <vt:i4>6</vt:i4>
      </vt:variant>
      <vt:variant>
        <vt:i4>0</vt:i4>
      </vt:variant>
      <vt:variant>
        <vt:i4>5</vt:i4>
      </vt:variant>
      <vt:variant>
        <vt:lpwstr>http://www.legislation.gov.au/</vt:lpwstr>
      </vt:variant>
      <vt:variant>
        <vt:lpwstr/>
      </vt:variant>
      <vt:variant>
        <vt:i4>3997730</vt:i4>
      </vt:variant>
      <vt:variant>
        <vt:i4>3</vt:i4>
      </vt:variant>
      <vt:variant>
        <vt:i4>0</vt:i4>
      </vt:variant>
      <vt:variant>
        <vt:i4>5</vt:i4>
      </vt:variant>
      <vt:variant>
        <vt:lpwstr>http://www.acma.gov.au/</vt:lpwstr>
      </vt:variant>
      <vt:variant>
        <vt:lpwstr/>
      </vt:variant>
      <vt:variant>
        <vt:i4>6946865</vt:i4>
      </vt:variant>
      <vt:variant>
        <vt:i4>0</vt:i4>
      </vt:variant>
      <vt:variant>
        <vt:i4>0</vt:i4>
      </vt:variant>
      <vt:variant>
        <vt:i4>5</vt:i4>
      </vt:variant>
      <vt:variant>
        <vt:lpwstr>http://www.legislation.gov.au/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Longhouse</dc:creator>
  <cp:keywords/>
  <dc:description/>
  <cp:lastModifiedBy>Patrick Belton</cp:lastModifiedBy>
  <cp:revision>3</cp:revision>
  <cp:lastPrinted>2019-01-03T19:54:00Z</cp:lastPrinted>
  <dcterms:created xsi:type="dcterms:W3CDTF">2021-09-06T02:08:00Z</dcterms:created>
  <dcterms:modified xsi:type="dcterms:W3CDTF">2021-09-06T02:08:00Z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0x0101009312A608CC66EF46A94C5406789A67A5</vt:lpwstr>
  </property>
  <property fmtid="{D5CDD505-2E9C-101B-9397-08002B2CF9AE}" pid="3" name="_dlc_DocIdItemGuid">
    <vt:lpwstr>737fe0d7-528a-4320-8f81-33f528583939</vt:lpwstr>
  </property>
</Properties>
</file>