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0F72D9" w:rsidRDefault="00FA6784" w:rsidP="00FA6784">
      <w:pPr>
        <w:pStyle w:val="H3"/>
        <w:jc w:val="center"/>
        <w:rPr>
          <w:sz w:val="24"/>
          <w:szCs w:val="24"/>
        </w:rPr>
      </w:pPr>
      <w:r w:rsidRPr="000F72D9">
        <w:rPr>
          <w:sz w:val="24"/>
          <w:szCs w:val="24"/>
        </w:rPr>
        <w:t>EXPLANATORY STATEMENT</w:t>
      </w:r>
    </w:p>
    <w:p w14:paraId="2412D120" w14:textId="77777777" w:rsidR="00FA6784" w:rsidRPr="000F72D9" w:rsidRDefault="00FA6784" w:rsidP="00FA6784">
      <w:pPr>
        <w:jc w:val="center"/>
        <w:rPr>
          <w:sz w:val="22"/>
          <w:szCs w:val="22"/>
        </w:rPr>
      </w:pPr>
    </w:p>
    <w:p w14:paraId="2412D123" w14:textId="77777777" w:rsidR="00FA6784" w:rsidRPr="000F72D9" w:rsidRDefault="00FA6784" w:rsidP="00FA6784">
      <w:pPr>
        <w:jc w:val="center"/>
        <w:rPr>
          <w:i/>
          <w:iCs/>
        </w:rPr>
      </w:pPr>
      <w:r w:rsidRPr="000F72D9">
        <w:rPr>
          <w:i/>
          <w:iCs/>
        </w:rPr>
        <w:t>Health Insurance Act 1973</w:t>
      </w:r>
    </w:p>
    <w:p w14:paraId="2412D124" w14:textId="77777777" w:rsidR="00A1739A" w:rsidRPr="000F72D9" w:rsidRDefault="00A1739A" w:rsidP="00A1739A">
      <w:pPr>
        <w:rPr>
          <w:szCs w:val="24"/>
          <w:u w:val="single"/>
        </w:rPr>
      </w:pPr>
    </w:p>
    <w:p w14:paraId="2838A7B4" w14:textId="02D5D24B" w:rsidR="00FD602D" w:rsidRPr="000F72D9" w:rsidRDefault="0094588A" w:rsidP="00961795">
      <w:pPr>
        <w:ind w:right="84"/>
        <w:jc w:val="center"/>
        <w:rPr>
          <w:color w:val="000000" w:themeColor="text1"/>
          <w:szCs w:val="24"/>
        </w:rPr>
      </w:pPr>
      <w:bookmarkStart w:id="0" w:name="_Hlk76649807"/>
      <w:r w:rsidRPr="000F72D9">
        <w:rPr>
          <w:i/>
          <w:iCs/>
          <w:color w:val="000000" w:themeColor="text1"/>
        </w:rPr>
        <w:t>Health Insurance (Diabetes Testing in Aboriginal and Torres Strait Islander Primary Health Care Sites) Amendment Determination 2021</w:t>
      </w:r>
    </w:p>
    <w:bookmarkEnd w:id="0"/>
    <w:p w14:paraId="052E97C1" w14:textId="77777777" w:rsidR="00164A69" w:rsidRPr="000F72D9"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83775F3" w:rsidR="00164A69" w:rsidRPr="000F72D9"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0F72D9">
        <w:rPr>
          <w:color w:val="000000"/>
          <w:shd w:val="clear" w:color="auto" w:fill="FFFFFF"/>
        </w:rPr>
        <w:t xml:space="preserve">Subsection 3C(1) of the </w:t>
      </w:r>
      <w:r w:rsidRPr="000F72D9">
        <w:rPr>
          <w:i/>
          <w:color w:val="000000"/>
          <w:shd w:val="clear" w:color="auto" w:fill="FFFFFF"/>
        </w:rPr>
        <w:t>Health Insurance Act 1973</w:t>
      </w:r>
      <w:r w:rsidRPr="000F72D9">
        <w:rPr>
          <w:color w:val="000000"/>
          <w:shd w:val="clear" w:color="auto" w:fill="FFFFFF"/>
        </w:rPr>
        <w:t xml:space="preserve"> (the Act) </w:t>
      </w:r>
      <w:r w:rsidR="00477C74" w:rsidRPr="000F72D9">
        <w:rPr>
          <w:color w:val="000000"/>
          <w:shd w:val="clear" w:color="auto" w:fill="FFFFFF"/>
        </w:rPr>
        <w:t>provide</w:t>
      </w:r>
      <w:r w:rsidR="002E5708" w:rsidRPr="000F72D9">
        <w:rPr>
          <w:color w:val="000000"/>
          <w:shd w:val="clear" w:color="auto" w:fill="FFFFFF"/>
        </w:rPr>
        <w:t>s</w:t>
      </w:r>
      <w:r w:rsidR="00477C74" w:rsidRPr="000F72D9">
        <w:rPr>
          <w:color w:val="000000"/>
          <w:shd w:val="clear" w:color="auto" w:fill="FFFFFF"/>
        </w:rPr>
        <w:t xml:space="preserve"> that</w:t>
      </w:r>
      <w:r w:rsidRPr="000F72D9">
        <w:rPr>
          <w:color w:val="000000"/>
          <w:shd w:val="clear" w:color="auto" w:fill="FFFFFF"/>
        </w:rPr>
        <w:t xml:space="preserve"> the Minister </w:t>
      </w:r>
      <w:r w:rsidR="00477C74" w:rsidRPr="000F72D9">
        <w:rPr>
          <w:color w:val="000000"/>
          <w:shd w:val="clear" w:color="auto" w:fill="FFFFFF"/>
        </w:rPr>
        <w:t>may</w:t>
      </w:r>
      <w:r w:rsidRPr="000F72D9">
        <w:rPr>
          <w:color w:val="000000"/>
          <w:shd w:val="clear" w:color="auto" w:fill="FFFFFF"/>
        </w:rPr>
        <w:t xml:space="preserve">, by legislative instrument, determine that a health service not specified in an item in the </w:t>
      </w:r>
      <w:r w:rsidR="00EF6508" w:rsidRPr="000F72D9">
        <w:rPr>
          <w:color w:val="000000"/>
          <w:shd w:val="clear" w:color="auto" w:fill="FFFFFF"/>
        </w:rPr>
        <w:t>p</w:t>
      </w:r>
      <w:r w:rsidR="00B7481E" w:rsidRPr="000F72D9">
        <w:rPr>
          <w:color w:val="000000"/>
          <w:shd w:val="clear" w:color="auto" w:fill="FFFFFF"/>
        </w:rPr>
        <w:t>athology</w:t>
      </w:r>
      <w:r w:rsidRPr="000F72D9">
        <w:rPr>
          <w:color w:val="000000"/>
          <w:shd w:val="clear" w:color="auto" w:fill="FFFFFF"/>
        </w:rPr>
        <w:t xml:space="preserve"> services table </w:t>
      </w:r>
      <w:r w:rsidR="00D01D5A" w:rsidRPr="000F72D9">
        <w:rPr>
          <w:color w:val="000000"/>
          <w:shd w:val="clear" w:color="auto" w:fill="FFFFFF"/>
        </w:rPr>
        <w:t xml:space="preserve">(the Table) </w:t>
      </w:r>
      <w:r w:rsidRPr="000F72D9">
        <w:rPr>
          <w:color w:val="000000"/>
          <w:shd w:val="clear" w:color="auto" w:fill="FFFFFF"/>
        </w:rPr>
        <w:t xml:space="preserve">shall, in specified circumstances and for specified statutory provisions, be treated as if it were specified in the </w:t>
      </w:r>
      <w:r w:rsidR="00D01D5A" w:rsidRPr="000F72D9">
        <w:rPr>
          <w:color w:val="000000"/>
          <w:shd w:val="clear" w:color="auto" w:fill="FFFFFF"/>
        </w:rPr>
        <w:t xml:space="preserve">Table. </w:t>
      </w:r>
      <w:r w:rsidRPr="000F72D9">
        <w:rPr>
          <w:color w:val="FF0000"/>
          <w:shd w:val="clear" w:color="auto" w:fill="FFFFFF"/>
        </w:rPr>
        <w:t xml:space="preserve">  </w:t>
      </w:r>
    </w:p>
    <w:p w14:paraId="7DB18649" w14:textId="77777777" w:rsidR="00841EDA" w:rsidRPr="000F72D9"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36328701" w:rsidR="00050623" w:rsidRPr="000F72D9"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0F72D9">
        <w:t xml:space="preserve">The </w:t>
      </w:r>
      <w:r w:rsidR="00D01D5A" w:rsidRPr="000F72D9">
        <w:t>Table</w:t>
      </w:r>
      <w:r w:rsidRPr="000F72D9">
        <w:t xml:space="preserve"> is set out in the regulations made under section 4A of the Act.  The most recent version of the regulations is</w:t>
      </w:r>
      <w:r w:rsidRPr="000F72D9">
        <w:rPr>
          <w:color w:val="000000" w:themeColor="text1"/>
        </w:rPr>
        <w:t xml:space="preserve"> the </w:t>
      </w:r>
      <w:r w:rsidR="0094588A" w:rsidRPr="000F72D9">
        <w:rPr>
          <w:i/>
          <w:iCs/>
          <w:color w:val="000000" w:themeColor="text1"/>
        </w:rPr>
        <w:t>Health Insurance (Pathology Services Table) Regulations 2020</w:t>
      </w:r>
      <w:r w:rsidR="00D01D5A" w:rsidRPr="000F72D9">
        <w:t>.</w:t>
      </w:r>
      <w:r w:rsidRPr="000F72D9">
        <w:t xml:space="preserve"> </w:t>
      </w:r>
    </w:p>
    <w:p w14:paraId="2E6FE463" w14:textId="77777777" w:rsidR="00050623" w:rsidRPr="000F72D9"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0F72D9"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0F72D9">
        <w:t xml:space="preserve">This instrument relies on subsection 33(3) of the </w:t>
      </w:r>
      <w:r w:rsidRPr="000F72D9">
        <w:rPr>
          <w:i/>
        </w:rPr>
        <w:t>Acts Interpretation Act 1901</w:t>
      </w:r>
      <w:r w:rsidRPr="000F72D9">
        <w:t xml:space="preserve"> (AIA).  Subsection 33(3) of the AIA</w:t>
      </w:r>
      <w:r w:rsidRPr="000F72D9">
        <w:rPr>
          <w:i/>
        </w:rPr>
        <w:t xml:space="preserve"> </w:t>
      </w:r>
      <w:r w:rsidRPr="000F72D9">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0F72D9" w:rsidRDefault="008C5F1C" w:rsidP="00D33180">
      <w:pPr>
        <w:autoSpaceDE w:val="0"/>
        <w:autoSpaceDN w:val="0"/>
        <w:adjustRightInd w:val="0"/>
        <w:ind w:right="-483"/>
        <w:rPr>
          <w:szCs w:val="24"/>
        </w:rPr>
      </w:pPr>
    </w:p>
    <w:p w14:paraId="2412D12A" w14:textId="77777777" w:rsidR="00BB00BA" w:rsidRPr="000F72D9" w:rsidRDefault="00A1739A" w:rsidP="00BB00BA">
      <w:pPr>
        <w:rPr>
          <w:b/>
          <w:szCs w:val="24"/>
          <w:lang w:val="en-US" w:eastAsia="en-US"/>
        </w:rPr>
      </w:pPr>
      <w:r w:rsidRPr="000F72D9">
        <w:rPr>
          <w:b/>
          <w:szCs w:val="24"/>
          <w:lang w:val="en-US" w:eastAsia="en-US"/>
        </w:rPr>
        <w:t>Purpose</w:t>
      </w:r>
    </w:p>
    <w:p w14:paraId="2BD5B320" w14:textId="039D328A" w:rsidR="00B353DF" w:rsidRPr="000F72D9" w:rsidRDefault="00123C76" w:rsidP="0039170C">
      <w:pPr>
        <w:ind w:right="-483"/>
        <w:rPr>
          <w:color w:val="000000" w:themeColor="text1"/>
          <w:szCs w:val="24"/>
        </w:rPr>
      </w:pPr>
      <w:bookmarkStart w:id="1" w:name="_Hlk76718298"/>
      <w:r w:rsidRPr="000F72D9">
        <w:rPr>
          <w:color w:val="000000" w:themeColor="text1"/>
          <w:szCs w:val="24"/>
        </w:rPr>
        <w:t xml:space="preserve">The purpose of the </w:t>
      </w:r>
      <w:r w:rsidRPr="000F72D9">
        <w:rPr>
          <w:i/>
          <w:iCs/>
          <w:color w:val="000000" w:themeColor="text1"/>
          <w:szCs w:val="24"/>
        </w:rPr>
        <w:t>Health Insurance (Diabetes Testing in Aboriginal and Torres Strait Islander Primary Health Care Sites) Amendment Determination 2021</w:t>
      </w:r>
      <w:r w:rsidRPr="000F72D9">
        <w:rPr>
          <w:color w:val="000000" w:themeColor="text1"/>
          <w:szCs w:val="24"/>
        </w:rPr>
        <w:t xml:space="preserve"> (the Determination)</w:t>
      </w:r>
      <w:r w:rsidR="001737B2" w:rsidRPr="000F72D9">
        <w:rPr>
          <w:color w:val="000000" w:themeColor="text1"/>
          <w:szCs w:val="24"/>
        </w:rPr>
        <w:t xml:space="preserve"> is to amend </w:t>
      </w:r>
      <w:r w:rsidR="00CD7A69" w:rsidRPr="000F72D9">
        <w:rPr>
          <w:color w:val="000000" w:themeColor="text1"/>
          <w:szCs w:val="24"/>
        </w:rPr>
        <w:t xml:space="preserve">the </w:t>
      </w:r>
      <w:r w:rsidR="00CD7A69" w:rsidRPr="000F72D9">
        <w:rPr>
          <w:i/>
          <w:iCs/>
          <w:color w:val="000000" w:themeColor="text1"/>
          <w:szCs w:val="24"/>
        </w:rPr>
        <w:t>Health Insurance (Diabetes Testing in Aboriginal and Torres Strait Islander Primary Health Care Sites) Determination 2015</w:t>
      </w:r>
      <w:r w:rsidR="00CD7A69" w:rsidRPr="000F72D9">
        <w:rPr>
          <w:color w:val="000000" w:themeColor="text1"/>
          <w:szCs w:val="24"/>
        </w:rPr>
        <w:t xml:space="preserve"> (the Principal Determination) </w:t>
      </w:r>
      <w:r w:rsidR="00B353DF" w:rsidRPr="000F72D9">
        <w:rPr>
          <w:color w:val="000000" w:themeColor="text1"/>
          <w:szCs w:val="24"/>
        </w:rPr>
        <w:t xml:space="preserve">by </w:t>
      </w:r>
      <w:r w:rsidR="00016301" w:rsidRPr="000F72D9">
        <w:rPr>
          <w:color w:val="000000" w:themeColor="text1"/>
          <w:szCs w:val="24"/>
        </w:rPr>
        <w:t>repeal</w:t>
      </w:r>
      <w:r w:rsidR="00B353DF" w:rsidRPr="000F72D9">
        <w:rPr>
          <w:color w:val="000000" w:themeColor="text1"/>
          <w:szCs w:val="24"/>
        </w:rPr>
        <w:t>ing</w:t>
      </w:r>
      <w:r w:rsidR="00016301" w:rsidRPr="000F72D9">
        <w:rPr>
          <w:color w:val="000000" w:themeColor="text1"/>
          <w:szCs w:val="24"/>
        </w:rPr>
        <w:t xml:space="preserve"> and replac</w:t>
      </w:r>
      <w:r w:rsidR="00B353DF" w:rsidRPr="000F72D9">
        <w:rPr>
          <w:color w:val="000000" w:themeColor="text1"/>
          <w:szCs w:val="24"/>
        </w:rPr>
        <w:t>ing</w:t>
      </w:r>
      <w:r w:rsidR="00016301" w:rsidRPr="000F72D9">
        <w:rPr>
          <w:color w:val="000000" w:themeColor="text1"/>
          <w:szCs w:val="24"/>
        </w:rPr>
        <w:t xml:space="preserve"> the table in the Schedule to update the table formatting and </w:t>
      </w:r>
      <w:r w:rsidR="00CD7A69" w:rsidRPr="000F72D9">
        <w:rPr>
          <w:color w:val="000000" w:themeColor="text1"/>
          <w:szCs w:val="24"/>
        </w:rPr>
        <w:t>amend item 73844</w:t>
      </w:r>
      <w:r w:rsidR="00B353DF" w:rsidRPr="000F72D9">
        <w:rPr>
          <w:color w:val="000000" w:themeColor="text1"/>
          <w:szCs w:val="24"/>
        </w:rPr>
        <w:t>.</w:t>
      </w:r>
    </w:p>
    <w:p w14:paraId="3BB1DABB" w14:textId="77777777" w:rsidR="00470716" w:rsidRPr="000F72D9" w:rsidRDefault="00470716" w:rsidP="0039170C">
      <w:pPr>
        <w:ind w:right="-483"/>
        <w:rPr>
          <w:color w:val="000000" w:themeColor="text1"/>
          <w:szCs w:val="24"/>
        </w:rPr>
      </w:pPr>
    </w:p>
    <w:p w14:paraId="5A0DC43F" w14:textId="1CF4A494" w:rsidR="00123C76" w:rsidRPr="000F72D9" w:rsidRDefault="00F46266" w:rsidP="0039170C">
      <w:pPr>
        <w:ind w:right="-483"/>
        <w:rPr>
          <w:color w:val="000000" w:themeColor="text1"/>
          <w:szCs w:val="24"/>
        </w:rPr>
      </w:pPr>
      <w:r w:rsidRPr="000F72D9">
        <w:rPr>
          <w:color w:val="000000" w:themeColor="text1"/>
          <w:szCs w:val="24"/>
        </w:rPr>
        <w:t xml:space="preserve">The Principal Determination enables Medicare benefits to be payable for point of care pathology </w:t>
      </w:r>
      <w:r w:rsidR="00A06084" w:rsidRPr="000F72D9">
        <w:rPr>
          <w:color w:val="000000" w:themeColor="text1"/>
          <w:szCs w:val="24"/>
        </w:rPr>
        <w:t xml:space="preserve">testing </w:t>
      </w:r>
      <w:r w:rsidRPr="000F72D9">
        <w:rPr>
          <w:color w:val="000000" w:themeColor="text1"/>
          <w:szCs w:val="24"/>
        </w:rPr>
        <w:t>for the</w:t>
      </w:r>
      <w:r w:rsidR="00A06084" w:rsidRPr="000F72D9">
        <w:rPr>
          <w:color w:val="000000" w:themeColor="text1"/>
          <w:szCs w:val="24"/>
        </w:rPr>
        <w:t xml:space="preserve"> diagnosis and</w:t>
      </w:r>
      <w:r w:rsidR="00470716" w:rsidRPr="000F72D9">
        <w:rPr>
          <w:color w:val="000000" w:themeColor="text1"/>
          <w:szCs w:val="24"/>
        </w:rPr>
        <w:t xml:space="preserve"> </w:t>
      </w:r>
      <w:r w:rsidRPr="000F72D9">
        <w:rPr>
          <w:color w:val="000000" w:themeColor="text1"/>
          <w:szCs w:val="24"/>
        </w:rPr>
        <w:t>m</w:t>
      </w:r>
      <w:r w:rsidR="00A06084" w:rsidRPr="000F72D9">
        <w:rPr>
          <w:color w:val="000000" w:themeColor="text1"/>
          <w:szCs w:val="24"/>
        </w:rPr>
        <w:t xml:space="preserve">anagement </w:t>
      </w:r>
      <w:r w:rsidRPr="000F72D9">
        <w:rPr>
          <w:color w:val="000000" w:themeColor="text1"/>
          <w:szCs w:val="24"/>
        </w:rPr>
        <w:t xml:space="preserve"> of diabetes in Aboriginal and Torres Strait Islander primary health care sites</w:t>
      </w:r>
      <w:r w:rsidR="00624958" w:rsidRPr="000F72D9">
        <w:rPr>
          <w:color w:val="000000" w:themeColor="text1"/>
          <w:szCs w:val="24"/>
        </w:rPr>
        <w:t xml:space="preserve">, under the </w:t>
      </w:r>
      <w:r w:rsidR="0096630E" w:rsidRPr="000F72D9">
        <w:rPr>
          <w:color w:val="000000" w:themeColor="text1"/>
          <w:szCs w:val="24"/>
        </w:rPr>
        <w:t xml:space="preserve">Quality </w:t>
      </w:r>
      <w:r w:rsidR="00624958" w:rsidRPr="000F72D9">
        <w:rPr>
          <w:color w:val="000000" w:themeColor="text1"/>
          <w:szCs w:val="24"/>
        </w:rPr>
        <w:t>Assurance in Aboriginal and Torres Strait Islander Medical Services (QAAMS) program</w:t>
      </w:r>
      <w:r w:rsidR="00016301" w:rsidRPr="000F72D9">
        <w:rPr>
          <w:color w:val="000000" w:themeColor="text1"/>
          <w:szCs w:val="24"/>
        </w:rPr>
        <w:t xml:space="preserve">. </w:t>
      </w:r>
    </w:p>
    <w:p w14:paraId="6B6BADA8" w14:textId="65A62CDC" w:rsidR="00F46266" w:rsidRPr="000F72D9" w:rsidRDefault="00F46266" w:rsidP="0039170C">
      <w:pPr>
        <w:ind w:right="-483"/>
        <w:rPr>
          <w:color w:val="000000" w:themeColor="text1"/>
          <w:szCs w:val="24"/>
        </w:rPr>
      </w:pPr>
    </w:p>
    <w:p w14:paraId="16192933" w14:textId="471B84E5" w:rsidR="008219AF" w:rsidRPr="000F72D9" w:rsidRDefault="002944FA" w:rsidP="0039170C">
      <w:pPr>
        <w:ind w:right="-483"/>
        <w:rPr>
          <w:color w:val="000000" w:themeColor="text1"/>
          <w:szCs w:val="24"/>
        </w:rPr>
      </w:pPr>
      <w:r w:rsidRPr="000F72D9">
        <w:rPr>
          <w:color w:val="000000" w:themeColor="text1"/>
          <w:szCs w:val="24"/>
        </w:rPr>
        <w:t xml:space="preserve">The Principal Determination </w:t>
      </w:r>
      <w:r w:rsidR="008219AF" w:rsidRPr="000F72D9">
        <w:rPr>
          <w:color w:val="000000" w:themeColor="text1"/>
          <w:szCs w:val="24"/>
        </w:rPr>
        <w:t xml:space="preserve">currently </w:t>
      </w:r>
      <w:r w:rsidRPr="000F72D9">
        <w:rPr>
          <w:color w:val="000000" w:themeColor="text1"/>
          <w:szCs w:val="24"/>
        </w:rPr>
        <w:t xml:space="preserve">provides point-of-care Medicare items </w:t>
      </w:r>
      <w:r w:rsidR="008219AF" w:rsidRPr="000F72D9">
        <w:rPr>
          <w:color w:val="000000" w:themeColor="text1"/>
          <w:szCs w:val="24"/>
        </w:rPr>
        <w:t>for on-site testing at the time of patient consultation for three specific diabetes related tests:</w:t>
      </w:r>
    </w:p>
    <w:p w14:paraId="6F1749BE" w14:textId="7090A8CB" w:rsidR="008219AF" w:rsidRPr="000F72D9" w:rsidRDefault="008219AF" w:rsidP="008219AF">
      <w:pPr>
        <w:pStyle w:val="ListParagraph"/>
        <w:numPr>
          <w:ilvl w:val="0"/>
          <w:numId w:val="33"/>
        </w:numPr>
        <w:ind w:right="-483"/>
        <w:rPr>
          <w:color w:val="000000" w:themeColor="text1"/>
          <w:szCs w:val="24"/>
        </w:rPr>
      </w:pPr>
      <w:r w:rsidRPr="000F72D9">
        <w:rPr>
          <w:color w:val="000000" w:themeColor="text1"/>
          <w:szCs w:val="24"/>
        </w:rPr>
        <w:t>item 73839 – diabetes diagnosis blood test;</w:t>
      </w:r>
    </w:p>
    <w:p w14:paraId="43746C48" w14:textId="1F1CA539" w:rsidR="008219AF" w:rsidRPr="000F72D9" w:rsidRDefault="008219AF" w:rsidP="008219AF">
      <w:pPr>
        <w:pStyle w:val="ListParagraph"/>
        <w:numPr>
          <w:ilvl w:val="0"/>
          <w:numId w:val="33"/>
        </w:numPr>
        <w:ind w:right="-483"/>
        <w:rPr>
          <w:color w:val="000000" w:themeColor="text1"/>
          <w:szCs w:val="24"/>
        </w:rPr>
      </w:pPr>
      <w:r w:rsidRPr="000F72D9">
        <w:rPr>
          <w:color w:val="000000" w:themeColor="text1"/>
          <w:szCs w:val="24"/>
        </w:rPr>
        <w:t>item 73840 – diabetes management blood test; and</w:t>
      </w:r>
    </w:p>
    <w:p w14:paraId="00DF9241" w14:textId="28FB4B0F" w:rsidR="008219AF" w:rsidRPr="000F72D9" w:rsidRDefault="008219AF" w:rsidP="008219AF">
      <w:pPr>
        <w:pStyle w:val="ListParagraph"/>
        <w:numPr>
          <w:ilvl w:val="0"/>
          <w:numId w:val="33"/>
        </w:numPr>
        <w:ind w:right="-483"/>
        <w:rPr>
          <w:color w:val="000000" w:themeColor="text1"/>
          <w:szCs w:val="24"/>
        </w:rPr>
      </w:pPr>
      <w:r w:rsidRPr="000F72D9">
        <w:rPr>
          <w:color w:val="000000" w:themeColor="text1"/>
          <w:szCs w:val="24"/>
        </w:rPr>
        <w:t>item 73844 – diabetes management urine test.</w:t>
      </w:r>
    </w:p>
    <w:p w14:paraId="4B7B3FA3" w14:textId="77777777" w:rsidR="008219AF" w:rsidRPr="000F72D9" w:rsidRDefault="008219AF" w:rsidP="008219AF">
      <w:pPr>
        <w:ind w:right="-483"/>
        <w:rPr>
          <w:color w:val="000000" w:themeColor="text1"/>
          <w:szCs w:val="24"/>
        </w:rPr>
      </w:pPr>
    </w:p>
    <w:p w14:paraId="7686FFFA" w14:textId="40D76394" w:rsidR="00825D49" w:rsidRPr="000F72D9" w:rsidRDefault="008219AF" w:rsidP="0039170C">
      <w:pPr>
        <w:ind w:right="-483"/>
        <w:rPr>
          <w:color w:val="000000" w:themeColor="text1"/>
          <w:szCs w:val="24"/>
        </w:rPr>
      </w:pPr>
      <w:r w:rsidRPr="000F72D9">
        <w:rPr>
          <w:color w:val="000000" w:themeColor="text1"/>
          <w:szCs w:val="24"/>
        </w:rPr>
        <w:t>Th</w:t>
      </w:r>
      <w:r w:rsidR="003144BF" w:rsidRPr="000F72D9">
        <w:rPr>
          <w:color w:val="000000" w:themeColor="text1"/>
          <w:szCs w:val="24"/>
        </w:rPr>
        <w:t>e</w:t>
      </w:r>
      <w:r w:rsidRPr="000F72D9">
        <w:rPr>
          <w:color w:val="000000" w:themeColor="text1"/>
          <w:szCs w:val="24"/>
        </w:rPr>
        <w:t xml:space="preserve"> Determination amends i</w:t>
      </w:r>
      <w:r w:rsidR="00065A14" w:rsidRPr="000F72D9">
        <w:rPr>
          <w:color w:val="000000" w:themeColor="text1"/>
          <w:szCs w:val="24"/>
        </w:rPr>
        <w:t>tem 73844</w:t>
      </w:r>
      <w:r w:rsidR="00825D49" w:rsidRPr="000F72D9">
        <w:rPr>
          <w:color w:val="000000" w:themeColor="text1"/>
          <w:szCs w:val="24"/>
        </w:rPr>
        <w:t xml:space="preserve"> </w:t>
      </w:r>
      <w:r w:rsidRPr="000F72D9">
        <w:rPr>
          <w:color w:val="000000" w:themeColor="text1"/>
          <w:szCs w:val="24"/>
        </w:rPr>
        <w:t xml:space="preserve">to align </w:t>
      </w:r>
      <w:r w:rsidR="00EE4245" w:rsidRPr="000F72D9">
        <w:rPr>
          <w:color w:val="000000" w:themeColor="text1"/>
          <w:szCs w:val="24"/>
        </w:rPr>
        <w:t xml:space="preserve">the service </w:t>
      </w:r>
      <w:r w:rsidRPr="000F72D9">
        <w:rPr>
          <w:color w:val="000000" w:themeColor="text1"/>
          <w:szCs w:val="24"/>
        </w:rPr>
        <w:t xml:space="preserve">with clinical best-practice. Item 73844 </w:t>
      </w:r>
      <w:r w:rsidR="002944FA" w:rsidRPr="000F72D9">
        <w:rPr>
          <w:color w:val="000000" w:themeColor="text1"/>
          <w:szCs w:val="24"/>
        </w:rPr>
        <w:t xml:space="preserve">currently </w:t>
      </w:r>
      <w:r w:rsidR="00825D49" w:rsidRPr="000F72D9">
        <w:rPr>
          <w:color w:val="000000" w:themeColor="text1"/>
          <w:szCs w:val="24"/>
        </w:rPr>
        <w:t>provides for the quantitation of urinary microalbumin as determined by urine albumin excretion on a timed overnight urine sample or urine albumin/creatinine ratio</w:t>
      </w:r>
      <w:r w:rsidR="00BE401D" w:rsidRPr="000F72D9">
        <w:rPr>
          <w:color w:val="000000" w:themeColor="text1"/>
          <w:szCs w:val="24"/>
        </w:rPr>
        <w:t xml:space="preserve"> (ACR)</w:t>
      </w:r>
      <w:r w:rsidR="00624958" w:rsidRPr="000F72D9">
        <w:rPr>
          <w:color w:val="000000" w:themeColor="text1"/>
          <w:szCs w:val="24"/>
        </w:rPr>
        <w:t>,</w:t>
      </w:r>
      <w:r w:rsidR="007C2ACC" w:rsidRPr="000F72D9">
        <w:rPr>
          <w:color w:val="000000" w:themeColor="text1"/>
          <w:szCs w:val="24"/>
        </w:rPr>
        <w:t xml:space="preserve"> as determined on a first morning urine sample</w:t>
      </w:r>
      <w:r w:rsidR="00470716" w:rsidRPr="000F72D9">
        <w:rPr>
          <w:color w:val="000000" w:themeColor="text1"/>
          <w:szCs w:val="24"/>
        </w:rPr>
        <w:t xml:space="preserve"> for patients with diagnosed diabetes</w:t>
      </w:r>
      <w:r w:rsidR="00825D49" w:rsidRPr="000F72D9">
        <w:rPr>
          <w:color w:val="000000" w:themeColor="text1"/>
          <w:szCs w:val="24"/>
        </w:rPr>
        <w:t xml:space="preserve">. </w:t>
      </w:r>
      <w:r w:rsidRPr="000F72D9">
        <w:rPr>
          <w:color w:val="000000" w:themeColor="text1"/>
          <w:szCs w:val="24"/>
        </w:rPr>
        <w:t xml:space="preserve">The requirement for a first morning urine collection is not in line with current </w:t>
      </w:r>
      <w:r w:rsidR="00DB4947" w:rsidRPr="000F72D9">
        <w:rPr>
          <w:color w:val="000000" w:themeColor="text1"/>
          <w:szCs w:val="24"/>
        </w:rPr>
        <w:t xml:space="preserve">clinical </w:t>
      </w:r>
      <w:r w:rsidRPr="000F72D9">
        <w:rPr>
          <w:color w:val="000000" w:themeColor="text1"/>
          <w:szCs w:val="24"/>
        </w:rPr>
        <w:t xml:space="preserve">guidelines. </w:t>
      </w:r>
    </w:p>
    <w:p w14:paraId="78587EA8" w14:textId="1BF7718D" w:rsidR="00470716" w:rsidRPr="000F72D9" w:rsidRDefault="00CD7A69" w:rsidP="0039170C">
      <w:pPr>
        <w:ind w:right="-483"/>
        <w:rPr>
          <w:color w:val="000000" w:themeColor="text1"/>
          <w:szCs w:val="24"/>
        </w:rPr>
      </w:pPr>
      <w:r w:rsidRPr="000F72D9">
        <w:rPr>
          <w:color w:val="000000" w:themeColor="text1"/>
          <w:szCs w:val="24"/>
        </w:rPr>
        <w:lastRenderedPageBreak/>
        <w:t>The Determination will amend the item descriptor for item 73844 to</w:t>
      </w:r>
      <w:r w:rsidR="00BE401D" w:rsidRPr="000F72D9">
        <w:rPr>
          <w:color w:val="000000" w:themeColor="text1"/>
          <w:szCs w:val="24"/>
        </w:rPr>
        <w:t xml:space="preserve"> </w:t>
      </w:r>
      <w:r w:rsidR="007C2ACC" w:rsidRPr="000F72D9">
        <w:rPr>
          <w:color w:val="000000" w:themeColor="text1"/>
          <w:szCs w:val="24"/>
        </w:rPr>
        <w:t>remove the</w:t>
      </w:r>
      <w:r w:rsidR="002944FA" w:rsidRPr="000F72D9">
        <w:rPr>
          <w:color w:val="000000" w:themeColor="text1"/>
          <w:szCs w:val="24"/>
        </w:rPr>
        <w:t xml:space="preserve">  </w:t>
      </w:r>
      <w:r w:rsidR="007C2CE4" w:rsidRPr="000F72D9">
        <w:rPr>
          <w:color w:val="000000" w:themeColor="text1"/>
          <w:szCs w:val="24"/>
        </w:rPr>
        <w:t xml:space="preserve">requirement </w:t>
      </w:r>
      <w:r w:rsidR="002944FA" w:rsidRPr="000F72D9">
        <w:rPr>
          <w:color w:val="000000" w:themeColor="text1"/>
          <w:szCs w:val="24"/>
        </w:rPr>
        <w:t xml:space="preserve">for the test to be </w:t>
      </w:r>
      <w:r w:rsidR="00C56858" w:rsidRPr="000F72D9">
        <w:rPr>
          <w:color w:val="000000" w:themeColor="text1"/>
          <w:szCs w:val="24"/>
        </w:rPr>
        <w:t xml:space="preserve">performed </w:t>
      </w:r>
      <w:r w:rsidR="002944FA" w:rsidRPr="000F72D9">
        <w:rPr>
          <w:color w:val="000000" w:themeColor="text1"/>
          <w:szCs w:val="24"/>
        </w:rPr>
        <w:t xml:space="preserve">on a first morning urine sample </w:t>
      </w:r>
      <w:r w:rsidR="007C2ACC" w:rsidRPr="000F72D9">
        <w:rPr>
          <w:color w:val="000000" w:themeColor="text1"/>
          <w:szCs w:val="24"/>
        </w:rPr>
        <w:t xml:space="preserve">and instead </w:t>
      </w:r>
      <w:r w:rsidR="007C2CE4" w:rsidRPr="000F72D9">
        <w:rPr>
          <w:color w:val="000000" w:themeColor="text1"/>
          <w:szCs w:val="24"/>
        </w:rPr>
        <w:t>require</w:t>
      </w:r>
      <w:r w:rsidR="002944FA" w:rsidRPr="000F72D9">
        <w:rPr>
          <w:color w:val="000000" w:themeColor="text1"/>
          <w:szCs w:val="24"/>
        </w:rPr>
        <w:t xml:space="preserve"> </w:t>
      </w:r>
      <w:r w:rsidR="00C56858" w:rsidRPr="000F72D9">
        <w:rPr>
          <w:color w:val="000000" w:themeColor="text1"/>
          <w:szCs w:val="24"/>
        </w:rPr>
        <w:t xml:space="preserve">the </w:t>
      </w:r>
      <w:r w:rsidR="002944FA" w:rsidRPr="000F72D9">
        <w:rPr>
          <w:color w:val="000000" w:themeColor="text1"/>
          <w:szCs w:val="24"/>
        </w:rPr>
        <w:t xml:space="preserve">test </w:t>
      </w:r>
      <w:r w:rsidR="00DB4947" w:rsidRPr="000F72D9">
        <w:rPr>
          <w:color w:val="000000" w:themeColor="text1"/>
          <w:szCs w:val="24"/>
        </w:rPr>
        <w:t xml:space="preserve">be </w:t>
      </w:r>
      <w:r w:rsidR="00C56858" w:rsidRPr="000F72D9">
        <w:rPr>
          <w:color w:val="000000" w:themeColor="text1"/>
          <w:szCs w:val="24"/>
        </w:rPr>
        <w:t xml:space="preserve">performed </w:t>
      </w:r>
      <w:r w:rsidR="00A103C7" w:rsidRPr="000F72D9">
        <w:rPr>
          <w:color w:val="000000" w:themeColor="text1"/>
          <w:szCs w:val="24"/>
        </w:rPr>
        <w:t>on</w:t>
      </w:r>
      <w:r w:rsidR="007C2ACC" w:rsidRPr="000F72D9">
        <w:rPr>
          <w:color w:val="000000" w:themeColor="text1"/>
          <w:szCs w:val="24"/>
        </w:rPr>
        <w:t xml:space="preserve"> random spot collection</w:t>
      </w:r>
      <w:r w:rsidR="00C56858" w:rsidRPr="000F72D9">
        <w:rPr>
          <w:color w:val="000000" w:themeColor="text1"/>
          <w:szCs w:val="24"/>
        </w:rPr>
        <w:t>.</w:t>
      </w:r>
      <w:r w:rsidR="007C2ACC" w:rsidRPr="000F72D9">
        <w:rPr>
          <w:color w:val="000000" w:themeColor="text1"/>
          <w:szCs w:val="24"/>
        </w:rPr>
        <w:t xml:space="preserve"> </w:t>
      </w:r>
    </w:p>
    <w:p w14:paraId="7351C283" w14:textId="77777777" w:rsidR="00470716" w:rsidRPr="000F72D9" w:rsidRDefault="00470716" w:rsidP="0039170C">
      <w:pPr>
        <w:ind w:right="-483"/>
        <w:rPr>
          <w:color w:val="000000" w:themeColor="text1"/>
          <w:szCs w:val="24"/>
        </w:rPr>
      </w:pPr>
    </w:p>
    <w:p w14:paraId="70B48CAB" w14:textId="7ECC001E" w:rsidR="002A495E" w:rsidRPr="000F72D9" w:rsidRDefault="002A495E" w:rsidP="0039170C">
      <w:pPr>
        <w:ind w:right="-483"/>
        <w:rPr>
          <w:color w:val="000000" w:themeColor="text1"/>
          <w:szCs w:val="24"/>
        </w:rPr>
      </w:pPr>
      <w:r w:rsidRPr="000F72D9">
        <w:rPr>
          <w:color w:val="000000" w:themeColor="text1"/>
          <w:szCs w:val="24"/>
        </w:rPr>
        <w:t xml:space="preserve">A service provided under the updated item will provide results to </w:t>
      </w:r>
      <w:r w:rsidRPr="000F72D9">
        <w:rPr>
          <w:bCs/>
          <w:szCs w:val="24"/>
          <w:lang w:val="en-US"/>
        </w:rPr>
        <w:t>Aboriginal and Torres Strait Islander health workers in six minutes</w:t>
      </w:r>
      <w:r w:rsidR="00FF0F92" w:rsidRPr="000F72D9">
        <w:rPr>
          <w:bCs/>
          <w:szCs w:val="24"/>
          <w:lang w:val="en-US"/>
        </w:rPr>
        <w:t>, rather than 42 hours</w:t>
      </w:r>
      <w:r w:rsidRPr="000F72D9">
        <w:rPr>
          <w:bCs/>
          <w:szCs w:val="24"/>
          <w:lang w:val="en-US"/>
        </w:rPr>
        <w:t>.</w:t>
      </w:r>
      <w:r w:rsidRPr="000F72D9">
        <w:rPr>
          <w:color w:val="000000" w:themeColor="text1"/>
          <w:szCs w:val="24"/>
        </w:rPr>
        <w:t xml:space="preserve"> This change will enable patients to receive their results, more comprehensive advice and treatment plans in a single visit to the health service.</w:t>
      </w:r>
    </w:p>
    <w:p w14:paraId="6DA3D47D" w14:textId="77777777" w:rsidR="002A495E" w:rsidRPr="000F72D9" w:rsidRDefault="002A495E" w:rsidP="0039170C">
      <w:pPr>
        <w:ind w:right="-483"/>
        <w:rPr>
          <w:color w:val="000000" w:themeColor="text1"/>
          <w:szCs w:val="24"/>
        </w:rPr>
      </w:pPr>
    </w:p>
    <w:p w14:paraId="51C164D5" w14:textId="5B221EB2" w:rsidR="007C2ACC" w:rsidRPr="000F72D9" w:rsidRDefault="00BE401D" w:rsidP="0039170C">
      <w:pPr>
        <w:ind w:right="-483"/>
        <w:rPr>
          <w:color w:val="000000" w:themeColor="text1"/>
          <w:szCs w:val="24"/>
        </w:rPr>
      </w:pPr>
      <w:r w:rsidRPr="000F72D9">
        <w:rPr>
          <w:color w:val="000000" w:themeColor="text1"/>
          <w:szCs w:val="24"/>
        </w:rPr>
        <w:t xml:space="preserve">The Determination will also amend item 73844 to expand </w:t>
      </w:r>
      <w:r w:rsidR="00FF0F92" w:rsidRPr="000F72D9">
        <w:rPr>
          <w:color w:val="000000" w:themeColor="text1"/>
          <w:szCs w:val="24"/>
        </w:rPr>
        <w:t xml:space="preserve">the service to </w:t>
      </w:r>
      <w:r w:rsidRPr="000F72D9">
        <w:rPr>
          <w:color w:val="000000" w:themeColor="text1"/>
          <w:szCs w:val="24"/>
        </w:rPr>
        <w:t>patients</w:t>
      </w:r>
      <w:r w:rsidR="007B2953" w:rsidRPr="000F72D9">
        <w:rPr>
          <w:color w:val="000000" w:themeColor="text1"/>
          <w:szCs w:val="24"/>
        </w:rPr>
        <w:t xml:space="preserve"> </w:t>
      </w:r>
      <w:r w:rsidRPr="000F72D9">
        <w:rPr>
          <w:color w:val="000000" w:themeColor="text1"/>
          <w:szCs w:val="24"/>
        </w:rPr>
        <w:t>at risk of microalbuminuria</w:t>
      </w:r>
      <w:r w:rsidR="00624958" w:rsidRPr="000F72D9">
        <w:rPr>
          <w:color w:val="000000" w:themeColor="text1"/>
          <w:szCs w:val="24"/>
        </w:rPr>
        <w:t>, in addition to patients with established diabetes</w:t>
      </w:r>
      <w:r w:rsidRPr="000F72D9">
        <w:rPr>
          <w:color w:val="000000" w:themeColor="text1"/>
          <w:szCs w:val="24"/>
        </w:rPr>
        <w:t xml:space="preserve">. </w:t>
      </w:r>
      <w:r w:rsidR="00FF0F92" w:rsidRPr="000F72D9">
        <w:rPr>
          <w:color w:val="000000" w:themeColor="text1"/>
          <w:szCs w:val="24"/>
        </w:rPr>
        <w:t>This</w:t>
      </w:r>
      <w:r w:rsidR="007C2ACC" w:rsidRPr="000F72D9">
        <w:rPr>
          <w:color w:val="000000" w:themeColor="text1"/>
          <w:szCs w:val="24"/>
        </w:rPr>
        <w:t xml:space="preserve"> change will </w:t>
      </w:r>
      <w:r w:rsidR="002A495E" w:rsidRPr="000F72D9">
        <w:rPr>
          <w:color w:val="000000" w:themeColor="text1"/>
          <w:szCs w:val="24"/>
        </w:rPr>
        <w:t xml:space="preserve">align the service with current clinical practices and assist in the management of patients with multiple co-morbidities. </w:t>
      </w:r>
    </w:p>
    <w:bookmarkEnd w:id="1"/>
    <w:p w14:paraId="661AFF3E" w14:textId="34BED6CC" w:rsidR="00051726" w:rsidRPr="000F72D9" w:rsidRDefault="00A1739A" w:rsidP="00D46EB9">
      <w:pPr>
        <w:shd w:val="clear" w:color="auto" w:fill="FFFFFF"/>
        <w:spacing w:before="100" w:beforeAutospacing="1"/>
        <w:rPr>
          <w:b/>
        </w:rPr>
      </w:pPr>
      <w:r w:rsidRPr="000F72D9">
        <w:rPr>
          <w:b/>
        </w:rPr>
        <w:t>Consultation</w:t>
      </w:r>
    </w:p>
    <w:p w14:paraId="175D714A" w14:textId="54F1B607" w:rsidR="00BE5AF0" w:rsidRPr="000F72D9" w:rsidRDefault="00BE5AF0" w:rsidP="00C14476">
      <w:pPr>
        <w:ind w:right="-483"/>
        <w:rPr>
          <w:color w:val="000000" w:themeColor="text1"/>
          <w:szCs w:val="24"/>
        </w:rPr>
      </w:pPr>
      <w:r w:rsidRPr="000F72D9">
        <w:rPr>
          <w:color w:val="000000" w:themeColor="text1"/>
          <w:szCs w:val="24"/>
        </w:rPr>
        <w:t xml:space="preserve">The QAAMS program is a </w:t>
      </w:r>
      <w:r w:rsidR="002944FA" w:rsidRPr="000F72D9">
        <w:rPr>
          <w:color w:val="000000" w:themeColor="text1"/>
          <w:szCs w:val="24"/>
        </w:rPr>
        <w:t xml:space="preserve">long-standing </w:t>
      </w:r>
      <w:r w:rsidR="00DB4947" w:rsidRPr="000F72D9">
        <w:rPr>
          <w:color w:val="000000" w:themeColor="text1"/>
          <w:szCs w:val="24"/>
        </w:rPr>
        <w:t xml:space="preserve">national </w:t>
      </w:r>
      <w:r w:rsidR="00EE4245" w:rsidRPr="000F72D9">
        <w:rPr>
          <w:color w:val="000000" w:themeColor="text1"/>
          <w:szCs w:val="24"/>
        </w:rPr>
        <w:t xml:space="preserve">Indigenous </w:t>
      </w:r>
      <w:r w:rsidR="00DB4947" w:rsidRPr="000F72D9">
        <w:rPr>
          <w:color w:val="000000" w:themeColor="text1"/>
          <w:szCs w:val="24"/>
        </w:rPr>
        <w:t xml:space="preserve">health </w:t>
      </w:r>
      <w:proofErr w:type="gramStart"/>
      <w:r w:rsidR="00DB4947" w:rsidRPr="000F72D9">
        <w:rPr>
          <w:color w:val="000000" w:themeColor="text1"/>
          <w:szCs w:val="24"/>
        </w:rPr>
        <w:t xml:space="preserve">program </w:t>
      </w:r>
      <w:r w:rsidRPr="000F72D9">
        <w:rPr>
          <w:color w:val="000000" w:themeColor="text1"/>
          <w:szCs w:val="24"/>
        </w:rPr>
        <w:t xml:space="preserve"> between</w:t>
      </w:r>
      <w:proofErr w:type="gramEnd"/>
      <w:r w:rsidRPr="000F72D9">
        <w:rPr>
          <w:color w:val="000000" w:themeColor="text1"/>
          <w:szCs w:val="24"/>
        </w:rPr>
        <w:t xml:space="preserve"> the Flinders University, the Royal College of Pathologists of Australasia Quality Assurance Programs and the </w:t>
      </w:r>
      <w:r w:rsidR="002944FA" w:rsidRPr="000F72D9">
        <w:rPr>
          <w:color w:val="000000" w:themeColor="text1"/>
          <w:szCs w:val="24"/>
        </w:rPr>
        <w:t xml:space="preserve">Australian Government </w:t>
      </w:r>
      <w:r w:rsidRPr="000F72D9">
        <w:rPr>
          <w:color w:val="000000" w:themeColor="text1"/>
          <w:szCs w:val="24"/>
        </w:rPr>
        <w:t xml:space="preserve">Department of Health. </w:t>
      </w:r>
    </w:p>
    <w:p w14:paraId="1EDED216" w14:textId="77777777" w:rsidR="00BE5AF0" w:rsidRPr="000F72D9" w:rsidRDefault="00BE5AF0" w:rsidP="00C14476">
      <w:pPr>
        <w:ind w:right="-483"/>
        <w:rPr>
          <w:color w:val="000000" w:themeColor="text1"/>
          <w:szCs w:val="24"/>
        </w:rPr>
      </w:pPr>
    </w:p>
    <w:p w14:paraId="393667AE" w14:textId="3064C11F" w:rsidR="00C14476" w:rsidRPr="000F72D9" w:rsidRDefault="00C14476" w:rsidP="00C14476">
      <w:pPr>
        <w:ind w:right="-483"/>
        <w:rPr>
          <w:color w:val="000000" w:themeColor="text1"/>
          <w:szCs w:val="24"/>
        </w:rPr>
      </w:pPr>
      <w:r w:rsidRPr="000F72D9">
        <w:rPr>
          <w:color w:val="000000" w:themeColor="text1"/>
          <w:szCs w:val="24"/>
        </w:rPr>
        <w:t>The updates to item 73844 were proposed by Flinders University</w:t>
      </w:r>
      <w:r w:rsidR="00DB4947" w:rsidRPr="000F72D9">
        <w:rPr>
          <w:color w:val="000000" w:themeColor="text1"/>
          <w:szCs w:val="24"/>
        </w:rPr>
        <w:t xml:space="preserve"> International </w:t>
      </w:r>
      <w:r w:rsidR="000769C7" w:rsidRPr="000F72D9">
        <w:rPr>
          <w:color w:val="000000" w:themeColor="text1"/>
          <w:szCs w:val="24"/>
        </w:rPr>
        <w:t>Centre for Point-of-Care testing. Flinders University were also consulted and agreed to the revision to item 73844.</w:t>
      </w:r>
    </w:p>
    <w:p w14:paraId="19D8CAA4" w14:textId="542B786B" w:rsidR="00051726" w:rsidRPr="000F72D9" w:rsidRDefault="00051726" w:rsidP="002806A1">
      <w:pPr>
        <w:shd w:val="clear" w:color="auto" w:fill="FFFFFF"/>
        <w:rPr>
          <w:color w:val="000000" w:themeColor="text1"/>
          <w:szCs w:val="24"/>
        </w:rPr>
      </w:pPr>
    </w:p>
    <w:p w14:paraId="22B7716C" w14:textId="7517CEF3" w:rsidR="00C14476" w:rsidRPr="000F72D9" w:rsidRDefault="00E54EDD" w:rsidP="002806A1">
      <w:pPr>
        <w:shd w:val="clear" w:color="auto" w:fill="FFFFFF"/>
        <w:rPr>
          <w:color w:val="000000" w:themeColor="text1"/>
          <w:szCs w:val="24"/>
        </w:rPr>
      </w:pPr>
      <w:r w:rsidRPr="000F72D9">
        <w:rPr>
          <w:color w:val="000000" w:themeColor="text1"/>
          <w:szCs w:val="24"/>
        </w:rPr>
        <w:t xml:space="preserve">This </w:t>
      </w:r>
      <w:r w:rsidR="00560091" w:rsidRPr="000F72D9">
        <w:rPr>
          <w:color w:val="000000" w:themeColor="text1"/>
          <w:szCs w:val="24"/>
        </w:rPr>
        <w:t xml:space="preserve">change </w:t>
      </w:r>
      <w:r w:rsidRPr="000F72D9">
        <w:rPr>
          <w:color w:val="000000" w:themeColor="text1"/>
          <w:szCs w:val="24"/>
        </w:rPr>
        <w:t xml:space="preserve">was </w:t>
      </w:r>
      <w:r w:rsidR="00A11E63" w:rsidRPr="000F72D9">
        <w:rPr>
          <w:color w:val="000000" w:themeColor="text1"/>
          <w:szCs w:val="24"/>
        </w:rPr>
        <w:t xml:space="preserve">announced by Government in the 2021-22 Budget under the </w:t>
      </w:r>
      <w:r w:rsidR="00A11E63" w:rsidRPr="000F72D9">
        <w:rPr>
          <w:i/>
          <w:iCs/>
          <w:color w:val="000000" w:themeColor="text1"/>
          <w:szCs w:val="24"/>
        </w:rPr>
        <w:t>Guaranteeing Medicare – changes to the Medicare Benefits Schedule</w:t>
      </w:r>
      <w:r w:rsidR="00A11E63" w:rsidRPr="000F72D9">
        <w:rPr>
          <w:color w:val="000000" w:themeColor="text1"/>
          <w:szCs w:val="24"/>
        </w:rPr>
        <w:t xml:space="preserve"> measure. </w:t>
      </w:r>
    </w:p>
    <w:p w14:paraId="381AAE50" w14:textId="77777777" w:rsidR="00C14476" w:rsidRPr="000F72D9" w:rsidRDefault="00C14476" w:rsidP="002806A1">
      <w:pPr>
        <w:shd w:val="clear" w:color="auto" w:fill="FFFFFF"/>
        <w:rPr>
          <w:color w:val="FF0000"/>
          <w:szCs w:val="24"/>
        </w:rPr>
      </w:pPr>
    </w:p>
    <w:p w14:paraId="2412D134" w14:textId="77777777" w:rsidR="00967E51" w:rsidRPr="000F72D9" w:rsidRDefault="00A1739A" w:rsidP="000337CB">
      <w:pPr>
        <w:rPr>
          <w:szCs w:val="24"/>
        </w:rPr>
      </w:pPr>
      <w:r w:rsidRPr="000F72D9">
        <w:rPr>
          <w:szCs w:val="24"/>
        </w:rPr>
        <w:t xml:space="preserve">Details of the </w:t>
      </w:r>
      <w:r w:rsidR="00574E71" w:rsidRPr="000F72D9">
        <w:rPr>
          <w:szCs w:val="24"/>
        </w:rPr>
        <w:t>Determination</w:t>
      </w:r>
      <w:r w:rsidRPr="000F72D9">
        <w:rPr>
          <w:szCs w:val="24"/>
        </w:rPr>
        <w:t xml:space="preserve"> are set out in the </w:t>
      </w:r>
      <w:r w:rsidRPr="000F72D9">
        <w:rPr>
          <w:szCs w:val="24"/>
          <w:u w:val="single"/>
        </w:rPr>
        <w:t>Attachment</w:t>
      </w:r>
      <w:r w:rsidRPr="000F72D9">
        <w:rPr>
          <w:szCs w:val="24"/>
        </w:rPr>
        <w:t>.</w:t>
      </w:r>
    </w:p>
    <w:p w14:paraId="2412D135" w14:textId="57D54CAA" w:rsidR="006C138D" w:rsidRPr="000F72D9" w:rsidRDefault="00297AD0" w:rsidP="006C138D">
      <w:pPr>
        <w:tabs>
          <w:tab w:val="left" w:pos="567"/>
        </w:tabs>
        <w:spacing w:before="240"/>
        <w:rPr>
          <w:szCs w:val="24"/>
        </w:rPr>
      </w:pPr>
      <w:r w:rsidRPr="000F72D9">
        <w:rPr>
          <w:szCs w:val="24"/>
        </w:rPr>
        <w:t xml:space="preserve">The </w:t>
      </w:r>
      <w:r w:rsidR="00967E51" w:rsidRPr="000F72D9">
        <w:rPr>
          <w:szCs w:val="24"/>
        </w:rPr>
        <w:t>Determination</w:t>
      </w:r>
      <w:r w:rsidRPr="000F72D9">
        <w:rPr>
          <w:szCs w:val="24"/>
        </w:rPr>
        <w:t xml:space="preserve"> </w:t>
      </w:r>
      <w:r w:rsidR="007524B0" w:rsidRPr="000F72D9">
        <w:rPr>
          <w:szCs w:val="24"/>
        </w:rPr>
        <w:t xml:space="preserve">commences </w:t>
      </w:r>
      <w:r w:rsidR="00C63FDC" w:rsidRPr="000F72D9">
        <w:rPr>
          <w:szCs w:val="24"/>
        </w:rPr>
        <w:t>on</w:t>
      </w:r>
      <w:r w:rsidR="007C2ACC" w:rsidRPr="000F72D9">
        <w:rPr>
          <w:szCs w:val="24"/>
        </w:rPr>
        <w:t xml:space="preserve"> 1 November 2021.</w:t>
      </w:r>
      <w:r w:rsidR="00C63FDC" w:rsidRPr="000F72D9">
        <w:rPr>
          <w:szCs w:val="24"/>
        </w:rPr>
        <w:t xml:space="preserve"> </w:t>
      </w:r>
    </w:p>
    <w:p w14:paraId="2412D136" w14:textId="77777777" w:rsidR="00236DF2" w:rsidRPr="000F72D9" w:rsidRDefault="00236DF2" w:rsidP="00574E71">
      <w:pPr>
        <w:rPr>
          <w:szCs w:val="24"/>
        </w:rPr>
      </w:pPr>
    </w:p>
    <w:p w14:paraId="2412D138" w14:textId="65B73875" w:rsidR="00574E71" w:rsidRPr="000F72D9" w:rsidRDefault="0002728B" w:rsidP="00DE07E4">
      <w:pPr>
        <w:spacing w:after="200" w:line="276" w:lineRule="auto"/>
        <w:rPr>
          <w:szCs w:val="24"/>
        </w:rPr>
      </w:pPr>
      <w:r w:rsidRPr="000F72D9">
        <w:rPr>
          <w:szCs w:val="24"/>
        </w:rPr>
        <w:t>T</w:t>
      </w:r>
      <w:r w:rsidR="00574E71" w:rsidRPr="000F72D9">
        <w:rPr>
          <w:szCs w:val="24"/>
        </w:rPr>
        <w:t xml:space="preserve">he Determination is </w:t>
      </w:r>
      <w:r w:rsidR="004417A2" w:rsidRPr="000F72D9">
        <w:rPr>
          <w:szCs w:val="24"/>
        </w:rPr>
        <w:t xml:space="preserve">a </w:t>
      </w:r>
      <w:r w:rsidR="00574E71" w:rsidRPr="000F72D9">
        <w:rPr>
          <w:szCs w:val="24"/>
        </w:rPr>
        <w:t xml:space="preserve">legislative instrument for the purposes of the </w:t>
      </w:r>
      <w:r w:rsidR="00574E71" w:rsidRPr="000F72D9">
        <w:rPr>
          <w:i/>
        </w:rPr>
        <w:t>Legislation Act 2003</w:t>
      </w:r>
      <w:r w:rsidR="00574E71" w:rsidRPr="000F72D9">
        <w:rPr>
          <w:szCs w:val="24"/>
        </w:rPr>
        <w:t>.</w:t>
      </w:r>
    </w:p>
    <w:p w14:paraId="2412D139" w14:textId="77777777" w:rsidR="00A1739A" w:rsidRPr="000F72D9" w:rsidRDefault="00A1739A" w:rsidP="000337CB">
      <w:pPr>
        <w:ind w:left="6663" w:hanging="3119"/>
        <w:rPr>
          <w:szCs w:val="24"/>
        </w:rPr>
      </w:pPr>
      <w:r w:rsidRPr="000F72D9">
        <w:rPr>
          <w:szCs w:val="24"/>
        </w:rPr>
        <w:t xml:space="preserve">           </w:t>
      </w:r>
    </w:p>
    <w:p w14:paraId="2412D13A" w14:textId="77777777" w:rsidR="00A1739A" w:rsidRPr="000F72D9" w:rsidRDefault="00A1739A" w:rsidP="000337CB">
      <w:pPr>
        <w:ind w:left="6663" w:hanging="3119"/>
        <w:rPr>
          <w:szCs w:val="24"/>
        </w:rPr>
      </w:pPr>
      <w:r w:rsidRPr="000F72D9">
        <w:rPr>
          <w:szCs w:val="24"/>
          <w:u w:val="single"/>
        </w:rPr>
        <w:t>Authority</w:t>
      </w:r>
      <w:r w:rsidR="00967E51" w:rsidRPr="000F72D9">
        <w:rPr>
          <w:szCs w:val="24"/>
        </w:rPr>
        <w:t xml:space="preserve">:     Subsection </w:t>
      </w:r>
      <w:r w:rsidRPr="000F72D9">
        <w:rPr>
          <w:szCs w:val="24"/>
        </w:rPr>
        <w:t>3</w:t>
      </w:r>
      <w:r w:rsidR="00967E51" w:rsidRPr="000F72D9">
        <w:rPr>
          <w:szCs w:val="24"/>
        </w:rPr>
        <w:t>C</w:t>
      </w:r>
      <w:r w:rsidRPr="000F72D9">
        <w:rPr>
          <w:szCs w:val="24"/>
        </w:rPr>
        <w:t xml:space="preserve">(1) of the </w:t>
      </w:r>
    </w:p>
    <w:p w14:paraId="2412D13B" w14:textId="0596CD30" w:rsidR="00A1739A" w:rsidRPr="000F72D9" w:rsidRDefault="00A1739A" w:rsidP="000337CB">
      <w:pPr>
        <w:tabs>
          <w:tab w:val="left" w:pos="4820"/>
        </w:tabs>
        <w:rPr>
          <w:szCs w:val="24"/>
        </w:rPr>
        <w:sectPr w:rsidR="00A1739A" w:rsidRPr="000F72D9" w:rsidSect="00235B6C">
          <w:headerReference w:type="default" r:id="rId11"/>
          <w:pgSz w:w="11906" w:h="16838"/>
          <w:pgMar w:top="1440" w:right="1800" w:bottom="1135" w:left="1800" w:header="708" w:footer="708" w:gutter="0"/>
          <w:pgNumType w:start="1"/>
          <w:cols w:space="708"/>
          <w:docGrid w:linePitch="360"/>
        </w:sectPr>
      </w:pPr>
      <w:r w:rsidRPr="000F72D9">
        <w:rPr>
          <w:i/>
          <w:szCs w:val="24"/>
        </w:rPr>
        <w:tab/>
        <w:t>Health Insurance Act 1973</w:t>
      </w:r>
    </w:p>
    <w:p w14:paraId="2412D13D" w14:textId="77777777" w:rsidR="006D5816" w:rsidRPr="000F72D9" w:rsidRDefault="006D5816" w:rsidP="000337CB">
      <w:pPr>
        <w:pStyle w:val="BodyText"/>
        <w:jc w:val="right"/>
        <w:rPr>
          <w:szCs w:val="24"/>
        </w:rPr>
      </w:pPr>
      <w:r w:rsidRPr="000F72D9">
        <w:rPr>
          <w:szCs w:val="24"/>
        </w:rPr>
        <w:lastRenderedPageBreak/>
        <w:t>ATTACHMENT</w:t>
      </w:r>
    </w:p>
    <w:p w14:paraId="2412D13E" w14:textId="77777777" w:rsidR="006D5816" w:rsidRPr="000F72D9" w:rsidRDefault="006D5816" w:rsidP="000337CB">
      <w:pPr>
        <w:pStyle w:val="BodyText"/>
        <w:rPr>
          <w:szCs w:val="24"/>
          <w:u w:val="single"/>
        </w:rPr>
      </w:pPr>
    </w:p>
    <w:p w14:paraId="5B0C808A" w14:textId="4DC753C5" w:rsidR="00215191" w:rsidRPr="000F72D9" w:rsidRDefault="00A41364" w:rsidP="00186752">
      <w:pPr>
        <w:pStyle w:val="BodyText"/>
        <w:rPr>
          <w:i/>
          <w:iCs/>
          <w:color w:val="000000" w:themeColor="text1"/>
        </w:rPr>
      </w:pPr>
      <w:r w:rsidRPr="000F72D9">
        <w:rPr>
          <w:szCs w:val="24"/>
        </w:rPr>
        <w:t xml:space="preserve">Details of </w:t>
      </w:r>
      <w:r w:rsidRPr="000F72D9">
        <w:rPr>
          <w:color w:val="000000" w:themeColor="text1"/>
          <w:szCs w:val="24"/>
        </w:rPr>
        <w:t xml:space="preserve">the </w:t>
      </w:r>
      <w:r w:rsidR="00801283" w:rsidRPr="000F72D9">
        <w:rPr>
          <w:i/>
          <w:iCs/>
          <w:color w:val="000000" w:themeColor="text1"/>
        </w:rPr>
        <w:t>Health Insurance (Diabetes Testing in Aboriginal and Torres Strait Islander Primary Health Care Sites) Amendment Determination 2021</w:t>
      </w:r>
    </w:p>
    <w:p w14:paraId="7BBEB147" w14:textId="720F9678" w:rsidR="00E70355" w:rsidRPr="000F72D9" w:rsidRDefault="00E70355" w:rsidP="000337CB">
      <w:pPr>
        <w:pStyle w:val="BodyText"/>
        <w:rPr>
          <w:b w:val="0"/>
          <w:i/>
          <w:color w:val="000000" w:themeColor="text1"/>
          <w:szCs w:val="24"/>
        </w:rPr>
      </w:pPr>
    </w:p>
    <w:p w14:paraId="2412D141" w14:textId="7C34D5F4" w:rsidR="00FE02C2" w:rsidRPr="000F72D9" w:rsidRDefault="001B0111" w:rsidP="000337CB">
      <w:pPr>
        <w:pStyle w:val="BodyText"/>
        <w:rPr>
          <w:b w:val="0"/>
          <w:color w:val="000000" w:themeColor="text1"/>
          <w:szCs w:val="24"/>
          <w:u w:val="single"/>
        </w:rPr>
      </w:pPr>
      <w:r w:rsidRPr="000F72D9">
        <w:rPr>
          <w:b w:val="0"/>
          <w:color w:val="000000" w:themeColor="text1"/>
          <w:szCs w:val="24"/>
          <w:u w:val="single"/>
        </w:rPr>
        <w:t>Section 1 – Name</w:t>
      </w:r>
    </w:p>
    <w:p w14:paraId="2412D142" w14:textId="77777777" w:rsidR="00FE02C2" w:rsidRPr="000F72D9" w:rsidRDefault="00FE02C2" w:rsidP="000337CB">
      <w:pPr>
        <w:pStyle w:val="BodyText"/>
        <w:rPr>
          <w:b w:val="0"/>
          <w:color w:val="000000" w:themeColor="text1"/>
          <w:szCs w:val="24"/>
          <w:u w:val="single"/>
        </w:rPr>
      </w:pPr>
    </w:p>
    <w:p w14:paraId="2412D144" w14:textId="31B9CBF7" w:rsidR="00F83B6F" w:rsidRPr="000F72D9" w:rsidRDefault="00BC7397" w:rsidP="00C67BC7">
      <w:pPr>
        <w:pStyle w:val="BodyText"/>
        <w:rPr>
          <w:i/>
          <w:iCs/>
          <w:color w:val="000000" w:themeColor="text1"/>
        </w:rPr>
      </w:pPr>
      <w:r w:rsidRPr="000F72D9">
        <w:rPr>
          <w:b w:val="0"/>
          <w:color w:val="000000" w:themeColor="text1"/>
          <w:szCs w:val="24"/>
        </w:rPr>
        <w:t>S</w:t>
      </w:r>
      <w:r w:rsidR="00FE02C2" w:rsidRPr="000F72D9">
        <w:rPr>
          <w:b w:val="0"/>
          <w:color w:val="000000" w:themeColor="text1"/>
          <w:szCs w:val="24"/>
        </w:rPr>
        <w:t xml:space="preserve">ection </w:t>
      </w:r>
      <w:r w:rsidRPr="000F72D9">
        <w:rPr>
          <w:b w:val="0"/>
          <w:color w:val="000000" w:themeColor="text1"/>
          <w:szCs w:val="24"/>
        </w:rPr>
        <w:t xml:space="preserve">1 </w:t>
      </w:r>
      <w:r w:rsidR="00FE02C2" w:rsidRPr="000F72D9">
        <w:rPr>
          <w:b w:val="0"/>
          <w:color w:val="000000" w:themeColor="text1"/>
          <w:szCs w:val="24"/>
        </w:rPr>
        <w:t>provides</w:t>
      </w:r>
      <w:r w:rsidR="008B683E" w:rsidRPr="000F72D9">
        <w:rPr>
          <w:b w:val="0"/>
          <w:color w:val="000000" w:themeColor="text1"/>
          <w:szCs w:val="24"/>
        </w:rPr>
        <w:t xml:space="preserve"> for the </w:t>
      </w:r>
      <w:r w:rsidR="008B2094" w:rsidRPr="000F72D9">
        <w:rPr>
          <w:b w:val="0"/>
          <w:color w:val="000000" w:themeColor="text1"/>
          <w:szCs w:val="24"/>
        </w:rPr>
        <w:t>Determination</w:t>
      </w:r>
      <w:r w:rsidR="00FE02C2" w:rsidRPr="000F72D9">
        <w:rPr>
          <w:b w:val="0"/>
          <w:color w:val="000000" w:themeColor="text1"/>
          <w:szCs w:val="24"/>
        </w:rPr>
        <w:t xml:space="preserve"> to be referred to as the </w:t>
      </w:r>
      <w:r w:rsidR="00801283" w:rsidRPr="000F72D9">
        <w:rPr>
          <w:b w:val="0"/>
          <w:i/>
          <w:iCs/>
          <w:color w:val="000000" w:themeColor="text1"/>
          <w:szCs w:val="24"/>
        </w:rPr>
        <w:t>Health Insurance (Diabetes Testing in Aboriginal and Torres Strait Islander Primary Health Care Sites) Amendment Determination 2021</w:t>
      </w:r>
      <w:r w:rsidR="00801283" w:rsidRPr="000F72D9">
        <w:rPr>
          <w:b w:val="0"/>
          <w:color w:val="000000" w:themeColor="text1"/>
          <w:szCs w:val="24"/>
        </w:rPr>
        <w:t>.</w:t>
      </w:r>
    </w:p>
    <w:p w14:paraId="68DAA207" w14:textId="77777777" w:rsidR="00FD602D" w:rsidRPr="000F72D9" w:rsidRDefault="00FD602D" w:rsidP="00FD602D">
      <w:pPr>
        <w:rPr>
          <w:color w:val="000000" w:themeColor="text1"/>
        </w:rPr>
      </w:pPr>
    </w:p>
    <w:p w14:paraId="49D1E050" w14:textId="77777777" w:rsidR="007A4089" w:rsidRPr="000F72D9" w:rsidRDefault="00FE02C2" w:rsidP="000337CB">
      <w:pPr>
        <w:pStyle w:val="BodyText"/>
        <w:rPr>
          <w:b w:val="0"/>
          <w:color w:val="000000" w:themeColor="text1"/>
          <w:szCs w:val="24"/>
          <w:u w:val="single"/>
        </w:rPr>
      </w:pPr>
      <w:r w:rsidRPr="000F72D9">
        <w:rPr>
          <w:b w:val="0"/>
          <w:color w:val="000000" w:themeColor="text1"/>
          <w:szCs w:val="24"/>
          <w:u w:val="single"/>
        </w:rPr>
        <w:t xml:space="preserve">Section 2 – Commencement </w:t>
      </w:r>
    </w:p>
    <w:p w14:paraId="2DCE2ED0" w14:textId="77777777" w:rsidR="007A4089" w:rsidRPr="000F72D9" w:rsidRDefault="007A4089" w:rsidP="000337CB">
      <w:pPr>
        <w:pStyle w:val="BodyText"/>
        <w:rPr>
          <w:b w:val="0"/>
          <w:color w:val="000000" w:themeColor="text1"/>
          <w:szCs w:val="24"/>
          <w:u w:val="single"/>
        </w:rPr>
      </w:pPr>
    </w:p>
    <w:p w14:paraId="2412D148" w14:textId="1B65832A" w:rsidR="00510A4F" w:rsidRPr="000F72D9" w:rsidRDefault="00510A4F" w:rsidP="000337CB">
      <w:pPr>
        <w:pStyle w:val="BodyText"/>
        <w:rPr>
          <w:b w:val="0"/>
          <w:color w:val="000000" w:themeColor="text1"/>
          <w:szCs w:val="24"/>
        </w:rPr>
      </w:pPr>
      <w:r w:rsidRPr="000F72D9">
        <w:rPr>
          <w:b w:val="0"/>
          <w:color w:val="000000" w:themeColor="text1"/>
          <w:szCs w:val="24"/>
        </w:rPr>
        <w:t xml:space="preserve">Section 2 </w:t>
      </w:r>
      <w:r w:rsidR="00404F11" w:rsidRPr="000F72D9">
        <w:rPr>
          <w:b w:val="0"/>
          <w:color w:val="000000" w:themeColor="text1"/>
          <w:szCs w:val="24"/>
        </w:rPr>
        <w:t xml:space="preserve">provides that the </w:t>
      </w:r>
      <w:r w:rsidR="008B2094" w:rsidRPr="000F72D9">
        <w:rPr>
          <w:b w:val="0"/>
          <w:color w:val="000000" w:themeColor="text1"/>
          <w:szCs w:val="24"/>
        </w:rPr>
        <w:t xml:space="preserve">Determination </w:t>
      </w:r>
      <w:r w:rsidR="00404F11" w:rsidRPr="000F72D9">
        <w:rPr>
          <w:b w:val="0"/>
          <w:color w:val="000000" w:themeColor="text1"/>
          <w:szCs w:val="24"/>
        </w:rPr>
        <w:t xml:space="preserve">commences </w:t>
      </w:r>
      <w:r w:rsidR="00C63FDC" w:rsidRPr="000F72D9">
        <w:rPr>
          <w:b w:val="0"/>
          <w:color w:val="000000" w:themeColor="text1"/>
          <w:szCs w:val="24"/>
        </w:rPr>
        <w:t xml:space="preserve">on </w:t>
      </w:r>
      <w:r w:rsidR="00801283" w:rsidRPr="000F72D9">
        <w:rPr>
          <w:b w:val="0"/>
          <w:color w:val="000000" w:themeColor="text1"/>
          <w:szCs w:val="24"/>
        </w:rPr>
        <w:t>1 November 2021</w:t>
      </w:r>
      <w:r w:rsidR="00C63FDC" w:rsidRPr="000F72D9">
        <w:rPr>
          <w:b w:val="0"/>
          <w:color w:val="000000" w:themeColor="text1"/>
          <w:szCs w:val="24"/>
        </w:rPr>
        <w:t xml:space="preserve">. </w:t>
      </w:r>
    </w:p>
    <w:p w14:paraId="16C03200" w14:textId="77777777" w:rsidR="007E0017" w:rsidRPr="000F72D9" w:rsidRDefault="007E0017" w:rsidP="000337CB">
      <w:pPr>
        <w:pStyle w:val="BodyText"/>
        <w:rPr>
          <w:b w:val="0"/>
          <w:color w:val="000000" w:themeColor="text1"/>
          <w:szCs w:val="24"/>
        </w:rPr>
      </w:pPr>
    </w:p>
    <w:p w14:paraId="005D5660" w14:textId="77777777" w:rsidR="007A4089" w:rsidRPr="000F72D9" w:rsidRDefault="00FE02C2" w:rsidP="000337CB">
      <w:pPr>
        <w:pStyle w:val="BodyText"/>
        <w:rPr>
          <w:b w:val="0"/>
          <w:color w:val="000000" w:themeColor="text1"/>
          <w:szCs w:val="24"/>
          <w:u w:val="single"/>
        </w:rPr>
      </w:pPr>
      <w:r w:rsidRPr="000F72D9">
        <w:rPr>
          <w:b w:val="0"/>
          <w:color w:val="000000" w:themeColor="text1"/>
          <w:szCs w:val="24"/>
          <w:u w:val="single"/>
        </w:rPr>
        <w:t xml:space="preserve">Section 3 – </w:t>
      </w:r>
      <w:r w:rsidR="00E5798A" w:rsidRPr="000F72D9">
        <w:rPr>
          <w:b w:val="0"/>
          <w:color w:val="000000" w:themeColor="text1"/>
          <w:szCs w:val="24"/>
          <w:u w:val="single"/>
        </w:rPr>
        <w:t>Authority</w:t>
      </w:r>
    </w:p>
    <w:p w14:paraId="53BFA098" w14:textId="77777777" w:rsidR="007A4089" w:rsidRPr="000F72D9" w:rsidRDefault="007A4089" w:rsidP="000337CB">
      <w:pPr>
        <w:pStyle w:val="BodyText"/>
        <w:rPr>
          <w:b w:val="0"/>
          <w:szCs w:val="24"/>
          <w:u w:val="single"/>
        </w:rPr>
      </w:pPr>
    </w:p>
    <w:p w14:paraId="2412D14B" w14:textId="60EB4E9C" w:rsidR="00FE02C2" w:rsidRPr="000F72D9" w:rsidRDefault="00F83B6F" w:rsidP="000337CB">
      <w:pPr>
        <w:pStyle w:val="BodyText"/>
        <w:rPr>
          <w:b w:val="0"/>
        </w:rPr>
      </w:pPr>
      <w:r w:rsidRPr="000F72D9">
        <w:rPr>
          <w:b w:val="0"/>
        </w:rPr>
        <w:t xml:space="preserve">Section 3 provides that the </w:t>
      </w:r>
      <w:r w:rsidR="008B2094" w:rsidRPr="000F72D9">
        <w:rPr>
          <w:b w:val="0"/>
          <w:szCs w:val="24"/>
        </w:rPr>
        <w:t xml:space="preserve">Determination </w:t>
      </w:r>
      <w:r w:rsidR="00E5798A" w:rsidRPr="000F72D9">
        <w:rPr>
          <w:b w:val="0"/>
        </w:rPr>
        <w:t xml:space="preserve">is made under </w:t>
      </w:r>
      <w:r w:rsidR="00367440" w:rsidRPr="000F72D9">
        <w:rPr>
          <w:b w:val="0"/>
        </w:rPr>
        <w:t xml:space="preserve">subsection </w:t>
      </w:r>
      <w:r w:rsidR="00E5798A" w:rsidRPr="000F72D9">
        <w:rPr>
          <w:b w:val="0"/>
        </w:rPr>
        <w:t xml:space="preserve">3C(1) of the </w:t>
      </w:r>
      <w:r w:rsidR="00E5798A" w:rsidRPr="000F72D9">
        <w:rPr>
          <w:b w:val="0"/>
          <w:i/>
        </w:rPr>
        <w:t>Health Insurance Act 1973</w:t>
      </w:r>
      <w:r w:rsidR="00E5798A" w:rsidRPr="000F72D9">
        <w:rPr>
          <w:b w:val="0"/>
        </w:rPr>
        <w:t>.</w:t>
      </w:r>
    </w:p>
    <w:p w14:paraId="0DBF1241" w14:textId="77777777" w:rsidR="00E70355" w:rsidRPr="000F72D9" w:rsidRDefault="00E70355" w:rsidP="000337CB">
      <w:pPr>
        <w:pStyle w:val="BodyText"/>
        <w:rPr>
          <w:b w:val="0"/>
        </w:rPr>
      </w:pPr>
    </w:p>
    <w:p w14:paraId="20CBF84A" w14:textId="77777777" w:rsidR="00C63FDC" w:rsidRPr="000F72D9" w:rsidRDefault="00C63FDC" w:rsidP="00C63FDC">
      <w:pPr>
        <w:pStyle w:val="BodyText"/>
        <w:rPr>
          <w:b w:val="0"/>
          <w:szCs w:val="24"/>
          <w:u w:val="single"/>
        </w:rPr>
      </w:pPr>
      <w:r w:rsidRPr="000F72D9">
        <w:rPr>
          <w:b w:val="0"/>
          <w:szCs w:val="24"/>
          <w:u w:val="single"/>
        </w:rPr>
        <w:t>Section 4 – Schedules</w:t>
      </w:r>
    </w:p>
    <w:p w14:paraId="4C010161" w14:textId="77777777" w:rsidR="00C63FDC" w:rsidRPr="000F72D9" w:rsidRDefault="00C63FDC" w:rsidP="00C63FDC">
      <w:pPr>
        <w:pStyle w:val="BodyText"/>
        <w:rPr>
          <w:b w:val="0"/>
          <w:szCs w:val="24"/>
          <w:u w:val="single"/>
        </w:rPr>
      </w:pPr>
    </w:p>
    <w:p w14:paraId="5D9EBF8D" w14:textId="77777777" w:rsidR="00C63FDC" w:rsidRPr="000F72D9" w:rsidRDefault="00C63FDC" w:rsidP="00C63FDC">
      <w:pPr>
        <w:pStyle w:val="BodyText"/>
        <w:rPr>
          <w:b w:val="0"/>
          <w:szCs w:val="24"/>
        </w:rPr>
      </w:pPr>
      <w:r w:rsidRPr="000F72D9">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0F72D9" w:rsidRDefault="007E0017" w:rsidP="00404F11">
      <w:pPr>
        <w:pStyle w:val="BodyText"/>
        <w:rPr>
          <w:b w:val="0"/>
          <w:szCs w:val="24"/>
        </w:rPr>
      </w:pPr>
    </w:p>
    <w:p w14:paraId="768D340E" w14:textId="77777777" w:rsidR="00C63FDC" w:rsidRPr="000F72D9" w:rsidRDefault="00C63FDC" w:rsidP="00C63FDC">
      <w:pPr>
        <w:pStyle w:val="Header"/>
        <w:tabs>
          <w:tab w:val="num" w:pos="1080"/>
        </w:tabs>
        <w:rPr>
          <w:szCs w:val="24"/>
          <w:u w:val="single"/>
        </w:rPr>
      </w:pPr>
      <w:r w:rsidRPr="000F72D9">
        <w:rPr>
          <w:szCs w:val="24"/>
          <w:u w:val="single"/>
        </w:rPr>
        <w:t>Schedule 1 – Amendments</w:t>
      </w:r>
    </w:p>
    <w:p w14:paraId="2212E577" w14:textId="77777777" w:rsidR="00C63FDC" w:rsidRPr="000F72D9" w:rsidRDefault="00C63FDC" w:rsidP="00C63FDC">
      <w:pPr>
        <w:pStyle w:val="Header"/>
        <w:tabs>
          <w:tab w:val="num" w:pos="1080"/>
        </w:tabs>
        <w:rPr>
          <w:szCs w:val="24"/>
          <w:u w:val="single"/>
        </w:rPr>
      </w:pPr>
    </w:p>
    <w:p w14:paraId="0C7E649E" w14:textId="2ED1B09D" w:rsidR="00C63FDC" w:rsidRPr="000F72D9" w:rsidRDefault="00801283" w:rsidP="00C63FDC">
      <w:pPr>
        <w:pStyle w:val="Header"/>
        <w:tabs>
          <w:tab w:val="num" w:pos="1080"/>
        </w:tabs>
        <w:rPr>
          <w:i/>
          <w:color w:val="000000" w:themeColor="text1"/>
        </w:rPr>
      </w:pPr>
      <w:r w:rsidRPr="000F72D9">
        <w:rPr>
          <w:i/>
          <w:color w:val="000000" w:themeColor="text1"/>
        </w:rPr>
        <w:t>Health Insurance (Diabetes Testing in Aboriginal and Torres Strait Islander Primary Health Care Sites) Determination 2015</w:t>
      </w:r>
    </w:p>
    <w:p w14:paraId="3D714D5A" w14:textId="768B068B" w:rsidR="00801283" w:rsidRPr="000F72D9" w:rsidRDefault="00801283" w:rsidP="00C63FDC">
      <w:pPr>
        <w:pStyle w:val="Header"/>
        <w:tabs>
          <w:tab w:val="num" w:pos="1080"/>
        </w:tabs>
        <w:rPr>
          <w:i/>
          <w:color w:val="000000" w:themeColor="text1"/>
          <w:szCs w:val="24"/>
        </w:rPr>
      </w:pPr>
    </w:p>
    <w:p w14:paraId="4E86E793" w14:textId="058A2C89" w:rsidR="00801283" w:rsidRPr="000F72D9" w:rsidRDefault="00801283" w:rsidP="00C63FDC">
      <w:pPr>
        <w:pStyle w:val="Header"/>
        <w:tabs>
          <w:tab w:val="num" w:pos="1080"/>
        </w:tabs>
        <w:rPr>
          <w:b/>
          <w:bCs/>
          <w:iCs/>
          <w:color w:val="000000" w:themeColor="text1"/>
          <w:szCs w:val="24"/>
        </w:rPr>
      </w:pPr>
      <w:r w:rsidRPr="000F72D9">
        <w:rPr>
          <w:b/>
          <w:bCs/>
          <w:iCs/>
          <w:color w:val="000000" w:themeColor="text1"/>
          <w:szCs w:val="24"/>
        </w:rPr>
        <w:t>Item 1 – Schedule (</w:t>
      </w:r>
      <w:r w:rsidR="008660D6" w:rsidRPr="000F72D9">
        <w:rPr>
          <w:b/>
          <w:bCs/>
          <w:iCs/>
          <w:color w:val="000000" w:themeColor="text1"/>
          <w:szCs w:val="24"/>
        </w:rPr>
        <w:t>table</w:t>
      </w:r>
      <w:r w:rsidRPr="000F72D9">
        <w:rPr>
          <w:b/>
          <w:bCs/>
          <w:iCs/>
          <w:color w:val="000000" w:themeColor="text1"/>
          <w:szCs w:val="24"/>
        </w:rPr>
        <w:t>)</w:t>
      </w:r>
    </w:p>
    <w:p w14:paraId="5A36C027" w14:textId="20DB445C" w:rsidR="007708B3" w:rsidRPr="000F72D9" w:rsidRDefault="00801283" w:rsidP="00C63FDC">
      <w:pPr>
        <w:pStyle w:val="Header"/>
        <w:tabs>
          <w:tab w:val="num" w:pos="1080"/>
        </w:tabs>
        <w:rPr>
          <w:color w:val="000000" w:themeColor="text1"/>
          <w:szCs w:val="24"/>
        </w:rPr>
      </w:pPr>
      <w:r w:rsidRPr="000F72D9">
        <w:rPr>
          <w:color w:val="000000" w:themeColor="text1"/>
          <w:szCs w:val="24"/>
        </w:rPr>
        <w:t xml:space="preserve">Item 1 repeals and replaces the </w:t>
      </w:r>
      <w:r w:rsidR="00016301" w:rsidRPr="000F72D9">
        <w:rPr>
          <w:color w:val="000000" w:themeColor="text1"/>
          <w:szCs w:val="24"/>
        </w:rPr>
        <w:t xml:space="preserve">table in the Schedule </w:t>
      </w:r>
      <w:r w:rsidR="008660D6" w:rsidRPr="000F72D9">
        <w:rPr>
          <w:color w:val="000000" w:themeColor="text1"/>
          <w:szCs w:val="24"/>
        </w:rPr>
        <w:t xml:space="preserve">to </w:t>
      </w:r>
      <w:r w:rsidR="00016301" w:rsidRPr="000F72D9">
        <w:rPr>
          <w:color w:val="000000" w:themeColor="text1"/>
          <w:szCs w:val="24"/>
        </w:rPr>
        <w:t xml:space="preserve">update the </w:t>
      </w:r>
      <w:r w:rsidRPr="000F72D9">
        <w:rPr>
          <w:color w:val="000000" w:themeColor="text1"/>
          <w:szCs w:val="24"/>
        </w:rPr>
        <w:t xml:space="preserve">item descriptor for item 73844 to provide that the service is </w:t>
      </w:r>
      <w:r w:rsidR="00A02141" w:rsidRPr="000F72D9">
        <w:rPr>
          <w:color w:val="000000" w:themeColor="text1"/>
          <w:szCs w:val="24"/>
        </w:rPr>
        <w:t xml:space="preserve">for the quantitation of urinary albumin/creatine ratio </w:t>
      </w:r>
      <w:r w:rsidRPr="000F72D9">
        <w:rPr>
          <w:color w:val="000000" w:themeColor="text1"/>
          <w:szCs w:val="24"/>
        </w:rPr>
        <w:t xml:space="preserve">to be performed using a urine sample on a random spot collection </w:t>
      </w:r>
      <w:r w:rsidR="00D7494A" w:rsidRPr="000F72D9">
        <w:rPr>
          <w:color w:val="000000" w:themeColor="text1"/>
          <w:szCs w:val="24"/>
        </w:rPr>
        <w:t xml:space="preserve">in the management of </w:t>
      </w:r>
      <w:r w:rsidR="00A02141" w:rsidRPr="000F72D9">
        <w:rPr>
          <w:color w:val="000000" w:themeColor="text1"/>
          <w:szCs w:val="24"/>
        </w:rPr>
        <w:t xml:space="preserve">patients with </w:t>
      </w:r>
      <w:r w:rsidR="00D7494A" w:rsidRPr="000F72D9">
        <w:rPr>
          <w:color w:val="000000" w:themeColor="text1"/>
          <w:szCs w:val="24"/>
        </w:rPr>
        <w:t xml:space="preserve">established diabetes or patients at risk of microalbuminuria. This change will align the </w:t>
      </w:r>
      <w:r w:rsidR="00A02141" w:rsidRPr="000F72D9">
        <w:rPr>
          <w:color w:val="000000" w:themeColor="text1"/>
          <w:szCs w:val="24"/>
        </w:rPr>
        <w:t xml:space="preserve">service </w:t>
      </w:r>
      <w:r w:rsidR="00D7494A" w:rsidRPr="000F72D9">
        <w:rPr>
          <w:color w:val="000000" w:themeColor="text1"/>
          <w:szCs w:val="24"/>
        </w:rPr>
        <w:t>with current clinical practice</w:t>
      </w:r>
      <w:r w:rsidR="00A02141" w:rsidRPr="000F72D9">
        <w:rPr>
          <w:color w:val="000000" w:themeColor="text1"/>
          <w:szCs w:val="24"/>
        </w:rPr>
        <w:t xml:space="preserve"> and </w:t>
      </w:r>
      <w:r w:rsidR="00D7494A" w:rsidRPr="000F72D9">
        <w:rPr>
          <w:color w:val="000000" w:themeColor="text1"/>
          <w:szCs w:val="24"/>
        </w:rPr>
        <w:t xml:space="preserve">will enable earlier diagnosis of kidney health and/or hypertension in </w:t>
      </w:r>
      <w:r w:rsidR="00A02141" w:rsidRPr="000F72D9">
        <w:rPr>
          <w:color w:val="000000" w:themeColor="text1"/>
          <w:szCs w:val="24"/>
        </w:rPr>
        <w:t xml:space="preserve">Indigenous </w:t>
      </w:r>
      <w:r w:rsidR="00D7494A" w:rsidRPr="000F72D9">
        <w:rPr>
          <w:color w:val="000000" w:themeColor="text1"/>
          <w:szCs w:val="24"/>
        </w:rPr>
        <w:t>patients</w:t>
      </w:r>
      <w:r w:rsidR="00A02141" w:rsidRPr="000F72D9">
        <w:rPr>
          <w:color w:val="000000" w:themeColor="text1"/>
          <w:szCs w:val="24"/>
        </w:rPr>
        <w:t>.</w:t>
      </w:r>
      <w:r w:rsidR="00D7494A" w:rsidRPr="000F72D9">
        <w:rPr>
          <w:color w:val="000000" w:themeColor="text1"/>
          <w:szCs w:val="24"/>
        </w:rPr>
        <w:t xml:space="preserve"> </w:t>
      </w:r>
      <w:r w:rsidR="008660D6" w:rsidRPr="000F72D9">
        <w:rPr>
          <w:color w:val="000000" w:themeColor="text1"/>
          <w:szCs w:val="24"/>
        </w:rPr>
        <w:t>The updated table is also formatted for the layout to be consistent with other legislative instruments in relation to Medicare services.</w:t>
      </w:r>
    </w:p>
    <w:p w14:paraId="371F01D6" w14:textId="77777777" w:rsidR="007708B3" w:rsidRPr="000F72D9" w:rsidRDefault="007708B3" w:rsidP="00C63FDC">
      <w:pPr>
        <w:pStyle w:val="Header"/>
        <w:tabs>
          <w:tab w:val="num" w:pos="1080"/>
        </w:tabs>
        <w:rPr>
          <w:b/>
          <w:szCs w:val="24"/>
        </w:rPr>
      </w:pPr>
    </w:p>
    <w:p w14:paraId="21DF9DDC" w14:textId="1767E1F1" w:rsidR="00331752" w:rsidRPr="000F72D9" w:rsidRDefault="00331752">
      <w:pPr>
        <w:spacing w:after="200" w:line="276" w:lineRule="auto"/>
        <w:rPr>
          <w:szCs w:val="24"/>
          <w:u w:val="single"/>
        </w:rPr>
      </w:pPr>
      <w:r w:rsidRPr="000F72D9">
        <w:rPr>
          <w:szCs w:val="24"/>
          <w:u w:val="single"/>
        </w:rPr>
        <w:br w:type="page"/>
      </w:r>
    </w:p>
    <w:p w14:paraId="2412D14E" w14:textId="632B4BE9" w:rsidR="00A17F2C" w:rsidRPr="000F72D9" w:rsidRDefault="00A17F2C" w:rsidP="008D136F">
      <w:pPr>
        <w:pStyle w:val="Header"/>
        <w:tabs>
          <w:tab w:val="num" w:pos="1080"/>
        </w:tabs>
        <w:jc w:val="center"/>
        <w:rPr>
          <w:b/>
          <w:sz w:val="28"/>
          <w:szCs w:val="28"/>
        </w:rPr>
      </w:pPr>
      <w:r w:rsidRPr="000F72D9">
        <w:rPr>
          <w:b/>
          <w:sz w:val="28"/>
          <w:szCs w:val="28"/>
        </w:rPr>
        <w:lastRenderedPageBreak/>
        <w:t>Statement of Compatibility with Human Rights</w:t>
      </w:r>
    </w:p>
    <w:p w14:paraId="2412D14F" w14:textId="77777777" w:rsidR="00A17F2C" w:rsidRPr="000F72D9" w:rsidRDefault="00A17F2C" w:rsidP="000337CB">
      <w:pPr>
        <w:spacing w:before="120" w:after="120"/>
        <w:jc w:val="center"/>
        <w:rPr>
          <w:szCs w:val="24"/>
        </w:rPr>
      </w:pPr>
      <w:r w:rsidRPr="000F72D9">
        <w:rPr>
          <w:i/>
          <w:szCs w:val="24"/>
        </w:rPr>
        <w:t>Prepared in accordance with Part 3 of the Human Rights (Parliamentary Scrutiny) Act 2011</w:t>
      </w:r>
    </w:p>
    <w:p w14:paraId="751DE726" w14:textId="77777777" w:rsidR="002A6C77" w:rsidRPr="000F72D9" w:rsidRDefault="002A6C77" w:rsidP="000337CB">
      <w:pPr>
        <w:tabs>
          <w:tab w:val="left" w:pos="1418"/>
        </w:tabs>
        <w:ind w:left="851"/>
        <w:jc w:val="center"/>
        <w:rPr>
          <w:b/>
          <w:i/>
          <w:iCs/>
        </w:rPr>
      </w:pPr>
    </w:p>
    <w:p w14:paraId="3A52A4B2" w14:textId="4B32D337" w:rsidR="00C6094D" w:rsidRPr="000F72D9" w:rsidRDefault="00801283" w:rsidP="007708B3">
      <w:pPr>
        <w:tabs>
          <w:tab w:val="left" w:pos="1418"/>
        </w:tabs>
        <w:jc w:val="center"/>
        <w:rPr>
          <w:b/>
          <w:bCs/>
          <w:i/>
          <w:color w:val="000000" w:themeColor="text1"/>
        </w:rPr>
      </w:pPr>
      <w:r w:rsidRPr="000F72D9">
        <w:rPr>
          <w:b/>
          <w:bCs/>
          <w:i/>
          <w:color w:val="000000" w:themeColor="text1"/>
        </w:rPr>
        <w:t>Health Insurance (Diabetes Testing in Aboriginal and Torres Strait Islander Primary Health Care Sites) Amendment Determination 2021</w:t>
      </w:r>
    </w:p>
    <w:p w14:paraId="1BF56C38" w14:textId="77777777" w:rsidR="007708B3" w:rsidRPr="000F72D9" w:rsidRDefault="007708B3" w:rsidP="000337CB">
      <w:pPr>
        <w:tabs>
          <w:tab w:val="left" w:pos="1418"/>
        </w:tabs>
        <w:ind w:left="851"/>
        <w:jc w:val="center"/>
        <w:rPr>
          <w:b/>
          <w:i/>
          <w:szCs w:val="24"/>
        </w:rPr>
      </w:pPr>
    </w:p>
    <w:p w14:paraId="2412D153" w14:textId="7AFD921D" w:rsidR="00A17F2C" w:rsidRPr="000F72D9" w:rsidRDefault="00A17F2C" w:rsidP="000337CB">
      <w:pPr>
        <w:jc w:val="center"/>
        <w:rPr>
          <w:szCs w:val="24"/>
        </w:rPr>
      </w:pPr>
      <w:r w:rsidRPr="000F72D9">
        <w:rPr>
          <w:szCs w:val="24"/>
        </w:rPr>
        <w:t xml:space="preserve">This </w:t>
      </w:r>
      <w:r w:rsidR="0046022A" w:rsidRPr="000F72D9">
        <w:rPr>
          <w:szCs w:val="24"/>
        </w:rPr>
        <w:t>instrument</w:t>
      </w:r>
      <w:r w:rsidRPr="000F72D9">
        <w:rPr>
          <w:szCs w:val="24"/>
        </w:rPr>
        <w:t xml:space="preserve"> is compatible with the human rights and freedoms recognised or declared in the international instruments listed in section 3 of the </w:t>
      </w:r>
      <w:r w:rsidRPr="000F72D9">
        <w:rPr>
          <w:i/>
          <w:szCs w:val="24"/>
        </w:rPr>
        <w:t>Human Rights (Parliamentary Scrutiny) Act 2011</w:t>
      </w:r>
      <w:r w:rsidRPr="000F72D9">
        <w:rPr>
          <w:szCs w:val="24"/>
        </w:rPr>
        <w:t>.</w:t>
      </w:r>
    </w:p>
    <w:p w14:paraId="7EDA9098" w14:textId="306A78E1" w:rsidR="006E6BBF" w:rsidRPr="000F72D9" w:rsidRDefault="006E6BBF" w:rsidP="008734F5">
      <w:pPr>
        <w:spacing w:before="120" w:after="120"/>
        <w:rPr>
          <w:b/>
          <w:szCs w:val="24"/>
        </w:rPr>
      </w:pPr>
      <w:r w:rsidRPr="000F72D9">
        <w:rPr>
          <w:b/>
          <w:szCs w:val="24"/>
        </w:rPr>
        <w:t xml:space="preserve">Overview of the </w:t>
      </w:r>
      <w:r w:rsidR="00B86A9F" w:rsidRPr="000F72D9">
        <w:rPr>
          <w:b/>
          <w:szCs w:val="24"/>
        </w:rPr>
        <w:t>Determination</w:t>
      </w:r>
    </w:p>
    <w:p w14:paraId="4B987EF8" w14:textId="77777777" w:rsidR="00556156" w:rsidRPr="000F72D9" w:rsidRDefault="00556156" w:rsidP="00556156">
      <w:pPr>
        <w:ind w:right="-483"/>
        <w:rPr>
          <w:color w:val="000000" w:themeColor="text1"/>
          <w:szCs w:val="24"/>
        </w:rPr>
      </w:pPr>
      <w:r w:rsidRPr="000F72D9">
        <w:rPr>
          <w:color w:val="000000" w:themeColor="text1"/>
          <w:szCs w:val="24"/>
        </w:rPr>
        <w:t xml:space="preserve">The purpose of the </w:t>
      </w:r>
      <w:r w:rsidRPr="000F72D9">
        <w:rPr>
          <w:i/>
          <w:iCs/>
          <w:color w:val="000000" w:themeColor="text1"/>
          <w:szCs w:val="24"/>
        </w:rPr>
        <w:t>Health Insurance (Diabetes Testing in Aboriginal and Torres Strait Islander Primary Health Care Sites) Amendment Determination 2021</w:t>
      </w:r>
      <w:r w:rsidRPr="000F72D9">
        <w:rPr>
          <w:color w:val="000000" w:themeColor="text1"/>
          <w:szCs w:val="24"/>
        </w:rPr>
        <w:t xml:space="preserve"> (the Determination) is to amend the </w:t>
      </w:r>
      <w:r w:rsidRPr="000F72D9">
        <w:rPr>
          <w:i/>
          <w:iCs/>
          <w:color w:val="000000" w:themeColor="text1"/>
          <w:szCs w:val="24"/>
        </w:rPr>
        <w:t>Health Insurance (Diabetes Testing in Aboriginal and Torres Strait Islander Primary Health Care Sites) Determination 2015</w:t>
      </w:r>
      <w:r w:rsidRPr="000F72D9">
        <w:rPr>
          <w:color w:val="000000" w:themeColor="text1"/>
          <w:szCs w:val="24"/>
        </w:rPr>
        <w:t xml:space="preserve"> (the Principal Determination) by repealing and replacing the table in the Schedule to update the table formatting and amend item 73844.</w:t>
      </w:r>
    </w:p>
    <w:p w14:paraId="344BBE18" w14:textId="77777777" w:rsidR="00556156" w:rsidRPr="000F72D9" w:rsidRDefault="00556156" w:rsidP="00556156">
      <w:pPr>
        <w:ind w:right="-483"/>
        <w:rPr>
          <w:color w:val="000000" w:themeColor="text1"/>
          <w:szCs w:val="24"/>
        </w:rPr>
      </w:pPr>
    </w:p>
    <w:p w14:paraId="58C87BEE" w14:textId="77777777" w:rsidR="00556156" w:rsidRPr="000F72D9" w:rsidRDefault="00556156" w:rsidP="00556156">
      <w:pPr>
        <w:ind w:right="-483"/>
        <w:rPr>
          <w:color w:val="000000" w:themeColor="text1"/>
          <w:szCs w:val="24"/>
        </w:rPr>
      </w:pPr>
      <w:r w:rsidRPr="000F72D9">
        <w:rPr>
          <w:color w:val="000000" w:themeColor="text1"/>
          <w:szCs w:val="24"/>
        </w:rPr>
        <w:t xml:space="preserve">The Principal Determination enables Medicare benefits to be payable for point of care pathology testing for the diagnosis and management  of diabetes in Aboriginal and Torres Strait Islander primary health care sites, under the Quality Assurance in Aboriginal and Torres Strait Islander Medical Services (QAAMS) program. </w:t>
      </w:r>
    </w:p>
    <w:p w14:paraId="1E4731CE" w14:textId="77777777" w:rsidR="00556156" w:rsidRPr="000F72D9" w:rsidRDefault="00556156" w:rsidP="00556156">
      <w:pPr>
        <w:ind w:right="-483"/>
        <w:rPr>
          <w:color w:val="000000" w:themeColor="text1"/>
          <w:szCs w:val="24"/>
        </w:rPr>
      </w:pPr>
    </w:p>
    <w:p w14:paraId="2C4E653C" w14:textId="77777777" w:rsidR="00556156" w:rsidRPr="000F72D9" w:rsidRDefault="00556156" w:rsidP="00556156">
      <w:pPr>
        <w:ind w:right="-483"/>
        <w:rPr>
          <w:color w:val="000000" w:themeColor="text1"/>
          <w:szCs w:val="24"/>
        </w:rPr>
      </w:pPr>
      <w:r w:rsidRPr="000F72D9">
        <w:rPr>
          <w:color w:val="000000" w:themeColor="text1"/>
          <w:szCs w:val="24"/>
        </w:rPr>
        <w:t>The Principal Determination currently provides point-of-care Medicare items for on-site testing at the time of patient consultation for three specific diabetes related tests:</w:t>
      </w:r>
    </w:p>
    <w:p w14:paraId="3026200D" w14:textId="77777777" w:rsidR="00556156" w:rsidRPr="000F72D9" w:rsidRDefault="00556156" w:rsidP="00556156">
      <w:pPr>
        <w:pStyle w:val="ListParagraph"/>
        <w:numPr>
          <w:ilvl w:val="0"/>
          <w:numId w:val="34"/>
        </w:numPr>
        <w:ind w:right="-483"/>
        <w:rPr>
          <w:color w:val="000000" w:themeColor="text1"/>
          <w:szCs w:val="24"/>
        </w:rPr>
      </w:pPr>
      <w:r w:rsidRPr="000F72D9">
        <w:rPr>
          <w:color w:val="000000" w:themeColor="text1"/>
          <w:szCs w:val="24"/>
        </w:rPr>
        <w:t>item 73839 – diabetes diagnosis blood test;</w:t>
      </w:r>
    </w:p>
    <w:p w14:paraId="41A8582E" w14:textId="77777777" w:rsidR="00556156" w:rsidRPr="000F72D9" w:rsidRDefault="00556156" w:rsidP="00556156">
      <w:pPr>
        <w:pStyle w:val="ListParagraph"/>
        <w:numPr>
          <w:ilvl w:val="0"/>
          <w:numId w:val="34"/>
        </w:numPr>
        <w:ind w:right="-483"/>
        <w:rPr>
          <w:color w:val="000000" w:themeColor="text1"/>
          <w:szCs w:val="24"/>
        </w:rPr>
      </w:pPr>
      <w:r w:rsidRPr="000F72D9">
        <w:rPr>
          <w:color w:val="000000" w:themeColor="text1"/>
          <w:szCs w:val="24"/>
        </w:rPr>
        <w:t>item 73840 – diabetes management blood test; and</w:t>
      </w:r>
    </w:p>
    <w:p w14:paraId="724BC529" w14:textId="77777777" w:rsidR="00556156" w:rsidRPr="000F72D9" w:rsidRDefault="00556156" w:rsidP="00556156">
      <w:pPr>
        <w:pStyle w:val="ListParagraph"/>
        <w:numPr>
          <w:ilvl w:val="0"/>
          <w:numId w:val="34"/>
        </w:numPr>
        <w:ind w:right="-483"/>
        <w:rPr>
          <w:color w:val="000000" w:themeColor="text1"/>
          <w:szCs w:val="24"/>
        </w:rPr>
      </w:pPr>
      <w:r w:rsidRPr="000F72D9">
        <w:rPr>
          <w:color w:val="000000" w:themeColor="text1"/>
          <w:szCs w:val="24"/>
        </w:rPr>
        <w:t>item 73844 – diabetes management urine test.</w:t>
      </w:r>
    </w:p>
    <w:p w14:paraId="5FD797AD" w14:textId="77777777" w:rsidR="00556156" w:rsidRPr="000F72D9" w:rsidRDefault="00556156" w:rsidP="00556156">
      <w:pPr>
        <w:ind w:right="-483"/>
        <w:rPr>
          <w:color w:val="000000" w:themeColor="text1"/>
          <w:szCs w:val="24"/>
        </w:rPr>
      </w:pPr>
    </w:p>
    <w:p w14:paraId="318189A8" w14:textId="1DD9FBB5" w:rsidR="00556156" w:rsidRPr="000F72D9" w:rsidRDefault="00556156" w:rsidP="00556156">
      <w:pPr>
        <w:ind w:right="-483"/>
        <w:rPr>
          <w:color w:val="000000" w:themeColor="text1"/>
          <w:szCs w:val="24"/>
        </w:rPr>
      </w:pPr>
      <w:r w:rsidRPr="000F72D9">
        <w:rPr>
          <w:color w:val="000000" w:themeColor="text1"/>
          <w:szCs w:val="24"/>
        </w:rPr>
        <w:t>Th</w:t>
      </w:r>
      <w:r w:rsidR="003144BF" w:rsidRPr="000F72D9">
        <w:rPr>
          <w:color w:val="000000" w:themeColor="text1"/>
          <w:szCs w:val="24"/>
        </w:rPr>
        <w:t>e</w:t>
      </w:r>
      <w:r w:rsidRPr="000F72D9">
        <w:rPr>
          <w:color w:val="000000" w:themeColor="text1"/>
          <w:szCs w:val="24"/>
        </w:rPr>
        <w:t xml:space="preserve"> Determination amends item 73844 to align </w:t>
      </w:r>
      <w:r w:rsidR="00E54EDD" w:rsidRPr="000F72D9">
        <w:rPr>
          <w:color w:val="000000" w:themeColor="text1"/>
          <w:szCs w:val="24"/>
        </w:rPr>
        <w:t xml:space="preserve">this service </w:t>
      </w:r>
      <w:r w:rsidRPr="000F72D9">
        <w:rPr>
          <w:color w:val="000000" w:themeColor="text1"/>
          <w:szCs w:val="24"/>
        </w:rPr>
        <w:t xml:space="preserve">with clinical best-practice. Item 73844 currently provides for the quantitation of urinary microalbumin as determined by urine albumin excretion on a timed overnight urine sample or urine albumin/creatinine ratio (ACR), as determined on a first morning urine sample for patients with diagnosed diabetes. The requirement for a first morning urine collection is not in line with current clinical guidelines. </w:t>
      </w:r>
    </w:p>
    <w:p w14:paraId="518AC87F" w14:textId="77777777" w:rsidR="00556156" w:rsidRPr="000F72D9" w:rsidRDefault="00556156" w:rsidP="00556156">
      <w:pPr>
        <w:ind w:right="-483"/>
        <w:rPr>
          <w:color w:val="000000" w:themeColor="text1"/>
          <w:szCs w:val="24"/>
        </w:rPr>
      </w:pPr>
      <w:r w:rsidRPr="000F72D9">
        <w:rPr>
          <w:color w:val="000000" w:themeColor="text1"/>
          <w:szCs w:val="24"/>
        </w:rPr>
        <w:t xml:space="preserve">The Determination will amend the item descriptor for item 73844 to remove the  requirement for the test to be performed on a first morning urine sample and instead require the test be performed on random spot collection. </w:t>
      </w:r>
    </w:p>
    <w:p w14:paraId="543AA181" w14:textId="77777777" w:rsidR="00556156" w:rsidRPr="000F72D9" w:rsidRDefault="00556156" w:rsidP="00556156">
      <w:pPr>
        <w:ind w:right="-483"/>
        <w:rPr>
          <w:color w:val="000000" w:themeColor="text1"/>
          <w:szCs w:val="24"/>
        </w:rPr>
      </w:pPr>
    </w:p>
    <w:p w14:paraId="6852A4E2" w14:textId="77777777" w:rsidR="00556156" w:rsidRPr="000F72D9" w:rsidRDefault="00556156" w:rsidP="00556156">
      <w:pPr>
        <w:ind w:right="-483"/>
        <w:rPr>
          <w:color w:val="000000" w:themeColor="text1"/>
          <w:szCs w:val="24"/>
        </w:rPr>
      </w:pPr>
      <w:r w:rsidRPr="000F72D9">
        <w:rPr>
          <w:color w:val="000000" w:themeColor="text1"/>
          <w:szCs w:val="24"/>
        </w:rPr>
        <w:t xml:space="preserve">A service provided under the updated item will provide results to </w:t>
      </w:r>
      <w:r w:rsidRPr="000F72D9">
        <w:rPr>
          <w:bCs/>
          <w:szCs w:val="24"/>
          <w:lang w:val="en-US"/>
        </w:rPr>
        <w:t>Aboriginal and Torres Strait Islander health workers in six minutes, rather than 42 hours.</w:t>
      </w:r>
      <w:r w:rsidRPr="000F72D9">
        <w:rPr>
          <w:color w:val="000000" w:themeColor="text1"/>
          <w:szCs w:val="24"/>
        </w:rPr>
        <w:t xml:space="preserve"> This change will enable patients to receive their results, more comprehensive advice and treatment plans in a single visit to the health service.</w:t>
      </w:r>
    </w:p>
    <w:p w14:paraId="458C55D5" w14:textId="77777777" w:rsidR="00556156" w:rsidRPr="000F72D9" w:rsidRDefault="00556156" w:rsidP="00556156">
      <w:pPr>
        <w:ind w:right="-483"/>
        <w:rPr>
          <w:color w:val="000000" w:themeColor="text1"/>
          <w:szCs w:val="24"/>
        </w:rPr>
      </w:pPr>
    </w:p>
    <w:p w14:paraId="33C59D27" w14:textId="77777777" w:rsidR="00556156" w:rsidRPr="000F72D9" w:rsidRDefault="00556156" w:rsidP="00556156">
      <w:pPr>
        <w:ind w:right="-483"/>
        <w:rPr>
          <w:color w:val="000000" w:themeColor="text1"/>
          <w:szCs w:val="24"/>
        </w:rPr>
      </w:pPr>
      <w:r w:rsidRPr="000F72D9">
        <w:rPr>
          <w:color w:val="000000" w:themeColor="text1"/>
          <w:szCs w:val="24"/>
        </w:rPr>
        <w:t xml:space="preserve">The Determination will also amend item 73844 to expand the service to patients at risk of microalbuminuria, in addition to patients with established diabetes. This change will align the service with current clinical practices and assist in the management of patients with multiple co-morbidities. </w:t>
      </w:r>
    </w:p>
    <w:p w14:paraId="31515278" w14:textId="28FBF7FC" w:rsidR="007708B3" w:rsidRPr="000F72D9" w:rsidRDefault="007708B3" w:rsidP="002A6C77">
      <w:pPr>
        <w:ind w:right="-482"/>
        <w:rPr>
          <w:iCs/>
        </w:rPr>
      </w:pPr>
    </w:p>
    <w:p w14:paraId="2412D15C" w14:textId="03DEB460" w:rsidR="00A17F2C" w:rsidRPr="000F72D9" w:rsidRDefault="00A17F2C" w:rsidP="002A6C77">
      <w:pPr>
        <w:ind w:right="-482"/>
        <w:rPr>
          <w:b/>
          <w:szCs w:val="24"/>
        </w:rPr>
      </w:pPr>
      <w:r w:rsidRPr="000F72D9">
        <w:rPr>
          <w:b/>
          <w:szCs w:val="24"/>
        </w:rPr>
        <w:t>Human rights implications</w:t>
      </w:r>
    </w:p>
    <w:p w14:paraId="449665F0" w14:textId="2ED3F54B" w:rsidR="00806020" w:rsidRPr="000F72D9" w:rsidRDefault="00806020" w:rsidP="00806020">
      <w:pPr>
        <w:spacing w:before="120" w:after="120"/>
        <w:rPr>
          <w:szCs w:val="24"/>
        </w:rPr>
      </w:pPr>
      <w:r w:rsidRPr="000F72D9">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0F72D9" w:rsidRDefault="00A17F2C" w:rsidP="00806020">
      <w:pPr>
        <w:spacing w:before="120" w:after="120"/>
        <w:rPr>
          <w:i/>
          <w:szCs w:val="24"/>
        </w:rPr>
      </w:pPr>
      <w:r w:rsidRPr="000F72D9">
        <w:rPr>
          <w:i/>
          <w:szCs w:val="24"/>
        </w:rPr>
        <w:lastRenderedPageBreak/>
        <w:t>The Right to Health</w:t>
      </w:r>
    </w:p>
    <w:p w14:paraId="2412D15F" w14:textId="77777777" w:rsidR="00A17F2C" w:rsidRPr="000F72D9" w:rsidRDefault="00A17F2C" w:rsidP="000337CB">
      <w:pPr>
        <w:spacing w:before="120" w:after="120"/>
        <w:rPr>
          <w:szCs w:val="24"/>
        </w:rPr>
      </w:pPr>
      <w:r w:rsidRPr="000F72D9">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0F72D9" w:rsidRDefault="00A17F2C" w:rsidP="000337CB">
      <w:pPr>
        <w:spacing w:before="120" w:after="120"/>
        <w:rPr>
          <w:szCs w:val="24"/>
        </w:rPr>
      </w:pPr>
      <w:r w:rsidRPr="000F72D9">
        <w:rPr>
          <w:szCs w:val="24"/>
        </w:rPr>
        <w:t xml:space="preserve">The Committee reports that the </w:t>
      </w:r>
      <w:r w:rsidRPr="000F72D9">
        <w:rPr>
          <w:i/>
          <w:szCs w:val="24"/>
        </w:rPr>
        <w:t>‘highest attainable standard of health’</w:t>
      </w:r>
      <w:r w:rsidRPr="000F72D9">
        <w:rPr>
          <w:szCs w:val="24"/>
        </w:rPr>
        <w:t xml:space="preserve"> </w:t>
      </w:r>
      <w:proofErr w:type="gramStart"/>
      <w:r w:rsidRPr="000F72D9">
        <w:rPr>
          <w:szCs w:val="24"/>
        </w:rPr>
        <w:t>takes into account</w:t>
      </w:r>
      <w:proofErr w:type="gramEnd"/>
      <w:r w:rsidRPr="000F72D9">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24D60C74" w:rsidR="00A17F2C" w:rsidRPr="000F72D9" w:rsidRDefault="00A17F2C" w:rsidP="000337CB">
      <w:pPr>
        <w:spacing w:before="120" w:after="120"/>
        <w:rPr>
          <w:i/>
          <w:szCs w:val="24"/>
        </w:rPr>
      </w:pPr>
      <w:r w:rsidRPr="000F72D9">
        <w:rPr>
          <w:i/>
          <w:szCs w:val="24"/>
        </w:rPr>
        <w:t xml:space="preserve">The Right to Social Security </w:t>
      </w:r>
    </w:p>
    <w:p w14:paraId="2412D162" w14:textId="77777777" w:rsidR="00A17F2C" w:rsidRPr="000F72D9" w:rsidRDefault="00A17F2C" w:rsidP="000337CB">
      <w:pPr>
        <w:spacing w:before="120" w:after="120"/>
        <w:rPr>
          <w:szCs w:val="24"/>
        </w:rPr>
      </w:pPr>
      <w:r w:rsidRPr="000F72D9">
        <w:rPr>
          <w:szCs w:val="24"/>
        </w:rPr>
        <w:t>The right to social security is contained in Article 9 of the ICESCR. It requires that a country must, within its maximum available resources, ensure access to a social security scheme that</w:t>
      </w:r>
      <w:r w:rsidR="00BA69CB" w:rsidRPr="000F72D9">
        <w:rPr>
          <w:szCs w:val="24"/>
        </w:rPr>
        <w:t xml:space="preserve"> </w:t>
      </w:r>
      <w:r w:rsidRPr="000F72D9">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0F72D9">
        <w:rPr>
          <w:szCs w:val="24"/>
        </w:rPr>
        <w:t>in an effort to</w:t>
      </w:r>
      <w:proofErr w:type="gramEnd"/>
      <w:r w:rsidRPr="000F72D9">
        <w:rPr>
          <w:szCs w:val="24"/>
        </w:rPr>
        <w:t xml:space="preserve"> satisfy, as a matter of priority, this minimum obligation.</w:t>
      </w:r>
    </w:p>
    <w:p w14:paraId="2412D163" w14:textId="1309AFB2" w:rsidR="00735CCC" w:rsidRPr="000F72D9" w:rsidRDefault="00A17F2C" w:rsidP="000337CB">
      <w:pPr>
        <w:spacing w:before="120" w:after="120"/>
        <w:rPr>
          <w:szCs w:val="24"/>
        </w:rPr>
      </w:pPr>
      <w:r w:rsidRPr="000F72D9">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A8A3C74" w14:textId="77777777" w:rsidR="00E54EDD" w:rsidRPr="000F72D9" w:rsidRDefault="00E54EDD" w:rsidP="00E54EDD">
      <w:pPr>
        <w:spacing w:before="120" w:after="120"/>
        <w:rPr>
          <w:i/>
          <w:iCs/>
          <w:szCs w:val="24"/>
        </w:rPr>
      </w:pPr>
      <w:r w:rsidRPr="000F72D9">
        <w:rPr>
          <w:i/>
          <w:iCs/>
          <w:szCs w:val="24"/>
        </w:rPr>
        <w:t>The right of equality and non-discrimination</w:t>
      </w:r>
    </w:p>
    <w:p w14:paraId="243E2B0C" w14:textId="77777777" w:rsidR="00E54EDD" w:rsidRPr="000F72D9" w:rsidRDefault="00E54EDD" w:rsidP="00E54EDD">
      <w:pPr>
        <w:spacing w:before="120" w:after="120"/>
        <w:rPr>
          <w:szCs w:val="24"/>
        </w:rPr>
      </w:pPr>
      <w:r w:rsidRPr="000F72D9">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w:t>
      </w:r>
    </w:p>
    <w:p w14:paraId="00063D69" w14:textId="77777777" w:rsidR="00E54EDD" w:rsidRPr="000F72D9" w:rsidRDefault="00E54EDD" w:rsidP="00E54EDD">
      <w:pPr>
        <w:spacing w:before="120" w:after="120"/>
        <w:rPr>
          <w:szCs w:val="24"/>
        </w:rPr>
      </w:pPr>
      <w:r w:rsidRPr="000F72D9">
        <w:rPr>
          <w:szCs w:val="24"/>
        </w:rPr>
        <w:t xml:space="preserve">to all persons equal and effective protection against discrimination on any ground such as race, colour, sex, language, religion, political or other opinion, national or social origin, property, </w:t>
      </w:r>
      <w:proofErr w:type="gramStart"/>
      <w:r w:rsidRPr="000F72D9">
        <w:rPr>
          <w:szCs w:val="24"/>
        </w:rPr>
        <w:t>birth</w:t>
      </w:r>
      <w:proofErr w:type="gramEnd"/>
      <w:r w:rsidRPr="000F72D9">
        <w:rPr>
          <w:szCs w:val="24"/>
        </w:rPr>
        <w:t xml:space="preserve"> or other status.</w:t>
      </w:r>
    </w:p>
    <w:p w14:paraId="2412D164" w14:textId="1BF78036" w:rsidR="00A17F2C" w:rsidRPr="000F72D9" w:rsidRDefault="00A17F2C" w:rsidP="000337CB">
      <w:pPr>
        <w:spacing w:before="120" w:after="120"/>
        <w:rPr>
          <w:szCs w:val="24"/>
          <w:u w:val="single"/>
        </w:rPr>
      </w:pPr>
      <w:r w:rsidRPr="000F72D9">
        <w:rPr>
          <w:szCs w:val="24"/>
          <w:u w:val="single"/>
        </w:rPr>
        <w:t xml:space="preserve">Analysis </w:t>
      </w:r>
    </w:p>
    <w:p w14:paraId="52D6D391" w14:textId="12C4D432" w:rsidR="00D7494A" w:rsidRPr="000F72D9" w:rsidRDefault="00D7494A" w:rsidP="00302F5C">
      <w:pPr>
        <w:rPr>
          <w:color w:val="000000" w:themeColor="text1"/>
          <w:szCs w:val="24"/>
        </w:rPr>
      </w:pPr>
      <w:r w:rsidRPr="000F72D9">
        <w:rPr>
          <w:color w:val="000000" w:themeColor="text1"/>
          <w:szCs w:val="24"/>
        </w:rPr>
        <w:t xml:space="preserve">This instrument </w:t>
      </w:r>
      <w:r w:rsidR="00A51066" w:rsidRPr="000F72D9">
        <w:rPr>
          <w:color w:val="000000" w:themeColor="text1"/>
          <w:szCs w:val="24"/>
        </w:rPr>
        <w:t xml:space="preserve">maintains the right to health, the right to social security and the right of equality and non-discrimination by </w:t>
      </w:r>
      <w:r w:rsidR="002707AA" w:rsidRPr="000F72D9">
        <w:rPr>
          <w:color w:val="000000" w:themeColor="text1"/>
          <w:szCs w:val="24"/>
        </w:rPr>
        <w:t>ensur</w:t>
      </w:r>
      <w:r w:rsidR="00A51066" w:rsidRPr="000F72D9">
        <w:rPr>
          <w:color w:val="000000" w:themeColor="text1"/>
          <w:szCs w:val="24"/>
        </w:rPr>
        <w:t>ing</w:t>
      </w:r>
      <w:r w:rsidR="002707AA" w:rsidRPr="000F72D9">
        <w:rPr>
          <w:color w:val="000000" w:themeColor="text1"/>
          <w:szCs w:val="24"/>
        </w:rPr>
        <w:t xml:space="preserve"> patients </w:t>
      </w:r>
      <w:r w:rsidR="00483358" w:rsidRPr="000F72D9">
        <w:rPr>
          <w:color w:val="000000" w:themeColor="text1"/>
          <w:szCs w:val="24"/>
        </w:rPr>
        <w:t xml:space="preserve">access to </w:t>
      </w:r>
      <w:r w:rsidR="0000111D" w:rsidRPr="000F72D9">
        <w:rPr>
          <w:color w:val="000000" w:themeColor="text1"/>
          <w:szCs w:val="24"/>
        </w:rPr>
        <w:t xml:space="preserve">subsidised pathology services that are </w:t>
      </w:r>
      <w:r w:rsidR="00483358" w:rsidRPr="000F72D9">
        <w:rPr>
          <w:color w:val="000000" w:themeColor="text1"/>
          <w:szCs w:val="24"/>
        </w:rPr>
        <w:t xml:space="preserve">clinically relevant and </w:t>
      </w:r>
      <w:r w:rsidR="0000111D" w:rsidRPr="000F72D9">
        <w:rPr>
          <w:color w:val="000000" w:themeColor="text1"/>
          <w:szCs w:val="24"/>
        </w:rPr>
        <w:t xml:space="preserve">consistent with current clinical practice. </w:t>
      </w:r>
    </w:p>
    <w:p w14:paraId="2412D166" w14:textId="393CA8A5" w:rsidR="00A17F2C" w:rsidRPr="000F72D9" w:rsidRDefault="00A17F2C" w:rsidP="004B7CB9">
      <w:pPr>
        <w:spacing w:before="120" w:after="120" w:line="276" w:lineRule="auto"/>
        <w:rPr>
          <w:rFonts w:eastAsia="Calibri"/>
          <w:b/>
          <w:szCs w:val="24"/>
          <w:lang w:eastAsia="en-US"/>
        </w:rPr>
      </w:pPr>
      <w:r w:rsidRPr="000F72D9">
        <w:rPr>
          <w:rFonts w:eastAsia="Calibri"/>
          <w:b/>
          <w:szCs w:val="24"/>
          <w:lang w:eastAsia="en-US"/>
        </w:rPr>
        <w:t xml:space="preserve">Conclusion </w:t>
      </w:r>
    </w:p>
    <w:p w14:paraId="2412D167" w14:textId="60283823" w:rsidR="00A17F2C" w:rsidRPr="000F72D9" w:rsidRDefault="006E6BBF" w:rsidP="000337CB">
      <w:pPr>
        <w:rPr>
          <w:color w:val="FF0000"/>
          <w:szCs w:val="24"/>
        </w:rPr>
      </w:pPr>
      <w:r w:rsidRPr="000F72D9">
        <w:rPr>
          <w:szCs w:val="24"/>
        </w:rPr>
        <w:t xml:space="preserve">This </w:t>
      </w:r>
      <w:r w:rsidR="0046022A" w:rsidRPr="000F72D9">
        <w:rPr>
          <w:szCs w:val="24"/>
        </w:rPr>
        <w:t>instrument</w:t>
      </w:r>
      <w:r w:rsidRPr="000F72D9">
        <w:rPr>
          <w:szCs w:val="24"/>
        </w:rPr>
        <w:t xml:space="preserve"> </w:t>
      </w:r>
      <w:r w:rsidR="00F15284" w:rsidRPr="000F72D9">
        <w:rPr>
          <w:szCs w:val="24"/>
        </w:rPr>
        <w:t xml:space="preserve">is compatible with human rights as it </w:t>
      </w:r>
      <w:r w:rsidR="007C7403" w:rsidRPr="000F72D9">
        <w:rPr>
          <w:szCs w:val="24"/>
        </w:rPr>
        <w:t xml:space="preserve">maintains the </w:t>
      </w:r>
      <w:r w:rsidR="00910EF6" w:rsidRPr="000F72D9">
        <w:rPr>
          <w:szCs w:val="24"/>
        </w:rPr>
        <w:t>right to health</w:t>
      </w:r>
      <w:r w:rsidR="00483358" w:rsidRPr="000F72D9">
        <w:rPr>
          <w:szCs w:val="24"/>
        </w:rPr>
        <w:t>,</w:t>
      </w:r>
      <w:r w:rsidR="00910EF6" w:rsidRPr="000F72D9">
        <w:rPr>
          <w:szCs w:val="24"/>
        </w:rPr>
        <w:t xml:space="preserve"> the right to social security</w:t>
      </w:r>
      <w:r w:rsidR="00483358" w:rsidRPr="000F72D9">
        <w:rPr>
          <w:szCs w:val="24"/>
        </w:rPr>
        <w:t xml:space="preserve"> and the right of equality and non-discrimination</w:t>
      </w:r>
      <w:r w:rsidR="00910EF6" w:rsidRPr="000F72D9">
        <w:rPr>
          <w:szCs w:val="24"/>
        </w:rPr>
        <w:t xml:space="preserve">. </w:t>
      </w:r>
    </w:p>
    <w:p w14:paraId="2412D168" w14:textId="77777777" w:rsidR="00F15284" w:rsidRPr="000F72D9" w:rsidRDefault="00F15284" w:rsidP="000337CB">
      <w:pPr>
        <w:rPr>
          <w:rFonts w:eastAsia="Calibri"/>
          <w:szCs w:val="24"/>
          <w:lang w:eastAsia="en-US"/>
        </w:rPr>
      </w:pPr>
    </w:p>
    <w:p w14:paraId="429740E6" w14:textId="77777777" w:rsidR="003144BF" w:rsidRPr="000F72D9" w:rsidRDefault="003144BF" w:rsidP="000F2948">
      <w:pPr>
        <w:jc w:val="center"/>
        <w:rPr>
          <w:b/>
          <w:bCs/>
        </w:rPr>
      </w:pPr>
    </w:p>
    <w:p w14:paraId="555E2E2D" w14:textId="3EA65E16" w:rsidR="00A02141" w:rsidRPr="000F72D9" w:rsidRDefault="00303808" w:rsidP="00A02141">
      <w:pPr>
        <w:jc w:val="center"/>
        <w:rPr>
          <w:b/>
        </w:rPr>
      </w:pPr>
      <w:r w:rsidRPr="000F72D9">
        <w:rPr>
          <w:b/>
        </w:rPr>
        <w:t>Travis Haslam</w:t>
      </w:r>
    </w:p>
    <w:p w14:paraId="191E674A" w14:textId="77777777" w:rsidR="00A02141" w:rsidRPr="000F72D9" w:rsidRDefault="00A02141" w:rsidP="00A02141">
      <w:pPr>
        <w:jc w:val="center"/>
        <w:rPr>
          <w:b/>
        </w:rPr>
      </w:pPr>
      <w:r w:rsidRPr="000F72D9">
        <w:rPr>
          <w:b/>
        </w:rPr>
        <w:t>Acting First Assistant Secretary</w:t>
      </w:r>
    </w:p>
    <w:p w14:paraId="3E6D4DC9" w14:textId="77777777" w:rsidR="00A02141" w:rsidRPr="000F72D9" w:rsidRDefault="00A02141" w:rsidP="00A02141">
      <w:pPr>
        <w:jc w:val="center"/>
        <w:rPr>
          <w:b/>
        </w:rPr>
      </w:pPr>
      <w:r w:rsidRPr="000F72D9">
        <w:rPr>
          <w:b/>
        </w:rPr>
        <w:t>Medical Benefits Division</w:t>
      </w:r>
    </w:p>
    <w:p w14:paraId="024DF1F0" w14:textId="77777777" w:rsidR="00A02141" w:rsidRPr="000F72D9" w:rsidRDefault="00A02141" w:rsidP="00A02141">
      <w:pPr>
        <w:jc w:val="center"/>
        <w:rPr>
          <w:b/>
        </w:rPr>
      </w:pPr>
      <w:r w:rsidRPr="000F72D9">
        <w:rPr>
          <w:b/>
        </w:rPr>
        <w:t>Health Resourcing Group</w:t>
      </w:r>
    </w:p>
    <w:p w14:paraId="2412D16E" w14:textId="4E9A1B1B" w:rsidR="00636C51" w:rsidRPr="0020245D" w:rsidRDefault="00A02141" w:rsidP="00E07DDD">
      <w:pPr>
        <w:jc w:val="center"/>
        <w:rPr>
          <w:rFonts w:eastAsia="Calibri"/>
          <w:szCs w:val="24"/>
          <w:lang w:eastAsia="en-US"/>
        </w:rPr>
      </w:pPr>
      <w:r w:rsidRPr="000F72D9">
        <w:rPr>
          <w:b/>
        </w:rPr>
        <w:t>Department of Health</w:t>
      </w:r>
    </w:p>
    <w:sectPr w:rsidR="00636C51" w:rsidRPr="0020245D" w:rsidSect="00E07DDD">
      <w:headerReference w:type="even" r:id="rId12"/>
      <w:headerReference w:type="default" r:id="rId13"/>
      <w:headerReference w:type="first" r:id="rId14"/>
      <w:pgSz w:w="11906" w:h="16838"/>
      <w:pgMar w:top="1440" w:right="1133" w:bottom="1134"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5460C" w14:textId="77777777" w:rsidR="004C128D" w:rsidRDefault="004C128D">
      <w:r>
        <w:separator/>
      </w:r>
    </w:p>
  </w:endnote>
  <w:endnote w:type="continuationSeparator" w:id="0">
    <w:p w14:paraId="70DAF871" w14:textId="77777777" w:rsidR="004C128D" w:rsidRDefault="004C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143E0" w14:textId="77777777" w:rsidR="004C128D" w:rsidRDefault="004C128D">
      <w:r>
        <w:separator/>
      </w:r>
    </w:p>
  </w:footnote>
  <w:footnote w:type="continuationSeparator" w:id="0">
    <w:p w14:paraId="6EE004FE" w14:textId="77777777" w:rsidR="004C128D" w:rsidRDefault="004C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911016"/>
    <w:multiLevelType w:val="hybridMultilevel"/>
    <w:tmpl w:val="EE6A18E4"/>
    <w:lvl w:ilvl="0" w:tplc="D466D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FA6B8A"/>
    <w:multiLevelType w:val="hybridMultilevel"/>
    <w:tmpl w:val="EE6A18E4"/>
    <w:lvl w:ilvl="0" w:tplc="D466D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2"/>
  </w:num>
  <w:num w:numId="5">
    <w:abstractNumId w:val="18"/>
  </w:num>
  <w:num w:numId="6">
    <w:abstractNumId w:val="10"/>
  </w:num>
  <w:num w:numId="7">
    <w:abstractNumId w:val="30"/>
  </w:num>
  <w:num w:numId="8">
    <w:abstractNumId w:val="7"/>
  </w:num>
  <w:num w:numId="9">
    <w:abstractNumId w:val="6"/>
  </w:num>
  <w:num w:numId="10">
    <w:abstractNumId w:val="32"/>
  </w:num>
  <w:num w:numId="11">
    <w:abstractNumId w:val="29"/>
  </w:num>
  <w:num w:numId="12">
    <w:abstractNumId w:val="13"/>
  </w:num>
  <w:num w:numId="13">
    <w:abstractNumId w:val="15"/>
  </w:num>
  <w:num w:numId="14">
    <w:abstractNumId w:val="27"/>
  </w:num>
  <w:num w:numId="15">
    <w:abstractNumId w:val="8"/>
  </w:num>
  <w:num w:numId="16">
    <w:abstractNumId w:val="20"/>
  </w:num>
  <w:num w:numId="17">
    <w:abstractNumId w:val="24"/>
  </w:num>
  <w:num w:numId="18">
    <w:abstractNumId w:val="21"/>
  </w:num>
  <w:num w:numId="19">
    <w:abstractNumId w:val="4"/>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5"/>
  </w:num>
  <w:num w:numId="27">
    <w:abstractNumId w:val="16"/>
  </w:num>
  <w:num w:numId="28">
    <w:abstractNumId w:val="31"/>
  </w:num>
  <w:num w:numId="29">
    <w:abstractNumId w:val="17"/>
  </w:num>
  <w:num w:numId="30">
    <w:abstractNumId w:val="28"/>
  </w:num>
  <w:num w:numId="31">
    <w:abstractNumId w:val="14"/>
  </w:num>
  <w:num w:numId="32">
    <w:abstractNumId w:val="26"/>
  </w:num>
  <w:num w:numId="33">
    <w:abstractNumId w:val="3"/>
  </w:num>
  <w:num w:numId="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11D"/>
    <w:rsid w:val="00001CCE"/>
    <w:rsid w:val="00003D66"/>
    <w:rsid w:val="0000441D"/>
    <w:rsid w:val="00004E17"/>
    <w:rsid w:val="00005906"/>
    <w:rsid w:val="00007B65"/>
    <w:rsid w:val="00010199"/>
    <w:rsid w:val="00012B9E"/>
    <w:rsid w:val="00014639"/>
    <w:rsid w:val="00014B38"/>
    <w:rsid w:val="00014E40"/>
    <w:rsid w:val="00016301"/>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1726"/>
    <w:rsid w:val="0005224B"/>
    <w:rsid w:val="00054F46"/>
    <w:rsid w:val="0005533C"/>
    <w:rsid w:val="00063242"/>
    <w:rsid w:val="000640CF"/>
    <w:rsid w:val="00064BA4"/>
    <w:rsid w:val="00065A14"/>
    <w:rsid w:val="00067F59"/>
    <w:rsid w:val="000710DD"/>
    <w:rsid w:val="0007187A"/>
    <w:rsid w:val="0007236F"/>
    <w:rsid w:val="000727E0"/>
    <w:rsid w:val="00073983"/>
    <w:rsid w:val="00073BC9"/>
    <w:rsid w:val="000769C7"/>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1AD"/>
    <w:rsid w:val="000F6853"/>
    <w:rsid w:val="000F72D9"/>
    <w:rsid w:val="001000CE"/>
    <w:rsid w:val="00104751"/>
    <w:rsid w:val="0010617D"/>
    <w:rsid w:val="00106763"/>
    <w:rsid w:val="00107F36"/>
    <w:rsid w:val="0011066E"/>
    <w:rsid w:val="00110D12"/>
    <w:rsid w:val="00113B2E"/>
    <w:rsid w:val="00120766"/>
    <w:rsid w:val="00121189"/>
    <w:rsid w:val="00121A66"/>
    <w:rsid w:val="00123C76"/>
    <w:rsid w:val="00132087"/>
    <w:rsid w:val="00134B27"/>
    <w:rsid w:val="00135D0D"/>
    <w:rsid w:val="001400C4"/>
    <w:rsid w:val="00141323"/>
    <w:rsid w:val="00141E8C"/>
    <w:rsid w:val="00143685"/>
    <w:rsid w:val="00143943"/>
    <w:rsid w:val="001448F2"/>
    <w:rsid w:val="00145551"/>
    <w:rsid w:val="00145918"/>
    <w:rsid w:val="00145D25"/>
    <w:rsid w:val="00145DED"/>
    <w:rsid w:val="001519E4"/>
    <w:rsid w:val="00154FC4"/>
    <w:rsid w:val="001551FE"/>
    <w:rsid w:val="0015521F"/>
    <w:rsid w:val="001603DB"/>
    <w:rsid w:val="001641C0"/>
    <w:rsid w:val="00164A69"/>
    <w:rsid w:val="00165794"/>
    <w:rsid w:val="0016646C"/>
    <w:rsid w:val="00167DA1"/>
    <w:rsid w:val="0017187F"/>
    <w:rsid w:val="001737B2"/>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07AA"/>
    <w:rsid w:val="00274073"/>
    <w:rsid w:val="0027545F"/>
    <w:rsid w:val="0027610D"/>
    <w:rsid w:val="002806A1"/>
    <w:rsid w:val="00281918"/>
    <w:rsid w:val="00284483"/>
    <w:rsid w:val="00284749"/>
    <w:rsid w:val="00285256"/>
    <w:rsid w:val="00287AEF"/>
    <w:rsid w:val="00287B08"/>
    <w:rsid w:val="00290B98"/>
    <w:rsid w:val="002944D4"/>
    <w:rsid w:val="002944FA"/>
    <w:rsid w:val="00296763"/>
    <w:rsid w:val="0029737E"/>
    <w:rsid w:val="00297AD0"/>
    <w:rsid w:val="002A0CC8"/>
    <w:rsid w:val="002A1E2C"/>
    <w:rsid w:val="002A3243"/>
    <w:rsid w:val="002A495E"/>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39FE"/>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3808"/>
    <w:rsid w:val="00304080"/>
    <w:rsid w:val="0031124D"/>
    <w:rsid w:val="00312ED1"/>
    <w:rsid w:val="00313554"/>
    <w:rsid w:val="003144BF"/>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0E7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0716"/>
    <w:rsid w:val="00473A80"/>
    <w:rsid w:val="0047494B"/>
    <w:rsid w:val="00475A85"/>
    <w:rsid w:val="00476510"/>
    <w:rsid w:val="00476F13"/>
    <w:rsid w:val="00477C74"/>
    <w:rsid w:val="00480561"/>
    <w:rsid w:val="004806B3"/>
    <w:rsid w:val="00481E5E"/>
    <w:rsid w:val="004828A9"/>
    <w:rsid w:val="00483358"/>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A712B"/>
    <w:rsid w:val="004B1ECE"/>
    <w:rsid w:val="004B38C8"/>
    <w:rsid w:val="004B5C2E"/>
    <w:rsid w:val="004B7CB9"/>
    <w:rsid w:val="004C10BA"/>
    <w:rsid w:val="004C128D"/>
    <w:rsid w:val="004C27EB"/>
    <w:rsid w:val="004C33D9"/>
    <w:rsid w:val="004C3500"/>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3F31"/>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156"/>
    <w:rsid w:val="005567CF"/>
    <w:rsid w:val="00560091"/>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2F47"/>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4683"/>
    <w:rsid w:val="00616889"/>
    <w:rsid w:val="00617F77"/>
    <w:rsid w:val="00623004"/>
    <w:rsid w:val="006237CC"/>
    <w:rsid w:val="00624958"/>
    <w:rsid w:val="00627C91"/>
    <w:rsid w:val="00630E12"/>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87162"/>
    <w:rsid w:val="00694C76"/>
    <w:rsid w:val="00694F4A"/>
    <w:rsid w:val="0069769D"/>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11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2E9"/>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53"/>
    <w:rsid w:val="007B29C6"/>
    <w:rsid w:val="007B37E0"/>
    <w:rsid w:val="007B4EAA"/>
    <w:rsid w:val="007B790F"/>
    <w:rsid w:val="007C20FA"/>
    <w:rsid w:val="007C27D3"/>
    <w:rsid w:val="007C2ACC"/>
    <w:rsid w:val="007C2C95"/>
    <w:rsid w:val="007C2CE4"/>
    <w:rsid w:val="007C6927"/>
    <w:rsid w:val="007C7403"/>
    <w:rsid w:val="007C767F"/>
    <w:rsid w:val="007C79FB"/>
    <w:rsid w:val="007D3891"/>
    <w:rsid w:val="007D4584"/>
    <w:rsid w:val="007D4A14"/>
    <w:rsid w:val="007E0017"/>
    <w:rsid w:val="007E0D9D"/>
    <w:rsid w:val="007E1C23"/>
    <w:rsid w:val="007E4B14"/>
    <w:rsid w:val="007E4B4C"/>
    <w:rsid w:val="007E7ABF"/>
    <w:rsid w:val="007F0907"/>
    <w:rsid w:val="007F0D24"/>
    <w:rsid w:val="007F10B5"/>
    <w:rsid w:val="007F1C81"/>
    <w:rsid w:val="007F6ABA"/>
    <w:rsid w:val="00801283"/>
    <w:rsid w:val="0080144C"/>
    <w:rsid w:val="00801B90"/>
    <w:rsid w:val="00804A3C"/>
    <w:rsid w:val="00804A98"/>
    <w:rsid w:val="00805C3A"/>
    <w:rsid w:val="00806020"/>
    <w:rsid w:val="008061B8"/>
    <w:rsid w:val="008100CF"/>
    <w:rsid w:val="008129B1"/>
    <w:rsid w:val="00817A12"/>
    <w:rsid w:val="008219AF"/>
    <w:rsid w:val="0082437E"/>
    <w:rsid w:val="008259FD"/>
    <w:rsid w:val="00825B2C"/>
    <w:rsid w:val="00825D49"/>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60D6"/>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88A"/>
    <w:rsid w:val="00945CE1"/>
    <w:rsid w:val="009467A8"/>
    <w:rsid w:val="00951A0B"/>
    <w:rsid w:val="00953383"/>
    <w:rsid w:val="00954BE0"/>
    <w:rsid w:val="009574A8"/>
    <w:rsid w:val="009574C6"/>
    <w:rsid w:val="00961795"/>
    <w:rsid w:val="009632FC"/>
    <w:rsid w:val="009648F3"/>
    <w:rsid w:val="00964D68"/>
    <w:rsid w:val="00965025"/>
    <w:rsid w:val="009654C8"/>
    <w:rsid w:val="0096630E"/>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5B6C"/>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2141"/>
    <w:rsid w:val="00A0321B"/>
    <w:rsid w:val="00A045CA"/>
    <w:rsid w:val="00A04DC3"/>
    <w:rsid w:val="00A0597B"/>
    <w:rsid w:val="00A05DAD"/>
    <w:rsid w:val="00A06084"/>
    <w:rsid w:val="00A06FB4"/>
    <w:rsid w:val="00A103C7"/>
    <w:rsid w:val="00A11E63"/>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106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82"/>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3DF"/>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4DA"/>
    <w:rsid w:val="00BE283F"/>
    <w:rsid w:val="00BE2ECA"/>
    <w:rsid w:val="00BE2EFA"/>
    <w:rsid w:val="00BE401D"/>
    <w:rsid w:val="00BE597C"/>
    <w:rsid w:val="00BE5AF0"/>
    <w:rsid w:val="00BE6870"/>
    <w:rsid w:val="00BE71FD"/>
    <w:rsid w:val="00BE7B19"/>
    <w:rsid w:val="00BF23A6"/>
    <w:rsid w:val="00BF2405"/>
    <w:rsid w:val="00BF3B3D"/>
    <w:rsid w:val="00BF564D"/>
    <w:rsid w:val="00BF591D"/>
    <w:rsid w:val="00BF5A87"/>
    <w:rsid w:val="00BF6341"/>
    <w:rsid w:val="00C0045E"/>
    <w:rsid w:val="00C00FC7"/>
    <w:rsid w:val="00C00FD8"/>
    <w:rsid w:val="00C05E84"/>
    <w:rsid w:val="00C073E4"/>
    <w:rsid w:val="00C07C34"/>
    <w:rsid w:val="00C13962"/>
    <w:rsid w:val="00C14476"/>
    <w:rsid w:val="00C154E6"/>
    <w:rsid w:val="00C158B5"/>
    <w:rsid w:val="00C16E23"/>
    <w:rsid w:val="00C17ED8"/>
    <w:rsid w:val="00C2082B"/>
    <w:rsid w:val="00C20DBA"/>
    <w:rsid w:val="00C23920"/>
    <w:rsid w:val="00C33771"/>
    <w:rsid w:val="00C3411B"/>
    <w:rsid w:val="00C34230"/>
    <w:rsid w:val="00C3661B"/>
    <w:rsid w:val="00C37FC2"/>
    <w:rsid w:val="00C42112"/>
    <w:rsid w:val="00C435EB"/>
    <w:rsid w:val="00C45768"/>
    <w:rsid w:val="00C4692B"/>
    <w:rsid w:val="00C46A0C"/>
    <w:rsid w:val="00C473F7"/>
    <w:rsid w:val="00C501E5"/>
    <w:rsid w:val="00C5100A"/>
    <w:rsid w:val="00C51884"/>
    <w:rsid w:val="00C549BC"/>
    <w:rsid w:val="00C54F71"/>
    <w:rsid w:val="00C56251"/>
    <w:rsid w:val="00C5667B"/>
    <w:rsid w:val="00C56858"/>
    <w:rsid w:val="00C56A65"/>
    <w:rsid w:val="00C56FE0"/>
    <w:rsid w:val="00C6072B"/>
    <w:rsid w:val="00C6094D"/>
    <w:rsid w:val="00C62733"/>
    <w:rsid w:val="00C62FDC"/>
    <w:rsid w:val="00C63FDC"/>
    <w:rsid w:val="00C64261"/>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D7A69"/>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3AC"/>
    <w:rsid w:val="00D712E9"/>
    <w:rsid w:val="00D7494A"/>
    <w:rsid w:val="00D7566A"/>
    <w:rsid w:val="00D84A82"/>
    <w:rsid w:val="00D85008"/>
    <w:rsid w:val="00D86FD1"/>
    <w:rsid w:val="00D87426"/>
    <w:rsid w:val="00D8754D"/>
    <w:rsid w:val="00D92717"/>
    <w:rsid w:val="00D93E05"/>
    <w:rsid w:val="00D9515D"/>
    <w:rsid w:val="00DA3A08"/>
    <w:rsid w:val="00DA4715"/>
    <w:rsid w:val="00DA62DF"/>
    <w:rsid w:val="00DA7439"/>
    <w:rsid w:val="00DB0DA9"/>
    <w:rsid w:val="00DB108A"/>
    <w:rsid w:val="00DB1B7F"/>
    <w:rsid w:val="00DB4947"/>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07DDD"/>
    <w:rsid w:val="00E13833"/>
    <w:rsid w:val="00E13D22"/>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4EDD"/>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4245"/>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266"/>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E5080"/>
    <w:rsid w:val="00FF0F92"/>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478112">
      <w:bodyDiv w:val="1"/>
      <w:marLeft w:val="0"/>
      <w:marRight w:val="0"/>
      <w:marTop w:val="0"/>
      <w:marBottom w:val="0"/>
      <w:divBdr>
        <w:top w:val="none" w:sz="0" w:space="0" w:color="auto"/>
        <w:left w:val="none" w:sz="0" w:space="0" w:color="auto"/>
        <w:bottom w:val="none" w:sz="0" w:space="0" w:color="auto"/>
        <w:right w:val="none" w:sz="0" w:space="0" w:color="auto"/>
      </w:divBdr>
      <w:divsChild>
        <w:div w:id="304698268">
          <w:marLeft w:val="0"/>
          <w:marRight w:val="0"/>
          <w:marTop w:val="240"/>
          <w:marBottom w:val="480"/>
          <w:divBdr>
            <w:top w:val="none" w:sz="0" w:space="0" w:color="auto"/>
            <w:left w:val="none" w:sz="0" w:space="0" w:color="auto"/>
            <w:bottom w:val="none" w:sz="0" w:space="0" w:color="auto"/>
            <w:right w:val="none" w:sz="0" w:space="0" w:color="auto"/>
          </w:divBdr>
          <w:divsChild>
            <w:div w:id="1320381358">
              <w:marLeft w:val="0"/>
              <w:marRight w:val="0"/>
              <w:marTop w:val="0"/>
              <w:marBottom w:val="0"/>
              <w:divBdr>
                <w:top w:val="none" w:sz="0" w:space="0" w:color="auto"/>
                <w:left w:val="none" w:sz="0" w:space="0" w:color="auto"/>
                <w:bottom w:val="none" w:sz="0" w:space="0" w:color="auto"/>
                <w:right w:val="none" w:sz="0" w:space="0" w:color="auto"/>
              </w:divBdr>
              <w:divsChild>
                <w:div w:id="1599831207">
                  <w:marLeft w:val="0"/>
                  <w:marRight w:val="0"/>
                  <w:marTop w:val="0"/>
                  <w:marBottom w:val="0"/>
                  <w:divBdr>
                    <w:top w:val="none" w:sz="0" w:space="0" w:color="auto"/>
                    <w:left w:val="none" w:sz="0" w:space="0" w:color="auto"/>
                    <w:bottom w:val="none" w:sz="0" w:space="0" w:color="auto"/>
                    <w:right w:val="none" w:sz="0" w:space="0" w:color="auto"/>
                  </w:divBdr>
                  <w:divsChild>
                    <w:div w:id="1708214189">
                      <w:marLeft w:val="0"/>
                      <w:marRight w:val="0"/>
                      <w:marTop w:val="0"/>
                      <w:marBottom w:val="0"/>
                      <w:divBdr>
                        <w:top w:val="none" w:sz="0" w:space="0" w:color="auto"/>
                        <w:left w:val="none" w:sz="0" w:space="0" w:color="auto"/>
                        <w:bottom w:val="none" w:sz="0" w:space="0" w:color="auto"/>
                        <w:right w:val="none" w:sz="0" w:space="0" w:color="auto"/>
                      </w:divBdr>
                      <w:divsChild>
                        <w:div w:id="557715139">
                          <w:marLeft w:val="0"/>
                          <w:marRight w:val="0"/>
                          <w:marTop w:val="0"/>
                          <w:marBottom w:val="0"/>
                          <w:divBdr>
                            <w:top w:val="none" w:sz="0" w:space="0" w:color="auto"/>
                            <w:left w:val="none" w:sz="0" w:space="0" w:color="auto"/>
                            <w:bottom w:val="none" w:sz="0" w:space="0" w:color="auto"/>
                            <w:right w:val="none" w:sz="0" w:space="0" w:color="auto"/>
                          </w:divBdr>
                          <w:divsChild>
                            <w:div w:id="230770927">
                              <w:marLeft w:val="0"/>
                              <w:marRight w:val="0"/>
                              <w:marTop w:val="150"/>
                              <w:marBottom w:val="150"/>
                              <w:divBdr>
                                <w:top w:val="none" w:sz="0" w:space="0" w:color="auto"/>
                                <w:left w:val="none" w:sz="0" w:space="0" w:color="auto"/>
                                <w:bottom w:val="none" w:sz="0" w:space="0" w:color="auto"/>
                                <w:right w:val="none" w:sz="0" w:space="0" w:color="auto"/>
                              </w:divBdr>
                              <w:divsChild>
                                <w:div w:id="1552109500">
                                  <w:marLeft w:val="0"/>
                                  <w:marRight w:val="0"/>
                                  <w:marTop w:val="0"/>
                                  <w:marBottom w:val="0"/>
                                  <w:divBdr>
                                    <w:top w:val="none" w:sz="0" w:space="0" w:color="auto"/>
                                    <w:left w:val="none" w:sz="0" w:space="0" w:color="auto"/>
                                    <w:bottom w:val="none" w:sz="0" w:space="0" w:color="auto"/>
                                    <w:right w:val="none" w:sz="0" w:space="0" w:color="auto"/>
                                  </w:divBdr>
                                  <w:divsChild>
                                    <w:div w:id="1567834121">
                                      <w:marLeft w:val="0"/>
                                      <w:marRight w:val="0"/>
                                      <w:marTop w:val="0"/>
                                      <w:marBottom w:val="0"/>
                                      <w:divBdr>
                                        <w:top w:val="none" w:sz="0" w:space="0" w:color="auto"/>
                                        <w:left w:val="none" w:sz="0" w:space="0" w:color="auto"/>
                                        <w:bottom w:val="none" w:sz="0" w:space="0" w:color="auto"/>
                                        <w:right w:val="none" w:sz="0" w:space="0" w:color="auto"/>
                                      </w:divBdr>
                                      <w:divsChild>
                                        <w:div w:id="1241019191">
                                          <w:marLeft w:val="0"/>
                                          <w:marRight w:val="0"/>
                                          <w:marTop w:val="0"/>
                                          <w:marBottom w:val="0"/>
                                          <w:divBdr>
                                            <w:top w:val="none" w:sz="0" w:space="0" w:color="auto"/>
                                            <w:left w:val="none" w:sz="0" w:space="0" w:color="auto"/>
                                            <w:bottom w:val="none" w:sz="0" w:space="0" w:color="auto"/>
                                            <w:right w:val="none" w:sz="0" w:space="0" w:color="auto"/>
                                          </w:divBdr>
                                        </w:div>
                                        <w:div w:id="1072434730">
                                          <w:marLeft w:val="0"/>
                                          <w:marRight w:val="0"/>
                                          <w:marTop w:val="0"/>
                                          <w:marBottom w:val="0"/>
                                          <w:divBdr>
                                            <w:top w:val="none" w:sz="0" w:space="0" w:color="auto"/>
                                            <w:left w:val="none" w:sz="0" w:space="0" w:color="auto"/>
                                            <w:bottom w:val="none" w:sz="0" w:space="0" w:color="auto"/>
                                            <w:right w:val="none" w:sz="0" w:space="0" w:color="auto"/>
                                          </w:divBdr>
                                        </w:div>
                                      </w:divsChild>
                                    </w:div>
                                    <w:div w:id="9754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5087407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3</cp:revision>
  <cp:lastPrinted>2021-09-14T01:23:00Z</cp:lastPrinted>
  <dcterms:created xsi:type="dcterms:W3CDTF">2021-09-15T03:06:00Z</dcterms:created>
  <dcterms:modified xsi:type="dcterms:W3CDTF">2021-09-15T03:08:00Z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