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B886" w14:textId="77777777" w:rsidR="008441F6" w:rsidRPr="007F1FDC" w:rsidRDefault="008441F6" w:rsidP="007F1FDC">
      <w:pPr>
        <w:pStyle w:val="Title"/>
      </w:pPr>
      <w:r w:rsidRPr="007F1FDC">
        <w:t>EXPLANATORY STATEMENT</w:t>
      </w:r>
    </w:p>
    <w:p w14:paraId="6A849716" w14:textId="77777777" w:rsidR="008441F6" w:rsidRDefault="008441F6">
      <w:pPr>
        <w:rPr>
          <w:color w:val="000000"/>
          <w:sz w:val="28"/>
        </w:rPr>
      </w:pPr>
    </w:p>
    <w:p w14:paraId="7BA51FD9" w14:textId="77777777" w:rsidR="008059DC" w:rsidRPr="00E24340" w:rsidRDefault="008059DC" w:rsidP="007F1FDC">
      <w:pPr>
        <w:pStyle w:val="BodyTextIndent"/>
        <w:ind w:left="720"/>
        <w:rPr>
          <w:b/>
          <w:sz w:val="24"/>
          <w:szCs w:val="24"/>
        </w:rPr>
      </w:pPr>
      <w:r w:rsidRPr="00E24340">
        <w:rPr>
          <w:b/>
          <w:sz w:val="24"/>
          <w:szCs w:val="24"/>
        </w:rPr>
        <w:t>Military Rehabilitation and Compensation (Payment into Bank or Foreign Corpora</w:t>
      </w:r>
      <w:r w:rsidR="00163E13" w:rsidRPr="00E24340">
        <w:rPr>
          <w:b/>
          <w:sz w:val="24"/>
          <w:szCs w:val="24"/>
        </w:rPr>
        <w:t xml:space="preserve">tion Account) </w:t>
      </w:r>
      <w:r w:rsidR="006D5FF4" w:rsidRPr="00E24340">
        <w:rPr>
          <w:b/>
          <w:sz w:val="24"/>
          <w:szCs w:val="24"/>
        </w:rPr>
        <w:t xml:space="preserve">Instrument </w:t>
      </w:r>
      <w:r w:rsidR="00163E13" w:rsidRPr="00E24340">
        <w:rPr>
          <w:b/>
          <w:sz w:val="24"/>
          <w:szCs w:val="24"/>
        </w:rPr>
        <w:t>20</w:t>
      </w:r>
      <w:r w:rsidR="00010466" w:rsidRPr="00E24340">
        <w:rPr>
          <w:b/>
          <w:sz w:val="24"/>
          <w:szCs w:val="24"/>
        </w:rPr>
        <w:t>2</w:t>
      </w:r>
      <w:r w:rsidR="00163E13" w:rsidRPr="00E24340">
        <w:rPr>
          <w:b/>
          <w:sz w:val="24"/>
          <w:szCs w:val="24"/>
        </w:rPr>
        <w:t>1</w:t>
      </w:r>
    </w:p>
    <w:p w14:paraId="08C3C783" w14:textId="77777777" w:rsidR="006D5FF4" w:rsidRPr="00E24340" w:rsidRDefault="006D5FF4" w:rsidP="00EE2433">
      <w:pPr>
        <w:pStyle w:val="BodyTextIndent"/>
        <w:ind w:left="720"/>
        <w:jc w:val="both"/>
        <w:rPr>
          <w:b/>
          <w:sz w:val="24"/>
          <w:szCs w:val="24"/>
        </w:rPr>
      </w:pPr>
      <w:r w:rsidRPr="00E24340">
        <w:rPr>
          <w:b/>
          <w:sz w:val="24"/>
          <w:szCs w:val="24"/>
        </w:rPr>
        <w:t>No. MRCC20 of 2021</w:t>
      </w:r>
    </w:p>
    <w:p w14:paraId="59C9B3D8" w14:textId="77777777" w:rsidR="009B35A4" w:rsidRDefault="009B35A4" w:rsidP="00EE2433">
      <w:pPr>
        <w:jc w:val="both"/>
        <w:rPr>
          <w:b/>
          <w:color w:val="000000"/>
          <w:sz w:val="28"/>
        </w:rPr>
      </w:pPr>
    </w:p>
    <w:p w14:paraId="2A055BB5" w14:textId="77777777" w:rsidR="008441F6" w:rsidRPr="007F1FDC" w:rsidRDefault="006D5FF4" w:rsidP="00EF5235">
      <w:pPr>
        <w:jc w:val="both"/>
        <w:rPr>
          <w:b/>
          <w:sz w:val="24"/>
          <w:szCs w:val="24"/>
        </w:rPr>
      </w:pPr>
      <w:r w:rsidRPr="007F1FDC">
        <w:rPr>
          <w:b/>
          <w:sz w:val="24"/>
          <w:szCs w:val="24"/>
        </w:rPr>
        <w:t>Summary</w:t>
      </w:r>
    </w:p>
    <w:p w14:paraId="2A9BFA5C" w14:textId="77777777" w:rsidR="008441F6" w:rsidRDefault="008441F6" w:rsidP="00EE2433">
      <w:pPr>
        <w:jc w:val="both"/>
        <w:rPr>
          <w:color w:val="000000"/>
          <w:sz w:val="28"/>
        </w:rPr>
      </w:pPr>
    </w:p>
    <w:p w14:paraId="3CE05977" w14:textId="77777777" w:rsidR="00F157EC" w:rsidRDefault="006D5FF4" w:rsidP="00E24340">
      <w:pPr>
        <w:rPr>
          <w:sz w:val="24"/>
          <w:szCs w:val="24"/>
        </w:rPr>
      </w:pPr>
      <w:r w:rsidRPr="007F1FDC">
        <w:rPr>
          <w:sz w:val="24"/>
          <w:szCs w:val="24"/>
        </w:rPr>
        <w:t>The</w:t>
      </w:r>
      <w:r w:rsidRPr="007F1FDC">
        <w:rPr>
          <w:i/>
          <w:sz w:val="24"/>
          <w:szCs w:val="24"/>
        </w:rPr>
        <w:t xml:space="preserve"> Military Rehabilitation and Compensation (Payment into Bank or Foreign Corporation Account) Instrument 2021</w:t>
      </w:r>
      <w:r>
        <w:rPr>
          <w:i/>
          <w:sz w:val="24"/>
          <w:szCs w:val="24"/>
        </w:rPr>
        <w:t xml:space="preserve"> (No. MRCC20 of 2021) </w:t>
      </w:r>
      <w:r w:rsidRPr="007F1FDC">
        <w:rPr>
          <w:sz w:val="24"/>
          <w:szCs w:val="24"/>
        </w:rPr>
        <w:t>(Instrument) is made by the Military Rehabilitation and Compensation Commission (Commission) under s</w:t>
      </w:r>
      <w:r w:rsidR="008059DC" w:rsidRPr="007F1FDC">
        <w:rPr>
          <w:sz w:val="24"/>
          <w:szCs w:val="24"/>
        </w:rPr>
        <w:t xml:space="preserve">ubsection 430(3C) </w:t>
      </w:r>
      <w:r w:rsidR="00692337" w:rsidRPr="007F1FDC">
        <w:rPr>
          <w:sz w:val="24"/>
          <w:szCs w:val="24"/>
        </w:rPr>
        <w:t>of the</w:t>
      </w:r>
      <w:r w:rsidR="00692337">
        <w:rPr>
          <w:i/>
          <w:color w:val="000000"/>
          <w:sz w:val="28"/>
        </w:rPr>
        <w:t xml:space="preserve"> </w:t>
      </w:r>
      <w:r w:rsidR="008059DC" w:rsidRPr="007F1FDC">
        <w:rPr>
          <w:i/>
          <w:sz w:val="24"/>
          <w:szCs w:val="24"/>
        </w:rPr>
        <w:t>Military Rehabilitation and Compensation Act 2004</w:t>
      </w:r>
      <w:r w:rsidR="008059DC" w:rsidRPr="007F1FDC">
        <w:rPr>
          <w:sz w:val="24"/>
          <w:szCs w:val="24"/>
        </w:rPr>
        <w:t xml:space="preserve"> </w:t>
      </w:r>
      <w:r w:rsidR="00D5772A" w:rsidRPr="007F1FDC">
        <w:rPr>
          <w:sz w:val="24"/>
          <w:szCs w:val="24"/>
        </w:rPr>
        <w:t>(</w:t>
      </w:r>
      <w:r w:rsidR="006E6315" w:rsidRPr="007F1FDC">
        <w:rPr>
          <w:sz w:val="24"/>
          <w:szCs w:val="24"/>
        </w:rPr>
        <w:t xml:space="preserve">the </w:t>
      </w:r>
      <w:r w:rsidR="00D5772A" w:rsidRPr="007F1FDC">
        <w:rPr>
          <w:sz w:val="24"/>
          <w:szCs w:val="24"/>
        </w:rPr>
        <w:t>Act)</w:t>
      </w:r>
      <w:r w:rsidR="008441F6" w:rsidRPr="007F1FDC">
        <w:rPr>
          <w:sz w:val="24"/>
          <w:szCs w:val="24"/>
        </w:rPr>
        <w:t>.</w:t>
      </w:r>
      <w:r w:rsidR="00F157EC">
        <w:rPr>
          <w:sz w:val="24"/>
          <w:szCs w:val="24"/>
        </w:rPr>
        <w:t xml:space="preserve">  </w:t>
      </w:r>
    </w:p>
    <w:p w14:paraId="05D4ECFF" w14:textId="77777777" w:rsidR="00F157EC" w:rsidRDefault="00F157EC" w:rsidP="00E24340">
      <w:pPr>
        <w:rPr>
          <w:sz w:val="24"/>
          <w:szCs w:val="24"/>
        </w:rPr>
      </w:pPr>
    </w:p>
    <w:p w14:paraId="5494A00B" w14:textId="77777777" w:rsidR="008441F6" w:rsidRDefault="00F157EC" w:rsidP="00E24340">
      <w:pPr>
        <w:rPr>
          <w:sz w:val="24"/>
          <w:szCs w:val="24"/>
        </w:rPr>
      </w:pPr>
      <w:r>
        <w:rPr>
          <w:sz w:val="24"/>
          <w:szCs w:val="24"/>
        </w:rPr>
        <w:t xml:space="preserve">The Instrument revokes and remakes the </w:t>
      </w:r>
      <w:r w:rsidRPr="007F1FDC">
        <w:rPr>
          <w:i/>
          <w:sz w:val="24"/>
          <w:szCs w:val="24"/>
        </w:rPr>
        <w:t>Military Rehabilitation and Compensation (Payment into Bank or Foreign Corporation Account)</w:t>
      </w:r>
      <w:r w:rsidR="004605A5">
        <w:rPr>
          <w:i/>
          <w:sz w:val="24"/>
          <w:szCs w:val="24"/>
        </w:rPr>
        <w:t xml:space="preserve"> Specification </w:t>
      </w:r>
      <w:r w:rsidR="00902EB9" w:rsidRPr="00902EB9">
        <w:rPr>
          <w:sz w:val="24"/>
          <w:szCs w:val="24"/>
        </w:rPr>
        <w:t>(Instrument 2011</w:t>
      </w:r>
      <w:r w:rsidR="00902EB9" w:rsidRPr="00EE2433">
        <w:rPr>
          <w:sz w:val="24"/>
          <w:szCs w:val="24"/>
        </w:rPr>
        <w:t xml:space="preserve"> No. M7</w:t>
      </w:r>
      <w:r w:rsidR="004605A5" w:rsidRPr="00EE2433">
        <w:rPr>
          <w:sz w:val="24"/>
          <w:szCs w:val="24"/>
        </w:rPr>
        <w:t>)</w:t>
      </w:r>
      <w:r w:rsidR="004605A5">
        <w:rPr>
          <w:i/>
          <w:sz w:val="24"/>
          <w:szCs w:val="24"/>
        </w:rPr>
        <w:t>.</w:t>
      </w:r>
    </w:p>
    <w:p w14:paraId="64CCA2AE" w14:textId="77777777" w:rsidR="008F62D9" w:rsidRDefault="008F62D9" w:rsidP="00E24340"/>
    <w:p w14:paraId="1989E181" w14:textId="77777777" w:rsidR="00E24627" w:rsidRDefault="008F62D9" w:rsidP="00E24340">
      <w:pPr>
        <w:rPr>
          <w:sz w:val="24"/>
          <w:szCs w:val="24"/>
        </w:rPr>
      </w:pPr>
      <w:r w:rsidRPr="00DF54FC">
        <w:rPr>
          <w:snapToGrid w:val="0"/>
          <w:color w:val="000000"/>
          <w:sz w:val="24"/>
          <w:szCs w:val="24"/>
          <w:lang w:eastAsia="en-US"/>
        </w:rPr>
        <w:t xml:space="preserve">The purpose of the Instrument is to specify how a person’s compensation under the Act must </w:t>
      </w:r>
      <w:r w:rsidRPr="00EE2433">
        <w:rPr>
          <w:sz w:val="24"/>
          <w:szCs w:val="24"/>
        </w:rPr>
        <w:t xml:space="preserve">be paid to the credit of an account with a bank or to the credit of an account with a foreign corporation that takes money on deposit.  </w:t>
      </w:r>
      <w:r w:rsidR="00E24627" w:rsidRPr="00EE2433">
        <w:rPr>
          <w:sz w:val="24"/>
          <w:szCs w:val="24"/>
        </w:rPr>
        <w:t xml:space="preserve">In doing this, the </w:t>
      </w:r>
      <w:r w:rsidR="00E24627" w:rsidRPr="00E95C06">
        <w:rPr>
          <w:sz w:val="24"/>
          <w:szCs w:val="24"/>
        </w:rPr>
        <w:t>beneficiary’s compensation</w:t>
      </w:r>
      <w:r w:rsidR="00E24627">
        <w:rPr>
          <w:sz w:val="24"/>
          <w:szCs w:val="24"/>
        </w:rPr>
        <w:t xml:space="preserve"> is safeguarded and avoids situations where the compensation could be paid into a third-party’s account such as a solicitor.</w:t>
      </w:r>
    </w:p>
    <w:p w14:paraId="599CC1BE" w14:textId="77777777" w:rsidR="008441F6" w:rsidRPr="00E24627" w:rsidRDefault="008441F6" w:rsidP="00E24340">
      <w:pPr>
        <w:rPr>
          <w:b/>
          <w:i/>
          <w:color w:val="000000"/>
          <w:sz w:val="28"/>
        </w:rPr>
      </w:pPr>
    </w:p>
    <w:p w14:paraId="6DC1727C" w14:textId="77777777" w:rsidR="008441F6" w:rsidRPr="007F1FDC" w:rsidRDefault="006D5FF4" w:rsidP="00E2434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Background</w:t>
      </w:r>
    </w:p>
    <w:p w14:paraId="3151DE6F" w14:textId="77777777" w:rsidR="008441F6" w:rsidRPr="007F1FDC" w:rsidRDefault="008441F6" w:rsidP="00E24340">
      <w:pPr>
        <w:rPr>
          <w:color w:val="000000"/>
          <w:sz w:val="24"/>
          <w:szCs w:val="24"/>
        </w:rPr>
      </w:pPr>
    </w:p>
    <w:p w14:paraId="2CCF04A5" w14:textId="77777777" w:rsidR="006D5FF4" w:rsidRPr="007F1FDC" w:rsidRDefault="006D5FF4" w:rsidP="00E24340">
      <w:pPr>
        <w:rPr>
          <w:i/>
          <w:sz w:val="24"/>
          <w:szCs w:val="24"/>
        </w:rPr>
      </w:pPr>
      <w:r w:rsidRPr="007F1FDC">
        <w:rPr>
          <w:i/>
          <w:sz w:val="24"/>
          <w:szCs w:val="24"/>
        </w:rPr>
        <w:t>Who will be covered by the Instrument?</w:t>
      </w:r>
    </w:p>
    <w:p w14:paraId="1CF1E9E3" w14:textId="77777777" w:rsidR="006D5FF4" w:rsidRDefault="006D5FF4" w:rsidP="00E24340">
      <w:pPr>
        <w:tabs>
          <w:tab w:val="left" w:pos="1134"/>
        </w:tabs>
        <w:rPr>
          <w:color w:val="000000"/>
          <w:sz w:val="24"/>
          <w:szCs w:val="24"/>
        </w:rPr>
      </w:pPr>
    </w:p>
    <w:p w14:paraId="07A668EF" w14:textId="21E57F8F" w:rsidR="004E50B5" w:rsidRDefault="008441F6" w:rsidP="00E24340">
      <w:pPr>
        <w:tabs>
          <w:tab w:val="left" w:pos="1134"/>
        </w:tabs>
        <w:rPr>
          <w:snapToGrid w:val="0"/>
          <w:color w:val="000000"/>
          <w:sz w:val="24"/>
          <w:szCs w:val="24"/>
          <w:lang w:eastAsia="en-US"/>
        </w:rPr>
      </w:pPr>
      <w:r w:rsidRPr="007F1FDC">
        <w:rPr>
          <w:color w:val="000000"/>
          <w:sz w:val="24"/>
          <w:szCs w:val="24"/>
        </w:rPr>
        <w:t>T</w:t>
      </w:r>
      <w:r w:rsidR="00B437DF" w:rsidRPr="007F1FDC">
        <w:rPr>
          <w:color w:val="000000"/>
          <w:sz w:val="24"/>
          <w:szCs w:val="24"/>
        </w:rPr>
        <w:t xml:space="preserve">he </w:t>
      </w:r>
      <w:r w:rsidR="006D5FF4">
        <w:rPr>
          <w:color w:val="000000"/>
          <w:sz w:val="24"/>
          <w:szCs w:val="24"/>
        </w:rPr>
        <w:t>I</w:t>
      </w:r>
      <w:r w:rsidR="00B40F8B" w:rsidRPr="007F1FDC">
        <w:rPr>
          <w:snapToGrid w:val="0"/>
          <w:color w:val="000000"/>
          <w:sz w:val="24"/>
          <w:szCs w:val="24"/>
          <w:lang w:eastAsia="en-US"/>
        </w:rPr>
        <w:t xml:space="preserve">nstrument </w:t>
      </w:r>
      <w:r w:rsidR="00054F5D" w:rsidRPr="007F1FDC">
        <w:rPr>
          <w:snapToGrid w:val="0"/>
          <w:color w:val="000000"/>
          <w:sz w:val="24"/>
          <w:szCs w:val="24"/>
          <w:lang w:eastAsia="en-US"/>
        </w:rPr>
        <w:t>set</w:t>
      </w:r>
      <w:r w:rsidR="00B40F8B" w:rsidRPr="007F1FDC">
        <w:rPr>
          <w:snapToGrid w:val="0"/>
          <w:color w:val="000000"/>
          <w:sz w:val="24"/>
          <w:szCs w:val="24"/>
          <w:lang w:eastAsia="en-US"/>
        </w:rPr>
        <w:t>s</w:t>
      </w:r>
      <w:r w:rsidR="00054F5D" w:rsidRPr="007F1FDC">
        <w:rPr>
          <w:snapToGrid w:val="0"/>
          <w:color w:val="000000"/>
          <w:sz w:val="24"/>
          <w:szCs w:val="24"/>
          <w:lang w:eastAsia="en-US"/>
        </w:rPr>
        <w:t xml:space="preserve"> out the circumstances in which </w:t>
      </w:r>
      <w:r w:rsidR="008059DC" w:rsidRPr="007F1FDC">
        <w:rPr>
          <w:snapToGrid w:val="0"/>
          <w:color w:val="000000"/>
          <w:sz w:val="24"/>
          <w:szCs w:val="24"/>
          <w:lang w:eastAsia="en-US"/>
        </w:rPr>
        <w:t xml:space="preserve">a person’s compensation under the Act </w:t>
      </w:r>
      <w:r w:rsidR="008059DC" w:rsidRPr="007F1FDC">
        <w:rPr>
          <w:snapToGrid w:val="0"/>
          <w:color w:val="000000"/>
          <w:sz w:val="24"/>
          <w:szCs w:val="24"/>
          <w:u w:val="single"/>
          <w:lang w:eastAsia="en-US"/>
        </w:rPr>
        <w:t>must</w:t>
      </w:r>
      <w:r w:rsidR="008059DC" w:rsidRPr="007F1FDC">
        <w:rPr>
          <w:snapToGrid w:val="0"/>
          <w:color w:val="000000"/>
          <w:sz w:val="24"/>
          <w:szCs w:val="24"/>
          <w:lang w:eastAsia="en-US"/>
        </w:rPr>
        <w:t xml:space="preserve"> be paid to the credit of an account with a bank or to the credit of an account with a foreign corporation that takes money on deposit</w:t>
      </w:r>
      <w:r w:rsidR="00D651FC" w:rsidRPr="007F1FDC">
        <w:rPr>
          <w:snapToGrid w:val="0"/>
          <w:color w:val="000000"/>
          <w:sz w:val="24"/>
          <w:szCs w:val="24"/>
          <w:lang w:eastAsia="en-US"/>
        </w:rPr>
        <w:t xml:space="preserve"> (account)</w:t>
      </w:r>
      <w:r w:rsidR="00A73BE5">
        <w:rPr>
          <w:snapToGrid w:val="0"/>
          <w:color w:val="000000"/>
          <w:sz w:val="24"/>
          <w:szCs w:val="24"/>
          <w:lang w:eastAsia="en-US"/>
        </w:rPr>
        <w:t xml:space="preserve"> as provided under subsection 430(3A)</w:t>
      </w:r>
      <w:r w:rsidR="008059DC" w:rsidRPr="007F1FDC">
        <w:rPr>
          <w:snapToGrid w:val="0"/>
          <w:color w:val="000000"/>
          <w:sz w:val="24"/>
          <w:szCs w:val="24"/>
          <w:lang w:eastAsia="en-US"/>
        </w:rPr>
        <w:t>.</w:t>
      </w:r>
      <w:r w:rsidR="00843504" w:rsidRPr="007F1FDC">
        <w:rPr>
          <w:snapToGrid w:val="0"/>
          <w:color w:val="000000"/>
          <w:sz w:val="24"/>
          <w:szCs w:val="24"/>
          <w:lang w:eastAsia="en-US"/>
        </w:rPr>
        <w:t xml:space="preserve">  </w:t>
      </w:r>
    </w:p>
    <w:p w14:paraId="16144689" w14:textId="77777777" w:rsidR="00C301CD" w:rsidRDefault="00C301CD" w:rsidP="00E24340">
      <w:pPr>
        <w:tabs>
          <w:tab w:val="left" w:pos="1134"/>
        </w:tabs>
        <w:rPr>
          <w:snapToGrid w:val="0"/>
          <w:color w:val="000000"/>
          <w:sz w:val="24"/>
          <w:szCs w:val="24"/>
          <w:lang w:eastAsia="en-US"/>
        </w:rPr>
      </w:pPr>
    </w:p>
    <w:p w14:paraId="22E2A19B" w14:textId="77777777" w:rsidR="00054F5D" w:rsidRPr="007F1FDC" w:rsidRDefault="00843504" w:rsidP="00E24340">
      <w:pPr>
        <w:tabs>
          <w:tab w:val="left" w:pos="1134"/>
        </w:tabs>
        <w:rPr>
          <w:snapToGrid w:val="0"/>
          <w:color w:val="000000"/>
          <w:sz w:val="24"/>
          <w:szCs w:val="24"/>
          <w:lang w:eastAsia="en-US"/>
        </w:rPr>
      </w:pPr>
      <w:r w:rsidRPr="007F1FDC">
        <w:rPr>
          <w:snapToGrid w:val="0"/>
          <w:color w:val="000000"/>
          <w:sz w:val="24"/>
          <w:szCs w:val="24"/>
          <w:lang w:eastAsia="en-US"/>
        </w:rPr>
        <w:t>The circumstances are:</w:t>
      </w:r>
    </w:p>
    <w:p w14:paraId="6B5E74BF" w14:textId="77777777" w:rsidR="00843504" w:rsidRPr="007F1FDC" w:rsidRDefault="00843504" w:rsidP="00E24340">
      <w:pPr>
        <w:tabs>
          <w:tab w:val="left" w:pos="1134"/>
        </w:tabs>
        <w:rPr>
          <w:snapToGrid w:val="0"/>
          <w:color w:val="000000"/>
          <w:sz w:val="24"/>
          <w:szCs w:val="24"/>
          <w:lang w:eastAsia="en-US"/>
        </w:rPr>
      </w:pPr>
    </w:p>
    <w:p w14:paraId="21B1C17E" w14:textId="77777777" w:rsidR="00843504" w:rsidRPr="007F1FDC" w:rsidRDefault="00843504" w:rsidP="00E24340">
      <w:pPr>
        <w:numPr>
          <w:ilvl w:val="0"/>
          <w:numId w:val="49"/>
        </w:numPr>
        <w:tabs>
          <w:tab w:val="left" w:pos="1134"/>
        </w:tabs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>the compensation is within a particular category of compensation (set out below); and</w:t>
      </w:r>
    </w:p>
    <w:p w14:paraId="3B58CD39" w14:textId="77777777" w:rsidR="00843504" w:rsidRPr="007F1FDC" w:rsidRDefault="00843504" w:rsidP="00E24340">
      <w:pPr>
        <w:numPr>
          <w:ilvl w:val="0"/>
          <w:numId w:val="49"/>
        </w:numPr>
        <w:tabs>
          <w:tab w:val="left" w:pos="1134"/>
        </w:tabs>
        <w:rPr>
          <w:color w:val="000000"/>
          <w:sz w:val="24"/>
          <w:szCs w:val="24"/>
        </w:rPr>
      </w:pPr>
      <w:proofErr w:type="gramStart"/>
      <w:r w:rsidRPr="007F1FDC">
        <w:rPr>
          <w:color w:val="000000"/>
          <w:sz w:val="24"/>
          <w:szCs w:val="24"/>
        </w:rPr>
        <w:t>the</w:t>
      </w:r>
      <w:proofErr w:type="gramEnd"/>
      <w:r w:rsidRPr="007F1FDC">
        <w:rPr>
          <w:color w:val="000000"/>
          <w:sz w:val="24"/>
          <w:szCs w:val="24"/>
        </w:rPr>
        <w:t xml:space="preserve"> compensation is to be paid to the person as a lump sum.</w:t>
      </w:r>
    </w:p>
    <w:p w14:paraId="58C5E45D" w14:textId="77777777" w:rsidR="00054F5D" w:rsidRPr="007F1FDC" w:rsidRDefault="00054F5D" w:rsidP="00E24340">
      <w:pPr>
        <w:rPr>
          <w:color w:val="000000"/>
          <w:sz w:val="24"/>
          <w:szCs w:val="24"/>
        </w:rPr>
      </w:pPr>
    </w:p>
    <w:p w14:paraId="3AD6A9C3" w14:textId="77777777" w:rsidR="00E44C87" w:rsidRPr="007F1FDC" w:rsidRDefault="00E44C87" w:rsidP="00E24340">
      <w:pPr>
        <w:rPr>
          <w:sz w:val="24"/>
          <w:szCs w:val="24"/>
        </w:rPr>
      </w:pPr>
      <w:r w:rsidRPr="007F1FDC">
        <w:rPr>
          <w:color w:val="000000"/>
          <w:sz w:val="24"/>
          <w:szCs w:val="24"/>
        </w:rPr>
        <w:t>The categories of compensation are:</w:t>
      </w:r>
    </w:p>
    <w:p w14:paraId="583B7FD8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(a)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permanent</w:t>
      </w:r>
      <w:proofErr w:type="gramEnd"/>
      <w:r w:rsidRPr="007F1FDC">
        <w:rPr>
          <w:sz w:val="24"/>
          <w:szCs w:val="24"/>
        </w:rPr>
        <w:t xml:space="preserve"> impairment compensation, including interest, payable under subsections 79(1) and (2) of the Act;</w:t>
      </w:r>
    </w:p>
    <w:p w14:paraId="7DA471C8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(b)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permanent</w:t>
      </w:r>
      <w:proofErr w:type="gramEnd"/>
      <w:r w:rsidRPr="007F1FDC">
        <w:rPr>
          <w:sz w:val="24"/>
          <w:szCs w:val="24"/>
        </w:rPr>
        <w:t xml:space="preserve"> impairment compensation payable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under section 80 of the Act;</w:t>
      </w:r>
    </w:p>
    <w:p w14:paraId="28AE1093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(c)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incapacity</w:t>
      </w:r>
      <w:proofErr w:type="gramEnd"/>
      <w:r w:rsidRPr="007F1FDC">
        <w:rPr>
          <w:sz w:val="24"/>
          <w:szCs w:val="24"/>
        </w:rPr>
        <w:t xml:space="preserve"> compensation payment payable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under section 138 of the Act;</w:t>
      </w:r>
    </w:p>
    <w:p w14:paraId="38BEA840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(d)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compensation</w:t>
      </w:r>
      <w:proofErr w:type="gramEnd"/>
      <w:r w:rsidRPr="007F1FDC">
        <w:rPr>
          <w:sz w:val="24"/>
          <w:szCs w:val="24"/>
        </w:rPr>
        <w:t xml:space="preserve"> for </w:t>
      </w:r>
      <w:r w:rsidR="00FD30B5">
        <w:rPr>
          <w:sz w:val="24"/>
          <w:szCs w:val="24"/>
        </w:rPr>
        <w:t xml:space="preserve">a </w:t>
      </w:r>
      <w:r w:rsidRPr="007F1FDC">
        <w:rPr>
          <w:sz w:val="24"/>
          <w:szCs w:val="24"/>
        </w:rPr>
        <w:t>wholly dependent partner payable under paragraph 234(1)(a) or subparagraph 234(</w:t>
      </w:r>
      <w:r w:rsidR="004A1BAB">
        <w:rPr>
          <w:sz w:val="24"/>
          <w:szCs w:val="24"/>
        </w:rPr>
        <w:t>5</w:t>
      </w:r>
      <w:r w:rsidRPr="007F1FDC">
        <w:rPr>
          <w:sz w:val="24"/>
          <w:szCs w:val="24"/>
        </w:rPr>
        <w:t>) of the Act;</w:t>
      </w:r>
    </w:p>
    <w:p w14:paraId="054978B8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lastRenderedPageBreak/>
        <w:t>(e)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compensation</w:t>
      </w:r>
      <w:proofErr w:type="gramEnd"/>
      <w:r w:rsidRPr="007F1FDC">
        <w:rPr>
          <w:sz w:val="24"/>
          <w:szCs w:val="24"/>
        </w:rPr>
        <w:t xml:space="preserve"> payment for </w:t>
      </w:r>
      <w:r w:rsidR="00FD30B5">
        <w:rPr>
          <w:sz w:val="24"/>
          <w:szCs w:val="24"/>
        </w:rPr>
        <w:t xml:space="preserve">a </w:t>
      </w:r>
      <w:r w:rsidRPr="007F1FDC">
        <w:rPr>
          <w:sz w:val="24"/>
          <w:szCs w:val="24"/>
        </w:rPr>
        <w:t>wholly dependent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partner under section 242 of the Act, the amount of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which is specified under section 243 of the Act;</w:t>
      </w:r>
    </w:p>
    <w:p w14:paraId="6EA8D9AC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(f)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compensation</w:t>
      </w:r>
      <w:proofErr w:type="gramEnd"/>
      <w:r w:rsidRPr="007F1FDC">
        <w:rPr>
          <w:sz w:val="24"/>
          <w:szCs w:val="24"/>
        </w:rPr>
        <w:t xml:space="preserve"> for </w:t>
      </w:r>
      <w:r w:rsidR="00FD30B5">
        <w:rPr>
          <w:sz w:val="24"/>
          <w:szCs w:val="24"/>
        </w:rPr>
        <w:t xml:space="preserve">an </w:t>
      </w:r>
      <w:r w:rsidRPr="007F1FDC">
        <w:rPr>
          <w:sz w:val="24"/>
          <w:szCs w:val="24"/>
        </w:rPr>
        <w:t>eligible young person under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section 251 of the Act, the amount of which is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specified under section 252 of the Act;</w:t>
      </w:r>
    </w:p>
    <w:p w14:paraId="5EB3897A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(g)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compensation</w:t>
      </w:r>
      <w:proofErr w:type="gramEnd"/>
      <w:r w:rsidRPr="007F1FDC">
        <w:rPr>
          <w:sz w:val="24"/>
          <w:szCs w:val="24"/>
        </w:rPr>
        <w:t xml:space="preserve"> for </w:t>
      </w:r>
      <w:r w:rsidR="00FD30B5">
        <w:rPr>
          <w:sz w:val="24"/>
          <w:szCs w:val="24"/>
        </w:rPr>
        <w:t xml:space="preserve">an </w:t>
      </w:r>
      <w:r w:rsidRPr="007F1FDC">
        <w:rPr>
          <w:sz w:val="24"/>
          <w:szCs w:val="24"/>
        </w:rPr>
        <w:t>eligible young person under section 255 of the Act, the amount of which is specified under section 256 of the Act;</w:t>
      </w:r>
    </w:p>
    <w:p w14:paraId="28AE000A" w14:textId="77777777" w:rsidR="00E44C87" w:rsidRPr="007F1FDC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(h)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compensation</w:t>
      </w:r>
      <w:proofErr w:type="gramEnd"/>
      <w:r w:rsidRPr="007F1FDC">
        <w:rPr>
          <w:sz w:val="24"/>
          <w:szCs w:val="24"/>
        </w:rPr>
        <w:t xml:space="preserve"> for </w:t>
      </w:r>
      <w:r w:rsidR="00FD30B5">
        <w:rPr>
          <w:sz w:val="24"/>
          <w:szCs w:val="24"/>
        </w:rPr>
        <w:t xml:space="preserve">a </w:t>
      </w:r>
      <w:r w:rsidRPr="007F1FDC">
        <w:rPr>
          <w:sz w:val="24"/>
          <w:szCs w:val="24"/>
        </w:rPr>
        <w:t>dependant under</w:t>
      </w:r>
      <w:r w:rsidR="004772D1">
        <w:rPr>
          <w:sz w:val="24"/>
          <w:szCs w:val="24"/>
        </w:rPr>
        <w:t xml:space="preserve"> </w:t>
      </w:r>
      <w:r w:rsidRPr="007F1FDC">
        <w:rPr>
          <w:sz w:val="24"/>
          <w:szCs w:val="24"/>
        </w:rPr>
        <w:t>section 262 of the Act, the amount of which is specified under section 263 of the Act;</w:t>
      </w:r>
    </w:p>
    <w:p w14:paraId="364436A2" w14:textId="77777777" w:rsidR="00E44C87" w:rsidRDefault="00E44C87" w:rsidP="00E24340">
      <w:pPr>
        <w:tabs>
          <w:tab w:val="num" w:pos="720"/>
        </w:tabs>
        <w:spacing w:before="120"/>
        <w:ind w:left="714" w:hanging="357"/>
        <w:rPr>
          <w:sz w:val="24"/>
          <w:szCs w:val="24"/>
        </w:rPr>
      </w:pPr>
      <w:r w:rsidRPr="007F1FDC">
        <w:rPr>
          <w:sz w:val="24"/>
          <w:szCs w:val="24"/>
        </w:rPr>
        <w:t>(</w:t>
      </w:r>
      <w:proofErr w:type="spellStart"/>
      <w:r w:rsidRPr="007F1FDC">
        <w:rPr>
          <w:sz w:val="24"/>
          <w:szCs w:val="24"/>
        </w:rPr>
        <w:t>i</w:t>
      </w:r>
      <w:proofErr w:type="spellEnd"/>
      <w:r w:rsidRPr="007F1FDC">
        <w:rPr>
          <w:sz w:val="24"/>
          <w:szCs w:val="24"/>
        </w:rPr>
        <w:t>)</w:t>
      </w:r>
      <w:r w:rsidRPr="007F1FDC">
        <w:rPr>
          <w:sz w:val="24"/>
          <w:szCs w:val="24"/>
        </w:rPr>
        <w:tab/>
      </w:r>
      <w:proofErr w:type="gramStart"/>
      <w:r w:rsidRPr="007F1FDC">
        <w:rPr>
          <w:sz w:val="24"/>
          <w:szCs w:val="24"/>
        </w:rPr>
        <w:t>funeral</w:t>
      </w:r>
      <w:proofErr w:type="gramEnd"/>
      <w:r w:rsidRPr="007F1FDC">
        <w:rPr>
          <w:sz w:val="24"/>
          <w:szCs w:val="24"/>
        </w:rPr>
        <w:t xml:space="preserve"> compensation under section 266 of the Act where the compensation is payable to a dependant of the deceased member, the amount of which is specified under section 267 of the Act.</w:t>
      </w:r>
    </w:p>
    <w:p w14:paraId="37EDCAB8" w14:textId="77777777" w:rsidR="00F1283A" w:rsidRPr="007F1FDC" w:rsidRDefault="00F1283A" w:rsidP="00E24340">
      <w:pPr>
        <w:rPr>
          <w:b/>
          <w:color w:val="000000"/>
          <w:sz w:val="24"/>
          <w:szCs w:val="24"/>
        </w:rPr>
      </w:pPr>
    </w:p>
    <w:p w14:paraId="3886D4AE" w14:textId="66315E88" w:rsidR="00D651FC" w:rsidRDefault="00D651FC" w:rsidP="00E24340">
      <w:pPr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 xml:space="preserve">The </w:t>
      </w:r>
      <w:r w:rsidR="0022345C">
        <w:rPr>
          <w:color w:val="000000"/>
          <w:sz w:val="24"/>
          <w:szCs w:val="24"/>
        </w:rPr>
        <w:t>I</w:t>
      </w:r>
      <w:r w:rsidRPr="007F1FDC">
        <w:rPr>
          <w:color w:val="000000"/>
          <w:sz w:val="24"/>
          <w:szCs w:val="24"/>
        </w:rPr>
        <w:t>nstrument, in conjunction with section 430 of the Act is not intended, to any extent it could, to impinge on the ability of the Commission to appoint a trustee of a pers</w:t>
      </w:r>
      <w:r w:rsidR="00F54461" w:rsidRPr="007F1FDC">
        <w:rPr>
          <w:color w:val="000000"/>
          <w:sz w:val="24"/>
          <w:szCs w:val="24"/>
        </w:rPr>
        <w:t>on’s compensation under section 432 of the Act</w:t>
      </w:r>
      <w:r w:rsidRPr="007F1FDC">
        <w:rPr>
          <w:color w:val="000000"/>
          <w:sz w:val="24"/>
          <w:szCs w:val="24"/>
        </w:rPr>
        <w:t xml:space="preserve"> </w:t>
      </w:r>
      <w:r w:rsidR="00F54461" w:rsidRPr="007F1FDC">
        <w:rPr>
          <w:color w:val="000000"/>
          <w:sz w:val="24"/>
          <w:szCs w:val="24"/>
        </w:rPr>
        <w:t>nor</w:t>
      </w:r>
      <w:r w:rsidR="002C1178" w:rsidRPr="007F1FDC">
        <w:rPr>
          <w:color w:val="000000"/>
          <w:sz w:val="24"/>
          <w:szCs w:val="24"/>
        </w:rPr>
        <w:t xml:space="preserve"> on the ability of </w:t>
      </w:r>
      <w:r w:rsidR="00251CBF">
        <w:rPr>
          <w:color w:val="000000"/>
          <w:sz w:val="24"/>
          <w:szCs w:val="24"/>
        </w:rPr>
        <w:t>the Department</w:t>
      </w:r>
      <w:r w:rsidR="002C1178" w:rsidRPr="007F1FDC">
        <w:rPr>
          <w:color w:val="000000"/>
          <w:sz w:val="24"/>
          <w:szCs w:val="24"/>
        </w:rPr>
        <w:t xml:space="preserve"> to</w:t>
      </w:r>
      <w:r w:rsidRPr="007F1FDC">
        <w:rPr>
          <w:color w:val="000000"/>
          <w:sz w:val="24"/>
          <w:szCs w:val="24"/>
        </w:rPr>
        <w:t xml:space="preserve"> pay the </w:t>
      </w:r>
      <w:r w:rsidR="00F54461" w:rsidRPr="007F1FDC">
        <w:rPr>
          <w:color w:val="000000"/>
          <w:sz w:val="24"/>
          <w:szCs w:val="24"/>
        </w:rPr>
        <w:t>person’s compensation to that trustee</w:t>
      </w:r>
      <w:r w:rsidRPr="007F1FDC">
        <w:rPr>
          <w:color w:val="000000"/>
          <w:sz w:val="24"/>
          <w:szCs w:val="24"/>
        </w:rPr>
        <w:t xml:space="preserve"> under section 433 of the Act.</w:t>
      </w:r>
    </w:p>
    <w:p w14:paraId="2799D6E7" w14:textId="77777777" w:rsidR="004E5CFD" w:rsidRDefault="004E5CFD" w:rsidP="00E24340">
      <w:pPr>
        <w:rPr>
          <w:color w:val="000000"/>
          <w:sz w:val="24"/>
          <w:szCs w:val="24"/>
        </w:rPr>
      </w:pPr>
    </w:p>
    <w:p w14:paraId="53D61E87" w14:textId="77777777" w:rsidR="003C273E" w:rsidRPr="001714B0" w:rsidRDefault="003C273E" w:rsidP="00E24340">
      <w:pPr>
        <w:rPr>
          <w:color w:val="000000"/>
          <w:sz w:val="24"/>
          <w:szCs w:val="24"/>
        </w:rPr>
      </w:pPr>
      <w:r w:rsidRPr="001714B0">
        <w:rPr>
          <w:color w:val="000000"/>
          <w:sz w:val="24"/>
          <w:szCs w:val="24"/>
        </w:rPr>
        <w:t>Subsection 430(3D) of the Act further provides that the account where the compensation is paid, must be one that is:</w:t>
      </w:r>
    </w:p>
    <w:p w14:paraId="585E0D3D" w14:textId="77777777" w:rsidR="003C273E" w:rsidRPr="00764C2E" w:rsidRDefault="003C273E" w:rsidP="00E24340">
      <w:pPr>
        <w:rPr>
          <w:color w:val="000000"/>
          <w:sz w:val="24"/>
          <w:szCs w:val="24"/>
        </w:rPr>
      </w:pPr>
    </w:p>
    <w:p w14:paraId="2B2EC217" w14:textId="07FFB19D" w:rsidR="003C273E" w:rsidRPr="00764C2E" w:rsidRDefault="003C273E" w:rsidP="00E24340">
      <w:pPr>
        <w:numPr>
          <w:ilvl w:val="0"/>
          <w:numId w:val="52"/>
        </w:numPr>
        <w:rPr>
          <w:color w:val="000000"/>
          <w:sz w:val="24"/>
          <w:szCs w:val="24"/>
        </w:rPr>
      </w:pPr>
      <w:r w:rsidRPr="00764C2E">
        <w:rPr>
          <w:color w:val="000000"/>
          <w:sz w:val="24"/>
          <w:szCs w:val="24"/>
        </w:rPr>
        <w:t xml:space="preserve">nominated, at any time, by the person for the purposes of </w:t>
      </w:r>
      <w:r w:rsidR="00033018">
        <w:rPr>
          <w:color w:val="000000"/>
          <w:sz w:val="24"/>
          <w:szCs w:val="24"/>
        </w:rPr>
        <w:t>that subsecti</w:t>
      </w:r>
      <w:r w:rsidR="00A27D3F">
        <w:rPr>
          <w:color w:val="000000"/>
          <w:sz w:val="24"/>
          <w:szCs w:val="24"/>
        </w:rPr>
        <w:t>on</w:t>
      </w:r>
      <w:r w:rsidRPr="00764C2E">
        <w:rPr>
          <w:color w:val="000000"/>
          <w:sz w:val="24"/>
          <w:szCs w:val="24"/>
        </w:rPr>
        <w:t>; and</w:t>
      </w:r>
    </w:p>
    <w:p w14:paraId="3BD8B988" w14:textId="77777777" w:rsidR="003C273E" w:rsidRPr="00764C2E" w:rsidRDefault="003C273E" w:rsidP="00E24340">
      <w:pPr>
        <w:numPr>
          <w:ilvl w:val="0"/>
          <w:numId w:val="52"/>
        </w:numPr>
        <w:rPr>
          <w:color w:val="000000"/>
          <w:sz w:val="24"/>
          <w:szCs w:val="24"/>
        </w:rPr>
      </w:pPr>
      <w:proofErr w:type="gramStart"/>
      <w:r w:rsidRPr="00764C2E">
        <w:rPr>
          <w:color w:val="000000"/>
          <w:sz w:val="24"/>
          <w:szCs w:val="24"/>
        </w:rPr>
        <w:t>maintained</w:t>
      </w:r>
      <w:proofErr w:type="gramEnd"/>
      <w:r w:rsidRPr="00764C2E">
        <w:rPr>
          <w:color w:val="000000"/>
          <w:sz w:val="24"/>
          <w:szCs w:val="24"/>
        </w:rPr>
        <w:t xml:space="preserve"> by that person which may be a joint account or one held in common with another person.</w:t>
      </w:r>
    </w:p>
    <w:p w14:paraId="045273B2" w14:textId="77777777" w:rsidR="003C273E" w:rsidRPr="00764C2E" w:rsidRDefault="003C273E" w:rsidP="00E24340">
      <w:pPr>
        <w:ind w:left="720"/>
        <w:rPr>
          <w:color w:val="000000"/>
          <w:sz w:val="24"/>
          <w:szCs w:val="24"/>
        </w:rPr>
      </w:pPr>
    </w:p>
    <w:p w14:paraId="6A2D2C9B" w14:textId="105989CC" w:rsidR="002C096A" w:rsidRPr="009248C5" w:rsidRDefault="003C273E" w:rsidP="00E24340">
      <w:pPr>
        <w:rPr>
          <w:color w:val="000000"/>
          <w:sz w:val="24"/>
          <w:szCs w:val="24"/>
        </w:rPr>
      </w:pPr>
      <w:r w:rsidRPr="009248C5">
        <w:rPr>
          <w:color w:val="000000"/>
          <w:sz w:val="24"/>
          <w:szCs w:val="24"/>
        </w:rPr>
        <w:t>Subsection 430(3E) provides that if a person has not nominated an account for the purposes of section 430</w:t>
      </w:r>
      <w:r w:rsidR="00A27D3F">
        <w:rPr>
          <w:color w:val="000000"/>
          <w:sz w:val="24"/>
          <w:szCs w:val="24"/>
        </w:rPr>
        <w:t>(3D)</w:t>
      </w:r>
      <w:r w:rsidRPr="009248C5">
        <w:rPr>
          <w:color w:val="000000"/>
          <w:sz w:val="24"/>
          <w:szCs w:val="24"/>
        </w:rPr>
        <w:t xml:space="preserve">, but has an existing nominated account under the </w:t>
      </w:r>
      <w:r w:rsidRPr="009248C5">
        <w:rPr>
          <w:i/>
          <w:color w:val="000000"/>
          <w:sz w:val="24"/>
          <w:szCs w:val="24"/>
        </w:rPr>
        <w:t>Veterans’ Entitlements Act 1986</w:t>
      </w:r>
      <w:r w:rsidRPr="009248C5">
        <w:rPr>
          <w:color w:val="000000"/>
          <w:sz w:val="24"/>
          <w:szCs w:val="24"/>
        </w:rPr>
        <w:t>, then the existing nominated account under that Act may be used for the purposes of section 430</w:t>
      </w:r>
      <w:r w:rsidR="00A27D3F">
        <w:rPr>
          <w:color w:val="000000"/>
          <w:sz w:val="24"/>
          <w:szCs w:val="24"/>
        </w:rPr>
        <w:t>(3E)</w:t>
      </w:r>
      <w:r w:rsidRPr="009248C5">
        <w:rPr>
          <w:color w:val="000000"/>
          <w:sz w:val="24"/>
          <w:szCs w:val="24"/>
        </w:rPr>
        <w:t xml:space="preserve"> of the Act.</w:t>
      </w:r>
    </w:p>
    <w:p w14:paraId="6215384F" w14:textId="77777777" w:rsidR="003B582E" w:rsidRPr="009248C5" w:rsidRDefault="003B582E" w:rsidP="00E24340">
      <w:pPr>
        <w:rPr>
          <w:color w:val="000000"/>
          <w:sz w:val="24"/>
          <w:szCs w:val="24"/>
        </w:rPr>
      </w:pPr>
    </w:p>
    <w:p w14:paraId="631E0E28" w14:textId="74CA0F8E" w:rsidR="002C096A" w:rsidRDefault="002C096A" w:rsidP="00E24340">
      <w:pPr>
        <w:rPr>
          <w:color w:val="000000"/>
          <w:sz w:val="24"/>
          <w:szCs w:val="24"/>
        </w:rPr>
      </w:pPr>
      <w:r w:rsidRPr="009248C5">
        <w:rPr>
          <w:color w:val="000000"/>
          <w:sz w:val="24"/>
          <w:szCs w:val="24"/>
        </w:rPr>
        <w:t>Subsection 430(3F) provides that if a person subsequently nominates an account for the purposes of section 430</w:t>
      </w:r>
      <w:r w:rsidR="00FE29DB">
        <w:rPr>
          <w:color w:val="000000"/>
          <w:sz w:val="24"/>
          <w:szCs w:val="24"/>
        </w:rPr>
        <w:t>(3D)</w:t>
      </w:r>
      <w:r w:rsidRPr="009248C5">
        <w:rPr>
          <w:color w:val="000000"/>
          <w:sz w:val="24"/>
          <w:szCs w:val="24"/>
        </w:rPr>
        <w:t xml:space="preserve">, then that account applies for the purposes of section 430 of the Act instead of the account </w:t>
      </w:r>
      <w:r w:rsidR="00FE29DB">
        <w:rPr>
          <w:color w:val="000000"/>
          <w:sz w:val="24"/>
          <w:szCs w:val="24"/>
        </w:rPr>
        <w:t xml:space="preserve">previously </w:t>
      </w:r>
      <w:r w:rsidRPr="009248C5">
        <w:rPr>
          <w:color w:val="000000"/>
          <w:sz w:val="24"/>
          <w:szCs w:val="24"/>
        </w:rPr>
        <w:t>nominated</w:t>
      </w:r>
      <w:r w:rsidR="00FE29DB">
        <w:rPr>
          <w:color w:val="000000"/>
          <w:sz w:val="24"/>
          <w:szCs w:val="24"/>
        </w:rPr>
        <w:t xml:space="preserve"> under the </w:t>
      </w:r>
      <w:r w:rsidR="00FE29DB" w:rsidRPr="009248C5">
        <w:rPr>
          <w:i/>
          <w:color w:val="000000"/>
          <w:sz w:val="24"/>
          <w:szCs w:val="24"/>
        </w:rPr>
        <w:t>Veterans’ Entitlements Act 1986</w:t>
      </w:r>
      <w:r w:rsidRPr="001714B0">
        <w:rPr>
          <w:i/>
          <w:color w:val="000000"/>
          <w:sz w:val="24"/>
          <w:szCs w:val="24"/>
        </w:rPr>
        <w:t>.</w:t>
      </w:r>
    </w:p>
    <w:p w14:paraId="1311FE1C" w14:textId="77777777" w:rsidR="00EE01DB" w:rsidRDefault="00EE01DB" w:rsidP="00E24340">
      <w:pPr>
        <w:rPr>
          <w:i/>
        </w:rPr>
      </w:pPr>
    </w:p>
    <w:p w14:paraId="344E2907" w14:textId="77777777" w:rsidR="00EE01DB" w:rsidRPr="007F1FDC" w:rsidRDefault="00EE01DB" w:rsidP="00E24340">
      <w:pPr>
        <w:rPr>
          <w:i/>
          <w:sz w:val="24"/>
          <w:szCs w:val="24"/>
        </w:rPr>
      </w:pPr>
      <w:proofErr w:type="spellStart"/>
      <w:r w:rsidRPr="007F1FDC">
        <w:rPr>
          <w:i/>
          <w:sz w:val="24"/>
          <w:szCs w:val="24"/>
        </w:rPr>
        <w:t>Sunsetting</w:t>
      </w:r>
      <w:proofErr w:type="spellEnd"/>
      <w:r w:rsidRPr="007F1FDC">
        <w:rPr>
          <w:i/>
          <w:sz w:val="24"/>
          <w:szCs w:val="24"/>
        </w:rPr>
        <w:t xml:space="preserve"> of existing instrument</w:t>
      </w:r>
    </w:p>
    <w:p w14:paraId="3588B581" w14:textId="77777777" w:rsidR="00EE01DB" w:rsidRDefault="00EE01DB" w:rsidP="00E24340"/>
    <w:p w14:paraId="58A7E609" w14:textId="77777777" w:rsidR="00EE01DB" w:rsidRPr="007F1FDC" w:rsidRDefault="00EE01DB" w:rsidP="00E24340">
      <w:pPr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 xml:space="preserve">The </w:t>
      </w:r>
      <w:r w:rsidRPr="007F1FDC">
        <w:rPr>
          <w:i/>
          <w:color w:val="000000"/>
          <w:sz w:val="24"/>
          <w:szCs w:val="24"/>
        </w:rPr>
        <w:t>Military Rehabilitation and Compensation (Payment into Bank or Foreign Corporation Account) Specification 2011</w:t>
      </w:r>
      <w:r w:rsidR="00135D3A">
        <w:rPr>
          <w:i/>
          <w:color w:val="000000"/>
          <w:sz w:val="24"/>
          <w:szCs w:val="24"/>
        </w:rPr>
        <w:t xml:space="preserve"> </w:t>
      </w:r>
      <w:r w:rsidR="00135D3A">
        <w:rPr>
          <w:sz w:val="22"/>
          <w:szCs w:val="22"/>
        </w:rPr>
        <w:t>(</w:t>
      </w:r>
      <w:r w:rsidR="00135D3A" w:rsidRPr="00F44B2F">
        <w:rPr>
          <w:sz w:val="22"/>
          <w:szCs w:val="22"/>
        </w:rPr>
        <w:t>Instrument 2011 No.</w:t>
      </w:r>
      <w:r w:rsidR="00135D3A">
        <w:rPr>
          <w:sz w:val="22"/>
          <w:szCs w:val="22"/>
        </w:rPr>
        <w:t xml:space="preserve"> </w:t>
      </w:r>
      <w:r w:rsidR="00135D3A" w:rsidRPr="00F44B2F">
        <w:rPr>
          <w:sz w:val="22"/>
          <w:szCs w:val="22"/>
        </w:rPr>
        <w:t>M7</w:t>
      </w:r>
      <w:r w:rsidR="00135D3A">
        <w:rPr>
          <w:sz w:val="22"/>
          <w:szCs w:val="22"/>
        </w:rPr>
        <w:t>)</w:t>
      </w:r>
      <w:r w:rsidRPr="007F1FDC">
        <w:rPr>
          <w:color w:val="000000"/>
          <w:sz w:val="24"/>
          <w:szCs w:val="24"/>
        </w:rPr>
        <w:t xml:space="preserve"> is due to sunset on 1 </w:t>
      </w:r>
      <w:r>
        <w:rPr>
          <w:color w:val="000000"/>
          <w:sz w:val="24"/>
          <w:szCs w:val="24"/>
        </w:rPr>
        <w:t>October</w:t>
      </w:r>
      <w:r w:rsidRPr="007F1FDC">
        <w:rPr>
          <w:color w:val="000000"/>
          <w:sz w:val="24"/>
          <w:szCs w:val="24"/>
        </w:rPr>
        <w:t xml:space="preserve"> 2021.</w:t>
      </w:r>
    </w:p>
    <w:p w14:paraId="3C30CEBF" w14:textId="77777777" w:rsidR="00EE01DB" w:rsidRPr="007F1FDC" w:rsidRDefault="00EE01DB" w:rsidP="00E24340">
      <w:pPr>
        <w:rPr>
          <w:color w:val="000000"/>
          <w:sz w:val="24"/>
          <w:szCs w:val="24"/>
        </w:rPr>
      </w:pPr>
    </w:p>
    <w:p w14:paraId="35FB5A4E" w14:textId="76ECA3EA" w:rsidR="00251CBF" w:rsidRDefault="00D10505" w:rsidP="00E24340">
      <w:pPr>
        <w:autoSpaceDE w:val="0"/>
        <w:autoSpaceDN w:val="0"/>
        <w:rPr>
          <w:color w:val="000000"/>
          <w:sz w:val="24"/>
          <w:szCs w:val="24"/>
        </w:rPr>
      </w:pPr>
      <w:r w:rsidRPr="00EE2433">
        <w:rPr>
          <w:color w:val="000000"/>
          <w:sz w:val="24"/>
          <w:szCs w:val="24"/>
        </w:rPr>
        <w:t>As the proposed instrument is being made on the basis that the former instrument would sunset on 1 October 2021, the Department undertook the required review of the need for the instrument to be remade</w:t>
      </w:r>
      <w:r w:rsidR="00FF22E1">
        <w:rPr>
          <w:color w:val="000000"/>
          <w:sz w:val="24"/>
          <w:szCs w:val="24"/>
        </w:rPr>
        <w:t xml:space="preserve"> or repealed</w:t>
      </w:r>
      <w:r w:rsidRPr="00EE2433">
        <w:rPr>
          <w:color w:val="000000"/>
          <w:sz w:val="24"/>
          <w:szCs w:val="24"/>
        </w:rPr>
        <w:t xml:space="preserve">.   </w:t>
      </w:r>
      <w:r w:rsidR="00125C89">
        <w:rPr>
          <w:color w:val="000000"/>
          <w:sz w:val="24"/>
          <w:szCs w:val="24"/>
        </w:rPr>
        <w:t>T</w:t>
      </w:r>
      <w:r w:rsidR="00EA0163">
        <w:rPr>
          <w:color w:val="000000"/>
          <w:sz w:val="24"/>
          <w:szCs w:val="24"/>
        </w:rPr>
        <w:t>he</w:t>
      </w:r>
      <w:r w:rsidR="00FF22E1">
        <w:rPr>
          <w:color w:val="000000"/>
          <w:sz w:val="24"/>
          <w:szCs w:val="24"/>
        </w:rPr>
        <w:t xml:space="preserve"> Instrument</w:t>
      </w:r>
      <w:r w:rsidR="00EA0163">
        <w:rPr>
          <w:color w:val="000000"/>
          <w:sz w:val="24"/>
          <w:szCs w:val="24"/>
        </w:rPr>
        <w:t xml:space="preserve"> is</w:t>
      </w:r>
      <w:r w:rsidR="00FF22E1">
        <w:rPr>
          <w:color w:val="000000"/>
          <w:sz w:val="24"/>
          <w:szCs w:val="24"/>
        </w:rPr>
        <w:t xml:space="preserve"> </w:t>
      </w:r>
      <w:r w:rsidR="00EE01DB" w:rsidRPr="00742491">
        <w:rPr>
          <w:color w:val="000000"/>
          <w:sz w:val="24"/>
          <w:szCs w:val="24"/>
        </w:rPr>
        <w:t>substantially the same and</w:t>
      </w:r>
      <w:r w:rsidR="00EE01DB" w:rsidRPr="007F1FDC">
        <w:rPr>
          <w:color w:val="000000"/>
          <w:sz w:val="24"/>
          <w:szCs w:val="24"/>
        </w:rPr>
        <w:t xml:space="preserve"> will replace the </w:t>
      </w:r>
      <w:r w:rsidR="00EE01DB" w:rsidRPr="001C7E4C">
        <w:rPr>
          <w:i/>
          <w:color w:val="000000"/>
          <w:sz w:val="24"/>
          <w:szCs w:val="24"/>
        </w:rPr>
        <w:t>Military Rehabilitation and Compensation (Payment into Bank or Foreign Corporation Account) Specification 2011</w:t>
      </w:r>
      <w:r w:rsidR="00135D3A">
        <w:rPr>
          <w:i/>
          <w:color w:val="000000"/>
          <w:sz w:val="24"/>
          <w:szCs w:val="24"/>
        </w:rPr>
        <w:t xml:space="preserve"> </w:t>
      </w:r>
      <w:r w:rsidR="00135D3A" w:rsidRPr="00EE2433">
        <w:rPr>
          <w:sz w:val="22"/>
          <w:szCs w:val="22"/>
        </w:rPr>
        <w:t>(Instrument 2011 No. M7)</w:t>
      </w:r>
      <w:r w:rsidR="00EE01DB" w:rsidRPr="00EE243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14:paraId="2EE40E71" w14:textId="77777777" w:rsidR="00251CBF" w:rsidRPr="00EE2433" w:rsidRDefault="00251CBF" w:rsidP="00E24340">
      <w:pPr>
        <w:autoSpaceDE w:val="0"/>
        <w:autoSpaceDN w:val="0"/>
        <w:rPr>
          <w:color w:val="000000"/>
          <w:sz w:val="28"/>
          <w:szCs w:val="28"/>
        </w:rPr>
      </w:pPr>
    </w:p>
    <w:p w14:paraId="3A0ADCF9" w14:textId="77777777" w:rsidR="00EE01DB" w:rsidRPr="007F1FDC" w:rsidRDefault="00DB009D" w:rsidP="00E24340">
      <w:pPr>
        <w:rPr>
          <w:color w:val="000000"/>
          <w:sz w:val="24"/>
          <w:szCs w:val="24"/>
        </w:rPr>
      </w:pPr>
      <w:r w:rsidRPr="00742491">
        <w:rPr>
          <w:color w:val="000000"/>
          <w:sz w:val="24"/>
          <w:szCs w:val="24"/>
        </w:rPr>
        <w:t>The I</w:t>
      </w:r>
      <w:r w:rsidR="00EE01DB" w:rsidRPr="007F1FDC">
        <w:rPr>
          <w:color w:val="000000"/>
          <w:sz w:val="24"/>
          <w:szCs w:val="24"/>
        </w:rPr>
        <w:t xml:space="preserve">nstrument is a legislative instrument for the purposes of the </w:t>
      </w:r>
      <w:r w:rsidR="00EE01DB" w:rsidRPr="007F1FDC">
        <w:rPr>
          <w:i/>
          <w:color w:val="000000"/>
          <w:sz w:val="24"/>
          <w:szCs w:val="24"/>
        </w:rPr>
        <w:t>Legislation Act 2003</w:t>
      </w:r>
      <w:r w:rsidR="00EE01DB" w:rsidRPr="007F1FDC">
        <w:rPr>
          <w:color w:val="000000"/>
          <w:sz w:val="24"/>
          <w:szCs w:val="24"/>
        </w:rPr>
        <w:t xml:space="preserve"> and is subject to disallowance.</w:t>
      </w:r>
    </w:p>
    <w:p w14:paraId="5CACD6FB" w14:textId="4AA1B469" w:rsidR="00BC445A" w:rsidRDefault="00BC445A" w:rsidP="00E24340">
      <w:pPr>
        <w:pStyle w:val="Heading3"/>
        <w:rPr>
          <w:sz w:val="24"/>
          <w:szCs w:val="24"/>
        </w:rPr>
      </w:pPr>
    </w:p>
    <w:p w14:paraId="4977E838" w14:textId="77777777" w:rsidR="00D16664" w:rsidRDefault="00D16664" w:rsidP="00E24340">
      <w:pPr>
        <w:pStyle w:val="Heading3"/>
        <w:rPr>
          <w:sz w:val="24"/>
          <w:szCs w:val="24"/>
        </w:rPr>
        <w:sectPr w:rsidR="00D16664" w:rsidSect="00E81D7B">
          <w:headerReference w:type="even" r:id="rId8"/>
          <w:headerReference w:type="default" r:id="rId9"/>
          <w:footerReference w:type="first" r:id="rId10"/>
          <w:pgSz w:w="11906" w:h="16838"/>
          <w:pgMar w:top="1440" w:right="1797" w:bottom="567" w:left="1797" w:header="720" w:footer="720" w:gutter="0"/>
          <w:cols w:space="720"/>
          <w:titlePg/>
        </w:sectPr>
      </w:pPr>
    </w:p>
    <w:p w14:paraId="2AF3029A" w14:textId="7658D889" w:rsidR="008F62D9" w:rsidRPr="007F1FDC" w:rsidRDefault="008F62D9" w:rsidP="00E24340">
      <w:pPr>
        <w:pStyle w:val="Heading3"/>
        <w:rPr>
          <w:sz w:val="24"/>
          <w:szCs w:val="24"/>
        </w:rPr>
      </w:pPr>
      <w:r w:rsidRPr="007F1FDC">
        <w:rPr>
          <w:sz w:val="24"/>
          <w:szCs w:val="24"/>
        </w:rPr>
        <w:lastRenderedPageBreak/>
        <w:t>Commencement</w:t>
      </w:r>
    </w:p>
    <w:p w14:paraId="47B78671" w14:textId="77777777" w:rsidR="008F62D9" w:rsidRDefault="008F62D9" w:rsidP="00E24340"/>
    <w:p w14:paraId="66AD753D" w14:textId="77777777" w:rsidR="008F62D9" w:rsidRDefault="0022345C" w:rsidP="00E24340">
      <w:pPr>
        <w:pStyle w:val="Heading3"/>
        <w:rPr>
          <w:b w:val="0"/>
          <w:sz w:val="24"/>
          <w:szCs w:val="24"/>
        </w:rPr>
      </w:pPr>
      <w:r w:rsidRPr="0022345C">
        <w:rPr>
          <w:b w:val="0"/>
          <w:sz w:val="24"/>
          <w:szCs w:val="24"/>
        </w:rPr>
        <w:t>This I</w:t>
      </w:r>
      <w:r w:rsidR="008F62D9" w:rsidRPr="007F1FDC">
        <w:rPr>
          <w:b w:val="0"/>
          <w:sz w:val="24"/>
          <w:szCs w:val="24"/>
        </w:rPr>
        <w:t>nstrument commences the day after it is registered on the Federal Register of Legislation</w:t>
      </w:r>
      <w:r w:rsidR="008F62D9">
        <w:rPr>
          <w:b w:val="0"/>
          <w:sz w:val="24"/>
          <w:szCs w:val="24"/>
        </w:rPr>
        <w:t>.</w:t>
      </w:r>
    </w:p>
    <w:p w14:paraId="27779D59" w14:textId="77777777" w:rsidR="008F62D9" w:rsidRPr="007F1FDC" w:rsidRDefault="008F62D9" w:rsidP="00E24340"/>
    <w:p w14:paraId="32DC204C" w14:textId="77777777" w:rsidR="007F50D1" w:rsidRPr="007F1FDC" w:rsidRDefault="008F62D9" w:rsidP="00E24340">
      <w:pPr>
        <w:pStyle w:val="Heading3"/>
        <w:rPr>
          <w:b w:val="0"/>
          <w:sz w:val="24"/>
          <w:szCs w:val="24"/>
        </w:rPr>
      </w:pPr>
      <w:r w:rsidRPr="00742491">
        <w:rPr>
          <w:sz w:val="24"/>
          <w:szCs w:val="24"/>
        </w:rPr>
        <w:t>Retrospective</w:t>
      </w:r>
    </w:p>
    <w:p w14:paraId="5B7598B8" w14:textId="77777777" w:rsidR="00CE51AD" w:rsidRPr="007F1FDC" w:rsidRDefault="00CE51AD" w:rsidP="00E24340">
      <w:pPr>
        <w:rPr>
          <w:b/>
          <w:color w:val="000000"/>
          <w:sz w:val="24"/>
          <w:szCs w:val="24"/>
        </w:rPr>
      </w:pPr>
    </w:p>
    <w:p w14:paraId="4970B624" w14:textId="77777777" w:rsidR="00DB009D" w:rsidRDefault="00621A3E" w:rsidP="00E24340">
      <w:pPr>
        <w:pStyle w:val="BodyText2"/>
        <w:rPr>
          <w:sz w:val="24"/>
          <w:szCs w:val="24"/>
        </w:rPr>
      </w:pPr>
      <w:r w:rsidRPr="007F1FDC">
        <w:rPr>
          <w:sz w:val="24"/>
          <w:szCs w:val="24"/>
        </w:rPr>
        <w:t xml:space="preserve">No.  </w:t>
      </w:r>
    </w:p>
    <w:p w14:paraId="0408611E" w14:textId="77777777" w:rsidR="00DB009D" w:rsidRDefault="00DB009D" w:rsidP="00E24340">
      <w:pPr>
        <w:pStyle w:val="BodyText2"/>
        <w:rPr>
          <w:sz w:val="24"/>
          <w:szCs w:val="24"/>
        </w:rPr>
      </w:pPr>
    </w:p>
    <w:p w14:paraId="50826DCD" w14:textId="77777777" w:rsidR="00DB009D" w:rsidRPr="007F1FDC" w:rsidRDefault="00DB009D" w:rsidP="00E24340">
      <w:pPr>
        <w:pStyle w:val="Heading3"/>
        <w:rPr>
          <w:sz w:val="24"/>
          <w:szCs w:val="24"/>
        </w:rPr>
      </w:pPr>
      <w:r w:rsidRPr="007F1FDC">
        <w:rPr>
          <w:sz w:val="24"/>
          <w:szCs w:val="24"/>
        </w:rPr>
        <w:t>Statutory Pre-conditions</w:t>
      </w:r>
    </w:p>
    <w:p w14:paraId="36BB2A43" w14:textId="77777777" w:rsidR="00DB009D" w:rsidRDefault="00DB009D" w:rsidP="00E24340"/>
    <w:p w14:paraId="45512F8B" w14:textId="77777777" w:rsidR="00DB009D" w:rsidRPr="007F1FDC" w:rsidRDefault="00DB009D" w:rsidP="00E24340">
      <w:pPr>
        <w:pStyle w:val="Heading3"/>
        <w:rPr>
          <w:b w:val="0"/>
          <w:sz w:val="24"/>
          <w:szCs w:val="24"/>
        </w:rPr>
      </w:pPr>
      <w:r w:rsidRPr="007F1FDC">
        <w:rPr>
          <w:b w:val="0"/>
          <w:sz w:val="24"/>
          <w:szCs w:val="24"/>
        </w:rPr>
        <w:t xml:space="preserve">Apart from requirements relating to all legislative instruments (e.g. under the </w:t>
      </w:r>
      <w:r w:rsidRPr="007F1FDC">
        <w:rPr>
          <w:b w:val="0"/>
          <w:i/>
          <w:sz w:val="24"/>
          <w:szCs w:val="24"/>
        </w:rPr>
        <w:t>Legislation Act 2003</w:t>
      </w:r>
      <w:r w:rsidRPr="007F1FDC">
        <w:rPr>
          <w:b w:val="0"/>
          <w:sz w:val="24"/>
          <w:szCs w:val="24"/>
        </w:rPr>
        <w:t xml:space="preserve">), no statutory preconditions needed to be satisfied prior to the making of the </w:t>
      </w:r>
      <w:r w:rsidR="0022345C">
        <w:rPr>
          <w:b w:val="0"/>
          <w:sz w:val="24"/>
          <w:szCs w:val="24"/>
        </w:rPr>
        <w:t>I</w:t>
      </w:r>
      <w:r w:rsidRPr="007F1FDC">
        <w:rPr>
          <w:b w:val="0"/>
          <w:sz w:val="24"/>
          <w:szCs w:val="24"/>
        </w:rPr>
        <w:t>nstrument.</w:t>
      </w:r>
    </w:p>
    <w:p w14:paraId="5699D437" w14:textId="77777777" w:rsidR="00621A3E" w:rsidRPr="007F1FDC" w:rsidRDefault="00621A3E" w:rsidP="00E24340">
      <w:pPr>
        <w:pStyle w:val="BodyText2"/>
      </w:pPr>
    </w:p>
    <w:p w14:paraId="666F3152" w14:textId="77777777" w:rsidR="008441F6" w:rsidRPr="007F1FDC" w:rsidRDefault="008F62D9" w:rsidP="00E24340">
      <w:pPr>
        <w:pStyle w:val="Heading3"/>
        <w:rPr>
          <w:sz w:val="24"/>
          <w:szCs w:val="24"/>
        </w:rPr>
      </w:pPr>
      <w:bookmarkStart w:id="0" w:name="OLE_LINK7"/>
      <w:bookmarkStart w:id="1" w:name="OLE_LINK8"/>
      <w:r w:rsidRPr="00742491">
        <w:rPr>
          <w:sz w:val="24"/>
          <w:szCs w:val="24"/>
        </w:rPr>
        <w:t>Consultation</w:t>
      </w:r>
    </w:p>
    <w:p w14:paraId="52C413D8" w14:textId="77777777" w:rsidR="00852CB3" w:rsidRPr="007F1FDC" w:rsidRDefault="00852CB3" w:rsidP="00E24340">
      <w:pPr>
        <w:rPr>
          <w:color w:val="000000"/>
          <w:sz w:val="24"/>
          <w:szCs w:val="24"/>
        </w:rPr>
      </w:pPr>
    </w:p>
    <w:bookmarkEnd w:id="0"/>
    <w:bookmarkEnd w:id="1"/>
    <w:p w14:paraId="70D16690" w14:textId="77777777" w:rsidR="00891F09" w:rsidRDefault="00E308C1" w:rsidP="00E24340">
      <w:pPr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 xml:space="preserve">Section 17 of the </w:t>
      </w:r>
      <w:r w:rsidRPr="007F1FDC">
        <w:rPr>
          <w:i/>
          <w:color w:val="000000"/>
          <w:sz w:val="24"/>
          <w:szCs w:val="24"/>
        </w:rPr>
        <w:t>Legislation Act 2003</w:t>
      </w:r>
      <w:r w:rsidRPr="007F1FDC">
        <w:rPr>
          <w:color w:val="000000"/>
          <w:sz w:val="24"/>
          <w:szCs w:val="24"/>
        </w:rPr>
        <w:t xml:space="preserve"> requires a rule-maker to be satisfied, before making a legislative instrument that any consultation the rule-maker considered appropriate and reasonably practicable, has been undertaken.</w:t>
      </w:r>
      <w:r w:rsidR="00891F09">
        <w:rPr>
          <w:color w:val="000000"/>
          <w:sz w:val="24"/>
          <w:szCs w:val="24"/>
        </w:rPr>
        <w:t xml:space="preserve">  </w:t>
      </w:r>
    </w:p>
    <w:p w14:paraId="5C5196E0" w14:textId="77777777" w:rsidR="00891F09" w:rsidRDefault="00891F09" w:rsidP="00E24340">
      <w:pPr>
        <w:rPr>
          <w:color w:val="000000"/>
          <w:sz w:val="24"/>
          <w:szCs w:val="24"/>
        </w:rPr>
      </w:pPr>
    </w:p>
    <w:p w14:paraId="473A2560" w14:textId="46627C40" w:rsidR="00E308C1" w:rsidRDefault="00891F09" w:rsidP="00E243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process involved the participation of the relevant policy area, the Policy Development Branch, </w:t>
      </w:r>
      <w:r w:rsidRPr="00891F09">
        <w:rPr>
          <w:color w:val="000000"/>
          <w:sz w:val="24"/>
          <w:szCs w:val="24"/>
        </w:rPr>
        <w:t>Veteran and Family Policy Division</w:t>
      </w:r>
      <w:r>
        <w:rPr>
          <w:color w:val="000000"/>
          <w:sz w:val="24"/>
          <w:szCs w:val="24"/>
        </w:rPr>
        <w:t>.</w:t>
      </w:r>
      <w:bookmarkStart w:id="2" w:name="_GoBack"/>
      <w:bookmarkEnd w:id="2"/>
    </w:p>
    <w:p w14:paraId="737FAA3F" w14:textId="72707B2A" w:rsidR="00E308C1" w:rsidRDefault="00E308C1" w:rsidP="00E24340">
      <w:pPr>
        <w:rPr>
          <w:sz w:val="24"/>
          <w:szCs w:val="24"/>
        </w:rPr>
      </w:pPr>
    </w:p>
    <w:p w14:paraId="03B33B69" w14:textId="77777777" w:rsidR="00E308C1" w:rsidRPr="007F1FDC" w:rsidRDefault="00E308C1" w:rsidP="00E24340">
      <w:pPr>
        <w:pStyle w:val="Heading3"/>
        <w:rPr>
          <w:sz w:val="24"/>
          <w:szCs w:val="24"/>
        </w:rPr>
      </w:pPr>
      <w:r w:rsidRPr="007F1FDC">
        <w:rPr>
          <w:sz w:val="24"/>
          <w:szCs w:val="24"/>
        </w:rPr>
        <w:t>Regulation Impact Statement (RIS)</w:t>
      </w:r>
    </w:p>
    <w:p w14:paraId="0DFADCD3" w14:textId="77777777" w:rsidR="00E308C1" w:rsidRDefault="00E308C1" w:rsidP="00E24340">
      <w:pPr>
        <w:rPr>
          <w:color w:val="000000"/>
          <w:sz w:val="24"/>
          <w:szCs w:val="24"/>
        </w:rPr>
      </w:pPr>
    </w:p>
    <w:p w14:paraId="6BF64E89" w14:textId="77777777" w:rsidR="00621A3E" w:rsidRDefault="004F61EF" w:rsidP="00E24340">
      <w:pPr>
        <w:rPr>
          <w:color w:val="000000"/>
          <w:sz w:val="24"/>
          <w:szCs w:val="24"/>
        </w:rPr>
      </w:pPr>
      <w:r w:rsidRPr="004F61EF">
        <w:rPr>
          <w:color w:val="000000"/>
          <w:sz w:val="24"/>
          <w:szCs w:val="24"/>
        </w:rPr>
        <w:t xml:space="preserve">The Office of Best </w:t>
      </w:r>
      <w:r w:rsidR="007302EF">
        <w:rPr>
          <w:color w:val="000000"/>
          <w:sz w:val="24"/>
          <w:szCs w:val="24"/>
        </w:rPr>
        <w:t>P</w:t>
      </w:r>
      <w:r w:rsidRPr="004F61EF">
        <w:rPr>
          <w:color w:val="000000"/>
          <w:sz w:val="24"/>
          <w:szCs w:val="24"/>
        </w:rPr>
        <w:t>ractice Regulation has been consulted; a RIS is not required. OBPR ID Number is</w:t>
      </w:r>
      <w:r>
        <w:rPr>
          <w:color w:val="000000"/>
          <w:sz w:val="24"/>
          <w:szCs w:val="24"/>
        </w:rPr>
        <w:t xml:space="preserve"> </w:t>
      </w:r>
      <w:r w:rsidRPr="004F61EF">
        <w:rPr>
          <w:color w:val="000000"/>
          <w:sz w:val="24"/>
          <w:szCs w:val="24"/>
        </w:rPr>
        <w:t>44114</w:t>
      </w:r>
      <w:r>
        <w:rPr>
          <w:color w:val="000000"/>
          <w:sz w:val="24"/>
          <w:szCs w:val="24"/>
        </w:rPr>
        <w:t>.</w:t>
      </w:r>
    </w:p>
    <w:p w14:paraId="632FCD56" w14:textId="77777777" w:rsidR="004F61EF" w:rsidRPr="007F1FDC" w:rsidRDefault="004F61EF" w:rsidP="00E24340">
      <w:pPr>
        <w:rPr>
          <w:color w:val="000000"/>
          <w:sz w:val="24"/>
          <w:szCs w:val="24"/>
        </w:rPr>
      </w:pPr>
    </w:p>
    <w:p w14:paraId="3BE547EA" w14:textId="77777777" w:rsidR="006970B6" w:rsidRPr="007F1FDC" w:rsidRDefault="008F62D9" w:rsidP="00E24340">
      <w:pPr>
        <w:rPr>
          <w:b/>
          <w:color w:val="000000"/>
          <w:sz w:val="24"/>
          <w:szCs w:val="24"/>
        </w:rPr>
      </w:pPr>
      <w:r w:rsidRPr="00742491">
        <w:rPr>
          <w:b/>
          <w:color w:val="000000"/>
          <w:sz w:val="24"/>
          <w:szCs w:val="24"/>
        </w:rPr>
        <w:t xml:space="preserve">Documents </w:t>
      </w:r>
      <w:r>
        <w:rPr>
          <w:b/>
          <w:color w:val="000000"/>
          <w:sz w:val="24"/>
          <w:szCs w:val="24"/>
        </w:rPr>
        <w:t>i</w:t>
      </w:r>
      <w:r w:rsidRPr="00742491">
        <w:rPr>
          <w:b/>
          <w:color w:val="000000"/>
          <w:sz w:val="24"/>
          <w:szCs w:val="24"/>
        </w:rPr>
        <w:t>ncorporated-</w:t>
      </w:r>
      <w:r>
        <w:rPr>
          <w:b/>
          <w:color w:val="000000"/>
          <w:sz w:val="24"/>
          <w:szCs w:val="24"/>
        </w:rPr>
        <w:t>b</w:t>
      </w:r>
      <w:r w:rsidRPr="00742491">
        <w:rPr>
          <w:b/>
          <w:color w:val="000000"/>
          <w:sz w:val="24"/>
          <w:szCs w:val="24"/>
        </w:rPr>
        <w:t>y-</w:t>
      </w:r>
      <w:r>
        <w:rPr>
          <w:b/>
          <w:color w:val="000000"/>
          <w:sz w:val="24"/>
          <w:szCs w:val="24"/>
        </w:rPr>
        <w:t>r</w:t>
      </w:r>
      <w:r w:rsidRPr="00742491">
        <w:rPr>
          <w:b/>
          <w:color w:val="000000"/>
          <w:sz w:val="24"/>
          <w:szCs w:val="24"/>
        </w:rPr>
        <w:t>eference</w:t>
      </w:r>
    </w:p>
    <w:p w14:paraId="6604B685" w14:textId="77777777" w:rsidR="006970B6" w:rsidRPr="007F1FDC" w:rsidRDefault="006970B6" w:rsidP="00E24340">
      <w:pPr>
        <w:rPr>
          <w:color w:val="000000"/>
          <w:sz w:val="24"/>
          <w:szCs w:val="24"/>
        </w:rPr>
      </w:pPr>
    </w:p>
    <w:p w14:paraId="28AC1CCF" w14:textId="77777777" w:rsidR="00F72DD0" w:rsidRDefault="00993BB9" w:rsidP="00F72DD0">
      <w:pPr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>No</w:t>
      </w:r>
      <w:r w:rsidR="00135198" w:rsidRPr="007F1FDC">
        <w:rPr>
          <w:color w:val="000000"/>
          <w:sz w:val="24"/>
          <w:szCs w:val="24"/>
        </w:rPr>
        <w:t>.</w:t>
      </w:r>
    </w:p>
    <w:p w14:paraId="5CF27DD3" w14:textId="5DD2005C" w:rsidR="00F72DD0" w:rsidRDefault="00F72D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07FC0605" w14:textId="6DD9F0A9" w:rsidR="00610AC7" w:rsidRDefault="00610AC7" w:rsidP="00F72DD0">
      <w:pPr>
        <w:jc w:val="center"/>
        <w:rPr>
          <w:b/>
          <w:bCs/>
          <w:sz w:val="24"/>
          <w:szCs w:val="24"/>
        </w:rPr>
      </w:pPr>
      <w:r w:rsidRPr="00610AC7">
        <w:rPr>
          <w:rFonts w:eastAsia="Calibri"/>
          <w:sz w:val="24"/>
          <w:szCs w:val="24"/>
          <w:lang w:eastAsia="en-US"/>
        </w:rPr>
        <w:lastRenderedPageBreak/>
        <w:t>S</w:t>
      </w:r>
      <w:r w:rsidRPr="00610AC7">
        <w:rPr>
          <w:b/>
          <w:bCs/>
          <w:sz w:val="24"/>
          <w:szCs w:val="24"/>
        </w:rPr>
        <w:t>tatement of Compatibility with Human Rights</w:t>
      </w:r>
    </w:p>
    <w:p w14:paraId="351C269A" w14:textId="77777777" w:rsidR="00F72DD0" w:rsidRPr="00610AC7" w:rsidRDefault="00F72DD0" w:rsidP="00F72DD0">
      <w:pPr>
        <w:jc w:val="center"/>
        <w:rPr>
          <w:sz w:val="24"/>
          <w:szCs w:val="24"/>
        </w:rPr>
      </w:pPr>
    </w:p>
    <w:p w14:paraId="6A7F991F" w14:textId="77777777" w:rsidR="00610AC7" w:rsidRPr="00610AC7" w:rsidRDefault="00610AC7" w:rsidP="00610AC7">
      <w:pPr>
        <w:spacing w:after="220"/>
        <w:jc w:val="center"/>
        <w:rPr>
          <w:sz w:val="24"/>
          <w:szCs w:val="24"/>
        </w:rPr>
      </w:pPr>
      <w:r w:rsidRPr="00610AC7">
        <w:rPr>
          <w:iCs/>
          <w:sz w:val="24"/>
          <w:szCs w:val="24"/>
        </w:rPr>
        <w:t>Prepared in accordance with Part 3 of the</w:t>
      </w:r>
      <w:r w:rsidRPr="00610AC7">
        <w:rPr>
          <w:i/>
          <w:iCs/>
          <w:sz w:val="24"/>
          <w:szCs w:val="24"/>
        </w:rPr>
        <w:t xml:space="preserve"> Human Rights (Parliamentary Scrutiny) Act 2011</w:t>
      </w:r>
    </w:p>
    <w:p w14:paraId="22939CAC" w14:textId="77777777" w:rsidR="00610AC7" w:rsidRPr="00610AC7" w:rsidRDefault="00610AC7" w:rsidP="00610AC7">
      <w:pPr>
        <w:spacing w:after="220"/>
        <w:jc w:val="center"/>
        <w:rPr>
          <w:rFonts w:eastAsia="Calibri"/>
          <w:b/>
          <w:sz w:val="24"/>
          <w:szCs w:val="24"/>
          <w:lang w:eastAsia="en-US"/>
        </w:rPr>
      </w:pPr>
      <w:r w:rsidRPr="00610AC7">
        <w:rPr>
          <w:rFonts w:eastAsia="Calibri"/>
          <w:b/>
          <w:sz w:val="24"/>
          <w:szCs w:val="24"/>
          <w:lang w:eastAsia="en-US"/>
        </w:rPr>
        <w:t>Military Rehabilitation and Compensation (Payment into Bank or Foreign Corporation Account) Instrument 2021</w:t>
      </w:r>
    </w:p>
    <w:p w14:paraId="081879AF" w14:textId="77777777" w:rsidR="00610AC7" w:rsidRPr="00610AC7" w:rsidRDefault="00610AC7" w:rsidP="00610AC7">
      <w:pPr>
        <w:spacing w:after="220"/>
        <w:rPr>
          <w:sz w:val="24"/>
          <w:szCs w:val="24"/>
        </w:rPr>
      </w:pPr>
      <w:r w:rsidRPr="00610AC7">
        <w:rPr>
          <w:sz w:val="24"/>
          <w:szCs w:val="24"/>
        </w:rPr>
        <w:t xml:space="preserve">This legislative instrument is compatible with the human rights and freedoms recognised or declared by the international instruments listed in section 3 of the </w:t>
      </w:r>
      <w:r w:rsidRPr="00610AC7">
        <w:rPr>
          <w:i/>
          <w:iCs/>
          <w:sz w:val="24"/>
          <w:szCs w:val="24"/>
        </w:rPr>
        <w:t>Human Rights (Parliamentary Scrutiny) Act 2011</w:t>
      </w:r>
      <w:r w:rsidRPr="00610AC7">
        <w:rPr>
          <w:sz w:val="24"/>
          <w:szCs w:val="24"/>
        </w:rPr>
        <w:t>.</w:t>
      </w:r>
    </w:p>
    <w:p w14:paraId="2E00D3F7" w14:textId="77777777" w:rsidR="00610AC7" w:rsidRPr="00610AC7" w:rsidRDefault="00610AC7" w:rsidP="00610AC7">
      <w:pPr>
        <w:spacing w:after="220"/>
        <w:rPr>
          <w:b/>
          <w:bCs/>
          <w:sz w:val="24"/>
          <w:szCs w:val="24"/>
        </w:rPr>
      </w:pPr>
      <w:r w:rsidRPr="00610AC7">
        <w:rPr>
          <w:b/>
          <w:bCs/>
          <w:sz w:val="24"/>
          <w:szCs w:val="24"/>
        </w:rPr>
        <w:t>Overview of the legislative instrument</w:t>
      </w:r>
    </w:p>
    <w:p w14:paraId="2F5BB4CB" w14:textId="0B0017A5" w:rsidR="00610AC7" w:rsidRDefault="00610AC7" w:rsidP="00610AC7">
      <w:pPr>
        <w:rPr>
          <w:sz w:val="24"/>
          <w:szCs w:val="24"/>
        </w:rPr>
      </w:pPr>
      <w:r w:rsidRPr="007F1FDC">
        <w:rPr>
          <w:sz w:val="24"/>
          <w:szCs w:val="24"/>
        </w:rPr>
        <w:t>The</w:t>
      </w:r>
      <w:r w:rsidRPr="007F1FDC">
        <w:rPr>
          <w:i/>
          <w:sz w:val="24"/>
          <w:szCs w:val="24"/>
        </w:rPr>
        <w:t xml:space="preserve"> Military Rehabilitation and Compensation (Payment into Bank or Foreign Corporation Account) Instrument 2021</w:t>
      </w:r>
      <w:r>
        <w:rPr>
          <w:i/>
          <w:sz w:val="24"/>
          <w:szCs w:val="24"/>
        </w:rPr>
        <w:t xml:space="preserve"> </w:t>
      </w:r>
      <w:r w:rsidRPr="00610AC7">
        <w:rPr>
          <w:sz w:val="24"/>
          <w:szCs w:val="24"/>
        </w:rPr>
        <w:t>(No. MRCC20 of 2021</w:t>
      </w:r>
      <w:r>
        <w:rPr>
          <w:i/>
          <w:sz w:val="24"/>
          <w:szCs w:val="24"/>
        </w:rPr>
        <w:t xml:space="preserve">) </w:t>
      </w:r>
      <w:r w:rsidRPr="007F1FDC">
        <w:rPr>
          <w:sz w:val="24"/>
          <w:szCs w:val="24"/>
        </w:rPr>
        <w:t>(</w:t>
      </w:r>
      <w:r>
        <w:rPr>
          <w:sz w:val="24"/>
          <w:szCs w:val="24"/>
        </w:rPr>
        <w:t xml:space="preserve">the </w:t>
      </w:r>
      <w:r w:rsidRPr="007F1FDC">
        <w:rPr>
          <w:sz w:val="24"/>
          <w:szCs w:val="24"/>
        </w:rPr>
        <w:t>Instrument) is made by the Military Rehabilitation and Compensation Commission (Commission) under subsection 430(3C) of the</w:t>
      </w:r>
      <w:r>
        <w:rPr>
          <w:i/>
          <w:color w:val="000000"/>
          <w:sz w:val="28"/>
        </w:rPr>
        <w:t xml:space="preserve"> </w:t>
      </w:r>
      <w:r w:rsidRPr="007F1FDC">
        <w:rPr>
          <w:i/>
          <w:sz w:val="24"/>
          <w:szCs w:val="24"/>
        </w:rPr>
        <w:t>Military Rehabilitation and Compensation Act 2004</w:t>
      </w:r>
      <w:r w:rsidRPr="007F1FDC">
        <w:rPr>
          <w:sz w:val="24"/>
          <w:szCs w:val="24"/>
        </w:rPr>
        <w:t xml:space="preserve"> (the Act).</w:t>
      </w:r>
      <w:r>
        <w:rPr>
          <w:sz w:val="24"/>
          <w:szCs w:val="24"/>
        </w:rPr>
        <w:t xml:space="preserve">  </w:t>
      </w:r>
    </w:p>
    <w:p w14:paraId="6C3398F3" w14:textId="77777777" w:rsidR="00610AC7" w:rsidRDefault="00610AC7" w:rsidP="00610AC7">
      <w:pPr>
        <w:rPr>
          <w:sz w:val="24"/>
          <w:szCs w:val="24"/>
        </w:rPr>
      </w:pPr>
    </w:p>
    <w:p w14:paraId="127F8DE1" w14:textId="77777777" w:rsidR="00610AC7" w:rsidRDefault="00610AC7" w:rsidP="00610AC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The Instrument revokes and remakes the </w:t>
      </w:r>
      <w:r w:rsidRPr="007F1FDC">
        <w:rPr>
          <w:i/>
          <w:sz w:val="24"/>
          <w:szCs w:val="24"/>
        </w:rPr>
        <w:t>Military Rehabilitation and Compensation (Payment into Bank or Foreign Corporation Account)</w:t>
      </w:r>
      <w:r>
        <w:rPr>
          <w:i/>
          <w:sz w:val="24"/>
          <w:szCs w:val="24"/>
        </w:rPr>
        <w:t xml:space="preserve"> Specification </w:t>
      </w:r>
      <w:r w:rsidRPr="00902EB9">
        <w:rPr>
          <w:sz w:val="24"/>
          <w:szCs w:val="24"/>
        </w:rPr>
        <w:t>(Instrument 2011</w:t>
      </w:r>
      <w:r w:rsidRPr="00EE2433">
        <w:rPr>
          <w:sz w:val="24"/>
          <w:szCs w:val="24"/>
        </w:rPr>
        <w:t xml:space="preserve"> No. M7)</w:t>
      </w:r>
      <w:r>
        <w:rPr>
          <w:i/>
          <w:sz w:val="24"/>
          <w:szCs w:val="24"/>
        </w:rPr>
        <w:t>.</w:t>
      </w:r>
    </w:p>
    <w:p w14:paraId="2FD025F7" w14:textId="77777777" w:rsidR="00204E85" w:rsidRDefault="00204E85" w:rsidP="00610AC7">
      <w:pPr>
        <w:rPr>
          <w:i/>
          <w:sz w:val="24"/>
          <w:szCs w:val="24"/>
        </w:rPr>
      </w:pPr>
    </w:p>
    <w:p w14:paraId="4B5D83B6" w14:textId="77777777" w:rsidR="00F72DD0" w:rsidRDefault="00610AC7" w:rsidP="00610AC7">
      <w:pPr>
        <w:rPr>
          <w:sz w:val="24"/>
          <w:szCs w:val="24"/>
        </w:rPr>
      </w:pPr>
      <w:r w:rsidRPr="00DF54FC">
        <w:rPr>
          <w:snapToGrid w:val="0"/>
          <w:color w:val="000000"/>
          <w:sz w:val="24"/>
          <w:szCs w:val="24"/>
          <w:lang w:eastAsia="en-US"/>
        </w:rPr>
        <w:t xml:space="preserve">The purpose of the Instrument is to specify how a person’s compensation under the Act must </w:t>
      </w:r>
      <w:r w:rsidRPr="00EE2433">
        <w:rPr>
          <w:sz w:val="24"/>
          <w:szCs w:val="24"/>
        </w:rPr>
        <w:t xml:space="preserve">be paid to the credit of an account with a bank or to the credit of an account with a foreign corporation that takes money on deposit.  </w:t>
      </w:r>
    </w:p>
    <w:p w14:paraId="61C2284B" w14:textId="77777777" w:rsidR="00F72DD0" w:rsidRDefault="00F72DD0" w:rsidP="00610AC7">
      <w:pPr>
        <w:rPr>
          <w:sz w:val="24"/>
          <w:szCs w:val="24"/>
        </w:rPr>
      </w:pPr>
    </w:p>
    <w:p w14:paraId="1F315DD4" w14:textId="4D1F5832" w:rsidR="006017B2" w:rsidRDefault="006017B2" w:rsidP="00610AC7">
      <w:pPr>
        <w:rPr>
          <w:sz w:val="24"/>
          <w:szCs w:val="24"/>
        </w:rPr>
      </w:pPr>
      <w:r>
        <w:rPr>
          <w:sz w:val="24"/>
          <w:szCs w:val="24"/>
        </w:rPr>
        <w:t xml:space="preserve">In addition, the instrument </w:t>
      </w:r>
      <w:r w:rsidRPr="006017B2">
        <w:rPr>
          <w:sz w:val="24"/>
          <w:szCs w:val="24"/>
        </w:rPr>
        <w:t>provides th</w:t>
      </w:r>
      <w:r>
        <w:rPr>
          <w:sz w:val="24"/>
          <w:szCs w:val="24"/>
        </w:rPr>
        <w:t>at the</w:t>
      </w:r>
      <w:r w:rsidRPr="006017B2">
        <w:rPr>
          <w:sz w:val="24"/>
          <w:szCs w:val="24"/>
        </w:rPr>
        <w:t xml:space="preserve"> account must be nominated and maintained by th</w:t>
      </w:r>
      <w:r>
        <w:rPr>
          <w:sz w:val="24"/>
          <w:szCs w:val="24"/>
        </w:rPr>
        <w:t xml:space="preserve">e </w:t>
      </w:r>
      <w:r w:rsidRPr="006017B2">
        <w:rPr>
          <w:sz w:val="24"/>
          <w:szCs w:val="24"/>
        </w:rPr>
        <w:t xml:space="preserve">person </w:t>
      </w:r>
      <w:r>
        <w:rPr>
          <w:sz w:val="24"/>
          <w:szCs w:val="24"/>
        </w:rPr>
        <w:t xml:space="preserve">eligible for the compensation and that the account </w:t>
      </w:r>
      <w:r w:rsidRPr="006017B2">
        <w:rPr>
          <w:sz w:val="24"/>
          <w:szCs w:val="24"/>
        </w:rPr>
        <w:t xml:space="preserve">may be a joint account or one held in common with another person. </w:t>
      </w:r>
    </w:p>
    <w:p w14:paraId="42212E84" w14:textId="0579EF08" w:rsidR="00610AC7" w:rsidRDefault="006017B2" w:rsidP="00610AC7">
      <w:pPr>
        <w:rPr>
          <w:sz w:val="24"/>
          <w:szCs w:val="24"/>
        </w:rPr>
      </w:pPr>
      <w:r w:rsidRPr="006017B2">
        <w:rPr>
          <w:sz w:val="24"/>
          <w:szCs w:val="24"/>
        </w:rPr>
        <w:t xml:space="preserve"> </w:t>
      </w:r>
      <w:r w:rsidRPr="006017B2">
        <w:rPr>
          <w:sz w:val="24"/>
          <w:szCs w:val="24"/>
        </w:rPr>
        <w:br/>
      </w:r>
      <w:r>
        <w:rPr>
          <w:sz w:val="24"/>
          <w:szCs w:val="24"/>
        </w:rPr>
        <w:t xml:space="preserve">The instrument in continuing these arrangements will ensure that </w:t>
      </w:r>
      <w:r w:rsidR="00610AC7" w:rsidRPr="00EE2433">
        <w:rPr>
          <w:sz w:val="24"/>
          <w:szCs w:val="24"/>
        </w:rPr>
        <w:t xml:space="preserve">the </w:t>
      </w:r>
      <w:r w:rsidR="00610AC7" w:rsidRPr="00E95C06">
        <w:rPr>
          <w:sz w:val="24"/>
          <w:szCs w:val="24"/>
        </w:rPr>
        <w:t>beneficiary’s compensation</w:t>
      </w:r>
      <w:r w:rsidR="00610AC7">
        <w:rPr>
          <w:sz w:val="24"/>
          <w:szCs w:val="24"/>
        </w:rPr>
        <w:t xml:space="preserve"> is safeguarded and avoids situations where the compensation could be paid into a third-party’s account such as a solicitor</w:t>
      </w:r>
      <w:r>
        <w:rPr>
          <w:sz w:val="24"/>
          <w:szCs w:val="24"/>
        </w:rPr>
        <w:t xml:space="preserve"> or another person who is representing the beneficiary</w:t>
      </w:r>
      <w:r w:rsidR="00610AC7">
        <w:rPr>
          <w:sz w:val="24"/>
          <w:szCs w:val="24"/>
        </w:rPr>
        <w:t>.</w:t>
      </w:r>
    </w:p>
    <w:p w14:paraId="17905396" w14:textId="77777777" w:rsidR="00204E85" w:rsidRDefault="00204E85" w:rsidP="00610AC7">
      <w:pPr>
        <w:rPr>
          <w:sz w:val="24"/>
          <w:szCs w:val="24"/>
        </w:rPr>
      </w:pPr>
    </w:p>
    <w:p w14:paraId="16E371F8" w14:textId="6A45CE8E" w:rsidR="00204E85" w:rsidRDefault="00204E85" w:rsidP="00610AC7">
      <w:pPr>
        <w:rPr>
          <w:sz w:val="24"/>
          <w:szCs w:val="24"/>
        </w:rPr>
      </w:pPr>
      <w:r>
        <w:rPr>
          <w:sz w:val="24"/>
          <w:szCs w:val="24"/>
        </w:rPr>
        <w:t xml:space="preserve">The instrument is </w:t>
      </w:r>
      <w:r w:rsidRPr="00204E85">
        <w:rPr>
          <w:sz w:val="24"/>
          <w:szCs w:val="24"/>
        </w:rPr>
        <w:t>concerned</w:t>
      </w:r>
      <w:r>
        <w:rPr>
          <w:sz w:val="24"/>
          <w:szCs w:val="24"/>
        </w:rPr>
        <w:t xml:space="preserve"> only with the method in which compensation is payable to an eligible person and has no other impact on the </w:t>
      </w:r>
      <w:proofErr w:type="spellStart"/>
      <w:r>
        <w:rPr>
          <w:sz w:val="24"/>
          <w:szCs w:val="24"/>
        </w:rPr>
        <w:t>payability</w:t>
      </w:r>
      <w:proofErr w:type="spellEnd"/>
      <w:r>
        <w:rPr>
          <w:sz w:val="24"/>
          <w:szCs w:val="24"/>
        </w:rPr>
        <w:t xml:space="preserve"> of or eligibility for compensation under the Act. </w:t>
      </w:r>
    </w:p>
    <w:p w14:paraId="0E02583F" w14:textId="77777777" w:rsidR="00610AC7" w:rsidRPr="00E24627" w:rsidRDefault="00610AC7" w:rsidP="00610AC7">
      <w:pPr>
        <w:rPr>
          <w:b/>
          <w:i/>
          <w:color w:val="000000"/>
          <w:sz w:val="28"/>
        </w:rPr>
      </w:pPr>
    </w:p>
    <w:p w14:paraId="592E9C60" w14:textId="1E1F3F67" w:rsidR="006017B2" w:rsidRPr="00204E85" w:rsidRDefault="006017B2" w:rsidP="006017B2">
      <w:pPr>
        <w:spacing w:after="220"/>
        <w:rPr>
          <w:bCs/>
          <w:sz w:val="24"/>
          <w:szCs w:val="24"/>
        </w:rPr>
      </w:pPr>
      <w:r w:rsidRPr="00204E85">
        <w:rPr>
          <w:bCs/>
          <w:sz w:val="24"/>
          <w:szCs w:val="24"/>
        </w:rPr>
        <w:t>This Disallowable Legislative Instrument does not engage any of the applicable rights or freedoms.</w:t>
      </w:r>
    </w:p>
    <w:p w14:paraId="30B1E610" w14:textId="77777777" w:rsidR="006017B2" w:rsidRPr="006017B2" w:rsidRDefault="006017B2" w:rsidP="006017B2">
      <w:pPr>
        <w:spacing w:after="220"/>
        <w:rPr>
          <w:b/>
          <w:bCs/>
          <w:sz w:val="24"/>
          <w:szCs w:val="24"/>
        </w:rPr>
      </w:pPr>
      <w:r w:rsidRPr="006017B2">
        <w:rPr>
          <w:b/>
          <w:bCs/>
          <w:sz w:val="24"/>
          <w:szCs w:val="24"/>
        </w:rPr>
        <w:t>Conclusion</w:t>
      </w:r>
    </w:p>
    <w:p w14:paraId="7FAA4CED" w14:textId="4A14452B" w:rsidR="00610AC7" w:rsidRPr="00610AC7" w:rsidRDefault="006017B2" w:rsidP="006017B2">
      <w:pPr>
        <w:spacing w:after="220"/>
        <w:rPr>
          <w:rFonts w:eastAsia="Calibri"/>
          <w:sz w:val="24"/>
          <w:szCs w:val="24"/>
          <w:lang w:eastAsia="en-US"/>
        </w:rPr>
      </w:pPr>
      <w:r w:rsidRPr="00204E85">
        <w:rPr>
          <w:bCs/>
          <w:sz w:val="24"/>
          <w:szCs w:val="24"/>
        </w:rPr>
        <w:t>This Disallowable Legislative Instrument is compatible with human rights as it does not raise any human rights</w:t>
      </w:r>
      <w:r w:rsidR="00204E85" w:rsidRPr="00204E85">
        <w:rPr>
          <w:bCs/>
          <w:sz w:val="24"/>
          <w:szCs w:val="24"/>
        </w:rPr>
        <w:t>.</w:t>
      </w:r>
    </w:p>
    <w:p w14:paraId="43562492" w14:textId="16D11B46" w:rsidR="00610AC7" w:rsidRPr="00610AC7" w:rsidRDefault="00204E85" w:rsidP="00610AC7">
      <w:pPr>
        <w:spacing w:after="2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Military Rehabilitation and Compensation </w:t>
      </w:r>
      <w:r w:rsidR="00610AC7" w:rsidRPr="00610AC7">
        <w:rPr>
          <w:b/>
          <w:bCs/>
          <w:sz w:val="24"/>
          <w:szCs w:val="24"/>
        </w:rPr>
        <w:t>Commission</w:t>
      </w:r>
    </w:p>
    <w:p w14:paraId="5AC5D446" w14:textId="77777777" w:rsidR="00610AC7" w:rsidRPr="00610AC7" w:rsidRDefault="00610AC7" w:rsidP="00610AC7">
      <w:pPr>
        <w:spacing w:after="220"/>
        <w:rPr>
          <w:rFonts w:eastAsia="Calibri"/>
          <w:sz w:val="24"/>
          <w:szCs w:val="24"/>
          <w:lang w:eastAsia="en-US"/>
        </w:rPr>
      </w:pPr>
      <w:r w:rsidRPr="00610AC7">
        <w:rPr>
          <w:bCs/>
          <w:sz w:val="24"/>
          <w:szCs w:val="24"/>
        </w:rPr>
        <w:t>Rule-Maker</w:t>
      </w:r>
    </w:p>
    <w:p w14:paraId="41B25C27" w14:textId="6F0FF9E9" w:rsidR="00204E85" w:rsidRDefault="00204E8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2DE022AA" w14:textId="77777777" w:rsidR="007802B4" w:rsidRPr="00204E85" w:rsidRDefault="007802B4" w:rsidP="00E24340">
      <w:pPr>
        <w:rPr>
          <w:b/>
          <w:color w:val="000000"/>
          <w:sz w:val="28"/>
          <w:szCs w:val="28"/>
        </w:rPr>
      </w:pPr>
      <w:r w:rsidRPr="00204E85">
        <w:rPr>
          <w:b/>
          <w:color w:val="000000"/>
          <w:sz w:val="28"/>
          <w:szCs w:val="28"/>
        </w:rPr>
        <w:lastRenderedPageBreak/>
        <w:t>Explanation</w:t>
      </w:r>
      <w:r w:rsidR="0081265F" w:rsidRPr="00204E85">
        <w:rPr>
          <w:b/>
          <w:color w:val="000000"/>
          <w:sz w:val="28"/>
          <w:szCs w:val="28"/>
        </w:rPr>
        <w:t xml:space="preserve"> of provisions</w:t>
      </w:r>
    </w:p>
    <w:p w14:paraId="0A9EA62F" w14:textId="77777777" w:rsidR="007802B4" w:rsidRPr="007F1FDC" w:rsidRDefault="007802B4" w:rsidP="00E24340">
      <w:pPr>
        <w:rPr>
          <w:color w:val="000000"/>
          <w:sz w:val="24"/>
          <w:szCs w:val="24"/>
        </w:rPr>
      </w:pPr>
    </w:p>
    <w:p w14:paraId="035A0510" w14:textId="2CC3FDF4" w:rsidR="007802B4" w:rsidRPr="007F1FDC" w:rsidRDefault="0081265F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7F1FDC">
        <w:rPr>
          <w:b/>
          <w:color w:val="000000"/>
          <w:sz w:val="24"/>
          <w:szCs w:val="24"/>
        </w:rPr>
        <w:t>Section 1</w:t>
      </w:r>
      <w:r>
        <w:rPr>
          <w:color w:val="000000"/>
          <w:sz w:val="24"/>
          <w:szCs w:val="24"/>
        </w:rPr>
        <w:t xml:space="preserve"> provides </w:t>
      </w:r>
      <w:r w:rsidR="00251CBF">
        <w:rPr>
          <w:color w:val="000000"/>
          <w:sz w:val="24"/>
          <w:szCs w:val="24"/>
        </w:rPr>
        <w:t xml:space="preserve">that </w:t>
      </w:r>
      <w:r>
        <w:rPr>
          <w:color w:val="000000"/>
          <w:sz w:val="24"/>
          <w:szCs w:val="24"/>
        </w:rPr>
        <w:t xml:space="preserve">the </w:t>
      </w:r>
      <w:r w:rsidR="007802B4" w:rsidRPr="007F1FDC">
        <w:rPr>
          <w:color w:val="000000"/>
          <w:sz w:val="24"/>
          <w:szCs w:val="24"/>
        </w:rPr>
        <w:t>name of the instrument</w:t>
      </w:r>
      <w:r w:rsidR="00077628">
        <w:t xml:space="preserve"> </w:t>
      </w:r>
      <w:r w:rsidR="00077628" w:rsidRPr="00F167FD">
        <w:rPr>
          <w:sz w:val="24"/>
          <w:szCs w:val="24"/>
        </w:rPr>
        <w:t>is the</w:t>
      </w:r>
      <w:r w:rsidR="00077628">
        <w:t xml:space="preserve"> </w:t>
      </w:r>
      <w:r w:rsidR="00077628" w:rsidRPr="001C7E4C">
        <w:rPr>
          <w:i/>
          <w:sz w:val="24"/>
          <w:szCs w:val="24"/>
        </w:rPr>
        <w:t>Military Rehabilitation and Compensation (Payment into Bank or Foreign Corporation Account) Instrument 2021</w:t>
      </w:r>
      <w:r w:rsidR="007802B4" w:rsidRPr="007F1FDC">
        <w:rPr>
          <w:color w:val="000000"/>
          <w:sz w:val="24"/>
          <w:szCs w:val="24"/>
        </w:rPr>
        <w:t>.</w:t>
      </w:r>
    </w:p>
    <w:p w14:paraId="2F80DBD4" w14:textId="77777777" w:rsidR="007802B4" w:rsidRPr="007F1FDC" w:rsidRDefault="007802B4" w:rsidP="00E24340">
      <w:pPr>
        <w:rPr>
          <w:color w:val="000000"/>
          <w:sz w:val="24"/>
          <w:szCs w:val="24"/>
        </w:rPr>
      </w:pPr>
    </w:p>
    <w:p w14:paraId="7D7E2383" w14:textId="49B957A3" w:rsidR="001206C9" w:rsidRDefault="00077628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7F1FDC">
        <w:rPr>
          <w:b/>
          <w:color w:val="000000"/>
          <w:sz w:val="24"/>
          <w:szCs w:val="24"/>
        </w:rPr>
        <w:t xml:space="preserve">Section 2 </w:t>
      </w:r>
      <w:r w:rsidR="007802B4" w:rsidRPr="007F1FDC">
        <w:rPr>
          <w:color w:val="000000"/>
          <w:sz w:val="24"/>
          <w:szCs w:val="24"/>
        </w:rPr>
        <w:t>provides that</w:t>
      </w:r>
      <w:r w:rsidR="00371DEE" w:rsidRPr="007F1FDC">
        <w:rPr>
          <w:color w:val="000000"/>
          <w:sz w:val="24"/>
          <w:szCs w:val="24"/>
        </w:rPr>
        <w:t xml:space="preserve"> the </w:t>
      </w:r>
      <w:r w:rsidR="0022345C">
        <w:rPr>
          <w:color w:val="000000"/>
          <w:sz w:val="24"/>
          <w:szCs w:val="24"/>
        </w:rPr>
        <w:t>I</w:t>
      </w:r>
      <w:r w:rsidR="00371DEE" w:rsidRPr="007F1FDC">
        <w:rPr>
          <w:color w:val="000000"/>
          <w:sz w:val="24"/>
          <w:szCs w:val="24"/>
        </w:rPr>
        <w:t xml:space="preserve">nstrument </w:t>
      </w:r>
      <w:r w:rsidR="00D420EE" w:rsidRPr="007F1FDC">
        <w:rPr>
          <w:color w:val="000000"/>
          <w:sz w:val="24"/>
          <w:szCs w:val="24"/>
        </w:rPr>
        <w:t>commences on the day after it is registered</w:t>
      </w:r>
      <w:r w:rsidR="003D48D1">
        <w:rPr>
          <w:color w:val="000000"/>
          <w:sz w:val="24"/>
          <w:szCs w:val="24"/>
        </w:rPr>
        <w:t>.</w:t>
      </w:r>
    </w:p>
    <w:p w14:paraId="6B254E13" w14:textId="77777777" w:rsidR="00077628" w:rsidRDefault="00077628" w:rsidP="00E24340">
      <w:pPr>
        <w:tabs>
          <w:tab w:val="left" w:pos="993"/>
        </w:tabs>
        <w:rPr>
          <w:color w:val="000000"/>
          <w:sz w:val="24"/>
          <w:szCs w:val="24"/>
        </w:rPr>
      </w:pPr>
    </w:p>
    <w:p w14:paraId="113127EA" w14:textId="77777777" w:rsidR="00077628" w:rsidRPr="007F1FDC" w:rsidRDefault="00077628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7F1FDC">
        <w:rPr>
          <w:b/>
          <w:color w:val="000000"/>
          <w:sz w:val="24"/>
          <w:szCs w:val="24"/>
        </w:rPr>
        <w:t>Section 3</w:t>
      </w:r>
      <w:r>
        <w:rPr>
          <w:b/>
        </w:rPr>
        <w:t xml:space="preserve"> </w:t>
      </w:r>
      <w:r w:rsidRPr="007F1FDC">
        <w:rPr>
          <w:color w:val="000000"/>
          <w:sz w:val="24"/>
          <w:szCs w:val="24"/>
        </w:rPr>
        <w:t>provides that</w:t>
      </w:r>
      <w:r w:rsidR="0022345C" w:rsidRPr="0022345C">
        <w:rPr>
          <w:color w:val="000000"/>
          <w:sz w:val="24"/>
          <w:szCs w:val="24"/>
        </w:rPr>
        <w:t xml:space="preserve"> the authority for making this I</w:t>
      </w:r>
      <w:r w:rsidRPr="007F1FDC">
        <w:rPr>
          <w:color w:val="000000"/>
          <w:sz w:val="24"/>
          <w:szCs w:val="24"/>
        </w:rPr>
        <w:t xml:space="preserve">nstrument is subsection </w:t>
      </w:r>
      <w:r>
        <w:rPr>
          <w:color w:val="000000"/>
          <w:sz w:val="24"/>
          <w:szCs w:val="24"/>
        </w:rPr>
        <w:t xml:space="preserve">430(3C) of the </w:t>
      </w:r>
      <w:r w:rsidR="00B47F2F">
        <w:rPr>
          <w:i/>
          <w:color w:val="000000"/>
          <w:sz w:val="24"/>
          <w:szCs w:val="24"/>
        </w:rPr>
        <w:t>Military Rehabilitation and Compensation Act 2004</w:t>
      </w:r>
      <w:r>
        <w:rPr>
          <w:color w:val="000000"/>
          <w:sz w:val="24"/>
          <w:szCs w:val="24"/>
        </w:rPr>
        <w:t>.</w:t>
      </w:r>
    </w:p>
    <w:p w14:paraId="25D4FCF9" w14:textId="77777777" w:rsidR="001206C9" w:rsidRPr="007F1FDC" w:rsidRDefault="001206C9" w:rsidP="00E24340">
      <w:pPr>
        <w:ind w:left="993" w:hanging="993"/>
        <w:rPr>
          <w:color w:val="000000"/>
          <w:sz w:val="24"/>
          <w:szCs w:val="24"/>
        </w:rPr>
      </w:pPr>
    </w:p>
    <w:p w14:paraId="76F9A270" w14:textId="69E3CD5E" w:rsidR="00077628" w:rsidRDefault="00077628" w:rsidP="00E24340">
      <w:pPr>
        <w:rPr>
          <w:color w:val="000000"/>
          <w:sz w:val="24"/>
          <w:szCs w:val="24"/>
        </w:rPr>
      </w:pPr>
      <w:r w:rsidRPr="007F1FDC">
        <w:rPr>
          <w:b/>
          <w:color w:val="000000"/>
          <w:sz w:val="24"/>
          <w:szCs w:val="24"/>
        </w:rPr>
        <w:t>Section 4</w:t>
      </w:r>
      <w:r>
        <w:rPr>
          <w:color w:val="000000"/>
          <w:sz w:val="24"/>
          <w:szCs w:val="24"/>
        </w:rPr>
        <w:t xml:space="preserve"> </w:t>
      </w:r>
      <w:r w:rsidR="00B1060E">
        <w:rPr>
          <w:color w:val="000000"/>
          <w:sz w:val="24"/>
          <w:szCs w:val="24"/>
        </w:rPr>
        <w:t xml:space="preserve">provides that the only </w:t>
      </w:r>
      <w:r>
        <w:rPr>
          <w:color w:val="000000"/>
          <w:sz w:val="24"/>
          <w:szCs w:val="24"/>
        </w:rPr>
        <w:t>definition used in the Instrument</w:t>
      </w:r>
      <w:r w:rsidR="00761BDA">
        <w:rPr>
          <w:color w:val="000000"/>
          <w:sz w:val="24"/>
          <w:szCs w:val="24"/>
        </w:rPr>
        <w:t xml:space="preserve"> is the name of the Act</w:t>
      </w:r>
      <w:r>
        <w:rPr>
          <w:color w:val="000000"/>
          <w:sz w:val="24"/>
          <w:szCs w:val="24"/>
        </w:rPr>
        <w:t>.</w:t>
      </w:r>
    </w:p>
    <w:p w14:paraId="61D9958D" w14:textId="77777777" w:rsidR="00077628" w:rsidRDefault="00077628" w:rsidP="00E24340">
      <w:pPr>
        <w:tabs>
          <w:tab w:val="left" w:pos="993"/>
        </w:tabs>
        <w:ind w:left="993" w:hanging="993"/>
        <w:rPr>
          <w:color w:val="000000"/>
          <w:sz w:val="24"/>
          <w:szCs w:val="24"/>
        </w:rPr>
      </w:pPr>
    </w:p>
    <w:p w14:paraId="734B2D98" w14:textId="34F44E11" w:rsidR="005012DB" w:rsidRPr="00B47F2F" w:rsidRDefault="00077628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F167FD">
        <w:rPr>
          <w:b/>
          <w:color w:val="000000"/>
          <w:sz w:val="24"/>
          <w:szCs w:val="24"/>
        </w:rPr>
        <w:t xml:space="preserve">Section </w:t>
      </w:r>
      <w:r w:rsidRPr="00F167FD">
        <w:rPr>
          <w:color w:val="000000"/>
          <w:sz w:val="24"/>
          <w:szCs w:val="24"/>
        </w:rPr>
        <w:t xml:space="preserve">5 </w:t>
      </w:r>
      <w:r w:rsidR="00B330F5" w:rsidRPr="00F167FD">
        <w:rPr>
          <w:color w:val="000000"/>
          <w:sz w:val="24"/>
          <w:szCs w:val="24"/>
        </w:rPr>
        <w:t xml:space="preserve">provides that the current instrument, </w:t>
      </w:r>
      <w:r w:rsidRPr="00F167FD">
        <w:rPr>
          <w:i/>
          <w:color w:val="000000"/>
          <w:sz w:val="24"/>
          <w:szCs w:val="24"/>
        </w:rPr>
        <w:t>Military Rehabilitation and Compensation (Payment into Bank or Foreign Corporation Account) Specification 2011</w:t>
      </w:r>
      <w:r w:rsidR="00B330F5" w:rsidRPr="00F167FD">
        <w:rPr>
          <w:i/>
          <w:color w:val="000000"/>
          <w:sz w:val="24"/>
          <w:szCs w:val="24"/>
        </w:rPr>
        <w:t xml:space="preserve"> </w:t>
      </w:r>
      <w:r w:rsidR="00B330F5" w:rsidRPr="00F167FD">
        <w:rPr>
          <w:color w:val="000000"/>
          <w:sz w:val="24"/>
          <w:szCs w:val="24"/>
        </w:rPr>
        <w:t>is revoked</w:t>
      </w:r>
      <w:r w:rsidRPr="00F167FD">
        <w:rPr>
          <w:i/>
          <w:color w:val="000000"/>
          <w:sz w:val="24"/>
          <w:szCs w:val="24"/>
        </w:rPr>
        <w:t>.</w:t>
      </w:r>
    </w:p>
    <w:p w14:paraId="26210539" w14:textId="77777777" w:rsidR="005012DB" w:rsidRPr="007F1FDC" w:rsidRDefault="005012DB" w:rsidP="00E24340">
      <w:pPr>
        <w:rPr>
          <w:color w:val="000000"/>
          <w:sz w:val="24"/>
          <w:szCs w:val="24"/>
        </w:rPr>
      </w:pPr>
    </w:p>
    <w:p w14:paraId="5BD22FDA" w14:textId="15EDA18D" w:rsidR="002C096A" w:rsidRDefault="00077628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656DF8">
        <w:rPr>
          <w:b/>
          <w:color w:val="000000"/>
          <w:sz w:val="24"/>
          <w:szCs w:val="24"/>
        </w:rPr>
        <w:t>Section 6</w:t>
      </w:r>
      <w:r w:rsidRPr="00EE2433">
        <w:rPr>
          <w:color w:val="000000"/>
          <w:sz w:val="24"/>
          <w:szCs w:val="24"/>
        </w:rPr>
        <w:t xml:space="preserve"> </w:t>
      </w:r>
      <w:r w:rsidR="00CF6837" w:rsidRPr="007F1FDC">
        <w:rPr>
          <w:color w:val="000000"/>
          <w:sz w:val="24"/>
          <w:szCs w:val="24"/>
        </w:rPr>
        <w:t>specifies, for the purposes of subsection 430(3A)</w:t>
      </w:r>
      <w:r w:rsidR="00CF6837" w:rsidRPr="00EE2433">
        <w:rPr>
          <w:color w:val="000000"/>
          <w:sz w:val="24"/>
          <w:szCs w:val="24"/>
        </w:rPr>
        <w:t xml:space="preserve"> </w:t>
      </w:r>
      <w:r w:rsidR="00CF6837" w:rsidRPr="007F1FDC">
        <w:rPr>
          <w:color w:val="000000"/>
          <w:sz w:val="24"/>
          <w:szCs w:val="24"/>
        </w:rPr>
        <w:t>of the Act, the circumstances when a person’s compensation under the Act must be paid to the credit</w:t>
      </w:r>
      <w:r w:rsidR="007D14BD" w:rsidRPr="007F1FDC">
        <w:rPr>
          <w:color w:val="000000"/>
          <w:sz w:val="24"/>
          <w:szCs w:val="24"/>
        </w:rPr>
        <w:t xml:space="preserve"> of an account </w:t>
      </w:r>
      <w:r w:rsidR="00EE49AF">
        <w:rPr>
          <w:color w:val="000000"/>
          <w:sz w:val="24"/>
          <w:szCs w:val="24"/>
        </w:rPr>
        <w:t>with a foreign corporation that takes money on deposit (account).  Subsection 430</w:t>
      </w:r>
      <w:r w:rsidR="005A0214">
        <w:rPr>
          <w:color w:val="000000"/>
          <w:sz w:val="24"/>
          <w:szCs w:val="24"/>
        </w:rPr>
        <w:t>(3</w:t>
      </w:r>
      <w:r w:rsidR="00EE49AF">
        <w:rPr>
          <w:color w:val="000000"/>
          <w:sz w:val="24"/>
          <w:szCs w:val="24"/>
        </w:rPr>
        <w:t>D</w:t>
      </w:r>
      <w:r w:rsidR="005A0214">
        <w:rPr>
          <w:color w:val="000000"/>
          <w:sz w:val="24"/>
          <w:szCs w:val="24"/>
        </w:rPr>
        <w:t>)</w:t>
      </w:r>
      <w:r w:rsidR="00EE49AF">
        <w:rPr>
          <w:color w:val="000000"/>
          <w:sz w:val="24"/>
          <w:szCs w:val="24"/>
        </w:rPr>
        <w:t xml:space="preserve"> of the Act further provides the account must be </w:t>
      </w:r>
      <w:r w:rsidR="007D14BD" w:rsidRPr="007F1FDC">
        <w:rPr>
          <w:color w:val="000000"/>
          <w:sz w:val="24"/>
          <w:szCs w:val="24"/>
        </w:rPr>
        <w:t>nominated and maintained by th</w:t>
      </w:r>
      <w:r w:rsidR="002C096A">
        <w:rPr>
          <w:color w:val="000000"/>
          <w:sz w:val="24"/>
          <w:szCs w:val="24"/>
        </w:rPr>
        <w:t>at</w:t>
      </w:r>
      <w:r w:rsidR="007D14BD" w:rsidRPr="007F1FDC">
        <w:rPr>
          <w:color w:val="000000"/>
          <w:sz w:val="24"/>
          <w:szCs w:val="24"/>
        </w:rPr>
        <w:t xml:space="preserve"> person </w:t>
      </w:r>
      <w:r w:rsidR="002C096A">
        <w:rPr>
          <w:color w:val="000000"/>
          <w:sz w:val="24"/>
          <w:szCs w:val="24"/>
        </w:rPr>
        <w:t>which may be a joint account or</w:t>
      </w:r>
      <w:r w:rsidR="00E24340">
        <w:rPr>
          <w:color w:val="000000"/>
          <w:sz w:val="24"/>
          <w:szCs w:val="24"/>
        </w:rPr>
        <w:t xml:space="preserve"> one held in common with  another </w:t>
      </w:r>
      <w:r w:rsidR="002C096A">
        <w:rPr>
          <w:color w:val="000000"/>
          <w:sz w:val="24"/>
          <w:szCs w:val="24"/>
        </w:rPr>
        <w:t>person</w:t>
      </w:r>
      <w:r w:rsidR="007D14BD" w:rsidRPr="007F1FDC">
        <w:rPr>
          <w:color w:val="000000"/>
          <w:sz w:val="24"/>
          <w:szCs w:val="24"/>
        </w:rPr>
        <w:t xml:space="preserve">.  </w:t>
      </w:r>
      <w:r w:rsidR="00CB4903">
        <w:rPr>
          <w:color w:val="000000"/>
          <w:sz w:val="24"/>
          <w:szCs w:val="24"/>
        </w:rPr>
        <w:br/>
      </w:r>
    </w:p>
    <w:p w14:paraId="2982975D" w14:textId="0B20E384" w:rsidR="00852C58" w:rsidRPr="007F1FDC" w:rsidRDefault="002C096A" w:rsidP="00E24340">
      <w:pPr>
        <w:tabs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Subsection 430(3E) provides that if the person has an existing account under the </w:t>
      </w:r>
      <w:r w:rsidRPr="002C096A">
        <w:rPr>
          <w:i/>
          <w:color w:val="000000"/>
          <w:sz w:val="24"/>
          <w:szCs w:val="24"/>
        </w:rPr>
        <w:t xml:space="preserve"> </w:t>
      </w:r>
      <w:r w:rsidRPr="007D6046">
        <w:rPr>
          <w:i/>
          <w:color w:val="000000"/>
          <w:sz w:val="24"/>
          <w:szCs w:val="24"/>
        </w:rPr>
        <w:t>Veterans’ Entitlements Act 1986</w:t>
      </w:r>
      <w:r>
        <w:rPr>
          <w:i/>
          <w:color w:val="000000"/>
          <w:sz w:val="24"/>
          <w:szCs w:val="24"/>
        </w:rPr>
        <w:t xml:space="preserve"> </w:t>
      </w:r>
      <w:r w:rsidRPr="00EE2433">
        <w:rPr>
          <w:color w:val="000000"/>
          <w:sz w:val="24"/>
          <w:szCs w:val="24"/>
        </w:rPr>
        <w:t>for the</w:t>
      </w:r>
      <w:r>
        <w:rPr>
          <w:i/>
          <w:color w:val="000000"/>
          <w:sz w:val="24"/>
          <w:szCs w:val="24"/>
        </w:rPr>
        <w:t xml:space="preserve"> </w:t>
      </w:r>
      <w:r w:rsidRPr="00EE243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urposes of section 430, then that account ma</w:t>
      </w:r>
      <w:r w:rsidR="004F57BF">
        <w:rPr>
          <w:color w:val="000000"/>
          <w:sz w:val="24"/>
          <w:szCs w:val="24"/>
        </w:rPr>
        <w:t>y be used.   The account can be subsequently updated for the purposes of section</w:t>
      </w:r>
      <w:r w:rsidR="00665531">
        <w:rPr>
          <w:color w:val="000000"/>
          <w:sz w:val="24"/>
          <w:szCs w:val="24"/>
        </w:rPr>
        <w:t> </w:t>
      </w:r>
      <w:r w:rsidR="004F57BF">
        <w:rPr>
          <w:color w:val="000000"/>
          <w:sz w:val="24"/>
          <w:szCs w:val="24"/>
        </w:rPr>
        <w:t>430 under subsection 430(F).</w:t>
      </w:r>
    </w:p>
    <w:p w14:paraId="11F5841C" w14:textId="77777777" w:rsidR="00852C58" w:rsidRPr="007F1FDC" w:rsidRDefault="00852C58" w:rsidP="00E24340">
      <w:pPr>
        <w:tabs>
          <w:tab w:val="left" w:pos="993"/>
        </w:tabs>
        <w:rPr>
          <w:color w:val="000000"/>
          <w:sz w:val="24"/>
          <w:szCs w:val="24"/>
        </w:rPr>
      </w:pPr>
    </w:p>
    <w:p w14:paraId="12D9D7ED" w14:textId="77777777" w:rsidR="0029240A" w:rsidRPr="007F1FDC" w:rsidRDefault="007D14BD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 xml:space="preserve">Those circumstances are that the compensation falls within a category of compensation set out in section </w:t>
      </w:r>
      <w:r w:rsidR="00077628">
        <w:rPr>
          <w:color w:val="000000"/>
          <w:sz w:val="24"/>
          <w:szCs w:val="24"/>
        </w:rPr>
        <w:t>6</w:t>
      </w:r>
      <w:r w:rsidRPr="007F1FDC">
        <w:rPr>
          <w:color w:val="000000"/>
          <w:sz w:val="24"/>
          <w:szCs w:val="24"/>
        </w:rPr>
        <w:t xml:space="preserve"> and is to be paid to the person as a lump sum.</w:t>
      </w:r>
    </w:p>
    <w:p w14:paraId="4A3D69F3" w14:textId="77777777" w:rsidR="0029240A" w:rsidRPr="007F1FDC" w:rsidRDefault="0029240A" w:rsidP="00E24340">
      <w:pPr>
        <w:tabs>
          <w:tab w:val="left" w:pos="993"/>
        </w:tabs>
        <w:rPr>
          <w:color w:val="000000"/>
          <w:sz w:val="24"/>
          <w:szCs w:val="24"/>
        </w:rPr>
      </w:pPr>
    </w:p>
    <w:p w14:paraId="31167ABA" w14:textId="77777777" w:rsidR="00057481" w:rsidRPr="007F1FDC" w:rsidRDefault="007D14BD" w:rsidP="00E24340">
      <w:pPr>
        <w:tabs>
          <w:tab w:val="left" w:pos="993"/>
        </w:tabs>
        <w:rPr>
          <w:color w:val="000000"/>
          <w:sz w:val="24"/>
          <w:szCs w:val="24"/>
        </w:rPr>
      </w:pPr>
      <w:r w:rsidRPr="007F1FDC">
        <w:rPr>
          <w:color w:val="000000"/>
          <w:sz w:val="24"/>
          <w:szCs w:val="24"/>
        </w:rPr>
        <w:t xml:space="preserve">The Note to section </w:t>
      </w:r>
      <w:r w:rsidR="00077628">
        <w:rPr>
          <w:color w:val="000000"/>
          <w:sz w:val="24"/>
          <w:szCs w:val="24"/>
        </w:rPr>
        <w:t>6</w:t>
      </w:r>
      <w:r w:rsidRPr="007F1FDC">
        <w:rPr>
          <w:color w:val="000000"/>
          <w:sz w:val="24"/>
          <w:szCs w:val="24"/>
        </w:rPr>
        <w:t xml:space="preserve"> makes it clear that the attached </w:t>
      </w:r>
      <w:r w:rsidR="00077628">
        <w:rPr>
          <w:color w:val="000000"/>
          <w:sz w:val="24"/>
          <w:szCs w:val="24"/>
        </w:rPr>
        <w:t>I</w:t>
      </w:r>
      <w:r w:rsidRPr="007F1FDC">
        <w:rPr>
          <w:color w:val="000000"/>
          <w:sz w:val="24"/>
          <w:szCs w:val="24"/>
        </w:rPr>
        <w:t xml:space="preserve">nstrument is not intended to affect the operation of sections 432 and 433 of the Act.  Under these provisions the Commission </w:t>
      </w:r>
      <w:r w:rsidR="00386A84" w:rsidRPr="007F1FDC">
        <w:rPr>
          <w:color w:val="000000"/>
          <w:sz w:val="24"/>
          <w:szCs w:val="24"/>
        </w:rPr>
        <w:t>may appoint a trustee of</w:t>
      </w:r>
      <w:r w:rsidR="00963756" w:rsidRPr="007F1FDC">
        <w:rPr>
          <w:color w:val="000000"/>
          <w:sz w:val="24"/>
          <w:szCs w:val="24"/>
        </w:rPr>
        <w:t xml:space="preserve"> a beneficiary’s compensation and the compensation is to be paid to that trustee.</w:t>
      </w:r>
    </w:p>
    <w:sectPr w:rsidR="00057481" w:rsidRPr="007F1FDC" w:rsidSect="00E81D7B">
      <w:pgSz w:w="11906" w:h="16838"/>
      <w:pgMar w:top="1440" w:right="1797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A22A" w14:textId="77777777" w:rsidR="002D1C2E" w:rsidRDefault="002D1C2E">
      <w:r>
        <w:separator/>
      </w:r>
    </w:p>
  </w:endnote>
  <w:endnote w:type="continuationSeparator" w:id="0">
    <w:p w14:paraId="6E317B41" w14:textId="77777777" w:rsidR="002D1C2E" w:rsidRDefault="002D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E2C4" w14:textId="6A0F513A" w:rsidR="00AA6EC6" w:rsidRDefault="00AA6EC6">
    <w:pPr>
      <w:pStyle w:val="Footer"/>
    </w:pPr>
  </w:p>
  <w:p w14:paraId="1F61E3A4" w14:textId="77777777" w:rsidR="00AA6EC6" w:rsidRDefault="00AA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F36A" w14:textId="77777777" w:rsidR="002D1C2E" w:rsidRDefault="002D1C2E">
      <w:r>
        <w:separator/>
      </w:r>
    </w:p>
  </w:footnote>
  <w:footnote w:type="continuationSeparator" w:id="0">
    <w:p w14:paraId="572EE1C6" w14:textId="77777777" w:rsidR="002D1C2E" w:rsidRDefault="002D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0FB8" w14:textId="5F3488AC" w:rsidR="00960F98" w:rsidRDefault="00960F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78F75C" w14:textId="77777777" w:rsidR="00960F98" w:rsidRDefault="00960F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5218" w14:textId="77777777" w:rsidR="00960F98" w:rsidRDefault="00960F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73"/>
    <w:multiLevelType w:val="hybridMultilevel"/>
    <w:tmpl w:val="1004AF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CB2"/>
    <w:multiLevelType w:val="hybridMultilevel"/>
    <w:tmpl w:val="DA56BF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D2464"/>
    <w:multiLevelType w:val="hybridMultilevel"/>
    <w:tmpl w:val="E63AC252"/>
    <w:lvl w:ilvl="0" w:tplc="0C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6CD0E93"/>
    <w:multiLevelType w:val="hybridMultilevel"/>
    <w:tmpl w:val="7FC8C3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3D57"/>
    <w:multiLevelType w:val="hybridMultilevel"/>
    <w:tmpl w:val="042C73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025C"/>
    <w:multiLevelType w:val="hybridMultilevel"/>
    <w:tmpl w:val="0ADC17B8"/>
    <w:lvl w:ilvl="0" w:tplc="0C09000F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1C5684"/>
    <w:multiLevelType w:val="hybridMultilevel"/>
    <w:tmpl w:val="A9AA762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5C30A0F"/>
    <w:multiLevelType w:val="hybridMultilevel"/>
    <w:tmpl w:val="0C6E34F8"/>
    <w:lvl w:ilvl="0" w:tplc="0C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6003888"/>
    <w:multiLevelType w:val="hybridMultilevel"/>
    <w:tmpl w:val="5CCEB8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4C7D"/>
    <w:multiLevelType w:val="hybridMultilevel"/>
    <w:tmpl w:val="44F4A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43335"/>
    <w:multiLevelType w:val="hybridMultilevel"/>
    <w:tmpl w:val="B9E28D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F629B"/>
    <w:multiLevelType w:val="hybridMultilevel"/>
    <w:tmpl w:val="A26EF3AC"/>
    <w:lvl w:ilvl="0" w:tplc="0C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D032F53"/>
    <w:multiLevelType w:val="hybridMultilevel"/>
    <w:tmpl w:val="8A86D4C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B418E9"/>
    <w:multiLevelType w:val="hybridMultilevel"/>
    <w:tmpl w:val="D060B4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1E6D"/>
    <w:multiLevelType w:val="hybridMultilevel"/>
    <w:tmpl w:val="6CC654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51B72"/>
    <w:multiLevelType w:val="hybridMultilevel"/>
    <w:tmpl w:val="51827502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CA162E"/>
    <w:multiLevelType w:val="hybridMultilevel"/>
    <w:tmpl w:val="E1482112"/>
    <w:lvl w:ilvl="0" w:tplc="0C090001">
      <w:start w:val="1"/>
      <w:numFmt w:val="bullet"/>
      <w:lvlText w:val=""/>
      <w:lvlJc w:val="left"/>
      <w:pPr>
        <w:tabs>
          <w:tab w:val="num" w:pos="7307"/>
        </w:tabs>
        <w:ind w:left="73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027"/>
        </w:tabs>
        <w:ind w:left="80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8747"/>
        </w:tabs>
        <w:ind w:left="87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467"/>
        </w:tabs>
        <w:ind w:left="94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0187"/>
        </w:tabs>
        <w:ind w:left="101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907"/>
        </w:tabs>
        <w:ind w:left="109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1627"/>
        </w:tabs>
        <w:ind w:left="116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2347"/>
        </w:tabs>
        <w:ind w:left="123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3067"/>
        </w:tabs>
        <w:ind w:left="13067" w:hanging="360"/>
      </w:pPr>
      <w:rPr>
        <w:rFonts w:ascii="Wingdings" w:hAnsi="Wingdings" w:hint="default"/>
      </w:rPr>
    </w:lvl>
  </w:abstractNum>
  <w:abstractNum w:abstractNumId="17" w15:restartNumberingAfterBreak="0">
    <w:nsid w:val="2CB30767"/>
    <w:multiLevelType w:val="hybridMultilevel"/>
    <w:tmpl w:val="79FADE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636C"/>
    <w:multiLevelType w:val="hybridMultilevel"/>
    <w:tmpl w:val="0A4A2C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A1121"/>
    <w:multiLevelType w:val="hybridMultilevel"/>
    <w:tmpl w:val="B45471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711E"/>
    <w:multiLevelType w:val="hybridMultilevel"/>
    <w:tmpl w:val="BA5628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43BBC"/>
    <w:multiLevelType w:val="hybridMultilevel"/>
    <w:tmpl w:val="C840C3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42C44"/>
    <w:multiLevelType w:val="hybridMultilevel"/>
    <w:tmpl w:val="ED509992"/>
    <w:lvl w:ilvl="0" w:tplc="0C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B102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DD5D0B"/>
    <w:multiLevelType w:val="hybridMultilevel"/>
    <w:tmpl w:val="56E40248"/>
    <w:lvl w:ilvl="0" w:tplc="6DEEA422">
      <w:start w:val="1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FE268C"/>
    <w:multiLevelType w:val="hybridMultilevel"/>
    <w:tmpl w:val="53A68E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37FA1"/>
    <w:multiLevelType w:val="hybridMultilevel"/>
    <w:tmpl w:val="281AB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00308"/>
    <w:multiLevelType w:val="hybridMultilevel"/>
    <w:tmpl w:val="0ABC3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966E2"/>
    <w:multiLevelType w:val="hybridMultilevel"/>
    <w:tmpl w:val="941460C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0E685E"/>
    <w:multiLevelType w:val="hybridMultilevel"/>
    <w:tmpl w:val="696481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B6101"/>
    <w:multiLevelType w:val="hybridMultilevel"/>
    <w:tmpl w:val="520C1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E59C8"/>
    <w:multiLevelType w:val="hybridMultilevel"/>
    <w:tmpl w:val="472CF152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5E5B7A"/>
    <w:multiLevelType w:val="hybridMultilevel"/>
    <w:tmpl w:val="47C482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17B6B"/>
    <w:multiLevelType w:val="hybridMultilevel"/>
    <w:tmpl w:val="5D26E966"/>
    <w:lvl w:ilvl="0" w:tplc="0C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D5305E4"/>
    <w:multiLevelType w:val="hybridMultilevel"/>
    <w:tmpl w:val="197C1706"/>
    <w:lvl w:ilvl="0" w:tplc="0C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0A20007"/>
    <w:multiLevelType w:val="hybridMultilevel"/>
    <w:tmpl w:val="9970F0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00679"/>
    <w:multiLevelType w:val="hybridMultilevel"/>
    <w:tmpl w:val="FA0A1E5C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D614EA"/>
    <w:multiLevelType w:val="hybridMultilevel"/>
    <w:tmpl w:val="557A8264"/>
    <w:lvl w:ilvl="0" w:tplc="405C791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E3E96"/>
    <w:multiLevelType w:val="hybridMultilevel"/>
    <w:tmpl w:val="A0B60F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D4E1E"/>
    <w:multiLevelType w:val="hybridMultilevel"/>
    <w:tmpl w:val="4D6EE996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A20C9E"/>
    <w:multiLevelType w:val="hybridMultilevel"/>
    <w:tmpl w:val="54B633D8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9D41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F67B87"/>
    <w:multiLevelType w:val="hybridMultilevel"/>
    <w:tmpl w:val="5DB8B86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456A94"/>
    <w:multiLevelType w:val="hybridMultilevel"/>
    <w:tmpl w:val="016CFC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D65ED"/>
    <w:multiLevelType w:val="hybridMultilevel"/>
    <w:tmpl w:val="EC5C3E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27F21"/>
    <w:multiLevelType w:val="hybridMultilevel"/>
    <w:tmpl w:val="DF30D08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60446B"/>
    <w:multiLevelType w:val="multilevel"/>
    <w:tmpl w:val="14AED170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5D7173D"/>
    <w:multiLevelType w:val="hybridMultilevel"/>
    <w:tmpl w:val="25580DA2"/>
    <w:lvl w:ilvl="0" w:tplc="BEFAFD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240393"/>
    <w:multiLevelType w:val="hybridMultilevel"/>
    <w:tmpl w:val="5C48D3EA"/>
    <w:lvl w:ilvl="0" w:tplc="0C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7F2672"/>
    <w:multiLevelType w:val="hybridMultilevel"/>
    <w:tmpl w:val="CA76BB9A"/>
    <w:lvl w:ilvl="0" w:tplc="0C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7BED7A74"/>
    <w:multiLevelType w:val="hybridMultilevel"/>
    <w:tmpl w:val="EA78967E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CCA26B6"/>
    <w:multiLevelType w:val="hybridMultilevel"/>
    <w:tmpl w:val="BEB01E2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2"/>
  </w:num>
  <w:num w:numId="4">
    <w:abstractNumId w:val="20"/>
  </w:num>
  <w:num w:numId="5">
    <w:abstractNumId w:val="17"/>
  </w:num>
  <w:num w:numId="6">
    <w:abstractNumId w:val="14"/>
  </w:num>
  <w:num w:numId="7">
    <w:abstractNumId w:val="44"/>
  </w:num>
  <w:num w:numId="8">
    <w:abstractNumId w:val="41"/>
  </w:num>
  <w:num w:numId="9">
    <w:abstractNumId w:val="0"/>
  </w:num>
  <w:num w:numId="10">
    <w:abstractNumId w:val="4"/>
  </w:num>
  <w:num w:numId="11">
    <w:abstractNumId w:val="26"/>
  </w:num>
  <w:num w:numId="12">
    <w:abstractNumId w:val="1"/>
  </w:num>
  <w:num w:numId="13">
    <w:abstractNumId w:val="38"/>
  </w:num>
  <w:num w:numId="14">
    <w:abstractNumId w:val="31"/>
  </w:num>
  <w:num w:numId="15">
    <w:abstractNumId w:val="39"/>
  </w:num>
  <w:num w:numId="16">
    <w:abstractNumId w:val="21"/>
  </w:num>
  <w:num w:numId="17">
    <w:abstractNumId w:val="13"/>
  </w:num>
  <w:num w:numId="18">
    <w:abstractNumId w:val="40"/>
  </w:num>
  <w:num w:numId="19">
    <w:abstractNumId w:val="46"/>
  </w:num>
  <w:num w:numId="20">
    <w:abstractNumId w:val="33"/>
  </w:num>
  <w:num w:numId="21">
    <w:abstractNumId w:val="45"/>
  </w:num>
  <w:num w:numId="22">
    <w:abstractNumId w:val="22"/>
  </w:num>
  <w:num w:numId="23">
    <w:abstractNumId w:val="37"/>
  </w:num>
  <w:num w:numId="24">
    <w:abstractNumId w:val="24"/>
  </w:num>
  <w:num w:numId="25">
    <w:abstractNumId w:val="47"/>
  </w:num>
  <w:num w:numId="26">
    <w:abstractNumId w:val="25"/>
  </w:num>
  <w:num w:numId="27">
    <w:abstractNumId w:val="3"/>
  </w:num>
  <w:num w:numId="28">
    <w:abstractNumId w:val="28"/>
  </w:num>
  <w:num w:numId="29">
    <w:abstractNumId w:val="42"/>
  </w:num>
  <w:num w:numId="30">
    <w:abstractNumId w:val="51"/>
  </w:num>
  <w:num w:numId="31">
    <w:abstractNumId w:val="48"/>
  </w:num>
  <w:num w:numId="32">
    <w:abstractNumId w:val="5"/>
  </w:num>
  <w:num w:numId="33">
    <w:abstractNumId w:val="49"/>
  </w:num>
  <w:num w:numId="34">
    <w:abstractNumId w:val="2"/>
  </w:num>
  <w:num w:numId="35">
    <w:abstractNumId w:val="16"/>
  </w:num>
  <w:num w:numId="36">
    <w:abstractNumId w:val="11"/>
  </w:num>
  <w:num w:numId="37">
    <w:abstractNumId w:val="10"/>
  </w:num>
  <w:num w:numId="38">
    <w:abstractNumId w:val="36"/>
  </w:num>
  <w:num w:numId="39">
    <w:abstractNumId w:val="27"/>
  </w:num>
  <w:num w:numId="40">
    <w:abstractNumId w:val="43"/>
  </w:num>
  <w:num w:numId="41">
    <w:abstractNumId w:val="15"/>
  </w:num>
  <w:num w:numId="42">
    <w:abstractNumId w:val="7"/>
  </w:num>
  <w:num w:numId="43">
    <w:abstractNumId w:val="34"/>
  </w:num>
  <w:num w:numId="44">
    <w:abstractNumId w:val="29"/>
  </w:num>
  <w:num w:numId="45">
    <w:abstractNumId w:val="50"/>
  </w:num>
  <w:num w:numId="46">
    <w:abstractNumId w:val="8"/>
  </w:num>
  <w:num w:numId="47">
    <w:abstractNumId w:val="19"/>
  </w:num>
  <w:num w:numId="48">
    <w:abstractNumId w:val="32"/>
  </w:num>
  <w:num w:numId="49">
    <w:abstractNumId w:val="18"/>
  </w:num>
  <w:num w:numId="50">
    <w:abstractNumId w:val="6"/>
  </w:num>
  <w:num w:numId="51">
    <w:abstractNumId w:val="9"/>
  </w:num>
  <w:num w:numId="52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1"/>
    <w:rsid w:val="00001F04"/>
    <w:rsid w:val="00002A0C"/>
    <w:rsid w:val="00002BEE"/>
    <w:rsid w:val="00003EE8"/>
    <w:rsid w:val="00010094"/>
    <w:rsid w:val="00010466"/>
    <w:rsid w:val="000136CF"/>
    <w:rsid w:val="0001526B"/>
    <w:rsid w:val="00020439"/>
    <w:rsid w:val="00032530"/>
    <w:rsid w:val="000326BE"/>
    <w:rsid w:val="00033018"/>
    <w:rsid w:val="0003422E"/>
    <w:rsid w:val="00035C4F"/>
    <w:rsid w:val="00036A63"/>
    <w:rsid w:val="000373F8"/>
    <w:rsid w:val="0004146E"/>
    <w:rsid w:val="000419A1"/>
    <w:rsid w:val="00041E7E"/>
    <w:rsid w:val="000436CC"/>
    <w:rsid w:val="00045805"/>
    <w:rsid w:val="000458CA"/>
    <w:rsid w:val="00045F7B"/>
    <w:rsid w:val="0004627A"/>
    <w:rsid w:val="0004734A"/>
    <w:rsid w:val="000477D1"/>
    <w:rsid w:val="000506CC"/>
    <w:rsid w:val="00051BB3"/>
    <w:rsid w:val="0005462F"/>
    <w:rsid w:val="00054F5D"/>
    <w:rsid w:val="00057481"/>
    <w:rsid w:val="0005776A"/>
    <w:rsid w:val="0006130B"/>
    <w:rsid w:val="00061BC9"/>
    <w:rsid w:val="000622F0"/>
    <w:rsid w:val="00062D51"/>
    <w:rsid w:val="00063112"/>
    <w:rsid w:val="00070B89"/>
    <w:rsid w:val="00070C50"/>
    <w:rsid w:val="00071714"/>
    <w:rsid w:val="00071AB6"/>
    <w:rsid w:val="000724FE"/>
    <w:rsid w:val="00072FE5"/>
    <w:rsid w:val="00074D98"/>
    <w:rsid w:val="00076C9F"/>
    <w:rsid w:val="00077628"/>
    <w:rsid w:val="00093240"/>
    <w:rsid w:val="00095405"/>
    <w:rsid w:val="000957B9"/>
    <w:rsid w:val="000A104A"/>
    <w:rsid w:val="000A1758"/>
    <w:rsid w:val="000A6D11"/>
    <w:rsid w:val="000B259F"/>
    <w:rsid w:val="000B405D"/>
    <w:rsid w:val="000B6467"/>
    <w:rsid w:val="000B6D2C"/>
    <w:rsid w:val="000B79D7"/>
    <w:rsid w:val="000C2CEA"/>
    <w:rsid w:val="000C3F4D"/>
    <w:rsid w:val="000C6D08"/>
    <w:rsid w:val="000C7E29"/>
    <w:rsid w:val="000D0297"/>
    <w:rsid w:val="000D2D27"/>
    <w:rsid w:val="000D3AA3"/>
    <w:rsid w:val="000D7FD3"/>
    <w:rsid w:val="000E1548"/>
    <w:rsid w:val="000E3E70"/>
    <w:rsid w:val="000E3EB4"/>
    <w:rsid w:val="000E4D48"/>
    <w:rsid w:val="00101669"/>
    <w:rsid w:val="0010236F"/>
    <w:rsid w:val="00102A20"/>
    <w:rsid w:val="00103FCD"/>
    <w:rsid w:val="00106445"/>
    <w:rsid w:val="00107B5E"/>
    <w:rsid w:val="001124E1"/>
    <w:rsid w:val="00113BE3"/>
    <w:rsid w:val="0011510D"/>
    <w:rsid w:val="00116EA1"/>
    <w:rsid w:val="001206C9"/>
    <w:rsid w:val="0012189D"/>
    <w:rsid w:val="00122C2D"/>
    <w:rsid w:val="0012579C"/>
    <w:rsid w:val="00125C89"/>
    <w:rsid w:val="001303FC"/>
    <w:rsid w:val="001308FF"/>
    <w:rsid w:val="0013100E"/>
    <w:rsid w:val="00131A7C"/>
    <w:rsid w:val="00132936"/>
    <w:rsid w:val="00135198"/>
    <w:rsid w:val="001351B0"/>
    <w:rsid w:val="001354ED"/>
    <w:rsid w:val="00135D3A"/>
    <w:rsid w:val="00135FA5"/>
    <w:rsid w:val="001366B2"/>
    <w:rsid w:val="00136FCC"/>
    <w:rsid w:val="00140E44"/>
    <w:rsid w:val="0014184C"/>
    <w:rsid w:val="001421FF"/>
    <w:rsid w:val="001437EA"/>
    <w:rsid w:val="001438BE"/>
    <w:rsid w:val="00147550"/>
    <w:rsid w:val="00150974"/>
    <w:rsid w:val="00152A6E"/>
    <w:rsid w:val="00163E13"/>
    <w:rsid w:val="001714B0"/>
    <w:rsid w:val="00175F9B"/>
    <w:rsid w:val="00182966"/>
    <w:rsid w:val="0018771B"/>
    <w:rsid w:val="00193A45"/>
    <w:rsid w:val="001953F7"/>
    <w:rsid w:val="00195B63"/>
    <w:rsid w:val="00195E87"/>
    <w:rsid w:val="001A1DD7"/>
    <w:rsid w:val="001A6055"/>
    <w:rsid w:val="001A7848"/>
    <w:rsid w:val="001B1645"/>
    <w:rsid w:val="001B7771"/>
    <w:rsid w:val="001C5EC8"/>
    <w:rsid w:val="001C68D3"/>
    <w:rsid w:val="001D209A"/>
    <w:rsid w:val="001D23AE"/>
    <w:rsid w:val="001D2F0D"/>
    <w:rsid w:val="001D4BBE"/>
    <w:rsid w:val="001D707C"/>
    <w:rsid w:val="001E345C"/>
    <w:rsid w:val="001E45E6"/>
    <w:rsid w:val="001E5BC3"/>
    <w:rsid w:val="001E7856"/>
    <w:rsid w:val="001F0B7B"/>
    <w:rsid w:val="001F0B8B"/>
    <w:rsid w:val="001F3A14"/>
    <w:rsid w:val="001F3F44"/>
    <w:rsid w:val="0020280E"/>
    <w:rsid w:val="00203C04"/>
    <w:rsid w:val="00204E85"/>
    <w:rsid w:val="0020579C"/>
    <w:rsid w:val="002115D5"/>
    <w:rsid w:val="002118ED"/>
    <w:rsid w:val="00211D34"/>
    <w:rsid w:val="002123EF"/>
    <w:rsid w:val="00215FAB"/>
    <w:rsid w:val="00216C0E"/>
    <w:rsid w:val="0021790A"/>
    <w:rsid w:val="002215BC"/>
    <w:rsid w:val="0022345C"/>
    <w:rsid w:val="0023027F"/>
    <w:rsid w:val="002309A7"/>
    <w:rsid w:val="00231656"/>
    <w:rsid w:val="002334E7"/>
    <w:rsid w:val="00235DAE"/>
    <w:rsid w:val="00242872"/>
    <w:rsid w:val="00242FE1"/>
    <w:rsid w:val="00244762"/>
    <w:rsid w:val="00246036"/>
    <w:rsid w:val="0024765F"/>
    <w:rsid w:val="0025022A"/>
    <w:rsid w:val="0025091E"/>
    <w:rsid w:val="002512EC"/>
    <w:rsid w:val="00251CBF"/>
    <w:rsid w:val="00253CF2"/>
    <w:rsid w:val="0025512F"/>
    <w:rsid w:val="00255276"/>
    <w:rsid w:val="002560FB"/>
    <w:rsid w:val="0025747B"/>
    <w:rsid w:val="00261597"/>
    <w:rsid w:val="00262CF5"/>
    <w:rsid w:val="002756BD"/>
    <w:rsid w:val="00276B58"/>
    <w:rsid w:val="002778D2"/>
    <w:rsid w:val="0028067C"/>
    <w:rsid w:val="00280F28"/>
    <w:rsid w:val="00281710"/>
    <w:rsid w:val="00282516"/>
    <w:rsid w:val="00284B26"/>
    <w:rsid w:val="002852E4"/>
    <w:rsid w:val="002857F5"/>
    <w:rsid w:val="00285FC7"/>
    <w:rsid w:val="00286715"/>
    <w:rsid w:val="0029240A"/>
    <w:rsid w:val="00293A61"/>
    <w:rsid w:val="00294860"/>
    <w:rsid w:val="002949FC"/>
    <w:rsid w:val="00295B78"/>
    <w:rsid w:val="002A5E99"/>
    <w:rsid w:val="002B1166"/>
    <w:rsid w:val="002B55B7"/>
    <w:rsid w:val="002B6855"/>
    <w:rsid w:val="002C096A"/>
    <w:rsid w:val="002C1178"/>
    <w:rsid w:val="002C6291"/>
    <w:rsid w:val="002D01F4"/>
    <w:rsid w:val="002D11B4"/>
    <w:rsid w:val="002D1572"/>
    <w:rsid w:val="002D1C2E"/>
    <w:rsid w:val="002D2CC9"/>
    <w:rsid w:val="002E00DF"/>
    <w:rsid w:val="002E25E6"/>
    <w:rsid w:val="002E453F"/>
    <w:rsid w:val="002F09AF"/>
    <w:rsid w:val="002F1A7D"/>
    <w:rsid w:val="002F2E16"/>
    <w:rsid w:val="002F3060"/>
    <w:rsid w:val="002F33EA"/>
    <w:rsid w:val="002F41F1"/>
    <w:rsid w:val="002F4893"/>
    <w:rsid w:val="002F50E6"/>
    <w:rsid w:val="002F57A3"/>
    <w:rsid w:val="002F708D"/>
    <w:rsid w:val="002F7A37"/>
    <w:rsid w:val="00300A53"/>
    <w:rsid w:val="00303040"/>
    <w:rsid w:val="00304765"/>
    <w:rsid w:val="00304F8F"/>
    <w:rsid w:val="00306316"/>
    <w:rsid w:val="003074CF"/>
    <w:rsid w:val="00312CD3"/>
    <w:rsid w:val="003138E1"/>
    <w:rsid w:val="0031769E"/>
    <w:rsid w:val="003206C6"/>
    <w:rsid w:val="00321A8B"/>
    <w:rsid w:val="00324197"/>
    <w:rsid w:val="00326F72"/>
    <w:rsid w:val="0032792B"/>
    <w:rsid w:val="003303EF"/>
    <w:rsid w:val="00331C4E"/>
    <w:rsid w:val="00332C6A"/>
    <w:rsid w:val="003332D6"/>
    <w:rsid w:val="003379F8"/>
    <w:rsid w:val="0034016B"/>
    <w:rsid w:val="00340A8F"/>
    <w:rsid w:val="003447DD"/>
    <w:rsid w:val="00346D95"/>
    <w:rsid w:val="0034733F"/>
    <w:rsid w:val="003521BF"/>
    <w:rsid w:val="0035338B"/>
    <w:rsid w:val="003564BD"/>
    <w:rsid w:val="003572FD"/>
    <w:rsid w:val="00360A80"/>
    <w:rsid w:val="00363645"/>
    <w:rsid w:val="00363F9F"/>
    <w:rsid w:val="00364301"/>
    <w:rsid w:val="00365DE6"/>
    <w:rsid w:val="00366367"/>
    <w:rsid w:val="00366D97"/>
    <w:rsid w:val="00371DEE"/>
    <w:rsid w:val="00374910"/>
    <w:rsid w:val="003764E3"/>
    <w:rsid w:val="00384D6D"/>
    <w:rsid w:val="00386A84"/>
    <w:rsid w:val="00390BD1"/>
    <w:rsid w:val="0039425B"/>
    <w:rsid w:val="00394490"/>
    <w:rsid w:val="0039588F"/>
    <w:rsid w:val="003A0DEA"/>
    <w:rsid w:val="003A37A5"/>
    <w:rsid w:val="003A7033"/>
    <w:rsid w:val="003A79A7"/>
    <w:rsid w:val="003B1162"/>
    <w:rsid w:val="003B37F7"/>
    <w:rsid w:val="003B4BDC"/>
    <w:rsid w:val="003B582E"/>
    <w:rsid w:val="003C0788"/>
    <w:rsid w:val="003C1396"/>
    <w:rsid w:val="003C2406"/>
    <w:rsid w:val="003C273E"/>
    <w:rsid w:val="003C5722"/>
    <w:rsid w:val="003C6B9A"/>
    <w:rsid w:val="003D33D6"/>
    <w:rsid w:val="003D42C8"/>
    <w:rsid w:val="003D48D1"/>
    <w:rsid w:val="003D48EE"/>
    <w:rsid w:val="003E0EAB"/>
    <w:rsid w:val="003E50D3"/>
    <w:rsid w:val="003E52A1"/>
    <w:rsid w:val="003E5462"/>
    <w:rsid w:val="003E6472"/>
    <w:rsid w:val="003F4F03"/>
    <w:rsid w:val="003F5129"/>
    <w:rsid w:val="003F6306"/>
    <w:rsid w:val="00403B24"/>
    <w:rsid w:val="004100D6"/>
    <w:rsid w:val="00413B59"/>
    <w:rsid w:val="00416A5C"/>
    <w:rsid w:val="00417F31"/>
    <w:rsid w:val="00422B0D"/>
    <w:rsid w:val="004234A7"/>
    <w:rsid w:val="00425444"/>
    <w:rsid w:val="00426C0B"/>
    <w:rsid w:val="004300A7"/>
    <w:rsid w:val="00432B0E"/>
    <w:rsid w:val="00433B81"/>
    <w:rsid w:val="00434021"/>
    <w:rsid w:val="00442803"/>
    <w:rsid w:val="004429D3"/>
    <w:rsid w:val="00442E98"/>
    <w:rsid w:val="00443076"/>
    <w:rsid w:val="00443FDD"/>
    <w:rsid w:val="004442C7"/>
    <w:rsid w:val="00444B77"/>
    <w:rsid w:val="00444D0E"/>
    <w:rsid w:val="00445284"/>
    <w:rsid w:val="00452AFB"/>
    <w:rsid w:val="004532D4"/>
    <w:rsid w:val="004551BB"/>
    <w:rsid w:val="00456122"/>
    <w:rsid w:val="00456B3E"/>
    <w:rsid w:val="004605A5"/>
    <w:rsid w:val="0046083F"/>
    <w:rsid w:val="004611CA"/>
    <w:rsid w:val="0046177B"/>
    <w:rsid w:val="00462579"/>
    <w:rsid w:val="004625E2"/>
    <w:rsid w:val="0046366C"/>
    <w:rsid w:val="004642C1"/>
    <w:rsid w:val="0046461D"/>
    <w:rsid w:val="0046546A"/>
    <w:rsid w:val="00467A3B"/>
    <w:rsid w:val="00467D62"/>
    <w:rsid w:val="00470CCA"/>
    <w:rsid w:val="00471FCD"/>
    <w:rsid w:val="004732BC"/>
    <w:rsid w:val="004744BB"/>
    <w:rsid w:val="00474841"/>
    <w:rsid w:val="00474AC4"/>
    <w:rsid w:val="00474DD9"/>
    <w:rsid w:val="004751FE"/>
    <w:rsid w:val="00476BBA"/>
    <w:rsid w:val="00476FDE"/>
    <w:rsid w:val="004772D1"/>
    <w:rsid w:val="00477DB8"/>
    <w:rsid w:val="00480C22"/>
    <w:rsid w:val="00483FA9"/>
    <w:rsid w:val="00486266"/>
    <w:rsid w:val="0048731C"/>
    <w:rsid w:val="0048798A"/>
    <w:rsid w:val="00490074"/>
    <w:rsid w:val="0049495F"/>
    <w:rsid w:val="0049599D"/>
    <w:rsid w:val="00495F76"/>
    <w:rsid w:val="004A1BAB"/>
    <w:rsid w:val="004A33E8"/>
    <w:rsid w:val="004A36C8"/>
    <w:rsid w:val="004A5425"/>
    <w:rsid w:val="004A6C63"/>
    <w:rsid w:val="004B26ED"/>
    <w:rsid w:val="004B3789"/>
    <w:rsid w:val="004B74D1"/>
    <w:rsid w:val="004B7B4F"/>
    <w:rsid w:val="004C4779"/>
    <w:rsid w:val="004C56E3"/>
    <w:rsid w:val="004D3334"/>
    <w:rsid w:val="004D53D8"/>
    <w:rsid w:val="004D70BA"/>
    <w:rsid w:val="004D7586"/>
    <w:rsid w:val="004E0C32"/>
    <w:rsid w:val="004E176F"/>
    <w:rsid w:val="004E3A8E"/>
    <w:rsid w:val="004E50B5"/>
    <w:rsid w:val="004E5CFD"/>
    <w:rsid w:val="004E6410"/>
    <w:rsid w:val="004E66C2"/>
    <w:rsid w:val="004E74E9"/>
    <w:rsid w:val="004F422E"/>
    <w:rsid w:val="004F4708"/>
    <w:rsid w:val="004F4D1D"/>
    <w:rsid w:val="004F57BF"/>
    <w:rsid w:val="004F601F"/>
    <w:rsid w:val="004F61EF"/>
    <w:rsid w:val="005012DB"/>
    <w:rsid w:val="00502FA4"/>
    <w:rsid w:val="005044BC"/>
    <w:rsid w:val="00505859"/>
    <w:rsid w:val="00512D33"/>
    <w:rsid w:val="00515BB5"/>
    <w:rsid w:val="00516FAF"/>
    <w:rsid w:val="0052198C"/>
    <w:rsid w:val="00526026"/>
    <w:rsid w:val="00530895"/>
    <w:rsid w:val="00541E44"/>
    <w:rsid w:val="00547B57"/>
    <w:rsid w:val="00547EF2"/>
    <w:rsid w:val="00550A34"/>
    <w:rsid w:val="00551943"/>
    <w:rsid w:val="005524F9"/>
    <w:rsid w:val="00553DBF"/>
    <w:rsid w:val="00553F27"/>
    <w:rsid w:val="00555058"/>
    <w:rsid w:val="0055709A"/>
    <w:rsid w:val="005603C4"/>
    <w:rsid w:val="0056371B"/>
    <w:rsid w:val="00564AD7"/>
    <w:rsid w:val="00566E7F"/>
    <w:rsid w:val="00567227"/>
    <w:rsid w:val="00570458"/>
    <w:rsid w:val="00571302"/>
    <w:rsid w:val="00573429"/>
    <w:rsid w:val="00574429"/>
    <w:rsid w:val="00577577"/>
    <w:rsid w:val="00582F1E"/>
    <w:rsid w:val="00584F7E"/>
    <w:rsid w:val="00587459"/>
    <w:rsid w:val="00590D79"/>
    <w:rsid w:val="00591DAD"/>
    <w:rsid w:val="005938CD"/>
    <w:rsid w:val="00594536"/>
    <w:rsid w:val="005949C4"/>
    <w:rsid w:val="005952C1"/>
    <w:rsid w:val="005A0214"/>
    <w:rsid w:val="005A6825"/>
    <w:rsid w:val="005B2F56"/>
    <w:rsid w:val="005B367A"/>
    <w:rsid w:val="005B4C82"/>
    <w:rsid w:val="005B50DA"/>
    <w:rsid w:val="005B674A"/>
    <w:rsid w:val="005C1606"/>
    <w:rsid w:val="005C403F"/>
    <w:rsid w:val="005C51A4"/>
    <w:rsid w:val="005C5978"/>
    <w:rsid w:val="005C6A94"/>
    <w:rsid w:val="005C7289"/>
    <w:rsid w:val="005D2131"/>
    <w:rsid w:val="005D6EAF"/>
    <w:rsid w:val="005E2367"/>
    <w:rsid w:val="005E2C5B"/>
    <w:rsid w:val="005E46EA"/>
    <w:rsid w:val="005E4D14"/>
    <w:rsid w:val="005E68FA"/>
    <w:rsid w:val="005F0BCF"/>
    <w:rsid w:val="005F2038"/>
    <w:rsid w:val="005F3448"/>
    <w:rsid w:val="005F54DF"/>
    <w:rsid w:val="005F5739"/>
    <w:rsid w:val="006017B2"/>
    <w:rsid w:val="006047F1"/>
    <w:rsid w:val="006049C9"/>
    <w:rsid w:val="00604CC0"/>
    <w:rsid w:val="00605AF8"/>
    <w:rsid w:val="00606C95"/>
    <w:rsid w:val="00607A28"/>
    <w:rsid w:val="00610AC7"/>
    <w:rsid w:val="00611F79"/>
    <w:rsid w:val="00611F8A"/>
    <w:rsid w:val="006157C1"/>
    <w:rsid w:val="00615F44"/>
    <w:rsid w:val="0061763A"/>
    <w:rsid w:val="00621A3E"/>
    <w:rsid w:val="006266AD"/>
    <w:rsid w:val="00627B34"/>
    <w:rsid w:val="00630D82"/>
    <w:rsid w:val="00635006"/>
    <w:rsid w:val="00642FFC"/>
    <w:rsid w:val="00643195"/>
    <w:rsid w:val="006431A2"/>
    <w:rsid w:val="00652685"/>
    <w:rsid w:val="00653811"/>
    <w:rsid w:val="00654291"/>
    <w:rsid w:val="00654CE6"/>
    <w:rsid w:val="00656105"/>
    <w:rsid w:val="00656DF8"/>
    <w:rsid w:val="006618DC"/>
    <w:rsid w:val="006639B2"/>
    <w:rsid w:val="00665531"/>
    <w:rsid w:val="00666CF7"/>
    <w:rsid w:val="00670BF1"/>
    <w:rsid w:val="006724D2"/>
    <w:rsid w:val="0067312B"/>
    <w:rsid w:val="00677D8B"/>
    <w:rsid w:val="0068025E"/>
    <w:rsid w:val="006839B6"/>
    <w:rsid w:val="00683D2A"/>
    <w:rsid w:val="00684183"/>
    <w:rsid w:val="00684786"/>
    <w:rsid w:val="00686D45"/>
    <w:rsid w:val="00691607"/>
    <w:rsid w:val="0069224C"/>
    <w:rsid w:val="00692337"/>
    <w:rsid w:val="006933F9"/>
    <w:rsid w:val="00693BD4"/>
    <w:rsid w:val="00696F8F"/>
    <w:rsid w:val="006970B6"/>
    <w:rsid w:val="006A0260"/>
    <w:rsid w:val="006A4137"/>
    <w:rsid w:val="006B7277"/>
    <w:rsid w:val="006C1357"/>
    <w:rsid w:val="006C313C"/>
    <w:rsid w:val="006C53E2"/>
    <w:rsid w:val="006D0426"/>
    <w:rsid w:val="006D343D"/>
    <w:rsid w:val="006D5FF4"/>
    <w:rsid w:val="006E1B04"/>
    <w:rsid w:val="006E5540"/>
    <w:rsid w:val="006E6315"/>
    <w:rsid w:val="006F040B"/>
    <w:rsid w:val="006F2AC4"/>
    <w:rsid w:val="00703D50"/>
    <w:rsid w:val="00706BF7"/>
    <w:rsid w:val="007144ED"/>
    <w:rsid w:val="00714579"/>
    <w:rsid w:val="007146D1"/>
    <w:rsid w:val="0072040A"/>
    <w:rsid w:val="007207EA"/>
    <w:rsid w:val="007215AD"/>
    <w:rsid w:val="007276A9"/>
    <w:rsid w:val="00727776"/>
    <w:rsid w:val="007302EF"/>
    <w:rsid w:val="00730317"/>
    <w:rsid w:val="00730476"/>
    <w:rsid w:val="007314F7"/>
    <w:rsid w:val="00742491"/>
    <w:rsid w:val="00743CC3"/>
    <w:rsid w:val="007457F6"/>
    <w:rsid w:val="00745896"/>
    <w:rsid w:val="00747D40"/>
    <w:rsid w:val="0075003F"/>
    <w:rsid w:val="00752358"/>
    <w:rsid w:val="00754EBA"/>
    <w:rsid w:val="00756AF1"/>
    <w:rsid w:val="00757A48"/>
    <w:rsid w:val="007600A8"/>
    <w:rsid w:val="00760972"/>
    <w:rsid w:val="00761107"/>
    <w:rsid w:val="00761828"/>
    <w:rsid w:val="00761BDA"/>
    <w:rsid w:val="00762A02"/>
    <w:rsid w:val="0076383F"/>
    <w:rsid w:val="00764A89"/>
    <w:rsid w:val="00764C2E"/>
    <w:rsid w:val="007653D4"/>
    <w:rsid w:val="00765EBF"/>
    <w:rsid w:val="00767B58"/>
    <w:rsid w:val="00770200"/>
    <w:rsid w:val="00771113"/>
    <w:rsid w:val="00773CC3"/>
    <w:rsid w:val="007802B4"/>
    <w:rsid w:val="00785F2A"/>
    <w:rsid w:val="00792EEC"/>
    <w:rsid w:val="00793A9E"/>
    <w:rsid w:val="00794500"/>
    <w:rsid w:val="007A0479"/>
    <w:rsid w:val="007A3857"/>
    <w:rsid w:val="007A53BD"/>
    <w:rsid w:val="007C1655"/>
    <w:rsid w:val="007C57AF"/>
    <w:rsid w:val="007C6062"/>
    <w:rsid w:val="007D07DD"/>
    <w:rsid w:val="007D14BD"/>
    <w:rsid w:val="007D34DF"/>
    <w:rsid w:val="007D7CCE"/>
    <w:rsid w:val="007E16FA"/>
    <w:rsid w:val="007E268E"/>
    <w:rsid w:val="007E2F2D"/>
    <w:rsid w:val="007E6A6C"/>
    <w:rsid w:val="007E757B"/>
    <w:rsid w:val="007E7F58"/>
    <w:rsid w:val="007F0D47"/>
    <w:rsid w:val="007F1274"/>
    <w:rsid w:val="007F1FDC"/>
    <w:rsid w:val="007F4368"/>
    <w:rsid w:val="007F50D1"/>
    <w:rsid w:val="007F71C0"/>
    <w:rsid w:val="008018B0"/>
    <w:rsid w:val="00802FC4"/>
    <w:rsid w:val="008037C9"/>
    <w:rsid w:val="008059DC"/>
    <w:rsid w:val="00806964"/>
    <w:rsid w:val="0081247D"/>
    <w:rsid w:val="0081265F"/>
    <w:rsid w:val="00813509"/>
    <w:rsid w:val="00815A6B"/>
    <w:rsid w:val="00817CB0"/>
    <w:rsid w:val="00823135"/>
    <w:rsid w:val="00823426"/>
    <w:rsid w:val="00824DA9"/>
    <w:rsid w:val="00825F92"/>
    <w:rsid w:val="0082622F"/>
    <w:rsid w:val="00826939"/>
    <w:rsid w:val="00832D09"/>
    <w:rsid w:val="0083538C"/>
    <w:rsid w:val="00841397"/>
    <w:rsid w:val="00841816"/>
    <w:rsid w:val="00843504"/>
    <w:rsid w:val="008441F6"/>
    <w:rsid w:val="00845B0B"/>
    <w:rsid w:val="00852588"/>
    <w:rsid w:val="00852C58"/>
    <w:rsid w:val="00852CB3"/>
    <w:rsid w:val="008571D6"/>
    <w:rsid w:val="00857F5C"/>
    <w:rsid w:val="00866C9B"/>
    <w:rsid w:val="008679CE"/>
    <w:rsid w:val="00876090"/>
    <w:rsid w:val="008821BC"/>
    <w:rsid w:val="008870BE"/>
    <w:rsid w:val="00890173"/>
    <w:rsid w:val="00890B0D"/>
    <w:rsid w:val="00890EE5"/>
    <w:rsid w:val="00891F09"/>
    <w:rsid w:val="00892957"/>
    <w:rsid w:val="00892A1E"/>
    <w:rsid w:val="008A06DC"/>
    <w:rsid w:val="008A617F"/>
    <w:rsid w:val="008A61B0"/>
    <w:rsid w:val="008A7FE2"/>
    <w:rsid w:val="008B0A7A"/>
    <w:rsid w:val="008B10B1"/>
    <w:rsid w:val="008B2143"/>
    <w:rsid w:val="008B2A31"/>
    <w:rsid w:val="008B2B7C"/>
    <w:rsid w:val="008B5C87"/>
    <w:rsid w:val="008B5FE7"/>
    <w:rsid w:val="008B64D8"/>
    <w:rsid w:val="008C5675"/>
    <w:rsid w:val="008C6D88"/>
    <w:rsid w:val="008D22F8"/>
    <w:rsid w:val="008D3957"/>
    <w:rsid w:val="008E56E4"/>
    <w:rsid w:val="008E6E2D"/>
    <w:rsid w:val="008F01FD"/>
    <w:rsid w:val="008F1609"/>
    <w:rsid w:val="008F27F2"/>
    <w:rsid w:val="008F3DE9"/>
    <w:rsid w:val="008F53D3"/>
    <w:rsid w:val="008F62D9"/>
    <w:rsid w:val="008F78C7"/>
    <w:rsid w:val="008F7EEB"/>
    <w:rsid w:val="00902EB9"/>
    <w:rsid w:val="00902EEC"/>
    <w:rsid w:val="009047D3"/>
    <w:rsid w:val="00910708"/>
    <w:rsid w:val="00911137"/>
    <w:rsid w:val="009156D0"/>
    <w:rsid w:val="009167FD"/>
    <w:rsid w:val="0092114C"/>
    <w:rsid w:val="009248C5"/>
    <w:rsid w:val="00925C73"/>
    <w:rsid w:val="00926C6B"/>
    <w:rsid w:val="009341D0"/>
    <w:rsid w:val="00934D44"/>
    <w:rsid w:val="009354DE"/>
    <w:rsid w:val="00936496"/>
    <w:rsid w:val="00936EE8"/>
    <w:rsid w:val="00937F8F"/>
    <w:rsid w:val="00940DC0"/>
    <w:rsid w:val="009423B7"/>
    <w:rsid w:val="00943372"/>
    <w:rsid w:val="0094539B"/>
    <w:rsid w:val="009479D9"/>
    <w:rsid w:val="00950CAA"/>
    <w:rsid w:val="00955031"/>
    <w:rsid w:val="009577FB"/>
    <w:rsid w:val="00960F98"/>
    <w:rsid w:val="009623AE"/>
    <w:rsid w:val="009624F0"/>
    <w:rsid w:val="00963756"/>
    <w:rsid w:val="00964B78"/>
    <w:rsid w:val="00964D26"/>
    <w:rsid w:val="00965C76"/>
    <w:rsid w:val="00965E67"/>
    <w:rsid w:val="00966AC0"/>
    <w:rsid w:val="00970667"/>
    <w:rsid w:val="00970F60"/>
    <w:rsid w:val="00971C59"/>
    <w:rsid w:val="00972418"/>
    <w:rsid w:val="0097656A"/>
    <w:rsid w:val="00981982"/>
    <w:rsid w:val="00981A09"/>
    <w:rsid w:val="00983920"/>
    <w:rsid w:val="00984965"/>
    <w:rsid w:val="00986A66"/>
    <w:rsid w:val="00993BB9"/>
    <w:rsid w:val="009A0DEA"/>
    <w:rsid w:val="009A6A48"/>
    <w:rsid w:val="009A7088"/>
    <w:rsid w:val="009B1A6E"/>
    <w:rsid w:val="009B2CCB"/>
    <w:rsid w:val="009B35A4"/>
    <w:rsid w:val="009B4271"/>
    <w:rsid w:val="009B5453"/>
    <w:rsid w:val="009B570A"/>
    <w:rsid w:val="009B5D1D"/>
    <w:rsid w:val="009B6C2A"/>
    <w:rsid w:val="009B749F"/>
    <w:rsid w:val="009C0110"/>
    <w:rsid w:val="009C12A5"/>
    <w:rsid w:val="009C506B"/>
    <w:rsid w:val="009C69E4"/>
    <w:rsid w:val="009E04F6"/>
    <w:rsid w:val="009E0F0C"/>
    <w:rsid w:val="009E1791"/>
    <w:rsid w:val="009E30F3"/>
    <w:rsid w:val="009E4EAE"/>
    <w:rsid w:val="009F073F"/>
    <w:rsid w:val="009F2773"/>
    <w:rsid w:val="009F304F"/>
    <w:rsid w:val="009F5514"/>
    <w:rsid w:val="009F65D4"/>
    <w:rsid w:val="00A00B6C"/>
    <w:rsid w:val="00A020A2"/>
    <w:rsid w:val="00A0257A"/>
    <w:rsid w:val="00A16A91"/>
    <w:rsid w:val="00A22415"/>
    <w:rsid w:val="00A22D0D"/>
    <w:rsid w:val="00A2361E"/>
    <w:rsid w:val="00A23E29"/>
    <w:rsid w:val="00A24792"/>
    <w:rsid w:val="00A24EF5"/>
    <w:rsid w:val="00A25970"/>
    <w:rsid w:val="00A27D3F"/>
    <w:rsid w:val="00A31CD6"/>
    <w:rsid w:val="00A332E4"/>
    <w:rsid w:val="00A339A7"/>
    <w:rsid w:val="00A341DC"/>
    <w:rsid w:val="00A36F96"/>
    <w:rsid w:val="00A4325E"/>
    <w:rsid w:val="00A44157"/>
    <w:rsid w:val="00A461E0"/>
    <w:rsid w:val="00A47EDE"/>
    <w:rsid w:val="00A47F01"/>
    <w:rsid w:val="00A51EE1"/>
    <w:rsid w:val="00A535DB"/>
    <w:rsid w:val="00A540A4"/>
    <w:rsid w:val="00A61575"/>
    <w:rsid w:val="00A64A6D"/>
    <w:rsid w:val="00A70DB4"/>
    <w:rsid w:val="00A735A7"/>
    <w:rsid w:val="00A73BE5"/>
    <w:rsid w:val="00A75364"/>
    <w:rsid w:val="00A76F88"/>
    <w:rsid w:val="00A77EC3"/>
    <w:rsid w:val="00A800CE"/>
    <w:rsid w:val="00A86A76"/>
    <w:rsid w:val="00A87173"/>
    <w:rsid w:val="00A90533"/>
    <w:rsid w:val="00A91AF1"/>
    <w:rsid w:val="00A92F81"/>
    <w:rsid w:val="00A951AC"/>
    <w:rsid w:val="00A954EC"/>
    <w:rsid w:val="00AA4450"/>
    <w:rsid w:val="00AA464A"/>
    <w:rsid w:val="00AA4B26"/>
    <w:rsid w:val="00AA5698"/>
    <w:rsid w:val="00AA6EC6"/>
    <w:rsid w:val="00AA73ED"/>
    <w:rsid w:val="00AA7791"/>
    <w:rsid w:val="00AB173E"/>
    <w:rsid w:val="00AB290B"/>
    <w:rsid w:val="00AB2E06"/>
    <w:rsid w:val="00AB68C6"/>
    <w:rsid w:val="00AB75E6"/>
    <w:rsid w:val="00AC0C95"/>
    <w:rsid w:val="00AC4107"/>
    <w:rsid w:val="00AC4F85"/>
    <w:rsid w:val="00AC54F5"/>
    <w:rsid w:val="00AD1B78"/>
    <w:rsid w:val="00AD6291"/>
    <w:rsid w:val="00AD645C"/>
    <w:rsid w:val="00AD6590"/>
    <w:rsid w:val="00AD6EFC"/>
    <w:rsid w:val="00AE1925"/>
    <w:rsid w:val="00AE2095"/>
    <w:rsid w:val="00AE40A7"/>
    <w:rsid w:val="00AE633F"/>
    <w:rsid w:val="00AF11F1"/>
    <w:rsid w:val="00AF2C10"/>
    <w:rsid w:val="00AF3BBD"/>
    <w:rsid w:val="00AF68E1"/>
    <w:rsid w:val="00B02D14"/>
    <w:rsid w:val="00B03724"/>
    <w:rsid w:val="00B039E9"/>
    <w:rsid w:val="00B1060E"/>
    <w:rsid w:val="00B14514"/>
    <w:rsid w:val="00B14585"/>
    <w:rsid w:val="00B23F02"/>
    <w:rsid w:val="00B24261"/>
    <w:rsid w:val="00B30E7D"/>
    <w:rsid w:val="00B3151D"/>
    <w:rsid w:val="00B330F5"/>
    <w:rsid w:val="00B358AF"/>
    <w:rsid w:val="00B36924"/>
    <w:rsid w:val="00B4008D"/>
    <w:rsid w:val="00B40209"/>
    <w:rsid w:val="00B4033F"/>
    <w:rsid w:val="00B40F8B"/>
    <w:rsid w:val="00B419F7"/>
    <w:rsid w:val="00B437DF"/>
    <w:rsid w:val="00B442D9"/>
    <w:rsid w:val="00B47F2F"/>
    <w:rsid w:val="00B506AB"/>
    <w:rsid w:val="00B51E3F"/>
    <w:rsid w:val="00B55224"/>
    <w:rsid w:val="00B57AD9"/>
    <w:rsid w:val="00B636E4"/>
    <w:rsid w:val="00B63A2E"/>
    <w:rsid w:val="00B65EBD"/>
    <w:rsid w:val="00B70550"/>
    <w:rsid w:val="00B748E3"/>
    <w:rsid w:val="00B74BC4"/>
    <w:rsid w:val="00B809B4"/>
    <w:rsid w:val="00B81F39"/>
    <w:rsid w:val="00B854FF"/>
    <w:rsid w:val="00B8600F"/>
    <w:rsid w:val="00B866A5"/>
    <w:rsid w:val="00B903AF"/>
    <w:rsid w:val="00B94FCD"/>
    <w:rsid w:val="00B96443"/>
    <w:rsid w:val="00B96F18"/>
    <w:rsid w:val="00B976BD"/>
    <w:rsid w:val="00BA0A15"/>
    <w:rsid w:val="00BA26CE"/>
    <w:rsid w:val="00BA2755"/>
    <w:rsid w:val="00BA36A0"/>
    <w:rsid w:val="00BA5C75"/>
    <w:rsid w:val="00BB1722"/>
    <w:rsid w:val="00BB3099"/>
    <w:rsid w:val="00BB3B63"/>
    <w:rsid w:val="00BB5E02"/>
    <w:rsid w:val="00BB76B8"/>
    <w:rsid w:val="00BB7A14"/>
    <w:rsid w:val="00BC08A6"/>
    <w:rsid w:val="00BC0A3D"/>
    <w:rsid w:val="00BC0EC7"/>
    <w:rsid w:val="00BC445A"/>
    <w:rsid w:val="00BC51E3"/>
    <w:rsid w:val="00BD53AF"/>
    <w:rsid w:val="00BD6D12"/>
    <w:rsid w:val="00BD77BC"/>
    <w:rsid w:val="00BE1D71"/>
    <w:rsid w:val="00BE4873"/>
    <w:rsid w:val="00BE4CD3"/>
    <w:rsid w:val="00BF04B7"/>
    <w:rsid w:val="00BF12DD"/>
    <w:rsid w:val="00BF2DBD"/>
    <w:rsid w:val="00BF3D10"/>
    <w:rsid w:val="00BF517B"/>
    <w:rsid w:val="00BF525C"/>
    <w:rsid w:val="00BF53AD"/>
    <w:rsid w:val="00C01336"/>
    <w:rsid w:val="00C01695"/>
    <w:rsid w:val="00C01D3B"/>
    <w:rsid w:val="00C04C9E"/>
    <w:rsid w:val="00C06795"/>
    <w:rsid w:val="00C12177"/>
    <w:rsid w:val="00C161E1"/>
    <w:rsid w:val="00C24E4A"/>
    <w:rsid w:val="00C25643"/>
    <w:rsid w:val="00C301CD"/>
    <w:rsid w:val="00C3508F"/>
    <w:rsid w:val="00C37166"/>
    <w:rsid w:val="00C409C1"/>
    <w:rsid w:val="00C4119E"/>
    <w:rsid w:val="00C446A8"/>
    <w:rsid w:val="00C44B2A"/>
    <w:rsid w:val="00C45A4D"/>
    <w:rsid w:val="00C460EB"/>
    <w:rsid w:val="00C465CC"/>
    <w:rsid w:val="00C4682D"/>
    <w:rsid w:val="00C47333"/>
    <w:rsid w:val="00C5229A"/>
    <w:rsid w:val="00C54537"/>
    <w:rsid w:val="00C55970"/>
    <w:rsid w:val="00C60A62"/>
    <w:rsid w:val="00C66E82"/>
    <w:rsid w:val="00C67210"/>
    <w:rsid w:val="00C70C07"/>
    <w:rsid w:val="00C73654"/>
    <w:rsid w:val="00C80A5A"/>
    <w:rsid w:val="00C81301"/>
    <w:rsid w:val="00C833E6"/>
    <w:rsid w:val="00C8411D"/>
    <w:rsid w:val="00C86695"/>
    <w:rsid w:val="00C92180"/>
    <w:rsid w:val="00C936FB"/>
    <w:rsid w:val="00CA0202"/>
    <w:rsid w:val="00CA0354"/>
    <w:rsid w:val="00CA2E50"/>
    <w:rsid w:val="00CA377D"/>
    <w:rsid w:val="00CA687E"/>
    <w:rsid w:val="00CA74B7"/>
    <w:rsid w:val="00CA7A75"/>
    <w:rsid w:val="00CB19C8"/>
    <w:rsid w:val="00CB3628"/>
    <w:rsid w:val="00CB3DA6"/>
    <w:rsid w:val="00CB3F6B"/>
    <w:rsid w:val="00CB4903"/>
    <w:rsid w:val="00CB5801"/>
    <w:rsid w:val="00CC0FC7"/>
    <w:rsid w:val="00CC2575"/>
    <w:rsid w:val="00CC55A4"/>
    <w:rsid w:val="00CC5F7B"/>
    <w:rsid w:val="00CC7D90"/>
    <w:rsid w:val="00CD156B"/>
    <w:rsid w:val="00CD18B6"/>
    <w:rsid w:val="00CD420F"/>
    <w:rsid w:val="00CE1D98"/>
    <w:rsid w:val="00CE1E3A"/>
    <w:rsid w:val="00CE51AD"/>
    <w:rsid w:val="00CF065B"/>
    <w:rsid w:val="00CF07B0"/>
    <w:rsid w:val="00CF0D2F"/>
    <w:rsid w:val="00CF1454"/>
    <w:rsid w:val="00CF1794"/>
    <w:rsid w:val="00CF3D10"/>
    <w:rsid w:val="00CF4B59"/>
    <w:rsid w:val="00CF6837"/>
    <w:rsid w:val="00CF7F3B"/>
    <w:rsid w:val="00D044E7"/>
    <w:rsid w:val="00D06C13"/>
    <w:rsid w:val="00D10505"/>
    <w:rsid w:val="00D106F1"/>
    <w:rsid w:val="00D16664"/>
    <w:rsid w:val="00D20964"/>
    <w:rsid w:val="00D22548"/>
    <w:rsid w:val="00D245AF"/>
    <w:rsid w:val="00D27FC6"/>
    <w:rsid w:val="00D311FD"/>
    <w:rsid w:val="00D3650D"/>
    <w:rsid w:val="00D40E3A"/>
    <w:rsid w:val="00D4134F"/>
    <w:rsid w:val="00D4138C"/>
    <w:rsid w:val="00D41B19"/>
    <w:rsid w:val="00D41FF4"/>
    <w:rsid w:val="00D420EE"/>
    <w:rsid w:val="00D47A3B"/>
    <w:rsid w:val="00D47E69"/>
    <w:rsid w:val="00D5097C"/>
    <w:rsid w:val="00D51062"/>
    <w:rsid w:val="00D5197B"/>
    <w:rsid w:val="00D524AD"/>
    <w:rsid w:val="00D52982"/>
    <w:rsid w:val="00D56D42"/>
    <w:rsid w:val="00D5772A"/>
    <w:rsid w:val="00D61113"/>
    <w:rsid w:val="00D645D2"/>
    <w:rsid w:val="00D651FC"/>
    <w:rsid w:val="00D729D5"/>
    <w:rsid w:val="00D72BAE"/>
    <w:rsid w:val="00D8035E"/>
    <w:rsid w:val="00D820A6"/>
    <w:rsid w:val="00D8232E"/>
    <w:rsid w:val="00D8260E"/>
    <w:rsid w:val="00D868AD"/>
    <w:rsid w:val="00D869AE"/>
    <w:rsid w:val="00D8744C"/>
    <w:rsid w:val="00D927B4"/>
    <w:rsid w:val="00D9310C"/>
    <w:rsid w:val="00DA0341"/>
    <w:rsid w:val="00DA0CA2"/>
    <w:rsid w:val="00DA0E4E"/>
    <w:rsid w:val="00DA2DCD"/>
    <w:rsid w:val="00DA33A4"/>
    <w:rsid w:val="00DA5780"/>
    <w:rsid w:val="00DB009D"/>
    <w:rsid w:val="00DB29C8"/>
    <w:rsid w:val="00DB42BB"/>
    <w:rsid w:val="00DB7451"/>
    <w:rsid w:val="00DC27BD"/>
    <w:rsid w:val="00DC3690"/>
    <w:rsid w:val="00DC3B41"/>
    <w:rsid w:val="00DC547D"/>
    <w:rsid w:val="00DC5608"/>
    <w:rsid w:val="00DC7024"/>
    <w:rsid w:val="00DD143A"/>
    <w:rsid w:val="00DD1894"/>
    <w:rsid w:val="00DD5A7A"/>
    <w:rsid w:val="00DE0F66"/>
    <w:rsid w:val="00DE1C6F"/>
    <w:rsid w:val="00DE44C1"/>
    <w:rsid w:val="00DE4E82"/>
    <w:rsid w:val="00DE75E4"/>
    <w:rsid w:val="00DF2675"/>
    <w:rsid w:val="00DF30FB"/>
    <w:rsid w:val="00DF54FC"/>
    <w:rsid w:val="00DF65D5"/>
    <w:rsid w:val="00E04E58"/>
    <w:rsid w:val="00E05C2C"/>
    <w:rsid w:val="00E1012A"/>
    <w:rsid w:val="00E10C4E"/>
    <w:rsid w:val="00E132CB"/>
    <w:rsid w:val="00E14EFF"/>
    <w:rsid w:val="00E24340"/>
    <w:rsid w:val="00E24627"/>
    <w:rsid w:val="00E26111"/>
    <w:rsid w:val="00E308C1"/>
    <w:rsid w:val="00E30D80"/>
    <w:rsid w:val="00E30EB7"/>
    <w:rsid w:val="00E33457"/>
    <w:rsid w:val="00E3579F"/>
    <w:rsid w:val="00E36D3B"/>
    <w:rsid w:val="00E41A9D"/>
    <w:rsid w:val="00E42AF8"/>
    <w:rsid w:val="00E44C87"/>
    <w:rsid w:val="00E46F12"/>
    <w:rsid w:val="00E50D12"/>
    <w:rsid w:val="00E51AEE"/>
    <w:rsid w:val="00E51ECA"/>
    <w:rsid w:val="00E52A24"/>
    <w:rsid w:val="00E532EE"/>
    <w:rsid w:val="00E5369D"/>
    <w:rsid w:val="00E54341"/>
    <w:rsid w:val="00E54C8C"/>
    <w:rsid w:val="00E57771"/>
    <w:rsid w:val="00E63631"/>
    <w:rsid w:val="00E674A8"/>
    <w:rsid w:val="00E70AEC"/>
    <w:rsid w:val="00E7544D"/>
    <w:rsid w:val="00E76920"/>
    <w:rsid w:val="00E773C7"/>
    <w:rsid w:val="00E80A66"/>
    <w:rsid w:val="00E81D7B"/>
    <w:rsid w:val="00E8273E"/>
    <w:rsid w:val="00E915AE"/>
    <w:rsid w:val="00E92DD2"/>
    <w:rsid w:val="00E92EC3"/>
    <w:rsid w:val="00E935A9"/>
    <w:rsid w:val="00E944F6"/>
    <w:rsid w:val="00E9454A"/>
    <w:rsid w:val="00E96D5B"/>
    <w:rsid w:val="00E979F1"/>
    <w:rsid w:val="00EA0163"/>
    <w:rsid w:val="00EA1015"/>
    <w:rsid w:val="00EA109E"/>
    <w:rsid w:val="00EA11C4"/>
    <w:rsid w:val="00EA34F6"/>
    <w:rsid w:val="00EA6FF9"/>
    <w:rsid w:val="00EB135D"/>
    <w:rsid w:val="00EB1C59"/>
    <w:rsid w:val="00EB353E"/>
    <w:rsid w:val="00EB5F68"/>
    <w:rsid w:val="00EB7C59"/>
    <w:rsid w:val="00EC0829"/>
    <w:rsid w:val="00EC12ED"/>
    <w:rsid w:val="00EC31E0"/>
    <w:rsid w:val="00EC4D61"/>
    <w:rsid w:val="00EC5B34"/>
    <w:rsid w:val="00ED0FA0"/>
    <w:rsid w:val="00ED1D89"/>
    <w:rsid w:val="00ED21DE"/>
    <w:rsid w:val="00ED4EBD"/>
    <w:rsid w:val="00EE01A3"/>
    <w:rsid w:val="00EE01DB"/>
    <w:rsid w:val="00EE2433"/>
    <w:rsid w:val="00EE2CBB"/>
    <w:rsid w:val="00EE49AF"/>
    <w:rsid w:val="00EE4EC4"/>
    <w:rsid w:val="00EF4BC4"/>
    <w:rsid w:val="00EF5235"/>
    <w:rsid w:val="00EF6734"/>
    <w:rsid w:val="00F01992"/>
    <w:rsid w:val="00F04C47"/>
    <w:rsid w:val="00F1283A"/>
    <w:rsid w:val="00F12C40"/>
    <w:rsid w:val="00F12F1B"/>
    <w:rsid w:val="00F1386D"/>
    <w:rsid w:val="00F157EC"/>
    <w:rsid w:val="00F15A2A"/>
    <w:rsid w:val="00F167FD"/>
    <w:rsid w:val="00F212F2"/>
    <w:rsid w:val="00F23E91"/>
    <w:rsid w:val="00F24F06"/>
    <w:rsid w:val="00F279A2"/>
    <w:rsid w:val="00F3135A"/>
    <w:rsid w:val="00F344DC"/>
    <w:rsid w:val="00F34E44"/>
    <w:rsid w:val="00F430FF"/>
    <w:rsid w:val="00F44A14"/>
    <w:rsid w:val="00F45FB7"/>
    <w:rsid w:val="00F46CEB"/>
    <w:rsid w:val="00F478D7"/>
    <w:rsid w:val="00F54461"/>
    <w:rsid w:val="00F57809"/>
    <w:rsid w:val="00F60D19"/>
    <w:rsid w:val="00F62CDF"/>
    <w:rsid w:val="00F64D73"/>
    <w:rsid w:val="00F65C13"/>
    <w:rsid w:val="00F702C6"/>
    <w:rsid w:val="00F719DA"/>
    <w:rsid w:val="00F71E8D"/>
    <w:rsid w:val="00F71F0D"/>
    <w:rsid w:val="00F72809"/>
    <w:rsid w:val="00F72DD0"/>
    <w:rsid w:val="00F74532"/>
    <w:rsid w:val="00F74F15"/>
    <w:rsid w:val="00F7500C"/>
    <w:rsid w:val="00F769CB"/>
    <w:rsid w:val="00F77B63"/>
    <w:rsid w:val="00F80B05"/>
    <w:rsid w:val="00F82088"/>
    <w:rsid w:val="00F87614"/>
    <w:rsid w:val="00F91AE0"/>
    <w:rsid w:val="00F927CC"/>
    <w:rsid w:val="00F92AB5"/>
    <w:rsid w:val="00F94C77"/>
    <w:rsid w:val="00FA41FA"/>
    <w:rsid w:val="00FA4269"/>
    <w:rsid w:val="00FA4A38"/>
    <w:rsid w:val="00FA5AF3"/>
    <w:rsid w:val="00FB004D"/>
    <w:rsid w:val="00FB1312"/>
    <w:rsid w:val="00FB60DB"/>
    <w:rsid w:val="00FC1A2C"/>
    <w:rsid w:val="00FC240A"/>
    <w:rsid w:val="00FD2F99"/>
    <w:rsid w:val="00FD30B5"/>
    <w:rsid w:val="00FD654F"/>
    <w:rsid w:val="00FE0119"/>
    <w:rsid w:val="00FE06C3"/>
    <w:rsid w:val="00FE12E8"/>
    <w:rsid w:val="00FE1A52"/>
    <w:rsid w:val="00FE29DB"/>
    <w:rsid w:val="00FE48C9"/>
    <w:rsid w:val="00FE5A07"/>
    <w:rsid w:val="00FF1A67"/>
    <w:rsid w:val="00FF22E1"/>
    <w:rsid w:val="00FF3529"/>
    <w:rsid w:val="00FF4DCF"/>
    <w:rsid w:val="00FF60EC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BAFB8A"/>
  <w15:chartTrackingRefBased/>
  <w15:docId w15:val="{FC3C4849-A3F9-4298-BFCF-A14A9D1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30"/>
  </w:style>
  <w:style w:type="paragraph" w:styleId="Heading1">
    <w:name w:val="heading 1"/>
    <w:basedOn w:val="Normal"/>
    <w:next w:val="Normal"/>
    <w:qFormat/>
    <w:rsid w:val="00981A09"/>
    <w:pPr>
      <w:keepNext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qFormat/>
    <w:rsid w:val="00E30EB7"/>
    <w:pPr>
      <w:keepNext/>
      <w:outlineLvl w:val="2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426" w:hanging="426"/>
    </w:pPr>
    <w:rPr>
      <w:color w:val="0000FF"/>
      <w:sz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rsid w:val="008F27F2"/>
    <w:pPr>
      <w:ind w:left="1418" w:hanging="567"/>
    </w:pPr>
    <w:rPr>
      <w:sz w:val="24"/>
    </w:rPr>
  </w:style>
  <w:style w:type="paragraph" w:styleId="BodyText">
    <w:name w:val="Body Text"/>
    <w:basedOn w:val="Normal"/>
    <w:rsid w:val="008059DC"/>
    <w:pPr>
      <w:spacing w:after="120"/>
    </w:pPr>
  </w:style>
  <w:style w:type="paragraph" w:styleId="BodyTextIndent">
    <w:name w:val="Body Text Indent"/>
    <w:basedOn w:val="Normal"/>
    <w:rsid w:val="00E44C87"/>
    <w:pPr>
      <w:spacing w:after="120"/>
      <w:ind w:left="283"/>
    </w:pPr>
  </w:style>
  <w:style w:type="paragraph" w:styleId="BodyTextIndent3">
    <w:name w:val="Body Text Indent 3"/>
    <w:basedOn w:val="Normal"/>
    <w:rsid w:val="0076383F"/>
    <w:pPr>
      <w:autoSpaceDE w:val="0"/>
      <w:autoSpaceDN w:val="0"/>
      <w:adjustRightInd w:val="0"/>
      <w:ind w:left="2127" w:hanging="709"/>
    </w:pPr>
    <w:rPr>
      <w:color w:val="000000"/>
      <w:sz w:val="28"/>
      <w:szCs w:val="28"/>
    </w:rPr>
  </w:style>
  <w:style w:type="paragraph" w:styleId="BodyText2">
    <w:name w:val="Body Text 2"/>
    <w:basedOn w:val="Normal"/>
    <w:rsid w:val="00621A3E"/>
    <w:rPr>
      <w:color w:val="000000"/>
      <w:sz w:val="28"/>
    </w:rPr>
  </w:style>
  <w:style w:type="character" w:styleId="Hyperlink">
    <w:name w:val="Hyperlink"/>
    <w:rsid w:val="00E04E58"/>
    <w:rPr>
      <w:color w:val="0000FF"/>
      <w:u w:val="single"/>
    </w:rPr>
  </w:style>
  <w:style w:type="character" w:styleId="CommentReference">
    <w:name w:val="annotation reference"/>
    <w:rsid w:val="00E532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2EE"/>
  </w:style>
  <w:style w:type="character" w:customStyle="1" w:styleId="CommentTextChar">
    <w:name w:val="Comment Text Char"/>
    <w:basedOn w:val="DefaultParagraphFont"/>
    <w:link w:val="CommentText"/>
    <w:rsid w:val="00E532EE"/>
  </w:style>
  <w:style w:type="paragraph" w:styleId="CommentSubject">
    <w:name w:val="annotation subject"/>
    <w:basedOn w:val="CommentText"/>
    <w:next w:val="CommentText"/>
    <w:link w:val="CommentSubjectChar"/>
    <w:rsid w:val="00E532EE"/>
    <w:rPr>
      <w:b/>
      <w:bCs/>
    </w:rPr>
  </w:style>
  <w:style w:type="character" w:customStyle="1" w:styleId="CommentSubjectChar">
    <w:name w:val="Comment Subject Char"/>
    <w:link w:val="CommentSubject"/>
    <w:rsid w:val="00E532EE"/>
    <w:rPr>
      <w:b/>
      <w:bCs/>
    </w:rPr>
  </w:style>
  <w:style w:type="character" w:styleId="FollowedHyperlink">
    <w:name w:val="FollowedHyperlink"/>
    <w:rsid w:val="008679CE"/>
    <w:rPr>
      <w:color w:val="954F72"/>
      <w:u w:val="single"/>
    </w:rPr>
  </w:style>
  <w:style w:type="paragraph" w:styleId="Title">
    <w:name w:val="Title"/>
    <w:basedOn w:val="Normal"/>
    <w:link w:val="TitleChar"/>
    <w:qFormat/>
    <w:rsid w:val="006D5FF4"/>
    <w:pPr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rsid w:val="006D5FF4"/>
    <w:rPr>
      <w:b/>
      <w:sz w:val="28"/>
      <w:szCs w:val="28"/>
    </w:rPr>
  </w:style>
  <w:style w:type="paragraph" w:styleId="Revision">
    <w:name w:val="Revision"/>
    <w:hidden/>
    <w:uiPriority w:val="99"/>
    <w:semiHidden/>
    <w:rsid w:val="007D7CCE"/>
  </w:style>
  <w:style w:type="paragraph" w:styleId="Footer">
    <w:name w:val="footer"/>
    <w:basedOn w:val="Normal"/>
    <w:link w:val="FooterChar"/>
    <w:uiPriority w:val="99"/>
    <w:rsid w:val="00251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3D78-4626-415F-9C19-0ED06FE7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1489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DVA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CCOLLM</dc:creator>
  <cp:keywords/>
  <dc:description/>
  <cp:lastModifiedBy>Downey, Michael</cp:lastModifiedBy>
  <cp:revision>7</cp:revision>
  <cp:lastPrinted>2021-05-21T03:12:00Z</cp:lastPrinted>
  <dcterms:created xsi:type="dcterms:W3CDTF">2021-08-30T09:16:00Z</dcterms:created>
  <dcterms:modified xsi:type="dcterms:W3CDTF">2021-09-14T06:10:00Z</dcterms:modified>
</cp:coreProperties>
</file>