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E07496" w:rsidRDefault="00FA6784" w:rsidP="00FA6784">
      <w:pPr>
        <w:pStyle w:val="H3"/>
        <w:jc w:val="center"/>
        <w:rPr>
          <w:sz w:val="24"/>
          <w:szCs w:val="24"/>
        </w:rPr>
      </w:pPr>
      <w:r w:rsidRPr="00E07496">
        <w:rPr>
          <w:sz w:val="24"/>
          <w:szCs w:val="24"/>
        </w:rPr>
        <w:t>EXPLANATORY STATEMENT</w:t>
      </w:r>
    </w:p>
    <w:p w14:paraId="2412D120" w14:textId="77777777" w:rsidR="00FA6784" w:rsidRPr="00E07496" w:rsidRDefault="00FA6784" w:rsidP="00FA6784">
      <w:pPr>
        <w:jc w:val="center"/>
        <w:rPr>
          <w:sz w:val="22"/>
          <w:szCs w:val="22"/>
        </w:rPr>
      </w:pPr>
    </w:p>
    <w:p w14:paraId="2412D123" w14:textId="77777777" w:rsidR="00FA6784" w:rsidRPr="00E07496" w:rsidRDefault="00FA6784" w:rsidP="00FA6784">
      <w:pPr>
        <w:jc w:val="center"/>
        <w:rPr>
          <w:i/>
          <w:iCs/>
        </w:rPr>
      </w:pPr>
      <w:r w:rsidRPr="00E07496">
        <w:rPr>
          <w:i/>
          <w:iCs/>
        </w:rPr>
        <w:t>Health Insurance Act 1973</w:t>
      </w:r>
    </w:p>
    <w:p w14:paraId="2412D124" w14:textId="77777777" w:rsidR="00A1739A" w:rsidRPr="00E07496" w:rsidRDefault="00A1739A" w:rsidP="00A1739A">
      <w:pPr>
        <w:rPr>
          <w:szCs w:val="24"/>
          <w:u w:val="single"/>
        </w:rPr>
      </w:pPr>
    </w:p>
    <w:p w14:paraId="2838A7B4" w14:textId="3AC93877" w:rsidR="00FD602D" w:rsidRPr="00E07496" w:rsidRDefault="00453C4C" w:rsidP="00961795">
      <w:pPr>
        <w:ind w:right="84"/>
        <w:jc w:val="center"/>
        <w:rPr>
          <w:color w:val="000000" w:themeColor="text1"/>
          <w:szCs w:val="24"/>
        </w:rPr>
      </w:pPr>
      <w:r w:rsidRPr="00E07496">
        <w:rPr>
          <w:i/>
          <w:iCs/>
          <w:color w:val="000000" w:themeColor="text1"/>
        </w:rPr>
        <w:t>Health Insurance (Section 3C Pathology Services – HbA1c Point of Care Testing) Determination 2021</w:t>
      </w:r>
    </w:p>
    <w:p w14:paraId="052E97C1" w14:textId="77777777" w:rsidR="00164A69" w:rsidRPr="00E07496"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683775F3" w:rsidR="00164A69" w:rsidRPr="00E07496"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E07496">
        <w:rPr>
          <w:color w:val="000000"/>
          <w:shd w:val="clear" w:color="auto" w:fill="FFFFFF"/>
        </w:rPr>
        <w:t xml:space="preserve">Subsection 3C(1) of the </w:t>
      </w:r>
      <w:r w:rsidRPr="00E07496">
        <w:rPr>
          <w:i/>
          <w:color w:val="000000"/>
          <w:shd w:val="clear" w:color="auto" w:fill="FFFFFF"/>
        </w:rPr>
        <w:t>Health Insurance Act 1973</w:t>
      </w:r>
      <w:r w:rsidRPr="00E07496">
        <w:rPr>
          <w:color w:val="000000"/>
          <w:shd w:val="clear" w:color="auto" w:fill="FFFFFF"/>
        </w:rPr>
        <w:t xml:space="preserve"> (the Act) </w:t>
      </w:r>
      <w:r w:rsidR="00477C74" w:rsidRPr="00E07496">
        <w:rPr>
          <w:color w:val="000000"/>
          <w:shd w:val="clear" w:color="auto" w:fill="FFFFFF"/>
        </w:rPr>
        <w:t>provide</w:t>
      </w:r>
      <w:r w:rsidR="002E5708" w:rsidRPr="00E07496">
        <w:rPr>
          <w:color w:val="000000"/>
          <w:shd w:val="clear" w:color="auto" w:fill="FFFFFF"/>
        </w:rPr>
        <w:t>s</w:t>
      </w:r>
      <w:r w:rsidR="00477C74" w:rsidRPr="00E07496">
        <w:rPr>
          <w:color w:val="000000"/>
          <w:shd w:val="clear" w:color="auto" w:fill="FFFFFF"/>
        </w:rPr>
        <w:t xml:space="preserve"> that</w:t>
      </w:r>
      <w:r w:rsidRPr="00E07496">
        <w:rPr>
          <w:color w:val="000000"/>
          <w:shd w:val="clear" w:color="auto" w:fill="FFFFFF"/>
        </w:rPr>
        <w:t xml:space="preserve"> the Minister </w:t>
      </w:r>
      <w:r w:rsidR="00477C74" w:rsidRPr="00E07496">
        <w:rPr>
          <w:color w:val="000000"/>
          <w:shd w:val="clear" w:color="auto" w:fill="FFFFFF"/>
        </w:rPr>
        <w:t>may</w:t>
      </w:r>
      <w:r w:rsidRPr="00E07496">
        <w:rPr>
          <w:color w:val="000000"/>
          <w:shd w:val="clear" w:color="auto" w:fill="FFFFFF"/>
        </w:rPr>
        <w:t xml:space="preserve">, by legislative instrument, determine that a health service not specified in an item in the </w:t>
      </w:r>
      <w:r w:rsidR="00EF6508" w:rsidRPr="00E07496">
        <w:rPr>
          <w:color w:val="000000"/>
          <w:shd w:val="clear" w:color="auto" w:fill="FFFFFF"/>
        </w:rPr>
        <w:t>p</w:t>
      </w:r>
      <w:r w:rsidR="00B7481E" w:rsidRPr="00E07496">
        <w:rPr>
          <w:color w:val="000000"/>
          <w:shd w:val="clear" w:color="auto" w:fill="FFFFFF"/>
        </w:rPr>
        <w:t>athology</w:t>
      </w:r>
      <w:r w:rsidRPr="00E07496">
        <w:rPr>
          <w:color w:val="000000"/>
          <w:shd w:val="clear" w:color="auto" w:fill="FFFFFF"/>
        </w:rPr>
        <w:t xml:space="preserve"> services table </w:t>
      </w:r>
      <w:r w:rsidR="00D01D5A" w:rsidRPr="00E07496">
        <w:rPr>
          <w:color w:val="000000"/>
          <w:shd w:val="clear" w:color="auto" w:fill="FFFFFF"/>
        </w:rPr>
        <w:t xml:space="preserve">(the Table) </w:t>
      </w:r>
      <w:r w:rsidRPr="00E07496">
        <w:rPr>
          <w:color w:val="000000"/>
          <w:shd w:val="clear" w:color="auto" w:fill="FFFFFF"/>
        </w:rPr>
        <w:t xml:space="preserve">shall, in specified circumstances and for specified statutory provisions, be treated as if it were specified in the </w:t>
      </w:r>
      <w:r w:rsidR="00D01D5A" w:rsidRPr="00E07496">
        <w:rPr>
          <w:color w:val="000000"/>
          <w:shd w:val="clear" w:color="auto" w:fill="FFFFFF"/>
        </w:rPr>
        <w:t xml:space="preserve">Table. </w:t>
      </w:r>
      <w:r w:rsidRPr="00E07496">
        <w:rPr>
          <w:color w:val="FF0000"/>
          <w:shd w:val="clear" w:color="auto" w:fill="FFFFFF"/>
        </w:rPr>
        <w:t xml:space="preserve">  </w:t>
      </w:r>
    </w:p>
    <w:p w14:paraId="7DB18649" w14:textId="77777777" w:rsidR="00841EDA" w:rsidRPr="00E07496"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0F4EFEE7" w:rsidR="00050623" w:rsidRPr="00E07496"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r w:rsidRPr="00E07496">
        <w:rPr>
          <w:color w:val="000000" w:themeColor="text1"/>
        </w:rPr>
        <w:t xml:space="preserve">The </w:t>
      </w:r>
      <w:r w:rsidR="00D01D5A" w:rsidRPr="00E07496">
        <w:rPr>
          <w:color w:val="000000" w:themeColor="text1"/>
        </w:rPr>
        <w:t>Table</w:t>
      </w:r>
      <w:r w:rsidRPr="00E07496">
        <w:rPr>
          <w:color w:val="000000" w:themeColor="text1"/>
        </w:rPr>
        <w:t xml:space="preserve"> is set out in the regulations made under section 4A of the Act.  The most recent version of the regulations is the </w:t>
      </w:r>
      <w:r w:rsidR="00453C4C" w:rsidRPr="00E07496">
        <w:rPr>
          <w:i/>
          <w:iCs/>
          <w:color w:val="000000" w:themeColor="text1"/>
        </w:rPr>
        <w:t xml:space="preserve">Health Insurance (Pathology Services Table) Regulations 2020. </w:t>
      </w:r>
    </w:p>
    <w:p w14:paraId="2E6FE463" w14:textId="77777777" w:rsidR="00050623" w:rsidRPr="00E07496"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E07496" w:rsidRDefault="00A1739A" w:rsidP="00BB00BA">
      <w:pPr>
        <w:rPr>
          <w:b/>
          <w:szCs w:val="24"/>
          <w:lang w:val="en-US" w:eastAsia="en-US"/>
        </w:rPr>
      </w:pPr>
      <w:r w:rsidRPr="00E07496">
        <w:rPr>
          <w:b/>
          <w:szCs w:val="24"/>
          <w:lang w:val="en-US" w:eastAsia="en-US"/>
        </w:rPr>
        <w:t>Purpose</w:t>
      </w:r>
    </w:p>
    <w:p w14:paraId="053F0B83" w14:textId="3FA882D2" w:rsidR="00453C4C" w:rsidRPr="00E07496" w:rsidRDefault="00453C4C" w:rsidP="0039170C">
      <w:pPr>
        <w:ind w:right="-483"/>
      </w:pPr>
      <w:r w:rsidRPr="00E07496">
        <w:rPr>
          <w:color w:val="000000" w:themeColor="text1"/>
          <w:szCs w:val="24"/>
        </w:rPr>
        <w:t xml:space="preserve">The purpose of the </w:t>
      </w:r>
      <w:r w:rsidRPr="00E07496">
        <w:rPr>
          <w:i/>
          <w:iCs/>
          <w:color w:val="000000" w:themeColor="text1"/>
          <w:szCs w:val="24"/>
        </w:rPr>
        <w:t>Health Insurance (Section 3C Pathology Services – HbA1c Point of Care Testing) Determination 2021</w:t>
      </w:r>
      <w:r w:rsidRPr="00E07496">
        <w:t xml:space="preserve"> is to introduce new item </w:t>
      </w:r>
      <w:r w:rsidR="00A4544D" w:rsidRPr="00E07496">
        <w:t xml:space="preserve">73812, which is </w:t>
      </w:r>
      <w:r w:rsidRPr="00E07496">
        <w:t xml:space="preserve">for </w:t>
      </w:r>
      <w:bookmarkStart w:id="0" w:name="_Hlk81820735"/>
      <w:r w:rsidRPr="00E07496">
        <w:t>glycated haemoglobin</w:t>
      </w:r>
      <w:bookmarkEnd w:id="0"/>
      <w:r w:rsidRPr="00E07496">
        <w:t xml:space="preserve"> (HbA1c) point of care testing</w:t>
      </w:r>
      <w:r w:rsidR="00A4544D" w:rsidRPr="00E07496">
        <w:t>,</w:t>
      </w:r>
      <w:r w:rsidRPr="00E07496">
        <w:t xml:space="preserve"> onto the Medicare Benefits Schedule (MBS)</w:t>
      </w:r>
      <w:r w:rsidR="003E4AD1" w:rsidRPr="00E07496">
        <w:t xml:space="preserve"> as of 1 November 2021</w:t>
      </w:r>
      <w:r w:rsidRPr="00E07496">
        <w:t xml:space="preserve">. </w:t>
      </w:r>
    </w:p>
    <w:p w14:paraId="772D289E" w14:textId="1A7C2917" w:rsidR="00A4544D" w:rsidRPr="00E07496" w:rsidRDefault="00A4544D" w:rsidP="0039170C">
      <w:pPr>
        <w:ind w:right="-483"/>
      </w:pPr>
    </w:p>
    <w:p w14:paraId="46BD6890" w14:textId="5BD68B86" w:rsidR="00B74159" w:rsidRPr="00E07496" w:rsidRDefault="00A4544D" w:rsidP="00A4544D">
      <w:r w:rsidRPr="00E07496">
        <w:t xml:space="preserve">Item 73812 will be used for the monitoring of diabetes mellitus (diabetes) in patients with diagnosed diabetes and will aid medical practitioners in monitoring their patient’s </w:t>
      </w:r>
      <w:r w:rsidR="00B74159" w:rsidRPr="00E07496">
        <w:t xml:space="preserve">risk of diabetes-related complications. Currently, HbA1c testing is performed in a laboratory and requires a follow-up consultation with a medical practitioner to discuss the results. New item 73812 will allow HbA1c testing to be performed in an accredited medical practice. </w:t>
      </w:r>
    </w:p>
    <w:p w14:paraId="0D9AAE7F" w14:textId="77777777" w:rsidR="00B74159" w:rsidRPr="00E07496" w:rsidRDefault="00B74159" w:rsidP="00A4544D"/>
    <w:p w14:paraId="692BC5D4" w14:textId="4E6B4F31" w:rsidR="00A4544D" w:rsidRPr="00E07496" w:rsidRDefault="00B74159" w:rsidP="00A4544D">
      <w:r w:rsidRPr="00E07496">
        <w:t xml:space="preserve">The listing of item </w:t>
      </w:r>
      <w:r w:rsidR="009815D5" w:rsidRPr="00E07496">
        <w:t>73812 onto the MBS will</w:t>
      </w:r>
      <w:r w:rsidRPr="00E07496">
        <w:t xml:space="preserve"> reduce test result turn</w:t>
      </w:r>
      <w:r w:rsidR="009815D5" w:rsidRPr="00E07496">
        <w:noBreakHyphen/>
      </w:r>
      <w:r w:rsidRPr="00E07496">
        <w:t>around times, increase patient convenience and improve service access</w:t>
      </w:r>
      <w:r w:rsidR="00487DD4" w:rsidRPr="00E07496">
        <w:t>,</w:t>
      </w:r>
      <w:r w:rsidRPr="00E07496">
        <w:t xml:space="preserve"> particularly for patients based in regional, </w:t>
      </w:r>
      <w:proofErr w:type="gramStart"/>
      <w:r w:rsidRPr="00E07496">
        <w:t>rural</w:t>
      </w:r>
      <w:proofErr w:type="gramEnd"/>
      <w:r w:rsidRPr="00E07496">
        <w:t xml:space="preserve"> and remote areas and people with impaired mobility. </w:t>
      </w:r>
    </w:p>
    <w:p w14:paraId="4F513FF7" w14:textId="77777777" w:rsidR="00A4544D" w:rsidRPr="00E07496" w:rsidRDefault="00A4544D" w:rsidP="00A4544D"/>
    <w:p w14:paraId="7B0FBA6C" w14:textId="5B13854B" w:rsidR="00A4544D" w:rsidRPr="00E07496" w:rsidRDefault="00A4544D" w:rsidP="00A4544D">
      <w:r w:rsidRPr="00E07496">
        <w:t xml:space="preserve">A medical practitioner rendering a service under item 73812, or the person rendering the service on behalf of the medical practitioner, must be </w:t>
      </w:r>
      <w:r w:rsidR="009D5CD0" w:rsidRPr="00E07496">
        <w:t xml:space="preserve">employed in a general practice that is </w:t>
      </w:r>
      <w:r w:rsidR="00584650" w:rsidRPr="00E07496">
        <w:t xml:space="preserve">accredited </w:t>
      </w:r>
      <w:r w:rsidR="00BE212E" w:rsidRPr="00E07496">
        <w:t xml:space="preserve">by an approved accreditor </w:t>
      </w:r>
      <w:r w:rsidR="00584650" w:rsidRPr="00E07496">
        <w:t xml:space="preserve">against the point of care testing accreditation module under the National General Practice Accreditation Scheme. </w:t>
      </w:r>
      <w:r w:rsidR="00BE212E" w:rsidRPr="00E07496">
        <w:t xml:space="preserve">The Scheme is administered by the Australian Commission on Safety and Quality in Health Care. </w:t>
      </w:r>
    </w:p>
    <w:p w14:paraId="256FBD51" w14:textId="77777777" w:rsidR="00A4544D" w:rsidRPr="00E07496" w:rsidRDefault="00A4544D" w:rsidP="00A4544D"/>
    <w:p w14:paraId="4ABE9E79" w14:textId="7BA80B7F" w:rsidR="00A4544D" w:rsidRPr="00E07496" w:rsidRDefault="00A4544D" w:rsidP="00A4544D">
      <w:bookmarkStart w:id="1" w:name="_Hlk82162539"/>
      <w:r w:rsidRPr="00E07496">
        <w:t>A test performed under item 73812 must use instrument</w:t>
      </w:r>
      <w:r w:rsidR="00453A0B" w:rsidRPr="00E07496">
        <w:t>ation</w:t>
      </w:r>
      <w:r w:rsidRPr="00E07496">
        <w:t xml:space="preserve"> </w:t>
      </w:r>
      <w:r w:rsidR="00453A0B" w:rsidRPr="00E07496">
        <w:t xml:space="preserve">certified under the National Glycohemoglobin Standardization Program (NGSP) </w:t>
      </w:r>
      <w:r w:rsidRPr="00E07496">
        <w:t xml:space="preserve">with a total coefficient of variation </w:t>
      </w:r>
      <w:r w:rsidR="00A90BD6" w:rsidRPr="00E07496">
        <w:t xml:space="preserve">less </w:t>
      </w:r>
      <w:r w:rsidRPr="00E07496">
        <w:t xml:space="preserve">than 3.0% at 48 mmol/mol (6.5%). These specifications ensure </w:t>
      </w:r>
      <w:r w:rsidR="00B74159" w:rsidRPr="00E07496">
        <w:t>appropriate instrument</w:t>
      </w:r>
      <w:r w:rsidR="00453A0B" w:rsidRPr="00E07496">
        <w:t>ation is</w:t>
      </w:r>
      <w:r w:rsidR="00B74159" w:rsidRPr="00E07496">
        <w:t xml:space="preserve"> used for point of care testing</w:t>
      </w:r>
      <w:r w:rsidRPr="00E07496">
        <w:t xml:space="preserve">. </w:t>
      </w:r>
      <w:r w:rsidR="00453A0B" w:rsidRPr="00E07496">
        <w:t>Information on t</w:t>
      </w:r>
      <w:r w:rsidRPr="00E07496">
        <w:t xml:space="preserve">he NGSP can be found at: </w:t>
      </w:r>
      <w:hyperlink r:id="rId11" w:history="1">
        <w:r w:rsidRPr="00E07496">
          <w:rPr>
            <w:rStyle w:val="Hyperlink"/>
          </w:rPr>
          <w:t>http://www.ngsp.org/</w:t>
        </w:r>
      </w:hyperlink>
      <w:r w:rsidRPr="00E07496">
        <w:t>, as at 1 November 2021.</w:t>
      </w:r>
    </w:p>
    <w:bookmarkEnd w:id="1"/>
    <w:p w14:paraId="5E2C68D2" w14:textId="68BE2F68" w:rsidR="00A4544D" w:rsidRPr="00E07496" w:rsidRDefault="00A4544D" w:rsidP="00A4544D"/>
    <w:p w14:paraId="698343DA" w14:textId="7495C70B" w:rsidR="00947CD0" w:rsidRPr="00E07496" w:rsidRDefault="009D584C" w:rsidP="00947CD0">
      <w:pPr>
        <w:ind w:right="-483"/>
      </w:pPr>
      <w:r w:rsidRPr="00E07496">
        <w:t>A service under item</w:t>
      </w:r>
      <w:r w:rsidR="00941421" w:rsidRPr="00E07496">
        <w:t xml:space="preserve"> 73812</w:t>
      </w:r>
      <w:r w:rsidRPr="00E07496">
        <w:t xml:space="preserve"> may be claimed a maximum of three times in a </w:t>
      </w:r>
      <w:proofErr w:type="gramStart"/>
      <w:r w:rsidRPr="00E07496">
        <w:t>12</w:t>
      </w:r>
      <w:r w:rsidR="00487DD4" w:rsidRPr="00E07496">
        <w:t xml:space="preserve"> </w:t>
      </w:r>
      <w:r w:rsidRPr="00E07496">
        <w:t>month</w:t>
      </w:r>
      <w:proofErr w:type="gramEnd"/>
      <w:r w:rsidRPr="00E07496">
        <w:t xml:space="preserve"> period</w:t>
      </w:r>
      <w:r w:rsidR="009B3B37" w:rsidRPr="00E07496">
        <w:t xml:space="preserve">. </w:t>
      </w:r>
      <w:r w:rsidR="00947CD0" w:rsidRPr="00E07496">
        <w:t xml:space="preserve">A service under item 73812 also may not be claimed by a patient </w:t>
      </w:r>
      <w:r w:rsidR="00487DD4" w:rsidRPr="00E07496">
        <w:rPr>
          <w:color w:val="000000" w:themeColor="text1"/>
        </w:rPr>
        <w:t xml:space="preserve">if a total of four </w:t>
      </w:r>
      <w:r w:rsidR="00947CD0" w:rsidRPr="00E07496">
        <w:t xml:space="preserve">other glycated haemoglobin testing items, being items 66551, 73826 and 73812, have already been provided to the patient in the last 12 months. </w:t>
      </w:r>
    </w:p>
    <w:p w14:paraId="70FBED8E" w14:textId="77777777" w:rsidR="00544882" w:rsidRPr="00E07496" w:rsidRDefault="00B42EC6" w:rsidP="00630764">
      <w:bookmarkStart w:id="2" w:name="_Hlk82186051"/>
      <w:r w:rsidRPr="00E07496">
        <w:lastRenderedPageBreak/>
        <w:t xml:space="preserve">This is in accordance with the recommendation from the Medical Services Advisory Committee (MSAC) that point of care </w:t>
      </w:r>
      <w:r w:rsidR="00630764" w:rsidRPr="00E07496">
        <w:t xml:space="preserve">HbA1c testing </w:t>
      </w:r>
      <w:r w:rsidRPr="00E07496">
        <w:t xml:space="preserve">should be </w:t>
      </w:r>
      <w:r w:rsidR="00630764" w:rsidRPr="00E07496">
        <w:t>used for the ongoing management of patients with established diabetes on an as needed basis every three to six months to assess blood glucose control. It provides a clinically meaningful indication of diabetes status over the previous three to four months. Therefore, it is not of value to repeat the test within this timeframe.</w:t>
      </w:r>
    </w:p>
    <w:p w14:paraId="14D4ECC9" w14:textId="77777777" w:rsidR="00544882" w:rsidRPr="00E07496" w:rsidRDefault="00544882" w:rsidP="00630764"/>
    <w:p w14:paraId="21954C69" w14:textId="77BE7990" w:rsidR="00630764" w:rsidRPr="00E07496" w:rsidRDefault="00631782" w:rsidP="00630764">
      <w:r w:rsidRPr="00E07496">
        <w:t>It is expected that patients will continue to have a HbA1c laboratory test (item 66551) as part of a routine yearly health assessment. Limiting item 73812 to a maximum of three tests per patient per 12</w:t>
      </w:r>
      <w:r w:rsidR="00F4594E" w:rsidRPr="00E07496">
        <w:t>-</w:t>
      </w:r>
      <w:r w:rsidRPr="00E07496">
        <w:t>month period will avoid duplication of HbA1c point of care testing with</w:t>
      </w:r>
      <w:r w:rsidR="00630764" w:rsidRPr="00E07496">
        <w:t xml:space="preserve"> the HbA1c pathology test ordered within th</w:t>
      </w:r>
      <w:r w:rsidRPr="00E07496">
        <w:t>is</w:t>
      </w:r>
      <w:r w:rsidR="00630764" w:rsidRPr="00E07496">
        <w:t xml:space="preserve"> routine yearly assessment.</w:t>
      </w:r>
    </w:p>
    <w:bookmarkEnd w:id="2"/>
    <w:p w14:paraId="2412D131" w14:textId="17B772B7" w:rsidR="001865F8" w:rsidRPr="00E07496" w:rsidRDefault="009D584C" w:rsidP="00D46EB9">
      <w:pPr>
        <w:shd w:val="clear" w:color="auto" w:fill="FFFFFF"/>
        <w:spacing w:before="100" w:beforeAutospacing="1"/>
        <w:rPr>
          <w:rFonts w:ascii="Helvetica Neue" w:hAnsi="Helvetica Neue"/>
          <w:szCs w:val="24"/>
          <w:lang w:val="en-US"/>
        </w:rPr>
      </w:pPr>
      <w:r w:rsidRPr="00E07496">
        <w:rPr>
          <w:b/>
        </w:rPr>
        <w:t>C</w:t>
      </w:r>
      <w:r w:rsidR="00A1739A" w:rsidRPr="00E07496">
        <w:rPr>
          <w:b/>
        </w:rPr>
        <w:t>onsultation</w:t>
      </w:r>
    </w:p>
    <w:p w14:paraId="5CA83D78" w14:textId="5E2AED86" w:rsidR="00584650" w:rsidRPr="00E07496" w:rsidRDefault="00584650" w:rsidP="00584650">
      <w:pPr>
        <w:shd w:val="clear" w:color="auto" w:fill="FFFFFF"/>
        <w:rPr>
          <w:szCs w:val="24"/>
        </w:rPr>
      </w:pPr>
      <w:r w:rsidRPr="00E07496">
        <w:rPr>
          <w:szCs w:val="24"/>
        </w:rPr>
        <w:t xml:space="preserve">In March 2020, </w:t>
      </w:r>
      <w:r w:rsidR="00D9697A" w:rsidRPr="00E07496">
        <w:rPr>
          <w:szCs w:val="24"/>
        </w:rPr>
        <w:t xml:space="preserve">the </w:t>
      </w:r>
      <w:r w:rsidRPr="00E07496">
        <w:rPr>
          <w:szCs w:val="24"/>
        </w:rPr>
        <w:t xml:space="preserve">MSAC supported the creation of a new MBS item for HbA1c point of care testing for the management and monitoring of established diabetes. Government announced its response to this recommendation in the 2021-22 Budget under the </w:t>
      </w:r>
      <w:r w:rsidRPr="00E07496">
        <w:rPr>
          <w:i/>
          <w:iCs/>
          <w:szCs w:val="24"/>
        </w:rPr>
        <w:t>Guaranteeing Medicare – changes to the Medicare Benefits Schedule</w:t>
      </w:r>
      <w:r w:rsidRPr="00E07496">
        <w:rPr>
          <w:szCs w:val="24"/>
        </w:rPr>
        <w:t xml:space="preserve"> measure. </w:t>
      </w:r>
    </w:p>
    <w:p w14:paraId="3D4B0C12" w14:textId="77777777" w:rsidR="00584650" w:rsidRPr="00E07496" w:rsidRDefault="00584650" w:rsidP="00584650">
      <w:pPr>
        <w:shd w:val="clear" w:color="auto" w:fill="FFFFFF"/>
        <w:rPr>
          <w:szCs w:val="24"/>
        </w:rPr>
      </w:pPr>
    </w:p>
    <w:p w14:paraId="403367EE" w14:textId="49DADEED" w:rsidR="009D584C" w:rsidRPr="00E07496" w:rsidRDefault="00584650" w:rsidP="009D584C">
      <w:pPr>
        <w:shd w:val="clear" w:color="auto" w:fill="FFFFFF"/>
        <w:rPr>
          <w:szCs w:val="24"/>
        </w:rPr>
      </w:pPr>
      <w:r w:rsidRPr="00E07496">
        <w:rPr>
          <w:szCs w:val="24"/>
        </w:rPr>
        <w:t>The National Pathology Accreditation Advisory Council, Royal Australian College of General Practitioners and the Australian Commission on Safety and Quality in Health Care have been consulted and have assisted with the development of appropriate quality assurance standards and accreditation practices.</w:t>
      </w:r>
    </w:p>
    <w:p w14:paraId="78DA64F3" w14:textId="001045BE" w:rsidR="00630764" w:rsidRPr="00E07496" w:rsidRDefault="00630764" w:rsidP="009D584C">
      <w:pPr>
        <w:shd w:val="clear" w:color="auto" w:fill="FFFFFF"/>
        <w:rPr>
          <w:szCs w:val="24"/>
        </w:rPr>
      </w:pPr>
    </w:p>
    <w:p w14:paraId="0B5036FC" w14:textId="3302AA4A" w:rsidR="00630764" w:rsidRPr="00E07496" w:rsidRDefault="00630764" w:rsidP="009D584C">
      <w:pPr>
        <w:shd w:val="clear" w:color="auto" w:fill="FFFFFF"/>
        <w:rPr>
          <w:szCs w:val="24"/>
        </w:rPr>
      </w:pPr>
      <w:bookmarkStart w:id="3" w:name="_Hlk82187209"/>
      <w:r w:rsidRPr="00E07496">
        <w:rPr>
          <w:szCs w:val="24"/>
        </w:rPr>
        <w:t xml:space="preserve">The Royal College of Pathologists of Australasia, Australian Pathology and Public Pathology Australia were also consulted on </w:t>
      </w:r>
      <w:r w:rsidR="00D9697A" w:rsidRPr="00E07496">
        <w:rPr>
          <w:szCs w:val="24"/>
        </w:rPr>
        <w:t xml:space="preserve">new </w:t>
      </w:r>
      <w:r w:rsidRPr="00E07496">
        <w:rPr>
          <w:szCs w:val="24"/>
        </w:rPr>
        <w:t xml:space="preserve">item 73812. </w:t>
      </w:r>
      <w:bookmarkEnd w:id="3"/>
    </w:p>
    <w:p w14:paraId="02264A85" w14:textId="77777777" w:rsidR="007708B3" w:rsidRPr="00E07496" w:rsidRDefault="007708B3" w:rsidP="002806A1">
      <w:pPr>
        <w:shd w:val="clear" w:color="auto" w:fill="FFFFFF"/>
        <w:rPr>
          <w:color w:val="000000"/>
          <w:szCs w:val="24"/>
        </w:rPr>
      </w:pPr>
    </w:p>
    <w:p w14:paraId="2412D134" w14:textId="77777777" w:rsidR="00967E51" w:rsidRPr="00E07496" w:rsidRDefault="00A1739A" w:rsidP="000337CB">
      <w:pPr>
        <w:rPr>
          <w:szCs w:val="24"/>
        </w:rPr>
      </w:pPr>
      <w:r w:rsidRPr="00E07496">
        <w:rPr>
          <w:szCs w:val="24"/>
        </w:rPr>
        <w:t xml:space="preserve">Details of the </w:t>
      </w:r>
      <w:r w:rsidR="00574E71" w:rsidRPr="00E07496">
        <w:rPr>
          <w:szCs w:val="24"/>
        </w:rPr>
        <w:t>Determination</w:t>
      </w:r>
      <w:r w:rsidRPr="00E07496">
        <w:rPr>
          <w:szCs w:val="24"/>
        </w:rPr>
        <w:t xml:space="preserve"> are set out in the </w:t>
      </w:r>
      <w:r w:rsidRPr="00E07496">
        <w:rPr>
          <w:szCs w:val="24"/>
          <w:u w:val="single"/>
        </w:rPr>
        <w:t>Attachment</w:t>
      </w:r>
      <w:r w:rsidRPr="00E07496">
        <w:rPr>
          <w:szCs w:val="24"/>
        </w:rPr>
        <w:t>.</w:t>
      </w:r>
    </w:p>
    <w:p w14:paraId="2412D135" w14:textId="10A3E2B3" w:rsidR="006C138D" w:rsidRPr="00E07496" w:rsidRDefault="00297AD0" w:rsidP="006C138D">
      <w:pPr>
        <w:tabs>
          <w:tab w:val="left" w:pos="567"/>
        </w:tabs>
        <w:spacing w:before="240"/>
        <w:rPr>
          <w:szCs w:val="24"/>
        </w:rPr>
      </w:pPr>
      <w:r w:rsidRPr="00E07496">
        <w:rPr>
          <w:szCs w:val="24"/>
        </w:rPr>
        <w:t xml:space="preserve">The </w:t>
      </w:r>
      <w:r w:rsidR="00967E51" w:rsidRPr="00E07496">
        <w:rPr>
          <w:szCs w:val="24"/>
        </w:rPr>
        <w:t>Determination</w:t>
      </w:r>
      <w:r w:rsidRPr="00E07496">
        <w:rPr>
          <w:szCs w:val="24"/>
        </w:rPr>
        <w:t xml:space="preserve"> </w:t>
      </w:r>
      <w:r w:rsidR="007524B0" w:rsidRPr="00E07496">
        <w:rPr>
          <w:szCs w:val="24"/>
        </w:rPr>
        <w:t xml:space="preserve">commences </w:t>
      </w:r>
      <w:r w:rsidR="00C63FDC" w:rsidRPr="00E07496">
        <w:rPr>
          <w:szCs w:val="24"/>
        </w:rPr>
        <w:t>on</w:t>
      </w:r>
      <w:r w:rsidR="00453C4C" w:rsidRPr="00E07496">
        <w:rPr>
          <w:szCs w:val="24"/>
        </w:rPr>
        <w:t xml:space="preserve"> 1 November 2021.</w:t>
      </w:r>
      <w:r w:rsidR="007708B3" w:rsidRPr="00E07496">
        <w:rPr>
          <w:color w:val="FF0000"/>
          <w:szCs w:val="24"/>
        </w:rPr>
        <w:t xml:space="preserve"> </w:t>
      </w:r>
    </w:p>
    <w:p w14:paraId="2412D136" w14:textId="77777777" w:rsidR="00236DF2" w:rsidRPr="00E07496" w:rsidRDefault="00236DF2" w:rsidP="00574E71">
      <w:pPr>
        <w:rPr>
          <w:szCs w:val="24"/>
        </w:rPr>
      </w:pPr>
    </w:p>
    <w:p w14:paraId="2412D138" w14:textId="65B73875" w:rsidR="00574E71" w:rsidRPr="00E07496" w:rsidRDefault="0002728B" w:rsidP="00DE07E4">
      <w:pPr>
        <w:spacing w:after="200" w:line="276" w:lineRule="auto"/>
        <w:rPr>
          <w:szCs w:val="24"/>
        </w:rPr>
      </w:pPr>
      <w:r w:rsidRPr="00E07496">
        <w:rPr>
          <w:szCs w:val="24"/>
        </w:rPr>
        <w:t>T</w:t>
      </w:r>
      <w:r w:rsidR="00574E71" w:rsidRPr="00E07496">
        <w:rPr>
          <w:szCs w:val="24"/>
        </w:rPr>
        <w:t xml:space="preserve">he Determination is </w:t>
      </w:r>
      <w:r w:rsidR="004417A2" w:rsidRPr="00E07496">
        <w:rPr>
          <w:szCs w:val="24"/>
        </w:rPr>
        <w:t xml:space="preserve">a </w:t>
      </w:r>
      <w:r w:rsidR="00574E71" w:rsidRPr="00E07496">
        <w:rPr>
          <w:szCs w:val="24"/>
        </w:rPr>
        <w:t xml:space="preserve">legislative instrument for the purposes of the </w:t>
      </w:r>
      <w:r w:rsidR="00574E71" w:rsidRPr="00E07496">
        <w:rPr>
          <w:i/>
        </w:rPr>
        <w:t>Legislation Act 2003</w:t>
      </w:r>
      <w:r w:rsidR="00574E71" w:rsidRPr="00E07496">
        <w:rPr>
          <w:szCs w:val="24"/>
        </w:rPr>
        <w:t>.</w:t>
      </w:r>
    </w:p>
    <w:p w14:paraId="2412D139" w14:textId="77777777" w:rsidR="00A1739A" w:rsidRPr="00E07496" w:rsidRDefault="00A1739A" w:rsidP="000337CB">
      <w:pPr>
        <w:ind w:left="6663" w:hanging="3119"/>
        <w:rPr>
          <w:szCs w:val="24"/>
        </w:rPr>
      </w:pPr>
      <w:r w:rsidRPr="00E07496">
        <w:rPr>
          <w:szCs w:val="24"/>
        </w:rPr>
        <w:t xml:space="preserve">           </w:t>
      </w:r>
    </w:p>
    <w:p w14:paraId="2412D13A" w14:textId="77777777" w:rsidR="00A1739A" w:rsidRPr="00E07496" w:rsidRDefault="00A1739A" w:rsidP="000337CB">
      <w:pPr>
        <w:ind w:left="6663" w:hanging="3119"/>
        <w:rPr>
          <w:szCs w:val="24"/>
        </w:rPr>
      </w:pPr>
      <w:r w:rsidRPr="00E07496">
        <w:rPr>
          <w:szCs w:val="24"/>
          <w:u w:val="single"/>
        </w:rPr>
        <w:t>Authority</w:t>
      </w:r>
      <w:r w:rsidR="00967E51" w:rsidRPr="00E07496">
        <w:rPr>
          <w:szCs w:val="24"/>
        </w:rPr>
        <w:t xml:space="preserve">:     Subsection </w:t>
      </w:r>
      <w:r w:rsidRPr="00E07496">
        <w:rPr>
          <w:szCs w:val="24"/>
        </w:rPr>
        <w:t>3</w:t>
      </w:r>
      <w:proofErr w:type="gramStart"/>
      <w:r w:rsidR="00967E51" w:rsidRPr="00E07496">
        <w:rPr>
          <w:szCs w:val="24"/>
        </w:rPr>
        <w:t>C</w:t>
      </w:r>
      <w:r w:rsidRPr="00E07496">
        <w:rPr>
          <w:szCs w:val="24"/>
        </w:rPr>
        <w:t>(</w:t>
      </w:r>
      <w:proofErr w:type="gramEnd"/>
      <w:r w:rsidRPr="00E07496">
        <w:rPr>
          <w:szCs w:val="24"/>
        </w:rPr>
        <w:t xml:space="preserve">1) of the </w:t>
      </w:r>
    </w:p>
    <w:p w14:paraId="2412D13B" w14:textId="0596CD30" w:rsidR="00A1739A" w:rsidRPr="00E07496" w:rsidRDefault="00A1739A" w:rsidP="000337CB">
      <w:pPr>
        <w:tabs>
          <w:tab w:val="left" w:pos="4820"/>
        </w:tabs>
        <w:rPr>
          <w:szCs w:val="24"/>
        </w:rPr>
        <w:sectPr w:rsidR="00A1739A" w:rsidRPr="00E07496" w:rsidSect="00235B6C">
          <w:headerReference w:type="default" r:id="rId12"/>
          <w:pgSz w:w="11906" w:h="16838"/>
          <w:pgMar w:top="1440" w:right="1800" w:bottom="1135" w:left="1800" w:header="708" w:footer="708" w:gutter="0"/>
          <w:pgNumType w:start="1"/>
          <w:cols w:space="708"/>
          <w:docGrid w:linePitch="360"/>
        </w:sectPr>
      </w:pPr>
      <w:r w:rsidRPr="00E07496">
        <w:rPr>
          <w:i/>
          <w:szCs w:val="24"/>
        </w:rPr>
        <w:tab/>
        <w:t>Health Insurance Act 1973</w:t>
      </w:r>
    </w:p>
    <w:p w14:paraId="2412D13D" w14:textId="77777777" w:rsidR="006D5816" w:rsidRPr="00E07496" w:rsidRDefault="006D5816" w:rsidP="000337CB">
      <w:pPr>
        <w:pStyle w:val="BodyText"/>
        <w:jc w:val="right"/>
        <w:rPr>
          <w:szCs w:val="24"/>
        </w:rPr>
      </w:pPr>
      <w:r w:rsidRPr="00E07496">
        <w:rPr>
          <w:szCs w:val="24"/>
        </w:rPr>
        <w:lastRenderedPageBreak/>
        <w:t>ATTACHMENT</w:t>
      </w:r>
    </w:p>
    <w:p w14:paraId="2412D13E" w14:textId="77777777" w:rsidR="006D5816" w:rsidRPr="00E07496" w:rsidRDefault="006D5816" w:rsidP="000337CB">
      <w:pPr>
        <w:pStyle w:val="BodyText"/>
        <w:rPr>
          <w:szCs w:val="24"/>
          <w:u w:val="single"/>
        </w:rPr>
      </w:pPr>
    </w:p>
    <w:p w14:paraId="5B0C808A" w14:textId="23D46D4D" w:rsidR="00215191" w:rsidRPr="00E07496" w:rsidRDefault="00A41364" w:rsidP="00186752">
      <w:pPr>
        <w:pStyle w:val="BodyText"/>
        <w:rPr>
          <w:i/>
          <w:iCs/>
          <w:color w:val="FF0000"/>
        </w:rPr>
      </w:pPr>
      <w:bookmarkStart w:id="4" w:name="_Hlk81821236"/>
      <w:r w:rsidRPr="00E07496">
        <w:rPr>
          <w:szCs w:val="24"/>
        </w:rPr>
        <w:t>Details o</w:t>
      </w:r>
      <w:r w:rsidRPr="00E07496">
        <w:rPr>
          <w:color w:val="000000" w:themeColor="text1"/>
          <w:szCs w:val="24"/>
        </w:rPr>
        <w:t xml:space="preserve">f the </w:t>
      </w:r>
      <w:r w:rsidR="006A6D25" w:rsidRPr="00E07496">
        <w:rPr>
          <w:i/>
          <w:iCs/>
          <w:color w:val="000000" w:themeColor="text1"/>
        </w:rPr>
        <w:t>Health Insurance (Section 3C Pathology Services –</w:t>
      </w:r>
      <w:r w:rsidR="00EE7873" w:rsidRPr="00E07496">
        <w:rPr>
          <w:i/>
          <w:iCs/>
          <w:color w:val="000000" w:themeColor="text1"/>
        </w:rPr>
        <w:t xml:space="preserve"> </w:t>
      </w:r>
      <w:r w:rsidR="006A6D25" w:rsidRPr="00E07496">
        <w:rPr>
          <w:i/>
          <w:iCs/>
          <w:color w:val="000000" w:themeColor="text1"/>
        </w:rPr>
        <w:t>HbA1c Point of Care Testing) Determination 2021</w:t>
      </w:r>
    </w:p>
    <w:bookmarkEnd w:id="4"/>
    <w:p w14:paraId="7BBEB147" w14:textId="720F9678" w:rsidR="00E70355" w:rsidRPr="00E07496" w:rsidRDefault="00E70355" w:rsidP="000337CB">
      <w:pPr>
        <w:pStyle w:val="BodyText"/>
        <w:rPr>
          <w:b w:val="0"/>
          <w:i/>
          <w:szCs w:val="24"/>
        </w:rPr>
      </w:pPr>
    </w:p>
    <w:p w14:paraId="2412D141" w14:textId="7C34D5F4" w:rsidR="00FE02C2" w:rsidRPr="00E07496" w:rsidRDefault="001B0111" w:rsidP="000337CB">
      <w:pPr>
        <w:pStyle w:val="BodyText"/>
        <w:rPr>
          <w:b w:val="0"/>
          <w:szCs w:val="24"/>
          <w:u w:val="single"/>
        </w:rPr>
      </w:pPr>
      <w:r w:rsidRPr="00E07496">
        <w:rPr>
          <w:b w:val="0"/>
          <w:szCs w:val="24"/>
          <w:u w:val="single"/>
        </w:rPr>
        <w:t>Section 1 – Name</w:t>
      </w:r>
    </w:p>
    <w:p w14:paraId="2412D142" w14:textId="77777777" w:rsidR="00FE02C2" w:rsidRPr="00E07496" w:rsidRDefault="00FE02C2" w:rsidP="000337CB">
      <w:pPr>
        <w:pStyle w:val="BodyText"/>
        <w:rPr>
          <w:b w:val="0"/>
          <w:szCs w:val="24"/>
          <w:u w:val="single"/>
        </w:rPr>
      </w:pPr>
    </w:p>
    <w:p w14:paraId="2412D144" w14:textId="47E0DA9B" w:rsidR="00F83B6F" w:rsidRPr="00E07496" w:rsidRDefault="00BC7397" w:rsidP="00C67BC7">
      <w:pPr>
        <w:pStyle w:val="BodyText"/>
        <w:rPr>
          <w:color w:val="FF0000"/>
        </w:rPr>
      </w:pPr>
      <w:r w:rsidRPr="00E07496">
        <w:rPr>
          <w:b w:val="0"/>
          <w:szCs w:val="24"/>
        </w:rPr>
        <w:t>S</w:t>
      </w:r>
      <w:r w:rsidR="00FE02C2" w:rsidRPr="00E07496">
        <w:rPr>
          <w:b w:val="0"/>
          <w:szCs w:val="24"/>
        </w:rPr>
        <w:t xml:space="preserve">ection </w:t>
      </w:r>
      <w:r w:rsidRPr="00E07496">
        <w:rPr>
          <w:b w:val="0"/>
          <w:szCs w:val="24"/>
        </w:rPr>
        <w:t xml:space="preserve">1 </w:t>
      </w:r>
      <w:r w:rsidR="00FE02C2" w:rsidRPr="00E07496">
        <w:rPr>
          <w:b w:val="0"/>
          <w:szCs w:val="24"/>
        </w:rPr>
        <w:t>provides</w:t>
      </w:r>
      <w:r w:rsidR="008B683E" w:rsidRPr="00E07496">
        <w:rPr>
          <w:b w:val="0"/>
          <w:szCs w:val="24"/>
        </w:rPr>
        <w:t xml:space="preserve"> for the </w:t>
      </w:r>
      <w:r w:rsidR="008B2094" w:rsidRPr="00E07496">
        <w:rPr>
          <w:b w:val="0"/>
          <w:szCs w:val="24"/>
        </w:rPr>
        <w:t>Determination</w:t>
      </w:r>
      <w:r w:rsidR="00FE02C2" w:rsidRPr="00E07496">
        <w:rPr>
          <w:b w:val="0"/>
          <w:szCs w:val="24"/>
        </w:rPr>
        <w:t xml:space="preserve"> to be referred to as the </w:t>
      </w:r>
      <w:bookmarkStart w:id="5" w:name="_Hlk82169514"/>
      <w:r w:rsidR="006A6D25" w:rsidRPr="00E07496">
        <w:rPr>
          <w:b w:val="0"/>
          <w:i/>
          <w:iCs/>
          <w:szCs w:val="24"/>
        </w:rPr>
        <w:t>Health Insurance (Section 3C Pathology Services – HbA1c Point of Care Testing) Determination 2021</w:t>
      </w:r>
      <w:bookmarkEnd w:id="5"/>
      <w:r w:rsidR="006A6D25" w:rsidRPr="00E07496">
        <w:rPr>
          <w:b w:val="0"/>
          <w:szCs w:val="24"/>
        </w:rPr>
        <w:t>.</w:t>
      </w:r>
    </w:p>
    <w:p w14:paraId="68DAA207" w14:textId="77777777" w:rsidR="00FD602D" w:rsidRPr="00E07496" w:rsidRDefault="00FD602D" w:rsidP="00FD602D"/>
    <w:p w14:paraId="49D1E050" w14:textId="77777777" w:rsidR="007A4089" w:rsidRPr="00E07496" w:rsidRDefault="00FE02C2" w:rsidP="000337CB">
      <w:pPr>
        <w:pStyle w:val="BodyText"/>
        <w:rPr>
          <w:b w:val="0"/>
          <w:szCs w:val="24"/>
          <w:u w:val="single"/>
        </w:rPr>
      </w:pPr>
      <w:r w:rsidRPr="00E07496">
        <w:rPr>
          <w:b w:val="0"/>
          <w:szCs w:val="24"/>
          <w:u w:val="single"/>
        </w:rPr>
        <w:t xml:space="preserve">Section 2 – Commencement </w:t>
      </w:r>
    </w:p>
    <w:p w14:paraId="2DCE2ED0" w14:textId="77777777" w:rsidR="007A4089" w:rsidRPr="00E07496" w:rsidRDefault="007A4089" w:rsidP="000337CB">
      <w:pPr>
        <w:pStyle w:val="BodyText"/>
        <w:rPr>
          <w:b w:val="0"/>
          <w:szCs w:val="24"/>
          <w:u w:val="single"/>
        </w:rPr>
      </w:pPr>
    </w:p>
    <w:p w14:paraId="2412D148" w14:textId="10C13FB8" w:rsidR="00510A4F" w:rsidRPr="00E07496" w:rsidRDefault="00510A4F" w:rsidP="000337CB">
      <w:pPr>
        <w:pStyle w:val="BodyText"/>
        <w:rPr>
          <w:b w:val="0"/>
          <w:color w:val="FF0000"/>
          <w:szCs w:val="24"/>
        </w:rPr>
      </w:pPr>
      <w:r w:rsidRPr="00E07496">
        <w:rPr>
          <w:b w:val="0"/>
          <w:szCs w:val="24"/>
        </w:rPr>
        <w:t xml:space="preserve">Section 2 </w:t>
      </w:r>
      <w:r w:rsidR="00404F11" w:rsidRPr="00E07496">
        <w:rPr>
          <w:b w:val="0"/>
          <w:szCs w:val="24"/>
        </w:rPr>
        <w:t xml:space="preserve">provides that the </w:t>
      </w:r>
      <w:r w:rsidR="008B2094" w:rsidRPr="00E07496">
        <w:rPr>
          <w:b w:val="0"/>
          <w:szCs w:val="24"/>
        </w:rPr>
        <w:t xml:space="preserve">Determination </w:t>
      </w:r>
      <w:r w:rsidR="00404F11" w:rsidRPr="00E07496">
        <w:rPr>
          <w:b w:val="0"/>
          <w:szCs w:val="24"/>
        </w:rPr>
        <w:t xml:space="preserve">commences </w:t>
      </w:r>
      <w:r w:rsidR="00C63FDC" w:rsidRPr="00E07496">
        <w:rPr>
          <w:b w:val="0"/>
          <w:szCs w:val="24"/>
        </w:rPr>
        <w:t>on</w:t>
      </w:r>
      <w:r w:rsidR="006A6D25" w:rsidRPr="00E07496">
        <w:rPr>
          <w:b w:val="0"/>
          <w:szCs w:val="24"/>
        </w:rPr>
        <w:t xml:space="preserve"> 1 November 2021. </w:t>
      </w:r>
    </w:p>
    <w:p w14:paraId="16C03200" w14:textId="77777777" w:rsidR="007E0017" w:rsidRPr="00E07496" w:rsidRDefault="007E0017" w:rsidP="000337CB">
      <w:pPr>
        <w:pStyle w:val="BodyText"/>
        <w:rPr>
          <w:b w:val="0"/>
          <w:szCs w:val="24"/>
        </w:rPr>
      </w:pPr>
    </w:p>
    <w:p w14:paraId="005D5660" w14:textId="77777777" w:rsidR="007A4089" w:rsidRPr="00E07496" w:rsidRDefault="00FE02C2" w:rsidP="000337CB">
      <w:pPr>
        <w:pStyle w:val="BodyText"/>
        <w:rPr>
          <w:b w:val="0"/>
          <w:szCs w:val="24"/>
          <w:u w:val="single"/>
        </w:rPr>
      </w:pPr>
      <w:r w:rsidRPr="00E07496">
        <w:rPr>
          <w:b w:val="0"/>
          <w:szCs w:val="24"/>
          <w:u w:val="single"/>
        </w:rPr>
        <w:t xml:space="preserve">Section 3 – </w:t>
      </w:r>
      <w:r w:rsidR="00E5798A" w:rsidRPr="00E07496">
        <w:rPr>
          <w:b w:val="0"/>
          <w:szCs w:val="24"/>
          <w:u w:val="single"/>
        </w:rPr>
        <w:t>Authority</w:t>
      </w:r>
    </w:p>
    <w:p w14:paraId="53BFA098" w14:textId="77777777" w:rsidR="007A4089" w:rsidRPr="00E07496" w:rsidRDefault="007A4089" w:rsidP="000337CB">
      <w:pPr>
        <w:pStyle w:val="BodyText"/>
        <w:rPr>
          <w:b w:val="0"/>
          <w:szCs w:val="24"/>
          <w:u w:val="single"/>
        </w:rPr>
      </w:pPr>
    </w:p>
    <w:p w14:paraId="2412D14B" w14:textId="60EB4E9C" w:rsidR="00FE02C2" w:rsidRPr="00E07496" w:rsidRDefault="00F83B6F" w:rsidP="000337CB">
      <w:pPr>
        <w:pStyle w:val="BodyText"/>
        <w:rPr>
          <w:b w:val="0"/>
        </w:rPr>
      </w:pPr>
      <w:r w:rsidRPr="00E07496">
        <w:rPr>
          <w:b w:val="0"/>
        </w:rPr>
        <w:t xml:space="preserve">Section 3 provides that the </w:t>
      </w:r>
      <w:r w:rsidR="008B2094" w:rsidRPr="00E07496">
        <w:rPr>
          <w:b w:val="0"/>
          <w:szCs w:val="24"/>
        </w:rPr>
        <w:t xml:space="preserve">Determination </w:t>
      </w:r>
      <w:r w:rsidR="00E5798A" w:rsidRPr="00E07496">
        <w:rPr>
          <w:b w:val="0"/>
        </w:rPr>
        <w:t xml:space="preserve">is made under </w:t>
      </w:r>
      <w:r w:rsidR="00367440" w:rsidRPr="00E07496">
        <w:rPr>
          <w:b w:val="0"/>
        </w:rPr>
        <w:t xml:space="preserve">subsection </w:t>
      </w:r>
      <w:r w:rsidR="00E5798A" w:rsidRPr="00E07496">
        <w:rPr>
          <w:b w:val="0"/>
        </w:rPr>
        <w:t>3</w:t>
      </w:r>
      <w:proofErr w:type="gramStart"/>
      <w:r w:rsidR="00E5798A" w:rsidRPr="00E07496">
        <w:rPr>
          <w:b w:val="0"/>
        </w:rPr>
        <w:t>C(</w:t>
      </w:r>
      <w:proofErr w:type="gramEnd"/>
      <w:r w:rsidR="00E5798A" w:rsidRPr="00E07496">
        <w:rPr>
          <w:b w:val="0"/>
        </w:rPr>
        <w:t xml:space="preserve">1) of the </w:t>
      </w:r>
      <w:r w:rsidR="00E5798A" w:rsidRPr="00E07496">
        <w:rPr>
          <w:b w:val="0"/>
          <w:i/>
        </w:rPr>
        <w:t>Health Insurance Act 1973</w:t>
      </w:r>
      <w:r w:rsidR="00E5798A" w:rsidRPr="00E07496">
        <w:rPr>
          <w:b w:val="0"/>
        </w:rPr>
        <w:t>.</w:t>
      </w:r>
    </w:p>
    <w:p w14:paraId="0DBF1241" w14:textId="77777777" w:rsidR="00E70355" w:rsidRPr="00E07496" w:rsidRDefault="00E70355" w:rsidP="000337CB">
      <w:pPr>
        <w:pStyle w:val="BodyText"/>
        <w:rPr>
          <w:b w:val="0"/>
        </w:rPr>
      </w:pPr>
    </w:p>
    <w:p w14:paraId="20CBF84A" w14:textId="4F5BDD39" w:rsidR="00C63FDC" w:rsidRPr="00E07496" w:rsidRDefault="00C63FDC" w:rsidP="00C63FDC">
      <w:pPr>
        <w:pStyle w:val="BodyText"/>
        <w:rPr>
          <w:b w:val="0"/>
          <w:szCs w:val="24"/>
          <w:u w:val="single"/>
        </w:rPr>
      </w:pPr>
      <w:r w:rsidRPr="00E07496">
        <w:rPr>
          <w:b w:val="0"/>
          <w:szCs w:val="24"/>
          <w:u w:val="single"/>
        </w:rPr>
        <w:t xml:space="preserve">Section 4 – </w:t>
      </w:r>
      <w:r w:rsidR="00AE2A1A" w:rsidRPr="00E07496">
        <w:rPr>
          <w:b w:val="0"/>
          <w:szCs w:val="24"/>
          <w:u w:val="single"/>
        </w:rPr>
        <w:t>Definitions</w:t>
      </w:r>
    </w:p>
    <w:p w14:paraId="4C010161" w14:textId="77777777" w:rsidR="00C63FDC" w:rsidRPr="00E07496" w:rsidRDefault="00C63FDC" w:rsidP="00C63FDC">
      <w:pPr>
        <w:pStyle w:val="BodyText"/>
        <w:rPr>
          <w:b w:val="0"/>
          <w:szCs w:val="24"/>
          <w:u w:val="single"/>
        </w:rPr>
      </w:pPr>
    </w:p>
    <w:p w14:paraId="5D9EBF8D" w14:textId="7654D125" w:rsidR="00C63FDC" w:rsidRPr="00E07496" w:rsidRDefault="00AE2A1A" w:rsidP="00C63FDC">
      <w:pPr>
        <w:pStyle w:val="BodyText"/>
        <w:rPr>
          <w:b w:val="0"/>
          <w:szCs w:val="24"/>
        </w:rPr>
      </w:pPr>
      <w:r w:rsidRPr="00E07496">
        <w:rPr>
          <w:b w:val="0"/>
          <w:szCs w:val="24"/>
        </w:rPr>
        <w:t>Section 4 defines terms used in the Determination</w:t>
      </w:r>
      <w:r w:rsidR="00C63FDC" w:rsidRPr="00E07496">
        <w:rPr>
          <w:b w:val="0"/>
          <w:szCs w:val="24"/>
        </w:rPr>
        <w:t>.</w:t>
      </w:r>
    </w:p>
    <w:p w14:paraId="17D2CF69" w14:textId="77777777" w:rsidR="007E0017" w:rsidRPr="00E07496" w:rsidRDefault="007E0017" w:rsidP="00404F11">
      <w:pPr>
        <w:pStyle w:val="BodyText"/>
        <w:rPr>
          <w:b w:val="0"/>
          <w:szCs w:val="24"/>
        </w:rPr>
      </w:pPr>
    </w:p>
    <w:p w14:paraId="18694761" w14:textId="77777777" w:rsidR="00AE2A1A" w:rsidRPr="00E07496" w:rsidRDefault="00AE2A1A" w:rsidP="00AE2A1A">
      <w:pPr>
        <w:pStyle w:val="BodyText"/>
        <w:rPr>
          <w:b w:val="0"/>
          <w:szCs w:val="24"/>
          <w:u w:val="single"/>
        </w:rPr>
      </w:pPr>
      <w:r w:rsidRPr="00E07496">
        <w:rPr>
          <w:b w:val="0"/>
          <w:szCs w:val="24"/>
          <w:u w:val="single"/>
        </w:rPr>
        <w:t>Section 5 – Treatment of relevant services</w:t>
      </w:r>
    </w:p>
    <w:p w14:paraId="19E420BE" w14:textId="77777777" w:rsidR="00AE2A1A" w:rsidRPr="00E07496" w:rsidRDefault="00AE2A1A" w:rsidP="00AE2A1A">
      <w:pPr>
        <w:pStyle w:val="BodyText"/>
        <w:shd w:val="clear" w:color="auto" w:fill="FFFFFF"/>
        <w:rPr>
          <w:b w:val="0"/>
          <w:szCs w:val="24"/>
        </w:rPr>
      </w:pPr>
      <w:r w:rsidRPr="00E07496">
        <w:rPr>
          <w:b w:val="0"/>
          <w:szCs w:val="24"/>
        </w:rPr>
        <w:t> </w:t>
      </w:r>
    </w:p>
    <w:p w14:paraId="5FC8DDF5" w14:textId="0CB23063" w:rsidR="00AE2A1A" w:rsidRPr="00E07496" w:rsidRDefault="00AE2A1A" w:rsidP="00AE2A1A">
      <w:pPr>
        <w:pStyle w:val="BodyText"/>
        <w:shd w:val="clear" w:color="auto" w:fill="FFFFFF"/>
        <w:rPr>
          <w:b w:val="0"/>
          <w:szCs w:val="24"/>
        </w:rPr>
      </w:pPr>
      <w:r w:rsidRPr="00E07496">
        <w:rPr>
          <w:b w:val="0"/>
          <w:szCs w:val="24"/>
        </w:rPr>
        <w:t xml:space="preserve">Section 5 provides that a clinically relevant service provided in accordance with the Determination shall be treated, for relevant provisions of the </w:t>
      </w:r>
      <w:r w:rsidRPr="00E07496">
        <w:rPr>
          <w:b w:val="0"/>
          <w:i/>
          <w:iCs/>
          <w:szCs w:val="24"/>
        </w:rPr>
        <w:t>Health Insurance Act 1973</w:t>
      </w:r>
      <w:r w:rsidRPr="00E07496">
        <w:rPr>
          <w:b w:val="0"/>
          <w:szCs w:val="24"/>
        </w:rPr>
        <w:t xml:space="preserve"> and </w:t>
      </w:r>
      <w:r w:rsidRPr="00E07496">
        <w:rPr>
          <w:b w:val="0"/>
          <w:i/>
          <w:iCs/>
          <w:szCs w:val="24"/>
        </w:rPr>
        <w:t>National Health Act 1953</w:t>
      </w:r>
      <w:r w:rsidRPr="00E07496">
        <w:rPr>
          <w:b w:val="0"/>
          <w:szCs w:val="24"/>
        </w:rPr>
        <w:t xml:space="preserve">, and regulations made under those Acts, as if it were a professional service and as if there were an item specified in the pathology services table for the service. </w:t>
      </w:r>
    </w:p>
    <w:p w14:paraId="79D9CF31" w14:textId="77777777" w:rsidR="00AE2A1A" w:rsidRPr="00E07496" w:rsidRDefault="00AE2A1A" w:rsidP="00C63FDC">
      <w:pPr>
        <w:pStyle w:val="Header"/>
        <w:tabs>
          <w:tab w:val="num" w:pos="1080"/>
        </w:tabs>
        <w:rPr>
          <w:szCs w:val="24"/>
          <w:u w:val="single"/>
        </w:rPr>
      </w:pPr>
    </w:p>
    <w:p w14:paraId="62A90502" w14:textId="15A53983" w:rsidR="00584650" w:rsidRPr="00E07496" w:rsidRDefault="00584650" w:rsidP="00C63FDC">
      <w:pPr>
        <w:pStyle w:val="Header"/>
        <w:tabs>
          <w:tab w:val="num" w:pos="1080"/>
        </w:tabs>
        <w:rPr>
          <w:szCs w:val="24"/>
          <w:u w:val="single"/>
        </w:rPr>
      </w:pPr>
      <w:r w:rsidRPr="00E07496">
        <w:rPr>
          <w:szCs w:val="24"/>
          <w:u w:val="single"/>
        </w:rPr>
        <w:t>Section 6 – Application of item 73812</w:t>
      </w:r>
    </w:p>
    <w:p w14:paraId="7E9C238A" w14:textId="0ABF957E" w:rsidR="00584650" w:rsidRPr="00E07496" w:rsidRDefault="00584650" w:rsidP="00C63FDC">
      <w:pPr>
        <w:pStyle w:val="Header"/>
        <w:tabs>
          <w:tab w:val="num" w:pos="1080"/>
        </w:tabs>
        <w:rPr>
          <w:szCs w:val="24"/>
        </w:rPr>
      </w:pPr>
      <w:r w:rsidRPr="00E07496">
        <w:rPr>
          <w:szCs w:val="24"/>
        </w:rPr>
        <w:t xml:space="preserve">Section 6 provides that section 6 of the </w:t>
      </w:r>
      <w:r w:rsidRPr="00E07496">
        <w:rPr>
          <w:i/>
          <w:iCs/>
          <w:szCs w:val="24"/>
        </w:rPr>
        <w:t>Health Insurance (Prescribed Pathology Services) Determination 2021</w:t>
      </w:r>
      <w:r w:rsidR="00390259" w:rsidRPr="00E07496">
        <w:rPr>
          <w:szCs w:val="24"/>
        </w:rPr>
        <w:t xml:space="preserve"> </w:t>
      </w:r>
      <w:r w:rsidRPr="00E07496">
        <w:rPr>
          <w:szCs w:val="24"/>
        </w:rPr>
        <w:t xml:space="preserve">will </w:t>
      </w:r>
      <w:r w:rsidR="00390259" w:rsidRPr="00E07496">
        <w:rPr>
          <w:szCs w:val="24"/>
        </w:rPr>
        <w:t xml:space="preserve">have effect as if the service specified in </w:t>
      </w:r>
      <w:r w:rsidRPr="00E07496">
        <w:rPr>
          <w:szCs w:val="24"/>
        </w:rPr>
        <w:t>item 73812</w:t>
      </w:r>
      <w:r w:rsidR="00390259" w:rsidRPr="00E07496">
        <w:rPr>
          <w:szCs w:val="24"/>
        </w:rPr>
        <w:t xml:space="preserve"> were also specified in that section</w:t>
      </w:r>
      <w:r w:rsidRPr="00E07496">
        <w:rPr>
          <w:szCs w:val="24"/>
        </w:rPr>
        <w:t xml:space="preserve">. </w:t>
      </w:r>
      <w:r w:rsidR="00390259" w:rsidRPr="00E07496">
        <w:rPr>
          <w:szCs w:val="24"/>
        </w:rPr>
        <w:t xml:space="preserve">As a result, item 73812 will be a prescribed pathology service. </w:t>
      </w:r>
    </w:p>
    <w:p w14:paraId="5E85B53E" w14:textId="77777777" w:rsidR="00584650" w:rsidRPr="00E07496" w:rsidRDefault="00584650" w:rsidP="00C63FDC">
      <w:pPr>
        <w:pStyle w:val="Header"/>
        <w:tabs>
          <w:tab w:val="num" w:pos="1080"/>
        </w:tabs>
        <w:rPr>
          <w:szCs w:val="24"/>
          <w:u w:val="single"/>
        </w:rPr>
      </w:pPr>
    </w:p>
    <w:p w14:paraId="05073CF6" w14:textId="66C2E712" w:rsidR="00AE2A1A" w:rsidRPr="00E07496" w:rsidRDefault="00AE2A1A" w:rsidP="00C63FDC">
      <w:pPr>
        <w:pStyle w:val="Header"/>
        <w:tabs>
          <w:tab w:val="num" w:pos="1080"/>
        </w:tabs>
        <w:rPr>
          <w:szCs w:val="24"/>
          <w:u w:val="single"/>
        </w:rPr>
      </w:pPr>
      <w:r w:rsidRPr="00E07496">
        <w:rPr>
          <w:szCs w:val="24"/>
          <w:u w:val="single"/>
        </w:rPr>
        <w:t xml:space="preserve">Section </w:t>
      </w:r>
      <w:r w:rsidR="00584650" w:rsidRPr="00E07496">
        <w:rPr>
          <w:szCs w:val="24"/>
          <w:u w:val="single"/>
        </w:rPr>
        <w:t>7</w:t>
      </w:r>
      <w:r w:rsidRPr="00E07496">
        <w:rPr>
          <w:szCs w:val="24"/>
          <w:u w:val="single"/>
        </w:rPr>
        <w:t xml:space="preserve"> – </w:t>
      </w:r>
      <w:r w:rsidR="00671356" w:rsidRPr="00E07496">
        <w:rPr>
          <w:szCs w:val="24"/>
          <w:u w:val="single"/>
        </w:rPr>
        <w:t>Limitation of item</w:t>
      </w:r>
      <w:r w:rsidR="00B84BDB" w:rsidRPr="00E07496">
        <w:rPr>
          <w:szCs w:val="24"/>
          <w:u w:val="single"/>
        </w:rPr>
        <w:t xml:space="preserve"> 73812</w:t>
      </w:r>
    </w:p>
    <w:p w14:paraId="7572E51A" w14:textId="352BCBDC" w:rsidR="00AE2A1A" w:rsidRPr="00E07496" w:rsidRDefault="00AE2A1A" w:rsidP="00C63FDC">
      <w:pPr>
        <w:pStyle w:val="Header"/>
        <w:tabs>
          <w:tab w:val="num" w:pos="1080"/>
        </w:tabs>
        <w:rPr>
          <w:szCs w:val="24"/>
          <w:u w:val="single"/>
        </w:rPr>
      </w:pPr>
    </w:p>
    <w:p w14:paraId="47942256" w14:textId="384F93D1" w:rsidR="00E40EB6" w:rsidRPr="00E07496" w:rsidRDefault="00EE7873" w:rsidP="00E40EB6">
      <w:pPr>
        <w:ind w:right="-483"/>
      </w:pPr>
      <w:r w:rsidRPr="00E07496">
        <w:rPr>
          <w:szCs w:val="24"/>
        </w:rPr>
        <w:t xml:space="preserve">Section </w:t>
      </w:r>
      <w:r w:rsidR="00584650" w:rsidRPr="00E07496">
        <w:rPr>
          <w:szCs w:val="24"/>
        </w:rPr>
        <w:t>7</w:t>
      </w:r>
      <w:r w:rsidRPr="00E07496">
        <w:rPr>
          <w:szCs w:val="24"/>
        </w:rPr>
        <w:t xml:space="preserve"> provides limitation</w:t>
      </w:r>
      <w:r w:rsidR="00390259" w:rsidRPr="00E07496">
        <w:rPr>
          <w:szCs w:val="24"/>
        </w:rPr>
        <w:t>s</w:t>
      </w:r>
      <w:r w:rsidRPr="00E07496">
        <w:rPr>
          <w:szCs w:val="24"/>
        </w:rPr>
        <w:t xml:space="preserve"> on how often a service under item 73812 can be provided</w:t>
      </w:r>
      <w:r w:rsidR="00947CD0" w:rsidRPr="00E07496">
        <w:rPr>
          <w:szCs w:val="24"/>
        </w:rPr>
        <w:t xml:space="preserve">. </w:t>
      </w:r>
      <w:r w:rsidR="00671356" w:rsidRPr="00E07496">
        <w:rPr>
          <w:szCs w:val="24"/>
        </w:rPr>
        <w:t>S</w:t>
      </w:r>
      <w:r w:rsidR="00812BB6" w:rsidRPr="00E07496">
        <w:rPr>
          <w:szCs w:val="24"/>
        </w:rPr>
        <w:t>ubs</w:t>
      </w:r>
      <w:r w:rsidR="00671356" w:rsidRPr="00E07496">
        <w:rPr>
          <w:szCs w:val="24"/>
        </w:rPr>
        <w:t xml:space="preserve">ection </w:t>
      </w:r>
      <w:r w:rsidR="00584650" w:rsidRPr="00E07496">
        <w:rPr>
          <w:szCs w:val="24"/>
        </w:rPr>
        <w:t>7</w:t>
      </w:r>
      <w:r w:rsidR="00671356" w:rsidRPr="00E07496">
        <w:rPr>
          <w:szCs w:val="24"/>
        </w:rPr>
        <w:t>(</w:t>
      </w:r>
      <w:r w:rsidR="00CC4570" w:rsidRPr="00E07496">
        <w:rPr>
          <w:szCs w:val="24"/>
        </w:rPr>
        <w:t>1</w:t>
      </w:r>
      <w:r w:rsidR="00671356" w:rsidRPr="00E07496">
        <w:rPr>
          <w:szCs w:val="24"/>
        </w:rPr>
        <w:t>)</w:t>
      </w:r>
      <w:r w:rsidR="00390259" w:rsidRPr="00E07496">
        <w:rPr>
          <w:szCs w:val="24"/>
        </w:rPr>
        <w:t xml:space="preserve"> </w:t>
      </w:r>
      <w:r w:rsidR="00671356" w:rsidRPr="00E07496">
        <w:rPr>
          <w:szCs w:val="24"/>
        </w:rPr>
        <w:t>provides th</w:t>
      </w:r>
      <w:r w:rsidR="00C209F5" w:rsidRPr="00E07496">
        <w:rPr>
          <w:szCs w:val="24"/>
        </w:rPr>
        <w:t xml:space="preserve">at </w:t>
      </w:r>
      <w:bookmarkStart w:id="6" w:name="_Hlk82169545"/>
      <w:r w:rsidR="00C209F5" w:rsidRPr="00E07496">
        <w:rPr>
          <w:szCs w:val="24"/>
        </w:rPr>
        <w:t xml:space="preserve">item </w:t>
      </w:r>
      <w:r w:rsidR="00390259" w:rsidRPr="00E07496">
        <w:rPr>
          <w:szCs w:val="24"/>
        </w:rPr>
        <w:t xml:space="preserve">73812 will not apply if the patient has received at least 4 of any of the following services in the previous 12 months: item 73812, item </w:t>
      </w:r>
      <w:r w:rsidR="00584650" w:rsidRPr="00E07496">
        <w:rPr>
          <w:szCs w:val="24"/>
        </w:rPr>
        <w:t xml:space="preserve">66551 of the pathology services table and </w:t>
      </w:r>
      <w:r w:rsidR="00390259" w:rsidRPr="00E07496">
        <w:rPr>
          <w:szCs w:val="24"/>
        </w:rPr>
        <w:t xml:space="preserve">item </w:t>
      </w:r>
      <w:r w:rsidR="00584650" w:rsidRPr="00E07496">
        <w:rPr>
          <w:szCs w:val="24"/>
        </w:rPr>
        <w:t xml:space="preserve">73826 of the </w:t>
      </w:r>
      <w:r w:rsidR="00584650" w:rsidRPr="00E07496">
        <w:rPr>
          <w:i/>
          <w:iCs/>
          <w:szCs w:val="24"/>
        </w:rPr>
        <w:t>Health Insurance (Section 3C Midwife and Nurse Practitioner Services) Determination 2020</w:t>
      </w:r>
      <w:r w:rsidR="00390259" w:rsidRPr="00E07496">
        <w:rPr>
          <w:i/>
          <w:iCs/>
          <w:szCs w:val="24"/>
        </w:rPr>
        <w:t xml:space="preserve">. </w:t>
      </w:r>
      <w:r w:rsidR="00584650" w:rsidRPr="00E07496">
        <w:rPr>
          <w:i/>
          <w:iCs/>
          <w:szCs w:val="24"/>
        </w:rPr>
        <w:t xml:space="preserve"> </w:t>
      </w:r>
      <w:r w:rsidR="00E40EB6" w:rsidRPr="00E07496">
        <w:t>This means that, for example, a patient who has already claimed item 66551 twice and item 78312 twice in the past 12 months cannot claim item 73812 again.</w:t>
      </w:r>
      <w:bookmarkEnd w:id="6"/>
      <w:r w:rsidR="00E40EB6" w:rsidRPr="00E07496">
        <w:t xml:space="preserve">  </w:t>
      </w:r>
    </w:p>
    <w:p w14:paraId="38351A82" w14:textId="77777777" w:rsidR="00820646" w:rsidRPr="00E07496" w:rsidRDefault="00820646" w:rsidP="00C63FDC">
      <w:pPr>
        <w:pStyle w:val="Header"/>
        <w:tabs>
          <w:tab w:val="num" w:pos="1080"/>
        </w:tabs>
        <w:rPr>
          <w:szCs w:val="24"/>
          <w:u w:val="single"/>
        </w:rPr>
      </w:pPr>
    </w:p>
    <w:p w14:paraId="768D340E" w14:textId="2E8C28BE" w:rsidR="00C63FDC" w:rsidRPr="00E07496" w:rsidRDefault="00014737" w:rsidP="00C63FDC">
      <w:pPr>
        <w:pStyle w:val="Header"/>
        <w:tabs>
          <w:tab w:val="num" w:pos="1080"/>
        </w:tabs>
        <w:rPr>
          <w:szCs w:val="24"/>
          <w:u w:val="single"/>
        </w:rPr>
      </w:pPr>
      <w:r w:rsidRPr="00E07496">
        <w:rPr>
          <w:szCs w:val="24"/>
          <w:u w:val="single"/>
        </w:rPr>
        <w:t>Schedule – Relevant</w:t>
      </w:r>
      <w:r w:rsidR="00517CF3" w:rsidRPr="00E07496">
        <w:rPr>
          <w:szCs w:val="24"/>
          <w:u w:val="single"/>
        </w:rPr>
        <w:t xml:space="preserve"> services</w:t>
      </w:r>
    </w:p>
    <w:p w14:paraId="2212E577" w14:textId="77777777" w:rsidR="00C63FDC" w:rsidRPr="00E07496" w:rsidRDefault="00C63FDC" w:rsidP="00C63FDC">
      <w:pPr>
        <w:pStyle w:val="Header"/>
        <w:tabs>
          <w:tab w:val="num" w:pos="1080"/>
        </w:tabs>
        <w:rPr>
          <w:szCs w:val="24"/>
          <w:u w:val="single"/>
        </w:rPr>
      </w:pPr>
    </w:p>
    <w:p w14:paraId="371F01D6" w14:textId="4B01B229" w:rsidR="007708B3" w:rsidRPr="00E07496" w:rsidRDefault="00517CF3" w:rsidP="00C63FDC">
      <w:pPr>
        <w:pStyle w:val="Header"/>
        <w:tabs>
          <w:tab w:val="num" w:pos="1080"/>
        </w:tabs>
        <w:rPr>
          <w:b/>
          <w:szCs w:val="24"/>
        </w:rPr>
      </w:pPr>
      <w:r w:rsidRPr="00E07496">
        <w:rPr>
          <w:szCs w:val="24"/>
        </w:rPr>
        <w:t xml:space="preserve">The Schedule specifies the service and the associated fee for item </w:t>
      </w:r>
      <w:r w:rsidR="00C209F5" w:rsidRPr="00E07496">
        <w:rPr>
          <w:szCs w:val="24"/>
        </w:rPr>
        <w:t>73812</w:t>
      </w:r>
      <w:r w:rsidRPr="00E07496">
        <w:rPr>
          <w:szCs w:val="24"/>
        </w:rPr>
        <w:t>.</w:t>
      </w:r>
    </w:p>
    <w:p w14:paraId="21DF9DDC" w14:textId="1767E1F1" w:rsidR="00331752" w:rsidRPr="00E07496" w:rsidRDefault="00331752">
      <w:pPr>
        <w:spacing w:after="200" w:line="276" w:lineRule="auto"/>
        <w:rPr>
          <w:szCs w:val="24"/>
          <w:u w:val="single"/>
        </w:rPr>
      </w:pPr>
      <w:r w:rsidRPr="00E07496">
        <w:rPr>
          <w:szCs w:val="24"/>
          <w:u w:val="single"/>
        </w:rPr>
        <w:br w:type="page"/>
      </w:r>
    </w:p>
    <w:p w14:paraId="2412D14E" w14:textId="632B4BE9" w:rsidR="00A17F2C" w:rsidRPr="00E07496" w:rsidRDefault="00A17F2C" w:rsidP="008D136F">
      <w:pPr>
        <w:pStyle w:val="Header"/>
        <w:tabs>
          <w:tab w:val="num" w:pos="1080"/>
        </w:tabs>
        <w:jc w:val="center"/>
        <w:rPr>
          <w:b/>
          <w:sz w:val="28"/>
          <w:szCs w:val="28"/>
        </w:rPr>
      </w:pPr>
      <w:r w:rsidRPr="00E07496">
        <w:rPr>
          <w:b/>
          <w:sz w:val="28"/>
          <w:szCs w:val="28"/>
        </w:rPr>
        <w:lastRenderedPageBreak/>
        <w:t>Statement of Compatibility with Human Rights</w:t>
      </w:r>
    </w:p>
    <w:p w14:paraId="2412D14F" w14:textId="77777777" w:rsidR="00A17F2C" w:rsidRPr="00E07496" w:rsidRDefault="00A17F2C" w:rsidP="000337CB">
      <w:pPr>
        <w:spacing w:before="120" w:after="120"/>
        <w:jc w:val="center"/>
        <w:rPr>
          <w:szCs w:val="24"/>
        </w:rPr>
      </w:pPr>
      <w:r w:rsidRPr="00E07496">
        <w:rPr>
          <w:i/>
          <w:szCs w:val="24"/>
        </w:rPr>
        <w:t>Prepared in accordance with Part 3 of the Human Rights (Parliamentary Scrutiny) Act 2011</w:t>
      </w:r>
    </w:p>
    <w:p w14:paraId="751DE726" w14:textId="77777777" w:rsidR="002A6C77" w:rsidRPr="00E07496" w:rsidRDefault="002A6C77" w:rsidP="000337CB">
      <w:pPr>
        <w:tabs>
          <w:tab w:val="left" w:pos="1418"/>
        </w:tabs>
        <w:ind w:left="851"/>
        <w:jc w:val="center"/>
        <w:rPr>
          <w:b/>
          <w:i/>
          <w:iCs/>
        </w:rPr>
      </w:pPr>
    </w:p>
    <w:p w14:paraId="3A52A4B2" w14:textId="78E5FC4D" w:rsidR="00C6094D" w:rsidRPr="00E07496" w:rsidRDefault="00954C96" w:rsidP="007708B3">
      <w:pPr>
        <w:tabs>
          <w:tab w:val="left" w:pos="1418"/>
        </w:tabs>
        <w:jc w:val="center"/>
        <w:rPr>
          <w:i/>
          <w:color w:val="000000" w:themeColor="text1"/>
        </w:rPr>
      </w:pPr>
      <w:r w:rsidRPr="00E07496">
        <w:rPr>
          <w:i/>
          <w:color w:val="000000" w:themeColor="text1"/>
        </w:rPr>
        <w:t>Health Insurance (Section 3C Pathology Services – HbA1c Point of Care Testing) Determination 2021</w:t>
      </w:r>
    </w:p>
    <w:p w14:paraId="1BF56C38" w14:textId="77777777" w:rsidR="007708B3" w:rsidRPr="00E07496" w:rsidRDefault="007708B3" w:rsidP="000337CB">
      <w:pPr>
        <w:tabs>
          <w:tab w:val="left" w:pos="1418"/>
        </w:tabs>
        <w:ind w:left="851"/>
        <w:jc w:val="center"/>
        <w:rPr>
          <w:b/>
          <w:i/>
          <w:szCs w:val="24"/>
        </w:rPr>
      </w:pPr>
    </w:p>
    <w:p w14:paraId="2412D153" w14:textId="7AFD921D" w:rsidR="00A17F2C" w:rsidRPr="00E07496" w:rsidRDefault="00A17F2C" w:rsidP="000337CB">
      <w:pPr>
        <w:jc w:val="center"/>
        <w:rPr>
          <w:szCs w:val="24"/>
        </w:rPr>
      </w:pPr>
      <w:r w:rsidRPr="00E07496">
        <w:rPr>
          <w:szCs w:val="24"/>
        </w:rPr>
        <w:t xml:space="preserve">This </w:t>
      </w:r>
      <w:r w:rsidR="0046022A" w:rsidRPr="00E07496">
        <w:rPr>
          <w:szCs w:val="24"/>
        </w:rPr>
        <w:t>instrument</w:t>
      </w:r>
      <w:r w:rsidRPr="00E07496">
        <w:rPr>
          <w:szCs w:val="24"/>
        </w:rPr>
        <w:t xml:space="preserve"> is compatible with the human rights and freedoms recognised or declared in the international instruments listed in section 3 of the </w:t>
      </w:r>
      <w:r w:rsidRPr="00E07496">
        <w:rPr>
          <w:i/>
          <w:szCs w:val="24"/>
        </w:rPr>
        <w:t>Human Rights (Parliamentary Scrutiny) Act 2011</w:t>
      </w:r>
      <w:r w:rsidRPr="00E07496">
        <w:rPr>
          <w:szCs w:val="24"/>
        </w:rPr>
        <w:t>.</w:t>
      </w:r>
    </w:p>
    <w:p w14:paraId="7EDA9098" w14:textId="306A78E1" w:rsidR="006E6BBF" w:rsidRPr="00E07496" w:rsidRDefault="006E6BBF" w:rsidP="008734F5">
      <w:pPr>
        <w:spacing w:before="120" w:after="120"/>
        <w:rPr>
          <w:b/>
          <w:szCs w:val="24"/>
        </w:rPr>
      </w:pPr>
      <w:r w:rsidRPr="00E07496">
        <w:rPr>
          <w:b/>
          <w:szCs w:val="24"/>
        </w:rPr>
        <w:t xml:space="preserve">Overview of the </w:t>
      </w:r>
      <w:r w:rsidR="00B86A9F" w:rsidRPr="00E07496">
        <w:rPr>
          <w:b/>
          <w:szCs w:val="24"/>
        </w:rPr>
        <w:t>Determination</w:t>
      </w:r>
    </w:p>
    <w:p w14:paraId="36BD24AA" w14:textId="77777777" w:rsidR="00A211D7" w:rsidRPr="00E07496" w:rsidRDefault="00A211D7" w:rsidP="00A211D7">
      <w:pPr>
        <w:ind w:right="-483"/>
      </w:pPr>
      <w:r w:rsidRPr="00E07496">
        <w:rPr>
          <w:color w:val="000000" w:themeColor="text1"/>
          <w:szCs w:val="24"/>
        </w:rPr>
        <w:t xml:space="preserve">The purpose of the </w:t>
      </w:r>
      <w:r w:rsidRPr="00E07496">
        <w:rPr>
          <w:i/>
          <w:iCs/>
          <w:color w:val="000000" w:themeColor="text1"/>
          <w:szCs w:val="24"/>
        </w:rPr>
        <w:t>Health Insurance (Section 3C Pathology Services – HbA1c Point of Care Testing) Determination 2021</w:t>
      </w:r>
      <w:r w:rsidRPr="00E07496">
        <w:t xml:space="preserve"> is to introduce new item 73812, which is for glycated haemoglobin (HbA1c) point of care testing, onto the Medicare Benefits Schedule (MBS). </w:t>
      </w:r>
    </w:p>
    <w:p w14:paraId="11346AD2" w14:textId="77777777" w:rsidR="00A211D7" w:rsidRPr="00E07496" w:rsidRDefault="00A211D7" w:rsidP="00A211D7">
      <w:pPr>
        <w:ind w:right="-483"/>
      </w:pPr>
    </w:p>
    <w:p w14:paraId="22F2C4B2" w14:textId="4FDC2659" w:rsidR="00A211D7" w:rsidRPr="00E07496" w:rsidRDefault="00A211D7" w:rsidP="00A211D7">
      <w:r w:rsidRPr="00E07496">
        <w:t xml:space="preserve">Item 73812 will be used for the monitoring of diabetes mellitus (diabetes) in patients with diagnosed diabetes and will aid medical practitioners in monitoring their patient’s risk of diabetes-related complications. Currently, HbA1c testing is performed in a laboratory and requires a follow-up consultation with a medical practitioner to discuss the results. New item 73812 will allow HbA1c testing to be performed in an accredited medical practice. </w:t>
      </w:r>
    </w:p>
    <w:p w14:paraId="5670A24D" w14:textId="77777777" w:rsidR="00A211D7" w:rsidRPr="00E07496" w:rsidRDefault="00A211D7" w:rsidP="00A211D7"/>
    <w:p w14:paraId="3A0F424F" w14:textId="67CA5184" w:rsidR="00A211D7" w:rsidRPr="00E07496" w:rsidRDefault="00A211D7" w:rsidP="00A211D7">
      <w:r w:rsidRPr="00E07496">
        <w:t xml:space="preserve">The listing of this MBS item aims to significantly reduce test result turn-around times, increase patient </w:t>
      </w:r>
      <w:proofErr w:type="gramStart"/>
      <w:r w:rsidRPr="00E07496">
        <w:t>convenience</w:t>
      </w:r>
      <w:proofErr w:type="gramEnd"/>
      <w:r w:rsidRPr="00E07496">
        <w:t xml:space="preserve"> and improve service access</w:t>
      </w:r>
      <w:r w:rsidR="0058115A" w:rsidRPr="00E07496">
        <w:t>,</w:t>
      </w:r>
      <w:r w:rsidRPr="00E07496">
        <w:t xml:space="preserve"> particularly for patients based in regional, rural and remote areas, and people with impaired mobility. </w:t>
      </w:r>
    </w:p>
    <w:p w14:paraId="766F9E79" w14:textId="77777777" w:rsidR="00A211D7" w:rsidRPr="00E07496" w:rsidRDefault="00A211D7" w:rsidP="00A211D7"/>
    <w:p w14:paraId="331F76A1" w14:textId="77777777" w:rsidR="00A211D7" w:rsidRPr="00E07496" w:rsidRDefault="00A211D7" w:rsidP="00A211D7">
      <w:r w:rsidRPr="00E07496">
        <w:t xml:space="preserve">A medical practitioner rendering a service under item 73812, or the person rendering the service on behalf of the medical practitioner, must be employed in a general practice that is accredited against the point of care testing accreditation module under the National General Practice Accreditation Scheme. </w:t>
      </w:r>
    </w:p>
    <w:p w14:paraId="5916BCE7" w14:textId="77777777" w:rsidR="00A211D7" w:rsidRPr="00E07496" w:rsidRDefault="00A211D7" w:rsidP="00A211D7"/>
    <w:p w14:paraId="16C1D5B1" w14:textId="6C3D0FE4" w:rsidR="00E40EB6" w:rsidRPr="00E07496" w:rsidRDefault="00E40EB6" w:rsidP="00E40EB6">
      <w:r w:rsidRPr="00E07496">
        <w:t xml:space="preserve">A test performed under item 73812 must use instrumentation certified under the National Glycohemoglobin Standardization Program (NGSP) with a total coefficient of variation </w:t>
      </w:r>
      <w:r w:rsidR="0058115A" w:rsidRPr="00E07496">
        <w:t>less</w:t>
      </w:r>
      <w:r w:rsidRPr="00E07496">
        <w:t xml:space="preserve"> than 3.0% at 48 mmol/mol (6.5%). These specifications ensure appropriate instrumentation is used for point of care testing. Information on the NGSP can be found at: </w:t>
      </w:r>
      <w:hyperlink r:id="rId13" w:history="1">
        <w:r w:rsidRPr="00E07496">
          <w:rPr>
            <w:rStyle w:val="Hyperlink"/>
          </w:rPr>
          <w:t>http://www.ngsp.org/</w:t>
        </w:r>
      </w:hyperlink>
      <w:r w:rsidRPr="00E07496">
        <w:t>, as at 1 November 2021.</w:t>
      </w:r>
    </w:p>
    <w:p w14:paraId="087B06D9" w14:textId="77777777" w:rsidR="00A211D7" w:rsidRPr="00E07496" w:rsidRDefault="00A211D7" w:rsidP="00A211D7"/>
    <w:p w14:paraId="72C26B07" w14:textId="0C0D0642" w:rsidR="00A211D7" w:rsidRPr="00E07496" w:rsidRDefault="00A211D7" w:rsidP="00A211D7">
      <w:pPr>
        <w:ind w:right="-483"/>
      </w:pPr>
      <w:r w:rsidRPr="00E07496">
        <w:t xml:space="preserve">A service under item 73812 may be claimed a maximum of three times in a </w:t>
      </w:r>
      <w:proofErr w:type="gramStart"/>
      <w:r w:rsidRPr="00E07496">
        <w:t>12</w:t>
      </w:r>
      <w:r w:rsidR="00487DD4" w:rsidRPr="00E07496">
        <w:t xml:space="preserve"> </w:t>
      </w:r>
      <w:r w:rsidRPr="00E07496">
        <w:t>month</w:t>
      </w:r>
      <w:proofErr w:type="gramEnd"/>
      <w:r w:rsidRPr="00E07496">
        <w:t xml:space="preserve"> period.</w:t>
      </w:r>
      <w:r w:rsidR="00D721DD" w:rsidRPr="00E07496">
        <w:t xml:space="preserve"> A service under item 73812 also may not be claimed by a patient if </w:t>
      </w:r>
      <w:r w:rsidR="002A04BA" w:rsidRPr="00E07496">
        <w:t>four</w:t>
      </w:r>
      <w:r w:rsidR="00D721DD" w:rsidRPr="00E07496">
        <w:t xml:space="preserve"> other glycated haemoglobin testing items, being item 66551, item </w:t>
      </w:r>
      <w:proofErr w:type="gramStart"/>
      <w:r w:rsidR="00D721DD" w:rsidRPr="00E07496">
        <w:t>73826</w:t>
      </w:r>
      <w:proofErr w:type="gramEnd"/>
      <w:r w:rsidR="00D721DD" w:rsidRPr="00E07496">
        <w:t xml:space="preserve"> and item 73812, have already been provided to the patient in the last 12 months</w:t>
      </w:r>
      <w:r w:rsidR="0058115A" w:rsidRPr="00E07496">
        <w:t>.</w:t>
      </w:r>
    </w:p>
    <w:p w14:paraId="31515278" w14:textId="28FBF7FC" w:rsidR="007708B3" w:rsidRPr="00E07496" w:rsidRDefault="007708B3" w:rsidP="002A6C77">
      <w:pPr>
        <w:ind w:right="-482"/>
        <w:rPr>
          <w:iCs/>
        </w:rPr>
      </w:pPr>
    </w:p>
    <w:p w14:paraId="2412D15C" w14:textId="50D38E8B" w:rsidR="00A17F2C" w:rsidRPr="00E07496" w:rsidRDefault="00A17F2C" w:rsidP="002A6C77">
      <w:pPr>
        <w:ind w:right="-482"/>
        <w:rPr>
          <w:b/>
          <w:szCs w:val="24"/>
        </w:rPr>
      </w:pPr>
      <w:r w:rsidRPr="00E07496">
        <w:rPr>
          <w:b/>
          <w:szCs w:val="24"/>
        </w:rPr>
        <w:t>Human rights implications</w:t>
      </w:r>
    </w:p>
    <w:p w14:paraId="449665F0" w14:textId="2ED3F54B" w:rsidR="00806020" w:rsidRPr="00E07496" w:rsidRDefault="00806020" w:rsidP="00806020">
      <w:pPr>
        <w:spacing w:before="120" w:after="120"/>
        <w:rPr>
          <w:szCs w:val="24"/>
        </w:rPr>
      </w:pPr>
      <w:r w:rsidRPr="00E07496">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E07496" w:rsidRDefault="00A17F2C" w:rsidP="00806020">
      <w:pPr>
        <w:spacing w:before="120" w:after="120"/>
        <w:rPr>
          <w:i/>
          <w:szCs w:val="24"/>
        </w:rPr>
      </w:pPr>
      <w:r w:rsidRPr="00E07496">
        <w:rPr>
          <w:i/>
          <w:szCs w:val="24"/>
        </w:rPr>
        <w:t>The Right to Health</w:t>
      </w:r>
    </w:p>
    <w:p w14:paraId="2412D15F" w14:textId="77777777" w:rsidR="00A17F2C" w:rsidRPr="00E07496" w:rsidRDefault="00A17F2C" w:rsidP="000337CB">
      <w:pPr>
        <w:spacing w:before="120" w:after="120"/>
        <w:rPr>
          <w:szCs w:val="24"/>
        </w:rPr>
      </w:pPr>
      <w:r w:rsidRPr="00E07496">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r w:rsidRPr="00E07496">
        <w:rPr>
          <w:szCs w:val="24"/>
        </w:rPr>
        <w:lastRenderedPageBreak/>
        <w:t xml:space="preserve">healthy, but is a right to a system of health protection which provides equality of opportunity for people to enjoy the highest attainable level of health. </w:t>
      </w:r>
    </w:p>
    <w:p w14:paraId="2412D160" w14:textId="77777777" w:rsidR="00A17F2C" w:rsidRPr="00E07496" w:rsidRDefault="00A17F2C" w:rsidP="000337CB">
      <w:pPr>
        <w:spacing w:before="120" w:after="120"/>
        <w:rPr>
          <w:szCs w:val="24"/>
        </w:rPr>
      </w:pPr>
      <w:r w:rsidRPr="00E07496">
        <w:rPr>
          <w:szCs w:val="24"/>
        </w:rPr>
        <w:t xml:space="preserve">The Committee reports that the </w:t>
      </w:r>
      <w:r w:rsidRPr="00E07496">
        <w:rPr>
          <w:i/>
          <w:szCs w:val="24"/>
        </w:rPr>
        <w:t>‘highest attainable standard of health’</w:t>
      </w:r>
      <w:r w:rsidRPr="00E07496">
        <w:rPr>
          <w:szCs w:val="24"/>
        </w:rPr>
        <w:t xml:space="preserve"> </w:t>
      </w:r>
      <w:proofErr w:type="gramStart"/>
      <w:r w:rsidRPr="00E07496">
        <w:rPr>
          <w:szCs w:val="24"/>
        </w:rPr>
        <w:t>takes into account</w:t>
      </w:r>
      <w:proofErr w:type="gramEnd"/>
      <w:r w:rsidRPr="00E07496">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E07496" w:rsidRDefault="00A17F2C" w:rsidP="000337CB">
      <w:pPr>
        <w:spacing w:before="120" w:after="120"/>
        <w:rPr>
          <w:i/>
          <w:szCs w:val="24"/>
        </w:rPr>
      </w:pPr>
      <w:r w:rsidRPr="00E07496">
        <w:rPr>
          <w:i/>
          <w:szCs w:val="24"/>
        </w:rPr>
        <w:t xml:space="preserve">The Right to Social Security </w:t>
      </w:r>
    </w:p>
    <w:p w14:paraId="2412D162" w14:textId="77777777" w:rsidR="00A17F2C" w:rsidRPr="00E07496" w:rsidRDefault="00A17F2C" w:rsidP="000337CB">
      <w:pPr>
        <w:spacing w:before="120" w:after="120"/>
        <w:rPr>
          <w:szCs w:val="24"/>
        </w:rPr>
      </w:pPr>
      <w:r w:rsidRPr="00E07496">
        <w:rPr>
          <w:szCs w:val="24"/>
        </w:rPr>
        <w:t>The right to social security is contained in Article 9 of the ICESCR. It requires that a country must, within its maximum available resources, ensure access to a social security scheme that</w:t>
      </w:r>
      <w:r w:rsidR="00BA69CB" w:rsidRPr="00E07496">
        <w:rPr>
          <w:szCs w:val="24"/>
        </w:rPr>
        <w:t xml:space="preserve"> </w:t>
      </w:r>
      <w:r w:rsidRPr="00E07496">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E07496">
        <w:rPr>
          <w:szCs w:val="24"/>
        </w:rPr>
        <w:t>in an effort to</w:t>
      </w:r>
      <w:proofErr w:type="gramEnd"/>
      <w:r w:rsidRPr="00E07496">
        <w:rPr>
          <w:szCs w:val="24"/>
        </w:rPr>
        <w:t xml:space="preserve"> satisfy, as a matter of priority, this minimum obligation.</w:t>
      </w:r>
    </w:p>
    <w:p w14:paraId="2412D163" w14:textId="5E6F0731" w:rsidR="00735CCC" w:rsidRPr="00E07496" w:rsidRDefault="00A17F2C" w:rsidP="000337CB">
      <w:pPr>
        <w:spacing w:before="120" w:after="120"/>
        <w:rPr>
          <w:szCs w:val="24"/>
        </w:rPr>
      </w:pPr>
      <w:r w:rsidRPr="00E07496">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E07496" w:rsidRDefault="00A17F2C" w:rsidP="000337CB">
      <w:pPr>
        <w:spacing w:before="120" w:after="120"/>
        <w:rPr>
          <w:color w:val="000000" w:themeColor="text1"/>
          <w:szCs w:val="24"/>
          <w:u w:val="single"/>
        </w:rPr>
      </w:pPr>
      <w:r w:rsidRPr="00E07496">
        <w:rPr>
          <w:color w:val="000000" w:themeColor="text1"/>
          <w:szCs w:val="24"/>
          <w:u w:val="single"/>
        </w:rPr>
        <w:t xml:space="preserve">Analysis </w:t>
      </w:r>
    </w:p>
    <w:p w14:paraId="0B407F74" w14:textId="71FC54A8" w:rsidR="00812BB6" w:rsidRPr="00E07496" w:rsidRDefault="00A211D7" w:rsidP="00812BB6">
      <w:pPr>
        <w:rPr>
          <w:color w:val="000000" w:themeColor="text1"/>
          <w:szCs w:val="24"/>
        </w:rPr>
      </w:pPr>
      <w:r w:rsidRPr="00E07496">
        <w:rPr>
          <w:color w:val="000000" w:themeColor="text1"/>
          <w:szCs w:val="24"/>
        </w:rPr>
        <w:t>This instrument advances the right to health</w:t>
      </w:r>
      <w:r w:rsidR="00E94070" w:rsidRPr="00E07496">
        <w:rPr>
          <w:color w:val="000000" w:themeColor="text1"/>
          <w:szCs w:val="24"/>
        </w:rPr>
        <w:t xml:space="preserve"> and</w:t>
      </w:r>
      <w:r w:rsidRPr="00E07496">
        <w:rPr>
          <w:color w:val="000000" w:themeColor="text1"/>
          <w:szCs w:val="24"/>
        </w:rPr>
        <w:t xml:space="preserve"> the right to social security by </w:t>
      </w:r>
      <w:r w:rsidR="00D067A6" w:rsidRPr="00E07496">
        <w:rPr>
          <w:color w:val="000000" w:themeColor="text1"/>
          <w:szCs w:val="24"/>
        </w:rPr>
        <w:t xml:space="preserve">listing a subsidised pathology service used in the management of established diabetes which will </w:t>
      </w:r>
      <w:r w:rsidR="00D067A6" w:rsidRPr="00E07496">
        <w:t>significantly reduce test result turn-around times, increase patient convenience and improve service access</w:t>
      </w:r>
      <w:r w:rsidR="0058115A" w:rsidRPr="00E07496">
        <w:t>,</w:t>
      </w:r>
      <w:r w:rsidR="00D067A6" w:rsidRPr="00E07496">
        <w:t xml:space="preserve"> particularly for patients based in regional, rural and remote areas and people with impaired mobility</w:t>
      </w:r>
      <w:r w:rsidR="00D067A6" w:rsidRPr="00E07496">
        <w:rPr>
          <w:color w:val="000000" w:themeColor="text1"/>
          <w:szCs w:val="24"/>
        </w:rPr>
        <w:t>.</w:t>
      </w:r>
    </w:p>
    <w:p w14:paraId="45F68867" w14:textId="04D89EAC" w:rsidR="007708B3" w:rsidRPr="00E07496" w:rsidRDefault="007708B3" w:rsidP="00302F5C">
      <w:pPr>
        <w:rPr>
          <w:szCs w:val="24"/>
        </w:rPr>
      </w:pPr>
    </w:p>
    <w:p w14:paraId="2412D166" w14:textId="1973400E" w:rsidR="00A17F2C" w:rsidRPr="00E07496" w:rsidRDefault="00A17F2C" w:rsidP="004B7CB9">
      <w:pPr>
        <w:spacing w:before="120" w:after="120" w:line="276" w:lineRule="auto"/>
        <w:rPr>
          <w:rFonts w:eastAsia="Calibri"/>
          <w:b/>
          <w:szCs w:val="24"/>
          <w:lang w:eastAsia="en-US"/>
        </w:rPr>
      </w:pPr>
      <w:r w:rsidRPr="00E07496">
        <w:rPr>
          <w:rFonts w:eastAsia="Calibri"/>
          <w:b/>
          <w:szCs w:val="24"/>
          <w:lang w:eastAsia="en-US"/>
        </w:rPr>
        <w:t xml:space="preserve">Conclusion </w:t>
      </w:r>
    </w:p>
    <w:p w14:paraId="2412D167" w14:textId="280A1305" w:rsidR="00A17F2C" w:rsidRPr="00E07496" w:rsidRDefault="006E6BBF" w:rsidP="000337CB">
      <w:pPr>
        <w:rPr>
          <w:color w:val="FF0000"/>
          <w:szCs w:val="24"/>
        </w:rPr>
      </w:pPr>
      <w:r w:rsidRPr="00E07496">
        <w:rPr>
          <w:szCs w:val="24"/>
        </w:rPr>
        <w:t xml:space="preserve">This </w:t>
      </w:r>
      <w:r w:rsidR="0046022A" w:rsidRPr="00E07496">
        <w:rPr>
          <w:szCs w:val="24"/>
        </w:rPr>
        <w:t>instrument</w:t>
      </w:r>
      <w:r w:rsidRPr="00E07496">
        <w:rPr>
          <w:szCs w:val="24"/>
        </w:rPr>
        <w:t xml:space="preserve"> </w:t>
      </w:r>
      <w:r w:rsidR="00F15284" w:rsidRPr="00E07496">
        <w:rPr>
          <w:szCs w:val="24"/>
        </w:rPr>
        <w:t xml:space="preserve">is compatible with human rights as it </w:t>
      </w:r>
      <w:r w:rsidR="004F4839" w:rsidRPr="00E07496">
        <w:rPr>
          <w:szCs w:val="24"/>
        </w:rPr>
        <w:t>advances</w:t>
      </w:r>
      <w:r w:rsidR="007C7403" w:rsidRPr="00E07496">
        <w:rPr>
          <w:szCs w:val="24"/>
        </w:rPr>
        <w:t xml:space="preserve"> the </w:t>
      </w:r>
      <w:r w:rsidR="00910EF6" w:rsidRPr="00E07496">
        <w:rPr>
          <w:szCs w:val="24"/>
        </w:rPr>
        <w:t xml:space="preserve">right to health and the right to social security. </w:t>
      </w:r>
    </w:p>
    <w:p w14:paraId="2412D168" w14:textId="77777777" w:rsidR="00F15284" w:rsidRPr="00E07496" w:rsidRDefault="00F15284" w:rsidP="000337CB">
      <w:pPr>
        <w:rPr>
          <w:rFonts w:eastAsia="Calibri"/>
          <w:szCs w:val="24"/>
          <w:lang w:eastAsia="en-US"/>
        </w:rPr>
      </w:pPr>
    </w:p>
    <w:p w14:paraId="75A46380" w14:textId="77777777" w:rsidR="00C67BC7" w:rsidRPr="00E07496" w:rsidRDefault="00C67BC7" w:rsidP="000F2948">
      <w:pPr>
        <w:jc w:val="center"/>
        <w:rPr>
          <w:b/>
          <w:bCs/>
        </w:rPr>
      </w:pPr>
    </w:p>
    <w:p w14:paraId="730A6ECF" w14:textId="77777777" w:rsidR="004611DE" w:rsidRPr="00E07496" w:rsidRDefault="004611DE" w:rsidP="004611DE">
      <w:pPr>
        <w:jc w:val="center"/>
        <w:rPr>
          <w:b/>
        </w:rPr>
      </w:pPr>
      <w:r w:rsidRPr="00E07496">
        <w:rPr>
          <w:b/>
        </w:rPr>
        <w:t>Travis Haslam</w:t>
      </w:r>
    </w:p>
    <w:p w14:paraId="7249F7BA" w14:textId="77777777" w:rsidR="004611DE" w:rsidRPr="00E07496" w:rsidRDefault="004611DE" w:rsidP="004611DE">
      <w:pPr>
        <w:jc w:val="center"/>
        <w:rPr>
          <w:b/>
        </w:rPr>
      </w:pPr>
      <w:r w:rsidRPr="00E07496">
        <w:rPr>
          <w:b/>
        </w:rPr>
        <w:t>Acting First Assistant Secretary</w:t>
      </w:r>
    </w:p>
    <w:p w14:paraId="1AB19694" w14:textId="77777777" w:rsidR="004611DE" w:rsidRPr="00E07496" w:rsidRDefault="004611DE" w:rsidP="004611DE">
      <w:pPr>
        <w:jc w:val="center"/>
        <w:rPr>
          <w:b/>
        </w:rPr>
      </w:pPr>
      <w:r w:rsidRPr="00E07496">
        <w:rPr>
          <w:b/>
        </w:rPr>
        <w:t>Medical Benefits Division</w:t>
      </w:r>
    </w:p>
    <w:p w14:paraId="29EA76EC" w14:textId="77777777" w:rsidR="004611DE" w:rsidRPr="00E07496" w:rsidRDefault="004611DE" w:rsidP="004611DE">
      <w:pPr>
        <w:jc w:val="center"/>
        <w:rPr>
          <w:b/>
        </w:rPr>
      </w:pPr>
      <w:r w:rsidRPr="00E07496">
        <w:rPr>
          <w:b/>
        </w:rPr>
        <w:t>Health Resourcing Group</w:t>
      </w:r>
    </w:p>
    <w:p w14:paraId="22E0F655" w14:textId="77777777" w:rsidR="004611DE" w:rsidRDefault="004611DE" w:rsidP="004611DE">
      <w:pPr>
        <w:jc w:val="center"/>
        <w:rPr>
          <w:rFonts w:eastAsia="Calibri"/>
          <w:szCs w:val="24"/>
          <w:lang w:eastAsia="en-US"/>
        </w:rPr>
      </w:pPr>
      <w:r w:rsidRPr="00E07496">
        <w:rPr>
          <w:b/>
        </w:rPr>
        <w:t>Department of Health</w:t>
      </w:r>
    </w:p>
    <w:p w14:paraId="2412D16E" w14:textId="06F7FF51" w:rsidR="00636C51" w:rsidRPr="0020245D" w:rsidRDefault="00636C51" w:rsidP="004611DE">
      <w:pPr>
        <w:shd w:val="clear" w:color="auto" w:fill="FFFFFF"/>
        <w:spacing w:line="240" w:lineRule="atLeast"/>
        <w:ind w:right="-23"/>
        <w:jc w:val="center"/>
        <w:rPr>
          <w:rFonts w:eastAsia="Calibri"/>
          <w:szCs w:val="24"/>
          <w:lang w:eastAsia="en-US"/>
        </w:rPr>
      </w:pPr>
    </w:p>
    <w:sectPr w:rsidR="00636C51" w:rsidRPr="0020245D" w:rsidSect="00B15781">
      <w:headerReference w:type="even" r:id="rId14"/>
      <w:headerReference w:type="default" r:id="rId15"/>
      <w:headerReference w:type="first" r:id="rId16"/>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B9B87" w14:textId="77777777" w:rsidR="00F76E48" w:rsidRDefault="00F76E48">
      <w:r>
        <w:separator/>
      </w:r>
    </w:p>
  </w:endnote>
  <w:endnote w:type="continuationSeparator" w:id="0">
    <w:p w14:paraId="4211A5A0" w14:textId="77777777" w:rsidR="00F76E48" w:rsidRDefault="00F7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13A6D" w14:textId="77777777" w:rsidR="00F76E48" w:rsidRDefault="00F76E48">
      <w:r>
        <w:separator/>
      </w:r>
    </w:p>
  </w:footnote>
  <w:footnote w:type="continuationSeparator" w:id="0">
    <w:p w14:paraId="1A95F90F" w14:textId="77777777" w:rsidR="00F76E48" w:rsidRDefault="00F76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268D7E04" w:rsidR="00A1739A" w:rsidRDefault="00A1739A" w:rsidP="00BD6F5F">
    <w:pPr>
      <w:pStyle w:val="Header"/>
      <w:jc w:val="center"/>
    </w:pPr>
    <w:r>
      <w:fldChar w:fldCharType="begin"/>
    </w:r>
    <w:r>
      <w:instrText xml:space="preserve"> PAGE  \* Arabic  \* MERGEFORMAT </w:instrText>
    </w:r>
    <w:r>
      <w:fldChar w:fldCharType="separate"/>
    </w:r>
    <w:r w:rsidR="00DF4192">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28E515A9" w:rsidR="00E23B6B" w:rsidRDefault="00E23B6B">
        <w:pPr>
          <w:pStyle w:val="Header"/>
          <w:jc w:val="center"/>
        </w:pPr>
        <w:r>
          <w:fldChar w:fldCharType="begin"/>
        </w:r>
        <w:r>
          <w:instrText xml:space="preserve"> PAGE   \* MERGEFORMAT </w:instrText>
        </w:r>
        <w:r>
          <w:fldChar w:fldCharType="separate"/>
        </w:r>
        <w:r w:rsidR="00DF4192">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5A856DB6" w:rsidR="00E23B6B" w:rsidRDefault="00E23B6B">
        <w:pPr>
          <w:pStyle w:val="Header"/>
          <w:jc w:val="center"/>
        </w:pPr>
        <w:r>
          <w:fldChar w:fldCharType="begin"/>
        </w:r>
        <w:r>
          <w:instrText xml:space="preserve"> PAGE   \* MERGEFORMAT </w:instrText>
        </w:r>
        <w:r>
          <w:fldChar w:fldCharType="separate"/>
        </w:r>
        <w:r w:rsidR="00DF4192">
          <w:rPr>
            <w:noProof/>
          </w:rPr>
          <w:t>2</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737"/>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362F9"/>
    <w:rsid w:val="00041849"/>
    <w:rsid w:val="0004426E"/>
    <w:rsid w:val="00044A2A"/>
    <w:rsid w:val="0005017D"/>
    <w:rsid w:val="00050623"/>
    <w:rsid w:val="000509BA"/>
    <w:rsid w:val="0005224B"/>
    <w:rsid w:val="00054F46"/>
    <w:rsid w:val="0005533C"/>
    <w:rsid w:val="00063242"/>
    <w:rsid w:val="000640CF"/>
    <w:rsid w:val="00064BA4"/>
    <w:rsid w:val="00066595"/>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0D3E"/>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4BA"/>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08BF"/>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03A"/>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6496"/>
    <w:rsid w:val="00337DE1"/>
    <w:rsid w:val="00340BDB"/>
    <w:rsid w:val="00340E39"/>
    <w:rsid w:val="00341145"/>
    <w:rsid w:val="003412CB"/>
    <w:rsid w:val="0035214B"/>
    <w:rsid w:val="003527D6"/>
    <w:rsid w:val="00353351"/>
    <w:rsid w:val="00353622"/>
    <w:rsid w:val="0035389C"/>
    <w:rsid w:val="00356CB2"/>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77A05"/>
    <w:rsid w:val="00380CBA"/>
    <w:rsid w:val="00381278"/>
    <w:rsid w:val="0038127E"/>
    <w:rsid w:val="00384080"/>
    <w:rsid w:val="00386C22"/>
    <w:rsid w:val="003876E6"/>
    <w:rsid w:val="00390259"/>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AD1"/>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3A0B"/>
    <w:rsid w:val="00453C4C"/>
    <w:rsid w:val="00456B1D"/>
    <w:rsid w:val="0046022A"/>
    <w:rsid w:val="004611DE"/>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87DD4"/>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331"/>
    <w:rsid w:val="004C68D1"/>
    <w:rsid w:val="004C6AE7"/>
    <w:rsid w:val="004C72E8"/>
    <w:rsid w:val="004D04DF"/>
    <w:rsid w:val="004D1BF4"/>
    <w:rsid w:val="004D480B"/>
    <w:rsid w:val="004D753A"/>
    <w:rsid w:val="004D7821"/>
    <w:rsid w:val="004E10C5"/>
    <w:rsid w:val="004E22A7"/>
    <w:rsid w:val="004E39E6"/>
    <w:rsid w:val="004E5AEC"/>
    <w:rsid w:val="004E6412"/>
    <w:rsid w:val="004E71DC"/>
    <w:rsid w:val="004E7F97"/>
    <w:rsid w:val="004F1563"/>
    <w:rsid w:val="004F20B0"/>
    <w:rsid w:val="004F4839"/>
    <w:rsid w:val="004F4BAD"/>
    <w:rsid w:val="004F7004"/>
    <w:rsid w:val="004F7682"/>
    <w:rsid w:val="005012BC"/>
    <w:rsid w:val="00502156"/>
    <w:rsid w:val="00502277"/>
    <w:rsid w:val="005042B5"/>
    <w:rsid w:val="00505C67"/>
    <w:rsid w:val="00505F9A"/>
    <w:rsid w:val="00510A4F"/>
    <w:rsid w:val="005119E9"/>
    <w:rsid w:val="00512A65"/>
    <w:rsid w:val="005130BE"/>
    <w:rsid w:val="005140F2"/>
    <w:rsid w:val="0051709B"/>
    <w:rsid w:val="00517CF3"/>
    <w:rsid w:val="0052165A"/>
    <w:rsid w:val="00521802"/>
    <w:rsid w:val="0052430B"/>
    <w:rsid w:val="00525D51"/>
    <w:rsid w:val="00532CD3"/>
    <w:rsid w:val="005345A9"/>
    <w:rsid w:val="00534D8A"/>
    <w:rsid w:val="005378EB"/>
    <w:rsid w:val="0054004F"/>
    <w:rsid w:val="00540C67"/>
    <w:rsid w:val="00542913"/>
    <w:rsid w:val="005440E4"/>
    <w:rsid w:val="00544882"/>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5A"/>
    <w:rsid w:val="005811D8"/>
    <w:rsid w:val="00581904"/>
    <w:rsid w:val="00582B3F"/>
    <w:rsid w:val="00583643"/>
    <w:rsid w:val="00584650"/>
    <w:rsid w:val="00585309"/>
    <w:rsid w:val="005857E8"/>
    <w:rsid w:val="005858CB"/>
    <w:rsid w:val="0058699E"/>
    <w:rsid w:val="00586CE9"/>
    <w:rsid w:val="00590B04"/>
    <w:rsid w:val="00592F78"/>
    <w:rsid w:val="00594EB6"/>
    <w:rsid w:val="0059798F"/>
    <w:rsid w:val="00597EC9"/>
    <w:rsid w:val="005A0300"/>
    <w:rsid w:val="005A163F"/>
    <w:rsid w:val="005A359E"/>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2CC4"/>
    <w:rsid w:val="005E44A6"/>
    <w:rsid w:val="005E49E7"/>
    <w:rsid w:val="005E56FE"/>
    <w:rsid w:val="005E62D6"/>
    <w:rsid w:val="005E6A82"/>
    <w:rsid w:val="005E7398"/>
    <w:rsid w:val="005F04DC"/>
    <w:rsid w:val="005F0F6C"/>
    <w:rsid w:val="005F1A7F"/>
    <w:rsid w:val="00601165"/>
    <w:rsid w:val="00607971"/>
    <w:rsid w:val="006107C0"/>
    <w:rsid w:val="00611A4E"/>
    <w:rsid w:val="006122C0"/>
    <w:rsid w:val="0061281D"/>
    <w:rsid w:val="00613C46"/>
    <w:rsid w:val="00614085"/>
    <w:rsid w:val="00616889"/>
    <w:rsid w:val="00617F77"/>
    <w:rsid w:val="00623004"/>
    <w:rsid w:val="006237CC"/>
    <w:rsid w:val="00624EBC"/>
    <w:rsid w:val="00627C91"/>
    <w:rsid w:val="00630764"/>
    <w:rsid w:val="00631782"/>
    <w:rsid w:val="00635031"/>
    <w:rsid w:val="006369D4"/>
    <w:rsid w:val="00636C51"/>
    <w:rsid w:val="006407FA"/>
    <w:rsid w:val="00642537"/>
    <w:rsid w:val="006427B2"/>
    <w:rsid w:val="00642BEB"/>
    <w:rsid w:val="00647426"/>
    <w:rsid w:val="00647590"/>
    <w:rsid w:val="006526F5"/>
    <w:rsid w:val="00656275"/>
    <w:rsid w:val="006564F8"/>
    <w:rsid w:val="00657702"/>
    <w:rsid w:val="006619F5"/>
    <w:rsid w:val="006629F9"/>
    <w:rsid w:val="006639F0"/>
    <w:rsid w:val="0066562D"/>
    <w:rsid w:val="0066727B"/>
    <w:rsid w:val="00670998"/>
    <w:rsid w:val="00671356"/>
    <w:rsid w:val="00672050"/>
    <w:rsid w:val="00673872"/>
    <w:rsid w:val="00674A34"/>
    <w:rsid w:val="00685515"/>
    <w:rsid w:val="0068642A"/>
    <w:rsid w:val="00694C76"/>
    <w:rsid w:val="00694F4A"/>
    <w:rsid w:val="006A029B"/>
    <w:rsid w:val="006A17A1"/>
    <w:rsid w:val="006A61C5"/>
    <w:rsid w:val="006A6D25"/>
    <w:rsid w:val="006B0F31"/>
    <w:rsid w:val="006B13BC"/>
    <w:rsid w:val="006B2F07"/>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3093"/>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5788"/>
    <w:rsid w:val="007F6ABA"/>
    <w:rsid w:val="0080144C"/>
    <w:rsid w:val="00801B90"/>
    <w:rsid w:val="00804A3C"/>
    <w:rsid w:val="00804A98"/>
    <w:rsid w:val="00805C3A"/>
    <w:rsid w:val="00806020"/>
    <w:rsid w:val="008061B8"/>
    <w:rsid w:val="00807C17"/>
    <w:rsid w:val="00807EFC"/>
    <w:rsid w:val="008100CF"/>
    <w:rsid w:val="008129B1"/>
    <w:rsid w:val="00812BB6"/>
    <w:rsid w:val="00817A12"/>
    <w:rsid w:val="00820646"/>
    <w:rsid w:val="0082437E"/>
    <w:rsid w:val="008259FD"/>
    <w:rsid w:val="00825B2C"/>
    <w:rsid w:val="00825D46"/>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D7A4F"/>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21"/>
    <w:rsid w:val="009414C5"/>
    <w:rsid w:val="009427F2"/>
    <w:rsid w:val="00944F64"/>
    <w:rsid w:val="00945CE1"/>
    <w:rsid w:val="009467A8"/>
    <w:rsid w:val="00947CD0"/>
    <w:rsid w:val="00951A0B"/>
    <w:rsid w:val="00953383"/>
    <w:rsid w:val="00954C96"/>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15D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3B37"/>
    <w:rsid w:val="009B7AE2"/>
    <w:rsid w:val="009C3EB5"/>
    <w:rsid w:val="009C42BD"/>
    <w:rsid w:val="009C444B"/>
    <w:rsid w:val="009D3773"/>
    <w:rsid w:val="009D499D"/>
    <w:rsid w:val="009D584C"/>
    <w:rsid w:val="009D5CD0"/>
    <w:rsid w:val="009D72AA"/>
    <w:rsid w:val="009D7484"/>
    <w:rsid w:val="009E0078"/>
    <w:rsid w:val="009E14BA"/>
    <w:rsid w:val="009E2AEA"/>
    <w:rsid w:val="009E3183"/>
    <w:rsid w:val="009E36E1"/>
    <w:rsid w:val="009E3783"/>
    <w:rsid w:val="009E3EA3"/>
    <w:rsid w:val="009E3ED4"/>
    <w:rsid w:val="009E401A"/>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11D7"/>
    <w:rsid w:val="00A232B9"/>
    <w:rsid w:val="00A24F4B"/>
    <w:rsid w:val="00A3185E"/>
    <w:rsid w:val="00A33893"/>
    <w:rsid w:val="00A34C9A"/>
    <w:rsid w:val="00A34D89"/>
    <w:rsid w:val="00A3611E"/>
    <w:rsid w:val="00A3682C"/>
    <w:rsid w:val="00A41364"/>
    <w:rsid w:val="00A41F72"/>
    <w:rsid w:val="00A4278E"/>
    <w:rsid w:val="00A4292D"/>
    <w:rsid w:val="00A44A25"/>
    <w:rsid w:val="00A4544D"/>
    <w:rsid w:val="00A54891"/>
    <w:rsid w:val="00A54CA1"/>
    <w:rsid w:val="00A56516"/>
    <w:rsid w:val="00A62031"/>
    <w:rsid w:val="00A65D80"/>
    <w:rsid w:val="00A66849"/>
    <w:rsid w:val="00A672A7"/>
    <w:rsid w:val="00A714DD"/>
    <w:rsid w:val="00A73044"/>
    <w:rsid w:val="00A7379C"/>
    <w:rsid w:val="00A73CF1"/>
    <w:rsid w:val="00A75C9A"/>
    <w:rsid w:val="00A835D4"/>
    <w:rsid w:val="00A853D1"/>
    <w:rsid w:val="00A85AA3"/>
    <w:rsid w:val="00A86302"/>
    <w:rsid w:val="00A86D69"/>
    <w:rsid w:val="00A906C5"/>
    <w:rsid w:val="00A90BD6"/>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2A1A"/>
    <w:rsid w:val="00AE330D"/>
    <w:rsid w:val="00AE7A51"/>
    <w:rsid w:val="00AF134A"/>
    <w:rsid w:val="00AF3563"/>
    <w:rsid w:val="00AF3BCE"/>
    <w:rsid w:val="00AF421C"/>
    <w:rsid w:val="00AF5C05"/>
    <w:rsid w:val="00AF6A8C"/>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4AA9"/>
    <w:rsid w:val="00B2772E"/>
    <w:rsid w:val="00B27A5B"/>
    <w:rsid w:val="00B316E7"/>
    <w:rsid w:val="00B3398C"/>
    <w:rsid w:val="00B34BDE"/>
    <w:rsid w:val="00B34EF9"/>
    <w:rsid w:val="00B3578F"/>
    <w:rsid w:val="00B35DAD"/>
    <w:rsid w:val="00B36EB3"/>
    <w:rsid w:val="00B40E17"/>
    <w:rsid w:val="00B41AE8"/>
    <w:rsid w:val="00B42EC6"/>
    <w:rsid w:val="00B445D0"/>
    <w:rsid w:val="00B45C4D"/>
    <w:rsid w:val="00B461C8"/>
    <w:rsid w:val="00B50E59"/>
    <w:rsid w:val="00B53FF2"/>
    <w:rsid w:val="00B54620"/>
    <w:rsid w:val="00B55CDD"/>
    <w:rsid w:val="00B56E4F"/>
    <w:rsid w:val="00B63345"/>
    <w:rsid w:val="00B63A7A"/>
    <w:rsid w:val="00B652B0"/>
    <w:rsid w:val="00B70D13"/>
    <w:rsid w:val="00B7119B"/>
    <w:rsid w:val="00B71CF1"/>
    <w:rsid w:val="00B72847"/>
    <w:rsid w:val="00B73A3D"/>
    <w:rsid w:val="00B74159"/>
    <w:rsid w:val="00B74168"/>
    <w:rsid w:val="00B746F1"/>
    <w:rsid w:val="00B7481E"/>
    <w:rsid w:val="00B748AE"/>
    <w:rsid w:val="00B75DB2"/>
    <w:rsid w:val="00B7681E"/>
    <w:rsid w:val="00B81EB1"/>
    <w:rsid w:val="00B832A3"/>
    <w:rsid w:val="00B83AFF"/>
    <w:rsid w:val="00B84886"/>
    <w:rsid w:val="00B84958"/>
    <w:rsid w:val="00B84BDB"/>
    <w:rsid w:val="00B86A9F"/>
    <w:rsid w:val="00B90E4C"/>
    <w:rsid w:val="00B910E8"/>
    <w:rsid w:val="00B93137"/>
    <w:rsid w:val="00B9328C"/>
    <w:rsid w:val="00B94CD8"/>
    <w:rsid w:val="00B96F16"/>
    <w:rsid w:val="00B97A54"/>
    <w:rsid w:val="00BA0974"/>
    <w:rsid w:val="00BA1526"/>
    <w:rsid w:val="00BA3D73"/>
    <w:rsid w:val="00BA538A"/>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12E"/>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9F5"/>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570"/>
    <w:rsid w:val="00CC4CED"/>
    <w:rsid w:val="00CC4EB7"/>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067A6"/>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1E84"/>
    <w:rsid w:val="00D721DD"/>
    <w:rsid w:val="00D7566A"/>
    <w:rsid w:val="00D85008"/>
    <w:rsid w:val="00D87426"/>
    <w:rsid w:val="00D8754D"/>
    <w:rsid w:val="00D92717"/>
    <w:rsid w:val="00D93E05"/>
    <w:rsid w:val="00D9515D"/>
    <w:rsid w:val="00D9697A"/>
    <w:rsid w:val="00DA13E0"/>
    <w:rsid w:val="00DA3A08"/>
    <w:rsid w:val="00DA4715"/>
    <w:rsid w:val="00DA62DF"/>
    <w:rsid w:val="00DA7439"/>
    <w:rsid w:val="00DB0DA9"/>
    <w:rsid w:val="00DB108A"/>
    <w:rsid w:val="00DC1776"/>
    <w:rsid w:val="00DC283E"/>
    <w:rsid w:val="00DC3221"/>
    <w:rsid w:val="00DC33A5"/>
    <w:rsid w:val="00DC4340"/>
    <w:rsid w:val="00DC7898"/>
    <w:rsid w:val="00DD19F8"/>
    <w:rsid w:val="00DD1C70"/>
    <w:rsid w:val="00DD3239"/>
    <w:rsid w:val="00DE07E4"/>
    <w:rsid w:val="00DE0877"/>
    <w:rsid w:val="00DE0FF8"/>
    <w:rsid w:val="00DE3EBF"/>
    <w:rsid w:val="00DE6D39"/>
    <w:rsid w:val="00DE7345"/>
    <w:rsid w:val="00DE76EB"/>
    <w:rsid w:val="00DF4192"/>
    <w:rsid w:val="00DF51CA"/>
    <w:rsid w:val="00DF5581"/>
    <w:rsid w:val="00DF7501"/>
    <w:rsid w:val="00DF7936"/>
    <w:rsid w:val="00E004EF"/>
    <w:rsid w:val="00E04B6F"/>
    <w:rsid w:val="00E07496"/>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0EB6"/>
    <w:rsid w:val="00E4250F"/>
    <w:rsid w:val="00E43B4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1EA9"/>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2C71"/>
    <w:rsid w:val="00E935A1"/>
    <w:rsid w:val="00E93FB6"/>
    <w:rsid w:val="00E94070"/>
    <w:rsid w:val="00E94BB6"/>
    <w:rsid w:val="00EA1715"/>
    <w:rsid w:val="00EA2EE8"/>
    <w:rsid w:val="00EA31FD"/>
    <w:rsid w:val="00EA4349"/>
    <w:rsid w:val="00EA4EE4"/>
    <w:rsid w:val="00EA5A32"/>
    <w:rsid w:val="00EB2F51"/>
    <w:rsid w:val="00EB3BF0"/>
    <w:rsid w:val="00EB4DA6"/>
    <w:rsid w:val="00EB601D"/>
    <w:rsid w:val="00EB6CCD"/>
    <w:rsid w:val="00EC0273"/>
    <w:rsid w:val="00EC19AA"/>
    <w:rsid w:val="00EC25BA"/>
    <w:rsid w:val="00ED0AD5"/>
    <w:rsid w:val="00ED1DE2"/>
    <w:rsid w:val="00ED1F31"/>
    <w:rsid w:val="00ED3630"/>
    <w:rsid w:val="00ED7140"/>
    <w:rsid w:val="00ED77E5"/>
    <w:rsid w:val="00EE026E"/>
    <w:rsid w:val="00EE3C59"/>
    <w:rsid w:val="00EE5B70"/>
    <w:rsid w:val="00EE616D"/>
    <w:rsid w:val="00EE66B6"/>
    <w:rsid w:val="00EE7873"/>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594E"/>
    <w:rsid w:val="00F464FE"/>
    <w:rsid w:val="00F465F9"/>
    <w:rsid w:val="00F47621"/>
    <w:rsid w:val="00F570AB"/>
    <w:rsid w:val="00F571A5"/>
    <w:rsid w:val="00F57A71"/>
    <w:rsid w:val="00F61C28"/>
    <w:rsid w:val="00F61E69"/>
    <w:rsid w:val="00F633B7"/>
    <w:rsid w:val="00F645F1"/>
    <w:rsid w:val="00F6591A"/>
    <w:rsid w:val="00F70D35"/>
    <w:rsid w:val="00F7546C"/>
    <w:rsid w:val="00F76E48"/>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1E8C"/>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FollowedHyperlink">
    <w:name w:val="FollowedHyperlink"/>
    <w:basedOn w:val="DefaultParagraphFont"/>
    <w:uiPriority w:val="99"/>
    <w:semiHidden/>
    <w:unhideWhenUsed/>
    <w:rsid w:val="00453A0B"/>
    <w:rPr>
      <w:color w:val="800080" w:themeColor="followedHyperlink"/>
      <w:u w:val="single"/>
    </w:rPr>
  </w:style>
  <w:style w:type="character" w:styleId="UnresolvedMention">
    <w:name w:val="Unresolved Mention"/>
    <w:basedOn w:val="DefaultParagraphFont"/>
    <w:uiPriority w:val="99"/>
    <w:semiHidden/>
    <w:unhideWhenUsed/>
    <w:rsid w:val="00390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4969155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1655760">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gs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gsp.or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FFC9E480-75FC-4C98-A753-1F068610A73E}">
  <ds:schemaRefs>
    <ds:schemaRef ds:uri="http://schemas.openxmlformats.org/officeDocument/2006/bibliography"/>
  </ds:schemaRefs>
</ds:datastoreItem>
</file>

<file path=customXml/itemProps4.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ROCHE, Casey</cp:lastModifiedBy>
  <cp:revision>18</cp:revision>
  <cp:lastPrinted>2021-09-14T00:42:00Z</cp:lastPrinted>
  <dcterms:created xsi:type="dcterms:W3CDTF">2021-09-11T09:32:00Z</dcterms:created>
  <dcterms:modified xsi:type="dcterms:W3CDTF">2021-09-15T04:25:00Z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