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F1BAD" w14:textId="2E6E4295" w:rsidR="00771363" w:rsidRPr="00E778DB" w:rsidRDefault="00D358F4" w:rsidP="00771363">
      <w:pPr>
        <w:pStyle w:val="Heading6"/>
        <w:jc w:val="center"/>
      </w:pPr>
      <w:r w:rsidRPr="00E778DB">
        <w:t>Defence (Early return</w:t>
      </w:r>
      <w:r w:rsidR="00FB4AA0" w:rsidRPr="00E778DB">
        <w:t xml:space="preserve"> of members</w:t>
      </w:r>
      <w:r w:rsidRPr="00E778DB">
        <w:t xml:space="preserve"> from p</w:t>
      </w:r>
      <w:r w:rsidR="00771363" w:rsidRPr="00E778DB">
        <w:t>ost) Determination 2021</w:t>
      </w:r>
    </w:p>
    <w:p w14:paraId="79A4EEDB" w14:textId="77777777" w:rsidR="00486185" w:rsidRPr="00E778DB" w:rsidRDefault="00486185" w:rsidP="00682847">
      <w:pPr>
        <w:pStyle w:val="ActHead6"/>
        <w:jc w:val="center"/>
      </w:pPr>
      <w:r w:rsidRPr="00E778DB">
        <w:t>EXPLANATORY STATEMENT</w:t>
      </w:r>
    </w:p>
    <w:p w14:paraId="5209D6D9" w14:textId="77777777" w:rsidR="00771363" w:rsidRPr="00E778DB" w:rsidRDefault="00771363" w:rsidP="00EC45EE">
      <w:pPr>
        <w:pStyle w:val="Sectiontext"/>
        <w:tabs>
          <w:tab w:val="left" w:pos="7380"/>
        </w:tabs>
      </w:pPr>
    </w:p>
    <w:p w14:paraId="15BAF105" w14:textId="0FA76681" w:rsidR="001E51FE" w:rsidRPr="00E778DB" w:rsidRDefault="001E51FE" w:rsidP="001E51FE">
      <w:pPr>
        <w:pStyle w:val="Sectiontext"/>
        <w:tabs>
          <w:tab w:val="left" w:pos="7380"/>
        </w:tabs>
      </w:pPr>
      <w:r w:rsidRPr="00E778DB">
        <w:t xml:space="preserve">This Determination </w:t>
      </w:r>
      <w:r w:rsidR="00771363" w:rsidRPr="00E778DB">
        <w:t xml:space="preserve">is </w:t>
      </w:r>
      <w:r w:rsidRPr="00E778DB">
        <w:t xml:space="preserve">made under section 58B of the </w:t>
      </w:r>
      <w:r w:rsidRPr="00E778DB">
        <w:rPr>
          <w:i/>
        </w:rPr>
        <w:t>Defence Act 1903</w:t>
      </w:r>
      <w:r w:rsidR="00FA083A" w:rsidRPr="00E778DB">
        <w:t xml:space="preserve"> </w:t>
      </w:r>
      <w:r w:rsidRPr="00E778DB">
        <w:t xml:space="preserve">and in accordance with subsection 33(3) of the </w:t>
      </w:r>
      <w:r w:rsidRPr="00E778DB">
        <w:rPr>
          <w:i/>
        </w:rPr>
        <w:t>Acts Interpretation Act 1901</w:t>
      </w:r>
      <w:r w:rsidR="00557413" w:rsidRPr="00E778DB">
        <w:t xml:space="preserve"> (AI</w:t>
      </w:r>
      <w:r w:rsidRPr="00E778DB">
        <w:t xml:space="preserve"> Act). Determinations made under section 58B of the Defence Act are disallowable legislative instruments subject to the </w:t>
      </w:r>
      <w:r w:rsidRPr="00E778DB">
        <w:rPr>
          <w:i/>
        </w:rPr>
        <w:t>Legislation Act 2003</w:t>
      </w:r>
      <w:r w:rsidR="00724541" w:rsidRPr="00E778DB">
        <w:rPr>
          <w:i/>
        </w:rPr>
        <w:t xml:space="preserve"> </w:t>
      </w:r>
      <w:r w:rsidR="00724541" w:rsidRPr="00E778DB">
        <w:rPr>
          <w:iCs/>
        </w:rPr>
        <w:t>(Legislation Act)</w:t>
      </w:r>
      <w:r w:rsidRPr="00E778DB">
        <w:t>. These instruments are also subject to the interpret</w:t>
      </w:r>
      <w:r w:rsidR="00557413" w:rsidRPr="00E778DB">
        <w:t>ation principles in the AI</w:t>
      </w:r>
      <w:r w:rsidRPr="00E778DB">
        <w:t xml:space="preserve"> Act. </w:t>
      </w:r>
    </w:p>
    <w:p w14:paraId="47EB0CDC" w14:textId="77777777" w:rsidR="00BE2223" w:rsidRPr="00E778DB" w:rsidRDefault="00BE2223" w:rsidP="00BE2223">
      <w:pPr>
        <w:pStyle w:val="Sectiontext"/>
        <w:tabs>
          <w:tab w:val="left" w:pos="7380"/>
        </w:tabs>
        <w:jc w:val="center"/>
      </w:pPr>
      <w:r w:rsidRPr="00E778DB">
        <w:rPr>
          <w:b/>
        </w:rPr>
        <w:t>Purpose</w:t>
      </w:r>
      <w:r w:rsidRPr="00E778DB">
        <w:t xml:space="preserve"> </w:t>
      </w:r>
    </w:p>
    <w:p w14:paraId="0E5813F5" w14:textId="0BA3C697" w:rsidR="00771363" w:rsidRPr="00E778DB" w:rsidRDefault="00682847" w:rsidP="001E51FE">
      <w:pPr>
        <w:pStyle w:val="Sectiontext"/>
        <w:tabs>
          <w:tab w:val="left" w:pos="7380"/>
        </w:tabs>
        <w:rPr>
          <w:b/>
        </w:rPr>
      </w:pPr>
      <w:r w:rsidRPr="00E778DB">
        <w:t xml:space="preserve">This Determination </w:t>
      </w:r>
      <w:r w:rsidR="00771363" w:rsidRPr="00E778DB">
        <w:t xml:space="preserve">establishes benefits for members on a long-term posting overseas in </w:t>
      </w:r>
      <w:r w:rsidR="00E778DB" w:rsidRPr="00E778DB">
        <w:t xml:space="preserve">Cherbourg, France </w:t>
      </w:r>
      <w:r w:rsidR="00FB4AA0" w:rsidRPr="00E778DB">
        <w:t>who are required to return from their posting location early</w:t>
      </w:r>
      <w:r w:rsidR="00771363" w:rsidRPr="00E778DB">
        <w:t>. The benefits provided in this Determination are i</w:t>
      </w:r>
      <w:r w:rsidR="00D6526A" w:rsidRPr="00E778DB">
        <w:t>n</w:t>
      </w:r>
      <w:r w:rsidR="00771363" w:rsidRPr="00E778DB">
        <w:t xml:space="preserve"> response to the unique circumstances that have resulted in Defence </w:t>
      </w:r>
      <w:r w:rsidR="005762D0" w:rsidRPr="00E778DB">
        <w:t>returning members early</w:t>
      </w:r>
      <w:r w:rsidR="00771363" w:rsidRPr="00E778DB">
        <w:t xml:space="preserve"> from the post. </w:t>
      </w:r>
    </w:p>
    <w:p w14:paraId="06F0816F" w14:textId="1B366166" w:rsidR="00771363" w:rsidRPr="00E778DB" w:rsidRDefault="00771363" w:rsidP="001E51FE">
      <w:pPr>
        <w:pStyle w:val="Sectiontext"/>
        <w:tabs>
          <w:tab w:val="left" w:pos="7380"/>
        </w:tabs>
      </w:pPr>
      <w:r w:rsidRPr="00E778DB">
        <w:t>The Determination also</w:t>
      </w:r>
      <w:r w:rsidR="00BE2223" w:rsidRPr="00E778DB">
        <w:t xml:space="preserve"> makes consequential amendments to </w:t>
      </w:r>
      <w:r w:rsidRPr="00E778DB">
        <w:t>the Defence Determination 2016/19, Conditions of service,</w:t>
      </w:r>
      <w:r w:rsidR="00682847" w:rsidRPr="00E778DB">
        <w:t xml:space="preserve"> which provides benefits</w:t>
      </w:r>
      <w:r w:rsidRPr="00E778DB">
        <w:t xml:space="preserve"> </w:t>
      </w:r>
      <w:r w:rsidR="0063237C" w:rsidRPr="00E778DB">
        <w:t xml:space="preserve">more broadly </w:t>
      </w:r>
      <w:r w:rsidR="00682847" w:rsidRPr="00E778DB">
        <w:t xml:space="preserve">for members of the Australian Defence Force (ADF) and their families as part of the member’s conditions of service. </w:t>
      </w:r>
      <w:r w:rsidRPr="00E778DB">
        <w:t xml:space="preserve">Amendments to the Defence </w:t>
      </w:r>
      <w:r w:rsidR="00BE2223" w:rsidRPr="00E778DB">
        <w:t>Determination are made to avoid the duplication of benefits.</w:t>
      </w:r>
    </w:p>
    <w:p w14:paraId="604AE69D" w14:textId="09A44BBD" w:rsidR="00682847" w:rsidRPr="00E778DB" w:rsidRDefault="00682847" w:rsidP="00682847">
      <w:pPr>
        <w:pStyle w:val="Sectiontext"/>
        <w:tabs>
          <w:tab w:val="left" w:pos="7380"/>
        </w:tabs>
        <w:jc w:val="center"/>
        <w:rPr>
          <w:b/>
        </w:rPr>
      </w:pPr>
      <w:r w:rsidRPr="00E778DB">
        <w:rPr>
          <w:b/>
        </w:rPr>
        <w:t>Operational Details</w:t>
      </w:r>
    </w:p>
    <w:p w14:paraId="7EFA54F1" w14:textId="02F02193" w:rsidR="00682847" w:rsidRPr="00E778DB" w:rsidRDefault="00682847" w:rsidP="00682847">
      <w:pPr>
        <w:pStyle w:val="Sectiontext"/>
        <w:tabs>
          <w:tab w:val="left" w:pos="7380"/>
        </w:tabs>
      </w:pPr>
      <w:r w:rsidRPr="00E778DB">
        <w:t>Details of the operation of the Determination are provided at annex A.</w:t>
      </w:r>
    </w:p>
    <w:p w14:paraId="52EE3159" w14:textId="21394DA4" w:rsidR="00682847" w:rsidRPr="00E778DB" w:rsidRDefault="00682847" w:rsidP="00682847">
      <w:pPr>
        <w:pStyle w:val="Sectiontext"/>
        <w:tabs>
          <w:tab w:val="left" w:pos="7380"/>
        </w:tabs>
        <w:jc w:val="center"/>
        <w:rPr>
          <w:b/>
        </w:rPr>
      </w:pPr>
      <w:r w:rsidRPr="00E778DB">
        <w:rPr>
          <w:b/>
        </w:rPr>
        <w:t>Incorporation by reference</w:t>
      </w:r>
    </w:p>
    <w:p w14:paraId="3A658E53" w14:textId="7DC6A417" w:rsidR="00BE2223" w:rsidRPr="00E778DB" w:rsidRDefault="00682847" w:rsidP="00682847">
      <w:pPr>
        <w:pStyle w:val="Sectiontext"/>
        <w:tabs>
          <w:tab w:val="left" w:pos="7380"/>
        </w:tabs>
      </w:pPr>
      <w:r w:rsidRPr="00E778DB">
        <w:t xml:space="preserve">The Determination makes references to sections of the </w:t>
      </w:r>
      <w:r w:rsidR="00BE2223" w:rsidRPr="00E778DB">
        <w:t>Defence Determination</w:t>
      </w:r>
      <w:r w:rsidR="00C15CA5" w:rsidRPr="00E778DB">
        <w:t xml:space="preserve"> 2016/19</w:t>
      </w:r>
      <w:r w:rsidR="00BE2223" w:rsidRPr="00E778DB">
        <w:t xml:space="preserve">, </w:t>
      </w:r>
      <w:r w:rsidR="00D358F4" w:rsidRPr="00E778DB">
        <w:t>as in force from time to time.</w:t>
      </w:r>
    </w:p>
    <w:p w14:paraId="2A7303DD" w14:textId="77777777" w:rsidR="00AA0D47" w:rsidRPr="00E778DB" w:rsidRDefault="00AA0D47" w:rsidP="00AA0D47">
      <w:pPr>
        <w:pStyle w:val="Sectiontext"/>
        <w:jc w:val="center"/>
        <w:rPr>
          <w:b/>
          <w:snapToGrid w:val="0"/>
        </w:rPr>
      </w:pPr>
      <w:r w:rsidRPr="00E778DB">
        <w:rPr>
          <w:b/>
          <w:snapToGrid w:val="0"/>
        </w:rPr>
        <w:t>Human rights compatibility</w:t>
      </w:r>
    </w:p>
    <w:p w14:paraId="19681186" w14:textId="77777777" w:rsidR="00AA0D47" w:rsidRPr="00E778DB" w:rsidRDefault="00AA0D47" w:rsidP="00AA0D47">
      <w:pPr>
        <w:pStyle w:val="Sectiontext"/>
        <w:rPr>
          <w:snapToGrid w:val="0"/>
        </w:rPr>
      </w:pPr>
      <w:r w:rsidRPr="00E778DB">
        <w:rPr>
          <w:snapToGrid w:val="0"/>
        </w:rPr>
        <w:t xml:space="preserve">The statement of compatibility under subsection 9(1) of the </w:t>
      </w:r>
      <w:r w:rsidRPr="00E778DB">
        <w:rPr>
          <w:i/>
          <w:snapToGrid w:val="0"/>
        </w:rPr>
        <w:t>Human Rights (Parliamentary Scrutiny) Act 2011</w:t>
      </w:r>
      <w:r w:rsidRPr="00E778DB">
        <w:rPr>
          <w:snapToGrid w:val="0"/>
        </w:rPr>
        <w:t xml:space="preserve"> for this Determination is at annex B.</w:t>
      </w:r>
    </w:p>
    <w:p w14:paraId="48750C29" w14:textId="77777777" w:rsidR="00AA0D47" w:rsidRPr="00E778DB" w:rsidRDefault="00AA0D47" w:rsidP="00AA0D47">
      <w:pPr>
        <w:pStyle w:val="Sectiontext"/>
        <w:jc w:val="center"/>
        <w:rPr>
          <w:b/>
          <w:snapToGrid w:val="0"/>
        </w:rPr>
      </w:pPr>
      <w:r w:rsidRPr="00E778DB">
        <w:rPr>
          <w:b/>
          <w:snapToGrid w:val="0"/>
        </w:rPr>
        <w:t>Review options</w:t>
      </w:r>
    </w:p>
    <w:p w14:paraId="4D604980" w14:textId="55B33D55" w:rsidR="00AA0D47" w:rsidRPr="00E778DB" w:rsidRDefault="00AA0D47" w:rsidP="00AA0D47">
      <w:pPr>
        <w:pStyle w:val="Sectiontext"/>
        <w:rPr>
          <w:snapToGrid w:val="0"/>
        </w:rPr>
      </w:pPr>
      <w:r w:rsidRPr="00E778DB">
        <w:rPr>
          <w:snapToGrid w:val="0"/>
        </w:rPr>
        <w:t>De</w:t>
      </w:r>
      <w:r w:rsidR="00BE2223" w:rsidRPr="00E778DB">
        <w:rPr>
          <w:snapToGrid w:val="0"/>
        </w:rPr>
        <w:t>cisions that are made under this Determination</w:t>
      </w:r>
      <w:r w:rsidRPr="00E778DB">
        <w:rPr>
          <w:snapToGrid w:val="0"/>
        </w:rPr>
        <w:t xml:space="preserve"> may be subject to inquiry under the ADF redress of grievance system provided under Part 7 of the </w:t>
      </w:r>
      <w:r w:rsidRPr="00E778DB">
        <w:rPr>
          <w:i/>
          <w:snapToGrid w:val="0"/>
        </w:rPr>
        <w:t>Defence Regulation 2016</w:t>
      </w:r>
      <w:r w:rsidRPr="00E778DB">
        <w:rPr>
          <w:snapToGrid w:val="0"/>
        </w:rPr>
        <w:t>. Also, a person may make a complaint to the Defence Force Ombudsman.</w:t>
      </w:r>
    </w:p>
    <w:p w14:paraId="01F08DB8" w14:textId="48D1A146" w:rsidR="00AA0D47" w:rsidRPr="00E778DB" w:rsidRDefault="00AA0D47" w:rsidP="00AA0D47">
      <w:pPr>
        <w:spacing w:line="240" w:lineRule="auto"/>
        <w:rPr>
          <w:rFonts w:ascii="Arial" w:eastAsia="Times New Roman" w:hAnsi="Arial" w:cs="Arial"/>
          <w:b/>
          <w:color w:val="000000"/>
          <w:sz w:val="20"/>
          <w:lang w:eastAsia="en-AU"/>
        </w:rPr>
      </w:pPr>
    </w:p>
    <w:p w14:paraId="047973A2" w14:textId="77777777" w:rsidR="00AA0D47" w:rsidRPr="00E778DB" w:rsidRDefault="00AA0D47" w:rsidP="00AA0D47">
      <w:pPr>
        <w:pStyle w:val="Sectiontext"/>
        <w:jc w:val="center"/>
        <w:rPr>
          <w:rFonts w:cs="Arial"/>
          <w:snapToGrid w:val="0"/>
          <w:color w:val="000000"/>
        </w:rPr>
      </w:pPr>
      <w:r w:rsidRPr="00E778DB">
        <w:rPr>
          <w:rFonts w:cs="Arial"/>
          <w:b/>
          <w:color w:val="000000"/>
        </w:rPr>
        <w:t>Consultation</w:t>
      </w:r>
    </w:p>
    <w:p w14:paraId="3E30BDC2" w14:textId="4CC2E67B" w:rsidR="00AA0D47" w:rsidRPr="00E778DB" w:rsidRDefault="00AA0D47" w:rsidP="00AA0D47">
      <w:pPr>
        <w:pStyle w:val="Sectiontext"/>
        <w:rPr>
          <w:snapToGrid w:val="0"/>
        </w:rPr>
      </w:pPr>
      <w:r w:rsidRPr="00E778DB">
        <w:rPr>
          <w:snapToGrid w:val="0"/>
        </w:rPr>
        <w:t>Bef</w:t>
      </w:r>
      <w:r w:rsidR="00BE2223" w:rsidRPr="00E778DB">
        <w:rPr>
          <w:snapToGrid w:val="0"/>
        </w:rPr>
        <w:t xml:space="preserve">ore this Determination was made, consultation was undertaken </w:t>
      </w:r>
      <w:r w:rsidR="00CB06D1" w:rsidRPr="00E778DB">
        <w:rPr>
          <w:snapToGrid w:val="0"/>
        </w:rPr>
        <w:t>with the Offices of the Secretary of the Department of Defence and</w:t>
      </w:r>
      <w:r w:rsidR="00B733E2">
        <w:rPr>
          <w:snapToGrid w:val="0"/>
        </w:rPr>
        <w:t xml:space="preserve"> the Chief of the Defence Force, Navy, Capability Acquisition and Sustainment Group,</w:t>
      </w:r>
      <w:bookmarkStart w:id="0" w:name="_GoBack"/>
      <w:bookmarkEnd w:id="0"/>
      <w:r w:rsidR="00B733E2">
        <w:rPr>
          <w:snapToGrid w:val="0"/>
        </w:rPr>
        <w:t xml:space="preserve"> </w:t>
      </w:r>
      <w:r w:rsidR="00CB06D1" w:rsidRPr="00E778DB">
        <w:rPr>
          <w:snapToGrid w:val="0"/>
        </w:rPr>
        <w:t>Strategic Policy and Industry Group within the Department of Defence.</w:t>
      </w:r>
    </w:p>
    <w:p w14:paraId="4255D2A3" w14:textId="4173E907" w:rsidR="00AA0D47" w:rsidRPr="00E778DB" w:rsidRDefault="00AA0D47" w:rsidP="00BE2223">
      <w:pPr>
        <w:pStyle w:val="Sectiontext"/>
        <w:rPr>
          <w:snapToGrid w:val="0"/>
        </w:rPr>
      </w:pPr>
      <w:r w:rsidRPr="00E778DB">
        <w:rPr>
          <w:snapToGrid w:val="0"/>
        </w:rPr>
        <w:t xml:space="preserve">The rule maker was satisfied that </w:t>
      </w:r>
      <w:r w:rsidR="00BE2223" w:rsidRPr="00E778DB">
        <w:rPr>
          <w:snapToGrid w:val="0"/>
        </w:rPr>
        <w:t xml:space="preserve">further </w:t>
      </w:r>
      <w:r w:rsidRPr="00E778DB">
        <w:rPr>
          <w:snapToGrid w:val="0"/>
        </w:rPr>
        <w:t>consultation was not required.</w:t>
      </w:r>
    </w:p>
    <w:p w14:paraId="717E9E4E" w14:textId="77777777" w:rsidR="00AA0D47" w:rsidRPr="00E778DB"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E778DB" w14:paraId="70C43414" w14:textId="77777777" w:rsidTr="00E817E9">
        <w:tc>
          <w:tcPr>
            <w:tcW w:w="4672" w:type="dxa"/>
          </w:tcPr>
          <w:p w14:paraId="218C04DB" w14:textId="77777777" w:rsidR="00AA0D47" w:rsidRPr="00E778DB" w:rsidRDefault="00AA0D47" w:rsidP="00E817E9">
            <w:pPr>
              <w:keepNext/>
              <w:jc w:val="right"/>
              <w:rPr>
                <w:rFonts w:ascii="Arial" w:hAnsi="Arial" w:cs="Arial"/>
                <w:b/>
                <w:sz w:val="20"/>
              </w:rPr>
            </w:pPr>
            <w:r w:rsidRPr="00E778DB">
              <w:rPr>
                <w:rFonts w:ascii="Arial" w:hAnsi="Arial" w:cs="Arial"/>
                <w:b/>
                <w:sz w:val="20"/>
              </w:rPr>
              <w:t>Approved by:</w:t>
            </w:r>
          </w:p>
        </w:tc>
        <w:tc>
          <w:tcPr>
            <w:tcW w:w="4673" w:type="dxa"/>
          </w:tcPr>
          <w:p w14:paraId="13A31C67" w14:textId="77777777" w:rsidR="00AA0D47" w:rsidRPr="00E778DB" w:rsidRDefault="00AA0D47" w:rsidP="00E817E9">
            <w:pPr>
              <w:keepNext/>
              <w:jc w:val="right"/>
              <w:rPr>
                <w:rFonts w:ascii="Arial" w:hAnsi="Arial" w:cs="Arial"/>
                <w:b/>
                <w:sz w:val="20"/>
              </w:rPr>
            </w:pPr>
            <w:r w:rsidRPr="00E778DB">
              <w:rPr>
                <w:rFonts w:ascii="Arial" w:hAnsi="Arial" w:cs="Arial"/>
                <w:b/>
                <w:sz w:val="20"/>
              </w:rPr>
              <w:t>Fiona Louise McSpeerin</w:t>
            </w:r>
          </w:p>
          <w:p w14:paraId="738562E6" w14:textId="77777777" w:rsidR="00AA0D47" w:rsidRPr="00E778DB" w:rsidRDefault="00AA0D47" w:rsidP="00E817E9">
            <w:pPr>
              <w:keepNext/>
              <w:jc w:val="right"/>
              <w:rPr>
                <w:rFonts w:ascii="Arial" w:hAnsi="Arial" w:cs="Arial"/>
                <w:sz w:val="20"/>
              </w:rPr>
            </w:pPr>
            <w:r w:rsidRPr="00E778DB">
              <w:rPr>
                <w:rFonts w:ascii="Arial" w:hAnsi="Arial" w:cs="Arial"/>
                <w:sz w:val="20"/>
              </w:rPr>
              <w:t>Assistant Secretary</w:t>
            </w:r>
          </w:p>
          <w:p w14:paraId="5F2FF655" w14:textId="77777777" w:rsidR="00AA0D47" w:rsidRPr="00E778DB" w:rsidRDefault="00AA0D47" w:rsidP="00E817E9">
            <w:pPr>
              <w:keepNext/>
              <w:jc w:val="right"/>
              <w:rPr>
                <w:rFonts w:ascii="Arial" w:hAnsi="Arial" w:cs="Arial"/>
                <w:sz w:val="20"/>
              </w:rPr>
            </w:pPr>
            <w:r w:rsidRPr="00E778DB">
              <w:rPr>
                <w:rFonts w:ascii="Arial" w:hAnsi="Arial" w:cs="Arial"/>
                <w:sz w:val="20"/>
              </w:rPr>
              <w:t>People Policy and Employment Conditions</w:t>
            </w:r>
          </w:p>
          <w:p w14:paraId="4E0A008E" w14:textId="77777777" w:rsidR="00AA0D47" w:rsidRPr="00E778DB" w:rsidRDefault="00AA0D47" w:rsidP="00E817E9">
            <w:pPr>
              <w:keepNext/>
              <w:jc w:val="right"/>
              <w:rPr>
                <w:rFonts w:ascii="Arial" w:hAnsi="Arial" w:cs="Arial"/>
                <w:b/>
                <w:sz w:val="20"/>
              </w:rPr>
            </w:pPr>
          </w:p>
        </w:tc>
      </w:tr>
      <w:tr w:rsidR="00AA0D47" w:rsidRPr="00E778DB" w14:paraId="2232ED17" w14:textId="77777777" w:rsidTr="00E817E9">
        <w:tc>
          <w:tcPr>
            <w:tcW w:w="4672" w:type="dxa"/>
          </w:tcPr>
          <w:p w14:paraId="320EE412" w14:textId="77777777" w:rsidR="00AA0D47" w:rsidRPr="00E778DB" w:rsidRDefault="00AA0D47" w:rsidP="00E817E9">
            <w:pPr>
              <w:keepNext/>
              <w:jc w:val="right"/>
              <w:rPr>
                <w:rFonts w:ascii="Arial" w:hAnsi="Arial" w:cs="Arial"/>
                <w:b/>
                <w:sz w:val="20"/>
              </w:rPr>
            </w:pPr>
            <w:r w:rsidRPr="00E778DB">
              <w:rPr>
                <w:rFonts w:ascii="Arial" w:hAnsi="Arial" w:cs="Arial"/>
                <w:b/>
                <w:sz w:val="20"/>
              </w:rPr>
              <w:t>Authority:</w:t>
            </w:r>
          </w:p>
        </w:tc>
        <w:tc>
          <w:tcPr>
            <w:tcW w:w="4673" w:type="dxa"/>
          </w:tcPr>
          <w:p w14:paraId="0050434F" w14:textId="77777777" w:rsidR="00AA0D47" w:rsidRPr="00E778DB" w:rsidRDefault="00AA0D47" w:rsidP="00E817E9">
            <w:pPr>
              <w:keepNext/>
              <w:jc w:val="right"/>
              <w:rPr>
                <w:rFonts w:ascii="Arial" w:hAnsi="Arial" w:cs="Arial"/>
                <w:b/>
                <w:sz w:val="20"/>
              </w:rPr>
            </w:pPr>
            <w:r w:rsidRPr="00E778DB">
              <w:rPr>
                <w:rFonts w:ascii="Arial" w:hAnsi="Arial" w:cs="Arial"/>
                <w:sz w:val="20"/>
              </w:rPr>
              <w:t xml:space="preserve">Section 58B of the </w:t>
            </w:r>
            <w:r w:rsidRPr="00E778DB">
              <w:rPr>
                <w:rFonts w:ascii="Arial" w:hAnsi="Arial" w:cs="Arial"/>
                <w:sz w:val="20"/>
              </w:rPr>
              <w:br/>
            </w:r>
            <w:r w:rsidRPr="00E778DB">
              <w:rPr>
                <w:rFonts w:ascii="Arial" w:hAnsi="Arial" w:cs="Arial"/>
                <w:i/>
                <w:sz w:val="20"/>
              </w:rPr>
              <w:t>Defence Act 1903</w:t>
            </w:r>
          </w:p>
        </w:tc>
      </w:tr>
    </w:tbl>
    <w:p w14:paraId="5A00904B" w14:textId="77777777" w:rsidR="00AA0D47" w:rsidRPr="00E778DB" w:rsidRDefault="00AA0D47" w:rsidP="001E51FE">
      <w:pPr>
        <w:pStyle w:val="Sectiontext"/>
        <w:rPr>
          <w:snapToGrid w:val="0"/>
        </w:rPr>
      </w:pPr>
    </w:p>
    <w:p w14:paraId="750CC8D9" w14:textId="77777777" w:rsidR="00AA0D47" w:rsidRPr="00E778DB" w:rsidRDefault="00AA0D47">
      <w:pPr>
        <w:spacing w:line="240" w:lineRule="auto"/>
        <w:rPr>
          <w:rFonts w:ascii="Arial" w:eastAsia="Times New Roman" w:hAnsi="Arial" w:cs="Times New Roman"/>
          <w:snapToGrid w:val="0"/>
          <w:sz w:val="20"/>
          <w:lang w:eastAsia="en-AU"/>
        </w:rPr>
      </w:pPr>
      <w:r w:rsidRPr="00E778DB">
        <w:rPr>
          <w:snapToGrid w:val="0"/>
        </w:rPr>
        <w:br w:type="page"/>
      </w:r>
    </w:p>
    <w:p w14:paraId="6DB2C115" w14:textId="5D540EB7" w:rsidR="00AA0D47" w:rsidRPr="00E778DB" w:rsidRDefault="00AA0D47" w:rsidP="00AA0D47">
      <w:pPr>
        <w:pStyle w:val="Sectiontext"/>
        <w:jc w:val="right"/>
        <w:rPr>
          <w:b/>
          <w:snapToGrid w:val="0"/>
        </w:rPr>
      </w:pPr>
      <w:r w:rsidRPr="00E778DB">
        <w:rPr>
          <w:b/>
          <w:snapToGrid w:val="0"/>
        </w:rPr>
        <w:lastRenderedPageBreak/>
        <w:t>Annex A</w:t>
      </w:r>
    </w:p>
    <w:p w14:paraId="0904EB18" w14:textId="30B19540" w:rsidR="00AA0D47" w:rsidRPr="00E778DB" w:rsidRDefault="00995CF6" w:rsidP="00AA0D47">
      <w:pPr>
        <w:pStyle w:val="Sectiontext"/>
        <w:jc w:val="center"/>
        <w:rPr>
          <w:b/>
          <w:i/>
          <w:snapToGrid w:val="0"/>
        </w:rPr>
      </w:pPr>
      <w:r w:rsidRPr="00E778DB">
        <w:rPr>
          <w:b/>
          <w:i/>
          <w:snapToGrid w:val="0"/>
        </w:rPr>
        <w:t>Defence (</w:t>
      </w:r>
      <w:r w:rsidR="00D358F4" w:rsidRPr="00E778DB">
        <w:rPr>
          <w:b/>
          <w:i/>
          <w:snapToGrid w:val="0"/>
        </w:rPr>
        <w:t xml:space="preserve">Early return </w:t>
      </w:r>
      <w:r w:rsidR="00FB4AA0" w:rsidRPr="00E778DB">
        <w:rPr>
          <w:b/>
          <w:i/>
          <w:snapToGrid w:val="0"/>
        </w:rPr>
        <w:t xml:space="preserve">of members </w:t>
      </w:r>
      <w:r w:rsidR="00D358F4" w:rsidRPr="00E778DB">
        <w:rPr>
          <w:b/>
          <w:i/>
          <w:snapToGrid w:val="0"/>
        </w:rPr>
        <w:t>from post</w:t>
      </w:r>
      <w:r w:rsidRPr="00E778DB">
        <w:rPr>
          <w:b/>
          <w:i/>
          <w:snapToGrid w:val="0"/>
        </w:rPr>
        <w:t>) Determination 2021</w:t>
      </w:r>
    </w:p>
    <w:p w14:paraId="1CBBBDEE" w14:textId="77777777" w:rsidR="00AA0D47" w:rsidRPr="00E778DB" w:rsidRDefault="00AA0D47" w:rsidP="00AA0D47">
      <w:pPr>
        <w:pStyle w:val="Sectiontext"/>
        <w:jc w:val="center"/>
        <w:rPr>
          <w:b/>
          <w:bCs/>
          <w:i/>
          <w:noProof/>
          <w:snapToGrid w:val="0"/>
          <w:lang w:val="en-US"/>
        </w:rPr>
      </w:pPr>
      <w:r w:rsidRPr="00E778DB">
        <w:rPr>
          <w:b/>
          <w:bCs/>
          <w:i/>
          <w:noProof/>
          <w:snapToGrid w:val="0"/>
          <w:lang w:val="en-US"/>
        </w:rPr>
        <w:t>Operational details</w:t>
      </w:r>
    </w:p>
    <w:p w14:paraId="02DC0CEE" w14:textId="77777777" w:rsidR="00AA0D47" w:rsidRPr="00E778DB" w:rsidRDefault="00AA0D47" w:rsidP="00AA0D47">
      <w:pPr>
        <w:pStyle w:val="Sectiontext"/>
        <w:rPr>
          <w:snapToGrid w:val="0"/>
        </w:rPr>
      </w:pPr>
      <w:r w:rsidRPr="00E778DB">
        <w:rPr>
          <w:snapToGrid w:val="0"/>
        </w:rPr>
        <w:t>Section 1 of this Determination sets out the manner in which this Determination may be cited.</w:t>
      </w:r>
    </w:p>
    <w:p w14:paraId="4EE8C121" w14:textId="4779AA86" w:rsidR="00AA0D47" w:rsidRPr="00E778DB" w:rsidRDefault="00AA0D47" w:rsidP="00AA0D47">
      <w:pPr>
        <w:pStyle w:val="Sectiontext"/>
        <w:rPr>
          <w:snapToGrid w:val="0"/>
        </w:rPr>
      </w:pPr>
      <w:r w:rsidRPr="00E778DB">
        <w:rPr>
          <w:snapToGrid w:val="0"/>
        </w:rPr>
        <w:t xml:space="preserve">Section 2 </w:t>
      </w:r>
      <w:r w:rsidR="00BE2223" w:rsidRPr="00E778DB">
        <w:rPr>
          <w:snapToGrid w:val="0"/>
        </w:rPr>
        <w:t xml:space="preserve">specifies that the Determination commences on </w:t>
      </w:r>
      <w:r w:rsidR="00E778DB" w:rsidRPr="00E778DB">
        <w:rPr>
          <w:snapToGrid w:val="0"/>
        </w:rPr>
        <w:t>the day of registration.</w:t>
      </w:r>
    </w:p>
    <w:p w14:paraId="66C3A9CC" w14:textId="365D1949" w:rsidR="001E51FE" w:rsidRPr="00E778DB" w:rsidRDefault="001E51FE" w:rsidP="001E51FE">
      <w:pPr>
        <w:pStyle w:val="Sectiontext"/>
        <w:rPr>
          <w:snapToGrid w:val="0"/>
        </w:rPr>
      </w:pPr>
      <w:r w:rsidRPr="00E778DB">
        <w:rPr>
          <w:snapToGrid w:val="0"/>
        </w:rPr>
        <w:t>Section 3 provides that this instrument has authority under section 58B of the Defence Act.</w:t>
      </w:r>
    </w:p>
    <w:p w14:paraId="7B55DD4F" w14:textId="20C36668" w:rsidR="001E51FE" w:rsidRPr="00E778DB" w:rsidRDefault="001E51FE" w:rsidP="001E51FE">
      <w:pPr>
        <w:pStyle w:val="Sectiontext"/>
        <w:rPr>
          <w:snapToGrid w:val="0"/>
        </w:rPr>
      </w:pPr>
      <w:r w:rsidRPr="00E778DB">
        <w:rPr>
          <w:snapToGrid w:val="0"/>
        </w:rPr>
        <w:t xml:space="preserve">Section 4 </w:t>
      </w:r>
      <w:r w:rsidR="00F94990" w:rsidRPr="00E778DB">
        <w:rPr>
          <w:snapToGrid w:val="0"/>
        </w:rPr>
        <w:t>provides definitions t</w:t>
      </w:r>
      <w:r w:rsidR="00B50FF8" w:rsidRPr="00E778DB">
        <w:rPr>
          <w:snapToGrid w:val="0"/>
        </w:rPr>
        <w:t>hat apply in this Determination and includes the definition of member, which identifies members who are eligible for benefits under this Determination.</w:t>
      </w:r>
    </w:p>
    <w:p w14:paraId="36201103" w14:textId="5E233608" w:rsidR="00F94990" w:rsidRPr="00E778DB" w:rsidRDefault="00F94990" w:rsidP="001E51FE">
      <w:pPr>
        <w:pStyle w:val="Sectiontext"/>
        <w:rPr>
          <w:snapToGrid w:val="0"/>
        </w:rPr>
      </w:pPr>
      <w:r w:rsidRPr="00E778DB">
        <w:rPr>
          <w:snapToGrid w:val="0"/>
        </w:rPr>
        <w:t>Section 5 provides that each instrument that is specified in a Schedule to this instrument is amended or repealed as set out in the applicable items in the Schedule concerned, and any other item in a Schedule to this instrument has effect according to its terms.</w:t>
      </w:r>
    </w:p>
    <w:p w14:paraId="072D21EB" w14:textId="3CD8BA88" w:rsidR="00F94990" w:rsidRPr="00E778DB" w:rsidRDefault="00F94990" w:rsidP="001E51FE">
      <w:pPr>
        <w:pStyle w:val="Sectiontext"/>
        <w:rPr>
          <w:snapToGrid w:val="0"/>
        </w:rPr>
      </w:pPr>
      <w:r w:rsidRPr="00E778DB">
        <w:rPr>
          <w:snapToGrid w:val="0"/>
        </w:rPr>
        <w:t>Section 6 provides members and their families with a temporary accommodation benefit after they have returned to Australia and completed their mandatory quarantine obligations. Members and their families are eligible for temporary accommodation for up to 14 days. The benefit may end early</w:t>
      </w:r>
      <w:r w:rsidR="00D6526A" w:rsidRPr="00E778DB">
        <w:rPr>
          <w:snapToGrid w:val="0"/>
        </w:rPr>
        <w:t xml:space="preserve"> if</w:t>
      </w:r>
      <w:r w:rsidRPr="00E778DB">
        <w:rPr>
          <w:snapToGrid w:val="0"/>
        </w:rPr>
        <w:t xml:space="preserve"> the member occupies permanent accommodation.</w:t>
      </w:r>
    </w:p>
    <w:p w14:paraId="29A25EF8" w14:textId="0D32FDA1" w:rsidR="00C15CA5" w:rsidRPr="00E778DB" w:rsidRDefault="00C15CA5" w:rsidP="001E51FE">
      <w:pPr>
        <w:pStyle w:val="Sectiontext"/>
        <w:rPr>
          <w:snapToGrid w:val="0"/>
        </w:rPr>
      </w:pPr>
      <w:r w:rsidRPr="00E778DB">
        <w:rPr>
          <w:snapToGrid w:val="0"/>
        </w:rPr>
        <w:t>Section 7</w:t>
      </w:r>
      <w:r w:rsidR="00F94990" w:rsidRPr="00E778DB">
        <w:rPr>
          <w:snapToGrid w:val="0"/>
        </w:rPr>
        <w:t xml:space="preserve"> provides member</w:t>
      </w:r>
      <w:r w:rsidR="00D6526A" w:rsidRPr="00E778DB">
        <w:rPr>
          <w:snapToGrid w:val="0"/>
        </w:rPr>
        <w:t>s</w:t>
      </w:r>
      <w:r w:rsidR="00F94990" w:rsidRPr="00E778DB">
        <w:rPr>
          <w:snapToGrid w:val="0"/>
        </w:rPr>
        <w:t xml:space="preserve"> and their families with meal allowance while they are in temporary accommodation </w:t>
      </w:r>
      <w:r w:rsidR="00FB4AA0" w:rsidRPr="00E778DB">
        <w:rPr>
          <w:snapToGrid w:val="0"/>
        </w:rPr>
        <w:t xml:space="preserve">provided </w:t>
      </w:r>
      <w:r w:rsidR="00F94990" w:rsidRPr="00E778DB">
        <w:rPr>
          <w:snapToGrid w:val="0"/>
        </w:rPr>
        <w:t>under section 6 of this Determination. The amount of meal allowance is the amount the payable under section 7.5.24 of the Defence Determination 2016/19, as in force from time to time.</w:t>
      </w:r>
    </w:p>
    <w:p w14:paraId="44032DDD" w14:textId="637D8077" w:rsidR="00C15CA5" w:rsidRPr="00E778DB" w:rsidRDefault="00C15CA5" w:rsidP="001E51FE">
      <w:pPr>
        <w:pStyle w:val="Sectiontext"/>
        <w:rPr>
          <w:snapToGrid w:val="0"/>
        </w:rPr>
      </w:pPr>
      <w:r w:rsidRPr="00E778DB">
        <w:rPr>
          <w:snapToGrid w:val="0"/>
        </w:rPr>
        <w:t>Section 8</w:t>
      </w:r>
      <w:r w:rsidR="00F94990" w:rsidRPr="00E778DB">
        <w:rPr>
          <w:snapToGrid w:val="0"/>
        </w:rPr>
        <w:t xml:space="preserve"> </w:t>
      </w:r>
      <w:r w:rsidR="00832E5C" w:rsidRPr="00E778DB">
        <w:rPr>
          <w:snapToGrid w:val="0"/>
        </w:rPr>
        <w:t>provides members and their families with an additional benefit if they are not able to occupy permanent accommodation before the end of their temporary accomm</w:t>
      </w:r>
      <w:r w:rsidR="00FB4AA0" w:rsidRPr="00E778DB">
        <w:rPr>
          <w:snapToGrid w:val="0"/>
        </w:rPr>
        <w:t>odation provided under section 6</w:t>
      </w:r>
      <w:r w:rsidR="00832E5C" w:rsidRPr="00E778DB">
        <w:rPr>
          <w:snapToGrid w:val="0"/>
        </w:rPr>
        <w:t xml:space="preserve"> of this Determination</w:t>
      </w:r>
      <w:r w:rsidR="00B50FF8" w:rsidRPr="00E778DB">
        <w:rPr>
          <w:snapToGrid w:val="0"/>
        </w:rPr>
        <w:t xml:space="preserve">. </w:t>
      </w:r>
      <w:r w:rsidR="00832E5C" w:rsidRPr="00E778DB">
        <w:rPr>
          <w:snapToGrid w:val="0"/>
        </w:rPr>
        <w:t xml:space="preserve">The additional accommodation allowance starts on the last day of their temporary accommodation and continues until the member occupies permanent accommodation, or until an earlier day set by </w:t>
      </w:r>
      <w:r w:rsidR="00B50FF8" w:rsidRPr="00E778DB">
        <w:rPr>
          <w:snapToGrid w:val="0"/>
        </w:rPr>
        <w:t>a decision maker</w:t>
      </w:r>
      <w:r w:rsidR="00832E5C" w:rsidRPr="00E778DB">
        <w:rPr>
          <w:snapToGrid w:val="0"/>
        </w:rPr>
        <w:t xml:space="preserve">. The amount of the benefit is </w:t>
      </w:r>
      <w:r w:rsidR="0063237C" w:rsidRPr="00E778DB">
        <w:rPr>
          <w:snapToGrid w:val="0"/>
        </w:rPr>
        <w:t xml:space="preserve">expressed </w:t>
      </w:r>
      <w:r w:rsidR="00832E5C" w:rsidRPr="00E778DB">
        <w:rPr>
          <w:snapToGrid w:val="0"/>
        </w:rPr>
        <w:t xml:space="preserve">a </w:t>
      </w:r>
      <w:r w:rsidR="00B50FF8" w:rsidRPr="00E778DB">
        <w:rPr>
          <w:snapToGrid w:val="0"/>
        </w:rPr>
        <w:t>as a daily</w:t>
      </w:r>
      <w:r w:rsidR="00832E5C" w:rsidRPr="00E778DB">
        <w:rPr>
          <w:snapToGrid w:val="0"/>
        </w:rPr>
        <w:t xml:space="preserve"> rate, which varies based on the size of the member’s family.</w:t>
      </w:r>
      <w:r w:rsidR="0063237C" w:rsidRPr="00E778DB">
        <w:rPr>
          <w:snapToGrid w:val="0"/>
        </w:rPr>
        <w:t xml:space="preserve"> </w:t>
      </w:r>
    </w:p>
    <w:p w14:paraId="70B05B00" w14:textId="1B6743F6" w:rsidR="00C15CA5" w:rsidRPr="00E778DB" w:rsidRDefault="00C15CA5" w:rsidP="001E51FE">
      <w:pPr>
        <w:pStyle w:val="Sectiontext"/>
        <w:rPr>
          <w:snapToGrid w:val="0"/>
        </w:rPr>
      </w:pPr>
      <w:r w:rsidRPr="00E778DB">
        <w:rPr>
          <w:snapToGrid w:val="0"/>
        </w:rPr>
        <w:t>Section 9</w:t>
      </w:r>
      <w:r w:rsidR="00832E5C" w:rsidRPr="00E778DB">
        <w:rPr>
          <w:snapToGrid w:val="0"/>
        </w:rPr>
        <w:t xml:space="preserve"> </w:t>
      </w:r>
      <w:r w:rsidR="00E21467" w:rsidRPr="00E778DB">
        <w:rPr>
          <w:snapToGrid w:val="0"/>
        </w:rPr>
        <w:t xml:space="preserve">provides members with a payment as a consequence of </w:t>
      </w:r>
      <w:r w:rsidR="008109EA" w:rsidRPr="00E778DB">
        <w:rPr>
          <w:snapToGrid w:val="0"/>
        </w:rPr>
        <w:t>requiring a member to return from post</w:t>
      </w:r>
      <w:r w:rsidR="00E21467" w:rsidRPr="00E778DB">
        <w:rPr>
          <w:snapToGrid w:val="0"/>
        </w:rPr>
        <w:t xml:space="preserve"> earlier than expected</w:t>
      </w:r>
      <w:r w:rsidR="00B50FF8" w:rsidRPr="00E778DB">
        <w:rPr>
          <w:snapToGrid w:val="0"/>
        </w:rPr>
        <w:t xml:space="preserve">. </w:t>
      </w:r>
      <w:r w:rsidR="00E21467" w:rsidRPr="00E778DB">
        <w:rPr>
          <w:snapToGrid w:val="0"/>
        </w:rPr>
        <w:t>The rate of the payments are provided in Schedule 1 of this Determination and are based on the expected duration of the members posting (</w:t>
      </w:r>
      <w:r w:rsidR="00B50FF8" w:rsidRPr="00E778DB">
        <w:rPr>
          <w:snapToGrid w:val="0"/>
        </w:rPr>
        <w:t>less than</w:t>
      </w:r>
      <w:r w:rsidR="00E21467" w:rsidRPr="00E778DB">
        <w:rPr>
          <w:snapToGrid w:val="0"/>
        </w:rPr>
        <w:t xml:space="preserve"> 3 years</w:t>
      </w:r>
      <w:r w:rsidR="00E224CB" w:rsidRPr="00E778DB">
        <w:rPr>
          <w:snapToGrid w:val="0"/>
        </w:rPr>
        <w:t xml:space="preserve"> or</w:t>
      </w:r>
      <w:r w:rsidR="00B50FF8" w:rsidRPr="00E778DB">
        <w:rPr>
          <w:snapToGrid w:val="0"/>
        </w:rPr>
        <w:t xml:space="preserve"> </w:t>
      </w:r>
      <w:r w:rsidR="005762D0" w:rsidRPr="00E778DB">
        <w:rPr>
          <w:snapToGrid w:val="0"/>
        </w:rPr>
        <w:t xml:space="preserve">3 years </w:t>
      </w:r>
      <w:r w:rsidR="00B50FF8" w:rsidRPr="00E778DB">
        <w:rPr>
          <w:snapToGrid w:val="0"/>
        </w:rPr>
        <w:t>or more</w:t>
      </w:r>
      <w:r w:rsidR="00E21467" w:rsidRPr="00E778DB">
        <w:rPr>
          <w:snapToGrid w:val="0"/>
        </w:rPr>
        <w:t xml:space="preserve">) and the number of months that would have remained had they not been required to </w:t>
      </w:r>
      <w:r w:rsidR="00CB06D1" w:rsidRPr="00E778DB">
        <w:rPr>
          <w:snapToGrid w:val="0"/>
        </w:rPr>
        <w:t>return early from the post</w:t>
      </w:r>
      <w:r w:rsidR="00E21467" w:rsidRPr="00E778DB">
        <w:rPr>
          <w:snapToGrid w:val="0"/>
        </w:rPr>
        <w:t>.</w:t>
      </w:r>
    </w:p>
    <w:p w14:paraId="2657B6C5" w14:textId="60254503" w:rsidR="00C15CA5" w:rsidRPr="00E778DB" w:rsidRDefault="00C15CA5" w:rsidP="00B50FF8">
      <w:pPr>
        <w:pStyle w:val="Sectiontext"/>
        <w:rPr>
          <w:snapToGrid w:val="0"/>
        </w:rPr>
      </w:pPr>
      <w:r w:rsidRPr="00E778DB">
        <w:rPr>
          <w:snapToGrid w:val="0"/>
        </w:rPr>
        <w:t>Section 10</w:t>
      </w:r>
      <w:r w:rsidR="00E21467" w:rsidRPr="00E778DB">
        <w:rPr>
          <w:snapToGrid w:val="0"/>
        </w:rPr>
        <w:t xml:space="preserve"> provides for an additional </w:t>
      </w:r>
      <w:r w:rsidR="00D358F4" w:rsidRPr="00E778DB">
        <w:rPr>
          <w:snapToGrid w:val="0"/>
        </w:rPr>
        <w:t>early return</w:t>
      </w:r>
      <w:r w:rsidR="00E21467" w:rsidRPr="00E778DB">
        <w:rPr>
          <w:snapToGrid w:val="0"/>
        </w:rPr>
        <w:t xml:space="preserve"> from post payment to be made if the member has suffered a financial loss </w:t>
      </w:r>
      <w:r w:rsidR="00B50FF8" w:rsidRPr="00E778DB">
        <w:rPr>
          <w:snapToGrid w:val="0"/>
        </w:rPr>
        <w:t xml:space="preserve">or expense </w:t>
      </w:r>
      <w:r w:rsidR="00E21467" w:rsidRPr="00E778DB">
        <w:rPr>
          <w:snapToGrid w:val="0"/>
        </w:rPr>
        <w:t>as a consequence of being required to</w:t>
      </w:r>
      <w:r w:rsidR="00FB4AA0" w:rsidRPr="00E778DB">
        <w:rPr>
          <w:snapToGrid w:val="0"/>
        </w:rPr>
        <w:t xml:space="preserve"> return from post earlier than expected</w:t>
      </w:r>
      <w:r w:rsidR="00B50FF8" w:rsidRPr="00E778DB">
        <w:rPr>
          <w:snapToGrid w:val="0"/>
        </w:rPr>
        <w:t>. The loss cannot relate to a loss of salary or benefits that the member would have received had the</w:t>
      </w:r>
      <w:r w:rsidR="00D6526A" w:rsidRPr="00E778DB">
        <w:rPr>
          <w:snapToGrid w:val="0"/>
        </w:rPr>
        <w:t xml:space="preserve">y not been </w:t>
      </w:r>
      <w:r w:rsidR="00CB06D1" w:rsidRPr="00E778DB">
        <w:rPr>
          <w:snapToGrid w:val="0"/>
        </w:rPr>
        <w:t>required from</w:t>
      </w:r>
      <w:r w:rsidR="00D6526A" w:rsidRPr="00E778DB">
        <w:rPr>
          <w:snapToGrid w:val="0"/>
        </w:rPr>
        <w:t xml:space="preserve"> the</w:t>
      </w:r>
      <w:r w:rsidR="00B50FF8" w:rsidRPr="00E778DB">
        <w:rPr>
          <w:snapToGrid w:val="0"/>
        </w:rPr>
        <w:t xml:space="preserve"> post</w:t>
      </w:r>
      <w:r w:rsidR="00D6526A" w:rsidRPr="00E778DB">
        <w:rPr>
          <w:snapToGrid w:val="0"/>
        </w:rPr>
        <w:t>.</w:t>
      </w:r>
      <w:r w:rsidR="00B50FF8" w:rsidRPr="00E778DB">
        <w:rPr>
          <w:snapToGrid w:val="0"/>
        </w:rPr>
        <w:t xml:space="preserve"> </w:t>
      </w:r>
      <w:r w:rsidR="00E21467" w:rsidRPr="00E778DB">
        <w:rPr>
          <w:snapToGrid w:val="0"/>
        </w:rPr>
        <w:t xml:space="preserve">The payment is discretionary, having regard to a number of factors, including </w:t>
      </w:r>
      <w:r w:rsidR="00B50FF8" w:rsidRPr="00E778DB">
        <w:rPr>
          <w:snapToGrid w:val="0"/>
        </w:rPr>
        <w:t>the length of time the member was at the posting, the time remaining on the posting, and i</w:t>
      </w:r>
      <w:r w:rsidR="00D6526A" w:rsidRPr="00E778DB">
        <w:rPr>
          <w:snapToGrid w:val="0"/>
        </w:rPr>
        <w:t>f</w:t>
      </w:r>
      <w:r w:rsidR="00B50FF8" w:rsidRPr="00E778DB">
        <w:rPr>
          <w:snapToGrid w:val="0"/>
        </w:rPr>
        <w:t xml:space="preserve"> the loss or expense would have been reduced had the member not been </w:t>
      </w:r>
      <w:r w:rsidR="008109EA" w:rsidRPr="00E778DB">
        <w:rPr>
          <w:snapToGrid w:val="0"/>
        </w:rPr>
        <w:t>required to return early</w:t>
      </w:r>
      <w:r w:rsidR="00B50FF8" w:rsidRPr="00E778DB">
        <w:rPr>
          <w:snapToGrid w:val="0"/>
        </w:rPr>
        <w:t xml:space="preserve"> from the posting location.</w:t>
      </w:r>
      <w:r w:rsidR="00E21467" w:rsidRPr="00E778DB">
        <w:rPr>
          <w:snapToGrid w:val="0"/>
        </w:rPr>
        <w:t xml:space="preserve"> The maximum amount of the payment is the amount of the loss less the </w:t>
      </w:r>
      <w:r w:rsidR="008109EA" w:rsidRPr="00E778DB">
        <w:rPr>
          <w:snapToGrid w:val="0"/>
        </w:rPr>
        <w:t xml:space="preserve">early return </w:t>
      </w:r>
      <w:r w:rsidR="00E21467" w:rsidRPr="00E778DB">
        <w:rPr>
          <w:snapToGrid w:val="0"/>
        </w:rPr>
        <w:t>from post</w:t>
      </w:r>
      <w:r w:rsidR="00B50FF8" w:rsidRPr="00E778DB">
        <w:rPr>
          <w:snapToGrid w:val="0"/>
        </w:rPr>
        <w:t xml:space="preserve"> payment payable to the member.</w:t>
      </w:r>
      <w:r w:rsidR="00E21467" w:rsidRPr="00E778DB">
        <w:rPr>
          <w:snapToGrid w:val="0"/>
        </w:rPr>
        <w:t xml:space="preserve"> This means that the member is not able to profit from the </w:t>
      </w:r>
      <w:r w:rsidR="008109EA" w:rsidRPr="00E778DB">
        <w:rPr>
          <w:snapToGrid w:val="0"/>
        </w:rPr>
        <w:t>early return</w:t>
      </w:r>
      <w:r w:rsidR="00E21467" w:rsidRPr="00E778DB">
        <w:rPr>
          <w:snapToGrid w:val="0"/>
        </w:rPr>
        <w:t xml:space="preserve"> from post</w:t>
      </w:r>
      <w:r w:rsidR="008109EA" w:rsidRPr="00E778DB">
        <w:rPr>
          <w:snapToGrid w:val="0"/>
        </w:rPr>
        <w:t xml:space="preserve"> payment</w:t>
      </w:r>
      <w:r w:rsidR="00E21467" w:rsidRPr="00E778DB">
        <w:rPr>
          <w:snapToGrid w:val="0"/>
        </w:rPr>
        <w:t>.</w:t>
      </w:r>
    </w:p>
    <w:p w14:paraId="522AD3C0" w14:textId="7ADCC49C" w:rsidR="009A6866" w:rsidRPr="00E778DB" w:rsidRDefault="009A6866" w:rsidP="00FA083A">
      <w:pPr>
        <w:pStyle w:val="Sectiontext"/>
        <w:rPr>
          <w:i/>
          <w:snapToGrid w:val="0"/>
          <w:u w:val="single"/>
        </w:rPr>
      </w:pPr>
      <w:r w:rsidRPr="00E778DB">
        <w:rPr>
          <w:i/>
          <w:snapToGrid w:val="0"/>
          <w:u w:val="single"/>
        </w:rPr>
        <w:t>Schedule 1</w:t>
      </w:r>
      <w:r w:rsidRPr="00E778DB">
        <w:rPr>
          <w:rFonts w:cs="Arial"/>
          <w:i/>
          <w:snapToGrid w:val="0"/>
          <w:u w:val="single"/>
        </w:rPr>
        <w:t>—</w:t>
      </w:r>
      <w:r w:rsidR="00F959C3" w:rsidRPr="00E778DB">
        <w:rPr>
          <w:i/>
          <w:snapToGrid w:val="0"/>
          <w:u w:val="single"/>
        </w:rPr>
        <w:t xml:space="preserve">Rates of </w:t>
      </w:r>
      <w:r w:rsidR="008109EA" w:rsidRPr="00E778DB">
        <w:rPr>
          <w:i/>
          <w:snapToGrid w:val="0"/>
          <w:u w:val="single"/>
        </w:rPr>
        <w:t xml:space="preserve">early return </w:t>
      </w:r>
      <w:r w:rsidR="00F959C3" w:rsidRPr="00E778DB">
        <w:rPr>
          <w:i/>
          <w:snapToGrid w:val="0"/>
          <w:u w:val="single"/>
        </w:rPr>
        <w:t>from post payment</w:t>
      </w:r>
    </w:p>
    <w:p w14:paraId="3F2842B4" w14:textId="5CA50B55" w:rsidR="001E51FE" w:rsidRPr="00E778DB" w:rsidRDefault="00F959C3" w:rsidP="00FA083A">
      <w:pPr>
        <w:pStyle w:val="Sectiontext"/>
        <w:rPr>
          <w:snapToGrid w:val="0"/>
        </w:rPr>
      </w:pPr>
      <w:r w:rsidRPr="00E778DB">
        <w:rPr>
          <w:snapToGrid w:val="0"/>
        </w:rPr>
        <w:t xml:space="preserve">Section 1 provides the rates of the </w:t>
      </w:r>
      <w:r w:rsidR="008109EA" w:rsidRPr="00E778DB">
        <w:rPr>
          <w:snapToGrid w:val="0"/>
        </w:rPr>
        <w:t>early return</w:t>
      </w:r>
      <w:r w:rsidRPr="00E778DB">
        <w:rPr>
          <w:snapToGrid w:val="0"/>
        </w:rPr>
        <w:t xml:space="preserve"> from post payment for members who had a</w:t>
      </w:r>
      <w:r w:rsidR="005762D0" w:rsidRPr="00E778DB">
        <w:rPr>
          <w:snapToGrid w:val="0"/>
        </w:rPr>
        <w:t xml:space="preserve"> posting of </w:t>
      </w:r>
      <w:r w:rsidR="00E26A22" w:rsidRPr="00E778DB">
        <w:rPr>
          <w:snapToGrid w:val="0"/>
        </w:rPr>
        <w:t>3</w:t>
      </w:r>
      <w:r w:rsidR="005762D0" w:rsidRPr="00E778DB">
        <w:rPr>
          <w:snapToGrid w:val="0"/>
        </w:rPr>
        <w:t> </w:t>
      </w:r>
      <w:r w:rsidRPr="00E778DB">
        <w:rPr>
          <w:snapToGrid w:val="0"/>
        </w:rPr>
        <w:t>year</w:t>
      </w:r>
      <w:r w:rsidR="005762D0" w:rsidRPr="00E778DB">
        <w:rPr>
          <w:snapToGrid w:val="0"/>
        </w:rPr>
        <w:t>s or more</w:t>
      </w:r>
      <w:r w:rsidRPr="00E778DB">
        <w:rPr>
          <w:snapToGrid w:val="0"/>
        </w:rPr>
        <w:t xml:space="preserve"> to the posting location. The amount is payable to eligible members under subsection 9 (2) of this Determination.</w:t>
      </w:r>
    </w:p>
    <w:p w14:paraId="0693B9AD" w14:textId="4878B4A7" w:rsidR="001E51FE" w:rsidRPr="00E778DB" w:rsidRDefault="001E51FE" w:rsidP="001E51FE">
      <w:pPr>
        <w:pStyle w:val="Sectiontext"/>
        <w:rPr>
          <w:snapToGrid w:val="0"/>
        </w:rPr>
      </w:pPr>
      <w:r w:rsidRPr="00E778DB">
        <w:rPr>
          <w:snapToGrid w:val="0"/>
        </w:rPr>
        <w:t xml:space="preserve">Section </w:t>
      </w:r>
      <w:r w:rsidR="00F959C3" w:rsidRPr="00E778DB">
        <w:rPr>
          <w:snapToGrid w:val="0"/>
        </w:rPr>
        <w:t xml:space="preserve">2 provides the rates of the </w:t>
      </w:r>
      <w:r w:rsidR="008109EA" w:rsidRPr="00E778DB">
        <w:rPr>
          <w:snapToGrid w:val="0"/>
        </w:rPr>
        <w:t>early return</w:t>
      </w:r>
      <w:r w:rsidR="00F959C3" w:rsidRPr="00E778DB">
        <w:rPr>
          <w:snapToGrid w:val="0"/>
        </w:rPr>
        <w:t xml:space="preserve"> from post payment for members who </w:t>
      </w:r>
      <w:r w:rsidR="00E26A22" w:rsidRPr="00E778DB">
        <w:rPr>
          <w:snapToGrid w:val="0"/>
        </w:rPr>
        <w:t>had a less than 3 </w:t>
      </w:r>
      <w:r w:rsidR="00F959C3" w:rsidRPr="00E778DB">
        <w:rPr>
          <w:snapToGrid w:val="0"/>
        </w:rPr>
        <w:t>year posting to the posting location. The amount is payable to eligible members under subsection 9 (3) of this Determination.</w:t>
      </w:r>
    </w:p>
    <w:p w14:paraId="52A89DE4" w14:textId="77777777" w:rsidR="00FB4AA0" w:rsidRPr="00E778DB" w:rsidRDefault="00FB4AA0">
      <w:pPr>
        <w:spacing w:line="240" w:lineRule="auto"/>
        <w:rPr>
          <w:rFonts w:ascii="Arial" w:eastAsia="Times New Roman" w:hAnsi="Arial" w:cs="Times New Roman"/>
          <w:i/>
          <w:snapToGrid w:val="0"/>
          <w:sz w:val="20"/>
          <w:u w:val="single"/>
          <w:lang w:eastAsia="en-AU"/>
        </w:rPr>
      </w:pPr>
      <w:r w:rsidRPr="00E778DB">
        <w:rPr>
          <w:i/>
          <w:snapToGrid w:val="0"/>
          <w:u w:val="single"/>
        </w:rPr>
        <w:br w:type="page"/>
      </w:r>
    </w:p>
    <w:p w14:paraId="5DB13399" w14:textId="5F54C8CF" w:rsidR="009A6866" w:rsidRPr="00E778DB" w:rsidRDefault="009A6866" w:rsidP="009A6866">
      <w:pPr>
        <w:pStyle w:val="Sectiontext"/>
        <w:rPr>
          <w:i/>
          <w:snapToGrid w:val="0"/>
          <w:u w:val="single"/>
        </w:rPr>
      </w:pPr>
      <w:r w:rsidRPr="00E778DB">
        <w:rPr>
          <w:i/>
          <w:snapToGrid w:val="0"/>
          <w:u w:val="single"/>
        </w:rPr>
        <w:lastRenderedPageBreak/>
        <w:t>Schedule 2</w:t>
      </w:r>
      <w:r w:rsidRPr="00E778DB">
        <w:rPr>
          <w:rFonts w:cs="Arial"/>
          <w:i/>
          <w:snapToGrid w:val="0"/>
          <w:u w:val="single"/>
        </w:rPr>
        <w:t>—</w:t>
      </w:r>
      <w:r w:rsidR="00E26A22" w:rsidRPr="00E778DB">
        <w:rPr>
          <w:i/>
          <w:snapToGrid w:val="0"/>
          <w:u w:val="single"/>
        </w:rPr>
        <w:t>Consequential amendments</w:t>
      </w:r>
    </w:p>
    <w:p w14:paraId="1840C9BA" w14:textId="14467D77" w:rsidR="00FA083A" w:rsidRPr="00E778DB" w:rsidRDefault="00C15CA5" w:rsidP="00FA083A">
      <w:pPr>
        <w:pStyle w:val="Sectiontext"/>
        <w:rPr>
          <w:snapToGrid w:val="0"/>
        </w:rPr>
      </w:pPr>
      <w:r w:rsidRPr="00E778DB">
        <w:rPr>
          <w:snapToGrid w:val="0"/>
        </w:rPr>
        <w:t>Section 1 amends section 14.6.17 of the Defence Determination 2016/19 which provides a reimbursement for losses suffered if the Commonwealth withdraws from a post</w:t>
      </w:r>
      <w:r w:rsidR="008109EA" w:rsidRPr="00E778DB">
        <w:rPr>
          <w:snapToGrid w:val="0"/>
        </w:rPr>
        <w:t>ing</w:t>
      </w:r>
      <w:r w:rsidRPr="00E778DB">
        <w:rPr>
          <w:snapToGrid w:val="0"/>
        </w:rPr>
        <w:t xml:space="preserve">. This section inserts paragraph 14.17.2.c which prevents member receiving a benefit under section 14.6.17 of the Defence Determination 2016/19 if they receive a benefit under this </w:t>
      </w:r>
      <w:r w:rsidR="00E26A22" w:rsidRPr="00E778DB">
        <w:rPr>
          <w:snapToGrid w:val="0"/>
        </w:rPr>
        <w:t>Determination</w:t>
      </w:r>
      <w:r w:rsidRPr="00E778DB">
        <w:rPr>
          <w:snapToGrid w:val="0"/>
        </w:rPr>
        <w:t>. Similar benefits are paid to members under section 10 of this Determination.</w:t>
      </w:r>
    </w:p>
    <w:p w14:paraId="66E00BBC" w14:textId="7C501DB0" w:rsidR="00FA083A" w:rsidRPr="00E778DB" w:rsidRDefault="00C15CA5" w:rsidP="00FA083A">
      <w:pPr>
        <w:pStyle w:val="Sectiontext"/>
        <w:rPr>
          <w:snapToGrid w:val="0"/>
        </w:rPr>
      </w:pPr>
      <w:r w:rsidRPr="00E778DB">
        <w:rPr>
          <w:snapToGrid w:val="0"/>
        </w:rPr>
        <w:t xml:space="preserve">Section 2 amends section 15.3.17 of the Defence Determination 2016/19 which limits when a member can use a reunion travel benefit under Chapter 15 Part 3 of Defence Determination 2016/19. This section </w:t>
      </w:r>
      <w:r w:rsidR="00967254" w:rsidRPr="00E778DB">
        <w:rPr>
          <w:snapToGrid w:val="0"/>
        </w:rPr>
        <w:t>removes the limitation for members who are eligible for bene</w:t>
      </w:r>
      <w:r w:rsidR="00E26A22" w:rsidRPr="00E778DB">
        <w:rPr>
          <w:snapToGrid w:val="0"/>
        </w:rPr>
        <w:t xml:space="preserve">fits under this Determination to provide increased flexibility for those affected by the </w:t>
      </w:r>
      <w:r w:rsidR="008109EA" w:rsidRPr="00E778DB">
        <w:rPr>
          <w:snapToGrid w:val="0"/>
        </w:rPr>
        <w:t>early return from post</w:t>
      </w:r>
      <w:r w:rsidR="00E26A22" w:rsidRPr="00E778DB">
        <w:rPr>
          <w:snapToGrid w:val="0"/>
        </w:rPr>
        <w:t>.</w:t>
      </w:r>
    </w:p>
    <w:p w14:paraId="7B7CB0E8" w14:textId="77777777" w:rsidR="001E51FE" w:rsidRPr="00E778DB" w:rsidRDefault="001E51FE" w:rsidP="001E51FE">
      <w:pPr>
        <w:autoSpaceDE w:val="0"/>
        <w:autoSpaceDN w:val="0"/>
        <w:adjustRightInd w:val="0"/>
        <w:rPr>
          <w:snapToGrid w:val="0"/>
          <w:sz w:val="20"/>
        </w:rPr>
      </w:pPr>
    </w:p>
    <w:p w14:paraId="2831585B" w14:textId="77777777" w:rsidR="001E51FE" w:rsidRPr="00E778DB" w:rsidRDefault="001E51FE" w:rsidP="001E51FE">
      <w:pPr>
        <w:pStyle w:val="Sectiontext"/>
        <w:jc w:val="center"/>
        <w:rPr>
          <w:b/>
        </w:rPr>
        <w:sectPr w:rsidR="001E51FE" w:rsidRPr="00E778DB" w:rsidSect="008417DF">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992" w:left="1418" w:header="720" w:footer="709" w:gutter="0"/>
          <w:pgNumType w:start="1"/>
          <w:cols w:space="708"/>
          <w:titlePg/>
          <w:docGrid w:linePitch="360"/>
        </w:sectPr>
      </w:pPr>
    </w:p>
    <w:p w14:paraId="1BF58F94" w14:textId="10E69501" w:rsidR="00737505" w:rsidRPr="00E778DB" w:rsidRDefault="00737505" w:rsidP="00737505">
      <w:pPr>
        <w:pStyle w:val="Sectiontext"/>
        <w:jc w:val="right"/>
        <w:rPr>
          <w:b/>
          <w:snapToGrid w:val="0"/>
        </w:rPr>
      </w:pPr>
      <w:r w:rsidRPr="00E778DB">
        <w:rPr>
          <w:b/>
          <w:snapToGrid w:val="0"/>
        </w:rPr>
        <w:lastRenderedPageBreak/>
        <w:t>Annex B</w:t>
      </w:r>
    </w:p>
    <w:p w14:paraId="09F842DB" w14:textId="58B5F235" w:rsidR="00E26A22" w:rsidRPr="00E778DB" w:rsidRDefault="00E26A22" w:rsidP="00E26A22">
      <w:pPr>
        <w:pStyle w:val="Sectiontext"/>
        <w:jc w:val="center"/>
        <w:rPr>
          <w:b/>
          <w:i/>
          <w:snapToGrid w:val="0"/>
        </w:rPr>
      </w:pPr>
      <w:r w:rsidRPr="00E778DB">
        <w:rPr>
          <w:b/>
          <w:i/>
          <w:snapToGrid w:val="0"/>
        </w:rPr>
        <w:t>Defence (</w:t>
      </w:r>
      <w:r w:rsidR="008109EA" w:rsidRPr="00E778DB">
        <w:rPr>
          <w:b/>
          <w:i/>
          <w:snapToGrid w:val="0"/>
        </w:rPr>
        <w:t xml:space="preserve">Early return </w:t>
      </w:r>
      <w:r w:rsidR="00FB4AA0" w:rsidRPr="00E778DB">
        <w:rPr>
          <w:b/>
          <w:i/>
          <w:snapToGrid w:val="0"/>
        </w:rPr>
        <w:t xml:space="preserve">of members </w:t>
      </w:r>
      <w:r w:rsidR="008109EA" w:rsidRPr="00E778DB">
        <w:rPr>
          <w:b/>
          <w:i/>
          <w:snapToGrid w:val="0"/>
        </w:rPr>
        <w:t>from p</w:t>
      </w:r>
      <w:r w:rsidRPr="00E778DB">
        <w:rPr>
          <w:b/>
          <w:i/>
          <w:snapToGrid w:val="0"/>
        </w:rPr>
        <w:t>ost) Determination 2021</w:t>
      </w:r>
    </w:p>
    <w:p w14:paraId="0C64CA0C" w14:textId="772384C7" w:rsidR="00737505" w:rsidRPr="00E778DB" w:rsidRDefault="00737505" w:rsidP="00E26A22">
      <w:pPr>
        <w:pStyle w:val="BlockText-Plain"/>
        <w:jc w:val="center"/>
        <w:rPr>
          <w:b/>
          <w:i/>
          <w:snapToGrid w:val="0"/>
        </w:rPr>
      </w:pPr>
      <w:r w:rsidRPr="00E778DB">
        <w:rPr>
          <w:b/>
          <w:i/>
          <w:snapToGrid w:val="0"/>
        </w:rPr>
        <w:t>Statement of Compatibility with Human Rights</w:t>
      </w:r>
    </w:p>
    <w:p w14:paraId="72AD4000" w14:textId="77777777" w:rsidR="00737505" w:rsidRPr="00E778DB" w:rsidRDefault="00737505" w:rsidP="00737505">
      <w:pPr>
        <w:pStyle w:val="Sectiontext"/>
        <w:jc w:val="center"/>
        <w:rPr>
          <w:i/>
          <w:snapToGrid w:val="0"/>
        </w:rPr>
      </w:pPr>
      <w:r w:rsidRPr="00E778DB">
        <w:rPr>
          <w:i/>
          <w:snapToGrid w:val="0"/>
        </w:rPr>
        <w:t>Prepared in accordance with Part 3 of the Human Rights (Parliamentary Scrutiny) Act 2011</w:t>
      </w:r>
    </w:p>
    <w:p w14:paraId="06067794" w14:textId="77777777" w:rsidR="001E51FE" w:rsidRPr="00E778DB" w:rsidRDefault="001E51FE" w:rsidP="007753AD">
      <w:pPr>
        <w:spacing w:after="200" w:line="240" w:lineRule="auto"/>
        <w:rPr>
          <w:rFonts w:ascii="Arial" w:hAnsi="Arial" w:cs="Arial"/>
          <w:b/>
          <w:sz w:val="20"/>
        </w:rPr>
      </w:pPr>
      <w:r w:rsidRPr="00E778DB">
        <w:rPr>
          <w:rFonts w:ascii="Arial" w:hAnsi="Arial" w:cs="Arial"/>
          <w:b/>
          <w:sz w:val="20"/>
        </w:rPr>
        <w:t>Overview of the Determination</w:t>
      </w:r>
    </w:p>
    <w:p w14:paraId="1E8340C3" w14:textId="12BCE30C" w:rsidR="00E21467" w:rsidRPr="00E778DB" w:rsidRDefault="00E21467" w:rsidP="00E21467">
      <w:pPr>
        <w:pStyle w:val="Sectiontext"/>
        <w:tabs>
          <w:tab w:val="left" w:pos="7380"/>
        </w:tabs>
        <w:rPr>
          <w:b/>
        </w:rPr>
      </w:pPr>
      <w:r w:rsidRPr="00E778DB">
        <w:t xml:space="preserve">This Determination establishes benefits for members on a long-term posting overseas in </w:t>
      </w:r>
      <w:r w:rsidR="00E778DB" w:rsidRPr="00E778DB">
        <w:t xml:space="preserve">Cherbourg, France </w:t>
      </w:r>
      <w:r w:rsidR="00FB4AA0" w:rsidRPr="00E778DB">
        <w:t>who are required to return from their posting location early</w:t>
      </w:r>
      <w:r w:rsidRPr="00E778DB">
        <w:t>. The benefits provided in this Determination are i</w:t>
      </w:r>
      <w:r w:rsidR="00D6526A" w:rsidRPr="00E778DB">
        <w:t>n</w:t>
      </w:r>
      <w:r w:rsidRPr="00E778DB">
        <w:t xml:space="preserve"> response to the unique circumstances that have resulted </w:t>
      </w:r>
      <w:r w:rsidR="008109EA" w:rsidRPr="00E778DB">
        <w:t>members being returned from post early</w:t>
      </w:r>
      <w:r w:rsidRPr="00E778DB">
        <w:t xml:space="preserve">. </w:t>
      </w:r>
    </w:p>
    <w:p w14:paraId="38FFFAF4" w14:textId="48451D56" w:rsidR="001E51FE" w:rsidRPr="00E778DB" w:rsidRDefault="001E51FE" w:rsidP="00E21467">
      <w:pPr>
        <w:pStyle w:val="Sectiontext"/>
        <w:rPr>
          <w:rFonts w:cs="Arial"/>
          <w:b/>
        </w:rPr>
      </w:pPr>
      <w:r w:rsidRPr="00E778DB">
        <w:rPr>
          <w:rFonts w:cs="Arial"/>
          <w:b/>
        </w:rPr>
        <w:t>Human rights implications</w:t>
      </w:r>
    </w:p>
    <w:p w14:paraId="4F4B2D7E" w14:textId="77777777" w:rsidR="001E51FE" w:rsidRPr="00E778DB" w:rsidRDefault="001E51FE" w:rsidP="007753AD">
      <w:pPr>
        <w:spacing w:after="200" w:line="240" w:lineRule="auto"/>
        <w:rPr>
          <w:rFonts w:ascii="Arial" w:hAnsi="Arial" w:cs="Arial"/>
          <w:sz w:val="24"/>
          <w:szCs w:val="24"/>
        </w:rPr>
      </w:pPr>
      <w:r w:rsidRPr="00E778DB">
        <w:rPr>
          <w:rFonts w:ascii="Arial" w:hAnsi="Arial" w:cs="Arial"/>
          <w:i/>
          <w:sz w:val="20"/>
        </w:rPr>
        <w:t>Right to the enjoyment of just and favourable conditions of work</w:t>
      </w:r>
    </w:p>
    <w:p w14:paraId="121D2639" w14:textId="77777777" w:rsidR="001E51FE" w:rsidRPr="00E778DB" w:rsidRDefault="001E51FE" w:rsidP="007753AD">
      <w:pPr>
        <w:pStyle w:val="Sectiontext"/>
        <w:rPr>
          <w:snapToGrid w:val="0"/>
        </w:rPr>
      </w:pPr>
      <w:r w:rsidRPr="00E778DB">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08EBD08E" w14:textId="0CC6187C" w:rsidR="00BC00AA" w:rsidRPr="00E778DB" w:rsidRDefault="00737505" w:rsidP="007753AD">
      <w:pPr>
        <w:shd w:val="clear" w:color="auto" w:fill="FFFFFF"/>
        <w:spacing w:before="100" w:beforeAutospacing="1" w:after="200" w:line="240" w:lineRule="auto"/>
        <w:rPr>
          <w:rFonts w:ascii="Arial" w:hAnsi="Arial" w:cs="Arial"/>
          <w:b/>
          <w:i/>
          <w:iCs/>
          <w:sz w:val="20"/>
        </w:rPr>
      </w:pPr>
      <w:r w:rsidRPr="00E778DB">
        <w:rPr>
          <w:rFonts w:ascii="Arial" w:hAnsi="Arial" w:cs="Arial"/>
          <w:b/>
          <w:i/>
          <w:iCs/>
          <w:sz w:val="20"/>
        </w:rPr>
        <w:t>Assessment of compatibility</w:t>
      </w:r>
    </w:p>
    <w:p w14:paraId="11C56154" w14:textId="0D882F2F" w:rsidR="00BC00AA" w:rsidRPr="00E778DB" w:rsidRDefault="00E21467" w:rsidP="007753AD">
      <w:pPr>
        <w:spacing w:after="200" w:line="240" w:lineRule="auto"/>
        <w:rPr>
          <w:rFonts w:ascii="Arial" w:hAnsi="Arial" w:cs="Arial"/>
          <w:sz w:val="20"/>
        </w:rPr>
      </w:pPr>
      <w:r w:rsidRPr="00E778DB">
        <w:rPr>
          <w:rFonts w:ascii="Arial" w:hAnsi="Arial" w:cs="Arial"/>
          <w:iCs/>
          <w:sz w:val="20"/>
        </w:rPr>
        <w:t xml:space="preserve">This Determination is compatible with human rights in that it provides </w:t>
      </w:r>
      <w:r w:rsidR="00B50FF8" w:rsidRPr="00E778DB">
        <w:rPr>
          <w:rFonts w:ascii="Arial" w:hAnsi="Arial" w:cs="Arial"/>
          <w:iCs/>
          <w:sz w:val="20"/>
        </w:rPr>
        <w:t>favourable conditions</w:t>
      </w:r>
      <w:r w:rsidRPr="00E778DB">
        <w:rPr>
          <w:rFonts w:ascii="Arial" w:hAnsi="Arial" w:cs="Arial"/>
          <w:iCs/>
          <w:sz w:val="20"/>
        </w:rPr>
        <w:t xml:space="preserve"> of service package to members who are required to </w:t>
      </w:r>
      <w:r w:rsidR="00CB06D1" w:rsidRPr="00E778DB">
        <w:rPr>
          <w:rFonts w:ascii="Arial" w:hAnsi="Arial" w:cs="Arial"/>
          <w:iCs/>
          <w:sz w:val="20"/>
        </w:rPr>
        <w:t>return early from post</w:t>
      </w:r>
      <w:r w:rsidRPr="00E778DB">
        <w:rPr>
          <w:rFonts w:ascii="Arial" w:hAnsi="Arial" w:cs="Arial"/>
          <w:iCs/>
          <w:sz w:val="20"/>
        </w:rPr>
        <w:t xml:space="preserve">. </w:t>
      </w:r>
    </w:p>
    <w:p w14:paraId="494DEA52" w14:textId="77777777" w:rsidR="001E51FE" w:rsidRPr="00E778DB" w:rsidRDefault="001E51FE" w:rsidP="007753AD">
      <w:pPr>
        <w:spacing w:after="200" w:line="240" w:lineRule="auto"/>
        <w:rPr>
          <w:rFonts w:ascii="Arial" w:hAnsi="Arial" w:cs="Arial"/>
          <w:b/>
          <w:sz w:val="20"/>
        </w:rPr>
      </w:pPr>
      <w:r w:rsidRPr="00E778DB">
        <w:rPr>
          <w:rFonts w:ascii="Arial" w:hAnsi="Arial" w:cs="Arial"/>
          <w:b/>
          <w:sz w:val="20"/>
        </w:rPr>
        <w:t>Conclusion</w:t>
      </w:r>
    </w:p>
    <w:p w14:paraId="06EB1150" w14:textId="6F41105E" w:rsidR="001E51FE" w:rsidRPr="00E21467" w:rsidRDefault="001E51FE" w:rsidP="001E51FE">
      <w:pPr>
        <w:pStyle w:val="Sectiontext"/>
        <w:rPr>
          <w:snapToGrid w:val="0"/>
        </w:rPr>
      </w:pPr>
      <w:r w:rsidRPr="00E778DB">
        <w:rPr>
          <w:snapToGrid w:val="0"/>
        </w:rPr>
        <w:t>This Determination is compa</w:t>
      </w:r>
      <w:r w:rsidR="00737505" w:rsidRPr="00E778DB">
        <w:rPr>
          <w:snapToGrid w:val="0"/>
        </w:rPr>
        <w:t xml:space="preserve">tible with human rights and freedoms recognised or declared in the international instruments listed in section 3 of the </w:t>
      </w:r>
      <w:r w:rsidR="00737505" w:rsidRPr="00E778DB">
        <w:rPr>
          <w:i/>
          <w:snapToGrid w:val="0"/>
        </w:rPr>
        <w:t>Human Rights (Parliamentary Scrutiny) Act 2011</w:t>
      </w:r>
      <w:r w:rsidRPr="00E778DB">
        <w:rPr>
          <w:snapToGrid w:val="0"/>
        </w:rPr>
        <w:t>.</w:t>
      </w: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5411C6">
      <w:headerReference w:type="even" r:id="rId17"/>
      <w:headerReference w:type="default" r:id="rId18"/>
      <w:headerReference w:type="first" r:id="rId19"/>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A70D6" w14:textId="77777777" w:rsidR="008A2836" w:rsidRDefault="008A2836" w:rsidP="0048364F">
      <w:pPr>
        <w:spacing w:line="240" w:lineRule="auto"/>
      </w:pPr>
      <w:r>
        <w:separator/>
      </w:r>
    </w:p>
  </w:endnote>
  <w:endnote w:type="continuationSeparator" w:id="0">
    <w:p w14:paraId="0E922821" w14:textId="77777777" w:rsidR="008A2836" w:rsidRDefault="008A28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64D6" w14:textId="77777777" w:rsidR="005411C6" w:rsidRDefault="00541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2601787C" w:rsidR="00FA083A" w:rsidRDefault="00FA083A">
        <w:pPr>
          <w:pStyle w:val="Footer"/>
          <w:jc w:val="right"/>
        </w:pPr>
        <w:r>
          <w:fldChar w:fldCharType="begin"/>
        </w:r>
        <w:r>
          <w:instrText xml:space="preserve"> PAGE   \* MERGEFORMAT </w:instrText>
        </w:r>
        <w:r>
          <w:fldChar w:fldCharType="separate"/>
        </w:r>
        <w:r w:rsidR="00B733E2">
          <w:rPr>
            <w:noProof/>
          </w:rPr>
          <w:t>3</w:t>
        </w:r>
        <w:r>
          <w:rPr>
            <w:noProof/>
          </w:rPr>
          <w:fldChar w:fldCharType="end"/>
        </w:r>
      </w:p>
    </w:sdtContent>
  </w:sdt>
  <w:p w14:paraId="080BA358" w14:textId="77777777" w:rsidR="00E86DED" w:rsidRPr="00ED79B6" w:rsidRDefault="00E86DED"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12A4BB8C" w:rsidR="00FA083A" w:rsidRDefault="00FA083A">
        <w:pPr>
          <w:pStyle w:val="Footer"/>
          <w:jc w:val="right"/>
        </w:pPr>
        <w:r>
          <w:fldChar w:fldCharType="begin"/>
        </w:r>
        <w:r>
          <w:instrText xml:space="preserve"> PAGE   \* MERGEFORMAT </w:instrText>
        </w:r>
        <w:r>
          <w:fldChar w:fldCharType="separate"/>
        </w:r>
        <w:r w:rsidR="00B733E2">
          <w:rPr>
            <w:noProof/>
          </w:rPr>
          <w:t>4</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F113" w14:textId="77777777" w:rsidR="008A2836" w:rsidRDefault="008A2836" w:rsidP="0048364F">
      <w:pPr>
        <w:spacing w:line="240" w:lineRule="auto"/>
      </w:pPr>
      <w:r>
        <w:separator/>
      </w:r>
    </w:p>
  </w:footnote>
  <w:footnote w:type="continuationSeparator" w:id="0">
    <w:p w14:paraId="143E5520" w14:textId="77777777" w:rsidR="008A2836" w:rsidRDefault="008A283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1062" w14:textId="3704CDDE" w:rsidR="005411C6" w:rsidRDefault="00541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6D" w14:textId="4E5A8175" w:rsidR="005411C6" w:rsidRDefault="00541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5BAF" w14:textId="27CE7900" w:rsidR="005411C6" w:rsidRDefault="00541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6D92" w14:textId="0F322B2B" w:rsidR="000125C0" w:rsidRDefault="000125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4761" w14:textId="12AEBD6F" w:rsidR="000125C0" w:rsidRDefault="00012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01254E1C"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25C0"/>
    <w:rsid w:val="000136AF"/>
    <w:rsid w:val="00034420"/>
    <w:rsid w:val="0004044E"/>
    <w:rsid w:val="0005120E"/>
    <w:rsid w:val="00054577"/>
    <w:rsid w:val="000614BF"/>
    <w:rsid w:val="0007169C"/>
    <w:rsid w:val="00077593"/>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26F84"/>
    <w:rsid w:val="002302EA"/>
    <w:rsid w:val="00237614"/>
    <w:rsid w:val="00240749"/>
    <w:rsid w:val="002468D7"/>
    <w:rsid w:val="00247E97"/>
    <w:rsid w:val="00256C81"/>
    <w:rsid w:val="00285CDD"/>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506B"/>
    <w:rsid w:val="003F6F52"/>
    <w:rsid w:val="004022CA"/>
    <w:rsid w:val="004116CD"/>
    <w:rsid w:val="00414ADE"/>
    <w:rsid w:val="00424CA9"/>
    <w:rsid w:val="004257BB"/>
    <w:rsid w:val="0044291A"/>
    <w:rsid w:val="004600B0"/>
    <w:rsid w:val="00460499"/>
    <w:rsid w:val="00460FBA"/>
    <w:rsid w:val="00474835"/>
    <w:rsid w:val="004819C7"/>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7FBC"/>
    <w:rsid w:val="005411C6"/>
    <w:rsid w:val="00541D73"/>
    <w:rsid w:val="00543469"/>
    <w:rsid w:val="00546FA3"/>
    <w:rsid w:val="00557413"/>
    <w:rsid w:val="00557C7A"/>
    <w:rsid w:val="00562A58"/>
    <w:rsid w:val="0056541A"/>
    <w:rsid w:val="005762D0"/>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3237C"/>
    <w:rsid w:val="00640402"/>
    <w:rsid w:val="00640F78"/>
    <w:rsid w:val="00655D6A"/>
    <w:rsid w:val="00656DE9"/>
    <w:rsid w:val="00672876"/>
    <w:rsid w:val="00677CC2"/>
    <w:rsid w:val="00682847"/>
    <w:rsid w:val="00685F42"/>
    <w:rsid w:val="0069207B"/>
    <w:rsid w:val="00697CB2"/>
    <w:rsid w:val="006A297B"/>
    <w:rsid w:val="006A304E"/>
    <w:rsid w:val="006B7006"/>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363"/>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09EA"/>
    <w:rsid w:val="00812F45"/>
    <w:rsid w:val="008278DA"/>
    <w:rsid w:val="00832E5C"/>
    <w:rsid w:val="00836FE9"/>
    <w:rsid w:val="0084172C"/>
    <w:rsid w:val="008417DF"/>
    <w:rsid w:val="0085175E"/>
    <w:rsid w:val="00856A31"/>
    <w:rsid w:val="00864A66"/>
    <w:rsid w:val="008754D0"/>
    <w:rsid w:val="00877C69"/>
    <w:rsid w:val="00877D48"/>
    <w:rsid w:val="0088345B"/>
    <w:rsid w:val="008A16A5"/>
    <w:rsid w:val="008A2836"/>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67254"/>
    <w:rsid w:val="00976A63"/>
    <w:rsid w:val="00991733"/>
    <w:rsid w:val="00995CF6"/>
    <w:rsid w:val="009A6866"/>
    <w:rsid w:val="009B2490"/>
    <w:rsid w:val="009B50E5"/>
    <w:rsid w:val="009C3431"/>
    <w:rsid w:val="009C5989"/>
    <w:rsid w:val="009C6A32"/>
    <w:rsid w:val="009D08DA"/>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0D47"/>
    <w:rsid w:val="00AA78CE"/>
    <w:rsid w:val="00AA7B26"/>
    <w:rsid w:val="00AC767C"/>
    <w:rsid w:val="00AD3467"/>
    <w:rsid w:val="00AD5641"/>
    <w:rsid w:val="00AF33DB"/>
    <w:rsid w:val="00AF6E41"/>
    <w:rsid w:val="00B032D8"/>
    <w:rsid w:val="00B039C8"/>
    <w:rsid w:val="00B05D72"/>
    <w:rsid w:val="00B20990"/>
    <w:rsid w:val="00B23FAF"/>
    <w:rsid w:val="00B26ED7"/>
    <w:rsid w:val="00B33B3C"/>
    <w:rsid w:val="00B40D74"/>
    <w:rsid w:val="00B42649"/>
    <w:rsid w:val="00B46467"/>
    <w:rsid w:val="00B50FF8"/>
    <w:rsid w:val="00B52663"/>
    <w:rsid w:val="00B56DCB"/>
    <w:rsid w:val="00B61728"/>
    <w:rsid w:val="00B733E2"/>
    <w:rsid w:val="00B770D2"/>
    <w:rsid w:val="00B93516"/>
    <w:rsid w:val="00B96776"/>
    <w:rsid w:val="00B973E5"/>
    <w:rsid w:val="00BA0F45"/>
    <w:rsid w:val="00BA47A3"/>
    <w:rsid w:val="00BA5026"/>
    <w:rsid w:val="00BA7B5B"/>
    <w:rsid w:val="00BB6E79"/>
    <w:rsid w:val="00BC00AA"/>
    <w:rsid w:val="00BE2223"/>
    <w:rsid w:val="00BE42C5"/>
    <w:rsid w:val="00BE719A"/>
    <w:rsid w:val="00BE720A"/>
    <w:rsid w:val="00BF0723"/>
    <w:rsid w:val="00BF6650"/>
    <w:rsid w:val="00C067E5"/>
    <w:rsid w:val="00C15CA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06D1"/>
    <w:rsid w:val="00CB5822"/>
    <w:rsid w:val="00CB58EF"/>
    <w:rsid w:val="00CC3872"/>
    <w:rsid w:val="00CE0A93"/>
    <w:rsid w:val="00CF0BB2"/>
    <w:rsid w:val="00D12B0D"/>
    <w:rsid w:val="00D13441"/>
    <w:rsid w:val="00D15A4D"/>
    <w:rsid w:val="00D243A3"/>
    <w:rsid w:val="00D33440"/>
    <w:rsid w:val="00D358F4"/>
    <w:rsid w:val="00D52EFE"/>
    <w:rsid w:val="00D55AEE"/>
    <w:rsid w:val="00D567A2"/>
    <w:rsid w:val="00D56A0D"/>
    <w:rsid w:val="00D63EF6"/>
    <w:rsid w:val="00D6526A"/>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21467"/>
    <w:rsid w:val="00E224CB"/>
    <w:rsid w:val="00E22935"/>
    <w:rsid w:val="00E232C6"/>
    <w:rsid w:val="00E26A22"/>
    <w:rsid w:val="00E54292"/>
    <w:rsid w:val="00E54D2B"/>
    <w:rsid w:val="00E60191"/>
    <w:rsid w:val="00E74DC7"/>
    <w:rsid w:val="00E778DB"/>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94990"/>
    <w:rsid w:val="00F959C3"/>
    <w:rsid w:val="00FA083A"/>
    <w:rsid w:val="00FA420B"/>
    <w:rsid w:val="00FB4AA0"/>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A9C8AAC9-7048-4F6E-B19C-7C30D934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470</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26</cp:revision>
  <cp:lastPrinted>2019-05-12T23:26:00Z</cp:lastPrinted>
  <dcterms:created xsi:type="dcterms:W3CDTF">2020-02-12T02:58:00Z</dcterms:created>
  <dcterms:modified xsi:type="dcterms:W3CDTF">2021-09-16T02:07:00Z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BN34439531</vt:lpwstr>
  </property>
  <property fmtid="{D5CDD505-2E9C-101B-9397-08002B2CF9AE}" pid="4" name="Objective-Title">
    <vt:lpwstr>Withdrawal from post - ES</vt:lpwstr>
  </property>
  <property fmtid="{D5CDD505-2E9C-101B-9397-08002B2CF9AE}" pid="5" name="Objective-Comment">
    <vt:lpwstr/>
  </property>
  <property fmtid="{D5CDD505-2E9C-101B-9397-08002B2CF9AE}" pid="6" name="Objective-CreationStamp">
    <vt:filetime>2021-08-13T02:42:51Z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2021-09-16T06:43:20Z</vt:filetime>
  </property>
  <property fmtid="{D5CDD505-2E9C-101B-9397-08002B2CF9AE}" pid="11" name="Objective-Owner">
    <vt:lpwstr>McCulloch, Michael Mr 1</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DE Instruments:01. Work Requests:58B - 2021 - Withdrawal from post:Determination and ES:</vt:lpwstr>
  </property>
  <property fmtid="{D5CDD505-2E9C-101B-9397-08002B2CF9AE}" pid="13" name="Objective-Parent">
    <vt:lpwstr>Determination and ES</vt:lpwstr>
  </property>
  <property fmtid="{D5CDD505-2E9C-101B-9397-08002B2CF9AE}" pid="14" name="Objective-State">
    <vt:lpwstr>Being Edited</vt:lpwstr>
  </property>
  <property fmtid="{D5CDD505-2E9C-101B-9397-08002B2CF9AE}" pid="15" name="Objective-Version">
    <vt:lpwstr>1.9</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