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126CC" w14:textId="77777777" w:rsidR="00AE5A52" w:rsidRPr="00DF3B9A" w:rsidRDefault="00AE5A52" w:rsidP="00AE5A52">
      <w:pPr>
        <w:spacing w:after="220" w:line="240" w:lineRule="auto"/>
        <w:jc w:val="center"/>
        <w:rPr>
          <w:rFonts w:ascii="Times New Roman" w:hAnsi="Times New Roman" w:cs="Times New Roman"/>
          <w:b/>
          <w:sz w:val="24"/>
          <w:szCs w:val="24"/>
        </w:rPr>
      </w:pPr>
      <w:bookmarkStart w:id="0" w:name="_GoBack"/>
      <w:bookmarkEnd w:id="0"/>
      <w:r w:rsidRPr="00DF3B9A">
        <w:rPr>
          <w:rFonts w:ascii="Times New Roman" w:hAnsi="Times New Roman" w:cs="Times New Roman"/>
          <w:b/>
          <w:sz w:val="24"/>
          <w:szCs w:val="24"/>
        </w:rPr>
        <w:t>EXPLANATORY STATEMENT</w:t>
      </w:r>
    </w:p>
    <w:p w14:paraId="360A33F4" w14:textId="77777777" w:rsidR="00AE5A52" w:rsidRPr="00DF3B9A" w:rsidRDefault="00AE5A52" w:rsidP="00AE5A52">
      <w:pPr>
        <w:spacing w:after="220" w:line="240" w:lineRule="auto"/>
        <w:jc w:val="center"/>
        <w:rPr>
          <w:rFonts w:ascii="Times New Roman" w:hAnsi="Times New Roman" w:cs="Times New Roman"/>
          <w:i/>
          <w:sz w:val="24"/>
          <w:szCs w:val="24"/>
        </w:rPr>
      </w:pPr>
      <w:r w:rsidRPr="00DF3B9A">
        <w:rPr>
          <w:rFonts w:ascii="Times New Roman" w:hAnsi="Times New Roman" w:cs="Times New Roman"/>
          <w:i/>
          <w:sz w:val="24"/>
          <w:szCs w:val="24"/>
        </w:rPr>
        <w:t>Safety, Rehabilitation and Compensation</w:t>
      </w:r>
      <w:r>
        <w:rPr>
          <w:rFonts w:ascii="Times New Roman" w:hAnsi="Times New Roman" w:cs="Times New Roman"/>
          <w:i/>
          <w:sz w:val="24"/>
          <w:szCs w:val="24"/>
        </w:rPr>
        <w:t xml:space="preserve"> (Defence-related Claims)</w:t>
      </w:r>
      <w:r w:rsidRPr="00DF3B9A">
        <w:rPr>
          <w:rFonts w:ascii="Times New Roman" w:hAnsi="Times New Roman" w:cs="Times New Roman"/>
          <w:i/>
          <w:sz w:val="24"/>
          <w:szCs w:val="24"/>
        </w:rPr>
        <w:t xml:space="preserve"> Act 1988</w:t>
      </w:r>
    </w:p>
    <w:p w14:paraId="4077FB4C" w14:textId="77777777" w:rsidR="00AE5A52" w:rsidRPr="00DF3B9A" w:rsidRDefault="00AE5A52" w:rsidP="00AE5A52">
      <w:pPr>
        <w:spacing w:after="220" w:line="240" w:lineRule="auto"/>
        <w:jc w:val="center"/>
        <w:rPr>
          <w:rFonts w:ascii="Times New Roman" w:hAnsi="Times New Roman" w:cs="Times New Roman"/>
          <w:sz w:val="24"/>
          <w:szCs w:val="24"/>
        </w:rPr>
      </w:pPr>
      <w:r w:rsidRPr="00DF3B9A">
        <w:rPr>
          <w:rFonts w:ascii="Times New Roman" w:hAnsi="Times New Roman" w:cs="Times New Roman"/>
          <w:sz w:val="24"/>
          <w:szCs w:val="24"/>
        </w:rPr>
        <w:t>Issue</w:t>
      </w:r>
      <w:r>
        <w:rPr>
          <w:rFonts w:ascii="Times New Roman" w:hAnsi="Times New Roman" w:cs="Times New Roman"/>
          <w:sz w:val="24"/>
          <w:szCs w:val="24"/>
        </w:rPr>
        <w:t>d by the Minister for Veterans’ Affairs</w:t>
      </w:r>
    </w:p>
    <w:p w14:paraId="55F05C6A" w14:textId="77777777" w:rsidR="00AE5A52" w:rsidRPr="00DF3B9A" w:rsidRDefault="00AE5A52" w:rsidP="00AE5A52">
      <w:pPr>
        <w:spacing w:after="220" w:line="240" w:lineRule="auto"/>
        <w:jc w:val="center"/>
        <w:rPr>
          <w:rFonts w:ascii="Times New Roman" w:hAnsi="Times New Roman" w:cs="Times New Roman"/>
          <w:b/>
          <w:sz w:val="24"/>
          <w:szCs w:val="24"/>
        </w:rPr>
      </w:pPr>
      <w:r w:rsidRPr="00DF3B9A">
        <w:rPr>
          <w:rFonts w:ascii="Times New Roman" w:hAnsi="Times New Roman" w:cs="Times New Roman"/>
          <w:b/>
          <w:sz w:val="24"/>
          <w:szCs w:val="24"/>
        </w:rPr>
        <w:t>Safety, Rehabilitation and Compensation</w:t>
      </w:r>
      <w:r>
        <w:rPr>
          <w:rFonts w:ascii="Times New Roman" w:hAnsi="Times New Roman" w:cs="Times New Roman"/>
          <w:b/>
          <w:sz w:val="24"/>
          <w:szCs w:val="24"/>
        </w:rPr>
        <w:t xml:space="preserve"> (Defence-related Claims) </w:t>
      </w:r>
      <w:r w:rsidRPr="00DF3B9A">
        <w:rPr>
          <w:rFonts w:ascii="Times New Roman" w:hAnsi="Times New Roman" w:cs="Times New Roman"/>
          <w:b/>
          <w:sz w:val="24"/>
          <w:szCs w:val="24"/>
        </w:rPr>
        <w:t xml:space="preserve">(Specified Diseases and Employment) Amendment </w:t>
      </w:r>
      <w:r>
        <w:rPr>
          <w:rFonts w:ascii="Times New Roman" w:hAnsi="Times New Roman" w:cs="Times New Roman"/>
          <w:b/>
          <w:sz w:val="24"/>
          <w:szCs w:val="24"/>
        </w:rPr>
        <w:t>Instrument 2021</w:t>
      </w:r>
    </w:p>
    <w:p w14:paraId="01162521" w14:textId="77777777" w:rsidR="00AE5A52" w:rsidRPr="00A60C6F" w:rsidRDefault="00AE5A52" w:rsidP="00AE5A52">
      <w:pPr>
        <w:spacing w:after="22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Overview</w:t>
      </w:r>
    </w:p>
    <w:p w14:paraId="499B1591" w14:textId="77777777" w:rsidR="00AE5A52" w:rsidRPr="00DF3B9A" w:rsidRDefault="00AE5A52" w:rsidP="00AE5A52">
      <w:pPr>
        <w:spacing w:after="220" w:line="240" w:lineRule="auto"/>
        <w:rPr>
          <w:rFonts w:ascii="Times New Roman" w:eastAsia="Calibri" w:hAnsi="Times New Roman" w:cs="Times New Roman"/>
          <w:sz w:val="24"/>
          <w:szCs w:val="24"/>
        </w:rPr>
      </w:pPr>
      <w:r w:rsidRPr="00DF3B9A">
        <w:rPr>
          <w:rFonts w:ascii="Times New Roman" w:eastAsia="Calibri" w:hAnsi="Times New Roman" w:cs="Times New Roman"/>
          <w:sz w:val="24"/>
          <w:szCs w:val="24"/>
        </w:rPr>
        <w:t xml:space="preserve">The </w:t>
      </w:r>
      <w:r w:rsidRPr="00DF3B9A">
        <w:rPr>
          <w:rFonts w:ascii="Times New Roman" w:eastAsia="Calibri" w:hAnsi="Times New Roman" w:cs="Times New Roman"/>
          <w:i/>
          <w:sz w:val="24"/>
          <w:szCs w:val="24"/>
        </w:rPr>
        <w:t xml:space="preserve">Safety, Rehabilitation and Compensation </w:t>
      </w:r>
      <w:r>
        <w:rPr>
          <w:rFonts w:ascii="Times New Roman" w:eastAsia="Calibri" w:hAnsi="Times New Roman" w:cs="Times New Roman"/>
          <w:i/>
          <w:sz w:val="24"/>
          <w:szCs w:val="24"/>
        </w:rPr>
        <w:t xml:space="preserve">(Defence-related Claims) </w:t>
      </w:r>
      <w:r w:rsidRPr="00DF3B9A">
        <w:rPr>
          <w:rFonts w:ascii="Times New Roman" w:eastAsia="Calibri" w:hAnsi="Times New Roman" w:cs="Times New Roman"/>
          <w:i/>
          <w:sz w:val="24"/>
          <w:szCs w:val="24"/>
        </w:rPr>
        <w:t>Act 1988</w:t>
      </w:r>
      <w:r w:rsidRPr="00DF3B9A">
        <w:rPr>
          <w:rFonts w:ascii="Times New Roman" w:eastAsia="Calibri" w:hAnsi="Times New Roman" w:cs="Times New Roman"/>
          <w:sz w:val="24"/>
          <w:szCs w:val="24"/>
        </w:rPr>
        <w:t xml:space="preserve"> (</w:t>
      </w:r>
      <w:r>
        <w:rPr>
          <w:rFonts w:ascii="Times New Roman" w:eastAsia="Calibri" w:hAnsi="Times New Roman" w:cs="Times New Roman"/>
          <w:sz w:val="24"/>
          <w:szCs w:val="24"/>
        </w:rPr>
        <w:t>“DRCA”</w:t>
      </w:r>
      <w:r w:rsidRPr="00DF3B9A">
        <w:rPr>
          <w:rFonts w:ascii="Times New Roman" w:eastAsia="Calibri" w:hAnsi="Times New Roman" w:cs="Times New Roman"/>
          <w:sz w:val="24"/>
          <w:szCs w:val="24"/>
        </w:rPr>
        <w:t xml:space="preserve">) provides rehabilitation support </w:t>
      </w:r>
      <w:r>
        <w:rPr>
          <w:rFonts w:ascii="Times New Roman" w:eastAsia="Calibri" w:hAnsi="Times New Roman" w:cs="Times New Roman"/>
          <w:sz w:val="24"/>
          <w:szCs w:val="24"/>
        </w:rPr>
        <w:t xml:space="preserve">and health care </w:t>
      </w:r>
      <w:r w:rsidRPr="00DF3B9A">
        <w:rPr>
          <w:rFonts w:ascii="Times New Roman" w:eastAsia="Calibri" w:hAnsi="Times New Roman" w:cs="Times New Roman"/>
          <w:sz w:val="24"/>
          <w:szCs w:val="24"/>
        </w:rPr>
        <w:t>for employees</w:t>
      </w:r>
      <w:r>
        <w:rPr>
          <w:rFonts w:ascii="Times New Roman" w:eastAsia="Calibri" w:hAnsi="Times New Roman" w:cs="Times New Roman"/>
          <w:sz w:val="24"/>
          <w:szCs w:val="24"/>
        </w:rPr>
        <w:t xml:space="preserve"> who are defined as members of the Defence Forces (“employee”)</w:t>
      </w:r>
      <w:r w:rsidRPr="00DF3B9A">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 xml:space="preserve">DRCA </w:t>
      </w:r>
      <w:r w:rsidRPr="00DF3B9A">
        <w:rPr>
          <w:rFonts w:ascii="Times New Roman" w:eastAsia="Calibri" w:hAnsi="Times New Roman" w:cs="Times New Roman"/>
          <w:sz w:val="24"/>
          <w:szCs w:val="24"/>
        </w:rPr>
        <w:t>also provides compensation</w:t>
      </w:r>
      <w:r>
        <w:rPr>
          <w:rFonts w:ascii="Times New Roman" w:eastAsia="Calibri" w:hAnsi="Times New Roman" w:cs="Times New Roman"/>
          <w:sz w:val="24"/>
          <w:szCs w:val="24"/>
        </w:rPr>
        <w:t xml:space="preserve"> payments</w:t>
      </w:r>
      <w:r w:rsidRPr="00DF3B9A">
        <w:rPr>
          <w:rFonts w:ascii="Times New Roman" w:eastAsia="Calibri" w:hAnsi="Times New Roman" w:cs="Times New Roman"/>
          <w:sz w:val="24"/>
          <w:szCs w:val="24"/>
        </w:rPr>
        <w:t xml:space="preserve"> for those employees </w:t>
      </w:r>
      <w:r>
        <w:rPr>
          <w:rFonts w:ascii="Times New Roman" w:eastAsia="Calibri" w:hAnsi="Times New Roman" w:cs="Times New Roman"/>
          <w:sz w:val="24"/>
          <w:szCs w:val="24"/>
        </w:rPr>
        <w:t>and their dependants.</w:t>
      </w:r>
    </w:p>
    <w:p w14:paraId="5D972674"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Pr="008A3995">
        <w:rPr>
          <w:rFonts w:ascii="Times New Roman" w:eastAsia="Calibri" w:hAnsi="Times New Roman" w:cs="Times New Roman"/>
          <w:i/>
          <w:sz w:val="24"/>
          <w:szCs w:val="24"/>
        </w:rPr>
        <w:t>Safety, Rehabilita</w:t>
      </w:r>
      <w:r>
        <w:rPr>
          <w:rFonts w:ascii="Times New Roman" w:eastAsia="Calibri" w:hAnsi="Times New Roman" w:cs="Times New Roman"/>
          <w:i/>
          <w:sz w:val="24"/>
          <w:szCs w:val="24"/>
        </w:rPr>
        <w:t>tion and Compensation (Defence-r</w:t>
      </w:r>
      <w:r w:rsidRPr="008A3995">
        <w:rPr>
          <w:rFonts w:ascii="Times New Roman" w:eastAsia="Calibri" w:hAnsi="Times New Roman" w:cs="Times New Roman"/>
          <w:i/>
          <w:sz w:val="24"/>
          <w:szCs w:val="24"/>
        </w:rPr>
        <w:t>elated Claims)</w:t>
      </w:r>
      <w:r>
        <w:rPr>
          <w:rFonts w:ascii="Times New Roman" w:eastAsia="Calibri" w:hAnsi="Times New Roman" w:cs="Times New Roman"/>
          <w:i/>
          <w:sz w:val="24"/>
          <w:szCs w:val="24"/>
        </w:rPr>
        <w:t xml:space="preserve"> </w:t>
      </w:r>
      <w:r w:rsidRPr="008A3995">
        <w:rPr>
          <w:rFonts w:ascii="Times New Roman" w:eastAsia="Calibri" w:hAnsi="Times New Roman" w:cs="Times New Roman"/>
          <w:i/>
          <w:sz w:val="24"/>
          <w:szCs w:val="24"/>
        </w:rPr>
        <w:t>(Specified Diseases and Employment) Amendment Instrument 2021</w:t>
      </w:r>
      <w:r w:rsidRPr="008A399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(“2021 Instrument”) is made under paragraph 7(1)(b) of the DRCA and amends the </w:t>
      </w:r>
      <w:r w:rsidRPr="00DF3B9A">
        <w:rPr>
          <w:rFonts w:ascii="Times New Roman" w:hAnsi="Times New Roman" w:cs="Times New Roman"/>
          <w:i/>
          <w:sz w:val="24"/>
          <w:szCs w:val="24"/>
        </w:rPr>
        <w:t xml:space="preserve">Safety, Rehabilitation and Compensation (Specified Diseases and Employment) Instrument 2017 </w:t>
      </w:r>
      <w:r w:rsidRPr="00DF3B9A">
        <w:rPr>
          <w:rFonts w:ascii="Times New Roman" w:hAnsi="Times New Roman" w:cs="Times New Roman"/>
          <w:sz w:val="24"/>
          <w:szCs w:val="24"/>
        </w:rPr>
        <w:t>(</w:t>
      </w:r>
      <w:r>
        <w:rPr>
          <w:rFonts w:ascii="Times New Roman" w:hAnsi="Times New Roman" w:cs="Times New Roman"/>
          <w:sz w:val="24"/>
          <w:szCs w:val="24"/>
        </w:rPr>
        <w:t>“</w:t>
      </w:r>
      <w:r w:rsidRPr="00DF3B9A">
        <w:rPr>
          <w:rFonts w:ascii="Times New Roman" w:hAnsi="Times New Roman" w:cs="Times New Roman"/>
          <w:sz w:val="24"/>
          <w:szCs w:val="24"/>
        </w:rPr>
        <w:t>Specified Disea</w:t>
      </w:r>
      <w:r>
        <w:rPr>
          <w:rFonts w:ascii="Times New Roman" w:hAnsi="Times New Roman" w:cs="Times New Roman"/>
          <w:sz w:val="24"/>
          <w:szCs w:val="24"/>
        </w:rPr>
        <w:t xml:space="preserve">ses and Employment Instrument”), for the purposes of claims for certain diseases under the DRCA. </w:t>
      </w:r>
      <w:r>
        <w:rPr>
          <w:rFonts w:ascii="Times New Roman" w:eastAsia="Calibri" w:hAnsi="Times New Roman" w:cs="Times New Roman"/>
          <w:sz w:val="24"/>
          <w:szCs w:val="24"/>
        </w:rPr>
        <w:t xml:space="preserve"> </w:t>
      </w:r>
    </w:p>
    <w:p w14:paraId="0AAB2016" w14:textId="77777777" w:rsidR="00AE5A52" w:rsidRPr="00A60C6F" w:rsidRDefault="00AE5A52" w:rsidP="00AE5A52">
      <w:pPr>
        <w:spacing w:after="220" w:line="240" w:lineRule="auto"/>
        <w:rPr>
          <w:rFonts w:ascii="Times New Roman" w:eastAsia="Calibri" w:hAnsi="Times New Roman" w:cs="Times New Roman"/>
          <w:i/>
          <w:sz w:val="24"/>
          <w:szCs w:val="24"/>
          <w:u w:val="single"/>
        </w:rPr>
      </w:pPr>
      <w:r w:rsidRPr="00A60C6F">
        <w:rPr>
          <w:rFonts w:ascii="Times New Roman" w:eastAsia="Calibri" w:hAnsi="Times New Roman" w:cs="Times New Roman"/>
          <w:i/>
          <w:sz w:val="24"/>
          <w:szCs w:val="24"/>
          <w:u w:val="single"/>
        </w:rPr>
        <w:t>Specified Disease and Employment Instrument</w:t>
      </w:r>
    </w:p>
    <w:p w14:paraId="61FAADB4"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Specified Diseases and Employment Instrument specifies, </w:t>
      </w:r>
      <w:r>
        <w:rPr>
          <w:rFonts w:ascii="Times New Roman" w:hAnsi="Times New Roman" w:cs="Times New Roman"/>
          <w:sz w:val="24"/>
          <w:szCs w:val="24"/>
        </w:rPr>
        <w:t>for the purposes of subsection </w:t>
      </w:r>
      <w:r w:rsidRPr="00DF3B9A">
        <w:rPr>
          <w:rFonts w:ascii="Times New Roman" w:hAnsi="Times New Roman" w:cs="Times New Roman"/>
          <w:sz w:val="24"/>
          <w:szCs w:val="24"/>
        </w:rPr>
        <w:t xml:space="preserve">7(1) of the </w:t>
      </w:r>
      <w:r>
        <w:rPr>
          <w:rFonts w:ascii="Times New Roman" w:hAnsi="Times New Roman" w:cs="Times New Roman"/>
          <w:i/>
          <w:sz w:val="24"/>
          <w:szCs w:val="24"/>
        </w:rPr>
        <w:t xml:space="preserve">Safety, Rehabilitation and Compensation Act 1988 </w:t>
      </w:r>
      <w:r>
        <w:rPr>
          <w:rFonts w:ascii="Times New Roman" w:hAnsi="Times New Roman" w:cs="Times New Roman"/>
          <w:sz w:val="24"/>
          <w:szCs w:val="24"/>
        </w:rPr>
        <w:t>(“</w:t>
      </w:r>
      <w:r w:rsidRPr="00DF3B9A">
        <w:rPr>
          <w:rFonts w:ascii="Times New Roman" w:hAnsi="Times New Roman" w:cs="Times New Roman"/>
          <w:sz w:val="24"/>
          <w:szCs w:val="24"/>
        </w:rPr>
        <w:t>SRC Act</w:t>
      </w:r>
      <w:r>
        <w:rPr>
          <w:rFonts w:ascii="Times New Roman" w:hAnsi="Times New Roman" w:cs="Times New Roman"/>
          <w:sz w:val="24"/>
          <w:szCs w:val="24"/>
        </w:rPr>
        <w:t>”) and the DRCA</w:t>
      </w:r>
      <w:r w:rsidRPr="00DF3B9A">
        <w:rPr>
          <w:rFonts w:ascii="Times New Roman" w:hAnsi="Times New Roman" w:cs="Times New Roman"/>
          <w:sz w:val="24"/>
          <w:szCs w:val="24"/>
        </w:rPr>
        <w:t xml:space="preserve">, </w:t>
      </w:r>
      <w:r w:rsidRPr="00DF3B9A">
        <w:rPr>
          <w:rFonts w:ascii="Times New Roman" w:eastAsia="Calibri" w:hAnsi="Times New Roman" w:cs="Times New Roman"/>
          <w:sz w:val="24"/>
          <w:szCs w:val="24"/>
        </w:rPr>
        <w:t xml:space="preserve">the circumstances in which employment is deemed to </w:t>
      </w:r>
      <w:r w:rsidRPr="00DF3B9A">
        <w:rPr>
          <w:rFonts w:ascii="Times New Roman" w:hAnsi="Times New Roman" w:cs="Times New Roman"/>
          <w:sz w:val="24"/>
          <w:szCs w:val="24"/>
        </w:rPr>
        <w:t>have contributed, to a significant degree, to the contraction of a disease</w:t>
      </w:r>
      <w:r w:rsidRPr="00DF3B9A">
        <w:rPr>
          <w:rFonts w:ascii="Times New Roman" w:eastAsia="Calibri" w:hAnsi="Times New Roman" w:cs="Times New Roman"/>
          <w:sz w:val="24"/>
          <w:szCs w:val="24"/>
        </w:rPr>
        <w:t xml:space="preserve"> suffered by an employee.</w:t>
      </w:r>
      <w:r>
        <w:rPr>
          <w:rFonts w:ascii="Times New Roman" w:eastAsia="Calibri" w:hAnsi="Times New Roman" w:cs="Times New Roman"/>
          <w:sz w:val="24"/>
          <w:szCs w:val="24"/>
        </w:rPr>
        <w:t xml:space="preserve"> </w:t>
      </w:r>
    </w:p>
    <w:p w14:paraId="68E6B7B1" w14:textId="77777777" w:rsidR="00AE5A52" w:rsidRDefault="00AE5A52" w:rsidP="00AE5A52">
      <w:pPr>
        <w:spacing w:after="220" w:line="240" w:lineRule="auto"/>
        <w:rPr>
          <w:rFonts w:ascii="Times New Roman" w:eastAsia="Calibri" w:hAnsi="Times New Roman" w:cs="Times New Roman"/>
          <w:sz w:val="24"/>
          <w:szCs w:val="24"/>
        </w:rPr>
      </w:pPr>
      <w:r w:rsidRPr="00DF3B9A">
        <w:rPr>
          <w:rFonts w:ascii="Times New Roman" w:eastAsia="Calibri" w:hAnsi="Times New Roman" w:cs="Times New Roman"/>
          <w:sz w:val="24"/>
          <w:szCs w:val="24"/>
        </w:rPr>
        <w:t>The Specified Diseases and Employment Instrument specifies what are commonly referred to as occupational diseases. An occupational disease is a disease associated with a particular kind of employment because the employment involves a particular risk.</w:t>
      </w:r>
    </w:p>
    <w:p w14:paraId="7621F151" w14:textId="77777777" w:rsidR="00AE5A52" w:rsidRPr="00A60C6F" w:rsidRDefault="00AE5A52" w:rsidP="00AE5A52">
      <w:pPr>
        <w:spacing w:after="220" w:line="240" w:lineRule="auto"/>
        <w:rPr>
          <w:rFonts w:ascii="Times New Roman" w:eastAsia="Calibri" w:hAnsi="Times New Roman" w:cs="Times New Roman"/>
          <w:i/>
          <w:sz w:val="24"/>
          <w:szCs w:val="24"/>
          <w:u w:val="single"/>
        </w:rPr>
      </w:pPr>
      <w:r w:rsidRPr="00A60C6F">
        <w:rPr>
          <w:rFonts w:ascii="Times New Roman" w:eastAsia="Calibri" w:hAnsi="Times New Roman" w:cs="Times New Roman"/>
          <w:i/>
          <w:sz w:val="24"/>
          <w:szCs w:val="24"/>
          <w:u w:val="single"/>
        </w:rPr>
        <w:t>2021 Instrument</w:t>
      </w:r>
      <w:r>
        <w:rPr>
          <w:rFonts w:ascii="Times New Roman" w:eastAsia="Calibri" w:hAnsi="Times New Roman" w:cs="Times New Roman"/>
          <w:i/>
          <w:sz w:val="24"/>
          <w:szCs w:val="24"/>
          <w:u w:val="single"/>
        </w:rPr>
        <w:t xml:space="preserve"> – Objectives and issues giving rise to the instrument</w:t>
      </w:r>
    </w:p>
    <w:p w14:paraId="0F339F79"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2021 Instrument expands those circumstances to recognise the risks faced by ADF Firefights who served at RAAF Base Point Cook between 1 January 1957 and 31 December 1986 (“Point Cook Firefighters”). In doing so, it implements the 2021-22 Budget measure “Supporting Australian Defence Force Firefighters” and recognises the potential for a broad range of health effects on Point Cook Firefighters from exposure to a wide range of hazardous (and at times unknown) substances during fire suppression training, at a time when personal protective equipment was not of the same standard available today.  </w:t>
      </w:r>
    </w:p>
    <w:p w14:paraId="4A799FED"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2021 Instrument specifies conditions that are taken to be related to Australian Defence Force (ADF) Firefighter service at the Royal Australian Air Force (RAAF) Base Point Cook between 1 January 1957 and 31 December 1986. This includes employees who participated in a firefighter training course or served as in instructor.</w:t>
      </w:r>
    </w:p>
    <w:p w14:paraId="36F91F10"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effect, the 2021 Instrument reverses the onus on Point Cook Firefighters to provide evidence in support of compensation claims under the DRCA for 31 conditions (including all cancers).</w:t>
      </w:r>
    </w:p>
    <w:p w14:paraId="0E298C19" w14:textId="77777777" w:rsidR="00AE5A52" w:rsidRPr="00DF3B9A"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2021 Instrument will commence on 20 September 2021.</w:t>
      </w:r>
    </w:p>
    <w:p w14:paraId="6AF0420B" w14:textId="77777777" w:rsidR="00AE5A52" w:rsidRPr="00DF3B9A" w:rsidRDefault="00AE5A52" w:rsidP="00AE5A52">
      <w:pPr>
        <w:spacing w:after="220" w:line="240" w:lineRule="auto"/>
        <w:rPr>
          <w:rFonts w:ascii="Times New Roman" w:hAnsi="Times New Roman" w:cs="Times New Roman"/>
          <w:b/>
          <w:i/>
          <w:sz w:val="24"/>
          <w:szCs w:val="24"/>
        </w:rPr>
      </w:pPr>
      <w:r w:rsidRPr="00DF3B9A">
        <w:rPr>
          <w:rFonts w:ascii="Times New Roman" w:hAnsi="Times New Roman" w:cs="Times New Roman"/>
          <w:b/>
          <w:i/>
          <w:sz w:val="24"/>
          <w:szCs w:val="24"/>
        </w:rPr>
        <w:lastRenderedPageBreak/>
        <w:t xml:space="preserve">Safety, Rehabilitation and Compensation </w:t>
      </w:r>
      <w:r>
        <w:rPr>
          <w:rFonts w:ascii="Times New Roman" w:hAnsi="Times New Roman" w:cs="Times New Roman"/>
          <w:b/>
          <w:i/>
          <w:sz w:val="24"/>
          <w:szCs w:val="24"/>
        </w:rPr>
        <w:t xml:space="preserve">(Defence-related Claims) </w:t>
      </w:r>
      <w:r w:rsidRPr="00DF3B9A">
        <w:rPr>
          <w:rFonts w:ascii="Times New Roman" w:hAnsi="Times New Roman" w:cs="Times New Roman"/>
          <w:b/>
          <w:i/>
          <w:sz w:val="24"/>
          <w:szCs w:val="24"/>
        </w:rPr>
        <w:t>(Specified Diseases and Emplo</w:t>
      </w:r>
      <w:r>
        <w:rPr>
          <w:rFonts w:ascii="Times New Roman" w:hAnsi="Times New Roman" w:cs="Times New Roman"/>
          <w:b/>
          <w:i/>
          <w:sz w:val="24"/>
          <w:szCs w:val="24"/>
        </w:rPr>
        <w:t>yment) Amendment Instrument 2021</w:t>
      </w:r>
    </w:p>
    <w:p w14:paraId="1E228B39" w14:textId="77777777" w:rsidR="00AE5A52" w:rsidRPr="00A60C6F" w:rsidRDefault="00AE5A52" w:rsidP="00AE5A52">
      <w:pPr>
        <w:spacing w:after="22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Operation of the 2021 Instrument</w:t>
      </w:r>
    </w:p>
    <w:p w14:paraId="2E43BA7D" w14:textId="6BE45AAE"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2021 Instrument is made under paragraph 7(1)(b) of the DRCA. The purpose of the 2021 Instrument is to implement a Budget 2021-22 measure to reverse the onus of proof diseases listed in the instrument for an employee who served as an ADF Firefighter or participated in a firefighter training course (including as an instructor) at</w:t>
      </w:r>
      <w:r w:rsidR="00073AEC">
        <w:rPr>
          <w:rFonts w:ascii="Times New Roman" w:eastAsia="Calibri" w:hAnsi="Times New Roman" w:cs="Times New Roman"/>
          <w:sz w:val="24"/>
          <w:szCs w:val="24"/>
        </w:rPr>
        <w:t xml:space="preserve"> RAAF Base Point Cook between 1 </w:t>
      </w:r>
      <w:r>
        <w:rPr>
          <w:rFonts w:ascii="Times New Roman" w:eastAsia="Calibri" w:hAnsi="Times New Roman" w:cs="Times New Roman"/>
          <w:sz w:val="24"/>
          <w:szCs w:val="24"/>
        </w:rPr>
        <w:t>January 1957 and 31 December 1986.</w:t>
      </w:r>
    </w:p>
    <w:p w14:paraId="77560A66"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Details of Schedule 1 to the 2021 Instrument are set out in </w:t>
      </w:r>
      <w:r>
        <w:rPr>
          <w:rFonts w:ascii="Times New Roman" w:eastAsia="Calibri" w:hAnsi="Times New Roman" w:cs="Times New Roman"/>
          <w:sz w:val="24"/>
          <w:szCs w:val="24"/>
          <w:u w:val="single"/>
        </w:rPr>
        <w:t>Attachment A</w:t>
      </w:r>
      <w:r>
        <w:rPr>
          <w:rFonts w:ascii="Times New Roman" w:eastAsia="Calibri" w:hAnsi="Times New Roman" w:cs="Times New Roman"/>
          <w:sz w:val="24"/>
          <w:szCs w:val="24"/>
        </w:rPr>
        <w:t>.</w:t>
      </w:r>
    </w:p>
    <w:p w14:paraId="3AD9E5B7"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2021 Instrument is a legislative instrument for the purposes of the </w:t>
      </w:r>
      <w:r>
        <w:rPr>
          <w:rFonts w:ascii="Times New Roman" w:eastAsia="Calibri" w:hAnsi="Times New Roman" w:cs="Times New Roman"/>
          <w:i/>
          <w:sz w:val="24"/>
          <w:szCs w:val="24"/>
        </w:rPr>
        <w:t>Legislation Act 2003</w:t>
      </w:r>
      <w:r>
        <w:rPr>
          <w:rFonts w:ascii="Times New Roman" w:eastAsia="Calibri" w:hAnsi="Times New Roman" w:cs="Times New Roman"/>
          <w:sz w:val="24"/>
          <w:szCs w:val="24"/>
        </w:rPr>
        <w:t>.</w:t>
      </w:r>
    </w:p>
    <w:p w14:paraId="544E5E4B" w14:textId="77777777" w:rsidR="00AE5A52" w:rsidRPr="004E3DB5" w:rsidRDefault="00AE5A52" w:rsidP="00AE5A52">
      <w:pPr>
        <w:spacing w:after="220" w:line="240" w:lineRule="auto"/>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t>Interaction with subsection 7(8) of the DRCA</w:t>
      </w:r>
    </w:p>
    <w:p w14:paraId="5D8441A7"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is an overlap of diseases mentioned under subsection 7(8) of the DRCA and certain diseases covered under the 2021 Instrument made under paragraph 7(1)(b). Subsection 7(10) of the DRCA makes it clear that the power available under subsection 7(1) is not confined or restricted by subsection 7(8).</w:t>
      </w:r>
    </w:p>
    <w:p w14:paraId="35D79EC7"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means that a person who is eligible under the 2021 Instrument does not have to satisfy the qualifying periods, or otherwise satisfy the criteria, under subsection 7(8) of the DRCA in relation to claims for cancer that are listed in that subsection. </w:t>
      </w:r>
    </w:p>
    <w:p w14:paraId="2BF2FC7B" w14:textId="77777777" w:rsidR="00AE5A52" w:rsidRPr="004E3DB5"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For the avoidance of doubt, the 2021 Instrument covers all cancers for employees who served as an ADF firefighters or participated in a firefighter training course (including as an instructor) at RAAF Base Point Cook between 1 January 1957 and 31 December 1986.</w:t>
      </w:r>
    </w:p>
    <w:p w14:paraId="23CCB967" w14:textId="77777777" w:rsidR="00AE5A52" w:rsidRPr="00AE5A52" w:rsidRDefault="00AE5A52" w:rsidP="00AE5A52">
      <w:pPr>
        <w:spacing w:after="220" w:line="240" w:lineRule="auto"/>
        <w:rPr>
          <w:rFonts w:ascii="Times New Roman" w:eastAsia="Calibri" w:hAnsi="Times New Roman" w:cs="Times New Roman"/>
          <w:i/>
          <w:sz w:val="24"/>
          <w:szCs w:val="24"/>
          <w:u w:val="single"/>
        </w:rPr>
      </w:pPr>
      <w:r w:rsidRPr="00AE5A52">
        <w:rPr>
          <w:rFonts w:ascii="Times New Roman" w:eastAsia="Calibri" w:hAnsi="Times New Roman" w:cs="Times New Roman"/>
          <w:i/>
          <w:sz w:val="24"/>
          <w:szCs w:val="24"/>
          <w:u w:val="single"/>
        </w:rPr>
        <w:t>Interaction with the Safety, Rehabilitation and Compensation Legislation Amendment (Defence Force) Act 2017</w:t>
      </w:r>
    </w:p>
    <w:p w14:paraId="7FF1592A" w14:textId="591B2854"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By virtue of item 63 of Schedule 1 to the </w:t>
      </w:r>
      <w:r>
        <w:rPr>
          <w:rFonts w:ascii="Times New Roman" w:eastAsia="Calibri" w:hAnsi="Times New Roman" w:cs="Times New Roman"/>
          <w:i/>
          <w:sz w:val="24"/>
          <w:szCs w:val="24"/>
        </w:rPr>
        <w:t>Safety, Rehabilitation and Compensation Legislation Amendment (Defence Force) Act 2017</w:t>
      </w:r>
      <w:r>
        <w:rPr>
          <w:rFonts w:ascii="Times New Roman" w:eastAsia="Calibri" w:hAnsi="Times New Roman" w:cs="Times New Roman"/>
          <w:sz w:val="24"/>
          <w:szCs w:val="24"/>
        </w:rPr>
        <w:t>, any legislative instrument that was made under the SRC Act that was in force immediately before the</w:t>
      </w:r>
      <w:r w:rsidR="00073AEC">
        <w:rPr>
          <w:rFonts w:ascii="Times New Roman" w:eastAsia="Calibri" w:hAnsi="Times New Roman" w:cs="Times New Roman"/>
          <w:sz w:val="24"/>
          <w:szCs w:val="24"/>
        </w:rPr>
        <w:t xml:space="preserve"> commencement of the DRCA on 12 </w:t>
      </w:r>
      <w:r>
        <w:rPr>
          <w:rFonts w:ascii="Times New Roman" w:eastAsia="Calibri" w:hAnsi="Times New Roman" w:cs="Times New Roman"/>
          <w:sz w:val="24"/>
          <w:szCs w:val="24"/>
        </w:rPr>
        <w:t>October 2017 is taken to have been made under the DRCA, if there is a corresponding empowering provision under the DRCA.</w:t>
      </w:r>
    </w:p>
    <w:p w14:paraId="68F69BAA"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Specified Diseases and Employment Instrument is one such instrument as it was registered on 3 October 2017, and retrospectively commenced on 1 October 2017.</w:t>
      </w:r>
    </w:p>
    <w:p w14:paraId="57BEA8E4"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This means that the Specified Diseases and Employment Instrument applies for the purposes of the DRCA, even though it was made under the SRC Act.</w:t>
      </w:r>
    </w:p>
    <w:p w14:paraId="48620E64" w14:textId="77777777" w:rsidR="00AE5A52" w:rsidRPr="008735EC"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Subsequent amendments made by instruments under the SRC Act and the DRCA amend the Specified Diseases and Employment Instrument only for the purposes of the Act under which the amendment instrument is made. This means that the 2021 Instrument only amends the Specified Diseases and Employment Instrument for the purposes of the DRCA.</w:t>
      </w:r>
    </w:p>
    <w:p w14:paraId="3A8E6373" w14:textId="77777777" w:rsidR="00073AEC" w:rsidRDefault="00073AEC">
      <w:pPr>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br w:type="page"/>
      </w:r>
    </w:p>
    <w:p w14:paraId="74CEEAD1" w14:textId="59480255" w:rsidR="00AE5A52" w:rsidRPr="00AE5A52" w:rsidRDefault="00AE5A52" w:rsidP="00AE5A52">
      <w:pPr>
        <w:spacing w:after="220" w:line="240" w:lineRule="auto"/>
        <w:rPr>
          <w:rFonts w:ascii="Times New Roman" w:eastAsia="Calibri" w:hAnsi="Times New Roman" w:cs="Times New Roman"/>
          <w:i/>
          <w:sz w:val="24"/>
          <w:szCs w:val="24"/>
          <w:u w:val="single"/>
        </w:rPr>
      </w:pPr>
      <w:r w:rsidRPr="00AE5A52">
        <w:rPr>
          <w:rFonts w:ascii="Times New Roman" w:eastAsia="Calibri" w:hAnsi="Times New Roman" w:cs="Times New Roman"/>
          <w:i/>
          <w:sz w:val="24"/>
          <w:szCs w:val="24"/>
          <w:u w:val="single"/>
        </w:rPr>
        <w:lastRenderedPageBreak/>
        <w:t>Interaction with Part X of the DRCA – Transitional Provisions</w:t>
      </w:r>
    </w:p>
    <w:p w14:paraId="4113419F"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DRCA provides for Transitional Provisions, under Part X, for an injury, loss or damage suffered by an employee whether before or after the commencement of the DRCA (1 December 1988). </w:t>
      </w:r>
    </w:p>
    <w:p w14:paraId="1AC9479B"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ordinary application of the DRCA is modified by Part X in relation to an injury, loss or damage suffered before the commencement date (i.e. pre-existing injuries).</w:t>
      </w:r>
    </w:p>
    <w:p w14:paraId="36CCCCCB"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Ordinarily the DRCA provides that liability for an injury must be determined under subsection 14(1) of the DRCA by the MRCC. Liability to pay compensation must include:</w:t>
      </w:r>
    </w:p>
    <w:p w14:paraId="69D94629" w14:textId="77777777" w:rsidR="00AE5A52" w:rsidRDefault="00AE5A52" w:rsidP="00AE5A52">
      <w:pPr>
        <w:pStyle w:val="ListParagraph"/>
        <w:numPr>
          <w:ilvl w:val="0"/>
          <w:numId w:val="46"/>
        </w:numPr>
        <w:spacing w:after="220" w:line="240" w:lineRule="auto"/>
        <w:rPr>
          <w:rFonts w:ascii="Times New Roman" w:eastAsia="Calibri" w:hAnsi="Times New Roman" w:cs="Times New Roman"/>
          <w:sz w:val="24"/>
          <w:szCs w:val="24"/>
        </w:rPr>
      </w:pPr>
      <w:r w:rsidRPr="00E10DE4">
        <w:rPr>
          <w:rFonts w:ascii="Times New Roman" w:eastAsia="Calibri" w:hAnsi="Times New Roman" w:cs="Times New Roman"/>
          <w:sz w:val="24"/>
          <w:szCs w:val="24"/>
        </w:rPr>
        <w:t xml:space="preserve">consideration of the relevant definition of ‘injury’ (which under subsection 5A(1) includes ‘a disease’); and </w:t>
      </w:r>
    </w:p>
    <w:p w14:paraId="4F65787F" w14:textId="77777777" w:rsidR="00AE5A52" w:rsidRPr="00E10DE4" w:rsidRDefault="00AE5A52" w:rsidP="00AE5A52">
      <w:pPr>
        <w:pStyle w:val="ListParagraph"/>
        <w:numPr>
          <w:ilvl w:val="0"/>
          <w:numId w:val="46"/>
        </w:numPr>
        <w:spacing w:after="220" w:line="240" w:lineRule="auto"/>
        <w:rPr>
          <w:rFonts w:ascii="Times New Roman" w:eastAsia="Calibri" w:hAnsi="Times New Roman" w:cs="Times New Roman"/>
          <w:sz w:val="24"/>
          <w:szCs w:val="24"/>
        </w:rPr>
      </w:pPr>
      <w:r w:rsidRPr="00E10DE4">
        <w:rPr>
          <w:rFonts w:ascii="Times New Roman" w:eastAsia="Calibri" w:hAnsi="Times New Roman" w:cs="Times New Roman"/>
          <w:sz w:val="24"/>
          <w:szCs w:val="24"/>
        </w:rPr>
        <w:t xml:space="preserve">whether </w:t>
      </w:r>
      <w:r>
        <w:rPr>
          <w:rFonts w:ascii="Times New Roman" w:eastAsia="Calibri" w:hAnsi="Times New Roman" w:cs="Times New Roman"/>
          <w:sz w:val="24"/>
          <w:szCs w:val="24"/>
        </w:rPr>
        <w:t>the circumstances in which the employee was injured arose out of or in the course of the employee’s employment.</w:t>
      </w:r>
    </w:p>
    <w:p w14:paraId="02CC85AB"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Under section 124 of the DRCA an employee will only be entitled to compensation under the DRCA for a pre-existing injury if compensation was, or would have been, payable in respect of that injury under the Act that applied to Commonwealth employees at that time.</w:t>
      </w:r>
    </w:p>
    <w:p w14:paraId="7B30A950"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period of service of the eligible employees who served or participated in a firefighter training course (including as an instructor) at RAAF Base Point Cook under the 2021 Instrument the Transitional Provisions in Part X of the DRCA may be enlivened for an injury, loss or damage suffered before 1 December 1988 (commencement of the DRCA). </w:t>
      </w:r>
    </w:p>
    <w:p w14:paraId="14DC6B1D"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effect of the 2021 Instrument for pre-existing injuries is:  </w:t>
      </w:r>
    </w:p>
    <w:p w14:paraId="6705E41E" w14:textId="77777777" w:rsidR="00AE5A52" w:rsidRPr="00AE5A52" w:rsidRDefault="00AE5A52" w:rsidP="00AE5A52">
      <w:pPr>
        <w:spacing w:after="220" w:line="240" w:lineRule="auto"/>
        <w:rPr>
          <w:rFonts w:ascii="Times New Roman" w:eastAsia="Calibri" w:hAnsi="Times New Roman" w:cs="Times New Roman"/>
          <w:i/>
          <w:sz w:val="24"/>
          <w:szCs w:val="24"/>
          <w:u w:val="single"/>
        </w:rPr>
      </w:pPr>
      <w:r w:rsidRPr="00AE5A52">
        <w:rPr>
          <w:rFonts w:ascii="Times New Roman" w:eastAsia="Calibri" w:hAnsi="Times New Roman" w:cs="Times New Roman"/>
          <w:i/>
          <w:sz w:val="24"/>
          <w:szCs w:val="24"/>
          <w:u w:val="single"/>
        </w:rPr>
        <w:t>Operation of the 2021 Instrument – Injuries, loss or damage suffered on and after 1 December 1988 – Application of the DRCA</w:t>
      </w:r>
    </w:p>
    <w:p w14:paraId="680D2FA8"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For an injury, loss or damage or impairment in relation to compensation that is suffered on or after 1 December 1988, the provisions of the DRCA will operate on their terms. </w:t>
      </w:r>
    </w:p>
    <w:p w14:paraId="5CEA3B49" w14:textId="58E75524"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For example if an eligible employee suffers from malignan</w:t>
      </w:r>
      <w:r w:rsidR="00073AEC">
        <w:rPr>
          <w:rFonts w:ascii="Times New Roman" w:eastAsia="Calibri" w:hAnsi="Times New Roman" w:cs="Times New Roman"/>
          <w:sz w:val="24"/>
          <w:szCs w:val="24"/>
        </w:rPr>
        <w:t>t neoplasms at any time after 1 </w:t>
      </w:r>
      <w:r>
        <w:rPr>
          <w:rFonts w:ascii="Times New Roman" w:eastAsia="Calibri" w:hAnsi="Times New Roman" w:cs="Times New Roman"/>
          <w:sz w:val="24"/>
          <w:szCs w:val="24"/>
        </w:rPr>
        <w:t>December 1988, the normal (non-transitional) provisions of the DRCA will apply.</w:t>
      </w:r>
    </w:p>
    <w:p w14:paraId="20F15802" w14:textId="77777777" w:rsidR="00AE5A52" w:rsidRPr="00652AB6" w:rsidRDefault="00AE5A52" w:rsidP="00AE5A52">
      <w:pPr>
        <w:spacing w:after="220" w:line="240" w:lineRule="auto"/>
        <w:rPr>
          <w:rFonts w:ascii="Times New Roman" w:eastAsia="Calibri" w:hAnsi="Times New Roman" w:cs="Times New Roman"/>
          <w:sz w:val="24"/>
          <w:szCs w:val="24"/>
        </w:rPr>
      </w:pPr>
      <w:r w:rsidRPr="00652AB6">
        <w:rPr>
          <w:rFonts w:ascii="Times New Roman" w:eastAsia="Calibri" w:hAnsi="Times New Roman" w:cs="Times New Roman"/>
          <w:sz w:val="24"/>
          <w:szCs w:val="24"/>
        </w:rPr>
        <w:t xml:space="preserve">The effect of </w:t>
      </w:r>
      <w:r>
        <w:rPr>
          <w:rFonts w:ascii="Times New Roman" w:eastAsia="Calibri" w:hAnsi="Times New Roman" w:cs="Times New Roman"/>
          <w:sz w:val="24"/>
          <w:szCs w:val="24"/>
        </w:rPr>
        <w:t>the 2021 Instrument will be</w:t>
      </w:r>
      <w:r w:rsidRPr="00652AB6">
        <w:rPr>
          <w:rFonts w:ascii="Times New Roman" w:eastAsia="Calibri" w:hAnsi="Times New Roman" w:cs="Times New Roman"/>
          <w:sz w:val="24"/>
          <w:szCs w:val="24"/>
        </w:rPr>
        <w:t xml:space="preserve"> to reverse the onus of proof in relation to a claim for compensation once it is established that:</w:t>
      </w:r>
    </w:p>
    <w:p w14:paraId="65C9FB33" w14:textId="77777777" w:rsidR="00AE5A52" w:rsidRPr="00652AB6" w:rsidRDefault="00AE5A52" w:rsidP="00AE5A52">
      <w:pPr>
        <w:spacing w:after="220" w:line="240" w:lineRule="auto"/>
        <w:ind w:left="720"/>
        <w:rPr>
          <w:rFonts w:ascii="Times New Roman" w:eastAsia="Calibri" w:hAnsi="Times New Roman" w:cs="Times New Roman"/>
          <w:sz w:val="24"/>
          <w:szCs w:val="24"/>
        </w:rPr>
      </w:pPr>
      <w:r w:rsidRPr="00652AB6">
        <w:rPr>
          <w:rFonts w:ascii="Times New Roman" w:eastAsia="Calibri" w:hAnsi="Times New Roman" w:cs="Times New Roman"/>
          <w:sz w:val="24"/>
          <w:szCs w:val="24"/>
        </w:rPr>
        <w:t>-        an employee suffered or suffers from a disease of a specified kind; and</w:t>
      </w:r>
    </w:p>
    <w:p w14:paraId="10B6AF65" w14:textId="77777777" w:rsidR="00AE5A52" w:rsidRPr="00652AB6" w:rsidRDefault="00AE5A52" w:rsidP="00AE5A52">
      <w:pPr>
        <w:spacing w:after="220" w:line="240" w:lineRule="auto"/>
        <w:ind w:left="720"/>
        <w:rPr>
          <w:rFonts w:ascii="Times New Roman" w:eastAsia="Calibri" w:hAnsi="Times New Roman" w:cs="Times New Roman"/>
          <w:sz w:val="24"/>
          <w:szCs w:val="24"/>
        </w:rPr>
      </w:pPr>
      <w:r w:rsidRPr="00652AB6">
        <w:rPr>
          <w:rFonts w:ascii="Times New Roman" w:eastAsia="Calibri" w:hAnsi="Times New Roman" w:cs="Times New Roman"/>
          <w:sz w:val="24"/>
          <w:szCs w:val="24"/>
        </w:rPr>
        <w:t>-        the employee engaged in employment of a specified kind at any time before symptoms of the disease first became apparent.</w:t>
      </w:r>
    </w:p>
    <w:p w14:paraId="4B735D54" w14:textId="77777777" w:rsidR="00AE5A52" w:rsidRPr="00652AB6" w:rsidRDefault="00AE5A52" w:rsidP="00AE5A52">
      <w:pPr>
        <w:spacing w:after="220" w:line="240" w:lineRule="auto"/>
        <w:rPr>
          <w:rFonts w:ascii="Times New Roman" w:eastAsia="Calibri" w:hAnsi="Times New Roman" w:cs="Times New Roman"/>
          <w:sz w:val="24"/>
          <w:szCs w:val="24"/>
        </w:rPr>
      </w:pPr>
      <w:r w:rsidRPr="00652AB6">
        <w:rPr>
          <w:rFonts w:ascii="Times New Roman" w:eastAsia="Calibri" w:hAnsi="Times New Roman" w:cs="Times New Roman"/>
          <w:sz w:val="24"/>
          <w:szCs w:val="24"/>
        </w:rPr>
        <w:t>Once these facts are established, a claimant is not required to further establish that, on the balance of probabilities, the employee’s employment contributed to the contraction of the disease.</w:t>
      </w:r>
    </w:p>
    <w:p w14:paraId="23D03CBA"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Instead, the Military Rehabilitation and Compensation Commission (MRCC) (the relevant authority for the claim) may determine that the employee has suffered, or is suffering, from a ‘disease’ for the purpose of paragraph 5A(1)(a). </w:t>
      </w:r>
    </w:p>
    <w:p w14:paraId="06B683EA"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MRCC is required to make such a determination unless it establishes that, on the balance of probabilities, the employee’s employment did not contribute, to a significant degree, to the contraction of the disease.</w:t>
      </w:r>
    </w:p>
    <w:p w14:paraId="22EF6168"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Despite the instrument operating in relation to ADF Firefighters who served at RAAF Base Point Cook between 1 January 1957 and 31 December 1986, an injury, loss or damage may be taken to have arisen out of or in the course of employment even if the ‘injury’ (which includes ‘disease’ under subsection 5A(1)) is diagnosed after that period of service.</w:t>
      </w:r>
    </w:p>
    <w:p w14:paraId="54788B80"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For example cancer is often not diagnosed upon its onset. If an ADF firefighter under this instrument is diagnosed with cancer at any time after 1 December 1988, that cancer is still taken to have arisen out of or in the course of their employment at RAAF Base Point Cook between 1 January 1957 and 31 December 1986, unless the MRCC can establish on the balance of probabilities, the employment did not contribute, to a significant degree, to the contract of the disease.</w:t>
      </w:r>
    </w:p>
    <w:p w14:paraId="2F8C9A99" w14:textId="77777777" w:rsidR="00AE5A52" w:rsidRPr="00AE5A52" w:rsidRDefault="00AE5A52" w:rsidP="00AE5A52">
      <w:pPr>
        <w:spacing w:after="220" w:line="240" w:lineRule="auto"/>
        <w:rPr>
          <w:rFonts w:ascii="Times New Roman" w:eastAsia="Calibri" w:hAnsi="Times New Roman" w:cs="Times New Roman"/>
          <w:i/>
          <w:sz w:val="24"/>
          <w:szCs w:val="24"/>
          <w:u w:val="single"/>
        </w:rPr>
      </w:pPr>
      <w:r w:rsidRPr="00AE5A52">
        <w:rPr>
          <w:rFonts w:ascii="Times New Roman" w:eastAsia="Calibri" w:hAnsi="Times New Roman" w:cs="Times New Roman"/>
          <w:i/>
          <w:sz w:val="24"/>
          <w:szCs w:val="24"/>
          <w:u w:val="single"/>
        </w:rPr>
        <w:t>Operation of the 2021 Instrument – Injuries, loss or damage suffered between 1 September 1971 and 30 November 1988 – Application of the ‘1971 Act’</w:t>
      </w:r>
    </w:p>
    <w:p w14:paraId="4013A50A"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Subsections 124(1) and 124(1A) of the DRCA provide that a person is entitled to compensation under the DRCA for an injury, loss or damage suffered before the commencement date (1 December 1988) where compensation was, or would have been, payable to the person in respect of that injury, loss or damage under the </w:t>
      </w:r>
      <w:r>
        <w:rPr>
          <w:rFonts w:ascii="Times New Roman" w:eastAsia="Calibri" w:hAnsi="Times New Roman" w:cs="Times New Roman"/>
          <w:i/>
          <w:sz w:val="24"/>
          <w:szCs w:val="24"/>
        </w:rPr>
        <w:t xml:space="preserve">Commonwealth Employees’ Compensation Act 1930 </w:t>
      </w:r>
      <w:r>
        <w:rPr>
          <w:rFonts w:ascii="Times New Roman" w:eastAsia="Calibri" w:hAnsi="Times New Roman" w:cs="Times New Roman"/>
          <w:sz w:val="24"/>
          <w:szCs w:val="24"/>
        </w:rPr>
        <w:t xml:space="preserve">(“1930 Act”) or the </w:t>
      </w:r>
      <w:r>
        <w:rPr>
          <w:rFonts w:ascii="Times New Roman" w:eastAsia="Calibri" w:hAnsi="Times New Roman" w:cs="Times New Roman"/>
          <w:i/>
          <w:sz w:val="24"/>
          <w:szCs w:val="24"/>
        </w:rPr>
        <w:t xml:space="preserve">Compensation (Commonwealth Employees) Act 1971 </w:t>
      </w:r>
      <w:r>
        <w:rPr>
          <w:rFonts w:ascii="Times New Roman" w:eastAsia="Calibri" w:hAnsi="Times New Roman" w:cs="Times New Roman"/>
          <w:sz w:val="24"/>
          <w:szCs w:val="24"/>
        </w:rPr>
        <w:t>(“1971 Act”).</w:t>
      </w:r>
    </w:p>
    <w:p w14:paraId="4CAF5915" w14:textId="3894F663"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For example an injury, loss or damage or impairment suffered d</w:t>
      </w:r>
      <w:r w:rsidR="00073AEC">
        <w:rPr>
          <w:rFonts w:ascii="Times New Roman" w:eastAsia="Calibri" w:hAnsi="Times New Roman" w:cs="Times New Roman"/>
          <w:sz w:val="24"/>
          <w:szCs w:val="24"/>
        </w:rPr>
        <w:t>uring the operation of the 1971 </w:t>
      </w:r>
      <w:r>
        <w:rPr>
          <w:rFonts w:ascii="Times New Roman" w:eastAsia="Calibri" w:hAnsi="Times New Roman" w:cs="Times New Roman"/>
          <w:sz w:val="24"/>
          <w:szCs w:val="24"/>
        </w:rPr>
        <w:t>Act between 1 September 1971 and 30 November 1988 (inclusive), will be subject to the provisions of Part X of the DRCA.</w:t>
      </w:r>
    </w:p>
    <w:p w14:paraId="7DF95C68"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effect of the 2021 Instrument is that where an eligible employee who served or participated in firefighting training (including as an instructor) at RAAF Base Point Cook between 1 January 1957 and 31 August 1971, makes a claim for an injury that is a disease listed in Schedule 3 of this instrument, in relation to an injury that arose out of or in the course of employment between 1 September 1971 and 30 November 1988, the MRCC may still rely on the 2021 Instrument to make a determination of liability.</w:t>
      </w:r>
    </w:p>
    <w:p w14:paraId="625B038E" w14:textId="2F6C420B"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For example, if an eligible employee made a claim for Spinal Muscular Atrophy which the eligible employee has evidence was first diagnosed </w:t>
      </w:r>
      <w:r w:rsidR="00073AEC">
        <w:rPr>
          <w:rFonts w:ascii="Times New Roman" w:eastAsia="Calibri" w:hAnsi="Times New Roman" w:cs="Times New Roman"/>
          <w:sz w:val="24"/>
          <w:szCs w:val="24"/>
        </w:rPr>
        <w:t>between 1 September 1971 and 30 </w:t>
      </w:r>
      <w:r>
        <w:rPr>
          <w:rFonts w:ascii="Times New Roman" w:eastAsia="Calibri" w:hAnsi="Times New Roman" w:cs="Times New Roman"/>
          <w:sz w:val="24"/>
          <w:szCs w:val="24"/>
        </w:rPr>
        <w:t>November 1988, the 2021 Instrument provides that the MRCC would need to accept that the disease was an injury that arose out of or in the course of employment.</w:t>
      </w:r>
    </w:p>
    <w:p w14:paraId="58A44F80" w14:textId="0621670A"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By operation of section 124(4) of the DRCA, the amount of compensation that a person is entitled to for an injury, loss or damage or impairment that wa</w:t>
      </w:r>
      <w:r w:rsidR="00073AEC">
        <w:rPr>
          <w:rFonts w:ascii="Times New Roman" w:eastAsia="Calibri" w:hAnsi="Times New Roman" w:cs="Times New Roman"/>
          <w:sz w:val="24"/>
          <w:szCs w:val="24"/>
        </w:rPr>
        <w:t>s suffered between 1 </w:t>
      </w:r>
      <w:r>
        <w:rPr>
          <w:rFonts w:ascii="Times New Roman" w:eastAsia="Calibri" w:hAnsi="Times New Roman" w:cs="Times New Roman"/>
          <w:sz w:val="24"/>
          <w:szCs w:val="24"/>
        </w:rPr>
        <w:t xml:space="preserve">September 1971 and 30 November 1988 (inclusive) is the amount of compensation that the person would have been entitled to under the 1971 Act.  </w:t>
      </w:r>
    </w:p>
    <w:p w14:paraId="328AD770" w14:textId="46A033B5"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means that while the eligible employee has the benefit of the 2021 Instrument in reversing the onus of proof required for a claim under the DRCA, the compensation payable for a disease that arose out of or in the course of employment </w:t>
      </w:r>
      <w:r w:rsidR="00073AEC">
        <w:rPr>
          <w:rFonts w:ascii="Times New Roman" w:eastAsia="Calibri" w:hAnsi="Times New Roman" w:cs="Times New Roman"/>
          <w:sz w:val="24"/>
          <w:szCs w:val="24"/>
        </w:rPr>
        <w:t>between 1 September 1971 and 30 </w:t>
      </w:r>
      <w:r>
        <w:rPr>
          <w:rFonts w:ascii="Times New Roman" w:eastAsia="Calibri" w:hAnsi="Times New Roman" w:cs="Times New Roman"/>
          <w:sz w:val="24"/>
          <w:szCs w:val="24"/>
        </w:rPr>
        <w:t xml:space="preserve">November 1988 will be impacted by the level of compensation available under </w:t>
      </w:r>
      <w:r w:rsidR="00073AEC">
        <w:rPr>
          <w:rFonts w:ascii="Times New Roman" w:eastAsia="Calibri" w:hAnsi="Times New Roman" w:cs="Times New Roman"/>
          <w:sz w:val="24"/>
          <w:szCs w:val="24"/>
        </w:rPr>
        <w:t>the 1971 </w:t>
      </w:r>
      <w:r>
        <w:rPr>
          <w:rFonts w:ascii="Times New Roman" w:eastAsia="Calibri" w:hAnsi="Times New Roman" w:cs="Times New Roman"/>
          <w:sz w:val="24"/>
          <w:szCs w:val="24"/>
        </w:rPr>
        <w:t xml:space="preserve">Act. </w:t>
      </w:r>
    </w:p>
    <w:p w14:paraId="1377B9C8" w14:textId="6BD7BFA7" w:rsidR="00AE5A52" w:rsidRPr="00AE5A52" w:rsidRDefault="00AE5A52" w:rsidP="00AE5A52">
      <w:pPr>
        <w:spacing w:after="220" w:line="240" w:lineRule="auto"/>
        <w:rPr>
          <w:rFonts w:ascii="Times New Roman" w:eastAsia="Calibri" w:hAnsi="Times New Roman" w:cs="Times New Roman"/>
          <w:i/>
          <w:sz w:val="24"/>
          <w:szCs w:val="24"/>
          <w:u w:val="single"/>
        </w:rPr>
      </w:pPr>
      <w:r w:rsidRPr="00AE5A52">
        <w:rPr>
          <w:rFonts w:ascii="Times New Roman" w:eastAsia="Calibri" w:hAnsi="Times New Roman" w:cs="Times New Roman"/>
          <w:i/>
          <w:sz w:val="24"/>
          <w:szCs w:val="24"/>
          <w:u w:val="single"/>
        </w:rPr>
        <w:lastRenderedPageBreak/>
        <w:t>Operation of the 2021 Instrument – Injuries, l</w:t>
      </w:r>
      <w:r w:rsidR="00073AEC">
        <w:rPr>
          <w:rFonts w:ascii="Times New Roman" w:eastAsia="Calibri" w:hAnsi="Times New Roman" w:cs="Times New Roman"/>
          <w:i/>
          <w:sz w:val="24"/>
          <w:szCs w:val="24"/>
          <w:u w:val="single"/>
        </w:rPr>
        <w:t>oss or damage suffered before 1 </w:t>
      </w:r>
      <w:r w:rsidRPr="00AE5A52">
        <w:rPr>
          <w:rFonts w:ascii="Times New Roman" w:eastAsia="Calibri" w:hAnsi="Times New Roman" w:cs="Times New Roman"/>
          <w:i/>
          <w:sz w:val="24"/>
          <w:szCs w:val="24"/>
          <w:u w:val="single"/>
        </w:rPr>
        <w:t>September 1971 – Application of the ‘1930 Act’</w:t>
      </w:r>
    </w:p>
    <w:p w14:paraId="731EFC2E" w14:textId="5A667705"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Where an injury, loss or damage was suffered before 1 September 1971, paragraph 124(2)(b) of the DRCA provides that a person is </w:t>
      </w:r>
      <w:r w:rsidRPr="00734112">
        <w:rPr>
          <w:rFonts w:ascii="Times New Roman" w:eastAsia="Calibri" w:hAnsi="Times New Roman" w:cs="Times New Roman"/>
          <w:i/>
          <w:sz w:val="24"/>
          <w:szCs w:val="24"/>
        </w:rPr>
        <w:t>not</w:t>
      </w:r>
      <w:r>
        <w:rPr>
          <w:rFonts w:ascii="Times New Roman" w:eastAsia="Calibri" w:hAnsi="Times New Roman" w:cs="Times New Roman"/>
          <w:sz w:val="24"/>
          <w:szCs w:val="24"/>
        </w:rPr>
        <w:t xml:space="preserve"> entitled to compensation under the DRCA in respect of an injury, loss or damage suffered </w:t>
      </w:r>
      <w:r w:rsidR="00073AEC">
        <w:rPr>
          <w:rFonts w:ascii="Times New Roman" w:eastAsia="Calibri" w:hAnsi="Times New Roman" w:cs="Times New Roman"/>
          <w:sz w:val="24"/>
          <w:szCs w:val="24"/>
        </w:rPr>
        <w:t>before the commencement date (1 </w:t>
      </w:r>
      <w:r>
        <w:rPr>
          <w:rFonts w:ascii="Times New Roman" w:eastAsia="Calibri" w:hAnsi="Times New Roman" w:cs="Times New Roman"/>
          <w:sz w:val="24"/>
          <w:szCs w:val="24"/>
        </w:rPr>
        <w:t xml:space="preserve">December 1988) if compensation was </w:t>
      </w:r>
      <w:r w:rsidRPr="00900570">
        <w:rPr>
          <w:rFonts w:ascii="Times New Roman" w:eastAsia="Calibri" w:hAnsi="Times New Roman" w:cs="Times New Roman"/>
          <w:i/>
          <w:sz w:val="24"/>
          <w:szCs w:val="24"/>
        </w:rPr>
        <w:t>not payable</w:t>
      </w:r>
      <w:r>
        <w:rPr>
          <w:rFonts w:ascii="Times New Roman" w:eastAsia="Calibri" w:hAnsi="Times New Roman" w:cs="Times New Roman"/>
          <w:sz w:val="24"/>
          <w:szCs w:val="24"/>
        </w:rPr>
        <w:t xml:space="preserve"> in respect of the injury, loss or damage.  </w:t>
      </w:r>
    </w:p>
    <w:p w14:paraId="06BD5857"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1930 Act covered Defence Force personnel from 3 January 1949 until 31 August 1971. Under the 1930 Act compensation was payable if the claimed loss was of a kind specified in section 10, section 12, Schedule 2 or Schedule 3 of that Act.</w:t>
      </w:r>
    </w:p>
    <w:p w14:paraId="28F2BD2D"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conditions in the 2021 Instrument are not covered by the 1930 Act. This means that a claim for compensation in relation to an injury, loss or damage in relation to those conditions that were suffered prior to 1 September 1971 would </w:t>
      </w:r>
      <w:r w:rsidRPr="006E2ABD">
        <w:rPr>
          <w:rFonts w:ascii="Times New Roman" w:eastAsia="Calibri" w:hAnsi="Times New Roman" w:cs="Times New Roman"/>
          <w:b/>
          <w:sz w:val="24"/>
          <w:szCs w:val="24"/>
          <w:u w:val="single"/>
        </w:rPr>
        <w:t>not</w:t>
      </w:r>
      <w:r>
        <w:rPr>
          <w:rFonts w:ascii="Times New Roman" w:eastAsia="Calibri" w:hAnsi="Times New Roman" w:cs="Times New Roman"/>
          <w:sz w:val="24"/>
          <w:szCs w:val="24"/>
        </w:rPr>
        <w:t xml:space="preserve"> lead to an entitlement under the DRCA. No compensation would be payable.</w:t>
      </w:r>
    </w:p>
    <w:p w14:paraId="03502A56"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Because medical treatment under the DRCA and the 1930 Act is provided as a form of compensation, the Military Rehabilitation and Compensation Commission cannot make provision for medical treatment in relation to an injury, loss or damage suffered before 1 September 1971.  The 2021 Instrument will have no effect on persons who suffer injuries, loss or damage before 1 September 1971.</w:t>
      </w:r>
    </w:p>
    <w:p w14:paraId="3574E78E" w14:textId="77777777" w:rsidR="00AE5A52" w:rsidRPr="00DF3B9A" w:rsidRDefault="00AE5A52" w:rsidP="00AE5A52">
      <w:pPr>
        <w:keepNext/>
        <w:spacing w:after="220" w:line="240" w:lineRule="auto"/>
        <w:rPr>
          <w:rFonts w:ascii="Times New Roman" w:hAnsi="Times New Roman" w:cs="Times New Roman"/>
          <w:b/>
          <w:sz w:val="24"/>
          <w:szCs w:val="24"/>
        </w:rPr>
      </w:pPr>
      <w:r w:rsidRPr="00DF3B9A">
        <w:rPr>
          <w:rFonts w:ascii="Times New Roman" w:hAnsi="Times New Roman" w:cs="Times New Roman"/>
          <w:b/>
          <w:sz w:val="24"/>
          <w:szCs w:val="24"/>
        </w:rPr>
        <w:t>Consultation</w:t>
      </w:r>
    </w:p>
    <w:p w14:paraId="60E402E9" w14:textId="634EC000" w:rsidR="00AE5A52" w:rsidRPr="00CE39FF" w:rsidRDefault="00AE5A52" w:rsidP="00AE5A52">
      <w:pPr>
        <w:rPr>
          <w:rFonts w:ascii="Times New Roman" w:eastAsia="Times New Roman" w:hAnsi="Times New Roman" w:cs="Times New Roman"/>
          <w:sz w:val="24"/>
          <w:szCs w:val="24"/>
          <w:lang w:eastAsia="en-AU"/>
        </w:rPr>
      </w:pPr>
      <w:r w:rsidRPr="00CE39FF">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Department of Veterans’ Affairs </w:t>
      </w:r>
      <w:r w:rsidR="00131B67">
        <w:rPr>
          <w:rFonts w:ascii="Times New Roman" w:eastAsia="Times New Roman" w:hAnsi="Times New Roman" w:cs="Times New Roman"/>
          <w:sz w:val="24"/>
          <w:szCs w:val="24"/>
          <w:lang w:eastAsia="en-AU"/>
        </w:rPr>
        <w:t xml:space="preserve">(DVA) </w:t>
      </w:r>
      <w:r>
        <w:rPr>
          <w:rFonts w:ascii="Times New Roman" w:eastAsia="Times New Roman" w:hAnsi="Times New Roman" w:cs="Times New Roman"/>
          <w:sz w:val="24"/>
          <w:szCs w:val="24"/>
          <w:lang w:eastAsia="en-AU"/>
        </w:rPr>
        <w:t xml:space="preserve">consulted with Mr Carl Schiller, National President, Air Force Association and other key ex-serving Point Cook firefighters during 2020 and 2021. </w:t>
      </w:r>
      <w:r w:rsidR="00131B67">
        <w:rPr>
          <w:rFonts w:ascii="Times New Roman" w:eastAsia="Times New Roman" w:hAnsi="Times New Roman" w:cs="Times New Roman"/>
          <w:sz w:val="24"/>
          <w:szCs w:val="24"/>
          <w:lang w:eastAsia="en-AU"/>
        </w:rPr>
        <w:t xml:space="preserve"> Similarly, DVA has been working with another cohort of firefighter representatives since 2012.  </w:t>
      </w:r>
      <w:r>
        <w:rPr>
          <w:rFonts w:ascii="Times New Roman" w:eastAsia="Times New Roman" w:hAnsi="Times New Roman" w:cs="Times New Roman"/>
          <w:sz w:val="24"/>
          <w:szCs w:val="24"/>
          <w:lang w:eastAsia="en-AU"/>
        </w:rPr>
        <w:t>Feedback has been positive with representatives satisfied with the proposed scheme. Representatives have not identified any issues with the scheme.</w:t>
      </w:r>
      <w:r>
        <w:rPr>
          <w:rFonts w:ascii="Times New Roman" w:eastAsia="Times New Roman" w:hAnsi="Times New Roman" w:cs="Times New Roman"/>
          <w:sz w:val="24"/>
          <w:szCs w:val="24"/>
          <w:highlight w:val="yellow"/>
          <w:lang w:eastAsia="en-AU"/>
        </w:rPr>
        <w:t xml:space="preserve"> </w:t>
      </w:r>
    </w:p>
    <w:p w14:paraId="26508AB3" w14:textId="77777777" w:rsidR="00AE5A52" w:rsidRPr="00DF3B9A" w:rsidRDefault="00AE5A52" w:rsidP="00AE5A52">
      <w:pPr>
        <w:spacing w:after="220" w:line="240" w:lineRule="auto"/>
        <w:rPr>
          <w:rFonts w:ascii="Times New Roman" w:hAnsi="Times New Roman" w:cs="Times New Roman"/>
          <w:b/>
          <w:sz w:val="24"/>
          <w:szCs w:val="24"/>
        </w:rPr>
      </w:pPr>
      <w:r w:rsidRPr="00DF3B9A">
        <w:rPr>
          <w:rFonts w:ascii="Times New Roman" w:hAnsi="Times New Roman" w:cs="Times New Roman"/>
          <w:b/>
          <w:sz w:val="24"/>
          <w:szCs w:val="24"/>
        </w:rPr>
        <w:t>Regulation Impact Statement</w:t>
      </w:r>
    </w:p>
    <w:p w14:paraId="7AE5B7A3" w14:textId="77777777" w:rsidR="00AE5A52" w:rsidRPr="00DF3B9A" w:rsidRDefault="00AE5A52" w:rsidP="00AE5A52">
      <w:pPr>
        <w:spacing w:after="220" w:line="240" w:lineRule="auto"/>
        <w:rPr>
          <w:rFonts w:ascii="Times New Roman" w:hAnsi="Times New Roman" w:cs="Times New Roman"/>
          <w:sz w:val="24"/>
          <w:szCs w:val="24"/>
        </w:rPr>
      </w:pPr>
      <w:r w:rsidRPr="00DF3B9A">
        <w:rPr>
          <w:rFonts w:ascii="Times New Roman" w:hAnsi="Times New Roman" w:cs="Times New Roman"/>
          <w:sz w:val="24"/>
          <w:szCs w:val="24"/>
        </w:rPr>
        <w:t xml:space="preserve">The Office of Best Practice Regulation has </w:t>
      </w:r>
      <w:r>
        <w:rPr>
          <w:rFonts w:ascii="Times New Roman" w:hAnsi="Times New Roman" w:cs="Times New Roman"/>
          <w:sz w:val="24"/>
          <w:szCs w:val="24"/>
        </w:rPr>
        <w:t>confirmed</w:t>
      </w:r>
      <w:r w:rsidRPr="00DF3B9A">
        <w:rPr>
          <w:rFonts w:ascii="Times New Roman" w:hAnsi="Times New Roman" w:cs="Times New Roman"/>
          <w:sz w:val="24"/>
          <w:szCs w:val="24"/>
        </w:rPr>
        <w:t xml:space="preserve"> that </w:t>
      </w:r>
      <w:r>
        <w:rPr>
          <w:rFonts w:ascii="Times New Roman" w:hAnsi="Times New Roman" w:cs="Times New Roman"/>
          <w:sz w:val="24"/>
          <w:szCs w:val="24"/>
        </w:rPr>
        <w:t xml:space="preserve">a </w:t>
      </w:r>
      <w:r w:rsidRPr="00DF3B9A">
        <w:rPr>
          <w:rFonts w:ascii="Times New Roman" w:hAnsi="Times New Roman" w:cs="Times New Roman"/>
          <w:sz w:val="24"/>
          <w:szCs w:val="24"/>
        </w:rPr>
        <w:t xml:space="preserve">Regulation Impact Statement is </w:t>
      </w:r>
      <w:r>
        <w:rPr>
          <w:rFonts w:ascii="Times New Roman" w:hAnsi="Times New Roman" w:cs="Times New Roman"/>
          <w:sz w:val="24"/>
          <w:szCs w:val="24"/>
        </w:rPr>
        <w:t xml:space="preserve">not </w:t>
      </w:r>
      <w:r w:rsidRPr="00DF3B9A">
        <w:rPr>
          <w:rFonts w:ascii="Times New Roman" w:hAnsi="Times New Roman" w:cs="Times New Roman"/>
          <w:sz w:val="24"/>
          <w:szCs w:val="24"/>
        </w:rPr>
        <w:t>required (</w:t>
      </w:r>
      <w:r>
        <w:rPr>
          <w:rFonts w:ascii="Times New Roman" w:hAnsi="Times New Roman" w:cs="Times New Roman"/>
          <w:sz w:val="24"/>
          <w:szCs w:val="24"/>
        </w:rPr>
        <w:t xml:space="preserve">OBPR </w:t>
      </w:r>
      <w:r w:rsidRPr="00DF3B9A">
        <w:rPr>
          <w:rFonts w:ascii="Times New Roman" w:hAnsi="Times New Roman" w:cs="Times New Roman"/>
          <w:sz w:val="24"/>
          <w:szCs w:val="24"/>
        </w:rPr>
        <w:t xml:space="preserve">ID </w:t>
      </w:r>
      <w:r>
        <w:rPr>
          <w:rFonts w:ascii="Times New Roman" w:eastAsia="Times New Roman" w:hAnsi="Times New Roman" w:cs="Times New Roman"/>
          <w:sz w:val="24"/>
          <w:szCs w:val="24"/>
          <w:lang w:eastAsia="en-AU"/>
        </w:rPr>
        <w:t>43592</w:t>
      </w:r>
      <w:r w:rsidRPr="00DF3B9A">
        <w:rPr>
          <w:rFonts w:ascii="Times New Roman" w:hAnsi="Times New Roman" w:cs="Times New Roman"/>
          <w:sz w:val="24"/>
          <w:szCs w:val="24"/>
        </w:rPr>
        <w:t xml:space="preserve">). </w:t>
      </w:r>
    </w:p>
    <w:p w14:paraId="59C2D469" w14:textId="77777777" w:rsidR="00AE5A52" w:rsidRDefault="00AE5A52" w:rsidP="00AE5A52">
      <w:pPr>
        <w:rPr>
          <w:rFonts w:ascii="Times New Roman" w:hAnsi="Times New Roman" w:cs="Times New Roman"/>
          <w:b/>
          <w:sz w:val="24"/>
          <w:szCs w:val="24"/>
        </w:rPr>
      </w:pPr>
      <w:r>
        <w:rPr>
          <w:rFonts w:ascii="Times New Roman" w:hAnsi="Times New Roman" w:cs="Times New Roman"/>
          <w:b/>
          <w:sz w:val="24"/>
          <w:szCs w:val="24"/>
        </w:rPr>
        <w:br w:type="page"/>
      </w:r>
    </w:p>
    <w:p w14:paraId="225BA513" w14:textId="77777777" w:rsidR="00AE5A52" w:rsidRPr="00DF3B9A" w:rsidRDefault="00AE5A52" w:rsidP="00AE5A52">
      <w:pPr>
        <w:pageBreakBefore/>
        <w:spacing w:after="220" w:line="240" w:lineRule="auto"/>
        <w:jc w:val="center"/>
        <w:rPr>
          <w:rFonts w:ascii="Times New Roman" w:eastAsia="Times New Roman" w:hAnsi="Times New Roman" w:cs="Times New Roman"/>
          <w:sz w:val="24"/>
          <w:szCs w:val="24"/>
          <w:lang w:eastAsia="en-AU"/>
        </w:rPr>
      </w:pPr>
      <w:r w:rsidRPr="00DF3B9A">
        <w:rPr>
          <w:rFonts w:ascii="Times New Roman" w:hAnsi="Times New Roman" w:cs="Times New Roman"/>
          <w:sz w:val="24"/>
          <w:szCs w:val="24"/>
        </w:rPr>
        <w:lastRenderedPageBreak/>
        <w:t>S</w:t>
      </w:r>
      <w:r w:rsidRPr="00DF3B9A">
        <w:rPr>
          <w:rFonts w:ascii="Times New Roman" w:eastAsia="Times New Roman" w:hAnsi="Times New Roman" w:cs="Times New Roman"/>
          <w:b/>
          <w:bCs/>
          <w:sz w:val="24"/>
          <w:szCs w:val="24"/>
          <w:lang w:eastAsia="en-AU"/>
        </w:rPr>
        <w:t>tatement of Compatibility with Human Rights</w:t>
      </w:r>
    </w:p>
    <w:p w14:paraId="30D89714" w14:textId="77777777" w:rsidR="00AE5A52" w:rsidRPr="00DF3B9A" w:rsidRDefault="00AE5A52" w:rsidP="00AE5A52">
      <w:pPr>
        <w:spacing w:after="220" w:line="240" w:lineRule="auto"/>
        <w:jc w:val="center"/>
        <w:rPr>
          <w:rFonts w:ascii="Times New Roman" w:eastAsia="Times New Roman" w:hAnsi="Times New Roman" w:cs="Times New Roman"/>
          <w:sz w:val="24"/>
          <w:szCs w:val="24"/>
          <w:lang w:eastAsia="en-AU"/>
        </w:rPr>
      </w:pPr>
      <w:r w:rsidRPr="00DF3B9A">
        <w:rPr>
          <w:rFonts w:ascii="Times New Roman" w:eastAsia="Times New Roman" w:hAnsi="Times New Roman" w:cs="Times New Roman"/>
          <w:iCs/>
          <w:sz w:val="24"/>
          <w:szCs w:val="24"/>
          <w:lang w:eastAsia="en-AU"/>
        </w:rPr>
        <w:t>Prepared in accordance with Part 3 of the</w:t>
      </w:r>
      <w:r w:rsidRPr="00DF3B9A">
        <w:rPr>
          <w:rFonts w:ascii="Times New Roman" w:eastAsia="Times New Roman" w:hAnsi="Times New Roman" w:cs="Times New Roman"/>
          <w:i/>
          <w:iCs/>
          <w:sz w:val="24"/>
          <w:szCs w:val="24"/>
          <w:lang w:eastAsia="en-AU"/>
        </w:rPr>
        <w:t xml:space="preserve"> Human Rights (Parliamentary Scrutiny) Act 2011</w:t>
      </w:r>
    </w:p>
    <w:p w14:paraId="0028B78E" w14:textId="77777777" w:rsidR="00AE5A52" w:rsidRPr="00DF3B9A" w:rsidRDefault="00AE5A52" w:rsidP="00AE5A52">
      <w:pPr>
        <w:spacing w:after="220" w:line="240" w:lineRule="auto"/>
        <w:jc w:val="center"/>
        <w:rPr>
          <w:rFonts w:ascii="Times New Roman" w:hAnsi="Times New Roman" w:cs="Times New Roman"/>
          <w:b/>
          <w:sz w:val="24"/>
          <w:szCs w:val="24"/>
        </w:rPr>
      </w:pPr>
      <w:r w:rsidRPr="00DF3B9A">
        <w:rPr>
          <w:rFonts w:ascii="Times New Roman" w:hAnsi="Times New Roman" w:cs="Times New Roman"/>
          <w:b/>
          <w:sz w:val="24"/>
          <w:szCs w:val="24"/>
        </w:rPr>
        <w:t>Safety, Rehabilitation</w:t>
      </w:r>
      <w:r>
        <w:rPr>
          <w:rFonts w:ascii="Times New Roman" w:hAnsi="Times New Roman" w:cs="Times New Roman"/>
          <w:b/>
          <w:sz w:val="24"/>
          <w:szCs w:val="24"/>
        </w:rPr>
        <w:t xml:space="preserve"> and Compensation (Defence-related Claims) </w:t>
      </w:r>
      <w:r w:rsidRPr="00DF3B9A">
        <w:rPr>
          <w:rFonts w:ascii="Times New Roman" w:hAnsi="Times New Roman" w:cs="Times New Roman"/>
          <w:b/>
          <w:sz w:val="24"/>
          <w:szCs w:val="24"/>
        </w:rPr>
        <w:t>(Specified Diseases and Employment)</w:t>
      </w:r>
      <w:r>
        <w:rPr>
          <w:rFonts w:ascii="Times New Roman" w:hAnsi="Times New Roman" w:cs="Times New Roman"/>
          <w:b/>
          <w:sz w:val="24"/>
          <w:szCs w:val="24"/>
        </w:rPr>
        <w:t xml:space="preserve"> Amendment Instrument 2021</w:t>
      </w:r>
    </w:p>
    <w:p w14:paraId="35167B88" w14:textId="77777777" w:rsidR="00AE5A52" w:rsidRPr="00DF3B9A" w:rsidRDefault="00AE5A52" w:rsidP="00AE5A52">
      <w:pPr>
        <w:spacing w:after="220" w:line="240" w:lineRule="auto"/>
        <w:rPr>
          <w:rFonts w:ascii="Times New Roman" w:eastAsia="Times New Roman" w:hAnsi="Times New Roman" w:cs="Times New Roman"/>
          <w:sz w:val="24"/>
          <w:szCs w:val="24"/>
          <w:lang w:eastAsia="en-AU"/>
        </w:rPr>
      </w:pPr>
      <w:r w:rsidRPr="00DF3B9A">
        <w:rPr>
          <w:rFonts w:ascii="Times New Roman" w:eastAsia="Times New Roman" w:hAnsi="Times New Roman" w:cs="Times New Roman"/>
          <w:sz w:val="24"/>
          <w:szCs w:val="24"/>
          <w:lang w:eastAsia="en-AU"/>
        </w:rPr>
        <w:t xml:space="preserve">This legislative instrument is compatible with the human rights and freedoms recognised or declared by the international instruments listed in section 3 of the </w:t>
      </w:r>
      <w:r w:rsidRPr="00DF3B9A">
        <w:rPr>
          <w:rFonts w:ascii="Times New Roman" w:eastAsia="Times New Roman" w:hAnsi="Times New Roman" w:cs="Times New Roman"/>
          <w:i/>
          <w:iCs/>
          <w:sz w:val="24"/>
          <w:szCs w:val="24"/>
          <w:lang w:eastAsia="en-AU"/>
        </w:rPr>
        <w:t>Human Rights (Parliamentary Scrutiny) Act 2011</w:t>
      </w:r>
      <w:r w:rsidRPr="00DF3B9A">
        <w:rPr>
          <w:rFonts w:ascii="Times New Roman" w:eastAsia="Times New Roman" w:hAnsi="Times New Roman" w:cs="Times New Roman"/>
          <w:sz w:val="24"/>
          <w:szCs w:val="24"/>
          <w:lang w:eastAsia="en-AU"/>
        </w:rPr>
        <w:t>.</w:t>
      </w:r>
    </w:p>
    <w:p w14:paraId="3A8DEC0C" w14:textId="77777777" w:rsidR="00AE5A52" w:rsidRPr="00DF3B9A" w:rsidRDefault="00AE5A52" w:rsidP="00AE5A52">
      <w:pPr>
        <w:spacing w:after="220" w:line="240" w:lineRule="auto"/>
        <w:rPr>
          <w:rFonts w:ascii="Times New Roman" w:eastAsia="Times New Roman" w:hAnsi="Times New Roman" w:cs="Times New Roman"/>
          <w:b/>
          <w:bCs/>
          <w:sz w:val="24"/>
          <w:szCs w:val="24"/>
          <w:lang w:eastAsia="en-AU"/>
        </w:rPr>
      </w:pPr>
      <w:r w:rsidRPr="00DF3B9A">
        <w:rPr>
          <w:rFonts w:ascii="Times New Roman" w:eastAsia="Times New Roman" w:hAnsi="Times New Roman" w:cs="Times New Roman"/>
          <w:b/>
          <w:bCs/>
          <w:sz w:val="24"/>
          <w:szCs w:val="24"/>
          <w:lang w:eastAsia="en-AU"/>
        </w:rPr>
        <w:t>Overview of the legislative instrument</w:t>
      </w:r>
    </w:p>
    <w:p w14:paraId="71A54FD7" w14:textId="77777777" w:rsidR="00AE5A52" w:rsidRPr="00DF3B9A" w:rsidRDefault="00AE5A52" w:rsidP="00AE5A52">
      <w:pPr>
        <w:spacing w:after="220" w:line="240" w:lineRule="auto"/>
        <w:rPr>
          <w:rFonts w:ascii="Times New Roman" w:eastAsia="Calibri" w:hAnsi="Times New Roman" w:cs="Times New Roman"/>
          <w:sz w:val="24"/>
          <w:szCs w:val="24"/>
        </w:rPr>
      </w:pPr>
      <w:r w:rsidRPr="00DF3B9A">
        <w:rPr>
          <w:rFonts w:ascii="Times New Roman" w:eastAsia="Calibri" w:hAnsi="Times New Roman" w:cs="Times New Roman"/>
          <w:sz w:val="24"/>
          <w:szCs w:val="24"/>
        </w:rPr>
        <w:t xml:space="preserve">The </w:t>
      </w:r>
      <w:r w:rsidRPr="00DF3B9A">
        <w:rPr>
          <w:rFonts w:ascii="Times New Roman" w:eastAsia="Calibri" w:hAnsi="Times New Roman" w:cs="Times New Roman"/>
          <w:i/>
          <w:sz w:val="24"/>
          <w:szCs w:val="24"/>
        </w:rPr>
        <w:t xml:space="preserve">Safety, Rehabilitation and Compensation </w:t>
      </w:r>
      <w:r>
        <w:rPr>
          <w:rFonts w:ascii="Times New Roman" w:eastAsia="Calibri" w:hAnsi="Times New Roman" w:cs="Times New Roman"/>
          <w:i/>
          <w:sz w:val="24"/>
          <w:szCs w:val="24"/>
        </w:rPr>
        <w:t xml:space="preserve">(Defence-related Claims) </w:t>
      </w:r>
      <w:r w:rsidRPr="00DF3B9A">
        <w:rPr>
          <w:rFonts w:ascii="Times New Roman" w:eastAsia="Calibri" w:hAnsi="Times New Roman" w:cs="Times New Roman"/>
          <w:i/>
          <w:sz w:val="24"/>
          <w:szCs w:val="24"/>
        </w:rPr>
        <w:t>Act 1988</w:t>
      </w:r>
      <w:r w:rsidRPr="00DF3B9A">
        <w:rPr>
          <w:rFonts w:ascii="Times New Roman" w:eastAsia="Calibri" w:hAnsi="Times New Roman" w:cs="Times New Roman"/>
          <w:sz w:val="24"/>
          <w:szCs w:val="24"/>
        </w:rPr>
        <w:t xml:space="preserve"> (</w:t>
      </w:r>
      <w:r>
        <w:rPr>
          <w:rFonts w:ascii="Times New Roman" w:eastAsia="Calibri" w:hAnsi="Times New Roman" w:cs="Times New Roman"/>
          <w:sz w:val="24"/>
          <w:szCs w:val="24"/>
        </w:rPr>
        <w:t>DRCA</w:t>
      </w:r>
      <w:r w:rsidRPr="00DF3B9A">
        <w:rPr>
          <w:rFonts w:ascii="Times New Roman" w:eastAsia="Calibri" w:hAnsi="Times New Roman" w:cs="Times New Roman"/>
          <w:sz w:val="24"/>
          <w:szCs w:val="24"/>
        </w:rPr>
        <w:t>) provides rehabilitation support for employees</w:t>
      </w:r>
      <w:r>
        <w:rPr>
          <w:rFonts w:ascii="Times New Roman" w:eastAsia="Calibri" w:hAnsi="Times New Roman" w:cs="Times New Roman"/>
          <w:sz w:val="24"/>
          <w:szCs w:val="24"/>
        </w:rPr>
        <w:t xml:space="preserve"> who are defined as members of the Defence Forces (“employee”)</w:t>
      </w:r>
      <w:r w:rsidRPr="00DF3B9A">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 xml:space="preserve">DRCA </w:t>
      </w:r>
      <w:r w:rsidRPr="00DF3B9A">
        <w:rPr>
          <w:rFonts w:ascii="Times New Roman" w:eastAsia="Calibri" w:hAnsi="Times New Roman" w:cs="Times New Roman"/>
          <w:sz w:val="24"/>
          <w:szCs w:val="24"/>
        </w:rPr>
        <w:t>also provides compensation</w:t>
      </w:r>
      <w:r>
        <w:rPr>
          <w:rFonts w:ascii="Times New Roman" w:eastAsia="Calibri" w:hAnsi="Times New Roman" w:cs="Times New Roman"/>
          <w:sz w:val="24"/>
          <w:szCs w:val="24"/>
        </w:rPr>
        <w:t xml:space="preserve"> payments</w:t>
      </w:r>
      <w:r w:rsidRPr="00DF3B9A">
        <w:rPr>
          <w:rFonts w:ascii="Times New Roman" w:eastAsia="Calibri" w:hAnsi="Times New Roman" w:cs="Times New Roman"/>
          <w:sz w:val="24"/>
          <w:szCs w:val="24"/>
        </w:rPr>
        <w:t xml:space="preserve"> for those employees </w:t>
      </w:r>
      <w:r>
        <w:rPr>
          <w:rFonts w:ascii="Times New Roman" w:eastAsia="Calibri" w:hAnsi="Times New Roman" w:cs="Times New Roman"/>
          <w:sz w:val="24"/>
          <w:szCs w:val="24"/>
        </w:rPr>
        <w:t>and their dependants.</w:t>
      </w:r>
    </w:p>
    <w:p w14:paraId="6DF4CFE2" w14:textId="77777777" w:rsidR="00AE5A52" w:rsidRPr="00DF3B9A" w:rsidRDefault="00AE5A52" w:rsidP="00AE5A52">
      <w:pPr>
        <w:spacing w:after="220" w:line="240" w:lineRule="auto"/>
        <w:rPr>
          <w:rFonts w:ascii="Times New Roman" w:eastAsia="Calibri" w:hAnsi="Times New Roman" w:cs="Times New Roman"/>
          <w:sz w:val="24"/>
          <w:szCs w:val="24"/>
        </w:rPr>
      </w:pPr>
      <w:r w:rsidRPr="00DF3B9A">
        <w:rPr>
          <w:rFonts w:ascii="Times New Roman" w:hAnsi="Times New Roman" w:cs="Times New Roman"/>
          <w:sz w:val="24"/>
          <w:szCs w:val="24"/>
        </w:rPr>
        <w:t xml:space="preserve">In the </w:t>
      </w:r>
      <w:r w:rsidRPr="00DF3B9A">
        <w:rPr>
          <w:rFonts w:ascii="Times New Roman" w:hAnsi="Times New Roman" w:cs="Times New Roman"/>
          <w:i/>
          <w:sz w:val="24"/>
          <w:szCs w:val="24"/>
        </w:rPr>
        <w:t xml:space="preserve">Safety, Rehabilitation and Compensation (Specified Diseases and Employment) Instrument 2017 </w:t>
      </w:r>
      <w:r w:rsidRPr="00DF3B9A">
        <w:rPr>
          <w:rFonts w:ascii="Times New Roman" w:hAnsi="Times New Roman" w:cs="Times New Roman"/>
          <w:sz w:val="24"/>
          <w:szCs w:val="24"/>
        </w:rPr>
        <w:t xml:space="preserve">(Specified Diseases and Employment Instrument), the Minister specified </w:t>
      </w:r>
      <w:r w:rsidRPr="00DF3B9A">
        <w:rPr>
          <w:rFonts w:ascii="Times New Roman" w:eastAsia="Calibri" w:hAnsi="Times New Roman" w:cs="Times New Roman"/>
          <w:sz w:val="24"/>
          <w:szCs w:val="24"/>
        </w:rPr>
        <w:t xml:space="preserve">the circumstances in which employment is deemed to </w:t>
      </w:r>
      <w:r w:rsidRPr="00DF3B9A">
        <w:rPr>
          <w:rFonts w:ascii="Times New Roman" w:hAnsi="Times New Roman" w:cs="Times New Roman"/>
          <w:sz w:val="24"/>
          <w:szCs w:val="24"/>
        </w:rPr>
        <w:t>have contributed, to a significant degree, to the contraction of a disease</w:t>
      </w:r>
      <w:r w:rsidRPr="00DF3B9A">
        <w:rPr>
          <w:rFonts w:ascii="Times New Roman" w:eastAsia="Calibri" w:hAnsi="Times New Roman" w:cs="Times New Roman"/>
          <w:sz w:val="24"/>
          <w:szCs w:val="24"/>
        </w:rPr>
        <w:t xml:space="preserve"> suffered by an employee.</w:t>
      </w:r>
    </w:p>
    <w:p w14:paraId="63D7F6C7" w14:textId="77777777" w:rsidR="00AE5A52" w:rsidRPr="00DF3B9A" w:rsidRDefault="00AE5A52" w:rsidP="00AE5A52">
      <w:pPr>
        <w:spacing w:after="220" w:line="240" w:lineRule="auto"/>
        <w:rPr>
          <w:rFonts w:ascii="Times New Roman" w:eastAsia="Calibri" w:hAnsi="Times New Roman" w:cs="Times New Roman"/>
          <w:sz w:val="24"/>
          <w:szCs w:val="24"/>
        </w:rPr>
      </w:pPr>
      <w:r w:rsidRPr="00DF3B9A">
        <w:rPr>
          <w:rFonts w:ascii="Times New Roman" w:eastAsia="Calibri" w:hAnsi="Times New Roman" w:cs="Times New Roman"/>
          <w:sz w:val="24"/>
          <w:szCs w:val="24"/>
        </w:rPr>
        <w:t>The Specified Diseases and Employment Instrument specifies what are commonly referred to as occupational diseases. An occupational disease is a disease associated with a particular kind of employment because the employment involves a particular risk.</w:t>
      </w:r>
    </w:p>
    <w:p w14:paraId="6F231CDD"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Pr="008A3995">
        <w:rPr>
          <w:rFonts w:ascii="Times New Roman" w:eastAsia="Calibri" w:hAnsi="Times New Roman" w:cs="Times New Roman"/>
          <w:i/>
          <w:sz w:val="24"/>
          <w:szCs w:val="24"/>
        </w:rPr>
        <w:t>Safety, Rehabilita</w:t>
      </w:r>
      <w:r>
        <w:rPr>
          <w:rFonts w:ascii="Times New Roman" w:eastAsia="Calibri" w:hAnsi="Times New Roman" w:cs="Times New Roman"/>
          <w:i/>
          <w:sz w:val="24"/>
          <w:szCs w:val="24"/>
        </w:rPr>
        <w:t>tion and Compensation (Defence-r</w:t>
      </w:r>
      <w:r w:rsidRPr="008A3995">
        <w:rPr>
          <w:rFonts w:ascii="Times New Roman" w:eastAsia="Calibri" w:hAnsi="Times New Roman" w:cs="Times New Roman"/>
          <w:i/>
          <w:sz w:val="24"/>
          <w:szCs w:val="24"/>
        </w:rPr>
        <w:t>elated Claims)</w:t>
      </w:r>
      <w:r>
        <w:rPr>
          <w:rFonts w:ascii="Times New Roman" w:eastAsia="Calibri" w:hAnsi="Times New Roman" w:cs="Times New Roman"/>
          <w:i/>
          <w:sz w:val="24"/>
          <w:szCs w:val="24"/>
        </w:rPr>
        <w:t xml:space="preserve"> </w:t>
      </w:r>
      <w:r w:rsidRPr="008A3995">
        <w:rPr>
          <w:rFonts w:ascii="Times New Roman" w:eastAsia="Calibri" w:hAnsi="Times New Roman" w:cs="Times New Roman"/>
          <w:i/>
          <w:sz w:val="24"/>
          <w:szCs w:val="24"/>
        </w:rPr>
        <w:t>(Specified Diseases and Employment) Amendment Instrument 2021</w:t>
      </w:r>
      <w:r w:rsidRPr="008A399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(“2021 Instrument”) amends the </w:t>
      </w:r>
      <w:r w:rsidRPr="00DF3B9A">
        <w:rPr>
          <w:rFonts w:ascii="Times New Roman" w:eastAsia="Calibri" w:hAnsi="Times New Roman" w:cs="Times New Roman"/>
          <w:sz w:val="24"/>
          <w:szCs w:val="24"/>
        </w:rPr>
        <w:t>Specified Diseases and Employment Instrument</w:t>
      </w:r>
      <w:r>
        <w:rPr>
          <w:rFonts w:ascii="Times New Roman" w:eastAsia="Calibri" w:hAnsi="Times New Roman" w:cs="Times New Roman"/>
          <w:sz w:val="24"/>
          <w:szCs w:val="24"/>
        </w:rPr>
        <w:t xml:space="preserve"> for the purposes of subsection 7(1) of the DRCA.</w:t>
      </w:r>
    </w:p>
    <w:p w14:paraId="31172BB1" w14:textId="77777777" w:rsidR="00AE5A52" w:rsidRPr="008A3995"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2021 Instrument does not affect the operation of the </w:t>
      </w:r>
      <w:r w:rsidRPr="00DF3B9A">
        <w:rPr>
          <w:rFonts w:ascii="Times New Roman" w:eastAsia="Calibri" w:hAnsi="Times New Roman" w:cs="Times New Roman"/>
          <w:sz w:val="24"/>
          <w:szCs w:val="24"/>
        </w:rPr>
        <w:t>Specified Diseases and Employment Instrument</w:t>
      </w:r>
      <w:r>
        <w:rPr>
          <w:rFonts w:ascii="Times New Roman" w:eastAsia="Calibri" w:hAnsi="Times New Roman" w:cs="Times New Roman"/>
          <w:sz w:val="24"/>
          <w:szCs w:val="24"/>
        </w:rPr>
        <w:t xml:space="preserve"> for the purposes of claims made under the </w:t>
      </w:r>
      <w:r>
        <w:rPr>
          <w:rFonts w:ascii="Times New Roman" w:eastAsia="Calibri" w:hAnsi="Times New Roman" w:cs="Times New Roman"/>
          <w:i/>
          <w:sz w:val="24"/>
          <w:szCs w:val="24"/>
        </w:rPr>
        <w:t>Safety, Rehabilitation and Compensation Act 1988</w:t>
      </w:r>
      <w:r>
        <w:rPr>
          <w:rFonts w:ascii="Times New Roman" w:eastAsia="Calibri" w:hAnsi="Times New Roman" w:cs="Times New Roman"/>
          <w:sz w:val="24"/>
          <w:szCs w:val="24"/>
        </w:rPr>
        <w:t>.</w:t>
      </w:r>
    </w:p>
    <w:p w14:paraId="60F4043C" w14:textId="77777777" w:rsidR="00AE5A52"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purpose of the 2021 Instrument is to implement a Budget 2021-22 measure to reverse the onus of proof for an employee who served as an Australian Defence Force (ADF) Firefighter or participated in a firefighter training course (including as an instructor) at the Royal Australian Air Force (RAAF) Base Point Cook between 1 January 1957 and 31 December 1986, in relation to a claim for compensation once it established that they suffer or suffered from a disease specified in the 2021 Instrument, and they engaged in employment of a specified kind before symptoms of the disease first became apparent.</w:t>
      </w:r>
    </w:p>
    <w:p w14:paraId="0C5350F6" w14:textId="77777777" w:rsidR="00AE5A52" w:rsidRPr="00DF3B9A" w:rsidRDefault="00AE5A52" w:rsidP="00AE5A52">
      <w:pPr>
        <w:spacing w:after="2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2021 Instrument amends the Specified Diseases and Employment Instrument to introduce a new schedule, Schedule 3, which provides for a list of specified diseases for the purposes of subsection 7(1) of the DRCA in relation to an employee’s service as a firefighter or participation in a firefighter training course, or role as an instructor of a firefighter training course, at the RAAF Base Point Cook between 1 January 1957 and 31 December 1986.</w:t>
      </w:r>
    </w:p>
    <w:p w14:paraId="735594B4" w14:textId="77777777" w:rsidR="00AE5A52" w:rsidRDefault="00AE5A52" w:rsidP="00AE5A52">
      <w:pPr>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br w:type="page"/>
      </w:r>
    </w:p>
    <w:p w14:paraId="3536A518" w14:textId="77777777" w:rsidR="00AE5A52" w:rsidRPr="00DF3B9A" w:rsidRDefault="00AE5A52" w:rsidP="00AE5A52">
      <w:pPr>
        <w:spacing w:after="220" w:line="240" w:lineRule="auto"/>
        <w:rPr>
          <w:rFonts w:ascii="Times New Roman" w:eastAsia="Times New Roman" w:hAnsi="Times New Roman" w:cs="Times New Roman"/>
          <w:sz w:val="24"/>
          <w:szCs w:val="24"/>
          <w:lang w:eastAsia="en-AU"/>
        </w:rPr>
      </w:pPr>
      <w:r w:rsidRPr="00DF3B9A">
        <w:rPr>
          <w:rFonts w:ascii="Times New Roman" w:eastAsia="Times New Roman" w:hAnsi="Times New Roman" w:cs="Times New Roman"/>
          <w:b/>
          <w:bCs/>
          <w:sz w:val="24"/>
          <w:szCs w:val="24"/>
          <w:lang w:eastAsia="en-AU"/>
        </w:rPr>
        <w:lastRenderedPageBreak/>
        <w:t>Human rights implications</w:t>
      </w:r>
    </w:p>
    <w:p w14:paraId="0C684C2F" w14:textId="77777777" w:rsidR="00AE5A52" w:rsidRPr="00DF3B9A" w:rsidRDefault="00AE5A52" w:rsidP="00AE5A52">
      <w:pPr>
        <w:spacing w:after="220" w:line="240" w:lineRule="auto"/>
        <w:outlineLvl w:val="2"/>
        <w:rPr>
          <w:rFonts w:ascii="Times New Roman" w:eastAsia="Times New Roman" w:hAnsi="Times New Roman" w:cs="Times New Roman"/>
          <w:bCs/>
          <w:sz w:val="24"/>
          <w:szCs w:val="24"/>
          <w:lang w:eastAsia="en-AU"/>
        </w:rPr>
      </w:pPr>
      <w:r w:rsidRPr="00DF3B9A">
        <w:rPr>
          <w:rFonts w:ascii="Times New Roman" w:eastAsia="Times New Roman" w:hAnsi="Times New Roman" w:cs="Times New Roman"/>
          <w:bCs/>
          <w:sz w:val="24"/>
          <w:szCs w:val="24"/>
          <w:lang w:eastAsia="en-AU"/>
        </w:rPr>
        <w:t xml:space="preserve">Article 9 of the </w:t>
      </w:r>
      <w:r w:rsidRPr="00DF3B9A">
        <w:rPr>
          <w:rFonts w:ascii="Times New Roman" w:eastAsia="Times New Roman" w:hAnsi="Times New Roman" w:cs="Times New Roman"/>
          <w:bCs/>
          <w:i/>
          <w:sz w:val="24"/>
          <w:szCs w:val="24"/>
          <w:lang w:eastAsia="en-AU"/>
        </w:rPr>
        <w:t>International Covenant on Economic, Social and Cultural Rights</w:t>
      </w:r>
      <w:r w:rsidRPr="00DF3B9A">
        <w:rPr>
          <w:rFonts w:ascii="Times New Roman" w:eastAsia="Times New Roman" w:hAnsi="Times New Roman" w:cs="Times New Roman"/>
          <w:bCs/>
          <w:sz w:val="24"/>
          <w:szCs w:val="24"/>
          <w:lang w:eastAsia="en-AU"/>
        </w:rPr>
        <w:t xml:space="preserve"> provides for the right of everyone 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work’.</w:t>
      </w:r>
      <w:r w:rsidRPr="00DF3B9A">
        <w:rPr>
          <w:rFonts w:ascii="Times New Roman" w:eastAsia="Times New Roman" w:hAnsi="Times New Roman" w:cs="Times New Roman"/>
          <w:bCs/>
          <w:sz w:val="24"/>
          <w:szCs w:val="24"/>
          <w:vertAlign w:val="superscript"/>
          <w:lang w:eastAsia="en-AU"/>
        </w:rPr>
        <w:footnoteReference w:customMarkFollows="1" w:id="1"/>
        <w:t>1</w:t>
      </w:r>
      <w:r w:rsidRPr="00DF3B9A">
        <w:rPr>
          <w:rFonts w:ascii="Times New Roman" w:eastAsia="Times New Roman" w:hAnsi="Times New Roman" w:cs="Times New Roman"/>
          <w:bCs/>
          <w:sz w:val="24"/>
          <w:szCs w:val="24"/>
          <w:lang w:eastAsia="en-AU"/>
        </w:rPr>
        <w:t xml:space="preserve"> Workers’ compensation is analogous to social insurance in that it provides payment of wages and medical costs to employees for injuries occurring as a result of their employment. </w:t>
      </w:r>
    </w:p>
    <w:p w14:paraId="183F5EF9" w14:textId="77777777" w:rsidR="00AE5A52" w:rsidRPr="00AD3413"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T</w:t>
      </w:r>
      <w:r w:rsidRPr="00BF7BEA">
        <w:rPr>
          <w:rFonts w:ascii="Times New Roman" w:hAnsi="Times New Roman" w:cs="Times New Roman"/>
          <w:sz w:val="24"/>
          <w:szCs w:val="24"/>
        </w:rPr>
        <w:t xml:space="preserve">he </w:t>
      </w:r>
      <w:r>
        <w:rPr>
          <w:rFonts w:ascii="Times New Roman" w:hAnsi="Times New Roman" w:cs="Times New Roman"/>
          <w:sz w:val="24"/>
          <w:szCs w:val="24"/>
        </w:rPr>
        <w:t>2021 Instrument</w:t>
      </w:r>
      <w:r w:rsidRPr="00AD3413">
        <w:rPr>
          <w:rFonts w:ascii="Times New Roman" w:hAnsi="Times New Roman" w:cs="Times New Roman"/>
          <w:sz w:val="24"/>
          <w:szCs w:val="24"/>
        </w:rPr>
        <w:t xml:space="preserve"> assist</w:t>
      </w:r>
      <w:r>
        <w:rPr>
          <w:rFonts w:ascii="Times New Roman" w:hAnsi="Times New Roman" w:cs="Times New Roman"/>
          <w:sz w:val="24"/>
          <w:szCs w:val="24"/>
        </w:rPr>
        <w:t>s</w:t>
      </w:r>
      <w:r w:rsidRPr="00AD3413">
        <w:rPr>
          <w:rFonts w:ascii="Times New Roman" w:hAnsi="Times New Roman" w:cs="Times New Roman"/>
          <w:sz w:val="24"/>
          <w:szCs w:val="24"/>
        </w:rPr>
        <w:t xml:space="preserve"> an</w:t>
      </w:r>
      <w:r>
        <w:rPr>
          <w:rFonts w:ascii="Times New Roman" w:hAnsi="Times New Roman" w:cs="Times New Roman"/>
          <w:sz w:val="24"/>
          <w:szCs w:val="24"/>
        </w:rPr>
        <w:t xml:space="preserve"> eligible</w:t>
      </w:r>
      <w:r w:rsidRPr="00AD3413">
        <w:rPr>
          <w:rFonts w:ascii="Times New Roman" w:hAnsi="Times New Roman" w:cs="Times New Roman"/>
          <w:sz w:val="24"/>
          <w:szCs w:val="24"/>
        </w:rPr>
        <w:t xml:space="preserve"> employee</w:t>
      </w:r>
      <w:r>
        <w:rPr>
          <w:rFonts w:ascii="Times New Roman" w:hAnsi="Times New Roman" w:cs="Times New Roman"/>
          <w:sz w:val="24"/>
          <w:szCs w:val="24"/>
        </w:rPr>
        <w:t xml:space="preserve"> </w:t>
      </w:r>
      <w:r w:rsidRPr="00AD3413">
        <w:rPr>
          <w:rFonts w:ascii="Times New Roman" w:hAnsi="Times New Roman" w:cs="Times New Roman"/>
          <w:sz w:val="24"/>
          <w:szCs w:val="24"/>
        </w:rPr>
        <w:t xml:space="preserve">in relation to a claim made in respect of a disease of a kind specified in the instrument, where </w:t>
      </w:r>
      <w:r>
        <w:rPr>
          <w:rFonts w:ascii="Times New Roman" w:hAnsi="Times New Roman" w:cs="Times New Roman"/>
          <w:sz w:val="24"/>
          <w:szCs w:val="24"/>
        </w:rPr>
        <w:t xml:space="preserve">the employee was engaged </w:t>
      </w:r>
      <w:r w:rsidRPr="00AD3413">
        <w:rPr>
          <w:rFonts w:ascii="Times New Roman" w:hAnsi="Times New Roman" w:cs="Times New Roman"/>
          <w:sz w:val="24"/>
          <w:szCs w:val="24"/>
        </w:rPr>
        <w:t xml:space="preserve">in employment of a kind specified in the instrument before symptoms of the disease first became apparent. It does this by enlivening subsection 7(1) of the </w:t>
      </w:r>
      <w:r>
        <w:rPr>
          <w:rFonts w:ascii="Times New Roman" w:hAnsi="Times New Roman" w:cs="Times New Roman"/>
          <w:sz w:val="24"/>
          <w:szCs w:val="24"/>
        </w:rPr>
        <w:t>DRCA</w:t>
      </w:r>
      <w:r w:rsidRPr="00AD3413">
        <w:rPr>
          <w:rFonts w:ascii="Times New Roman" w:hAnsi="Times New Roman" w:cs="Times New Roman"/>
          <w:sz w:val="24"/>
          <w:szCs w:val="24"/>
        </w:rPr>
        <w:t>, which effectively reverses the onus of proof in relation to the claimed disease. This reduces the evidentiary burden on the claimant for the purposes of establishing an entitlement to workers’ compensation and other benefits under the</w:t>
      </w:r>
      <w:r>
        <w:rPr>
          <w:rFonts w:ascii="Times New Roman" w:hAnsi="Times New Roman" w:cs="Times New Roman"/>
          <w:sz w:val="24"/>
          <w:szCs w:val="24"/>
        </w:rPr>
        <w:t xml:space="preserve"> DRCA</w:t>
      </w:r>
      <w:r w:rsidRPr="00AD3413">
        <w:rPr>
          <w:rFonts w:ascii="Times New Roman" w:hAnsi="Times New Roman" w:cs="Times New Roman"/>
          <w:sz w:val="24"/>
          <w:szCs w:val="24"/>
        </w:rPr>
        <w:t>.</w:t>
      </w:r>
    </w:p>
    <w:p w14:paraId="522B3D43" w14:textId="77777777" w:rsidR="00AE5A52" w:rsidRDefault="00AE5A52" w:rsidP="00AE5A52">
      <w:pPr>
        <w:spacing w:after="220" w:line="240" w:lineRule="auto"/>
        <w:rPr>
          <w:rFonts w:ascii="Times New Roman" w:hAnsi="Times New Roman" w:cs="Times New Roman"/>
          <w:sz w:val="24"/>
          <w:szCs w:val="24"/>
        </w:rPr>
      </w:pPr>
      <w:r w:rsidRPr="00AD3413">
        <w:rPr>
          <w:rFonts w:ascii="Times New Roman" w:hAnsi="Times New Roman" w:cs="Times New Roman"/>
          <w:sz w:val="24"/>
          <w:szCs w:val="24"/>
        </w:rPr>
        <w:t xml:space="preserve">If an employee does not satisfy the requirements of an item of </w:t>
      </w:r>
      <w:r w:rsidRPr="00BF7BEA">
        <w:rPr>
          <w:rFonts w:ascii="Times New Roman" w:hAnsi="Times New Roman" w:cs="Times New Roman"/>
          <w:sz w:val="24"/>
          <w:szCs w:val="24"/>
        </w:rPr>
        <w:t>the Specified Diseases and Employment Instrument</w:t>
      </w:r>
      <w:r>
        <w:rPr>
          <w:rFonts w:ascii="Times New Roman" w:hAnsi="Times New Roman" w:cs="Times New Roman"/>
          <w:sz w:val="24"/>
          <w:szCs w:val="24"/>
        </w:rPr>
        <w:t xml:space="preserve"> as amended by the 2021 Instrument</w:t>
      </w:r>
      <w:r w:rsidRPr="00AD3413">
        <w:rPr>
          <w:rFonts w:ascii="Times New Roman" w:hAnsi="Times New Roman" w:cs="Times New Roman"/>
          <w:sz w:val="24"/>
          <w:szCs w:val="24"/>
        </w:rPr>
        <w:t xml:space="preserve">, it remains open for the employee to otherwise establish, </w:t>
      </w:r>
      <w:r>
        <w:rPr>
          <w:rFonts w:ascii="Times New Roman" w:hAnsi="Times New Roman" w:cs="Times New Roman"/>
          <w:sz w:val="24"/>
          <w:szCs w:val="24"/>
        </w:rPr>
        <w:t xml:space="preserve">either through s 7(8) or </w:t>
      </w:r>
      <w:r w:rsidRPr="00AD3413">
        <w:rPr>
          <w:rFonts w:ascii="Times New Roman" w:hAnsi="Times New Roman" w:cs="Times New Roman"/>
          <w:sz w:val="24"/>
          <w:szCs w:val="24"/>
        </w:rPr>
        <w:t>on the balance of probabilities, that the disease was contributed to, to a significant degree,</w:t>
      </w:r>
      <w:r>
        <w:rPr>
          <w:rFonts w:ascii="Times New Roman" w:hAnsi="Times New Roman" w:cs="Times New Roman"/>
          <w:sz w:val="24"/>
          <w:szCs w:val="24"/>
        </w:rPr>
        <w:t xml:space="preserve"> by the employee’s employment as a member of the Defence Forces.</w:t>
      </w:r>
    </w:p>
    <w:p w14:paraId="5FDA2621" w14:textId="77777777" w:rsidR="00AE5A52" w:rsidRPr="00DF3B9A" w:rsidRDefault="00AE5A52" w:rsidP="00AE5A52">
      <w:pPr>
        <w:spacing w:after="220" w:line="240" w:lineRule="auto"/>
        <w:rPr>
          <w:rFonts w:ascii="Times New Roman" w:eastAsia="Times New Roman" w:hAnsi="Times New Roman" w:cs="Times New Roman"/>
          <w:sz w:val="24"/>
          <w:szCs w:val="24"/>
          <w:lang w:eastAsia="en-AU"/>
        </w:rPr>
      </w:pPr>
      <w:r w:rsidRPr="00DF3B9A">
        <w:rPr>
          <w:rFonts w:ascii="Times New Roman" w:eastAsia="Times New Roman" w:hAnsi="Times New Roman" w:cs="Times New Roman"/>
          <w:b/>
          <w:bCs/>
          <w:sz w:val="24"/>
          <w:szCs w:val="24"/>
          <w:lang w:eastAsia="en-AU"/>
        </w:rPr>
        <w:t>Conclusion</w:t>
      </w:r>
    </w:p>
    <w:p w14:paraId="4EF5A451" w14:textId="77777777" w:rsidR="00AE5A52" w:rsidRPr="00DF3B9A" w:rsidRDefault="00AE5A52" w:rsidP="00AE5A52">
      <w:pPr>
        <w:spacing w:after="220" w:line="240" w:lineRule="auto"/>
        <w:rPr>
          <w:rFonts w:ascii="Times New Roman" w:hAnsi="Times New Roman" w:cs="Times New Roman"/>
          <w:sz w:val="24"/>
          <w:szCs w:val="24"/>
        </w:rPr>
      </w:pPr>
      <w:r w:rsidRPr="00DF3B9A">
        <w:rPr>
          <w:rFonts w:ascii="Times New Roman" w:hAnsi="Times New Roman" w:cs="Times New Roman"/>
          <w:sz w:val="24"/>
          <w:szCs w:val="24"/>
        </w:rPr>
        <w:t>This legislative instrument is compatible with human rights.</w:t>
      </w:r>
    </w:p>
    <w:p w14:paraId="40AD9995" w14:textId="77777777" w:rsidR="00AE5A52" w:rsidRPr="00DF3B9A" w:rsidRDefault="00AE5A52" w:rsidP="00AE5A52">
      <w:pPr>
        <w:spacing w:after="220" w:line="240" w:lineRule="auto"/>
        <w:jc w:val="center"/>
        <w:rPr>
          <w:rFonts w:ascii="Times New Roman" w:eastAsia="Times New Roman" w:hAnsi="Times New Roman" w:cs="Times New Roman"/>
          <w:sz w:val="24"/>
          <w:szCs w:val="24"/>
          <w:lang w:eastAsia="en-AU"/>
        </w:rPr>
      </w:pPr>
      <w:r w:rsidRPr="00DF3B9A">
        <w:rPr>
          <w:rFonts w:ascii="Times New Roman" w:eastAsia="Times New Roman" w:hAnsi="Times New Roman" w:cs="Times New Roman"/>
          <w:b/>
          <w:bCs/>
          <w:sz w:val="24"/>
          <w:szCs w:val="24"/>
          <w:lang w:eastAsia="en-AU"/>
        </w:rPr>
        <w:t>The Hon</w:t>
      </w:r>
      <w:r>
        <w:rPr>
          <w:rFonts w:ascii="Times New Roman" w:eastAsia="Times New Roman" w:hAnsi="Times New Roman" w:cs="Times New Roman"/>
          <w:b/>
          <w:bCs/>
          <w:sz w:val="24"/>
          <w:szCs w:val="24"/>
          <w:lang w:eastAsia="en-AU"/>
        </w:rPr>
        <w:t xml:space="preserve"> Andrew Gee</w:t>
      </w:r>
      <w:r w:rsidRPr="00DF3B9A">
        <w:rPr>
          <w:rFonts w:ascii="Times New Roman" w:eastAsia="Times New Roman" w:hAnsi="Times New Roman" w:cs="Times New Roman"/>
          <w:b/>
          <w:bCs/>
          <w:sz w:val="24"/>
          <w:szCs w:val="24"/>
          <w:lang w:eastAsia="en-AU"/>
        </w:rPr>
        <w:t xml:space="preserve"> MP</w:t>
      </w:r>
    </w:p>
    <w:p w14:paraId="5EE9C105" w14:textId="77777777" w:rsidR="00AE5A52" w:rsidRPr="00DF3B9A" w:rsidRDefault="00AE5A52" w:rsidP="00AE5A52">
      <w:pPr>
        <w:spacing w:after="220" w:line="240" w:lineRule="auto"/>
        <w:jc w:val="center"/>
        <w:rPr>
          <w:rFonts w:ascii="Times New Roman" w:hAnsi="Times New Roman" w:cs="Times New Roman"/>
          <w:sz w:val="24"/>
          <w:szCs w:val="24"/>
        </w:rPr>
      </w:pPr>
      <w:r w:rsidRPr="00DF3B9A">
        <w:rPr>
          <w:rFonts w:ascii="Times New Roman" w:eastAsia="Times New Roman" w:hAnsi="Times New Roman" w:cs="Times New Roman"/>
          <w:bCs/>
          <w:sz w:val="24"/>
          <w:szCs w:val="24"/>
          <w:lang w:eastAsia="en-AU"/>
        </w:rPr>
        <w:t xml:space="preserve">Minister for </w:t>
      </w:r>
      <w:r>
        <w:rPr>
          <w:rFonts w:ascii="Times New Roman" w:eastAsia="Times New Roman" w:hAnsi="Times New Roman" w:cs="Times New Roman"/>
          <w:bCs/>
          <w:sz w:val="24"/>
          <w:szCs w:val="24"/>
          <w:lang w:eastAsia="en-AU"/>
        </w:rPr>
        <w:t>Veterans’ Affairs and Defence Personnel</w:t>
      </w:r>
    </w:p>
    <w:p w14:paraId="489EB921" w14:textId="77777777" w:rsidR="00AE5A52" w:rsidRDefault="00AE5A52" w:rsidP="00AE5A52">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C30F870" w14:textId="77777777" w:rsidR="00AE5A52" w:rsidRPr="00DF3B9A" w:rsidRDefault="00AE5A52" w:rsidP="00AE5A52">
      <w:pPr>
        <w:spacing w:after="120" w:line="240" w:lineRule="auto"/>
        <w:jc w:val="right"/>
        <w:rPr>
          <w:rFonts w:ascii="Times New Roman" w:hAnsi="Times New Roman" w:cs="Times New Roman"/>
          <w:sz w:val="24"/>
          <w:szCs w:val="24"/>
          <w:u w:val="single"/>
        </w:rPr>
      </w:pPr>
      <w:r w:rsidRPr="00DF3B9A">
        <w:rPr>
          <w:rFonts w:ascii="Times New Roman" w:hAnsi="Times New Roman" w:cs="Times New Roman"/>
          <w:sz w:val="24"/>
          <w:szCs w:val="24"/>
          <w:u w:val="single"/>
        </w:rPr>
        <w:lastRenderedPageBreak/>
        <w:t>Attachment A</w:t>
      </w:r>
    </w:p>
    <w:p w14:paraId="041E45AB" w14:textId="77777777" w:rsidR="00F91CC8" w:rsidRPr="00DF3B9A" w:rsidRDefault="00F91CC8" w:rsidP="00F91CC8">
      <w:pPr>
        <w:spacing w:after="220" w:line="240" w:lineRule="auto"/>
        <w:jc w:val="center"/>
        <w:rPr>
          <w:rFonts w:ascii="Times New Roman" w:hAnsi="Times New Roman" w:cs="Times New Roman"/>
          <w:b/>
          <w:sz w:val="24"/>
          <w:szCs w:val="24"/>
        </w:rPr>
      </w:pPr>
      <w:r w:rsidRPr="00DF3B9A">
        <w:rPr>
          <w:rFonts w:ascii="Times New Roman" w:hAnsi="Times New Roman" w:cs="Times New Roman"/>
          <w:b/>
          <w:sz w:val="24"/>
          <w:szCs w:val="24"/>
        </w:rPr>
        <w:t>Safety, Rehabilitation</w:t>
      </w:r>
      <w:r>
        <w:rPr>
          <w:rFonts w:ascii="Times New Roman" w:hAnsi="Times New Roman" w:cs="Times New Roman"/>
          <w:b/>
          <w:sz w:val="24"/>
          <w:szCs w:val="24"/>
        </w:rPr>
        <w:t xml:space="preserve"> and Compensation (Defence-related Claims) </w:t>
      </w:r>
      <w:r w:rsidRPr="00DF3B9A">
        <w:rPr>
          <w:rFonts w:ascii="Times New Roman" w:hAnsi="Times New Roman" w:cs="Times New Roman"/>
          <w:b/>
          <w:sz w:val="24"/>
          <w:szCs w:val="24"/>
        </w:rPr>
        <w:t>(Specified Diseases and Employment)</w:t>
      </w:r>
      <w:r>
        <w:rPr>
          <w:rFonts w:ascii="Times New Roman" w:hAnsi="Times New Roman" w:cs="Times New Roman"/>
          <w:b/>
          <w:sz w:val="24"/>
          <w:szCs w:val="24"/>
        </w:rPr>
        <w:t xml:space="preserve"> Amendment Instrument 2021</w:t>
      </w:r>
    </w:p>
    <w:p w14:paraId="384B8746" w14:textId="1859D6C9" w:rsidR="009B01C0" w:rsidRDefault="009B01C0" w:rsidP="009B01C0">
      <w:pPr>
        <w:spacing w:after="220" w:line="240" w:lineRule="auto"/>
        <w:rPr>
          <w:rFonts w:ascii="Times New Roman" w:hAnsi="Times New Roman" w:cs="Times New Roman"/>
          <w:sz w:val="24"/>
          <w:szCs w:val="24"/>
        </w:rPr>
      </w:pPr>
      <w:r>
        <w:rPr>
          <w:rFonts w:ascii="Times New Roman" w:hAnsi="Times New Roman" w:cs="Times New Roman"/>
          <w:b/>
          <w:sz w:val="24"/>
          <w:szCs w:val="24"/>
        </w:rPr>
        <w:t>Section 1 (Name)</w:t>
      </w:r>
    </w:p>
    <w:p w14:paraId="4A3A9A8D" w14:textId="7321A7E4" w:rsidR="009B01C0" w:rsidRDefault="009B01C0" w:rsidP="009B01C0">
      <w:pPr>
        <w:spacing w:after="220" w:line="240" w:lineRule="auto"/>
        <w:rPr>
          <w:rFonts w:ascii="Times New Roman" w:hAnsi="Times New Roman" w:cs="Times New Roman"/>
          <w:sz w:val="24"/>
          <w:szCs w:val="24"/>
        </w:rPr>
      </w:pPr>
      <w:r>
        <w:rPr>
          <w:rFonts w:ascii="Times New Roman" w:hAnsi="Times New Roman" w:cs="Times New Roman"/>
          <w:sz w:val="24"/>
          <w:szCs w:val="24"/>
        </w:rPr>
        <w:t xml:space="preserve">This section sets out the name of the instrument. </w:t>
      </w:r>
    </w:p>
    <w:p w14:paraId="1E206F6D" w14:textId="16509489" w:rsidR="009B01C0" w:rsidRDefault="009B01C0" w:rsidP="00AE5A52">
      <w:pPr>
        <w:spacing w:after="220" w:line="240" w:lineRule="auto"/>
        <w:rPr>
          <w:rFonts w:ascii="Times New Roman" w:hAnsi="Times New Roman" w:cs="Times New Roman"/>
          <w:b/>
          <w:sz w:val="24"/>
          <w:szCs w:val="24"/>
        </w:rPr>
      </w:pPr>
      <w:r>
        <w:rPr>
          <w:rFonts w:ascii="Times New Roman" w:hAnsi="Times New Roman" w:cs="Times New Roman"/>
          <w:b/>
          <w:sz w:val="24"/>
          <w:szCs w:val="24"/>
        </w:rPr>
        <w:t>Section 2 (Commencement)</w:t>
      </w:r>
    </w:p>
    <w:p w14:paraId="54812B67" w14:textId="2DD582CC" w:rsidR="009B01C0" w:rsidRPr="00F91CC8" w:rsidRDefault="00F91CC8" w:rsidP="009B01C0">
      <w:pPr>
        <w:spacing w:after="220" w:line="240" w:lineRule="auto"/>
        <w:rPr>
          <w:rFonts w:ascii="Times New Roman" w:hAnsi="Times New Roman" w:cs="Times New Roman"/>
          <w:sz w:val="24"/>
          <w:szCs w:val="24"/>
        </w:rPr>
      </w:pPr>
      <w:r w:rsidRPr="00F91CC8">
        <w:rPr>
          <w:rFonts w:ascii="Times New Roman" w:hAnsi="Times New Roman" w:cs="Times New Roman"/>
          <w:sz w:val="24"/>
          <w:szCs w:val="24"/>
        </w:rPr>
        <w:t>This section provides that the instrument commences on 20 September 2021.</w:t>
      </w:r>
    </w:p>
    <w:p w14:paraId="45EDE377" w14:textId="6CB01897" w:rsidR="00F91CC8" w:rsidRDefault="00F91CC8" w:rsidP="009B01C0">
      <w:pPr>
        <w:spacing w:after="220" w:line="240" w:lineRule="auto"/>
        <w:rPr>
          <w:rFonts w:ascii="Times New Roman" w:hAnsi="Times New Roman" w:cs="Times New Roman"/>
          <w:b/>
          <w:sz w:val="24"/>
          <w:szCs w:val="24"/>
        </w:rPr>
      </w:pPr>
      <w:r>
        <w:rPr>
          <w:rFonts w:ascii="Times New Roman" w:hAnsi="Times New Roman" w:cs="Times New Roman"/>
          <w:b/>
          <w:sz w:val="24"/>
          <w:szCs w:val="24"/>
        </w:rPr>
        <w:t>Section 3 (Authority)</w:t>
      </w:r>
    </w:p>
    <w:p w14:paraId="06B06D98" w14:textId="6ECC0E10" w:rsidR="00F91CC8" w:rsidRPr="00F91CC8" w:rsidRDefault="00F91CC8" w:rsidP="009B01C0">
      <w:pPr>
        <w:spacing w:after="220" w:line="240" w:lineRule="auto"/>
        <w:rPr>
          <w:rFonts w:ascii="Times New Roman" w:hAnsi="Times New Roman" w:cs="Times New Roman"/>
          <w:sz w:val="24"/>
          <w:szCs w:val="24"/>
        </w:rPr>
      </w:pPr>
      <w:r>
        <w:rPr>
          <w:rFonts w:ascii="Times New Roman" w:hAnsi="Times New Roman" w:cs="Times New Roman"/>
          <w:sz w:val="24"/>
          <w:szCs w:val="24"/>
        </w:rPr>
        <w:t xml:space="preserve">This section sets out the legal authority for the making of the instrument, being paragraph 7(1)(b) of the </w:t>
      </w:r>
      <w:r>
        <w:rPr>
          <w:rFonts w:ascii="Times New Roman" w:hAnsi="Times New Roman" w:cs="Times New Roman"/>
          <w:i/>
          <w:sz w:val="24"/>
          <w:szCs w:val="24"/>
        </w:rPr>
        <w:t>Safety, Rehabilitation and Compensation (Defence-related Claims) Act 1988</w:t>
      </w:r>
      <w:r>
        <w:rPr>
          <w:rFonts w:ascii="Times New Roman" w:hAnsi="Times New Roman" w:cs="Times New Roman"/>
          <w:sz w:val="24"/>
          <w:szCs w:val="24"/>
        </w:rPr>
        <w:t>.</w:t>
      </w:r>
    </w:p>
    <w:p w14:paraId="7EEA7A8D" w14:textId="19DCCC04" w:rsidR="00F91CC8" w:rsidRDefault="00F91CC8" w:rsidP="009B01C0">
      <w:pPr>
        <w:spacing w:after="220" w:line="240" w:lineRule="auto"/>
        <w:rPr>
          <w:rFonts w:ascii="Times New Roman" w:hAnsi="Times New Roman" w:cs="Times New Roman"/>
          <w:b/>
          <w:sz w:val="24"/>
          <w:szCs w:val="24"/>
        </w:rPr>
      </w:pPr>
      <w:r>
        <w:rPr>
          <w:rFonts w:ascii="Times New Roman" w:hAnsi="Times New Roman" w:cs="Times New Roman"/>
          <w:b/>
          <w:sz w:val="24"/>
          <w:szCs w:val="24"/>
        </w:rPr>
        <w:t xml:space="preserve">Section 4 (Schedule) </w:t>
      </w:r>
    </w:p>
    <w:p w14:paraId="1F53BAFF" w14:textId="6CE9D7C0" w:rsidR="00F91CC8" w:rsidRPr="00EF4B87" w:rsidRDefault="00F91CC8" w:rsidP="009B01C0">
      <w:pPr>
        <w:spacing w:after="220" w:line="240" w:lineRule="auto"/>
        <w:rPr>
          <w:rFonts w:ascii="Times New Roman" w:hAnsi="Times New Roman" w:cs="Times New Roman"/>
          <w:sz w:val="24"/>
          <w:szCs w:val="24"/>
        </w:rPr>
      </w:pPr>
      <w:r w:rsidRPr="00EF4B87">
        <w:rPr>
          <w:rFonts w:ascii="Times New Roman" w:hAnsi="Times New Roman" w:cs="Times New Roman"/>
          <w:sz w:val="24"/>
          <w:szCs w:val="24"/>
        </w:rPr>
        <w:t xml:space="preserve">This section provides that </w:t>
      </w:r>
      <w:r w:rsidR="00392D9A">
        <w:rPr>
          <w:rFonts w:ascii="Times New Roman" w:hAnsi="Times New Roman" w:cs="Times New Roman"/>
          <w:sz w:val="24"/>
          <w:szCs w:val="24"/>
        </w:rPr>
        <w:t xml:space="preserve">the instrument specified in </w:t>
      </w:r>
      <w:r w:rsidR="00EF4B87">
        <w:rPr>
          <w:rFonts w:ascii="Times New Roman" w:hAnsi="Times New Roman" w:cs="Times New Roman"/>
          <w:sz w:val="24"/>
          <w:szCs w:val="24"/>
        </w:rPr>
        <w:t xml:space="preserve">the Schedule </w:t>
      </w:r>
      <w:r w:rsidR="00392D9A">
        <w:rPr>
          <w:rFonts w:ascii="Times New Roman" w:hAnsi="Times New Roman" w:cs="Times New Roman"/>
          <w:sz w:val="24"/>
          <w:szCs w:val="24"/>
        </w:rPr>
        <w:t>is amended as set out in the applicable items and that any other item in the Schedule has effect according to its terms.</w:t>
      </w:r>
      <w:r w:rsidR="00EF4B87">
        <w:rPr>
          <w:rFonts w:ascii="Times New Roman" w:hAnsi="Times New Roman" w:cs="Times New Roman"/>
          <w:sz w:val="24"/>
          <w:szCs w:val="24"/>
        </w:rPr>
        <w:t xml:space="preserve"> </w:t>
      </w:r>
    </w:p>
    <w:p w14:paraId="6BA2EE9E" w14:textId="2E94D8F3" w:rsidR="009B01C0" w:rsidRDefault="009B01C0" w:rsidP="009B01C0">
      <w:pPr>
        <w:spacing w:after="220" w:line="240" w:lineRule="auto"/>
        <w:rPr>
          <w:sz w:val="24"/>
          <w:szCs w:val="24"/>
        </w:rPr>
      </w:pPr>
      <w:r w:rsidRPr="00DF3B9A">
        <w:rPr>
          <w:rFonts w:ascii="Times New Roman" w:hAnsi="Times New Roman" w:cs="Times New Roman"/>
          <w:b/>
          <w:sz w:val="24"/>
          <w:szCs w:val="24"/>
        </w:rPr>
        <w:t>Schedule 1—Amendment</w:t>
      </w:r>
      <w:r>
        <w:rPr>
          <w:rFonts w:ascii="Times New Roman" w:hAnsi="Times New Roman" w:cs="Times New Roman"/>
          <w:b/>
          <w:sz w:val="24"/>
          <w:szCs w:val="24"/>
        </w:rPr>
        <w:t>s relating to firefighters</w:t>
      </w:r>
    </w:p>
    <w:p w14:paraId="0920C909" w14:textId="47CD1746" w:rsidR="00AE5A52" w:rsidRDefault="00AE5A52" w:rsidP="00AE5A52">
      <w:pPr>
        <w:spacing w:after="220" w:line="240" w:lineRule="auto"/>
        <w:rPr>
          <w:rFonts w:ascii="Times New Roman" w:hAnsi="Times New Roman" w:cs="Times New Roman"/>
          <w:b/>
          <w:sz w:val="24"/>
          <w:szCs w:val="24"/>
        </w:rPr>
      </w:pPr>
      <w:r>
        <w:rPr>
          <w:rFonts w:ascii="Times New Roman" w:hAnsi="Times New Roman" w:cs="Times New Roman"/>
          <w:b/>
          <w:sz w:val="24"/>
          <w:szCs w:val="24"/>
        </w:rPr>
        <w:t>Part 1 – Amendments</w:t>
      </w:r>
    </w:p>
    <w:p w14:paraId="49CD0E73" w14:textId="77777777"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b/>
          <w:sz w:val="24"/>
          <w:szCs w:val="24"/>
        </w:rPr>
        <w:t>Item 1</w:t>
      </w:r>
    </w:p>
    <w:p w14:paraId="5AB023BF" w14:textId="353CED71"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 xml:space="preserve">Item 1 inserts a new definition to section 4 of the Specified Diseases and Employment Instrument. This new definition provides for definition of an </w:t>
      </w:r>
      <w:r w:rsidRPr="008771AE">
        <w:rPr>
          <w:rFonts w:ascii="Times New Roman" w:hAnsi="Times New Roman" w:cs="Times New Roman"/>
          <w:b/>
          <w:i/>
          <w:sz w:val="24"/>
          <w:szCs w:val="24"/>
        </w:rPr>
        <w:t xml:space="preserve">ICD-10-AM </w:t>
      </w:r>
      <w:r w:rsidRPr="008771AE">
        <w:rPr>
          <w:rFonts w:ascii="Times New Roman" w:hAnsi="Times New Roman" w:cs="Times New Roman"/>
          <w:sz w:val="24"/>
          <w:szCs w:val="24"/>
        </w:rPr>
        <w:t>reference. This was inserted for the purposes of Column</w:t>
      </w:r>
      <w:r w:rsidR="00FD770E">
        <w:rPr>
          <w:rFonts w:ascii="Times New Roman" w:hAnsi="Times New Roman" w:cs="Times New Roman"/>
          <w:sz w:val="24"/>
          <w:szCs w:val="24"/>
        </w:rPr>
        <w:t xml:space="preserve"> 2 of Schedule 3, which identifies the disease in Column 1 by its ICD-10-AM reference.</w:t>
      </w:r>
    </w:p>
    <w:p w14:paraId="32584BA7" w14:textId="5B879795"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The ICD-10-AM 11</w:t>
      </w:r>
      <w:r w:rsidRPr="0019772C">
        <w:rPr>
          <w:rFonts w:ascii="Times New Roman" w:hAnsi="Times New Roman" w:cs="Times New Roman"/>
          <w:sz w:val="24"/>
          <w:szCs w:val="24"/>
          <w:vertAlign w:val="superscript"/>
        </w:rPr>
        <w:t>th</w:t>
      </w:r>
      <w:r>
        <w:rPr>
          <w:rFonts w:ascii="Times New Roman" w:hAnsi="Times New Roman" w:cs="Times New Roman"/>
          <w:sz w:val="24"/>
          <w:szCs w:val="24"/>
        </w:rPr>
        <w:t xml:space="preserve"> edition referred to is the current edition, at the time of this amendment instrument’s commencement, used in Australian clinical practice as an alphanumeric coding scheme for diseases and external causes of injury. It is structured by body system and aetiology and comprises three, four and five character categories.</w:t>
      </w:r>
    </w:p>
    <w:p w14:paraId="7BCF2284" w14:textId="6E06494C" w:rsidR="00C63953" w:rsidRDefault="00713725"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The DRCA does not provide an explicit reference that legislative instruments may apply, adopt or incorporate matters contained in an instrument or other writing as in force or existing from time to time. This means that the contrary intention in subsection 14(2) of the DRCA does not apply.</w:t>
      </w:r>
    </w:p>
    <w:p w14:paraId="0236EA3D" w14:textId="3B1BADF4" w:rsidR="00713725" w:rsidRPr="00713725" w:rsidRDefault="00713725"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Therefore when the ICD-10-AM is updated or replaced, and potentially requires new alphanumeric references, then the Specified Diseases and Employment Instrument as amended will need subsequent amendments to specify the new alphanumeric references.</w:t>
      </w:r>
    </w:p>
    <w:p w14:paraId="005B036A" w14:textId="77777777" w:rsidR="00AE5A52" w:rsidRPr="00C34C8F" w:rsidRDefault="00AE5A52" w:rsidP="00AE5A52">
      <w:pPr>
        <w:spacing w:after="220" w:line="240" w:lineRule="auto"/>
        <w:rPr>
          <w:rFonts w:ascii="Times New Roman" w:hAnsi="Times New Roman" w:cs="Times New Roman"/>
          <w:sz w:val="24"/>
          <w:szCs w:val="24"/>
        </w:rPr>
      </w:pPr>
      <w:r>
        <w:rPr>
          <w:rFonts w:ascii="Times New Roman" w:hAnsi="Times New Roman" w:cs="Times New Roman"/>
          <w:b/>
          <w:sz w:val="24"/>
          <w:szCs w:val="24"/>
        </w:rPr>
        <w:t>Items 2 and 3</w:t>
      </w:r>
    </w:p>
    <w:p w14:paraId="3E9EA065" w14:textId="326035A7"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 xml:space="preserve">Items 2 and 3 provide for minor technical amendments to section 5 of the Specified Diseases and Employment Instrument. Item 2 provides for a minor heading change for </w:t>
      </w:r>
      <w:r w:rsidR="006B2219">
        <w:rPr>
          <w:rFonts w:ascii="Times New Roman" w:hAnsi="Times New Roman" w:cs="Times New Roman"/>
          <w:sz w:val="24"/>
          <w:szCs w:val="24"/>
        </w:rPr>
        <w:t>the general application section. This is because</w:t>
      </w:r>
      <w:r>
        <w:rPr>
          <w:rFonts w:ascii="Times New Roman" w:hAnsi="Times New Roman" w:cs="Times New Roman"/>
          <w:sz w:val="24"/>
          <w:szCs w:val="24"/>
        </w:rPr>
        <w:t xml:space="preserve"> Item 4 inserts a new application section that is specific to employees covered by the amendments introduced in the 2021 Instrument.</w:t>
      </w:r>
    </w:p>
    <w:p w14:paraId="667C26F2" w14:textId="77777777"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Item 3 clarifies the scope of section 5 of the Specified Diseases and Employment Instrument in relation to the general provisions of Schedule 1, rather than the specific provisions in Schedule 2. </w:t>
      </w:r>
    </w:p>
    <w:p w14:paraId="43EEFB7D" w14:textId="77777777" w:rsidR="00AE5A52" w:rsidRPr="00DF3B9A" w:rsidRDefault="00AE5A52" w:rsidP="00AE5A52">
      <w:pPr>
        <w:spacing w:after="220" w:line="240" w:lineRule="auto"/>
        <w:rPr>
          <w:rFonts w:ascii="Times New Roman" w:hAnsi="Times New Roman" w:cs="Times New Roman"/>
          <w:b/>
          <w:sz w:val="24"/>
          <w:szCs w:val="24"/>
        </w:rPr>
      </w:pPr>
      <w:r>
        <w:rPr>
          <w:rFonts w:ascii="Times New Roman" w:hAnsi="Times New Roman" w:cs="Times New Roman"/>
          <w:b/>
          <w:sz w:val="24"/>
          <w:szCs w:val="24"/>
        </w:rPr>
        <w:t>Item 4</w:t>
      </w:r>
    </w:p>
    <w:p w14:paraId="4232C1A0" w14:textId="77777777"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Item 4 inserts a new section 5A into the Specified Diseases and Employment Instrument, under subsection 7(1) of the DRCA, for a specified application of the Instrument to a specified class of employees who have suffered or are suffering a specified disease.</w:t>
      </w:r>
    </w:p>
    <w:p w14:paraId="303B0173" w14:textId="77777777"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New subsection 5A(1) provides that employees that were engaged by the Commonwealth in the employment of a specified kind provided in paragraphs 5A(1)(a) to (c), that is a firefighter, participant in a firefighter training course, or as an instructor of a fighter training course at RAAF Base Point Cook between 1 January 1957 and 31 December 1986, who suffered, or are suffering from a disease specified in the new Schedule 3, will have the instrument apply to them.</w:t>
      </w:r>
    </w:p>
    <w:p w14:paraId="62B368F3" w14:textId="77777777"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This means that for the purposes of the DRCA, the employment specified in subparagraphs 5A(1)(a) to (c) will be taken to have contributed, to a significant degree, to the contraction of the disease in Schedule 3, unless the contrary is established.</w:t>
      </w:r>
    </w:p>
    <w:p w14:paraId="17CE19C2" w14:textId="77777777" w:rsidR="00AE5A52" w:rsidRPr="00DF3B9A"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New subsection 5A(2) ensures that nature of a person’s employment listed in 5A(1) is a sufficient connection to employment for the purposes of subsection 7(1) of the DRCA. This ensures that the onus of proof is reversed, as was intended under subsection 7(1).</w:t>
      </w:r>
    </w:p>
    <w:p w14:paraId="58BED508" w14:textId="3064F268" w:rsidR="00AE5A52" w:rsidRPr="00E55FF8" w:rsidRDefault="00E55FF8" w:rsidP="00AE5A52">
      <w:pPr>
        <w:pStyle w:val="ItemHead"/>
        <w:spacing w:before="0" w:after="220"/>
        <w:rPr>
          <w:rFonts w:ascii="Times New Roman" w:hAnsi="Times New Roman"/>
          <w:szCs w:val="24"/>
        </w:rPr>
      </w:pPr>
      <w:r>
        <w:rPr>
          <w:rFonts w:ascii="Times New Roman" w:hAnsi="Times New Roman"/>
          <w:szCs w:val="24"/>
        </w:rPr>
        <w:t>Item 5</w:t>
      </w:r>
    </w:p>
    <w:p w14:paraId="683B9C73" w14:textId="3E39208C" w:rsidR="00E55FF8" w:rsidRPr="00E55FF8" w:rsidRDefault="00E55FF8" w:rsidP="00E55FF8">
      <w:pPr>
        <w:pStyle w:val="Item"/>
        <w:keepLines w:val="0"/>
        <w:spacing w:before="0" w:after="220"/>
        <w:ind w:left="0"/>
        <w:rPr>
          <w:sz w:val="24"/>
          <w:szCs w:val="24"/>
        </w:rPr>
      </w:pPr>
      <w:r>
        <w:rPr>
          <w:sz w:val="24"/>
          <w:szCs w:val="24"/>
        </w:rPr>
        <w:t xml:space="preserve">Item </w:t>
      </w:r>
      <w:r w:rsidR="00AE5A52" w:rsidRPr="00E55FF8">
        <w:rPr>
          <w:sz w:val="24"/>
          <w:szCs w:val="24"/>
        </w:rPr>
        <w:t xml:space="preserve">5 </w:t>
      </w:r>
      <w:r>
        <w:rPr>
          <w:sz w:val="24"/>
          <w:szCs w:val="24"/>
        </w:rPr>
        <w:t>is a minor technical amendment because Item 6 provides for a new subsection 7(2), which means the existing text is now identified as subsection 7(1).</w:t>
      </w:r>
    </w:p>
    <w:p w14:paraId="03A5ED18" w14:textId="576C13AC" w:rsidR="00AE5A52" w:rsidRDefault="00AE5A52" w:rsidP="00AE5A52">
      <w:pPr>
        <w:rPr>
          <w:rFonts w:ascii="Times New Roman" w:hAnsi="Times New Roman" w:cs="Times New Roman"/>
          <w:sz w:val="24"/>
          <w:szCs w:val="24"/>
        </w:rPr>
      </w:pPr>
      <w:r w:rsidRPr="00E55FF8">
        <w:rPr>
          <w:rFonts w:ascii="Times New Roman" w:hAnsi="Times New Roman" w:cs="Times New Roman"/>
          <w:b/>
          <w:sz w:val="24"/>
          <w:szCs w:val="24"/>
        </w:rPr>
        <w:t>Item 6</w:t>
      </w:r>
    </w:p>
    <w:p w14:paraId="0F85625A" w14:textId="1048C4BE" w:rsidR="00AE5A52" w:rsidRDefault="00AE5A52" w:rsidP="00AE5A52">
      <w:pPr>
        <w:rPr>
          <w:rFonts w:ascii="Times New Roman" w:hAnsi="Times New Roman" w:cs="Times New Roman"/>
          <w:sz w:val="24"/>
          <w:szCs w:val="24"/>
        </w:rPr>
      </w:pPr>
      <w:r>
        <w:rPr>
          <w:rFonts w:ascii="Times New Roman" w:hAnsi="Times New Roman" w:cs="Times New Roman"/>
          <w:sz w:val="24"/>
          <w:szCs w:val="24"/>
        </w:rPr>
        <w:t>Item 6 inserts a new subsection 7(2) to the Specified Diseases and Employment Instrument. This new subsection clarifies that disease in column 1 of an item should be rea</w:t>
      </w:r>
      <w:r w:rsidR="009F1963">
        <w:rPr>
          <w:rFonts w:ascii="Times New Roman" w:hAnsi="Times New Roman" w:cs="Times New Roman"/>
          <w:sz w:val="24"/>
          <w:szCs w:val="24"/>
        </w:rPr>
        <w:t>d by reference to their ICD-10-AM reference</w:t>
      </w:r>
      <w:r>
        <w:rPr>
          <w:rFonts w:ascii="Times New Roman" w:hAnsi="Times New Roman" w:cs="Times New Roman"/>
          <w:sz w:val="24"/>
          <w:szCs w:val="24"/>
        </w:rPr>
        <w:t xml:space="preserve"> in column 2 to identify the relevant disease.</w:t>
      </w:r>
    </w:p>
    <w:p w14:paraId="66132F06" w14:textId="294D9EDE" w:rsidR="00E55FF8" w:rsidRDefault="00E55FF8" w:rsidP="00AE5A52">
      <w:pPr>
        <w:rPr>
          <w:rFonts w:ascii="Times New Roman" w:hAnsi="Times New Roman" w:cs="Times New Roman"/>
          <w:sz w:val="24"/>
          <w:szCs w:val="24"/>
        </w:rPr>
      </w:pPr>
      <w:r>
        <w:rPr>
          <w:rFonts w:ascii="Times New Roman" w:hAnsi="Times New Roman" w:cs="Times New Roman"/>
          <w:b/>
          <w:sz w:val="24"/>
          <w:szCs w:val="24"/>
        </w:rPr>
        <w:t>Item 7</w:t>
      </w:r>
    </w:p>
    <w:p w14:paraId="21D4629F" w14:textId="14ED4EFA" w:rsidR="00E55FF8" w:rsidRDefault="000E1F7A" w:rsidP="00AE5A52">
      <w:pPr>
        <w:rPr>
          <w:rFonts w:ascii="Times New Roman" w:hAnsi="Times New Roman" w:cs="Times New Roman"/>
          <w:sz w:val="24"/>
          <w:szCs w:val="24"/>
        </w:rPr>
      </w:pPr>
      <w:r>
        <w:rPr>
          <w:rFonts w:ascii="Times New Roman" w:hAnsi="Times New Roman" w:cs="Times New Roman"/>
          <w:sz w:val="24"/>
          <w:szCs w:val="24"/>
        </w:rPr>
        <w:t>Item 7 repeals the current heading ‘Schedule 1 – Specification’ and substitutes ‘Schedule 1 – Specified disease relating to specified employment’.</w:t>
      </w:r>
    </w:p>
    <w:p w14:paraId="6703757F" w14:textId="21FF75EF" w:rsidR="000E1F7A" w:rsidRPr="00296B01" w:rsidRDefault="000E1F7A" w:rsidP="00AE5A52">
      <w:pPr>
        <w:rPr>
          <w:rFonts w:ascii="Times New Roman" w:hAnsi="Times New Roman" w:cs="Times New Roman"/>
          <w:sz w:val="24"/>
          <w:szCs w:val="24"/>
        </w:rPr>
      </w:pPr>
      <w:r>
        <w:rPr>
          <w:rFonts w:ascii="Times New Roman" w:hAnsi="Times New Roman" w:cs="Times New Roman"/>
          <w:sz w:val="24"/>
          <w:szCs w:val="24"/>
        </w:rPr>
        <w:t xml:space="preserve">This clarifies that the original Schedule 1 refers to general </w:t>
      </w:r>
      <w:r w:rsidR="00C27BC8">
        <w:rPr>
          <w:rFonts w:ascii="Times New Roman" w:hAnsi="Times New Roman" w:cs="Times New Roman"/>
          <w:sz w:val="24"/>
          <w:szCs w:val="24"/>
        </w:rPr>
        <w:t>specifications, whereas the new Schedule 3 relates specifically to firefighters.</w:t>
      </w:r>
    </w:p>
    <w:p w14:paraId="0B1AC5C1" w14:textId="77777777" w:rsidR="00AE5A52" w:rsidRDefault="00AE5A52" w:rsidP="00AE5A52">
      <w:pPr>
        <w:pStyle w:val="ItemHead"/>
        <w:spacing w:before="0" w:after="220"/>
        <w:rPr>
          <w:rFonts w:ascii="Times New Roman" w:hAnsi="Times New Roman"/>
          <w:szCs w:val="24"/>
        </w:rPr>
      </w:pPr>
      <w:r w:rsidRPr="00AD239A">
        <w:rPr>
          <w:rFonts w:ascii="Times New Roman" w:hAnsi="Times New Roman"/>
          <w:szCs w:val="24"/>
        </w:rPr>
        <w:t>Item 8</w:t>
      </w:r>
    </w:p>
    <w:p w14:paraId="1D21334A" w14:textId="77777777" w:rsidR="00AE5A52" w:rsidRPr="009B554A"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Item 8</w:t>
      </w:r>
      <w:r w:rsidRPr="009B554A">
        <w:rPr>
          <w:rFonts w:ascii="Times New Roman" w:hAnsi="Times New Roman" w:cs="Times New Roman"/>
          <w:sz w:val="24"/>
          <w:szCs w:val="24"/>
        </w:rPr>
        <w:t xml:space="preserve"> inserts new Schedule 3 to the Specified Diseases and Employment Instrument. </w:t>
      </w:r>
    </w:p>
    <w:p w14:paraId="1EF0A32D" w14:textId="4F37EE8D" w:rsidR="00C63953" w:rsidRDefault="00AE5A52" w:rsidP="00AE5A52">
      <w:pPr>
        <w:spacing w:after="220" w:line="240" w:lineRule="auto"/>
        <w:rPr>
          <w:rFonts w:ascii="Times New Roman" w:hAnsi="Times New Roman" w:cs="Times New Roman"/>
          <w:sz w:val="24"/>
          <w:szCs w:val="24"/>
        </w:rPr>
      </w:pPr>
      <w:r w:rsidRPr="009B554A">
        <w:rPr>
          <w:rFonts w:ascii="Times New Roman" w:hAnsi="Times New Roman" w:cs="Times New Roman"/>
          <w:sz w:val="24"/>
          <w:szCs w:val="24"/>
        </w:rPr>
        <w:t xml:space="preserve">For the purposes of paragraph 7(1)(b), Column 1 of the table in Schedule 3 sets out disease(s) of a kind specified by the Minister as a disease related to employment of a specified kind. </w:t>
      </w:r>
      <w:r>
        <w:rPr>
          <w:rFonts w:ascii="Times New Roman" w:hAnsi="Times New Roman" w:cs="Times New Roman"/>
          <w:sz w:val="24"/>
          <w:szCs w:val="24"/>
        </w:rPr>
        <w:t>Column 2 identifies the relevant ICD Code in relation to the disease to provide greater specificity of what disease is identified. Column 3</w:t>
      </w:r>
      <w:r w:rsidRPr="009B554A">
        <w:rPr>
          <w:rFonts w:ascii="Times New Roman" w:hAnsi="Times New Roman" w:cs="Times New Roman"/>
          <w:sz w:val="24"/>
          <w:szCs w:val="24"/>
        </w:rPr>
        <w:t xml:space="preserve"> of the table in Schedule 3 sets out the spe</w:t>
      </w:r>
      <w:r>
        <w:rPr>
          <w:rFonts w:ascii="Times New Roman" w:hAnsi="Times New Roman" w:cs="Times New Roman"/>
          <w:sz w:val="24"/>
          <w:szCs w:val="24"/>
        </w:rPr>
        <w:t>cified kinds of employment.</w:t>
      </w:r>
    </w:p>
    <w:p w14:paraId="6B53127E" w14:textId="77777777" w:rsidR="00AE5A52" w:rsidRPr="00611633" w:rsidRDefault="00AE5A52" w:rsidP="00AE5A52">
      <w:pPr>
        <w:spacing w:after="220" w:line="240" w:lineRule="auto"/>
        <w:rPr>
          <w:rFonts w:ascii="Times New Roman" w:hAnsi="Times New Roman" w:cs="Times New Roman"/>
          <w:b/>
          <w:sz w:val="24"/>
          <w:szCs w:val="24"/>
        </w:rPr>
      </w:pPr>
      <w:r w:rsidRPr="00611633">
        <w:rPr>
          <w:rFonts w:ascii="Times New Roman" w:hAnsi="Times New Roman" w:cs="Times New Roman"/>
          <w:b/>
          <w:sz w:val="24"/>
          <w:szCs w:val="24"/>
        </w:rPr>
        <w:lastRenderedPageBreak/>
        <w:t>Part 2 – Application provision</w:t>
      </w:r>
    </w:p>
    <w:p w14:paraId="6CF96DD9" w14:textId="77777777" w:rsidR="00AE5A52" w:rsidRDefault="00AE5A52" w:rsidP="00AE5A52">
      <w:pPr>
        <w:spacing w:after="220" w:line="240" w:lineRule="auto"/>
        <w:rPr>
          <w:rFonts w:ascii="Times New Roman" w:hAnsi="Times New Roman" w:cs="Times New Roman"/>
          <w:b/>
          <w:sz w:val="24"/>
          <w:szCs w:val="24"/>
        </w:rPr>
      </w:pPr>
      <w:r>
        <w:rPr>
          <w:rFonts w:ascii="Times New Roman" w:hAnsi="Times New Roman" w:cs="Times New Roman"/>
          <w:b/>
          <w:sz w:val="24"/>
          <w:szCs w:val="24"/>
        </w:rPr>
        <w:t>Item 9</w:t>
      </w:r>
    </w:p>
    <w:p w14:paraId="37F80443" w14:textId="77777777"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Item 9 is an application provision that provides that the amendments in Part 1 apply in relation to a claim made under the DRCA by a firefighter, as defined in item 9(2), or by a personal representative of a firefighter whose death occurred on or after 11 May 2021.</w:t>
      </w:r>
    </w:p>
    <w:p w14:paraId="40C83D81" w14:textId="77777777"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11 May 2021 is the date the Treasurer delivered the Federal Budget.</w:t>
      </w:r>
    </w:p>
    <w:p w14:paraId="5CEC5C6C" w14:textId="77777777"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The effect of this application provision is that where a firefighter passed away before 11 May 2021, their personal representative (per subsection 55(1) of the DRCA) will not have the benefit of the 2021 Instrument in making that claim.</w:t>
      </w:r>
    </w:p>
    <w:p w14:paraId="72A27DEA" w14:textId="1AC1E653"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Where a firefighter passed away prior to 11 May 2021 of a disease listed in the new ‘Schedule 3 – Specified diseases relating to firefighters’, the personal representative of the estate of the firefighter will need to make a claim which will be subject to the ordinary requirements</w:t>
      </w:r>
      <w:r w:rsidR="00BD5DA8">
        <w:rPr>
          <w:rFonts w:ascii="Times New Roman" w:hAnsi="Times New Roman" w:cs="Times New Roman"/>
          <w:sz w:val="24"/>
          <w:szCs w:val="24"/>
        </w:rPr>
        <w:t xml:space="preserve"> of the DRCA</w:t>
      </w:r>
      <w:r>
        <w:rPr>
          <w:rFonts w:ascii="Times New Roman" w:hAnsi="Times New Roman" w:cs="Times New Roman"/>
          <w:sz w:val="24"/>
          <w:szCs w:val="24"/>
        </w:rPr>
        <w:t xml:space="preserve"> to show that the injury arose out of, or in the course of, employment. </w:t>
      </w:r>
    </w:p>
    <w:p w14:paraId="5EC55C50" w14:textId="77777777" w:rsidR="00AE5A52" w:rsidRDefault="00AE5A52" w:rsidP="00AE5A52">
      <w:pPr>
        <w:spacing w:after="220" w:line="240" w:lineRule="auto"/>
        <w:rPr>
          <w:rFonts w:ascii="Times New Roman" w:hAnsi="Times New Roman" w:cs="Times New Roman"/>
          <w:sz w:val="24"/>
          <w:szCs w:val="24"/>
        </w:rPr>
      </w:pPr>
      <w:r>
        <w:rPr>
          <w:rFonts w:ascii="Times New Roman" w:hAnsi="Times New Roman" w:cs="Times New Roman"/>
          <w:sz w:val="24"/>
          <w:szCs w:val="24"/>
        </w:rPr>
        <w:t>Delegates of the MRCC will not be able to rely on the instrument under paragraph 7(1)(b) to reverse the onus of proof in making a determination of liability, and must otherwise be satisfied that the Commonwealth is liable for the disease.</w:t>
      </w:r>
    </w:p>
    <w:p w14:paraId="461D3570" w14:textId="664C0FC9" w:rsidR="006A1EDD" w:rsidRPr="009B554A" w:rsidRDefault="00AE5A52" w:rsidP="009B554A">
      <w:pPr>
        <w:spacing w:after="220" w:line="240" w:lineRule="auto"/>
        <w:rPr>
          <w:rFonts w:ascii="Times New Roman" w:hAnsi="Times New Roman" w:cs="Times New Roman"/>
          <w:sz w:val="24"/>
          <w:szCs w:val="24"/>
        </w:rPr>
      </w:pPr>
      <w:r>
        <w:rPr>
          <w:rFonts w:ascii="Times New Roman" w:hAnsi="Times New Roman" w:cs="Times New Roman"/>
          <w:sz w:val="24"/>
          <w:szCs w:val="24"/>
        </w:rPr>
        <w:t>For any death that occurred on or after 11 May 2021, personal representatives will have the benefit of this instrument in making a claim for a disease listed in Schedule 3 to reverse the onus of proof for the relevant claim.</w:t>
      </w:r>
    </w:p>
    <w:sectPr w:rsidR="006A1EDD" w:rsidRPr="009B554A" w:rsidSect="000C33EC">
      <w:footerReference w:type="default" r:id="rId11"/>
      <w:pgSz w:w="11906" w:h="16838"/>
      <w:pgMar w:top="1440"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60A8B" w14:textId="77777777" w:rsidR="0037098B" w:rsidRDefault="0037098B" w:rsidP="002F5E5A">
      <w:pPr>
        <w:spacing w:after="0" w:line="240" w:lineRule="auto"/>
      </w:pPr>
      <w:r>
        <w:separator/>
      </w:r>
    </w:p>
  </w:endnote>
  <w:endnote w:type="continuationSeparator" w:id="0">
    <w:p w14:paraId="0AD4D893" w14:textId="77777777" w:rsidR="0037098B" w:rsidRDefault="0037098B" w:rsidP="002F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751126"/>
      <w:docPartObj>
        <w:docPartGallery w:val="Page Numbers (Bottom of Page)"/>
        <w:docPartUnique/>
      </w:docPartObj>
    </w:sdtPr>
    <w:sdtEndPr>
      <w:rPr>
        <w:rFonts w:ascii="Times New Roman" w:hAnsi="Times New Roman" w:cs="Times New Roman"/>
        <w:noProof/>
      </w:rPr>
    </w:sdtEndPr>
    <w:sdtContent>
      <w:p w14:paraId="6CCF5E75" w14:textId="7A405D2D" w:rsidR="0037098B" w:rsidRPr="006B03DD" w:rsidRDefault="0037098B">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862D81">
          <w:rPr>
            <w:rFonts w:ascii="Times New Roman" w:hAnsi="Times New Roman" w:cs="Times New Roman"/>
            <w:noProof/>
          </w:rPr>
          <w:t>1</w:t>
        </w:r>
        <w:r w:rsidRPr="006B03DD">
          <w:rPr>
            <w:rFonts w:ascii="Times New Roman" w:hAnsi="Times New Roman" w:cs="Times New Roman"/>
            <w:noProof/>
          </w:rPr>
          <w:fldChar w:fldCharType="end"/>
        </w:r>
      </w:p>
    </w:sdtContent>
  </w:sdt>
  <w:p w14:paraId="6A679ED2" w14:textId="77777777" w:rsidR="0037098B" w:rsidRDefault="00370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F84AD" w14:textId="77777777" w:rsidR="0037098B" w:rsidRDefault="0037098B" w:rsidP="002F5E5A">
      <w:pPr>
        <w:spacing w:after="0" w:line="240" w:lineRule="auto"/>
      </w:pPr>
      <w:r>
        <w:separator/>
      </w:r>
    </w:p>
  </w:footnote>
  <w:footnote w:type="continuationSeparator" w:id="0">
    <w:p w14:paraId="1D06B236" w14:textId="77777777" w:rsidR="0037098B" w:rsidRDefault="0037098B" w:rsidP="002F5E5A">
      <w:pPr>
        <w:spacing w:after="0" w:line="240" w:lineRule="auto"/>
      </w:pPr>
      <w:r>
        <w:continuationSeparator/>
      </w:r>
    </w:p>
  </w:footnote>
  <w:footnote w:id="1">
    <w:p w14:paraId="66A654E5" w14:textId="77777777" w:rsidR="00AE5A52" w:rsidRDefault="00AE5A52" w:rsidP="00AE5A52">
      <w:pPr>
        <w:pStyle w:val="FootnoteText"/>
      </w:pPr>
      <w:r>
        <w:rPr>
          <w:rStyle w:val="FootnoteReference"/>
        </w:rPr>
        <w:t>1</w:t>
      </w:r>
      <w:r>
        <w:t xml:space="preserve"> Committee on Economic, Social and Cultural Rights, </w:t>
      </w:r>
      <w:r>
        <w:rPr>
          <w:i/>
        </w:rPr>
        <w:t>General Comment 19: The Right to Social Security (art. 9)</w:t>
      </w:r>
      <w:r>
        <w:t>, U.N. Doc E/C.12/GC/19 (2008),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D06"/>
    <w:multiLevelType w:val="hybridMultilevel"/>
    <w:tmpl w:val="5A587032"/>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D7600"/>
    <w:multiLevelType w:val="hybridMultilevel"/>
    <w:tmpl w:val="3A4E2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131750"/>
    <w:multiLevelType w:val="hybridMultilevel"/>
    <w:tmpl w:val="72AA8408"/>
    <w:lvl w:ilvl="0" w:tplc="0C09000F">
      <w:start w:val="1"/>
      <w:numFmt w:val="decimal"/>
      <w:lvlText w:val="%1."/>
      <w:lvlJc w:val="left"/>
      <w:pPr>
        <w:ind w:left="720" w:hanging="360"/>
      </w:pPr>
    </w:lvl>
    <w:lvl w:ilvl="1" w:tplc="CE006F6A">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1749DC"/>
    <w:multiLevelType w:val="hybridMultilevel"/>
    <w:tmpl w:val="CCF0989C"/>
    <w:lvl w:ilvl="0" w:tplc="77A473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625141"/>
    <w:multiLevelType w:val="hybridMultilevel"/>
    <w:tmpl w:val="F6B0598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376BD0"/>
    <w:multiLevelType w:val="hybridMultilevel"/>
    <w:tmpl w:val="BE9A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F9414A"/>
    <w:multiLevelType w:val="hybridMultilevel"/>
    <w:tmpl w:val="5F7A3FFA"/>
    <w:lvl w:ilvl="0" w:tplc="7F00AD42">
      <w:numFmt w:val="bullet"/>
      <w:lvlText w:val=""/>
      <w:lvlJc w:val="left"/>
      <w:pPr>
        <w:ind w:left="750" w:hanging="390"/>
      </w:pPr>
      <w:rPr>
        <w:rFonts w:ascii="Symbol" w:eastAsia="Times New Roman" w:hAnsi="Symbol"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BB4910"/>
    <w:multiLevelType w:val="hybridMultilevel"/>
    <w:tmpl w:val="3EB65BEC"/>
    <w:lvl w:ilvl="0" w:tplc="DA2EAD5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2651E"/>
    <w:multiLevelType w:val="hybridMultilevel"/>
    <w:tmpl w:val="08F2B0CE"/>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553890"/>
    <w:multiLevelType w:val="hybridMultilevel"/>
    <w:tmpl w:val="41DAB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A637B0"/>
    <w:multiLevelType w:val="hybridMultilevel"/>
    <w:tmpl w:val="21A4E232"/>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1D18C4"/>
    <w:multiLevelType w:val="hybridMultilevel"/>
    <w:tmpl w:val="9D1CB51C"/>
    <w:lvl w:ilvl="0" w:tplc="77A473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521A86"/>
    <w:multiLevelType w:val="hybridMultilevel"/>
    <w:tmpl w:val="73726B60"/>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DB0940"/>
    <w:multiLevelType w:val="hybridMultilevel"/>
    <w:tmpl w:val="01FA1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F7F21"/>
    <w:multiLevelType w:val="hybridMultilevel"/>
    <w:tmpl w:val="F1447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914CB"/>
    <w:multiLevelType w:val="hybridMultilevel"/>
    <w:tmpl w:val="AAAAC79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9153CE"/>
    <w:multiLevelType w:val="hybridMultilevel"/>
    <w:tmpl w:val="AC4C4C1E"/>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654EF0"/>
    <w:multiLevelType w:val="hybridMultilevel"/>
    <w:tmpl w:val="106ED28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2CED40E2"/>
    <w:multiLevelType w:val="hybridMultilevel"/>
    <w:tmpl w:val="CBF65620"/>
    <w:lvl w:ilvl="0" w:tplc="93A0CD7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D0B455B"/>
    <w:multiLevelType w:val="hybridMultilevel"/>
    <w:tmpl w:val="0D3050F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366B13"/>
    <w:multiLevelType w:val="hybridMultilevel"/>
    <w:tmpl w:val="1452CD50"/>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931A80"/>
    <w:multiLevelType w:val="hybridMultilevel"/>
    <w:tmpl w:val="997A7490"/>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30F97"/>
    <w:multiLevelType w:val="hybridMultilevel"/>
    <w:tmpl w:val="934657CC"/>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80461B"/>
    <w:multiLevelType w:val="hybridMultilevel"/>
    <w:tmpl w:val="AFB89AE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66035A"/>
    <w:multiLevelType w:val="hybridMultilevel"/>
    <w:tmpl w:val="A14A1E2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FC4BF3"/>
    <w:multiLevelType w:val="hybridMultilevel"/>
    <w:tmpl w:val="D096A81E"/>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F8053D"/>
    <w:multiLevelType w:val="hybridMultilevel"/>
    <w:tmpl w:val="4EBE31A0"/>
    <w:lvl w:ilvl="0" w:tplc="04FA3E3E">
      <w:start w:val="1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A16264"/>
    <w:multiLevelType w:val="hybridMultilevel"/>
    <w:tmpl w:val="DAFCAA06"/>
    <w:lvl w:ilvl="0" w:tplc="132279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92E3F94"/>
    <w:multiLevelType w:val="hybridMultilevel"/>
    <w:tmpl w:val="048CCC5C"/>
    <w:lvl w:ilvl="0" w:tplc="0FB4F08E">
      <w:numFmt w:val="bullet"/>
      <w:lvlText w:val="-"/>
      <w:lvlJc w:val="left"/>
      <w:pPr>
        <w:ind w:left="1219" w:hanging="51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9" w15:restartNumberingAfterBreak="0">
    <w:nsid w:val="4BB81D93"/>
    <w:multiLevelType w:val="hybridMultilevel"/>
    <w:tmpl w:val="95C2BD9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FF3F66"/>
    <w:multiLevelType w:val="hybridMultilevel"/>
    <w:tmpl w:val="B5A27954"/>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531E4D"/>
    <w:multiLevelType w:val="hybridMultilevel"/>
    <w:tmpl w:val="4468D1F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9A4540"/>
    <w:multiLevelType w:val="hybridMultilevel"/>
    <w:tmpl w:val="C0B8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83490F"/>
    <w:multiLevelType w:val="hybridMultilevel"/>
    <w:tmpl w:val="29C4BE9E"/>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161A76"/>
    <w:multiLevelType w:val="hybridMultilevel"/>
    <w:tmpl w:val="B70E3C36"/>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FC2E46"/>
    <w:multiLevelType w:val="hybridMultilevel"/>
    <w:tmpl w:val="D83E4842"/>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8643EF"/>
    <w:multiLevelType w:val="hybridMultilevel"/>
    <w:tmpl w:val="B73E4492"/>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7D2550"/>
    <w:multiLevelType w:val="hybridMultilevel"/>
    <w:tmpl w:val="4CCCC2AC"/>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3F4B9D"/>
    <w:multiLevelType w:val="hybridMultilevel"/>
    <w:tmpl w:val="2C96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752F2D"/>
    <w:multiLevelType w:val="hybridMultilevel"/>
    <w:tmpl w:val="233C00BC"/>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0E4540"/>
    <w:multiLevelType w:val="hybridMultilevel"/>
    <w:tmpl w:val="E348F226"/>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0B2E61"/>
    <w:multiLevelType w:val="hybridMultilevel"/>
    <w:tmpl w:val="18246C2C"/>
    <w:lvl w:ilvl="0" w:tplc="D9EA7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095621"/>
    <w:multiLevelType w:val="hybridMultilevel"/>
    <w:tmpl w:val="91FAA3AC"/>
    <w:lvl w:ilvl="0" w:tplc="F202D7D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0B0E41"/>
    <w:multiLevelType w:val="hybridMultilevel"/>
    <w:tmpl w:val="0FD252D2"/>
    <w:lvl w:ilvl="0" w:tplc="DA2EAD5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274D4"/>
    <w:multiLevelType w:val="hybridMultilevel"/>
    <w:tmpl w:val="5782ADF2"/>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3"/>
  </w:num>
  <w:num w:numId="3">
    <w:abstractNumId w:val="1"/>
  </w:num>
  <w:num w:numId="4">
    <w:abstractNumId w:val="41"/>
  </w:num>
  <w:num w:numId="5">
    <w:abstractNumId w:val="38"/>
  </w:num>
  <w:num w:numId="6">
    <w:abstractNumId w:val="13"/>
  </w:num>
  <w:num w:numId="7">
    <w:abstractNumId w:val="32"/>
  </w:num>
  <w:num w:numId="8">
    <w:abstractNumId w:val="29"/>
  </w:num>
  <w:num w:numId="9">
    <w:abstractNumId w:val="20"/>
  </w:num>
  <w:num w:numId="10">
    <w:abstractNumId w:val="37"/>
  </w:num>
  <w:num w:numId="11">
    <w:abstractNumId w:val="10"/>
  </w:num>
  <w:num w:numId="12">
    <w:abstractNumId w:val="34"/>
  </w:num>
  <w:num w:numId="13">
    <w:abstractNumId w:val="35"/>
  </w:num>
  <w:num w:numId="14">
    <w:abstractNumId w:val="36"/>
  </w:num>
  <w:num w:numId="15">
    <w:abstractNumId w:val="16"/>
  </w:num>
  <w:num w:numId="16">
    <w:abstractNumId w:val="12"/>
  </w:num>
  <w:num w:numId="17">
    <w:abstractNumId w:val="44"/>
  </w:num>
  <w:num w:numId="18">
    <w:abstractNumId w:val="8"/>
  </w:num>
  <w:num w:numId="19">
    <w:abstractNumId w:val="39"/>
  </w:num>
  <w:num w:numId="20">
    <w:abstractNumId w:val="24"/>
  </w:num>
  <w:num w:numId="21">
    <w:abstractNumId w:val="33"/>
  </w:num>
  <w:num w:numId="22">
    <w:abstractNumId w:val="31"/>
  </w:num>
  <w:num w:numId="23">
    <w:abstractNumId w:val="22"/>
  </w:num>
  <w:num w:numId="24">
    <w:abstractNumId w:val="21"/>
  </w:num>
  <w:num w:numId="25">
    <w:abstractNumId w:val="40"/>
  </w:num>
  <w:num w:numId="26">
    <w:abstractNumId w:val="25"/>
  </w:num>
  <w:num w:numId="27">
    <w:abstractNumId w:val="30"/>
  </w:num>
  <w:num w:numId="28">
    <w:abstractNumId w:val="19"/>
  </w:num>
  <w:num w:numId="29">
    <w:abstractNumId w:val="4"/>
  </w:num>
  <w:num w:numId="30">
    <w:abstractNumId w:val="18"/>
  </w:num>
  <w:num w:numId="31">
    <w:abstractNumId w:val="23"/>
  </w:num>
  <w:num w:numId="32">
    <w:abstractNumId w:val="27"/>
  </w:num>
  <w:num w:numId="33">
    <w:abstractNumId w:val="15"/>
  </w:num>
  <w:num w:numId="34">
    <w:abstractNumId w:val="2"/>
  </w:num>
  <w:num w:numId="35">
    <w:abstractNumId w:val="7"/>
  </w:num>
  <w:num w:numId="36">
    <w:abstractNumId w:val="0"/>
  </w:num>
  <w:num w:numId="37">
    <w:abstractNumId w:val="14"/>
  </w:num>
  <w:num w:numId="38">
    <w:abstractNumId w:val="3"/>
  </w:num>
  <w:num w:numId="39">
    <w:abstractNumId w:val="11"/>
  </w:num>
  <w:num w:numId="40">
    <w:abstractNumId w:val="42"/>
  </w:num>
  <w:num w:numId="41">
    <w:abstractNumId w:val="43"/>
  </w:num>
  <w:num w:numId="42">
    <w:abstractNumId w:val="5"/>
  </w:num>
  <w:num w:numId="43">
    <w:abstractNumId w:val="6"/>
  </w:num>
  <w:num w:numId="44">
    <w:abstractNumId w:val="17"/>
  </w:num>
  <w:num w:numId="45">
    <w:abstractNumId w:val="28"/>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FC"/>
    <w:rsid w:val="0000202F"/>
    <w:rsid w:val="000031E9"/>
    <w:rsid w:val="000044AB"/>
    <w:rsid w:val="00007381"/>
    <w:rsid w:val="00015276"/>
    <w:rsid w:val="0001701E"/>
    <w:rsid w:val="00022B3B"/>
    <w:rsid w:val="00025FAA"/>
    <w:rsid w:val="000354FE"/>
    <w:rsid w:val="0004722F"/>
    <w:rsid w:val="00052BE1"/>
    <w:rsid w:val="000533B0"/>
    <w:rsid w:val="00060306"/>
    <w:rsid w:val="000679E7"/>
    <w:rsid w:val="000709B9"/>
    <w:rsid w:val="00073AEC"/>
    <w:rsid w:val="00077077"/>
    <w:rsid w:val="0007758A"/>
    <w:rsid w:val="00077B34"/>
    <w:rsid w:val="00081941"/>
    <w:rsid w:val="00085E69"/>
    <w:rsid w:val="000900C2"/>
    <w:rsid w:val="00093625"/>
    <w:rsid w:val="00095B9B"/>
    <w:rsid w:val="000A01BD"/>
    <w:rsid w:val="000A3A1E"/>
    <w:rsid w:val="000B096B"/>
    <w:rsid w:val="000B2E36"/>
    <w:rsid w:val="000B47DD"/>
    <w:rsid w:val="000B49B8"/>
    <w:rsid w:val="000B6924"/>
    <w:rsid w:val="000C1092"/>
    <w:rsid w:val="000C33EC"/>
    <w:rsid w:val="000C4B8D"/>
    <w:rsid w:val="000C6E07"/>
    <w:rsid w:val="000D286E"/>
    <w:rsid w:val="000D540A"/>
    <w:rsid w:val="000D5EE3"/>
    <w:rsid w:val="000E1F7A"/>
    <w:rsid w:val="000F4A0D"/>
    <w:rsid w:val="000F7A1F"/>
    <w:rsid w:val="001079BE"/>
    <w:rsid w:val="00110419"/>
    <w:rsid w:val="00111B8D"/>
    <w:rsid w:val="001128D8"/>
    <w:rsid w:val="00113ABD"/>
    <w:rsid w:val="0012237D"/>
    <w:rsid w:val="001223F2"/>
    <w:rsid w:val="00122B85"/>
    <w:rsid w:val="00131B67"/>
    <w:rsid w:val="00134AB7"/>
    <w:rsid w:val="00137094"/>
    <w:rsid w:val="0014257C"/>
    <w:rsid w:val="00142F41"/>
    <w:rsid w:val="001520E9"/>
    <w:rsid w:val="001524DB"/>
    <w:rsid w:val="00160589"/>
    <w:rsid w:val="00162836"/>
    <w:rsid w:val="00166927"/>
    <w:rsid w:val="00171094"/>
    <w:rsid w:val="001755E5"/>
    <w:rsid w:val="00176B44"/>
    <w:rsid w:val="00181349"/>
    <w:rsid w:val="00181C0F"/>
    <w:rsid w:val="00184BEF"/>
    <w:rsid w:val="00184CDF"/>
    <w:rsid w:val="00185F98"/>
    <w:rsid w:val="001867AE"/>
    <w:rsid w:val="00187ACC"/>
    <w:rsid w:val="001919AE"/>
    <w:rsid w:val="00192AA7"/>
    <w:rsid w:val="00194826"/>
    <w:rsid w:val="00196E9E"/>
    <w:rsid w:val="001A492A"/>
    <w:rsid w:val="001B099C"/>
    <w:rsid w:val="001B74CE"/>
    <w:rsid w:val="001C56C1"/>
    <w:rsid w:val="001C590A"/>
    <w:rsid w:val="001C7350"/>
    <w:rsid w:val="001D381E"/>
    <w:rsid w:val="001D6CCE"/>
    <w:rsid w:val="001E536B"/>
    <w:rsid w:val="001F0C94"/>
    <w:rsid w:val="001F286B"/>
    <w:rsid w:val="001F3D56"/>
    <w:rsid w:val="002014C5"/>
    <w:rsid w:val="00203035"/>
    <w:rsid w:val="0020305E"/>
    <w:rsid w:val="00211841"/>
    <w:rsid w:val="00222F7D"/>
    <w:rsid w:val="00237288"/>
    <w:rsid w:val="002465B6"/>
    <w:rsid w:val="002515EA"/>
    <w:rsid w:val="00251A52"/>
    <w:rsid w:val="00260A77"/>
    <w:rsid w:val="002614BA"/>
    <w:rsid w:val="002617AD"/>
    <w:rsid w:val="00264441"/>
    <w:rsid w:val="002649F8"/>
    <w:rsid w:val="00264B46"/>
    <w:rsid w:val="002652C6"/>
    <w:rsid w:val="00265B18"/>
    <w:rsid w:val="002704CE"/>
    <w:rsid w:val="00272741"/>
    <w:rsid w:val="002740CE"/>
    <w:rsid w:val="0027451B"/>
    <w:rsid w:val="002746D1"/>
    <w:rsid w:val="00281247"/>
    <w:rsid w:val="00285E7E"/>
    <w:rsid w:val="00285EE5"/>
    <w:rsid w:val="00286782"/>
    <w:rsid w:val="002912AC"/>
    <w:rsid w:val="002942F5"/>
    <w:rsid w:val="00294302"/>
    <w:rsid w:val="00294D8A"/>
    <w:rsid w:val="00295A3D"/>
    <w:rsid w:val="002A2031"/>
    <w:rsid w:val="002B04FD"/>
    <w:rsid w:val="002B1E30"/>
    <w:rsid w:val="002B212F"/>
    <w:rsid w:val="002B22DD"/>
    <w:rsid w:val="002B7D27"/>
    <w:rsid w:val="002C3760"/>
    <w:rsid w:val="002D1D20"/>
    <w:rsid w:val="002E0B4E"/>
    <w:rsid w:val="002E1592"/>
    <w:rsid w:val="002E5693"/>
    <w:rsid w:val="002F2069"/>
    <w:rsid w:val="002F28DA"/>
    <w:rsid w:val="002F36E5"/>
    <w:rsid w:val="002F5E5A"/>
    <w:rsid w:val="002F642C"/>
    <w:rsid w:val="002F76D5"/>
    <w:rsid w:val="002F7DA0"/>
    <w:rsid w:val="003008AA"/>
    <w:rsid w:val="0030092E"/>
    <w:rsid w:val="00302E4F"/>
    <w:rsid w:val="0030364E"/>
    <w:rsid w:val="00304AE6"/>
    <w:rsid w:val="00315006"/>
    <w:rsid w:val="00317B80"/>
    <w:rsid w:val="003214FD"/>
    <w:rsid w:val="00326B4F"/>
    <w:rsid w:val="00332A11"/>
    <w:rsid w:val="00333480"/>
    <w:rsid w:val="0033638A"/>
    <w:rsid w:val="00337D3B"/>
    <w:rsid w:val="003411CF"/>
    <w:rsid w:val="00341D12"/>
    <w:rsid w:val="00342C0A"/>
    <w:rsid w:val="00346BBE"/>
    <w:rsid w:val="00352499"/>
    <w:rsid w:val="00360C0A"/>
    <w:rsid w:val="0036367C"/>
    <w:rsid w:val="0036741B"/>
    <w:rsid w:val="0037098B"/>
    <w:rsid w:val="00370A26"/>
    <w:rsid w:val="00370FF2"/>
    <w:rsid w:val="00372328"/>
    <w:rsid w:val="00374E1C"/>
    <w:rsid w:val="003766FE"/>
    <w:rsid w:val="00377045"/>
    <w:rsid w:val="0038244B"/>
    <w:rsid w:val="00384C19"/>
    <w:rsid w:val="0038652D"/>
    <w:rsid w:val="00386D00"/>
    <w:rsid w:val="00392D9A"/>
    <w:rsid w:val="003973B4"/>
    <w:rsid w:val="003A04AB"/>
    <w:rsid w:val="003A11BC"/>
    <w:rsid w:val="003A2255"/>
    <w:rsid w:val="003A397A"/>
    <w:rsid w:val="003A4A02"/>
    <w:rsid w:val="003B0001"/>
    <w:rsid w:val="003C0310"/>
    <w:rsid w:val="003C2EC7"/>
    <w:rsid w:val="003C4EDD"/>
    <w:rsid w:val="003D55D0"/>
    <w:rsid w:val="003D6C6E"/>
    <w:rsid w:val="003E5D43"/>
    <w:rsid w:val="003E6A89"/>
    <w:rsid w:val="003F0E01"/>
    <w:rsid w:val="003F5A5D"/>
    <w:rsid w:val="00406A72"/>
    <w:rsid w:val="00406D7B"/>
    <w:rsid w:val="00406F85"/>
    <w:rsid w:val="00410A3A"/>
    <w:rsid w:val="004119F0"/>
    <w:rsid w:val="004133BE"/>
    <w:rsid w:val="00413F57"/>
    <w:rsid w:val="00414F23"/>
    <w:rsid w:val="004166C2"/>
    <w:rsid w:val="004269AD"/>
    <w:rsid w:val="0043263A"/>
    <w:rsid w:val="00433596"/>
    <w:rsid w:val="004341A4"/>
    <w:rsid w:val="00440B98"/>
    <w:rsid w:val="00446218"/>
    <w:rsid w:val="00447C7F"/>
    <w:rsid w:val="00456053"/>
    <w:rsid w:val="0045626F"/>
    <w:rsid w:val="00461C07"/>
    <w:rsid w:val="00463C10"/>
    <w:rsid w:val="00464C48"/>
    <w:rsid w:val="00466416"/>
    <w:rsid w:val="00467A29"/>
    <w:rsid w:val="00473406"/>
    <w:rsid w:val="00475BBE"/>
    <w:rsid w:val="00476A9E"/>
    <w:rsid w:val="00476F01"/>
    <w:rsid w:val="00477B04"/>
    <w:rsid w:val="004801A4"/>
    <w:rsid w:val="00480CBB"/>
    <w:rsid w:val="00481966"/>
    <w:rsid w:val="004848A2"/>
    <w:rsid w:val="00485099"/>
    <w:rsid w:val="00485D8E"/>
    <w:rsid w:val="00487FEF"/>
    <w:rsid w:val="004A0AFF"/>
    <w:rsid w:val="004A62F5"/>
    <w:rsid w:val="004A768C"/>
    <w:rsid w:val="004A772F"/>
    <w:rsid w:val="004B1E99"/>
    <w:rsid w:val="004B580A"/>
    <w:rsid w:val="004B6534"/>
    <w:rsid w:val="004C111F"/>
    <w:rsid w:val="004C247A"/>
    <w:rsid w:val="004C7DEC"/>
    <w:rsid w:val="004D2A44"/>
    <w:rsid w:val="004D359D"/>
    <w:rsid w:val="004D3BA4"/>
    <w:rsid w:val="004D4C37"/>
    <w:rsid w:val="004D5EB5"/>
    <w:rsid w:val="004D7E00"/>
    <w:rsid w:val="004E25C6"/>
    <w:rsid w:val="004E42BE"/>
    <w:rsid w:val="004F0815"/>
    <w:rsid w:val="00501F4C"/>
    <w:rsid w:val="00510CAF"/>
    <w:rsid w:val="00511F2B"/>
    <w:rsid w:val="00512417"/>
    <w:rsid w:val="005138AB"/>
    <w:rsid w:val="005173B5"/>
    <w:rsid w:val="005213F4"/>
    <w:rsid w:val="00523C86"/>
    <w:rsid w:val="00535813"/>
    <w:rsid w:val="0053613F"/>
    <w:rsid w:val="00543D87"/>
    <w:rsid w:val="005479C2"/>
    <w:rsid w:val="00557704"/>
    <w:rsid w:val="00557FB0"/>
    <w:rsid w:val="00560B86"/>
    <w:rsid w:val="00563D76"/>
    <w:rsid w:val="005672FE"/>
    <w:rsid w:val="005676C4"/>
    <w:rsid w:val="0057253C"/>
    <w:rsid w:val="005755EA"/>
    <w:rsid w:val="00577E6C"/>
    <w:rsid w:val="00582095"/>
    <w:rsid w:val="00583889"/>
    <w:rsid w:val="00584377"/>
    <w:rsid w:val="005914B7"/>
    <w:rsid w:val="00592426"/>
    <w:rsid w:val="00593C72"/>
    <w:rsid w:val="0059465D"/>
    <w:rsid w:val="005A263A"/>
    <w:rsid w:val="005A3172"/>
    <w:rsid w:val="005A6497"/>
    <w:rsid w:val="005B66D3"/>
    <w:rsid w:val="005C0351"/>
    <w:rsid w:val="005C0938"/>
    <w:rsid w:val="005C5730"/>
    <w:rsid w:val="005C7EEF"/>
    <w:rsid w:val="005D173D"/>
    <w:rsid w:val="005D2757"/>
    <w:rsid w:val="005D5223"/>
    <w:rsid w:val="005D676B"/>
    <w:rsid w:val="005D7A5C"/>
    <w:rsid w:val="005E5D35"/>
    <w:rsid w:val="005F1386"/>
    <w:rsid w:val="005F18BF"/>
    <w:rsid w:val="005F3386"/>
    <w:rsid w:val="00605A67"/>
    <w:rsid w:val="00606DF2"/>
    <w:rsid w:val="00610BB3"/>
    <w:rsid w:val="00612C70"/>
    <w:rsid w:val="006151A0"/>
    <w:rsid w:val="00615AF0"/>
    <w:rsid w:val="00621A12"/>
    <w:rsid w:val="00623DC5"/>
    <w:rsid w:val="00627996"/>
    <w:rsid w:val="006452C0"/>
    <w:rsid w:val="00650937"/>
    <w:rsid w:val="006525C0"/>
    <w:rsid w:val="00652A94"/>
    <w:rsid w:val="00652AB6"/>
    <w:rsid w:val="006534A8"/>
    <w:rsid w:val="00654D1E"/>
    <w:rsid w:val="00661AD3"/>
    <w:rsid w:val="00662646"/>
    <w:rsid w:val="0066366C"/>
    <w:rsid w:val="00666C3B"/>
    <w:rsid w:val="00667397"/>
    <w:rsid w:val="006749E6"/>
    <w:rsid w:val="00674ADE"/>
    <w:rsid w:val="006835A9"/>
    <w:rsid w:val="00683C09"/>
    <w:rsid w:val="00684F75"/>
    <w:rsid w:val="0068554A"/>
    <w:rsid w:val="00693D48"/>
    <w:rsid w:val="00696D57"/>
    <w:rsid w:val="006977F7"/>
    <w:rsid w:val="006A1D37"/>
    <w:rsid w:val="006A1EDD"/>
    <w:rsid w:val="006A3346"/>
    <w:rsid w:val="006B03DD"/>
    <w:rsid w:val="006B2219"/>
    <w:rsid w:val="006B61B2"/>
    <w:rsid w:val="006C1833"/>
    <w:rsid w:val="006C3EEA"/>
    <w:rsid w:val="006C4117"/>
    <w:rsid w:val="006D16C0"/>
    <w:rsid w:val="006D1966"/>
    <w:rsid w:val="006D33C5"/>
    <w:rsid w:val="006D3477"/>
    <w:rsid w:val="006E2ABD"/>
    <w:rsid w:val="006E38CA"/>
    <w:rsid w:val="006E6DA2"/>
    <w:rsid w:val="006E7737"/>
    <w:rsid w:val="006F1363"/>
    <w:rsid w:val="006F13F1"/>
    <w:rsid w:val="006F1C8D"/>
    <w:rsid w:val="006F62FA"/>
    <w:rsid w:val="006F6F4D"/>
    <w:rsid w:val="006F7DB6"/>
    <w:rsid w:val="00702476"/>
    <w:rsid w:val="00703865"/>
    <w:rsid w:val="00710747"/>
    <w:rsid w:val="00710B0A"/>
    <w:rsid w:val="00711484"/>
    <w:rsid w:val="00713725"/>
    <w:rsid w:val="00713C8D"/>
    <w:rsid w:val="00715111"/>
    <w:rsid w:val="00716F6E"/>
    <w:rsid w:val="00721DC1"/>
    <w:rsid w:val="007227D5"/>
    <w:rsid w:val="00723652"/>
    <w:rsid w:val="0073040D"/>
    <w:rsid w:val="0073088A"/>
    <w:rsid w:val="00734112"/>
    <w:rsid w:val="00735D55"/>
    <w:rsid w:val="00736535"/>
    <w:rsid w:val="007368C4"/>
    <w:rsid w:val="00737E8C"/>
    <w:rsid w:val="0074079D"/>
    <w:rsid w:val="00746F97"/>
    <w:rsid w:val="00751362"/>
    <w:rsid w:val="00755701"/>
    <w:rsid w:val="007560A9"/>
    <w:rsid w:val="0076325D"/>
    <w:rsid w:val="00765D63"/>
    <w:rsid w:val="00773819"/>
    <w:rsid w:val="007761DF"/>
    <w:rsid w:val="007809A9"/>
    <w:rsid w:val="00782064"/>
    <w:rsid w:val="007830F2"/>
    <w:rsid w:val="007831AC"/>
    <w:rsid w:val="0078528B"/>
    <w:rsid w:val="00787ECA"/>
    <w:rsid w:val="00790823"/>
    <w:rsid w:val="007919CB"/>
    <w:rsid w:val="007A260C"/>
    <w:rsid w:val="007A4D7E"/>
    <w:rsid w:val="007B2CA6"/>
    <w:rsid w:val="007C0358"/>
    <w:rsid w:val="007D0C09"/>
    <w:rsid w:val="007D0E85"/>
    <w:rsid w:val="007D4578"/>
    <w:rsid w:val="007D743C"/>
    <w:rsid w:val="007F0FB0"/>
    <w:rsid w:val="007F32A7"/>
    <w:rsid w:val="007F5D03"/>
    <w:rsid w:val="008034D7"/>
    <w:rsid w:val="00804185"/>
    <w:rsid w:val="00806775"/>
    <w:rsid w:val="008069F6"/>
    <w:rsid w:val="00814C6F"/>
    <w:rsid w:val="00831920"/>
    <w:rsid w:val="00833195"/>
    <w:rsid w:val="0083349A"/>
    <w:rsid w:val="00836BD5"/>
    <w:rsid w:val="0083719B"/>
    <w:rsid w:val="0084116D"/>
    <w:rsid w:val="00850CE7"/>
    <w:rsid w:val="008518BE"/>
    <w:rsid w:val="00851DB0"/>
    <w:rsid w:val="008556D6"/>
    <w:rsid w:val="00862D81"/>
    <w:rsid w:val="00865DF6"/>
    <w:rsid w:val="00870803"/>
    <w:rsid w:val="0087159F"/>
    <w:rsid w:val="00871C6F"/>
    <w:rsid w:val="008740DC"/>
    <w:rsid w:val="00881BB0"/>
    <w:rsid w:val="008828F9"/>
    <w:rsid w:val="00883CDD"/>
    <w:rsid w:val="00883EBB"/>
    <w:rsid w:val="00893A78"/>
    <w:rsid w:val="00893ED9"/>
    <w:rsid w:val="008956BA"/>
    <w:rsid w:val="0089709D"/>
    <w:rsid w:val="008A3995"/>
    <w:rsid w:val="008A45C3"/>
    <w:rsid w:val="008A559D"/>
    <w:rsid w:val="008A5CDB"/>
    <w:rsid w:val="008A5E0C"/>
    <w:rsid w:val="008A6200"/>
    <w:rsid w:val="008B0AE3"/>
    <w:rsid w:val="008B7BC4"/>
    <w:rsid w:val="008C0F9A"/>
    <w:rsid w:val="008C3F02"/>
    <w:rsid w:val="008C4D53"/>
    <w:rsid w:val="008D1265"/>
    <w:rsid w:val="008D35D4"/>
    <w:rsid w:val="008D75ED"/>
    <w:rsid w:val="008E0C2E"/>
    <w:rsid w:val="008E2498"/>
    <w:rsid w:val="008E3CA7"/>
    <w:rsid w:val="008E7656"/>
    <w:rsid w:val="008E76DD"/>
    <w:rsid w:val="008E7DF7"/>
    <w:rsid w:val="008F148D"/>
    <w:rsid w:val="008F184D"/>
    <w:rsid w:val="008F3E13"/>
    <w:rsid w:val="008F5687"/>
    <w:rsid w:val="00900570"/>
    <w:rsid w:val="00901439"/>
    <w:rsid w:val="0090343B"/>
    <w:rsid w:val="0090372B"/>
    <w:rsid w:val="00904A92"/>
    <w:rsid w:val="00906B6C"/>
    <w:rsid w:val="00910097"/>
    <w:rsid w:val="0091021C"/>
    <w:rsid w:val="00913672"/>
    <w:rsid w:val="0091415E"/>
    <w:rsid w:val="00924151"/>
    <w:rsid w:val="00927D27"/>
    <w:rsid w:val="009322B7"/>
    <w:rsid w:val="00933A51"/>
    <w:rsid w:val="00936651"/>
    <w:rsid w:val="00936EBB"/>
    <w:rsid w:val="0095105D"/>
    <w:rsid w:val="00951474"/>
    <w:rsid w:val="00951BEE"/>
    <w:rsid w:val="0095251D"/>
    <w:rsid w:val="00955C64"/>
    <w:rsid w:val="009607FE"/>
    <w:rsid w:val="009610A8"/>
    <w:rsid w:val="00963EF7"/>
    <w:rsid w:val="009657D6"/>
    <w:rsid w:val="0096590B"/>
    <w:rsid w:val="00972B18"/>
    <w:rsid w:val="009746AA"/>
    <w:rsid w:val="00984DE5"/>
    <w:rsid w:val="00990AD8"/>
    <w:rsid w:val="00992194"/>
    <w:rsid w:val="009A0304"/>
    <w:rsid w:val="009A343C"/>
    <w:rsid w:val="009A4E05"/>
    <w:rsid w:val="009A70DE"/>
    <w:rsid w:val="009B01C0"/>
    <w:rsid w:val="009B554A"/>
    <w:rsid w:val="009B6E6B"/>
    <w:rsid w:val="009C04BD"/>
    <w:rsid w:val="009C0A5A"/>
    <w:rsid w:val="009C207E"/>
    <w:rsid w:val="009C49CC"/>
    <w:rsid w:val="009D23C6"/>
    <w:rsid w:val="009D484C"/>
    <w:rsid w:val="009E44E8"/>
    <w:rsid w:val="009E4FAF"/>
    <w:rsid w:val="009E6799"/>
    <w:rsid w:val="009F1863"/>
    <w:rsid w:val="009F1963"/>
    <w:rsid w:val="009F7687"/>
    <w:rsid w:val="009F7807"/>
    <w:rsid w:val="00A05E5A"/>
    <w:rsid w:val="00A060F5"/>
    <w:rsid w:val="00A07160"/>
    <w:rsid w:val="00A22805"/>
    <w:rsid w:val="00A23C5A"/>
    <w:rsid w:val="00A26884"/>
    <w:rsid w:val="00A26E5C"/>
    <w:rsid w:val="00A27587"/>
    <w:rsid w:val="00A327B2"/>
    <w:rsid w:val="00A334DC"/>
    <w:rsid w:val="00A34277"/>
    <w:rsid w:val="00A367F9"/>
    <w:rsid w:val="00A36D3A"/>
    <w:rsid w:val="00A37544"/>
    <w:rsid w:val="00A40ABD"/>
    <w:rsid w:val="00A436F5"/>
    <w:rsid w:val="00A43C4D"/>
    <w:rsid w:val="00A43D09"/>
    <w:rsid w:val="00A4577C"/>
    <w:rsid w:val="00A460A4"/>
    <w:rsid w:val="00A61632"/>
    <w:rsid w:val="00A621EE"/>
    <w:rsid w:val="00A62EF0"/>
    <w:rsid w:val="00A63C2D"/>
    <w:rsid w:val="00A65D43"/>
    <w:rsid w:val="00A67114"/>
    <w:rsid w:val="00A71799"/>
    <w:rsid w:val="00A71D36"/>
    <w:rsid w:val="00A72D8F"/>
    <w:rsid w:val="00A80454"/>
    <w:rsid w:val="00A81D2B"/>
    <w:rsid w:val="00A8489B"/>
    <w:rsid w:val="00A90322"/>
    <w:rsid w:val="00A928E6"/>
    <w:rsid w:val="00A93246"/>
    <w:rsid w:val="00A944B3"/>
    <w:rsid w:val="00A947BD"/>
    <w:rsid w:val="00A96277"/>
    <w:rsid w:val="00AA0C4F"/>
    <w:rsid w:val="00AA68DF"/>
    <w:rsid w:val="00AC797B"/>
    <w:rsid w:val="00AD0EE6"/>
    <w:rsid w:val="00AD239A"/>
    <w:rsid w:val="00AD3413"/>
    <w:rsid w:val="00AD64A9"/>
    <w:rsid w:val="00AD7DAE"/>
    <w:rsid w:val="00AE4623"/>
    <w:rsid w:val="00AE5A52"/>
    <w:rsid w:val="00AF21D5"/>
    <w:rsid w:val="00AF3EC2"/>
    <w:rsid w:val="00AF63EE"/>
    <w:rsid w:val="00AF666C"/>
    <w:rsid w:val="00AF67AE"/>
    <w:rsid w:val="00B0199F"/>
    <w:rsid w:val="00B02308"/>
    <w:rsid w:val="00B02F81"/>
    <w:rsid w:val="00B07B2F"/>
    <w:rsid w:val="00B07B89"/>
    <w:rsid w:val="00B15843"/>
    <w:rsid w:val="00B15C2C"/>
    <w:rsid w:val="00B1734C"/>
    <w:rsid w:val="00B17A13"/>
    <w:rsid w:val="00B215A5"/>
    <w:rsid w:val="00B22168"/>
    <w:rsid w:val="00B22EE7"/>
    <w:rsid w:val="00B23870"/>
    <w:rsid w:val="00B24CC2"/>
    <w:rsid w:val="00B267DA"/>
    <w:rsid w:val="00B3292B"/>
    <w:rsid w:val="00B37EA2"/>
    <w:rsid w:val="00B40190"/>
    <w:rsid w:val="00B41090"/>
    <w:rsid w:val="00B41707"/>
    <w:rsid w:val="00B660E9"/>
    <w:rsid w:val="00B71356"/>
    <w:rsid w:val="00B71DED"/>
    <w:rsid w:val="00B743B5"/>
    <w:rsid w:val="00B75CAD"/>
    <w:rsid w:val="00B76651"/>
    <w:rsid w:val="00B8220A"/>
    <w:rsid w:val="00B90B19"/>
    <w:rsid w:val="00B94042"/>
    <w:rsid w:val="00B94272"/>
    <w:rsid w:val="00B96205"/>
    <w:rsid w:val="00B96607"/>
    <w:rsid w:val="00B9771E"/>
    <w:rsid w:val="00BA4D8A"/>
    <w:rsid w:val="00BB15D1"/>
    <w:rsid w:val="00BB182E"/>
    <w:rsid w:val="00BB20FF"/>
    <w:rsid w:val="00BB4DEE"/>
    <w:rsid w:val="00BB5997"/>
    <w:rsid w:val="00BC4C57"/>
    <w:rsid w:val="00BD2DC8"/>
    <w:rsid w:val="00BD5DA8"/>
    <w:rsid w:val="00BE129D"/>
    <w:rsid w:val="00BE2D51"/>
    <w:rsid w:val="00BE775A"/>
    <w:rsid w:val="00BF1DBE"/>
    <w:rsid w:val="00BF5355"/>
    <w:rsid w:val="00BF6247"/>
    <w:rsid w:val="00BF78D6"/>
    <w:rsid w:val="00BF7B83"/>
    <w:rsid w:val="00C0038F"/>
    <w:rsid w:val="00C01AB1"/>
    <w:rsid w:val="00C0326D"/>
    <w:rsid w:val="00C04087"/>
    <w:rsid w:val="00C075BE"/>
    <w:rsid w:val="00C10A46"/>
    <w:rsid w:val="00C13C4E"/>
    <w:rsid w:val="00C16519"/>
    <w:rsid w:val="00C211EE"/>
    <w:rsid w:val="00C23348"/>
    <w:rsid w:val="00C23EE7"/>
    <w:rsid w:val="00C26472"/>
    <w:rsid w:val="00C27BC8"/>
    <w:rsid w:val="00C32939"/>
    <w:rsid w:val="00C34C8F"/>
    <w:rsid w:val="00C3623C"/>
    <w:rsid w:val="00C36E8F"/>
    <w:rsid w:val="00C40083"/>
    <w:rsid w:val="00C43B8E"/>
    <w:rsid w:val="00C45AC9"/>
    <w:rsid w:val="00C4678B"/>
    <w:rsid w:val="00C46B29"/>
    <w:rsid w:val="00C516C9"/>
    <w:rsid w:val="00C51912"/>
    <w:rsid w:val="00C520CE"/>
    <w:rsid w:val="00C63953"/>
    <w:rsid w:val="00C645C6"/>
    <w:rsid w:val="00C65C0B"/>
    <w:rsid w:val="00C675E3"/>
    <w:rsid w:val="00C678EE"/>
    <w:rsid w:val="00C67FCD"/>
    <w:rsid w:val="00C810C5"/>
    <w:rsid w:val="00C90FFD"/>
    <w:rsid w:val="00C9777A"/>
    <w:rsid w:val="00CC0B7F"/>
    <w:rsid w:val="00CC28A0"/>
    <w:rsid w:val="00CC704C"/>
    <w:rsid w:val="00CD3B8E"/>
    <w:rsid w:val="00CE1D26"/>
    <w:rsid w:val="00CE39FF"/>
    <w:rsid w:val="00CE65F8"/>
    <w:rsid w:val="00CF3498"/>
    <w:rsid w:val="00CF41DC"/>
    <w:rsid w:val="00CF6151"/>
    <w:rsid w:val="00D04EB7"/>
    <w:rsid w:val="00D069A3"/>
    <w:rsid w:val="00D10849"/>
    <w:rsid w:val="00D20A0F"/>
    <w:rsid w:val="00D21832"/>
    <w:rsid w:val="00D226E8"/>
    <w:rsid w:val="00D24AF0"/>
    <w:rsid w:val="00D26322"/>
    <w:rsid w:val="00D27374"/>
    <w:rsid w:val="00D472A0"/>
    <w:rsid w:val="00D4753F"/>
    <w:rsid w:val="00D56AE8"/>
    <w:rsid w:val="00D648BE"/>
    <w:rsid w:val="00D64F31"/>
    <w:rsid w:val="00D6581D"/>
    <w:rsid w:val="00D67DC6"/>
    <w:rsid w:val="00D74CB4"/>
    <w:rsid w:val="00D75395"/>
    <w:rsid w:val="00D8488C"/>
    <w:rsid w:val="00D85512"/>
    <w:rsid w:val="00D87516"/>
    <w:rsid w:val="00D92EFE"/>
    <w:rsid w:val="00D96038"/>
    <w:rsid w:val="00D9638C"/>
    <w:rsid w:val="00DA1B16"/>
    <w:rsid w:val="00DA4251"/>
    <w:rsid w:val="00DA44F5"/>
    <w:rsid w:val="00DA4645"/>
    <w:rsid w:val="00DA680F"/>
    <w:rsid w:val="00DA6C96"/>
    <w:rsid w:val="00DB48EB"/>
    <w:rsid w:val="00DB6102"/>
    <w:rsid w:val="00DC0538"/>
    <w:rsid w:val="00DC0DC3"/>
    <w:rsid w:val="00DC1F9A"/>
    <w:rsid w:val="00DC3340"/>
    <w:rsid w:val="00DC6ED9"/>
    <w:rsid w:val="00DC73B0"/>
    <w:rsid w:val="00DD025C"/>
    <w:rsid w:val="00DD2522"/>
    <w:rsid w:val="00DD7D6F"/>
    <w:rsid w:val="00DE0CF3"/>
    <w:rsid w:val="00DE0F37"/>
    <w:rsid w:val="00DE407C"/>
    <w:rsid w:val="00DE5A89"/>
    <w:rsid w:val="00DF0FE2"/>
    <w:rsid w:val="00DF3B9A"/>
    <w:rsid w:val="00DF6D4A"/>
    <w:rsid w:val="00E000C0"/>
    <w:rsid w:val="00E0062D"/>
    <w:rsid w:val="00E0076E"/>
    <w:rsid w:val="00E00951"/>
    <w:rsid w:val="00E019B2"/>
    <w:rsid w:val="00E02ECE"/>
    <w:rsid w:val="00E10A7F"/>
    <w:rsid w:val="00E11D15"/>
    <w:rsid w:val="00E127FC"/>
    <w:rsid w:val="00E2086A"/>
    <w:rsid w:val="00E22118"/>
    <w:rsid w:val="00E22F5E"/>
    <w:rsid w:val="00E23C13"/>
    <w:rsid w:val="00E24211"/>
    <w:rsid w:val="00E24A84"/>
    <w:rsid w:val="00E24C83"/>
    <w:rsid w:val="00E2522B"/>
    <w:rsid w:val="00E27E6B"/>
    <w:rsid w:val="00E33309"/>
    <w:rsid w:val="00E43E76"/>
    <w:rsid w:val="00E44D42"/>
    <w:rsid w:val="00E50A26"/>
    <w:rsid w:val="00E51CF6"/>
    <w:rsid w:val="00E55FF8"/>
    <w:rsid w:val="00E57CB8"/>
    <w:rsid w:val="00E65D99"/>
    <w:rsid w:val="00E7161A"/>
    <w:rsid w:val="00E73EF2"/>
    <w:rsid w:val="00E74B52"/>
    <w:rsid w:val="00E752D3"/>
    <w:rsid w:val="00E75E83"/>
    <w:rsid w:val="00E84FA7"/>
    <w:rsid w:val="00E87309"/>
    <w:rsid w:val="00E90735"/>
    <w:rsid w:val="00E90CFA"/>
    <w:rsid w:val="00E91ECC"/>
    <w:rsid w:val="00E9609F"/>
    <w:rsid w:val="00EA0F16"/>
    <w:rsid w:val="00EA6EB8"/>
    <w:rsid w:val="00EB378B"/>
    <w:rsid w:val="00EB5BE4"/>
    <w:rsid w:val="00EC065B"/>
    <w:rsid w:val="00EC73AB"/>
    <w:rsid w:val="00ED3990"/>
    <w:rsid w:val="00ED58AE"/>
    <w:rsid w:val="00ED6D37"/>
    <w:rsid w:val="00ED6DE0"/>
    <w:rsid w:val="00EE0D7B"/>
    <w:rsid w:val="00EE16F9"/>
    <w:rsid w:val="00EE29AC"/>
    <w:rsid w:val="00EE3577"/>
    <w:rsid w:val="00EE4A5E"/>
    <w:rsid w:val="00EE7934"/>
    <w:rsid w:val="00EF0AFA"/>
    <w:rsid w:val="00EF1283"/>
    <w:rsid w:val="00EF4B87"/>
    <w:rsid w:val="00EF4F03"/>
    <w:rsid w:val="00EF7974"/>
    <w:rsid w:val="00F010A6"/>
    <w:rsid w:val="00F01476"/>
    <w:rsid w:val="00F015C9"/>
    <w:rsid w:val="00F02175"/>
    <w:rsid w:val="00F03293"/>
    <w:rsid w:val="00F03B73"/>
    <w:rsid w:val="00F0469F"/>
    <w:rsid w:val="00F123BA"/>
    <w:rsid w:val="00F1241E"/>
    <w:rsid w:val="00F15059"/>
    <w:rsid w:val="00F151DF"/>
    <w:rsid w:val="00F17467"/>
    <w:rsid w:val="00F175F0"/>
    <w:rsid w:val="00F247B0"/>
    <w:rsid w:val="00F27B3F"/>
    <w:rsid w:val="00F337ED"/>
    <w:rsid w:val="00F35DCC"/>
    <w:rsid w:val="00F375FE"/>
    <w:rsid w:val="00F3776E"/>
    <w:rsid w:val="00F4175A"/>
    <w:rsid w:val="00F43BA5"/>
    <w:rsid w:val="00F546BF"/>
    <w:rsid w:val="00F57A20"/>
    <w:rsid w:val="00F613A7"/>
    <w:rsid w:val="00F6177F"/>
    <w:rsid w:val="00F64D78"/>
    <w:rsid w:val="00F65FCF"/>
    <w:rsid w:val="00F67B72"/>
    <w:rsid w:val="00F7170B"/>
    <w:rsid w:val="00F73147"/>
    <w:rsid w:val="00F76B10"/>
    <w:rsid w:val="00F82A05"/>
    <w:rsid w:val="00F84D24"/>
    <w:rsid w:val="00F85298"/>
    <w:rsid w:val="00F85780"/>
    <w:rsid w:val="00F91CC8"/>
    <w:rsid w:val="00F931B5"/>
    <w:rsid w:val="00F94A58"/>
    <w:rsid w:val="00FA09BD"/>
    <w:rsid w:val="00FA722E"/>
    <w:rsid w:val="00FB0957"/>
    <w:rsid w:val="00FB3522"/>
    <w:rsid w:val="00FB3A91"/>
    <w:rsid w:val="00FB7261"/>
    <w:rsid w:val="00FC12EB"/>
    <w:rsid w:val="00FD02FC"/>
    <w:rsid w:val="00FD232A"/>
    <w:rsid w:val="00FD5AC7"/>
    <w:rsid w:val="00FD5B84"/>
    <w:rsid w:val="00FD654B"/>
    <w:rsid w:val="00FD68E6"/>
    <w:rsid w:val="00FD770E"/>
    <w:rsid w:val="00FE20A9"/>
    <w:rsid w:val="00FE439B"/>
    <w:rsid w:val="00FE506F"/>
    <w:rsid w:val="00FE7F7C"/>
    <w:rsid w:val="00FF10D5"/>
    <w:rsid w:val="00FF69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10CEA6E"/>
  <w15:docId w15:val="{63A06E20-3772-4E43-B0C5-2E5EE3D0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F5E5A"/>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2F5E5A"/>
    <w:rPr>
      <w:rFonts w:ascii="Times New Roman" w:eastAsia="Times New Roman" w:hAnsi="Times New Roman" w:cs="Times New Roman"/>
      <w:sz w:val="20"/>
      <w:szCs w:val="20"/>
      <w:lang w:eastAsia="en-AU"/>
    </w:rPr>
  </w:style>
  <w:style w:type="character" w:styleId="FootnoteReference">
    <w:name w:val="footnote reference"/>
    <w:semiHidden/>
    <w:unhideWhenUsed/>
    <w:rsid w:val="002F5E5A"/>
    <w:rPr>
      <w:vertAlign w:val="superscript"/>
    </w:rPr>
  </w:style>
  <w:style w:type="character" w:styleId="CommentReference">
    <w:name w:val="annotation reference"/>
    <w:uiPriority w:val="99"/>
    <w:semiHidden/>
    <w:unhideWhenUsed/>
    <w:rsid w:val="002F5E5A"/>
    <w:rPr>
      <w:sz w:val="16"/>
      <w:szCs w:val="16"/>
    </w:rPr>
  </w:style>
  <w:style w:type="paragraph" w:customStyle="1" w:styleId="Definition">
    <w:name w:val="Definition"/>
    <w:aliases w:val="dd"/>
    <w:basedOn w:val="Normal"/>
    <w:rsid w:val="00C45AC9"/>
    <w:pPr>
      <w:spacing w:before="18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aliases w:val="ss2"/>
    <w:basedOn w:val="Normal"/>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link w:val="subsection"/>
    <w:rsid w:val="008518BE"/>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8518BE"/>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685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54A"/>
    <w:rPr>
      <w:rFonts w:ascii="Tahoma" w:hAnsi="Tahoma" w:cs="Tahoma"/>
      <w:sz w:val="16"/>
      <w:szCs w:val="16"/>
    </w:rPr>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AE4623"/>
    <w:pPr>
      <w:ind w:left="720"/>
      <w:contextualSpacing/>
    </w:pPr>
  </w:style>
  <w:style w:type="paragraph" w:styleId="CommentText">
    <w:name w:val="annotation text"/>
    <w:basedOn w:val="Normal"/>
    <w:link w:val="CommentTextChar"/>
    <w:uiPriority w:val="99"/>
    <w:unhideWhenUsed/>
    <w:rsid w:val="00933A51"/>
    <w:pPr>
      <w:spacing w:line="240" w:lineRule="auto"/>
    </w:pPr>
    <w:rPr>
      <w:sz w:val="20"/>
      <w:szCs w:val="20"/>
    </w:rPr>
  </w:style>
  <w:style w:type="character" w:customStyle="1" w:styleId="CommentTextChar">
    <w:name w:val="Comment Text Char"/>
    <w:basedOn w:val="DefaultParagraphFont"/>
    <w:link w:val="CommentText"/>
    <w:uiPriority w:val="99"/>
    <w:rsid w:val="00933A51"/>
    <w:rPr>
      <w:sz w:val="20"/>
      <w:szCs w:val="20"/>
    </w:rPr>
  </w:style>
  <w:style w:type="paragraph" w:styleId="CommentSubject">
    <w:name w:val="annotation subject"/>
    <w:basedOn w:val="CommentText"/>
    <w:next w:val="CommentText"/>
    <w:link w:val="CommentSubjectChar"/>
    <w:uiPriority w:val="99"/>
    <w:semiHidden/>
    <w:unhideWhenUsed/>
    <w:rsid w:val="00933A51"/>
    <w:rPr>
      <w:b/>
      <w:bCs/>
    </w:rPr>
  </w:style>
  <w:style w:type="character" w:customStyle="1" w:styleId="CommentSubjectChar">
    <w:name w:val="Comment Subject Char"/>
    <w:basedOn w:val="CommentTextChar"/>
    <w:link w:val="CommentSubject"/>
    <w:uiPriority w:val="99"/>
    <w:semiHidden/>
    <w:rsid w:val="00933A51"/>
    <w:rPr>
      <w:b/>
      <w:bCs/>
      <w:sz w:val="20"/>
      <w:szCs w:val="20"/>
    </w:rPr>
  </w:style>
  <w:style w:type="paragraph" w:styleId="Revision">
    <w:name w:val="Revision"/>
    <w:hidden/>
    <w:uiPriority w:val="99"/>
    <w:semiHidden/>
    <w:rsid w:val="00933A51"/>
    <w:pPr>
      <w:spacing w:after="0" w:line="240" w:lineRule="auto"/>
    </w:pPr>
  </w:style>
  <w:style w:type="character" w:styleId="Hyperlink">
    <w:name w:val="Hyperlink"/>
    <w:basedOn w:val="DefaultParagraphFont"/>
    <w:uiPriority w:val="99"/>
    <w:unhideWhenUsed/>
    <w:rsid w:val="009322B7"/>
    <w:rPr>
      <w:color w:val="0000FF" w:themeColor="hyperlink"/>
      <w:u w:val="single"/>
    </w:rPr>
  </w:style>
  <w:style w:type="paragraph" w:customStyle="1" w:styleId="Default">
    <w:name w:val="Default"/>
    <w:rsid w:val="004B1E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5B66D3"/>
    <w:pPr>
      <w:spacing w:line="201" w:lineRule="atLeast"/>
    </w:pPr>
    <w:rPr>
      <w:rFonts w:ascii="Gotham Light" w:hAnsi="Gotham Light" w:cstheme="minorBidi"/>
      <w:color w:val="auto"/>
    </w:rPr>
  </w:style>
  <w:style w:type="paragraph" w:styleId="Header">
    <w:name w:val="header"/>
    <w:basedOn w:val="Normal"/>
    <w:link w:val="HeaderChar"/>
    <w:uiPriority w:val="99"/>
    <w:unhideWhenUsed/>
    <w:rsid w:val="004A7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72F"/>
  </w:style>
  <w:style w:type="paragraph" w:styleId="Footer">
    <w:name w:val="footer"/>
    <w:basedOn w:val="Normal"/>
    <w:link w:val="FooterChar"/>
    <w:uiPriority w:val="99"/>
    <w:unhideWhenUsed/>
    <w:rsid w:val="004A7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72F"/>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locked/>
    <w:rsid w:val="00302E4F"/>
  </w:style>
  <w:style w:type="character" w:styleId="FollowedHyperlink">
    <w:name w:val="FollowedHyperlink"/>
    <w:basedOn w:val="DefaultParagraphFont"/>
    <w:uiPriority w:val="99"/>
    <w:semiHidden/>
    <w:unhideWhenUsed/>
    <w:rsid w:val="00806775"/>
    <w:rPr>
      <w:color w:val="800080" w:themeColor="followedHyperlink"/>
      <w:u w:val="single"/>
    </w:rPr>
  </w:style>
  <w:style w:type="character" w:customStyle="1" w:styleId="EMoverviewChar">
    <w:name w:val="EM overview Char"/>
    <w:basedOn w:val="DefaultParagraphFont"/>
    <w:link w:val="EMoverview"/>
    <w:locked/>
    <w:rsid w:val="002D1D20"/>
    <w:rPr>
      <w:rFonts w:ascii="Times New Roman" w:hAnsi="Times New Roman" w:cs="Times New Roman"/>
      <w:sz w:val="24"/>
    </w:rPr>
  </w:style>
  <w:style w:type="paragraph" w:customStyle="1" w:styleId="EMoverview">
    <w:name w:val="EM overview"/>
    <w:basedOn w:val="Normal"/>
    <w:link w:val="EMoverviewChar"/>
    <w:qFormat/>
    <w:rsid w:val="002D1D20"/>
    <w:pPr>
      <w:spacing w:after="120"/>
    </w:pPr>
    <w:rPr>
      <w:rFonts w:ascii="Times New Roman" w:hAnsi="Times New Roman" w:cs="Times New Roman"/>
      <w:sz w:val="24"/>
    </w:rPr>
  </w:style>
  <w:style w:type="paragraph" w:customStyle="1" w:styleId="ActHead9">
    <w:name w:val="ActHead 9"/>
    <w:aliases w:val="aat"/>
    <w:basedOn w:val="Normal"/>
    <w:next w:val="Normal"/>
    <w:qFormat/>
    <w:rsid w:val="002D1D20"/>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ItemHead">
    <w:name w:val="ItemHead"/>
    <w:aliases w:val="ih"/>
    <w:basedOn w:val="Normal"/>
    <w:next w:val="Item"/>
    <w:rsid w:val="00501F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ItemHead"/>
    <w:rsid w:val="00501F4C"/>
    <w:pPr>
      <w:keepLines/>
      <w:spacing w:before="80" w:after="0" w:line="240" w:lineRule="auto"/>
      <w:ind w:left="709"/>
    </w:pPr>
    <w:rPr>
      <w:rFonts w:ascii="Times New Roman" w:eastAsia="Times New Roman" w:hAnsi="Times New Roman" w:cs="Times New Roman"/>
      <w:szCs w:val="20"/>
      <w:lang w:eastAsia="en-AU"/>
    </w:rPr>
  </w:style>
  <w:style w:type="paragraph" w:customStyle="1" w:styleId="notemargin">
    <w:name w:val="note(margin)"/>
    <w:aliases w:val="nm"/>
    <w:basedOn w:val="Normal"/>
    <w:rsid w:val="00501F4C"/>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3177">
      <w:bodyDiv w:val="1"/>
      <w:marLeft w:val="0"/>
      <w:marRight w:val="0"/>
      <w:marTop w:val="0"/>
      <w:marBottom w:val="0"/>
      <w:divBdr>
        <w:top w:val="none" w:sz="0" w:space="0" w:color="auto"/>
        <w:left w:val="none" w:sz="0" w:space="0" w:color="auto"/>
        <w:bottom w:val="none" w:sz="0" w:space="0" w:color="auto"/>
        <w:right w:val="none" w:sz="0" w:space="0" w:color="auto"/>
      </w:divBdr>
    </w:div>
    <w:div w:id="327751985">
      <w:bodyDiv w:val="1"/>
      <w:marLeft w:val="0"/>
      <w:marRight w:val="0"/>
      <w:marTop w:val="0"/>
      <w:marBottom w:val="0"/>
      <w:divBdr>
        <w:top w:val="none" w:sz="0" w:space="0" w:color="auto"/>
        <w:left w:val="none" w:sz="0" w:space="0" w:color="auto"/>
        <w:bottom w:val="none" w:sz="0" w:space="0" w:color="auto"/>
        <w:right w:val="none" w:sz="0" w:space="0" w:color="auto"/>
      </w:divBdr>
    </w:div>
    <w:div w:id="415714420">
      <w:bodyDiv w:val="1"/>
      <w:marLeft w:val="0"/>
      <w:marRight w:val="0"/>
      <w:marTop w:val="0"/>
      <w:marBottom w:val="0"/>
      <w:divBdr>
        <w:top w:val="none" w:sz="0" w:space="0" w:color="auto"/>
        <w:left w:val="none" w:sz="0" w:space="0" w:color="auto"/>
        <w:bottom w:val="none" w:sz="0" w:space="0" w:color="auto"/>
        <w:right w:val="none" w:sz="0" w:space="0" w:color="auto"/>
      </w:divBdr>
    </w:div>
    <w:div w:id="560217000">
      <w:bodyDiv w:val="1"/>
      <w:marLeft w:val="0"/>
      <w:marRight w:val="0"/>
      <w:marTop w:val="0"/>
      <w:marBottom w:val="0"/>
      <w:divBdr>
        <w:top w:val="none" w:sz="0" w:space="0" w:color="auto"/>
        <w:left w:val="none" w:sz="0" w:space="0" w:color="auto"/>
        <w:bottom w:val="none" w:sz="0" w:space="0" w:color="auto"/>
        <w:right w:val="none" w:sz="0" w:space="0" w:color="auto"/>
      </w:divBdr>
    </w:div>
    <w:div w:id="592586369">
      <w:bodyDiv w:val="1"/>
      <w:marLeft w:val="0"/>
      <w:marRight w:val="0"/>
      <w:marTop w:val="0"/>
      <w:marBottom w:val="0"/>
      <w:divBdr>
        <w:top w:val="none" w:sz="0" w:space="0" w:color="auto"/>
        <w:left w:val="none" w:sz="0" w:space="0" w:color="auto"/>
        <w:bottom w:val="none" w:sz="0" w:space="0" w:color="auto"/>
        <w:right w:val="none" w:sz="0" w:space="0" w:color="auto"/>
      </w:divBdr>
    </w:div>
    <w:div w:id="620645399">
      <w:bodyDiv w:val="1"/>
      <w:marLeft w:val="0"/>
      <w:marRight w:val="0"/>
      <w:marTop w:val="0"/>
      <w:marBottom w:val="0"/>
      <w:divBdr>
        <w:top w:val="none" w:sz="0" w:space="0" w:color="auto"/>
        <w:left w:val="none" w:sz="0" w:space="0" w:color="auto"/>
        <w:bottom w:val="none" w:sz="0" w:space="0" w:color="auto"/>
        <w:right w:val="none" w:sz="0" w:space="0" w:color="auto"/>
      </w:divBdr>
    </w:div>
    <w:div w:id="626087994">
      <w:bodyDiv w:val="1"/>
      <w:marLeft w:val="0"/>
      <w:marRight w:val="0"/>
      <w:marTop w:val="0"/>
      <w:marBottom w:val="0"/>
      <w:divBdr>
        <w:top w:val="none" w:sz="0" w:space="0" w:color="auto"/>
        <w:left w:val="none" w:sz="0" w:space="0" w:color="auto"/>
        <w:bottom w:val="none" w:sz="0" w:space="0" w:color="auto"/>
        <w:right w:val="none" w:sz="0" w:space="0" w:color="auto"/>
      </w:divBdr>
    </w:div>
    <w:div w:id="767508516">
      <w:bodyDiv w:val="1"/>
      <w:marLeft w:val="0"/>
      <w:marRight w:val="0"/>
      <w:marTop w:val="0"/>
      <w:marBottom w:val="0"/>
      <w:divBdr>
        <w:top w:val="none" w:sz="0" w:space="0" w:color="auto"/>
        <w:left w:val="none" w:sz="0" w:space="0" w:color="auto"/>
        <w:bottom w:val="none" w:sz="0" w:space="0" w:color="auto"/>
        <w:right w:val="none" w:sz="0" w:space="0" w:color="auto"/>
      </w:divBdr>
    </w:div>
    <w:div w:id="829949668">
      <w:bodyDiv w:val="1"/>
      <w:marLeft w:val="0"/>
      <w:marRight w:val="0"/>
      <w:marTop w:val="0"/>
      <w:marBottom w:val="0"/>
      <w:divBdr>
        <w:top w:val="none" w:sz="0" w:space="0" w:color="auto"/>
        <w:left w:val="none" w:sz="0" w:space="0" w:color="auto"/>
        <w:bottom w:val="none" w:sz="0" w:space="0" w:color="auto"/>
        <w:right w:val="none" w:sz="0" w:space="0" w:color="auto"/>
      </w:divBdr>
      <w:divsChild>
        <w:div w:id="62725273">
          <w:marLeft w:val="0"/>
          <w:marRight w:val="0"/>
          <w:marTop w:val="0"/>
          <w:marBottom w:val="0"/>
          <w:divBdr>
            <w:top w:val="none" w:sz="0" w:space="0" w:color="auto"/>
            <w:left w:val="none" w:sz="0" w:space="0" w:color="auto"/>
            <w:bottom w:val="none" w:sz="0" w:space="0" w:color="auto"/>
            <w:right w:val="none" w:sz="0" w:space="0" w:color="auto"/>
          </w:divBdr>
          <w:divsChild>
            <w:div w:id="46877938">
              <w:marLeft w:val="0"/>
              <w:marRight w:val="0"/>
              <w:marTop w:val="0"/>
              <w:marBottom w:val="0"/>
              <w:divBdr>
                <w:top w:val="none" w:sz="0" w:space="0" w:color="auto"/>
                <w:left w:val="none" w:sz="0" w:space="0" w:color="auto"/>
                <w:bottom w:val="none" w:sz="0" w:space="0" w:color="auto"/>
                <w:right w:val="none" w:sz="0" w:space="0" w:color="auto"/>
              </w:divBdr>
              <w:divsChild>
                <w:div w:id="382367819">
                  <w:marLeft w:val="0"/>
                  <w:marRight w:val="0"/>
                  <w:marTop w:val="0"/>
                  <w:marBottom w:val="0"/>
                  <w:divBdr>
                    <w:top w:val="none" w:sz="0" w:space="0" w:color="auto"/>
                    <w:left w:val="none" w:sz="0" w:space="0" w:color="auto"/>
                    <w:bottom w:val="none" w:sz="0" w:space="0" w:color="auto"/>
                    <w:right w:val="none" w:sz="0" w:space="0" w:color="auto"/>
                  </w:divBdr>
                  <w:divsChild>
                    <w:div w:id="532302517">
                      <w:marLeft w:val="0"/>
                      <w:marRight w:val="0"/>
                      <w:marTop w:val="0"/>
                      <w:marBottom w:val="0"/>
                      <w:divBdr>
                        <w:top w:val="none" w:sz="0" w:space="0" w:color="auto"/>
                        <w:left w:val="none" w:sz="0" w:space="0" w:color="auto"/>
                        <w:bottom w:val="none" w:sz="0" w:space="0" w:color="auto"/>
                        <w:right w:val="none" w:sz="0" w:space="0" w:color="auto"/>
                      </w:divBdr>
                      <w:divsChild>
                        <w:div w:id="1361390729">
                          <w:marLeft w:val="0"/>
                          <w:marRight w:val="0"/>
                          <w:marTop w:val="0"/>
                          <w:marBottom w:val="0"/>
                          <w:divBdr>
                            <w:top w:val="none" w:sz="0" w:space="0" w:color="auto"/>
                            <w:left w:val="none" w:sz="0" w:space="0" w:color="auto"/>
                            <w:bottom w:val="none" w:sz="0" w:space="0" w:color="auto"/>
                            <w:right w:val="none" w:sz="0" w:space="0" w:color="auto"/>
                          </w:divBdr>
                          <w:divsChild>
                            <w:div w:id="573004361">
                              <w:marLeft w:val="0"/>
                              <w:marRight w:val="0"/>
                              <w:marTop w:val="0"/>
                              <w:marBottom w:val="0"/>
                              <w:divBdr>
                                <w:top w:val="none" w:sz="0" w:space="0" w:color="auto"/>
                                <w:left w:val="none" w:sz="0" w:space="0" w:color="auto"/>
                                <w:bottom w:val="none" w:sz="0" w:space="0" w:color="auto"/>
                                <w:right w:val="none" w:sz="0" w:space="0" w:color="auto"/>
                              </w:divBdr>
                              <w:divsChild>
                                <w:div w:id="1921983098">
                                  <w:marLeft w:val="0"/>
                                  <w:marRight w:val="0"/>
                                  <w:marTop w:val="0"/>
                                  <w:marBottom w:val="0"/>
                                  <w:divBdr>
                                    <w:top w:val="none" w:sz="0" w:space="0" w:color="auto"/>
                                    <w:left w:val="none" w:sz="0" w:space="0" w:color="auto"/>
                                    <w:bottom w:val="none" w:sz="0" w:space="0" w:color="auto"/>
                                    <w:right w:val="none" w:sz="0" w:space="0" w:color="auto"/>
                                  </w:divBdr>
                                  <w:divsChild>
                                    <w:div w:id="550262953">
                                      <w:marLeft w:val="0"/>
                                      <w:marRight w:val="0"/>
                                      <w:marTop w:val="0"/>
                                      <w:marBottom w:val="0"/>
                                      <w:divBdr>
                                        <w:top w:val="none" w:sz="0" w:space="0" w:color="auto"/>
                                        <w:left w:val="none" w:sz="0" w:space="0" w:color="auto"/>
                                        <w:bottom w:val="none" w:sz="0" w:space="0" w:color="auto"/>
                                        <w:right w:val="none" w:sz="0" w:space="0" w:color="auto"/>
                                      </w:divBdr>
                                      <w:divsChild>
                                        <w:div w:id="1131629464">
                                          <w:marLeft w:val="0"/>
                                          <w:marRight w:val="0"/>
                                          <w:marTop w:val="0"/>
                                          <w:marBottom w:val="0"/>
                                          <w:divBdr>
                                            <w:top w:val="none" w:sz="0" w:space="0" w:color="auto"/>
                                            <w:left w:val="none" w:sz="0" w:space="0" w:color="auto"/>
                                            <w:bottom w:val="none" w:sz="0" w:space="0" w:color="auto"/>
                                            <w:right w:val="none" w:sz="0" w:space="0" w:color="auto"/>
                                          </w:divBdr>
                                          <w:divsChild>
                                            <w:div w:id="1559051316">
                                              <w:marLeft w:val="0"/>
                                              <w:marRight w:val="0"/>
                                              <w:marTop w:val="0"/>
                                              <w:marBottom w:val="0"/>
                                              <w:divBdr>
                                                <w:top w:val="none" w:sz="0" w:space="0" w:color="auto"/>
                                                <w:left w:val="none" w:sz="0" w:space="0" w:color="auto"/>
                                                <w:bottom w:val="none" w:sz="0" w:space="0" w:color="auto"/>
                                                <w:right w:val="none" w:sz="0" w:space="0" w:color="auto"/>
                                              </w:divBdr>
                                              <w:divsChild>
                                                <w:div w:id="1975940427">
                                                  <w:marLeft w:val="0"/>
                                                  <w:marRight w:val="0"/>
                                                  <w:marTop w:val="0"/>
                                                  <w:marBottom w:val="0"/>
                                                  <w:divBdr>
                                                    <w:top w:val="none" w:sz="0" w:space="0" w:color="auto"/>
                                                    <w:left w:val="none" w:sz="0" w:space="0" w:color="auto"/>
                                                    <w:bottom w:val="none" w:sz="0" w:space="0" w:color="auto"/>
                                                    <w:right w:val="none" w:sz="0" w:space="0" w:color="auto"/>
                                                  </w:divBdr>
                                                  <w:divsChild>
                                                    <w:div w:id="749351078">
                                                      <w:marLeft w:val="0"/>
                                                      <w:marRight w:val="0"/>
                                                      <w:marTop w:val="0"/>
                                                      <w:marBottom w:val="0"/>
                                                      <w:divBdr>
                                                        <w:top w:val="none" w:sz="0" w:space="0" w:color="auto"/>
                                                        <w:left w:val="none" w:sz="0" w:space="0" w:color="auto"/>
                                                        <w:bottom w:val="none" w:sz="0" w:space="0" w:color="auto"/>
                                                        <w:right w:val="none" w:sz="0" w:space="0" w:color="auto"/>
                                                      </w:divBdr>
                                                      <w:divsChild>
                                                        <w:div w:id="10761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3919773">
      <w:bodyDiv w:val="1"/>
      <w:marLeft w:val="0"/>
      <w:marRight w:val="0"/>
      <w:marTop w:val="0"/>
      <w:marBottom w:val="0"/>
      <w:divBdr>
        <w:top w:val="none" w:sz="0" w:space="0" w:color="auto"/>
        <w:left w:val="none" w:sz="0" w:space="0" w:color="auto"/>
        <w:bottom w:val="none" w:sz="0" w:space="0" w:color="auto"/>
        <w:right w:val="none" w:sz="0" w:space="0" w:color="auto"/>
      </w:divBdr>
      <w:divsChild>
        <w:div w:id="1277179626">
          <w:marLeft w:val="0"/>
          <w:marRight w:val="0"/>
          <w:marTop w:val="0"/>
          <w:marBottom w:val="0"/>
          <w:divBdr>
            <w:top w:val="none" w:sz="0" w:space="0" w:color="auto"/>
            <w:left w:val="none" w:sz="0" w:space="0" w:color="auto"/>
            <w:bottom w:val="none" w:sz="0" w:space="0" w:color="auto"/>
            <w:right w:val="none" w:sz="0" w:space="0" w:color="auto"/>
          </w:divBdr>
          <w:divsChild>
            <w:div w:id="179898320">
              <w:marLeft w:val="0"/>
              <w:marRight w:val="0"/>
              <w:marTop w:val="0"/>
              <w:marBottom w:val="0"/>
              <w:divBdr>
                <w:top w:val="none" w:sz="0" w:space="0" w:color="auto"/>
                <w:left w:val="none" w:sz="0" w:space="0" w:color="auto"/>
                <w:bottom w:val="none" w:sz="0" w:space="0" w:color="auto"/>
                <w:right w:val="none" w:sz="0" w:space="0" w:color="auto"/>
              </w:divBdr>
              <w:divsChild>
                <w:div w:id="875969003">
                  <w:marLeft w:val="0"/>
                  <w:marRight w:val="0"/>
                  <w:marTop w:val="0"/>
                  <w:marBottom w:val="0"/>
                  <w:divBdr>
                    <w:top w:val="none" w:sz="0" w:space="0" w:color="auto"/>
                    <w:left w:val="none" w:sz="0" w:space="0" w:color="auto"/>
                    <w:bottom w:val="none" w:sz="0" w:space="0" w:color="auto"/>
                    <w:right w:val="none" w:sz="0" w:space="0" w:color="auto"/>
                  </w:divBdr>
                  <w:divsChild>
                    <w:div w:id="1909073827">
                      <w:marLeft w:val="0"/>
                      <w:marRight w:val="0"/>
                      <w:marTop w:val="0"/>
                      <w:marBottom w:val="0"/>
                      <w:divBdr>
                        <w:top w:val="none" w:sz="0" w:space="0" w:color="auto"/>
                        <w:left w:val="none" w:sz="0" w:space="0" w:color="auto"/>
                        <w:bottom w:val="none" w:sz="0" w:space="0" w:color="auto"/>
                        <w:right w:val="none" w:sz="0" w:space="0" w:color="auto"/>
                      </w:divBdr>
                      <w:divsChild>
                        <w:div w:id="1742405645">
                          <w:marLeft w:val="0"/>
                          <w:marRight w:val="0"/>
                          <w:marTop w:val="0"/>
                          <w:marBottom w:val="0"/>
                          <w:divBdr>
                            <w:top w:val="none" w:sz="0" w:space="0" w:color="auto"/>
                            <w:left w:val="none" w:sz="0" w:space="0" w:color="auto"/>
                            <w:bottom w:val="none" w:sz="0" w:space="0" w:color="auto"/>
                            <w:right w:val="none" w:sz="0" w:space="0" w:color="auto"/>
                          </w:divBdr>
                          <w:divsChild>
                            <w:div w:id="1641307542">
                              <w:marLeft w:val="0"/>
                              <w:marRight w:val="0"/>
                              <w:marTop w:val="0"/>
                              <w:marBottom w:val="0"/>
                              <w:divBdr>
                                <w:top w:val="none" w:sz="0" w:space="0" w:color="auto"/>
                                <w:left w:val="none" w:sz="0" w:space="0" w:color="auto"/>
                                <w:bottom w:val="none" w:sz="0" w:space="0" w:color="auto"/>
                                <w:right w:val="none" w:sz="0" w:space="0" w:color="auto"/>
                              </w:divBdr>
                              <w:divsChild>
                                <w:div w:id="242882130">
                                  <w:marLeft w:val="0"/>
                                  <w:marRight w:val="0"/>
                                  <w:marTop w:val="0"/>
                                  <w:marBottom w:val="0"/>
                                  <w:divBdr>
                                    <w:top w:val="none" w:sz="0" w:space="0" w:color="auto"/>
                                    <w:left w:val="none" w:sz="0" w:space="0" w:color="auto"/>
                                    <w:bottom w:val="none" w:sz="0" w:space="0" w:color="auto"/>
                                    <w:right w:val="none" w:sz="0" w:space="0" w:color="auto"/>
                                  </w:divBdr>
                                  <w:divsChild>
                                    <w:div w:id="123429441">
                                      <w:marLeft w:val="0"/>
                                      <w:marRight w:val="0"/>
                                      <w:marTop w:val="0"/>
                                      <w:marBottom w:val="0"/>
                                      <w:divBdr>
                                        <w:top w:val="none" w:sz="0" w:space="0" w:color="auto"/>
                                        <w:left w:val="none" w:sz="0" w:space="0" w:color="auto"/>
                                        <w:bottom w:val="none" w:sz="0" w:space="0" w:color="auto"/>
                                        <w:right w:val="none" w:sz="0" w:space="0" w:color="auto"/>
                                      </w:divBdr>
                                      <w:divsChild>
                                        <w:div w:id="1043091478">
                                          <w:marLeft w:val="0"/>
                                          <w:marRight w:val="0"/>
                                          <w:marTop w:val="0"/>
                                          <w:marBottom w:val="0"/>
                                          <w:divBdr>
                                            <w:top w:val="none" w:sz="0" w:space="0" w:color="auto"/>
                                            <w:left w:val="none" w:sz="0" w:space="0" w:color="auto"/>
                                            <w:bottom w:val="none" w:sz="0" w:space="0" w:color="auto"/>
                                            <w:right w:val="none" w:sz="0" w:space="0" w:color="auto"/>
                                          </w:divBdr>
                                          <w:divsChild>
                                            <w:div w:id="1049381638">
                                              <w:marLeft w:val="0"/>
                                              <w:marRight w:val="0"/>
                                              <w:marTop w:val="0"/>
                                              <w:marBottom w:val="0"/>
                                              <w:divBdr>
                                                <w:top w:val="none" w:sz="0" w:space="0" w:color="auto"/>
                                                <w:left w:val="none" w:sz="0" w:space="0" w:color="auto"/>
                                                <w:bottom w:val="none" w:sz="0" w:space="0" w:color="auto"/>
                                                <w:right w:val="none" w:sz="0" w:space="0" w:color="auto"/>
                                              </w:divBdr>
                                              <w:divsChild>
                                                <w:div w:id="460153884">
                                                  <w:marLeft w:val="0"/>
                                                  <w:marRight w:val="0"/>
                                                  <w:marTop w:val="0"/>
                                                  <w:marBottom w:val="0"/>
                                                  <w:divBdr>
                                                    <w:top w:val="none" w:sz="0" w:space="0" w:color="auto"/>
                                                    <w:left w:val="none" w:sz="0" w:space="0" w:color="auto"/>
                                                    <w:bottom w:val="none" w:sz="0" w:space="0" w:color="auto"/>
                                                    <w:right w:val="none" w:sz="0" w:space="0" w:color="auto"/>
                                                  </w:divBdr>
                                                  <w:divsChild>
                                                    <w:div w:id="1613512879">
                                                      <w:marLeft w:val="0"/>
                                                      <w:marRight w:val="0"/>
                                                      <w:marTop w:val="0"/>
                                                      <w:marBottom w:val="0"/>
                                                      <w:divBdr>
                                                        <w:top w:val="none" w:sz="0" w:space="0" w:color="auto"/>
                                                        <w:left w:val="none" w:sz="0" w:space="0" w:color="auto"/>
                                                        <w:bottom w:val="none" w:sz="0" w:space="0" w:color="auto"/>
                                                        <w:right w:val="none" w:sz="0" w:space="0" w:color="auto"/>
                                                      </w:divBdr>
                                                      <w:divsChild>
                                                        <w:div w:id="17494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0935459">
      <w:bodyDiv w:val="1"/>
      <w:marLeft w:val="0"/>
      <w:marRight w:val="0"/>
      <w:marTop w:val="0"/>
      <w:marBottom w:val="0"/>
      <w:divBdr>
        <w:top w:val="none" w:sz="0" w:space="0" w:color="auto"/>
        <w:left w:val="none" w:sz="0" w:space="0" w:color="auto"/>
        <w:bottom w:val="none" w:sz="0" w:space="0" w:color="auto"/>
        <w:right w:val="none" w:sz="0" w:space="0" w:color="auto"/>
      </w:divBdr>
    </w:div>
    <w:div w:id="1063059753">
      <w:bodyDiv w:val="1"/>
      <w:marLeft w:val="0"/>
      <w:marRight w:val="0"/>
      <w:marTop w:val="0"/>
      <w:marBottom w:val="0"/>
      <w:divBdr>
        <w:top w:val="none" w:sz="0" w:space="0" w:color="auto"/>
        <w:left w:val="none" w:sz="0" w:space="0" w:color="auto"/>
        <w:bottom w:val="none" w:sz="0" w:space="0" w:color="auto"/>
        <w:right w:val="none" w:sz="0" w:space="0" w:color="auto"/>
      </w:divBdr>
    </w:div>
    <w:div w:id="1131898979">
      <w:bodyDiv w:val="1"/>
      <w:marLeft w:val="0"/>
      <w:marRight w:val="0"/>
      <w:marTop w:val="0"/>
      <w:marBottom w:val="0"/>
      <w:divBdr>
        <w:top w:val="none" w:sz="0" w:space="0" w:color="auto"/>
        <w:left w:val="none" w:sz="0" w:space="0" w:color="auto"/>
        <w:bottom w:val="none" w:sz="0" w:space="0" w:color="auto"/>
        <w:right w:val="none" w:sz="0" w:space="0" w:color="auto"/>
      </w:divBdr>
    </w:div>
    <w:div w:id="1580363341">
      <w:bodyDiv w:val="1"/>
      <w:marLeft w:val="0"/>
      <w:marRight w:val="0"/>
      <w:marTop w:val="0"/>
      <w:marBottom w:val="0"/>
      <w:divBdr>
        <w:top w:val="none" w:sz="0" w:space="0" w:color="auto"/>
        <w:left w:val="none" w:sz="0" w:space="0" w:color="auto"/>
        <w:bottom w:val="none" w:sz="0" w:space="0" w:color="auto"/>
        <w:right w:val="none" w:sz="0" w:space="0" w:color="auto"/>
      </w:divBdr>
      <w:divsChild>
        <w:div w:id="396443848">
          <w:marLeft w:val="0"/>
          <w:marRight w:val="0"/>
          <w:marTop w:val="0"/>
          <w:marBottom w:val="0"/>
          <w:divBdr>
            <w:top w:val="none" w:sz="0" w:space="0" w:color="auto"/>
            <w:left w:val="none" w:sz="0" w:space="0" w:color="auto"/>
            <w:bottom w:val="none" w:sz="0" w:space="0" w:color="auto"/>
            <w:right w:val="none" w:sz="0" w:space="0" w:color="auto"/>
          </w:divBdr>
          <w:divsChild>
            <w:div w:id="822894439">
              <w:marLeft w:val="0"/>
              <w:marRight w:val="0"/>
              <w:marTop w:val="0"/>
              <w:marBottom w:val="0"/>
              <w:divBdr>
                <w:top w:val="none" w:sz="0" w:space="0" w:color="auto"/>
                <w:left w:val="none" w:sz="0" w:space="0" w:color="auto"/>
                <w:bottom w:val="none" w:sz="0" w:space="0" w:color="auto"/>
                <w:right w:val="none" w:sz="0" w:space="0" w:color="auto"/>
              </w:divBdr>
              <w:divsChild>
                <w:div w:id="1472864029">
                  <w:marLeft w:val="0"/>
                  <w:marRight w:val="0"/>
                  <w:marTop w:val="0"/>
                  <w:marBottom w:val="0"/>
                  <w:divBdr>
                    <w:top w:val="none" w:sz="0" w:space="0" w:color="auto"/>
                    <w:left w:val="none" w:sz="0" w:space="0" w:color="auto"/>
                    <w:bottom w:val="none" w:sz="0" w:space="0" w:color="auto"/>
                    <w:right w:val="none" w:sz="0" w:space="0" w:color="auto"/>
                  </w:divBdr>
                  <w:divsChild>
                    <w:div w:id="25908436">
                      <w:marLeft w:val="0"/>
                      <w:marRight w:val="0"/>
                      <w:marTop w:val="0"/>
                      <w:marBottom w:val="0"/>
                      <w:divBdr>
                        <w:top w:val="none" w:sz="0" w:space="0" w:color="auto"/>
                        <w:left w:val="none" w:sz="0" w:space="0" w:color="auto"/>
                        <w:bottom w:val="none" w:sz="0" w:space="0" w:color="auto"/>
                        <w:right w:val="none" w:sz="0" w:space="0" w:color="auto"/>
                      </w:divBdr>
                      <w:divsChild>
                        <w:div w:id="789007886">
                          <w:marLeft w:val="0"/>
                          <w:marRight w:val="0"/>
                          <w:marTop w:val="0"/>
                          <w:marBottom w:val="0"/>
                          <w:divBdr>
                            <w:top w:val="none" w:sz="0" w:space="0" w:color="auto"/>
                            <w:left w:val="none" w:sz="0" w:space="0" w:color="auto"/>
                            <w:bottom w:val="none" w:sz="0" w:space="0" w:color="auto"/>
                            <w:right w:val="none" w:sz="0" w:space="0" w:color="auto"/>
                          </w:divBdr>
                          <w:divsChild>
                            <w:div w:id="1840191347">
                              <w:marLeft w:val="0"/>
                              <w:marRight w:val="0"/>
                              <w:marTop w:val="0"/>
                              <w:marBottom w:val="0"/>
                              <w:divBdr>
                                <w:top w:val="none" w:sz="0" w:space="0" w:color="auto"/>
                                <w:left w:val="none" w:sz="0" w:space="0" w:color="auto"/>
                                <w:bottom w:val="none" w:sz="0" w:space="0" w:color="auto"/>
                                <w:right w:val="none" w:sz="0" w:space="0" w:color="auto"/>
                              </w:divBdr>
                              <w:divsChild>
                                <w:div w:id="1695031695">
                                  <w:marLeft w:val="0"/>
                                  <w:marRight w:val="0"/>
                                  <w:marTop w:val="0"/>
                                  <w:marBottom w:val="0"/>
                                  <w:divBdr>
                                    <w:top w:val="none" w:sz="0" w:space="0" w:color="auto"/>
                                    <w:left w:val="none" w:sz="0" w:space="0" w:color="auto"/>
                                    <w:bottom w:val="none" w:sz="0" w:space="0" w:color="auto"/>
                                    <w:right w:val="none" w:sz="0" w:space="0" w:color="auto"/>
                                  </w:divBdr>
                                  <w:divsChild>
                                    <w:div w:id="2035183857">
                                      <w:marLeft w:val="0"/>
                                      <w:marRight w:val="0"/>
                                      <w:marTop w:val="0"/>
                                      <w:marBottom w:val="0"/>
                                      <w:divBdr>
                                        <w:top w:val="none" w:sz="0" w:space="0" w:color="auto"/>
                                        <w:left w:val="none" w:sz="0" w:space="0" w:color="auto"/>
                                        <w:bottom w:val="none" w:sz="0" w:space="0" w:color="auto"/>
                                        <w:right w:val="none" w:sz="0" w:space="0" w:color="auto"/>
                                      </w:divBdr>
                                      <w:divsChild>
                                        <w:div w:id="139805871">
                                          <w:marLeft w:val="0"/>
                                          <w:marRight w:val="0"/>
                                          <w:marTop w:val="0"/>
                                          <w:marBottom w:val="0"/>
                                          <w:divBdr>
                                            <w:top w:val="none" w:sz="0" w:space="0" w:color="auto"/>
                                            <w:left w:val="none" w:sz="0" w:space="0" w:color="auto"/>
                                            <w:bottom w:val="none" w:sz="0" w:space="0" w:color="auto"/>
                                            <w:right w:val="none" w:sz="0" w:space="0" w:color="auto"/>
                                          </w:divBdr>
                                          <w:divsChild>
                                            <w:div w:id="718091588">
                                              <w:marLeft w:val="0"/>
                                              <w:marRight w:val="0"/>
                                              <w:marTop w:val="0"/>
                                              <w:marBottom w:val="0"/>
                                              <w:divBdr>
                                                <w:top w:val="none" w:sz="0" w:space="0" w:color="auto"/>
                                                <w:left w:val="none" w:sz="0" w:space="0" w:color="auto"/>
                                                <w:bottom w:val="none" w:sz="0" w:space="0" w:color="auto"/>
                                                <w:right w:val="none" w:sz="0" w:space="0" w:color="auto"/>
                                              </w:divBdr>
                                              <w:divsChild>
                                                <w:div w:id="1218592633">
                                                  <w:marLeft w:val="0"/>
                                                  <w:marRight w:val="0"/>
                                                  <w:marTop w:val="0"/>
                                                  <w:marBottom w:val="0"/>
                                                  <w:divBdr>
                                                    <w:top w:val="none" w:sz="0" w:space="0" w:color="auto"/>
                                                    <w:left w:val="none" w:sz="0" w:space="0" w:color="auto"/>
                                                    <w:bottom w:val="none" w:sz="0" w:space="0" w:color="auto"/>
                                                    <w:right w:val="none" w:sz="0" w:space="0" w:color="auto"/>
                                                  </w:divBdr>
                                                  <w:divsChild>
                                                    <w:div w:id="201485138">
                                                      <w:marLeft w:val="0"/>
                                                      <w:marRight w:val="0"/>
                                                      <w:marTop w:val="0"/>
                                                      <w:marBottom w:val="0"/>
                                                      <w:divBdr>
                                                        <w:top w:val="none" w:sz="0" w:space="0" w:color="auto"/>
                                                        <w:left w:val="none" w:sz="0" w:space="0" w:color="auto"/>
                                                        <w:bottom w:val="none" w:sz="0" w:space="0" w:color="auto"/>
                                                        <w:right w:val="none" w:sz="0" w:space="0" w:color="auto"/>
                                                      </w:divBdr>
                                                      <w:divsChild>
                                                        <w:div w:id="12119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6584342">
      <w:bodyDiv w:val="1"/>
      <w:marLeft w:val="0"/>
      <w:marRight w:val="0"/>
      <w:marTop w:val="0"/>
      <w:marBottom w:val="0"/>
      <w:divBdr>
        <w:top w:val="none" w:sz="0" w:space="0" w:color="auto"/>
        <w:left w:val="none" w:sz="0" w:space="0" w:color="auto"/>
        <w:bottom w:val="none" w:sz="0" w:space="0" w:color="auto"/>
        <w:right w:val="none" w:sz="0" w:space="0" w:color="auto"/>
      </w:divBdr>
    </w:div>
    <w:div w:id="1791239996">
      <w:bodyDiv w:val="1"/>
      <w:marLeft w:val="0"/>
      <w:marRight w:val="0"/>
      <w:marTop w:val="0"/>
      <w:marBottom w:val="0"/>
      <w:divBdr>
        <w:top w:val="none" w:sz="0" w:space="0" w:color="auto"/>
        <w:left w:val="none" w:sz="0" w:space="0" w:color="auto"/>
        <w:bottom w:val="none" w:sz="0" w:space="0" w:color="auto"/>
        <w:right w:val="none" w:sz="0" w:space="0" w:color="auto"/>
      </w:divBdr>
    </w:div>
    <w:div w:id="1911650218">
      <w:bodyDiv w:val="1"/>
      <w:marLeft w:val="0"/>
      <w:marRight w:val="0"/>
      <w:marTop w:val="0"/>
      <w:marBottom w:val="0"/>
      <w:divBdr>
        <w:top w:val="none" w:sz="0" w:space="0" w:color="auto"/>
        <w:left w:val="none" w:sz="0" w:space="0" w:color="auto"/>
        <w:bottom w:val="none" w:sz="0" w:space="0" w:color="auto"/>
        <w:right w:val="none" w:sz="0" w:space="0" w:color="auto"/>
      </w:divBdr>
    </w:div>
    <w:div w:id="1932355581">
      <w:bodyDiv w:val="1"/>
      <w:marLeft w:val="0"/>
      <w:marRight w:val="0"/>
      <w:marTop w:val="0"/>
      <w:marBottom w:val="0"/>
      <w:divBdr>
        <w:top w:val="none" w:sz="0" w:space="0" w:color="auto"/>
        <w:left w:val="none" w:sz="0" w:space="0" w:color="auto"/>
        <w:bottom w:val="none" w:sz="0" w:space="0" w:color="auto"/>
        <w:right w:val="none" w:sz="0" w:space="0" w:color="auto"/>
      </w:divBdr>
    </w:div>
    <w:div w:id="207711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DB8344FB3A8144BB83CCB9B3261F204" ma:contentTypeVersion="" ma:contentTypeDescription="PDMS Document Site Content Type" ma:contentTypeScope="" ma:versionID="2158e53874db50a26de6f0c1985df5d8">
  <xsd:schema xmlns:xsd="http://www.w3.org/2001/XMLSchema" xmlns:xs="http://www.w3.org/2001/XMLSchema" xmlns:p="http://schemas.microsoft.com/office/2006/metadata/properties" xmlns:ns2="C07FE7ED-26DC-4DBA-AA14-91CA28394735" targetNamespace="http://schemas.microsoft.com/office/2006/metadata/properties" ma:root="true" ma:fieldsID="e590c55bf02a53d1c360790d0a9c27d6" ns2:_="">
    <xsd:import namespace="C07FE7ED-26DC-4DBA-AA14-91CA2839473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FE7ED-26DC-4DBA-AA14-91CA2839473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07FE7ED-26DC-4DBA-AA14-91CA2839473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809F7-B7D7-441F-817C-136A9F9B3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FE7ED-26DC-4DBA-AA14-91CA28394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34969-63DE-4EF6-A984-4D7532D3F523}">
  <ds:schemaRefs>
    <ds:schemaRef ds:uri="http://schemas.microsoft.com/sharepoint/v3/contenttype/forms"/>
  </ds:schemaRefs>
</ds:datastoreItem>
</file>

<file path=customXml/itemProps3.xml><?xml version="1.0" encoding="utf-8"?>
<ds:datastoreItem xmlns:ds="http://schemas.openxmlformats.org/officeDocument/2006/customXml" ds:itemID="{FC4BFB20-0C81-49BC-A528-E577416AFFA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07FE7ED-26DC-4DBA-AA14-91CA28394735"/>
    <ds:schemaRef ds:uri="http://www.w3.org/XML/1998/namespace"/>
    <ds:schemaRef ds:uri="http://purl.org/dc/dcmitype/"/>
  </ds:schemaRefs>
</ds:datastoreItem>
</file>

<file path=customXml/itemProps4.xml><?xml version="1.0" encoding="utf-8"?>
<ds:datastoreItem xmlns:ds="http://schemas.openxmlformats.org/officeDocument/2006/customXml" ds:itemID="{9480D4CA-96FC-4DD3-B450-B0CED02D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3689</Words>
  <Characters>21030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MASON,Ben</dc:creator>
  <cp:lastModifiedBy>Legal Services &amp; Audit</cp:lastModifiedBy>
  <cp:revision>2</cp:revision>
  <cp:lastPrinted>2021-09-06T03:13:00Z</cp:lastPrinted>
  <dcterms:created xsi:type="dcterms:W3CDTF">2021-09-16T06:14:00Z</dcterms:created>
  <dcterms:modified xsi:type="dcterms:W3CDTF">2021-09-16T06:14:00Z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0x010100266966F133664895A6EE3632470D45F5002DB8344FB3A8144BB83CCB9B3261F204</vt:lpwstr>
  </property>
</Properties>
</file>