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D34EE" w14:textId="77777777" w:rsidR="00FB640B" w:rsidRPr="008B24C8" w:rsidRDefault="0057002B" w:rsidP="00BB0CF2">
      <w:pPr>
        <w:pStyle w:val="ESTitleHeader"/>
      </w:pPr>
      <w:r w:rsidRPr="008B24C8">
        <w:t>EXPLANATORY STATEMENT</w:t>
      </w:r>
    </w:p>
    <w:p w14:paraId="04D4853A" w14:textId="77777777" w:rsidR="0057002B" w:rsidRPr="008B24C8" w:rsidRDefault="0057002B" w:rsidP="00BB0CF2">
      <w:pPr>
        <w:pStyle w:val="ESTitleDecisionMaker"/>
      </w:pPr>
      <w:r w:rsidRPr="008B24C8">
        <w:t xml:space="preserve">Issued by authority of the </w:t>
      </w:r>
      <w:r w:rsidR="00044A50">
        <w:t>Assistant Minister for Customs, Community Safety and Multicultural Affairs</w:t>
      </w:r>
    </w:p>
    <w:p w14:paraId="6807C02F" w14:textId="0DA73E90" w:rsidR="0057002B" w:rsidRPr="008B24C8" w:rsidRDefault="0057002B" w:rsidP="00915032">
      <w:pPr>
        <w:spacing w:line="276" w:lineRule="auto"/>
        <w:jc w:val="center"/>
        <w:rPr>
          <w:rFonts w:ascii="Times New Roman" w:hAnsi="Times New Roman" w:cs="Times New Roman"/>
          <w:i/>
        </w:rPr>
      </w:pPr>
      <w:r w:rsidRPr="008B24C8">
        <w:rPr>
          <w:rFonts w:ascii="Times New Roman" w:hAnsi="Times New Roman" w:cs="Times New Roman"/>
          <w:i/>
        </w:rPr>
        <w:t xml:space="preserve">Migration </w:t>
      </w:r>
      <w:r w:rsidR="00044A50">
        <w:rPr>
          <w:rFonts w:ascii="Times New Roman" w:hAnsi="Times New Roman" w:cs="Times New Roman"/>
          <w:i/>
        </w:rPr>
        <w:t xml:space="preserve">Agents </w:t>
      </w:r>
      <w:r w:rsidR="001F3A27">
        <w:rPr>
          <w:rFonts w:ascii="Times New Roman" w:hAnsi="Times New Roman" w:cs="Times New Roman"/>
          <w:i/>
        </w:rPr>
        <w:t>Regulations 1998</w:t>
      </w:r>
    </w:p>
    <w:p w14:paraId="00F35C79" w14:textId="4F82200B" w:rsidR="001D16BB" w:rsidRDefault="00FD1FFA" w:rsidP="001D16BB">
      <w:pPr>
        <w:pStyle w:val="ESTitleInstrumentName"/>
      </w:pPr>
      <w:bookmarkStart w:id="0" w:name="title"/>
      <w:r w:rsidRPr="00FD1FFA">
        <w:t>Migration (Specified courses and exams for re</w:t>
      </w:r>
      <w:r>
        <w:t xml:space="preserve">gistration as a migration </w:t>
      </w:r>
      <w:r w:rsidR="00912CB6">
        <w:t>agent) (</w:t>
      </w:r>
      <w:r w:rsidR="00912CB6" w:rsidRPr="00912CB6">
        <w:t xml:space="preserve">Capstone </w:t>
      </w:r>
      <w:r w:rsidRPr="00912CB6">
        <w:t>provider</w:t>
      </w:r>
      <w:r w:rsidRPr="00FD1FFA">
        <w:t xml:space="preserve">) </w:t>
      </w:r>
      <w:r w:rsidR="00F87F4E">
        <w:t>Amendment Instrument (LIN </w:t>
      </w:r>
      <w:r w:rsidRPr="00FD1FFA">
        <w:t>21/044)</w:t>
      </w:r>
      <w:r w:rsidR="00F87F4E">
        <w:t> </w:t>
      </w:r>
      <w:r w:rsidRPr="00FD1FFA">
        <w:t>2021</w:t>
      </w:r>
      <w:bookmarkEnd w:id="0"/>
    </w:p>
    <w:p w14:paraId="0F6D3046" w14:textId="5E05008F" w:rsidR="0057002B" w:rsidRPr="008B24C8" w:rsidRDefault="0057002B" w:rsidP="008A5B90">
      <w:pPr>
        <w:pStyle w:val="ESSubparaHeader"/>
        <w:keepNext w:val="0"/>
        <w:ind w:left="567" w:hanging="567"/>
      </w:pPr>
      <w:r w:rsidRPr="008B24C8">
        <w:t>The instrume</w:t>
      </w:r>
      <w:r w:rsidR="00044A50">
        <w:t>nt, Departmental reference LIN</w:t>
      </w:r>
      <w:r w:rsidR="00295889">
        <w:t> </w:t>
      </w:r>
      <w:r w:rsidR="00044A50">
        <w:t>21/0</w:t>
      </w:r>
      <w:r w:rsidR="00F87F4E">
        <w:t xml:space="preserve">44, is made under </w:t>
      </w:r>
      <w:proofErr w:type="spellStart"/>
      <w:r w:rsidR="00F87F4E">
        <w:t>subregulation</w:t>
      </w:r>
      <w:proofErr w:type="spellEnd"/>
      <w:r w:rsidR="00F87F4E">
        <w:t> </w:t>
      </w:r>
      <w:r w:rsidR="00044A50">
        <w:t>5(4)</w:t>
      </w:r>
      <w:r w:rsidRPr="008B24C8">
        <w:t xml:space="preserve"> of the </w:t>
      </w:r>
      <w:r w:rsidRPr="008B24C8">
        <w:rPr>
          <w:i/>
        </w:rPr>
        <w:t xml:space="preserve">Migration </w:t>
      </w:r>
      <w:r w:rsidR="00044A50">
        <w:rPr>
          <w:i/>
        </w:rPr>
        <w:t xml:space="preserve">Agents </w:t>
      </w:r>
      <w:r w:rsidRPr="008B24C8">
        <w:rPr>
          <w:i/>
        </w:rPr>
        <w:t>Regulations</w:t>
      </w:r>
      <w:r w:rsidR="00F87F4E">
        <w:rPr>
          <w:i/>
        </w:rPr>
        <w:t> </w:t>
      </w:r>
      <w:r w:rsidRPr="008B24C8">
        <w:rPr>
          <w:i/>
        </w:rPr>
        <w:t>1</w:t>
      </w:r>
      <w:r w:rsidR="001F3A27">
        <w:rPr>
          <w:i/>
        </w:rPr>
        <w:t>998</w:t>
      </w:r>
      <w:r w:rsidRPr="008B24C8">
        <w:t xml:space="preserve"> (the </w:t>
      </w:r>
      <w:r w:rsidR="00044A50">
        <w:t>Regulations)</w:t>
      </w:r>
      <w:r w:rsidRPr="008B24C8">
        <w:t xml:space="preserve">.  </w:t>
      </w:r>
    </w:p>
    <w:p w14:paraId="6AE1A420" w14:textId="0B4463AC" w:rsidR="00EA12C9" w:rsidRPr="008B24C8" w:rsidRDefault="00EA12C9" w:rsidP="005D193E">
      <w:pPr>
        <w:pStyle w:val="ESSubparaHeader"/>
        <w:keepNext w:val="0"/>
        <w:ind w:left="567" w:hanging="567"/>
      </w:pPr>
      <w:r w:rsidRPr="008B24C8">
        <w:t xml:space="preserve">The instrument </w:t>
      </w:r>
      <w:r w:rsidR="00044A50">
        <w:t xml:space="preserve">amends the </w:t>
      </w:r>
      <w:r w:rsidR="008945EE">
        <w:rPr>
          <w:i/>
        </w:rPr>
        <w:t>Migration (IMMI </w:t>
      </w:r>
      <w:r w:rsidR="00044A50" w:rsidRPr="003839FB">
        <w:rPr>
          <w:i/>
        </w:rPr>
        <w:t>18/003: Specified courses and exams for registration as a migration agent)</w:t>
      </w:r>
      <w:r w:rsidR="00F87F4E">
        <w:rPr>
          <w:i/>
        </w:rPr>
        <w:t xml:space="preserve"> Instrument </w:t>
      </w:r>
      <w:r w:rsidR="003839FB" w:rsidRPr="003839FB">
        <w:rPr>
          <w:i/>
        </w:rPr>
        <w:t>2018</w:t>
      </w:r>
      <w:r w:rsidR="00BD598E" w:rsidRPr="008B24C8">
        <w:t xml:space="preserve"> </w:t>
      </w:r>
      <w:r w:rsidR="00B75478">
        <w:t>(</w:t>
      </w:r>
      <w:r w:rsidR="00F87F4E">
        <w:t>IMMI </w:t>
      </w:r>
      <w:r w:rsidR="003839FB">
        <w:t>18/003</w:t>
      </w:r>
      <w:r w:rsidR="00B75478">
        <w:t>)</w:t>
      </w:r>
      <w:r w:rsidR="002134A3">
        <w:t>, whi</w:t>
      </w:r>
      <w:r w:rsidR="00F87F4E">
        <w:t xml:space="preserve">ch </w:t>
      </w:r>
      <w:r w:rsidR="00B334E5">
        <w:t xml:space="preserve">is </w:t>
      </w:r>
      <w:r w:rsidR="00F87F4E">
        <w:t xml:space="preserve">made under </w:t>
      </w:r>
      <w:proofErr w:type="spellStart"/>
      <w:r w:rsidR="00F87F4E">
        <w:t>subregulation</w:t>
      </w:r>
      <w:proofErr w:type="spellEnd"/>
      <w:r w:rsidR="00F87F4E">
        <w:t> </w:t>
      </w:r>
      <w:r w:rsidR="002134A3">
        <w:t>5(4) of the Regulations.</w:t>
      </w:r>
      <w:r w:rsidR="003839FB">
        <w:t xml:space="preserve"> The amendment is made</w:t>
      </w:r>
      <w:r w:rsidR="00B75478">
        <w:t xml:space="preserve"> </w:t>
      </w:r>
      <w:r w:rsidR="00B334E5">
        <w:t>by this instrument</w:t>
      </w:r>
      <w:r w:rsidR="00B334E5" w:rsidRPr="008B24C8">
        <w:t xml:space="preserve"> </w:t>
      </w:r>
      <w:r w:rsidR="00A05634">
        <w:t xml:space="preserve">in </w:t>
      </w:r>
      <w:r w:rsidRPr="008B24C8">
        <w:t xml:space="preserve">accordance with subsection 33(3) of </w:t>
      </w:r>
      <w:bookmarkStart w:id="1" w:name="_GoBack"/>
      <w:bookmarkEnd w:id="1"/>
      <w:r w:rsidRPr="008B24C8">
        <w:t xml:space="preserve">the </w:t>
      </w:r>
      <w:r w:rsidRPr="008B24C8">
        <w:rPr>
          <w:i/>
        </w:rPr>
        <w:t>Acts Interpretation Act 1901</w:t>
      </w:r>
      <w:r w:rsidR="00BD598E" w:rsidRPr="008B24C8">
        <w:rPr>
          <w:i/>
        </w:rPr>
        <w:t xml:space="preserve"> </w:t>
      </w:r>
      <w:r w:rsidR="00BD598E" w:rsidRPr="008B24C8">
        <w:t>(the Acts Interpretation Act)</w:t>
      </w:r>
      <w:r w:rsidR="00B25A86">
        <w:t xml:space="preserve">. </w:t>
      </w:r>
      <w:r w:rsidRPr="008B24C8">
        <w:t xml:space="preserve">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p>
    <w:p w14:paraId="6D625064" w14:textId="564D79A2" w:rsidR="00BD598E" w:rsidRPr="008B24C8" w:rsidRDefault="00AA4557" w:rsidP="008A5B90">
      <w:pPr>
        <w:pStyle w:val="ESSubparaHeader"/>
        <w:keepNext w:val="0"/>
        <w:ind w:left="567" w:hanging="567"/>
      </w:pPr>
      <w:r>
        <w:t>The instrument commences</w:t>
      </w:r>
      <w:r w:rsidR="00FC5114">
        <w:t xml:space="preserve"> the day after registration</w:t>
      </w:r>
      <w:r w:rsidR="00025646">
        <w:t xml:space="preserve"> on the Federal Register of Legislation</w:t>
      </w:r>
      <w:r>
        <w:t>, and i</w:t>
      </w:r>
      <w:r w:rsidR="00BD598E" w:rsidRPr="008B24C8">
        <w:t xml:space="preserve">s a </w:t>
      </w:r>
      <w:r>
        <w:t>legislative</w:t>
      </w:r>
      <w:r w:rsidR="00BD598E" w:rsidRPr="008B24C8">
        <w:t xml:space="preserve"> instrument for </w:t>
      </w:r>
      <w:r w:rsidR="00B75478">
        <w:t xml:space="preserve">the </w:t>
      </w:r>
      <w:r w:rsidR="00F87F4E">
        <w:rPr>
          <w:i/>
        </w:rPr>
        <w:t>Legislation Act </w:t>
      </w:r>
      <w:r w:rsidR="00100DFC">
        <w:rPr>
          <w:i/>
        </w:rPr>
        <w:t>2003</w:t>
      </w:r>
      <w:r w:rsidR="00100DFC">
        <w:t xml:space="preserve"> (the Legislation Act)</w:t>
      </w:r>
      <w:r w:rsidR="00BD598E" w:rsidRPr="008B24C8">
        <w:t xml:space="preserve">.  </w:t>
      </w:r>
    </w:p>
    <w:p w14:paraId="2DDD03E4" w14:textId="26571F26" w:rsidR="00FD1FFA" w:rsidRDefault="00BD598E" w:rsidP="00031D56">
      <w:pPr>
        <w:pStyle w:val="ESHeading"/>
      </w:pPr>
      <w:r w:rsidRPr="008B24C8">
        <w:t>Purpose</w:t>
      </w:r>
      <w:r w:rsidR="00BB0CF2" w:rsidRPr="005B079E">
        <w:t xml:space="preserve"> </w:t>
      </w:r>
    </w:p>
    <w:p w14:paraId="331481D7" w14:textId="36A3AAEB" w:rsidR="001F3A27" w:rsidRDefault="001F3A27" w:rsidP="001F3A27">
      <w:pPr>
        <w:pStyle w:val="ESSubparaHeader"/>
        <w:ind w:left="567" w:hanging="567"/>
      </w:pPr>
      <w:r>
        <w:t>IMMI</w:t>
      </w:r>
      <w:r w:rsidR="00295889">
        <w:t> </w:t>
      </w:r>
      <w:r>
        <w:t xml:space="preserve">18/003 specifies </w:t>
      </w:r>
      <w:r w:rsidR="00E32F2A">
        <w:t xml:space="preserve">the prescribed </w:t>
      </w:r>
      <w:r>
        <w:t xml:space="preserve">courses and </w:t>
      </w:r>
      <w:r w:rsidR="00E32F2A">
        <w:t xml:space="preserve">prescribed examinations </w:t>
      </w:r>
      <w:r>
        <w:t xml:space="preserve">for registration as a migration agent for the purposes of the Regulations. This includes specifying </w:t>
      </w:r>
      <w:r w:rsidR="00E32F2A">
        <w:t>the prescribed examination as</w:t>
      </w:r>
      <w:r w:rsidR="001E6FC3">
        <w:t xml:space="preserve"> the</w:t>
      </w:r>
      <w:r w:rsidR="008945EE">
        <w:t xml:space="preserve"> </w:t>
      </w:r>
      <w:r>
        <w:t xml:space="preserve">Capstone </w:t>
      </w:r>
      <w:r w:rsidR="008945EE">
        <w:t>assessment (</w:t>
      </w:r>
      <w:r w:rsidR="001E6FC3">
        <w:t xml:space="preserve">the </w:t>
      </w:r>
      <w:r w:rsidR="008945EE">
        <w:t>Capstone)</w:t>
      </w:r>
      <w:r w:rsidR="00E32F2A">
        <w:t xml:space="preserve"> by reference to the provider of that assessment</w:t>
      </w:r>
      <w:r>
        <w:t>.</w:t>
      </w:r>
    </w:p>
    <w:p w14:paraId="2FBC3551" w14:textId="3FE0D72F" w:rsidR="005A0074" w:rsidRDefault="005A0074" w:rsidP="00250837">
      <w:pPr>
        <w:pStyle w:val="ESSubparaHeader"/>
        <w:keepNext w:val="0"/>
        <w:ind w:left="567" w:hanging="567"/>
      </w:pPr>
      <w:r w:rsidRPr="00DA24B6">
        <w:t xml:space="preserve">The instrument </w:t>
      </w:r>
      <w:r w:rsidR="00F87F4E">
        <w:t>amends IMMI </w:t>
      </w:r>
      <w:r>
        <w:t xml:space="preserve">18/003 to </w:t>
      </w:r>
      <w:r w:rsidR="00B334E5">
        <w:t xml:space="preserve">reflect that the Office of the Migration Agents Registration Authority (the OMARA) has obtained the services of </w:t>
      </w:r>
      <w:r w:rsidR="001F3A27">
        <w:t xml:space="preserve">a new Capstone provider and </w:t>
      </w:r>
      <w:r w:rsidR="00025646">
        <w:t>remove</w:t>
      </w:r>
      <w:r w:rsidR="00E32F2A">
        <w:t>s</w:t>
      </w:r>
      <w:r w:rsidR="00025646">
        <w:t xml:space="preserve"> references to the common assessment items (CAIs).</w:t>
      </w:r>
      <w:r>
        <w:t xml:space="preserve"> </w:t>
      </w:r>
      <w:r w:rsidR="00250837">
        <w:t xml:space="preserve">The instrument also updates and clarifies the drafting of IMMI 18/003.  </w:t>
      </w:r>
    </w:p>
    <w:p w14:paraId="51138C95" w14:textId="6FC6966B" w:rsidR="00BD4383" w:rsidRDefault="00D80CC7" w:rsidP="004A11E4">
      <w:pPr>
        <w:pStyle w:val="ESSubparaHeader"/>
        <w:keepNext w:val="0"/>
        <w:ind w:left="567" w:hanging="567"/>
      </w:pPr>
      <w:r>
        <w:t xml:space="preserve">The </w:t>
      </w:r>
      <w:r w:rsidR="00B334E5">
        <w:t>OMARA</w:t>
      </w:r>
      <w:r>
        <w:t xml:space="preserve"> has undertaken</w:t>
      </w:r>
      <w:r w:rsidRPr="00D80CC7">
        <w:t xml:space="preserve"> </w:t>
      </w:r>
      <w:r>
        <w:t xml:space="preserve">a procurement process and determined that </w:t>
      </w:r>
      <w:r w:rsidR="00025646">
        <w:t xml:space="preserve">Legal Training Australia Pty Ltd </w:t>
      </w:r>
      <w:r>
        <w:t xml:space="preserve">is the new and sole Capstone provider </w:t>
      </w:r>
      <w:r w:rsidR="00D84A38">
        <w:t xml:space="preserve">beginning </w:t>
      </w:r>
      <w:r w:rsidR="00F87F4E">
        <w:t>1 January </w:t>
      </w:r>
      <w:r>
        <w:t xml:space="preserve">2021. </w:t>
      </w:r>
      <w:r w:rsidR="00DF4474">
        <w:t>As</w:t>
      </w:r>
      <w:r w:rsidR="00145320">
        <w:t xml:space="preserve"> </w:t>
      </w:r>
      <w:r w:rsidR="00B334E5">
        <w:t xml:space="preserve">The </w:t>
      </w:r>
      <w:r w:rsidR="00EC75B6">
        <w:t xml:space="preserve">College of Law </w:t>
      </w:r>
      <w:proofErr w:type="gramStart"/>
      <w:r w:rsidR="00EC75B6">
        <w:t>Limited</w:t>
      </w:r>
      <w:proofErr w:type="gramEnd"/>
      <w:r w:rsidR="00E77F47">
        <w:t xml:space="preserve"> </w:t>
      </w:r>
      <w:r w:rsidR="00EC75B6">
        <w:t>ceased being</w:t>
      </w:r>
      <w:r w:rsidR="00F87F4E">
        <w:t xml:space="preserve"> the Capstone provider on </w:t>
      </w:r>
      <w:r w:rsidR="00DF4474">
        <w:t>31</w:t>
      </w:r>
      <w:r w:rsidR="00F87F4E">
        <w:t> </w:t>
      </w:r>
      <w:r w:rsidR="00DF4474">
        <w:t>December</w:t>
      </w:r>
      <w:r w:rsidR="00F87F4E">
        <w:t> </w:t>
      </w:r>
      <w:r w:rsidR="00D84A38">
        <w:t>2020</w:t>
      </w:r>
      <w:r w:rsidR="00145320">
        <w:t>,</w:t>
      </w:r>
      <w:r w:rsidR="00A372D1">
        <w:t xml:space="preserve"> </w:t>
      </w:r>
      <w:r w:rsidR="008845E6">
        <w:t xml:space="preserve">the instrument </w:t>
      </w:r>
      <w:r w:rsidR="00D73828">
        <w:t>updates</w:t>
      </w:r>
      <w:r w:rsidR="007C0197">
        <w:t xml:space="preserve"> the</w:t>
      </w:r>
      <w:r w:rsidR="00D73828">
        <w:t xml:space="preserve"> </w:t>
      </w:r>
      <w:r w:rsidR="00BD4383">
        <w:t xml:space="preserve">specification </w:t>
      </w:r>
      <w:r w:rsidR="00D73828">
        <w:t>of</w:t>
      </w:r>
      <w:r w:rsidR="007C0197">
        <w:t xml:space="preserve"> </w:t>
      </w:r>
      <w:r w:rsidR="001E6FC3">
        <w:t xml:space="preserve">the </w:t>
      </w:r>
      <w:r w:rsidR="007C0197">
        <w:t xml:space="preserve">Capstone </w:t>
      </w:r>
      <w:r w:rsidR="00B334E5">
        <w:t xml:space="preserve">as the </w:t>
      </w:r>
      <w:r w:rsidR="00BD4383">
        <w:t>prescribed</w:t>
      </w:r>
      <w:r w:rsidR="00EE51C0">
        <w:t xml:space="preserve"> examination under the Regulations</w:t>
      </w:r>
      <w:r w:rsidR="007C0197">
        <w:t xml:space="preserve">. </w:t>
      </w:r>
    </w:p>
    <w:p w14:paraId="3E028F14" w14:textId="58C128CA" w:rsidR="00160607" w:rsidRDefault="00D73828" w:rsidP="004A11E4">
      <w:pPr>
        <w:pStyle w:val="ESSubparaHeader"/>
        <w:keepNext w:val="0"/>
        <w:ind w:left="567" w:hanging="567"/>
      </w:pPr>
      <w:r>
        <w:t>The instrument specifies</w:t>
      </w:r>
      <w:r w:rsidR="00FB15A3">
        <w:t xml:space="preserve"> the Capstone </w:t>
      </w:r>
      <w:r>
        <w:t xml:space="preserve">as </w:t>
      </w:r>
      <w:r w:rsidR="00B334E5">
        <w:t xml:space="preserve">the </w:t>
      </w:r>
      <w:r>
        <w:t xml:space="preserve">examination </w:t>
      </w:r>
      <w:r w:rsidR="00B334E5">
        <w:t xml:space="preserve">that is named as the Capstone assessment </w:t>
      </w:r>
      <w:r>
        <w:t xml:space="preserve">offered by </w:t>
      </w:r>
      <w:r w:rsidR="005C73B8">
        <w:t>Legal Training Australia</w:t>
      </w:r>
      <w:r>
        <w:t xml:space="preserve"> on or after 1 January 2021, or offered by the </w:t>
      </w:r>
      <w:r w:rsidR="00ED4B84">
        <w:t>College of Law</w:t>
      </w:r>
      <w:r>
        <w:t xml:space="preserve"> </w:t>
      </w:r>
      <w:r w:rsidR="00025646">
        <w:t>before 1 January 2021</w:t>
      </w:r>
      <w:r>
        <w:t>.</w:t>
      </w:r>
      <w:r w:rsidR="008845E6" w:rsidRPr="00A372D1">
        <w:t xml:space="preserve"> </w:t>
      </w:r>
      <w:r w:rsidR="005D193E">
        <w:t>As c</w:t>
      </w:r>
      <w:r w:rsidR="00F87F4E">
        <w:t>andidates have 12 </w:t>
      </w:r>
      <w:r w:rsidR="00A372D1" w:rsidRPr="00A372D1">
        <w:t xml:space="preserve">months after passing the </w:t>
      </w:r>
      <w:r w:rsidR="005D193E">
        <w:t xml:space="preserve">Capstone </w:t>
      </w:r>
      <w:r w:rsidR="008C5651">
        <w:t xml:space="preserve">to apply for registration, </w:t>
      </w:r>
      <w:r w:rsidR="00025646">
        <w:t>applicants who passed the Capstone offered by</w:t>
      </w:r>
      <w:r w:rsidR="00015AED">
        <w:t xml:space="preserve"> </w:t>
      </w:r>
      <w:r w:rsidR="00B334E5">
        <w:t xml:space="preserve">The </w:t>
      </w:r>
      <w:r w:rsidR="00ED4B84">
        <w:t>College of Law</w:t>
      </w:r>
      <w:r w:rsidR="00025646">
        <w:t xml:space="preserve"> </w:t>
      </w:r>
      <w:r w:rsidR="00B334E5">
        <w:t xml:space="preserve">on or before </w:t>
      </w:r>
      <w:r w:rsidR="00B3138A">
        <w:t>31 December 2020</w:t>
      </w:r>
      <w:r w:rsidR="00160607">
        <w:t>, hav</w:t>
      </w:r>
      <w:r w:rsidR="006B7DDB">
        <w:t xml:space="preserve">e </w:t>
      </w:r>
      <w:r w:rsidR="00015AED">
        <w:t>12 months from the date of passing</w:t>
      </w:r>
      <w:r w:rsidR="00663056">
        <w:t>,</w:t>
      </w:r>
      <w:r w:rsidR="00015AED">
        <w:t xml:space="preserve"> </w:t>
      </w:r>
      <w:r w:rsidR="00160607">
        <w:t xml:space="preserve">to </w:t>
      </w:r>
      <w:r w:rsidR="00160607" w:rsidRPr="00160607">
        <w:t xml:space="preserve">apply for registration based on that exam. </w:t>
      </w:r>
      <w:r w:rsidR="00160607">
        <w:t>References to</w:t>
      </w:r>
      <w:r w:rsidR="00B3138A">
        <w:t xml:space="preserve"> </w:t>
      </w:r>
      <w:r w:rsidR="00BD4383">
        <w:t xml:space="preserve">the Capstone as offered by </w:t>
      </w:r>
      <w:r w:rsidR="00B334E5">
        <w:t xml:space="preserve">The </w:t>
      </w:r>
      <w:r w:rsidR="00ED4B84">
        <w:t>College of Law</w:t>
      </w:r>
      <w:r w:rsidR="00160607">
        <w:t xml:space="preserve"> remain in the instrument for the benefit of these applicants.</w:t>
      </w:r>
      <w:r w:rsidR="00250837">
        <w:t xml:space="preserve">  </w:t>
      </w:r>
    </w:p>
    <w:p w14:paraId="60367679" w14:textId="58C73A9D" w:rsidR="00B334E5" w:rsidRDefault="00E06953" w:rsidP="00B40A01">
      <w:pPr>
        <w:pStyle w:val="ESSubparaHeader"/>
        <w:keepNext w:val="0"/>
        <w:ind w:left="567" w:hanging="567"/>
      </w:pPr>
      <w:r w:rsidRPr="003E7600">
        <w:t xml:space="preserve">The instrument also amends IMMI 18/003 to remove references to the common assessment items </w:t>
      </w:r>
      <w:r w:rsidR="00D75880">
        <w:t>relating to registration</w:t>
      </w:r>
      <w:r w:rsidR="00D75880" w:rsidRPr="003E7600">
        <w:t xml:space="preserve"> </w:t>
      </w:r>
      <w:r w:rsidRPr="003E7600">
        <w:t>(CAIs)</w:t>
      </w:r>
      <w:r w:rsidR="00D75880">
        <w:t>.</w:t>
      </w:r>
      <w:r w:rsidR="00FB15A3">
        <w:t xml:space="preserve"> </w:t>
      </w:r>
      <w:r w:rsidR="00D75880" w:rsidRPr="003E7600">
        <w:t>CAIs were assessment items that formed part of the Graduate Certificate in Australian Migration Law and Practice</w:t>
      </w:r>
      <w:r w:rsidR="00D75880">
        <w:t xml:space="preserve"> (Graduate Certificate).</w:t>
      </w:r>
      <w:r w:rsidR="00AD4C62">
        <w:t xml:space="preserve"> </w:t>
      </w:r>
      <w:r w:rsidR="00B334E5">
        <w:t>The CAIs was only specified as</w:t>
      </w:r>
      <w:r w:rsidR="00BD4383">
        <w:t xml:space="preserve"> a prescribed</w:t>
      </w:r>
      <w:r w:rsidR="00B334E5">
        <w:t xml:space="preserve"> examination under the Regulations until 31 December 2017, meaning that</w:t>
      </w:r>
      <w:r w:rsidR="00B40A01">
        <w:t xml:space="preserve"> </w:t>
      </w:r>
      <w:r w:rsidR="00ED28FE">
        <w:t xml:space="preserve">applicants could </w:t>
      </w:r>
      <w:r w:rsidR="00ED28FE">
        <w:lastRenderedPageBreak/>
        <w:t>only rely on the CAI</w:t>
      </w:r>
      <w:r w:rsidR="00B334E5">
        <w:t>s</w:t>
      </w:r>
      <w:r w:rsidR="00ED28FE">
        <w:t xml:space="preserve"> to apply</w:t>
      </w:r>
      <w:r w:rsidR="00AD4C62">
        <w:t xml:space="preserve"> </w:t>
      </w:r>
      <w:r w:rsidR="00D75880">
        <w:t xml:space="preserve">for registration </w:t>
      </w:r>
      <w:r w:rsidR="00B40A01">
        <w:t>for</w:t>
      </w:r>
      <w:r w:rsidR="00D75880">
        <w:t xml:space="preserve"> 12 months</w:t>
      </w:r>
      <w:r w:rsidR="00B40A01">
        <w:t xml:space="preserve"> after passing</w:t>
      </w:r>
      <w:r w:rsidR="00B334E5">
        <w:t>—i.e. until 31 December 2018. This means that the reference to the CAIs in IMMI 18/003 is redundant and can be repealed</w:t>
      </w:r>
      <w:r w:rsidR="00D75880">
        <w:t xml:space="preserve">. </w:t>
      </w:r>
    </w:p>
    <w:p w14:paraId="08865884" w14:textId="7E23A5C8" w:rsidR="00BB3CE5" w:rsidRDefault="00B40A01" w:rsidP="00B40A01">
      <w:pPr>
        <w:pStyle w:val="ESSubparaHeader"/>
        <w:keepNext w:val="0"/>
        <w:ind w:left="567" w:hanging="567"/>
      </w:pPr>
      <w:r>
        <w:t xml:space="preserve">CAIs </w:t>
      </w:r>
      <w:r w:rsidR="00BD4383">
        <w:t>were removed as the prescribed examination in response to</w:t>
      </w:r>
      <w:r>
        <w:t xml:space="preserve"> r</w:t>
      </w:r>
      <w:r w:rsidR="00F87F4E">
        <w:t>ecommendation </w:t>
      </w:r>
      <w:r w:rsidR="00E06953" w:rsidRPr="003E7600">
        <w:t xml:space="preserve">16 of the </w:t>
      </w:r>
      <w:r w:rsidR="00563A5F" w:rsidRPr="00563A5F">
        <w:t>2014 Independent Review of the Office of the Migration Agents Registration Authority</w:t>
      </w:r>
      <w:r w:rsidR="00563A5F">
        <w:t xml:space="preserve"> </w:t>
      </w:r>
      <w:r w:rsidR="00E06953" w:rsidRPr="003E7600">
        <w:t>(</w:t>
      </w:r>
      <w:r w:rsidR="005857DC">
        <w:t xml:space="preserve">the </w:t>
      </w:r>
      <w:r w:rsidR="00E06953" w:rsidRPr="003E7600">
        <w:t>Kendall Review)</w:t>
      </w:r>
      <w:r w:rsidR="00BD4383">
        <w:t xml:space="preserve">, which </w:t>
      </w:r>
      <w:r w:rsidR="00E06953" w:rsidRPr="003E7600">
        <w:t xml:space="preserve">recommended </w:t>
      </w:r>
      <w:r w:rsidR="00BD4383">
        <w:t xml:space="preserve">that the prescribed examination should be </w:t>
      </w:r>
      <w:r w:rsidR="00E06953" w:rsidRPr="003E7600">
        <w:t xml:space="preserve">a </w:t>
      </w:r>
      <w:r w:rsidR="00CB762C" w:rsidRPr="003E7600">
        <w:t>stand</w:t>
      </w:r>
      <w:r w:rsidR="00CB762C">
        <w:t>-</w:t>
      </w:r>
      <w:r w:rsidR="00CB762C" w:rsidRPr="003E7600">
        <w:t xml:space="preserve">alone </w:t>
      </w:r>
      <w:r w:rsidR="00CB762C">
        <w:t xml:space="preserve">Capstone </w:t>
      </w:r>
      <w:r w:rsidR="003D3412">
        <w:t>de</w:t>
      </w:r>
      <w:r w:rsidR="003D3412">
        <w:noBreakHyphen/>
      </w:r>
      <w:r w:rsidR="00E06953" w:rsidRPr="003E7600">
        <w:t>l</w:t>
      </w:r>
      <w:r w:rsidR="00CB762C">
        <w:t>inked from the Graduate Diploma</w:t>
      </w:r>
      <w:r w:rsidR="00E06953" w:rsidRPr="003E7600">
        <w:t xml:space="preserve"> or any of the universities offering it. The Government supported this recommendation, and the Capstone became the prescribed </w:t>
      </w:r>
      <w:r w:rsidR="00B3138A">
        <w:t>examination</w:t>
      </w:r>
      <w:r w:rsidR="00FF0609">
        <w:t xml:space="preserve"> for migration agents</w:t>
      </w:r>
      <w:r w:rsidR="00B3138A" w:rsidRPr="003E7600">
        <w:t xml:space="preserve"> </w:t>
      </w:r>
      <w:r w:rsidR="00FF0609">
        <w:t>from 1 January </w:t>
      </w:r>
      <w:r w:rsidR="00E06953" w:rsidRPr="003E7600">
        <w:t>2018.</w:t>
      </w:r>
      <w:r w:rsidR="00422C8A">
        <w:t xml:space="preserve"> </w:t>
      </w:r>
    </w:p>
    <w:p w14:paraId="60F510EB" w14:textId="4FAC9726" w:rsidR="00B40A01" w:rsidRDefault="00422C8A" w:rsidP="00B40A01">
      <w:pPr>
        <w:pStyle w:val="ESSubparaHeader"/>
        <w:keepNext w:val="0"/>
        <w:ind w:left="567" w:hanging="567"/>
      </w:pPr>
      <w:r>
        <w:t xml:space="preserve">Whilst </w:t>
      </w:r>
      <w:r w:rsidRPr="003E7600">
        <w:t>references to the CAIs</w:t>
      </w:r>
      <w:r>
        <w:t xml:space="preserve"> have been removed, t</w:t>
      </w:r>
      <w:r w:rsidR="00604C6D">
        <w:t xml:space="preserve">he instrument </w:t>
      </w:r>
      <w:r>
        <w:t>continues to refer</w:t>
      </w:r>
      <w:r w:rsidR="00604C6D">
        <w:t xml:space="preserve"> to the </w:t>
      </w:r>
      <w:r w:rsidR="00604C6D" w:rsidRPr="00604C6D">
        <w:t xml:space="preserve">Graduate Certificates completed </w:t>
      </w:r>
      <w:r w:rsidR="00F87F4E">
        <w:t>before 1 January </w:t>
      </w:r>
      <w:r w:rsidR="00604C6D" w:rsidRPr="00604C6D">
        <w:t>2018</w:t>
      </w:r>
      <w:r>
        <w:t xml:space="preserve">, but </w:t>
      </w:r>
      <w:r w:rsidR="002C4136">
        <w:t xml:space="preserve">only as </w:t>
      </w:r>
      <w:r w:rsidR="00BD4383">
        <w:t xml:space="preserve">a prescribed course </w:t>
      </w:r>
      <w:r w:rsidR="002C4136">
        <w:t>for the purpose</w:t>
      </w:r>
      <w:r w:rsidR="00604C6D" w:rsidRPr="00604C6D">
        <w:t xml:space="preserve"> of </w:t>
      </w:r>
      <w:proofErr w:type="spellStart"/>
      <w:r w:rsidR="00604C6D" w:rsidRPr="00604C6D">
        <w:t>subregu</w:t>
      </w:r>
      <w:r w:rsidR="00604C6D">
        <w:t>lation</w:t>
      </w:r>
      <w:proofErr w:type="spellEnd"/>
      <w:r w:rsidR="00F87F4E">
        <w:t> </w:t>
      </w:r>
      <w:r w:rsidR="00B40A01">
        <w:t>5(2) of the Regulations. CAIs</w:t>
      </w:r>
      <w:r w:rsidR="00BB3CE5">
        <w:t>,</w:t>
      </w:r>
      <w:r w:rsidR="00B40A01">
        <w:t xml:space="preserve"> which form part of the Graduate Certificates</w:t>
      </w:r>
      <w:r w:rsidR="00BB3CE5">
        <w:t>,</w:t>
      </w:r>
      <w:r w:rsidR="00B40A01">
        <w:t xml:space="preserve"> are no longer </w:t>
      </w:r>
      <w:r w:rsidR="00BD4383">
        <w:t xml:space="preserve">a prescribed </w:t>
      </w:r>
      <w:r w:rsidR="00B40A01" w:rsidRPr="000E6348">
        <w:t xml:space="preserve">exam for the purpose of </w:t>
      </w:r>
      <w:r w:rsidR="00D303C7" w:rsidRPr="000E6348">
        <w:t>parag</w:t>
      </w:r>
      <w:r w:rsidR="00D303C7">
        <w:t>raph </w:t>
      </w:r>
      <w:r w:rsidR="00B40A01">
        <w:t>5(3</w:t>
      </w:r>
      <w:proofErr w:type="gramStart"/>
      <w:r w:rsidR="00B40A01">
        <w:t>)(</w:t>
      </w:r>
      <w:proofErr w:type="gramEnd"/>
      <w:r w:rsidR="00B40A01">
        <w:t xml:space="preserve">a) of the Regulations. </w:t>
      </w:r>
      <w:r w:rsidR="003D569D">
        <w:t>H</w:t>
      </w:r>
      <w:r w:rsidR="00B40A01">
        <w:t xml:space="preserve">olders of Graduate Certificates completed </w:t>
      </w:r>
      <w:r w:rsidR="00BB3CE5">
        <w:t>before</w:t>
      </w:r>
      <w:r w:rsidR="00B40A01">
        <w:t xml:space="preserve"> 1</w:t>
      </w:r>
      <w:r w:rsidR="003D569D">
        <w:t> </w:t>
      </w:r>
      <w:r w:rsidR="00B40A01">
        <w:t xml:space="preserve">January 2018 </w:t>
      </w:r>
      <w:r w:rsidR="00FF0609">
        <w:t xml:space="preserve">seeking to be registered as migration agents </w:t>
      </w:r>
      <w:r w:rsidR="00B40A01">
        <w:t>need to pass the Capstone to qualify for registration as migration agents.</w:t>
      </w:r>
    </w:p>
    <w:p w14:paraId="0BD01702" w14:textId="77777777" w:rsidR="008B24C8" w:rsidRDefault="008B24C8" w:rsidP="00100DFC">
      <w:pPr>
        <w:pStyle w:val="ESHeading"/>
      </w:pPr>
      <w:r w:rsidRPr="008B24C8">
        <w:t>Consultation</w:t>
      </w:r>
    </w:p>
    <w:p w14:paraId="70132A11" w14:textId="7AF9F850" w:rsidR="008B24C8" w:rsidRDefault="00EC139B" w:rsidP="00197C63">
      <w:pPr>
        <w:pStyle w:val="ESPara"/>
        <w:ind w:left="567" w:hanging="567"/>
      </w:pPr>
      <w:r>
        <w:t>The Department undertook a procurement process to determine the</w:t>
      </w:r>
      <w:r w:rsidR="005F770F" w:rsidRPr="005F770F">
        <w:t xml:space="preserve"> </w:t>
      </w:r>
      <w:r w:rsidR="005F770F">
        <w:t xml:space="preserve">Capstone provider, which </w:t>
      </w:r>
      <w:r>
        <w:t xml:space="preserve">involved publishing an open </w:t>
      </w:r>
      <w:r w:rsidR="005F770F">
        <w:t xml:space="preserve">Request for Proposal on the </w:t>
      </w:r>
      <w:proofErr w:type="spellStart"/>
      <w:r w:rsidR="005F770F">
        <w:t>AusTender</w:t>
      </w:r>
      <w:proofErr w:type="spellEnd"/>
      <w:r w:rsidR="005F770F">
        <w:t xml:space="preserve"> website</w:t>
      </w:r>
      <w:r>
        <w:t xml:space="preserve"> for anyone in the market to apply</w:t>
      </w:r>
      <w:r w:rsidR="005F770F">
        <w:t xml:space="preserve"> for</w:t>
      </w:r>
      <w:r>
        <w:t xml:space="preserve">. The removal of redundant provisions referring to the old examination </w:t>
      </w:r>
      <w:r w:rsidR="00293485">
        <w:t xml:space="preserve">format is undertaken as part of </w:t>
      </w:r>
      <w:r>
        <w:t>i</w:t>
      </w:r>
      <w:r w:rsidR="004B438E">
        <w:t>mplementation of recommendation </w:t>
      </w:r>
      <w:r>
        <w:t xml:space="preserve">16 of the </w:t>
      </w:r>
      <w:r w:rsidR="00197C63">
        <w:t>Kendall Review</w:t>
      </w:r>
      <w:r>
        <w:t>.</w:t>
      </w:r>
    </w:p>
    <w:p w14:paraId="2A41AE63" w14:textId="2CC2C5FB" w:rsidR="00AA4557" w:rsidRPr="00AA4557" w:rsidRDefault="00AA4557" w:rsidP="00B86CA7">
      <w:pPr>
        <w:pStyle w:val="ESPara"/>
        <w:ind w:left="567" w:hanging="567"/>
      </w:pPr>
      <w:r w:rsidRPr="008B24C8">
        <w:t xml:space="preserve">The Office of Best Practice </w:t>
      </w:r>
      <w:r w:rsidRPr="00AA4557">
        <w:t>Regulation (OBPR) was also consulted and considered that the instrument dealt with m</w:t>
      </w:r>
      <w:r w:rsidR="00DE4C65">
        <w:t>atters of a minor</w:t>
      </w:r>
      <w:r w:rsidRPr="00AA4557">
        <w:t xml:space="preserve"> nature and no regulatory </w:t>
      </w:r>
      <w:r w:rsidR="005F770F">
        <w:t xml:space="preserve">impact statement was required. </w:t>
      </w:r>
      <w:r w:rsidR="00DE4C65">
        <w:t>The OBPR reference number is 44065</w:t>
      </w:r>
      <w:r w:rsidRPr="00AA4557">
        <w:t>.</w:t>
      </w:r>
      <w:r w:rsidR="00DE4C65">
        <w:t xml:space="preserve">  </w:t>
      </w:r>
    </w:p>
    <w:p w14:paraId="34CBC822" w14:textId="77777777" w:rsidR="00AA4557" w:rsidRDefault="00464080" w:rsidP="00100DFC">
      <w:pPr>
        <w:pStyle w:val="ESHeading"/>
      </w:pPr>
      <w:r>
        <w:t>Details</w:t>
      </w:r>
      <w:r w:rsidR="00AA4557">
        <w:t xml:space="preserve"> of the instrument</w:t>
      </w:r>
    </w:p>
    <w:p w14:paraId="08C994B9" w14:textId="77777777" w:rsidR="00AA4557" w:rsidRDefault="00AA4557" w:rsidP="00B86CA7">
      <w:pPr>
        <w:pStyle w:val="ESPara"/>
        <w:ind w:left="567" w:hanging="567"/>
      </w:pPr>
      <w:r>
        <w:t>Section 1 sets out</w:t>
      </w:r>
      <w:r w:rsidR="00E03DCC">
        <w:t xml:space="preserve"> the name of the instrument. </w:t>
      </w:r>
    </w:p>
    <w:p w14:paraId="385B44EA" w14:textId="2640B4FE" w:rsidR="00AA4557" w:rsidRDefault="00AA4557" w:rsidP="00B86CA7">
      <w:pPr>
        <w:pStyle w:val="ESPara"/>
        <w:ind w:left="567" w:hanging="567"/>
      </w:pPr>
      <w:r>
        <w:t>Section 2 provides for the commencement of the instrument</w:t>
      </w:r>
      <w:r w:rsidR="00FC5114">
        <w:t xml:space="preserve"> on the day after registration</w:t>
      </w:r>
      <w:r w:rsidR="00BB3CE5">
        <w:t xml:space="preserve"> on the Federal Register of Legislation</w:t>
      </w:r>
      <w:r>
        <w:t>.</w:t>
      </w:r>
    </w:p>
    <w:p w14:paraId="206F9855" w14:textId="2B2F7375" w:rsidR="00E03DCC" w:rsidRDefault="00E03DCC" w:rsidP="00B86CA7">
      <w:pPr>
        <w:pStyle w:val="ESPara"/>
        <w:ind w:left="567" w:hanging="567"/>
      </w:pPr>
      <w:r>
        <w:t xml:space="preserve">Section 3 </w:t>
      </w:r>
      <w:r w:rsidR="00D30848" w:rsidRPr="00D30848">
        <w:t xml:space="preserve">provides that Schedule 1 to the instrument amends </w:t>
      </w:r>
      <w:r w:rsidR="00F87F4E">
        <w:rPr>
          <w:i/>
        </w:rPr>
        <w:t>Migration (IMMI </w:t>
      </w:r>
      <w:r w:rsidR="00D30848" w:rsidRPr="00D30848">
        <w:rPr>
          <w:i/>
        </w:rPr>
        <w:t>18/003: Specified courses and exams for registration as a migration agen</w:t>
      </w:r>
      <w:r w:rsidR="00F87F4E">
        <w:rPr>
          <w:i/>
        </w:rPr>
        <w:t>t) Instrument </w:t>
      </w:r>
      <w:r w:rsidR="00D30848">
        <w:rPr>
          <w:i/>
        </w:rPr>
        <w:t>2018</w:t>
      </w:r>
      <w:r w:rsidR="00574425">
        <w:t xml:space="preserve"> as set out in the </w:t>
      </w:r>
      <w:r w:rsidR="00D30848" w:rsidRPr="00D30848">
        <w:t>Schedule.</w:t>
      </w:r>
    </w:p>
    <w:p w14:paraId="7433A7C1" w14:textId="45304157" w:rsidR="00E03DCC" w:rsidRDefault="00D30848" w:rsidP="00B86CA7">
      <w:pPr>
        <w:pStyle w:val="ESPara"/>
        <w:ind w:left="567" w:hanging="567"/>
      </w:pPr>
      <w:r>
        <w:t xml:space="preserve">Item 1 </w:t>
      </w:r>
      <w:r w:rsidR="00B925C2">
        <w:t xml:space="preserve">of </w:t>
      </w:r>
      <w:r>
        <w:t>Schedule 1</w:t>
      </w:r>
      <w:r w:rsidR="00250837">
        <w:t xml:space="preserve"> </w:t>
      </w:r>
      <w:r w:rsidR="00B925C2">
        <w:t xml:space="preserve">to </w:t>
      </w:r>
      <w:r w:rsidR="00250837">
        <w:t>the instrument</w:t>
      </w:r>
      <w:r>
        <w:t xml:space="preserve"> </w:t>
      </w:r>
      <w:r w:rsidR="00BB3CE5">
        <w:t>updates</w:t>
      </w:r>
      <w:r w:rsidR="00080E63">
        <w:t xml:space="preserve"> </w:t>
      </w:r>
      <w:r w:rsidR="00BB3CE5">
        <w:t xml:space="preserve">the </w:t>
      </w:r>
      <w:r>
        <w:t xml:space="preserve">definition of </w:t>
      </w:r>
      <w:r w:rsidR="00944954">
        <w:t>‘</w:t>
      </w:r>
      <w:r w:rsidR="00BB3CE5">
        <w:t>Capstone</w:t>
      </w:r>
      <w:r w:rsidR="00080E63">
        <w:t xml:space="preserve"> Assessment</w:t>
      </w:r>
      <w:r w:rsidR="00944954">
        <w:t>’</w:t>
      </w:r>
      <w:r>
        <w:t xml:space="preserve"> </w:t>
      </w:r>
      <w:r w:rsidR="00F87F4E">
        <w:t>in section </w:t>
      </w:r>
      <w:r w:rsidR="00080E63">
        <w:t xml:space="preserve">4 of the </w:t>
      </w:r>
      <w:r w:rsidR="00944954">
        <w:t>instrument</w:t>
      </w:r>
      <w:r w:rsidR="00E03DCC">
        <w:t xml:space="preserve">. </w:t>
      </w:r>
      <w:r w:rsidR="00944954">
        <w:t xml:space="preserve">This </w:t>
      </w:r>
      <w:r w:rsidR="00080E63">
        <w:t xml:space="preserve">definition </w:t>
      </w:r>
      <w:r w:rsidR="00800FEE">
        <w:t xml:space="preserve">now </w:t>
      </w:r>
      <w:r w:rsidR="00E77F47">
        <w:t>defines the Capstone as the exam</w:t>
      </w:r>
      <w:r w:rsidR="00FF0609">
        <w:t xml:space="preserve"> of that name</w:t>
      </w:r>
      <w:r w:rsidR="00E77F47">
        <w:t xml:space="preserve"> </w:t>
      </w:r>
      <w:r w:rsidR="00080E63">
        <w:t xml:space="preserve">delivered by </w:t>
      </w:r>
      <w:r w:rsidR="00FF0609">
        <w:t xml:space="preserve">The </w:t>
      </w:r>
      <w:r w:rsidR="00ED4B84">
        <w:t>College of Law</w:t>
      </w:r>
      <w:r w:rsidR="00BB3CE5">
        <w:t xml:space="preserve"> </w:t>
      </w:r>
      <w:r w:rsidR="00B47634">
        <w:t>b</w:t>
      </w:r>
      <w:r w:rsidR="00A62A32">
        <w:t>efore 1 </w:t>
      </w:r>
      <w:r w:rsidR="00B47634">
        <w:t>January 2021</w:t>
      </w:r>
      <w:r w:rsidR="00BB3CE5">
        <w:t xml:space="preserve"> </w:t>
      </w:r>
      <w:r w:rsidR="00FF0609">
        <w:t>or</w:t>
      </w:r>
      <w:r w:rsidR="00800FEE">
        <w:t xml:space="preserve"> by </w:t>
      </w:r>
      <w:r w:rsidR="005C73B8">
        <w:t>Legal Training Australia</w:t>
      </w:r>
      <w:r w:rsidR="00800FEE">
        <w:t xml:space="preserve"> </w:t>
      </w:r>
      <w:r w:rsidR="00B47634">
        <w:t xml:space="preserve">on or after </w:t>
      </w:r>
      <w:r w:rsidR="00BB3CE5">
        <w:t>1 January 2021</w:t>
      </w:r>
      <w:r w:rsidR="00944954">
        <w:t>.</w:t>
      </w:r>
      <w:r w:rsidR="00800FEE">
        <w:t xml:space="preserve"> This reflects that </w:t>
      </w:r>
      <w:r w:rsidR="005C73B8">
        <w:t>Legal Training Australia</w:t>
      </w:r>
      <w:r w:rsidR="00800FEE" w:rsidRPr="00D8090E">
        <w:t xml:space="preserve"> is the </w:t>
      </w:r>
      <w:r w:rsidR="00800FEE">
        <w:t>current</w:t>
      </w:r>
      <w:r w:rsidR="00800FEE" w:rsidRPr="00D8090E">
        <w:t xml:space="preserve"> Capstone provider</w:t>
      </w:r>
      <w:r w:rsidR="00800FEE">
        <w:t>.</w:t>
      </w:r>
      <w:r w:rsidR="00742948">
        <w:t xml:space="preserve"> To the ex</w:t>
      </w:r>
      <w:r w:rsidR="006474B3">
        <w:t>tent that this creates any retrospective operation, this will be consistent with subsection</w:t>
      </w:r>
      <w:r w:rsidR="00D303C7">
        <w:t> </w:t>
      </w:r>
      <w:r w:rsidR="006474B3">
        <w:t>12(2) of the Legislation Act as the instrument will not disadvantage any person or impose any liabilities on a person.</w:t>
      </w:r>
    </w:p>
    <w:p w14:paraId="26609C59" w14:textId="2D13D8C3" w:rsidR="00955EBD" w:rsidRDefault="00BB3CE5" w:rsidP="00800FEE">
      <w:pPr>
        <w:pStyle w:val="ESPara"/>
        <w:ind w:left="567" w:hanging="567"/>
      </w:pPr>
      <w:r>
        <w:t>Item 2</w:t>
      </w:r>
      <w:r w:rsidR="00944954">
        <w:t xml:space="preserve"> omits </w:t>
      </w:r>
      <w:r>
        <w:t>the</w:t>
      </w:r>
      <w:r w:rsidR="00800FEE">
        <w:t xml:space="preserve"> definition of</w:t>
      </w:r>
      <w:r w:rsidR="00944954">
        <w:t xml:space="preserve"> ‘</w:t>
      </w:r>
      <w:r>
        <w:t>common assessment items relat</w:t>
      </w:r>
      <w:r w:rsidR="00800FEE">
        <w:t>ing to registration</w:t>
      </w:r>
      <w:r w:rsidR="00944954">
        <w:t>’</w:t>
      </w:r>
      <w:r w:rsidR="00800FEE">
        <w:t xml:space="preserve"> in section 4.</w:t>
      </w:r>
      <w:r w:rsidR="00080E63" w:rsidRPr="00D8090E">
        <w:t xml:space="preserve">  </w:t>
      </w:r>
      <w:r w:rsidR="008C7B07">
        <w:t xml:space="preserve">Prior to </w:t>
      </w:r>
      <w:r w:rsidR="00800FEE">
        <w:t xml:space="preserve">commencement of this amendment instrument, </w:t>
      </w:r>
      <w:r w:rsidR="00A20BBA" w:rsidRPr="00A20BBA">
        <w:t>assessment items which form</w:t>
      </w:r>
      <w:r w:rsidR="00A20BBA">
        <w:t>ed</w:t>
      </w:r>
      <w:r w:rsidR="00A20BBA" w:rsidRPr="00A20BBA">
        <w:t xml:space="preserve"> part of</w:t>
      </w:r>
      <w:r w:rsidR="00A20BBA">
        <w:t xml:space="preserve"> </w:t>
      </w:r>
      <w:r w:rsidR="00800FEE">
        <w:t>the Graduate Certificate courses in subsection 6(2)</w:t>
      </w:r>
      <w:r w:rsidR="008945EE">
        <w:t>,</w:t>
      </w:r>
      <w:r w:rsidR="00800FEE">
        <w:t xml:space="preserve"> were defined as the CAIs. </w:t>
      </w:r>
      <w:r w:rsidR="00A20BBA">
        <w:t>S</w:t>
      </w:r>
      <w:r w:rsidR="00800FEE">
        <w:t xml:space="preserve">ubsection 6(2) of </w:t>
      </w:r>
      <w:r w:rsidR="00FF0609">
        <w:t>IMMI 18/003</w:t>
      </w:r>
      <w:r w:rsidR="00800FEE">
        <w:t xml:space="preserve"> continues to specify the Graduate Certificate courses as being </w:t>
      </w:r>
      <w:r w:rsidR="00B47634">
        <w:t xml:space="preserve">courses </w:t>
      </w:r>
      <w:r w:rsidR="00800FEE">
        <w:t>for registration</w:t>
      </w:r>
      <w:r w:rsidR="00B47634">
        <w:t xml:space="preserve"> as a migration agent</w:t>
      </w:r>
      <w:r w:rsidR="00800FEE">
        <w:t>, provided they were completed before 1 January 2018.</w:t>
      </w:r>
    </w:p>
    <w:p w14:paraId="2421CE16" w14:textId="67477BA6" w:rsidR="00F52016" w:rsidRDefault="00F52016" w:rsidP="00800FEE">
      <w:pPr>
        <w:pStyle w:val="ESPara"/>
        <w:ind w:left="567" w:hanging="567"/>
      </w:pPr>
      <w:r>
        <w:lastRenderedPageBreak/>
        <w:t>Items 3, 4</w:t>
      </w:r>
      <w:r w:rsidR="00F44ECC">
        <w:t xml:space="preserve">, </w:t>
      </w:r>
      <w:r w:rsidR="00250837">
        <w:t>9</w:t>
      </w:r>
      <w:r w:rsidR="00F44ECC">
        <w:t xml:space="preserve"> and 10</w:t>
      </w:r>
      <w:r w:rsidR="00250837">
        <w:t xml:space="preserve"> </w:t>
      </w:r>
      <w:r>
        <w:t>substitute ‘exam’ or ‘exam</w:t>
      </w:r>
      <w:r w:rsidR="00037368">
        <w:t>s</w:t>
      </w:r>
      <w:r>
        <w:t>’ with ‘examination’ or ‘examinations’</w:t>
      </w:r>
      <w:r w:rsidR="00FF0609">
        <w:t xml:space="preserve"> throughout IMMI 18/003</w:t>
      </w:r>
      <w:r>
        <w:t>. This is</w:t>
      </w:r>
      <w:r w:rsidR="00B3138A">
        <w:t xml:space="preserve"> a technical amendment</w:t>
      </w:r>
      <w:r>
        <w:t xml:space="preserve"> to ensure that the language of the instrument is consistent with the Regulations and the Act</w:t>
      </w:r>
      <w:r w:rsidR="00834495">
        <w:t>, which refer to ‘examination</w:t>
      </w:r>
      <w:r w:rsidR="003E3C68">
        <w:t>s</w:t>
      </w:r>
      <w:r w:rsidR="00834495">
        <w:t>’</w:t>
      </w:r>
      <w:r>
        <w:t>.</w:t>
      </w:r>
    </w:p>
    <w:p w14:paraId="443EF47E" w14:textId="6C981B8E" w:rsidR="00800FEE" w:rsidRDefault="00F52016" w:rsidP="00800FEE">
      <w:pPr>
        <w:pStyle w:val="ESPara"/>
        <w:ind w:left="567" w:hanging="567"/>
      </w:pPr>
      <w:r>
        <w:t>Items 5</w:t>
      </w:r>
      <w:r w:rsidR="00414708">
        <w:t xml:space="preserve"> removes subsection 7(1)</w:t>
      </w:r>
      <w:r w:rsidR="00FF0609">
        <w:t xml:space="preserve"> of IMMI 18/003</w:t>
      </w:r>
      <w:r w:rsidR="00414708">
        <w:t xml:space="preserve">, as this provision is no longer required as a result of the amendments made to subsection 7(2) by item 6. </w:t>
      </w:r>
    </w:p>
    <w:p w14:paraId="52640E64" w14:textId="1713F42B" w:rsidR="00601522" w:rsidRDefault="00704A69">
      <w:pPr>
        <w:pStyle w:val="ESPara"/>
        <w:ind w:left="567" w:hanging="567"/>
      </w:pPr>
      <w:r>
        <w:t xml:space="preserve">Item 6 </w:t>
      </w:r>
      <w:r w:rsidR="00FF0609">
        <w:t>amends IMMI 18/003 to provide that the Capstone is the examination specified to be the prescribed examination under paragraph 5(3</w:t>
      </w:r>
      <w:proofErr w:type="gramStart"/>
      <w:r w:rsidR="00FF0609">
        <w:t>)(</w:t>
      </w:r>
      <w:proofErr w:type="gramEnd"/>
      <w:r w:rsidR="00FF0609">
        <w:t>a) of the Regulations for the classes of person listed in paragraphs (a) and (b) of subsection</w:t>
      </w:r>
      <w:r w:rsidR="00D03FB7">
        <w:t xml:space="preserve"> 7(2)</w:t>
      </w:r>
      <w:r w:rsidR="00000D45">
        <w:t xml:space="preserve">. </w:t>
      </w:r>
      <w:r w:rsidR="00FF0609">
        <w:t xml:space="preserve">The amendment makes clear that the Capstone is specified, by reference to the classes of persons mentioned as permitted by subsection 33(3A) of the Acts Interpretation Act.  </w:t>
      </w:r>
      <w:r>
        <w:t xml:space="preserve"> </w:t>
      </w:r>
    </w:p>
    <w:p w14:paraId="63424C5E" w14:textId="77777777" w:rsidR="00F44ECC" w:rsidRDefault="00704A69">
      <w:pPr>
        <w:pStyle w:val="ESPara"/>
        <w:ind w:left="567" w:hanging="567"/>
      </w:pPr>
      <w:r>
        <w:t xml:space="preserve">Item 7 </w:t>
      </w:r>
      <w:r w:rsidR="00601522">
        <w:t xml:space="preserve">is a technical amendment following from item 6 to </w:t>
      </w:r>
      <w:r>
        <w:t xml:space="preserve">update the wording of subsection 7(3) by </w:t>
      </w:r>
      <w:r w:rsidR="00EA4AB5">
        <w:t xml:space="preserve">replacing </w:t>
      </w:r>
      <w:r>
        <w:t>‘specified’ with ‘mentioned’ in relation to the class of persons mentioned in subsection 7(2)</w:t>
      </w:r>
      <w:r w:rsidR="00F023D1">
        <w:t>.</w:t>
      </w:r>
      <w:r>
        <w:t xml:space="preserve"> </w:t>
      </w:r>
    </w:p>
    <w:p w14:paraId="055E0473" w14:textId="3C5F6F5D" w:rsidR="00704A69" w:rsidRDefault="00F44ECC">
      <w:pPr>
        <w:pStyle w:val="ESPara"/>
        <w:ind w:left="567" w:hanging="567"/>
      </w:pPr>
      <w:r>
        <w:t>Item 8 substitutes a new paragraph 7(3</w:t>
      </w:r>
      <w:proofErr w:type="gramStart"/>
      <w:r>
        <w:t>)(</w:t>
      </w:r>
      <w:proofErr w:type="gramEnd"/>
      <w:r>
        <w:t>a) to provide that the Capstone Assessment is the prescribed examination for a person in a class of persons not specified in subsection 7(2).</w:t>
      </w:r>
    </w:p>
    <w:p w14:paraId="12A62EAC" w14:textId="346443FA" w:rsidR="00F52016" w:rsidRDefault="00F52016" w:rsidP="00800FEE">
      <w:pPr>
        <w:pStyle w:val="ESPara"/>
        <w:ind w:left="567" w:hanging="567"/>
      </w:pPr>
      <w:r>
        <w:t xml:space="preserve">Item </w:t>
      </w:r>
      <w:r w:rsidR="00704A69">
        <w:t>1</w:t>
      </w:r>
      <w:r w:rsidR="00C00D56">
        <w:t>1</w:t>
      </w:r>
      <w:r w:rsidR="00704A69">
        <w:t xml:space="preserve"> </w:t>
      </w:r>
      <w:r w:rsidR="00180850">
        <w:t xml:space="preserve">removes the reference to a ‘course or exam’ in </w:t>
      </w:r>
      <w:r w:rsidR="00704A69">
        <w:t>subsection </w:t>
      </w:r>
      <w:r w:rsidR="00180850">
        <w:t xml:space="preserve">9(1) and substitutes a reference to ‘examination’. Section 9 specifies the periods of time during which an applicant may </w:t>
      </w:r>
      <w:r w:rsidR="003E3C68">
        <w:t>use particular</w:t>
      </w:r>
      <w:r w:rsidR="00180850">
        <w:t xml:space="preserve"> examination</w:t>
      </w:r>
      <w:r w:rsidR="003E3C68">
        <w:t xml:space="preserve"> results</w:t>
      </w:r>
      <w:r w:rsidR="00180850">
        <w:t xml:space="preserve"> to apply for registration as a migration agent. </w:t>
      </w:r>
      <w:r w:rsidR="00704A69">
        <w:t>Subsection </w:t>
      </w:r>
      <w:r w:rsidR="00AC6D01">
        <w:t>9(1) refers to paragraph</w:t>
      </w:r>
      <w:r w:rsidR="00704A69">
        <w:t> </w:t>
      </w:r>
      <w:r w:rsidR="00AA08B6">
        <w:t>5(3</w:t>
      </w:r>
      <w:proofErr w:type="gramStart"/>
      <w:r w:rsidR="00AA08B6">
        <w:t>)(</w:t>
      </w:r>
      <w:proofErr w:type="gramEnd"/>
      <w:r w:rsidR="00AA08B6">
        <w:t>c</w:t>
      </w:r>
      <w:r w:rsidR="00AC6D01">
        <w:t xml:space="preserve">) of the Regulations, which in turn refers to </w:t>
      </w:r>
      <w:r w:rsidR="00704A69">
        <w:t>paragraph </w:t>
      </w:r>
      <w:r w:rsidR="00AC6D01">
        <w:t xml:space="preserve">289A(2)(b) of the Act. </w:t>
      </w:r>
      <w:r w:rsidR="00B3138A">
        <w:t>Both</w:t>
      </w:r>
      <w:r w:rsidR="00AC6D01">
        <w:t xml:space="preserve"> of those provisions refer only to examinations, not courses. Consequently, item </w:t>
      </w:r>
      <w:r w:rsidR="00704A69">
        <w:t xml:space="preserve">10 </w:t>
      </w:r>
      <w:r w:rsidR="00AC6D01">
        <w:t>removes the reference to a ‘course’.</w:t>
      </w:r>
    </w:p>
    <w:p w14:paraId="3B8EDB34" w14:textId="0590906F" w:rsidR="00AC6D01" w:rsidRDefault="00AC6D01" w:rsidP="00800FEE">
      <w:pPr>
        <w:pStyle w:val="ESPara"/>
        <w:ind w:left="567" w:hanging="567"/>
      </w:pPr>
      <w:r>
        <w:t xml:space="preserve">Item </w:t>
      </w:r>
      <w:r w:rsidR="00704A69">
        <w:t>1</w:t>
      </w:r>
      <w:r w:rsidR="00C00D56">
        <w:t>2</w:t>
      </w:r>
      <w:r w:rsidR="00704A69">
        <w:t xml:space="preserve"> </w:t>
      </w:r>
      <w:r>
        <w:t>removes paragraph</w:t>
      </w:r>
      <w:r w:rsidR="00FF0609">
        <w:t>s</w:t>
      </w:r>
      <w:r>
        <w:t xml:space="preserve"> 9(1</w:t>
      </w:r>
      <w:proofErr w:type="gramStart"/>
      <w:r>
        <w:t>)(</w:t>
      </w:r>
      <w:proofErr w:type="gramEnd"/>
      <w:r>
        <w:t>a) and (c) of the instrument. Paragraph 9(1</w:t>
      </w:r>
      <w:proofErr w:type="gramStart"/>
      <w:r>
        <w:t>)(</w:t>
      </w:r>
      <w:proofErr w:type="gramEnd"/>
      <w:r>
        <w:t>a), which refers to the courses in section 6, is being removed because (as noted above) section 9 specifies only examinations and not courses. Paragraph 9(1</w:t>
      </w:r>
      <w:proofErr w:type="gramStart"/>
      <w:r>
        <w:t>)(</w:t>
      </w:r>
      <w:proofErr w:type="gramEnd"/>
      <w:r>
        <w:t>c) is being removed to delete references to the CAIs from the instrument.</w:t>
      </w:r>
    </w:p>
    <w:p w14:paraId="23329E5C" w14:textId="1601B829" w:rsidR="00033B4C" w:rsidRDefault="00033B4C" w:rsidP="00033B4C">
      <w:pPr>
        <w:pStyle w:val="ESPara"/>
        <w:ind w:left="567" w:hanging="567"/>
      </w:pPr>
      <w:r>
        <w:t>Item 13 is an application provision that provides that this instrument (LIN 21/044) applies to applications for registration as a migration agent:</w:t>
      </w:r>
    </w:p>
    <w:p w14:paraId="67F1FD32" w14:textId="77777777" w:rsidR="00033B4C" w:rsidRDefault="00033B4C" w:rsidP="00033B4C">
      <w:pPr>
        <w:pStyle w:val="ESPara"/>
        <w:numPr>
          <w:ilvl w:val="0"/>
          <w:numId w:val="32"/>
        </w:numPr>
      </w:pPr>
      <w:r>
        <w:t xml:space="preserve">received before the commencement of this instrument and the Migration Agents Registration Authority (which has the same meaning as in section 315 of the Act) has not registered the applicant under section 289 of the </w:t>
      </w:r>
      <w:r>
        <w:rPr>
          <w:i/>
        </w:rPr>
        <w:t xml:space="preserve">Migration </w:t>
      </w:r>
      <w:r w:rsidRPr="00206BED">
        <w:rPr>
          <w:i/>
        </w:rPr>
        <w:t xml:space="preserve">Act </w:t>
      </w:r>
      <w:r>
        <w:rPr>
          <w:i/>
        </w:rPr>
        <w:t>1958</w:t>
      </w:r>
      <w:r>
        <w:t xml:space="preserve"> (Migration Act) or refused to register the applicant under section 295 of the Migration Act before the commencement of this instrument; or</w:t>
      </w:r>
    </w:p>
    <w:p w14:paraId="498B55D5" w14:textId="77777777" w:rsidR="00033B4C" w:rsidRDefault="00033B4C" w:rsidP="00033B4C">
      <w:pPr>
        <w:pStyle w:val="ESPara"/>
        <w:numPr>
          <w:ilvl w:val="0"/>
          <w:numId w:val="32"/>
        </w:numPr>
      </w:pPr>
      <w:proofErr w:type="gramStart"/>
      <w:r>
        <w:t>received</w:t>
      </w:r>
      <w:proofErr w:type="gramEnd"/>
      <w:r>
        <w:t xml:space="preserve"> after the commencement of this instrument.</w:t>
      </w:r>
    </w:p>
    <w:p w14:paraId="0168B116" w14:textId="5B02BB75" w:rsidR="00033B4C" w:rsidRPr="00464080" w:rsidRDefault="00033B4C" w:rsidP="00033B4C">
      <w:pPr>
        <w:pStyle w:val="ESPara"/>
        <w:ind w:left="567" w:hanging="567"/>
      </w:pPr>
      <w:r>
        <w:t>Item 13</w:t>
      </w:r>
      <w:r w:rsidRPr="000152D2">
        <w:t xml:space="preserve"> ensures that applicants who undertook the Capstone Assessment as offered by Legal Training Australia before the commencement of this instrument will be able to rely on the results of that examination, provided their application had not already been finalised prior to the commencement of this instrument. </w:t>
      </w:r>
      <w:r>
        <w:t>To the extent that section 4 creates any retrospective operation, this will be consistent with subsection 12(2) of the Legislation Act as the item will not disadvantage any person or impose any liabilities on a person.</w:t>
      </w:r>
      <w:r w:rsidRPr="00464080">
        <w:t xml:space="preserve">  </w:t>
      </w:r>
    </w:p>
    <w:p w14:paraId="529107AB" w14:textId="17D6A3B1" w:rsidR="00AA4557" w:rsidRPr="00AA4557" w:rsidRDefault="00AA4557" w:rsidP="00100DFC">
      <w:pPr>
        <w:pStyle w:val="ESHeading"/>
      </w:pPr>
      <w:r>
        <w:lastRenderedPageBreak/>
        <w:t xml:space="preserve">Parliamentary scrutiny etc.  </w:t>
      </w:r>
    </w:p>
    <w:p w14:paraId="20E0027D" w14:textId="035B6C7B" w:rsidR="00E03DCC" w:rsidRPr="00464080" w:rsidRDefault="00AA4557" w:rsidP="00040A7B">
      <w:pPr>
        <w:pStyle w:val="ESPara"/>
        <w:ind w:left="567" w:hanging="567"/>
      </w:pPr>
      <w:r w:rsidRPr="00464080">
        <w:t xml:space="preserve">The instrument </w:t>
      </w:r>
      <w:r w:rsidR="00E03DCC" w:rsidRPr="00464080">
        <w:t>is subject to disallowance</w:t>
      </w:r>
      <w:r w:rsidR="00E03DCC" w:rsidRPr="00902C2F">
        <w:t xml:space="preserve"> under section 42 o</w:t>
      </w:r>
      <w:r w:rsidR="00902C2F">
        <w:t xml:space="preserve">f the Legislation Act. </w:t>
      </w:r>
      <w:r w:rsidR="00E03DCC" w:rsidRPr="00902C2F">
        <w:t>A</w:t>
      </w:r>
      <w:r w:rsidR="00B75478" w:rsidRPr="00902C2F">
        <w:t xml:space="preserve"> </w:t>
      </w:r>
      <w:r w:rsidR="00E03DCC" w:rsidRPr="00902C2F">
        <w:t>Statement of Compatibility with Human Rights has been prepared in relation to the instru</w:t>
      </w:r>
      <w:r w:rsidR="00E03DCC" w:rsidRPr="00464080">
        <w:t xml:space="preserve">ment, and </w:t>
      </w:r>
      <w:r w:rsidR="00040A7B" w:rsidRPr="00040A7B">
        <w:t>provides that the instrument does not engage any of the applicable human rights or freedoms</w:t>
      </w:r>
      <w:r w:rsidR="00040A7B">
        <w:rPr>
          <w:i/>
        </w:rPr>
        <w:t>.</w:t>
      </w:r>
      <w:r w:rsidR="00E03DCC" w:rsidRPr="00464080">
        <w:t xml:space="preserve">  The Statement is included at </w:t>
      </w:r>
      <w:r w:rsidR="00B75478" w:rsidRPr="00464080">
        <w:rPr>
          <w:b/>
          <w:u w:val="single"/>
        </w:rPr>
        <w:t xml:space="preserve">Attachment </w:t>
      </w:r>
      <w:r w:rsidR="00DE4C65">
        <w:rPr>
          <w:b/>
          <w:u w:val="single"/>
        </w:rPr>
        <w:t>A</w:t>
      </w:r>
      <w:r w:rsidR="00E03DCC" w:rsidRPr="00464080">
        <w:t xml:space="preserve"> to this explanatory statement.  </w:t>
      </w:r>
    </w:p>
    <w:p w14:paraId="4CCC474E" w14:textId="356CD134" w:rsidR="00B75478" w:rsidRDefault="00B75478" w:rsidP="00D42683">
      <w:pPr>
        <w:pStyle w:val="ESPara"/>
        <w:keepNext/>
        <w:ind w:left="567" w:hanging="567"/>
      </w:pPr>
      <w:r w:rsidRPr="00B75478">
        <w:t xml:space="preserve">The </w:t>
      </w:r>
      <w:r>
        <w:t>instrument was made by</w:t>
      </w:r>
      <w:r w:rsidR="00A05634">
        <w:t xml:space="preserve"> the Hon</w:t>
      </w:r>
      <w:r>
        <w:t xml:space="preserve"> </w:t>
      </w:r>
      <w:r w:rsidR="00DE4C65">
        <w:t>Jason Wood</w:t>
      </w:r>
      <w:r w:rsidR="00A05634">
        <w:t xml:space="preserve"> MP</w:t>
      </w:r>
      <w:r w:rsidR="00DE4C65">
        <w:t xml:space="preserve">, Assistant Minister for Customs, Community Safety and Multicultural Affairs, in accordance with </w:t>
      </w:r>
      <w:proofErr w:type="spellStart"/>
      <w:r w:rsidR="00D303C7">
        <w:t>subregulation</w:t>
      </w:r>
      <w:proofErr w:type="spellEnd"/>
      <w:r w:rsidR="00D303C7">
        <w:t> </w:t>
      </w:r>
      <w:r w:rsidR="00DE4C65">
        <w:t>5(4) of the Regulations</w:t>
      </w:r>
      <w:r>
        <w:t xml:space="preserve">.  </w:t>
      </w:r>
    </w:p>
    <w:p w14:paraId="53D869A1" w14:textId="77777777" w:rsidR="007E4691" w:rsidRDefault="007E4691" w:rsidP="00915032">
      <w:pPr>
        <w:rPr>
          <w:rFonts w:ascii="Times New Roman" w:hAnsi="Times New Roman" w:cs="Times New Roman"/>
        </w:rPr>
      </w:pPr>
      <w:r>
        <w:rPr>
          <w:rFonts w:ascii="Times New Roman" w:hAnsi="Times New Roman" w:cs="Times New Roman"/>
        </w:rPr>
        <w:br w:type="page"/>
      </w:r>
    </w:p>
    <w:p w14:paraId="6C3FD20F" w14:textId="77777777" w:rsidR="00AF3A2F" w:rsidRDefault="00AF3A2F" w:rsidP="00AF3A2F">
      <w:pPr>
        <w:pStyle w:val="ESAttAttName"/>
      </w:pPr>
      <w:r>
        <w:lastRenderedPageBreak/>
        <w:t>Attachment A</w:t>
      </w:r>
    </w:p>
    <w:p w14:paraId="676A6768" w14:textId="77777777" w:rsidR="00AF3A2F" w:rsidRDefault="00AF3A2F" w:rsidP="00AF3A2F">
      <w:pPr>
        <w:pStyle w:val="Default"/>
        <w:jc w:val="center"/>
        <w:rPr>
          <w:b/>
          <w:bCs/>
          <w:color w:val="auto"/>
        </w:rPr>
      </w:pPr>
      <w:r>
        <w:rPr>
          <w:b/>
          <w:bCs/>
          <w:color w:val="auto"/>
        </w:rPr>
        <w:t>Statement of Compatibility with Human Rights</w:t>
      </w:r>
    </w:p>
    <w:p w14:paraId="780DF897" w14:textId="77777777" w:rsidR="00AF3A2F" w:rsidRDefault="00AF3A2F" w:rsidP="00AF3A2F">
      <w:pPr>
        <w:pStyle w:val="Default"/>
        <w:jc w:val="center"/>
        <w:rPr>
          <w:color w:val="auto"/>
        </w:rPr>
      </w:pPr>
    </w:p>
    <w:p w14:paraId="4B06A3B4" w14:textId="77777777" w:rsidR="00AF3A2F" w:rsidRDefault="00AF3A2F" w:rsidP="00AF3A2F">
      <w:pPr>
        <w:pStyle w:val="Default"/>
        <w:jc w:val="center"/>
        <w:rPr>
          <w:i/>
          <w:iCs/>
          <w:color w:val="auto"/>
        </w:rPr>
      </w:pPr>
      <w:r>
        <w:rPr>
          <w:i/>
          <w:iCs/>
          <w:color w:val="auto"/>
        </w:rPr>
        <w:t>Prepared in accordance with Part 3 of the Human Rights (Parliamentary Scrutiny) Act 2011</w:t>
      </w:r>
    </w:p>
    <w:p w14:paraId="58C30B21" w14:textId="77777777" w:rsidR="00AF3A2F" w:rsidRDefault="00AF3A2F" w:rsidP="00AF3A2F">
      <w:pPr>
        <w:pStyle w:val="Default"/>
        <w:jc w:val="center"/>
        <w:rPr>
          <w:i/>
          <w:iCs/>
          <w:color w:val="auto"/>
        </w:rPr>
      </w:pPr>
    </w:p>
    <w:p w14:paraId="4D8EC98E" w14:textId="040857C8" w:rsidR="00AF3A2F" w:rsidRDefault="00AF3A2F" w:rsidP="00AF3A2F">
      <w:pPr>
        <w:spacing w:after="120"/>
        <w:ind w:hanging="23"/>
        <w:jc w:val="center"/>
        <w:rPr>
          <w:rFonts w:ascii="Times New Roman" w:hAnsi="Times New Roman" w:cs="Times New Roman"/>
          <w:sz w:val="24"/>
          <w:szCs w:val="24"/>
        </w:rPr>
      </w:pPr>
      <w:r>
        <w:rPr>
          <w:rFonts w:ascii="Times New Roman" w:hAnsi="Times New Roman" w:cs="Times New Roman"/>
          <w:b/>
          <w:sz w:val="24"/>
          <w:szCs w:val="24"/>
        </w:rPr>
        <w:t xml:space="preserve">Migration (Specified courses and exams for registration as a migration </w:t>
      </w:r>
      <w:r w:rsidR="00912CB6">
        <w:rPr>
          <w:rFonts w:ascii="Times New Roman" w:hAnsi="Times New Roman" w:cs="Times New Roman"/>
          <w:b/>
          <w:sz w:val="24"/>
          <w:szCs w:val="24"/>
        </w:rPr>
        <w:t>agent) (Capstone provider</w:t>
      </w:r>
      <w:r>
        <w:rPr>
          <w:rFonts w:ascii="Times New Roman" w:hAnsi="Times New Roman" w:cs="Times New Roman"/>
          <w:b/>
          <w:sz w:val="24"/>
          <w:szCs w:val="24"/>
        </w:rPr>
        <w:t>) Amendment Instrument (LIN 21/044) 2021</w:t>
      </w:r>
    </w:p>
    <w:p w14:paraId="79D71AE2" w14:textId="77777777" w:rsidR="00AF3A2F" w:rsidRDefault="00AF3A2F" w:rsidP="00AF3A2F">
      <w:pPr>
        <w:pStyle w:val="Default"/>
        <w:spacing w:line="264" w:lineRule="auto"/>
        <w:jc w:val="center"/>
        <w:rPr>
          <w:color w:val="auto"/>
        </w:rPr>
      </w:pPr>
      <w:r>
        <w:rPr>
          <w:color w:val="auto"/>
        </w:rPr>
        <w:t xml:space="preserve">This Disallowable Legislative Instrument is compatible with the human rights and freedoms recognised or declared in the international instruments listed in section 3 of the </w:t>
      </w:r>
      <w:r>
        <w:rPr>
          <w:color w:val="auto"/>
        </w:rPr>
        <w:br/>
      </w:r>
      <w:r>
        <w:rPr>
          <w:i/>
          <w:iCs/>
          <w:color w:val="auto"/>
        </w:rPr>
        <w:t>Human Rights (Parliamentary Scrutiny) Act 2011</w:t>
      </w:r>
      <w:r>
        <w:rPr>
          <w:color w:val="auto"/>
        </w:rPr>
        <w:t>.</w:t>
      </w:r>
    </w:p>
    <w:p w14:paraId="4C2F492F" w14:textId="77777777" w:rsidR="00AF3A2F" w:rsidRDefault="00AF3A2F" w:rsidP="00AF3A2F">
      <w:pPr>
        <w:rPr>
          <w:rFonts w:ascii="Times New Roman" w:hAnsi="Times New Roman" w:cs="Times New Roman"/>
          <w:b/>
          <w:sz w:val="24"/>
          <w:szCs w:val="24"/>
          <w:u w:val="single"/>
        </w:rPr>
      </w:pPr>
    </w:p>
    <w:p w14:paraId="4D177E4B" w14:textId="77777777" w:rsidR="00AF3A2F" w:rsidRDefault="00AF3A2F" w:rsidP="00AF3A2F">
      <w:pPr>
        <w:tabs>
          <w:tab w:val="left" w:pos="601"/>
        </w:tabs>
        <w:spacing w:after="240"/>
        <w:ind w:left="601" w:hanging="601"/>
        <w:rPr>
          <w:rFonts w:ascii="Times New Roman" w:hAnsi="Times New Roman" w:cs="Times New Roman"/>
          <w:b/>
          <w:sz w:val="24"/>
          <w:szCs w:val="24"/>
        </w:rPr>
      </w:pPr>
      <w:r>
        <w:rPr>
          <w:rFonts w:ascii="Times New Roman" w:hAnsi="Times New Roman" w:cs="Times New Roman"/>
          <w:b/>
          <w:sz w:val="24"/>
          <w:szCs w:val="24"/>
        </w:rPr>
        <w:t>Overview of the Disallowable Legislative Instrument</w:t>
      </w:r>
      <w:r>
        <w:rPr>
          <w:rFonts w:ascii="Times New Roman" w:eastAsia="Calibri" w:hAnsi="Times New Roman" w:cs="Times New Roman"/>
          <w:sz w:val="24"/>
          <w:szCs w:val="24"/>
        </w:rPr>
        <w:t xml:space="preserve"> </w:t>
      </w:r>
    </w:p>
    <w:p w14:paraId="1954E481" w14:textId="1FD16FAF" w:rsidR="00AF3A2F" w:rsidRDefault="00AF3A2F" w:rsidP="00AF3A2F">
      <w:pPr>
        <w:tabs>
          <w:tab w:val="left" w:pos="0"/>
        </w:tabs>
        <w:spacing w:after="240" w:line="264" w:lineRule="auto"/>
        <w:rPr>
          <w:rFonts w:ascii="Times New Roman" w:hAnsi="Times New Roman" w:cs="Times New Roman"/>
          <w:i/>
          <w:sz w:val="24"/>
          <w:szCs w:val="24"/>
        </w:rPr>
      </w:pPr>
      <w:r>
        <w:rPr>
          <w:rFonts w:ascii="Times New Roman" w:hAnsi="Times New Roman" w:cs="Times New Roman"/>
          <w:i/>
          <w:sz w:val="24"/>
          <w:szCs w:val="24"/>
        </w:rPr>
        <w:t>The Migration (Specified courses and exams for registration as a migration agent</w:t>
      </w:r>
      <w:r w:rsidR="00D2425B">
        <w:rPr>
          <w:rFonts w:ascii="Times New Roman" w:hAnsi="Times New Roman" w:cs="Times New Roman"/>
          <w:i/>
          <w:sz w:val="24"/>
          <w:szCs w:val="24"/>
        </w:rPr>
        <w:t xml:space="preserve"> (</w:t>
      </w:r>
      <w:r>
        <w:rPr>
          <w:rFonts w:ascii="Times New Roman" w:hAnsi="Times New Roman" w:cs="Times New Roman"/>
          <w:i/>
          <w:sz w:val="24"/>
          <w:szCs w:val="24"/>
        </w:rPr>
        <w:t>Capstone provider) Amendment Instrument (LIN 21/044) 2021</w:t>
      </w:r>
      <w:r>
        <w:rPr>
          <w:rFonts w:ascii="Times New Roman" w:hAnsi="Times New Roman" w:cs="Times New Roman"/>
          <w:sz w:val="24"/>
          <w:szCs w:val="24"/>
        </w:rPr>
        <w:t xml:space="preserve"> (the Instrument) is made under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5(4) of the </w:t>
      </w:r>
      <w:r>
        <w:rPr>
          <w:rFonts w:ascii="Times New Roman" w:hAnsi="Times New Roman" w:cs="Times New Roman"/>
          <w:i/>
          <w:sz w:val="24"/>
          <w:szCs w:val="24"/>
        </w:rPr>
        <w:t>Migration Agents Regulations 1998</w:t>
      </w:r>
      <w:r>
        <w:rPr>
          <w:rFonts w:ascii="Times New Roman" w:hAnsi="Times New Roman" w:cs="Times New Roman"/>
          <w:sz w:val="24"/>
          <w:szCs w:val="24"/>
        </w:rPr>
        <w:t xml:space="preserve"> (the Regulations). </w:t>
      </w:r>
    </w:p>
    <w:p w14:paraId="68CEF9DC" w14:textId="0DF4BDB3" w:rsidR="00AF3A2F" w:rsidRDefault="00AF3A2F" w:rsidP="00AF3A2F">
      <w:pPr>
        <w:pStyle w:val="BodyText10"/>
        <w:shd w:val="clear" w:color="auto" w:fill="FFFFFF" w:themeFill="background1"/>
        <w:spacing w:before="0" w:after="240" w:line="264" w:lineRule="auto"/>
        <w:rPr>
          <w:rFonts w:ascii="Times New Roman" w:hAnsi="Times New Roman" w:cs="Times New Roman"/>
        </w:rPr>
      </w:pPr>
      <w:r>
        <w:rPr>
          <w:rFonts w:ascii="Times New Roman" w:hAnsi="Times New Roman" w:cs="Times New Roman"/>
        </w:rPr>
        <w:t xml:space="preserve">The instrument amends </w:t>
      </w:r>
      <w:r>
        <w:rPr>
          <w:rFonts w:ascii="Times New Roman" w:hAnsi="Times New Roman" w:cs="Times New Roman"/>
          <w:i/>
        </w:rPr>
        <w:t>Migration (IMMI 18/003: Specified courses and exams for registration as a migration agent) Instrument 2018</w:t>
      </w:r>
      <w:r>
        <w:rPr>
          <w:rFonts w:ascii="Times New Roman" w:hAnsi="Times New Roman" w:cs="Times New Roman"/>
        </w:rPr>
        <w:t xml:space="preserve"> (IMMI 18/003), to update the exams an applicant can take to register as a migration agent. IMMI 18/003 specifies courses and exams for registration as a migration agent for the purposes of the Regulations. This includes specifying a </w:t>
      </w:r>
      <w:r w:rsidR="00F335CC">
        <w:rPr>
          <w:rFonts w:ascii="Times New Roman" w:hAnsi="Times New Roman" w:cs="Times New Roman"/>
        </w:rPr>
        <w:t>provider for the Capstone Assessment (</w:t>
      </w:r>
      <w:r>
        <w:rPr>
          <w:rFonts w:ascii="Times New Roman" w:hAnsi="Times New Roman" w:cs="Times New Roman"/>
        </w:rPr>
        <w:t>Capstone</w:t>
      </w:r>
      <w:r w:rsidR="00F335CC">
        <w:rPr>
          <w:rFonts w:ascii="Times New Roman" w:hAnsi="Times New Roman" w:cs="Times New Roman"/>
        </w:rPr>
        <w:t>)</w:t>
      </w:r>
      <w:r>
        <w:rPr>
          <w:rFonts w:ascii="Times New Roman" w:hAnsi="Times New Roman" w:cs="Times New Roman"/>
        </w:rPr>
        <w:t>.</w:t>
      </w:r>
    </w:p>
    <w:p w14:paraId="67545452" w14:textId="381616E0" w:rsidR="00AF3A2F" w:rsidRDefault="00AF3A2F" w:rsidP="00AF3A2F">
      <w:pPr>
        <w:pStyle w:val="BodyText10"/>
        <w:shd w:val="clear" w:color="auto" w:fill="FFFFFF" w:themeFill="background1"/>
        <w:spacing w:before="0" w:after="240" w:line="264" w:lineRule="auto"/>
        <w:rPr>
          <w:rFonts w:ascii="Times New Roman" w:hAnsi="Times New Roman" w:cs="Times New Roman"/>
        </w:rPr>
      </w:pPr>
      <w:r>
        <w:rPr>
          <w:rFonts w:ascii="Times New Roman" w:hAnsi="Times New Roman" w:cs="Times New Roman"/>
        </w:rPr>
        <w:t>The instrument provides that beginning 1 January 2021, the new and sole provider of the Capstone is Legal Training Australia, as determined by the procurement process undertaken by the Office of the Migration Agents Registration Authority (the OMARA).</w:t>
      </w:r>
    </w:p>
    <w:p w14:paraId="2933C11B" w14:textId="77777777" w:rsidR="00AF3A2F" w:rsidRDefault="00AF3A2F" w:rsidP="00AF3A2F">
      <w:pPr>
        <w:pStyle w:val="BodyText10"/>
        <w:shd w:val="clear" w:color="auto" w:fill="FFFFFF" w:themeFill="background1"/>
        <w:spacing w:before="0" w:after="240" w:line="264" w:lineRule="auto"/>
        <w:rPr>
          <w:rFonts w:ascii="Times New Roman" w:hAnsi="Times New Roman" w:cs="Times New Roman"/>
        </w:rPr>
      </w:pPr>
      <w:r>
        <w:rPr>
          <w:rFonts w:ascii="Times New Roman" w:hAnsi="Times New Roman" w:cs="Times New Roman"/>
        </w:rPr>
        <w:t xml:space="preserve">The Department undertook a procurement process to determine the Capstone provider, which involved publishing an open Request for Proposal on the </w:t>
      </w:r>
      <w:proofErr w:type="spellStart"/>
      <w:r>
        <w:rPr>
          <w:rFonts w:ascii="Times New Roman" w:hAnsi="Times New Roman" w:cs="Times New Roman"/>
        </w:rPr>
        <w:t>AusTender</w:t>
      </w:r>
      <w:proofErr w:type="spellEnd"/>
      <w:r>
        <w:rPr>
          <w:rFonts w:ascii="Times New Roman" w:hAnsi="Times New Roman" w:cs="Times New Roman"/>
        </w:rPr>
        <w:t xml:space="preserve"> website for anyone in the market to apply for. The Office of Best Practice Regulation was also consulted and considered that the instrument dealt with matters of a ‘minor nature’ and that ‘no regulatory impact statement was required’.</w:t>
      </w:r>
    </w:p>
    <w:p w14:paraId="4183F131" w14:textId="011EE9D8" w:rsidR="00AF3A2F" w:rsidRDefault="00AF3A2F" w:rsidP="00AF3A2F">
      <w:pPr>
        <w:pStyle w:val="BodyText10"/>
        <w:shd w:val="clear" w:color="auto" w:fill="FFFFFF" w:themeFill="background1"/>
        <w:spacing w:before="0" w:after="240" w:line="264" w:lineRule="auto"/>
        <w:rPr>
          <w:rFonts w:ascii="Times New Roman" w:hAnsi="Times New Roman" w:cs="Times New Roman"/>
        </w:rPr>
      </w:pPr>
      <w:r>
        <w:rPr>
          <w:rFonts w:ascii="Times New Roman" w:hAnsi="Times New Roman" w:cs="Times New Roman"/>
        </w:rPr>
        <w:t xml:space="preserve">Whilst </w:t>
      </w:r>
      <w:r w:rsidR="00FF0609">
        <w:rPr>
          <w:rFonts w:ascii="Times New Roman" w:hAnsi="Times New Roman" w:cs="Times New Roman"/>
        </w:rPr>
        <w:t xml:space="preserve">The </w:t>
      </w:r>
      <w:r>
        <w:rPr>
          <w:rFonts w:ascii="Times New Roman" w:hAnsi="Times New Roman" w:cs="Times New Roman"/>
        </w:rPr>
        <w:t xml:space="preserve">College of Law </w:t>
      </w:r>
      <w:proofErr w:type="gramStart"/>
      <w:r>
        <w:rPr>
          <w:rFonts w:ascii="Times New Roman" w:hAnsi="Times New Roman" w:cs="Times New Roman"/>
        </w:rPr>
        <w:t>Limited</w:t>
      </w:r>
      <w:proofErr w:type="gramEnd"/>
      <w:r>
        <w:rPr>
          <w:rFonts w:ascii="Times New Roman" w:hAnsi="Times New Roman" w:cs="Times New Roman"/>
        </w:rPr>
        <w:t xml:space="preserve"> ceased being the Capstone provider on 31 December 2020, applicants will continue to be able to rely on the assessment delivered by </w:t>
      </w:r>
      <w:r w:rsidR="00FF0609">
        <w:rPr>
          <w:rFonts w:ascii="Times New Roman" w:hAnsi="Times New Roman" w:cs="Times New Roman"/>
        </w:rPr>
        <w:t xml:space="preserve">The </w:t>
      </w:r>
      <w:r w:rsidR="00ED4B84">
        <w:rPr>
          <w:rFonts w:ascii="Times New Roman" w:hAnsi="Times New Roman" w:cs="Times New Roman"/>
        </w:rPr>
        <w:t>College of Law</w:t>
      </w:r>
      <w:r>
        <w:rPr>
          <w:rFonts w:ascii="Times New Roman" w:hAnsi="Times New Roman" w:cs="Times New Roman"/>
        </w:rPr>
        <w:t xml:space="preserve"> for registration as a migration agent until 31 December 2021. This will ensure that applicants who passed the exam before 1 January 2021 are still able to use their exam results to register with the OMARA, as the exam results are valid for 12 months as per subsection 9(1) of the IMMI 18/003. Consequently, there will be no adverse impact on applicants who have previously received an assessment delivered by </w:t>
      </w:r>
      <w:r w:rsidR="004572EF">
        <w:rPr>
          <w:rFonts w:ascii="Times New Roman" w:hAnsi="Times New Roman" w:cs="Times New Roman"/>
        </w:rPr>
        <w:t xml:space="preserve">The </w:t>
      </w:r>
      <w:r w:rsidR="00ED4B84">
        <w:rPr>
          <w:rFonts w:ascii="Times New Roman" w:hAnsi="Times New Roman" w:cs="Times New Roman"/>
        </w:rPr>
        <w:t>College of Law</w:t>
      </w:r>
      <w:r>
        <w:rPr>
          <w:rFonts w:ascii="Times New Roman" w:hAnsi="Times New Roman" w:cs="Times New Roman"/>
        </w:rPr>
        <w:t>.</w:t>
      </w:r>
    </w:p>
    <w:p w14:paraId="7DC8AA1B" w14:textId="646396FF" w:rsidR="00AF3A2F" w:rsidRDefault="00AF3A2F" w:rsidP="00AF3A2F">
      <w:pPr>
        <w:pStyle w:val="BodyText10"/>
        <w:shd w:val="clear" w:color="auto" w:fill="FFFFFF" w:themeFill="background1"/>
        <w:spacing w:before="0" w:after="240" w:line="264" w:lineRule="auto"/>
        <w:rPr>
          <w:rFonts w:ascii="Times New Roman" w:hAnsi="Times New Roman" w:cs="Times New Roman"/>
        </w:rPr>
      </w:pPr>
      <w:r>
        <w:rPr>
          <w:rFonts w:ascii="Times New Roman" w:hAnsi="Times New Roman" w:cs="Times New Roman"/>
        </w:rPr>
        <w:t xml:space="preserve">The instrument also amends IMMI 18/003 to remove references to the common assessment items (the CAIs) as the CAIs were specified to be a prescribed examination only if passed before </w:t>
      </w:r>
      <w:r w:rsidR="00663056">
        <w:rPr>
          <w:rFonts w:ascii="Times New Roman" w:hAnsi="Times New Roman" w:cs="Times New Roman"/>
        </w:rPr>
        <w:br/>
      </w:r>
      <w:r>
        <w:rPr>
          <w:rFonts w:ascii="Times New Roman" w:hAnsi="Times New Roman" w:cs="Times New Roman"/>
        </w:rPr>
        <w:t xml:space="preserve">1 January 2018. CAIs were only valid for 12 months, and as such, are no longer current. The CAIs were assessment items that formed part of the Graduate Certificate in Australian Migration Law and Practice. Recommendation 16 of the 2014 Independent Review of the Office of the Migration Agents </w:t>
      </w:r>
      <w:r>
        <w:rPr>
          <w:rFonts w:ascii="Times New Roman" w:hAnsi="Times New Roman" w:cs="Times New Roman"/>
        </w:rPr>
        <w:lastRenderedPageBreak/>
        <w:t>Registration Authority (the Kendall Review) recommended a stand-alone Capstone de</w:t>
      </w:r>
      <w:r>
        <w:rPr>
          <w:rFonts w:ascii="Times New Roman" w:hAnsi="Times New Roman" w:cs="Times New Roman"/>
        </w:rPr>
        <w:noBreakHyphen/>
        <w:t xml:space="preserve">linked from the </w:t>
      </w:r>
      <w:r w:rsidR="007E6048">
        <w:rPr>
          <w:rFonts w:ascii="Times New Roman" w:hAnsi="Times New Roman" w:cs="Times New Roman"/>
        </w:rPr>
        <w:t>prescribed university courses</w:t>
      </w:r>
      <w:r>
        <w:rPr>
          <w:rFonts w:ascii="Times New Roman" w:hAnsi="Times New Roman" w:cs="Times New Roman"/>
        </w:rPr>
        <w:t xml:space="preserve"> or any of the universities offering it. The Government supported this recommendation, and the Capstone became the prescribed </w:t>
      </w:r>
      <w:r w:rsidR="007E6048">
        <w:rPr>
          <w:rFonts w:ascii="Times New Roman" w:hAnsi="Times New Roman" w:cs="Times New Roman"/>
        </w:rPr>
        <w:t xml:space="preserve">examination </w:t>
      </w:r>
      <w:r>
        <w:rPr>
          <w:rFonts w:ascii="Times New Roman" w:hAnsi="Times New Roman" w:cs="Times New Roman"/>
        </w:rPr>
        <w:t xml:space="preserve">in 2018. </w:t>
      </w:r>
    </w:p>
    <w:p w14:paraId="1632CEB0" w14:textId="77777777" w:rsidR="00AF3A2F" w:rsidRDefault="00AF3A2F" w:rsidP="00AF3A2F">
      <w:pPr>
        <w:keepNext/>
        <w:spacing w:after="240"/>
        <w:rPr>
          <w:rFonts w:ascii="Times New Roman" w:hAnsi="Times New Roman" w:cs="Times New Roman"/>
          <w:sz w:val="24"/>
          <w:szCs w:val="24"/>
        </w:rPr>
      </w:pPr>
      <w:r>
        <w:rPr>
          <w:rFonts w:ascii="Times New Roman" w:hAnsi="Times New Roman" w:cs="Times New Roman"/>
          <w:b/>
          <w:sz w:val="24"/>
          <w:szCs w:val="24"/>
        </w:rPr>
        <w:t>Human rights implications</w:t>
      </w:r>
    </w:p>
    <w:p w14:paraId="362FF999" w14:textId="77777777" w:rsidR="00AF3A2F" w:rsidRDefault="00AF3A2F" w:rsidP="00AF3A2F">
      <w:pPr>
        <w:spacing w:after="240"/>
        <w:rPr>
          <w:rFonts w:ascii="Times New Roman" w:hAnsi="Times New Roman" w:cs="Times New Roman"/>
          <w:sz w:val="24"/>
          <w:szCs w:val="24"/>
        </w:rPr>
      </w:pPr>
      <w:r>
        <w:rPr>
          <w:rFonts w:ascii="Times New Roman" w:hAnsi="Times New Roman" w:cs="Times New Roman"/>
          <w:sz w:val="24"/>
          <w:szCs w:val="24"/>
        </w:rPr>
        <w:t>This Disallowable Legislative Instrument does not engage any of the applicable human rights or freedoms. The appointment of a new Capstone provider and removal of CAIs will not exclude applicants from the occupation, provided they meet the specified standards, which are reasonable and transparent. The amendments ensure that the clients of migration agents continue to receive the same high standard of service.</w:t>
      </w:r>
    </w:p>
    <w:p w14:paraId="69873D3E" w14:textId="77777777" w:rsidR="00AF3A2F" w:rsidRDefault="00AF3A2F" w:rsidP="00AF3A2F">
      <w:pPr>
        <w:keepNext/>
        <w:tabs>
          <w:tab w:val="left" w:pos="601"/>
        </w:tabs>
        <w:spacing w:after="240"/>
        <w:ind w:left="601" w:hanging="601"/>
        <w:rPr>
          <w:rFonts w:ascii="Times New Roman" w:hAnsi="Times New Roman" w:cs="Times New Roman"/>
          <w:b/>
          <w:sz w:val="24"/>
          <w:szCs w:val="24"/>
        </w:rPr>
      </w:pPr>
      <w:r>
        <w:rPr>
          <w:rFonts w:ascii="Times New Roman" w:hAnsi="Times New Roman" w:cs="Times New Roman"/>
          <w:b/>
          <w:sz w:val="24"/>
          <w:szCs w:val="24"/>
        </w:rPr>
        <w:t>Conclusion</w:t>
      </w:r>
    </w:p>
    <w:p w14:paraId="04456B7D" w14:textId="77777777" w:rsidR="00AF3A2F" w:rsidRDefault="00AF3A2F" w:rsidP="00AF3A2F">
      <w:pPr>
        <w:keepNext/>
        <w:spacing w:after="240"/>
        <w:rPr>
          <w:rFonts w:ascii="Times New Roman" w:hAnsi="Times New Roman" w:cs="Times New Roman"/>
          <w:sz w:val="24"/>
          <w:szCs w:val="24"/>
        </w:rPr>
      </w:pPr>
      <w:r>
        <w:rPr>
          <w:rFonts w:ascii="Times New Roman" w:hAnsi="Times New Roman" w:cs="Times New Roman"/>
          <w:sz w:val="24"/>
          <w:szCs w:val="24"/>
        </w:rPr>
        <w:t>This Disallowable Legislative Instrument is compatible with human rights as it does not raise any human rights issues.</w:t>
      </w:r>
    </w:p>
    <w:p w14:paraId="76394677" w14:textId="77777777" w:rsidR="00AF3A2F" w:rsidRDefault="00AF3A2F" w:rsidP="00AF3A2F">
      <w:pPr>
        <w:keepNext/>
        <w:keepLines/>
        <w:jc w:val="center"/>
        <w:rPr>
          <w:rFonts w:ascii="Times New Roman" w:hAnsi="Times New Roman" w:cs="Times New Roman"/>
          <w:b/>
          <w:sz w:val="24"/>
          <w:szCs w:val="24"/>
        </w:rPr>
      </w:pPr>
      <w:r>
        <w:rPr>
          <w:rFonts w:ascii="Times New Roman" w:hAnsi="Times New Roman" w:cs="Times New Roman"/>
          <w:b/>
          <w:sz w:val="24"/>
          <w:szCs w:val="24"/>
        </w:rPr>
        <w:t>The Hon Jason Wood MP, Assistant Minister for Customs, Community Safety and Multicultural Affairs</w:t>
      </w:r>
    </w:p>
    <w:p w14:paraId="57A1D8AB" w14:textId="28A8F710" w:rsidR="00915032" w:rsidRPr="00040A7B" w:rsidRDefault="00915032" w:rsidP="00AF3A2F">
      <w:pPr>
        <w:pStyle w:val="ESAttAttName"/>
        <w:rPr>
          <w:b w:val="0"/>
          <w:sz w:val="24"/>
          <w:szCs w:val="24"/>
        </w:rPr>
      </w:pPr>
    </w:p>
    <w:sectPr w:rsidR="00915032" w:rsidRPr="00040A7B" w:rsidSect="00490A48">
      <w:footerReference w:type="default" r:id="rId8"/>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7C954" w14:textId="77777777" w:rsidR="00EE207D" w:rsidRDefault="00EE207D" w:rsidP="00490A48">
      <w:pPr>
        <w:spacing w:after="0" w:line="240" w:lineRule="auto"/>
      </w:pPr>
      <w:r>
        <w:separator/>
      </w:r>
    </w:p>
  </w:endnote>
  <w:endnote w:type="continuationSeparator" w:id="0">
    <w:p w14:paraId="6DF8E82A" w14:textId="77777777" w:rsidR="00EE207D" w:rsidRDefault="00EE207D" w:rsidP="0049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7DA7A" w14:textId="632DF5F6" w:rsidR="00490A48" w:rsidRPr="0055712D" w:rsidRDefault="00490A48" w:rsidP="0055712D">
    <w:pPr>
      <w:pStyle w:val="Footer"/>
      <w:pBdr>
        <w:top w:val="single" w:sz="4" w:space="1" w:color="auto"/>
      </w:pBdr>
      <w:tabs>
        <w:tab w:val="right" w:pos="9746"/>
      </w:tabs>
      <w:rPr>
        <w:rFonts w:ascii="Times New Roman" w:hAnsi="Times New Roman" w:cs="Times New Roman"/>
        <w:sz w:val="16"/>
        <w:szCs w:val="16"/>
      </w:rPr>
    </w:pPr>
    <w:r w:rsidRPr="0055712D">
      <w:rPr>
        <w:rFonts w:ascii="Times New Roman" w:hAnsi="Times New Roman" w:cs="Times New Roman"/>
        <w:i/>
        <w:sz w:val="18"/>
        <w:szCs w:val="18"/>
      </w:rPr>
      <w:fldChar w:fldCharType="begin"/>
    </w:r>
    <w:r w:rsidRPr="0055712D">
      <w:rPr>
        <w:rFonts w:ascii="Times New Roman" w:hAnsi="Times New Roman" w:cs="Times New Roman"/>
        <w:i/>
        <w:sz w:val="18"/>
        <w:szCs w:val="18"/>
      </w:rPr>
      <w:instrText xml:space="preserve"> REF Title \h  \* MERGEFORMAT </w:instrText>
    </w:r>
    <w:r w:rsidRPr="0055712D">
      <w:rPr>
        <w:rFonts w:ascii="Times New Roman" w:hAnsi="Times New Roman" w:cs="Times New Roman"/>
        <w:i/>
        <w:sz w:val="18"/>
        <w:szCs w:val="18"/>
      </w:rPr>
    </w:r>
    <w:r w:rsidRPr="0055712D">
      <w:rPr>
        <w:rFonts w:ascii="Times New Roman" w:hAnsi="Times New Roman" w:cs="Times New Roman"/>
        <w:i/>
        <w:sz w:val="18"/>
        <w:szCs w:val="18"/>
      </w:rPr>
      <w:fldChar w:fldCharType="separate"/>
    </w:r>
    <w:r w:rsidR="001D16BB" w:rsidRPr="001D16BB">
      <w:rPr>
        <w:rFonts w:ascii="Times New Roman" w:hAnsi="Times New Roman" w:cs="Times New Roman"/>
        <w:i/>
        <w:sz w:val="18"/>
        <w:szCs w:val="18"/>
      </w:rPr>
      <w:t>Migration (Specified courses and exams for registration as a migration agent) (Capstone provider) Amendment Instrument (LIN 21/044</w:t>
    </w:r>
    <w:r w:rsidR="001D16BB" w:rsidRPr="00FD1FFA">
      <w:t>)</w:t>
    </w:r>
    <w:r w:rsidR="001D16BB">
      <w:t> </w:t>
    </w:r>
    <w:r w:rsidR="001D16BB" w:rsidRPr="00FD1FFA">
      <w:t>2021</w:t>
    </w:r>
    <w:r w:rsidRPr="0055712D">
      <w:rPr>
        <w:rFonts w:ascii="Times New Roman" w:hAnsi="Times New Roman" w:cs="Times New Roman"/>
        <w:i/>
        <w:sz w:val="18"/>
        <w:szCs w:val="18"/>
      </w:rPr>
      <w:fldChar w:fldCharType="end"/>
    </w:r>
    <w:r w:rsidR="00033B4C" w:rsidRPr="0055712D">
      <w:rPr>
        <w:rFonts w:ascii="Times New Roman" w:hAnsi="Times New Roman" w:cs="Times New Roman"/>
        <w:i/>
        <w:sz w:val="18"/>
        <w:szCs w:val="18"/>
      </w:rPr>
      <w:tab/>
    </w:r>
    <w:r w:rsidRPr="0055712D">
      <w:rPr>
        <w:rFonts w:ascii="Times New Roman" w:hAnsi="Times New Roman" w:cs="Times New Roman"/>
        <w:sz w:val="16"/>
        <w:szCs w:val="16"/>
      </w:rPr>
      <w:tab/>
    </w:r>
    <w:r w:rsidR="00033B4C">
      <w:rPr>
        <w:rFonts w:ascii="Times New Roman" w:hAnsi="Times New Roman" w:cs="Times New Roman"/>
        <w:sz w:val="16"/>
        <w:szCs w:val="16"/>
      </w:rPr>
      <w:tab/>
    </w:r>
    <w:r w:rsidRPr="0055712D">
      <w:rPr>
        <w:rStyle w:val="PageNumber"/>
        <w:rFonts w:ascii="Times New Roman" w:hAnsi="Times New Roman" w:cs="Times New Roman"/>
        <w:sz w:val="16"/>
        <w:szCs w:val="16"/>
      </w:rPr>
      <w:fldChar w:fldCharType="begin"/>
    </w:r>
    <w:r w:rsidRPr="0055712D">
      <w:rPr>
        <w:rStyle w:val="PageNumber"/>
        <w:rFonts w:ascii="Times New Roman" w:hAnsi="Times New Roman" w:cs="Times New Roman"/>
        <w:sz w:val="16"/>
        <w:szCs w:val="16"/>
      </w:rPr>
      <w:instrText xml:space="preserve"> PAGE </w:instrText>
    </w:r>
    <w:r w:rsidRPr="0055712D">
      <w:rPr>
        <w:rStyle w:val="PageNumber"/>
        <w:rFonts w:ascii="Times New Roman" w:hAnsi="Times New Roman" w:cs="Times New Roman"/>
        <w:sz w:val="16"/>
        <w:szCs w:val="16"/>
      </w:rPr>
      <w:fldChar w:fldCharType="separate"/>
    </w:r>
    <w:r w:rsidR="001D16BB">
      <w:rPr>
        <w:rStyle w:val="PageNumber"/>
        <w:rFonts w:ascii="Times New Roman" w:hAnsi="Times New Roman" w:cs="Times New Roman"/>
        <w:noProof/>
        <w:sz w:val="16"/>
        <w:szCs w:val="16"/>
      </w:rPr>
      <w:t>6</w:t>
    </w:r>
    <w:r w:rsidRPr="0055712D">
      <w:rPr>
        <w:rStyle w:val="PageNumbe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F0859" w14:textId="77777777" w:rsidR="00EE207D" w:rsidRDefault="00EE207D" w:rsidP="00490A48">
      <w:pPr>
        <w:spacing w:after="0" w:line="240" w:lineRule="auto"/>
      </w:pPr>
      <w:r>
        <w:separator/>
      </w:r>
    </w:p>
  </w:footnote>
  <w:footnote w:type="continuationSeparator" w:id="0">
    <w:p w14:paraId="3037A74B" w14:textId="77777777" w:rsidR="00EE207D" w:rsidRDefault="00EE207D" w:rsidP="00490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A97"/>
    <w:multiLevelType w:val="hybridMultilevel"/>
    <w:tmpl w:val="459E35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E9F0984"/>
    <w:multiLevelType w:val="hybridMultilevel"/>
    <w:tmpl w:val="59D6C6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AE532A9"/>
    <w:multiLevelType w:val="hybridMultilevel"/>
    <w:tmpl w:val="68587FC4"/>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21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3"/>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50"/>
    <w:rsid w:val="00000D45"/>
    <w:rsid w:val="000152D2"/>
    <w:rsid w:val="00015AED"/>
    <w:rsid w:val="000176AE"/>
    <w:rsid w:val="00020B01"/>
    <w:rsid w:val="00025646"/>
    <w:rsid w:val="00026A45"/>
    <w:rsid w:val="00031D56"/>
    <w:rsid w:val="00033B4C"/>
    <w:rsid w:val="00037368"/>
    <w:rsid w:val="00040A7B"/>
    <w:rsid w:val="00044A50"/>
    <w:rsid w:val="00057DDC"/>
    <w:rsid w:val="00071317"/>
    <w:rsid w:val="00080E63"/>
    <w:rsid w:val="00083164"/>
    <w:rsid w:val="000841E6"/>
    <w:rsid w:val="00085C20"/>
    <w:rsid w:val="000A52CE"/>
    <w:rsid w:val="000A68BB"/>
    <w:rsid w:val="000C1918"/>
    <w:rsid w:val="000D014F"/>
    <w:rsid w:val="000E1649"/>
    <w:rsid w:val="000E1FF2"/>
    <w:rsid w:val="000E6348"/>
    <w:rsid w:val="000F7FB2"/>
    <w:rsid w:val="00100DFC"/>
    <w:rsid w:val="00104540"/>
    <w:rsid w:val="00113687"/>
    <w:rsid w:val="00123A01"/>
    <w:rsid w:val="00132464"/>
    <w:rsid w:val="00141783"/>
    <w:rsid w:val="00141C3A"/>
    <w:rsid w:val="00145320"/>
    <w:rsid w:val="00156C37"/>
    <w:rsid w:val="00160607"/>
    <w:rsid w:val="0016149E"/>
    <w:rsid w:val="00175489"/>
    <w:rsid w:val="00177F90"/>
    <w:rsid w:val="00180850"/>
    <w:rsid w:val="00183570"/>
    <w:rsid w:val="0018441A"/>
    <w:rsid w:val="0019164E"/>
    <w:rsid w:val="00197C63"/>
    <w:rsid w:val="001B4E43"/>
    <w:rsid w:val="001C2331"/>
    <w:rsid w:val="001C30A6"/>
    <w:rsid w:val="001D16BB"/>
    <w:rsid w:val="001E5E6B"/>
    <w:rsid w:val="001E6FC3"/>
    <w:rsid w:val="001F3A27"/>
    <w:rsid w:val="00206BED"/>
    <w:rsid w:val="00212A38"/>
    <w:rsid w:val="002134A3"/>
    <w:rsid w:val="002220D9"/>
    <w:rsid w:val="002402E0"/>
    <w:rsid w:val="00242E7C"/>
    <w:rsid w:val="00246CF5"/>
    <w:rsid w:val="00250837"/>
    <w:rsid w:val="00266414"/>
    <w:rsid w:val="002722F6"/>
    <w:rsid w:val="00281424"/>
    <w:rsid w:val="00293485"/>
    <w:rsid w:val="00294A78"/>
    <w:rsid w:val="00295889"/>
    <w:rsid w:val="002A45DC"/>
    <w:rsid w:val="002C4136"/>
    <w:rsid w:val="002C504F"/>
    <w:rsid w:val="002C79BA"/>
    <w:rsid w:val="002D167E"/>
    <w:rsid w:val="002E1FAD"/>
    <w:rsid w:val="002F5E68"/>
    <w:rsid w:val="003116ED"/>
    <w:rsid w:val="00320C4A"/>
    <w:rsid w:val="00334BB8"/>
    <w:rsid w:val="00365BF5"/>
    <w:rsid w:val="003839FB"/>
    <w:rsid w:val="00390C82"/>
    <w:rsid w:val="003B144B"/>
    <w:rsid w:val="003C0395"/>
    <w:rsid w:val="003D3412"/>
    <w:rsid w:val="003D569D"/>
    <w:rsid w:val="003E3C68"/>
    <w:rsid w:val="003E7600"/>
    <w:rsid w:val="003F2214"/>
    <w:rsid w:val="00411FCA"/>
    <w:rsid w:val="00414708"/>
    <w:rsid w:val="00420EA8"/>
    <w:rsid w:val="00422C8A"/>
    <w:rsid w:val="00433D15"/>
    <w:rsid w:val="004572EF"/>
    <w:rsid w:val="00457D4A"/>
    <w:rsid w:val="00464080"/>
    <w:rsid w:val="0046430E"/>
    <w:rsid w:val="004815A0"/>
    <w:rsid w:val="00490A48"/>
    <w:rsid w:val="004A11E4"/>
    <w:rsid w:val="004A678F"/>
    <w:rsid w:val="004B3E6D"/>
    <w:rsid w:val="004B438E"/>
    <w:rsid w:val="004B4EA8"/>
    <w:rsid w:val="004E7D8F"/>
    <w:rsid w:val="004F5CE4"/>
    <w:rsid w:val="0055712D"/>
    <w:rsid w:val="00560B24"/>
    <w:rsid w:val="0056232D"/>
    <w:rsid w:val="00563A5F"/>
    <w:rsid w:val="0057002B"/>
    <w:rsid w:val="00574425"/>
    <w:rsid w:val="005857DC"/>
    <w:rsid w:val="00586AE1"/>
    <w:rsid w:val="00590FE6"/>
    <w:rsid w:val="005951B7"/>
    <w:rsid w:val="005A0074"/>
    <w:rsid w:val="005B079E"/>
    <w:rsid w:val="005B3D0E"/>
    <w:rsid w:val="005B6F26"/>
    <w:rsid w:val="005C73B8"/>
    <w:rsid w:val="005D193E"/>
    <w:rsid w:val="005E241A"/>
    <w:rsid w:val="005F770F"/>
    <w:rsid w:val="00601522"/>
    <w:rsid w:val="00604C6D"/>
    <w:rsid w:val="00604E06"/>
    <w:rsid w:val="00615107"/>
    <w:rsid w:val="006243C9"/>
    <w:rsid w:val="006474B3"/>
    <w:rsid w:val="00663056"/>
    <w:rsid w:val="006817AE"/>
    <w:rsid w:val="006968F9"/>
    <w:rsid w:val="006B7DDB"/>
    <w:rsid w:val="006D34A0"/>
    <w:rsid w:val="006E7452"/>
    <w:rsid w:val="00704A69"/>
    <w:rsid w:val="00712D61"/>
    <w:rsid w:val="007134D5"/>
    <w:rsid w:val="007233F1"/>
    <w:rsid w:val="00732C1A"/>
    <w:rsid w:val="00742948"/>
    <w:rsid w:val="00755A4D"/>
    <w:rsid w:val="007A40C0"/>
    <w:rsid w:val="007B567A"/>
    <w:rsid w:val="007C0197"/>
    <w:rsid w:val="007E0A13"/>
    <w:rsid w:val="007E3233"/>
    <w:rsid w:val="007E4691"/>
    <w:rsid w:val="007E6048"/>
    <w:rsid w:val="007F1394"/>
    <w:rsid w:val="00800FEE"/>
    <w:rsid w:val="008134CC"/>
    <w:rsid w:val="00821EA3"/>
    <w:rsid w:val="00834495"/>
    <w:rsid w:val="008727FF"/>
    <w:rsid w:val="0088407D"/>
    <w:rsid w:val="008845E6"/>
    <w:rsid w:val="008945EE"/>
    <w:rsid w:val="008A5B90"/>
    <w:rsid w:val="008B24C8"/>
    <w:rsid w:val="008C0727"/>
    <w:rsid w:val="008C5651"/>
    <w:rsid w:val="008C7B07"/>
    <w:rsid w:val="008F5516"/>
    <w:rsid w:val="00902C2F"/>
    <w:rsid w:val="00912CB6"/>
    <w:rsid w:val="00915032"/>
    <w:rsid w:val="0091529A"/>
    <w:rsid w:val="00924CC8"/>
    <w:rsid w:val="00944954"/>
    <w:rsid w:val="00955EBD"/>
    <w:rsid w:val="009660DC"/>
    <w:rsid w:val="009A0F53"/>
    <w:rsid w:val="009E1BB3"/>
    <w:rsid w:val="00A05634"/>
    <w:rsid w:val="00A20BBA"/>
    <w:rsid w:val="00A23005"/>
    <w:rsid w:val="00A372D1"/>
    <w:rsid w:val="00A53980"/>
    <w:rsid w:val="00A62A32"/>
    <w:rsid w:val="00AA08B6"/>
    <w:rsid w:val="00AA4557"/>
    <w:rsid w:val="00AB0671"/>
    <w:rsid w:val="00AC6D01"/>
    <w:rsid w:val="00AD4C62"/>
    <w:rsid w:val="00AD6655"/>
    <w:rsid w:val="00AF3A2F"/>
    <w:rsid w:val="00B110CB"/>
    <w:rsid w:val="00B16E57"/>
    <w:rsid w:val="00B23B51"/>
    <w:rsid w:val="00B25A86"/>
    <w:rsid w:val="00B3138A"/>
    <w:rsid w:val="00B334E5"/>
    <w:rsid w:val="00B40A01"/>
    <w:rsid w:val="00B445D9"/>
    <w:rsid w:val="00B47634"/>
    <w:rsid w:val="00B65A06"/>
    <w:rsid w:val="00B75478"/>
    <w:rsid w:val="00B86CA7"/>
    <w:rsid w:val="00B925C2"/>
    <w:rsid w:val="00BA1253"/>
    <w:rsid w:val="00BB0CF2"/>
    <w:rsid w:val="00BB3CE5"/>
    <w:rsid w:val="00BB4013"/>
    <w:rsid w:val="00BD03A5"/>
    <w:rsid w:val="00BD4383"/>
    <w:rsid w:val="00BD598E"/>
    <w:rsid w:val="00BE3B9A"/>
    <w:rsid w:val="00BF4C76"/>
    <w:rsid w:val="00C00D56"/>
    <w:rsid w:val="00C05F37"/>
    <w:rsid w:val="00C33BAC"/>
    <w:rsid w:val="00C421B8"/>
    <w:rsid w:val="00C532B0"/>
    <w:rsid w:val="00C63C9B"/>
    <w:rsid w:val="00C80E2D"/>
    <w:rsid w:val="00C81A5E"/>
    <w:rsid w:val="00C930F2"/>
    <w:rsid w:val="00CB762C"/>
    <w:rsid w:val="00CB7CA4"/>
    <w:rsid w:val="00CD6A9E"/>
    <w:rsid w:val="00CE39EF"/>
    <w:rsid w:val="00D03FB7"/>
    <w:rsid w:val="00D2425B"/>
    <w:rsid w:val="00D303C7"/>
    <w:rsid w:val="00D30848"/>
    <w:rsid w:val="00D30C4D"/>
    <w:rsid w:val="00D372D7"/>
    <w:rsid w:val="00D40E1E"/>
    <w:rsid w:val="00D42683"/>
    <w:rsid w:val="00D43F42"/>
    <w:rsid w:val="00D478D7"/>
    <w:rsid w:val="00D617CA"/>
    <w:rsid w:val="00D63800"/>
    <w:rsid w:val="00D67CB6"/>
    <w:rsid w:val="00D71FE0"/>
    <w:rsid w:val="00D73828"/>
    <w:rsid w:val="00D75880"/>
    <w:rsid w:val="00D8090E"/>
    <w:rsid w:val="00D80CC7"/>
    <w:rsid w:val="00D84A38"/>
    <w:rsid w:val="00D84ABD"/>
    <w:rsid w:val="00DA24B6"/>
    <w:rsid w:val="00DE4C65"/>
    <w:rsid w:val="00DE7A48"/>
    <w:rsid w:val="00DF4474"/>
    <w:rsid w:val="00E03DCC"/>
    <w:rsid w:val="00E06953"/>
    <w:rsid w:val="00E32F2A"/>
    <w:rsid w:val="00E45FE2"/>
    <w:rsid w:val="00E50610"/>
    <w:rsid w:val="00E74C35"/>
    <w:rsid w:val="00E7528D"/>
    <w:rsid w:val="00E77F47"/>
    <w:rsid w:val="00E82D0A"/>
    <w:rsid w:val="00EA12C9"/>
    <w:rsid w:val="00EA4AB5"/>
    <w:rsid w:val="00EA4C2A"/>
    <w:rsid w:val="00EB54E1"/>
    <w:rsid w:val="00EC139B"/>
    <w:rsid w:val="00EC75B6"/>
    <w:rsid w:val="00ED28FE"/>
    <w:rsid w:val="00ED4B84"/>
    <w:rsid w:val="00EE207D"/>
    <w:rsid w:val="00EE51C0"/>
    <w:rsid w:val="00F023D1"/>
    <w:rsid w:val="00F20009"/>
    <w:rsid w:val="00F31A67"/>
    <w:rsid w:val="00F335CC"/>
    <w:rsid w:val="00F44ECC"/>
    <w:rsid w:val="00F52016"/>
    <w:rsid w:val="00F55074"/>
    <w:rsid w:val="00F70B77"/>
    <w:rsid w:val="00F87F4E"/>
    <w:rsid w:val="00FA68BD"/>
    <w:rsid w:val="00FB15A3"/>
    <w:rsid w:val="00FC4538"/>
    <w:rsid w:val="00FC5114"/>
    <w:rsid w:val="00FD1FFA"/>
    <w:rsid w:val="00FE0FEE"/>
    <w:rsid w:val="00FE3A12"/>
    <w:rsid w:val="00FE5820"/>
    <w:rsid w:val="00FF0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ED1EF4E"/>
  <w15:chartTrackingRefBased/>
  <w15:docId w15:val="{7C4C9B76-CAAA-4787-B331-8CF82F43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944954"/>
    <w:rPr>
      <w:sz w:val="16"/>
      <w:szCs w:val="16"/>
    </w:rPr>
  </w:style>
  <w:style w:type="paragraph" w:styleId="CommentText">
    <w:name w:val="annotation text"/>
    <w:basedOn w:val="Normal"/>
    <w:link w:val="CommentTextChar"/>
    <w:uiPriority w:val="99"/>
    <w:unhideWhenUsed/>
    <w:rsid w:val="00944954"/>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944954"/>
    <w:rPr>
      <w:rFonts w:ascii="Times New Roman" w:hAnsi="Times New Roman"/>
      <w:sz w:val="20"/>
      <w:szCs w:val="20"/>
    </w:rPr>
  </w:style>
  <w:style w:type="paragraph" w:styleId="BalloonText">
    <w:name w:val="Balloon Text"/>
    <w:basedOn w:val="Normal"/>
    <w:link w:val="BalloonTextChar"/>
    <w:uiPriority w:val="99"/>
    <w:semiHidden/>
    <w:unhideWhenUsed/>
    <w:rsid w:val="00944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95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0A13"/>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7E0A13"/>
    <w:rPr>
      <w:rFonts w:ascii="Times New Roman" w:hAnsi="Times New Roman"/>
      <w:b/>
      <w:bCs/>
      <w:sz w:val="20"/>
      <w:szCs w:val="20"/>
    </w:rPr>
  </w:style>
  <w:style w:type="character" w:styleId="Hyperlink">
    <w:name w:val="Hyperlink"/>
    <w:basedOn w:val="DefaultParagraphFont"/>
    <w:uiPriority w:val="99"/>
    <w:unhideWhenUsed/>
    <w:rsid w:val="006817AE"/>
    <w:rPr>
      <w:color w:val="0563C1" w:themeColor="hyperlink"/>
      <w:u w:val="single"/>
    </w:rPr>
  </w:style>
  <w:style w:type="paragraph" w:styleId="Header">
    <w:name w:val="header"/>
    <w:basedOn w:val="Normal"/>
    <w:link w:val="HeaderChar"/>
    <w:uiPriority w:val="99"/>
    <w:unhideWhenUsed/>
    <w:rsid w:val="00490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A48"/>
  </w:style>
  <w:style w:type="paragraph" w:styleId="Footer">
    <w:name w:val="footer"/>
    <w:basedOn w:val="Normal"/>
    <w:link w:val="FooterChar"/>
    <w:unhideWhenUsed/>
    <w:rsid w:val="00490A48"/>
    <w:pPr>
      <w:tabs>
        <w:tab w:val="center" w:pos="4513"/>
        <w:tab w:val="right" w:pos="9026"/>
      </w:tabs>
      <w:spacing w:after="0" w:line="240" w:lineRule="auto"/>
    </w:pPr>
  </w:style>
  <w:style w:type="character" w:customStyle="1" w:styleId="FooterChar">
    <w:name w:val="Footer Char"/>
    <w:basedOn w:val="DefaultParagraphFont"/>
    <w:link w:val="Footer"/>
    <w:rsid w:val="00490A48"/>
  </w:style>
  <w:style w:type="character" w:styleId="PageNumber">
    <w:name w:val="page number"/>
    <w:basedOn w:val="DefaultParagraphFont"/>
    <w:rsid w:val="00490A48"/>
  </w:style>
  <w:style w:type="paragraph" w:customStyle="1" w:styleId="Default">
    <w:name w:val="Default"/>
    <w:rsid w:val="00040A7B"/>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BodyText10">
    <w:name w:val="Body Text1_0"/>
    <w:basedOn w:val="Normal"/>
    <w:rsid w:val="00040A7B"/>
    <w:pPr>
      <w:spacing w:before="240" w:after="0" w:line="240" w:lineRule="auto"/>
    </w:pPr>
    <w:rPr>
      <w:rFonts w:ascii="Arial" w:eastAsia="Times New Roman" w:hAnsi="Arial" w:cs="Arial"/>
      <w:sz w:val="24"/>
      <w:szCs w:val="24"/>
      <w:lang w:eastAsia="en-AU"/>
    </w:rPr>
  </w:style>
  <w:style w:type="character" w:styleId="FollowedHyperlink">
    <w:name w:val="FollowedHyperlink"/>
    <w:basedOn w:val="DefaultParagraphFont"/>
    <w:uiPriority w:val="99"/>
    <w:semiHidden/>
    <w:unhideWhenUsed/>
    <w:rsid w:val="00C63C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38639">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85742-6A71-4D4D-93BF-1B4F9679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Yo-ru LEE</dc:creator>
  <cp:keywords/>
  <dc:description/>
  <cp:lastModifiedBy>Andrew NEWMAN-MARTIN</cp:lastModifiedBy>
  <cp:revision>4</cp:revision>
  <cp:lastPrinted>2021-09-16T00:14:00Z</cp:lastPrinted>
  <dcterms:created xsi:type="dcterms:W3CDTF">2021-09-21T04:26:00Z</dcterms:created>
  <dcterms:modified xsi:type="dcterms:W3CDTF">2021-09-21T05:20:00Z</dcterms:modified>
</cp:coreProperties>
</file>