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C6AAD" w14:textId="77777777" w:rsidR="007A53DD" w:rsidRPr="00BC76EB" w:rsidRDefault="002533F0" w:rsidP="00A21036">
      <w:pPr>
        <w:spacing w:before="0" w:after="120"/>
        <w:ind w:right="91"/>
        <w:jc w:val="center"/>
        <w:rPr>
          <w:rFonts w:ascii="Arial" w:hAnsi="Arial" w:cs="Arial"/>
          <w:color w:val="0070C0"/>
          <w:szCs w:val="24"/>
        </w:rPr>
      </w:pPr>
      <w:bookmarkStart w:id="0" w:name="_GoBack"/>
      <w:bookmarkEnd w:id="0"/>
      <w:r w:rsidRPr="00BC76EB">
        <w:rPr>
          <w:rFonts w:ascii="Arial" w:hAnsi="Arial" w:cs="Arial"/>
          <w:b/>
          <w:szCs w:val="24"/>
          <w:u w:val="single"/>
        </w:rPr>
        <w:t>EXPLANATORY STATEMENT</w:t>
      </w:r>
      <w:r w:rsidR="00B54C30" w:rsidRPr="00BC76EB">
        <w:rPr>
          <w:rFonts w:ascii="Arial" w:hAnsi="Arial" w:cs="Arial"/>
          <w:b/>
          <w:szCs w:val="24"/>
          <w:u w:val="single"/>
        </w:rPr>
        <w:t xml:space="preserve"> </w:t>
      </w:r>
    </w:p>
    <w:p w14:paraId="2FE52732" w14:textId="77777777" w:rsidR="002533F0" w:rsidRPr="00BC76EB" w:rsidRDefault="002533F0" w:rsidP="002533F0">
      <w:pPr>
        <w:spacing w:before="0"/>
        <w:ind w:right="91"/>
        <w:jc w:val="center"/>
        <w:rPr>
          <w:rFonts w:ascii="Arial" w:hAnsi="Arial" w:cs="Arial"/>
          <w:szCs w:val="24"/>
        </w:rPr>
      </w:pPr>
    </w:p>
    <w:p w14:paraId="051D736C" w14:textId="77777777" w:rsidR="00EC0C59" w:rsidRPr="00BC76EB" w:rsidRDefault="00EC0C59" w:rsidP="002533F0">
      <w:pPr>
        <w:spacing w:before="0"/>
        <w:ind w:right="91"/>
        <w:jc w:val="center"/>
        <w:rPr>
          <w:rFonts w:ascii="Arial" w:hAnsi="Arial" w:cs="Arial"/>
          <w:b/>
          <w:szCs w:val="24"/>
          <w:u w:val="single"/>
        </w:rPr>
      </w:pPr>
    </w:p>
    <w:p w14:paraId="55E1A9EF" w14:textId="77777777"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w:t>
      </w:r>
      <w:r w:rsidR="00CF515F">
        <w:rPr>
          <w:rFonts w:ascii="Arial" w:hAnsi="Arial" w:cs="Arial"/>
          <w:szCs w:val="24"/>
        </w:rPr>
        <w:t>Secretary of the</w:t>
      </w:r>
      <w:r w:rsidR="000E70BE">
        <w:rPr>
          <w:rFonts w:ascii="Arial" w:hAnsi="Arial" w:cs="Arial"/>
          <w:szCs w:val="24"/>
        </w:rPr>
        <w:t xml:space="preserve"> Department of Social Services</w:t>
      </w:r>
      <w:r w:rsidR="00446D6C" w:rsidRPr="00BC76EB">
        <w:rPr>
          <w:rFonts w:ascii="Arial" w:hAnsi="Arial" w:cs="Arial"/>
          <w:szCs w:val="24"/>
        </w:rPr>
        <w:t xml:space="preserve"> </w:t>
      </w:r>
    </w:p>
    <w:p w14:paraId="4D411C67" w14:textId="77777777" w:rsidR="002533F0" w:rsidRPr="00BC76EB" w:rsidRDefault="002533F0" w:rsidP="002533F0">
      <w:pPr>
        <w:spacing w:before="0"/>
        <w:ind w:right="91"/>
        <w:jc w:val="center"/>
        <w:rPr>
          <w:rFonts w:ascii="Arial" w:hAnsi="Arial" w:cs="Arial"/>
          <w:i/>
          <w:szCs w:val="24"/>
        </w:rPr>
      </w:pPr>
    </w:p>
    <w:p w14:paraId="55EB6871" w14:textId="77777777" w:rsidR="00966756" w:rsidRPr="00A21036" w:rsidRDefault="00A21036" w:rsidP="002533F0">
      <w:pPr>
        <w:spacing w:before="0"/>
        <w:ind w:right="91"/>
        <w:jc w:val="center"/>
        <w:rPr>
          <w:rFonts w:ascii="Arial" w:hAnsi="Arial" w:cs="Arial"/>
          <w:szCs w:val="24"/>
        </w:rPr>
      </w:pPr>
      <w:r>
        <w:rPr>
          <w:rFonts w:ascii="Arial" w:hAnsi="Arial" w:cs="Arial"/>
          <w:i/>
          <w:szCs w:val="24"/>
        </w:rPr>
        <w:t xml:space="preserve">Social Security Act 1991 </w:t>
      </w:r>
    </w:p>
    <w:p w14:paraId="4312ACC3" w14:textId="77777777" w:rsidR="00966756" w:rsidRPr="00BC76EB" w:rsidRDefault="00966756" w:rsidP="002533F0">
      <w:pPr>
        <w:spacing w:before="0"/>
        <w:ind w:right="91"/>
        <w:jc w:val="center"/>
        <w:rPr>
          <w:rFonts w:ascii="Arial" w:hAnsi="Arial" w:cs="Arial"/>
          <w:szCs w:val="24"/>
        </w:rPr>
      </w:pPr>
    </w:p>
    <w:p w14:paraId="3E7A9C64" w14:textId="77777777" w:rsidR="002533F0" w:rsidRPr="00A21036" w:rsidRDefault="00A21036" w:rsidP="002533F0">
      <w:pPr>
        <w:spacing w:before="0"/>
        <w:ind w:right="91"/>
        <w:jc w:val="center"/>
        <w:rPr>
          <w:rFonts w:ascii="Arial" w:hAnsi="Arial" w:cs="Arial"/>
          <w:i/>
          <w:szCs w:val="24"/>
        </w:rPr>
      </w:pPr>
      <w:r>
        <w:rPr>
          <w:rFonts w:ascii="Arial" w:hAnsi="Arial" w:cs="Arial"/>
          <w:i/>
          <w:szCs w:val="24"/>
        </w:rPr>
        <w:t xml:space="preserve">Social Security (Special </w:t>
      </w:r>
      <w:r w:rsidR="000E1A93">
        <w:rPr>
          <w:rFonts w:ascii="Arial" w:hAnsi="Arial" w:cs="Arial"/>
          <w:i/>
          <w:szCs w:val="24"/>
        </w:rPr>
        <w:t>Disability Trust) Guidelines 2021</w:t>
      </w:r>
    </w:p>
    <w:p w14:paraId="00CE8338" w14:textId="77777777" w:rsidR="002533F0" w:rsidRPr="00BC76EB" w:rsidRDefault="002533F0" w:rsidP="002533F0">
      <w:pPr>
        <w:spacing w:before="0"/>
        <w:ind w:right="91"/>
        <w:jc w:val="center"/>
        <w:rPr>
          <w:rFonts w:ascii="Arial" w:hAnsi="Arial" w:cs="Arial"/>
          <w:i/>
          <w:szCs w:val="24"/>
        </w:rPr>
      </w:pPr>
    </w:p>
    <w:p w14:paraId="0D8CBB7C"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6B014A1B" w14:textId="77777777" w:rsidR="000E1A93" w:rsidRDefault="000E1A93" w:rsidP="000E1A93">
      <w:pPr>
        <w:shd w:val="clear" w:color="auto" w:fill="FFFFFF"/>
        <w:spacing w:before="0"/>
        <w:jc w:val="both"/>
        <w:rPr>
          <w:rFonts w:ascii="Arial" w:hAnsi="Arial" w:cs="Arial"/>
          <w:color w:val="000000"/>
          <w:szCs w:val="24"/>
        </w:rPr>
      </w:pPr>
    </w:p>
    <w:p w14:paraId="2B84CCC8" w14:textId="77777777" w:rsidR="000E1A93" w:rsidRPr="000E1A93" w:rsidRDefault="000E1A93" w:rsidP="00003FDE">
      <w:pPr>
        <w:shd w:val="clear" w:color="auto" w:fill="FFFFFF"/>
        <w:spacing w:before="0"/>
        <w:jc w:val="both"/>
        <w:rPr>
          <w:color w:val="000000"/>
          <w:sz w:val="20"/>
        </w:rPr>
      </w:pPr>
      <w:r w:rsidRPr="000E1A93">
        <w:rPr>
          <w:rFonts w:ascii="Arial" w:hAnsi="Arial" w:cs="Arial"/>
          <w:color w:val="000000"/>
          <w:szCs w:val="24"/>
        </w:rPr>
        <w:t>The </w:t>
      </w:r>
      <w:r w:rsidRPr="000E1A93">
        <w:rPr>
          <w:rFonts w:ascii="Arial" w:hAnsi="Arial" w:cs="Arial"/>
          <w:i/>
          <w:iCs/>
          <w:color w:val="000000"/>
          <w:szCs w:val="24"/>
        </w:rPr>
        <w:t>Social Secur</w:t>
      </w:r>
      <w:r>
        <w:rPr>
          <w:rFonts w:ascii="Arial" w:hAnsi="Arial" w:cs="Arial"/>
          <w:i/>
          <w:iCs/>
          <w:color w:val="000000"/>
          <w:szCs w:val="24"/>
        </w:rPr>
        <w:t>ity (Special Disability Trust) Guidelines 202</w:t>
      </w:r>
      <w:r w:rsidRPr="000E1A93">
        <w:rPr>
          <w:rFonts w:ascii="Arial" w:hAnsi="Arial" w:cs="Arial"/>
          <w:i/>
          <w:iCs/>
          <w:color w:val="000000"/>
          <w:szCs w:val="24"/>
        </w:rPr>
        <w:t>1 </w:t>
      </w:r>
      <w:r w:rsidRPr="000E1A93">
        <w:rPr>
          <w:rFonts w:ascii="Arial" w:hAnsi="Arial" w:cs="Arial"/>
          <w:color w:val="000000"/>
          <w:szCs w:val="24"/>
        </w:rPr>
        <w:t>(the Guidelines) are ma</w:t>
      </w:r>
      <w:r>
        <w:rPr>
          <w:rFonts w:ascii="Arial" w:hAnsi="Arial" w:cs="Arial"/>
          <w:color w:val="000000"/>
          <w:szCs w:val="24"/>
        </w:rPr>
        <w:t>de under subsection 1209M(3), subsection 1209N(4) and</w:t>
      </w:r>
      <w:r w:rsidRPr="000E1A93">
        <w:rPr>
          <w:rFonts w:ascii="Arial" w:hAnsi="Arial" w:cs="Arial"/>
          <w:color w:val="000000"/>
          <w:szCs w:val="24"/>
        </w:rPr>
        <w:t xml:space="preserve"> subsection 1209U(4) of the </w:t>
      </w:r>
      <w:r w:rsidRPr="000E1A93">
        <w:rPr>
          <w:rFonts w:ascii="Arial" w:hAnsi="Arial" w:cs="Arial"/>
          <w:i/>
          <w:iCs/>
          <w:color w:val="000000"/>
          <w:szCs w:val="24"/>
        </w:rPr>
        <w:t>Social Security Act 1991 </w:t>
      </w:r>
      <w:r w:rsidRPr="000E1A93">
        <w:rPr>
          <w:rFonts w:ascii="Arial" w:hAnsi="Arial" w:cs="Arial"/>
          <w:color w:val="000000"/>
          <w:szCs w:val="24"/>
        </w:rPr>
        <w:t>(the Act).</w:t>
      </w:r>
      <w:r w:rsidR="00A627E0">
        <w:rPr>
          <w:rFonts w:ascii="Arial" w:hAnsi="Arial" w:cs="Arial"/>
          <w:color w:val="000000"/>
          <w:szCs w:val="24"/>
        </w:rPr>
        <w:t xml:space="preserve"> </w:t>
      </w:r>
      <w:r w:rsidR="002742F4" w:rsidRPr="002742F4">
        <w:rPr>
          <w:rFonts w:ascii="Arial" w:hAnsi="Arial" w:cs="Arial"/>
          <w:color w:val="000000"/>
          <w:szCs w:val="24"/>
        </w:rPr>
        <w:t>For social security purposes, a decision that a trust is a special disability trust results in the trust</w:t>
      </w:r>
      <w:r w:rsidR="00AC2BC5">
        <w:rPr>
          <w:rFonts w:ascii="Arial" w:hAnsi="Arial" w:cs="Arial"/>
          <w:color w:val="000000"/>
          <w:szCs w:val="24"/>
        </w:rPr>
        <w:t xml:space="preserve"> receiving social security means test concessions for the beneficiary and eligible contributors. </w:t>
      </w:r>
      <w:r w:rsidR="002742F4">
        <w:rPr>
          <w:rFonts w:ascii="Arial" w:hAnsi="Arial" w:cs="Arial"/>
          <w:color w:val="000000"/>
          <w:szCs w:val="24"/>
        </w:rPr>
        <w:t>The Guidelines guide such decisions.</w:t>
      </w:r>
      <w:r w:rsidR="00EE473F">
        <w:rPr>
          <w:rFonts w:ascii="Arial" w:hAnsi="Arial" w:cs="Arial"/>
          <w:color w:val="000000"/>
          <w:szCs w:val="24"/>
        </w:rPr>
        <w:t xml:space="preserve"> </w:t>
      </w:r>
      <w:r w:rsidRPr="000E1A93">
        <w:rPr>
          <w:rFonts w:ascii="Arial" w:hAnsi="Arial" w:cs="Arial"/>
          <w:color w:val="000000"/>
          <w:szCs w:val="24"/>
        </w:rPr>
        <w:t xml:space="preserve">The </w:t>
      </w:r>
      <w:r>
        <w:rPr>
          <w:rFonts w:ascii="Arial" w:hAnsi="Arial" w:cs="Arial"/>
          <w:color w:val="000000"/>
          <w:szCs w:val="24"/>
        </w:rPr>
        <w:t>purpose of the Guidelines is three</w:t>
      </w:r>
      <w:r w:rsidRPr="000E1A93">
        <w:rPr>
          <w:rFonts w:ascii="Arial" w:hAnsi="Arial" w:cs="Arial"/>
          <w:color w:val="000000"/>
          <w:szCs w:val="24"/>
        </w:rPr>
        <w:t>fold</w:t>
      </w:r>
      <w:r w:rsidR="00A82618">
        <w:rPr>
          <w:rFonts w:ascii="Arial" w:hAnsi="Arial" w:cs="Arial"/>
          <w:color w:val="000000"/>
          <w:szCs w:val="24"/>
        </w:rPr>
        <w:t>:</w:t>
      </w:r>
    </w:p>
    <w:p w14:paraId="20B0E428" w14:textId="77777777" w:rsidR="00BD1135" w:rsidRPr="005D3BAC" w:rsidRDefault="000E1A93" w:rsidP="00003FDE">
      <w:pPr>
        <w:shd w:val="clear" w:color="auto" w:fill="FFFFFF"/>
        <w:spacing w:before="0"/>
        <w:jc w:val="both"/>
        <w:rPr>
          <w:color w:val="000000"/>
          <w:sz w:val="20"/>
        </w:rPr>
      </w:pPr>
      <w:r w:rsidRPr="000E1A93">
        <w:rPr>
          <w:rFonts w:ascii="Arial" w:hAnsi="Arial" w:cs="Arial"/>
          <w:color w:val="000000"/>
          <w:szCs w:val="24"/>
        </w:rPr>
        <w:t> </w:t>
      </w:r>
    </w:p>
    <w:p w14:paraId="3D2DA1A8" w14:textId="77777777" w:rsidR="000E1A93" w:rsidRPr="001E7460" w:rsidRDefault="005D3BAC" w:rsidP="00003FDE">
      <w:pPr>
        <w:pStyle w:val="ListParagraph"/>
        <w:numPr>
          <w:ilvl w:val="0"/>
          <w:numId w:val="24"/>
        </w:numPr>
        <w:shd w:val="clear" w:color="auto" w:fill="FFFFFF"/>
        <w:spacing w:before="0"/>
        <w:jc w:val="both"/>
        <w:rPr>
          <w:rFonts w:ascii="Arial" w:hAnsi="Arial" w:cs="Arial"/>
          <w:color w:val="000000"/>
          <w:szCs w:val="24"/>
        </w:rPr>
      </w:pPr>
      <w:r w:rsidRPr="00040536">
        <w:rPr>
          <w:rFonts w:ascii="Arial" w:hAnsi="Arial" w:cs="Arial"/>
          <w:color w:val="000000"/>
          <w:szCs w:val="24"/>
        </w:rPr>
        <w:t>First</w:t>
      </w:r>
      <w:r w:rsidR="00BD1135" w:rsidRPr="00040536">
        <w:rPr>
          <w:rFonts w:ascii="Arial" w:hAnsi="Arial" w:cs="Arial"/>
          <w:color w:val="000000"/>
          <w:szCs w:val="24"/>
        </w:rPr>
        <w:t xml:space="preserve">, </w:t>
      </w:r>
      <w:r w:rsidR="000E1A93" w:rsidRPr="00040536">
        <w:rPr>
          <w:rFonts w:ascii="Arial" w:hAnsi="Arial" w:cs="Arial"/>
          <w:color w:val="000000"/>
          <w:szCs w:val="24"/>
        </w:rPr>
        <w:t>to provide guidelines about what are the reasonable care and accommodation needs of a principal beneficiary of a special disability trust for the purposes of a trust meeting the requirements of subsection 1209N(1)</w:t>
      </w:r>
      <w:r w:rsidR="00BD1135" w:rsidRPr="00040536">
        <w:rPr>
          <w:rFonts w:ascii="Arial" w:hAnsi="Arial" w:cs="Arial"/>
          <w:color w:val="000000"/>
          <w:szCs w:val="24"/>
        </w:rPr>
        <w:t xml:space="preserve"> of the Act</w:t>
      </w:r>
      <w:r w:rsidR="000E1A93" w:rsidRPr="00040536">
        <w:rPr>
          <w:rFonts w:ascii="Arial" w:hAnsi="Arial" w:cs="Arial"/>
          <w:color w:val="000000"/>
          <w:szCs w:val="24"/>
        </w:rPr>
        <w:t>.</w:t>
      </w:r>
    </w:p>
    <w:p w14:paraId="1A9F7CAE" w14:textId="77777777" w:rsidR="000E1A93" w:rsidRPr="000E1A93" w:rsidRDefault="000E1A93" w:rsidP="00003FDE">
      <w:pPr>
        <w:shd w:val="clear" w:color="auto" w:fill="FFFFFF"/>
        <w:spacing w:before="0"/>
        <w:ind w:left="60" w:firstLine="60"/>
        <w:jc w:val="both"/>
        <w:rPr>
          <w:color w:val="000000"/>
          <w:sz w:val="20"/>
        </w:rPr>
      </w:pPr>
    </w:p>
    <w:p w14:paraId="737EE019" w14:textId="77777777" w:rsidR="000E1A93" w:rsidRPr="000832DC" w:rsidRDefault="005D3BAC" w:rsidP="00003FDE">
      <w:pPr>
        <w:pStyle w:val="ListParagraph"/>
        <w:numPr>
          <w:ilvl w:val="0"/>
          <w:numId w:val="24"/>
        </w:numPr>
        <w:shd w:val="clear" w:color="auto" w:fill="FFFFFF"/>
        <w:spacing w:before="0"/>
        <w:jc w:val="both"/>
        <w:rPr>
          <w:rFonts w:ascii="Arial" w:hAnsi="Arial" w:cs="Arial"/>
          <w:color w:val="000000"/>
          <w:szCs w:val="24"/>
        </w:rPr>
      </w:pPr>
      <w:r w:rsidRPr="00040536">
        <w:rPr>
          <w:rFonts w:ascii="Arial" w:hAnsi="Arial" w:cs="Arial"/>
          <w:color w:val="000000"/>
          <w:szCs w:val="24"/>
        </w:rPr>
        <w:t>Second</w:t>
      </w:r>
      <w:r w:rsidR="000E1A93" w:rsidRPr="00040536">
        <w:rPr>
          <w:rFonts w:ascii="Arial" w:hAnsi="Arial" w:cs="Arial"/>
          <w:color w:val="000000"/>
          <w:szCs w:val="24"/>
        </w:rPr>
        <w:t xml:space="preserve">, to </w:t>
      </w:r>
      <w:r w:rsidR="003B3DBE" w:rsidRPr="00040536">
        <w:rPr>
          <w:rFonts w:ascii="Arial" w:hAnsi="Arial" w:cs="Arial"/>
          <w:color w:val="000000"/>
          <w:szCs w:val="24"/>
        </w:rPr>
        <w:t xml:space="preserve">provide </w:t>
      </w:r>
      <w:r w:rsidR="000E1A93" w:rsidRPr="00040536">
        <w:rPr>
          <w:rFonts w:ascii="Arial" w:hAnsi="Arial" w:cs="Arial"/>
          <w:color w:val="000000"/>
          <w:szCs w:val="24"/>
        </w:rPr>
        <w:t xml:space="preserve">guidelines </w:t>
      </w:r>
      <w:r w:rsidR="00831E93" w:rsidRPr="00040536">
        <w:rPr>
          <w:rFonts w:ascii="Arial" w:hAnsi="Arial" w:cs="Arial"/>
          <w:color w:val="000000"/>
          <w:szCs w:val="24"/>
        </w:rPr>
        <w:t>about</w:t>
      </w:r>
      <w:r w:rsidR="000E1A93" w:rsidRPr="00040536">
        <w:rPr>
          <w:rFonts w:ascii="Arial" w:hAnsi="Arial" w:cs="Arial"/>
          <w:color w:val="000000"/>
          <w:szCs w:val="24"/>
        </w:rPr>
        <w:t xml:space="preserve"> whether or not to provide a waiver notice to the trustees of a trust, the conditions to include in the notice and the period during which the waiver is to have effect. A waiver notice exempts a trust from certain requirements that must normally be met, under Division 1 of Part 3.18A of the Act, for a trust to qualify as a special disability trust. </w:t>
      </w:r>
    </w:p>
    <w:p w14:paraId="65680475" w14:textId="77777777" w:rsidR="005D3BAC" w:rsidRDefault="005D3BAC" w:rsidP="00003FDE">
      <w:pPr>
        <w:shd w:val="clear" w:color="auto" w:fill="FFFFFF"/>
        <w:spacing w:before="0"/>
        <w:jc w:val="both"/>
        <w:rPr>
          <w:rFonts w:ascii="Arial" w:hAnsi="Arial" w:cs="Arial"/>
          <w:color w:val="000000"/>
          <w:szCs w:val="24"/>
        </w:rPr>
      </w:pPr>
    </w:p>
    <w:p w14:paraId="627FF390" w14:textId="77777777" w:rsidR="005D3BAC" w:rsidRPr="000832DC" w:rsidRDefault="005D3BAC" w:rsidP="00003FDE">
      <w:pPr>
        <w:pStyle w:val="ListParagraph"/>
        <w:numPr>
          <w:ilvl w:val="0"/>
          <w:numId w:val="24"/>
        </w:numPr>
        <w:shd w:val="clear" w:color="auto" w:fill="FFFFFF"/>
        <w:spacing w:before="0"/>
        <w:jc w:val="both"/>
        <w:rPr>
          <w:rFonts w:ascii="Arial" w:hAnsi="Arial" w:cs="Arial"/>
          <w:color w:val="000000"/>
          <w:szCs w:val="24"/>
        </w:rPr>
      </w:pPr>
      <w:r w:rsidRPr="00040536">
        <w:rPr>
          <w:rFonts w:ascii="Arial" w:hAnsi="Arial" w:cs="Arial"/>
          <w:color w:val="000000"/>
          <w:szCs w:val="24"/>
        </w:rPr>
        <w:t>Third, it nominate</w:t>
      </w:r>
      <w:r w:rsidR="00830C52" w:rsidRPr="00040536">
        <w:rPr>
          <w:rFonts w:ascii="Arial" w:hAnsi="Arial" w:cs="Arial"/>
          <w:color w:val="000000"/>
          <w:szCs w:val="24"/>
        </w:rPr>
        <w:t>s</w:t>
      </w:r>
      <w:r w:rsidRPr="00040536">
        <w:rPr>
          <w:rFonts w:ascii="Arial" w:hAnsi="Arial" w:cs="Arial"/>
          <w:color w:val="000000"/>
          <w:szCs w:val="24"/>
        </w:rPr>
        <w:t xml:space="preserve"> agreements between the Commonwealth</w:t>
      </w:r>
      <w:r w:rsidR="00C935B1">
        <w:rPr>
          <w:rFonts w:ascii="Arial" w:hAnsi="Arial" w:cs="Arial"/>
          <w:color w:val="000000"/>
          <w:szCs w:val="24"/>
        </w:rPr>
        <w:t xml:space="preserve"> and</w:t>
      </w:r>
      <w:r w:rsidRPr="00040536">
        <w:rPr>
          <w:rFonts w:ascii="Arial" w:hAnsi="Arial" w:cs="Arial"/>
          <w:color w:val="000000"/>
          <w:szCs w:val="24"/>
        </w:rPr>
        <w:t xml:space="preserve"> the States and the Territories under which funding (wholly or partly) is provided to institutions, hostels or group homes in which care is provided for people with disabilities</w:t>
      </w:r>
      <w:r w:rsidR="00831E93" w:rsidRPr="00040536">
        <w:rPr>
          <w:rFonts w:ascii="Arial" w:hAnsi="Arial" w:cs="Arial"/>
          <w:color w:val="000000"/>
          <w:szCs w:val="24"/>
        </w:rPr>
        <w:t xml:space="preserve">, to allow residents of such homes to meet the beneficiary requirements for a special disability trust (under </w:t>
      </w:r>
      <w:r w:rsidRPr="00040536">
        <w:rPr>
          <w:rFonts w:ascii="Arial" w:hAnsi="Arial" w:cs="Arial"/>
          <w:color w:val="000000"/>
          <w:szCs w:val="24"/>
        </w:rPr>
        <w:t>subparagraph 1209M(2)(b)(ii) of the Act</w:t>
      </w:r>
      <w:r w:rsidR="00831E93" w:rsidRPr="00040536">
        <w:rPr>
          <w:rFonts w:ascii="Arial" w:hAnsi="Arial" w:cs="Arial"/>
          <w:color w:val="000000"/>
          <w:szCs w:val="24"/>
        </w:rPr>
        <w:t>)</w:t>
      </w:r>
      <w:r w:rsidRPr="00040536">
        <w:rPr>
          <w:rFonts w:ascii="Arial" w:hAnsi="Arial" w:cs="Arial"/>
          <w:color w:val="000000"/>
          <w:szCs w:val="24"/>
        </w:rPr>
        <w:t xml:space="preserve">. </w:t>
      </w:r>
    </w:p>
    <w:p w14:paraId="61AFCD34" w14:textId="77777777" w:rsidR="000E1A93" w:rsidRPr="000E1A93" w:rsidRDefault="000E1A93" w:rsidP="00003FDE">
      <w:pPr>
        <w:shd w:val="clear" w:color="auto" w:fill="FFFFFF"/>
        <w:spacing w:before="0"/>
        <w:jc w:val="both"/>
        <w:rPr>
          <w:color w:val="000000"/>
          <w:sz w:val="20"/>
        </w:rPr>
      </w:pPr>
      <w:r w:rsidRPr="000E1A93">
        <w:rPr>
          <w:rFonts w:ascii="Arial" w:hAnsi="Arial" w:cs="Arial"/>
          <w:color w:val="000000"/>
          <w:szCs w:val="24"/>
        </w:rPr>
        <w:t> </w:t>
      </w:r>
    </w:p>
    <w:p w14:paraId="30602154" w14:textId="77777777" w:rsidR="000E1A93" w:rsidRPr="000E1A93" w:rsidRDefault="000E1A93" w:rsidP="00003FDE">
      <w:pPr>
        <w:shd w:val="clear" w:color="auto" w:fill="FFFFFF"/>
        <w:spacing w:before="0"/>
        <w:jc w:val="both"/>
        <w:rPr>
          <w:color w:val="000000"/>
          <w:sz w:val="20"/>
        </w:rPr>
      </w:pPr>
      <w:r w:rsidRPr="000E1A93">
        <w:rPr>
          <w:rFonts w:ascii="Arial" w:hAnsi="Arial" w:cs="Arial"/>
          <w:color w:val="000000"/>
          <w:szCs w:val="24"/>
        </w:rPr>
        <w:t>The Guidelines are a legislative instrument for the purposes of the </w:t>
      </w:r>
      <w:r w:rsidRPr="000E1A93">
        <w:rPr>
          <w:rFonts w:ascii="Arial" w:hAnsi="Arial" w:cs="Arial"/>
          <w:i/>
          <w:iCs/>
          <w:color w:val="000000"/>
          <w:szCs w:val="24"/>
        </w:rPr>
        <w:t>Legislative Instruments Act 2003</w:t>
      </w:r>
      <w:r w:rsidRPr="000E1A93">
        <w:rPr>
          <w:rFonts w:ascii="Arial" w:hAnsi="Arial" w:cs="Arial"/>
          <w:color w:val="000000"/>
          <w:szCs w:val="24"/>
        </w:rPr>
        <w:t>.</w:t>
      </w:r>
    </w:p>
    <w:p w14:paraId="72EB5A65" w14:textId="77777777" w:rsidR="0015134A" w:rsidRPr="00BC76EB" w:rsidRDefault="0015134A" w:rsidP="00003FDE">
      <w:pPr>
        <w:jc w:val="both"/>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49F7CE73" w14:textId="77777777" w:rsidR="003330DF" w:rsidRPr="003330DF" w:rsidRDefault="003330DF" w:rsidP="00003FDE">
      <w:pPr>
        <w:jc w:val="both"/>
        <w:rPr>
          <w:rFonts w:ascii="Arial" w:hAnsi="Arial" w:cs="Arial"/>
          <w:szCs w:val="24"/>
        </w:rPr>
      </w:pPr>
      <w:r w:rsidRPr="003330DF">
        <w:rPr>
          <w:rFonts w:ascii="Arial" w:hAnsi="Arial" w:cs="Arial"/>
          <w:szCs w:val="24"/>
        </w:rPr>
        <w:t>In 2</w:t>
      </w:r>
      <w:r>
        <w:rPr>
          <w:rFonts w:ascii="Arial" w:hAnsi="Arial" w:cs="Arial"/>
          <w:szCs w:val="24"/>
        </w:rPr>
        <w:t xml:space="preserve">006, </w:t>
      </w:r>
      <w:r w:rsidR="002F527C">
        <w:rPr>
          <w:rFonts w:ascii="Arial" w:hAnsi="Arial" w:cs="Arial"/>
          <w:szCs w:val="24"/>
        </w:rPr>
        <w:t>special disability trusts</w:t>
      </w:r>
      <w:r w:rsidR="002F527C" w:rsidRPr="003330DF">
        <w:rPr>
          <w:rFonts w:ascii="Arial" w:hAnsi="Arial" w:cs="Arial"/>
          <w:szCs w:val="24"/>
        </w:rPr>
        <w:t xml:space="preserve"> </w:t>
      </w:r>
      <w:r w:rsidRPr="003330DF">
        <w:rPr>
          <w:rFonts w:ascii="Arial" w:hAnsi="Arial" w:cs="Arial"/>
          <w:szCs w:val="24"/>
        </w:rPr>
        <w:t xml:space="preserve">were introduced as a way for families to make private financial provision for the future care and accommodation needs of their family members with severe disabilities, </w:t>
      </w:r>
      <w:r w:rsidR="00204356">
        <w:rPr>
          <w:rFonts w:ascii="Arial" w:hAnsi="Arial" w:cs="Arial"/>
          <w:szCs w:val="24"/>
        </w:rPr>
        <w:t>so</w:t>
      </w:r>
      <w:r w:rsidRPr="003330DF">
        <w:rPr>
          <w:rFonts w:ascii="Arial" w:hAnsi="Arial" w:cs="Arial"/>
          <w:szCs w:val="24"/>
        </w:rPr>
        <w:t xml:space="preserve"> the most vulnerable of our society could maintain an adequate standard of living. </w:t>
      </w:r>
    </w:p>
    <w:p w14:paraId="42B7F20F" w14:textId="77777777" w:rsidR="00036932" w:rsidRDefault="00036932" w:rsidP="00003FDE">
      <w:pPr>
        <w:spacing w:before="0" w:after="200" w:line="276" w:lineRule="auto"/>
        <w:jc w:val="both"/>
        <w:rPr>
          <w:rFonts w:ascii="Arial" w:hAnsi="Arial" w:cs="Arial"/>
          <w:szCs w:val="24"/>
        </w:rPr>
      </w:pPr>
      <w:r>
        <w:rPr>
          <w:rFonts w:ascii="Arial" w:hAnsi="Arial" w:cs="Arial"/>
          <w:szCs w:val="24"/>
        </w:rPr>
        <w:br w:type="page"/>
      </w:r>
    </w:p>
    <w:p w14:paraId="25CE12F3" w14:textId="77777777" w:rsidR="003330DF" w:rsidRDefault="002F527C" w:rsidP="00003FDE">
      <w:pPr>
        <w:jc w:val="both"/>
        <w:rPr>
          <w:rFonts w:ascii="Arial" w:hAnsi="Arial" w:cs="Arial"/>
          <w:szCs w:val="24"/>
        </w:rPr>
      </w:pPr>
      <w:r>
        <w:rPr>
          <w:rFonts w:ascii="Arial" w:hAnsi="Arial" w:cs="Arial"/>
          <w:szCs w:val="24"/>
        </w:rPr>
        <w:lastRenderedPageBreak/>
        <w:t>Special disability trust</w:t>
      </w:r>
      <w:r w:rsidR="003330DF" w:rsidRPr="003330DF">
        <w:rPr>
          <w:rFonts w:ascii="Arial" w:hAnsi="Arial" w:cs="Arial"/>
          <w:szCs w:val="24"/>
        </w:rPr>
        <w:t xml:space="preserve">s provide certainty for families who </w:t>
      </w:r>
      <w:r w:rsidR="003B44F6">
        <w:rPr>
          <w:rFonts w:ascii="Arial" w:hAnsi="Arial" w:cs="Arial"/>
          <w:szCs w:val="24"/>
        </w:rPr>
        <w:t>are</w:t>
      </w:r>
      <w:r w:rsidR="003B44F6" w:rsidRPr="003330DF">
        <w:rPr>
          <w:rFonts w:ascii="Arial" w:hAnsi="Arial" w:cs="Arial"/>
          <w:szCs w:val="24"/>
        </w:rPr>
        <w:t xml:space="preserve"> </w:t>
      </w:r>
      <w:r w:rsidR="003330DF" w:rsidRPr="003330DF">
        <w:rPr>
          <w:rFonts w:ascii="Arial" w:hAnsi="Arial" w:cs="Arial"/>
          <w:szCs w:val="24"/>
        </w:rPr>
        <w:t xml:space="preserve">concerned that </w:t>
      </w:r>
      <w:r w:rsidR="00AC2BC5">
        <w:rPr>
          <w:rFonts w:ascii="Arial" w:hAnsi="Arial" w:cs="Arial"/>
          <w:szCs w:val="24"/>
        </w:rPr>
        <w:t>a</w:t>
      </w:r>
      <w:r w:rsidR="003330DF" w:rsidRPr="003330DF" w:rsidDel="00AC2BC5">
        <w:rPr>
          <w:rFonts w:ascii="Arial" w:hAnsi="Arial" w:cs="Arial"/>
          <w:szCs w:val="24"/>
        </w:rPr>
        <w:t xml:space="preserve"> </w:t>
      </w:r>
      <w:r w:rsidR="003330DF" w:rsidRPr="003330DF">
        <w:rPr>
          <w:rFonts w:ascii="Arial" w:hAnsi="Arial" w:cs="Arial"/>
          <w:szCs w:val="24"/>
        </w:rPr>
        <w:t xml:space="preserve">family member </w:t>
      </w:r>
      <w:r w:rsidR="00AC2BC5">
        <w:rPr>
          <w:rFonts w:ascii="Arial" w:hAnsi="Arial" w:cs="Arial"/>
          <w:szCs w:val="24"/>
        </w:rPr>
        <w:t xml:space="preserve">with disability </w:t>
      </w:r>
      <w:r w:rsidR="003330DF" w:rsidRPr="003330DF">
        <w:rPr>
          <w:rFonts w:ascii="Arial" w:hAnsi="Arial" w:cs="Arial"/>
          <w:szCs w:val="24"/>
        </w:rPr>
        <w:t xml:space="preserve">may not have the support </w:t>
      </w:r>
      <w:r w:rsidR="00AC2BC5">
        <w:rPr>
          <w:rFonts w:ascii="Arial" w:hAnsi="Arial" w:cs="Arial"/>
          <w:szCs w:val="24"/>
        </w:rPr>
        <w:t xml:space="preserve">they require </w:t>
      </w:r>
      <w:r w:rsidR="003330DF" w:rsidRPr="003330DF">
        <w:rPr>
          <w:rFonts w:ascii="Arial" w:hAnsi="Arial" w:cs="Arial"/>
          <w:szCs w:val="24"/>
        </w:rPr>
        <w:t xml:space="preserve">to take care of their accommodation or care needs when the family </w:t>
      </w:r>
      <w:r w:rsidR="006C5379">
        <w:rPr>
          <w:rFonts w:ascii="Arial" w:hAnsi="Arial" w:cs="Arial"/>
          <w:szCs w:val="24"/>
        </w:rPr>
        <w:t>is</w:t>
      </w:r>
      <w:r w:rsidR="006C5379" w:rsidRPr="003330DF">
        <w:rPr>
          <w:rFonts w:ascii="Arial" w:hAnsi="Arial" w:cs="Arial"/>
          <w:szCs w:val="24"/>
        </w:rPr>
        <w:t xml:space="preserve"> </w:t>
      </w:r>
      <w:r w:rsidR="003330DF" w:rsidRPr="003330DF">
        <w:rPr>
          <w:rFonts w:ascii="Arial" w:hAnsi="Arial" w:cs="Arial"/>
          <w:szCs w:val="24"/>
        </w:rPr>
        <w:t xml:space="preserve">no longer able to care for them. </w:t>
      </w:r>
      <w:r w:rsidR="00831E93">
        <w:rPr>
          <w:rFonts w:ascii="Arial" w:hAnsi="Arial" w:cs="Arial"/>
          <w:szCs w:val="24"/>
        </w:rPr>
        <w:t>Such trusts</w:t>
      </w:r>
      <w:r w:rsidR="00831E93" w:rsidRPr="003330DF">
        <w:rPr>
          <w:rFonts w:ascii="Arial" w:hAnsi="Arial" w:cs="Arial"/>
          <w:szCs w:val="24"/>
        </w:rPr>
        <w:t xml:space="preserve"> </w:t>
      </w:r>
      <w:r w:rsidR="003330DF" w:rsidRPr="003330DF">
        <w:rPr>
          <w:rFonts w:ascii="Arial" w:hAnsi="Arial" w:cs="Arial"/>
          <w:szCs w:val="24"/>
        </w:rPr>
        <w:t xml:space="preserve">must be established solely in order to provide for the current and future care and accommodation needs of the beneficiary. </w:t>
      </w:r>
    </w:p>
    <w:p w14:paraId="6DB9C486" w14:textId="77777777" w:rsidR="003330DF" w:rsidRDefault="003330DF" w:rsidP="00003FDE">
      <w:pPr>
        <w:jc w:val="both"/>
        <w:rPr>
          <w:rFonts w:ascii="Arial" w:hAnsi="Arial" w:cs="Arial"/>
          <w:szCs w:val="24"/>
        </w:rPr>
      </w:pPr>
      <w:r>
        <w:rPr>
          <w:rFonts w:ascii="Arial" w:hAnsi="Arial" w:cs="Arial"/>
          <w:szCs w:val="24"/>
        </w:rPr>
        <w:t xml:space="preserve">These Guidelines remake the </w:t>
      </w:r>
      <w:r>
        <w:rPr>
          <w:rFonts w:ascii="Arial" w:hAnsi="Arial" w:cs="Arial"/>
          <w:i/>
          <w:szCs w:val="24"/>
        </w:rPr>
        <w:t xml:space="preserve">Social Security (Special Disability Trust) Guidelines </w:t>
      </w:r>
      <w:r w:rsidR="006D6C5E">
        <w:rPr>
          <w:rFonts w:ascii="Arial" w:hAnsi="Arial" w:cs="Arial"/>
          <w:i/>
          <w:szCs w:val="24"/>
        </w:rPr>
        <w:t xml:space="preserve">2011 </w:t>
      </w:r>
      <w:r w:rsidR="006D6C5E">
        <w:rPr>
          <w:rFonts w:ascii="Arial" w:hAnsi="Arial" w:cs="Arial"/>
          <w:szCs w:val="24"/>
        </w:rPr>
        <w:t xml:space="preserve">which are due to sunset on 1 October 2021. The Guidelines have been remade with some </w:t>
      </w:r>
      <w:r w:rsidR="006C5379">
        <w:rPr>
          <w:rFonts w:ascii="Arial" w:hAnsi="Arial" w:cs="Arial"/>
          <w:szCs w:val="24"/>
        </w:rPr>
        <w:t>amendments</w:t>
      </w:r>
      <w:r w:rsidR="006D6C5E">
        <w:rPr>
          <w:rFonts w:ascii="Arial" w:hAnsi="Arial" w:cs="Arial"/>
          <w:szCs w:val="24"/>
        </w:rPr>
        <w:t xml:space="preserve">. </w:t>
      </w:r>
    </w:p>
    <w:p w14:paraId="0AB53721" w14:textId="77777777" w:rsidR="006C5379" w:rsidRDefault="00F43103" w:rsidP="00003FDE">
      <w:pPr>
        <w:jc w:val="both"/>
        <w:rPr>
          <w:rFonts w:ascii="Arial" w:hAnsi="Arial" w:cs="Arial"/>
          <w:szCs w:val="24"/>
        </w:rPr>
      </w:pPr>
      <w:r>
        <w:rPr>
          <w:rFonts w:ascii="Arial" w:hAnsi="Arial" w:cs="Arial"/>
          <w:szCs w:val="24"/>
        </w:rPr>
        <w:t xml:space="preserve">Division 2 of </w:t>
      </w:r>
      <w:r w:rsidR="00831E93">
        <w:rPr>
          <w:rFonts w:ascii="Arial" w:hAnsi="Arial" w:cs="Arial"/>
          <w:szCs w:val="24"/>
        </w:rPr>
        <w:t xml:space="preserve">Part 2 of </w:t>
      </w:r>
      <w:r>
        <w:rPr>
          <w:rFonts w:ascii="Arial" w:hAnsi="Arial" w:cs="Arial"/>
          <w:szCs w:val="24"/>
        </w:rPr>
        <w:t xml:space="preserve">the Guidelines has been made to clarify that </w:t>
      </w:r>
      <w:r w:rsidR="00D00CA0">
        <w:rPr>
          <w:rFonts w:ascii="Arial" w:hAnsi="Arial" w:cs="Arial"/>
          <w:szCs w:val="24"/>
        </w:rPr>
        <w:t xml:space="preserve">the provision of </w:t>
      </w:r>
      <w:r w:rsidR="00200C1F">
        <w:rPr>
          <w:rFonts w:ascii="Arial" w:hAnsi="Arial" w:cs="Arial"/>
          <w:szCs w:val="24"/>
        </w:rPr>
        <w:t>s</w:t>
      </w:r>
      <w:r>
        <w:rPr>
          <w:rFonts w:ascii="Arial" w:hAnsi="Arial" w:cs="Arial"/>
          <w:szCs w:val="24"/>
        </w:rPr>
        <w:t>pecial</w:t>
      </w:r>
      <w:r w:rsidR="00831E93">
        <w:rPr>
          <w:rFonts w:ascii="Arial" w:hAnsi="Arial" w:cs="Arial"/>
          <w:szCs w:val="24"/>
        </w:rPr>
        <w:t>ist</w:t>
      </w:r>
      <w:r>
        <w:rPr>
          <w:rFonts w:ascii="Arial" w:hAnsi="Arial" w:cs="Arial"/>
          <w:szCs w:val="24"/>
        </w:rPr>
        <w:t xml:space="preserve"> </w:t>
      </w:r>
      <w:r w:rsidR="00200C1F">
        <w:rPr>
          <w:rFonts w:ascii="Arial" w:hAnsi="Arial" w:cs="Arial"/>
          <w:szCs w:val="24"/>
        </w:rPr>
        <w:t>d</w:t>
      </w:r>
      <w:r>
        <w:rPr>
          <w:rFonts w:ascii="Arial" w:hAnsi="Arial" w:cs="Arial"/>
          <w:szCs w:val="24"/>
        </w:rPr>
        <w:t xml:space="preserve">isability </w:t>
      </w:r>
      <w:r w:rsidR="00200C1F">
        <w:rPr>
          <w:rFonts w:ascii="Arial" w:hAnsi="Arial" w:cs="Arial"/>
          <w:szCs w:val="24"/>
        </w:rPr>
        <w:t>a</w:t>
      </w:r>
      <w:r>
        <w:rPr>
          <w:rFonts w:ascii="Arial" w:hAnsi="Arial" w:cs="Arial"/>
          <w:szCs w:val="24"/>
        </w:rPr>
        <w:t>ccommodation</w:t>
      </w:r>
      <w:r w:rsidR="00AD7BF6">
        <w:rPr>
          <w:rFonts w:ascii="Arial" w:hAnsi="Arial" w:cs="Arial"/>
          <w:szCs w:val="24"/>
        </w:rPr>
        <w:t xml:space="preserve"> </w:t>
      </w:r>
      <w:r w:rsidR="00831E93">
        <w:rPr>
          <w:rFonts w:ascii="Arial" w:hAnsi="Arial" w:cs="Arial"/>
          <w:szCs w:val="24"/>
        </w:rPr>
        <w:t xml:space="preserve">within the meaning of the National Disability Insurance Scheme </w:t>
      </w:r>
      <w:r w:rsidR="00AD7BF6">
        <w:rPr>
          <w:rFonts w:ascii="Arial" w:hAnsi="Arial" w:cs="Arial"/>
          <w:szCs w:val="24"/>
        </w:rPr>
        <w:t>(NDIS)</w:t>
      </w:r>
      <w:r w:rsidR="00200C1F">
        <w:rPr>
          <w:rFonts w:ascii="Arial" w:hAnsi="Arial" w:cs="Arial"/>
          <w:szCs w:val="24"/>
        </w:rPr>
        <w:t xml:space="preserve"> </w:t>
      </w:r>
      <w:r w:rsidRPr="00F43103">
        <w:rPr>
          <w:rFonts w:ascii="Arial" w:hAnsi="Arial" w:cs="Arial"/>
          <w:szCs w:val="24"/>
        </w:rPr>
        <w:t>meet</w:t>
      </w:r>
      <w:r w:rsidR="00831E93">
        <w:rPr>
          <w:rFonts w:ascii="Arial" w:hAnsi="Arial" w:cs="Arial"/>
          <w:szCs w:val="24"/>
        </w:rPr>
        <w:t>s</w:t>
      </w:r>
      <w:r w:rsidRPr="00F43103">
        <w:rPr>
          <w:rFonts w:ascii="Arial" w:hAnsi="Arial" w:cs="Arial"/>
          <w:szCs w:val="24"/>
        </w:rPr>
        <w:t xml:space="preserve"> reasonable accommodation needs and the primary purpose of a </w:t>
      </w:r>
      <w:r w:rsidR="002F527C">
        <w:rPr>
          <w:rFonts w:ascii="Arial" w:hAnsi="Arial" w:cs="Arial"/>
          <w:szCs w:val="24"/>
        </w:rPr>
        <w:t xml:space="preserve">special disability trust </w:t>
      </w:r>
      <w:r w:rsidRPr="00F43103">
        <w:rPr>
          <w:rFonts w:ascii="Arial" w:hAnsi="Arial" w:cs="Arial"/>
          <w:szCs w:val="24"/>
        </w:rPr>
        <w:t>(subsection 1209N(1) of the Act)</w:t>
      </w:r>
      <w:r>
        <w:rPr>
          <w:rFonts w:ascii="Arial" w:hAnsi="Arial" w:cs="Arial"/>
          <w:szCs w:val="24"/>
        </w:rPr>
        <w:t xml:space="preserve">. </w:t>
      </w:r>
      <w:r w:rsidR="00EF60DC" w:rsidRPr="00EF60DC">
        <w:rPr>
          <w:rFonts w:ascii="Arial" w:hAnsi="Arial" w:cs="Arial"/>
          <w:szCs w:val="24"/>
        </w:rPr>
        <w:t xml:space="preserve">Since the </w:t>
      </w:r>
      <w:r w:rsidR="00EF60DC">
        <w:rPr>
          <w:rFonts w:ascii="Arial" w:hAnsi="Arial" w:cs="Arial"/>
          <w:szCs w:val="24"/>
        </w:rPr>
        <w:t>previous g</w:t>
      </w:r>
      <w:r w:rsidR="00EF60DC" w:rsidRPr="00EF60DC">
        <w:rPr>
          <w:rFonts w:ascii="Arial" w:hAnsi="Arial" w:cs="Arial"/>
          <w:szCs w:val="24"/>
        </w:rPr>
        <w:t xml:space="preserve">uidelines were made, </w:t>
      </w:r>
      <w:r w:rsidR="002F527C">
        <w:rPr>
          <w:rFonts w:ascii="Arial" w:hAnsi="Arial" w:cs="Arial"/>
          <w:szCs w:val="24"/>
        </w:rPr>
        <w:t>specialist disability accommodation</w:t>
      </w:r>
      <w:r w:rsidR="00EF60DC" w:rsidRPr="00EF60DC">
        <w:rPr>
          <w:rFonts w:ascii="Arial" w:hAnsi="Arial" w:cs="Arial"/>
          <w:szCs w:val="24"/>
        </w:rPr>
        <w:t xml:space="preserve"> has become the default for high needs accommodation for eligible participants under the NDIS. </w:t>
      </w:r>
      <w:r w:rsidR="002F527C">
        <w:rPr>
          <w:rFonts w:ascii="Arial" w:hAnsi="Arial" w:cs="Arial"/>
          <w:szCs w:val="24"/>
        </w:rPr>
        <w:t>Specialist disability accommodation</w:t>
      </w:r>
      <w:r w:rsidR="00EF60DC" w:rsidRPr="00EF60DC">
        <w:rPr>
          <w:rFonts w:ascii="Arial" w:hAnsi="Arial" w:cs="Arial"/>
          <w:szCs w:val="24"/>
        </w:rPr>
        <w:t xml:space="preserve"> refers to accommodation for people who require specialist housing solutions, including to assist with the delivery of supports that cater for their extreme functional impairment or very high support needs. </w:t>
      </w:r>
      <w:r w:rsidR="000A39C9">
        <w:rPr>
          <w:rFonts w:ascii="Arial" w:hAnsi="Arial" w:cs="Arial"/>
          <w:szCs w:val="24"/>
        </w:rPr>
        <w:br/>
      </w:r>
      <w:r w:rsidR="006C5379">
        <w:rPr>
          <w:rFonts w:ascii="Arial" w:hAnsi="Arial" w:cs="Arial"/>
          <w:szCs w:val="24"/>
        </w:rPr>
        <w:t>The purpose of this amendment to the Guidelines is to avoid doubt that specialist disability accommodation</w:t>
      </w:r>
      <w:r w:rsidR="006C5379" w:rsidRPr="00EF60DC">
        <w:rPr>
          <w:rFonts w:ascii="Arial" w:hAnsi="Arial" w:cs="Arial"/>
          <w:szCs w:val="24"/>
        </w:rPr>
        <w:t xml:space="preserve"> meet</w:t>
      </w:r>
      <w:r w:rsidR="006C5379">
        <w:rPr>
          <w:rFonts w:ascii="Arial" w:hAnsi="Arial" w:cs="Arial"/>
          <w:szCs w:val="24"/>
        </w:rPr>
        <w:t>s</w:t>
      </w:r>
      <w:r w:rsidR="006C5379" w:rsidRPr="00EF60DC">
        <w:rPr>
          <w:rFonts w:ascii="Arial" w:hAnsi="Arial" w:cs="Arial"/>
          <w:szCs w:val="24"/>
        </w:rPr>
        <w:t xml:space="preserve"> reasonable accommodation needs and satisf</w:t>
      </w:r>
      <w:r w:rsidR="00A82618">
        <w:rPr>
          <w:rFonts w:ascii="Arial" w:hAnsi="Arial" w:cs="Arial"/>
          <w:szCs w:val="24"/>
        </w:rPr>
        <w:t>ies</w:t>
      </w:r>
      <w:r w:rsidR="006C5379" w:rsidRPr="00EF60DC">
        <w:rPr>
          <w:rFonts w:ascii="Arial" w:hAnsi="Arial" w:cs="Arial"/>
          <w:szCs w:val="24"/>
        </w:rPr>
        <w:t xml:space="preserve"> the primary purpose of a </w:t>
      </w:r>
      <w:r w:rsidR="006C5379">
        <w:rPr>
          <w:rFonts w:ascii="Arial" w:hAnsi="Arial" w:cs="Arial"/>
          <w:szCs w:val="24"/>
        </w:rPr>
        <w:t>special disability trust</w:t>
      </w:r>
      <w:r w:rsidR="006C5379" w:rsidRPr="00EF60DC">
        <w:rPr>
          <w:rFonts w:ascii="Arial" w:hAnsi="Arial" w:cs="Arial"/>
          <w:szCs w:val="24"/>
        </w:rPr>
        <w:t xml:space="preserve"> (subsection 1209N(1) of the Act).</w:t>
      </w:r>
    </w:p>
    <w:p w14:paraId="65109692" w14:textId="68AA6DF8" w:rsidR="00F43103" w:rsidRDefault="003A48A1" w:rsidP="00003FDE">
      <w:pPr>
        <w:jc w:val="both"/>
        <w:rPr>
          <w:rFonts w:ascii="Arial" w:hAnsi="Arial" w:cs="Arial"/>
          <w:szCs w:val="24"/>
        </w:rPr>
      </w:pPr>
      <w:r>
        <w:rPr>
          <w:rFonts w:ascii="Arial" w:hAnsi="Arial" w:cs="Arial"/>
          <w:szCs w:val="24"/>
        </w:rPr>
        <w:t>In relation</w:t>
      </w:r>
      <w:r w:rsidR="00D00CA0">
        <w:rPr>
          <w:rFonts w:ascii="Arial" w:hAnsi="Arial" w:cs="Arial"/>
          <w:szCs w:val="24"/>
        </w:rPr>
        <w:t xml:space="preserve"> to </w:t>
      </w:r>
      <w:r w:rsidR="003A4F6D">
        <w:rPr>
          <w:rFonts w:ascii="Arial" w:hAnsi="Arial" w:cs="Arial"/>
          <w:szCs w:val="24"/>
        </w:rPr>
        <w:t xml:space="preserve">the provision of </w:t>
      </w:r>
      <w:r w:rsidR="00D00CA0">
        <w:rPr>
          <w:rFonts w:ascii="Arial" w:hAnsi="Arial" w:cs="Arial"/>
          <w:szCs w:val="24"/>
        </w:rPr>
        <w:t xml:space="preserve">waiver notices, the </w:t>
      </w:r>
      <w:r>
        <w:rPr>
          <w:rFonts w:ascii="Arial" w:hAnsi="Arial" w:cs="Arial"/>
          <w:szCs w:val="24"/>
        </w:rPr>
        <w:t xml:space="preserve">Guidelines define </w:t>
      </w:r>
      <w:r w:rsidR="00424B9A">
        <w:rPr>
          <w:rFonts w:ascii="Arial" w:hAnsi="Arial" w:cs="Arial"/>
          <w:szCs w:val="24"/>
        </w:rPr>
        <w:t>frequency of a contravention</w:t>
      </w:r>
      <w:r w:rsidR="00D00CA0">
        <w:rPr>
          <w:rFonts w:ascii="Arial" w:hAnsi="Arial" w:cs="Arial"/>
          <w:szCs w:val="24"/>
        </w:rPr>
        <w:t xml:space="preserve"> </w:t>
      </w:r>
      <w:r w:rsidR="00424B9A">
        <w:rPr>
          <w:rFonts w:ascii="Arial" w:hAnsi="Arial" w:cs="Arial"/>
          <w:szCs w:val="24"/>
        </w:rPr>
        <w:t xml:space="preserve">as </w:t>
      </w:r>
      <w:r>
        <w:rPr>
          <w:rFonts w:ascii="Arial" w:hAnsi="Arial" w:cs="Arial"/>
          <w:szCs w:val="24"/>
        </w:rPr>
        <w:t xml:space="preserve">the contravention having occurred </w:t>
      </w:r>
      <w:r w:rsidR="00424B9A">
        <w:rPr>
          <w:rFonts w:ascii="Arial" w:hAnsi="Arial" w:cs="Arial"/>
          <w:szCs w:val="24"/>
        </w:rPr>
        <w:t xml:space="preserve">more than once in the </w:t>
      </w:r>
      <w:r w:rsidR="00C63899">
        <w:rPr>
          <w:rFonts w:ascii="Arial" w:hAnsi="Arial" w:cs="Arial"/>
          <w:szCs w:val="24"/>
        </w:rPr>
        <w:t xml:space="preserve">same </w:t>
      </w:r>
      <w:r w:rsidR="00424B9A">
        <w:rPr>
          <w:rFonts w:ascii="Arial" w:hAnsi="Arial" w:cs="Arial"/>
          <w:szCs w:val="24"/>
        </w:rPr>
        <w:t>financial year</w:t>
      </w:r>
      <w:r w:rsidR="001E7460">
        <w:rPr>
          <w:rFonts w:ascii="Arial" w:hAnsi="Arial" w:cs="Arial"/>
          <w:szCs w:val="24"/>
        </w:rPr>
        <w:t xml:space="preserve"> or </w:t>
      </w:r>
      <w:r w:rsidR="00060E22">
        <w:rPr>
          <w:rFonts w:ascii="Arial" w:hAnsi="Arial" w:cs="Arial"/>
          <w:szCs w:val="24"/>
        </w:rPr>
        <w:t>consecutive</w:t>
      </w:r>
      <w:r w:rsidR="001E7460">
        <w:rPr>
          <w:rFonts w:ascii="Arial" w:hAnsi="Arial" w:cs="Arial"/>
          <w:szCs w:val="24"/>
        </w:rPr>
        <w:t xml:space="preserve"> financial year</w:t>
      </w:r>
      <w:r w:rsidR="00060E22">
        <w:rPr>
          <w:rFonts w:ascii="Arial" w:hAnsi="Arial" w:cs="Arial"/>
          <w:szCs w:val="24"/>
        </w:rPr>
        <w:t>s</w:t>
      </w:r>
      <w:r w:rsidR="001E7460">
        <w:rPr>
          <w:rFonts w:ascii="Arial" w:hAnsi="Arial" w:cs="Arial"/>
          <w:szCs w:val="24"/>
        </w:rPr>
        <w:t>.</w:t>
      </w:r>
      <w:r w:rsidR="00424B9A">
        <w:rPr>
          <w:rFonts w:ascii="Arial" w:hAnsi="Arial" w:cs="Arial"/>
          <w:szCs w:val="24"/>
        </w:rPr>
        <w:t xml:space="preserve"> This clarifies </w:t>
      </w:r>
      <w:r>
        <w:rPr>
          <w:rFonts w:ascii="Arial" w:hAnsi="Arial" w:cs="Arial"/>
          <w:szCs w:val="24"/>
        </w:rPr>
        <w:t xml:space="preserve">the circumstances in which </w:t>
      </w:r>
      <w:r w:rsidR="00223946">
        <w:rPr>
          <w:rFonts w:ascii="Arial" w:hAnsi="Arial" w:cs="Arial"/>
          <w:szCs w:val="24"/>
        </w:rPr>
        <w:t>a decision on whether to provide a waiver notice should have regard to the frequency of any other such contraventions in relation to the trust</w:t>
      </w:r>
      <w:r w:rsidR="00424B9A">
        <w:rPr>
          <w:rFonts w:ascii="Arial" w:hAnsi="Arial" w:cs="Arial"/>
          <w:szCs w:val="24"/>
        </w:rPr>
        <w:t xml:space="preserve">. </w:t>
      </w:r>
      <w:r w:rsidR="00424B9A" w:rsidRPr="004810D0">
        <w:rPr>
          <w:rFonts w:ascii="Arial" w:hAnsi="Arial" w:cs="Arial"/>
          <w:szCs w:val="24"/>
        </w:rPr>
        <w:t xml:space="preserve">If a contravention were sufficient to warrant </w:t>
      </w:r>
      <w:r w:rsidR="00B8263F">
        <w:rPr>
          <w:rFonts w:ascii="Arial" w:hAnsi="Arial" w:cs="Arial"/>
          <w:szCs w:val="24"/>
        </w:rPr>
        <w:t xml:space="preserve">a </w:t>
      </w:r>
      <w:r w:rsidR="006F718A">
        <w:rPr>
          <w:rFonts w:ascii="Arial" w:hAnsi="Arial" w:cs="Arial"/>
          <w:szCs w:val="24"/>
        </w:rPr>
        <w:t>notice</w:t>
      </w:r>
      <w:r w:rsidR="00B8263F" w:rsidRPr="004810D0">
        <w:rPr>
          <w:rFonts w:ascii="Arial" w:hAnsi="Arial" w:cs="Arial"/>
          <w:szCs w:val="24"/>
        </w:rPr>
        <w:t xml:space="preserve"> </w:t>
      </w:r>
      <w:r w:rsidR="00424B9A" w:rsidRPr="004810D0">
        <w:rPr>
          <w:rFonts w:ascii="Arial" w:hAnsi="Arial" w:cs="Arial"/>
          <w:szCs w:val="24"/>
        </w:rPr>
        <w:t xml:space="preserve">from Services Australia, then one or more occasions for the same contravention in the same financial year or subsequent financial year </w:t>
      </w:r>
      <w:r w:rsidR="004810D0" w:rsidRPr="00040536">
        <w:rPr>
          <w:rFonts w:ascii="Arial" w:hAnsi="Arial" w:cs="Arial"/>
          <w:szCs w:val="24"/>
        </w:rPr>
        <w:t xml:space="preserve">warrants </w:t>
      </w:r>
      <w:r w:rsidR="00815C7E" w:rsidRPr="004810D0">
        <w:rPr>
          <w:rFonts w:ascii="Arial" w:hAnsi="Arial" w:cs="Arial"/>
          <w:szCs w:val="24"/>
        </w:rPr>
        <w:t xml:space="preserve">additional guidance as to whether or not </w:t>
      </w:r>
      <w:r>
        <w:rPr>
          <w:rFonts w:ascii="Arial" w:hAnsi="Arial" w:cs="Arial"/>
          <w:szCs w:val="24"/>
        </w:rPr>
        <w:t xml:space="preserve">a </w:t>
      </w:r>
      <w:r w:rsidR="00424B9A" w:rsidRPr="004810D0">
        <w:rPr>
          <w:rFonts w:ascii="Arial" w:hAnsi="Arial" w:cs="Arial"/>
          <w:szCs w:val="24"/>
        </w:rPr>
        <w:t>waiver</w:t>
      </w:r>
      <w:r w:rsidR="00815C7E" w:rsidRPr="004810D0">
        <w:rPr>
          <w:rFonts w:ascii="Arial" w:hAnsi="Arial" w:cs="Arial"/>
          <w:szCs w:val="24"/>
        </w:rPr>
        <w:t xml:space="preserve"> should be given</w:t>
      </w:r>
      <w:r w:rsidR="00424B9A" w:rsidRPr="004810D0">
        <w:rPr>
          <w:rFonts w:ascii="Arial" w:hAnsi="Arial" w:cs="Arial"/>
          <w:szCs w:val="24"/>
        </w:rPr>
        <w:t>.</w:t>
      </w:r>
    </w:p>
    <w:p w14:paraId="486D57F9" w14:textId="1691DAB5" w:rsidR="00424B9A" w:rsidRDefault="00424B9A" w:rsidP="00003FDE">
      <w:pPr>
        <w:jc w:val="both"/>
        <w:rPr>
          <w:rFonts w:ascii="Arial" w:hAnsi="Arial" w:cs="Arial"/>
          <w:szCs w:val="24"/>
        </w:rPr>
      </w:pPr>
      <w:r>
        <w:rPr>
          <w:rFonts w:ascii="Arial" w:hAnsi="Arial" w:cs="Arial"/>
          <w:szCs w:val="24"/>
        </w:rPr>
        <w:t>Th</w:t>
      </w:r>
      <w:r w:rsidR="00D00CA0">
        <w:rPr>
          <w:rFonts w:ascii="Arial" w:hAnsi="Arial" w:cs="Arial"/>
          <w:szCs w:val="24"/>
        </w:rPr>
        <w:t>e</w:t>
      </w:r>
      <w:r w:rsidR="00200C1F">
        <w:rPr>
          <w:rFonts w:ascii="Arial" w:hAnsi="Arial" w:cs="Arial"/>
          <w:szCs w:val="24"/>
        </w:rPr>
        <w:t xml:space="preserve"> </w:t>
      </w:r>
      <w:r>
        <w:rPr>
          <w:rFonts w:ascii="Arial" w:hAnsi="Arial" w:cs="Arial"/>
          <w:szCs w:val="24"/>
        </w:rPr>
        <w:t xml:space="preserve">Guidelines </w:t>
      </w:r>
      <w:r w:rsidR="00815C7E">
        <w:rPr>
          <w:rFonts w:ascii="Arial" w:hAnsi="Arial" w:cs="Arial"/>
          <w:szCs w:val="24"/>
        </w:rPr>
        <w:t xml:space="preserve">have been amended to </w:t>
      </w:r>
      <w:r>
        <w:rPr>
          <w:rFonts w:ascii="Arial" w:hAnsi="Arial" w:cs="Arial"/>
          <w:szCs w:val="24"/>
        </w:rPr>
        <w:t xml:space="preserve">only require trustees to have made reasonable enquiries to determine whether the beneficiary of the trust meets the beneficiary requirements of subsection 1209M(2) or (4) of the Act, as opposed to requiring </w:t>
      </w:r>
      <w:r w:rsidR="00F60900">
        <w:rPr>
          <w:rFonts w:ascii="Arial" w:hAnsi="Arial" w:cs="Arial"/>
          <w:szCs w:val="24"/>
        </w:rPr>
        <w:t>t</w:t>
      </w:r>
      <w:r>
        <w:rPr>
          <w:rFonts w:ascii="Arial" w:hAnsi="Arial" w:cs="Arial"/>
          <w:szCs w:val="24"/>
        </w:rPr>
        <w:t>rustees to declar</w:t>
      </w:r>
      <w:r w:rsidR="00D00CA0">
        <w:rPr>
          <w:rFonts w:ascii="Arial" w:hAnsi="Arial" w:cs="Arial"/>
          <w:szCs w:val="24"/>
        </w:rPr>
        <w:t>e</w:t>
      </w:r>
      <w:r>
        <w:rPr>
          <w:rFonts w:ascii="Arial" w:hAnsi="Arial" w:cs="Arial"/>
          <w:szCs w:val="24"/>
        </w:rPr>
        <w:t xml:space="preserve"> that the beneficiary meets the beneficiary requirements. Trustees </w:t>
      </w:r>
      <w:r w:rsidR="00D00CA0">
        <w:rPr>
          <w:rFonts w:ascii="Arial" w:hAnsi="Arial" w:cs="Arial"/>
          <w:szCs w:val="24"/>
        </w:rPr>
        <w:t>will often not have the</w:t>
      </w:r>
      <w:r w:rsidRPr="00424B9A">
        <w:rPr>
          <w:rFonts w:ascii="Arial" w:hAnsi="Arial" w:cs="Arial"/>
          <w:szCs w:val="24"/>
        </w:rPr>
        <w:t xml:space="preserve"> professional </w:t>
      </w:r>
      <w:r w:rsidR="00D00CA0">
        <w:rPr>
          <w:rFonts w:ascii="Arial" w:hAnsi="Arial" w:cs="Arial"/>
          <w:szCs w:val="24"/>
        </w:rPr>
        <w:t>skills</w:t>
      </w:r>
      <w:r w:rsidR="00D00CA0" w:rsidRPr="00424B9A">
        <w:rPr>
          <w:rFonts w:ascii="Arial" w:hAnsi="Arial" w:cs="Arial"/>
          <w:szCs w:val="24"/>
        </w:rPr>
        <w:t xml:space="preserve"> </w:t>
      </w:r>
      <w:r w:rsidRPr="00424B9A">
        <w:rPr>
          <w:rFonts w:ascii="Arial" w:hAnsi="Arial" w:cs="Arial"/>
          <w:szCs w:val="24"/>
        </w:rPr>
        <w:t>to personally assess the principal beneficiary’s current capacity; and this assessment of the principal beneficiary is done by Services Australia.</w:t>
      </w:r>
      <w:r>
        <w:rPr>
          <w:rFonts w:ascii="Arial" w:hAnsi="Arial" w:cs="Arial"/>
          <w:szCs w:val="24"/>
        </w:rPr>
        <w:t xml:space="preserve"> This </w:t>
      </w:r>
      <w:r w:rsidR="00D00CA0">
        <w:rPr>
          <w:rFonts w:ascii="Arial" w:hAnsi="Arial" w:cs="Arial"/>
          <w:szCs w:val="24"/>
        </w:rPr>
        <w:t>change</w:t>
      </w:r>
      <w:r w:rsidDel="00815C7E">
        <w:rPr>
          <w:rFonts w:ascii="Arial" w:hAnsi="Arial" w:cs="Arial"/>
          <w:szCs w:val="24"/>
        </w:rPr>
        <w:t xml:space="preserve"> </w:t>
      </w:r>
      <w:r w:rsidR="00815C7E">
        <w:rPr>
          <w:rFonts w:ascii="Arial" w:hAnsi="Arial" w:cs="Arial"/>
          <w:szCs w:val="24"/>
        </w:rPr>
        <w:t>removes an</w:t>
      </w:r>
      <w:r w:rsidDel="00815C7E">
        <w:rPr>
          <w:rFonts w:ascii="Arial" w:hAnsi="Arial" w:cs="Arial"/>
          <w:szCs w:val="24"/>
        </w:rPr>
        <w:t xml:space="preserve"> </w:t>
      </w:r>
      <w:r w:rsidR="00815C7E">
        <w:rPr>
          <w:rFonts w:ascii="Arial" w:hAnsi="Arial" w:cs="Arial"/>
          <w:szCs w:val="24"/>
        </w:rPr>
        <w:t xml:space="preserve">unreasonable </w:t>
      </w:r>
      <w:r>
        <w:rPr>
          <w:rFonts w:ascii="Arial" w:hAnsi="Arial" w:cs="Arial"/>
          <w:szCs w:val="24"/>
        </w:rPr>
        <w:t xml:space="preserve">burden on trustees. </w:t>
      </w:r>
      <w:r w:rsidR="0051770E">
        <w:rPr>
          <w:rFonts w:ascii="Arial" w:hAnsi="Arial" w:cs="Arial"/>
          <w:szCs w:val="24"/>
        </w:rPr>
        <w:t>Reasonable enquiries may take the form of sighting the letter that Services Australia sends to the beneficiary confirming th</w:t>
      </w:r>
      <w:r w:rsidR="00F60900">
        <w:rPr>
          <w:rFonts w:ascii="Arial" w:hAnsi="Arial" w:cs="Arial"/>
          <w:szCs w:val="24"/>
        </w:rPr>
        <w:t>at</w:t>
      </w:r>
      <w:r w:rsidR="0051770E">
        <w:rPr>
          <w:rFonts w:ascii="Arial" w:hAnsi="Arial" w:cs="Arial"/>
          <w:szCs w:val="24"/>
        </w:rPr>
        <w:t xml:space="preserve"> </w:t>
      </w:r>
      <w:r w:rsidR="00D00CA0">
        <w:rPr>
          <w:rFonts w:ascii="Arial" w:hAnsi="Arial" w:cs="Arial"/>
          <w:szCs w:val="24"/>
        </w:rPr>
        <w:t xml:space="preserve">the beneficiary of the trust </w:t>
      </w:r>
      <w:r w:rsidR="0051770E">
        <w:rPr>
          <w:rFonts w:ascii="Arial" w:hAnsi="Arial" w:cs="Arial"/>
          <w:szCs w:val="24"/>
        </w:rPr>
        <w:t>meet</w:t>
      </w:r>
      <w:r w:rsidR="00D00CA0">
        <w:rPr>
          <w:rFonts w:ascii="Arial" w:hAnsi="Arial" w:cs="Arial"/>
          <w:szCs w:val="24"/>
        </w:rPr>
        <w:t>s</w:t>
      </w:r>
      <w:r w:rsidR="0051770E">
        <w:rPr>
          <w:rFonts w:ascii="Arial" w:hAnsi="Arial" w:cs="Arial"/>
          <w:szCs w:val="24"/>
        </w:rPr>
        <w:t xml:space="preserve"> the beneficiary requirements for a </w:t>
      </w:r>
      <w:r w:rsidR="002F527C">
        <w:rPr>
          <w:rFonts w:ascii="Arial" w:hAnsi="Arial" w:cs="Arial"/>
          <w:szCs w:val="24"/>
        </w:rPr>
        <w:t>special disability trust</w:t>
      </w:r>
      <w:r w:rsidR="0051770E">
        <w:rPr>
          <w:rFonts w:ascii="Arial" w:hAnsi="Arial" w:cs="Arial"/>
          <w:szCs w:val="24"/>
        </w:rPr>
        <w:t xml:space="preserve"> under section 1209M of the Act. </w:t>
      </w:r>
      <w:r w:rsidR="00FB4C92">
        <w:rPr>
          <w:rFonts w:ascii="Arial" w:hAnsi="Arial" w:cs="Arial"/>
          <w:szCs w:val="24"/>
        </w:rPr>
        <w:t xml:space="preserve">However, for clarification, to fulfil the requirement in paragraph 16(3)(b) of the Guidelines, </w:t>
      </w:r>
      <w:r w:rsidR="004810D0" w:rsidDel="00FE7F66">
        <w:rPr>
          <w:rFonts w:ascii="Arial" w:hAnsi="Arial" w:cs="Arial"/>
          <w:szCs w:val="24"/>
        </w:rPr>
        <w:t xml:space="preserve">it </w:t>
      </w:r>
      <w:r w:rsidR="00F60900">
        <w:rPr>
          <w:rFonts w:ascii="Arial" w:hAnsi="Arial" w:cs="Arial"/>
          <w:szCs w:val="24"/>
        </w:rPr>
        <w:t>is not intended that</w:t>
      </w:r>
      <w:r w:rsidR="00FB4C92">
        <w:rPr>
          <w:rFonts w:ascii="Arial" w:hAnsi="Arial" w:cs="Arial"/>
          <w:szCs w:val="24"/>
        </w:rPr>
        <w:t xml:space="preserve"> </w:t>
      </w:r>
      <w:r w:rsidR="00F60900">
        <w:rPr>
          <w:rFonts w:ascii="Arial" w:hAnsi="Arial" w:cs="Arial"/>
          <w:szCs w:val="24"/>
        </w:rPr>
        <w:t>the document pro</w:t>
      </w:r>
      <w:r w:rsidR="004810D0">
        <w:rPr>
          <w:rFonts w:ascii="Arial" w:hAnsi="Arial" w:cs="Arial"/>
          <w:szCs w:val="24"/>
        </w:rPr>
        <w:t xml:space="preserve">duced by Services Australia </w:t>
      </w:r>
      <w:r w:rsidR="00F60900">
        <w:rPr>
          <w:rFonts w:ascii="Arial" w:hAnsi="Arial" w:cs="Arial"/>
          <w:szCs w:val="24"/>
        </w:rPr>
        <w:t xml:space="preserve">be </w:t>
      </w:r>
      <w:r w:rsidR="00FB4C92">
        <w:rPr>
          <w:rFonts w:ascii="Arial" w:hAnsi="Arial" w:cs="Arial"/>
          <w:szCs w:val="24"/>
        </w:rPr>
        <w:t>i</w:t>
      </w:r>
      <w:r w:rsidR="0051770E">
        <w:rPr>
          <w:rFonts w:ascii="Arial" w:hAnsi="Arial" w:cs="Arial"/>
          <w:szCs w:val="24"/>
        </w:rPr>
        <w:t>ncorporat</w:t>
      </w:r>
      <w:r w:rsidR="00F60900">
        <w:rPr>
          <w:rFonts w:ascii="Arial" w:hAnsi="Arial" w:cs="Arial"/>
          <w:szCs w:val="24"/>
        </w:rPr>
        <w:t>ed</w:t>
      </w:r>
      <w:r w:rsidR="0051770E">
        <w:rPr>
          <w:rFonts w:ascii="Arial" w:hAnsi="Arial" w:cs="Arial"/>
          <w:szCs w:val="24"/>
        </w:rPr>
        <w:t xml:space="preserve"> by reference</w:t>
      </w:r>
      <w:r w:rsidR="00F60900">
        <w:rPr>
          <w:rFonts w:ascii="Arial" w:hAnsi="Arial" w:cs="Arial"/>
          <w:szCs w:val="24"/>
        </w:rPr>
        <w:t xml:space="preserve"> into the Guidelines</w:t>
      </w:r>
      <w:r w:rsidR="00FB4C92">
        <w:rPr>
          <w:rFonts w:ascii="Arial" w:hAnsi="Arial" w:cs="Arial"/>
          <w:szCs w:val="24"/>
        </w:rPr>
        <w:t>.</w:t>
      </w:r>
      <w:r w:rsidR="00A627E0">
        <w:rPr>
          <w:rFonts w:ascii="Arial" w:hAnsi="Arial" w:cs="Arial"/>
          <w:szCs w:val="24"/>
        </w:rPr>
        <w:t xml:space="preserve"> </w:t>
      </w:r>
      <w:r w:rsidR="00F60900">
        <w:rPr>
          <w:rFonts w:ascii="Arial" w:hAnsi="Arial" w:cs="Arial"/>
          <w:szCs w:val="24"/>
        </w:rPr>
        <w:t xml:space="preserve">Rather, the requirement is met by the </w:t>
      </w:r>
      <w:r w:rsidR="00A56C12">
        <w:rPr>
          <w:rFonts w:ascii="Arial" w:hAnsi="Arial" w:cs="Arial"/>
          <w:szCs w:val="24"/>
        </w:rPr>
        <w:t>trustee having sighted the</w:t>
      </w:r>
      <w:r w:rsidR="004810D0">
        <w:rPr>
          <w:rFonts w:ascii="Arial" w:hAnsi="Arial" w:cs="Arial"/>
          <w:szCs w:val="24"/>
        </w:rPr>
        <w:t xml:space="preserve"> documentation</w:t>
      </w:r>
      <w:r w:rsidR="00F60900">
        <w:rPr>
          <w:rFonts w:ascii="Arial" w:hAnsi="Arial" w:cs="Arial"/>
          <w:szCs w:val="24"/>
        </w:rPr>
        <w:t>.</w:t>
      </w:r>
    </w:p>
    <w:p w14:paraId="25D4CBBE" w14:textId="77777777" w:rsidR="00361B89" w:rsidRDefault="00361B89" w:rsidP="00003FDE">
      <w:pPr>
        <w:spacing w:before="0" w:after="200" w:line="276" w:lineRule="auto"/>
        <w:jc w:val="both"/>
        <w:rPr>
          <w:rFonts w:ascii="Arial" w:hAnsi="Arial" w:cs="Arial"/>
          <w:szCs w:val="24"/>
        </w:rPr>
      </w:pPr>
      <w:r>
        <w:rPr>
          <w:rFonts w:ascii="Arial" w:hAnsi="Arial" w:cs="Arial"/>
          <w:szCs w:val="24"/>
        </w:rPr>
        <w:br w:type="page"/>
      </w:r>
    </w:p>
    <w:p w14:paraId="6F98FB28" w14:textId="77777777" w:rsidR="00626F27" w:rsidRDefault="00D00CA0" w:rsidP="00003FDE">
      <w:pPr>
        <w:jc w:val="both"/>
        <w:rPr>
          <w:rFonts w:ascii="Arial" w:hAnsi="Arial" w:cs="Arial"/>
          <w:szCs w:val="24"/>
        </w:rPr>
      </w:pPr>
      <w:r>
        <w:rPr>
          <w:rFonts w:ascii="Arial" w:hAnsi="Arial" w:cs="Arial"/>
          <w:szCs w:val="24"/>
        </w:rPr>
        <w:lastRenderedPageBreak/>
        <w:t xml:space="preserve">Previously, </w:t>
      </w:r>
      <w:r w:rsidR="00815C7E">
        <w:rPr>
          <w:rFonts w:ascii="Arial" w:hAnsi="Arial" w:cs="Arial"/>
          <w:szCs w:val="24"/>
        </w:rPr>
        <w:t>f</w:t>
      </w:r>
      <w:r w:rsidR="006D6C5E">
        <w:rPr>
          <w:rFonts w:ascii="Arial" w:hAnsi="Arial" w:cs="Arial"/>
          <w:szCs w:val="24"/>
        </w:rPr>
        <w:t xml:space="preserve">or the purposes of subparagraph 1209M(2)(b)(ii) of the Act, the Secretary nominated </w:t>
      </w:r>
      <w:r>
        <w:rPr>
          <w:rFonts w:ascii="Arial" w:hAnsi="Arial" w:cs="Arial"/>
          <w:szCs w:val="24"/>
        </w:rPr>
        <w:t>agreements under which funding is provided to an institution, hostel or group home in a separate legislative instrument</w:t>
      </w:r>
      <w:r w:rsidR="00626F27">
        <w:rPr>
          <w:rFonts w:ascii="Arial" w:hAnsi="Arial" w:cs="Arial"/>
          <w:szCs w:val="24"/>
        </w:rPr>
        <w:t xml:space="preserve">, the </w:t>
      </w:r>
      <w:r w:rsidR="00626F27" w:rsidRPr="00626F27">
        <w:rPr>
          <w:rFonts w:ascii="Arial" w:hAnsi="Arial" w:cs="Arial"/>
          <w:szCs w:val="24"/>
        </w:rPr>
        <w:t>Social Security (Special Disability Trust Beneficiary Requirements) Nomination of Agreement Instrument 2015</w:t>
      </w:r>
      <w:r w:rsidR="00626F27">
        <w:rPr>
          <w:rFonts w:ascii="Arial" w:hAnsi="Arial" w:cs="Arial"/>
          <w:szCs w:val="24"/>
        </w:rPr>
        <w:t xml:space="preserve">. Instead, for ease of location, relevant agreements are </w:t>
      </w:r>
      <w:r w:rsidR="003B44F6">
        <w:rPr>
          <w:rFonts w:ascii="Arial" w:hAnsi="Arial" w:cs="Arial"/>
          <w:szCs w:val="24"/>
        </w:rPr>
        <w:t xml:space="preserve">now </w:t>
      </w:r>
      <w:r w:rsidR="00626F27">
        <w:rPr>
          <w:rFonts w:ascii="Arial" w:hAnsi="Arial" w:cs="Arial"/>
          <w:szCs w:val="24"/>
        </w:rPr>
        <w:t>nominated in these Guidelines. The list of</w:t>
      </w:r>
      <w:r w:rsidR="00626F27" w:rsidDel="00806996">
        <w:rPr>
          <w:rFonts w:ascii="Arial" w:hAnsi="Arial" w:cs="Arial"/>
          <w:szCs w:val="24"/>
        </w:rPr>
        <w:t xml:space="preserve"> </w:t>
      </w:r>
      <w:r w:rsidR="00806996">
        <w:rPr>
          <w:rFonts w:ascii="Arial" w:hAnsi="Arial" w:cs="Arial"/>
          <w:szCs w:val="24"/>
        </w:rPr>
        <w:t xml:space="preserve">agreements </w:t>
      </w:r>
      <w:r w:rsidR="00626F27">
        <w:rPr>
          <w:rFonts w:ascii="Arial" w:hAnsi="Arial" w:cs="Arial"/>
          <w:szCs w:val="24"/>
        </w:rPr>
        <w:t xml:space="preserve">has been updated to include </w:t>
      </w:r>
      <w:r w:rsidR="006D6C5E">
        <w:rPr>
          <w:rFonts w:ascii="Arial" w:hAnsi="Arial" w:cs="Arial"/>
          <w:szCs w:val="24"/>
        </w:rPr>
        <w:t xml:space="preserve">all the current </w:t>
      </w:r>
      <w:r w:rsidR="00815C7E">
        <w:rPr>
          <w:rFonts w:ascii="Arial" w:hAnsi="Arial" w:cs="Arial"/>
          <w:szCs w:val="24"/>
        </w:rPr>
        <w:t>Commonwealth-</w:t>
      </w:r>
      <w:r w:rsidR="004810D0">
        <w:rPr>
          <w:rFonts w:ascii="Arial" w:hAnsi="Arial" w:cs="Arial"/>
          <w:szCs w:val="24"/>
        </w:rPr>
        <w:t>S</w:t>
      </w:r>
      <w:r w:rsidR="006D6C5E">
        <w:rPr>
          <w:rFonts w:ascii="Arial" w:hAnsi="Arial" w:cs="Arial"/>
          <w:szCs w:val="24"/>
        </w:rPr>
        <w:t xml:space="preserve">tate bilateral </w:t>
      </w:r>
      <w:r w:rsidR="00EF60DC">
        <w:rPr>
          <w:rFonts w:ascii="Arial" w:hAnsi="Arial" w:cs="Arial"/>
          <w:szCs w:val="24"/>
        </w:rPr>
        <w:t>NDIS</w:t>
      </w:r>
      <w:r w:rsidR="006D6C5E">
        <w:rPr>
          <w:rFonts w:ascii="Arial" w:hAnsi="Arial" w:cs="Arial"/>
          <w:szCs w:val="24"/>
        </w:rPr>
        <w:t xml:space="preserve"> agreements. </w:t>
      </w:r>
    </w:p>
    <w:p w14:paraId="5AE82424" w14:textId="77777777" w:rsidR="00626F27" w:rsidRDefault="00626F27" w:rsidP="00003FDE">
      <w:pPr>
        <w:jc w:val="both"/>
        <w:rPr>
          <w:rFonts w:ascii="Arial" w:hAnsi="Arial" w:cs="Arial"/>
          <w:szCs w:val="24"/>
        </w:rPr>
      </w:pPr>
      <w:r>
        <w:rPr>
          <w:rFonts w:ascii="Arial" w:hAnsi="Arial" w:cs="Arial"/>
          <w:szCs w:val="24"/>
        </w:rPr>
        <w:t>S</w:t>
      </w:r>
      <w:r w:rsidRPr="00626F27">
        <w:rPr>
          <w:rFonts w:ascii="Arial" w:hAnsi="Arial" w:cs="Arial"/>
          <w:szCs w:val="24"/>
        </w:rPr>
        <w:t xml:space="preserve">ubsection 33(3) of the </w:t>
      </w:r>
      <w:r w:rsidRPr="00AD7BF6">
        <w:rPr>
          <w:rFonts w:ascii="Arial" w:hAnsi="Arial" w:cs="Arial"/>
          <w:i/>
          <w:szCs w:val="24"/>
        </w:rPr>
        <w:t>Acts Interpretation Act 1901</w:t>
      </w:r>
      <w:r w:rsidRPr="00626F27">
        <w:rPr>
          <w:rFonts w:ascii="Arial" w:hAnsi="Arial" w:cs="Arial"/>
          <w:szCs w:val="24"/>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Accordingly, this instrument </w:t>
      </w:r>
      <w:r>
        <w:rPr>
          <w:rFonts w:ascii="Arial" w:hAnsi="Arial" w:cs="Arial"/>
          <w:szCs w:val="24"/>
        </w:rPr>
        <w:t>repeals the existing Guidelines and Nomination of Agreement instruments</w:t>
      </w:r>
      <w:r w:rsidRPr="00626F27">
        <w:rPr>
          <w:rFonts w:ascii="Arial" w:hAnsi="Arial" w:cs="Arial"/>
          <w:szCs w:val="24"/>
        </w:rPr>
        <w:t>.</w:t>
      </w:r>
    </w:p>
    <w:p w14:paraId="16BF679A" w14:textId="77777777" w:rsidR="000B4130" w:rsidRPr="00BC76EB" w:rsidRDefault="000B4130" w:rsidP="00003FDE">
      <w:pPr>
        <w:jc w:val="both"/>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47F62F59" w14:textId="77777777" w:rsidR="000B4130" w:rsidRDefault="0051770E" w:rsidP="00003FDE">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Guidelines commence</w:t>
      </w:r>
      <w:r w:rsidR="000B4130" w:rsidRPr="00BC76EB">
        <w:rPr>
          <w:rStyle w:val="BookTitle"/>
          <w:rFonts w:ascii="Arial" w:hAnsi="Arial" w:cs="Arial"/>
          <w:i w:val="0"/>
          <w:iCs w:val="0"/>
          <w:smallCaps w:val="0"/>
          <w:spacing w:val="0"/>
          <w:szCs w:val="24"/>
        </w:rPr>
        <w:t xml:space="preserve"> on the day after regist</w:t>
      </w:r>
      <w:r w:rsidR="00626F27">
        <w:rPr>
          <w:rStyle w:val="BookTitle"/>
          <w:rFonts w:ascii="Arial" w:hAnsi="Arial" w:cs="Arial"/>
          <w:i w:val="0"/>
          <w:iCs w:val="0"/>
          <w:smallCaps w:val="0"/>
          <w:spacing w:val="0"/>
          <w:szCs w:val="24"/>
        </w:rPr>
        <w:t>ration on the Federal Register of Legislation</w:t>
      </w:r>
      <w:r w:rsidR="000B4130" w:rsidRPr="00BC76EB">
        <w:rPr>
          <w:rStyle w:val="BookTitle"/>
          <w:rFonts w:ascii="Arial" w:hAnsi="Arial" w:cs="Arial"/>
          <w:i w:val="0"/>
          <w:iCs w:val="0"/>
          <w:smallCaps w:val="0"/>
          <w:spacing w:val="0"/>
          <w:szCs w:val="24"/>
        </w:rPr>
        <w:t>.</w:t>
      </w:r>
    </w:p>
    <w:p w14:paraId="4A835035" w14:textId="77777777" w:rsidR="006A6D51" w:rsidRPr="00BC76EB" w:rsidRDefault="006A6D51" w:rsidP="00003FDE">
      <w:pPr>
        <w:jc w:val="both"/>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2AA8EA28" w14:textId="77777777" w:rsidR="0051770E" w:rsidRDefault="0051770E" w:rsidP="00003FDE">
      <w:pPr>
        <w:spacing w:after="240"/>
        <w:jc w:val="both"/>
        <w:rPr>
          <w:rFonts w:ascii="Arial" w:hAnsi="Arial" w:cs="Arial"/>
          <w:szCs w:val="24"/>
        </w:rPr>
      </w:pPr>
      <w:r w:rsidRPr="0051770E">
        <w:rPr>
          <w:rFonts w:ascii="Arial" w:hAnsi="Arial" w:cs="Arial"/>
          <w:szCs w:val="24"/>
        </w:rPr>
        <w:t xml:space="preserve">The Department has consulted with Services Australia, </w:t>
      </w:r>
      <w:r w:rsidR="00626F27">
        <w:rPr>
          <w:rFonts w:ascii="Arial" w:hAnsi="Arial" w:cs="Arial"/>
          <w:szCs w:val="24"/>
        </w:rPr>
        <w:t xml:space="preserve">the </w:t>
      </w:r>
      <w:r w:rsidRPr="0051770E">
        <w:rPr>
          <w:rFonts w:ascii="Arial" w:hAnsi="Arial" w:cs="Arial"/>
          <w:szCs w:val="24"/>
        </w:rPr>
        <w:t>National Disability Insurance Agency, the Department of Veteran</w:t>
      </w:r>
      <w:r w:rsidR="00626F27">
        <w:rPr>
          <w:rFonts w:ascii="Arial" w:hAnsi="Arial" w:cs="Arial"/>
          <w:szCs w:val="24"/>
        </w:rPr>
        <w:t>s’</w:t>
      </w:r>
      <w:r w:rsidRPr="0051770E">
        <w:rPr>
          <w:rFonts w:ascii="Arial" w:hAnsi="Arial" w:cs="Arial"/>
          <w:szCs w:val="24"/>
        </w:rPr>
        <w:t xml:space="preserve"> Affairs, </w:t>
      </w:r>
      <w:r w:rsidR="00626F27">
        <w:rPr>
          <w:rFonts w:ascii="Arial" w:hAnsi="Arial" w:cs="Arial"/>
          <w:szCs w:val="24"/>
        </w:rPr>
        <w:t xml:space="preserve">and the Offices of the </w:t>
      </w:r>
      <w:r w:rsidRPr="0051770E">
        <w:rPr>
          <w:rFonts w:ascii="Arial" w:hAnsi="Arial" w:cs="Arial"/>
          <w:szCs w:val="24"/>
        </w:rPr>
        <w:t xml:space="preserve">Victorian, Queensland, ACT and NSW public trustees. </w:t>
      </w:r>
      <w:r w:rsidR="0081727C">
        <w:rPr>
          <w:rFonts w:ascii="Arial" w:hAnsi="Arial" w:cs="Arial"/>
          <w:szCs w:val="24"/>
        </w:rPr>
        <w:t>The instrument was drafted by the Office of Parliamentary Counsel</w:t>
      </w:r>
      <w:r w:rsidR="00200C1F">
        <w:rPr>
          <w:rFonts w:ascii="Arial" w:hAnsi="Arial" w:cs="Arial"/>
          <w:szCs w:val="24"/>
        </w:rPr>
        <w:t>.</w:t>
      </w:r>
    </w:p>
    <w:p w14:paraId="2D2BBF66" w14:textId="77777777" w:rsidR="002329E1" w:rsidRPr="00BC76EB" w:rsidRDefault="002329E1" w:rsidP="00003FDE">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14:paraId="025A6EBF" w14:textId="77777777" w:rsidR="0051770E" w:rsidRPr="0051770E" w:rsidRDefault="0051770E" w:rsidP="00003FDE">
      <w:pPr>
        <w:spacing w:before="120"/>
        <w:jc w:val="both"/>
        <w:rPr>
          <w:rFonts w:ascii="Arial" w:hAnsi="Arial" w:cs="Arial"/>
          <w:szCs w:val="24"/>
        </w:rPr>
      </w:pPr>
      <w:r w:rsidRPr="0051770E">
        <w:rPr>
          <w:rFonts w:ascii="Arial" w:hAnsi="Arial" w:cs="Arial"/>
          <w:szCs w:val="24"/>
        </w:rPr>
        <w:t xml:space="preserve">This Determination does not require a Regulatory Impact Statement (OBPR Reference: </w:t>
      </w:r>
      <w:r w:rsidR="00601C3D" w:rsidRPr="00040536">
        <w:rPr>
          <w:rFonts w:ascii="Arial" w:hAnsi="Arial" w:cs="Arial"/>
          <w:bCs/>
        </w:rPr>
        <w:t>44153</w:t>
      </w:r>
      <w:r w:rsidRPr="0051770E">
        <w:rPr>
          <w:rFonts w:ascii="Arial" w:hAnsi="Arial" w:cs="Arial"/>
          <w:szCs w:val="24"/>
        </w:rPr>
        <w:t>).</w:t>
      </w:r>
    </w:p>
    <w:p w14:paraId="62573BD3" w14:textId="77777777" w:rsidR="00F60900" w:rsidRDefault="00F60900" w:rsidP="00003FDE">
      <w:pPr>
        <w:spacing w:before="120"/>
        <w:jc w:val="both"/>
        <w:rPr>
          <w:rFonts w:ascii="Arial" w:hAnsi="Arial" w:cs="Arial"/>
          <w:b/>
          <w:szCs w:val="24"/>
        </w:rPr>
      </w:pPr>
    </w:p>
    <w:p w14:paraId="479EEE76" w14:textId="77777777" w:rsidR="002F527C" w:rsidRDefault="0006693F" w:rsidP="00003FDE">
      <w:pPr>
        <w:keepNext/>
        <w:spacing w:before="120"/>
        <w:jc w:val="both"/>
        <w:rPr>
          <w:rFonts w:ascii="Arial" w:hAnsi="Arial" w:cs="Arial"/>
          <w:b/>
          <w:szCs w:val="24"/>
        </w:rPr>
      </w:pPr>
      <w:r>
        <w:rPr>
          <w:rFonts w:ascii="Arial" w:hAnsi="Arial" w:cs="Arial"/>
          <w:b/>
          <w:szCs w:val="24"/>
        </w:rPr>
        <w:t>Availability of independent review</w:t>
      </w:r>
    </w:p>
    <w:p w14:paraId="372F096C" w14:textId="77777777" w:rsidR="00F60900" w:rsidRDefault="00F60900" w:rsidP="00003FDE">
      <w:pPr>
        <w:keepNext/>
        <w:spacing w:before="120"/>
        <w:jc w:val="both"/>
        <w:rPr>
          <w:rFonts w:ascii="Arial" w:hAnsi="Arial" w:cs="Arial"/>
          <w:szCs w:val="24"/>
        </w:rPr>
      </w:pPr>
    </w:p>
    <w:p w14:paraId="228944EF" w14:textId="77777777" w:rsidR="0051770E" w:rsidRDefault="0051770E" w:rsidP="00003FDE">
      <w:pPr>
        <w:keepNext/>
        <w:spacing w:before="0" w:after="240"/>
        <w:jc w:val="both"/>
        <w:rPr>
          <w:rFonts w:ascii="Arial" w:hAnsi="Arial" w:cs="Arial"/>
          <w:szCs w:val="24"/>
        </w:rPr>
      </w:pPr>
      <w:r>
        <w:rPr>
          <w:rFonts w:ascii="Arial" w:hAnsi="Arial" w:cs="Arial"/>
          <w:szCs w:val="24"/>
        </w:rPr>
        <w:t xml:space="preserve">The Guidelines </w:t>
      </w:r>
      <w:r w:rsidR="00626F27">
        <w:rPr>
          <w:rFonts w:ascii="Arial" w:hAnsi="Arial" w:cs="Arial"/>
          <w:szCs w:val="24"/>
        </w:rPr>
        <w:t>guide decisions as to whether a trust</w:t>
      </w:r>
      <w:r w:rsidR="0081727C">
        <w:rPr>
          <w:rFonts w:ascii="Arial" w:hAnsi="Arial" w:cs="Arial"/>
          <w:szCs w:val="24"/>
        </w:rPr>
        <w:t xml:space="preserve"> is a special disability trust, </w:t>
      </w:r>
      <w:r w:rsidR="00626F27">
        <w:rPr>
          <w:rFonts w:ascii="Arial" w:hAnsi="Arial" w:cs="Arial"/>
          <w:szCs w:val="24"/>
        </w:rPr>
        <w:t>and hen</w:t>
      </w:r>
      <w:r w:rsidR="0081727C">
        <w:rPr>
          <w:rFonts w:ascii="Arial" w:hAnsi="Arial" w:cs="Arial"/>
          <w:szCs w:val="24"/>
        </w:rPr>
        <w:t>ce exempt from the social security income and assets test.</w:t>
      </w:r>
      <w:r w:rsidR="00A627E0">
        <w:rPr>
          <w:rFonts w:ascii="Arial" w:hAnsi="Arial" w:cs="Arial"/>
          <w:szCs w:val="24"/>
        </w:rPr>
        <w:t xml:space="preserve"> </w:t>
      </w:r>
    </w:p>
    <w:p w14:paraId="0726505B" w14:textId="77777777" w:rsidR="0006693F" w:rsidRPr="00351E79" w:rsidRDefault="0051770E" w:rsidP="00003FDE">
      <w:pPr>
        <w:spacing w:before="0" w:after="240"/>
        <w:jc w:val="both"/>
        <w:rPr>
          <w:rFonts w:ascii="Arial" w:hAnsi="Arial" w:cs="Arial"/>
          <w:szCs w:val="24"/>
        </w:rPr>
      </w:pPr>
      <w:r>
        <w:rPr>
          <w:rFonts w:ascii="Arial" w:hAnsi="Arial" w:cs="Arial"/>
          <w:szCs w:val="24"/>
        </w:rPr>
        <w:t>Such decisions are subject to internal and external merits review under Part</w:t>
      </w:r>
      <w:r w:rsidR="00F60900">
        <w:rPr>
          <w:rFonts w:ascii="Arial" w:hAnsi="Arial" w:cs="Arial"/>
          <w:szCs w:val="24"/>
        </w:rPr>
        <w:t>s</w:t>
      </w:r>
      <w:r>
        <w:rPr>
          <w:rFonts w:ascii="Arial" w:hAnsi="Arial" w:cs="Arial"/>
          <w:szCs w:val="24"/>
        </w:rPr>
        <w:t xml:space="preserve"> 4 and 4A of the </w:t>
      </w:r>
      <w:r w:rsidRPr="00AD7BF6">
        <w:rPr>
          <w:rFonts w:ascii="Arial" w:hAnsi="Arial" w:cs="Arial"/>
          <w:i/>
          <w:szCs w:val="24"/>
        </w:rPr>
        <w:t xml:space="preserve">Social Security </w:t>
      </w:r>
      <w:r w:rsidR="0081727C" w:rsidRPr="00AD7BF6">
        <w:rPr>
          <w:rFonts w:ascii="Arial" w:hAnsi="Arial" w:cs="Arial"/>
          <w:i/>
          <w:szCs w:val="24"/>
        </w:rPr>
        <w:t>(</w:t>
      </w:r>
      <w:r w:rsidRPr="00AD7BF6">
        <w:rPr>
          <w:rFonts w:ascii="Arial" w:hAnsi="Arial" w:cs="Arial"/>
          <w:i/>
          <w:szCs w:val="24"/>
        </w:rPr>
        <w:t>Administration</w:t>
      </w:r>
      <w:r w:rsidR="0081727C" w:rsidRPr="00AD7BF6">
        <w:rPr>
          <w:rFonts w:ascii="Arial" w:hAnsi="Arial" w:cs="Arial"/>
          <w:i/>
          <w:szCs w:val="24"/>
        </w:rPr>
        <w:t>)</w:t>
      </w:r>
      <w:r w:rsidRPr="00AD7BF6">
        <w:rPr>
          <w:rFonts w:ascii="Arial" w:hAnsi="Arial" w:cs="Arial"/>
          <w:i/>
          <w:szCs w:val="24"/>
        </w:rPr>
        <w:t xml:space="preserve"> Act</w:t>
      </w:r>
      <w:r w:rsidR="0081727C" w:rsidRPr="00AD7BF6">
        <w:rPr>
          <w:rFonts w:ascii="Arial" w:hAnsi="Arial" w:cs="Arial"/>
          <w:i/>
          <w:szCs w:val="24"/>
        </w:rPr>
        <w:t xml:space="preserve"> 1999</w:t>
      </w:r>
      <w:r>
        <w:rPr>
          <w:rFonts w:ascii="Arial" w:hAnsi="Arial" w:cs="Arial"/>
          <w:szCs w:val="24"/>
        </w:rPr>
        <w:t>.</w:t>
      </w:r>
    </w:p>
    <w:p w14:paraId="63E56A21" w14:textId="77777777" w:rsidR="006A6D51" w:rsidRPr="00BC76EB" w:rsidRDefault="006A6D51" w:rsidP="00003FDE">
      <w:pPr>
        <w:jc w:val="both"/>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7325613B" w14:textId="77777777" w:rsidR="0051770E" w:rsidRDefault="0051770E" w:rsidP="00003FDE">
      <w:pPr>
        <w:shd w:val="clear" w:color="auto" w:fill="FFFFFF"/>
        <w:spacing w:before="0" w:after="240"/>
        <w:jc w:val="both"/>
        <w:rPr>
          <w:rFonts w:ascii="Arial" w:hAnsi="Arial" w:cs="Arial"/>
          <w:b/>
          <w:bCs/>
          <w:color w:val="000000"/>
          <w:szCs w:val="24"/>
          <w:lang w:val="en-US"/>
        </w:rPr>
      </w:pPr>
      <w:bookmarkStart w:id="1" w:name="_Toc290210739"/>
    </w:p>
    <w:p w14:paraId="7C100E30" w14:textId="77777777" w:rsidR="0051770E" w:rsidRDefault="0051770E" w:rsidP="00003FDE">
      <w:pPr>
        <w:shd w:val="clear" w:color="auto" w:fill="FFFFFF"/>
        <w:spacing w:before="0" w:after="240"/>
        <w:jc w:val="both"/>
        <w:rPr>
          <w:rFonts w:ascii="Arial" w:hAnsi="Arial" w:cs="Arial"/>
          <w:b/>
          <w:bCs/>
          <w:color w:val="000000"/>
          <w:szCs w:val="24"/>
          <w:lang w:val="en-US"/>
        </w:rPr>
      </w:pPr>
      <w:r>
        <w:rPr>
          <w:rFonts w:ascii="Arial" w:hAnsi="Arial" w:cs="Arial"/>
          <w:b/>
          <w:bCs/>
          <w:color w:val="000000"/>
          <w:szCs w:val="24"/>
          <w:lang w:val="en-US"/>
        </w:rPr>
        <w:t>Part 1 - Preliminary</w:t>
      </w:r>
    </w:p>
    <w:p w14:paraId="0EFD4E16" w14:textId="77777777" w:rsidR="0051770E" w:rsidRPr="0051770E" w:rsidRDefault="002324B8" w:rsidP="00003FDE">
      <w:pPr>
        <w:shd w:val="clear" w:color="auto" w:fill="FFFFFF"/>
        <w:spacing w:before="0" w:after="240"/>
        <w:jc w:val="both"/>
        <w:rPr>
          <w:rFonts w:ascii="Arial" w:hAnsi="Arial" w:cs="Arial"/>
          <w:color w:val="000000"/>
          <w:szCs w:val="24"/>
        </w:rPr>
      </w:pPr>
      <w:r w:rsidRPr="002324B8">
        <w:rPr>
          <w:rFonts w:ascii="Arial" w:hAnsi="Arial" w:cs="Arial"/>
          <w:b/>
          <w:bCs/>
          <w:color w:val="000000"/>
          <w:szCs w:val="24"/>
          <w:lang w:val="en-US"/>
        </w:rPr>
        <w:t xml:space="preserve">Section </w:t>
      </w:r>
      <w:r w:rsidR="0051770E" w:rsidRPr="002324B8">
        <w:rPr>
          <w:rFonts w:ascii="Arial" w:hAnsi="Arial" w:cs="Arial"/>
          <w:b/>
          <w:bCs/>
          <w:color w:val="000000"/>
          <w:szCs w:val="24"/>
          <w:lang w:val="en-US"/>
        </w:rPr>
        <w:t>1</w:t>
      </w:r>
      <w:r w:rsidR="0051770E" w:rsidRPr="0051770E">
        <w:rPr>
          <w:rFonts w:ascii="Arial" w:hAnsi="Arial" w:cs="Arial"/>
          <w:color w:val="000000"/>
          <w:szCs w:val="24"/>
          <w:lang w:val="en-US"/>
        </w:rPr>
        <w:t> </w:t>
      </w:r>
      <w:r w:rsidRPr="002324B8">
        <w:rPr>
          <w:rFonts w:ascii="Arial" w:hAnsi="Arial" w:cs="Arial"/>
          <w:color w:val="000000"/>
          <w:szCs w:val="24"/>
          <w:lang w:val="en-US"/>
        </w:rPr>
        <w:t>provides that the name of the Guidelines is</w:t>
      </w:r>
      <w:r w:rsidR="0081727C">
        <w:rPr>
          <w:rFonts w:ascii="Arial" w:hAnsi="Arial" w:cs="Arial"/>
          <w:color w:val="000000"/>
          <w:szCs w:val="24"/>
          <w:lang w:val="en-US"/>
        </w:rPr>
        <w:t xml:space="preserve"> the</w:t>
      </w:r>
      <w:r w:rsidRPr="002324B8">
        <w:rPr>
          <w:rFonts w:ascii="Arial" w:hAnsi="Arial" w:cs="Arial"/>
          <w:color w:val="000000"/>
          <w:szCs w:val="24"/>
          <w:lang w:val="en-US"/>
        </w:rPr>
        <w:t xml:space="preserve"> Social Security (Special Disability Trust) Guidelines 2021. </w:t>
      </w:r>
    </w:p>
    <w:p w14:paraId="26A96534" w14:textId="77777777" w:rsidR="0051770E" w:rsidRPr="0051770E" w:rsidRDefault="0051770E" w:rsidP="00003FDE">
      <w:pPr>
        <w:shd w:val="clear" w:color="auto" w:fill="FFFFFF"/>
        <w:spacing w:before="0" w:after="240"/>
        <w:jc w:val="both"/>
        <w:rPr>
          <w:rFonts w:ascii="Arial" w:hAnsi="Arial" w:cs="Arial"/>
          <w:color w:val="000000"/>
          <w:szCs w:val="24"/>
        </w:rPr>
      </w:pPr>
      <w:r w:rsidRPr="002324B8">
        <w:rPr>
          <w:rFonts w:ascii="Arial" w:hAnsi="Arial" w:cs="Arial"/>
          <w:b/>
          <w:bCs/>
          <w:color w:val="000000"/>
          <w:szCs w:val="24"/>
          <w:lang w:val="en-US"/>
        </w:rPr>
        <w:lastRenderedPageBreak/>
        <w:t>Section 2</w:t>
      </w:r>
      <w:r w:rsidRPr="0051770E">
        <w:rPr>
          <w:rFonts w:ascii="Arial" w:hAnsi="Arial" w:cs="Arial"/>
          <w:color w:val="000000"/>
          <w:szCs w:val="24"/>
          <w:lang w:val="en-US"/>
        </w:rPr>
        <w:t> </w:t>
      </w:r>
      <w:r w:rsidR="002324B8" w:rsidRPr="002324B8">
        <w:rPr>
          <w:rFonts w:ascii="Arial" w:hAnsi="Arial" w:cs="Arial"/>
          <w:color w:val="000000"/>
          <w:szCs w:val="24"/>
          <w:lang w:val="en-US"/>
        </w:rPr>
        <w:t xml:space="preserve">provides a table setting out the commencement date for the whole of the Instrument. The Instrument commences on the day after it is registered. </w:t>
      </w:r>
    </w:p>
    <w:p w14:paraId="4B9C531B" w14:textId="77777777" w:rsidR="0051770E" w:rsidRPr="002324B8" w:rsidRDefault="002324B8" w:rsidP="00003FDE">
      <w:pPr>
        <w:shd w:val="clear" w:color="auto" w:fill="FFFFFF"/>
        <w:spacing w:before="0" w:after="240"/>
        <w:jc w:val="both"/>
        <w:rPr>
          <w:rFonts w:ascii="Arial" w:hAnsi="Arial" w:cs="Arial"/>
          <w:bCs/>
          <w:color w:val="000000"/>
          <w:szCs w:val="24"/>
          <w:lang w:val="en-US"/>
        </w:rPr>
      </w:pPr>
      <w:r>
        <w:rPr>
          <w:rFonts w:ascii="Arial" w:hAnsi="Arial" w:cs="Arial"/>
          <w:b/>
          <w:bCs/>
          <w:color w:val="000000"/>
          <w:szCs w:val="24"/>
          <w:lang w:val="en-US"/>
        </w:rPr>
        <w:t xml:space="preserve">Section </w:t>
      </w:r>
      <w:r w:rsidRPr="002324B8">
        <w:rPr>
          <w:rFonts w:ascii="Arial" w:hAnsi="Arial" w:cs="Arial"/>
          <w:b/>
          <w:bCs/>
          <w:color w:val="000000"/>
          <w:szCs w:val="24"/>
          <w:lang w:val="en-US"/>
        </w:rPr>
        <w:t xml:space="preserve">3 </w:t>
      </w:r>
      <w:r w:rsidRPr="002324B8">
        <w:rPr>
          <w:rFonts w:ascii="Arial" w:hAnsi="Arial" w:cs="Arial"/>
          <w:bCs/>
          <w:color w:val="000000"/>
          <w:szCs w:val="24"/>
          <w:lang w:val="en-US"/>
        </w:rPr>
        <w:t xml:space="preserve">provides that the Instrument is made under subsections 1209M(3), 1209N(4) and 1209U(4) of the Act. </w:t>
      </w:r>
    </w:p>
    <w:p w14:paraId="472D1D22" w14:textId="77777777" w:rsidR="002324B8" w:rsidRPr="0051770E" w:rsidRDefault="002324B8" w:rsidP="00003FDE">
      <w:pPr>
        <w:shd w:val="clear" w:color="auto" w:fill="FFFFFF"/>
        <w:spacing w:before="0" w:after="240"/>
        <w:jc w:val="both"/>
        <w:rPr>
          <w:rFonts w:ascii="Arial" w:hAnsi="Arial" w:cs="Arial"/>
          <w:color w:val="000000"/>
          <w:szCs w:val="24"/>
        </w:rPr>
      </w:pPr>
      <w:r w:rsidRPr="002324B8">
        <w:rPr>
          <w:rFonts w:ascii="Arial" w:hAnsi="Arial" w:cs="Arial"/>
          <w:b/>
          <w:color w:val="000000"/>
          <w:szCs w:val="24"/>
        </w:rPr>
        <w:t>Section 4</w:t>
      </w:r>
      <w:r w:rsidRPr="002324B8">
        <w:rPr>
          <w:rFonts w:ascii="Arial" w:hAnsi="Arial" w:cs="Arial"/>
          <w:color w:val="000000"/>
          <w:szCs w:val="24"/>
        </w:rPr>
        <w:t xml:space="preserve"> provides that </w:t>
      </w:r>
      <w:r w:rsidR="0081727C">
        <w:rPr>
          <w:rFonts w:ascii="Arial" w:hAnsi="Arial" w:cs="Arial"/>
          <w:color w:val="000000"/>
          <w:szCs w:val="24"/>
        </w:rPr>
        <w:t>an</w:t>
      </w:r>
      <w:r w:rsidR="0081727C" w:rsidRPr="002324B8">
        <w:rPr>
          <w:rFonts w:ascii="Arial" w:hAnsi="Arial" w:cs="Arial"/>
          <w:color w:val="000000"/>
          <w:szCs w:val="24"/>
        </w:rPr>
        <w:t xml:space="preserve"> </w:t>
      </w:r>
      <w:r w:rsidRPr="002324B8">
        <w:rPr>
          <w:rFonts w:ascii="Arial" w:hAnsi="Arial" w:cs="Arial"/>
          <w:color w:val="000000"/>
          <w:szCs w:val="24"/>
        </w:rPr>
        <w:t xml:space="preserve">instrument </w:t>
      </w:r>
      <w:r>
        <w:rPr>
          <w:rFonts w:ascii="Arial" w:hAnsi="Arial" w:cs="Arial"/>
          <w:color w:val="000000"/>
          <w:szCs w:val="24"/>
        </w:rPr>
        <w:t xml:space="preserve">that is specified in the Schedule </w:t>
      </w:r>
      <w:r w:rsidRPr="002324B8">
        <w:rPr>
          <w:rFonts w:ascii="Arial" w:hAnsi="Arial" w:cs="Arial"/>
          <w:color w:val="000000"/>
          <w:szCs w:val="24"/>
        </w:rPr>
        <w:t>to this instrument is amended</w:t>
      </w:r>
      <w:r>
        <w:rPr>
          <w:rFonts w:ascii="Arial" w:hAnsi="Arial" w:cs="Arial"/>
          <w:color w:val="000000"/>
          <w:szCs w:val="24"/>
        </w:rPr>
        <w:t xml:space="preserve"> or repealed</w:t>
      </w:r>
      <w:r w:rsidRPr="002324B8">
        <w:rPr>
          <w:rFonts w:ascii="Arial" w:hAnsi="Arial" w:cs="Arial"/>
          <w:color w:val="000000"/>
          <w:szCs w:val="24"/>
        </w:rPr>
        <w:t xml:space="preserve"> as set out in th</w:t>
      </w:r>
      <w:r>
        <w:rPr>
          <w:rFonts w:ascii="Arial" w:hAnsi="Arial" w:cs="Arial"/>
          <w:color w:val="000000"/>
          <w:szCs w:val="24"/>
        </w:rPr>
        <w:t>e applicable items in the Schedule concerned</w:t>
      </w:r>
      <w:r w:rsidRPr="002324B8">
        <w:rPr>
          <w:rFonts w:ascii="Arial" w:hAnsi="Arial" w:cs="Arial"/>
          <w:color w:val="000000"/>
          <w:szCs w:val="24"/>
        </w:rPr>
        <w:t xml:space="preserve">, and any other item in </w:t>
      </w:r>
      <w:r>
        <w:rPr>
          <w:rFonts w:ascii="Arial" w:hAnsi="Arial" w:cs="Arial"/>
          <w:color w:val="000000"/>
          <w:szCs w:val="24"/>
        </w:rPr>
        <w:t xml:space="preserve">a Schedule </w:t>
      </w:r>
      <w:r w:rsidRPr="002324B8">
        <w:rPr>
          <w:rFonts w:ascii="Arial" w:hAnsi="Arial" w:cs="Arial"/>
          <w:color w:val="000000"/>
          <w:szCs w:val="24"/>
        </w:rPr>
        <w:t>to this instrument has effect according to its terms.</w:t>
      </w:r>
    </w:p>
    <w:p w14:paraId="28C37187" w14:textId="77777777" w:rsidR="0051770E" w:rsidRDefault="0051770E" w:rsidP="00003FDE">
      <w:pPr>
        <w:shd w:val="clear" w:color="auto" w:fill="FFFFFF"/>
        <w:spacing w:before="0" w:after="240"/>
        <w:jc w:val="both"/>
        <w:rPr>
          <w:rFonts w:ascii="Arial" w:hAnsi="Arial" w:cs="Arial"/>
          <w:color w:val="000000"/>
          <w:szCs w:val="24"/>
          <w:lang w:val="en-US"/>
        </w:rPr>
      </w:pPr>
      <w:r w:rsidRPr="0051770E">
        <w:rPr>
          <w:rFonts w:ascii="Arial" w:hAnsi="Arial" w:cs="Arial"/>
          <w:b/>
          <w:bCs/>
          <w:color w:val="000000"/>
          <w:szCs w:val="24"/>
          <w:lang w:val="en-US"/>
        </w:rPr>
        <w:t>Se</w:t>
      </w:r>
      <w:r w:rsidR="002324B8">
        <w:rPr>
          <w:rFonts w:ascii="Arial" w:hAnsi="Arial" w:cs="Arial"/>
          <w:b/>
          <w:bCs/>
          <w:color w:val="000000"/>
          <w:szCs w:val="24"/>
          <w:lang w:val="en-US"/>
        </w:rPr>
        <w:t>ction 5</w:t>
      </w:r>
      <w:r w:rsidRPr="0051770E">
        <w:rPr>
          <w:rFonts w:ascii="Arial" w:hAnsi="Arial" w:cs="Arial"/>
          <w:b/>
          <w:bCs/>
          <w:color w:val="000000"/>
          <w:szCs w:val="24"/>
          <w:lang w:val="en-US"/>
        </w:rPr>
        <w:t> </w:t>
      </w:r>
      <w:r w:rsidRPr="0051770E">
        <w:rPr>
          <w:rFonts w:ascii="Arial" w:hAnsi="Arial" w:cs="Arial"/>
          <w:color w:val="000000"/>
          <w:szCs w:val="24"/>
          <w:lang w:val="en-US"/>
        </w:rPr>
        <w:t>defines various terms that are used in the Guidelines. </w:t>
      </w:r>
      <w:r w:rsidR="003B3DBE">
        <w:rPr>
          <w:rFonts w:ascii="Arial" w:hAnsi="Arial" w:cs="Arial"/>
          <w:color w:val="000000"/>
          <w:szCs w:val="24"/>
          <w:lang w:val="en-US"/>
        </w:rPr>
        <w:t>These terms are explained in the context of the provision that draws upon the definition.</w:t>
      </w:r>
    </w:p>
    <w:p w14:paraId="6CE70927" w14:textId="77777777" w:rsidR="00115F8E" w:rsidRDefault="00115F8E" w:rsidP="00003FDE">
      <w:pPr>
        <w:shd w:val="clear" w:color="auto" w:fill="FFFFFF"/>
        <w:spacing w:before="0" w:after="240"/>
        <w:jc w:val="both"/>
        <w:rPr>
          <w:rFonts w:ascii="Arial" w:hAnsi="Arial" w:cs="Arial"/>
          <w:color w:val="000000"/>
          <w:szCs w:val="24"/>
          <w:lang w:val="en-US"/>
        </w:rPr>
      </w:pPr>
      <w:r>
        <w:rPr>
          <w:rFonts w:ascii="Arial" w:hAnsi="Arial" w:cs="Arial"/>
          <w:b/>
          <w:color w:val="000000"/>
          <w:szCs w:val="24"/>
          <w:lang w:val="en-US"/>
        </w:rPr>
        <w:t xml:space="preserve">Act </w:t>
      </w:r>
      <w:r>
        <w:rPr>
          <w:rFonts w:ascii="Arial" w:hAnsi="Arial" w:cs="Arial"/>
          <w:color w:val="000000"/>
          <w:szCs w:val="24"/>
          <w:lang w:val="en-US"/>
        </w:rPr>
        <w:t xml:space="preserve">is defined to mean the </w:t>
      </w:r>
      <w:r>
        <w:rPr>
          <w:rFonts w:ascii="Arial" w:hAnsi="Arial" w:cs="Arial"/>
          <w:i/>
          <w:color w:val="000000"/>
          <w:szCs w:val="24"/>
          <w:lang w:val="en-US"/>
        </w:rPr>
        <w:t>Social Security Act 1991</w:t>
      </w:r>
      <w:r>
        <w:rPr>
          <w:rFonts w:ascii="Arial" w:hAnsi="Arial" w:cs="Arial"/>
          <w:color w:val="000000"/>
          <w:szCs w:val="24"/>
          <w:lang w:val="en-US"/>
        </w:rPr>
        <w:t xml:space="preserve">. </w:t>
      </w:r>
    </w:p>
    <w:p w14:paraId="76571773" w14:textId="77777777" w:rsidR="0051770E" w:rsidRPr="0051770E" w:rsidRDefault="0070564E" w:rsidP="00003FDE">
      <w:pPr>
        <w:shd w:val="clear" w:color="auto" w:fill="FFFFFF"/>
        <w:spacing w:before="0" w:after="240"/>
        <w:jc w:val="both"/>
        <w:rPr>
          <w:color w:val="000000"/>
          <w:szCs w:val="24"/>
        </w:rPr>
      </w:pPr>
      <w:r>
        <w:rPr>
          <w:rFonts w:ascii="Arial" w:hAnsi="Arial" w:cs="Arial"/>
          <w:b/>
          <w:bCs/>
          <w:color w:val="000000"/>
          <w:szCs w:val="24"/>
          <w:lang w:val="en-US"/>
        </w:rPr>
        <w:t>Part 2 – Trust purpose r</w:t>
      </w:r>
      <w:r w:rsidR="0051770E" w:rsidRPr="0051770E">
        <w:rPr>
          <w:rFonts w:ascii="Arial" w:hAnsi="Arial" w:cs="Arial"/>
          <w:b/>
          <w:bCs/>
          <w:color w:val="000000"/>
          <w:szCs w:val="24"/>
          <w:lang w:val="en-US"/>
        </w:rPr>
        <w:t>equirements</w:t>
      </w:r>
    </w:p>
    <w:p w14:paraId="062B8167" w14:textId="77777777" w:rsidR="0051770E" w:rsidRPr="0051770E" w:rsidRDefault="002324B8" w:rsidP="00003FDE">
      <w:pPr>
        <w:shd w:val="clear" w:color="auto" w:fill="FFFFFF"/>
        <w:spacing w:before="0" w:after="240"/>
        <w:jc w:val="both"/>
        <w:rPr>
          <w:color w:val="000000"/>
          <w:szCs w:val="24"/>
        </w:rPr>
      </w:pPr>
      <w:r>
        <w:rPr>
          <w:rFonts w:ascii="Arial" w:hAnsi="Arial" w:cs="Arial"/>
          <w:i/>
          <w:iCs/>
          <w:color w:val="000000"/>
          <w:szCs w:val="24"/>
          <w:lang w:val="en-US"/>
        </w:rPr>
        <w:t>Division 1</w:t>
      </w:r>
      <w:r w:rsidR="0051770E" w:rsidRPr="0051770E">
        <w:rPr>
          <w:rFonts w:ascii="Arial" w:hAnsi="Arial" w:cs="Arial"/>
          <w:i/>
          <w:iCs/>
          <w:color w:val="000000"/>
          <w:szCs w:val="24"/>
          <w:lang w:val="en-US"/>
        </w:rPr>
        <w:t xml:space="preserve"> Pri</w:t>
      </w:r>
      <w:r w:rsidR="0070564E">
        <w:rPr>
          <w:rFonts w:ascii="Arial" w:hAnsi="Arial" w:cs="Arial"/>
          <w:i/>
          <w:iCs/>
          <w:color w:val="000000"/>
          <w:szCs w:val="24"/>
          <w:lang w:val="en-US"/>
        </w:rPr>
        <w:t>mary p</w:t>
      </w:r>
      <w:r>
        <w:rPr>
          <w:rFonts w:ascii="Arial" w:hAnsi="Arial" w:cs="Arial"/>
          <w:i/>
          <w:iCs/>
          <w:color w:val="000000"/>
          <w:szCs w:val="24"/>
          <w:lang w:val="en-US"/>
        </w:rPr>
        <w:t>urpose for reasonable care n</w:t>
      </w:r>
      <w:r w:rsidR="0051770E" w:rsidRPr="0051770E">
        <w:rPr>
          <w:rFonts w:ascii="Arial" w:hAnsi="Arial" w:cs="Arial"/>
          <w:i/>
          <w:iCs/>
          <w:color w:val="000000"/>
          <w:szCs w:val="24"/>
          <w:lang w:val="en-US"/>
        </w:rPr>
        <w:t>eeds</w:t>
      </w:r>
    </w:p>
    <w:p w14:paraId="4E10122D" w14:textId="77777777" w:rsidR="0051770E" w:rsidRPr="0051770E" w:rsidRDefault="002324B8" w:rsidP="00003FDE">
      <w:pPr>
        <w:shd w:val="clear" w:color="auto" w:fill="FFFFFF"/>
        <w:spacing w:before="0" w:after="240"/>
        <w:jc w:val="both"/>
        <w:rPr>
          <w:color w:val="000000"/>
          <w:szCs w:val="24"/>
        </w:rPr>
      </w:pPr>
      <w:r>
        <w:rPr>
          <w:rFonts w:ascii="Arial" w:hAnsi="Arial" w:cs="Arial"/>
          <w:b/>
          <w:bCs/>
          <w:color w:val="000000"/>
          <w:szCs w:val="24"/>
          <w:lang w:val="en-US"/>
        </w:rPr>
        <w:t>Section 6</w:t>
      </w:r>
      <w:r w:rsidR="0051770E" w:rsidRPr="0051770E">
        <w:rPr>
          <w:rFonts w:ascii="Arial" w:hAnsi="Arial" w:cs="Arial"/>
          <w:b/>
          <w:bCs/>
          <w:color w:val="000000"/>
          <w:szCs w:val="24"/>
          <w:lang w:val="en-US"/>
        </w:rPr>
        <w:t> </w:t>
      </w:r>
      <w:r>
        <w:rPr>
          <w:rFonts w:ascii="Arial" w:hAnsi="Arial" w:cs="Arial"/>
          <w:color w:val="000000"/>
          <w:szCs w:val="24"/>
          <w:lang w:val="en-US"/>
        </w:rPr>
        <w:t xml:space="preserve">provides that </w:t>
      </w:r>
      <w:r w:rsidR="002742F4">
        <w:rPr>
          <w:rFonts w:ascii="Arial" w:hAnsi="Arial" w:cs="Arial"/>
          <w:color w:val="000000"/>
          <w:szCs w:val="24"/>
          <w:lang w:val="en-US"/>
        </w:rPr>
        <w:t>D</w:t>
      </w:r>
      <w:r>
        <w:rPr>
          <w:rFonts w:ascii="Arial" w:hAnsi="Arial" w:cs="Arial"/>
          <w:color w:val="000000"/>
          <w:szCs w:val="24"/>
          <w:lang w:val="en-US"/>
        </w:rPr>
        <w:t>ivision 1</w:t>
      </w:r>
      <w:r w:rsidR="0051770E" w:rsidRPr="0051770E">
        <w:rPr>
          <w:rFonts w:ascii="Arial" w:hAnsi="Arial" w:cs="Arial"/>
          <w:color w:val="000000"/>
          <w:szCs w:val="24"/>
          <w:lang w:val="en-US"/>
        </w:rPr>
        <w:t xml:space="preserve"> sets out guidelines for deciding what </w:t>
      </w:r>
      <w:r w:rsidR="00F60900">
        <w:rPr>
          <w:rFonts w:ascii="Arial" w:hAnsi="Arial" w:cs="Arial"/>
          <w:color w:val="000000"/>
          <w:szCs w:val="24"/>
          <w:lang w:val="en-US"/>
        </w:rPr>
        <w:t>are</w:t>
      </w:r>
      <w:r w:rsidR="00A627E0">
        <w:rPr>
          <w:rFonts w:ascii="Arial" w:hAnsi="Arial" w:cs="Arial"/>
          <w:color w:val="000000"/>
          <w:szCs w:val="24"/>
          <w:lang w:val="en-US"/>
        </w:rPr>
        <w:t xml:space="preserve"> </w:t>
      </w:r>
      <w:r w:rsidR="0051770E" w:rsidRPr="0051770E">
        <w:rPr>
          <w:rFonts w:ascii="Arial" w:hAnsi="Arial" w:cs="Arial"/>
          <w:color w:val="000000"/>
          <w:szCs w:val="24"/>
          <w:lang w:val="en-US"/>
        </w:rPr>
        <w:t>reasonable care need</w:t>
      </w:r>
      <w:r w:rsidR="00F60900">
        <w:rPr>
          <w:rFonts w:ascii="Arial" w:hAnsi="Arial" w:cs="Arial"/>
          <w:color w:val="000000"/>
          <w:szCs w:val="24"/>
          <w:lang w:val="en-US"/>
        </w:rPr>
        <w:t>s</w:t>
      </w:r>
      <w:r w:rsidR="0051770E" w:rsidRPr="0051770E">
        <w:rPr>
          <w:rFonts w:ascii="Arial" w:hAnsi="Arial" w:cs="Arial"/>
          <w:color w:val="000000"/>
          <w:szCs w:val="24"/>
          <w:lang w:val="en-US"/>
        </w:rPr>
        <w:t xml:space="preserve"> </w:t>
      </w:r>
      <w:r w:rsidR="00F60900">
        <w:rPr>
          <w:rFonts w:ascii="Arial" w:hAnsi="Arial" w:cs="Arial"/>
          <w:color w:val="000000"/>
          <w:szCs w:val="24"/>
          <w:lang w:val="en-US"/>
        </w:rPr>
        <w:t xml:space="preserve">for </w:t>
      </w:r>
      <w:r w:rsidR="0051770E" w:rsidRPr="0051770E">
        <w:rPr>
          <w:rFonts w:ascii="Arial" w:hAnsi="Arial" w:cs="Arial"/>
          <w:color w:val="000000"/>
          <w:szCs w:val="24"/>
          <w:lang w:val="en-US"/>
        </w:rPr>
        <w:t xml:space="preserve">a principal beneficiary of a special disability trust, for the purposes of </w:t>
      </w:r>
      <w:r w:rsidR="002742F4">
        <w:rPr>
          <w:rFonts w:ascii="Arial" w:hAnsi="Arial" w:cs="Arial"/>
          <w:color w:val="000000"/>
          <w:szCs w:val="24"/>
          <w:lang w:val="en-US"/>
        </w:rPr>
        <w:t>paragraph</w:t>
      </w:r>
      <w:r w:rsidR="002742F4" w:rsidRPr="0051770E">
        <w:rPr>
          <w:rFonts w:ascii="Arial" w:hAnsi="Arial" w:cs="Arial"/>
          <w:color w:val="000000"/>
          <w:szCs w:val="24"/>
          <w:lang w:val="en-US"/>
        </w:rPr>
        <w:t xml:space="preserve"> </w:t>
      </w:r>
      <w:r w:rsidR="0051770E" w:rsidRPr="0051770E">
        <w:rPr>
          <w:rFonts w:ascii="Arial" w:hAnsi="Arial" w:cs="Arial"/>
          <w:color w:val="000000"/>
          <w:szCs w:val="24"/>
          <w:lang w:val="en-US"/>
        </w:rPr>
        <w:t>1209N(4)(a)</w:t>
      </w:r>
      <w:r>
        <w:rPr>
          <w:rFonts w:ascii="Arial" w:hAnsi="Arial" w:cs="Arial"/>
          <w:color w:val="000000"/>
          <w:szCs w:val="24"/>
          <w:lang w:val="en-US"/>
        </w:rPr>
        <w:t xml:space="preserve"> of the Act</w:t>
      </w:r>
      <w:r w:rsidR="0051770E" w:rsidRPr="0051770E">
        <w:rPr>
          <w:rFonts w:ascii="Arial" w:hAnsi="Arial" w:cs="Arial"/>
          <w:color w:val="000000"/>
          <w:szCs w:val="24"/>
          <w:lang w:val="en-US"/>
        </w:rPr>
        <w:t>.</w:t>
      </w:r>
    </w:p>
    <w:p w14:paraId="5996264E" w14:textId="77777777" w:rsidR="0051770E" w:rsidRDefault="002324B8" w:rsidP="00003FDE">
      <w:pPr>
        <w:shd w:val="clear" w:color="auto" w:fill="FFFFFF"/>
        <w:spacing w:before="0" w:after="240"/>
        <w:jc w:val="both"/>
        <w:rPr>
          <w:rFonts w:ascii="Arial" w:hAnsi="Arial" w:cs="Arial"/>
          <w:color w:val="000000"/>
          <w:szCs w:val="24"/>
          <w:lang w:val="en-US"/>
        </w:rPr>
      </w:pPr>
      <w:r>
        <w:rPr>
          <w:rFonts w:ascii="Arial" w:hAnsi="Arial" w:cs="Arial"/>
          <w:b/>
          <w:bCs/>
          <w:color w:val="000000"/>
          <w:szCs w:val="24"/>
          <w:lang w:val="en-US"/>
        </w:rPr>
        <w:t>Section 7</w:t>
      </w:r>
      <w:r w:rsidR="0051770E" w:rsidRPr="0051770E">
        <w:rPr>
          <w:rFonts w:ascii="Arial" w:hAnsi="Arial" w:cs="Arial"/>
          <w:b/>
          <w:bCs/>
          <w:color w:val="000000"/>
          <w:szCs w:val="24"/>
          <w:lang w:val="en-US"/>
        </w:rPr>
        <w:t> </w:t>
      </w:r>
      <w:r w:rsidR="0051770E" w:rsidRPr="0051770E">
        <w:rPr>
          <w:rFonts w:ascii="Arial" w:hAnsi="Arial" w:cs="Arial"/>
          <w:color w:val="000000"/>
          <w:szCs w:val="24"/>
          <w:lang w:val="en-US"/>
        </w:rPr>
        <w:t>sets out guidelines for what is a reasonable care need for the principal beneficiary of a special disability trust.</w:t>
      </w:r>
      <w:r w:rsidR="00A627E0">
        <w:rPr>
          <w:rFonts w:ascii="Arial" w:hAnsi="Arial" w:cs="Arial"/>
          <w:color w:val="000000"/>
          <w:szCs w:val="24"/>
          <w:lang w:val="en-US"/>
        </w:rPr>
        <w:t xml:space="preserve"> </w:t>
      </w:r>
      <w:r w:rsidR="002742F4">
        <w:rPr>
          <w:rFonts w:ascii="Arial" w:hAnsi="Arial" w:cs="Arial"/>
          <w:color w:val="000000"/>
          <w:szCs w:val="24"/>
          <w:lang w:val="en-US"/>
        </w:rPr>
        <w:t>A</w:t>
      </w:r>
      <w:r w:rsidR="0051770E" w:rsidRPr="0051770E">
        <w:rPr>
          <w:rFonts w:ascii="Arial" w:hAnsi="Arial" w:cs="Arial"/>
          <w:color w:val="000000"/>
          <w:szCs w:val="24"/>
          <w:lang w:val="en-US"/>
        </w:rPr>
        <w:t xml:space="preserve"> care need will be a reasonable care need where it arises as a result of the disability of the principal beneficiary, the need is for any medical-related or dental costs of the principal beneficiary or the need is to pay for approved fees.</w:t>
      </w:r>
      <w:r w:rsidR="00A627E0">
        <w:rPr>
          <w:rFonts w:ascii="Arial" w:hAnsi="Arial" w:cs="Arial"/>
          <w:color w:val="000000"/>
          <w:szCs w:val="24"/>
          <w:lang w:val="en-US"/>
        </w:rPr>
        <w:t xml:space="preserve"> </w:t>
      </w:r>
      <w:r w:rsidR="0051770E" w:rsidRPr="0051770E">
        <w:rPr>
          <w:rFonts w:ascii="Arial" w:hAnsi="Arial" w:cs="Arial"/>
          <w:color w:val="000000"/>
          <w:szCs w:val="24"/>
          <w:lang w:val="en-US"/>
        </w:rPr>
        <w:t>The need must also be met in Australia. </w:t>
      </w:r>
    </w:p>
    <w:p w14:paraId="704875FE" w14:textId="77777777" w:rsidR="002F527C" w:rsidRDefault="002F527C" w:rsidP="00003FDE">
      <w:pPr>
        <w:shd w:val="clear" w:color="auto" w:fill="FFFFFF"/>
        <w:spacing w:before="0" w:after="240"/>
        <w:jc w:val="both"/>
        <w:rPr>
          <w:rFonts w:ascii="Arial" w:hAnsi="Arial" w:cs="Arial"/>
          <w:color w:val="000000"/>
          <w:szCs w:val="24"/>
        </w:rPr>
      </w:pPr>
      <w:r w:rsidRPr="0004346F">
        <w:rPr>
          <w:rFonts w:ascii="Arial" w:hAnsi="Arial" w:cs="Arial"/>
          <w:color w:val="000000"/>
          <w:szCs w:val="24"/>
        </w:rPr>
        <w:t>The definition of ‘approved fees’ is in section 5. Approved fees means</w:t>
      </w:r>
      <w:r>
        <w:rPr>
          <w:rFonts w:ascii="Arial" w:hAnsi="Arial" w:cs="Arial"/>
          <w:color w:val="000000"/>
          <w:szCs w:val="24"/>
        </w:rPr>
        <w:t xml:space="preserve"> fees that are either</w:t>
      </w:r>
      <w:r w:rsidRPr="00115F8E">
        <w:rPr>
          <w:rFonts w:ascii="Arial" w:hAnsi="Arial" w:cs="Arial"/>
          <w:color w:val="000000"/>
          <w:szCs w:val="24"/>
        </w:rPr>
        <w:t xml:space="preserve"> charged for the daily care of the principal beneficiary; or</w:t>
      </w:r>
      <w:r>
        <w:rPr>
          <w:rFonts w:ascii="Arial" w:hAnsi="Arial" w:cs="Arial"/>
          <w:color w:val="000000"/>
          <w:szCs w:val="24"/>
        </w:rPr>
        <w:t xml:space="preserve"> </w:t>
      </w:r>
      <w:r w:rsidRPr="00115F8E">
        <w:rPr>
          <w:rFonts w:ascii="Arial" w:hAnsi="Arial" w:cs="Arial"/>
          <w:color w:val="000000"/>
          <w:szCs w:val="24"/>
        </w:rPr>
        <w:t xml:space="preserve">itemised fees that are additional to the fees </w:t>
      </w:r>
      <w:r>
        <w:rPr>
          <w:rFonts w:ascii="Arial" w:hAnsi="Arial" w:cs="Arial"/>
          <w:color w:val="000000"/>
          <w:szCs w:val="24"/>
        </w:rPr>
        <w:t>charged for the daily care of the principal beneficiary</w:t>
      </w:r>
      <w:r w:rsidRPr="00115F8E">
        <w:rPr>
          <w:rFonts w:ascii="Arial" w:hAnsi="Arial" w:cs="Arial"/>
          <w:color w:val="000000"/>
          <w:szCs w:val="24"/>
        </w:rPr>
        <w:t xml:space="preserve"> and are related to the principal beneficiary’s care and accommod</w:t>
      </w:r>
      <w:r>
        <w:rPr>
          <w:rFonts w:ascii="Arial" w:hAnsi="Arial" w:cs="Arial"/>
          <w:color w:val="000000"/>
          <w:szCs w:val="24"/>
        </w:rPr>
        <w:t xml:space="preserve">ation. </w:t>
      </w:r>
    </w:p>
    <w:p w14:paraId="26E3948D" w14:textId="77777777" w:rsidR="0004346F" w:rsidRDefault="002F527C" w:rsidP="00003FDE">
      <w:pPr>
        <w:shd w:val="clear" w:color="auto" w:fill="FFFFFF"/>
        <w:spacing w:before="0" w:after="240"/>
        <w:jc w:val="both"/>
        <w:rPr>
          <w:rFonts w:ascii="Arial" w:hAnsi="Arial" w:cs="Arial"/>
          <w:color w:val="000000"/>
          <w:szCs w:val="24"/>
        </w:rPr>
      </w:pPr>
      <w:r>
        <w:rPr>
          <w:rFonts w:ascii="Arial" w:hAnsi="Arial" w:cs="Arial"/>
          <w:color w:val="000000"/>
          <w:szCs w:val="24"/>
        </w:rPr>
        <w:t xml:space="preserve">These fees must be charged by </w:t>
      </w:r>
      <w:r w:rsidRPr="00115F8E">
        <w:rPr>
          <w:rFonts w:ascii="Arial" w:hAnsi="Arial" w:cs="Arial"/>
          <w:color w:val="000000"/>
          <w:szCs w:val="24"/>
        </w:rPr>
        <w:t xml:space="preserve">an approved provider (within the meaning of the </w:t>
      </w:r>
      <w:r w:rsidRPr="00EF30B5">
        <w:rPr>
          <w:rFonts w:ascii="Arial" w:hAnsi="Arial" w:cs="Arial"/>
          <w:i/>
          <w:color w:val="000000"/>
          <w:szCs w:val="24"/>
        </w:rPr>
        <w:t>Aged Care Act 1997</w:t>
      </w:r>
      <w:r w:rsidRPr="00115F8E">
        <w:rPr>
          <w:rFonts w:ascii="Arial" w:hAnsi="Arial" w:cs="Arial"/>
          <w:color w:val="000000"/>
          <w:szCs w:val="24"/>
        </w:rPr>
        <w:t>) who is providing a service to the principal beneficiary in a residential care service (w</w:t>
      </w:r>
      <w:r>
        <w:rPr>
          <w:rFonts w:ascii="Arial" w:hAnsi="Arial" w:cs="Arial"/>
          <w:color w:val="000000"/>
          <w:szCs w:val="24"/>
        </w:rPr>
        <w:t xml:space="preserve">ithin the meaning of that Act); </w:t>
      </w:r>
      <w:r w:rsidRPr="00115F8E">
        <w:rPr>
          <w:rFonts w:ascii="Arial" w:hAnsi="Arial" w:cs="Arial"/>
          <w:color w:val="000000"/>
          <w:szCs w:val="24"/>
        </w:rPr>
        <w:t>or</w:t>
      </w:r>
      <w:r>
        <w:rPr>
          <w:rFonts w:ascii="Arial" w:hAnsi="Arial" w:cs="Arial"/>
          <w:color w:val="000000"/>
          <w:szCs w:val="24"/>
        </w:rPr>
        <w:t xml:space="preserve"> </w:t>
      </w:r>
      <w:r w:rsidR="00EA365E">
        <w:rPr>
          <w:rFonts w:ascii="Arial" w:hAnsi="Arial" w:cs="Arial"/>
          <w:color w:val="000000"/>
          <w:szCs w:val="24"/>
        </w:rPr>
        <w:t xml:space="preserve">by </w:t>
      </w:r>
      <w:r w:rsidRPr="00115F8E">
        <w:rPr>
          <w:rFonts w:ascii="Arial" w:hAnsi="Arial" w:cs="Arial"/>
          <w:color w:val="000000"/>
          <w:szCs w:val="24"/>
        </w:rPr>
        <w:t>an institution, hostel or group home, for which funding is provided (wholly or partly) under an agreement, between the Commonwealth, the States and the Territories, nominated by the Secretary under subsection 1209M(3) of the Act, in which care and accommodation is provided for the principal beneficiary.</w:t>
      </w:r>
    </w:p>
    <w:p w14:paraId="03C6A1B2" w14:textId="77777777" w:rsidR="00361B89" w:rsidRDefault="0051770E" w:rsidP="00003FDE">
      <w:pPr>
        <w:shd w:val="clear" w:color="auto" w:fill="FFFFFF"/>
        <w:spacing w:before="0" w:after="240"/>
        <w:jc w:val="both"/>
        <w:rPr>
          <w:rFonts w:ascii="Arial" w:hAnsi="Arial" w:cs="Arial"/>
          <w:color w:val="000000"/>
          <w:szCs w:val="24"/>
          <w:lang w:val="en-US"/>
        </w:rPr>
      </w:pPr>
      <w:r w:rsidRPr="0051770E">
        <w:rPr>
          <w:rFonts w:ascii="Arial" w:hAnsi="Arial" w:cs="Arial"/>
          <w:color w:val="000000"/>
          <w:szCs w:val="24"/>
          <w:lang w:val="en-US"/>
        </w:rPr>
        <w:t>For example, reasonable care needs may include, but are not limited to, professional care and case management required for, or because of, the principal beneficiary’s disability; specialised food specified by a medical practitioner as essential for the principal beneficiary’s health; and sleeping and sensory aids required for, or because of, the principal beneficiary’s disability.</w:t>
      </w:r>
      <w:r w:rsidR="00A627E0">
        <w:rPr>
          <w:rFonts w:ascii="Arial" w:hAnsi="Arial" w:cs="Arial"/>
          <w:color w:val="000000"/>
          <w:szCs w:val="24"/>
          <w:lang w:val="en-US"/>
        </w:rPr>
        <w:t xml:space="preserve"> </w:t>
      </w:r>
    </w:p>
    <w:p w14:paraId="7635CD2D" w14:textId="77777777" w:rsidR="00361B89" w:rsidRDefault="00361B89">
      <w:pPr>
        <w:spacing w:before="0" w:after="200" w:line="276" w:lineRule="auto"/>
        <w:rPr>
          <w:rFonts w:ascii="Arial" w:hAnsi="Arial" w:cs="Arial"/>
          <w:color w:val="000000"/>
          <w:szCs w:val="24"/>
          <w:lang w:val="en-US"/>
        </w:rPr>
      </w:pPr>
      <w:r>
        <w:rPr>
          <w:rFonts w:ascii="Arial" w:hAnsi="Arial" w:cs="Arial"/>
          <w:color w:val="000000"/>
          <w:szCs w:val="24"/>
          <w:lang w:val="en-US"/>
        </w:rPr>
        <w:br w:type="page"/>
      </w:r>
    </w:p>
    <w:p w14:paraId="090D3B4D" w14:textId="77777777" w:rsidR="0051770E" w:rsidRPr="0051770E" w:rsidRDefault="0051770E" w:rsidP="0051770E">
      <w:pPr>
        <w:shd w:val="clear" w:color="auto" w:fill="FFFFFF"/>
        <w:spacing w:before="0" w:after="240"/>
        <w:jc w:val="both"/>
        <w:rPr>
          <w:color w:val="000000"/>
          <w:szCs w:val="24"/>
        </w:rPr>
      </w:pPr>
      <w:r w:rsidRPr="0051770E">
        <w:rPr>
          <w:rFonts w:ascii="Arial" w:hAnsi="Arial" w:cs="Arial"/>
          <w:color w:val="000000"/>
          <w:szCs w:val="24"/>
          <w:lang w:val="en-US"/>
        </w:rPr>
        <w:lastRenderedPageBreak/>
        <w:t xml:space="preserve">Reasonable care needs may also include </w:t>
      </w:r>
      <w:r w:rsidR="002229AE">
        <w:rPr>
          <w:rFonts w:ascii="Arial" w:hAnsi="Arial" w:cs="Arial"/>
          <w:color w:val="000000"/>
          <w:szCs w:val="24"/>
          <w:lang w:val="en-US"/>
        </w:rPr>
        <w:t>services</w:t>
      </w:r>
      <w:r w:rsidRPr="0051770E">
        <w:rPr>
          <w:rFonts w:ascii="Arial" w:hAnsi="Arial" w:cs="Arial"/>
          <w:color w:val="000000"/>
          <w:szCs w:val="24"/>
          <w:lang w:val="en-US"/>
        </w:rPr>
        <w:t xml:space="preserve"> by an approved provider in a residential care service for the daily care, or additional to those for the daily care, of the principal beneficiary.</w:t>
      </w:r>
      <w:r w:rsidR="00A627E0">
        <w:rPr>
          <w:rFonts w:ascii="Arial" w:hAnsi="Arial" w:cs="Arial"/>
          <w:color w:val="000000"/>
          <w:szCs w:val="24"/>
          <w:lang w:val="en-US"/>
        </w:rPr>
        <w:t xml:space="preserve"> </w:t>
      </w:r>
      <w:r w:rsidRPr="0051770E">
        <w:rPr>
          <w:rFonts w:ascii="Arial" w:hAnsi="Arial" w:cs="Arial"/>
          <w:color w:val="000000"/>
          <w:szCs w:val="24"/>
          <w:lang w:val="en-US"/>
        </w:rPr>
        <w:t xml:space="preserve">These </w:t>
      </w:r>
      <w:r w:rsidR="002229AE">
        <w:rPr>
          <w:rFonts w:ascii="Arial" w:hAnsi="Arial" w:cs="Arial"/>
          <w:color w:val="000000"/>
          <w:szCs w:val="24"/>
          <w:lang w:val="en-US"/>
        </w:rPr>
        <w:t>needs</w:t>
      </w:r>
      <w:r w:rsidR="002229AE" w:rsidRPr="0051770E">
        <w:rPr>
          <w:rFonts w:ascii="Arial" w:hAnsi="Arial" w:cs="Arial"/>
          <w:color w:val="000000"/>
          <w:szCs w:val="24"/>
          <w:lang w:val="en-US"/>
        </w:rPr>
        <w:t xml:space="preserve"> </w:t>
      </w:r>
      <w:r w:rsidRPr="0051770E">
        <w:rPr>
          <w:rFonts w:ascii="Arial" w:hAnsi="Arial" w:cs="Arial"/>
          <w:color w:val="000000"/>
          <w:szCs w:val="24"/>
          <w:lang w:val="en-US"/>
        </w:rPr>
        <w:t xml:space="preserve">may also be reasonable care needs where they are </w:t>
      </w:r>
      <w:r w:rsidR="00E90D49">
        <w:rPr>
          <w:rFonts w:ascii="Arial" w:hAnsi="Arial" w:cs="Arial"/>
          <w:color w:val="000000"/>
          <w:szCs w:val="24"/>
          <w:lang w:val="en-US"/>
        </w:rPr>
        <w:t xml:space="preserve">provided </w:t>
      </w:r>
      <w:r w:rsidRPr="0051770E">
        <w:rPr>
          <w:rFonts w:ascii="Arial" w:hAnsi="Arial" w:cs="Arial"/>
          <w:color w:val="000000"/>
          <w:szCs w:val="24"/>
          <w:lang w:val="en-US"/>
        </w:rPr>
        <w:t>by an institution, hostel or group home, for which funding is provided (wholly or partly) under an agreement, between the Commonwealth, the States and the Territories, nominated by the Secretary under</w:t>
      </w:r>
      <w:r w:rsidR="002324B8">
        <w:rPr>
          <w:rFonts w:ascii="Arial" w:hAnsi="Arial" w:cs="Arial"/>
          <w:color w:val="000000"/>
          <w:szCs w:val="24"/>
          <w:lang w:val="en-US"/>
        </w:rPr>
        <w:t xml:space="preserve"> subsection 1209M(3) of the Act, </w:t>
      </w:r>
      <w:r w:rsidRPr="0051770E">
        <w:rPr>
          <w:rFonts w:ascii="Arial" w:hAnsi="Arial" w:cs="Arial"/>
          <w:color w:val="000000"/>
          <w:szCs w:val="24"/>
          <w:lang w:val="en-US"/>
        </w:rPr>
        <w:t>in which care and accommodation is provided for the principal beneficiary.</w:t>
      </w:r>
      <w:r w:rsidR="002324B8">
        <w:rPr>
          <w:rFonts w:ascii="Arial" w:hAnsi="Arial" w:cs="Arial"/>
          <w:color w:val="000000"/>
          <w:szCs w:val="24"/>
          <w:lang w:val="en-US"/>
        </w:rPr>
        <w:t xml:space="preserve"> A list of these agreements </w:t>
      </w:r>
      <w:r w:rsidR="00D267AD">
        <w:rPr>
          <w:rFonts w:ascii="Arial" w:hAnsi="Arial" w:cs="Arial"/>
          <w:color w:val="000000"/>
          <w:szCs w:val="24"/>
          <w:lang w:val="en-US"/>
        </w:rPr>
        <w:t xml:space="preserve">is </w:t>
      </w:r>
      <w:r w:rsidR="002324B8">
        <w:rPr>
          <w:rFonts w:ascii="Arial" w:hAnsi="Arial" w:cs="Arial"/>
          <w:color w:val="000000"/>
          <w:szCs w:val="24"/>
          <w:lang w:val="en-US"/>
        </w:rPr>
        <w:t xml:space="preserve">provided in section 18 of the Guidelines. </w:t>
      </w:r>
    </w:p>
    <w:p w14:paraId="5BA8A780" w14:textId="77777777" w:rsidR="0051770E" w:rsidRPr="0051770E" w:rsidRDefault="0070564E" w:rsidP="0051770E">
      <w:pPr>
        <w:shd w:val="clear" w:color="auto" w:fill="FFFFFF"/>
        <w:spacing w:before="0" w:after="240"/>
        <w:jc w:val="both"/>
        <w:rPr>
          <w:color w:val="000000"/>
          <w:szCs w:val="24"/>
        </w:rPr>
      </w:pPr>
      <w:r>
        <w:rPr>
          <w:rFonts w:ascii="Arial" w:hAnsi="Arial" w:cs="Arial"/>
          <w:i/>
          <w:iCs/>
          <w:color w:val="000000"/>
          <w:szCs w:val="24"/>
          <w:lang w:val="en-US"/>
        </w:rPr>
        <w:t>Division 2 Primary p</w:t>
      </w:r>
      <w:r w:rsidR="002324B8">
        <w:rPr>
          <w:rFonts w:ascii="Arial" w:hAnsi="Arial" w:cs="Arial"/>
          <w:i/>
          <w:iCs/>
          <w:color w:val="000000"/>
          <w:szCs w:val="24"/>
          <w:lang w:val="en-US"/>
        </w:rPr>
        <w:t>urpose for reasonable accommodation n</w:t>
      </w:r>
      <w:r w:rsidR="0051770E" w:rsidRPr="0051770E">
        <w:rPr>
          <w:rFonts w:ascii="Arial" w:hAnsi="Arial" w:cs="Arial"/>
          <w:i/>
          <w:iCs/>
          <w:color w:val="000000"/>
          <w:szCs w:val="24"/>
          <w:lang w:val="en-US"/>
        </w:rPr>
        <w:t>eeds</w:t>
      </w:r>
    </w:p>
    <w:p w14:paraId="702ED1FB" w14:textId="77777777" w:rsidR="0051770E" w:rsidRPr="0051770E" w:rsidRDefault="002324B8" w:rsidP="0051770E">
      <w:pPr>
        <w:shd w:val="clear" w:color="auto" w:fill="FFFFFF"/>
        <w:spacing w:before="0" w:after="240"/>
        <w:jc w:val="both"/>
        <w:rPr>
          <w:color w:val="000000"/>
          <w:szCs w:val="24"/>
        </w:rPr>
      </w:pPr>
      <w:r>
        <w:rPr>
          <w:rFonts w:ascii="Arial" w:hAnsi="Arial" w:cs="Arial"/>
          <w:b/>
          <w:bCs/>
          <w:color w:val="000000"/>
          <w:szCs w:val="24"/>
          <w:lang w:val="en-US"/>
        </w:rPr>
        <w:t>Section 8</w:t>
      </w:r>
      <w:r w:rsidR="0051770E" w:rsidRPr="0051770E">
        <w:rPr>
          <w:rFonts w:ascii="Arial" w:hAnsi="Arial" w:cs="Arial"/>
          <w:b/>
          <w:bCs/>
          <w:color w:val="000000"/>
          <w:szCs w:val="24"/>
          <w:lang w:val="en-US"/>
        </w:rPr>
        <w:t> </w:t>
      </w:r>
      <w:r>
        <w:rPr>
          <w:rFonts w:ascii="Arial" w:hAnsi="Arial" w:cs="Arial"/>
          <w:color w:val="000000"/>
          <w:szCs w:val="24"/>
          <w:lang w:val="en-US"/>
        </w:rPr>
        <w:t>provides that Division 2</w:t>
      </w:r>
      <w:r w:rsidR="0051770E" w:rsidRPr="0051770E">
        <w:rPr>
          <w:rFonts w:ascii="Arial" w:hAnsi="Arial" w:cs="Arial"/>
          <w:color w:val="000000"/>
          <w:szCs w:val="24"/>
          <w:lang w:val="en-US"/>
        </w:rPr>
        <w:t xml:space="preserve"> sets out guidelines for deciding what is, </w:t>
      </w:r>
      <w:r w:rsidR="00CF515F">
        <w:rPr>
          <w:rFonts w:ascii="Arial" w:hAnsi="Arial" w:cs="Arial"/>
          <w:color w:val="000000"/>
          <w:szCs w:val="24"/>
          <w:lang w:val="en-US"/>
        </w:rPr>
        <w:t>and</w:t>
      </w:r>
      <w:r w:rsidR="0051770E" w:rsidRPr="0051770E">
        <w:rPr>
          <w:rFonts w:ascii="Arial" w:hAnsi="Arial" w:cs="Arial"/>
          <w:color w:val="000000"/>
          <w:szCs w:val="24"/>
          <w:lang w:val="en-US"/>
        </w:rPr>
        <w:t xml:space="preserve"> is not, a reasonable accommodation need </w:t>
      </w:r>
      <w:r w:rsidR="00D267AD">
        <w:rPr>
          <w:rFonts w:ascii="Arial" w:hAnsi="Arial" w:cs="Arial"/>
          <w:color w:val="000000"/>
          <w:szCs w:val="24"/>
          <w:lang w:val="en-US"/>
        </w:rPr>
        <w:t xml:space="preserve">of </w:t>
      </w:r>
      <w:r w:rsidR="0051770E" w:rsidRPr="0051770E">
        <w:rPr>
          <w:rFonts w:ascii="Arial" w:hAnsi="Arial" w:cs="Arial"/>
          <w:color w:val="000000"/>
          <w:szCs w:val="24"/>
          <w:lang w:val="en-US"/>
        </w:rPr>
        <w:t xml:space="preserve">a principal beneficiary of a special disability trust, for the purposes of </w:t>
      </w:r>
      <w:r w:rsidR="00D267AD">
        <w:rPr>
          <w:rFonts w:ascii="Arial" w:hAnsi="Arial" w:cs="Arial"/>
          <w:color w:val="000000"/>
          <w:szCs w:val="24"/>
          <w:lang w:val="en-US"/>
        </w:rPr>
        <w:t>paragraph</w:t>
      </w:r>
      <w:r w:rsidR="00D267AD" w:rsidRPr="0051770E">
        <w:rPr>
          <w:rFonts w:ascii="Arial" w:hAnsi="Arial" w:cs="Arial"/>
          <w:color w:val="000000"/>
          <w:szCs w:val="24"/>
          <w:lang w:val="en-US"/>
        </w:rPr>
        <w:t> </w:t>
      </w:r>
      <w:r w:rsidR="0051770E" w:rsidRPr="0051770E">
        <w:rPr>
          <w:rFonts w:ascii="Arial" w:hAnsi="Arial" w:cs="Arial"/>
          <w:color w:val="000000"/>
          <w:szCs w:val="24"/>
          <w:lang w:val="en-US"/>
        </w:rPr>
        <w:t>1209N(4)(a)</w:t>
      </w:r>
      <w:r>
        <w:rPr>
          <w:rFonts w:ascii="Arial" w:hAnsi="Arial" w:cs="Arial"/>
          <w:color w:val="000000"/>
          <w:szCs w:val="24"/>
          <w:lang w:val="en-US"/>
        </w:rPr>
        <w:t xml:space="preserve"> of the Act</w:t>
      </w:r>
      <w:r w:rsidR="0051770E" w:rsidRPr="0051770E">
        <w:rPr>
          <w:rFonts w:ascii="Arial" w:hAnsi="Arial" w:cs="Arial"/>
          <w:color w:val="000000"/>
          <w:szCs w:val="24"/>
          <w:lang w:val="en-US"/>
        </w:rPr>
        <w:t>.</w:t>
      </w:r>
    </w:p>
    <w:p w14:paraId="4F3A8D62" w14:textId="77777777" w:rsidR="0051770E" w:rsidRPr="0051770E" w:rsidRDefault="002324B8" w:rsidP="0051770E">
      <w:pPr>
        <w:shd w:val="clear" w:color="auto" w:fill="FFFFFF"/>
        <w:spacing w:before="0" w:after="240"/>
        <w:jc w:val="both"/>
        <w:rPr>
          <w:color w:val="000000"/>
          <w:szCs w:val="24"/>
        </w:rPr>
      </w:pPr>
      <w:r>
        <w:rPr>
          <w:rFonts w:ascii="Arial" w:hAnsi="Arial" w:cs="Arial"/>
          <w:b/>
          <w:bCs/>
          <w:color w:val="000000"/>
          <w:szCs w:val="24"/>
          <w:lang w:val="en-US"/>
        </w:rPr>
        <w:t>Section 9</w:t>
      </w:r>
      <w:r w:rsidR="0051770E" w:rsidRPr="0051770E">
        <w:rPr>
          <w:rFonts w:ascii="Arial" w:hAnsi="Arial" w:cs="Arial"/>
          <w:b/>
          <w:bCs/>
          <w:color w:val="000000"/>
          <w:szCs w:val="24"/>
          <w:lang w:val="en-US"/>
        </w:rPr>
        <w:t> </w:t>
      </w:r>
      <w:r w:rsidR="0051770E" w:rsidRPr="0051770E">
        <w:rPr>
          <w:rFonts w:ascii="Arial" w:hAnsi="Arial" w:cs="Arial"/>
          <w:color w:val="000000"/>
          <w:szCs w:val="24"/>
          <w:lang w:val="en-US"/>
        </w:rPr>
        <w:t>sets out guidelines for what is a reasonable accommodation need for the principal beneficiary of a special disability trust.</w:t>
      </w:r>
      <w:r w:rsidR="00A627E0">
        <w:rPr>
          <w:rFonts w:ascii="Arial" w:hAnsi="Arial" w:cs="Arial"/>
          <w:color w:val="000000"/>
          <w:szCs w:val="24"/>
          <w:lang w:val="en-US"/>
        </w:rPr>
        <w:t xml:space="preserve"> </w:t>
      </w:r>
      <w:r w:rsidR="0051770E" w:rsidRPr="0051770E">
        <w:rPr>
          <w:rFonts w:ascii="Arial" w:hAnsi="Arial" w:cs="Arial"/>
          <w:color w:val="000000"/>
          <w:szCs w:val="24"/>
          <w:lang w:val="en-US"/>
        </w:rPr>
        <w:t>Generally an accommodation need will be a reasonable accommodation need where it arises as a result of the disability of the principal beneficiary or the need meets the requirements of either subsec</w:t>
      </w:r>
      <w:r>
        <w:rPr>
          <w:rFonts w:ascii="Arial" w:hAnsi="Arial" w:cs="Arial"/>
          <w:color w:val="000000"/>
          <w:szCs w:val="24"/>
          <w:lang w:val="en-US"/>
        </w:rPr>
        <w:t>tion 9</w:t>
      </w:r>
      <w:r w:rsidR="0051770E" w:rsidRPr="0051770E">
        <w:rPr>
          <w:rFonts w:ascii="Arial" w:hAnsi="Arial" w:cs="Arial"/>
          <w:color w:val="000000"/>
          <w:szCs w:val="24"/>
          <w:lang w:val="en-US"/>
        </w:rPr>
        <w:t>(2), (3) or (4).</w:t>
      </w:r>
      <w:r w:rsidR="00A627E0">
        <w:rPr>
          <w:rFonts w:ascii="Arial" w:hAnsi="Arial" w:cs="Arial"/>
          <w:color w:val="000000"/>
          <w:szCs w:val="24"/>
          <w:lang w:val="en-US"/>
        </w:rPr>
        <w:t xml:space="preserve"> </w:t>
      </w:r>
      <w:r w:rsidR="0051770E" w:rsidRPr="0051770E">
        <w:rPr>
          <w:rFonts w:ascii="Arial" w:hAnsi="Arial" w:cs="Arial"/>
          <w:color w:val="000000"/>
          <w:szCs w:val="24"/>
          <w:lang w:val="en-US"/>
        </w:rPr>
        <w:t>For example, reasonable accommodation needs may include, but are not limited to, modification to the principal beneficiary’s place of residence arising from his or her disability</w:t>
      </w:r>
      <w:r w:rsidR="00031C27">
        <w:rPr>
          <w:rFonts w:ascii="Arial" w:hAnsi="Arial" w:cs="Arial"/>
          <w:color w:val="000000"/>
          <w:szCs w:val="24"/>
          <w:lang w:val="en-US"/>
        </w:rPr>
        <w:t>,</w:t>
      </w:r>
      <w:r w:rsidR="0051770E" w:rsidRPr="0051770E">
        <w:rPr>
          <w:rFonts w:ascii="Arial" w:hAnsi="Arial" w:cs="Arial"/>
          <w:color w:val="000000"/>
          <w:szCs w:val="24"/>
          <w:lang w:val="en-US"/>
        </w:rPr>
        <w:t xml:space="preserve"> and payment of rental for the principal beneficiary’s place of residence if the payment is not made to an immediate family member of the principal beneficiary.</w:t>
      </w:r>
    </w:p>
    <w:p w14:paraId="144EC48B" w14:textId="77777777" w:rsidR="0051770E" w:rsidRPr="0051770E" w:rsidRDefault="002324B8" w:rsidP="0051770E">
      <w:pPr>
        <w:shd w:val="clear" w:color="auto" w:fill="FFFFFF"/>
        <w:spacing w:before="0" w:after="240"/>
        <w:jc w:val="both"/>
        <w:rPr>
          <w:color w:val="000000"/>
          <w:szCs w:val="24"/>
        </w:rPr>
      </w:pPr>
      <w:r w:rsidRPr="003349FD">
        <w:rPr>
          <w:rFonts w:ascii="Arial" w:hAnsi="Arial" w:cs="Arial"/>
          <w:b/>
          <w:color w:val="000000"/>
          <w:szCs w:val="24"/>
          <w:lang w:val="en-US"/>
        </w:rPr>
        <w:t>Subsection 9</w:t>
      </w:r>
      <w:r w:rsidR="0051770E" w:rsidRPr="0051770E">
        <w:rPr>
          <w:rFonts w:ascii="Arial" w:hAnsi="Arial" w:cs="Arial"/>
          <w:b/>
          <w:color w:val="000000"/>
          <w:szCs w:val="24"/>
          <w:lang w:val="en-US"/>
        </w:rPr>
        <w:t>(2)</w:t>
      </w:r>
      <w:r w:rsidR="0051770E" w:rsidRPr="0051770E">
        <w:rPr>
          <w:rFonts w:ascii="Arial" w:hAnsi="Arial" w:cs="Arial"/>
          <w:color w:val="000000"/>
          <w:szCs w:val="24"/>
          <w:lang w:val="en-US"/>
        </w:rPr>
        <w:t xml:space="preserve"> provides that the need to pay for property, or for an interest in property (which would include a payment of rent in regard to a property), will be a reasonable accommodation need as long as the interest is acquired or rented from a person who is not an immediate family member of the principal beneficiary and is for the accommodation needs</w:t>
      </w:r>
      <w:r w:rsidR="00262CE2">
        <w:rPr>
          <w:rFonts w:ascii="Arial" w:hAnsi="Arial" w:cs="Arial"/>
          <w:color w:val="000000"/>
          <w:szCs w:val="24"/>
          <w:lang w:val="en-US"/>
        </w:rPr>
        <w:t xml:space="preserve"> of the principal beneficiary. </w:t>
      </w:r>
      <w:r w:rsidR="0051770E" w:rsidRPr="0051770E">
        <w:rPr>
          <w:rFonts w:ascii="Arial" w:hAnsi="Arial" w:cs="Arial"/>
          <w:color w:val="000000"/>
          <w:szCs w:val="24"/>
          <w:lang w:val="en-US"/>
        </w:rPr>
        <w:t>If the property is not for the accommodation needs of the principal be</w:t>
      </w:r>
      <w:r w:rsidR="00EF60DC">
        <w:rPr>
          <w:rFonts w:ascii="Arial" w:hAnsi="Arial" w:cs="Arial"/>
          <w:color w:val="000000"/>
          <w:szCs w:val="24"/>
          <w:lang w:val="en-US"/>
        </w:rPr>
        <w:t>neficiary under subparagraph 9</w:t>
      </w:r>
      <w:r w:rsidR="0051770E" w:rsidRPr="0051770E">
        <w:rPr>
          <w:rFonts w:ascii="Arial" w:hAnsi="Arial" w:cs="Arial"/>
          <w:color w:val="000000"/>
          <w:szCs w:val="24"/>
          <w:lang w:val="en-US"/>
        </w:rPr>
        <w:t xml:space="preserve">(2)(b)(i), the </w:t>
      </w:r>
      <w:r w:rsidR="00AB48A7">
        <w:rPr>
          <w:rFonts w:ascii="Arial" w:hAnsi="Arial" w:cs="Arial"/>
          <w:color w:val="000000"/>
          <w:szCs w:val="24"/>
          <w:lang w:val="en-US"/>
        </w:rPr>
        <w:t>need to pay for the property or interest</w:t>
      </w:r>
      <w:r w:rsidR="0051770E" w:rsidRPr="0051770E">
        <w:rPr>
          <w:rFonts w:ascii="Arial" w:hAnsi="Arial" w:cs="Arial"/>
          <w:color w:val="000000"/>
          <w:szCs w:val="24"/>
          <w:lang w:val="en-US"/>
        </w:rPr>
        <w:t xml:space="preserve"> will be a reasonable accommodation need if the property is rented at market value and the income from the rent is used for the benefit of the principal beneficiary.</w:t>
      </w:r>
    </w:p>
    <w:p w14:paraId="2CD6B71A" w14:textId="77777777" w:rsidR="0051770E" w:rsidRPr="0051770E" w:rsidRDefault="00EF60DC" w:rsidP="0051770E">
      <w:pPr>
        <w:shd w:val="clear" w:color="auto" w:fill="FFFFFF"/>
        <w:spacing w:before="0" w:after="240"/>
        <w:jc w:val="both"/>
        <w:rPr>
          <w:color w:val="000000"/>
          <w:szCs w:val="24"/>
        </w:rPr>
      </w:pPr>
      <w:r w:rsidRPr="003349FD">
        <w:rPr>
          <w:rFonts w:ascii="Arial" w:hAnsi="Arial" w:cs="Arial"/>
          <w:b/>
          <w:color w:val="000000"/>
          <w:szCs w:val="24"/>
          <w:lang w:val="en-US"/>
        </w:rPr>
        <w:t>Subsection 9</w:t>
      </w:r>
      <w:r w:rsidR="0051770E" w:rsidRPr="0051770E">
        <w:rPr>
          <w:rFonts w:ascii="Arial" w:hAnsi="Arial" w:cs="Arial"/>
          <w:b/>
          <w:color w:val="000000"/>
          <w:szCs w:val="24"/>
          <w:lang w:val="en-US"/>
        </w:rPr>
        <w:t>(3)</w:t>
      </w:r>
      <w:r w:rsidR="0051770E" w:rsidRPr="0051770E">
        <w:rPr>
          <w:rFonts w:ascii="Arial" w:hAnsi="Arial" w:cs="Arial"/>
          <w:color w:val="000000"/>
          <w:szCs w:val="24"/>
          <w:lang w:val="en-US"/>
        </w:rPr>
        <w:t xml:space="preserve"> provides that the need to pay rates or taxes in regard to a property will be a reasonable accommodation need where the property is owned by the special disability trust and is used for the accommodation of the principal beneficiary.</w:t>
      </w:r>
      <w:r w:rsidR="00A627E0">
        <w:rPr>
          <w:rFonts w:ascii="Arial" w:hAnsi="Arial" w:cs="Arial"/>
          <w:color w:val="000000"/>
          <w:szCs w:val="24"/>
          <w:lang w:val="en-US"/>
        </w:rPr>
        <w:t xml:space="preserve"> </w:t>
      </w:r>
      <w:r w:rsidR="0051770E" w:rsidRPr="0051770E">
        <w:rPr>
          <w:rFonts w:ascii="Arial" w:hAnsi="Arial" w:cs="Arial"/>
          <w:color w:val="000000"/>
          <w:szCs w:val="24"/>
          <w:lang w:val="en-US"/>
        </w:rPr>
        <w:t>If the property is not used for the accommodation of the principal be</w:t>
      </w:r>
      <w:r>
        <w:rPr>
          <w:rFonts w:ascii="Arial" w:hAnsi="Arial" w:cs="Arial"/>
          <w:color w:val="000000"/>
          <w:szCs w:val="24"/>
          <w:lang w:val="en-US"/>
        </w:rPr>
        <w:t>neficiary under subparagraph 9</w:t>
      </w:r>
      <w:r w:rsidR="0051770E" w:rsidRPr="0051770E">
        <w:rPr>
          <w:rFonts w:ascii="Arial" w:hAnsi="Arial" w:cs="Arial"/>
          <w:color w:val="000000"/>
          <w:szCs w:val="24"/>
          <w:lang w:val="en-US"/>
        </w:rPr>
        <w:t>(3)(b)(i), the need to pay for rates or taxes will be a reasonable accommodation need if the property is rented at market value and the income from the rent is used for the benefit of the principal beneficiary.</w:t>
      </w:r>
    </w:p>
    <w:p w14:paraId="443B3989" w14:textId="77777777" w:rsidR="0051770E" w:rsidRDefault="00EF60DC" w:rsidP="0051770E">
      <w:pPr>
        <w:shd w:val="clear" w:color="auto" w:fill="FFFFFF"/>
        <w:spacing w:before="0" w:after="240"/>
        <w:jc w:val="both"/>
        <w:rPr>
          <w:rFonts w:ascii="Arial" w:hAnsi="Arial" w:cs="Arial"/>
          <w:color w:val="000000"/>
          <w:szCs w:val="24"/>
          <w:lang w:val="en-US"/>
        </w:rPr>
      </w:pPr>
      <w:r w:rsidRPr="003349FD">
        <w:rPr>
          <w:rFonts w:ascii="Arial" w:hAnsi="Arial" w:cs="Arial"/>
          <w:b/>
          <w:color w:val="000000"/>
          <w:szCs w:val="24"/>
          <w:lang w:val="en-US"/>
        </w:rPr>
        <w:t>Subsection 9</w:t>
      </w:r>
      <w:r w:rsidR="0051770E" w:rsidRPr="0051770E">
        <w:rPr>
          <w:rFonts w:ascii="Arial" w:hAnsi="Arial" w:cs="Arial"/>
          <w:b/>
          <w:color w:val="000000"/>
          <w:szCs w:val="24"/>
          <w:lang w:val="en-US"/>
        </w:rPr>
        <w:t>(4)</w:t>
      </w:r>
      <w:r w:rsidR="0051770E" w:rsidRPr="0051770E">
        <w:rPr>
          <w:rFonts w:ascii="Arial" w:hAnsi="Arial" w:cs="Arial"/>
          <w:color w:val="000000"/>
          <w:szCs w:val="24"/>
          <w:lang w:val="en-US"/>
        </w:rPr>
        <w:t xml:space="preserve"> provides that the need to pay for the maintenance or upkeep on property will be a reasonable accommodation need where the property is owned by the special disability trust and is used for the accommodation of the principal beneficiary.</w:t>
      </w:r>
      <w:r w:rsidR="00A627E0">
        <w:rPr>
          <w:rFonts w:ascii="Arial" w:hAnsi="Arial" w:cs="Arial"/>
          <w:color w:val="000000"/>
          <w:szCs w:val="24"/>
          <w:lang w:val="en-US"/>
        </w:rPr>
        <w:t xml:space="preserve"> </w:t>
      </w:r>
      <w:r w:rsidR="0051770E" w:rsidRPr="0051770E">
        <w:rPr>
          <w:rFonts w:ascii="Arial" w:hAnsi="Arial" w:cs="Arial"/>
          <w:color w:val="000000"/>
          <w:szCs w:val="24"/>
          <w:lang w:val="en-US"/>
        </w:rPr>
        <w:t>If the property is not used for the accommodation of the principal be</w:t>
      </w:r>
      <w:r>
        <w:rPr>
          <w:rFonts w:ascii="Arial" w:hAnsi="Arial" w:cs="Arial"/>
          <w:color w:val="000000"/>
          <w:szCs w:val="24"/>
          <w:lang w:val="en-US"/>
        </w:rPr>
        <w:t>neficiary under subparagraph 9</w:t>
      </w:r>
      <w:r w:rsidR="0051770E" w:rsidRPr="0051770E">
        <w:rPr>
          <w:rFonts w:ascii="Arial" w:hAnsi="Arial" w:cs="Arial"/>
          <w:color w:val="000000"/>
          <w:szCs w:val="24"/>
          <w:lang w:val="en-US"/>
        </w:rPr>
        <w:t>(4)(b)(i), the need to pay for maintenance or upkeep will be a reasonable accommodation need if the property is rented at market value and the income from the rent is used for the benefit of the principal beneficiary.</w:t>
      </w:r>
    </w:p>
    <w:p w14:paraId="2F1B157C" w14:textId="77777777" w:rsidR="00EF60DC" w:rsidRPr="0051770E" w:rsidRDefault="00EF60DC" w:rsidP="0051770E">
      <w:pPr>
        <w:shd w:val="clear" w:color="auto" w:fill="FFFFFF"/>
        <w:spacing w:before="0" w:after="240"/>
        <w:jc w:val="both"/>
        <w:rPr>
          <w:color w:val="000000"/>
          <w:szCs w:val="24"/>
        </w:rPr>
      </w:pPr>
      <w:r w:rsidRPr="003349FD">
        <w:rPr>
          <w:rFonts w:ascii="Arial" w:hAnsi="Arial" w:cs="Arial"/>
          <w:b/>
          <w:color w:val="000000"/>
          <w:szCs w:val="24"/>
          <w:lang w:val="en-US"/>
        </w:rPr>
        <w:lastRenderedPageBreak/>
        <w:t>Subsection 9(5)</w:t>
      </w:r>
      <w:r>
        <w:rPr>
          <w:rFonts w:ascii="Arial" w:hAnsi="Arial" w:cs="Arial"/>
          <w:color w:val="000000"/>
          <w:szCs w:val="24"/>
          <w:lang w:val="en-US"/>
        </w:rPr>
        <w:t xml:space="preserve"> clarifies that </w:t>
      </w:r>
      <w:r w:rsidRPr="00EF60DC">
        <w:rPr>
          <w:rFonts w:ascii="Arial" w:hAnsi="Arial" w:cs="Arial"/>
          <w:color w:val="000000"/>
          <w:szCs w:val="24"/>
          <w:lang w:val="en-US"/>
        </w:rPr>
        <w:t xml:space="preserve">a property that is specialist disability accommodation within the meaning of the </w:t>
      </w:r>
      <w:r w:rsidRPr="00EF60DC">
        <w:rPr>
          <w:rFonts w:ascii="Arial" w:hAnsi="Arial" w:cs="Arial"/>
          <w:i/>
          <w:color w:val="000000"/>
          <w:szCs w:val="24"/>
          <w:lang w:val="en-US"/>
        </w:rPr>
        <w:t>National Disability Insurance Scheme (Specialist Disability Accommodation) Rules 2020</w:t>
      </w:r>
      <w:r w:rsidRPr="00EF60DC">
        <w:rPr>
          <w:rFonts w:ascii="Arial" w:hAnsi="Arial" w:cs="Arial"/>
          <w:color w:val="000000"/>
          <w:szCs w:val="24"/>
          <w:lang w:val="en-US"/>
        </w:rPr>
        <w:t xml:space="preserve"> may be a property to which this section applies.</w:t>
      </w:r>
    </w:p>
    <w:p w14:paraId="3D141249" w14:textId="77777777" w:rsidR="0051770E" w:rsidRPr="0051770E" w:rsidRDefault="00290961" w:rsidP="0051770E">
      <w:pPr>
        <w:shd w:val="clear" w:color="auto" w:fill="FFFFFF"/>
        <w:spacing w:before="0" w:after="240"/>
        <w:jc w:val="both"/>
        <w:rPr>
          <w:color w:val="000000"/>
          <w:szCs w:val="24"/>
        </w:rPr>
      </w:pPr>
      <w:r>
        <w:rPr>
          <w:rFonts w:ascii="Arial" w:hAnsi="Arial" w:cs="Arial"/>
          <w:b/>
          <w:bCs/>
          <w:color w:val="000000"/>
          <w:szCs w:val="24"/>
          <w:lang w:val="en-US"/>
        </w:rPr>
        <w:t>Section 10</w:t>
      </w:r>
      <w:r w:rsidR="0051770E" w:rsidRPr="0051770E">
        <w:rPr>
          <w:rFonts w:ascii="Arial" w:hAnsi="Arial" w:cs="Arial"/>
          <w:b/>
          <w:bCs/>
          <w:color w:val="000000"/>
          <w:szCs w:val="24"/>
          <w:lang w:val="en-US"/>
        </w:rPr>
        <w:t> </w:t>
      </w:r>
      <w:r w:rsidR="0051770E" w:rsidRPr="0051770E">
        <w:rPr>
          <w:rFonts w:ascii="Arial" w:hAnsi="Arial" w:cs="Arial"/>
          <w:color w:val="000000"/>
          <w:szCs w:val="24"/>
          <w:lang w:val="en-US"/>
        </w:rPr>
        <w:t>sets out guidelines for what would not be a reasonable accommodation need for the principal beneficiary of a special disability trust.</w:t>
      </w:r>
      <w:r w:rsidR="00A627E0">
        <w:rPr>
          <w:rFonts w:ascii="Arial" w:hAnsi="Arial" w:cs="Arial"/>
          <w:color w:val="000000"/>
          <w:szCs w:val="24"/>
          <w:lang w:val="en-US"/>
        </w:rPr>
        <w:t xml:space="preserve"> </w:t>
      </w:r>
      <w:r w:rsidR="0051770E" w:rsidRPr="0051770E">
        <w:rPr>
          <w:rFonts w:ascii="Arial" w:hAnsi="Arial" w:cs="Arial"/>
          <w:color w:val="000000"/>
          <w:szCs w:val="24"/>
          <w:lang w:val="en-US"/>
        </w:rPr>
        <w:t>This section provides that a need that relates to property or an interest in property is not a reasonable accommodation need for the principal beneficiary if the property or interest is acquired or rented from a person who is an immediate family member of the principal beneficiary. </w:t>
      </w:r>
    </w:p>
    <w:p w14:paraId="460E4500" w14:textId="77777777" w:rsidR="0051770E" w:rsidRPr="0051770E" w:rsidRDefault="00290961" w:rsidP="0051770E">
      <w:pPr>
        <w:shd w:val="clear" w:color="auto" w:fill="FFFFFF"/>
        <w:spacing w:before="0" w:after="240"/>
        <w:jc w:val="both"/>
        <w:rPr>
          <w:color w:val="000000"/>
          <w:szCs w:val="24"/>
        </w:rPr>
      </w:pPr>
      <w:r>
        <w:rPr>
          <w:rFonts w:ascii="Arial" w:hAnsi="Arial" w:cs="Arial"/>
          <w:i/>
          <w:iCs/>
          <w:color w:val="000000"/>
          <w:szCs w:val="24"/>
          <w:lang w:val="en-US"/>
        </w:rPr>
        <w:t xml:space="preserve">Division </w:t>
      </w:r>
      <w:r w:rsidR="0070564E">
        <w:rPr>
          <w:rFonts w:ascii="Arial" w:hAnsi="Arial" w:cs="Arial"/>
          <w:i/>
          <w:iCs/>
          <w:color w:val="000000"/>
          <w:szCs w:val="24"/>
          <w:lang w:val="en-US"/>
        </w:rPr>
        <w:t>3 Other p</w:t>
      </w:r>
      <w:r w:rsidR="0051770E" w:rsidRPr="0051770E">
        <w:rPr>
          <w:rFonts w:ascii="Arial" w:hAnsi="Arial" w:cs="Arial"/>
          <w:i/>
          <w:iCs/>
          <w:color w:val="000000"/>
          <w:szCs w:val="24"/>
          <w:lang w:val="en-US"/>
        </w:rPr>
        <w:t>urposes</w:t>
      </w:r>
    </w:p>
    <w:p w14:paraId="2C79D99B" w14:textId="77777777" w:rsidR="0051770E" w:rsidRPr="0051770E" w:rsidRDefault="00290961" w:rsidP="00290961">
      <w:pPr>
        <w:shd w:val="clear" w:color="auto" w:fill="FFFFFF"/>
        <w:spacing w:before="0" w:after="240"/>
        <w:jc w:val="both"/>
        <w:rPr>
          <w:color w:val="000000"/>
          <w:szCs w:val="24"/>
        </w:rPr>
      </w:pPr>
      <w:r>
        <w:rPr>
          <w:rFonts w:ascii="Arial" w:hAnsi="Arial" w:cs="Arial"/>
          <w:b/>
          <w:bCs/>
          <w:color w:val="000000"/>
          <w:szCs w:val="24"/>
          <w:lang w:val="en-US"/>
        </w:rPr>
        <w:t>Section 11</w:t>
      </w:r>
      <w:r w:rsidR="0051770E" w:rsidRPr="0051770E">
        <w:rPr>
          <w:rFonts w:ascii="Arial" w:hAnsi="Arial" w:cs="Arial"/>
          <w:b/>
          <w:bCs/>
          <w:color w:val="000000"/>
          <w:szCs w:val="24"/>
          <w:lang w:val="en-US"/>
        </w:rPr>
        <w:t> </w:t>
      </w:r>
      <w:r>
        <w:rPr>
          <w:rFonts w:ascii="Arial" w:hAnsi="Arial" w:cs="Arial"/>
          <w:color w:val="000000"/>
          <w:szCs w:val="24"/>
          <w:lang w:val="en-US"/>
        </w:rPr>
        <w:t xml:space="preserve">provides that Division </w:t>
      </w:r>
      <w:r w:rsidR="0051770E" w:rsidRPr="0051770E">
        <w:rPr>
          <w:rFonts w:ascii="Arial" w:hAnsi="Arial" w:cs="Arial"/>
          <w:color w:val="000000"/>
          <w:szCs w:val="24"/>
          <w:lang w:val="en-US"/>
        </w:rPr>
        <w:t>3 sets out guid</w:t>
      </w:r>
      <w:r>
        <w:rPr>
          <w:rFonts w:ascii="Arial" w:hAnsi="Arial" w:cs="Arial"/>
          <w:color w:val="000000"/>
          <w:szCs w:val="24"/>
          <w:lang w:val="en-US"/>
        </w:rPr>
        <w:t>elines for deciding what are, and what</w:t>
      </w:r>
      <w:r w:rsidR="0051770E" w:rsidRPr="0051770E">
        <w:rPr>
          <w:rFonts w:ascii="Arial" w:hAnsi="Arial" w:cs="Arial"/>
          <w:color w:val="000000"/>
          <w:szCs w:val="24"/>
          <w:lang w:val="en-US"/>
        </w:rPr>
        <w:t xml:space="preserve"> are not, purposes</w:t>
      </w:r>
      <w:r w:rsidR="001C279E">
        <w:rPr>
          <w:rFonts w:ascii="Arial" w:hAnsi="Arial" w:cs="Arial"/>
          <w:color w:val="000000"/>
          <w:szCs w:val="24"/>
          <w:lang w:val="en-US"/>
        </w:rPr>
        <w:t xml:space="preserve"> of a special disability trust</w:t>
      </w:r>
      <w:r w:rsidR="0051770E" w:rsidRPr="0051770E">
        <w:rPr>
          <w:rFonts w:ascii="Arial" w:hAnsi="Arial" w:cs="Arial"/>
          <w:color w:val="000000"/>
          <w:szCs w:val="24"/>
          <w:lang w:val="en-US"/>
        </w:rPr>
        <w:t>, other than the primary purpose, that are primarily for the benefit of the principal beneficiary of a special disability trust, for the purposes of subsection 1209N(4)(b)</w:t>
      </w:r>
      <w:r>
        <w:rPr>
          <w:rFonts w:ascii="Arial" w:hAnsi="Arial" w:cs="Arial"/>
          <w:color w:val="000000"/>
          <w:szCs w:val="24"/>
          <w:lang w:val="en-US"/>
        </w:rPr>
        <w:t xml:space="preserve"> of the Act</w:t>
      </w:r>
      <w:r w:rsidR="0051770E" w:rsidRPr="0051770E">
        <w:rPr>
          <w:rFonts w:ascii="Arial" w:hAnsi="Arial" w:cs="Arial"/>
          <w:color w:val="000000"/>
          <w:szCs w:val="24"/>
          <w:lang w:val="en-US"/>
        </w:rPr>
        <w:t>.</w:t>
      </w:r>
    </w:p>
    <w:p w14:paraId="599DE985" w14:textId="77777777" w:rsidR="0051770E" w:rsidRPr="0051770E" w:rsidRDefault="00290961" w:rsidP="0051770E">
      <w:pPr>
        <w:shd w:val="clear" w:color="auto" w:fill="FFFFFF"/>
        <w:spacing w:before="0" w:after="240"/>
        <w:jc w:val="both"/>
        <w:rPr>
          <w:rFonts w:ascii="Arial" w:hAnsi="Arial" w:cs="Arial"/>
          <w:color w:val="000000"/>
          <w:szCs w:val="24"/>
        </w:rPr>
      </w:pPr>
      <w:r>
        <w:rPr>
          <w:rFonts w:ascii="Arial" w:hAnsi="Arial" w:cs="Arial"/>
          <w:b/>
          <w:bCs/>
          <w:color w:val="000000"/>
          <w:szCs w:val="24"/>
        </w:rPr>
        <w:t>Section 12</w:t>
      </w:r>
      <w:r w:rsidR="0051770E" w:rsidRPr="0051770E">
        <w:rPr>
          <w:rFonts w:ascii="Arial" w:hAnsi="Arial" w:cs="Arial"/>
          <w:color w:val="000000"/>
          <w:szCs w:val="24"/>
        </w:rPr>
        <w:t> sets out guidelines for the decision-maker to consider when making a decision abo</w:t>
      </w:r>
      <w:r>
        <w:rPr>
          <w:rFonts w:ascii="Arial" w:hAnsi="Arial" w:cs="Arial"/>
          <w:color w:val="000000"/>
          <w:szCs w:val="24"/>
        </w:rPr>
        <w:t xml:space="preserve">ut what other purposes relating to expenditure are </w:t>
      </w:r>
      <w:r w:rsidR="0051770E" w:rsidRPr="0051770E">
        <w:rPr>
          <w:rFonts w:ascii="Arial" w:hAnsi="Arial" w:cs="Arial"/>
          <w:color w:val="000000"/>
          <w:szCs w:val="24"/>
        </w:rPr>
        <w:t xml:space="preserve">for the </w:t>
      </w:r>
      <w:r>
        <w:rPr>
          <w:rFonts w:ascii="Arial" w:hAnsi="Arial" w:cs="Arial"/>
          <w:color w:val="000000"/>
          <w:szCs w:val="24"/>
        </w:rPr>
        <w:t xml:space="preserve">primary </w:t>
      </w:r>
      <w:r w:rsidR="0051770E" w:rsidRPr="0051770E">
        <w:rPr>
          <w:rFonts w:ascii="Arial" w:hAnsi="Arial" w:cs="Arial"/>
          <w:color w:val="000000"/>
          <w:szCs w:val="24"/>
        </w:rPr>
        <w:t>benefit of the principal beneficiary.</w:t>
      </w:r>
      <w:r w:rsidR="00A627E0">
        <w:rPr>
          <w:rFonts w:ascii="Arial" w:hAnsi="Arial" w:cs="Arial"/>
          <w:color w:val="000000"/>
          <w:szCs w:val="24"/>
        </w:rPr>
        <w:t xml:space="preserve"> </w:t>
      </w:r>
      <w:r w:rsidR="0051770E" w:rsidRPr="0051770E">
        <w:rPr>
          <w:rFonts w:ascii="Arial" w:hAnsi="Arial" w:cs="Arial"/>
          <w:color w:val="000000"/>
          <w:szCs w:val="24"/>
        </w:rPr>
        <w:t xml:space="preserve">In making a decision, expenses that are unrelated to the reasonable care and accommodation needs of the principal beneficiary and are for the health, wellbeing, recreation, independence and social inclusion of the principal beneficiary would be considered to be other purposes for the </w:t>
      </w:r>
      <w:r w:rsidR="000676DD">
        <w:rPr>
          <w:rFonts w:ascii="Arial" w:hAnsi="Arial" w:cs="Arial"/>
          <w:color w:val="000000"/>
          <w:szCs w:val="24"/>
        </w:rPr>
        <w:t xml:space="preserve">primary </w:t>
      </w:r>
      <w:r w:rsidR="0051770E" w:rsidRPr="0051770E">
        <w:rPr>
          <w:rFonts w:ascii="Arial" w:hAnsi="Arial" w:cs="Arial"/>
          <w:color w:val="000000"/>
          <w:szCs w:val="24"/>
        </w:rPr>
        <w:t>benefit of the principal beneficiary.</w:t>
      </w:r>
      <w:r w:rsidR="00A627E0">
        <w:rPr>
          <w:rFonts w:ascii="Arial" w:hAnsi="Arial" w:cs="Arial"/>
          <w:color w:val="000000"/>
          <w:szCs w:val="24"/>
        </w:rPr>
        <w:t xml:space="preserve"> </w:t>
      </w:r>
      <w:r w:rsidR="0051770E" w:rsidRPr="0051770E">
        <w:rPr>
          <w:rFonts w:ascii="Arial" w:hAnsi="Arial" w:cs="Arial"/>
          <w:color w:val="000000"/>
          <w:szCs w:val="24"/>
        </w:rPr>
        <w:t xml:space="preserve">For example, </w:t>
      </w:r>
      <w:r w:rsidR="009B6A0E">
        <w:rPr>
          <w:rFonts w:ascii="Arial" w:hAnsi="Arial" w:cs="Arial"/>
          <w:color w:val="000000"/>
          <w:szCs w:val="24"/>
        </w:rPr>
        <w:t xml:space="preserve">these </w:t>
      </w:r>
      <w:r w:rsidR="0051770E" w:rsidRPr="0051770E">
        <w:rPr>
          <w:rFonts w:ascii="Arial" w:hAnsi="Arial" w:cs="Arial"/>
          <w:color w:val="000000"/>
          <w:szCs w:val="24"/>
        </w:rPr>
        <w:t>other purposes may include, but are not limited to</w:t>
      </w:r>
      <w:r w:rsidR="00CA2666">
        <w:rPr>
          <w:rFonts w:ascii="Arial" w:hAnsi="Arial" w:cs="Arial"/>
          <w:color w:val="000000"/>
          <w:szCs w:val="24"/>
        </w:rPr>
        <w:t>,</w:t>
      </w:r>
      <w:r w:rsidR="0051770E" w:rsidRPr="0051770E">
        <w:rPr>
          <w:rFonts w:ascii="Arial" w:hAnsi="Arial" w:cs="Arial"/>
          <w:color w:val="000000"/>
          <w:szCs w:val="24"/>
        </w:rPr>
        <w:t xml:space="preserve"> expenses for food; household items for the beneficiary; utilities, vehicle registration and insurance; and recreation and leisure activities.</w:t>
      </w:r>
    </w:p>
    <w:p w14:paraId="1A1487D5" w14:textId="77777777" w:rsidR="0051770E" w:rsidRPr="0051770E" w:rsidRDefault="000676DD" w:rsidP="0051770E">
      <w:pPr>
        <w:shd w:val="clear" w:color="auto" w:fill="FFFFFF"/>
        <w:spacing w:before="0" w:after="240"/>
        <w:jc w:val="both"/>
        <w:rPr>
          <w:rFonts w:ascii="Arial" w:hAnsi="Arial" w:cs="Arial"/>
          <w:color w:val="000000"/>
          <w:szCs w:val="24"/>
        </w:rPr>
      </w:pPr>
      <w:r>
        <w:rPr>
          <w:rFonts w:ascii="Arial" w:hAnsi="Arial" w:cs="Arial"/>
          <w:b/>
          <w:bCs/>
          <w:color w:val="000000"/>
          <w:szCs w:val="24"/>
        </w:rPr>
        <w:t>Section 13</w:t>
      </w:r>
      <w:r w:rsidR="0051770E" w:rsidRPr="0051770E">
        <w:rPr>
          <w:rFonts w:ascii="Arial" w:hAnsi="Arial" w:cs="Arial"/>
          <w:color w:val="000000"/>
          <w:szCs w:val="24"/>
        </w:rPr>
        <w:t xml:space="preserve"> sets out guidelines for the decision-maker to consider when making a decision about what are not other purposes </w:t>
      </w:r>
      <w:r>
        <w:rPr>
          <w:rFonts w:ascii="Arial" w:hAnsi="Arial" w:cs="Arial"/>
          <w:color w:val="000000"/>
          <w:szCs w:val="24"/>
        </w:rPr>
        <w:t>that are for the primary</w:t>
      </w:r>
      <w:r w:rsidR="0051770E" w:rsidRPr="0051770E">
        <w:rPr>
          <w:rFonts w:ascii="Arial" w:hAnsi="Arial" w:cs="Arial"/>
          <w:color w:val="000000"/>
          <w:szCs w:val="24"/>
        </w:rPr>
        <w:t xml:space="preserve"> benefit of the principal beneficiary.</w:t>
      </w:r>
      <w:r w:rsidR="00A627E0">
        <w:rPr>
          <w:rFonts w:ascii="Arial" w:hAnsi="Arial" w:cs="Arial"/>
          <w:color w:val="000000"/>
          <w:szCs w:val="24"/>
        </w:rPr>
        <w:t xml:space="preserve"> </w:t>
      </w:r>
      <w:r w:rsidR="0051770E" w:rsidRPr="0051770E">
        <w:rPr>
          <w:rFonts w:ascii="Arial" w:hAnsi="Arial" w:cs="Arial"/>
          <w:color w:val="000000"/>
          <w:szCs w:val="24"/>
        </w:rPr>
        <w:t>This section provides that expenses that are for payment to, or on behalf of, a person who is an immediate family member of the principal beneficiary would not be considered to be other purposes primarily for the benefit of the principal beneficiary.</w:t>
      </w:r>
      <w:r w:rsidR="00A627E0">
        <w:rPr>
          <w:rFonts w:ascii="Arial" w:hAnsi="Arial" w:cs="Arial"/>
          <w:color w:val="000000"/>
          <w:szCs w:val="24"/>
        </w:rPr>
        <w:t xml:space="preserve"> </w:t>
      </w:r>
      <w:r w:rsidR="0051770E" w:rsidRPr="0051770E">
        <w:rPr>
          <w:rFonts w:ascii="Arial" w:hAnsi="Arial" w:cs="Arial"/>
          <w:color w:val="000000"/>
          <w:szCs w:val="24"/>
        </w:rPr>
        <w:t xml:space="preserve">In addition, expenses that are for payment to a carer for purposes other than the reasonable care needs of the principal beneficiary or as provided by section </w:t>
      </w:r>
      <w:r>
        <w:rPr>
          <w:rFonts w:ascii="Arial" w:hAnsi="Arial" w:cs="Arial"/>
          <w:color w:val="000000"/>
          <w:szCs w:val="24"/>
        </w:rPr>
        <w:t>12</w:t>
      </w:r>
      <w:r w:rsidR="0051770E" w:rsidRPr="0051770E">
        <w:rPr>
          <w:rFonts w:ascii="Arial" w:hAnsi="Arial" w:cs="Arial"/>
          <w:color w:val="000000"/>
          <w:szCs w:val="24"/>
        </w:rPr>
        <w:t>, would not be considered to be other purposes primarily for the benefit of the principal beneficiary.</w:t>
      </w:r>
    </w:p>
    <w:p w14:paraId="20ABBB2A" w14:textId="77777777" w:rsidR="0051770E" w:rsidRPr="0051770E" w:rsidRDefault="0051770E" w:rsidP="0051770E">
      <w:pPr>
        <w:shd w:val="clear" w:color="auto" w:fill="FFFFFF"/>
        <w:spacing w:before="0" w:after="240"/>
        <w:jc w:val="both"/>
        <w:rPr>
          <w:rFonts w:ascii="Arial" w:hAnsi="Arial" w:cs="Arial"/>
          <w:color w:val="000000"/>
          <w:szCs w:val="24"/>
        </w:rPr>
      </w:pPr>
      <w:r w:rsidRPr="0051770E">
        <w:rPr>
          <w:rFonts w:ascii="Arial" w:hAnsi="Arial" w:cs="Arial"/>
          <w:color w:val="000000"/>
          <w:szCs w:val="24"/>
        </w:rPr>
        <w:t>Th</w:t>
      </w:r>
      <w:r w:rsidR="000676DD">
        <w:rPr>
          <w:rFonts w:ascii="Arial" w:hAnsi="Arial" w:cs="Arial"/>
          <w:color w:val="000000"/>
          <w:szCs w:val="24"/>
        </w:rPr>
        <w:t>e note at the end of section 13</w:t>
      </w:r>
      <w:r w:rsidRPr="0051770E">
        <w:rPr>
          <w:rFonts w:ascii="Arial" w:hAnsi="Arial" w:cs="Arial"/>
          <w:color w:val="000000"/>
          <w:szCs w:val="24"/>
        </w:rPr>
        <w:t xml:space="preserve"> directs the reader to the legislative instrument made by the Secretary under subsection 1209RA(3) of the Act which provides for the maximum amount that may be spent in a particular financial year for purposes</w:t>
      </w:r>
      <w:r w:rsidR="00FF555C">
        <w:rPr>
          <w:rFonts w:ascii="Arial" w:hAnsi="Arial" w:cs="Arial"/>
          <w:color w:val="000000"/>
          <w:szCs w:val="24"/>
        </w:rPr>
        <w:t>,</w:t>
      </w:r>
      <w:r w:rsidRPr="0051770E">
        <w:rPr>
          <w:rFonts w:ascii="Arial" w:hAnsi="Arial" w:cs="Arial"/>
          <w:color w:val="000000"/>
          <w:szCs w:val="24"/>
        </w:rPr>
        <w:t xml:space="preserve"> other than the primary purpose of a special disability trust, that are primarily for the benefit of the principal beneficiary</w:t>
      </w:r>
      <w:r w:rsidR="009B6A0E">
        <w:rPr>
          <w:rFonts w:ascii="Arial" w:hAnsi="Arial" w:cs="Arial"/>
          <w:color w:val="000000"/>
          <w:szCs w:val="24"/>
        </w:rPr>
        <w:t xml:space="preserve"> </w:t>
      </w:r>
      <w:r w:rsidR="009B6A0E" w:rsidRPr="0051770E">
        <w:rPr>
          <w:rFonts w:ascii="Arial" w:hAnsi="Arial" w:cs="Arial"/>
          <w:color w:val="000000"/>
          <w:szCs w:val="24"/>
        </w:rPr>
        <w:t>(</w:t>
      </w:r>
      <w:r w:rsidR="009B6A0E">
        <w:rPr>
          <w:rFonts w:ascii="Arial" w:hAnsi="Arial" w:cs="Arial"/>
          <w:color w:val="000000"/>
          <w:szCs w:val="24"/>
        </w:rPr>
        <w:t>see paragraph 12</w:t>
      </w:r>
      <w:r w:rsidR="009B6A0E" w:rsidRPr="0051770E">
        <w:rPr>
          <w:rFonts w:ascii="Arial" w:hAnsi="Arial" w:cs="Arial"/>
          <w:color w:val="000000"/>
          <w:szCs w:val="24"/>
        </w:rPr>
        <w:t>(b))</w:t>
      </w:r>
      <w:r w:rsidRPr="0051770E">
        <w:rPr>
          <w:rFonts w:ascii="Arial" w:hAnsi="Arial" w:cs="Arial"/>
          <w:color w:val="000000"/>
          <w:szCs w:val="24"/>
        </w:rPr>
        <w:t>.</w:t>
      </w:r>
    </w:p>
    <w:p w14:paraId="77380A5A" w14:textId="77777777" w:rsidR="00361B89" w:rsidRDefault="00361B89">
      <w:pPr>
        <w:spacing w:before="0" w:after="200" w:line="276" w:lineRule="auto"/>
        <w:rPr>
          <w:rFonts w:ascii="Arial" w:hAnsi="Arial" w:cs="Arial"/>
          <w:b/>
          <w:bCs/>
          <w:color w:val="000000"/>
          <w:szCs w:val="24"/>
          <w:lang w:val="en-US"/>
        </w:rPr>
      </w:pPr>
      <w:r>
        <w:rPr>
          <w:rFonts w:ascii="Arial" w:hAnsi="Arial" w:cs="Arial"/>
          <w:b/>
          <w:bCs/>
          <w:color w:val="000000"/>
          <w:szCs w:val="24"/>
          <w:lang w:val="en-US"/>
        </w:rPr>
        <w:br w:type="page"/>
      </w:r>
    </w:p>
    <w:p w14:paraId="3BF22591" w14:textId="77777777" w:rsidR="0051770E" w:rsidRPr="0051770E" w:rsidRDefault="0051770E" w:rsidP="0051770E">
      <w:pPr>
        <w:shd w:val="clear" w:color="auto" w:fill="FFFFFF"/>
        <w:spacing w:before="0" w:after="240"/>
        <w:jc w:val="both"/>
        <w:rPr>
          <w:color w:val="000000"/>
          <w:szCs w:val="24"/>
        </w:rPr>
      </w:pPr>
      <w:r w:rsidRPr="0051770E">
        <w:rPr>
          <w:rFonts w:ascii="Arial" w:hAnsi="Arial" w:cs="Arial"/>
          <w:b/>
          <w:bCs/>
          <w:color w:val="000000"/>
          <w:szCs w:val="24"/>
          <w:lang w:val="en-US"/>
        </w:rPr>
        <w:lastRenderedPageBreak/>
        <w:t>Part 3 – Waiver of contravention of requirements</w:t>
      </w:r>
    </w:p>
    <w:p w14:paraId="539803B7" w14:textId="77777777" w:rsidR="0051770E" w:rsidRDefault="000676DD" w:rsidP="0051770E">
      <w:pPr>
        <w:shd w:val="clear" w:color="auto" w:fill="FFFFFF"/>
        <w:spacing w:before="0" w:after="240"/>
        <w:jc w:val="both"/>
        <w:rPr>
          <w:rFonts w:ascii="Arial" w:hAnsi="Arial" w:cs="Arial"/>
          <w:color w:val="000000"/>
          <w:szCs w:val="24"/>
        </w:rPr>
      </w:pPr>
      <w:r>
        <w:rPr>
          <w:rFonts w:ascii="Arial" w:hAnsi="Arial" w:cs="Arial"/>
          <w:b/>
          <w:bCs/>
          <w:color w:val="000000"/>
          <w:szCs w:val="24"/>
          <w:lang w:val="en-US"/>
        </w:rPr>
        <w:t>Section 14</w:t>
      </w:r>
      <w:r w:rsidR="0051770E" w:rsidRPr="0051770E">
        <w:rPr>
          <w:rFonts w:ascii="Arial" w:hAnsi="Arial" w:cs="Arial"/>
          <w:b/>
          <w:bCs/>
          <w:color w:val="000000"/>
          <w:szCs w:val="24"/>
          <w:lang w:val="en-US"/>
        </w:rPr>
        <w:t> </w:t>
      </w:r>
      <w:r w:rsidR="0051770E" w:rsidRPr="0051770E">
        <w:rPr>
          <w:rFonts w:ascii="Arial" w:hAnsi="Arial" w:cs="Arial"/>
          <w:color w:val="000000"/>
          <w:szCs w:val="24"/>
          <w:lang w:val="en-US"/>
        </w:rPr>
        <w:t>provides that this Part sets out guidelines for deciding whether or not to give a waiver notice to a</w:t>
      </w:r>
      <w:r w:rsidR="00200C1F">
        <w:rPr>
          <w:rFonts w:ascii="Arial" w:hAnsi="Arial" w:cs="Arial"/>
          <w:color w:val="000000"/>
          <w:szCs w:val="24"/>
          <w:lang w:val="en-US"/>
        </w:rPr>
        <w:t xml:space="preserve"> </w:t>
      </w:r>
      <w:r w:rsidR="001C279E">
        <w:rPr>
          <w:rFonts w:ascii="Arial" w:hAnsi="Arial" w:cs="Arial"/>
          <w:color w:val="000000"/>
          <w:szCs w:val="24"/>
          <w:lang w:val="en-US"/>
        </w:rPr>
        <w:t>trustee of a</w:t>
      </w:r>
      <w:r w:rsidR="0051770E" w:rsidRPr="0051770E">
        <w:rPr>
          <w:rFonts w:ascii="Arial" w:hAnsi="Arial" w:cs="Arial"/>
          <w:color w:val="000000"/>
          <w:szCs w:val="24"/>
          <w:lang w:val="en-US"/>
        </w:rPr>
        <w:t xml:space="preserve"> trust; what conditions to include in that notice; and the periods during which the notice will have effect, for the purposes of subsection 1209U(4)</w:t>
      </w:r>
      <w:r>
        <w:rPr>
          <w:rFonts w:ascii="Arial" w:hAnsi="Arial" w:cs="Arial"/>
          <w:color w:val="000000"/>
          <w:szCs w:val="24"/>
          <w:lang w:val="en-US"/>
        </w:rPr>
        <w:t xml:space="preserve"> of the Act</w:t>
      </w:r>
      <w:r w:rsidR="0051770E" w:rsidRPr="0051770E">
        <w:rPr>
          <w:rFonts w:ascii="Arial" w:hAnsi="Arial" w:cs="Arial"/>
          <w:color w:val="000000"/>
          <w:szCs w:val="24"/>
          <w:lang w:val="en-US"/>
        </w:rPr>
        <w:t>.</w:t>
      </w:r>
      <w:r w:rsidR="00A627E0">
        <w:rPr>
          <w:rFonts w:ascii="Arial" w:hAnsi="Arial" w:cs="Arial"/>
          <w:color w:val="000000"/>
          <w:szCs w:val="24"/>
          <w:lang w:val="en-US"/>
        </w:rPr>
        <w:t xml:space="preserve"> </w:t>
      </w:r>
      <w:r w:rsidR="0051770E" w:rsidRPr="0051770E">
        <w:rPr>
          <w:rFonts w:ascii="Arial" w:hAnsi="Arial" w:cs="Arial"/>
          <w:color w:val="000000"/>
          <w:szCs w:val="24"/>
          <w:lang w:val="en-US"/>
        </w:rPr>
        <w:t xml:space="preserve">A waiver notice may allow a trust that does not comply with all the qualification criteria </w:t>
      </w:r>
      <w:r w:rsidR="00F4188C">
        <w:rPr>
          <w:rFonts w:ascii="Arial" w:hAnsi="Arial" w:cs="Arial"/>
          <w:color w:val="000000"/>
          <w:szCs w:val="24"/>
          <w:lang w:val="en-US"/>
        </w:rPr>
        <w:t xml:space="preserve">within Division 1 of Part 3.18A of the Act </w:t>
      </w:r>
      <w:r w:rsidR="0051770E" w:rsidRPr="0051770E">
        <w:rPr>
          <w:rFonts w:ascii="Arial" w:hAnsi="Arial" w:cs="Arial"/>
          <w:color w:val="000000"/>
          <w:szCs w:val="24"/>
          <w:lang w:val="en-US"/>
        </w:rPr>
        <w:t>for a special disability trust to be exempted from those criteria which it does not meet, subject to certain conditions and for certain specified periods.</w:t>
      </w:r>
      <w:r w:rsidR="00115F8E">
        <w:rPr>
          <w:rFonts w:ascii="Arial" w:hAnsi="Arial" w:cs="Arial"/>
          <w:color w:val="000000"/>
          <w:szCs w:val="24"/>
          <w:lang w:val="en-US"/>
        </w:rPr>
        <w:t xml:space="preserve"> A waiver notice is defined </w:t>
      </w:r>
      <w:r w:rsidR="00591094">
        <w:rPr>
          <w:rFonts w:ascii="Arial" w:hAnsi="Arial" w:cs="Arial"/>
          <w:color w:val="000000"/>
          <w:szCs w:val="24"/>
          <w:lang w:val="en-US"/>
        </w:rPr>
        <w:t xml:space="preserve">in section 5 as having the same meaning as </w:t>
      </w:r>
      <w:r w:rsidR="00115F8E">
        <w:rPr>
          <w:rFonts w:ascii="Arial" w:hAnsi="Arial" w:cs="Arial"/>
          <w:color w:val="000000"/>
          <w:szCs w:val="24"/>
          <w:lang w:val="en-US"/>
        </w:rPr>
        <w:t xml:space="preserve">in </w:t>
      </w:r>
      <w:r w:rsidR="00115F8E" w:rsidRPr="00115F8E">
        <w:rPr>
          <w:rFonts w:ascii="Arial" w:hAnsi="Arial" w:cs="Arial"/>
          <w:color w:val="000000"/>
          <w:szCs w:val="24"/>
        </w:rPr>
        <w:t>paragraph 1209U(1)(a) of the Act</w:t>
      </w:r>
      <w:r w:rsidR="00115F8E">
        <w:rPr>
          <w:rFonts w:ascii="Arial" w:hAnsi="Arial" w:cs="Arial"/>
          <w:color w:val="000000"/>
          <w:szCs w:val="24"/>
        </w:rPr>
        <w:t>.</w:t>
      </w:r>
    </w:p>
    <w:p w14:paraId="09D36DBB" w14:textId="77777777" w:rsidR="00591094" w:rsidRPr="00115F8E" w:rsidRDefault="00591094" w:rsidP="00591094">
      <w:pPr>
        <w:shd w:val="clear" w:color="auto" w:fill="FFFFFF"/>
        <w:spacing w:before="0" w:after="240"/>
        <w:jc w:val="both"/>
        <w:rPr>
          <w:rFonts w:ascii="Arial" w:hAnsi="Arial" w:cs="Arial"/>
          <w:color w:val="000000"/>
          <w:szCs w:val="24"/>
        </w:rPr>
      </w:pPr>
      <w:r>
        <w:rPr>
          <w:rFonts w:ascii="Arial" w:hAnsi="Arial" w:cs="Arial"/>
          <w:color w:val="000000"/>
          <w:szCs w:val="24"/>
        </w:rPr>
        <w:t xml:space="preserve">Trust is defined in </w:t>
      </w:r>
      <w:r w:rsidRPr="0004346F">
        <w:rPr>
          <w:rFonts w:ascii="Arial" w:hAnsi="Arial" w:cs="Arial"/>
          <w:color w:val="000000"/>
          <w:szCs w:val="24"/>
        </w:rPr>
        <w:t xml:space="preserve">section 5. </w:t>
      </w:r>
      <w:r w:rsidR="0004346F" w:rsidRPr="0004346F">
        <w:rPr>
          <w:rFonts w:ascii="Arial" w:hAnsi="Arial" w:cs="Arial"/>
          <w:color w:val="000000"/>
          <w:szCs w:val="24"/>
        </w:rPr>
        <w:t>T</w:t>
      </w:r>
      <w:r w:rsidRPr="0004346F">
        <w:rPr>
          <w:rFonts w:ascii="Arial" w:hAnsi="Arial" w:cs="Arial"/>
          <w:color w:val="000000"/>
          <w:szCs w:val="24"/>
        </w:rPr>
        <w:t>rust means</w:t>
      </w:r>
      <w:r w:rsidRPr="00115F8E">
        <w:rPr>
          <w:rFonts w:ascii="Arial" w:hAnsi="Arial" w:cs="Arial"/>
          <w:color w:val="000000"/>
          <w:szCs w:val="24"/>
        </w:rPr>
        <w:t xml:space="preserve"> a trust that would be a special disability trust if it were not for a contravention of a requirement of Division 1 of Part 3.18A of the Act in relation to the trust.</w:t>
      </w:r>
    </w:p>
    <w:p w14:paraId="0F256824" w14:textId="77777777" w:rsidR="0051770E" w:rsidRPr="0051770E" w:rsidRDefault="000676DD" w:rsidP="0051770E">
      <w:pPr>
        <w:shd w:val="clear" w:color="auto" w:fill="FFFFFF"/>
        <w:spacing w:before="0" w:after="240"/>
        <w:jc w:val="both"/>
        <w:rPr>
          <w:color w:val="000000"/>
          <w:szCs w:val="24"/>
        </w:rPr>
      </w:pPr>
      <w:r>
        <w:rPr>
          <w:rFonts w:ascii="Arial" w:hAnsi="Arial" w:cs="Arial"/>
          <w:b/>
          <w:bCs/>
          <w:color w:val="000000"/>
          <w:szCs w:val="24"/>
          <w:lang w:val="en-US"/>
        </w:rPr>
        <w:t>Section 15</w:t>
      </w:r>
      <w:r w:rsidR="0051770E" w:rsidRPr="0051770E">
        <w:rPr>
          <w:rFonts w:ascii="Arial" w:hAnsi="Arial" w:cs="Arial"/>
          <w:color w:val="000000"/>
          <w:szCs w:val="24"/>
          <w:lang w:val="en-US"/>
        </w:rPr>
        <w:t xml:space="preserve"> provides the guidelines for deciding whether or not to give a waiver notice to trustees in relation to a trust. Subject to subsection (2), </w:t>
      </w:r>
      <w:r w:rsidR="00F4188C">
        <w:rPr>
          <w:rFonts w:ascii="Arial" w:hAnsi="Arial" w:cs="Arial"/>
          <w:color w:val="000000"/>
          <w:szCs w:val="24"/>
          <w:lang w:val="en-US"/>
        </w:rPr>
        <w:t>i</w:t>
      </w:r>
      <w:r w:rsidR="0051770E" w:rsidRPr="0051770E">
        <w:rPr>
          <w:rFonts w:ascii="Arial" w:hAnsi="Arial" w:cs="Arial"/>
          <w:color w:val="000000"/>
          <w:szCs w:val="24"/>
          <w:lang w:val="en-US"/>
        </w:rPr>
        <w:t xml:space="preserve">n deciding whether or not to grant a waiver notice, the Secretary must </w:t>
      </w:r>
      <w:r w:rsidR="00CB749B">
        <w:rPr>
          <w:rFonts w:ascii="Arial" w:hAnsi="Arial" w:cs="Arial"/>
          <w:color w:val="000000"/>
          <w:szCs w:val="24"/>
          <w:lang w:val="en-US"/>
        </w:rPr>
        <w:t>consider</w:t>
      </w:r>
      <w:r w:rsidR="0051770E" w:rsidRPr="0051770E">
        <w:rPr>
          <w:rFonts w:ascii="Arial" w:hAnsi="Arial" w:cs="Arial"/>
          <w:color w:val="000000"/>
          <w:szCs w:val="24"/>
          <w:lang w:val="en-US"/>
        </w:rPr>
        <w:t xml:space="preserve"> the following:</w:t>
      </w:r>
    </w:p>
    <w:p w14:paraId="2918F250" w14:textId="77777777" w:rsidR="0051770E" w:rsidRPr="0051770E" w:rsidRDefault="0051770E" w:rsidP="000676DD">
      <w:pPr>
        <w:shd w:val="clear" w:color="auto" w:fill="FFFFFF"/>
        <w:spacing w:before="0" w:after="240"/>
        <w:ind w:left="720" w:hanging="360"/>
        <w:jc w:val="both"/>
        <w:rPr>
          <w:color w:val="000000"/>
          <w:szCs w:val="24"/>
        </w:rPr>
      </w:pPr>
      <w:r w:rsidRPr="0051770E">
        <w:rPr>
          <w:rFonts w:ascii="Arial" w:hAnsi="Arial" w:cs="Arial"/>
          <w:color w:val="000000"/>
          <w:szCs w:val="24"/>
          <w:lang w:val="en-US"/>
        </w:rPr>
        <w:t>a)</w:t>
      </w:r>
      <w:r w:rsidR="00A627E0">
        <w:rPr>
          <w:color w:val="000000"/>
          <w:sz w:val="14"/>
          <w:szCs w:val="14"/>
          <w:lang w:val="en-US"/>
        </w:rPr>
        <w:t xml:space="preserve">    </w:t>
      </w:r>
      <w:r w:rsidRPr="0051770E">
        <w:rPr>
          <w:rFonts w:ascii="Arial" w:hAnsi="Arial" w:cs="Arial"/>
          <w:color w:val="000000"/>
          <w:szCs w:val="24"/>
          <w:lang w:val="en-US"/>
        </w:rPr>
        <w:t>For a trust created before 1 January 2011 a waiver can only be granted in regard to the following items, and only if the trust deed cannot be amended or varied in relation to those items:</w:t>
      </w:r>
    </w:p>
    <w:p w14:paraId="3D14BA9C" w14:textId="77777777" w:rsidR="0051770E" w:rsidRPr="0051770E" w:rsidRDefault="0051770E" w:rsidP="0051770E">
      <w:pPr>
        <w:shd w:val="clear" w:color="auto" w:fill="FFFFFF"/>
        <w:spacing w:before="0" w:after="240"/>
        <w:ind w:left="1440" w:hanging="360"/>
        <w:jc w:val="both"/>
        <w:rPr>
          <w:color w:val="000000"/>
          <w:szCs w:val="24"/>
        </w:rPr>
      </w:pPr>
      <w:r w:rsidRPr="0051770E">
        <w:rPr>
          <w:rFonts w:ascii="Symbol" w:hAnsi="Symbol"/>
          <w:color w:val="000000"/>
          <w:szCs w:val="24"/>
          <w:lang w:val="en-US"/>
        </w:rPr>
        <w:t></w:t>
      </w:r>
      <w:r w:rsidR="00A627E0">
        <w:rPr>
          <w:color w:val="000000"/>
          <w:sz w:val="14"/>
          <w:szCs w:val="14"/>
          <w:lang w:val="en-US"/>
        </w:rPr>
        <w:t xml:space="preserve">    </w:t>
      </w:r>
      <w:r w:rsidRPr="0051770E">
        <w:rPr>
          <w:color w:val="000000"/>
          <w:sz w:val="14"/>
          <w:szCs w:val="14"/>
          <w:lang w:val="en-US"/>
        </w:rPr>
        <w:t>   </w:t>
      </w:r>
      <w:r w:rsidRPr="0051770E">
        <w:rPr>
          <w:rFonts w:ascii="Arial" w:hAnsi="Arial" w:cs="Arial"/>
          <w:color w:val="000000"/>
          <w:szCs w:val="24"/>
          <w:lang w:val="en-US"/>
        </w:rPr>
        <w:t>Section 1209N (the trust must have the primary purpose of providing for the reasonable care and accommodation needs of the principal beneficiary or other purposes that are primarily for the benefit of the principal beneficiary);</w:t>
      </w:r>
    </w:p>
    <w:p w14:paraId="5F47BA74" w14:textId="77777777" w:rsidR="0051770E" w:rsidRPr="0051770E" w:rsidRDefault="0051770E" w:rsidP="0051770E">
      <w:pPr>
        <w:shd w:val="clear" w:color="auto" w:fill="FFFFFF"/>
        <w:spacing w:before="0" w:after="240"/>
        <w:ind w:left="1440" w:hanging="360"/>
        <w:jc w:val="both"/>
        <w:rPr>
          <w:color w:val="000000"/>
          <w:szCs w:val="24"/>
        </w:rPr>
      </w:pPr>
      <w:r w:rsidRPr="0051770E">
        <w:rPr>
          <w:rFonts w:ascii="Symbol" w:hAnsi="Symbol"/>
          <w:color w:val="000000"/>
          <w:szCs w:val="24"/>
          <w:lang w:val="en-US"/>
        </w:rPr>
        <w:t></w:t>
      </w:r>
      <w:r w:rsidRPr="0051770E">
        <w:rPr>
          <w:color w:val="000000"/>
          <w:sz w:val="14"/>
          <w:szCs w:val="14"/>
          <w:lang w:val="en-US"/>
        </w:rPr>
        <w:t>   </w:t>
      </w:r>
      <w:r w:rsidRPr="0051770E" w:rsidDel="00CA2666">
        <w:rPr>
          <w:color w:val="000000"/>
          <w:sz w:val="14"/>
          <w:szCs w:val="14"/>
          <w:lang w:val="en-US"/>
        </w:rPr>
        <w:t>   </w:t>
      </w:r>
      <w:r w:rsidRPr="0051770E">
        <w:rPr>
          <w:rFonts w:ascii="Arial" w:hAnsi="Arial" w:cs="Arial"/>
          <w:color w:val="000000"/>
          <w:szCs w:val="24"/>
          <w:lang w:val="en-US"/>
        </w:rPr>
        <w:t>Section 1209P (the trust deed must be in a certain form and contain, or not contain, certain specified clauses);</w:t>
      </w:r>
    </w:p>
    <w:p w14:paraId="5DC8CE6D" w14:textId="77777777" w:rsidR="0051770E" w:rsidRPr="0051770E" w:rsidRDefault="0051770E" w:rsidP="0051770E">
      <w:pPr>
        <w:shd w:val="clear" w:color="auto" w:fill="FFFFFF"/>
        <w:spacing w:before="0" w:after="240"/>
        <w:ind w:left="1440" w:hanging="360"/>
        <w:jc w:val="both"/>
        <w:rPr>
          <w:color w:val="000000"/>
          <w:szCs w:val="24"/>
        </w:rPr>
      </w:pPr>
      <w:r w:rsidRPr="0051770E">
        <w:rPr>
          <w:rFonts w:ascii="Symbol" w:hAnsi="Symbol"/>
          <w:color w:val="000000"/>
          <w:szCs w:val="24"/>
          <w:lang w:val="en-US"/>
        </w:rPr>
        <w:t></w:t>
      </w:r>
      <w:r w:rsidRPr="0051770E">
        <w:rPr>
          <w:color w:val="000000"/>
          <w:sz w:val="14"/>
          <w:szCs w:val="14"/>
          <w:lang w:val="en-US"/>
        </w:rPr>
        <w:t>     </w:t>
      </w:r>
      <w:r w:rsidRPr="0051770E" w:rsidDel="00CA2666">
        <w:rPr>
          <w:color w:val="000000"/>
          <w:sz w:val="14"/>
          <w:szCs w:val="14"/>
          <w:lang w:val="en-US"/>
        </w:rPr>
        <w:t>  </w:t>
      </w:r>
      <w:r w:rsidRPr="0051770E">
        <w:rPr>
          <w:rFonts w:ascii="Arial" w:hAnsi="Arial" w:cs="Arial"/>
          <w:color w:val="000000"/>
          <w:szCs w:val="24"/>
          <w:lang w:val="en-US"/>
        </w:rPr>
        <w:t>Subsections 1209S(1) and (3) (the trustees must provide the financial records of the trust to the Secretary each year by 31 March in regard to the last completed financial year and the records must contain all information of the kind specified by the Secretary for the purposes of subsection 1209S(3)).</w:t>
      </w:r>
    </w:p>
    <w:p w14:paraId="7BA42713" w14:textId="77777777" w:rsidR="0051770E" w:rsidRPr="0051770E" w:rsidRDefault="0051770E" w:rsidP="0051770E">
      <w:pPr>
        <w:shd w:val="clear" w:color="auto" w:fill="FFFFFF"/>
        <w:spacing w:before="0" w:after="240"/>
        <w:ind w:left="709"/>
        <w:jc w:val="both"/>
        <w:rPr>
          <w:color w:val="000000"/>
          <w:szCs w:val="24"/>
        </w:rPr>
      </w:pPr>
      <w:r w:rsidRPr="0051770E">
        <w:rPr>
          <w:rFonts w:ascii="Arial" w:hAnsi="Arial" w:cs="Arial"/>
          <w:color w:val="000000"/>
          <w:szCs w:val="24"/>
          <w:lang w:val="en-US"/>
        </w:rPr>
        <w:t>For a trust created on or after 1 January 2011 a waiver can only be granted in regard to a contravention of section 1209N or subsection 1209S(1) or (3) of the Act.</w:t>
      </w:r>
    </w:p>
    <w:p w14:paraId="637C114A" w14:textId="77777777" w:rsidR="0051770E" w:rsidRPr="0051770E" w:rsidRDefault="0051770E" w:rsidP="0051770E">
      <w:pPr>
        <w:shd w:val="clear" w:color="auto" w:fill="FFFFFF"/>
        <w:spacing w:before="0" w:after="240"/>
        <w:ind w:left="720" w:hanging="360"/>
        <w:jc w:val="both"/>
        <w:rPr>
          <w:color w:val="000000"/>
          <w:szCs w:val="24"/>
        </w:rPr>
      </w:pPr>
      <w:r w:rsidRPr="0051770E">
        <w:rPr>
          <w:rFonts w:ascii="Arial" w:hAnsi="Arial" w:cs="Arial"/>
          <w:color w:val="000000"/>
          <w:szCs w:val="24"/>
          <w:lang w:val="en-US"/>
        </w:rPr>
        <w:t>b)</w:t>
      </w:r>
      <w:r w:rsidR="00A627E0">
        <w:rPr>
          <w:color w:val="000000"/>
          <w:sz w:val="14"/>
          <w:szCs w:val="14"/>
          <w:lang w:val="en-US"/>
        </w:rPr>
        <w:t xml:space="preserve">    </w:t>
      </w:r>
      <w:r w:rsidRPr="0051770E">
        <w:rPr>
          <w:rFonts w:ascii="Arial" w:hAnsi="Arial" w:cs="Arial"/>
          <w:color w:val="000000"/>
          <w:szCs w:val="24"/>
          <w:lang w:val="en-US"/>
        </w:rPr>
        <w:t>A waiver cannot be in regard to a contravention involving fraudulent conduct by any party.</w:t>
      </w:r>
    </w:p>
    <w:p w14:paraId="29B03ACC" w14:textId="77777777" w:rsidR="0051770E" w:rsidRDefault="0051770E" w:rsidP="0051770E">
      <w:pPr>
        <w:shd w:val="clear" w:color="auto" w:fill="FFFFFF"/>
        <w:spacing w:before="0" w:after="240"/>
        <w:ind w:left="720" w:hanging="360"/>
        <w:jc w:val="both"/>
        <w:rPr>
          <w:rFonts w:ascii="Arial" w:hAnsi="Arial" w:cs="Arial"/>
          <w:color w:val="000000"/>
          <w:szCs w:val="24"/>
          <w:lang w:val="en-US"/>
        </w:rPr>
      </w:pPr>
      <w:r w:rsidRPr="0051770E">
        <w:rPr>
          <w:rFonts w:ascii="Arial" w:hAnsi="Arial" w:cs="Arial"/>
          <w:color w:val="000000"/>
          <w:szCs w:val="24"/>
          <w:lang w:val="en-US"/>
        </w:rPr>
        <w:t>c)</w:t>
      </w:r>
      <w:r w:rsidR="00A627E0">
        <w:rPr>
          <w:color w:val="000000"/>
          <w:sz w:val="14"/>
          <w:szCs w:val="14"/>
          <w:lang w:val="en-US"/>
        </w:rPr>
        <w:t xml:space="preserve">     </w:t>
      </w:r>
      <w:r w:rsidRPr="0051770E">
        <w:rPr>
          <w:rFonts w:ascii="Arial" w:hAnsi="Arial" w:cs="Arial"/>
          <w:color w:val="000000"/>
          <w:szCs w:val="24"/>
          <w:lang w:val="en-US"/>
        </w:rPr>
        <w:t xml:space="preserve">Where the relevant contravention is a breach of subsection 1209S(1) </w:t>
      </w:r>
      <w:r w:rsidR="000676DD">
        <w:rPr>
          <w:rFonts w:ascii="Arial" w:hAnsi="Arial" w:cs="Arial"/>
          <w:color w:val="000000"/>
          <w:szCs w:val="24"/>
          <w:lang w:val="en-US"/>
        </w:rPr>
        <w:t xml:space="preserve">of the Act </w:t>
      </w:r>
      <w:r w:rsidRPr="0051770E">
        <w:rPr>
          <w:rFonts w:ascii="Arial" w:hAnsi="Arial" w:cs="Arial"/>
          <w:color w:val="000000"/>
          <w:szCs w:val="24"/>
          <w:lang w:val="en-US"/>
        </w:rPr>
        <w:t>(ie the trustees must provide the financial records of the trust to the Secretary each year by 31 March in regard to the last completed financial year), the contravention cannot have been caused by any or all of the trustees of the trust.</w:t>
      </w:r>
    </w:p>
    <w:p w14:paraId="68CC61B3" w14:textId="77777777" w:rsidR="00361B89" w:rsidRPr="0051770E" w:rsidRDefault="00361B89" w:rsidP="0051770E">
      <w:pPr>
        <w:shd w:val="clear" w:color="auto" w:fill="FFFFFF"/>
        <w:spacing w:before="0" w:after="240"/>
        <w:ind w:left="720" w:hanging="360"/>
        <w:jc w:val="both"/>
        <w:rPr>
          <w:color w:val="000000"/>
          <w:szCs w:val="24"/>
        </w:rPr>
      </w:pPr>
    </w:p>
    <w:p w14:paraId="03CCF5B6" w14:textId="77777777" w:rsidR="0051770E" w:rsidRDefault="0051770E" w:rsidP="0051770E">
      <w:pPr>
        <w:shd w:val="clear" w:color="auto" w:fill="FFFFFF"/>
        <w:spacing w:before="0" w:after="240"/>
        <w:ind w:left="720" w:hanging="360"/>
        <w:jc w:val="both"/>
        <w:rPr>
          <w:rFonts w:ascii="Arial" w:hAnsi="Arial" w:cs="Arial"/>
          <w:color w:val="000000"/>
          <w:szCs w:val="24"/>
          <w:lang w:val="en-US"/>
        </w:rPr>
      </w:pPr>
      <w:r w:rsidRPr="0051770E">
        <w:rPr>
          <w:rFonts w:ascii="Arial" w:hAnsi="Arial" w:cs="Arial"/>
          <w:color w:val="000000"/>
          <w:szCs w:val="24"/>
          <w:lang w:val="en-US"/>
        </w:rPr>
        <w:lastRenderedPageBreak/>
        <w:t>d)</w:t>
      </w:r>
      <w:r w:rsidR="00A627E0">
        <w:rPr>
          <w:color w:val="000000"/>
          <w:sz w:val="14"/>
          <w:szCs w:val="14"/>
          <w:lang w:val="en-US"/>
        </w:rPr>
        <w:t xml:space="preserve"> </w:t>
      </w:r>
      <w:r w:rsidRPr="0051770E">
        <w:rPr>
          <w:color w:val="000000"/>
          <w:sz w:val="14"/>
          <w:szCs w:val="14"/>
          <w:lang w:val="en-US"/>
        </w:rPr>
        <w:t>  </w:t>
      </w:r>
      <w:r w:rsidRPr="0051770E">
        <w:rPr>
          <w:rFonts w:ascii="Arial" w:hAnsi="Arial" w:cs="Arial"/>
          <w:color w:val="000000"/>
          <w:szCs w:val="24"/>
          <w:lang w:val="en-US"/>
        </w:rPr>
        <w:t xml:space="preserve">Where the relevant contravention is </w:t>
      </w:r>
      <w:r w:rsidR="00F4188C">
        <w:rPr>
          <w:rFonts w:ascii="Arial" w:hAnsi="Arial" w:cs="Arial"/>
          <w:color w:val="000000"/>
          <w:szCs w:val="24"/>
          <w:lang w:val="en-US"/>
        </w:rPr>
        <w:t xml:space="preserve">of a requirement to only use income </w:t>
      </w:r>
      <w:r w:rsidRPr="0051770E">
        <w:rPr>
          <w:rFonts w:ascii="Arial" w:hAnsi="Arial" w:cs="Arial"/>
          <w:color w:val="000000"/>
          <w:szCs w:val="24"/>
          <w:lang w:val="en-US"/>
        </w:rPr>
        <w:t xml:space="preserve">that the trust </w:t>
      </w:r>
      <w:r w:rsidR="00F4188C">
        <w:rPr>
          <w:rFonts w:ascii="Arial" w:hAnsi="Arial" w:cs="Arial"/>
          <w:color w:val="000000"/>
          <w:szCs w:val="24"/>
          <w:lang w:val="en-US"/>
        </w:rPr>
        <w:t>derives</w:t>
      </w:r>
      <w:r w:rsidR="00E85CEB">
        <w:rPr>
          <w:rFonts w:ascii="Arial" w:hAnsi="Arial" w:cs="Arial"/>
          <w:color w:val="000000"/>
          <w:szCs w:val="24"/>
          <w:lang w:val="en-US"/>
        </w:rPr>
        <w:t>,</w:t>
      </w:r>
      <w:r w:rsidR="00F4188C">
        <w:rPr>
          <w:rFonts w:ascii="Arial" w:hAnsi="Arial" w:cs="Arial"/>
          <w:color w:val="000000"/>
          <w:szCs w:val="24"/>
          <w:lang w:val="en-US"/>
        </w:rPr>
        <w:t xml:space="preserve"> and assets of the trust</w:t>
      </w:r>
      <w:r w:rsidR="00591094">
        <w:rPr>
          <w:rFonts w:ascii="Arial" w:hAnsi="Arial" w:cs="Arial"/>
          <w:color w:val="000000"/>
          <w:szCs w:val="24"/>
          <w:lang w:val="en-US"/>
        </w:rPr>
        <w:t>,</w:t>
      </w:r>
      <w:r w:rsidR="00F4188C">
        <w:rPr>
          <w:rFonts w:ascii="Arial" w:hAnsi="Arial" w:cs="Arial"/>
          <w:color w:val="000000"/>
          <w:szCs w:val="24"/>
          <w:lang w:val="en-US"/>
        </w:rPr>
        <w:t xml:space="preserve"> for purposes </w:t>
      </w:r>
      <w:r w:rsidRPr="0051770E">
        <w:rPr>
          <w:rFonts w:ascii="Arial" w:hAnsi="Arial" w:cs="Arial"/>
          <w:color w:val="000000"/>
          <w:szCs w:val="24"/>
          <w:lang w:val="en-US"/>
        </w:rPr>
        <w:t>that are to meet the reasonable care and accommodation needs of the principal beneficiary of the trust, or are ancillary to meeting those needs or are for other purposes that are primarily for the benefit of the principal beneficiary (subsections 1209N(1) and (2)</w:t>
      </w:r>
      <w:r w:rsidR="000676DD">
        <w:rPr>
          <w:rFonts w:ascii="Arial" w:hAnsi="Arial" w:cs="Arial"/>
          <w:color w:val="000000"/>
          <w:szCs w:val="24"/>
          <w:lang w:val="en-US"/>
        </w:rPr>
        <w:t xml:space="preserve"> of the Act</w:t>
      </w:r>
      <w:r w:rsidRPr="0051770E">
        <w:rPr>
          <w:rFonts w:ascii="Arial" w:hAnsi="Arial" w:cs="Arial"/>
          <w:color w:val="000000"/>
          <w:szCs w:val="24"/>
          <w:lang w:val="en-US"/>
        </w:rPr>
        <w:t>)</w:t>
      </w:r>
      <w:r w:rsidR="00AB48A7">
        <w:rPr>
          <w:rFonts w:ascii="Arial" w:hAnsi="Arial" w:cs="Arial"/>
          <w:color w:val="000000"/>
          <w:szCs w:val="24"/>
          <w:lang w:val="en-US"/>
        </w:rPr>
        <w:t>.</w:t>
      </w:r>
      <w:r w:rsidRPr="0051770E">
        <w:rPr>
          <w:rFonts w:ascii="Arial" w:hAnsi="Arial" w:cs="Arial"/>
          <w:color w:val="000000"/>
          <w:szCs w:val="24"/>
          <w:lang w:val="en-US"/>
        </w:rPr>
        <w:t xml:space="preserve"> </w:t>
      </w:r>
      <w:r w:rsidR="00AB48A7">
        <w:rPr>
          <w:rFonts w:ascii="Arial" w:hAnsi="Arial" w:cs="Arial"/>
          <w:color w:val="000000"/>
          <w:szCs w:val="24"/>
          <w:lang w:val="en-US"/>
        </w:rPr>
        <w:t xml:space="preserve">Furthermore, if </w:t>
      </w:r>
      <w:r w:rsidRPr="0051770E">
        <w:rPr>
          <w:rFonts w:ascii="Arial" w:hAnsi="Arial" w:cs="Arial"/>
          <w:color w:val="000000"/>
          <w:szCs w:val="24"/>
          <w:lang w:val="en-US"/>
        </w:rPr>
        <w:t>the amount paid in contravention of those provisions is no more than $5,000 for the relevant financial year</w:t>
      </w:r>
      <w:r w:rsidR="00C10664">
        <w:rPr>
          <w:rFonts w:ascii="Arial" w:hAnsi="Arial" w:cs="Arial"/>
          <w:color w:val="000000"/>
          <w:szCs w:val="24"/>
          <w:lang w:val="en-US"/>
        </w:rPr>
        <w:t xml:space="preserve"> and was for a purpose other than that mentioned in subsection (2)</w:t>
      </w:r>
      <w:r w:rsidR="00F4188C">
        <w:rPr>
          <w:rFonts w:ascii="Arial" w:hAnsi="Arial" w:cs="Arial"/>
          <w:color w:val="000000"/>
          <w:szCs w:val="24"/>
          <w:lang w:val="en-US"/>
        </w:rPr>
        <w:t>,</w:t>
      </w:r>
      <w:r w:rsidRPr="0051770E">
        <w:rPr>
          <w:rFonts w:ascii="Arial" w:hAnsi="Arial" w:cs="Arial"/>
          <w:color w:val="000000"/>
          <w:szCs w:val="24"/>
          <w:lang w:val="en-US"/>
        </w:rPr>
        <w:t xml:space="preserve"> then the Secretary may waive the requirement to comply with those provisions</w:t>
      </w:r>
      <w:r w:rsidR="003C75DF">
        <w:rPr>
          <w:rFonts w:ascii="Arial" w:hAnsi="Arial" w:cs="Arial"/>
          <w:color w:val="000000"/>
          <w:szCs w:val="24"/>
          <w:lang w:val="en-US"/>
        </w:rPr>
        <w:t>. This may occur</w:t>
      </w:r>
      <w:r w:rsidRPr="0051770E">
        <w:rPr>
          <w:rFonts w:ascii="Arial" w:hAnsi="Arial" w:cs="Arial"/>
          <w:color w:val="000000"/>
          <w:szCs w:val="24"/>
          <w:lang w:val="en-US"/>
        </w:rPr>
        <w:t xml:space="preserve"> if, considering the whole circumstances of the case (including the nature and frequency of </w:t>
      </w:r>
      <w:r w:rsidR="00591094">
        <w:rPr>
          <w:rFonts w:ascii="Arial" w:hAnsi="Arial" w:cs="Arial"/>
          <w:color w:val="000000"/>
          <w:szCs w:val="24"/>
          <w:lang w:val="en-US"/>
        </w:rPr>
        <w:t xml:space="preserve">any other such </w:t>
      </w:r>
      <w:r w:rsidRPr="0051770E">
        <w:rPr>
          <w:rFonts w:ascii="Arial" w:hAnsi="Arial" w:cs="Arial"/>
          <w:color w:val="000000"/>
          <w:szCs w:val="24"/>
          <w:lang w:val="en-US"/>
        </w:rPr>
        <w:t>contraventions</w:t>
      </w:r>
      <w:r w:rsidR="00591094">
        <w:rPr>
          <w:rFonts w:ascii="Arial" w:hAnsi="Arial" w:cs="Arial"/>
          <w:color w:val="000000"/>
          <w:szCs w:val="24"/>
          <w:lang w:val="en-US"/>
        </w:rPr>
        <w:t xml:space="preserve"> in relation to the trust</w:t>
      </w:r>
      <w:r w:rsidRPr="0051770E">
        <w:rPr>
          <w:rFonts w:ascii="Arial" w:hAnsi="Arial" w:cs="Arial"/>
          <w:color w:val="000000"/>
          <w:szCs w:val="24"/>
          <w:lang w:val="en-US"/>
        </w:rPr>
        <w:t xml:space="preserve">) </w:t>
      </w:r>
      <w:r w:rsidR="003C75DF">
        <w:rPr>
          <w:rFonts w:ascii="Arial" w:hAnsi="Arial" w:cs="Arial"/>
          <w:color w:val="000000"/>
          <w:szCs w:val="24"/>
          <w:lang w:val="en-US"/>
        </w:rPr>
        <w:t xml:space="preserve">the Secretary is satisfied that </w:t>
      </w:r>
      <w:r w:rsidRPr="0051770E">
        <w:rPr>
          <w:rFonts w:ascii="Arial" w:hAnsi="Arial" w:cs="Arial"/>
          <w:color w:val="000000"/>
          <w:szCs w:val="24"/>
          <w:lang w:val="en-US"/>
        </w:rPr>
        <w:t>the requirement should be waived.</w:t>
      </w:r>
    </w:p>
    <w:p w14:paraId="68FAE6E2" w14:textId="77777777" w:rsidR="000D7505" w:rsidRDefault="000D7505" w:rsidP="000D7505">
      <w:pPr>
        <w:shd w:val="clear" w:color="auto" w:fill="FFFFFF"/>
        <w:spacing w:before="0" w:after="240"/>
        <w:jc w:val="both"/>
        <w:rPr>
          <w:rFonts w:ascii="Arial" w:hAnsi="Arial" w:cs="Arial"/>
          <w:color w:val="000000"/>
          <w:szCs w:val="24"/>
          <w:lang w:val="en-US"/>
        </w:rPr>
      </w:pPr>
      <w:r>
        <w:rPr>
          <w:rFonts w:ascii="Arial" w:hAnsi="Arial" w:cs="Arial"/>
          <w:b/>
          <w:color w:val="000000"/>
          <w:szCs w:val="24"/>
          <w:lang w:val="en-US"/>
        </w:rPr>
        <w:t xml:space="preserve">Subsection 15(2) </w:t>
      </w:r>
      <w:r>
        <w:rPr>
          <w:rFonts w:ascii="Arial" w:hAnsi="Arial" w:cs="Arial"/>
          <w:color w:val="000000"/>
          <w:szCs w:val="24"/>
          <w:lang w:val="en-US"/>
        </w:rPr>
        <w:t>provides that for the purposes of subparagraph 15(1)(d)(i) of the Guidelines</w:t>
      </w:r>
      <w:r w:rsidR="00F4188C">
        <w:rPr>
          <w:rFonts w:ascii="Arial" w:hAnsi="Arial" w:cs="Arial"/>
          <w:color w:val="000000"/>
          <w:szCs w:val="24"/>
          <w:lang w:val="en-US"/>
        </w:rPr>
        <w:t xml:space="preserve"> (allowed purposes)</w:t>
      </w:r>
      <w:r>
        <w:rPr>
          <w:rFonts w:ascii="Arial" w:hAnsi="Arial" w:cs="Arial"/>
          <w:color w:val="000000"/>
          <w:szCs w:val="24"/>
          <w:lang w:val="en-US"/>
        </w:rPr>
        <w:t xml:space="preserve">, the purposes are </w:t>
      </w:r>
      <w:r w:rsidRPr="000D7505">
        <w:rPr>
          <w:rFonts w:ascii="Arial" w:hAnsi="Arial" w:cs="Arial"/>
          <w:color w:val="000000"/>
          <w:szCs w:val="24"/>
          <w:lang w:val="en-US"/>
        </w:rPr>
        <w:t>to meet the reasonable care and accommodation needs of the principal beneficiary of the trust, o</w:t>
      </w:r>
      <w:r>
        <w:rPr>
          <w:rFonts w:ascii="Arial" w:hAnsi="Arial" w:cs="Arial"/>
          <w:color w:val="000000"/>
          <w:szCs w:val="24"/>
          <w:lang w:val="en-US"/>
        </w:rPr>
        <w:t xml:space="preserve">r are ancillary to meeting </w:t>
      </w:r>
      <w:r w:rsidR="00B17C08">
        <w:rPr>
          <w:rFonts w:ascii="Arial" w:hAnsi="Arial" w:cs="Arial"/>
          <w:color w:val="000000"/>
          <w:szCs w:val="24"/>
          <w:lang w:val="en-US"/>
        </w:rPr>
        <w:t>those needs and</w:t>
      </w:r>
      <w:r>
        <w:rPr>
          <w:rFonts w:ascii="Arial" w:hAnsi="Arial" w:cs="Arial"/>
          <w:color w:val="000000"/>
          <w:szCs w:val="24"/>
          <w:lang w:val="en-US"/>
        </w:rPr>
        <w:t xml:space="preserve"> necessary or desirable to facilitate meeting </w:t>
      </w:r>
      <w:r w:rsidR="00B17C08">
        <w:rPr>
          <w:rFonts w:ascii="Arial" w:hAnsi="Arial" w:cs="Arial"/>
          <w:color w:val="000000"/>
          <w:szCs w:val="24"/>
          <w:lang w:val="en-US"/>
        </w:rPr>
        <w:t>them</w:t>
      </w:r>
      <w:r>
        <w:rPr>
          <w:rFonts w:ascii="Arial" w:hAnsi="Arial" w:cs="Arial"/>
          <w:color w:val="000000"/>
          <w:szCs w:val="24"/>
          <w:lang w:val="en-US"/>
        </w:rPr>
        <w:t xml:space="preserve">, </w:t>
      </w:r>
      <w:r w:rsidRPr="000D7505">
        <w:rPr>
          <w:rFonts w:ascii="Arial" w:hAnsi="Arial" w:cs="Arial"/>
          <w:color w:val="000000"/>
          <w:szCs w:val="24"/>
          <w:lang w:val="en-US"/>
        </w:rPr>
        <w:t xml:space="preserve">or are </w:t>
      </w:r>
      <w:r w:rsidR="00B17C08">
        <w:rPr>
          <w:rFonts w:ascii="Arial" w:hAnsi="Arial" w:cs="Arial"/>
          <w:color w:val="000000"/>
          <w:szCs w:val="24"/>
          <w:lang w:val="en-US"/>
        </w:rPr>
        <w:t xml:space="preserve">other </w:t>
      </w:r>
      <w:r w:rsidRPr="000D7505">
        <w:rPr>
          <w:rFonts w:ascii="Arial" w:hAnsi="Arial" w:cs="Arial"/>
          <w:color w:val="000000"/>
          <w:szCs w:val="24"/>
          <w:lang w:val="en-US"/>
        </w:rPr>
        <w:t>purposes that are primarily for the benefit of the principal beneficiary</w:t>
      </w:r>
      <w:r>
        <w:rPr>
          <w:rFonts w:ascii="Arial" w:hAnsi="Arial" w:cs="Arial"/>
          <w:color w:val="000000"/>
          <w:szCs w:val="24"/>
          <w:lang w:val="en-US"/>
        </w:rPr>
        <w:t xml:space="preserve">. </w:t>
      </w:r>
    </w:p>
    <w:p w14:paraId="7C786CE6" w14:textId="77777777" w:rsidR="000D7505" w:rsidRDefault="000D7505" w:rsidP="000D7505">
      <w:pPr>
        <w:shd w:val="clear" w:color="auto" w:fill="FFFFFF"/>
        <w:spacing w:before="0" w:after="240"/>
        <w:jc w:val="both"/>
        <w:rPr>
          <w:rFonts w:ascii="Arial" w:hAnsi="Arial" w:cs="Arial"/>
          <w:color w:val="000000"/>
          <w:szCs w:val="24"/>
          <w:lang w:val="en-US"/>
        </w:rPr>
      </w:pPr>
      <w:r>
        <w:rPr>
          <w:rFonts w:ascii="Arial" w:hAnsi="Arial" w:cs="Arial"/>
          <w:b/>
          <w:color w:val="000000"/>
          <w:szCs w:val="24"/>
          <w:lang w:val="en-US"/>
        </w:rPr>
        <w:t xml:space="preserve">Subsection 15(3) </w:t>
      </w:r>
      <w:r>
        <w:rPr>
          <w:rFonts w:ascii="Arial" w:hAnsi="Arial" w:cs="Arial"/>
          <w:color w:val="000000"/>
          <w:szCs w:val="24"/>
          <w:lang w:val="en-US"/>
        </w:rPr>
        <w:t xml:space="preserve">provides that for </w:t>
      </w:r>
      <w:r w:rsidRPr="000D7505">
        <w:rPr>
          <w:rFonts w:ascii="Arial" w:hAnsi="Arial" w:cs="Arial"/>
          <w:color w:val="000000"/>
          <w:szCs w:val="24"/>
          <w:lang w:val="en-US"/>
        </w:rPr>
        <w:t>the purposes of subparagraph (1)(d)(ii)</w:t>
      </w:r>
      <w:r>
        <w:rPr>
          <w:rFonts w:ascii="Arial" w:hAnsi="Arial" w:cs="Arial"/>
          <w:color w:val="000000"/>
          <w:szCs w:val="24"/>
          <w:lang w:val="en-US"/>
        </w:rPr>
        <w:t xml:space="preserve"> of the Guidelines</w:t>
      </w:r>
      <w:r w:rsidRPr="000D7505">
        <w:rPr>
          <w:rFonts w:ascii="Arial" w:hAnsi="Arial" w:cs="Arial"/>
          <w:color w:val="000000"/>
          <w:szCs w:val="24"/>
          <w:lang w:val="en-US"/>
        </w:rPr>
        <w:t xml:space="preserve">, contraventions are considered frequent if Services Australia </w:t>
      </w:r>
      <w:r w:rsidR="00AB48A7">
        <w:rPr>
          <w:rFonts w:ascii="Arial" w:hAnsi="Arial" w:cs="Arial"/>
          <w:color w:val="000000"/>
          <w:szCs w:val="24"/>
          <w:lang w:val="en-US"/>
        </w:rPr>
        <w:t xml:space="preserve">is proposing to notify </w:t>
      </w:r>
      <w:r w:rsidRPr="000D7505">
        <w:rPr>
          <w:rFonts w:ascii="Arial" w:hAnsi="Arial" w:cs="Arial"/>
          <w:color w:val="000000"/>
          <w:szCs w:val="24"/>
          <w:lang w:val="en-US"/>
        </w:rPr>
        <w:t xml:space="preserve">the trustees of the trust of </w:t>
      </w:r>
      <w:r w:rsidR="003C75DF">
        <w:rPr>
          <w:rFonts w:ascii="Arial" w:hAnsi="Arial" w:cs="Arial"/>
          <w:color w:val="000000"/>
          <w:szCs w:val="24"/>
          <w:lang w:val="en-US"/>
        </w:rPr>
        <w:t xml:space="preserve">a contravention of </w:t>
      </w:r>
      <w:r w:rsidR="00C63899">
        <w:rPr>
          <w:rFonts w:ascii="Arial" w:hAnsi="Arial" w:cs="Arial"/>
          <w:color w:val="000000"/>
          <w:szCs w:val="24"/>
          <w:lang w:val="en-US"/>
        </w:rPr>
        <w:t xml:space="preserve">the same or similar </w:t>
      </w:r>
      <w:r w:rsidR="003C75DF">
        <w:rPr>
          <w:rFonts w:ascii="Arial" w:hAnsi="Arial" w:cs="Arial"/>
          <w:color w:val="000000"/>
          <w:szCs w:val="24"/>
          <w:lang w:val="en-US"/>
        </w:rPr>
        <w:t>kind</w:t>
      </w:r>
      <w:r w:rsidR="003C75DF" w:rsidRPr="000D7505">
        <w:rPr>
          <w:rFonts w:ascii="Arial" w:hAnsi="Arial" w:cs="Arial"/>
          <w:color w:val="000000"/>
          <w:szCs w:val="24"/>
          <w:lang w:val="en-US"/>
        </w:rPr>
        <w:t xml:space="preserve"> </w:t>
      </w:r>
      <w:r w:rsidRPr="000D7505">
        <w:rPr>
          <w:rFonts w:ascii="Arial" w:hAnsi="Arial" w:cs="Arial"/>
          <w:color w:val="000000"/>
          <w:szCs w:val="24"/>
          <w:lang w:val="en-US"/>
        </w:rPr>
        <w:t>either</w:t>
      </w:r>
      <w:r>
        <w:rPr>
          <w:rFonts w:ascii="Arial" w:hAnsi="Arial" w:cs="Arial"/>
          <w:color w:val="000000"/>
          <w:szCs w:val="24"/>
          <w:lang w:val="en-US"/>
        </w:rPr>
        <w:t xml:space="preserve"> </w:t>
      </w:r>
      <w:r w:rsidRPr="000D7505">
        <w:rPr>
          <w:rFonts w:ascii="Arial" w:hAnsi="Arial" w:cs="Arial"/>
          <w:color w:val="000000"/>
          <w:szCs w:val="24"/>
          <w:lang w:val="en-US"/>
        </w:rPr>
        <w:t>in the</w:t>
      </w:r>
      <w:r w:rsidR="00C63899">
        <w:rPr>
          <w:rFonts w:ascii="Arial" w:hAnsi="Arial" w:cs="Arial"/>
          <w:color w:val="000000"/>
          <w:szCs w:val="24"/>
          <w:lang w:val="en-US"/>
        </w:rPr>
        <w:t xml:space="preserve"> same</w:t>
      </w:r>
      <w:r w:rsidRPr="000D7505">
        <w:rPr>
          <w:rFonts w:ascii="Arial" w:hAnsi="Arial" w:cs="Arial"/>
          <w:color w:val="000000"/>
          <w:szCs w:val="24"/>
          <w:lang w:val="en-US"/>
        </w:rPr>
        <w:t xml:space="preserve"> financial year</w:t>
      </w:r>
      <w:r>
        <w:rPr>
          <w:rFonts w:ascii="Arial" w:hAnsi="Arial" w:cs="Arial"/>
          <w:color w:val="000000"/>
          <w:szCs w:val="24"/>
          <w:lang w:val="en-US"/>
        </w:rPr>
        <w:t xml:space="preserve"> or </w:t>
      </w:r>
      <w:r w:rsidRPr="000D7505">
        <w:rPr>
          <w:rFonts w:ascii="Arial" w:hAnsi="Arial" w:cs="Arial"/>
          <w:color w:val="000000"/>
          <w:szCs w:val="24"/>
          <w:lang w:val="en-US"/>
        </w:rPr>
        <w:t>in the previous financial year.</w:t>
      </w:r>
    </w:p>
    <w:p w14:paraId="32F6BCF9" w14:textId="77777777" w:rsidR="00C63899" w:rsidRPr="0051770E" w:rsidRDefault="00C63899" w:rsidP="000D7505">
      <w:pPr>
        <w:shd w:val="clear" w:color="auto" w:fill="FFFFFF"/>
        <w:spacing w:before="0" w:after="240"/>
        <w:jc w:val="both"/>
        <w:rPr>
          <w:color w:val="000000"/>
          <w:szCs w:val="24"/>
        </w:rPr>
      </w:pPr>
      <w:r>
        <w:rPr>
          <w:rFonts w:ascii="Arial" w:hAnsi="Arial" w:cs="Arial"/>
          <w:color w:val="000000"/>
          <w:szCs w:val="24"/>
          <w:lang w:val="en-US"/>
        </w:rPr>
        <w:t xml:space="preserve">This </w:t>
      </w:r>
      <w:r w:rsidR="000A39C9">
        <w:rPr>
          <w:rFonts w:ascii="Arial" w:hAnsi="Arial" w:cs="Arial"/>
          <w:color w:val="000000"/>
          <w:szCs w:val="24"/>
          <w:lang w:val="en-US"/>
        </w:rPr>
        <w:t xml:space="preserve">is </w:t>
      </w:r>
      <w:r>
        <w:rPr>
          <w:rFonts w:ascii="Arial" w:hAnsi="Arial" w:cs="Arial"/>
          <w:color w:val="000000"/>
          <w:szCs w:val="24"/>
          <w:lang w:val="en-US"/>
        </w:rPr>
        <w:t xml:space="preserve">not prescriptive and does not preclude the provision of a waiver </w:t>
      </w:r>
      <w:r w:rsidR="003C75DF">
        <w:rPr>
          <w:rFonts w:ascii="Arial" w:hAnsi="Arial" w:cs="Arial"/>
          <w:color w:val="000000"/>
          <w:szCs w:val="24"/>
          <w:lang w:val="en-US"/>
        </w:rPr>
        <w:t xml:space="preserve">even </w:t>
      </w:r>
      <w:r>
        <w:rPr>
          <w:rFonts w:ascii="Arial" w:hAnsi="Arial" w:cs="Arial"/>
          <w:color w:val="000000"/>
          <w:szCs w:val="24"/>
          <w:lang w:val="en-US"/>
        </w:rPr>
        <w:t xml:space="preserve">if a contravention is considered frequent. </w:t>
      </w:r>
    </w:p>
    <w:p w14:paraId="3EBC7B64" w14:textId="77777777" w:rsidR="0051770E" w:rsidRPr="00C1734A" w:rsidRDefault="00C1734A" w:rsidP="0051770E">
      <w:pPr>
        <w:shd w:val="clear" w:color="auto" w:fill="FFFFFF"/>
        <w:spacing w:before="0" w:after="240"/>
        <w:jc w:val="both"/>
        <w:rPr>
          <w:rFonts w:ascii="Arial" w:hAnsi="Arial" w:cs="Arial"/>
          <w:color w:val="000000"/>
          <w:szCs w:val="24"/>
          <w:lang w:val="en-US"/>
        </w:rPr>
      </w:pPr>
      <w:r w:rsidRPr="00C1734A">
        <w:rPr>
          <w:rFonts w:ascii="Arial" w:hAnsi="Arial" w:cs="Arial"/>
          <w:b/>
          <w:color w:val="000000"/>
          <w:szCs w:val="24"/>
          <w:lang w:val="en-US"/>
        </w:rPr>
        <w:t>Subsection 15(4</w:t>
      </w:r>
      <w:r w:rsidR="0051770E" w:rsidRPr="0051770E">
        <w:rPr>
          <w:rFonts w:ascii="Arial" w:hAnsi="Arial" w:cs="Arial"/>
          <w:b/>
          <w:color w:val="000000"/>
          <w:szCs w:val="24"/>
          <w:lang w:val="en-US"/>
        </w:rPr>
        <w:t>)</w:t>
      </w:r>
      <w:r w:rsidR="0051770E" w:rsidRPr="0051770E">
        <w:rPr>
          <w:rFonts w:ascii="Arial" w:hAnsi="Arial" w:cs="Arial"/>
          <w:color w:val="000000"/>
          <w:szCs w:val="24"/>
          <w:lang w:val="en-US"/>
        </w:rPr>
        <w:t xml:space="preserve"> provides that, in relation to a trust created </w:t>
      </w:r>
      <w:r>
        <w:rPr>
          <w:rFonts w:ascii="Arial" w:hAnsi="Arial" w:cs="Arial"/>
          <w:color w:val="000000"/>
          <w:szCs w:val="24"/>
          <w:lang w:val="en-US"/>
        </w:rPr>
        <w:t xml:space="preserve">on or after 20 September 2006 and </w:t>
      </w:r>
      <w:r w:rsidR="0051770E" w:rsidRPr="0051770E">
        <w:rPr>
          <w:rFonts w:ascii="Arial" w:hAnsi="Arial" w:cs="Arial"/>
          <w:color w:val="000000"/>
          <w:szCs w:val="24"/>
          <w:lang w:val="en-US"/>
        </w:rPr>
        <w:t xml:space="preserve">prior to 1 January 2011, where the trust deed cannot be varied or amended, the Secretary </w:t>
      </w:r>
      <w:r>
        <w:rPr>
          <w:rFonts w:ascii="Arial" w:hAnsi="Arial" w:cs="Arial"/>
          <w:color w:val="000000"/>
          <w:szCs w:val="24"/>
          <w:lang w:val="en-US"/>
        </w:rPr>
        <w:t>may decide to give a waiver notice to</w:t>
      </w:r>
      <w:r w:rsidR="0051770E" w:rsidRPr="0051770E">
        <w:rPr>
          <w:rFonts w:ascii="Arial" w:hAnsi="Arial" w:cs="Arial"/>
          <w:color w:val="000000"/>
          <w:szCs w:val="24"/>
          <w:lang w:val="en-US"/>
        </w:rPr>
        <w:t xml:space="preserve"> the trustees of that trust </w:t>
      </w:r>
      <w:r w:rsidRPr="00C1734A">
        <w:rPr>
          <w:rFonts w:ascii="Arial" w:hAnsi="Arial" w:cs="Arial"/>
          <w:color w:val="000000"/>
          <w:szCs w:val="24"/>
          <w:lang w:val="en-US"/>
        </w:rPr>
        <w:t>if the Secretary is satisfied that the trust has complied with section 1209N of the Act.</w:t>
      </w:r>
    </w:p>
    <w:p w14:paraId="5FD68A7C" w14:textId="77777777" w:rsidR="00C1734A" w:rsidRPr="00C1734A" w:rsidRDefault="00C1734A" w:rsidP="00C1734A">
      <w:pPr>
        <w:shd w:val="clear" w:color="auto" w:fill="FFFFFF"/>
        <w:spacing w:before="0" w:after="240"/>
        <w:jc w:val="both"/>
        <w:rPr>
          <w:rFonts w:ascii="Arial" w:hAnsi="Arial" w:cs="Arial"/>
          <w:color w:val="000000"/>
          <w:szCs w:val="24"/>
        </w:rPr>
      </w:pPr>
      <w:r>
        <w:rPr>
          <w:rFonts w:ascii="Arial" w:hAnsi="Arial" w:cs="Arial"/>
          <w:b/>
          <w:color w:val="000000"/>
          <w:szCs w:val="24"/>
        </w:rPr>
        <w:t>Subsection 15(5)</w:t>
      </w:r>
      <w:r w:rsidRPr="00C1734A">
        <w:rPr>
          <w:rFonts w:ascii="Arial" w:hAnsi="Arial" w:cs="Arial"/>
          <w:color w:val="000000"/>
          <w:szCs w:val="24"/>
        </w:rPr>
        <w:t xml:space="preserve"> provides that the Secretary may</w:t>
      </w:r>
      <w:r w:rsidR="0070564E">
        <w:rPr>
          <w:rFonts w:ascii="Arial" w:hAnsi="Arial" w:cs="Arial"/>
          <w:color w:val="000000"/>
          <w:szCs w:val="24"/>
        </w:rPr>
        <w:t xml:space="preserve"> </w:t>
      </w:r>
      <w:r w:rsidRPr="00C1734A">
        <w:rPr>
          <w:rFonts w:ascii="Arial" w:hAnsi="Arial" w:cs="Arial"/>
          <w:color w:val="000000"/>
          <w:szCs w:val="24"/>
        </w:rPr>
        <w:t>in certain circumstances, decide to give a waiver notice to the trustees of a trust in relation to a contravention of the trust property requirements under paragraph 1209R(1)(b) of the Act, subject to subs</w:t>
      </w:r>
      <w:r>
        <w:rPr>
          <w:rFonts w:ascii="Arial" w:hAnsi="Arial" w:cs="Arial"/>
          <w:color w:val="000000"/>
          <w:szCs w:val="24"/>
        </w:rPr>
        <w:t>ection (6).</w:t>
      </w:r>
      <w:r w:rsidR="00C10664">
        <w:rPr>
          <w:rFonts w:ascii="Arial" w:hAnsi="Arial" w:cs="Arial"/>
          <w:color w:val="000000"/>
          <w:szCs w:val="24"/>
        </w:rPr>
        <w:t xml:space="preserve"> (The trust property requirements are that the assets of the trust must not include any asset transferred to the trust by the principal beneficiary of the trust or their partner, unless the transferrer received the bequest or superannuation death benefit not more than 3 years before transferring the asset.)</w:t>
      </w:r>
      <w:r w:rsidR="00591094">
        <w:rPr>
          <w:rFonts w:ascii="Arial" w:hAnsi="Arial" w:cs="Arial"/>
          <w:color w:val="000000"/>
          <w:szCs w:val="24"/>
        </w:rPr>
        <w:t xml:space="preserve"> The Secretary may do so if satisfied that one of paragraphs (a) to (c) applies.</w:t>
      </w:r>
    </w:p>
    <w:p w14:paraId="448BAB1C" w14:textId="77777777" w:rsidR="00C1734A" w:rsidRPr="00C1734A" w:rsidRDefault="00C1734A" w:rsidP="00C1734A">
      <w:pPr>
        <w:shd w:val="clear" w:color="auto" w:fill="FFFFFF"/>
        <w:spacing w:before="0" w:after="240"/>
        <w:jc w:val="both"/>
        <w:rPr>
          <w:rFonts w:ascii="Arial" w:hAnsi="Arial" w:cs="Arial"/>
          <w:color w:val="000000"/>
          <w:szCs w:val="24"/>
        </w:rPr>
      </w:pPr>
      <w:r w:rsidRPr="006F128A">
        <w:rPr>
          <w:rFonts w:ascii="Arial" w:hAnsi="Arial" w:cs="Arial"/>
          <w:b/>
          <w:color w:val="000000"/>
          <w:szCs w:val="24"/>
        </w:rPr>
        <w:t>Paragraph 15(5)(a)</w:t>
      </w:r>
      <w:r w:rsidRPr="00C1734A">
        <w:rPr>
          <w:rFonts w:ascii="Arial" w:hAnsi="Arial" w:cs="Arial"/>
          <w:color w:val="000000"/>
          <w:szCs w:val="24"/>
        </w:rPr>
        <w:t xml:space="preserve"> provides that the Secretary may decide to give a waiver notice if satisfied the contravention occurred as a result of court proceedings relating to the transferred asset. For example, this might occur where court proceedings relating to a bequest prevent the beneficiary, or the beneficiary’s partner,</w:t>
      </w:r>
      <w:r>
        <w:rPr>
          <w:rFonts w:ascii="Arial" w:hAnsi="Arial" w:cs="Arial"/>
          <w:color w:val="000000"/>
          <w:szCs w:val="24"/>
        </w:rPr>
        <w:t xml:space="preserve"> from dealing with the bequest.</w:t>
      </w:r>
    </w:p>
    <w:p w14:paraId="3D3038E0" w14:textId="77777777" w:rsidR="00361B89" w:rsidRDefault="00361B89">
      <w:pPr>
        <w:spacing w:before="0" w:after="200" w:line="276" w:lineRule="auto"/>
        <w:rPr>
          <w:rFonts w:ascii="Arial" w:hAnsi="Arial" w:cs="Arial"/>
          <w:b/>
          <w:color w:val="000000"/>
          <w:szCs w:val="24"/>
        </w:rPr>
      </w:pPr>
      <w:r>
        <w:rPr>
          <w:rFonts w:ascii="Arial" w:hAnsi="Arial" w:cs="Arial"/>
          <w:b/>
          <w:color w:val="000000"/>
          <w:szCs w:val="24"/>
        </w:rPr>
        <w:br w:type="page"/>
      </w:r>
    </w:p>
    <w:p w14:paraId="7E02ABD5" w14:textId="77777777" w:rsidR="00C10664" w:rsidRDefault="00C1734A" w:rsidP="00C1734A">
      <w:pPr>
        <w:shd w:val="clear" w:color="auto" w:fill="FFFFFF"/>
        <w:spacing w:before="0" w:after="240"/>
        <w:jc w:val="both"/>
        <w:rPr>
          <w:rFonts w:ascii="Arial" w:hAnsi="Arial" w:cs="Arial"/>
          <w:b/>
          <w:color w:val="000000"/>
          <w:szCs w:val="24"/>
        </w:rPr>
      </w:pPr>
      <w:r w:rsidRPr="006F128A">
        <w:rPr>
          <w:rFonts w:ascii="Arial" w:hAnsi="Arial" w:cs="Arial"/>
          <w:b/>
          <w:color w:val="000000"/>
          <w:szCs w:val="24"/>
        </w:rPr>
        <w:lastRenderedPageBreak/>
        <w:t>Paragraph 15(5)(b)</w:t>
      </w:r>
      <w:r w:rsidRPr="00C1734A">
        <w:rPr>
          <w:rFonts w:ascii="Arial" w:hAnsi="Arial" w:cs="Arial"/>
          <w:color w:val="000000"/>
          <w:szCs w:val="24"/>
        </w:rPr>
        <w:t xml:space="preserve"> provides that the Secretary may decide to give a waiver notice in circumstances where a</w:t>
      </w:r>
      <w:r w:rsidR="00D612A2">
        <w:rPr>
          <w:rFonts w:ascii="Arial" w:hAnsi="Arial" w:cs="Arial"/>
          <w:color w:val="000000"/>
          <w:szCs w:val="24"/>
        </w:rPr>
        <w:t xml:space="preserve"> receiving</w:t>
      </w:r>
      <w:r w:rsidRPr="00C1734A">
        <w:rPr>
          <w:rFonts w:ascii="Arial" w:hAnsi="Arial" w:cs="Arial"/>
          <w:color w:val="000000"/>
          <w:szCs w:val="24"/>
        </w:rPr>
        <w:t xml:space="preserve"> trust </w:t>
      </w:r>
      <w:r w:rsidR="00D612A2">
        <w:rPr>
          <w:rFonts w:ascii="Arial" w:hAnsi="Arial" w:cs="Arial"/>
          <w:color w:val="000000"/>
          <w:szCs w:val="24"/>
        </w:rPr>
        <w:t>is not</w:t>
      </w:r>
      <w:r w:rsidRPr="00C1734A">
        <w:rPr>
          <w:rFonts w:ascii="Arial" w:hAnsi="Arial" w:cs="Arial"/>
          <w:color w:val="000000"/>
          <w:szCs w:val="24"/>
        </w:rPr>
        <w:t xml:space="preserve"> a special disability trust </w:t>
      </w:r>
      <w:r w:rsidR="00D612A2">
        <w:rPr>
          <w:rFonts w:ascii="Arial" w:hAnsi="Arial" w:cs="Arial"/>
          <w:color w:val="000000"/>
          <w:szCs w:val="24"/>
        </w:rPr>
        <w:t xml:space="preserve">because of a contravention of a requirement of Division 1 of Part 3.18A of the Act </w:t>
      </w:r>
      <w:r w:rsidRPr="00C1734A">
        <w:rPr>
          <w:rFonts w:ascii="Arial" w:hAnsi="Arial" w:cs="Arial"/>
          <w:color w:val="000000"/>
          <w:szCs w:val="24"/>
        </w:rPr>
        <w:t xml:space="preserve">(referred to as the ‘first trust’) and </w:t>
      </w:r>
      <w:r w:rsidR="00D612A2">
        <w:rPr>
          <w:rFonts w:ascii="Arial" w:hAnsi="Arial" w:cs="Arial"/>
          <w:color w:val="000000"/>
          <w:szCs w:val="24"/>
        </w:rPr>
        <w:t>the</w:t>
      </w:r>
      <w:r w:rsidR="00D612A2" w:rsidRPr="00C1734A">
        <w:rPr>
          <w:rFonts w:ascii="Arial" w:hAnsi="Arial" w:cs="Arial"/>
          <w:color w:val="000000"/>
          <w:szCs w:val="24"/>
        </w:rPr>
        <w:t xml:space="preserve"> </w:t>
      </w:r>
      <w:r w:rsidRPr="00C1734A">
        <w:rPr>
          <w:rFonts w:ascii="Arial" w:hAnsi="Arial" w:cs="Arial"/>
          <w:color w:val="000000"/>
          <w:szCs w:val="24"/>
        </w:rPr>
        <w:t xml:space="preserve">asset that was transferred to the first trust is </w:t>
      </w:r>
      <w:r w:rsidR="00D612A2">
        <w:rPr>
          <w:rFonts w:ascii="Arial" w:hAnsi="Arial" w:cs="Arial"/>
          <w:color w:val="000000"/>
          <w:szCs w:val="24"/>
        </w:rPr>
        <w:t xml:space="preserve">subsequently </w:t>
      </w:r>
      <w:r w:rsidRPr="00C1734A">
        <w:rPr>
          <w:rFonts w:ascii="Arial" w:hAnsi="Arial" w:cs="Arial"/>
          <w:color w:val="000000"/>
          <w:szCs w:val="24"/>
        </w:rPr>
        <w:t>transferred to a special disability trust</w:t>
      </w:r>
      <w:r w:rsidR="00D612A2">
        <w:rPr>
          <w:rFonts w:ascii="Arial" w:hAnsi="Arial" w:cs="Arial"/>
          <w:color w:val="000000"/>
          <w:szCs w:val="24"/>
        </w:rPr>
        <w:t xml:space="preserve"> outside the required timeframe</w:t>
      </w:r>
      <w:r w:rsidRPr="00C1734A">
        <w:rPr>
          <w:rFonts w:ascii="Arial" w:hAnsi="Arial" w:cs="Arial"/>
          <w:color w:val="000000"/>
          <w:szCs w:val="24"/>
        </w:rPr>
        <w:t>, provided that the asset was transferred to the first trust within the timeframe under paragraph 1209R(1)(b) of the Act.</w:t>
      </w:r>
    </w:p>
    <w:p w14:paraId="47870F00" w14:textId="77777777" w:rsidR="00C1734A" w:rsidRPr="00C1734A" w:rsidRDefault="00C1734A" w:rsidP="00C1734A">
      <w:pPr>
        <w:shd w:val="clear" w:color="auto" w:fill="FFFFFF"/>
        <w:spacing w:before="0" w:after="240"/>
        <w:jc w:val="both"/>
        <w:rPr>
          <w:rFonts w:ascii="Arial" w:hAnsi="Arial" w:cs="Arial"/>
          <w:color w:val="000000"/>
          <w:szCs w:val="24"/>
        </w:rPr>
      </w:pPr>
      <w:r w:rsidRPr="006F128A">
        <w:rPr>
          <w:rFonts w:ascii="Arial" w:hAnsi="Arial" w:cs="Arial"/>
          <w:b/>
          <w:color w:val="000000"/>
          <w:szCs w:val="24"/>
        </w:rPr>
        <w:t>Paragraph 15(5)(c)</w:t>
      </w:r>
      <w:r w:rsidRPr="00C1734A">
        <w:rPr>
          <w:rFonts w:ascii="Arial" w:hAnsi="Arial" w:cs="Arial"/>
          <w:color w:val="000000"/>
          <w:szCs w:val="24"/>
        </w:rPr>
        <w:t xml:space="preserve"> provides that the Secretary may decide to give a waiver notice where the transferor transferred the asset to a trust intended to be a special disability trust after the 3 year period mentioned in paragraph 1209R(1)(b) of the Act if the transferor can show there was an intention to transfer the a</w:t>
      </w:r>
      <w:r>
        <w:rPr>
          <w:rFonts w:ascii="Arial" w:hAnsi="Arial" w:cs="Arial"/>
          <w:color w:val="000000"/>
          <w:szCs w:val="24"/>
        </w:rPr>
        <w:t>sset within that 3 year period.</w:t>
      </w:r>
    </w:p>
    <w:p w14:paraId="23576053" w14:textId="77777777" w:rsidR="00C1734A" w:rsidRPr="00C1734A" w:rsidRDefault="00C1734A" w:rsidP="00C1734A">
      <w:pPr>
        <w:shd w:val="clear" w:color="auto" w:fill="FFFFFF"/>
        <w:spacing w:before="0" w:after="240"/>
        <w:jc w:val="both"/>
        <w:rPr>
          <w:rFonts w:ascii="Arial" w:hAnsi="Arial" w:cs="Arial"/>
          <w:color w:val="000000"/>
          <w:szCs w:val="24"/>
        </w:rPr>
      </w:pPr>
      <w:r w:rsidRPr="00C1734A">
        <w:rPr>
          <w:rFonts w:ascii="Arial" w:hAnsi="Arial" w:cs="Arial"/>
          <w:color w:val="000000"/>
          <w:szCs w:val="24"/>
        </w:rPr>
        <w:t xml:space="preserve">A waiver notice in this type of situation could enable an asset that is all or part of a bequest, or of a superannuation death benefit, to be transferred to a special disability trust where this is consistent with the policy intention in providing for the creation of special disability trusts, in accordance with the Act, but the transfer of the asset would otherwise be precluded because the transfer of the asset to the first trust </w:t>
      </w:r>
      <w:r w:rsidR="00D612A2">
        <w:rPr>
          <w:rFonts w:ascii="Arial" w:hAnsi="Arial" w:cs="Arial"/>
          <w:color w:val="000000"/>
          <w:szCs w:val="24"/>
        </w:rPr>
        <w:t>was after</w:t>
      </w:r>
      <w:r w:rsidRPr="00C1734A">
        <w:rPr>
          <w:rFonts w:ascii="Arial" w:hAnsi="Arial" w:cs="Arial"/>
          <w:color w:val="000000"/>
          <w:szCs w:val="24"/>
        </w:rPr>
        <w:t xml:space="preserve"> the timeframe under paragr</w:t>
      </w:r>
      <w:r>
        <w:rPr>
          <w:rFonts w:ascii="Arial" w:hAnsi="Arial" w:cs="Arial"/>
          <w:color w:val="000000"/>
          <w:szCs w:val="24"/>
        </w:rPr>
        <w:t>aph 1209R(1)(b).</w:t>
      </w:r>
    </w:p>
    <w:p w14:paraId="6A170426" w14:textId="77777777" w:rsidR="00C1734A" w:rsidRPr="00C1734A" w:rsidRDefault="00C1734A" w:rsidP="00C1734A">
      <w:pPr>
        <w:shd w:val="clear" w:color="auto" w:fill="FFFFFF"/>
        <w:spacing w:before="0" w:after="240"/>
        <w:jc w:val="both"/>
        <w:rPr>
          <w:rFonts w:ascii="Arial" w:hAnsi="Arial" w:cs="Arial"/>
          <w:color w:val="000000"/>
          <w:szCs w:val="24"/>
        </w:rPr>
      </w:pPr>
      <w:r>
        <w:rPr>
          <w:rFonts w:ascii="Arial" w:hAnsi="Arial" w:cs="Arial"/>
          <w:b/>
          <w:color w:val="000000"/>
          <w:szCs w:val="24"/>
        </w:rPr>
        <w:t xml:space="preserve">Subsection 15(6) </w:t>
      </w:r>
      <w:r>
        <w:rPr>
          <w:rFonts w:ascii="Arial" w:hAnsi="Arial" w:cs="Arial"/>
          <w:color w:val="000000"/>
          <w:szCs w:val="24"/>
        </w:rPr>
        <w:t xml:space="preserve">provides that in all cases, </w:t>
      </w:r>
      <w:r w:rsidRPr="00C1734A">
        <w:rPr>
          <w:rFonts w:ascii="Arial" w:hAnsi="Arial" w:cs="Arial"/>
          <w:color w:val="000000"/>
          <w:szCs w:val="24"/>
        </w:rPr>
        <w:t>a waive</w:t>
      </w:r>
      <w:r>
        <w:rPr>
          <w:rFonts w:ascii="Arial" w:hAnsi="Arial" w:cs="Arial"/>
          <w:color w:val="000000"/>
          <w:szCs w:val="24"/>
        </w:rPr>
        <w:t>r notice under subsection 15(5)</w:t>
      </w:r>
      <w:r w:rsidRPr="00C1734A">
        <w:rPr>
          <w:rFonts w:ascii="Arial" w:hAnsi="Arial" w:cs="Arial"/>
          <w:color w:val="000000"/>
          <w:szCs w:val="24"/>
        </w:rPr>
        <w:t xml:space="preserve"> must only be given if the Secretary is sati</w:t>
      </w:r>
      <w:r>
        <w:rPr>
          <w:rFonts w:ascii="Arial" w:hAnsi="Arial" w:cs="Arial"/>
          <w:color w:val="000000"/>
          <w:szCs w:val="24"/>
        </w:rPr>
        <w:t>sfied of the following matters:</w:t>
      </w:r>
    </w:p>
    <w:p w14:paraId="10072842" w14:textId="77777777" w:rsidR="00C1734A" w:rsidRPr="00C1734A" w:rsidRDefault="00C1734A" w:rsidP="00C1734A">
      <w:pPr>
        <w:shd w:val="clear" w:color="auto" w:fill="FFFFFF"/>
        <w:spacing w:before="0" w:after="240"/>
        <w:jc w:val="both"/>
        <w:rPr>
          <w:rFonts w:ascii="Arial" w:hAnsi="Arial" w:cs="Arial"/>
          <w:color w:val="000000"/>
          <w:szCs w:val="24"/>
        </w:rPr>
      </w:pPr>
      <w:r w:rsidRPr="00C1734A">
        <w:rPr>
          <w:rFonts w:ascii="Arial" w:hAnsi="Arial" w:cs="Arial"/>
          <w:color w:val="000000"/>
          <w:szCs w:val="24"/>
        </w:rPr>
        <w:t xml:space="preserve">(a)  the contravention does </w:t>
      </w:r>
      <w:r>
        <w:rPr>
          <w:rFonts w:ascii="Arial" w:hAnsi="Arial" w:cs="Arial"/>
          <w:color w:val="000000"/>
          <w:szCs w:val="24"/>
        </w:rPr>
        <w:t>not involve fraudulent conduct;</w:t>
      </w:r>
    </w:p>
    <w:p w14:paraId="7DA02884" w14:textId="77777777" w:rsidR="00C1734A" w:rsidRPr="00C1734A" w:rsidRDefault="00C1734A" w:rsidP="00C1734A">
      <w:pPr>
        <w:shd w:val="clear" w:color="auto" w:fill="FFFFFF"/>
        <w:spacing w:before="0" w:after="240"/>
        <w:jc w:val="both"/>
        <w:rPr>
          <w:rFonts w:ascii="Arial" w:hAnsi="Arial" w:cs="Arial"/>
          <w:color w:val="000000"/>
          <w:szCs w:val="24"/>
        </w:rPr>
      </w:pPr>
      <w:r w:rsidRPr="00C1734A">
        <w:rPr>
          <w:rFonts w:ascii="Arial" w:hAnsi="Arial" w:cs="Arial"/>
          <w:color w:val="000000"/>
          <w:szCs w:val="24"/>
        </w:rPr>
        <w:t xml:space="preserve">(b)  the contravention in relation to the first trust does </w:t>
      </w:r>
      <w:r>
        <w:rPr>
          <w:rFonts w:ascii="Arial" w:hAnsi="Arial" w:cs="Arial"/>
          <w:color w:val="000000"/>
          <w:szCs w:val="24"/>
        </w:rPr>
        <w:t>not involve fraudulent conduct;</w:t>
      </w:r>
    </w:p>
    <w:p w14:paraId="043F472B" w14:textId="77777777" w:rsidR="00C1734A" w:rsidRPr="00C1734A" w:rsidRDefault="00C1734A" w:rsidP="00C1734A">
      <w:pPr>
        <w:shd w:val="clear" w:color="auto" w:fill="FFFFFF"/>
        <w:spacing w:before="0" w:after="240"/>
        <w:jc w:val="both"/>
        <w:rPr>
          <w:rFonts w:ascii="Arial" w:hAnsi="Arial" w:cs="Arial"/>
          <w:color w:val="000000"/>
          <w:szCs w:val="24"/>
        </w:rPr>
      </w:pPr>
      <w:r w:rsidRPr="00C1734A">
        <w:rPr>
          <w:rFonts w:ascii="Arial" w:hAnsi="Arial" w:cs="Arial"/>
          <w:color w:val="000000"/>
          <w:szCs w:val="24"/>
        </w:rPr>
        <w:t xml:space="preserve">(c)  having regard to all the circumstances, including the nature of the contravention in relation to the first trust, the </w:t>
      </w:r>
      <w:r w:rsidR="00EC2E0C">
        <w:rPr>
          <w:rFonts w:ascii="Arial" w:hAnsi="Arial" w:cs="Arial"/>
          <w:color w:val="000000"/>
          <w:szCs w:val="24"/>
        </w:rPr>
        <w:t>requirement should be waived.</w:t>
      </w:r>
    </w:p>
    <w:p w14:paraId="0A99EFCD" w14:textId="77777777" w:rsidR="00C1734A" w:rsidRDefault="00C1734A" w:rsidP="00C1734A">
      <w:pPr>
        <w:shd w:val="clear" w:color="auto" w:fill="FFFFFF"/>
        <w:spacing w:before="0" w:after="240"/>
        <w:jc w:val="both"/>
        <w:rPr>
          <w:rFonts w:ascii="Arial" w:hAnsi="Arial" w:cs="Arial"/>
          <w:color w:val="000000"/>
          <w:szCs w:val="24"/>
        </w:rPr>
      </w:pPr>
      <w:r w:rsidRPr="00C1734A">
        <w:rPr>
          <w:rFonts w:ascii="Arial" w:hAnsi="Arial" w:cs="Arial"/>
          <w:color w:val="000000"/>
          <w:szCs w:val="24"/>
        </w:rPr>
        <w:t xml:space="preserve">Where a waiver notice is given to the trustees under </w:t>
      </w:r>
      <w:r w:rsidR="00EC2E0C">
        <w:rPr>
          <w:rFonts w:ascii="Arial" w:hAnsi="Arial" w:cs="Arial"/>
          <w:color w:val="000000"/>
          <w:szCs w:val="24"/>
        </w:rPr>
        <w:t>section 16,</w:t>
      </w:r>
      <w:r w:rsidRPr="00C1734A">
        <w:rPr>
          <w:rFonts w:ascii="Arial" w:hAnsi="Arial" w:cs="Arial"/>
          <w:color w:val="000000"/>
          <w:szCs w:val="24"/>
        </w:rPr>
        <w:t xml:space="preserve"> a trust will not be prevented from being a special disability trust by reason of contravention of the trust property requirements under paragraph 1209R(1)(b) of the Act.</w:t>
      </w:r>
    </w:p>
    <w:p w14:paraId="4E914145" w14:textId="77777777" w:rsidR="00EC2E0C" w:rsidRDefault="00EC2E0C" w:rsidP="00C1734A">
      <w:pPr>
        <w:shd w:val="clear" w:color="auto" w:fill="FFFFFF"/>
        <w:spacing w:before="0" w:after="240"/>
        <w:jc w:val="both"/>
        <w:rPr>
          <w:rFonts w:ascii="Arial" w:hAnsi="Arial" w:cs="Arial"/>
          <w:color w:val="000000"/>
          <w:szCs w:val="24"/>
        </w:rPr>
      </w:pPr>
      <w:r>
        <w:rPr>
          <w:rFonts w:ascii="Arial" w:hAnsi="Arial" w:cs="Arial"/>
          <w:b/>
          <w:color w:val="000000"/>
          <w:szCs w:val="24"/>
        </w:rPr>
        <w:t xml:space="preserve">Subsection 15(7) </w:t>
      </w:r>
      <w:r>
        <w:rPr>
          <w:rFonts w:ascii="Arial" w:hAnsi="Arial" w:cs="Arial"/>
          <w:color w:val="000000"/>
          <w:szCs w:val="24"/>
        </w:rPr>
        <w:t xml:space="preserve">provides that section 17 does not apply to a waiver notice given in accordance with this section. </w:t>
      </w:r>
    </w:p>
    <w:p w14:paraId="3581DDF1" w14:textId="77777777" w:rsidR="00C63899" w:rsidRPr="00C63899" w:rsidRDefault="00C63899" w:rsidP="00C1734A">
      <w:pPr>
        <w:shd w:val="clear" w:color="auto" w:fill="FFFFFF"/>
        <w:spacing w:before="0" w:after="240"/>
        <w:jc w:val="both"/>
        <w:rPr>
          <w:rFonts w:ascii="Arial" w:hAnsi="Arial" w:cs="Arial"/>
          <w:color w:val="000000"/>
          <w:szCs w:val="24"/>
        </w:rPr>
      </w:pPr>
      <w:r>
        <w:rPr>
          <w:rFonts w:ascii="Arial" w:hAnsi="Arial" w:cs="Arial"/>
          <w:b/>
          <w:color w:val="000000"/>
          <w:szCs w:val="24"/>
        </w:rPr>
        <w:t xml:space="preserve">Subsection 15(8) </w:t>
      </w:r>
      <w:r>
        <w:rPr>
          <w:rFonts w:ascii="Arial" w:hAnsi="Arial" w:cs="Arial"/>
          <w:color w:val="000000"/>
          <w:szCs w:val="24"/>
        </w:rPr>
        <w:t xml:space="preserve">provides that section 15 </w:t>
      </w:r>
      <w:r w:rsidRPr="00C63899">
        <w:rPr>
          <w:rFonts w:ascii="Arial" w:hAnsi="Arial" w:cs="Arial"/>
          <w:color w:val="000000"/>
          <w:szCs w:val="24"/>
        </w:rPr>
        <w:t xml:space="preserve">does not limit the circumstances in which the Secretary may </w:t>
      </w:r>
      <w:r w:rsidR="00CB26DB">
        <w:rPr>
          <w:rFonts w:ascii="Arial" w:hAnsi="Arial" w:cs="Arial"/>
          <w:color w:val="000000"/>
          <w:szCs w:val="24"/>
        </w:rPr>
        <w:t>decide to</w:t>
      </w:r>
      <w:r w:rsidRPr="00C63899">
        <w:rPr>
          <w:rFonts w:ascii="Arial" w:hAnsi="Arial" w:cs="Arial"/>
          <w:color w:val="000000"/>
          <w:szCs w:val="24"/>
        </w:rPr>
        <w:t xml:space="preserve"> give </w:t>
      </w:r>
      <w:r w:rsidR="00CB26DB">
        <w:rPr>
          <w:rFonts w:ascii="Arial" w:hAnsi="Arial" w:cs="Arial"/>
          <w:color w:val="000000"/>
          <w:szCs w:val="24"/>
        </w:rPr>
        <w:t>a waiver notice under section 1209U of</w:t>
      </w:r>
      <w:r w:rsidRPr="00C63899">
        <w:rPr>
          <w:rFonts w:ascii="Arial" w:hAnsi="Arial" w:cs="Arial"/>
          <w:color w:val="000000"/>
          <w:szCs w:val="24"/>
        </w:rPr>
        <w:t xml:space="preserve"> the Act.</w:t>
      </w:r>
    </w:p>
    <w:p w14:paraId="522C3347" w14:textId="77777777" w:rsidR="00591094" w:rsidRPr="00EC2E0C" w:rsidRDefault="00591094" w:rsidP="00C1734A">
      <w:pPr>
        <w:shd w:val="clear" w:color="auto" w:fill="FFFFFF"/>
        <w:spacing w:before="0" w:after="240"/>
        <w:jc w:val="both"/>
        <w:rPr>
          <w:rFonts w:ascii="Arial" w:hAnsi="Arial" w:cs="Arial"/>
          <w:color w:val="000000"/>
          <w:szCs w:val="24"/>
        </w:rPr>
      </w:pPr>
      <w:r w:rsidRPr="000832DC">
        <w:rPr>
          <w:rFonts w:ascii="Arial" w:hAnsi="Arial" w:cs="Arial"/>
          <w:b/>
          <w:color w:val="000000"/>
          <w:szCs w:val="24"/>
        </w:rPr>
        <w:t>Section 16</w:t>
      </w:r>
      <w:r>
        <w:rPr>
          <w:rFonts w:ascii="Arial" w:hAnsi="Arial" w:cs="Arial"/>
          <w:color w:val="000000"/>
          <w:szCs w:val="24"/>
        </w:rPr>
        <w:t xml:space="preserve"> provides for conditions to include in waiver notices.</w:t>
      </w:r>
    </w:p>
    <w:p w14:paraId="04B804A3" w14:textId="77777777" w:rsidR="00EC2E0C" w:rsidRDefault="00EC2E0C" w:rsidP="0051770E">
      <w:pPr>
        <w:shd w:val="clear" w:color="auto" w:fill="FFFFFF"/>
        <w:spacing w:before="0" w:after="240"/>
        <w:jc w:val="both"/>
        <w:rPr>
          <w:rFonts w:ascii="Arial" w:hAnsi="Arial" w:cs="Arial"/>
          <w:color w:val="000000"/>
          <w:szCs w:val="24"/>
          <w:lang w:val="en-US"/>
        </w:rPr>
      </w:pPr>
      <w:r>
        <w:rPr>
          <w:rFonts w:ascii="Arial" w:hAnsi="Arial" w:cs="Arial"/>
          <w:b/>
          <w:color w:val="000000"/>
          <w:szCs w:val="24"/>
          <w:lang w:val="en-US"/>
        </w:rPr>
        <w:t xml:space="preserve">Subsection 16(1) </w:t>
      </w:r>
      <w:r>
        <w:rPr>
          <w:rFonts w:ascii="Arial" w:hAnsi="Arial" w:cs="Arial"/>
          <w:color w:val="000000"/>
          <w:szCs w:val="24"/>
          <w:lang w:val="en-US"/>
        </w:rPr>
        <w:t>provides that i</w:t>
      </w:r>
      <w:r w:rsidRPr="00EC2E0C">
        <w:rPr>
          <w:rFonts w:ascii="Arial" w:hAnsi="Arial" w:cs="Arial"/>
          <w:color w:val="000000"/>
          <w:szCs w:val="24"/>
          <w:lang w:val="en-US"/>
        </w:rPr>
        <w:t>n deciding what conditions to include in a waiver notice, the Secretary must consider the need to include a condition that the waiver notice ceases to have effect if the trustees cease to comply with a condition that is included in the waiver notice after the time or times stated in the waiver notice for complying with the condition.</w:t>
      </w:r>
    </w:p>
    <w:p w14:paraId="22968C87" w14:textId="77777777" w:rsidR="00EC2E0C" w:rsidRDefault="00EC2E0C" w:rsidP="0051770E">
      <w:pPr>
        <w:shd w:val="clear" w:color="auto" w:fill="FFFFFF"/>
        <w:spacing w:before="0" w:after="240"/>
        <w:jc w:val="both"/>
        <w:rPr>
          <w:rFonts w:ascii="Arial" w:hAnsi="Arial" w:cs="Arial"/>
          <w:color w:val="000000"/>
          <w:szCs w:val="24"/>
          <w:lang w:val="en-US"/>
        </w:rPr>
      </w:pPr>
      <w:r>
        <w:rPr>
          <w:rFonts w:ascii="Arial" w:hAnsi="Arial" w:cs="Arial"/>
          <w:b/>
          <w:color w:val="000000"/>
          <w:szCs w:val="24"/>
          <w:lang w:val="en-US"/>
        </w:rPr>
        <w:t xml:space="preserve">Subsection 16(2) </w:t>
      </w:r>
      <w:r>
        <w:rPr>
          <w:rFonts w:ascii="Arial" w:hAnsi="Arial" w:cs="Arial"/>
          <w:color w:val="000000"/>
          <w:szCs w:val="24"/>
          <w:lang w:val="en-US"/>
        </w:rPr>
        <w:t>provides that i</w:t>
      </w:r>
      <w:r w:rsidRPr="00EC2E0C">
        <w:rPr>
          <w:rFonts w:ascii="Arial" w:hAnsi="Arial" w:cs="Arial"/>
          <w:color w:val="000000"/>
          <w:szCs w:val="24"/>
          <w:lang w:val="en-US"/>
        </w:rPr>
        <w:t>n deciding what conditions to include in a waiver notice that is to be given to the trustees of a trust created before 1 January 2011 in relation to which the trust deed cannot be varied, the Secretary must consider:</w:t>
      </w:r>
    </w:p>
    <w:p w14:paraId="0499CA13" w14:textId="77777777" w:rsidR="00EC2E0C" w:rsidRPr="00EC2E0C" w:rsidRDefault="00EC2E0C" w:rsidP="00EC2E0C">
      <w:pPr>
        <w:pStyle w:val="ListParagraph"/>
        <w:numPr>
          <w:ilvl w:val="0"/>
          <w:numId w:val="19"/>
        </w:numPr>
        <w:shd w:val="clear" w:color="auto" w:fill="FFFFFF"/>
        <w:spacing w:before="0" w:after="240"/>
        <w:jc w:val="both"/>
        <w:rPr>
          <w:rFonts w:ascii="Arial" w:hAnsi="Arial" w:cs="Arial"/>
          <w:color w:val="000000"/>
          <w:szCs w:val="24"/>
          <w:lang w:val="en-US"/>
        </w:rPr>
      </w:pPr>
      <w:r w:rsidRPr="00EC2E0C">
        <w:rPr>
          <w:rFonts w:ascii="Arial" w:hAnsi="Arial" w:cs="Arial"/>
          <w:color w:val="000000"/>
          <w:szCs w:val="24"/>
          <w:lang w:val="en-US"/>
        </w:rPr>
        <w:lastRenderedPageBreak/>
        <w:t>the need to include a condition requiring the trustees to give the Secretary a statutory declaration made by the trustees stating the matters mentioned in subsection (3); and</w:t>
      </w:r>
    </w:p>
    <w:p w14:paraId="1AE9E2C4" w14:textId="77777777" w:rsidR="00EC2E0C" w:rsidRPr="00EC2E0C" w:rsidRDefault="00EC2E0C" w:rsidP="00EC2E0C">
      <w:pPr>
        <w:pStyle w:val="ListParagraph"/>
        <w:numPr>
          <w:ilvl w:val="0"/>
          <w:numId w:val="19"/>
        </w:numPr>
        <w:shd w:val="clear" w:color="auto" w:fill="FFFFFF"/>
        <w:spacing w:before="0" w:after="240"/>
        <w:jc w:val="both"/>
        <w:rPr>
          <w:rFonts w:ascii="Arial" w:hAnsi="Arial" w:cs="Arial"/>
          <w:color w:val="000000"/>
          <w:szCs w:val="24"/>
          <w:lang w:val="en-US"/>
        </w:rPr>
      </w:pPr>
      <w:r>
        <w:rPr>
          <w:rFonts w:ascii="Arial" w:hAnsi="Arial" w:cs="Arial"/>
          <w:color w:val="000000"/>
          <w:szCs w:val="24"/>
          <w:lang w:val="en-US"/>
        </w:rPr>
        <w:t xml:space="preserve">if </w:t>
      </w:r>
      <w:r w:rsidRPr="00EC2E0C">
        <w:rPr>
          <w:rFonts w:ascii="Arial" w:hAnsi="Arial" w:cs="Arial"/>
          <w:color w:val="000000"/>
          <w:szCs w:val="24"/>
          <w:lang w:val="en-US"/>
        </w:rPr>
        <w:t>the trust was created on or after 20 September 2006 and before 1 January 2011; and</w:t>
      </w:r>
      <w:r>
        <w:rPr>
          <w:rFonts w:ascii="Arial" w:hAnsi="Arial" w:cs="Arial"/>
          <w:color w:val="000000"/>
          <w:szCs w:val="24"/>
          <w:lang w:val="en-US"/>
        </w:rPr>
        <w:t xml:space="preserve"> </w:t>
      </w:r>
      <w:r w:rsidRPr="00EC2E0C">
        <w:rPr>
          <w:rFonts w:ascii="Arial" w:hAnsi="Arial" w:cs="Arial"/>
          <w:color w:val="000000"/>
          <w:szCs w:val="24"/>
          <w:lang w:val="en-US"/>
        </w:rPr>
        <w:t>the only contravention is due to a breach of the purpose of the trust despite the trust having complied with section 1209N of the Act before 1</w:t>
      </w:r>
      <w:r w:rsidR="007052FF">
        <w:rPr>
          <w:rFonts w:ascii="Arial" w:hAnsi="Arial" w:cs="Arial"/>
          <w:color w:val="000000"/>
          <w:szCs w:val="24"/>
          <w:lang w:val="en-US"/>
        </w:rPr>
        <w:t> </w:t>
      </w:r>
      <w:r w:rsidRPr="00EC2E0C">
        <w:rPr>
          <w:rFonts w:ascii="Arial" w:hAnsi="Arial" w:cs="Arial"/>
          <w:color w:val="000000"/>
          <w:szCs w:val="24"/>
          <w:lang w:val="en-US"/>
        </w:rPr>
        <w:t>January 2011; the need to include a condition requiring the trustees to give the Secretary a statutory declaration made by the trustees stating that the trust has complied with section 1209N of the Act before 1 January 2011.</w:t>
      </w:r>
    </w:p>
    <w:p w14:paraId="19AD44F5" w14:textId="77777777" w:rsidR="0051770E" w:rsidRPr="0051770E" w:rsidRDefault="00EC2E0C" w:rsidP="0051770E">
      <w:pPr>
        <w:shd w:val="clear" w:color="auto" w:fill="FFFFFF"/>
        <w:spacing w:before="0" w:after="240"/>
        <w:jc w:val="both"/>
        <w:rPr>
          <w:color w:val="000000"/>
          <w:szCs w:val="24"/>
        </w:rPr>
      </w:pPr>
      <w:r>
        <w:rPr>
          <w:rFonts w:ascii="Arial" w:hAnsi="Arial" w:cs="Arial"/>
          <w:b/>
          <w:color w:val="000000"/>
          <w:szCs w:val="24"/>
          <w:lang w:val="en-US"/>
        </w:rPr>
        <w:t>Subsection 16(3)</w:t>
      </w:r>
      <w:r w:rsidR="0051770E" w:rsidRPr="0051770E">
        <w:rPr>
          <w:rFonts w:ascii="Arial" w:hAnsi="Arial" w:cs="Arial"/>
          <w:color w:val="000000"/>
          <w:szCs w:val="24"/>
          <w:lang w:val="en-US"/>
        </w:rPr>
        <w:t xml:space="preserve"> provides that </w:t>
      </w:r>
      <w:r w:rsidR="00013CDC">
        <w:rPr>
          <w:rFonts w:ascii="Arial" w:hAnsi="Arial" w:cs="Arial"/>
          <w:color w:val="000000"/>
          <w:szCs w:val="24"/>
          <w:lang w:val="en-US"/>
        </w:rPr>
        <w:t xml:space="preserve">for the purposes of paragraph 2(a), </w:t>
      </w:r>
      <w:r w:rsidR="0051770E" w:rsidRPr="0051770E">
        <w:rPr>
          <w:rFonts w:ascii="Arial" w:hAnsi="Arial" w:cs="Arial"/>
          <w:color w:val="000000"/>
          <w:szCs w:val="24"/>
          <w:lang w:val="en-US"/>
        </w:rPr>
        <w:t xml:space="preserve">if the Secretary requires the trustees of a trust to provide the Secretary with a statutory </w:t>
      </w:r>
      <w:r w:rsidR="006F128A">
        <w:rPr>
          <w:rFonts w:ascii="Arial" w:hAnsi="Arial" w:cs="Arial"/>
          <w:color w:val="000000"/>
          <w:szCs w:val="24"/>
          <w:lang w:val="en-US"/>
        </w:rPr>
        <w:t>declaration</w:t>
      </w:r>
      <w:r w:rsidR="00CA2666">
        <w:rPr>
          <w:rFonts w:ascii="Arial" w:hAnsi="Arial" w:cs="Arial"/>
          <w:color w:val="000000"/>
          <w:szCs w:val="24"/>
          <w:lang w:val="en-US"/>
        </w:rPr>
        <w:t>,</w:t>
      </w:r>
      <w:r w:rsidR="00D612A2">
        <w:rPr>
          <w:rFonts w:ascii="Arial" w:hAnsi="Arial" w:cs="Arial"/>
          <w:color w:val="000000"/>
          <w:szCs w:val="24"/>
          <w:lang w:val="en-US"/>
        </w:rPr>
        <w:t xml:space="preserve"> </w:t>
      </w:r>
      <w:r w:rsidR="0051770E" w:rsidRPr="0051770E">
        <w:rPr>
          <w:rFonts w:ascii="Arial" w:hAnsi="Arial" w:cs="Arial"/>
          <w:color w:val="000000"/>
          <w:szCs w:val="24"/>
          <w:lang w:val="en-US"/>
        </w:rPr>
        <w:t>then the statutory declaration must state that the trust and the trustees will comply with Division 1 of Part 3.18A of the Act, including the following requirements:</w:t>
      </w:r>
    </w:p>
    <w:p w14:paraId="273B36FC" w14:textId="77777777" w:rsidR="0051770E" w:rsidRPr="0051770E" w:rsidRDefault="0051770E" w:rsidP="0051770E">
      <w:pPr>
        <w:shd w:val="clear" w:color="auto" w:fill="FFFFFF"/>
        <w:spacing w:before="0" w:after="240"/>
        <w:ind w:left="720" w:hanging="360"/>
        <w:jc w:val="both"/>
        <w:rPr>
          <w:color w:val="000000"/>
          <w:szCs w:val="24"/>
        </w:rPr>
      </w:pPr>
      <w:r w:rsidRPr="0051770E">
        <w:rPr>
          <w:rFonts w:ascii="Arial" w:hAnsi="Arial" w:cs="Arial"/>
          <w:color w:val="000000"/>
          <w:szCs w:val="24"/>
          <w:lang w:val="en-US"/>
        </w:rPr>
        <w:t>a)</w:t>
      </w:r>
      <w:r w:rsidRPr="0051770E">
        <w:rPr>
          <w:color w:val="000000"/>
          <w:sz w:val="14"/>
          <w:szCs w:val="14"/>
          <w:lang w:val="en-US"/>
        </w:rPr>
        <w:t>    </w:t>
      </w:r>
      <w:r w:rsidRPr="0051770E">
        <w:rPr>
          <w:rFonts w:ascii="Arial" w:hAnsi="Arial" w:cs="Arial"/>
          <w:color w:val="000000"/>
          <w:szCs w:val="24"/>
          <w:lang w:val="en-US"/>
        </w:rPr>
        <w:t>That the trust has no more than one beneficiary, excluding any residuary beneficiary;</w:t>
      </w:r>
    </w:p>
    <w:p w14:paraId="25B91C11" w14:textId="77777777" w:rsidR="0051770E" w:rsidRPr="0051770E" w:rsidRDefault="0051770E" w:rsidP="0051770E">
      <w:pPr>
        <w:shd w:val="clear" w:color="auto" w:fill="FFFFFF"/>
        <w:spacing w:before="0" w:after="240"/>
        <w:ind w:left="720" w:hanging="360"/>
        <w:jc w:val="both"/>
        <w:rPr>
          <w:color w:val="000000"/>
          <w:szCs w:val="24"/>
        </w:rPr>
      </w:pPr>
      <w:r w:rsidRPr="0051770E">
        <w:rPr>
          <w:rFonts w:ascii="Arial" w:hAnsi="Arial" w:cs="Arial"/>
          <w:color w:val="000000"/>
          <w:szCs w:val="24"/>
          <w:lang w:val="en-US"/>
        </w:rPr>
        <w:t>b)</w:t>
      </w:r>
      <w:r w:rsidRPr="0051770E">
        <w:rPr>
          <w:color w:val="000000"/>
          <w:sz w:val="14"/>
          <w:szCs w:val="14"/>
          <w:lang w:val="en-US"/>
        </w:rPr>
        <w:t>    </w:t>
      </w:r>
      <w:r w:rsidRPr="0051770E">
        <w:rPr>
          <w:rFonts w:ascii="Arial" w:hAnsi="Arial" w:cs="Arial"/>
          <w:color w:val="000000"/>
          <w:szCs w:val="24"/>
          <w:lang w:val="en-US"/>
        </w:rPr>
        <w:t xml:space="preserve">That the </w:t>
      </w:r>
      <w:r w:rsidR="006F128A" w:rsidRPr="006F128A">
        <w:rPr>
          <w:rFonts w:ascii="Arial" w:hAnsi="Arial" w:cs="Arial"/>
          <w:color w:val="000000"/>
          <w:szCs w:val="24"/>
          <w:lang w:val="en-US"/>
        </w:rPr>
        <w:t>trustees have made reasonable enquiries to determine whether the beneficiary of the trust meets the requirements of subsection 1209M(2) or (4) of the Act</w:t>
      </w:r>
      <w:r w:rsidR="00D612A2">
        <w:rPr>
          <w:rFonts w:ascii="Arial" w:hAnsi="Arial" w:cs="Arial"/>
          <w:color w:val="000000"/>
          <w:szCs w:val="24"/>
          <w:lang w:val="en-US"/>
        </w:rPr>
        <w:t xml:space="preserve"> (relating to the age, nature of the impairment, receipt of certain veterans’ payments, accommodation arrangements, nature of the beneficiary’s disability and their work capacity)</w:t>
      </w:r>
      <w:r w:rsidRPr="0051770E">
        <w:rPr>
          <w:rFonts w:ascii="Arial" w:hAnsi="Arial" w:cs="Arial"/>
          <w:color w:val="000000"/>
          <w:szCs w:val="24"/>
          <w:lang w:val="en-US"/>
        </w:rPr>
        <w:t>;</w:t>
      </w:r>
    </w:p>
    <w:p w14:paraId="49768CB2" w14:textId="77777777" w:rsidR="0051770E" w:rsidRPr="0051770E" w:rsidRDefault="0051770E" w:rsidP="0051770E">
      <w:pPr>
        <w:shd w:val="clear" w:color="auto" w:fill="FFFFFF"/>
        <w:spacing w:before="0" w:after="240"/>
        <w:ind w:left="720" w:hanging="360"/>
        <w:jc w:val="both"/>
        <w:rPr>
          <w:color w:val="000000"/>
          <w:szCs w:val="24"/>
        </w:rPr>
      </w:pPr>
      <w:r w:rsidRPr="0051770E">
        <w:rPr>
          <w:rFonts w:ascii="Arial" w:hAnsi="Arial" w:cs="Arial"/>
          <w:color w:val="000000"/>
          <w:szCs w:val="24"/>
          <w:lang w:val="en-US"/>
        </w:rPr>
        <w:t>c)</w:t>
      </w:r>
      <w:r w:rsidRPr="0051770E">
        <w:rPr>
          <w:color w:val="000000"/>
          <w:sz w:val="14"/>
          <w:szCs w:val="14"/>
          <w:lang w:val="en-US"/>
        </w:rPr>
        <w:t>    </w:t>
      </w:r>
      <w:r w:rsidRPr="0051770E">
        <w:rPr>
          <w:rFonts w:ascii="Arial" w:hAnsi="Arial" w:cs="Arial"/>
          <w:color w:val="000000"/>
          <w:szCs w:val="24"/>
          <w:lang w:val="en-US"/>
        </w:rPr>
        <w:t xml:space="preserve">That the primary purpose of the trust is to meet the reasonable care and accommodation needs of the trust’s </w:t>
      </w:r>
      <w:r w:rsidR="00D612A2">
        <w:rPr>
          <w:rFonts w:ascii="Arial" w:hAnsi="Arial" w:cs="Arial"/>
          <w:color w:val="000000"/>
          <w:szCs w:val="24"/>
          <w:lang w:val="en-US"/>
        </w:rPr>
        <w:t xml:space="preserve">principal </w:t>
      </w:r>
      <w:r w:rsidRPr="0051770E">
        <w:rPr>
          <w:rFonts w:ascii="Arial" w:hAnsi="Arial" w:cs="Arial"/>
          <w:color w:val="000000"/>
          <w:szCs w:val="24"/>
          <w:lang w:val="en-US"/>
        </w:rPr>
        <w:t>beneficiary;</w:t>
      </w:r>
    </w:p>
    <w:p w14:paraId="64005E4E" w14:textId="77777777" w:rsidR="0051770E" w:rsidRPr="0051770E" w:rsidRDefault="0051770E" w:rsidP="0051770E">
      <w:pPr>
        <w:shd w:val="clear" w:color="auto" w:fill="FFFFFF"/>
        <w:spacing w:before="0" w:after="240"/>
        <w:ind w:left="720" w:hanging="360"/>
        <w:jc w:val="both"/>
        <w:rPr>
          <w:color w:val="000000"/>
          <w:szCs w:val="24"/>
        </w:rPr>
      </w:pPr>
      <w:r w:rsidRPr="0051770E">
        <w:rPr>
          <w:rFonts w:ascii="Arial" w:hAnsi="Arial" w:cs="Arial"/>
          <w:color w:val="000000"/>
          <w:szCs w:val="24"/>
          <w:lang w:val="en-US"/>
        </w:rPr>
        <w:t>d)</w:t>
      </w:r>
      <w:r w:rsidRPr="0051770E">
        <w:rPr>
          <w:color w:val="000000"/>
          <w:sz w:val="14"/>
          <w:szCs w:val="14"/>
          <w:lang w:val="en-US"/>
        </w:rPr>
        <w:t>    </w:t>
      </w:r>
      <w:r w:rsidRPr="0051770E">
        <w:rPr>
          <w:rFonts w:ascii="Arial" w:hAnsi="Arial" w:cs="Arial"/>
          <w:color w:val="000000"/>
          <w:szCs w:val="24"/>
          <w:lang w:val="en-US"/>
        </w:rPr>
        <w:t>That the other purpose of the trust is primarily for the benefit of the principal beneficiary; and</w:t>
      </w:r>
    </w:p>
    <w:p w14:paraId="7D2EC7C6" w14:textId="77777777" w:rsidR="0051770E" w:rsidRDefault="0051770E" w:rsidP="0051770E">
      <w:pPr>
        <w:shd w:val="clear" w:color="auto" w:fill="FFFFFF"/>
        <w:spacing w:before="0" w:after="240"/>
        <w:ind w:left="720" w:hanging="360"/>
        <w:jc w:val="both"/>
        <w:rPr>
          <w:rFonts w:ascii="Arial" w:hAnsi="Arial" w:cs="Arial"/>
          <w:color w:val="000000"/>
          <w:szCs w:val="24"/>
          <w:lang w:val="en-US"/>
        </w:rPr>
      </w:pPr>
      <w:r w:rsidRPr="0051770E">
        <w:rPr>
          <w:rFonts w:ascii="Arial" w:hAnsi="Arial" w:cs="Arial"/>
          <w:color w:val="000000"/>
          <w:szCs w:val="24"/>
          <w:lang w:val="en-US"/>
        </w:rPr>
        <w:t>e)</w:t>
      </w:r>
      <w:r w:rsidRPr="0051770E">
        <w:rPr>
          <w:color w:val="000000"/>
          <w:sz w:val="14"/>
          <w:szCs w:val="14"/>
          <w:lang w:val="en-US"/>
        </w:rPr>
        <w:t>    </w:t>
      </w:r>
      <w:r w:rsidRPr="0051770E">
        <w:rPr>
          <w:rFonts w:ascii="Arial" w:hAnsi="Arial" w:cs="Arial"/>
          <w:color w:val="000000"/>
          <w:szCs w:val="24"/>
          <w:lang w:val="en-US"/>
        </w:rPr>
        <w:t xml:space="preserve">That the trust </w:t>
      </w:r>
      <w:r w:rsidR="006F128A">
        <w:rPr>
          <w:rFonts w:ascii="Arial" w:hAnsi="Arial" w:cs="Arial"/>
          <w:color w:val="000000"/>
          <w:szCs w:val="24"/>
          <w:lang w:val="en-US"/>
        </w:rPr>
        <w:t>complies with a determination made by the Secretary</w:t>
      </w:r>
      <w:r w:rsidRPr="0051770E">
        <w:rPr>
          <w:rFonts w:ascii="Arial" w:hAnsi="Arial" w:cs="Arial"/>
          <w:color w:val="000000"/>
          <w:szCs w:val="24"/>
          <w:lang w:val="en-US"/>
        </w:rPr>
        <w:t xml:space="preserve"> under subsection 1209P(2) of the Act</w:t>
      </w:r>
      <w:r w:rsidR="00D612A2">
        <w:rPr>
          <w:rFonts w:ascii="Arial" w:hAnsi="Arial" w:cs="Arial"/>
          <w:color w:val="000000"/>
          <w:szCs w:val="24"/>
          <w:lang w:val="en-US"/>
        </w:rPr>
        <w:t xml:space="preserve"> (relating to the form of the trust deed)</w:t>
      </w:r>
      <w:r w:rsidRPr="0051770E">
        <w:rPr>
          <w:rFonts w:ascii="Arial" w:hAnsi="Arial" w:cs="Arial"/>
          <w:color w:val="000000"/>
          <w:szCs w:val="24"/>
          <w:lang w:val="en-US"/>
        </w:rPr>
        <w:t>.</w:t>
      </w:r>
    </w:p>
    <w:p w14:paraId="06B2F749" w14:textId="77777777" w:rsidR="006F128A" w:rsidRPr="0051770E" w:rsidRDefault="006F128A" w:rsidP="006F128A">
      <w:pPr>
        <w:shd w:val="clear" w:color="auto" w:fill="FFFFFF"/>
        <w:spacing w:before="0" w:after="240"/>
        <w:jc w:val="both"/>
        <w:rPr>
          <w:color w:val="000000"/>
          <w:szCs w:val="24"/>
        </w:rPr>
      </w:pPr>
      <w:r>
        <w:rPr>
          <w:rFonts w:ascii="Arial" w:hAnsi="Arial" w:cs="Arial"/>
          <w:b/>
          <w:color w:val="000000"/>
          <w:szCs w:val="24"/>
          <w:lang w:val="en-US"/>
        </w:rPr>
        <w:t xml:space="preserve">Subsection 16(4) </w:t>
      </w:r>
      <w:r>
        <w:rPr>
          <w:rFonts w:ascii="Arial" w:hAnsi="Arial" w:cs="Arial"/>
          <w:color w:val="000000"/>
          <w:szCs w:val="24"/>
          <w:lang w:val="en-US"/>
        </w:rPr>
        <w:t>provides that f</w:t>
      </w:r>
      <w:r w:rsidRPr="006F128A">
        <w:rPr>
          <w:rFonts w:ascii="Arial" w:hAnsi="Arial" w:cs="Arial"/>
          <w:color w:val="000000"/>
          <w:szCs w:val="24"/>
          <w:lang w:val="en-US"/>
        </w:rPr>
        <w:t>or the purposes of paragraph (3)(b), reasonable enquiries include requesting and sighting documentation from Services Australia that confirms the beneficiary of the trust meets those requirements</w:t>
      </w:r>
      <w:r>
        <w:rPr>
          <w:rFonts w:ascii="Arial" w:hAnsi="Arial" w:cs="Arial"/>
          <w:color w:val="000000"/>
          <w:szCs w:val="24"/>
          <w:lang w:val="en-US"/>
        </w:rPr>
        <w:t xml:space="preserve">. </w:t>
      </w:r>
    </w:p>
    <w:p w14:paraId="1AC564D8" w14:textId="77777777" w:rsidR="0051770E" w:rsidRPr="0051770E" w:rsidRDefault="006F128A" w:rsidP="0051770E">
      <w:pPr>
        <w:shd w:val="clear" w:color="auto" w:fill="FFFFFF"/>
        <w:spacing w:before="0" w:after="240"/>
        <w:jc w:val="both"/>
        <w:rPr>
          <w:color w:val="000000"/>
          <w:szCs w:val="24"/>
        </w:rPr>
      </w:pPr>
      <w:r>
        <w:rPr>
          <w:rFonts w:ascii="Arial" w:hAnsi="Arial" w:cs="Arial"/>
          <w:b/>
          <w:bCs/>
          <w:color w:val="000000"/>
          <w:szCs w:val="24"/>
          <w:lang w:val="en-US"/>
        </w:rPr>
        <w:t>Section 17</w:t>
      </w:r>
      <w:r w:rsidR="0051770E" w:rsidRPr="0051770E">
        <w:rPr>
          <w:rFonts w:ascii="Arial" w:hAnsi="Arial" w:cs="Arial"/>
          <w:color w:val="000000"/>
          <w:szCs w:val="24"/>
          <w:lang w:val="en-US"/>
        </w:rPr>
        <w:t> specifies that</w:t>
      </w:r>
      <w:r>
        <w:rPr>
          <w:rFonts w:ascii="Arial" w:hAnsi="Arial" w:cs="Arial"/>
          <w:color w:val="000000"/>
          <w:szCs w:val="24"/>
          <w:lang w:val="en-US"/>
        </w:rPr>
        <w:t xml:space="preserve"> for</w:t>
      </w:r>
      <w:r w:rsidR="0051770E" w:rsidRPr="0051770E">
        <w:rPr>
          <w:rFonts w:ascii="Arial" w:hAnsi="Arial" w:cs="Arial"/>
          <w:color w:val="000000"/>
          <w:szCs w:val="24"/>
          <w:lang w:val="en-US"/>
        </w:rPr>
        <w:t xml:space="preserve"> </w:t>
      </w:r>
      <w:r w:rsidRPr="0051770E">
        <w:rPr>
          <w:rFonts w:ascii="Arial" w:hAnsi="Arial" w:cs="Arial"/>
          <w:color w:val="000000"/>
          <w:szCs w:val="24"/>
          <w:lang w:val="en-US"/>
        </w:rPr>
        <w:t>a trust created on or after 1 January 2011 or a trust created prior to that date where the trust de</w:t>
      </w:r>
      <w:r>
        <w:rPr>
          <w:rFonts w:ascii="Arial" w:hAnsi="Arial" w:cs="Arial"/>
          <w:color w:val="000000"/>
          <w:szCs w:val="24"/>
          <w:lang w:val="en-US"/>
        </w:rPr>
        <w:t xml:space="preserve">ed can be varied or amended, </w:t>
      </w:r>
      <w:r w:rsidR="0051770E" w:rsidRPr="0051770E">
        <w:rPr>
          <w:rFonts w:ascii="Arial" w:hAnsi="Arial" w:cs="Arial"/>
          <w:color w:val="000000"/>
          <w:szCs w:val="24"/>
          <w:lang w:val="en-US"/>
        </w:rPr>
        <w:t xml:space="preserve">the Secretary may grant a waiver for a period of up to three months from the time the </w:t>
      </w:r>
      <w:r w:rsidR="00580F88">
        <w:rPr>
          <w:rFonts w:ascii="Arial" w:hAnsi="Arial" w:cs="Arial"/>
          <w:color w:val="000000"/>
          <w:szCs w:val="24"/>
          <w:lang w:val="en-US"/>
        </w:rPr>
        <w:t xml:space="preserve">waiver </w:t>
      </w:r>
      <w:r w:rsidR="0051770E" w:rsidRPr="0051770E">
        <w:rPr>
          <w:rFonts w:ascii="Arial" w:hAnsi="Arial" w:cs="Arial"/>
          <w:color w:val="000000"/>
          <w:szCs w:val="24"/>
          <w:lang w:val="en-US"/>
        </w:rPr>
        <w:t>notice has effect under paragraph 1209U(2)(a) of the Act.</w:t>
      </w:r>
      <w:r w:rsidR="00A627E0">
        <w:rPr>
          <w:rFonts w:ascii="Arial" w:hAnsi="Arial" w:cs="Arial"/>
          <w:color w:val="000000"/>
          <w:szCs w:val="24"/>
          <w:lang w:val="en-US"/>
        </w:rPr>
        <w:t xml:space="preserve"> </w:t>
      </w:r>
      <w:r w:rsidR="0051770E" w:rsidRPr="0051770E">
        <w:rPr>
          <w:rFonts w:ascii="Arial" w:hAnsi="Arial" w:cs="Arial"/>
          <w:color w:val="000000"/>
          <w:szCs w:val="24"/>
          <w:lang w:val="en-US"/>
        </w:rPr>
        <w:t>This period may be extended (except in a case where a contravention of subsection 1209S(1) has occurred</w:t>
      </w:r>
      <w:r w:rsidR="00580F88">
        <w:rPr>
          <w:rFonts w:ascii="Arial" w:hAnsi="Arial" w:cs="Arial"/>
          <w:color w:val="000000"/>
          <w:szCs w:val="24"/>
          <w:lang w:val="en-US"/>
        </w:rPr>
        <w:t>, relating to the provision of annual written financial statements</w:t>
      </w:r>
      <w:r w:rsidR="0051770E" w:rsidRPr="0051770E">
        <w:rPr>
          <w:rFonts w:ascii="Arial" w:hAnsi="Arial" w:cs="Arial"/>
          <w:color w:val="000000"/>
          <w:szCs w:val="24"/>
          <w:lang w:val="en-US"/>
        </w:rPr>
        <w:t>) for further periods of up to three months as long as the aggregated total of those periods is no more than 12 months.</w:t>
      </w:r>
      <w:r w:rsidR="00A627E0">
        <w:rPr>
          <w:rFonts w:ascii="Arial" w:hAnsi="Arial" w:cs="Arial"/>
          <w:color w:val="000000"/>
          <w:szCs w:val="24"/>
          <w:lang w:val="en-US"/>
        </w:rPr>
        <w:t xml:space="preserve"> </w:t>
      </w:r>
    </w:p>
    <w:p w14:paraId="21BA6439" w14:textId="77777777" w:rsidR="00361B89" w:rsidRDefault="00361B89">
      <w:pPr>
        <w:spacing w:before="0" w:after="200" w:line="276" w:lineRule="auto"/>
        <w:rPr>
          <w:rFonts w:ascii="Arial" w:hAnsi="Arial" w:cs="Arial"/>
          <w:bCs/>
          <w:color w:val="000000"/>
          <w:szCs w:val="24"/>
          <w:lang w:val="en-US"/>
        </w:rPr>
      </w:pPr>
      <w:r>
        <w:rPr>
          <w:rFonts w:ascii="Arial" w:hAnsi="Arial" w:cs="Arial"/>
          <w:bCs/>
          <w:color w:val="000000"/>
          <w:szCs w:val="24"/>
          <w:lang w:val="en-US"/>
        </w:rPr>
        <w:br w:type="page"/>
      </w:r>
    </w:p>
    <w:p w14:paraId="06A3A990" w14:textId="77777777" w:rsidR="0051770E" w:rsidRPr="0051770E" w:rsidRDefault="006F128A" w:rsidP="0051770E">
      <w:pPr>
        <w:shd w:val="clear" w:color="auto" w:fill="FFFFFF"/>
        <w:spacing w:before="0" w:after="240"/>
        <w:jc w:val="both"/>
        <w:rPr>
          <w:color w:val="000000"/>
          <w:szCs w:val="24"/>
        </w:rPr>
      </w:pPr>
      <w:r>
        <w:rPr>
          <w:rFonts w:ascii="Arial" w:hAnsi="Arial" w:cs="Arial"/>
          <w:bCs/>
          <w:color w:val="000000"/>
          <w:szCs w:val="24"/>
          <w:lang w:val="en-US"/>
        </w:rPr>
        <w:lastRenderedPageBreak/>
        <w:t>For a trust</w:t>
      </w:r>
      <w:r w:rsidRPr="0051770E">
        <w:rPr>
          <w:rFonts w:ascii="Arial" w:hAnsi="Arial" w:cs="Arial"/>
          <w:color w:val="000000"/>
          <w:szCs w:val="24"/>
          <w:lang w:val="en-US"/>
        </w:rPr>
        <w:t xml:space="preserve"> created prior to 1 January 2011, where </w:t>
      </w:r>
      <w:r>
        <w:rPr>
          <w:rFonts w:ascii="Arial" w:hAnsi="Arial" w:cs="Arial"/>
          <w:color w:val="000000"/>
          <w:szCs w:val="24"/>
          <w:lang w:val="en-US"/>
        </w:rPr>
        <w:t>the trust deed cannot be varied,</w:t>
      </w:r>
      <w:r w:rsidR="0051770E" w:rsidRPr="0051770E">
        <w:rPr>
          <w:rFonts w:ascii="Arial" w:hAnsi="Arial" w:cs="Arial"/>
          <w:color w:val="000000"/>
          <w:szCs w:val="24"/>
          <w:lang w:val="en-US"/>
        </w:rPr>
        <w:t xml:space="preserve"> the Secretary may grant a waiver for a contravention of any matter listed in Division 1 of Part 3.18A of the Act (other than subsection 1209S(1)) for a period starting from the time the </w:t>
      </w:r>
      <w:r w:rsidR="00580F88">
        <w:rPr>
          <w:rFonts w:ascii="Arial" w:hAnsi="Arial" w:cs="Arial"/>
          <w:color w:val="000000"/>
          <w:szCs w:val="24"/>
          <w:lang w:val="en-US"/>
        </w:rPr>
        <w:t xml:space="preserve">waiver </w:t>
      </w:r>
      <w:r w:rsidR="0051770E" w:rsidRPr="0051770E">
        <w:rPr>
          <w:rFonts w:ascii="Arial" w:hAnsi="Arial" w:cs="Arial"/>
          <w:color w:val="000000"/>
          <w:szCs w:val="24"/>
          <w:lang w:val="en-US"/>
        </w:rPr>
        <w:t>notice has effect under paragraph 1209U(2)(a) of the Act for either an indefinite period (if no end date is stated in the waiver notice) or until a specified date.</w:t>
      </w:r>
      <w:r w:rsidR="00A627E0">
        <w:rPr>
          <w:rFonts w:ascii="Arial" w:hAnsi="Arial" w:cs="Arial"/>
          <w:color w:val="000000"/>
          <w:szCs w:val="24"/>
          <w:lang w:val="en-US"/>
        </w:rPr>
        <w:t xml:space="preserve"> </w:t>
      </w:r>
      <w:r w:rsidR="0051770E" w:rsidRPr="0051770E">
        <w:rPr>
          <w:rFonts w:ascii="Arial" w:hAnsi="Arial" w:cs="Arial"/>
          <w:color w:val="000000"/>
          <w:szCs w:val="24"/>
          <w:lang w:val="en-US"/>
        </w:rPr>
        <w:t>Where the waiver is in regard to a contravention of subsection 1209S(1) of the Act, a waiver can only be granted for a period of no more than three months, starting from such time as the notice has effect under paragraph 1209U(2)(a) of the Act.</w:t>
      </w:r>
      <w:r w:rsidR="00A627E0">
        <w:rPr>
          <w:rFonts w:ascii="Arial" w:hAnsi="Arial" w:cs="Arial"/>
          <w:color w:val="000000"/>
          <w:szCs w:val="24"/>
          <w:lang w:val="en-US"/>
        </w:rPr>
        <w:t xml:space="preserve"> </w:t>
      </w:r>
    </w:p>
    <w:p w14:paraId="4FACBE65" w14:textId="77777777" w:rsidR="006F128A" w:rsidRDefault="003349FD" w:rsidP="003349FD">
      <w:pPr>
        <w:spacing w:before="360" w:after="120"/>
        <w:rPr>
          <w:rFonts w:ascii="Arial" w:hAnsi="Arial" w:cs="Arial"/>
          <w:b/>
          <w:szCs w:val="24"/>
        </w:rPr>
      </w:pPr>
      <w:r>
        <w:rPr>
          <w:rFonts w:ascii="Arial" w:hAnsi="Arial" w:cs="Arial"/>
          <w:b/>
          <w:szCs w:val="24"/>
        </w:rPr>
        <w:t xml:space="preserve">Part 4 – Nominated agreements </w:t>
      </w:r>
    </w:p>
    <w:p w14:paraId="311114AA" w14:textId="77777777" w:rsidR="003349FD" w:rsidRDefault="003349FD" w:rsidP="003349FD">
      <w:pPr>
        <w:spacing w:before="360" w:after="120"/>
        <w:rPr>
          <w:rFonts w:ascii="Arial" w:hAnsi="Arial" w:cs="Arial"/>
          <w:szCs w:val="24"/>
        </w:rPr>
      </w:pPr>
      <w:r>
        <w:rPr>
          <w:rFonts w:ascii="Arial" w:hAnsi="Arial" w:cs="Arial"/>
          <w:b/>
          <w:szCs w:val="24"/>
        </w:rPr>
        <w:t xml:space="preserve">Section 18 </w:t>
      </w:r>
      <w:r>
        <w:rPr>
          <w:rFonts w:ascii="Arial" w:hAnsi="Arial" w:cs="Arial"/>
          <w:szCs w:val="24"/>
        </w:rPr>
        <w:t xml:space="preserve">provides a list of the nominated agreements for the purposes </w:t>
      </w:r>
      <w:r w:rsidRPr="003349FD">
        <w:rPr>
          <w:rFonts w:ascii="Arial" w:hAnsi="Arial" w:cs="Arial"/>
          <w:szCs w:val="24"/>
        </w:rPr>
        <w:t>of subsection 1209M(3) of the Act</w:t>
      </w:r>
      <w:r>
        <w:rPr>
          <w:rFonts w:ascii="Arial" w:hAnsi="Arial" w:cs="Arial"/>
          <w:szCs w:val="24"/>
        </w:rPr>
        <w:t xml:space="preserve">. These are: </w:t>
      </w:r>
    </w:p>
    <w:p w14:paraId="77528DC7" w14:textId="77777777" w:rsidR="00013CDC" w:rsidRPr="00013CDC" w:rsidRDefault="00013CDC" w:rsidP="00074DD9">
      <w:pPr>
        <w:pStyle w:val="ListParagraph"/>
        <w:numPr>
          <w:ilvl w:val="0"/>
          <w:numId w:val="20"/>
        </w:numPr>
        <w:spacing w:before="120" w:after="120"/>
        <w:ind w:left="714" w:hanging="357"/>
        <w:contextualSpacing w:val="0"/>
        <w:rPr>
          <w:rFonts w:ascii="Arial" w:hAnsi="Arial" w:cs="Arial"/>
          <w:szCs w:val="24"/>
        </w:rPr>
      </w:pPr>
      <w:r w:rsidRPr="00013CDC">
        <w:rPr>
          <w:rFonts w:ascii="Arial" w:hAnsi="Arial" w:cs="Arial"/>
          <w:szCs w:val="24"/>
        </w:rPr>
        <w:t>the Bilateral Agreement between the Commonwealth of Australia and the State of New South Wales on the National Disability Insurance Scheme;</w:t>
      </w:r>
    </w:p>
    <w:p w14:paraId="35160B32" w14:textId="77777777" w:rsidR="00013CDC" w:rsidRPr="00013CDC" w:rsidRDefault="00013CDC" w:rsidP="00074DD9">
      <w:pPr>
        <w:pStyle w:val="ListParagraph"/>
        <w:numPr>
          <w:ilvl w:val="0"/>
          <w:numId w:val="20"/>
        </w:numPr>
        <w:spacing w:before="120" w:after="120"/>
        <w:ind w:left="714" w:hanging="357"/>
        <w:contextualSpacing w:val="0"/>
        <w:rPr>
          <w:rFonts w:ascii="Arial" w:hAnsi="Arial" w:cs="Arial"/>
          <w:szCs w:val="24"/>
        </w:rPr>
      </w:pPr>
      <w:r w:rsidRPr="00013CDC">
        <w:rPr>
          <w:rFonts w:ascii="Arial" w:hAnsi="Arial" w:cs="Arial"/>
          <w:szCs w:val="24"/>
        </w:rPr>
        <w:t>the Bilateral Agreement between the Commonwealth of Australia and the State of Victoria on the National Disability Insurance Scheme;</w:t>
      </w:r>
    </w:p>
    <w:p w14:paraId="29B85967" w14:textId="77777777" w:rsidR="00013CDC" w:rsidRPr="00013CDC" w:rsidRDefault="00013CDC" w:rsidP="00074DD9">
      <w:pPr>
        <w:pStyle w:val="ListParagraph"/>
        <w:numPr>
          <w:ilvl w:val="0"/>
          <w:numId w:val="20"/>
        </w:numPr>
        <w:spacing w:before="120" w:after="120"/>
        <w:ind w:left="714" w:hanging="357"/>
        <w:contextualSpacing w:val="0"/>
        <w:rPr>
          <w:rFonts w:ascii="Arial" w:hAnsi="Arial" w:cs="Arial"/>
          <w:szCs w:val="24"/>
        </w:rPr>
      </w:pPr>
      <w:r w:rsidRPr="00013CDC">
        <w:rPr>
          <w:rFonts w:ascii="Arial" w:hAnsi="Arial" w:cs="Arial"/>
          <w:szCs w:val="24"/>
        </w:rPr>
        <w:t>the Bilateral Agreement between the Commonwealth of Australia and the State of Queensland on the National Disability Insurance Scheme;</w:t>
      </w:r>
    </w:p>
    <w:p w14:paraId="204A8EE6" w14:textId="77777777" w:rsidR="00013CDC" w:rsidRPr="00013CDC" w:rsidRDefault="00013CDC" w:rsidP="00074DD9">
      <w:pPr>
        <w:pStyle w:val="ListParagraph"/>
        <w:numPr>
          <w:ilvl w:val="0"/>
          <w:numId w:val="20"/>
        </w:numPr>
        <w:spacing w:before="120" w:after="120"/>
        <w:ind w:left="714" w:hanging="357"/>
        <w:contextualSpacing w:val="0"/>
        <w:rPr>
          <w:rFonts w:ascii="Arial" w:hAnsi="Arial" w:cs="Arial"/>
          <w:szCs w:val="24"/>
        </w:rPr>
      </w:pPr>
      <w:r w:rsidRPr="00013CDC">
        <w:rPr>
          <w:rFonts w:ascii="Arial" w:hAnsi="Arial" w:cs="Arial"/>
          <w:szCs w:val="24"/>
        </w:rPr>
        <w:t>the Bilateral Agreement between the Commonwealth of Australia and Western Australia for the transition to a National Disability Insurance Scheme in Western Australia;</w:t>
      </w:r>
    </w:p>
    <w:p w14:paraId="6758D628" w14:textId="77777777" w:rsidR="00013CDC" w:rsidRPr="00013CDC" w:rsidRDefault="00013CDC" w:rsidP="00074DD9">
      <w:pPr>
        <w:pStyle w:val="ListParagraph"/>
        <w:numPr>
          <w:ilvl w:val="0"/>
          <w:numId w:val="20"/>
        </w:numPr>
        <w:spacing w:before="120" w:after="120"/>
        <w:ind w:left="714" w:hanging="357"/>
        <w:contextualSpacing w:val="0"/>
        <w:rPr>
          <w:rFonts w:ascii="Arial" w:hAnsi="Arial" w:cs="Arial"/>
          <w:szCs w:val="24"/>
        </w:rPr>
      </w:pPr>
      <w:r w:rsidRPr="00013CDC">
        <w:rPr>
          <w:rFonts w:ascii="Arial" w:hAnsi="Arial" w:cs="Arial"/>
          <w:szCs w:val="24"/>
        </w:rPr>
        <w:t>the Bilateral Agreement between the Commonwealth of Australia and the State of South Australia on the National Disability Insurance Scheme;</w:t>
      </w:r>
    </w:p>
    <w:p w14:paraId="561CBD1B" w14:textId="77777777" w:rsidR="00013CDC" w:rsidRPr="00013CDC" w:rsidRDefault="00013CDC" w:rsidP="00074DD9">
      <w:pPr>
        <w:pStyle w:val="ListParagraph"/>
        <w:numPr>
          <w:ilvl w:val="0"/>
          <w:numId w:val="20"/>
        </w:numPr>
        <w:spacing w:before="120" w:after="120"/>
        <w:ind w:left="714" w:hanging="357"/>
        <w:contextualSpacing w:val="0"/>
        <w:rPr>
          <w:rFonts w:ascii="Arial" w:hAnsi="Arial" w:cs="Arial"/>
          <w:szCs w:val="24"/>
        </w:rPr>
      </w:pPr>
      <w:r w:rsidRPr="00013CDC">
        <w:rPr>
          <w:rFonts w:ascii="Arial" w:hAnsi="Arial" w:cs="Arial"/>
          <w:szCs w:val="24"/>
        </w:rPr>
        <w:t>the Bilateral Agreement between the Commonwealth of Australia and the State of Tasmania on the National Disability Insurance Scheme;</w:t>
      </w:r>
    </w:p>
    <w:p w14:paraId="278FA953" w14:textId="77777777" w:rsidR="00013CDC" w:rsidRPr="00013CDC" w:rsidRDefault="00013CDC" w:rsidP="00074DD9">
      <w:pPr>
        <w:pStyle w:val="ListParagraph"/>
        <w:numPr>
          <w:ilvl w:val="0"/>
          <w:numId w:val="20"/>
        </w:numPr>
        <w:spacing w:before="120" w:after="120"/>
        <w:ind w:left="714" w:hanging="357"/>
        <w:contextualSpacing w:val="0"/>
        <w:rPr>
          <w:rFonts w:ascii="Arial" w:hAnsi="Arial" w:cs="Arial"/>
          <w:szCs w:val="24"/>
        </w:rPr>
      </w:pPr>
      <w:r w:rsidRPr="00013CDC">
        <w:rPr>
          <w:rFonts w:ascii="Arial" w:hAnsi="Arial" w:cs="Arial"/>
          <w:szCs w:val="24"/>
        </w:rPr>
        <w:t>the Bilateral Agreement between the Commonwealth of Australia and the Australian Capital Territory on the National Disability Insurance Scheme;</w:t>
      </w:r>
    </w:p>
    <w:p w14:paraId="4D5F99F0" w14:textId="77777777" w:rsidR="00013CDC" w:rsidRDefault="00013CDC" w:rsidP="00074DD9">
      <w:pPr>
        <w:pStyle w:val="ListParagraph"/>
        <w:numPr>
          <w:ilvl w:val="0"/>
          <w:numId w:val="20"/>
        </w:numPr>
        <w:spacing w:before="120" w:after="120"/>
        <w:ind w:left="714" w:hanging="357"/>
        <w:contextualSpacing w:val="0"/>
        <w:rPr>
          <w:rFonts w:ascii="Arial" w:hAnsi="Arial" w:cs="Arial"/>
          <w:szCs w:val="24"/>
        </w:rPr>
      </w:pPr>
      <w:r w:rsidRPr="00013CDC">
        <w:rPr>
          <w:rFonts w:ascii="Arial" w:hAnsi="Arial" w:cs="Arial"/>
          <w:szCs w:val="24"/>
        </w:rPr>
        <w:t>the Bilateral Agreement between the Commonwealth of Australia and the Northern Territory on the National Disability Insurance Scheme</w:t>
      </w:r>
      <w:r>
        <w:rPr>
          <w:rFonts w:ascii="Arial" w:hAnsi="Arial" w:cs="Arial"/>
          <w:szCs w:val="24"/>
        </w:rPr>
        <w:t>;</w:t>
      </w:r>
    </w:p>
    <w:p w14:paraId="67A15C49" w14:textId="77777777" w:rsidR="00013CDC" w:rsidRPr="0004346F" w:rsidRDefault="00013CDC" w:rsidP="00074DD9">
      <w:pPr>
        <w:pStyle w:val="ListParagraph"/>
        <w:numPr>
          <w:ilvl w:val="0"/>
          <w:numId w:val="20"/>
        </w:numPr>
        <w:spacing w:before="120" w:after="120"/>
        <w:ind w:left="714" w:hanging="357"/>
        <w:contextualSpacing w:val="0"/>
        <w:rPr>
          <w:rFonts w:ascii="Arial" w:hAnsi="Arial" w:cs="Arial"/>
          <w:szCs w:val="24"/>
        </w:rPr>
      </w:pPr>
      <w:r w:rsidRPr="0004346F">
        <w:rPr>
          <w:rFonts w:ascii="Arial" w:hAnsi="Arial" w:cs="Arial"/>
          <w:szCs w:val="24"/>
        </w:rPr>
        <w:t>the National Health Reform Agreement.</w:t>
      </w:r>
    </w:p>
    <w:p w14:paraId="345E3D07" w14:textId="77777777" w:rsidR="003349FD" w:rsidRDefault="003349FD" w:rsidP="0004346F">
      <w:pPr>
        <w:rPr>
          <w:b/>
        </w:rPr>
      </w:pPr>
      <w:r w:rsidRPr="0004346F">
        <w:rPr>
          <w:rFonts w:ascii="Arial" w:hAnsi="Arial" w:cs="Arial"/>
          <w:b/>
        </w:rPr>
        <w:t xml:space="preserve">Part 5 – Application and transitional provisions </w:t>
      </w:r>
    </w:p>
    <w:p w14:paraId="1E580D96" w14:textId="77777777" w:rsidR="003349FD" w:rsidRDefault="003349FD" w:rsidP="003349FD">
      <w:pPr>
        <w:spacing w:before="360" w:after="120"/>
        <w:rPr>
          <w:rFonts w:ascii="Arial" w:hAnsi="Arial" w:cs="Arial"/>
          <w:szCs w:val="24"/>
        </w:rPr>
      </w:pPr>
      <w:r>
        <w:rPr>
          <w:rFonts w:ascii="Arial" w:hAnsi="Arial" w:cs="Arial"/>
          <w:b/>
          <w:szCs w:val="24"/>
        </w:rPr>
        <w:t xml:space="preserve">Section 19 </w:t>
      </w:r>
      <w:r>
        <w:rPr>
          <w:rFonts w:ascii="Arial" w:hAnsi="Arial" w:cs="Arial"/>
          <w:szCs w:val="24"/>
        </w:rPr>
        <w:t>provides that t</w:t>
      </w:r>
      <w:r w:rsidRPr="003349FD">
        <w:rPr>
          <w:rFonts w:ascii="Arial" w:hAnsi="Arial" w:cs="Arial"/>
          <w:szCs w:val="24"/>
        </w:rPr>
        <w:t>his instrument applies to special disability trusts established before</w:t>
      </w:r>
      <w:r w:rsidR="00D55590">
        <w:rPr>
          <w:rFonts w:ascii="Arial" w:hAnsi="Arial" w:cs="Arial"/>
          <w:szCs w:val="24"/>
        </w:rPr>
        <w:t>,</w:t>
      </w:r>
      <w:r w:rsidRPr="003349FD">
        <w:rPr>
          <w:rFonts w:ascii="Arial" w:hAnsi="Arial" w:cs="Arial"/>
          <w:szCs w:val="24"/>
        </w:rPr>
        <w:t xml:space="preserve"> on or after the commencement of this instrument.</w:t>
      </w:r>
    </w:p>
    <w:p w14:paraId="330DF761" w14:textId="77777777" w:rsidR="003349FD" w:rsidRDefault="003349FD" w:rsidP="00580F88">
      <w:pPr>
        <w:spacing w:before="360" w:after="120"/>
        <w:rPr>
          <w:rFonts w:ascii="Arial" w:hAnsi="Arial" w:cs="Arial"/>
          <w:szCs w:val="24"/>
        </w:rPr>
      </w:pPr>
      <w:r>
        <w:rPr>
          <w:rFonts w:ascii="Arial" w:hAnsi="Arial" w:cs="Arial"/>
          <w:b/>
          <w:szCs w:val="24"/>
        </w:rPr>
        <w:t xml:space="preserve">Section 20 </w:t>
      </w:r>
      <w:r>
        <w:rPr>
          <w:rFonts w:ascii="Arial" w:hAnsi="Arial" w:cs="Arial"/>
          <w:szCs w:val="24"/>
        </w:rPr>
        <w:t xml:space="preserve">provides a general transitional provision from the repealed Social Security (Special Disability Trust) Guidelines 2011. </w:t>
      </w:r>
      <w:r w:rsidR="00580F88">
        <w:rPr>
          <w:rFonts w:ascii="Arial" w:hAnsi="Arial" w:cs="Arial"/>
          <w:szCs w:val="24"/>
        </w:rPr>
        <w:t>If</w:t>
      </w:r>
      <w:r w:rsidR="00D55590">
        <w:rPr>
          <w:rFonts w:ascii="Arial" w:hAnsi="Arial" w:cs="Arial"/>
          <w:szCs w:val="24"/>
        </w:rPr>
        <w:t xml:space="preserve"> </w:t>
      </w:r>
      <w:r w:rsidR="00580F88" w:rsidRPr="00580F88">
        <w:rPr>
          <w:rFonts w:ascii="Arial" w:hAnsi="Arial" w:cs="Arial"/>
          <w:szCs w:val="24"/>
        </w:rPr>
        <w:t>a thing was done for a particular purpose under the Social Security (Special Disability Trust) Guidelines 2011 as in force immediately before th</w:t>
      </w:r>
      <w:r w:rsidR="00580F88">
        <w:rPr>
          <w:rFonts w:ascii="Arial" w:hAnsi="Arial" w:cs="Arial"/>
          <w:szCs w:val="24"/>
        </w:rPr>
        <w:t xml:space="preserve">at instrument was repealed; and </w:t>
      </w:r>
      <w:r w:rsidR="00580F88" w:rsidRPr="00580F88">
        <w:rPr>
          <w:rFonts w:ascii="Arial" w:hAnsi="Arial" w:cs="Arial"/>
          <w:szCs w:val="24"/>
        </w:rPr>
        <w:t>the thing could be done for that</w:t>
      </w:r>
      <w:r w:rsidR="00580F88">
        <w:rPr>
          <w:rFonts w:ascii="Arial" w:hAnsi="Arial" w:cs="Arial"/>
          <w:szCs w:val="24"/>
        </w:rPr>
        <w:t xml:space="preserve"> purpose under this instrument, </w:t>
      </w:r>
      <w:r w:rsidR="00580F88" w:rsidRPr="00580F88">
        <w:rPr>
          <w:rFonts w:ascii="Arial" w:hAnsi="Arial" w:cs="Arial"/>
          <w:szCs w:val="24"/>
        </w:rPr>
        <w:t>the thing has effect for the purposes of this instrument as if it had been done for that purpose under this instrument.</w:t>
      </w:r>
    </w:p>
    <w:p w14:paraId="39D80D72" w14:textId="77777777" w:rsidR="00200C1F" w:rsidRPr="0004346F" w:rsidRDefault="00580F88" w:rsidP="00235174">
      <w:pPr>
        <w:spacing w:before="360" w:after="120"/>
        <w:rPr>
          <w:rFonts w:ascii="Arial" w:hAnsi="Arial" w:cs="Arial"/>
          <w:szCs w:val="24"/>
        </w:rPr>
      </w:pPr>
      <w:r>
        <w:rPr>
          <w:rFonts w:ascii="Arial" w:hAnsi="Arial" w:cs="Arial"/>
          <w:szCs w:val="24"/>
        </w:rPr>
        <w:lastRenderedPageBreak/>
        <w:t>Without limiting this general description</w:t>
      </w:r>
      <w:r w:rsidRPr="00580F88">
        <w:rPr>
          <w:rFonts w:ascii="Arial" w:hAnsi="Arial" w:cs="Arial"/>
          <w:szCs w:val="24"/>
        </w:rPr>
        <w:t>, a reference to a thing being done includes a reference to a notice, application or other instrument being given or made.</w:t>
      </w:r>
    </w:p>
    <w:p w14:paraId="308893A6" w14:textId="77777777" w:rsidR="006F128A" w:rsidRDefault="00235174" w:rsidP="00235174">
      <w:pPr>
        <w:spacing w:before="360" w:after="120"/>
        <w:rPr>
          <w:rFonts w:ascii="Arial" w:hAnsi="Arial" w:cs="Arial"/>
          <w:b/>
          <w:szCs w:val="24"/>
        </w:rPr>
      </w:pPr>
      <w:r>
        <w:rPr>
          <w:rFonts w:ascii="Arial" w:hAnsi="Arial" w:cs="Arial"/>
          <w:b/>
          <w:szCs w:val="24"/>
        </w:rPr>
        <w:t xml:space="preserve">Schedule 1 – Repeals </w:t>
      </w:r>
    </w:p>
    <w:p w14:paraId="02951ADB" w14:textId="77777777" w:rsidR="00235174" w:rsidRDefault="00580F88" w:rsidP="00235174">
      <w:pPr>
        <w:spacing w:before="360" w:after="120"/>
        <w:rPr>
          <w:rFonts w:ascii="Arial" w:hAnsi="Arial" w:cs="Arial"/>
          <w:szCs w:val="24"/>
        </w:rPr>
      </w:pPr>
      <w:r>
        <w:rPr>
          <w:rFonts w:ascii="Arial" w:hAnsi="Arial" w:cs="Arial"/>
          <w:b/>
          <w:szCs w:val="24"/>
        </w:rPr>
        <w:t xml:space="preserve">Clause </w:t>
      </w:r>
      <w:r w:rsidR="00235174">
        <w:rPr>
          <w:rFonts w:ascii="Arial" w:hAnsi="Arial" w:cs="Arial"/>
          <w:b/>
          <w:szCs w:val="24"/>
        </w:rPr>
        <w:t xml:space="preserve">1 </w:t>
      </w:r>
      <w:r w:rsidR="00235174">
        <w:rPr>
          <w:rFonts w:ascii="Arial" w:hAnsi="Arial" w:cs="Arial"/>
          <w:szCs w:val="24"/>
        </w:rPr>
        <w:t xml:space="preserve">repeals the </w:t>
      </w:r>
      <w:r w:rsidR="00235174">
        <w:rPr>
          <w:rFonts w:ascii="Arial" w:hAnsi="Arial" w:cs="Arial"/>
          <w:i/>
          <w:szCs w:val="24"/>
        </w:rPr>
        <w:t xml:space="preserve">Social Security (Special Disability Trust) Guidelines 2011 </w:t>
      </w:r>
      <w:r w:rsidR="00235174">
        <w:rPr>
          <w:rFonts w:ascii="Arial" w:hAnsi="Arial" w:cs="Arial"/>
          <w:szCs w:val="24"/>
        </w:rPr>
        <w:t xml:space="preserve">which sunset on 1 October 2021. </w:t>
      </w:r>
    </w:p>
    <w:p w14:paraId="2D33E4FA" w14:textId="77777777" w:rsidR="00235174" w:rsidRPr="00235174" w:rsidRDefault="00580F88" w:rsidP="00235174">
      <w:pPr>
        <w:spacing w:before="360" w:after="120"/>
        <w:rPr>
          <w:rFonts w:ascii="Arial" w:hAnsi="Arial" w:cs="Arial"/>
          <w:szCs w:val="24"/>
        </w:rPr>
      </w:pPr>
      <w:r>
        <w:rPr>
          <w:rFonts w:ascii="Arial" w:hAnsi="Arial" w:cs="Arial"/>
          <w:b/>
          <w:szCs w:val="24"/>
        </w:rPr>
        <w:t xml:space="preserve">Clause </w:t>
      </w:r>
      <w:r w:rsidR="00235174">
        <w:rPr>
          <w:rFonts w:ascii="Arial" w:hAnsi="Arial" w:cs="Arial"/>
          <w:b/>
          <w:szCs w:val="24"/>
        </w:rPr>
        <w:t xml:space="preserve">2 </w:t>
      </w:r>
      <w:r w:rsidR="00235174">
        <w:rPr>
          <w:rFonts w:ascii="Arial" w:hAnsi="Arial" w:cs="Arial"/>
          <w:szCs w:val="24"/>
        </w:rPr>
        <w:t xml:space="preserve">repeals the </w:t>
      </w:r>
      <w:r w:rsidR="00235174">
        <w:rPr>
          <w:rFonts w:ascii="Arial" w:hAnsi="Arial" w:cs="Arial"/>
          <w:i/>
          <w:szCs w:val="24"/>
        </w:rPr>
        <w:t xml:space="preserve">Social Security (Special Disability Trust Beneficiary Requirements) Nomination of Agreement Instrument 2015 </w:t>
      </w:r>
      <w:r w:rsidR="00235174">
        <w:rPr>
          <w:rFonts w:ascii="Arial" w:hAnsi="Arial" w:cs="Arial"/>
          <w:szCs w:val="24"/>
        </w:rPr>
        <w:t xml:space="preserve">as the appropriate nominated agreements have been incorporated into these Guidelines. </w:t>
      </w:r>
    </w:p>
    <w:p w14:paraId="3AE4251D" w14:textId="77777777" w:rsidR="006F128A" w:rsidRDefault="006F128A" w:rsidP="006546B7">
      <w:pPr>
        <w:spacing w:before="360" w:after="120"/>
        <w:jc w:val="center"/>
        <w:rPr>
          <w:rFonts w:ascii="Arial" w:hAnsi="Arial" w:cs="Arial"/>
          <w:b/>
          <w:szCs w:val="24"/>
        </w:rPr>
      </w:pPr>
    </w:p>
    <w:p w14:paraId="5D708F4B" w14:textId="77777777" w:rsidR="006F128A" w:rsidRDefault="006F128A" w:rsidP="006546B7">
      <w:pPr>
        <w:spacing w:before="360" w:after="120"/>
        <w:jc w:val="center"/>
        <w:rPr>
          <w:rFonts w:ascii="Arial" w:hAnsi="Arial" w:cs="Arial"/>
          <w:b/>
          <w:szCs w:val="24"/>
        </w:rPr>
      </w:pPr>
    </w:p>
    <w:p w14:paraId="42360E35" w14:textId="77777777" w:rsidR="00D55590" w:rsidRDefault="00D55590">
      <w:pPr>
        <w:spacing w:before="0" w:after="200" w:line="276" w:lineRule="auto"/>
        <w:rPr>
          <w:rFonts w:ascii="Arial" w:hAnsi="Arial" w:cs="Arial"/>
          <w:b/>
          <w:szCs w:val="24"/>
        </w:rPr>
      </w:pPr>
      <w:r>
        <w:rPr>
          <w:rFonts w:ascii="Arial" w:hAnsi="Arial" w:cs="Arial"/>
          <w:b/>
          <w:szCs w:val="24"/>
        </w:rPr>
        <w:br w:type="page"/>
      </w:r>
    </w:p>
    <w:p w14:paraId="2ECBD88D" w14:textId="77777777" w:rsidR="006546B7" w:rsidRPr="00601C3D" w:rsidRDefault="006546B7" w:rsidP="006546B7">
      <w:pPr>
        <w:spacing w:before="360" w:after="120"/>
        <w:jc w:val="center"/>
        <w:rPr>
          <w:rFonts w:ascii="Arial" w:hAnsi="Arial" w:cs="Arial"/>
          <w:b/>
          <w:szCs w:val="24"/>
        </w:rPr>
      </w:pPr>
      <w:r w:rsidRPr="00601C3D">
        <w:rPr>
          <w:rFonts w:ascii="Arial" w:hAnsi="Arial" w:cs="Arial"/>
          <w:b/>
          <w:szCs w:val="24"/>
        </w:rPr>
        <w:lastRenderedPageBreak/>
        <w:t>Statement of Compatibility with Human Rights</w:t>
      </w:r>
    </w:p>
    <w:p w14:paraId="5D3F7622" w14:textId="77777777" w:rsidR="006546B7" w:rsidRPr="00601C3D" w:rsidRDefault="006546B7" w:rsidP="006546B7">
      <w:pPr>
        <w:spacing w:before="120" w:after="120"/>
        <w:jc w:val="center"/>
        <w:rPr>
          <w:rFonts w:ascii="Arial" w:hAnsi="Arial" w:cs="Arial"/>
          <w:szCs w:val="24"/>
        </w:rPr>
      </w:pPr>
      <w:r w:rsidRPr="00601C3D">
        <w:rPr>
          <w:rFonts w:ascii="Arial" w:hAnsi="Arial" w:cs="Arial"/>
          <w:i/>
          <w:szCs w:val="24"/>
        </w:rPr>
        <w:t>Prepared in accordance with Part 3 of the Human Rights (Parliamentary Scrutiny) Act 2011</w:t>
      </w:r>
    </w:p>
    <w:p w14:paraId="66A3D92E" w14:textId="77777777" w:rsidR="006546B7" w:rsidRPr="00601C3D" w:rsidRDefault="006546B7" w:rsidP="006546B7">
      <w:pPr>
        <w:spacing w:before="120" w:after="120"/>
        <w:jc w:val="center"/>
        <w:rPr>
          <w:rFonts w:ascii="Arial" w:hAnsi="Arial" w:cs="Arial"/>
          <w:szCs w:val="24"/>
        </w:rPr>
      </w:pPr>
    </w:p>
    <w:p w14:paraId="36CFA9F4" w14:textId="77777777" w:rsidR="00D55590" w:rsidRPr="000832DC" w:rsidRDefault="00D55590" w:rsidP="00D55590">
      <w:pPr>
        <w:spacing w:before="120" w:after="120"/>
        <w:jc w:val="center"/>
        <w:rPr>
          <w:rFonts w:ascii="Arial" w:hAnsi="Arial" w:cs="Arial"/>
          <w:b/>
          <w:szCs w:val="24"/>
        </w:rPr>
      </w:pPr>
      <w:r w:rsidRPr="000832DC">
        <w:rPr>
          <w:rFonts w:ascii="Arial" w:hAnsi="Arial" w:cs="Arial"/>
          <w:b/>
          <w:szCs w:val="24"/>
        </w:rPr>
        <w:t>Social Security (Special Disability Trusts) Guidelines 2021</w:t>
      </w:r>
    </w:p>
    <w:p w14:paraId="57B7D33A" w14:textId="77777777" w:rsidR="00D55590" w:rsidRPr="000832DC" w:rsidRDefault="00D55590" w:rsidP="00D55590">
      <w:pPr>
        <w:spacing w:before="120" w:after="120"/>
        <w:jc w:val="center"/>
        <w:rPr>
          <w:rFonts w:ascii="Arial" w:hAnsi="Arial" w:cs="Arial"/>
          <w:szCs w:val="24"/>
        </w:rPr>
      </w:pPr>
    </w:p>
    <w:p w14:paraId="422F2CE4" w14:textId="77777777" w:rsidR="00D55590" w:rsidRPr="000832DC" w:rsidRDefault="00D55590" w:rsidP="00040536">
      <w:pPr>
        <w:spacing w:before="120" w:after="120"/>
        <w:rPr>
          <w:rFonts w:ascii="Arial" w:hAnsi="Arial" w:cs="Arial"/>
          <w:szCs w:val="24"/>
        </w:rPr>
      </w:pPr>
      <w:r w:rsidRPr="00040536">
        <w:rPr>
          <w:rFonts w:ascii="Arial" w:hAnsi="Arial" w:cs="Arial"/>
          <w:szCs w:val="24"/>
        </w:rPr>
        <w:t xml:space="preserve">This Instrument is compatible with the human rights and freedoms recognised or declared in the international instruments listed in section 3 of the </w:t>
      </w:r>
      <w:r w:rsidRPr="00040536">
        <w:rPr>
          <w:rFonts w:ascii="Arial" w:hAnsi="Arial" w:cs="Arial"/>
          <w:i/>
          <w:szCs w:val="24"/>
        </w:rPr>
        <w:t>Human Rights (Parliamentary Scrutiny) Act 2011</w:t>
      </w:r>
      <w:r w:rsidRPr="00040536">
        <w:rPr>
          <w:rFonts w:ascii="Arial" w:hAnsi="Arial" w:cs="Arial"/>
          <w:szCs w:val="24"/>
        </w:rPr>
        <w:t>.</w:t>
      </w:r>
    </w:p>
    <w:p w14:paraId="26D9F1FC" w14:textId="77777777" w:rsidR="00D55590" w:rsidRPr="000832DC" w:rsidRDefault="00D55590" w:rsidP="00D55590">
      <w:pPr>
        <w:pStyle w:val="Heading3"/>
        <w:rPr>
          <w:rFonts w:ascii="Arial" w:hAnsi="Arial" w:cs="Arial"/>
          <w:szCs w:val="24"/>
        </w:rPr>
      </w:pPr>
      <w:r w:rsidRPr="000832DC">
        <w:rPr>
          <w:rFonts w:ascii="Arial" w:hAnsi="Arial" w:cs="Arial"/>
          <w:szCs w:val="24"/>
        </w:rPr>
        <w:t>Overview of the Disallowable Legislative Instrument</w:t>
      </w:r>
    </w:p>
    <w:p w14:paraId="12250B25" w14:textId="77777777" w:rsidR="00D55590" w:rsidRPr="000832DC" w:rsidRDefault="00D55590" w:rsidP="00D55590">
      <w:pPr>
        <w:rPr>
          <w:rFonts w:ascii="Arial" w:hAnsi="Arial" w:cs="Arial"/>
          <w:szCs w:val="24"/>
        </w:rPr>
      </w:pPr>
      <w:r w:rsidRPr="00040536">
        <w:rPr>
          <w:rFonts w:ascii="Arial" w:hAnsi="Arial" w:cs="Arial"/>
          <w:szCs w:val="24"/>
        </w:rPr>
        <w:t xml:space="preserve">The Guidelines support the day-to-day administration of Special Disability Trusts (SDTs) by specifying in greater detail the purposes of SDTs and detailing the circumstances </w:t>
      </w:r>
      <w:r w:rsidR="00EA5511">
        <w:rPr>
          <w:rFonts w:ascii="Arial" w:hAnsi="Arial" w:cs="Arial"/>
          <w:szCs w:val="24"/>
        </w:rPr>
        <w:t>in which</w:t>
      </w:r>
      <w:r w:rsidRPr="00040536">
        <w:rPr>
          <w:rFonts w:ascii="Arial" w:hAnsi="Arial" w:cs="Arial"/>
          <w:szCs w:val="24"/>
        </w:rPr>
        <w:t xml:space="preserve"> Services Australia can provide a waiver for contraventions of the SDT rules.</w:t>
      </w:r>
      <w:r w:rsidR="00A627E0">
        <w:rPr>
          <w:rFonts w:ascii="Arial" w:hAnsi="Arial" w:cs="Arial"/>
          <w:szCs w:val="24"/>
        </w:rPr>
        <w:t xml:space="preserve"> </w:t>
      </w:r>
    </w:p>
    <w:p w14:paraId="32293F91" w14:textId="77777777" w:rsidR="00D55590" w:rsidRPr="000832DC" w:rsidRDefault="00D55590" w:rsidP="00D55590">
      <w:pPr>
        <w:pStyle w:val="Heading3"/>
        <w:rPr>
          <w:rFonts w:ascii="Arial" w:hAnsi="Arial" w:cs="Arial"/>
          <w:szCs w:val="24"/>
        </w:rPr>
      </w:pPr>
      <w:r w:rsidRPr="000832DC">
        <w:rPr>
          <w:rFonts w:ascii="Arial" w:hAnsi="Arial" w:cs="Arial"/>
          <w:szCs w:val="24"/>
        </w:rPr>
        <w:t>Human rights implications</w:t>
      </w:r>
    </w:p>
    <w:p w14:paraId="73786F32" w14:textId="77777777" w:rsidR="00D55590" w:rsidRPr="000832DC" w:rsidRDefault="00D55590" w:rsidP="00D55590">
      <w:pPr>
        <w:spacing w:before="120" w:after="120"/>
        <w:rPr>
          <w:rFonts w:ascii="Arial" w:hAnsi="Arial" w:cs="Arial"/>
          <w:szCs w:val="24"/>
        </w:rPr>
      </w:pPr>
      <w:r w:rsidRPr="000832DC">
        <w:rPr>
          <w:rFonts w:ascii="Arial" w:hAnsi="Arial" w:cs="Arial"/>
          <w:szCs w:val="24"/>
        </w:rPr>
        <w:t>This Disallowable Legislative Instrument engages the following rights:</w:t>
      </w:r>
    </w:p>
    <w:p w14:paraId="6E4EC2FA" w14:textId="77777777" w:rsidR="00D55590" w:rsidRPr="000832DC" w:rsidRDefault="00D55590" w:rsidP="00D55590">
      <w:pPr>
        <w:pStyle w:val="ListParagraph"/>
        <w:numPr>
          <w:ilvl w:val="0"/>
          <w:numId w:val="22"/>
        </w:numPr>
        <w:spacing w:before="120" w:after="120"/>
        <w:contextualSpacing w:val="0"/>
        <w:rPr>
          <w:rFonts w:ascii="Arial" w:hAnsi="Arial" w:cs="Arial"/>
          <w:szCs w:val="24"/>
        </w:rPr>
      </w:pPr>
      <w:r w:rsidRPr="000832DC">
        <w:rPr>
          <w:rFonts w:ascii="Arial" w:hAnsi="Arial" w:cs="Arial"/>
          <w:bCs/>
          <w:szCs w:val="24"/>
        </w:rPr>
        <w:t>The Convention on the Rights of Persons with Disabilities</w:t>
      </w:r>
    </w:p>
    <w:p w14:paraId="5E9AEDB9" w14:textId="77777777" w:rsidR="00D55590" w:rsidRPr="000832DC" w:rsidRDefault="00D55590" w:rsidP="00D55590">
      <w:pPr>
        <w:pStyle w:val="ListParagraph"/>
        <w:numPr>
          <w:ilvl w:val="0"/>
          <w:numId w:val="22"/>
        </w:numPr>
        <w:spacing w:before="120" w:after="120"/>
        <w:contextualSpacing w:val="0"/>
        <w:rPr>
          <w:rFonts w:ascii="Arial" w:hAnsi="Arial" w:cs="Arial"/>
          <w:szCs w:val="24"/>
        </w:rPr>
      </w:pPr>
      <w:r w:rsidRPr="000832DC">
        <w:rPr>
          <w:rFonts w:ascii="Arial" w:hAnsi="Arial" w:cs="Arial"/>
          <w:szCs w:val="24"/>
        </w:rPr>
        <w:t xml:space="preserve">The right to an adequate standard of living in Article 11 of the </w:t>
      </w:r>
      <w:r w:rsidRPr="000832DC">
        <w:rPr>
          <w:rFonts w:ascii="Arial" w:hAnsi="Arial" w:cs="Arial"/>
          <w:bCs/>
          <w:szCs w:val="24"/>
        </w:rPr>
        <w:t>International Covenant on Economic, Social and Cultural Rights</w:t>
      </w:r>
    </w:p>
    <w:p w14:paraId="789ECA9D" w14:textId="77777777" w:rsidR="00D55590" w:rsidRPr="000832DC" w:rsidRDefault="00D55590" w:rsidP="00D55590">
      <w:pPr>
        <w:spacing w:before="120" w:after="120"/>
        <w:rPr>
          <w:rFonts w:ascii="Arial" w:hAnsi="Arial" w:cs="Arial"/>
          <w:szCs w:val="24"/>
        </w:rPr>
      </w:pPr>
      <w:r w:rsidRPr="000832DC">
        <w:rPr>
          <w:rFonts w:ascii="Arial" w:hAnsi="Arial" w:cs="Arial"/>
          <w:szCs w:val="24"/>
        </w:rPr>
        <w:t xml:space="preserve">SDTs promote human rights by assisting families through social security assets test and gifting rules exemptions. These exemptions allow them to privately provide for the future care and accommodation needs of their children and certain close relatives with severe disabilities when the family is no longer able to care for them. The primary features of SDTs include: </w:t>
      </w:r>
    </w:p>
    <w:p w14:paraId="7ECFE543" w14:textId="77777777" w:rsidR="00D55590" w:rsidRPr="000832DC" w:rsidRDefault="00D55590" w:rsidP="00361B89">
      <w:pPr>
        <w:pStyle w:val="ListParagraph"/>
        <w:numPr>
          <w:ilvl w:val="0"/>
          <w:numId w:val="21"/>
        </w:numPr>
        <w:spacing w:before="120" w:after="120"/>
        <w:ind w:left="714" w:hanging="357"/>
        <w:contextualSpacing w:val="0"/>
        <w:rPr>
          <w:rFonts w:ascii="Arial" w:hAnsi="Arial" w:cs="Arial"/>
          <w:szCs w:val="24"/>
        </w:rPr>
      </w:pPr>
      <w:r w:rsidRPr="000832DC">
        <w:rPr>
          <w:rFonts w:ascii="Arial" w:hAnsi="Arial" w:cs="Arial"/>
          <w:i/>
          <w:szCs w:val="24"/>
        </w:rPr>
        <w:t>Assets test exemption</w:t>
      </w:r>
      <w:r w:rsidRPr="000832DC">
        <w:rPr>
          <w:rFonts w:ascii="Arial" w:hAnsi="Arial" w:cs="Arial"/>
          <w:szCs w:val="24"/>
        </w:rPr>
        <w:t>: For the person with a severe disability, all assessable trust assets in an SDT, up to $700,250</w:t>
      </w:r>
      <w:r w:rsidR="00601C3D">
        <w:rPr>
          <w:rFonts w:ascii="Arial" w:hAnsi="Arial" w:cs="Arial"/>
          <w:szCs w:val="24"/>
        </w:rPr>
        <w:t xml:space="preserve"> (at 1 July 2021)</w:t>
      </w:r>
      <w:r w:rsidRPr="000832DC">
        <w:rPr>
          <w:rFonts w:ascii="Arial" w:hAnsi="Arial" w:cs="Arial"/>
          <w:szCs w:val="24"/>
        </w:rPr>
        <w:t xml:space="preserve">, are exempt from the social security assets test. This is in addition to the assets test exemption for the principal home. </w:t>
      </w:r>
    </w:p>
    <w:p w14:paraId="089B41D7" w14:textId="77777777" w:rsidR="00D55590" w:rsidRPr="000832DC" w:rsidRDefault="00D55590" w:rsidP="00361B89">
      <w:pPr>
        <w:pStyle w:val="ListParagraph"/>
        <w:numPr>
          <w:ilvl w:val="0"/>
          <w:numId w:val="21"/>
        </w:numPr>
        <w:spacing w:before="120" w:after="120"/>
        <w:ind w:left="714" w:hanging="357"/>
        <w:contextualSpacing w:val="0"/>
        <w:rPr>
          <w:rFonts w:ascii="Arial" w:hAnsi="Arial" w:cs="Arial"/>
          <w:szCs w:val="24"/>
        </w:rPr>
      </w:pPr>
      <w:r w:rsidRPr="000832DC">
        <w:rPr>
          <w:rFonts w:ascii="Arial" w:hAnsi="Arial" w:cs="Arial"/>
          <w:i/>
          <w:szCs w:val="24"/>
        </w:rPr>
        <w:t>Gifting exemption</w:t>
      </w:r>
      <w:r w:rsidRPr="000832DC">
        <w:rPr>
          <w:rFonts w:ascii="Arial" w:hAnsi="Arial" w:cs="Arial"/>
          <w:szCs w:val="24"/>
        </w:rPr>
        <w:t>: A person with a severe disability can have $500,000 gifted to their SDT by immediate family members without the value being considered “gifted” and affecting the donor’s eligibility for social security.</w:t>
      </w:r>
    </w:p>
    <w:p w14:paraId="47398A61" w14:textId="77777777" w:rsidR="00D55590" w:rsidRPr="000832DC" w:rsidRDefault="00D55590" w:rsidP="00D55590">
      <w:pPr>
        <w:spacing w:before="120" w:after="120"/>
        <w:rPr>
          <w:rFonts w:ascii="Arial" w:hAnsi="Arial" w:cs="Arial"/>
          <w:szCs w:val="24"/>
        </w:rPr>
      </w:pPr>
      <w:r w:rsidRPr="000832DC">
        <w:rPr>
          <w:rFonts w:ascii="Arial" w:hAnsi="Arial" w:cs="Arial"/>
          <w:szCs w:val="24"/>
        </w:rPr>
        <w:t>This Instrument will support the continuing operation of SDTs and the exemptions it provides to trust beneficiaries beyond 1 October 2021 when the current instrument expires.</w:t>
      </w:r>
    </w:p>
    <w:p w14:paraId="057E8AB3" w14:textId="77777777" w:rsidR="00D55590" w:rsidRPr="000832DC" w:rsidRDefault="00D55590" w:rsidP="00D55590">
      <w:pPr>
        <w:pStyle w:val="Heading3"/>
        <w:rPr>
          <w:rFonts w:ascii="Arial" w:hAnsi="Arial" w:cs="Arial"/>
          <w:szCs w:val="24"/>
        </w:rPr>
      </w:pPr>
      <w:r w:rsidRPr="000832DC">
        <w:rPr>
          <w:rFonts w:ascii="Arial" w:hAnsi="Arial" w:cs="Arial"/>
          <w:szCs w:val="24"/>
        </w:rPr>
        <w:t>Conclusion</w:t>
      </w:r>
    </w:p>
    <w:p w14:paraId="629BB83C" w14:textId="77777777" w:rsidR="006546B7" w:rsidRPr="00601C3D" w:rsidRDefault="00D55590" w:rsidP="00361B89">
      <w:pPr>
        <w:spacing w:before="120" w:after="120"/>
        <w:rPr>
          <w:rFonts w:ascii="Arial" w:hAnsi="Arial" w:cs="Arial"/>
          <w:szCs w:val="24"/>
        </w:rPr>
      </w:pPr>
      <w:r w:rsidRPr="000832DC">
        <w:rPr>
          <w:rFonts w:ascii="Arial" w:hAnsi="Arial" w:cs="Arial"/>
          <w:szCs w:val="24"/>
        </w:rPr>
        <w:t>This Legislative Instrument is compatible with human rights because it protects the human rights of people with disability.</w:t>
      </w:r>
    </w:p>
    <w:p w14:paraId="0AF7D361" w14:textId="77777777" w:rsidR="00806FDE" w:rsidRDefault="00806FDE">
      <w:pPr>
        <w:spacing w:before="120" w:after="120"/>
        <w:jc w:val="center"/>
        <w:rPr>
          <w:rFonts w:ascii="Arial" w:hAnsi="Arial" w:cs="Arial"/>
          <w:b/>
          <w:szCs w:val="24"/>
        </w:rPr>
      </w:pPr>
    </w:p>
    <w:p w14:paraId="6074F432" w14:textId="77777777" w:rsidR="00CE320A" w:rsidRDefault="00C63899">
      <w:pPr>
        <w:spacing w:before="120" w:after="120"/>
        <w:jc w:val="center"/>
        <w:rPr>
          <w:rFonts w:ascii="Arial" w:eastAsiaTheme="majorEastAsia" w:hAnsi="Arial" w:cs="Arial"/>
          <w:b/>
          <w:bCs/>
          <w:szCs w:val="24"/>
        </w:rPr>
      </w:pPr>
      <w:r>
        <w:rPr>
          <w:rFonts w:ascii="Arial" w:hAnsi="Arial" w:cs="Arial"/>
          <w:b/>
          <w:szCs w:val="24"/>
        </w:rPr>
        <w:t>Ray Griggs AO CSC, Secretary of the Department of Social Services</w:t>
      </w:r>
      <w:bookmarkStart w:id="2" w:name="_Toc290210738"/>
      <w:bookmarkEnd w:id="1"/>
      <w:bookmarkEnd w:id="2"/>
    </w:p>
    <w:p w14:paraId="01C918B4" w14:textId="77777777" w:rsidR="00C37944" w:rsidRPr="00BC76EB" w:rsidRDefault="00C37944" w:rsidP="00040536">
      <w:pPr>
        <w:spacing w:before="120" w:after="120"/>
        <w:jc w:val="center"/>
        <w:rPr>
          <w:rFonts w:ascii="Arial" w:eastAsiaTheme="majorEastAsia" w:hAnsi="Arial" w:cs="Arial"/>
          <w:b/>
          <w:bCs/>
          <w:szCs w:val="24"/>
        </w:rPr>
      </w:pPr>
    </w:p>
    <w:sectPr w:rsidR="00C37944" w:rsidRPr="00BC7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F9EE1" w14:textId="77777777" w:rsidR="00AB1747" w:rsidRDefault="00AB1747" w:rsidP="00AD1645">
      <w:pPr>
        <w:spacing w:before="0"/>
      </w:pPr>
      <w:r>
        <w:separator/>
      </w:r>
    </w:p>
  </w:endnote>
  <w:endnote w:type="continuationSeparator" w:id="0">
    <w:p w14:paraId="1B1A763B" w14:textId="77777777" w:rsidR="00AB1747" w:rsidRDefault="00AB1747" w:rsidP="00AD1645">
      <w:pPr>
        <w:spacing w:before="0"/>
      </w:pPr>
      <w:r>
        <w:continuationSeparator/>
      </w:r>
    </w:p>
  </w:endnote>
  <w:endnote w:type="continuationNotice" w:id="1">
    <w:p w14:paraId="01FB8672" w14:textId="77777777" w:rsidR="00AB1747" w:rsidRDefault="00AB174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9A85F" w14:textId="77777777" w:rsidR="00AB1747" w:rsidRDefault="00AB1747" w:rsidP="00AD1645">
      <w:pPr>
        <w:spacing w:before="0"/>
      </w:pPr>
      <w:r>
        <w:separator/>
      </w:r>
    </w:p>
  </w:footnote>
  <w:footnote w:type="continuationSeparator" w:id="0">
    <w:p w14:paraId="203DFA52" w14:textId="77777777" w:rsidR="00AB1747" w:rsidRDefault="00AB1747" w:rsidP="00AD1645">
      <w:pPr>
        <w:spacing w:before="0"/>
      </w:pPr>
      <w:r>
        <w:continuationSeparator/>
      </w:r>
    </w:p>
  </w:footnote>
  <w:footnote w:type="continuationNotice" w:id="1">
    <w:p w14:paraId="408CC588" w14:textId="77777777" w:rsidR="00AB1747" w:rsidRDefault="00AB174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6E42"/>
    <w:multiLevelType w:val="hybridMultilevel"/>
    <w:tmpl w:val="58ECE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885300"/>
    <w:multiLevelType w:val="hybridMultilevel"/>
    <w:tmpl w:val="589E2D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55A5E02"/>
    <w:multiLevelType w:val="hybridMultilevel"/>
    <w:tmpl w:val="68481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D80E9B"/>
    <w:multiLevelType w:val="hybridMultilevel"/>
    <w:tmpl w:val="C9CC0F9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E44980"/>
    <w:multiLevelType w:val="hybridMultilevel"/>
    <w:tmpl w:val="CA4A1F1C"/>
    <w:lvl w:ilvl="0" w:tplc="74AC43A6">
      <w:start w:val="1"/>
      <w:numFmt w:val="decimal"/>
      <w:lvlText w:val="%1."/>
      <w:lvlJc w:val="left"/>
      <w:pPr>
        <w:ind w:left="720" w:hanging="360"/>
      </w:pPr>
      <w:rPr>
        <w:rFonts w:hint="default"/>
        <w:b w:val="0"/>
      </w:rPr>
    </w:lvl>
    <w:lvl w:ilvl="1" w:tplc="BC5CC3F0">
      <w:start w:val="1"/>
      <w:numFmt w:val="lowerLetter"/>
      <w:lvlText w:val="%2."/>
      <w:lvlJc w:val="left"/>
      <w:pPr>
        <w:ind w:left="1440" w:hanging="360"/>
      </w:pPr>
    </w:lvl>
    <w:lvl w:ilvl="2" w:tplc="8098BABE" w:tentative="1">
      <w:start w:val="1"/>
      <w:numFmt w:val="lowerRoman"/>
      <w:lvlText w:val="%3."/>
      <w:lvlJc w:val="right"/>
      <w:pPr>
        <w:ind w:left="2160" w:hanging="180"/>
      </w:pPr>
    </w:lvl>
    <w:lvl w:ilvl="3" w:tplc="A470E772" w:tentative="1">
      <w:start w:val="1"/>
      <w:numFmt w:val="decimal"/>
      <w:lvlText w:val="%4."/>
      <w:lvlJc w:val="left"/>
      <w:pPr>
        <w:ind w:left="2880" w:hanging="360"/>
      </w:pPr>
    </w:lvl>
    <w:lvl w:ilvl="4" w:tplc="81C4D4DC" w:tentative="1">
      <w:start w:val="1"/>
      <w:numFmt w:val="lowerLetter"/>
      <w:lvlText w:val="%5."/>
      <w:lvlJc w:val="left"/>
      <w:pPr>
        <w:ind w:left="3600" w:hanging="360"/>
      </w:pPr>
    </w:lvl>
    <w:lvl w:ilvl="5" w:tplc="A3DA94AC" w:tentative="1">
      <w:start w:val="1"/>
      <w:numFmt w:val="lowerRoman"/>
      <w:lvlText w:val="%6."/>
      <w:lvlJc w:val="right"/>
      <w:pPr>
        <w:ind w:left="4320" w:hanging="180"/>
      </w:pPr>
    </w:lvl>
    <w:lvl w:ilvl="6" w:tplc="F5600000" w:tentative="1">
      <w:start w:val="1"/>
      <w:numFmt w:val="decimal"/>
      <w:lvlText w:val="%7."/>
      <w:lvlJc w:val="left"/>
      <w:pPr>
        <w:ind w:left="5040" w:hanging="360"/>
      </w:pPr>
    </w:lvl>
    <w:lvl w:ilvl="7" w:tplc="41060D40" w:tentative="1">
      <w:start w:val="1"/>
      <w:numFmt w:val="lowerLetter"/>
      <w:lvlText w:val="%8."/>
      <w:lvlJc w:val="left"/>
      <w:pPr>
        <w:ind w:left="5760" w:hanging="360"/>
      </w:pPr>
    </w:lvl>
    <w:lvl w:ilvl="8" w:tplc="C2605B60" w:tentative="1">
      <w:start w:val="1"/>
      <w:numFmt w:val="lowerRoman"/>
      <w:lvlText w:val="%9."/>
      <w:lvlJc w:val="right"/>
      <w:pPr>
        <w:ind w:left="6480" w:hanging="180"/>
      </w:pPr>
    </w:lvl>
  </w:abstractNum>
  <w:abstractNum w:abstractNumId="20" w15:restartNumberingAfterBreak="0">
    <w:nsid w:val="6A1E49F6"/>
    <w:multiLevelType w:val="hybridMultilevel"/>
    <w:tmpl w:val="5A0C1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15"/>
  </w:num>
  <w:num w:numId="5">
    <w:abstractNumId w:val="14"/>
  </w:num>
  <w:num w:numId="6">
    <w:abstractNumId w:val="2"/>
  </w:num>
  <w:num w:numId="7">
    <w:abstractNumId w:val="10"/>
  </w:num>
  <w:num w:numId="8">
    <w:abstractNumId w:val="17"/>
  </w:num>
  <w:num w:numId="9">
    <w:abstractNumId w:val="8"/>
  </w:num>
  <w:num w:numId="10">
    <w:abstractNumId w:val="18"/>
  </w:num>
  <w:num w:numId="11">
    <w:abstractNumId w:val="3"/>
  </w:num>
  <w:num w:numId="12">
    <w:abstractNumId w:val="6"/>
  </w:num>
  <w:num w:numId="13">
    <w:abstractNumId w:val="1"/>
  </w:num>
  <w:num w:numId="14">
    <w:abstractNumId w:val="9"/>
  </w:num>
  <w:num w:numId="15">
    <w:abstractNumId w:val="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16"/>
  </w:num>
  <w:num w:numId="20">
    <w:abstractNumId w:val="4"/>
  </w:num>
  <w:num w:numId="21">
    <w:abstractNumId w:val="19"/>
  </w:num>
  <w:num w:numId="22">
    <w:abstractNumId w:val="20"/>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3FDE"/>
    <w:rsid w:val="00004004"/>
    <w:rsid w:val="0000668E"/>
    <w:rsid w:val="00013A9A"/>
    <w:rsid w:val="00013CDC"/>
    <w:rsid w:val="00021ED2"/>
    <w:rsid w:val="00030B79"/>
    <w:rsid w:val="00031C27"/>
    <w:rsid w:val="00031D0B"/>
    <w:rsid w:val="00036932"/>
    <w:rsid w:val="00040536"/>
    <w:rsid w:val="0004346F"/>
    <w:rsid w:val="00043B6D"/>
    <w:rsid w:val="00045BF2"/>
    <w:rsid w:val="00051C3F"/>
    <w:rsid w:val="00060E22"/>
    <w:rsid w:val="0006693F"/>
    <w:rsid w:val="00066DAE"/>
    <w:rsid w:val="000676DD"/>
    <w:rsid w:val="00074C1A"/>
    <w:rsid w:val="00074DD9"/>
    <w:rsid w:val="000760DC"/>
    <w:rsid w:val="000832DC"/>
    <w:rsid w:val="000844AF"/>
    <w:rsid w:val="00084B46"/>
    <w:rsid w:val="00085730"/>
    <w:rsid w:val="00096B8D"/>
    <w:rsid w:val="000A3595"/>
    <w:rsid w:val="000A39C9"/>
    <w:rsid w:val="000A772F"/>
    <w:rsid w:val="000B4130"/>
    <w:rsid w:val="000B791A"/>
    <w:rsid w:val="000C2DDB"/>
    <w:rsid w:val="000C5204"/>
    <w:rsid w:val="000D365F"/>
    <w:rsid w:val="000D7505"/>
    <w:rsid w:val="000E02A0"/>
    <w:rsid w:val="000E1A93"/>
    <w:rsid w:val="000E3915"/>
    <w:rsid w:val="000E70BE"/>
    <w:rsid w:val="0011197B"/>
    <w:rsid w:val="00115F8E"/>
    <w:rsid w:val="0011719D"/>
    <w:rsid w:val="00117445"/>
    <w:rsid w:val="00126429"/>
    <w:rsid w:val="001310C6"/>
    <w:rsid w:val="00140359"/>
    <w:rsid w:val="001502F9"/>
    <w:rsid w:val="0015134A"/>
    <w:rsid w:val="00152472"/>
    <w:rsid w:val="00163809"/>
    <w:rsid w:val="0016653C"/>
    <w:rsid w:val="00175BC6"/>
    <w:rsid w:val="00191AEC"/>
    <w:rsid w:val="001920F3"/>
    <w:rsid w:val="001A737C"/>
    <w:rsid w:val="001B5379"/>
    <w:rsid w:val="001C279E"/>
    <w:rsid w:val="001C64F9"/>
    <w:rsid w:val="001D69AF"/>
    <w:rsid w:val="001E5B72"/>
    <w:rsid w:val="001E5D12"/>
    <w:rsid w:val="001E630D"/>
    <w:rsid w:val="001E7422"/>
    <w:rsid w:val="001E7460"/>
    <w:rsid w:val="001E7BE3"/>
    <w:rsid w:val="001F4805"/>
    <w:rsid w:val="001F4E3C"/>
    <w:rsid w:val="00200C1F"/>
    <w:rsid w:val="00203EBC"/>
    <w:rsid w:val="00204356"/>
    <w:rsid w:val="002154EE"/>
    <w:rsid w:val="002229AE"/>
    <w:rsid w:val="00223946"/>
    <w:rsid w:val="002239EF"/>
    <w:rsid w:val="00224887"/>
    <w:rsid w:val="002324B8"/>
    <w:rsid w:val="002329E1"/>
    <w:rsid w:val="002334D9"/>
    <w:rsid w:val="00234F9E"/>
    <w:rsid w:val="00235174"/>
    <w:rsid w:val="0024465E"/>
    <w:rsid w:val="002452E9"/>
    <w:rsid w:val="0024760C"/>
    <w:rsid w:val="002533F0"/>
    <w:rsid w:val="0026152A"/>
    <w:rsid w:val="00262CE2"/>
    <w:rsid w:val="002642C7"/>
    <w:rsid w:val="00264C31"/>
    <w:rsid w:val="002741BD"/>
    <w:rsid w:val="002742F4"/>
    <w:rsid w:val="00274CAF"/>
    <w:rsid w:val="00276D06"/>
    <w:rsid w:val="00276F09"/>
    <w:rsid w:val="002810A5"/>
    <w:rsid w:val="00283079"/>
    <w:rsid w:val="00290961"/>
    <w:rsid w:val="002926E3"/>
    <w:rsid w:val="002948E9"/>
    <w:rsid w:val="002A0E63"/>
    <w:rsid w:val="002A2A71"/>
    <w:rsid w:val="002A523B"/>
    <w:rsid w:val="002A6007"/>
    <w:rsid w:val="002A63EA"/>
    <w:rsid w:val="002A79F4"/>
    <w:rsid w:val="002B0175"/>
    <w:rsid w:val="002C0F57"/>
    <w:rsid w:val="002C1403"/>
    <w:rsid w:val="002C1938"/>
    <w:rsid w:val="002C2252"/>
    <w:rsid w:val="002C6177"/>
    <w:rsid w:val="002D0F1C"/>
    <w:rsid w:val="002D35D8"/>
    <w:rsid w:val="002D4522"/>
    <w:rsid w:val="002E0BB1"/>
    <w:rsid w:val="002E45E2"/>
    <w:rsid w:val="002F527C"/>
    <w:rsid w:val="00300D8B"/>
    <w:rsid w:val="003119FD"/>
    <w:rsid w:val="003330DF"/>
    <w:rsid w:val="00333A9C"/>
    <w:rsid w:val="003349FD"/>
    <w:rsid w:val="00334F9D"/>
    <w:rsid w:val="00337065"/>
    <w:rsid w:val="003430FC"/>
    <w:rsid w:val="003434E2"/>
    <w:rsid w:val="00345FFE"/>
    <w:rsid w:val="00351E79"/>
    <w:rsid w:val="0035378F"/>
    <w:rsid w:val="0035407F"/>
    <w:rsid w:val="003606C5"/>
    <w:rsid w:val="00361B89"/>
    <w:rsid w:val="00365424"/>
    <w:rsid w:val="00374A77"/>
    <w:rsid w:val="00377335"/>
    <w:rsid w:val="00380666"/>
    <w:rsid w:val="00387D89"/>
    <w:rsid w:val="00392EB6"/>
    <w:rsid w:val="00393D4E"/>
    <w:rsid w:val="00394743"/>
    <w:rsid w:val="003A04AD"/>
    <w:rsid w:val="003A3E24"/>
    <w:rsid w:val="003A48A1"/>
    <w:rsid w:val="003A4F6D"/>
    <w:rsid w:val="003B2BB8"/>
    <w:rsid w:val="003B35E7"/>
    <w:rsid w:val="003B3DBE"/>
    <w:rsid w:val="003B44E1"/>
    <w:rsid w:val="003B44F6"/>
    <w:rsid w:val="003C3368"/>
    <w:rsid w:val="003C54B6"/>
    <w:rsid w:val="003C75DF"/>
    <w:rsid w:val="003D34FF"/>
    <w:rsid w:val="003D71F6"/>
    <w:rsid w:val="003E1784"/>
    <w:rsid w:val="00400273"/>
    <w:rsid w:val="00420387"/>
    <w:rsid w:val="0042132E"/>
    <w:rsid w:val="00424B9A"/>
    <w:rsid w:val="00446D6C"/>
    <w:rsid w:val="0045240C"/>
    <w:rsid w:val="00453FC9"/>
    <w:rsid w:val="00454405"/>
    <w:rsid w:val="00456FBD"/>
    <w:rsid w:val="00457792"/>
    <w:rsid w:val="004646E1"/>
    <w:rsid w:val="00470C3D"/>
    <w:rsid w:val="004726FF"/>
    <w:rsid w:val="004810D0"/>
    <w:rsid w:val="004814F1"/>
    <w:rsid w:val="00482411"/>
    <w:rsid w:val="004873AF"/>
    <w:rsid w:val="004956ED"/>
    <w:rsid w:val="0049646F"/>
    <w:rsid w:val="00497768"/>
    <w:rsid w:val="004A0C19"/>
    <w:rsid w:val="004A126A"/>
    <w:rsid w:val="004A24AF"/>
    <w:rsid w:val="004B3147"/>
    <w:rsid w:val="004B54CA"/>
    <w:rsid w:val="004C163F"/>
    <w:rsid w:val="004D336A"/>
    <w:rsid w:val="004D774B"/>
    <w:rsid w:val="004E049D"/>
    <w:rsid w:val="004E3A61"/>
    <w:rsid w:val="004E5CBF"/>
    <w:rsid w:val="004F1CD0"/>
    <w:rsid w:val="004F264A"/>
    <w:rsid w:val="004F5308"/>
    <w:rsid w:val="004F69ED"/>
    <w:rsid w:val="00511520"/>
    <w:rsid w:val="0051770E"/>
    <w:rsid w:val="00527238"/>
    <w:rsid w:val="00531B6F"/>
    <w:rsid w:val="005332C8"/>
    <w:rsid w:val="00536060"/>
    <w:rsid w:val="00540BD8"/>
    <w:rsid w:val="00550925"/>
    <w:rsid w:val="0055503B"/>
    <w:rsid w:val="00557A74"/>
    <w:rsid w:val="00562CBC"/>
    <w:rsid w:val="00566538"/>
    <w:rsid w:val="00566BF6"/>
    <w:rsid w:val="0057045D"/>
    <w:rsid w:val="00570884"/>
    <w:rsid w:val="0057310B"/>
    <w:rsid w:val="00576330"/>
    <w:rsid w:val="0057641C"/>
    <w:rsid w:val="005766D2"/>
    <w:rsid w:val="00580F88"/>
    <w:rsid w:val="00591094"/>
    <w:rsid w:val="00591D1A"/>
    <w:rsid w:val="00594251"/>
    <w:rsid w:val="005C3143"/>
    <w:rsid w:val="005C390A"/>
    <w:rsid w:val="005C3AA9"/>
    <w:rsid w:val="005C54B4"/>
    <w:rsid w:val="005C78B2"/>
    <w:rsid w:val="005D3BAC"/>
    <w:rsid w:val="005E4167"/>
    <w:rsid w:val="005E4362"/>
    <w:rsid w:val="005E4607"/>
    <w:rsid w:val="005E7B26"/>
    <w:rsid w:val="005F41C9"/>
    <w:rsid w:val="005F5E17"/>
    <w:rsid w:val="00601C3D"/>
    <w:rsid w:val="00612D05"/>
    <w:rsid w:val="00614C63"/>
    <w:rsid w:val="00620404"/>
    <w:rsid w:val="00622668"/>
    <w:rsid w:val="00622B71"/>
    <w:rsid w:val="00622D63"/>
    <w:rsid w:val="00624E34"/>
    <w:rsid w:val="00626F27"/>
    <w:rsid w:val="00630ECE"/>
    <w:rsid w:val="00632F44"/>
    <w:rsid w:val="006402A6"/>
    <w:rsid w:val="006407D3"/>
    <w:rsid w:val="0064167D"/>
    <w:rsid w:val="00650B9C"/>
    <w:rsid w:val="00650C1C"/>
    <w:rsid w:val="006546B7"/>
    <w:rsid w:val="006643AB"/>
    <w:rsid w:val="0067070B"/>
    <w:rsid w:val="00681C7F"/>
    <w:rsid w:val="00683FF5"/>
    <w:rsid w:val="00687351"/>
    <w:rsid w:val="00693EC0"/>
    <w:rsid w:val="006A1F70"/>
    <w:rsid w:val="006A4CE7"/>
    <w:rsid w:val="006A5D55"/>
    <w:rsid w:val="006A6D51"/>
    <w:rsid w:val="006C5379"/>
    <w:rsid w:val="006C5E5E"/>
    <w:rsid w:val="006D6C5E"/>
    <w:rsid w:val="006D7E0F"/>
    <w:rsid w:val="006E1B19"/>
    <w:rsid w:val="006F0769"/>
    <w:rsid w:val="006F128A"/>
    <w:rsid w:val="006F718A"/>
    <w:rsid w:val="00701486"/>
    <w:rsid w:val="007052FF"/>
    <w:rsid w:val="0070564E"/>
    <w:rsid w:val="00707FB2"/>
    <w:rsid w:val="00720E42"/>
    <w:rsid w:val="0073766B"/>
    <w:rsid w:val="00762A05"/>
    <w:rsid w:val="00771003"/>
    <w:rsid w:val="0077461F"/>
    <w:rsid w:val="0078126B"/>
    <w:rsid w:val="00785261"/>
    <w:rsid w:val="007907A8"/>
    <w:rsid w:val="007938F3"/>
    <w:rsid w:val="0079557B"/>
    <w:rsid w:val="007A53DD"/>
    <w:rsid w:val="007B0256"/>
    <w:rsid w:val="007B0BE3"/>
    <w:rsid w:val="007B64AE"/>
    <w:rsid w:val="007B69DD"/>
    <w:rsid w:val="007C371E"/>
    <w:rsid w:val="007C4060"/>
    <w:rsid w:val="007C5234"/>
    <w:rsid w:val="007D6273"/>
    <w:rsid w:val="007E4FAD"/>
    <w:rsid w:val="007F44F6"/>
    <w:rsid w:val="0080246D"/>
    <w:rsid w:val="00806996"/>
    <w:rsid w:val="00806FDE"/>
    <w:rsid w:val="00807CD7"/>
    <w:rsid w:val="00815C7E"/>
    <w:rsid w:val="00816CFA"/>
    <w:rsid w:val="0081727C"/>
    <w:rsid w:val="00830C52"/>
    <w:rsid w:val="0083135C"/>
    <w:rsid w:val="00831E93"/>
    <w:rsid w:val="00841C22"/>
    <w:rsid w:val="008427BB"/>
    <w:rsid w:val="00853D3E"/>
    <w:rsid w:val="00860BE9"/>
    <w:rsid w:val="008669B7"/>
    <w:rsid w:val="008707FE"/>
    <w:rsid w:val="00871F28"/>
    <w:rsid w:val="008761FF"/>
    <w:rsid w:val="00880E92"/>
    <w:rsid w:val="00887FFB"/>
    <w:rsid w:val="00890E34"/>
    <w:rsid w:val="008954BF"/>
    <w:rsid w:val="00896466"/>
    <w:rsid w:val="008B026E"/>
    <w:rsid w:val="008B1AA5"/>
    <w:rsid w:val="008B4CF1"/>
    <w:rsid w:val="008D14F6"/>
    <w:rsid w:val="008D2D41"/>
    <w:rsid w:val="008D2FC2"/>
    <w:rsid w:val="008D59CA"/>
    <w:rsid w:val="008D5B2E"/>
    <w:rsid w:val="008D68B6"/>
    <w:rsid w:val="008D7A97"/>
    <w:rsid w:val="008E1D0E"/>
    <w:rsid w:val="008E320A"/>
    <w:rsid w:val="008F5702"/>
    <w:rsid w:val="0090001F"/>
    <w:rsid w:val="0090702B"/>
    <w:rsid w:val="009140F6"/>
    <w:rsid w:val="00915A96"/>
    <w:rsid w:val="009225F0"/>
    <w:rsid w:val="00925633"/>
    <w:rsid w:val="00930624"/>
    <w:rsid w:val="00932E80"/>
    <w:rsid w:val="009332B3"/>
    <w:rsid w:val="00935A03"/>
    <w:rsid w:val="00936D8E"/>
    <w:rsid w:val="009426E4"/>
    <w:rsid w:val="00946730"/>
    <w:rsid w:val="00946E6D"/>
    <w:rsid w:val="00950ACB"/>
    <w:rsid w:val="0095196E"/>
    <w:rsid w:val="00956519"/>
    <w:rsid w:val="00966756"/>
    <w:rsid w:val="00966F79"/>
    <w:rsid w:val="00970C88"/>
    <w:rsid w:val="00974E52"/>
    <w:rsid w:val="00985038"/>
    <w:rsid w:val="0099649B"/>
    <w:rsid w:val="009A4EAB"/>
    <w:rsid w:val="009A5D3E"/>
    <w:rsid w:val="009B173D"/>
    <w:rsid w:val="009B6A0E"/>
    <w:rsid w:val="009B71A9"/>
    <w:rsid w:val="009C63A9"/>
    <w:rsid w:val="009C63B6"/>
    <w:rsid w:val="009D1BE5"/>
    <w:rsid w:val="009F3C43"/>
    <w:rsid w:val="00A04156"/>
    <w:rsid w:val="00A06B72"/>
    <w:rsid w:val="00A21036"/>
    <w:rsid w:val="00A27E85"/>
    <w:rsid w:val="00A375D4"/>
    <w:rsid w:val="00A37984"/>
    <w:rsid w:val="00A42690"/>
    <w:rsid w:val="00A4616D"/>
    <w:rsid w:val="00A56C12"/>
    <w:rsid w:val="00A6045B"/>
    <w:rsid w:val="00A627E0"/>
    <w:rsid w:val="00A63D74"/>
    <w:rsid w:val="00A66DD0"/>
    <w:rsid w:val="00A719D2"/>
    <w:rsid w:val="00A73F79"/>
    <w:rsid w:val="00A763EC"/>
    <w:rsid w:val="00A82618"/>
    <w:rsid w:val="00A8767B"/>
    <w:rsid w:val="00A94C22"/>
    <w:rsid w:val="00AA0F80"/>
    <w:rsid w:val="00AA37AC"/>
    <w:rsid w:val="00AA45C6"/>
    <w:rsid w:val="00AA51E7"/>
    <w:rsid w:val="00AB1747"/>
    <w:rsid w:val="00AB48A7"/>
    <w:rsid w:val="00AB7356"/>
    <w:rsid w:val="00AB7D87"/>
    <w:rsid w:val="00AC271F"/>
    <w:rsid w:val="00AC2BC5"/>
    <w:rsid w:val="00AC635D"/>
    <w:rsid w:val="00AD1347"/>
    <w:rsid w:val="00AD1645"/>
    <w:rsid w:val="00AD69FE"/>
    <w:rsid w:val="00AD7BF6"/>
    <w:rsid w:val="00AE11F6"/>
    <w:rsid w:val="00AE3176"/>
    <w:rsid w:val="00AF0E6A"/>
    <w:rsid w:val="00B01538"/>
    <w:rsid w:val="00B04EB0"/>
    <w:rsid w:val="00B17C08"/>
    <w:rsid w:val="00B17E9C"/>
    <w:rsid w:val="00B261D9"/>
    <w:rsid w:val="00B27D25"/>
    <w:rsid w:val="00B33E33"/>
    <w:rsid w:val="00B376E6"/>
    <w:rsid w:val="00B42132"/>
    <w:rsid w:val="00B52B87"/>
    <w:rsid w:val="00B54C30"/>
    <w:rsid w:val="00B57278"/>
    <w:rsid w:val="00B6472A"/>
    <w:rsid w:val="00B73680"/>
    <w:rsid w:val="00B74531"/>
    <w:rsid w:val="00B777D9"/>
    <w:rsid w:val="00B821A0"/>
    <w:rsid w:val="00B8263F"/>
    <w:rsid w:val="00B95B8B"/>
    <w:rsid w:val="00BA29A4"/>
    <w:rsid w:val="00BA2DB9"/>
    <w:rsid w:val="00BB0D37"/>
    <w:rsid w:val="00BC35F6"/>
    <w:rsid w:val="00BC76EB"/>
    <w:rsid w:val="00BD1135"/>
    <w:rsid w:val="00BD25AE"/>
    <w:rsid w:val="00BD7E9D"/>
    <w:rsid w:val="00BE35BF"/>
    <w:rsid w:val="00BE56A0"/>
    <w:rsid w:val="00BE7148"/>
    <w:rsid w:val="00BF2FB3"/>
    <w:rsid w:val="00C067F2"/>
    <w:rsid w:val="00C06E47"/>
    <w:rsid w:val="00C1046F"/>
    <w:rsid w:val="00C10664"/>
    <w:rsid w:val="00C12015"/>
    <w:rsid w:val="00C152DE"/>
    <w:rsid w:val="00C1734A"/>
    <w:rsid w:val="00C21C68"/>
    <w:rsid w:val="00C2733D"/>
    <w:rsid w:val="00C3204C"/>
    <w:rsid w:val="00C3470C"/>
    <w:rsid w:val="00C37944"/>
    <w:rsid w:val="00C37BA8"/>
    <w:rsid w:val="00C4511C"/>
    <w:rsid w:val="00C455A2"/>
    <w:rsid w:val="00C46044"/>
    <w:rsid w:val="00C559BF"/>
    <w:rsid w:val="00C63899"/>
    <w:rsid w:val="00C66CFA"/>
    <w:rsid w:val="00C7238E"/>
    <w:rsid w:val="00C77B41"/>
    <w:rsid w:val="00C935B1"/>
    <w:rsid w:val="00CA2666"/>
    <w:rsid w:val="00CA33B2"/>
    <w:rsid w:val="00CA3D78"/>
    <w:rsid w:val="00CA43C4"/>
    <w:rsid w:val="00CA6F15"/>
    <w:rsid w:val="00CB26DB"/>
    <w:rsid w:val="00CB344C"/>
    <w:rsid w:val="00CB42CE"/>
    <w:rsid w:val="00CB749B"/>
    <w:rsid w:val="00CC7EC4"/>
    <w:rsid w:val="00CD0DDB"/>
    <w:rsid w:val="00CE1802"/>
    <w:rsid w:val="00CE320A"/>
    <w:rsid w:val="00CF0527"/>
    <w:rsid w:val="00CF1BDC"/>
    <w:rsid w:val="00CF515F"/>
    <w:rsid w:val="00D00CA0"/>
    <w:rsid w:val="00D1706F"/>
    <w:rsid w:val="00D2075E"/>
    <w:rsid w:val="00D21D83"/>
    <w:rsid w:val="00D243C5"/>
    <w:rsid w:val="00D267AD"/>
    <w:rsid w:val="00D3071D"/>
    <w:rsid w:val="00D31C51"/>
    <w:rsid w:val="00D367AA"/>
    <w:rsid w:val="00D37C2C"/>
    <w:rsid w:val="00D459E0"/>
    <w:rsid w:val="00D4713C"/>
    <w:rsid w:val="00D520A1"/>
    <w:rsid w:val="00D55590"/>
    <w:rsid w:val="00D612A2"/>
    <w:rsid w:val="00D61C4B"/>
    <w:rsid w:val="00D63E16"/>
    <w:rsid w:val="00D708CA"/>
    <w:rsid w:val="00D72F4B"/>
    <w:rsid w:val="00D753EF"/>
    <w:rsid w:val="00D849AE"/>
    <w:rsid w:val="00DB6E7A"/>
    <w:rsid w:val="00DC5B95"/>
    <w:rsid w:val="00DC765C"/>
    <w:rsid w:val="00DD3BC1"/>
    <w:rsid w:val="00DD735F"/>
    <w:rsid w:val="00DE0717"/>
    <w:rsid w:val="00DE3A1F"/>
    <w:rsid w:val="00E01E71"/>
    <w:rsid w:val="00E027AF"/>
    <w:rsid w:val="00E02BC5"/>
    <w:rsid w:val="00E15CFF"/>
    <w:rsid w:val="00E230ED"/>
    <w:rsid w:val="00E23C53"/>
    <w:rsid w:val="00E32139"/>
    <w:rsid w:val="00E35077"/>
    <w:rsid w:val="00E44FD4"/>
    <w:rsid w:val="00E708B1"/>
    <w:rsid w:val="00E72DC6"/>
    <w:rsid w:val="00E745BB"/>
    <w:rsid w:val="00E7675B"/>
    <w:rsid w:val="00E76A3B"/>
    <w:rsid w:val="00E85CEB"/>
    <w:rsid w:val="00E87016"/>
    <w:rsid w:val="00E907A4"/>
    <w:rsid w:val="00E90D49"/>
    <w:rsid w:val="00E9738E"/>
    <w:rsid w:val="00EA16F9"/>
    <w:rsid w:val="00EA2DDC"/>
    <w:rsid w:val="00EA365E"/>
    <w:rsid w:val="00EA3666"/>
    <w:rsid w:val="00EA5511"/>
    <w:rsid w:val="00EA677D"/>
    <w:rsid w:val="00EA6829"/>
    <w:rsid w:val="00EA76C2"/>
    <w:rsid w:val="00EB51BC"/>
    <w:rsid w:val="00EB766E"/>
    <w:rsid w:val="00EC0C59"/>
    <w:rsid w:val="00EC25F5"/>
    <w:rsid w:val="00EC2E0C"/>
    <w:rsid w:val="00EC47F6"/>
    <w:rsid w:val="00EC7234"/>
    <w:rsid w:val="00ED1D5E"/>
    <w:rsid w:val="00ED514A"/>
    <w:rsid w:val="00ED6613"/>
    <w:rsid w:val="00EE2764"/>
    <w:rsid w:val="00EE473F"/>
    <w:rsid w:val="00EF54F0"/>
    <w:rsid w:val="00EF60DC"/>
    <w:rsid w:val="00F015AE"/>
    <w:rsid w:val="00F01668"/>
    <w:rsid w:val="00F0576D"/>
    <w:rsid w:val="00F108ED"/>
    <w:rsid w:val="00F227A4"/>
    <w:rsid w:val="00F328DA"/>
    <w:rsid w:val="00F35271"/>
    <w:rsid w:val="00F35580"/>
    <w:rsid w:val="00F4188C"/>
    <w:rsid w:val="00F43103"/>
    <w:rsid w:val="00F502A9"/>
    <w:rsid w:val="00F52853"/>
    <w:rsid w:val="00F53C29"/>
    <w:rsid w:val="00F60900"/>
    <w:rsid w:val="00F61A88"/>
    <w:rsid w:val="00F754A3"/>
    <w:rsid w:val="00F925B9"/>
    <w:rsid w:val="00FA5B24"/>
    <w:rsid w:val="00FA6F53"/>
    <w:rsid w:val="00FA7196"/>
    <w:rsid w:val="00FB030F"/>
    <w:rsid w:val="00FB3856"/>
    <w:rsid w:val="00FB4C92"/>
    <w:rsid w:val="00FD2F20"/>
    <w:rsid w:val="00FD368E"/>
    <w:rsid w:val="00FD6BF4"/>
    <w:rsid w:val="00FD7A80"/>
    <w:rsid w:val="00FE11B4"/>
    <w:rsid w:val="00FE2339"/>
    <w:rsid w:val="00FE5C69"/>
    <w:rsid w:val="00FE7F66"/>
    <w:rsid w:val="00FF20B0"/>
    <w:rsid w:val="00FF5304"/>
    <w:rsid w:val="00FF55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6822A3"/>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numbered">
    <w:name w:val="numbered"/>
    <w:basedOn w:val="Normal"/>
    <w:rsid w:val="0051770E"/>
    <w:pPr>
      <w:spacing w:before="100" w:beforeAutospacing="1" w:after="100" w:afterAutospacing="1"/>
    </w:pPr>
    <w:rPr>
      <w:szCs w:val="24"/>
    </w:rPr>
  </w:style>
  <w:style w:type="paragraph" w:customStyle="1" w:styleId="blocktextarial">
    <w:name w:val="blocktextarial"/>
    <w:basedOn w:val="Normal"/>
    <w:rsid w:val="0051770E"/>
    <w:pPr>
      <w:spacing w:before="100" w:beforeAutospacing="1" w:after="100" w:afterAutospacing="1"/>
    </w:pPr>
    <w:rPr>
      <w:szCs w:val="24"/>
    </w:rPr>
  </w:style>
  <w:style w:type="paragraph" w:styleId="Revision">
    <w:name w:val="Revision"/>
    <w:hidden/>
    <w:uiPriority w:val="99"/>
    <w:semiHidden/>
    <w:rsid w:val="00377335"/>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7090">
      <w:bodyDiv w:val="1"/>
      <w:marLeft w:val="0"/>
      <w:marRight w:val="0"/>
      <w:marTop w:val="0"/>
      <w:marBottom w:val="0"/>
      <w:divBdr>
        <w:top w:val="none" w:sz="0" w:space="0" w:color="auto"/>
        <w:left w:val="none" w:sz="0" w:space="0" w:color="auto"/>
        <w:bottom w:val="none" w:sz="0" w:space="0" w:color="auto"/>
        <w:right w:val="none" w:sz="0" w:space="0" w:color="auto"/>
      </w:divBdr>
    </w:div>
    <w:div w:id="210504966">
      <w:bodyDiv w:val="1"/>
      <w:marLeft w:val="0"/>
      <w:marRight w:val="0"/>
      <w:marTop w:val="0"/>
      <w:marBottom w:val="0"/>
      <w:divBdr>
        <w:top w:val="none" w:sz="0" w:space="0" w:color="auto"/>
        <w:left w:val="none" w:sz="0" w:space="0" w:color="auto"/>
        <w:bottom w:val="none" w:sz="0" w:space="0" w:color="auto"/>
        <w:right w:val="none" w:sz="0" w:space="0" w:color="auto"/>
      </w:divBdr>
    </w:div>
    <w:div w:id="387647784">
      <w:bodyDiv w:val="1"/>
      <w:marLeft w:val="0"/>
      <w:marRight w:val="0"/>
      <w:marTop w:val="0"/>
      <w:marBottom w:val="0"/>
      <w:divBdr>
        <w:top w:val="none" w:sz="0" w:space="0" w:color="auto"/>
        <w:left w:val="none" w:sz="0" w:space="0" w:color="auto"/>
        <w:bottom w:val="none" w:sz="0" w:space="0" w:color="auto"/>
        <w:right w:val="none" w:sz="0" w:space="0" w:color="auto"/>
      </w:divBdr>
    </w:div>
    <w:div w:id="449740176">
      <w:bodyDiv w:val="1"/>
      <w:marLeft w:val="0"/>
      <w:marRight w:val="0"/>
      <w:marTop w:val="0"/>
      <w:marBottom w:val="0"/>
      <w:divBdr>
        <w:top w:val="none" w:sz="0" w:space="0" w:color="auto"/>
        <w:left w:val="none" w:sz="0" w:space="0" w:color="auto"/>
        <w:bottom w:val="none" w:sz="0" w:space="0" w:color="auto"/>
        <w:right w:val="none" w:sz="0" w:space="0" w:color="auto"/>
      </w:divBdr>
    </w:div>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34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E38E1A3-49DB-4B93-AB28-33D97111A6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790CAA19F21EA4289F0537C10C409C9" ma:contentTypeVersion="" ma:contentTypeDescription="PDMS Document Site Content Type" ma:contentTypeScope="" ma:versionID="b092b0dce7cf6b76afd2bc5490d833d5">
  <xsd:schema xmlns:xsd="http://www.w3.org/2001/XMLSchema" xmlns:xs="http://www.w3.org/2001/XMLSchema" xmlns:p="http://schemas.microsoft.com/office/2006/metadata/properties" xmlns:ns2="3E38E1A3-49DB-4B93-AB28-33D97111A6FA" targetNamespace="http://schemas.microsoft.com/office/2006/metadata/properties" ma:root="true" ma:fieldsID="eadc8ec1b3cbb327303f6f84dc4cb0a1" ns2:_="">
    <xsd:import namespace="3E38E1A3-49DB-4B93-AB28-33D97111A6F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8E1A3-49DB-4B93-AB28-33D97111A6F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39C47-2B2D-4A4B-844A-E43B24822E1F}">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3E38E1A3-49DB-4B93-AB28-33D97111A6FA"/>
    <ds:schemaRef ds:uri="http://www.w3.org/XML/1998/namespace"/>
  </ds:schemaRefs>
</ds:datastoreItem>
</file>

<file path=customXml/itemProps2.xml><?xml version="1.0" encoding="utf-8"?>
<ds:datastoreItem xmlns:ds="http://schemas.openxmlformats.org/officeDocument/2006/customXml" ds:itemID="{2AF152FB-05B3-40C1-A8A4-F9115926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8E1A3-49DB-4B93-AB28-33D97111A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8B94BF-71EE-4A2D-A692-D09BEC4309F5}">
  <ds:schemaRefs>
    <ds:schemaRef ds:uri="http://schemas.microsoft.com/sharepoint/v3/contenttype/forms"/>
  </ds:schemaRefs>
</ds:datastoreItem>
</file>

<file path=customXml/itemProps4.xml><?xml version="1.0" encoding="utf-8"?>
<ds:datastoreItem xmlns:ds="http://schemas.openxmlformats.org/officeDocument/2006/customXml" ds:itemID="{981B8DE3-D06D-4FA8-9D92-F4BC549C8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5329</Words>
  <Characters>28035</Characters>
  <Application>Microsoft Office Word</Application>
  <DocSecurity>0</DocSecurity>
  <Lines>500</Lines>
  <Paragraphs>159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keywords>[SEC=OFFICIAL]</cp:keywords>
  <cp:lastModifiedBy>RUBENSTEIN, Sarah</cp:lastModifiedBy>
  <cp:revision>2</cp:revision>
  <cp:lastPrinted>2016-04-08T01:41:00Z</cp:lastPrinted>
  <dcterms:created xsi:type="dcterms:W3CDTF">2021-09-21T04:53:00Z</dcterms:created>
  <dcterms:modified xsi:type="dcterms:W3CDTF">2021-09-21T04:53:00Z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62E08D4104BA484B96A59E8E596558C2</vt:lpwstr>
  </property>
  <property fmtid="{D5CDD505-2E9C-101B-9397-08002B2CF9AE}" pid="9" name="PM_ProtectiveMarkingValue_Footer">
    <vt:lpwstr>OFFICIAL</vt:lpwstr>
  </property>
  <property fmtid="{D5CDD505-2E9C-101B-9397-08002B2CF9AE}" pid="10" name="PM_Originator_Hash_SHA1">
    <vt:lpwstr>86DF37FEDADEB87644F12A773FE34210645B7F60</vt:lpwstr>
  </property>
  <property fmtid="{D5CDD505-2E9C-101B-9397-08002B2CF9AE}" pid="11" name="PM_OriginationTimeStamp">
    <vt:lpwstr>2021-09-21T04:53:18Z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8757D46048835D58F30447E77E929F95</vt:lpwstr>
  </property>
  <property fmtid="{D5CDD505-2E9C-101B-9397-08002B2CF9AE}" pid="20" name="PM_Hash_Salt">
    <vt:lpwstr>38C2FC547DEBC143EA1D413610197E4D</vt:lpwstr>
  </property>
  <property fmtid="{D5CDD505-2E9C-101B-9397-08002B2CF9AE}" pid="21" name="PM_Hash_SHA1">
    <vt:lpwstr>3A7CD7F75045D552850A2A58DCCF05DA19C183D7</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0x010100266966F133664895A6EE3632470D45F5005790CAA19F21EA4289F0537C10C409C9</vt:lpwstr>
  </property>
</Properties>
</file>