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97C5" w14:textId="77777777" w:rsidR="0048364F" w:rsidRPr="00A74BAA" w:rsidRDefault="00193461" w:rsidP="0020300C">
      <w:pPr>
        <w:rPr>
          <w:sz w:val="28"/>
        </w:rPr>
      </w:pPr>
      <w:r w:rsidRPr="00A74BAA">
        <w:rPr>
          <w:noProof/>
          <w:lang w:eastAsia="en-AU"/>
        </w:rPr>
        <w:drawing>
          <wp:inline distT="0" distB="0" distL="0" distR="0" wp14:anchorId="15B584EF" wp14:editId="6FB977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E5EE5" w14:textId="77777777" w:rsidR="0048364F" w:rsidRPr="00A74BAA" w:rsidRDefault="0048364F" w:rsidP="0048364F">
      <w:pPr>
        <w:rPr>
          <w:sz w:val="19"/>
        </w:rPr>
      </w:pPr>
    </w:p>
    <w:p w14:paraId="694B5A78" w14:textId="77777777" w:rsidR="0048364F" w:rsidRPr="00A74BAA" w:rsidRDefault="00646D72" w:rsidP="0048364F">
      <w:pPr>
        <w:pStyle w:val="ShortT"/>
      </w:pPr>
      <w:r w:rsidRPr="00A74BAA">
        <w:t xml:space="preserve">Minamata Convention on Mercury (Consequential Amendments) </w:t>
      </w:r>
      <w:r w:rsidR="004A0B0B" w:rsidRPr="00A74BAA">
        <w:t>Regulations 2</w:t>
      </w:r>
      <w:r w:rsidRPr="00A74BAA">
        <w:t>021</w:t>
      </w:r>
    </w:p>
    <w:p w14:paraId="0ADAA15D" w14:textId="77777777" w:rsidR="008C06D1" w:rsidRPr="00A74BAA" w:rsidRDefault="008C06D1" w:rsidP="008C06D1">
      <w:pPr>
        <w:pStyle w:val="SignCoverPageStart"/>
        <w:spacing w:before="240"/>
        <w:rPr>
          <w:szCs w:val="22"/>
        </w:rPr>
      </w:pPr>
      <w:r w:rsidRPr="00A74BAA">
        <w:rPr>
          <w:szCs w:val="22"/>
        </w:rPr>
        <w:t>I, General the Honourable David Hurley AC DSC (Retd), Governor</w:t>
      </w:r>
      <w:r w:rsidR="005A7B8F">
        <w:rPr>
          <w:szCs w:val="22"/>
        </w:rPr>
        <w:noBreakHyphen/>
      </w:r>
      <w:r w:rsidRPr="00A74BAA">
        <w:rPr>
          <w:szCs w:val="22"/>
        </w:rPr>
        <w:t>General of the Commonwealth of Australia, acting with the advice of the Federal Executive Council, make the following regulations.</w:t>
      </w:r>
    </w:p>
    <w:p w14:paraId="006D1241" w14:textId="18794365" w:rsidR="008C06D1" w:rsidRPr="00A74BAA" w:rsidRDefault="008C06D1" w:rsidP="008C06D1">
      <w:pPr>
        <w:keepNext/>
        <w:spacing w:before="720" w:line="240" w:lineRule="atLeast"/>
        <w:ind w:right="397"/>
        <w:jc w:val="both"/>
        <w:rPr>
          <w:szCs w:val="22"/>
        </w:rPr>
      </w:pPr>
      <w:r w:rsidRPr="00A74BAA">
        <w:rPr>
          <w:szCs w:val="22"/>
        </w:rPr>
        <w:t xml:space="preserve">Dated </w:t>
      </w:r>
      <w:r w:rsidRPr="00A74BAA">
        <w:rPr>
          <w:szCs w:val="22"/>
        </w:rPr>
        <w:fldChar w:fldCharType="begin"/>
      </w:r>
      <w:r w:rsidRPr="00A74BAA">
        <w:rPr>
          <w:szCs w:val="22"/>
        </w:rPr>
        <w:instrText xml:space="preserve"> DOCPROPERTY  DateMade </w:instrText>
      </w:r>
      <w:r w:rsidRPr="00A74BAA">
        <w:rPr>
          <w:szCs w:val="22"/>
        </w:rPr>
        <w:fldChar w:fldCharType="separate"/>
      </w:r>
      <w:r w:rsidR="004A2130">
        <w:rPr>
          <w:szCs w:val="22"/>
        </w:rPr>
        <w:t>16 September 2021</w:t>
      </w:r>
      <w:r w:rsidRPr="00A74BAA">
        <w:rPr>
          <w:szCs w:val="22"/>
        </w:rPr>
        <w:fldChar w:fldCharType="end"/>
      </w:r>
    </w:p>
    <w:p w14:paraId="7361F431" w14:textId="77777777" w:rsidR="008C06D1" w:rsidRPr="00A74BAA" w:rsidRDefault="008C06D1" w:rsidP="008C06D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4BAA">
        <w:rPr>
          <w:szCs w:val="22"/>
        </w:rPr>
        <w:t>David Hurley</w:t>
      </w:r>
    </w:p>
    <w:p w14:paraId="0FE1FEEE" w14:textId="77777777" w:rsidR="008C06D1" w:rsidRPr="00A74BAA" w:rsidRDefault="008C06D1" w:rsidP="008C06D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4BAA">
        <w:rPr>
          <w:szCs w:val="22"/>
        </w:rPr>
        <w:t>Governor</w:t>
      </w:r>
      <w:r w:rsidR="005A7B8F">
        <w:rPr>
          <w:szCs w:val="22"/>
        </w:rPr>
        <w:noBreakHyphen/>
      </w:r>
      <w:r w:rsidRPr="00A74BAA">
        <w:rPr>
          <w:szCs w:val="22"/>
        </w:rPr>
        <w:t>General</w:t>
      </w:r>
    </w:p>
    <w:p w14:paraId="6BFDAA87" w14:textId="77777777" w:rsidR="008C06D1" w:rsidRPr="00A74BAA" w:rsidRDefault="008C06D1" w:rsidP="008C06D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4BAA">
        <w:rPr>
          <w:szCs w:val="22"/>
        </w:rPr>
        <w:t>By His Excellency’s Command</w:t>
      </w:r>
    </w:p>
    <w:p w14:paraId="7D83F47A" w14:textId="77777777" w:rsidR="008C06D1" w:rsidRPr="00A74BAA" w:rsidRDefault="008C06D1" w:rsidP="008C06D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4BAA">
        <w:rPr>
          <w:szCs w:val="22"/>
        </w:rPr>
        <w:t>Trevor Evans</w:t>
      </w:r>
    </w:p>
    <w:p w14:paraId="4A46DAD7" w14:textId="77777777" w:rsidR="008C06D1" w:rsidRPr="00A74BAA" w:rsidRDefault="008C06D1" w:rsidP="008C06D1">
      <w:pPr>
        <w:pStyle w:val="SignCoverPageEnd"/>
        <w:rPr>
          <w:szCs w:val="22"/>
        </w:rPr>
      </w:pPr>
      <w:r w:rsidRPr="00A74BAA">
        <w:rPr>
          <w:szCs w:val="22"/>
        </w:rPr>
        <w:t>Assistant Minister for Waste Reduction and Environmental Management</w:t>
      </w:r>
      <w:r w:rsidRPr="00A74BAA">
        <w:rPr>
          <w:szCs w:val="22"/>
        </w:rPr>
        <w:br/>
        <w:t>Parliamentary Secretary to the Minister for the Environment</w:t>
      </w:r>
    </w:p>
    <w:p w14:paraId="1B4640F3" w14:textId="77777777" w:rsidR="008C06D1" w:rsidRPr="00A74BAA" w:rsidRDefault="008C06D1" w:rsidP="008C06D1"/>
    <w:p w14:paraId="713671C2" w14:textId="77777777" w:rsidR="008C06D1" w:rsidRPr="00A74BAA" w:rsidRDefault="008C06D1" w:rsidP="008C06D1"/>
    <w:p w14:paraId="50B70441" w14:textId="77777777" w:rsidR="008C06D1" w:rsidRPr="00A74BAA" w:rsidRDefault="008C06D1" w:rsidP="008C06D1"/>
    <w:p w14:paraId="182B174B" w14:textId="77777777" w:rsidR="0048364F" w:rsidRPr="00222AA0" w:rsidRDefault="0048364F" w:rsidP="0048364F">
      <w:pPr>
        <w:pStyle w:val="Header"/>
        <w:tabs>
          <w:tab w:val="clear" w:pos="4150"/>
          <w:tab w:val="clear" w:pos="8307"/>
        </w:tabs>
      </w:pPr>
      <w:r w:rsidRPr="00222AA0">
        <w:rPr>
          <w:rStyle w:val="CharAmSchNo"/>
        </w:rPr>
        <w:t xml:space="preserve"> </w:t>
      </w:r>
      <w:r w:rsidRPr="00222AA0">
        <w:rPr>
          <w:rStyle w:val="CharAmSchText"/>
        </w:rPr>
        <w:t xml:space="preserve"> </w:t>
      </w:r>
    </w:p>
    <w:p w14:paraId="48295E61" w14:textId="77777777" w:rsidR="0048364F" w:rsidRPr="00222AA0" w:rsidRDefault="0048364F" w:rsidP="0048364F">
      <w:pPr>
        <w:pStyle w:val="Header"/>
        <w:tabs>
          <w:tab w:val="clear" w:pos="4150"/>
          <w:tab w:val="clear" w:pos="8307"/>
        </w:tabs>
      </w:pPr>
      <w:r w:rsidRPr="00222AA0">
        <w:rPr>
          <w:rStyle w:val="CharAmPartNo"/>
        </w:rPr>
        <w:t xml:space="preserve"> </w:t>
      </w:r>
      <w:r w:rsidRPr="00222AA0">
        <w:rPr>
          <w:rStyle w:val="CharAmPartText"/>
        </w:rPr>
        <w:t xml:space="preserve"> </w:t>
      </w:r>
    </w:p>
    <w:p w14:paraId="761689AC" w14:textId="77777777" w:rsidR="0048364F" w:rsidRPr="00A74BAA" w:rsidRDefault="0048364F" w:rsidP="0048364F">
      <w:pPr>
        <w:sectPr w:rsidR="0048364F" w:rsidRPr="00A74BAA" w:rsidSect="00C24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AC94E7" w14:textId="77777777" w:rsidR="00220A0C" w:rsidRPr="00A74BAA" w:rsidRDefault="0048364F" w:rsidP="0048364F">
      <w:pPr>
        <w:outlineLvl w:val="0"/>
        <w:rPr>
          <w:sz w:val="36"/>
        </w:rPr>
      </w:pPr>
      <w:r w:rsidRPr="00A74BAA">
        <w:rPr>
          <w:sz w:val="36"/>
        </w:rPr>
        <w:lastRenderedPageBreak/>
        <w:t>Contents</w:t>
      </w:r>
    </w:p>
    <w:p w14:paraId="4CD940DA" w14:textId="0989A718" w:rsidR="00E94D7F" w:rsidRPr="00A74BAA" w:rsidRDefault="00E94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4BAA">
        <w:fldChar w:fldCharType="begin"/>
      </w:r>
      <w:r w:rsidRPr="00A74BAA">
        <w:instrText xml:space="preserve"> TOC \o "1-9" </w:instrText>
      </w:r>
      <w:r w:rsidRPr="00A74BAA">
        <w:fldChar w:fldCharType="separate"/>
      </w:r>
      <w:r w:rsidRPr="00A74BAA">
        <w:rPr>
          <w:noProof/>
        </w:rPr>
        <w:t>1</w:t>
      </w:r>
      <w:r w:rsidRPr="00A74BAA">
        <w:rPr>
          <w:noProof/>
        </w:rPr>
        <w:tab/>
        <w:t>Name</w:t>
      </w:r>
      <w:r w:rsidRPr="00A74BAA">
        <w:rPr>
          <w:noProof/>
        </w:rPr>
        <w:tab/>
      </w:r>
      <w:r w:rsidRPr="00A74BAA">
        <w:rPr>
          <w:noProof/>
        </w:rPr>
        <w:fldChar w:fldCharType="begin"/>
      </w:r>
      <w:r w:rsidRPr="00A74BAA">
        <w:rPr>
          <w:noProof/>
        </w:rPr>
        <w:instrText xml:space="preserve"> PAGEREF _Toc77931752 \h </w:instrText>
      </w:r>
      <w:r w:rsidRPr="00A74BAA">
        <w:rPr>
          <w:noProof/>
        </w:rPr>
      </w:r>
      <w:r w:rsidRPr="00A74BAA">
        <w:rPr>
          <w:noProof/>
        </w:rPr>
        <w:fldChar w:fldCharType="separate"/>
      </w:r>
      <w:r w:rsidR="004A2130">
        <w:rPr>
          <w:noProof/>
        </w:rPr>
        <w:t>1</w:t>
      </w:r>
      <w:r w:rsidRPr="00A74BAA">
        <w:rPr>
          <w:noProof/>
        </w:rPr>
        <w:fldChar w:fldCharType="end"/>
      </w:r>
    </w:p>
    <w:p w14:paraId="4599CA5B" w14:textId="10007DDA" w:rsidR="00E94D7F" w:rsidRPr="00A74BAA" w:rsidRDefault="00E94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4BAA">
        <w:rPr>
          <w:noProof/>
        </w:rPr>
        <w:t>2</w:t>
      </w:r>
      <w:r w:rsidRPr="00A74BAA">
        <w:rPr>
          <w:noProof/>
        </w:rPr>
        <w:tab/>
        <w:t>Commencement</w:t>
      </w:r>
      <w:r w:rsidRPr="00A74BAA">
        <w:rPr>
          <w:noProof/>
        </w:rPr>
        <w:tab/>
      </w:r>
      <w:r w:rsidRPr="00A74BAA">
        <w:rPr>
          <w:noProof/>
        </w:rPr>
        <w:fldChar w:fldCharType="begin"/>
      </w:r>
      <w:r w:rsidRPr="00A74BAA">
        <w:rPr>
          <w:noProof/>
        </w:rPr>
        <w:instrText xml:space="preserve"> PAGEREF _Toc77931753 \h </w:instrText>
      </w:r>
      <w:r w:rsidRPr="00A74BAA">
        <w:rPr>
          <w:noProof/>
        </w:rPr>
      </w:r>
      <w:r w:rsidRPr="00A74BAA">
        <w:rPr>
          <w:noProof/>
        </w:rPr>
        <w:fldChar w:fldCharType="separate"/>
      </w:r>
      <w:r w:rsidR="004A2130">
        <w:rPr>
          <w:noProof/>
        </w:rPr>
        <w:t>1</w:t>
      </w:r>
      <w:r w:rsidRPr="00A74BAA">
        <w:rPr>
          <w:noProof/>
        </w:rPr>
        <w:fldChar w:fldCharType="end"/>
      </w:r>
    </w:p>
    <w:p w14:paraId="37F4D2C3" w14:textId="64FC1D45" w:rsidR="00E94D7F" w:rsidRPr="00A74BAA" w:rsidRDefault="00E94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4BAA">
        <w:rPr>
          <w:noProof/>
        </w:rPr>
        <w:t>3</w:t>
      </w:r>
      <w:r w:rsidRPr="00A74BAA">
        <w:rPr>
          <w:noProof/>
        </w:rPr>
        <w:tab/>
        <w:t>Authority</w:t>
      </w:r>
      <w:r w:rsidRPr="00A74BAA">
        <w:rPr>
          <w:noProof/>
        </w:rPr>
        <w:tab/>
      </w:r>
      <w:r w:rsidRPr="00A74BAA">
        <w:rPr>
          <w:noProof/>
        </w:rPr>
        <w:fldChar w:fldCharType="begin"/>
      </w:r>
      <w:r w:rsidRPr="00A74BAA">
        <w:rPr>
          <w:noProof/>
        </w:rPr>
        <w:instrText xml:space="preserve"> PAGEREF _Toc77931754 \h </w:instrText>
      </w:r>
      <w:r w:rsidRPr="00A74BAA">
        <w:rPr>
          <w:noProof/>
        </w:rPr>
      </w:r>
      <w:r w:rsidRPr="00A74BAA">
        <w:rPr>
          <w:noProof/>
        </w:rPr>
        <w:fldChar w:fldCharType="separate"/>
      </w:r>
      <w:r w:rsidR="004A2130">
        <w:rPr>
          <w:noProof/>
        </w:rPr>
        <w:t>1</w:t>
      </w:r>
      <w:r w:rsidRPr="00A74BAA">
        <w:rPr>
          <w:noProof/>
        </w:rPr>
        <w:fldChar w:fldCharType="end"/>
      </w:r>
    </w:p>
    <w:p w14:paraId="4646442D" w14:textId="7508E911" w:rsidR="00E94D7F" w:rsidRPr="00A74BAA" w:rsidRDefault="00E94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4BAA">
        <w:rPr>
          <w:noProof/>
        </w:rPr>
        <w:t>4</w:t>
      </w:r>
      <w:r w:rsidRPr="00A74BAA">
        <w:rPr>
          <w:noProof/>
        </w:rPr>
        <w:tab/>
        <w:t>Schedules</w:t>
      </w:r>
      <w:r w:rsidRPr="00A74BAA">
        <w:rPr>
          <w:noProof/>
        </w:rPr>
        <w:tab/>
      </w:r>
      <w:r w:rsidRPr="00A74BAA">
        <w:rPr>
          <w:noProof/>
        </w:rPr>
        <w:fldChar w:fldCharType="begin"/>
      </w:r>
      <w:r w:rsidRPr="00A74BAA">
        <w:rPr>
          <w:noProof/>
        </w:rPr>
        <w:instrText xml:space="preserve"> PAGEREF _Toc77931755 \h </w:instrText>
      </w:r>
      <w:r w:rsidRPr="00A74BAA">
        <w:rPr>
          <w:noProof/>
        </w:rPr>
      </w:r>
      <w:r w:rsidRPr="00A74BAA">
        <w:rPr>
          <w:noProof/>
        </w:rPr>
        <w:fldChar w:fldCharType="separate"/>
      </w:r>
      <w:r w:rsidR="004A2130">
        <w:rPr>
          <w:noProof/>
        </w:rPr>
        <w:t>1</w:t>
      </w:r>
      <w:r w:rsidRPr="00A74BAA">
        <w:rPr>
          <w:noProof/>
        </w:rPr>
        <w:fldChar w:fldCharType="end"/>
      </w:r>
    </w:p>
    <w:p w14:paraId="10B25B2D" w14:textId="0CA73256" w:rsidR="00E94D7F" w:rsidRPr="00A74BAA" w:rsidRDefault="00E94D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4BAA">
        <w:rPr>
          <w:noProof/>
        </w:rPr>
        <w:t>Schedule 1—Amendments</w:t>
      </w:r>
      <w:r w:rsidRPr="00A74BAA">
        <w:rPr>
          <w:b w:val="0"/>
          <w:noProof/>
          <w:sz w:val="18"/>
        </w:rPr>
        <w:tab/>
      </w:r>
      <w:r w:rsidRPr="00A74BAA">
        <w:rPr>
          <w:b w:val="0"/>
          <w:noProof/>
          <w:sz w:val="18"/>
        </w:rPr>
        <w:fldChar w:fldCharType="begin"/>
      </w:r>
      <w:r w:rsidRPr="00A74BAA">
        <w:rPr>
          <w:b w:val="0"/>
          <w:noProof/>
          <w:sz w:val="18"/>
        </w:rPr>
        <w:instrText xml:space="preserve"> PAGEREF _Toc77931756 \h </w:instrText>
      </w:r>
      <w:r w:rsidRPr="00A74BAA">
        <w:rPr>
          <w:b w:val="0"/>
          <w:noProof/>
          <w:sz w:val="18"/>
        </w:rPr>
      </w:r>
      <w:r w:rsidRPr="00A74BAA">
        <w:rPr>
          <w:b w:val="0"/>
          <w:noProof/>
          <w:sz w:val="18"/>
        </w:rPr>
        <w:fldChar w:fldCharType="separate"/>
      </w:r>
      <w:r w:rsidR="004A2130">
        <w:rPr>
          <w:b w:val="0"/>
          <w:noProof/>
          <w:sz w:val="18"/>
        </w:rPr>
        <w:t>2</w:t>
      </w:r>
      <w:r w:rsidRPr="00A74BAA">
        <w:rPr>
          <w:b w:val="0"/>
          <w:noProof/>
          <w:sz w:val="18"/>
        </w:rPr>
        <w:fldChar w:fldCharType="end"/>
      </w:r>
    </w:p>
    <w:p w14:paraId="2560853F" w14:textId="6B8F3408" w:rsidR="00E94D7F" w:rsidRPr="00A74BAA" w:rsidRDefault="00E94D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4BAA">
        <w:rPr>
          <w:noProof/>
        </w:rPr>
        <w:t>Agricultural and Veterinary Chemicals (Administration) Regulations 1995</w:t>
      </w:r>
      <w:r w:rsidRPr="00A74BAA">
        <w:rPr>
          <w:i w:val="0"/>
          <w:noProof/>
          <w:sz w:val="18"/>
        </w:rPr>
        <w:tab/>
      </w:r>
      <w:r w:rsidRPr="00A74BAA">
        <w:rPr>
          <w:i w:val="0"/>
          <w:noProof/>
          <w:sz w:val="18"/>
        </w:rPr>
        <w:fldChar w:fldCharType="begin"/>
      </w:r>
      <w:r w:rsidRPr="00A74BAA">
        <w:rPr>
          <w:i w:val="0"/>
          <w:noProof/>
          <w:sz w:val="18"/>
        </w:rPr>
        <w:instrText xml:space="preserve"> PAGEREF _Toc77931757 \h </w:instrText>
      </w:r>
      <w:r w:rsidRPr="00A74BAA">
        <w:rPr>
          <w:i w:val="0"/>
          <w:noProof/>
          <w:sz w:val="18"/>
        </w:rPr>
      </w:r>
      <w:r w:rsidRPr="00A74BAA">
        <w:rPr>
          <w:i w:val="0"/>
          <w:noProof/>
          <w:sz w:val="18"/>
        </w:rPr>
        <w:fldChar w:fldCharType="separate"/>
      </w:r>
      <w:r w:rsidR="004A2130">
        <w:rPr>
          <w:i w:val="0"/>
          <w:noProof/>
          <w:sz w:val="18"/>
        </w:rPr>
        <w:t>2</w:t>
      </w:r>
      <w:r w:rsidRPr="00A74BAA">
        <w:rPr>
          <w:i w:val="0"/>
          <w:noProof/>
          <w:sz w:val="18"/>
        </w:rPr>
        <w:fldChar w:fldCharType="end"/>
      </w:r>
    </w:p>
    <w:p w14:paraId="02E488B3" w14:textId="02ED26F1" w:rsidR="00E94D7F" w:rsidRPr="00A74BAA" w:rsidRDefault="00E94D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4BAA">
        <w:rPr>
          <w:noProof/>
        </w:rPr>
        <w:t>Customs (Prohibited Exports) Regulations 1958</w:t>
      </w:r>
      <w:r w:rsidRPr="00A74BAA">
        <w:rPr>
          <w:i w:val="0"/>
          <w:noProof/>
          <w:sz w:val="18"/>
        </w:rPr>
        <w:tab/>
      </w:r>
      <w:r w:rsidRPr="00A74BAA">
        <w:rPr>
          <w:i w:val="0"/>
          <w:noProof/>
          <w:sz w:val="18"/>
        </w:rPr>
        <w:fldChar w:fldCharType="begin"/>
      </w:r>
      <w:r w:rsidRPr="00A74BAA">
        <w:rPr>
          <w:i w:val="0"/>
          <w:noProof/>
          <w:sz w:val="18"/>
        </w:rPr>
        <w:instrText xml:space="preserve"> PAGEREF _Toc77931761 \h </w:instrText>
      </w:r>
      <w:r w:rsidRPr="00A74BAA">
        <w:rPr>
          <w:i w:val="0"/>
          <w:noProof/>
          <w:sz w:val="18"/>
        </w:rPr>
      </w:r>
      <w:r w:rsidRPr="00A74BAA">
        <w:rPr>
          <w:i w:val="0"/>
          <w:noProof/>
          <w:sz w:val="18"/>
        </w:rPr>
        <w:fldChar w:fldCharType="separate"/>
      </w:r>
      <w:r w:rsidR="004A2130">
        <w:rPr>
          <w:i w:val="0"/>
          <w:noProof/>
          <w:sz w:val="18"/>
        </w:rPr>
        <w:t>9</w:t>
      </w:r>
      <w:r w:rsidRPr="00A74BAA">
        <w:rPr>
          <w:i w:val="0"/>
          <w:noProof/>
          <w:sz w:val="18"/>
        </w:rPr>
        <w:fldChar w:fldCharType="end"/>
      </w:r>
    </w:p>
    <w:p w14:paraId="145CE118" w14:textId="75196C56" w:rsidR="00E94D7F" w:rsidRPr="00A74BAA" w:rsidRDefault="00E94D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4BAA">
        <w:rPr>
          <w:noProof/>
        </w:rPr>
        <w:t>Customs (Prohibited Imports) Regulations 1956</w:t>
      </w:r>
      <w:r w:rsidRPr="00A74BAA">
        <w:rPr>
          <w:i w:val="0"/>
          <w:noProof/>
          <w:sz w:val="18"/>
        </w:rPr>
        <w:tab/>
      </w:r>
      <w:r w:rsidRPr="00A74BAA">
        <w:rPr>
          <w:i w:val="0"/>
          <w:noProof/>
          <w:sz w:val="18"/>
        </w:rPr>
        <w:fldChar w:fldCharType="begin"/>
      </w:r>
      <w:r w:rsidRPr="00A74BAA">
        <w:rPr>
          <w:i w:val="0"/>
          <w:noProof/>
          <w:sz w:val="18"/>
        </w:rPr>
        <w:instrText xml:space="preserve"> PAGEREF _Toc77931764 \h </w:instrText>
      </w:r>
      <w:r w:rsidRPr="00A74BAA">
        <w:rPr>
          <w:i w:val="0"/>
          <w:noProof/>
          <w:sz w:val="18"/>
        </w:rPr>
      </w:r>
      <w:r w:rsidRPr="00A74BAA">
        <w:rPr>
          <w:i w:val="0"/>
          <w:noProof/>
          <w:sz w:val="18"/>
        </w:rPr>
        <w:fldChar w:fldCharType="separate"/>
      </w:r>
      <w:r w:rsidR="004A2130">
        <w:rPr>
          <w:i w:val="0"/>
          <w:noProof/>
          <w:sz w:val="18"/>
        </w:rPr>
        <w:t>11</w:t>
      </w:r>
      <w:r w:rsidRPr="00A74BAA">
        <w:rPr>
          <w:i w:val="0"/>
          <w:noProof/>
          <w:sz w:val="18"/>
        </w:rPr>
        <w:fldChar w:fldCharType="end"/>
      </w:r>
    </w:p>
    <w:p w14:paraId="4A3413B0" w14:textId="13E955C0" w:rsidR="00E94D7F" w:rsidRPr="00A74BAA" w:rsidRDefault="00E94D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4BAA">
        <w:rPr>
          <w:noProof/>
        </w:rPr>
        <w:t>Therapeutic Goods Regulations 1990</w:t>
      </w:r>
      <w:r w:rsidRPr="00A74BAA">
        <w:rPr>
          <w:i w:val="0"/>
          <w:noProof/>
          <w:sz w:val="18"/>
        </w:rPr>
        <w:tab/>
      </w:r>
      <w:r w:rsidRPr="00A74BAA">
        <w:rPr>
          <w:i w:val="0"/>
          <w:noProof/>
          <w:sz w:val="18"/>
        </w:rPr>
        <w:fldChar w:fldCharType="begin"/>
      </w:r>
      <w:r w:rsidRPr="00A74BAA">
        <w:rPr>
          <w:i w:val="0"/>
          <w:noProof/>
          <w:sz w:val="18"/>
        </w:rPr>
        <w:instrText xml:space="preserve"> PAGEREF _Toc77931767 \h </w:instrText>
      </w:r>
      <w:r w:rsidRPr="00A74BAA">
        <w:rPr>
          <w:i w:val="0"/>
          <w:noProof/>
          <w:sz w:val="18"/>
        </w:rPr>
      </w:r>
      <w:r w:rsidRPr="00A74BAA">
        <w:rPr>
          <w:i w:val="0"/>
          <w:noProof/>
          <w:sz w:val="18"/>
        </w:rPr>
        <w:fldChar w:fldCharType="separate"/>
      </w:r>
      <w:r w:rsidR="004A2130">
        <w:rPr>
          <w:i w:val="0"/>
          <w:noProof/>
          <w:sz w:val="18"/>
        </w:rPr>
        <w:t>12</w:t>
      </w:r>
      <w:r w:rsidRPr="00A74BAA">
        <w:rPr>
          <w:i w:val="0"/>
          <w:noProof/>
          <w:sz w:val="18"/>
        </w:rPr>
        <w:fldChar w:fldCharType="end"/>
      </w:r>
    </w:p>
    <w:p w14:paraId="4AE419BC" w14:textId="77777777" w:rsidR="0048364F" w:rsidRPr="00A74BAA" w:rsidRDefault="00E94D7F" w:rsidP="0048364F">
      <w:r w:rsidRPr="00A74BAA">
        <w:fldChar w:fldCharType="end"/>
      </w:r>
    </w:p>
    <w:p w14:paraId="2BBC101F" w14:textId="77777777" w:rsidR="0048364F" w:rsidRPr="00A74BAA" w:rsidRDefault="0048364F" w:rsidP="0048364F">
      <w:pPr>
        <w:sectPr w:rsidR="0048364F" w:rsidRPr="00A74BAA" w:rsidSect="00C244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C35265" w14:textId="77777777" w:rsidR="0048364F" w:rsidRPr="00A74BAA" w:rsidRDefault="0048364F" w:rsidP="0048364F">
      <w:pPr>
        <w:pStyle w:val="ActHead5"/>
      </w:pPr>
      <w:bookmarkStart w:id="0" w:name="_Toc77931752"/>
      <w:r w:rsidRPr="00222AA0">
        <w:rPr>
          <w:rStyle w:val="CharSectno"/>
        </w:rPr>
        <w:lastRenderedPageBreak/>
        <w:t>1</w:t>
      </w:r>
      <w:r w:rsidRPr="00A74BAA">
        <w:t xml:space="preserve">  </w:t>
      </w:r>
      <w:r w:rsidR="004F676E" w:rsidRPr="00A74BAA">
        <w:t>Name</w:t>
      </w:r>
      <w:bookmarkEnd w:id="0"/>
    </w:p>
    <w:p w14:paraId="283CE46E" w14:textId="77777777" w:rsidR="0048364F" w:rsidRPr="00A74BAA" w:rsidRDefault="0048364F" w:rsidP="0048364F">
      <w:pPr>
        <w:pStyle w:val="subsection"/>
      </w:pPr>
      <w:r w:rsidRPr="00A74BAA">
        <w:tab/>
      </w:r>
      <w:r w:rsidRPr="00A74BAA">
        <w:tab/>
      </w:r>
      <w:r w:rsidR="00646D72" w:rsidRPr="00A74BAA">
        <w:t>This instrument is</w:t>
      </w:r>
      <w:r w:rsidRPr="00A74BAA">
        <w:t xml:space="preserve"> the</w:t>
      </w:r>
      <w:r w:rsidR="00646D72" w:rsidRPr="00A74BAA">
        <w:t xml:space="preserve"> </w:t>
      </w:r>
      <w:r w:rsidR="00646D72" w:rsidRPr="00A74BAA">
        <w:rPr>
          <w:i/>
        </w:rPr>
        <w:t xml:space="preserve">Minamata Convention on Mercury (Consequential Amendments) </w:t>
      </w:r>
      <w:r w:rsidR="004A0B0B" w:rsidRPr="00A74BAA">
        <w:rPr>
          <w:i/>
        </w:rPr>
        <w:t>Regulations 2</w:t>
      </w:r>
      <w:r w:rsidR="00646D72" w:rsidRPr="00A74BAA">
        <w:rPr>
          <w:i/>
        </w:rPr>
        <w:t>021</w:t>
      </w:r>
      <w:r w:rsidRPr="00A74BAA">
        <w:t>.</w:t>
      </w:r>
    </w:p>
    <w:p w14:paraId="43140D7A" w14:textId="77777777" w:rsidR="004F676E" w:rsidRPr="00A74BAA" w:rsidRDefault="0048364F" w:rsidP="005452CC">
      <w:pPr>
        <w:pStyle w:val="ActHead5"/>
      </w:pPr>
      <w:bookmarkStart w:id="1" w:name="_Toc77931753"/>
      <w:r w:rsidRPr="00222AA0">
        <w:rPr>
          <w:rStyle w:val="CharSectno"/>
        </w:rPr>
        <w:t>2</w:t>
      </w:r>
      <w:r w:rsidRPr="00A74BAA">
        <w:t xml:space="preserve">  Commencement</w:t>
      </w:r>
      <w:bookmarkEnd w:id="1"/>
    </w:p>
    <w:p w14:paraId="7355E007" w14:textId="77777777" w:rsidR="005452CC" w:rsidRPr="00A74BAA" w:rsidRDefault="005452CC" w:rsidP="00646D72">
      <w:pPr>
        <w:pStyle w:val="subsection"/>
      </w:pPr>
      <w:r w:rsidRPr="00A74BAA">
        <w:tab/>
        <w:t>(1)</w:t>
      </w:r>
      <w:r w:rsidRPr="00A74BAA">
        <w:tab/>
        <w:t xml:space="preserve">Each provision of </w:t>
      </w:r>
      <w:r w:rsidR="00646D72" w:rsidRPr="00A74BAA">
        <w:t>this instrument</w:t>
      </w:r>
      <w:r w:rsidRPr="00A74BAA">
        <w:t xml:space="preserve"> specified in column 1 of the table commences, or is taken to have commenced, in accordance with column 2 of the table. Any other statement in column 2 has effect according to its terms.</w:t>
      </w:r>
    </w:p>
    <w:p w14:paraId="40805D29" w14:textId="77777777" w:rsidR="005452CC" w:rsidRPr="00A74BAA" w:rsidRDefault="005452CC" w:rsidP="00646D7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4BAA" w14:paraId="0F40C8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82C809" w14:textId="77777777" w:rsidR="005452CC" w:rsidRPr="00A74BAA" w:rsidRDefault="005452CC" w:rsidP="00646D72">
            <w:pPr>
              <w:pStyle w:val="TableHeading"/>
            </w:pPr>
            <w:r w:rsidRPr="00A74BAA">
              <w:t>Commencement information</w:t>
            </w:r>
          </w:p>
        </w:tc>
      </w:tr>
      <w:tr w:rsidR="005452CC" w:rsidRPr="00A74BAA" w14:paraId="4B7DF9C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56D30C" w14:textId="77777777" w:rsidR="005452CC" w:rsidRPr="00A74BAA" w:rsidRDefault="005452CC" w:rsidP="00646D72">
            <w:pPr>
              <w:pStyle w:val="TableHeading"/>
            </w:pPr>
            <w:r w:rsidRPr="00A74B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EB4315" w14:textId="77777777" w:rsidR="005452CC" w:rsidRPr="00A74BAA" w:rsidRDefault="005452CC" w:rsidP="00646D72">
            <w:pPr>
              <w:pStyle w:val="TableHeading"/>
            </w:pPr>
            <w:r w:rsidRPr="00A74B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7960AA" w14:textId="77777777" w:rsidR="005452CC" w:rsidRPr="00A74BAA" w:rsidRDefault="005452CC" w:rsidP="00646D72">
            <w:pPr>
              <w:pStyle w:val="TableHeading"/>
            </w:pPr>
            <w:r w:rsidRPr="00A74BAA">
              <w:t>Column 3</w:t>
            </w:r>
          </w:p>
        </w:tc>
      </w:tr>
      <w:tr w:rsidR="005452CC" w:rsidRPr="00A74BAA" w14:paraId="0BCACE0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32A18" w14:textId="77777777" w:rsidR="005452CC" w:rsidRPr="00A74BAA" w:rsidRDefault="005452CC" w:rsidP="00646D72">
            <w:pPr>
              <w:pStyle w:val="TableHeading"/>
            </w:pPr>
            <w:r w:rsidRPr="00A74B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D2BCE0" w14:textId="77777777" w:rsidR="005452CC" w:rsidRPr="00A74BAA" w:rsidRDefault="005452CC" w:rsidP="00646D72">
            <w:pPr>
              <w:pStyle w:val="TableHeading"/>
            </w:pPr>
            <w:r w:rsidRPr="00A74B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A4B544" w14:textId="77777777" w:rsidR="005452CC" w:rsidRPr="00A74BAA" w:rsidRDefault="005452CC" w:rsidP="00646D72">
            <w:pPr>
              <w:pStyle w:val="TableHeading"/>
            </w:pPr>
            <w:r w:rsidRPr="00A74BAA">
              <w:t>Date/Details</w:t>
            </w:r>
          </w:p>
        </w:tc>
      </w:tr>
      <w:tr w:rsidR="005452CC" w:rsidRPr="00A74BAA" w14:paraId="2FB19D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4E40E6" w14:textId="77777777" w:rsidR="005452CC" w:rsidRPr="00A74BAA" w:rsidRDefault="005452CC" w:rsidP="00AD7252">
            <w:pPr>
              <w:pStyle w:val="Tabletext"/>
            </w:pPr>
            <w:r w:rsidRPr="00A74BAA">
              <w:t xml:space="preserve">1.  </w:t>
            </w:r>
            <w:r w:rsidR="00AD7252" w:rsidRPr="00A74BAA">
              <w:t xml:space="preserve">The whole of </w:t>
            </w:r>
            <w:r w:rsidR="00646D72" w:rsidRPr="00A74BA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CA268" w14:textId="77777777" w:rsidR="00DC1F8A" w:rsidRPr="00A74BAA" w:rsidRDefault="00DC1F8A" w:rsidP="00DC1F8A">
            <w:pPr>
              <w:pStyle w:val="Tabletext"/>
            </w:pPr>
            <w:r w:rsidRPr="00A74BAA">
              <w:t>The later of:</w:t>
            </w:r>
          </w:p>
          <w:p w14:paraId="348F2428" w14:textId="77777777" w:rsidR="00DC1F8A" w:rsidRPr="00A74BAA" w:rsidRDefault="00DC1F8A" w:rsidP="00DC1F8A">
            <w:pPr>
              <w:pStyle w:val="Tablea"/>
            </w:pPr>
            <w:r w:rsidRPr="00A74BAA">
              <w:t>(a) the day after this instrument is registered;</w:t>
            </w:r>
            <w:r w:rsidR="008D2D24" w:rsidRPr="00A74BAA">
              <w:t xml:space="preserve"> and</w:t>
            </w:r>
          </w:p>
          <w:p w14:paraId="726AEB18" w14:textId="77777777" w:rsidR="00DC1F8A" w:rsidRPr="00A74BAA" w:rsidRDefault="00DC1F8A" w:rsidP="00DC1F8A">
            <w:pPr>
              <w:pStyle w:val="Tablea"/>
            </w:pPr>
            <w:r w:rsidRPr="00A74BAA">
              <w:t>(b) the day the Minamata Convention on Mercury</w:t>
            </w:r>
            <w:r w:rsidR="00B37FCD" w:rsidRPr="00A74BAA">
              <w:t>,</w:t>
            </w:r>
            <w:r w:rsidRPr="00A74BAA">
              <w:t xml:space="preserve"> done at Minamata on 10 October 2013, comes into force for Australia.</w:t>
            </w:r>
          </w:p>
          <w:p w14:paraId="0AC9EC63" w14:textId="77777777" w:rsidR="00DC1F8A" w:rsidRPr="00A74BAA" w:rsidRDefault="00DC1F8A" w:rsidP="00DC1F8A">
            <w:pPr>
              <w:pStyle w:val="Tabletext"/>
            </w:pPr>
            <w:r w:rsidRPr="00A74BAA">
              <w:t xml:space="preserve">However, the provisions do not commence at all if the event mentioned in </w:t>
            </w:r>
            <w:r w:rsidR="00C473B5" w:rsidRPr="00A74BAA">
              <w:t>paragraph (</w:t>
            </w:r>
            <w:r w:rsidRPr="00A74BAA">
              <w:t>b) does not occur.</w:t>
            </w:r>
          </w:p>
          <w:p w14:paraId="7F7E3E65" w14:textId="77777777" w:rsidR="005452CC" w:rsidRPr="00A74BAA" w:rsidRDefault="00DC1F8A" w:rsidP="00DC1F8A">
            <w:pPr>
              <w:pStyle w:val="Tabletext"/>
            </w:pPr>
            <w:r w:rsidRPr="00A74BAA">
              <w:t>The Minister must announce, by notifiable instrument, the day the Convention comes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2049EA" w14:textId="606223A4" w:rsidR="005452CC" w:rsidRDefault="00C35A7F">
            <w:pPr>
              <w:pStyle w:val="Tabletext"/>
            </w:pPr>
            <w:r>
              <w:t>7 March 2022</w:t>
            </w:r>
          </w:p>
          <w:p w14:paraId="2FFE4563" w14:textId="58A0F575" w:rsidR="00B212FE" w:rsidRDefault="00B212FE">
            <w:pPr>
              <w:pStyle w:val="Tabletext"/>
            </w:pPr>
            <w:r>
              <w:t>(</w:t>
            </w:r>
            <w:bookmarkStart w:id="2" w:name="_GoBack"/>
            <w:bookmarkEnd w:id="2"/>
            <w:r>
              <w:t>F2022N00032</w:t>
            </w:r>
            <w:r>
              <w:t>)</w:t>
            </w:r>
          </w:p>
          <w:p w14:paraId="292C9DE2" w14:textId="1BD390AC" w:rsidR="00C35A7F" w:rsidRPr="00A74BAA" w:rsidRDefault="00C35A7F">
            <w:pPr>
              <w:pStyle w:val="Tabletext"/>
            </w:pPr>
            <w:r>
              <w:t>(paragraph (b) applies)</w:t>
            </w:r>
          </w:p>
        </w:tc>
      </w:tr>
    </w:tbl>
    <w:p w14:paraId="4C026BBF" w14:textId="77777777" w:rsidR="005452CC" w:rsidRPr="00A74BAA" w:rsidRDefault="005452CC" w:rsidP="00646D72">
      <w:pPr>
        <w:pStyle w:val="notetext"/>
      </w:pPr>
      <w:r w:rsidRPr="00A74BAA">
        <w:rPr>
          <w:snapToGrid w:val="0"/>
          <w:lang w:eastAsia="en-US"/>
        </w:rPr>
        <w:t>Note:</w:t>
      </w:r>
      <w:r w:rsidRPr="00A74BAA">
        <w:rPr>
          <w:snapToGrid w:val="0"/>
          <w:lang w:eastAsia="en-US"/>
        </w:rPr>
        <w:tab/>
        <w:t xml:space="preserve">This table relates only to the provisions of </w:t>
      </w:r>
      <w:r w:rsidR="00646D72" w:rsidRPr="00A74BAA">
        <w:rPr>
          <w:snapToGrid w:val="0"/>
          <w:lang w:eastAsia="en-US"/>
        </w:rPr>
        <w:t>this instrument</w:t>
      </w:r>
      <w:r w:rsidRPr="00A74BAA">
        <w:t xml:space="preserve"> </w:t>
      </w:r>
      <w:r w:rsidRPr="00A74BAA">
        <w:rPr>
          <w:snapToGrid w:val="0"/>
          <w:lang w:eastAsia="en-US"/>
        </w:rPr>
        <w:t xml:space="preserve">as originally made. It will not be amended to deal with any later amendments of </w:t>
      </w:r>
      <w:r w:rsidR="00646D72" w:rsidRPr="00A74BAA">
        <w:rPr>
          <w:snapToGrid w:val="0"/>
          <w:lang w:eastAsia="en-US"/>
        </w:rPr>
        <w:t>this instrument</w:t>
      </w:r>
      <w:r w:rsidRPr="00A74BAA">
        <w:rPr>
          <w:snapToGrid w:val="0"/>
          <w:lang w:eastAsia="en-US"/>
        </w:rPr>
        <w:t>.</w:t>
      </w:r>
    </w:p>
    <w:p w14:paraId="13EC6245" w14:textId="77777777" w:rsidR="005452CC" w:rsidRPr="00A74BAA" w:rsidRDefault="005452CC" w:rsidP="004F676E">
      <w:pPr>
        <w:pStyle w:val="subsection"/>
      </w:pPr>
      <w:r w:rsidRPr="00A74BAA">
        <w:tab/>
        <w:t>(2)</w:t>
      </w:r>
      <w:r w:rsidRPr="00A74BAA">
        <w:tab/>
        <w:t xml:space="preserve">Any information in column 3 of the table is not part of </w:t>
      </w:r>
      <w:r w:rsidR="00646D72" w:rsidRPr="00A74BAA">
        <w:t>this instrument</w:t>
      </w:r>
      <w:r w:rsidRPr="00A74BAA">
        <w:t xml:space="preserve">. Information may be inserted in this column, or information in it may be edited, in any published version of </w:t>
      </w:r>
      <w:r w:rsidR="00646D72" w:rsidRPr="00A74BAA">
        <w:t>this instrument</w:t>
      </w:r>
      <w:r w:rsidRPr="00A74BAA">
        <w:t>.</w:t>
      </w:r>
    </w:p>
    <w:p w14:paraId="6E82A969" w14:textId="77777777" w:rsidR="00BF6650" w:rsidRPr="00A74BAA" w:rsidRDefault="00BF6650" w:rsidP="00BF6650">
      <w:pPr>
        <w:pStyle w:val="ActHead5"/>
      </w:pPr>
      <w:bookmarkStart w:id="3" w:name="_Toc77931754"/>
      <w:r w:rsidRPr="00222AA0">
        <w:rPr>
          <w:rStyle w:val="CharSectno"/>
        </w:rPr>
        <w:t>3</w:t>
      </w:r>
      <w:r w:rsidRPr="00A74BAA">
        <w:t xml:space="preserve">  Authority</w:t>
      </w:r>
      <w:bookmarkEnd w:id="3"/>
    </w:p>
    <w:p w14:paraId="25AA11C4" w14:textId="77777777" w:rsidR="00BF6650" w:rsidRPr="00A74BAA" w:rsidRDefault="00BF6650" w:rsidP="00BF6650">
      <w:pPr>
        <w:pStyle w:val="subsection"/>
      </w:pPr>
      <w:r w:rsidRPr="00A74BAA">
        <w:tab/>
      </w:r>
      <w:r w:rsidRPr="00A74BAA">
        <w:tab/>
      </w:r>
      <w:r w:rsidR="00646D72" w:rsidRPr="00A74BAA">
        <w:t>This instrument is</w:t>
      </w:r>
      <w:r w:rsidRPr="00A74BAA">
        <w:t xml:space="preserve"> made under the </w:t>
      </w:r>
      <w:r w:rsidR="00646D72" w:rsidRPr="00A74BAA">
        <w:t>following:</w:t>
      </w:r>
    </w:p>
    <w:p w14:paraId="08783FFB" w14:textId="77777777" w:rsidR="00646D72" w:rsidRPr="00A74BAA" w:rsidRDefault="00646D72" w:rsidP="00646D72">
      <w:pPr>
        <w:pStyle w:val="paragraph"/>
      </w:pPr>
      <w:r w:rsidRPr="00A74BAA">
        <w:tab/>
        <w:t>(a)</w:t>
      </w:r>
      <w:r w:rsidRPr="00A74BAA">
        <w:tab/>
      </w:r>
      <w:r w:rsidR="00621117" w:rsidRPr="00A74BAA">
        <w:t xml:space="preserve">the </w:t>
      </w:r>
      <w:r w:rsidRPr="00A74BAA">
        <w:rPr>
          <w:i/>
          <w:iCs/>
        </w:rPr>
        <w:t>Agricultural and Veterinary Chemicals (Administration) Act 1992</w:t>
      </w:r>
      <w:r w:rsidRPr="00A74BAA">
        <w:rPr>
          <w:iCs/>
        </w:rPr>
        <w:t>;</w:t>
      </w:r>
    </w:p>
    <w:p w14:paraId="083B475F" w14:textId="77777777" w:rsidR="00646D72" w:rsidRPr="00A74BAA" w:rsidRDefault="00646D72" w:rsidP="00646D72">
      <w:pPr>
        <w:pStyle w:val="paragraph"/>
      </w:pPr>
      <w:r w:rsidRPr="00A74BAA">
        <w:tab/>
        <w:t>(b)</w:t>
      </w:r>
      <w:r w:rsidRPr="00A74BAA">
        <w:tab/>
      </w:r>
      <w:r w:rsidR="00621117" w:rsidRPr="00A74BAA">
        <w:t xml:space="preserve">the </w:t>
      </w:r>
      <w:r w:rsidRPr="00A74BAA">
        <w:rPr>
          <w:i/>
          <w:iCs/>
        </w:rPr>
        <w:t>Customs Act 1901</w:t>
      </w:r>
      <w:r w:rsidRPr="00A74BAA">
        <w:rPr>
          <w:iCs/>
        </w:rPr>
        <w:t>;</w:t>
      </w:r>
    </w:p>
    <w:p w14:paraId="652DAA0D" w14:textId="77777777" w:rsidR="00646D72" w:rsidRPr="00A74BAA" w:rsidRDefault="00646D72" w:rsidP="00646D72">
      <w:pPr>
        <w:pStyle w:val="paragraph"/>
      </w:pPr>
      <w:r w:rsidRPr="00A74BAA">
        <w:tab/>
        <w:t>(c)</w:t>
      </w:r>
      <w:r w:rsidRPr="00A74BAA">
        <w:tab/>
      </w:r>
      <w:r w:rsidR="00621117" w:rsidRPr="00A74BAA">
        <w:t xml:space="preserve">the </w:t>
      </w:r>
      <w:r w:rsidRPr="00A74BAA">
        <w:rPr>
          <w:i/>
          <w:iCs/>
        </w:rPr>
        <w:t>Therapeutic Goods Act 1989</w:t>
      </w:r>
      <w:r w:rsidRPr="00A74BAA">
        <w:rPr>
          <w:iCs/>
        </w:rPr>
        <w:t>.</w:t>
      </w:r>
    </w:p>
    <w:p w14:paraId="23E1AAD0" w14:textId="77777777" w:rsidR="00557C7A" w:rsidRPr="00A74BAA" w:rsidRDefault="00BF6650" w:rsidP="00557C7A">
      <w:pPr>
        <w:pStyle w:val="ActHead5"/>
      </w:pPr>
      <w:bookmarkStart w:id="4" w:name="_Toc77931755"/>
      <w:r w:rsidRPr="00222AA0">
        <w:rPr>
          <w:rStyle w:val="CharSectno"/>
        </w:rPr>
        <w:t>4</w:t>
      </w:r>
      <w:r w:rsidR="00557C7A" w:rsidRPr="00A74BAA">
        <w:t xml:space="preserve">  </w:t>
      </w:r>
      <w:r w:rsidR="00083F48" w:rsidRPr="00A74BAA">
        <w:t>Schedules</w:t>
      </w:r>
      <w:bookmarkEnd w:id="4"/>
    </w:p>
    <w:p w14:paraId="2362AB3B" w14:textId="77777777" w:rsidR="00557C7A" w:rsidRPr="00A74BAA" w:rsidRDefault="00557C7A" w:rsidP="00557C7A">
      <w:pPr>
        <w:pStyle w:val="subsection"/>
      </w:pPr>
      <w:r w:rsidRPr="00A74BAA">
        <w:tab/>
      </w:r>
      <w:r w:rsidRPr="00A74BAA">
        <w:tab/>
      </w:r>
      <w:r w:rsidR="00083F48" w:rsidRPr="00A74BAA">
        <w:t xml:space="preserve">Each </w:t>
      </w:r>
      <w:r w:rsidR="00160BD7" w:rsidRPr="00A74BAA">
        <w:t>instrument</w:t>
      </w:r>
      <w:r w:rsidR="00083F48" w:rsidRPr="00A74BAA">
        <w:t xml:space="preserve"> that is specified in a Schedule to </w:t>
      </w:r>
      <w:r w:rsidR="00646D72" w:rsidRPr="00A74BAA">
        <w:t>this instrument</w:t>
      </w:r>
      <w:r w:rsidR="00083F48" w:rsidRPr="00A74BAA">
        <w:t xml:space="preserve"> is amended or repealed as set out in the applicable items in the Schedule concerned, and any other item in a Schedule to </w:t>
      </w:r>
      <w:r w:rsidR="00646D72" w:rsidRPr="00A74BAA">
        <w:t>this instrument</w:t>
      </w:r>
      <w:r w:rsidR="00083F48" w:rsidRPr="00A74BAA">
        <w:t xml:space="preserve"> has effect according to its terms.</w:t>
      </w:r>
    </w:p>
    <w:p w14:paraId="1B4FBCB8" w14:textId="77777777" w:rsidR="0048364F" w:rsidRPr="00A74BAA" w:rsidRDefault="008B32D5" w:rsidP="009C5989">
      <w:pPr>
        <w:pStyle w:val="ActHead6"/>
        <w:pageBreakBefore/>
      </w:pPr>
      <w:bookmarkStart w:id="5" w:name="_Toc77931756"/>
      <w:r w:rsidRPr="00222AA0">
        <w:rPr>
          <w:rStyle w:val="CharAmSchNo"/>
        </w:rPr>
        <w:lastRenderedPageBreak/>
        <w:t>Schedule 1</w:t>
      </w:r>
      <w:r w:rsidR="0048364F" w:rsidRPr="00A74BAA">
        <w:t>—</w:t>
      </w:r>
      <w:r w:rsidR="00460499" w:rsidRPr="00222AA0">
        <w:rPr>
          <w:rStyle w:val="CharAmSchText"/>
        </w:rPr>
        <w:t>Amendments</w:t>
      </w:r>
      <w:bookmarkEnd w:id="5"/>
    </w:p>
    <w:p w14:paraId="5D07A0DB" w14:textId="77777777" w:rsidR="0004044E" w:rsidRPr="00222AA0" w:rsidRDefault="0004044E" w:rsidP="0004044E">
      <w:pPr>
        <w:pStyle w:val="Header"/>
      </w:pPr>
      <w:r w:rsidRPr="00222AA0">
        <w:rPr>
          <w:rStyle w:val="CharAmPartNo"/>
        </w:rPr>
        <w:t xml:space="preserve"> </w:t>
      </w:r>
      <w:r w:rsidRPr="00222AA0">
        <w:rPr>
          <w:rStyle w:val="CharAmPartText"/>
        </w:rPr>
        <w:t xml:space="preserve"> </w:t>
      </w:r>
    </w:p>
    <w:p w14:paraId="08B2CC60" w14:textId="77777777" w:rsidR="0084172C" w:rsidRPr="00A74BAA" w:rsidRDefault="00646D72" w:rsidP="00646D72">
      <w:pPr>
        <w:pStyle w:val="ActHead9"/>
      </w:pPr>
      <w:bookmarkStart w:id="6" w:name="_Toc77931757"/>
      <w:r w:rsidRPr="00A74BAA">
        <w:t xml:space="preserve">Agricultural and Veterinary Chemicals (Administration) </w:t>
      </w:r>
      <w:r w:rsidR="004A0B0B" w:rsidRPr="00A74BAA">
        <w:t>Regulations 1</w:t>
      </w:r>
      <w:r w:rsidRPr="00A74BAA">
        <w:t>995</w:t>
      </w:r>
      <w:bookmarkEnd w:id="6"/>
    </w:p>
    <w:p w14:paraId="4E57380B" w14:textId="77777777" w:rsidR="0066520C" w:rsidRPr="00A74BAA" w:rsidRDefault="00BF2204" w:rsidP="0066520C">
      <w:pPr>
        <w:pStyle w:val="ItemHead"/>
      </w:pPr>
      <w:r>
        <w:t>1</w:t>
      </w:r>
      <w:r w:rsidR="0066520C" w:rsidRPr="00A74BAA">
        <w:t xml:space="preserve">  </w:t>
      </w:r>
      <w:r w:rsidR="00C473B5" w:rsidRPr="00A74BAA">
        <w:t>Sub</w:t>
      </w:r>
      <w:r w:rsidR="00A74BAA">
        <w:t>regulation 1</w:t>
      </w:r>
      <w:r w:rsidR="0066520C" w:rsidRPr="00A74BAA">
        <w:t>.3(1)</w:t>
      </w:r>
    </w:p>
    <w:p w14:paraId="030DEE8B" w14:textId="77777777" w:rsidR="0066520C" w:rsidRPr="00A74BAA" w:rsidRDefault="0066520C" w:rsidP="0066520C">
      <w:pPr>
        <w:pStyle w:val="Item"/>
      </w:pPr>
      <w:r w:rsidRPr="00A74BAA">
        <w:t>Insert:</w:t>
      </w:r>
    </w:p>
    <w:p w14:paraId="4884F73A" w14:textId="77777777" w:rsidR="00B60ECA" w:rsidRPr="00A74BAA" w:rsidRDefault="00B60ECA" w:rsidP="00B60ECA">
      <w:pPr>
        <w:pStyle w:val="Definition"/>
      </w:pPr>
      <w:r w:rsidRPr="00A74BAA">
        <w:rPr>
          <w:b/>
          <w:i/>
        </w:rPr>
        <w:t>mercury</w:t>
      </w:r>
      <w:r w:rsidRPr="00A74BAA">
        <w:t xml:space="preserve"> means elemental mercury (Hg(0), CAS N</w:t>
      </w:r>
      <w:r w:rsidR="00AF4C43" w:rsidRPr="00A74BAA">
        <w:t>umber</w:t>
      </w:r>
      <w:r w:rsidRPr="00A74BAA">
        <w:t xml:space="preserve"> 7439</w:t>
      </w:r>
      <w:r w:rsidR="005A7B8F">
        <w:noBreakHyphen/>
      </w:r>
      <w:r w:rsidRPr="00A74BAA">
        <w:t>97</w:t>
      </w:r>
      <w:r w:rsidR="005A7B8F">
        <w:noBreakHyphen/>
      </w:r>
      <w:r w:rsidRPr="00A74BAA">
        <w:t>6), and includes mixtures of mercury (including alloys of mercury) with a mercury concentration of at least 95% by weight</w:t>
      </w:r>
      <w:r w:rsidR="00606795" w:rsidRPr="00A74BAA">
        <w:t>, but does not include non</w:t>
      </w:r>
      <w:r w:rsidR="005A7B8F">
        <w:noBreakHyphen/>
      </w:r>
      <w:r w:rsidR="00606795" w:rsidRPr="00A74BAA">
        <w:t>Minamata mercury</w:t>
      </w:r>
      <w:r w:rsidRPr="00A74BAA">
        <w:t>.</w:t>
      </w:r>
    </w:p>
    <w:p w14:paraId="300D56C6" w14:textId="77777777" w:rsidR="00EA7CC1" w:rsidRPr="00A74BAA" w:rsidRDefault="00EA7CC1" w:rsidP="00B60ECA">
      <w:pPr>
        <w:pStyle w:val="Definition"/>
      </w:pPr>
      <w:r w:rsidRPr="00A74BAA">
        <w:rPr>
          <w:b/>
          <w:i/>
        </w:rPr>
        <w:t>mercury</w:t>
      </w:r>
      <w:r w:rsidR="005A7B8F">
        <w:rPr>
          <w:b/>
          <w:i/>
        </w:rPr>
        <w:noBreakHyphen/>
      </w:r>
      <w:r w:rsidRPr="00A74BAA">
        <w:rPr>
          <w:b/>
          <w:i/>
        </w:rPr>
        <w:t>added products</w:t>
      </w:r>
      <w:r w:rsidRPr="00A74BAA">
        <w:t xml:space="preserve"> means the products listed in </w:t>
      </w:r>
      <w:r w:rsidR="00C473B5" w:rsidRPr="00A74BAA">
        <w:t>Part 1</w:t>
      </w:r>
      <w:r w:rsidRPr="00A74BAA">
        <w:t xml:space="preserve"> of Annex A to the Minamata Convention</w:t>
      </w:r>
      <w:r w:rsidR="005E7E19" w:rsidRPr="00A74BAA">
        <w:t xml:space="preserve"> that contain mercury</w:t>
      </w:r>
      <w:r w:rsidRPr="00A74BAA">
        <w:t xml:space="preserve">, </w:t>
      </w:r>
      <w:r w:rsidR="00CF479F" w:rsidRPr="00A74BAA">
        <w:t>but does not include</w:t>
      </w:r>
      <w:r w:rsidR="00621117" w:rsidRPr="00A74BAA">
        <w:t xml:space="preserve"> the following</w:t>
      </w:r>
      <w:r w:rsidRPr="00A74BAA">
        <w:t>:</w:t>
      </w:r>
    </w:p>
    <w:p w14:paraId="0AC6A739" w14:textId="77777777" w:rsidR="00EA7CC1" w:rsidRPr="00A74BAA" w:rsidRDefault="00EA7CC1" w:rsidP="00EA7CC1">
      <w:pPr>
        <w:pStyle w:val="paragraph"/>
      </w:pPr>
      <w:r w:rsidRPr="00A74BAA">
        <w:tab/>
        <w:t>(a)</w:t>
      </w:r>
      <w:r w:rsidRPr="00A74BAA">
        <w:tab/>
        <w:t>products essential for civil protection and military uses;</w:t>
      </w:r>
    </w:p>
    <w:p w14:paraId="0209FF84" w14:textId="77777777" w:rsidR="00EA7CC1" w:rsidRPr="00A74BAA" w:rsidRDefault="00EA7CC1" w:rsidP="00EA7CC1">
      <w:pPr>
        <w:pStyle w:val="paragraph"/>
      </w:pPr>
      <w:r w:rsidRPr="00A74BAA">
        <w:tab/>
        <w:t>(b)</w:t>
      </w:r>
      <w:r w:rsidRPr="00A74BAA">
        <w:tab/>
        <w:t xml:space="preserve">products for research, calibration of instrumentation, or for use as </w:t>
      </w:r>
      <w:r w:rsidR="00621117" w:rsidRPr="00A74BAA">
        <w:t xml:space="preserve">a </w:t>
      </w:r>
      <w:r w:rsidRPr="00A74BAA">
        <w:t>reference standard;</w:t>
      </w:r>
    </w:p>
    <w:p w14:paraId="549C1B35" w14:textId="77777777" w:rsidR="00CF479F" w:rsidRPr="00A74BAA" w:rsidRDefault="00EA7CC1" w:rsidP="00CF479F">
      <w:pPr>
        <w:pStyle w:val="paragraph"/>
      </w:pPr>
      <w:r w:rsidRPr="00A74BAA">
        <w:tab/>
        <w:t>(c)</w:t>
      </w:r>
      <w:r w:rsidR="00CF479F" w:rsidRPr="00A74BAA">
        <w:tab/>
        <w:t>if</w:t>
      </w:r>
      <w:r w:rsidRPr="00A74BAA">
        <w:t xml:space="preserve"> no feasible mercury</w:t>
      </w:r>
      <w:r w:rsidR="005A7B8F">
        <w:noBreakHyphen/>
      </w:r>
      <w:r w:rsidRPr="00A74BAA">
        <w:t xml:space="preserve">free alternative for </w:t>
      </w:r>
      <w:r w:rsidR="00621117" w:rsidRPr="00A74BAA">
        <w:t xml:space="preserve">a </w:t>
      </w:r>
      <w:r w:rsidRPr="00A74BAA">
        <w:t>replacement is available</w:t>
      </w:r>
      <w:r w:rsidR="00CF479F" w:rsidRPr="00A74BAA">
        <w:t>—the following:</w:t>
      </w:r>
    </w:p>
    <w:p w14:paraId="03CC9933" w14:textId="77777777" w:rsidR="00CF479F" w:rsidRPr="00A74BAA" w:rsidRDefault="00CF479F" w:rsidP="00CF479F">
      <w:pPr>
        <w:pStyle w:val="paragraphsub"/>
      </w:pPr>
      <w:r w:rsidRPr="00A74BAA">
        <w:tab/>
        <w:t>(i)</w:t>
      </w:r>
      <w:r w:rsidRPr="00A74BAA">
        <w:tab/>
        <w:t>switches and relays;</w:t>
      </w:r>
    </w:p>
    <w:p w14:paraId="5B1DF4F2" w14:textId="77777777" w:rsidR="00CF479F" w:rsidRPr="00A74BAA" w:rsidRDefault="00CF479F" w:rsidP="00CF479F">
      <w:pPr>
        <w:pStyle w:val="paragraphsub"/>
      </w:pPr>
      <w:r w:rsidRPr="00A74BAA">
        <w:tab/>
        <w:t>(ii)</w:t>
      </w:r>
      <w:r w:rsidRPr="00A74BAA">
        <w:tab/>
        <w:t>cold cathode fluorescent lamps and external electrode fluorescent lamps for electronic displays;</w:t>
      </w:r>
    </w:p>
    <w:p w14:paraId="274AC354" w14:textId="77777777" w:rsidR="00EA7CC1" w:rsidRPr="00A74BAA" w:rsidRDefault="00CF479F" w:rsidP="00CF479F">
      <w:pPr>
        <w:pStyle w:val="paragraphsub"/>
      </w:pPr>
      <w:r w:rsidRPr="00A74BAA">
        <w:tab/>
        <w:t>(iii)</w:t>
      </w:r>
      <w:r w:rsidRPr="00A74BAA">
        <w:tab/>
        <w:t>measuring devices;</w:t>
      </w:r>
    </w:p>
    <w:p w14:paraId="7A343811" w14:textId="77777777" w:rsidR="00EA7CC1" w:rsidRPr="00A74BAA" w:rsidRDefault="00EA7CC1" w:rsidP="00EA7CC1">
      <w:pPr>
        <w:pStyle w:val="paragraph"/>
      </w:pPr>
      <w:r w:rsidRPr="00A74BAA">
        <w:tab/>
        <w:t>(d)</w:t>
      </w:r>
      <w:r w:rsidRPr="00A74BAA">
        <w:tab/>
        <w:t>products used in traditional or religious practices;</w:t>
      </w:r>
    </w:p>
    <w:p w14:paraId="4057DA1D" w14:textId="77777777" w:rsidR="00EA7CC1" w:rsidRPr="00A74BAA" w:rsidRDefault="00EA7CC1" w:rsidP="00EA7CC1">
      <w:pPr>
        <w:pStyle w:val="paragraph"/>
      </w:pPr>
      <w:r w:rsidRPr="00A74BAA">
        <w:tab/>
        <w:t>(e)</w:t>
      </w:r>
      <w:r w:rsidRPr="00A74BAA">
        <w:tab/>
        <w:t>vaccines containing thiomersal as preservatives.</w:t>
      </w:r>
    </w:p>
    <w:p w14:paraId="055760C8" w14:textId="77777777" w:rsidR="0066520C" w:rsidRPr="00A74BAA" w:rsidRDefault="0066520C" w:rsidP="0066520C">
      <w:pPr>
        <w:pStyle w:val="Definition"/>
      </w:pPr>
      <w:r w:rsidRPr="00A74BAA">
        <w:rPr>
          <w:b/>
          <w:i/>
        </w:rPr>
        <w:t>Minamata Convention</w:t>
      </w:r>
      <w:r w:rsidRPr="00A74BAA">
        <w:t xml:space="preserve"> means the Minamata Convention on Mercury done </w:t>
      </w:r>
      <w:r w:rsidR="00B60ECA" w:rsidRPr="00A74BAA">
        <w:t xml:space="preserve">at Minamata on </w:t>
      </w:r>
      <w:r w:rsidR="004A0B0B" w:rsidRPr="00A74BAA">
        <w:t>10 October</w:t>
      </w:r>
      <w:r w:rsidR="00B60ECA" w:rsidRPr="00A74BAA">
        <w:t xml:space="preserve"> 2013, as in force </w:t>
      </w:r>
      <w:r w:rsidR="00DF43D7" w:rsidRPr="00A74BAA">
        <w:t xml:space="preserve">for Australia </w:t>
      </w:r>
      <w:r w:rsidR="00B60ECA" w:rsidRPr="00A74BAA">
        <w:t>at the commencement of this definition.</w:t>
      </w:r>
    </w:p>
    <w:p w14:paraId="04288EC2" w14:textId="77777777" w:rsidR="00B60ECA" w:rsidRPr="00A74BAA" w:rsidRDefault="00B60ECA" w:rsidP="00B60ECA">
      <w:pPr>
        <w:pStyle w:val="notetext"/>
      </w:pPr>
      <w:r w:rsidRPr="00A74BAA">
        <w:t>Note:</w:t>
      </w:r>
      <w:r w:rsidRPr="00A74BAA">
        <w:tab/>
      </w:r>
      <w:r w:rsidR="008D2D24" w:rsidRPr="00A74BAA">
        <w:t xml:space="preserve">The </w:t>
      </w:r>
      <w:r w:rsidR="00F53E1B" w:rsidRPr="00A74BAA">
        <w:t>Convention</w:t>
      </w:r>
      <w:r w:rsidR="008D2D24" w:rsidRPr="00A74BAA">
        <w:t xml:space="preserve"> could in 2021 be viewed in the Australian Treaties Library on the AustLII website (http://www.austlii.edu.au).</w:t>
      </w:r>
    </w:p>
    <w:p w14:paraId="22F96180" w14:textId="77777777" w:rsidR="00DB5694" w:rsidRPr="00A74BAA" w:rsidRDefault="00DB5694" w:rsidP="00DB5694">
      <w:pPr>
        <w:pStyle w:val="Definition"/>
      </w:pPr>
      <w:r w:rsidRPr="00A74BAA">
        <w:rPr>
          <w:b/>
          <w:i/>
        </w:rPr>
        <w:t>non</w:t>
      </w:r>
      <w:r w:rsidR="005A7B8F">
        <w:rPr>
          <w:b/>
          <w:i/>
        </w:rPr>
        <w:noBreakHyphen/>
      </w:r>
      <w:r w:rsidRPr="00A74BAA">
        <w:rPr>
          <w:b/>
          <w:i/>
        </w:rPr>
        <w:t>Minamata mercury</w:t>
      </w:r>
      <w:r w:rsidRPr="00A74BAA">
        <w:t xml:space="preserve"> means</w:t>
      </w:r>
      <w:r w:rsidR="00571DEC" w:rsidRPr="00A74BAA">
        <w:t xml:space="preserve"> any of the following:</w:t>
      </w:r>
    </w:p>
    <w:p w14:paraId="541E27BE" w14:textId="77777777" w:rsidR="00571DEC" w:rsidRPr="00A74BAA" w:rsidRDefault="00571DEC" w:rsidP="00571DEC">
      <w:pPr>
        <w:pStyle w:val="paragraph"/>
      </w:pPr>
      <w:r w:rsidRPr="00A74BAA">
        <w:tab/>
        <w:t>(a)</w:t>
      </w:r>
      <w:r w:rsidRPr="00A74BAA">
        <w:tab/>
      </w:r>
      <w:r w:rsidR="009C2595" w:rsidRPr="00A74BAA">
        <w:t xml:space="preserve">research </w:t>
      </w:r>
      <w:r w:rsidRPr="00A74BAA">
        <w:t>mercury;</w:t>
      </w:r>
    </w:p>
    <w:p w14:paraId="23E77F5D" w14:textId="77777777" w:rsidR="00571DEC" w:rsidRPr="00A74BAA" w:rsidRDefault="00571DEC" w:rsidP="00571DEC">
      <w:pPr>
        <w:pStyle w:val="paragraph"/>
      </w:pPr>
      <w:r w:rsidRPr="00A74BAA">
        <w:tab/>
        <w:t>(b)</w:t>
      </w:r>
      <w:r w:rsidRPr="00A74BAA">
        <w:tab/>
        <w:t>naturally occurring trace quantities of mercury present in:</w:t>
      </w:r>
    </w:p>
    <w:p w14:paraId="030DD660" w14:textId="77777777" w:rsidR="00571DEC" w:rsidRPr="00A74BAA" w:rsidRDefault="00571DEC" w:rsidP="00571DEC">
      <w:pPr>
        <w:pStyle w:val="paragraphsub"/>
      </w:pPr>
      <w:r w:rsidRPr="00A74BAA">
        <w:tab/>
        <w:t>(i)</w:t>
      </w:r>
      <w:r w:rsidRPr="00A74BAA">
        <w:tab/>
        <w:t>products such as non</w:t>
      </w:r>
      <w:r w:rsidR="005A7B8F">
        <w:noBreakHyphen/>
      </w:r>
      <w:r w:rsidRPr="00A74BAA">
        <w:t>mercury metals, ore</w:t>
      </w:r>
      <w:r w:rsidR="00B036DA" w:rsidRPr="00A74BAA">
        <w:t>s</w:t>
      </w:r>
      <w:r w:rsidRPr="00A74BAA">
        <w:t xml:space="preserve"> or mineral products (in</w:t>
      </w:r>
      <w:r w:rsidR="00B036DA" w:rsidRPr="00A74BAA">
        <w:t>cl</w:t>
      </w:r>
      <w:r w:rsidRPr="00A74BAA">
        <w:t>uding</w:t>
      </w:r>
      <w:r w:rsidR="00B036DA" w:rsidRPr="00A74BAA">
        <w:t xml:space="preserve"> coal); or</w:t>
      </w:r>
    </w:p>
    <w:p w14:paraId="44E5CE35" w14:textId="77777777" w:rsidR="00571DEC" w:rsidRPr="00A74BAA" w:rsidRDefault="00571DEC" w:rsidP="00571DEC">
      <w:pPr>
        <w:pStyle w:val="paragraphsub"/>
      </w:pPr>
      <w:r w:rsidRPr="00A74BAA">
        <w:tab/>
        <w:t>(ii)</w:t>
      </w:r>
      <w:r w:rsidR="00B036DA" w:rsidRPr="00A74BAA">
        <w:tab/>
        <w:t xml:space="preserve">products derived from the products mentioned in </w:t>
      </w:r>
      <w:r w:rsidR="00C473B5" w:rsidRPr="00A74BAA">
        <w:t>subparagraph (</w:t>
      </w:r>
      <w:r w:rsidR="00B036DA" w:rsidRPr="00A74BAA">
        <w:t>i);</w:t>
      </w:r>
    </w:p>
    <w:p w14:paraId="3F249CF9" w14:textId="77777777" w:rsidR="00B036DA" w:rsidRPr="00A74BAA" w:rsidRDefault="00B036DA" w:rsidP="00B036DA">
      <w:pPr>
        <w:pStyle w:val="paragraph"/>
      </w:pPr>
      <w:r w:rsidRPr="00A74BAA">
        <w:tab/>
        <w:t>(c)</w:t>
      </w:r>
      <w:r w:rsidRPr="00A74BAA">
        <w:tab/>
        <w:t>unintentional trace quantities of mercury in chemical products.</w:t>
      </w:r>
    </w:p>
    <w:p w14:paraId="7AA6E581" w14:textId="77777777" w:rsidR="009C2595" w:rsidRPr="00A74BAA" w:rsidRDefault="009C2595" w:rsidP="009C2595">
      <w:pPr>
        <w:pStyle w:val="Definition"/>
      </w:pPr>
      <w:r w:rsidRPr="00A74BAA">
        <w:rPr>
          <w:b/>
          <w:i/>
        </w:rPr>
        <w:t>research mercury</w:t>
      </w:r>
      <w:r w:rsidRPr="00A74BAA">
        <w:t xml:space="preserve"> means mercury to be used for laboratory</w:t>
      </w:r>
      <w:r w:rsidR="005A7B8F">
        <w:noBreakHyphen/>
      </w:r>
      <w:r w:rsidRPr="00A74BAA">
        <w:t>scale research or as a reference standard.</w:t>
      </w:r>
    </w:p>
    <w:p w14:paraId="6FBF7907" w14:textId="77777777" w:rsidR="003D60D1" w:rsidRPr="00A74BAA" w:rsidRDefault="00BF2204" w:rsidP="003D60D1">
      <w:pPr>
        <w:pStyle w:val="ItemHead"/>
      </w:pPr>
      <w:r>
        <w:t>2</w:t>
      </w:r>
      <w:r w:rsidR="003D60D1" w:rsidRPr="00A74BAA">
        <w:t xml:space="preserve">  </w:t>
      </w:r>
      <w:r w:rsidR="00C473B5" w:rsidRPr="00A74BAA">
        <w:t>Sub</w:t>
      </w:r>
      <w:r w:rsidR="00A74BAA">
        <w:t>regulation 1</w:t>
      </w:r>
      <w:r w:rsidR="003D60D1" w:rsidRPr="00A74BAA">
        <w:t>.3A</w:t>
      </w:r>
      <w:r w:rsidR="008D2D24" w:rsidRPr="00A74BAA">
        <w:t>(1)</w:t>
      </w:r>
      <w:r w:rsidR="003D60D1" w:rsidRPr="00A74BAA">
        <w:t xml:space="preserve"> (at the end of the definition of </w:t>
      </w:r>
      <w:r w:rsidR="003D60D1" w:rsidRPr="00A74BAA">
        <w:rPr>
          <w:i/>
        </w:rPr>
        <w:t>controlled chemical</w:t>
      </w:r>
      <w:r w:rsidR="003D60D1" w:rsidRPr="00A74BAA">
        <w:t>)</w:t>
      </w:r>
    </w:p>
    <w:p w14:paraId="1F92E26D" w14:textId="77777777" w:rsidR="003D60D1" w:rsidRPr="00A74BAA" w:rsidRDefault="003D60D1" w:rsidP="003D60D1">
      <w:pPr>
        <w:pStyle w:val="Item"/>
      </w:pPr>
      <w:r w:rsidRPr="00A74BAA">
        <w:t>Add:</w:t>
      </w:r>
    </w:p>
    <w:p w14:paraId="61054431" w14:textId="77777777" w:rsidR="003D60D1" w:rsidRPr="00A74BAA" w:rsidRDefault="003D60D1" w:rsidP="003D60D1">
      <w:pPr>
        <w:pStyle w:val="paragraph"/>
      </w:pPr>
      <w:r w:rsidRPr="00A74BAA">
        <w:tab/>
        <w:t>; (d)</w:t>
      </w:r>
      <w:r w:rsidRPr="00A74BAA">
        <w:tab/>
      </w:r>
      <w:r w:rsidR="00E43E7C" w:rsidRPr="00A74BAA">
        <w:t>mercury</w:t>
      </w:r>
      <w:r w:rsidR="009C211C" w:rsidRPr="00A74BAA">
        <w:t xml:space="preserve"> that is to be used as an active constituent in a proposed or existing chemical product</w:t>
      </w:r>
      <w:r w:rsidRPr="00A74BAA">
        <w:t>; or</w:t>
      </w:r>
    </w:p>
    <w:p w14:paraId="2215E86A" w14:textId="77777777" w:rsidR="00271D1C" w:rsidRPr="00A74BAA" w:rsidRDefault="005D6539" w:rsidP="003D60D1">
      <w:pPr>
        <w:pStyle w:val="paragraph"/>
      </w:pPr>
      <w:r w:rsidRPr="00A74BAA">
        <w:tab/>
        <w:t>(e)</w:t>
      </w:r>
      <w:r w:rsidRPr="00A74BAA">
        <w:tab/>
        <w:t>a chemical product that is mercury; or</w:t>
      </w:r>
    </w:p>
    <w:p w14:paraId="3D81F177" w14:textId="77777777" w:rsidR="003D60D1" w:rsidRPr="00A74BAA" w:rsidRDefault="008353AC" w:rsidP="003D60D1">
      <w:pPr>
        <w:pStyle w:val="paragraph"/>
      </w:pPr>
      <w:r w:rsidRPr="00A74BAA">
        <w:lastRenderedPageBreak/>
        <w:tab/>
      </w:r>
      <w:r w:rsidR="003D60D1" w:rsidRPr="00A74BAA">
        <w:t>(</w:t>
      </w:r>
      <w:r w:rsidR="005D6539" w:rsidRPr="00A74BAA">
        <w:t>f</w:t>
      </w:r>
      <w:r w:rsidR="003D60D1" w:rsidRPr="00A74BAA">
        <w:t>)</w:t>
      </w:r>
      <w:r w:rsidR="003D60D1" w:rsidRPr="00A74BAA">
        <w:tab/>
      </w:r>
      <w:r w:rsidR="003612F8" w:rsidRPr="00A74BAA">
        <w:t xml:space="preserve">a chemical product that is </w:t>
      </w:r>
      <w:r w:rsidR="00E43E7C" w:rsidRPr="00A74BAA">
        <w:t>a mercury</w:t>
      </w:r>
      <w:r w:rsidR="005A7B8F">
        <w:noBreakHyphen/>
      </w:r>
      <w:r w:rsidR="00E43E7C" w:rsidRPr="00A74BAA">
        <w:t>added product</w:t>
      </w:r>
      <w:r w:rsidR="003D60D1" w:rsidRPr="00A74BAA">
        <w:t>.</w:t>
      </w:r>
    </w:p>
    <w:p w14:paraId="3D193C98" w14:textId="77777777" w:rsidR="00CC612F" w:rsidRPr="00A74BAA" w:rsidRDefault="00BF2204" w:rsidP="00CC612F">
      <w:pPr>
        <w:pStyle w:val="ItemHead"/>
      </w:pPr>
      <w:r>
        <w:t>3</w:t>
      </w:r>
      <w:r w:rsidR="00CC612F" w:rsidRPr="00A74BAA">
        <w:t xml:space="preserve">  Before paragraph </w:t>
      </w:r>
      <w:r w:rsidR="00BF7E28" w:rsidRPr="00A74BAA">
        <w:t>3</w:t>
      </w:r>
      <w:r w:rsidR="00CC612F" w:rsidRPr="00A74BAA">
        <w:t>.05(a)</w:t>
      </w:r>
    </w:p>
    <w:p w14:paraId="0C366F4F" w14:textId="77777777" w:rsidR="00CC612F" w:rsidRPr="00A74BAA" w:rsidRDefault="00CC612F" w:rsidP="00CC612F">
      <w:pPr>
        <w:pStyle w:val="Item"/>
      </w:pPr>
      <w:r w:rsidRPr="00A74BAA">
        <w:t>Insert:</w:t>
      </w:r>
    </w:p>
    <w:p w14:paraId="1F58E63E" w14:textId="77777777" w:rsidR="00CC612F" w:rsidRPr="00A74BAA" w:rsidRDefault="00CC612F" w:rsidP="004A0650">
      <w:pPr>
        <w:pStyle w:val="paragraph"/>
      </w:pPr>
      <w:r w:rsidRPr="00A74BAA">
        <w:tab/>
        <w:t>(aa)</w:t>
      </w:r>
      <w:r w:rsidRPr="00A74BAA">
        <w:tab/>
        <w:t>the Minamata Convention;</w:t>
      </w:r>
    </w:p>
    <w:p w14:paraId="3085A95F" w14:textId="77777777" w:rsidR="00B91351" w:rsidRPr="00A74BAA" w:rsidRDefault="00BF2204" w:rsidP="007F147B">
      <w:pPr>
        <w:pStyle w:val="ItemHead"/>
      </w:pPr>
      <w:r>
        <w:t>4</w:t>
      </w:r>
      <w:r w:rsidR="00B91351" w:rsidRPr="00A74BAA">
        <w:t xml:space="preserve">  Before </w:t>
      </w:r>
      <w:r w:rsidR="00C473B5" w:rsidRPr="00A74BAA">
        <w:t>sub</w:t>
      </w:r>
      <w:r w:rsidR="00A74BAA">
        <w:t>regulation 3</w:t>
      </w:r>
      <w:r w:rsidR="00B91351" w:rsidRPr="00A74BAA">
        <w:t>.45(1)</w:t>
      </w:r>
    </w:p>
    <w:p w14:paraId="12BF7AFB" w14:textId="77777777" w:rsidR="00B91351" w:rsidRPr="00A74BAA" w:rsidRDefault="00B91351" w:rsidP="00B91351">
      <w:pPr>
        <w:pStyle w:val="Item"/>
      </w:pPr>
      <w:r w:rsidRPr="00A74BAA">
        <w:t>Insert:</w:t>
      </w:r>
    </w:p>
    <w:p w14:paraId="56DD9E03" w14:textId="77777777" w:rsidR="00B91351" w:rsidRPr="00A74BAA" w:rsidRDefault="00B91351" w:rsidP="00B91351">
      <w:pPr>
        <w:pStyle w:val="SubsectionHead"/>
      </w:pPr>
      <w:r w:rsidRPr="00A74BAA">
        <w:t>Importation of controlled chemicals other than mercury</w:t>
      </w:r>
      <w:r w:rsidR="005A7B8F">
        <w:noBreakHyphen/>
      </w:r>
      <w:r w:rsidRPr="00A74BAA">
        <w:t>added products</w:t>
      </w:r>
    </w:p>
    <w:p w14:paraId="0F03C716" w14:textId="77777777" w:rsidR="00616377" w:rsidRPr="00A74BAA" w:rsidRDefault="00BF2204" w:rsidP="007F147B">
      <w:pPr>
        <w:pStyle w:val="ItemHead"/>
      </w:pPr>
      <w:r>
        <w:t>5</w:t>
      </w:r>
      <w:r w:rsidR="007F147B" w:rsidRPr="00A74BAA">
        <w:t xml:space="preserve">  After </w:t>
      </w:r>
      <w:r w:rsidR="00C473B5" w:rsidRPr="00A74BAA">
        <w:t>sub</w:t>
      </w:r>
      <w:r w:rsidR="00A74BAA">
        <w:t>regulation 3</w:t>
      </w:r>
      <w:r w:rsidR="007F147B" w:rsidRPr="00A74BAA">
        <w:t>.45(1)</w:t>
      </w:r>
    </w:p>
    <w:p w14:paraId="1EF96359" w14:textId="77777777" w:rsidR="007F147B" w:rsidRPr="00A74BAA" w:rsidRDefault="007F147B" w:rsidP="007F147B">
      <w:pPr>
        <w:pStyle w:val="Item"/>
      </w:pPr>
      <w:r w:rsidRPr="00A74BAA">
        <w:t>Insert:</w:t>
      </w:r>
    </w:p>
    <w:p w14:paraId="60650454" w14:textId="77777777" w:rsidR="00EC3D5D" w:rsidRPr="00A74BAA" w:rsidRDefault="00EC3D5D" w:rsidP="00EC3D5D">
      <w:pPr>
        <w:pStyle w:val="SubsectionHead"/>
      </w:pPr>
      <w:r w:rsidRPr="00A74BAA">
        <w:t xml:space="preserve">Importation of </w:t>
      </w:r>
      <w:r w:rsidR="00BF7E28" w:rsidRPr="00A74BAA">
        <w:t xml:space="preserve">controlled chemicals that are </w:t>
      </w:r>
      <w:r w:rsidRPr="00A74BAA">
        <w:t>mercury</w:t>
      </w:r>
      <w:r w:rsidR="005A7B8F">
        <w:noBreakHyphen/>
      </w:r>
      <w:r w:rsidRPr="00A74BAA">
        <w:t>added products</w:t>
      </w:r>
    </w:p>
    <w:p w14:paraId="1E63F0CC" w14:textId="77777777" w:rsidR="007F147B" w:rsidRPr="00A74BAA" w:rsidRDefault="007F147B" w:rsidP="007F147B">
      <w:pPr>
        <w:pStyle w:val="subsection"/>
      </w:pPr>
      <w:r w:rsidRPr="00A74BAA">
        <w:tab/>
        <w:t>(1A)</w:t>
      </w:r>
      <w:r w:rsidRPr="00A74BAA">
        <w:tab/>
      </w:r>
      <w:r w:rsidR="008F29F7" w:rsidRPr="00A74BAA">
        <w:t>T</w:t>
      </w:r>
      <w:r w:rsidRPr="00A74BAA">
        <w:t xml:space="preserve">he importation into Australia of </w:t>
      </w:r>
      <w:r w:rsidR="008353AC" w:rsidRPr="00A74BAA">
        <w:t xml:space="preserve">a controlled chemical that is </w:t>
      </w:r>
      <w:r w:rsidRPr="00A74BAA">
        <w:t xml:space="preserve">a </w:t>
      </w:r>
      <w:r w:rsidR="008F29F7" w:rsidRPr="00A74BAA">
        <w:t>mercury</w:t>
      </w:r>
      <w:r w:rsidR="005A7B8F">
        <w:noBreakHyphen/>
      </w:r>
      <w:r w:rsidR="008F29F7" w:rsidRPr="00A74BAA">
        <w:t>added product</w:t>
      </w:r>
      <w:r w:rsidRPr="00A74BAA">
        <w:t xml:space="preserve"> is prohibited in all cases.</w:t>
      </w:r>
    </w:p>
    <w:p w14:paraId="7B197342" w14:textId="77777777" w:rsidR="00A84CEE" w:rsidRPr="00A74BAA" w:rsidRDefault="00A84CEE" w:rsidP="00A84CEE">
      <w:pPr>
        <w:pStyle w:val="SubsectionHead"/>
      </w:pPr>
      <w:r w:rsidRPr="00A74BAA">
        <w:t>Prescribed condition</w:t>
      </w:r>
    </w:p>
    <w:p w14:paraId="1A67B12D" w14:textId="77777777" w:rsidR="00EA7CC1" w:rsidRPr="00A74BAA" w:rsidRDefault="00BF2204" w:rsidP="00AB19BB">
      <w:pPr>
        <w:pStyle w:val="ItemHead"/>
      </w:pPr>
      <w:r>
        <w:t>6</w:t>
      </w:r>
      <w:r w:rsidR="00AB19BB" w:rsidRPr="00A74BAA">
        <w:t xml:space="preserve">  </w:t>
      </w:r>
      <w:r w:rsidR="00C473B5" w:rsidRPr="00A74BAA">
        <w:t>Sub</w:t>
      </w:r>
      <w:r w:rsidR="00A74BAA">
        <w:t>regulation 3</w:t>
      </w:r>
      <w:r w:rsidR="00AB19BB" w:rsidRPr="00A74BAA">
        <w:t>.45(2)</w:t>
      </w:r>
    </w:p>
    <w:p w14:paraId="1704CB1D" w14:textId="77777777" w:rsidR="00AB19BB" w:rsidRPr="00A74BAA" w:rsidRDefault="00AB19BB" w:rsidP="00AB19BB">
      <w:pPr>
        <w:pStyle w:val="Item"/>
      </w:pPr>
      <w:r w:rsidRPr="00A74BAA">
        <w:t>After “subregulation (1)”, insert “or (1A)”.</w:t>
      </w:r>
    </w:p>
    <w:p w14:paraId="2DF0E11E" w14:textId="77777777" w:rsidR="00311AA7" w:rsidRPr="00A74BAA" w:rsidRDefault="00BF2204" w:rsidP="00AB19BB">
      <w:pPr>
        <w:pStyle w:val="ItemHead"/>
      </w:pPr>
      <w:r>
        <w:t>7</w:t>
      </w:r>
      <w:r w:rsidR="00311AA7" w:rsidRPr="00A74BAA">
        <w:t xml:space="preserve">  Before </w:t>
      </w:r>
      <w:r w:rsidR="00C473B5" w:rsidRPr="00A74BAA">
        <w:t>sub</w:t>
      </w:r>
      <w:r w:rsidR="00A74BAA">
        <w:t>regulation 3</w:t>
      </w:r>
      <w:r w:rsidR="00311AA7" w:rsidRPr="00A74BAA">
        <w:t>.50(1)</w:t>
      </w:r>
    </w:p>
    <w:p w14:paraId="0CF8FD9D" w14:textId="77777777" w:rsidR="00311AA7" w:rsidRPr="00A74BAA" w:rsidRDefault="00311AA7" w:rsidP="00311AA7">
      <w:pPr>
        <w:pStyle w:val="Item"/>
      </w:pPr>
      <w:r w:rsidRPr="00A74BAA">
        <w:t>Insert:</w:t>
      </w:r>
    </w:p>
    <w:p w14:paraId="47262EFA" w14:textId="77777777" w:rsidR="00311AA7" w:rsidRPr="00A74BAA" w:rsidRDefault="00311AA7" w:rsidP="00311AA7">
      <w:pPr>
        <w:pStyle w:val="SubsectionHead"/>
      </w:pPr>
      <w:r w:rsidRPr="00A74BAA">
        <w:t>Controlled chemicals other than mercury</w:t>
      </w:r>
    </w:p>
    <w:p w14:paraId="1EE4F67A" w14:textId="77777777" w:rsidR="00AB19BB" w:rsidRPr="00A74BAA" w:rsidRDefault="00BF2204" w:rsidP="00AB19BB">
      <w:pPr>
        <w:pStyle w:val="ItemHead"/>
      </w:pPr>
      <w:r>
        <w:t>8</w:t>
      </w:r>
      <w:r w:rsidR="00AB19BB" w:rsidRPr="00A74BAA">
        <w:t xml:space="preserve">  After </w:t>
      </w:r>
      <w:r w:rsidR="00C473B5" w:rsidRPr="00A74BAA">
        <w:t>sub</w:t>
      </w:r>
      <w:r w:rsidR="00A74BAA">
        <w:t>regulation 3</w:t>
      </w:r>
      <w:r w:rsidR="00AB19BB" w:rsidRPr="00A74BAA">
        <w:t>.50(1)</w:t>
      </w:r>
    </w:p>
    <w:p w14:paraId="50D06F00" w14:textId="77777777" w:rsidR="00AB19BB" w:rsidRPr="00A74BAA" w:rsidRDefault="00AB19BB" w:rsidP="00AB19BB">
      <w:pPr>
        <w:pStyle w:val="Item"/>
      </w:pPr>
      <w:r w:rsidRPr="00A74BAA">
        <w:t>Insert:</w:t>
      </w:r>
    </w:p>
    <w:p w14:paraId="673F342E" w14:textId="77777777" w:rsidR="00EC3D5D" w:rsidRPr="00A74BAA" w:rsidRDefault="00BF7E28" w:rsidP="00EC3D5D">
      <w:pPr>
        <w:pStyle w:val="SubsectionHead"/>
      </w:pPr>
      <w:r w:rsidRPr="00A74BAA">
        <w:t>Controlled chemical that is m</w:t>
      </w:r>
      <w:r w:rsidR="00EC3D5D" w:rsidRPr="00A74BAA">
        <w:t>ercury</w:t>
      </w:r>
    </w:p>
    <w:p w14:paraId="7EC1B91A" w14:textId="77777777" w:rsidR="00F720A6" w:rsidRPr="00A74BAA" w:rsidRDefault="003B604F" w:rsidP="003B604F">
      <w:pPr>
        <w:pStyle w:val="subsection"/>
      </w:pPr>
      <w:r w:rsidRPr="00A74BAA">
        <w:tab/>
        <w:t>(1A)</w:t>
      </w:r>
      <w:r w:rsidRPr="00A74BAA">
        <w:tab/>
      </w:r>
      <w:r w:rsidR="006D432F" w:rsidRPr="00A74BAA">
        <w:t>Subject to subregulation (1B), th</w:t>
      </w:r>
      <w:r w:rsidRPr="00A74BAA">
        <w:t xml:space="preserve">is Subdivision also applies to </w:t>
      </w:r>
      <w:r w:rsidR="005B43D8" w:rsidRPr="00A74BAA">
        <w:t xml:space="preserve">a controlled chemical that is </w:t>
      </w:r>
      <w:r w:rsidRPr="00A74BAA">
        <w:t>mercury</w:t>
      </w:r>
      <w:r w:rsidR="00F720A6" w:rsidRPr="00A74BAA">
        <w:t>.</w:t>
      </w:r>
    </w:p>
    <w:p w14:paraId="68E705F7" w14:textId="77777777" w:rsidR="00851EAA" w:rsidRPr="00A74BAA" w:rsidRDefault="00F720A6" w:rsidP="00851EAA">
      <w:pPr>
        <w:pStyle w:val="subsection"/>
      </w:pPr>
      <w:r w:rsidRPr="00A74BAA">
        <w:tab/>
        <w:t>(1B)</w:t>
      </w:r>
      <w:r w:rsidRPr="00A74BAA">
        <w:tab/>
        <w:t xml:space="preserve">This </w:t>
      </w:r>
      <w:r w:rsidR="006E3792" w:rsidRPr="00A74BAA">
        <w:t>S</w:t>
      </w:r>
      <w:r w:rsidRPr="00A74BAA">
        <w:t>ubdivision does not apply to</w:t>
      </w:r>
      <w:r w:rsidR="00BF7E28" w:rsidRPr="00A74BAA">
        <w:t xml:space="preserve"> </w:t>
      </w:r>
      <w:r w:rsidR="00291640" w:rsidRPr="00A74BAA">
        <w:t>mercury that is imported</w:t>
      </w:r>
      <w:r w:rsidR="00BF7E28" w:rsidRPr="00A74BAA">
        <w:t xml:space="preserve"> </w:t>
      </w:r>
      <w:r w:rsidR="00EC3D5D" w:rsidRPr="00A74BAA">
        <w:t>from a Party to the Minamata Convention</w:t>
      </w:r>
      <w:r w:rsidR="00851EAA" w:rsidRPr="00A74BAA">
        <w:t>.</w:t>
      </w:r>
    </w:p>
    <w:p w14:paraId="01DCC7C0" w14:textId="77777777" w:rsidR="00A84CEE" w:rsidRPr="00A74BAA" w:rsidRDefault="00A84CEE" w:rsidP="00A84CEE">
      <w:pPr>
        <w:pStyle w:val="SubsectionHead"/>
      </w:pPr>
      <w:r w:rsidRPr="00A74BAA">
        <w:t>Import</w:t>
      </w:r>
      <w:r w:rsidR="005A7B8F">
        <w:noBreakHyphen/>
      </w:r>
      <w:r w:rsidRPr="00A74BAA">
        <w:t>prohibited chemicals</w:t>
      </w:r>
    </w:p>
    <w:p w14:paraId="0DE7BD43" w14:textId="77777777" w:rsidR="006D432F" w:rsidRPr="00A74BAA" w:rsidRDefault="00BF2204" w:rsidP="00AB2FE1">
      <w:pPr>
        <w:pStyle w:val="ItemHead"/>
      </w:pPr>
      <w:r>
        <w:t>9</w:t>
      </w:r>
      <w:r w:rsidR="00AB2FE1" w:rsidRPr="00A74BAA">
        <w:t xml:space="preserve">  </w:t>
      </w:r>
      <w:r w:rsidR="00C473B5" w:rsidRPr="00A74BAA">
        <w:t>Paragraph 3</w:t>
      </w:r>
      <w:r w:rsidR="00751191" w:rsidRPr="00A74BAA">
        <w:t>.55(1)(c)</w:t>
      </w:r>
    </w:p>
    <w:p w14:paraId="0E5462C6" w14:textId="77777777" w:rsidR="00751191" w:rsidRPr="00A74BAA" w:rsidRDefault="00751191" w:rsidP="00751191">
      <w:pPr>
        <w:pStyle w:val="Item"/>
      </w:pPr>
      <w:r w:rsidRPr="00A74BAA">
        <w:t>Repeal the paragraph, substitute:</w:t>
      </w:r>
    </w:p>
    <w:p w14:paraId="565E0F95" w14:textId="77777777" w:rsidR="00751191" w:rsidRPr="00A74BAA" w:rsidRDefault="00751191" w:rsidP="00A84CEE">
      <w:pPr>
        <w:pStyle w:val="paragraph"/>
      </w:pPr>
      <w:r w:rsidRPr="00A74BAA">
        <w:tab/>
        <w:t>(c)</w:t>
      </w:r>
      <w:r w:rsidRPr="00A74BAA">
        <w:tab/>
        <w:t xml:space="preserve">for a chemical </w:t>
      </w:r>
      <w:r w:rsidR="00A84CEE" w:rsidRPr="00A74BAA">
        <w:t xml:space="preserve">listed in </w:t>
      </w:r>
      <w:r w:rsidR="008B32D5" w:rsidRPr="00A74BAA">
        <w:t>Schedule 1</w:t>
      </w:r>
      <w:r w:rsidRPr="00A74BAA">
        <w:t xml:space="preserve">—any condition or restriction specified for the chemical in the relevant item in </w:t>
      </w:r>
      <w:r w:rsidR="008B32D5" w:rsidRPr="00A74BAA">
        <w:t>Schedule 1</w:t>
      </w:r>
      <w:r w:rsidRPr="00A74BAA">
        <w:t xml:space="preserve"> is satisfied</w:t>
      </w:r>
      <w:r w:rsidR="00A84CEE" w:rsidRPr="00A74BAA">
        <w:t>.</w:t>
      </w:r>
    </w:p>
    <w:p w14:paraId="7188B62C" w14:textId="77777777" w:rsidR="00C66D2E" w:rsidRPr="00A74BAA" w:rsidRDefault="00BF2204" w:rsidP="004414CD">
      <w:pPr>
        <w:pStyle w:val="ItemHead"/>
      </w:pPr>
      <w:r>
        <w:t>10</w:t>
      </w:r>
      <w:r w:rsidR="00C66D2E" w:rsidRPr="00A74BAA">
        <w:t xml:space="preserve">  </w:t>
      </w:r>
      <w:r w:rsidR="00C473B5" w:rsidRPr="00A74BAA">
        <w:t>Paragraph 3</w:t>
      </w:r>
      <w:r w:rsidR="00C66D2E" w:rsidRPr="00A74BAA">
        <w:t>.55(2)(c)</w:t>
      </w:r>
    </w:p>
    <w:p w14:paraId="24C1972B" w14:textId="77777777" w:rsidR="00C66D2E" w:rsidRPr="00A74BAA" w:rsidRDefault="00C66D2E" w:rsidP="00C66D2E">
      <w:pPr>
        <w:pStyle w:val="Item"/>
      </w:pPr>
      <w:r w:rsidRPr="00A74BAA">
        <w:t>Repeal the paragraph, substitute:</w:t>
      </w:r>
    </w:p>
    <w:p w14:paraId="31D116BA" w14:textId="77777777" w:rsidR="00C66D2E" w:rsidRPr="00A74BAA" w:rsidRDefault="00C66D2E" w:rsidP="00C66D2E">
      <w:pPr>
        <w:pStyle w:val="paragraph"/>
      </w:pPr>
      <w:r w:rsidRPr="00A74BAA">
        <w:tab/>
        <w:t>(c)</w:t>
      </w:r>
      <w:r w:rsidRPr="00A74BAA">
        <w:tab/>
        <w:t xml:space="preserve">for a chemical other than mercury—any condition or restriction specified for the chemical in the relevant item in </w:t>
      </w:r>
      <w:r w:rsidR="008B32D5" w:rsidRPr="00A74BAA">
        <w:t>Schedule 1</w:t>
      </w:r>
      <w:r w:rsidRPr="00A74BAA">
        <w:t>.</w:t>
      </w:r>
    </w:p>
    <w:p w14:paraId="3D61A9B3" w14:textId="77777777" w:rsidR="004414CD" w:rsidRPr="00A74BAA" w:rsidRDefault="00BF2204" w:rsidP="004414CD">
      <w:pPr>
        <w:pStyle w:val="ItemHead"/>
      </w:pPr>
      <w:r>
        <w:t>11</w:t>
      </w:r>
      <w:r w:rsidR="004414CD" w:rsidRPr="00A74BAA">
        <w:t xml:space="preserve">  Before </w:t>
      </w:r>
      <w:r w:rsidR="00C473B5" w:rsidRPr="00A74BAA">
        <w:t>sub</w:t>
      </w:r>
      <w:r w:rsidR="00A74BAA">
        <w:t>regulation 3</w:t>
      </w:r>
      <w:r w:rsidR="004414CD" w:rsidRPr="00A74BAA">
        <w:t>.65(1)</w:t>
      </w:r>
    </w:p>
    <w:p w14:paraId="66B8007B" w14:textId="77777777" w:rsidR="004414CD" w:rsidRPr="00A74BAA" w:rsidRDefault="004414CD" w:rsidP="004414CD">
      <w:pPr>
        <w:pStyle w:val="Item"/>
      </w:pPr>
      <w:r w:rsidRPr="00A74BAA">
        <w:t>Insert:</w:t>
      </w:r>
    </w:p>
    <w:p w14:paraId="3BF76153" w14:textId="77777777" w:rsidR="004414CD" w:rsidRPr="00A74BAA" w:rsidRDefault="004414CD" w:rsidP="004414CD">
      <w:pPr>
        <w:pStyle w:val="SubsectionHead"/>
      </w:pPr>
      <w:r w:rsidRPr="00A74BAA">
        <w:t>Permission to import an import</w:t>
      </w:r>
      <w:r w:rsidR="005A7B8F">
        <w:noBreakHyphen/>
      </w:r>
      <w:r w:rsidRPr="00A74BAA">
        <w:t>prohibited chemical other than mercury</w:t>
      </w:r>
    </w:p>
    <w:p w14:paraId="1C5D838C" w14:textId="77777777" w:rsidR="0077443B" w:rsidRPr="00A74BAA" w:rsidRDefault="00BF2204" w:rsidP="0077443B">
      <w:pPr>
        <w:pStyle w:val="ItemHead"/>
      </w:pPr>
      <w:r>
        <w:t>12</w:t>
      </w:r>
      <w:r w:rsidR="0077443B" w:rsidRPr="00A74BAA">
        <w:t xml:space="preserve">  </w:t>
      </w:r>
      <w:r w:rsidR="00C473B5" w:rsidRPr="00A74BAA">
        <w:t>Sub</w:t>
      </w:r>
      <w:r w:rsidR="00A74BAA">
        <w:t>regulation 3</w:t>
      </w:r>
      <w:r w:rsidR="0077443B" w:rsidRPr="00A74BAA">
        <w:t>.65(1)</w:t>
      </w:r>
    </w:p>
    <w:p w14:paraId="4A8C55E5" w14:textId="77777777" w:rsidR="0077443B" w:rsidRPr="00A74BAA" w:rsidRDefault="0077443B" w:rsidP="0077443B">
      <w:pPr>
        <w:pStyle w:val="Item"/>
      </w:pPr>
      <w:r w:rsidRPr="00A74BAA">
        <w:t>After “import</w:t>
      </w:r>
      <w:r w:rsidR="005A7B8F">
        <w:noBreakHyphen/>
      </w:r>
      <w:r w:rsidRPr="00A74BAA">
        <w:t>prohibited chemical”, insert “</w:t>
      </w:r>
      <w:r w:rsidR="004414CD" w:rsidRPr="00A74BAA">
        <w:t>specified in an item</w:t>
      </w:r>
      <w:r w:rsidRPr="00A74BAA">
        <w:t xml:space="preserve"> in </w:t>
      </w:r>
      <w:r w:rsidR="008B32D5" w:rsidRPr="00A74BAA">
        <w:t>Schedule 1</w:t>
      </w:r>
      <w:r w:rsidRPr="00A74BAA">
        <w:t>”.</w:t>
      </w:r>
    </w:p>
    <w:p w14:paraId="04C80956" w14:textId="77777777" w:rsidR="0077443B" w:rsidRPr="00A74BAA" w:rsidRDefault="00BF2204" w:rsidP="0077443B">
      <w:pPr>
        <w:pStyle w:val="ItemHead"/>
      </w:pPr>
      <w:r>
        <w:t>13</w:t>
      </w:r>
      <w:r w:rsidR="0077443B" w:rsidRPr="00A74BAA">
        <w:t xml:space="preserve">  After </w:t>
      </w:r>
      <w:r w:rsidR="00C473B5" w:rsidRPr="00A74BAA">
        <w:t>sub</w:t>
      </w:r>
      <w:r w:rsidR="00A74BAA">
        <w:t>regulation 3</w:t>
      </w:r>
      <w:r w:rsidR="0077443B" w:rsidRPr="00A74BAA">
        <w:t>.65(1)</w:t>
      </w:r>
    </w:p>
    <w:p w14:paraId="091AE53D" w14:textId="77777777" w:rsidR="0077443B" w:rsidRPr="00A74BAA" w:rsidRDefault="0077443B" w:rsidP="0077443B">
      <w:pPr>
        <w:pStyle w:val="Item"/>
      </w:pPr>
      <w:r w:rsidRPr="00A74BAA">
        <w:t>Insert:</w:t>
      </w:r>
    </w:p>
    <w:p w14:paraId="67D90317" w14:textId="77777777" w:rsidR="003B604F" w:rsidRPr="00A74BAA" w:rsidRDefault="00EB4200" w:rsidP="003B604F">
      <w:pPr>
        <w:pStyle w:val="SubsectionHead"/>
      </w:pPr>
      <w:r w:rsidRPr="00A74BAA">
        <w:t>Permission to import</w:t>
      </w:r>
      <w:r w:rsidR="003B604F" w:rsidRPr="00A74BAA">
        <w:t xml:space="preserve"> </w:t>
      </w:r>
      <w:r w:rsidR="00B807AC" w:rsidRPr="00A74BAA">
        <w:t>an import</w:t>
      </w:r>
      <w:r w:rsidR="005A7B8F">
        <w:noBreakHyphen/>
      </w:r>
      <w:r w:rsidR="00B807AC" w:rsidRPr="00A74BAA">
        <w:t xml:space="preserve">prohibited chemical that is </w:t>
      </w:r>
      <w:r w:rsidR="003B604F" w:rsidRPr="00A74BAA">
        <w:t>mercury</w:t>
      </w:r>
    </w:p>
    <w:p w14:paraId="0B587076" w14:textId="77777777" w:rsidR="0077443B" w:rsidRPr="00A74BAA" w:rsidRDefault="0077443B" w:rsidP="0077443B">
      <w:pPr>
        <w:pStyle w:val="subsection"/>
      </w:pPr>
      <w:r w:rsidRPr="00A74BAA">
        <w:tab/>
        <w:t>(1A)</w:t>
      </w:r>
      <w:r w:rsidRPr="00A74BAA">
        <w:tab/>
      </w:r>
      <w:bookmarkStart w:id="7" w:name="_Hlk73449055"/>
      <w:r w:rsidRPr="00A74BAA">
        <w:t xml:space="preserve">An authorised officer may grant an application for permission to import </w:t>
      </w:r>
      <w:r w:rsidR="00B807AC" w:rsidRPr="00A74BAA">
        <w:t>an import</w:t>
      </w:r>
      <w:r w:rsidR="005A7B8F">
        <w:noBreakHyphen/>
      </w:r>
      <w:r w:rsidR="00B807AC" w:rsidRPr="00A74BAA">
        <w:t xml:space="preserve">prohibited chemical that is </w:t>
      </w:r>
      <w:r w:rsidR="003B604F" w:rsidRPr="00A74BAA">
        <w:t xml:space="preserve">mercury </w:t>
      </w:r>
      <w:r w:rsidR="00FD651F" w:rsidRPr="00A74BAA">
        <w:t xml:space="preserve">from a </w:t>
      </w:r>
      <w:r w:rsidR="00582F59" w:rsidRPr="00A74BAA">
        <w:t>non</w:t>
      </w:r>
      <w:r w:rsidR="005A7B8F">
        <w:noBreakHyphen/>
      </w:r>
      <w:r w:rsidR="00582F59" w:rsidRPr="00A74BAA">
        <w:t xml:space="preserve">party </w:t>
      </w:r>
      <w:r w:rsidR="00FD651F" w:rsidRPr="00A74BAA">
        <w:t xml:space="preserve">(the </w:t>
      </w:r>
      <w:r w:rsidR="00FD651F" w:rsidRPr="00A74BAA">
        <w:rPr>
          <w:b/>
          <w:i/>
        </w:rPr>
        <w:t xml:space="preserve">exporting </w:t>
      </w:r>
      <w:r w:rsidR="00FD6737" w:rsidRPr="00A74BAA">
        <w:rPr>
          <w:b/>
          <w:i/>
        </w:rPr>
        <w:t>p</w:t>
      </w:r>
      <w:r w:rsidR="006879A7" w:rsidRPr="00A74BAA">
        <w:rPr>
          <w:b/>
          <w:i/>
        </w:rPr>
        <w:t>arty</w:t>
      </w:r>
      <w:r w:rsidR="00FD651F" w:rsidRPr="00A74BAA">
        <w:t xml:space="preserve">) to the Minamata Convention </w:t>
      </w:r>
      <w:r w:rsidR="009E548E" w:rsidRPr="00A74BAA">
        <w:t xml:space="preserve">only </w:t>
      </w:r>
      <w:r w:rsidRPr="00A74BAA">
        <w:t>if the officer is satisfied that:</w:t>
      </w:r>
    </w:p>
    <w:p w14:paraId="5ADF0FF2" w14:textId="77777777" w:rsidR="00C822FE" w:rsidRPr="00A74BAA" w:rsidRDefault="0077443B" w:rsidP="0077443B">
      <w:pPr>
        <w:pStyle w:val="paragraph"/>
      </w:pPr>
      <w:r w:rsidRPr="00A74BAA">
        <w:tab/>
        <w:t>(a)</w:t>
      </w:r>
      <w:r w:rsidRPr="00A74BAA">
        <w:tab/>
      </w:r>
      <w:bookmarkStart w:id="8" w:name="_Hlk73705606"/>
      <w:r w:rsidR="00C822FE" w:rsidRPr="00A74BAA">
        <w:t>either:</w:t>
      </w:r>
    </w:p>
    <w:p w14:paraId="3A738FC8" w14:textId="77777777" w:rsidR="00C822FE" w:rsidRPr="00A74BAA" w:rsidRDefault="00C822FE" w:rsidP="00C822FE">
      <w:pPr>
        <w:pStyle w:val="paragraphsub"/>
      </w:pPr>
      <w:r w:rsidRPr="00A74BAA">
        <w:tab/>
        <w:t>(i)</w:t>
      </w:r>
      <w:r w:rsidRPr="00A74BAA">
        <w:tab/>
        <w:t xml:space="preserve">Australia has provided the exporting </w:t>
      </w:r>
      <w:r w:rsidR="00FD6737" w:rsidRPr="00A74BAA">
        <w:t>p</w:t>
      </w:r>
      <w:r w:rsidR="006879A7" w:rsidRPr="00A74BAA">
        <w:t>arty</w:t>
      </w:r>
      <w:r w:rsidRPr="00A74BAA">
        <w:t xml:space="preserve"> with written consent to the import; or</w:t>
      </w:r>
    </w:p>
    <w:p w14:paraId="7E5FAF76" w14:textId="77777777" w:rsidR="00C822FE" w:rsidRPr="00A74BAA" w:rsidRDefault="00C822FE" w:rsidP="00C822FE">
      <w:pPr>
        <w:pStyle w:val="paragraphsub"/>
      </w:pPr>
      <w:r w:rsidRPr="00A74BAA">
        <w:tab/>
        <w:t>(ii)</w:t>
      </w:r>
      <w:r w:rsidRPr="00A74BAA">
        <w:tab/>
      </w:r>
      <w:bookmarkStart w:id="9" w:name="_Hlk73705620"/>
      <w:r w:rsidRPr="00A74BAA">
        <w:t xml:space="preserve">a general notification of consent is in force for Australia in accordance with </w:t>
      </w:r>
      <w:r w:rsidR="00C473B5" w:rsidRPr="00A74BAA">
        <w:t>paragraph 7</w:t>
      </w:r>
      <w:r w:rsidR="00FD6737" w:rsidRPr="00A74BAA">
        <w:t xml:space="preserve"> of </w:t>
      </w:r>
      <w:r w:rsidR="009C2595" w:rsidRPr="00A74BAA">
        <w:t>Article</w:t>
      </w:r>
      <w:r w:rsidRPr="00A74BAA">
        <w:t xml:space="preserve"> 3 of the </w:t>
      </w:r>
      <w:r w:rsidR="009C2595" w:rsidRPr="00A74BAA">
        <w:t xml:space="preserve">Minamata </w:t>
      </w:r>
      <w:r w:rsidRPr="00A74BAA">
        <w:t>Convention;</w:t>
      </w:r>
      <w:bookmarkEnd w:id="9"/>
      <w:r w:rsidRPr="00A74BAA">
        <w:t xml:space="preserve"> and</w:t>
      </w:r>
    </w:p>
    <w:bookmarkEnd w:id="8"/>
    <w:p w14:paraId="37DB50D5" w14:textId="77777777" w:rsidR="006879A7" w:rsidRPr="00A74BAA" w:rsidRDefault="0077443B" w:rsidP="00FD6737">
      <w:pPr>
        <w:pStyle w:val="paragraph"/>
      </w:pPr>
      <w:r w:rsidRPr="00A74BAA">
        <w:tab/>
        <w:t>(</w:t>
      </w:r>
      <w:r w:rsidR="00C822FE" w:rsidRPr="00A74BAA">
        <w:t>b</w:t>
      </w:r>
      <w:r w:rsidRPr="00A74BAA">
        <w:t>)</w:t>
      </w:r>
      <w:r w:rsidRPr="00A74BAA">
        <w:tab/>
      </w:r>
      <w:bookmarkStart w:id="10" w:name="_Hlk73705654"/>
      <w:bookmarkEnd w:id="7"/>
      <w:r w:rsidR="00FC72FC" w:rsidRPr="00A74BAA">
        <w:t xml:space="preserve">the exporting </w:t>
      </w:r>
      <w:r w:rsidR="00FD6737" w:rsidRPr="00A74BAA">
        <w:t>p</w:t>
      </w:r>
      <w:r w:rsidR="006879A7" w:rsidRPr="00A74BAA">
        <w:t>arty</w:t>
      </w:r>
      <w:r w:rsidR="00FC72FC" w:rsidRPr="00A74BAA">
        <w:t xml:space="preserve"> has provided </w:t>
      </w:r>
      <w:r w:rsidR="00765AC1" w:rsidRPr="00A74BAA">
        <w:t xml:space="preserve">written </w:t>
      </w:r>
      <w:r w:rsidR="00FC72FC" w:rsidRPr="00A74BAA">
        <w:t xml:space="preserve">certification that the mercury is </w:t>
      </w:r>
      <w:r w:rsidR="00FD6737" w:rsidRPr="00A74BAA">
        <w:t xml:space="preserve">neither </w:t>
      </w:r>
      <w:r w:rsidR="00B807AC" w:rsidRPr="00A74BAA">
        <w:t xml:space="preserve">sourced from primary </w:t>
      </w:r>
      <w:r w:rsidR="008C06D1" w:rsidRPr="00A74BAA">
        <w:t xml:space="preserve">mercury </w:t>
      </w:r>
      <w:r w:rsidR="00B807AC" w:rsidRPr="00A74BAA">
        <w:t xml:space="preserve">mining </w:t>
      </w:r>
      <w:r w:rsidR="00FD6737" w:rsidRPr="00A74BAA">
        <w:t>n</w:t>
      </w:r>
      <w:r w:rsidR="00B807AC" w:rsidRPr="00A74BAA">
        <w:t>or</w:t>
      </w:r>
      <w:r w:rsidR="00FD6737" w:rsidRPr="00A74BAA">
        <w:t xml:space="preserve"> </w:t>
      </w:r>
      <w:r w:rsidR="00B807AC" w:rsidRPr="00A74BAA">
        <w:t>excess mercury from the decommissioning of chlor</w:t>
      </w:r>
      <w:r w:rsidR="005A7B8F">
        <w:noBreakHyphen/>
      </w:r>
      <w:r w:rsidR="00B807AC" w:rsidRPr="00A74BAA">
        <w:t>alkali facilities.</w:t>
      </w:r>
      <w:bookmarkEnd w:id="10"/>
    </w:p>
    <w:p w14:paraId="73B8C4BB" w14:textId="77777777" w:rsidR="00FD6737" w:rsidRPr="00A74BAA" w:rsidRDefault="00FD6737" w:rsidP="00FD6737">
      <w:pPr>
        <w:pStyle w:val="SubsectionHead"/>
      </w:pPr>
      <w:r w:rsidRPr="00A74BAA">
        <w:t>Refusal to grant application</w:t>
      </w:r>
    </w:p>
    <w:p w14:paraId="12603378" w14:textId="77777777" w:rsidR="00B807AC" w:rsidRPr="00A74BAA" w:rsidRDefault="00BF2204" w:rsidP="00DF1016">
      <w:pPr>
        <w:pStyle w:val="ItemHead"/>
      </w:pPr>
      <w:r>
        <w:t>14</w:t>
      </w:r>
      <w:r w:rsidR="00B807AC" w:rsidRPr="00A74BAA">
        <w:t xml:space="preserve">  </w:t>
      </w:r>
      <w:r w:rsidR="00C473B5" w:rsidRPr="00A74BAA">
        <w:t>Sub</w:t>
      </w:r>
      <w:r w:rsidR="00A74BAA">
        <w:t>regulation 3</w:t>
      </w:r>
      <w:r w:rsidR="00B807AC" w:rsidRPr="00A74BAA">
        <w:t>.65(2)</w:t>
      </w:r>
    </w:p>
    <w:p w14:paraId="0FA34E0D" w14:textId="77777777" w:rsidR="00B807AC" w:rsidRPr="00A74BAA" w:rsidRDefault="00B807AC" w:rsidP="00B807AC">
      <w:pPr>
        <w:pStyle w:val="Item"/>
      </w:pPr>
      <w:r w:rsidRPr="00A74BAA">
        <w:t>After “subregulation (1)”, insert “or (1A)”.</w:t>
      </w:r>
    </w:p>
    <w:p w14:paraId="06F5F8D5" w14:textId="77777777" w:rsidR="00311AA7" w:rsidRPr="00A74BAA" w:rsidRDefault="00BF2204" w:rsidP="00DF1016">
      <w:pPr>
        <w:pStyle w:val="ItemHead"/>
      </w:pPr>
      <w:r>
        <w:t>15</w:t>
      </w:r>
      <w:r w:rsidR="00311AA7" w:rsidRPr="00A74BAA">
        <w:t xml:space="preserve">  Before </w:t>
      </w:r>
      <w:r w:rsidR="00C473B5" w:rsidRPr="00A74BAA">
        <w:t>sub</w:t>
      </w:r>
      <w:r w:rsidR="00A74BAA">
        <w:t>regulation 3</w:t>
      </w:r>
      <w:r w:rsidR="00311AA7" w:rsidRPr="00A74BAA">
        <w:t>.100(1)</w:t>
      </w:r>
    </w:p>
    <w:p w14:paraId="2557A805" w14:textId="77777777" w:rsidR="00311AA7" w:rsidRPr="00A74BAA" w:rsidRDefault="00311AA7" w:rsidP="00311AA7">
      <w:pPr>
        <w:pStyle w:val="Item"/>
      </w:pPr>
      <w:r w:rsidRPr="00A74BAA">
        <w:t>Insert:</w:t>
      </w:r>
    </w:p>
    <w:p w14:paraId="2ED59AD7" w14:textId="77777777" w:rsidR="00311AA7" w:rsidRPr="00A74BAA" w:rsidRDefault="00311AA7" w:rsidP="00311AA7">
      <w:pPr>
        <w:pStyle w:val="SubsectionHead"/>
      </w:pPr>
      <w:r w:rsidRPr="00A74BAA">
        <w:t>Manufacture of controlled chemical</w:t>
      </w:r>
      <w:r w:rsidR="00B91351" w:rsidRPr="00A74BAA">
        <w:t>s</w:t>
      </w:r>
      <w:r w:rsidRPr="00A74BAA">
        <w:t xml:space="preserve"> other than mercury</w:t>
      </w:r>
      <w:r w:rsidR="005A7B8F">
        <w:noBreakHyphen/>
      </w:r>
      <w:r w:rsidRPr="00A74BAA">
        <w:t>added products</w:t>
      </w:r>
    </w:p>
    <w:p w14:paraId="53A1E779" w14:textId="77777777" w:rsidR="00DF1016" w:rsidRPr="00A74BAA" w:rsidRDefault="00BF2204" w:rsidP="00DF1016">
      <w:pPr>
        <w:pStyle w:val="ItemHead"/>
      </w:pPr>
      <w:r>
        <w:t>16</w:t>
      </w:r>
      <w:r w:rsidR="00DF1016" w:rsidRPr="00A74BAA">
        <w:t xml:space="preserve">  After </w:t>
      </w:r>
      <w:r w:rsidR="00C473B5" w:rsidRPr="00A74BAA">
        <w:t>sub</w:t>
      </w:r>
      <w:r w:rsidR="00A74BAA">
        <w:t>regulation 3</w:t>
      </w:r>
      <w:r w:rsidR="00DF1016" w:rsidRPr="00A74BAA">
        <w:t>.100(1)</w:t>
      </w:r>
    </w:p>
    <w:p w14:paraId="0539DDBC" w14:textId="77777777" w:rsidR="00DF1016" w:rsidRPr="00A74BAA" w:rsidRDefault="00DF1016" w:rsidP="00DF1016">
      <w:pPr>
        <w:pStyle w:val="Item"/>
      </w:pPr>
      <w:r w:rsidRPr="00A74BAA">
        <w:t>Insert:</w:t>
      </w:r>
    </w:p>
    <w:p w14:paraId="17FC216F" w14:textId="77777777" w:rsidR="00EC3D5D" w:rsidRPr="00A74BAA" w:rsidRDefault="00EC3D5D" w:rsidP="00EC3D5D">
      <w:pPr>
        <w:pStyle w:val="SubsectionHead"/>
      </w:pPr>
      <w:r w:rsidRPr="00A74BAA">
        <w:t xml:space="preserve">Manufacture of </w:t>
      </w:r>
      <w:r w:rsidR="00A82704" w:rsidRPr="00A74BAA">
        <w:t xml:space="preserve">controlled chemicals that are </w:t>
      </w:r>
      <w:r w:rsidRPr="00A74BAA">
        <w:t>mercury</w:t>
      </w:r>
      <w:r w:rsidR="005A7B8F">
        <w:noBreakHyphen/>
      </w:r>
      <w:r w:rsidR="00311AA7" w:rsidRPr="00A74BAA">
        <w:t>added products</w:t>
      </w:r>
    </w:p>
    <w:p w14:paraId="3E9B5247" w14:textId="77777777" w:rsidR="00DF1016" w:rsidRPr="00A74BAA" w:rsidRDefault="00DF1016" w:rsidP="00DF1016">
      <w:pPr>
        <w:pStyle w:val="subsection"/>
      </w:pPr>
      <w:r w:rsidRPr="00A74BAA">
        <w:tab/>
        <w:t>(1A)</w:t>
      </w:r>
      <w:r w:rsidRPr="00A74BAA">
        <w:tab/>
      </w:r>
      <w:r w:rsidR="008F29F7" w:rsidRPr="00A74BAA">
        <w:t>T</w:t>
      </w:r>
      <w:r w:rsidRPr="00A74BAA">
        <w:t xml:space="preserve">he </w:t>
      </w:r>
      <w:r w:rsidR="00CF479F" w:rsidRPr="00A74BAA">
        <w:t>manufacture in</w:t>
      </w:r>
      <w:r w:rsidRPr="00A74BAA">
        <w:t xml:space="preserve"> Australia of a </w:t>
      </w:r>
      <w:r w:rsidR="00DA3C6D" w:rsidRPr="00A74BAA">
        <w:t xml:space="preserve">controlled chemical that is a </w:t>
      </w:r>
      <w:r w:rsidR="008F29F7" w:rsidRPr="00A74BAA">
        <w:t>mercury</w:t>
      </w:r>
      <w:r w:rsidR="005A7B8F">
        <w:noBreakHyphen/>
      </w:r>
      <w:r w:rsidR="008F29F7" w:rsidRPr="00A74BAA">
        <w:t>added product</w:t>
      </w:r>
      <w:r w:rsidRPr="00A74BAA">
        <w:t xml:space="preserve"> is prohibited in all cases.</w:t>
      </w:r>
    </w:p>
    <w:p w14:paraId="67B0350C" w14:textId="77777777" w:rsidR="00D66466" w:rsidRPr="00A74BAA" w:rsidRDefault="00D66466" w:rsidP="00D66466">
      <w:pPr>
        <w:pStyle w:val="SubsectionHead"/>
      </w:pPr>
      <w:r w:rsidRPr="00A74BAA">
        <w:t>Prescribed condition</w:t>
      </w:r>
    </w:p>
    <w:p w14:paraId="6DF00398" w14:textId="77777777" w:rsidR="008F29F7" w:rsidRPr="00A74BAA" w:rsidRDefault="00BF2204" w:rsidP="008F29F7">
      <w:pPr>
        <w:pStyle w:val="ItemHead"/>
      </w:pPr>
      <w:r>
        <w:t>17</w:t>
      </w:r>
      <w:r w:rsidR="008F29F7" w:rsidRPr="00A74BAA">
        <w:t xml:space="preserve">  </w:t>
      </w:r>
      <w:r w:rsidR="00C473B5" w:rsidRPr="00A74BAA">
        <w:t>Sub</w:t>
      </w:r>
      <w:r w:rsidR="00A74BAA">
        <w:t>regulation 3</w:t>
      </w:r>
      <w:r w:rsidR="008F29F7" w:rsidRPr="00A74BAA">
        <w:t>.100(2)</w:t>
      </w:r>
    </w:p>
    <w:p w14:paraId="2BC6D030" w14:textId="77777777" w:rsidR="008F29F7" w:rsidRPr="00A74BAA" w:rsidRDefault="008F29F7" w:rsidP="008F29F7">
      <w:pPr>
        <w:pStyle w:val="Item"/>
      </w:pPr>
      <w:r w:rsidRPr="00A74BAA">
        <w:t>After “subregulation (1)”, insert “or (1A)”.</w:t>
      </w:r>
    </w:p>
    <w:p w14:paraId="052D7F8F" w14:textId="77777777" w:rsidR="00311AA7" w:rsidRPr="00A74BAA" w:rsidRDefault="00BF2204" w:rsidP="008F29F7">
      <w:pPr>
        <w:pStyle w:val="ItemHead"/>
      </w:pPr>
      <w:r>
        <w:t>18</w:t>
      </w:r>
      <w:r w:rsidR="00311AA7" w:rsidRPr="00A74BAA">
        <w:t xml:space="preserve">  Before </w:t>
      </w:r>
      <w:r w:rsidR="00C473B5" w:rsidRPr="00A74BAA">
        <w:t>sub</w:t>
      </w:r>
      <w:r w:rsidR="00A74BAA">
        <w:t>regulation 3</w:t>
      </w:r>
      <w:r w:rsidR="00311AA7" w:rsidRPr="00A74BAA">
        <w:t>.200(1)</w:t>
      </w:r>
    </w:p>
    <w:p w14:paraId="3D833451" w14:textId="77777777" w:rsidR="00311AA7" w:rsidRPr="00A74BAA" w:rsidRDefault="00311AA7" w:rsidP="00311AA7">
      <w:pPr>
        <w:pStyle w:val="Item"/>
      </w:pPr>
      <w:r w:rsidRPr="00A74BAA">
        <w:t>Insert:</w:t>
      </w:r>
    </w:p>
    <w:p w14:paraId="6D7AD712" w14:textId="77777777" w:rsidR="00311AA7" w:rsidRPr="00A74BAA" w:rsidRDefault="00311AA7" w:rsidP="00311AA7">
      <w:pPr>
        <w:pStyle w:val="SubsectionHead"/>
      </w:pPr>
      <w:r w:rsidRPr="00A74BAA">
        <w:t>Export of controlled chemical</w:t>
      </w:r>
      <w:r w:rsidR="00B91351" w:rsidRPr="00A74BAA">
        <w:t>s</w:t>
      </w:r>
      <w:r w:rsidRPr="00A74BAA">
        <w:t xml:space="preserve"> other than mercury</w:t>
      </w:r>
      <w:r w:rsidR="005A7B8F">
        <w:noBreakHyphen/>
      </w:r>
      <w:r w:rsidR="00B91351" w:rsidRPr="00A74BAA">
        <w:t>added products</w:t>
      </w:r>
    </w:p>
    <w:p w14:paraId="1C99D0F7" w14:textId="77777777" w:rsidR="008F29F7" w:rsidRPr="00A74BAA" w:rsidRDefault="00BF2204" w:rsidP="008F29F7">
      <w:pPr>
        <w:pStyle w:val="ItemHead"/>
      </w:pPr>
      <w:r>
        <w:t>19</w:t>
      </w:r>
      <w:r w:rsidR="008F29F7" w:rsidRPr="00A74BAA">
        <w:t xml:space="preserve">  After </w:t>
      </w:r>
      <w:r w:rsidR="00C473B5" w:rsidRPr="00A74BAA">
        <w:t>sub</w:t>
      </w:r>
      <w:r w:rsidR="00A74BAA">
        <w:t>regulation 3</w:t>
      </w:r>
      <w:r w:rsidR="008F29F7" w:rsidRPr="00A74BAA">
        <w:t>.200(1)</w:t>
      </w:r>
    </w:p>
    <w:p w14:paraId="53F25E49" w14:textId="77777777" w:rsidR="008F29F7" w:rsidRPr="00A74BAA" w:rsidRDefault="008F29F7" w:rsidP="008F29F7">
      <w:pPr>
        <w:pStyle w:val="Item"/>
      </w:pPr>
      <w:r w:rsidRPr="00A74BAA">
        <w:t>Insert:</w:t>
      </w:r>
    </w:p>
    <w:p w14:paraId="1417E619" w14:textId="77777777" w:rsidR="00EC3D5D" w:rsidRPr="00A74BAA" w:rsidRDefault="00EC3D5D" w:rsidP="00EC3D5D">
      <w:pPr>
        <w:pStyle w:val="SubsectionHead"/>
      </w:pPr>
      <w:r w:rsidRPr="00A74BAA">
        <w:t xml:space="preserve">Export of </w:t>
      </w:r>
      <w:r w:rsidR="00A82704" w:rsidRPr="00A74BAA">
        <w:t xml:space="preserve">controlled chemicals that are </w:t>
      </w:r>
      <w:r w:rsidRPr="00A74BAA">
        <w:t>mercury</w:t>
      </w:r>
      <w:r w:rsidR="005A7B8F">
        <w:noBreakHyphen/>
      </w:r>
      <w:r w:rsidR="00B91351" w:rsidRPr="00A74BAA">
        <w:t>added products</w:t>
      </w:r>
    </w:p>
    <w:p w14:paraId="73E2FCCF" w14:textId="77777777" w:rsidR="008F29F7" w:rsidRPr="00A74BAA" w:rsidRDefault="008F29F7" w:rsidP="008F29F7">
      <w:pPr>
        <w:pStyle w:val="subsection"/>
      </w:pPr>
      <w:r w:rsidRPr="00A74BAA">
        <w:tab/>
        <w:t>(1A)</w:t>
      </w:r>
      <w:r w:rsidRPr="00A74BAA">
        <w:tab/>
        <w:t xml:space="preserve">The export from Australia of a </w:t>
      </w:r>
      <w:r w:rsidR="00DA3C6D" w:rsidRPr="00A74BAA">
        <w:t xml:space="preserve">controlled chemical that is a </w:t>
      </w:r>
      <w:r w:rsidRPr="00A74BAA">
        <w:t>mercury</w:t>
      </w:r>
      <w:r w:rsidR="005A7B8F">
        <w:noBreakHyphen/>
      </w:r>
      <w:r w:rsidRPr="00A74BAA">
        <w:t>added product is prohibited in all cases.</w:t>
      </w:r>
    </w:p>
    <w:p w14:paraId="66098616" w14:textId="77777777" w:rsidR="00B77CF0" w:rsidRPr="00A74BAA" w:rsidRDefault="00B77CF0" w:rsidP="00B77CF0">
      <w:pPr>
        <w:pStyle w:val="SubsectionHead"/>
      </w:pPr>
      <w:r w:rsidRPr="00A74BAA">
        <w:t>Prescribed condition</w:t>
      </w:r>
    </w:p>
    <w:p w14:paraId="1669E19F" w14:textId="77777777" w:rsidR="008F29F7" w:rsidRPr="00A74BAA" w:rsidRDefault="00BF2204" w:rsidP="008F29F7">
      <w:pPr>
        <w:pStyle w:val="ItemHead"/>
      </w:pPr>
      <w:r>
        <w:t>20</w:t>
      </w:r>
      <w:r w:rsidR="008F29F7" w:rsidRPr="00A74BAA">
        <w:t xml:space="preserve">  </w:t>
      </w:r>
      <w:r w:rsidR="00C473B5" w:rsidRPr="00A74BAA">
        <w:t>Sub</w:t>
      </w:r>
      <w:r w:rsidR="00A74BAA">
        <w:t>regulation 3</w:t>
      </w:r>
      <w:r w:rsidR="008F29F7" w:rsidRPr="00A74BAA">
        <w:t>.200(2)</w:t>
      </w:r>
    </w:p>
    <w:p w14:paraId="77014C40" w14:textId="77777777" w:rsidR="008F29F7" w:rsidRPr="00A74BAA" w:rsidRDefault="008F29F7" w:rsidP="008F29F7">
      <w:pPr>
        <w:pStyle w:val="Item"/>
      </w:pPr>
      <w:r w:rsidRPr="00A74BAA">
        <w:t>After “subregulation (1)”, insert “or (1A)”.</w:t>
      </w:r>
    </w:p>
    <w:p w14:paraId="07D73BFF" w14:textId="77777777" w:rsidR="00DF1016" w:rsidRPr="00A74BAA" w:rsidRDefault="00BF2204" w:rsidP="00DF1016">
      <w:pPr>
        <w:pStyle w:val="ItemHead"/>
      </w:pPr>
      <w:r>
        <w:t>21</w:t>
      </w:r>
      <w:r w:rsidR="00B91351" w:rsidRPr="00A74BAA">
        <w:t xml:space="preserve">  Before </w:t>
      </w:r>
      <w:r w:rsidR="00C473B5" w:rsidRPr="00A74BAA">
        <w:t>sub</w:t>
      </w:r>
      <w:r w:rsidR="00A74BAA">
        <w:t>regulation 3</w:t>
      </w:r>
      <w:r w:rsidR="00B91351" w:rsidRPr="00A74BAA">
        <w:t>.205(1)</w:t>
      </w:r>
    </w:p>
    <w:p w14:paraId="67256C24" w14:textId="77777777" w:rsidR="00B91351" w:rsidRPr="00A74BAA" w:rsidRDefault="00B91351" w:rsidP="00B91351">
      <w:pPr>
        <w:pStyle w:val="Item"/>
      </w:pPr>
      <w:r w:rsidRPr="00A74BAA">
        <w:t>Insert:</w:t>
      </w:r>
    </w:p>
    <w:p w14:paraId="21B29E5C" w14:textId="77777777" w:rsidR="00B91351" w:rsidRPr="00A74BAA" w:rsidRDefault="00DF5C60" w:rsidP="00B91351">
      <w:pPr>
        <w:pStyle w:val="SubsectionHead"/>
      </w:pPr>
      <w:r w:rsidRPr="00A74BAA">
        <w:t>Controlled chemicals</w:t>
      </w:r>
      <w:r w:rsidR="00B91351" w:rsidRPr="00A74BAA">
        <w:t xml:space="preserve"> other than mercury</w:t>
      </w:r>
    </w:p>
    <w:p w14:paraId="5C71FDDF" w14:textId="77777777" w:rsidR="00B91351" w:rsidRPr="00A74BAA" w:rsidRDefault="00BF2204" w:rsidP="00B91351">
      <w:pPr>
        <w:pStyle w:val="ItemHead"/>
      </w:pPr>
      <w:r>
        <w:t>22</w:t>
      </w:r>
      <w:r w:rsidR="00B91351" w:rsidRPr="00A74BAA">
        <w:t xml:space="preserve">  After </w:t>
      </w:r>
      <w:r w:rsidR="00C473B5" w:rsidRPr="00A74BAA">
        <w:t>sub</w:t>
      </w:r>
      <w:r w:rsidR="00A74BAA">
        <w:t>regulation 3</w:t>
      </w:r>
      <w:r w:rsidR="00B91351" w:rsidRPr="00A74BAA">
        <w:t>.205(1)</w:t>
      </w:r>
    </w:p>
    <w:p w14:paraId="1C2534AC" w14:textId="77777777" w:rsidR="00B91351" w:rsidRPr="00A74BAA" w:rsidRDefault="00B91351" w:rsidP="00B91351">
      <w:pPr>
        <w:pStyle w:val="Item"/>
      </w:pPr>
      <w:r w:rsidRPr="00A74BAA">
        <w:t>Insert:</w:t>
      </w:r>
    </w:p>
    <w:p w14:paraId="5A626A19" w14:textId="77777777" w:rsidR="00B91351" w:rsidRPr="00A74BAA" w:rsidRDefault="00BA751F" w:rsidP="00B91351">
      <w:pPr>
        <w:pStyle w:val="SubsectionHead"/>
      </w:pPr>
      <w:bookmarkStart w:id="11" w:name="_Hlk76644933"/>
      <w:r w:rsidRPr="00A74BAA">
        <w:t>M</w:t>
      </w:r>
      <w:r w:rsidR="00B91351" w:rsidRPr="00A74BAA">
        <w:t>ercury</w:t>
      </w:r>
      <w:r w:rsidR="00DF5C60" w:rsidRPr="00A74BAA">
        <w:t xml:space="preserve"> </w:t>
      </w:r>
      <w:r w:rsidRPr="00A74BAA">
        <w:t>and</w:t>
      </w:r>
      <w:r w:rsidR="00DF5C60" w:rsidRPr="00A74BAA">
        <w:t xml:space="preserve"> </w:t>
      </w:r>
      <w:r w:rsidR="006C1B5C" w:rsidRPr="00A74BAA">
        <w:t>research</w:t>
      </w:r>
      <w:r w:rsidR="00DF5C60" w:rsidRPr="00A74BAA">
        <w:t xml:space="preserve"> mercury</w:t>
      </w:r>
      <w:bookmarkEnd w:id="11"/>
    </w:p>
    <w:p w14:paraId="0C8D2317" w14:textId="77777777" w:rsidR="00591703" w:rsidRPr="00A74BAA" w:rsidRDefault="00B91351" w:rsidP="008461EE">
      <w:pPr>
        <w:pStyle w:val="subsection"/>
      </w:pPr>
      <w:r w:rsidRPr="00A74BAA">
        <w:tab/>
        <w:t>(1A)</w:t>
      </w:r>
      <w:r w:rsidRPr="00A74BAA">
        <w:tab/>
        <w:t>This Subdivision also applies to</w:t>
      </w:r>
      <w:r w:rsidR="00591703" w:rsidRPr="00A74BAA">
        <w:t>:</w:t>
      </w:r>
    </w:p>
    <w:p w14:paraId="1D87F350" w14:textId="77777777" w:rsidR="00591703" w:rsidRPr="00A74BAA" w:rsidRDefault="00591703" w:rsidP="00591703">
      <w:pPr>
        <w:pStyle w:val="paragraph"/>
      </w:pPr>
      <w:r w:rsidRPr="00A74BAA">
        <w:tab/>
        <w:t>(a)</w:t>
      </w:r>
      <w:r w:rsidRPr="00A74BAA">
        <w:tab/>
      </w:r>
      <w:bookmarkStart w:id="12" w:name="_Hlk76644475"/>
      <w:r w:rsidRPr="00A74BAA">
        <w:t>a controlled chemical that is mercury</w:t>
      </w:r>
      <w:bookmarkEnd w:id="12"/>
      <w:r w:rsidRPr="00A74BAA">
        <w:t>; and</w:t>
      </w:r>
    </w:p>
    <w:p w14:paraId="038E0242" w14:textId="77777777" w:rsidR="00591703" w:rsidRPr="00A74BAA" w:rsidRDefault="00591703" w:rsidP="00591703">
      <w:pPr>
        <w:pStyle w:val="paragraph"/>
      </w:pPr>
      <w:r w:rsidRPr="00A74BAA">
        <w:tab/>
        <w:t>(b)</w:t>
      </w:r>
      <w:r w:rsidRPr="00A74BAA">
        <w:tab/>
        <w:t xml:space="preserve">a chemical product that is </w:t>
      </w:r>
      <w:r w:rsidR="009C2595" w:rsidRPr="00A74BAA">
        <w:t xml:space="preserve">research </w:t>
      </w:r>
      <w:r w:rsidRPr="00A74BAA">
        <w:t>mercury.</w:t>
      </w:r>
    </w:p>
    <w:p w14:paraId="79F9484F" w14:textId="77777777" w:rsidR="00690DAB" w:rsidRPr="00A74BAA" w:rsidRDefault="00BF2204" w:rsidP="00A01733">
      <w:pPr>
        <w:pStyle w:val="ItemHead"/>
      </w:pPr>
      <w:r>
        <w:t>23</w:t>
      </w:r>
      <w:r w:rsidR="00690DAB" w:rsidRPr="00A74BAA">
        <w:t xml:space="preserve">  </w:t>
      </w:r>
      <w:r w:rsidR="00C473B5" w:rsidRPr="00A74BAA">
        <w:t>Sub</w:t>
      </w:r>
      <w:r w:rsidR="00A74BAA">
        <w:t>regulation 3</w:t>
      </w:r>
      <w:r w:rsidR="00690DAB" w:rsidRPr="00A74BAA">
        <w:t>.205(2)</w:t>
      </w:r>
    </w:p>
    <w:p w14:paraId="6B57F097" w14:textId="77777777" w:rsidR="00690DAB" w:rsidRPr="00A74BAA" w:rsidRDefault="00690DAB" w:rsidP="00690DAB">
      <w:pPr>
        <w:pStyle w:val="Item"/>
      </w:pPr>
      <w:r w:rsidRPr="00A74BAA">
        <w:t>Repeal the subregulation, substitute:</w:t>
      </w:r>
    </w:p>
    <w:p w14:paraId="27B5AE4B" w14:textId="77777777" w:rsidR="00B77CF0" w:rsidRPr="00A74BAA" w:rsidRDefault="00B77CF0" w:rsidP="00B77CF0">
      <w:pPr>
        <w:pStyle w:val="SubsectionHead"/>
      </w:pPr>
      <w:r w:rsidRPr="00A74BAA">
        <w:t>Export</w:t>
      </w:r>
      <w:r w:rsidR="005A7B8F">
        <w:noBreakHyphen/>
      </w:r>
      <w:r w:rsidRPr="00A74BAA">
        <w:t>prohibited chemicals</w:t>
      </w:r>
    </w:p>
    <w:p w14:paraId="7FEC3A33" w14:textId="77777777" w:rsidR="00690DAB" w:rsidRPr="00A74BAA" w:rsidRDefault="00690DAB" w:rsidP="00690DAB">
      <w:pPr>
        <w:pStyle w:val="subsection"/>
      </w:pPr>
      <w:r w:rsidRPr="00A74BAA">
        <w:tab/>
        <w:t>(2)</w:t>
      </w:r>
      <w:r w:rsidRPr="00A74BAA">
        <w:tab/>
        <w:t>In this Subdivision:</w:t>
      </w:r>
    </w:p>
    <w:p w14:paraId="2481B742" w14:textId="77777777" w:rsidR="00690DAB" w:rsidRPr="00A74BAA" w:rsidRDefault="00690DAB" w:rsidP="00690DAB">
      <w:pPr>
        <w:pStyle w:val="paragraph"/>
      </w:pPr>
      <w:r w:rsidRPr="00A74BAA">
        <w:tab/>
        <w:t>(a)</w:t>
      </w:r>
      <w:r w:rsidRPr="00A74BAA">
        <w:tab/>
        <w:t xml:space="preserve">a controlled chemical to which this Subdivision applies is called an </w:t>
      </w:r>
      <w:r w:rsidRPr="00A74BAA">
        <w:rPr>
          <w:b/>
          <w:i/>
        </w:rPr>
        <w:t>export</w:t>
      </w:r>
      <w:r w:rsidR="005A7B8F">
        <w:rPr>
          <w:b/>
          <w:i/>
        </w:rPr>
        <w:noBreakHyphen/>
      </w:r>
      <w:r w:rsidRPr="00A74BAA">
        <w:rPr>
          <w:b/>
          <w:i/>
        </w:rPr>
        <w:t>prohibited chemical</w:t>
      </w:r>
      <w:r w:rsidRPr="00A74BAA">
        <w:t>; and</w:t>
      </w:r>
    </w:p>
    <w:p w14:paraId="1F6014DA" w14:textId="77777777" w:rsidR="00690DAB" w:rsidRPr="00A74BAA" w:rsidRDefault="00690DAB" w:rsidP="00690DAB">
      <w:pPr>
        <w:pStyle w:val="paragraph"/>
      </w:pPr>
      <w:r w:rsidRPr="00A74BAA">
        <w:tab/>
        <w:t>(b)</w:t>
      </w:r>
      <w:r w:rsidRPr="00A74BAA">
        <w:tab/>
      </w:r>
      <w:r w:rsidR="009C2595" w:rsidRPr="00A74BAA">
        <w:t>research</w:t>
      </w:r>
      <w:r w:rsidRPr="00A74BAA">
        <w:t xml:space="preserve"> mercury is also called an </w:t>
      </w:r>
      <w:r w:rsidRPr="00A74BAA">
        <w:rPr>
          <w:b/>
          <w:i/>
        </w:rPr>
        <w:t>export</w:t>
      </w:r>
      <w:r w:rsidR="005A7B8F">
        <w:rPr>
          <w:b/>
          <w:i/>
        </w:rPr>
        <w:noBreakHyphen/>
      </w:r>
      <w:r w:rsidRPr="00A74BAA">
        <w:rPr>
          <w:b/>
          <w:i/>
        </w:rPr>
        <w:t>prohibited chemical</w:t>
      </w:r>
      <w:r w:rsidRPr="00A74BAA">
        <w:t>.</w:t>
      </w:r>
    </w:p>
    <w:p w14:paraId="440CB9AD" w14:textId="77777777" w:rsidR="00FC0BD0" w:rsidRPr="00A74BAA" w:rsidRDefault="00BF2204" w:rsidP="00FC0BD0">
      <w:pPr>
        <w:pStyle w:val="ItemHead"/>
      </w:pPr>
      <w:r>
        <w:t>24</w:t>
      </w:r>
      <w:r w:rsidR="00FC0BD0" w:rsidRPr="00A74BAA">
        <w:t xml:space="preserve">  </w:t>
      </w:r>
      <w:r w:rsidR="00C473B5" w:rsidRPr="00A74BAA">
        <w:t>Paragraph 3</w:t>
      </w:r>
      <w:r w:rsidR="00FC0BD0" w:rsidRPr="00A74BAA">
        <w:t>.210(1)(c)</w:t>
      </w:r>
    </w:p>
    <w:p w14:paraId="373BEA74" w14:textId="77777777" w:rsidR="00FC0BD0" w:rsidRPr="00A74BAA" w:rsidRDefault="00FC0BD0" w:rsidP="00FC0BD0">
      <w:pPr>
        <w:pStyle w:val="Item"/>
      </w:pPr>
      <w:r w:rsidRPr="00A74BAA">
        <w:t>Repeal the paragraph, substitute:</w:t>
      </w:r>
    </w:p>
    <w:p w14:paraId="109E3E5C" w14:textId="77777777" w:rsidR="00FC0BD0" w:rsidRPr="00A74BAA" w:rsidRDefault="00FC0BD0" w:rsidP="00B77CF0">
      <w:pPr>
        <w:pStyle w:val="paragraph"/>
      </w:pPr>
      <w:r w:rsidRPr="00A74BAA">
        <w:tab/>
        <w:t>(c)</w:t>
      </w:r>
      <w:r w:rsidR="00B77CF0" w:rsidRPr="00A74BAA">
        <w:tab/>
      </w:r>
      <w:r w:rsidRPr="00A74BAA">
        <w:t xml:space="preserve">for a chemical </w:t>
      </w:r>
      <w:r w:rsidR="00B77CF0" w:rsidRPr="00A74BAA">
        <w:t xml:space="preserve">that is listed in </w:t>
      </w:r>
      <w:r w:rsidR="008B32D5" w:rsidRPr="00A74BAA">
        <w:t>Schedule 1</w:t>
      </w:r>
      <w:r w:rsidRPr="00A74BAA">
        <w:t xml:space="preserve">—any condition or restriction specified for the chemical in the relevant item in </w:t>
      </w:r>
      <w:r w:rsidR="008B32D5" w:rsidRPr="00A74BAA">
        <w:t>Schedule 1</w:t>
      </w:r>
      <w:r w:rsidRPr="00A74BAA">
        <w:t xml:space="preserve"> is satisfied</w:t>
      </w:r>
      <w:r w:rsidR="00B77CF0" w:rsidRPr="00A74BAA">
        <w:t>.</w:t>
      </w:r>
    </w:p>
    <w:p w14:paraId="21CAF736" w14:textId="77777777" w:rsidR="000028D3" w:rsidRPr="00A74BAA" w:rsidRDefault="00BF2204" w:rsidP="000028D3">
      <w:pPr>
        <w:pStyle w:val="ItemHead"/>
      </w:pPr>
      <w:r>
        <w:t>25</w:t>
      </w:r>
      <w:r w:rsidR="000028D3" w:rsidRPr="00A74BAA">
        <w:t xml:space="preserve">  </w:t>
      </w:r>
      <w:r w:rsidR="00C473B5" w:rsidRPr="00A74BAA">
        <w:t>Paragraph 3</w:t>
      </w:r>
      <w:r w:rsidR="000028D3" w:rsidRPr="00A74BAA">
        <w:t>.210(2)(c)</w:t>
      </w:r>
    </w:p>
    <w:p w14:paraId="027A9768" w14:textId="77777777" w:rsidR="000028D3" w:rsidRPr="00A74BAA" w:rsidRDefault="000028D3" w:rsidP="000028D3">
      <w:pPr>
        <w:pStyle w:val="Item"/>
      </w:pPr>
      <w:r w:rsidRPr="00A74BAA">
        <w:t>Repeal the paragraph, substitute:</w:t>
      </w:r>
    </w:p>
    <w:p w14:paraId="340F1A84" w14:textId="77777777" w:rsidR="000028D3" w:rsidRPr="00A74BAA" w:rsidRDefault="000028D3" w:rsidP="000028D3">
      <w:pPr>
        <w:pStyle w:val="paragraph"/>
      </w:pPr>
      <w:r w:rsidRPr="00A74BAA">
        <w:tab/>
        <w:t>(c)</w:t>
      </w:r>
      <w:r w:rsidRPr="00A74BAA">
        <w:tab/>
        <w:t xml:space="preserve">for a chemical other than mercury—any condition or restriction specified for the chemical in the relevant item in </w:t>
      </w:r>
      <w:r w:rsidR="008B32D5" w:rsidRPr="00A74BAA">
        <w:t>Schedule 1</w:t>
      </w:r>
      <w:r w:rsidRPr="00A74BAA">
        <w:t>.</w:t>
      </w:r>
    </w:p>
    <w:p w14:paraId="42791A77" w14:textId="77777777" w:rsidR="00EB20BD" w:rsidRPr="00A74BAA" w:rsidRDefault="00BF2204" w:rsidP="00EB20BD">
      <w:pPr>
        <w:pStyle w:val="ItemHead"/>
      </w:pPr>
      <w:r>
        <w:t>26</w:t>
      </w:r>
      <w:r w:rsidR="00C201F3" w:rsidRPr="00A74BAA">
        <w:t xml:space="preserve">  </w:t>
      </w:r>
      <w:r w:rsidR="00C473B5" w:rsidRPr="00A74BAA">
        <w:t>Regulation 3</w:t>
      </w:r>
      <w:r w:rsidR="00C201F3" w:rsidRPr="00A74BAA">
        <w:t>.225</w:t>
      </w:r>
    </w:p>
    <w:p w14:paraId="3AF90FE9" w14:textId="77777777" w:rsidR="00C201F3" w:rsidRPr="00A74BAA" w:rsidRDefault="00C201F3" w:rsidP="00C201F3">
      <w:pPr>
        <w:pStyle w:val="Item"/>
      </w:pPr>
      <w:r w:rsidRPr="00A74BAA">
        <w:t>Before “An”, insert “(1)”.</w:t>
      </w:r>
    </w:p>
    <w:p w14:paraId="7FE43ED3" w14:textId="77777777" w:rsidR="00C201F3" w:rsidRPr="00A74BAA" w:rsidRDefault="00BF2204" w:rsidP="00C201F3">
      <w:pPr>
        <w:pStyle w:val="ItemHead"/>
      </w:pPr>
      <w:r>
        <w:t>27</w:t>
      </w:r>
      <w:r w:rsidR="00C201F3" w:rsidRPr="00A74BAA">
        <w:t xml:space="preserve">  At the end of </w:t>
      </w:r>
      <w:r w:rsidR="00A74BAA">
        <w:t>regulation 3</w:t>
      </w:r>
      <w:r w:rsidR="00C201F3" w:rsidRPr="00A74BAA">
        <w:t>.225</w:t>
      </w:r>
    </w:p>
    <w:p w14:paraId="724B150B" w14:textId="77777777" w:rsidR="00C201F3" w:rsidRPr="00A74BAA" w:rsidRDefault="00C201F3" w:rsidP="00C201F3">
      <w:pPr>
        <w:pStyle w:val="Item"/>
      </w:pPr>
      <w:r w:rsidRPr="00A74BAA">
        <w:t>Add:</w:t>
      </w:r>
    </w:p>
    <w:p w14:paraId="45733285" w14:textId="77777777" w:rsidR="00C201F3" w:rsidRPr="00A74BAA" w:rsidRDefault="00C201F3" w:rsidP="00C201F3">
      <w:pPr>
        <w:pStyle w:val="subsection"/>
      </w:pPr>
      <w:r w:rsidRPr="00A74BAA">
        <w:tab/>
        <w:t>(2)</w:t>
      </w:r>
      <w:r w:rsidRPr="00A74BAA">
        <w:tab/>
        <w:t xml:space="preserve">An authorised officer must grant an application for permission to export </w:t>
      </w:r>
      <w:r w:rsidR="007A4EE2" w:rsidRPr="00A74BAA">
        <w:t xml:space="preserve">research </w:t>
      </w:r>
      <w:r w:rsidR="00591703" w:rsidRPr="00A74BAA">
        <w:t>mercury</w:t>
      </w:r>
      <w:r w:rsidR="002E1A30" w:rsidRPr="00A74BAA">
        <w:t xml:space="preserve"> if the export is to a non</w:t>
      </w:r>
      <w:r w:rsidR="005A7B8F">
        <w:noBreakHyphen/>
      </w:r>
      <w:r w:rsidR="00F52A23" w:rsidRPr="00A74BAA">
        <w:t>p</w:t>
      </w:r>
      <w:r w:rsidR="002E1A30" w:rsidRPr="00A74BAA">
        <w:t>arty to the Rotterdam Convention</w:t>
      </w:r>
      <w:r w:rsidRPr="00A74BAA">
        <w:t>.</w:t>
      </w:r>
    </w:p>
    <w:p w14:paraId="6F65E4F7" w14:textId="77777777" w:rsidR="00DD2B1D" w:rsidRPr="00A74BAA" w:rsidRDefault="00BF2204" w:rsidP="000C5C68">
      <w:pPr>
        <w:pStyle w:val="ItemHead"/>
      </w:pPr>
      <w:r>
        <w:t>28</w:t>
      </w:r>
      <w:r w:rsidR="00DD2B1D" w:rsidRPr="00A74BAA">
        <w:t xml:space="preserve">  Before </w:t>
      </w:r>
      <w:r w:rsidR="00C473B5" w:rsidRPr="00A74BAA">
        <w:t>sub</w:t>
      </w:r>
      <w:r w:rsidR="00A74BAA">
        <w:t>regulation 3</w:t>
      </w:r>
      <w:r w:rsidR="00DD2B1D" w:rsidRPr="00A74BAA">
        <w:t>.230(1)</w:t>
      </w:r>
    </w:p>
    <w:p w14:paraId="330DD0F7" w14:textId="77777777" w:rsidR="00DD2B1D" w:rsidRPr="00A74BAA" w:rsidRDefault="00DD2B1D" w:rsidP="00DD2B1D">
      <w:pPr>
        <w:pStyle w:val="Item"/>
      </w:pPr>
      <w:r w:rsidRPr="00A74BAA">
        <w:t>Insert:</w:t>
      </w:r>
    </w:p>
    <w:p w14:paraId="341669AD" w14:textId="77777777" w:rsidR="00DD2B1D" w:rsidRPr="00A74BAA" w:rsidRDefault="00DD2B1D" w:rsidP="00DD2B1D">
      <w:pPr>
        <w:pStyle w:val="SubsectionHead"/>
      </w:pPr>
      <w:r w:rsidRPr="00A74BAA">
        <w:t>Export</w:t>
      </w:r>
      <w:r w:rsidR="005A7B8F">
        <w:noBreakHyphen/>
      </w:r>
      <w:r w:rsidRPr="00A74BAA">
        <w:t xml:space="preserve">prohibited chemicals specified in </w:t>
      </w:r>
      <w:r w:rsidR="008B32D5" w:rsidRPr="00A74BAA">
        <w:t>Schedule 1</w:t>
      </w:r>
      <w:r w:rsidR="00585D12" w:rsidRPr="00A74BAA">
        <w:t>—Stockholm Convention</w:t>
      </w:r>
    </w:p>
    <w:p w14:paraId="5AE0D26F" w14:textId="77777777" w:rsidR="00585D12" w:rsidRPr="00A74BAA" w:rsidRDefault="00BF2204" w:rsidP="00585D12">
      <w:pPr>
        <w:pStyle w:val="ItemHead"/>
      </w:pPr>
      <w:r>
        <w:t>29</w:t>
      </w:r>
      <w:r w:rsidR="00585D12" w:rsidRPr="00A74BAA">
        <w:t xml:space="preserve">  Before </w:t>
      </w:r>
      <w:r w:rsidR="00C473B5" w:rsidRPr="00A74BAA">
        <w:t>sub</w:t>
      </w:r>
      <w:r w:rsidR="00A74BAA">
        <w:t>regulation 3</w:t>
      </w:r>
      <w:r w:rsidR="00585D12" w:rsidRPr="00A74BAA">
        <w:t>.230(2)</w:t>
      </w:r>
    </w:p>
    <w:p w14:paraId="7DF5DC30" w14:textId="77777777" w:rsidR="00585D12" w:rsidRPr="00A74BAA" w:rsidRDefault="00585D12" w:rsidP="00585D12">
      <w:pPr>
        <w:pStyle w:val="Item"/>
      </w:pPr>
      <w:r w:rsidRPr="00A74BAA">
        <w:t>Insert:</w:t>
      </w:r>
    </w:p>
    <w:p w14:paraId="5C0D24E8" w14:textId="77777777" w:rsidR="00585D12" w:rsidRPr="00A74BAA" w:rsidRDefault="00585D12" w:rsidP="00585D12">
      <w:pPr>
        <w:pStyle w:val="SubsectionHead"/>
      </w:pPr>
      <w:r w:rsidRPr="00A74BAA">
        <w:t>Export</w:t>
      </w:r>
      <w:r w:rsidR="005A7B8F">
        <w:noBreakHyphen/>
      </w:r>
      <w:r w:rsidRPr="00A74BAA">
        <w:t xml:space="preserve">prohibited chemicals specified in </w:t>
      </w:r>
      <w:r w:rsidR="008B32D5" w:rsidRPr="00A74BAA">
        <w:t>Schedule 1</w:t>
      </w:r>
      <w:r w:rsidRPr="00A74BAA">
        <w:t>—Rotterdam Convention</w:t>
      </w:r>
    </w:p>
    <w:p w14:paraId="7F4DC1B4" w14:textId="77777777" w:rsidR="000C5C68" w:rsidRPr="00A74BAA" w:rsidRDefault="00BF2204" w:rsidP="000C5C68">
      <w:pPr>
        <w:pStyle w:val="ItemHead"/>
      </w:pPr>
      <w:r>
        <w:t>30</w:t>
      </w:r>
      <w:r w:rsidR="000C5C68" w:rsidRPr="00A74BAA">
        <w:t xml:space="preserve">  After </w:t>
      </w:r>
      <w:r w:rsidR="00C473B5" w:rsidRPr="00A74BAA">
        <w:t>sub</w:t>
      </w:r>
      <w:r w:rsidR="00A74BAA">
        <w:t>regulation 3</w:t>
      </w:r>
      <w:r w:rsidR="000C5C68" w:rsidRPr="00A74BAA">
        <w:t>.230(2)</w:t>
      </w:r>
    </w:p>
    <w:p w14:paraId="650D0608" w14:textId="77777777" w:rsidR="000C5C68" w:rsidRPr="00A74BAA" w:rsidRDefault="000C5C68" w:rsidP="000C5C68">
      <w:pPr>
        <w:pStyle w:val="Item"/>
      </w:pPr>
      <w:r w:rsidRPr="00A74BAA">
        <w:t>Insert:</w:t>
      </w:r>
    </w:p>
    <w:p w14:paraId="3FAD539F" w14:textId="77777777" w:rsidR="00DD2B1D" w:rsidRPr="00A74BAA" w:rsidRDefault="00DD2B1D" w:rsidP="00DD2B1D">
      <w:pPr>
        <w:pStyle w:val="SubsectionHead"/>
      </w:pPr>
      <w:r w:rsidRPr="00A74BAA">
        <w:t xml:space="preserve">Export of </w:t>
      </w:r>
      <w:r w:rsidR="00093D48" w:rsidRPr="00A74BAA">
        <w:t>export</w:t>
      </w:r>
      <w:r w:rsidR="005A7B8F">
        <w:noBreakHyphen/>
      </w:r>
      <w:r w:rsidR="00093D48" w:rsidRPr="00A74BAA">
        <w:t xml:space="preserve">prohibited chemical that is </w:t>
      </w:r>
      <w:r w:rsidRPr="00A74BAA">
        <w:t>mercury to a Party to the Minamata Convention</w:t>
      </w:r>
    </w:p>
    <w:p w14:paraId="776DD81F" w14:textId="77777777" w:rsidR="000C5C68" w:rsidRPr="00A74BAA" w:rsidRDefault="000C5C68" w:rsidP="000C5C68">
      <w:pPr>
        <w:pStyle w:val="subsection"/>
      </w:pPr>
      <w:r w:rsidRPr="00A74BAA">
        <w:tab/>
        <w:t>(2A)</w:t>
      </w:r>
      <w:r w:rsidRPr="00A74BAA">
        <w:tab/>
        <w:t xml:space="preserve">An authorised officer </w:t>
      </w:r>
      <w:r w:rsidR="00271B32" w:rsidRPr="00A74BAA">
        <w:t>may</w:t>
      </w:r>
      <w:r w:rsidRPr="00A74BAA">
        <w:t xml:space="preserve"> grant an application for permission to export </w:t>
      </w:r>
      <w:r w:rsidR="00093D48" w:rsidRPr="00A74BAA">
        <w:t>an export</w:t>
      </w:r>
      <w:r w:rsidR="005A7B8F">
        <w:noBreakHyphen/>
      </w:r>
      <w:r w:rsidR="00093D48" w:rsidRPr="00A74BAA">
        <w:t>prohibited chemical that is mercury</w:t>
      </w:r>
      <w:r w:rsidR="0023616A" w:rsidRPr="00A74BAA">
        <w:t xml:space="preserve"> </w:t>
      </w:r>
      <w:r w:rsidR="006A0D3D" w:rsidRPr="00A74BAA">
        <w:t xml:space="preserve">to a Party (the </w:t>
      </w:r>
      <w:r w:rsidR="006A0D3D" w:rsidRPr="00A74BAA">
        <w:rPr>
          <w:b/>
          <w:i/>
        </w:rPr>
        <w:t>importing Party</w:t>
      </w:r>
      <w:r w:rsidR="006A0D3D" w:rsidRPr="00A74BAA">
        <w:t xml:space="preserve">) to the Minamata Convention </w:t>
      </w:r>
      <w:r w:rsidRPr="00A74BAA">
        <w:t>if the authorised officer is satisfied that:</w:t>
      </w:r>
    </w:p>
    <w:p w14:paraId="4C09038A" w14:textId="77777777" w:rsidR="000C5C68" w:rsidRPr="00A74BAA" w:rsidRDefault="000C5C68" w:rsidP="000C5C68">
      <w:pPr>
        <w:pStyle w:val="paragraph"/>
      </w:pPr>
      <w:r w:rsidRPr="00A74BAA">
        <w:tab/>
        <w:t>(</w:t>
      </w:r>
      <w:r w:rsidR="006A0D3D" w:rsidRPr="00A74BAA">
        <w:t>a</w:t>
      </w:r>
      <w:r w:rsidRPr="00A74BAA">
        <w:t>)</w:t>
      </w:r>
      <w:r w:rsidR="00271B32" w:rsidRPr="00A74BAA">
        <w:tab/>
        <w:t>the importing Party has provided its written consent to the export; and</w:t>
      </w:r>
    </w:p>
    <w:p w14:paraId="10D99CBA" w14:textId="77777777" w:rsidR="000C5C68" w:rsidRPr="00A74BAA" w:rsidRDefault="000C5C68" w:rsidP="000C5C68">
      <w:pPr>
        <w:pStyle w:val="paragraph"/>
      </w:pPr>
      <w:r w:rsidRPr="00A74BAA">
        <w:tab/>
        <w:t>(</w:t>
      </w:r>
      <w:r w:rsidR="006A0D3D" w:rsidRPr="00A74BAA">
        <w:t>b</w:t>
      </w:r>
      <w:r w:rsidRPr="00A74BAA">
        <w:t>)</w:t>
      </w:r>
      <w:r w:rsidR="00271B32" w:rsidRPr="00A74BAA">
        <w:tab/>
        <w:t xml:space="preserve">the mercury is </w:t>
      </w:r>
      <w:r w:rsidR="00DB5541" w:rsidRPr="00A74BAA">
        <w:t>to be</w:t>
      </w:r>
      <w:r w:rsidR="00271B32" w:rsidRPr="00A74BAA">
        <w:t xml:space="preserve"> exported:</w:t>
      </w:r>
    </w:p>
    <w:p w14:paraId="075E4C03" w14:textId="77777777" w:rsidR="00271B32" w:rsidRPr="00A74BAA" w:rsidRDefault="00271B32" w:rsidP="00271B32">
      <w:pPr>
        <w:pStyle w:val="paragraphsub"/>
      </w:pPr>
      <w:r w:rsidRPr="00A74BAA">
        <w:tab/>
        <w:t>(i)</w:t>
      </w:r>
      <w:r w:rsidRPr="00A74BAA">
        <w:tab/>
        <w:t xml:space="preserve">for a use </w:t>
      </w:r>
      <w:r w:rsidR="006A0D3D" w:rsidRPr="00A74BAA">
        <w:t>allowed to the importing Party under the Minamata Convention</w:t>
      </w:r>
      <w:r w:rsidRPr="00A74BAA">
        <w:t>; or</w:t>
      </w:r>
    </w:p>
    <w:p w14:paraId="4796CAA8" w14:textId="77777777" w:rsidR="00271B32" w:rsidRPr="00A74BAA" w:rsidRDefault="00271B32" w:rsidP="00271B32">
      <w:pPr>
        <w:pStyle w:val="paragraphsub"/>
      </w:pPr>
      <w:r w:rsidRPr="00A74BAA">
        <w:tab/>
        <w:t>(ii)</w:t>
      </w:r>
      <w:r w:rsidRPr="00A74BAA">
        <w:tab/>
        <w:t xml:space="preserve">for environmentally sound interim storage </w:t>
      </w:r>
      <w:r w:rsidR="006A0D3D" w:rsidRPr="00A74BAA">
        <w:t>as set out in</w:t>
      </w:r>
      <w:r w:rsidRPr="00A74BAA">
        <w:t xml:space="preserve"> Article 10 of the Minamata Convention.</w:t>
      </w:r>
    </w:p>
    <w:p w14:paraId="7EE97860" w14:textId="77777777" w:rsidR="00DD2B1D" w:rsidRPr="00A74BAA" w:rsidRDefault="00093D48" w:rsidP="00DD2B1D">
      <w:pPr>
        <w:pStyle w:val="SubsectionHead"/>
      </w:pPr>
      <w:r w:rsidRPr="00A74BAA">
        <w:t>Export of export</w:t>
      </w:r>
      <w:r w:rsidR="005A7B8F">
        <w:noBreakHyphen/>
      </w:r>
      <w:r w:rsidRPr="00A74BAA">
        <w:t>prohibited chemical that is mercury</w:t>
      </w:r>
      <w:r w:rsidR="00591703" w:rsidRPr="00A74BAA">
        <w:t xml:space="preserve"> </w:t>
      </w:r>
      <w:r w:rsidR="00DD2B1D" w:rsidRPr="00A74BAA">
        <w:t xml:space="preserve">to </w:t>
      </w:r>
      <w:r w:rsidR="00443652" w:rsidRPr="00A74BAA">
        <w:t xml:space="preserve">a </w:t>
      </w:r>
      <w:r w:rsidR="00DD2B1D" w:rsidRPr="00A74BAA">
        <w:t>non</w:t>
      </w:r>
      <w:r w:rsidR="005A7B8F">
        <w:noBreakHyphen/>
      </w:r>
      <w:r w:rsidRPr="00A74BAA">
        <w:t>p</w:t>
      </w:r>
      <w:r w:rsidR="00DD2B1D" w:rsidRPr="00A74BAA">
        <w:t>arty to the Minamata Convention</w:t>
      </w:r>
    </w:p>
    <w:p w14:paraId="5DBC09E9" w14:textId="77777777" w:rsidR="00271B32" w:rsidRPr="00A74BAA" w:rsidRDefault="00271B32" w:rsidP="00271B32">
      <w:pPr>
        <w:pStyle w:val="subsection"/>
      </w:pPr>
      <w:r w:rsidRPr="00A74BAA">
        <w:tab/>
        <w:t>(2</w:t>
      </w:r>
      <w:r w:rsidR="00A746E1" w:rsidRPr="00A74BAA">
        <w:t>B</w:t>
      </w:r>
      <w:r w:rsidRPr="00A74BAA">
        <w:t>)</w:t>
      </w:r>
      <w:r w:rsidRPr="00A74BAA">
        <w:tab/>
        <w:t xml:space="preserve">An authorised officer may grant an application for permission to export </w:t>
      </w:r>
      <w:r w:rsidR="00093D48" w:rsidRPr="00A74BAA">
        <w:t>an export</w:t>
      </w:r>
      <w:r w:rsidR="005A7B8F">
        <w:noBreakHyphen/>
      </w:r>
      <w:r w:rsidR="00093D48" w:rsidRPr="00A74BAA">
        <w:t>prohibited chemical that is mercury</w:t>
      </w:r>
      <w:r w:rsidR="0023616A" w:rsidRPr="00A74BAA">
        <w:t xml:space="preserve"> </w:t>
      </w:r>
      <w:r w:rsidR="006A0D3D" w:rsidRPr="00A74BAA">
        <w:t>to a non</w:t>
      </w:r>
      <w:r w:rsidR="005A7B8F">
        <w:noBreakHyphen/>
      </w:r>
      <w:r w:rsidR="006A0D3D" w:rsidRPr="00A74BAA">
        <w:t xml:space="preserve">party (the </w:t>
      </w:r>
      <w:r w:rsidR="006A0D3D" w:rsidRPr="00A74BAA">
        <w:rPr>
          <w:b/>
          <w:i/>
        </w:rPr>
        <w:t xml:space="preserve">importing </w:t>
      </w:r>
      <w:r w:rsidR="00FD6737" w:rsidRPr="00A74BAA">
        <w:rPr>
          <w:b/>
          <w:i/>
        </w:rPr>
        <w:t>p</w:t>
      </w:r>
      <w:r w:rsidR="00A77331" w:rsidRPr="00A74BAA">
        <w:rPr>
          <w:b/>
          <w:i/>
        </w:rPr>
        <w:t>arty</w:t>
      </w:r>
      <w:r w:rsidR="006A0D3D" w:rsidRPr="00A74BAA">
        <w:t xml:space="preserve">) to the Minamata Convention </w:t>
      </w:r>
      <w:r w:rsidRPr="00A74BAA">
        <w:t>if the authorised officer is satisfied that</w:t>
      </w:r>
      <w:r w:rsidR="00093D48" w:rsidRPr="00A74BAA">
        <w:t xml:space="preserve"> the importing </w:t>
      </w:r>
      <w:r w:rsidR="00FD6737" w:rsidRPr="00A74BAA">
        <w:t>p</w:t>
      </w:r>
      <w:r w:rsidR="00093D48" w:rsidRPr="00A74BAA">
        <w:t>arty has provided</w:t>
      </w:r>
      <w:r w:rsidRPr="00A74BAA">
        <w:t>:</w:t>
      </w:r>
    </w:p>
    <w:p w14:paraId="11D52669" w14:textId="77777777" w:rsidR="00271B32" w:rsidRPr="00A74BAA" w:rsidRDefault="00271B32" w:rsidP="00271B32">
      <w:pPr>
        <w:pStyle w:val="paragraph"/>
      </w:pPr>
      <w:r w:rsidRPr="00A74BAA">
        <w:tab/>
        <w:t>(</w:t>
      </w:r>
      <w:r w:rsidR="00BB0CA9" w:rsidRPr="00A74BAA">
        <w:t>a</w:t>
      </w:r>
      <w:r w:rsidRPr="00A74BAA">
        <w:t>)</w:t>
      </w:r>
      <w:r w:rsidRPr="00A74BAA">
        <w:tab/>
        <w:t xml:space="preserve"> its written consent to the export; and</w:t>
      </w:r>
    </w:p>
    <w:p w14:paraId="392F39CD" w14:textId="77777777" w:rsidR="00271B32" w:rsidRPr="00A74BAA" w:rsidRDefault="00271B32" w:rsidP="00271B32">
      <w:pPr>
        <w:pStyle w:val="paragraph"/>
      </w:pPr>
      <w:r w:rsidRPr="00A74BAA">
        <w:tab/>
        <w:t>(</w:t>
      </w:r>
      <w:r w:rsidR="00BB0CA9" w:rsidRPr="00A74BAA">
        <w:t>b</w:t>
      </w:r>
      <w:r w:rsidRPr="00A74BAA">
        <w:t>)</w:t>
      </w:r>
      <w:r w:rsidRPr="00A74BAA">
        <w:tab/>
      </w:r>
      <w:r w:rsidR="00E41CD5">
        <w:t xml:space="preserve">its </w:t>
      </w:r>
      <w:r w:rsidR="00A746E1" w:rsidRPr="00A74BAA">
        <w:t>written certification</w:t>
      </w:r>
      <w:r w:rsidR="00525038">
        <w:t xml:space="preserve"> </w:t>
      </w:r>
      <w:r w:rsidR="00525038" w:rsidRPr="00A74BAA">
        <w:t>demonstrating that</w:t>
      </w:r>
      <w:r w:rsidRPr="00A74BAA">
        <w:t>:</w:t>
      </w:r>
    </w:p>
    <w:p w14:paraId="63C93507" w14:textId="77777777" w:rsidR="00271B32" w:rsidRDefault="00271B32" w:rsidP="00271B32">
      <w:pPr>
        <w:pStyle w:val="paragraphsub"/>
      </w:pPr>
      <w:r w:rsidRPr="00A74BAA">
        <w:tab/>
        <w:t>(i)</w:t>
      </w:r>
      <w:r w:rsidRPr="00A74BAA">
        <w:tab/>
      </w:r>
      <w:r w:rsidR="00A746E1" w:rsidRPr="00A74BAA">
        <w:t>it has measures in place to ensure the protection of human health and the environment; and</w:t>
      </w:r>
    </w:p>
    <w:p w14:paraId="3904394A" w14:textId="77777777" w:rsidR="00525038" w:rsidRPr="00525038" w:rsidRDefault="00525038" w:rsidP="00525038">
      <w:pPr>
        <w:pStyle w:val="paragraphsub"/>
      </w:pPr>
      <w:r>
        <w:tab/>
        <w:t>(ii)</w:t>
      </w:r>
      <w:r>
        <w:tab/>
      </w:r>
      <w:r w:rsidRPr="00A74BAA">
        <w:t>it has measures in place to ensure</w:t>
      </w:r>
      <w:r>
        <w:t xml:space="preserve"> </w:t>
      </w:r>
      <w:r w:rsidRPr="00A74BAA">
        <w:t>compliance with Articles 10 and 11 of the Minamata Convention; and</w:t>
      </w:r>
    </w:p>
    <w:p w14:paraId="7216AD5D" w14:textId="77777777" w:rsidR="00271B32" w:rsidRPr="00A74BAA" w:rsidRDefault="00271B32" w:rsidP="00271B32">
      <w:pPr>
        <w:pStyle w:val="paragraphsub"/>
      </w:pPr>
      <w:r w:rsidRPr="00A74BAA">
        <w:tab/>
        <w:t>(i</w:t>
      </w:r>
      <w:r w:rsidR="00525038">
        <w:t>i</w:t>
      </w:r>
      <w:r w:rsidRPr="00A74BAA">
        <w:t>i)</w:t>
      </w:r>
      <w:r w:rsidRPr="00A74BAA">
        <w:tab/>
      </w:r>
      <w:r w:rsidR="00DB5541" w:rsidRPr="00A74BAA">
        <w:t>the mercury will be used only for a use allowed under the Minamata Convention to a Party to the Minamata Convention or for environmentally sound interim storage as set out in Article 10 of the Minamata Convention</w:t>
      </w:r>
      <w:r w:rsidR="00A746E1" w:rsidRPr="00A74BAA">
        <w:t>.</w:t>
      </w:r>
    </w:p>
    <w:p w14:paraId="6B05AEAF" w14:textId="77777777" w:rsidR="008B46FD" w:rsidRPr="00A74BAA" w:rsidRDefault="008B46FD" w:rsidP="008B46FD">
      <w:pPr>
        <w:pStyle w:val="SubsectionHead"/>
      </w:pPr>
      <w:r w:rsidRPr="00A74BAA">
        <w:t xml:space="preserve">Export of </w:t>
      </w:r>
      <w:r w:rsidR="00C45369" w:rsidRPr="00A74BAA">
        <w:t>export</w:t>
      </w:r>
      <w:r w:rsidR="005A7B8F">
        <w:noBreakHyphen/>
      </w:r>
      <w:r w:rsidR="00C45369" w:rsidRPr="00A74BAA">
        <w:t xml:space="preserve">prohibited chemical that is </w:t>
      </w:r>
      <w:r w:rsidR="007A4EE2" w:rsidRPr="00A74BAA">
        <w:t>research</w:t>
      </w:r>
      <w:r w:rsidRPr="00A74BAA">
        <w:t xml:space="preserve"> mercury</w:t>
      </w:r>
    </w:p>
    <w:p w14:paraId="540B70F9" w14:textId="77777777" w:rsidR="002E1A30" w:rsidRPr="00A74BAA" w:rsidRDefault="002E1A30" w:rsidP="002E1A30">
      <w:pPr>
        <w:pStyle w:val="subsection"/>
      </w:pPr>
      <w:r w:rsidRPr="00A74BAA">
        <w:tab/>
        <w:t>(2C)</w:t>
      </w:r>
      <w:r w:rsidRPr="00A74BAA">
        <w:tab/>
        <w:t xml:space="preserve">An authorised officer may grant an application for permission to export </w:t>
      </w:r>
      <w:r w:rsidR="00C45369" w:rsidRPr="00A74BAA">
        <w:t>an export</w:t>
      </w:r>
      <w:r w:rsidR="005A7B8F">
        <w:noBreakHyphen/>
      </w:r>
      <w:r w:rsidR="00C45369" w:rsidRPr="00A74BAA">
        <w:t>prohibited chemical that is</w:t>
      </w:r>
      <w:r w:rsidR="007A4EE2" w:rsidRPr="00A74BAA">
        <w:t xml:space="preserve"> research</w:t>
      </w:r>
      <w:r w:rsidR="008B46FD" w:rsidRPr="00A74BAA">
        <w:t xml:space="preserve"> mercury</w:t>
      </w:r>
      <w:r w:rsidRPr="00A74BAA">
        <w:t xml:space="preserve"> if:</w:t>
      </w:r>
    </w:p>
    <w:p w14:paraId="55F9F4F8" w14:textId="77777777" w:rsidR="002E1A30" w:rsidRPr="00A74BAA" w:rsidRDefault="002E1A30" w:rsidP="002E1A30">
      <w:pPr>
        <w:pStyle w:val="paragraph"/>
      </w:pPr>
      <w:r w:rsidRPr="00A74BAA">
        <w:tab/>
        <w:t>(a)</w:t>
      </w:r>
      <w:r w:rsidRPr="00A74BAA">
        <w:tab/>
        <w:t>the export is to a Party to the Rotterdam Convention; and</w:t>
      </w:r>
    </w:p>
    <w:p w14:paraId="7137B93D" w14:textId="77777777" w:rsidR="00A77331" w:rsidRPr="00A74BAA" w:rsidRDefault="002E1A30" w:rsidP="007A4EE2">
      <w:pPr>
        <w:pStyle w:val="paragraph"/>
      </w:pPr>
      <w:r w:rsidRPr="00A74BAA">
        <w:tab/>
        <w:t>(b)</w:t>
      </w:r>
      <w:r w:rsidRPr="00A74BAA">
        <w:tab/>
      </w:r>
      <w:r w:rsidR="00B77CF0" w:rsidRPr="00A74BAA">
        <w:t xml:space="preserve">the authorised officer is satisfied that </w:t>
      </w:r>
      <w:r w:rsidRPr="00A74BAA">
        <w:t>the export complies with the requirements of that Convention.</w:t>
      </w:r>
    </w:p>
    <w:p w14:paraId="01CA4FA0" w14:textId="77777777" w:rsidR="008B46FD" w:rsidRPr="00A74BAA" w:rsidRDefault="00BF2204" w:rsidP="007B6A62">
      <w:pPr>
        <w:pStyle w:val="ItemHead"/>
      </w:pPr>
      <w:r>
        <w:t>31</w:t>
      </w:r>
      <w:r w:rsidR="008B46FD" w:rsidRPr="00A74BAA">
        <w:t xml:space="preserve">  Before </w:t>
      </w:r>
      <w:r w:rsidR="00C473B5" w:rsidRPr="00A74BAA">
        <w:t>sub</w:t>
      </w:r>
      <w:r w:rsidR="00A74BAA">
        <w:t>regulation 3</w:t>
      </w:r>
      <w:r w:rsidR="008B46FD" w:rsidRPr="00A74BAA">
        <w:t>.230(3)</w:t>
      </w:r>
    </w:p>
    <w:p w14:paraId="495D6758" w14:textId="77777777" w:rsidR="008B46FD" w:rsidRPr="00A74BAA" w:rsidRDefault="008B46FD" w:rsidP="008B46FD">
      <w:pPr>
        <w:pStyle w:val="Item"/>
      </w:pPr>
      <w:r w:rsidRPr="00A74BAA">
        <w:t>Insert:</w:t>
      </w:r>
    </w:p>
    <w:p w14:paraId="1F5279FC" w14:textId="77777777" w:rsidR="008B46FD" w:rsidRPr="00A74BAA" w:rsidRDefault="008B46FD" w:rsidP="008B46FD">
      <w:pPr>
        <w:pStyle w:val="SubsectionHead"/>
      </w:pPr>
      <w:r w:rsidRPr="00A74BAA">
        <w:t>Export of other export</w:t>
      </w:r>
      <w:r w:rsidR="005A7B8F">
        <w:noBreakHyphen/>
      </w:r>
      <w:r w:rsidRPr="00A74BAA">
        <w:t>prohibited chemicals</w:t>
      </w:r>
    </w:p>
    <w:p w14:paraId="3A1E68F4" w14:textId="77777777" w:rsidR="00443652" w:rsidRPr="00A74BAA" w:rsidRDefault="00BF2204" w:rsidP="00443652">
      <w:pPr>
        <w:pStyle w:val="ItemHead"/>
      </w:pPr>
      <w:r>
        <w:t>32</w:t>
      </w:r>
      <w:r w:rsidR="00443652" w:rsidRPr="00A74BAA">
        <w:t xml:space="preserve">  Paragraph 3.230(3)(a)</w:t>
      </w:r>
    </w:p>
    <w:p w14:paraId="3BAD1928" w14:textId="77777777" w:rsidR="00443652" w:rsidRPr="00A74BAA" w:rsidRDefault="00443652" w:rsidP="00443652">
      <w:pPr>
        <w:pStyle w:val="Item"/>
      </w:pPr>
      <w:r w:rsidRPr="00A74BAA">
        <w:t>Repeal the paragraph, substitute:</w:t>
      </w:r>
    </w:p>
    <w:p w14:paraId="7AAAD610" w14:textId="77777777" w:rsidR="00443652" w:rsidRPr="00A74BAA" w:rsidRDefault="00443652" w:rsidP="00443652">
      <w:pPr>
        <w:pStyle w:val="paragraph"/>
      </w:pPr>
      <w:r w:rsidRPr="00A74BAA">
        <w:tab/>
        <w:t>(a)</w:t>
      </w:r>
      <w:r w:rsidRPr="00A74BAA">
        <w:tab/>
        <w:t>none of subregulations (1) to (2C) apply; and</w:t>
      </w:r>
    </w:p>
    <w:p w14:paraId="06E32F68" w14:textId="77777777" w:rsidR="00585D12" w:rsidRPr="00A74BAA" w:rsidRDefault="00BF2204" w:rsidP="00585D12">
      <w:pPr>
        <w:pStyle w:val="ItemHead"/>
      </w:pPr>
      <w:r>
        <w:t>33</w:t>
      </w:r>
      <w:r w:rsidR="00585D12" w:rsidRPr="00A74BAA">
        <w:t xml:space="preserve">  Before </w:t>
      </w:r>
      <w:r w:rsidR="00C473B5" w:rsidRPr="00A74BAA">
        <w:t>sub</w:t>
      </w:r>
      <w:r w:rsidR="00A74BAA">
        <w:t>regulation 3</w:t>
      </w:r>
      <w:r w:rsidR="00585D12" w:rsidRPr="00A74BAA">
        <w:t>.230(4)</w:t>
      </w:r>
    </w:p>
    <w:p w14:paraId="549E6B8B" w14:textId="77777777" w:rsidR="00585D12" w:rsidRPr="00A74BAA" w:rsidRDefault="00585D12" w:rsidP="00585D12">
      <w:pPr>
        <w:pStyle w:val="Item"/>
      </w:pPr>
      <w:r w:rsidRPr="00A74BAA">
        <w:t>Insert:</w:t>
      </w:r>
    </w:p>
    <w:p w14:paraId="5C908744" w14:textId="77777777" w:rsidR="00585D12" w:rsidRPr="00A74BAA" w:rsidRDefault="00585D12" w:rsidP="00585D12">
      <w:pPr>
        <w:pStyle w:val="SubsectionHead"/>
      </w:pPr>
      <w:r w:rsidRPr="00A74BAA">
        <w:t>Refusal to grant application</w:t>
      </w:r>
    </w:p>
    <w:p w14:paraId="2FA21864" w14:textId="77777777" w:rsidR="0023616A" w:rsidRPr="00A74BAA" w:rsidRDefault="00BF2204" w:rsidP="0023616A">
      <w:pPr>
        <w:pStyle w:val="ItemHead"/>
      </w:pPr>
      <w:r>
        <w:t>34</w:t>
      </w:r>
      <w:r w:rsidR="0023616A" w:rsidRPr="00A74BAA">
        <w:t xml:space="preserve">  </w:t>
      </w:r>
      <w:r w:rsidR="00C473B5" w:rsidRPr="00A74BAA">
        <w:t>Paragraph 3</w:t>
      </w:r>
      <w:r w:rsidR="0023616A" w:rsidRPr="00A74BAA">
        <w:t>.235(1)(a)</w:t>
      </w:r>
    </w:p>
    <w:p w14:paraId="788E8240" w14:textId="77777777" w:rsidR="0023616A" w:rsidRPr="00A74BAA" w:rsidRDefault="0023616A" w:rsidP="0023616A">
      <w:pPr>
        <w:pStyle w:val="Item"/>
      </w:pPr>
      <w:r w:rsidRPr="00A74BAA">
        <w:t>Repeal the paragraph, substitute:</w:t>
      </w:r>
    </w:p>
    <w:p w14:paraId="0E27CDDC" w14:textId="77777777" w:rsidR="0023616A" w:rsidRPr="00A74BAA" w:rsidRDefault="0023616A" w:rsidP="0023616A">
      <w:pPr>
        <w:pStyle w:val="paragraph"/>
      </w:pPr>
      <w:r w:rsidRPr="00A74BAA">
        <w:tab/>
        <w:t>(a)</w:t>
      </w:r>
      <w:r w:rsidRPr="00A74BAA">
        <w:tab/>
        <w:t>either:</w:t>
      </w:r>
    </w:p>
    <w:p w14:paraId="28112719" w14:textId="77777777" w:rsidR="0023616A" w:rsidRPr="00A74BAA" w:rsidRDefault="0023616A" w:rsidP="0023616A">
      <w:pPr>
        <w:pStyle w:val="paragraphsub"/>
      </w:pPr>
      <w:r w:rsidRPr="00A74BAA">
        <w:tab/>
        <w:t>(i)</w:t>
      </w:r>
      <w:r w:rsidRPr="00A74BAA">
        <w:tab/>
        <w:t xml:space="preserve">the relevant item in </w:t>
      </w:r>
      <w:r w:rsidR="008B32D5" w:rsidRPr="00A74BAA">
        <w:t>Schedule 1</w:t>
      </w:r>
      <w:r w:rsidRPr="00A74BAA">
        <w:t xml:space="preserve"> identifies the relevant international agreement or arrangement as the Rotterdam Convention; or</w:t>
      </w:r>
    </w:p>
    <w:p w14:paraId="3515AA12" w14:textId="77777777" w:rsidR="00C51BFC" w:rsidRPr="00A74BAA" w:rsidRDefault="0023616A" w:rsidP="007A4EE2">
      <w:pPr>
        <w:pStyle w:val="paragraphsub"/>
      </w:pPr>
      <w:r w:rsidRPr="00A74BAA">
        <w:tab/>
        <w:t>(ii)</w:t>
      </w:r>
      <w:r w:rsidRPr="00A74BAA">
        <w:tab/>
        <w:t xml:space="preserve">the chemical is </w:t>
      </w:r>
      <w:r w:rsidR="007A4EE2" w:rsidRPr="00A74BAA">
        <w:t>research</w:t>
      </w:r>
      <w:r w:rsidR="00C51BFC" w:rsidRPr="00A74BAA">
        <w:t xml:space="preserve"> mercury</w:t>
      </w:r>
      <w:r w:rsidRPr="00A74BAA">
        <w:t>; and</w:t>
      </w:r>
    </w:p>
    <w:p w14:paraId="1B2A5307" w14:textId="77777777" w:rsidR="0023616A" w:rsidRPr="00A74BAA" w:rsidRDefault="00BF2204" w:rsidP="0023616A">
      <w:pPr>
        <w:pStyle w:val="ItemHead"/>
      </w:pPr>
      <w:r>
        <w:t>35</w:t>
      </w:r>
      <w:r w:rsidR="0023616A" w:rsidRPr="00A74BAA">
        <w:t xml:space="preserve">  </w:t>
      </w:r>
      <w:r w:rsidR="00C473B5" w:rsidRPr="00A74BAA">
        <w:t>Sub</w:t>
      </w:r>
      <w:r w:rsidR="00A74BAA">
        <w:t>regulation 3</w:t>
      </w:r>
      <w:r w:rsidR="0023616A" w:rsidRPr="00A74BAA">
        <w:t>.240(1)</w:t>
      </w:r>
    </w:p>
    <w:p w14:paraId="41BFE8E4" w14:textId="77777777" w:rsidR="0023616A" w:rsidRPr="00A74BAA" w:rsidRDefault="0023616A" w:rsidP="0023616A">
      <w:pPr>
        <w:pStyle w:val="Item"/>
      </w:pPr>
      <w:r w:rsidRPr="00A74BAA">
        <w:t>Repeal the subregulation, substitute:</w:t>
      </w:r>
    </w:p>
    <w:p w14:paraId="7A565940" w14:textId="77777777" w:rsidR="0023616A" w:rsidRPr="00A74BAA" w:rsidRDefault="0023616A" w:rsidP="0023616A">
      <w:pPr>
        <w:pStyle w:val="subsection"/>
      </w:pPr>
      <w:r w:rsidRPr="00A74BAA">
        <w:tab/>
        <w:t>(1)</w:t>
      </w:r>
      <w:r w:rsidRPr="00A74BAA">
        <w:tab/>
      </w:r>
      <w:r w:rsidR="00C67F56" w:rsidRPr="00A74BAA">
        <w:t>This regulation applies to the export of an export</w:t>
      </w:r>
      <w:r w:rsidR="005A7B8F">
        <w:noBreakHyphen/>
      </w:r>
      <w:r w:rsidR="00C67F56" w:rsidRPr="00A74BAA">
        <w:t>prohibited chemical</w:t>
      </w:r>
      <w:r w:rsidR="007C73B0" w:rsidRPr="00A74BAA">
        <w:t xml:space="preserve"> if</w:t>
      </w:r>
      <w:r w:rsidR="00C67F56" w:rsidRPr="00A74BAA">
        <w:t>:</w:t>
      </w:r>
    </w:p>
    <w:p w14:paraId="5DAAF811" w14:textId="77777777" w:rsidR="00C67F56" w:rsidRPr="00A74BAA" w:rsidRDefault="00C67F56" w:rsidP="00C67F56">
      <w:pPr>
        <w:pStyle w:val="paragraph"/>
      </w:pPr>
      <w:r w:rsidRPr="00A74BAA">
        <w:tab/>
        <w:t>(a)</w:t>
      </w:r>
      <w:r w:rsidRPr="00A74BAA">
        <w:tab/>
        <w:t xml:space="preserve">the relevant item in </w:t>
      </w:r>
      <w:r w:rsidR="008B32D5" w:rsidRPr="00A74BAA">
        <w:t>Schedule 1</w:t>
      </w:r>
      <w:r w:rsidRPr="00A74BAA">
        <w:t xml:space="preserve"> identifies the relevant international agreement or arrangement as the Rotterdam Convention; or</w:t>
      </w:r>
    </w:p>
    <w:p w14:paraId="02FB7BEC" w14:textId="77777777" w:rsidR="00C51BFC" w:rsidRPr="00A74BAA" w:rsidRDefault="00C67F56" w:rsidP="007A4EE2">
      <w:pPr>
        <w:pStyle w:val="paragraph"/>
      </w:pPr>
      <w:r w:rsidRPr="00A74BAA">
        <w:tab/>
        <w:t>(b)</w:t>
      </w:r>
      <w:r w:rsidRPr="00A74BAA">
        <w:tab/>
        <w:t xml:space="preserve">the chemical is </w:t>
      </w:r>
      <w:r w:rsidR="007A4EE2" w:rsidRPr="00A74BAA">
        <w:t>research</w:t>
      </w:r>
      <w:r w:rsidR="00C51BFC" w:rsidRPr="00A74BAA">
        <w:t xml:space="preserve"> mercury.</w:t>
      </w:r>
    </w:p>
    <w:p w14:paraId="04CDB4C0" w14:textId="77777777" w:rsidR="00625A30" w:rsidRPr="00A74BAA" w:rsidRDefault="00BF2204" w:rsidP="00625A30">
      <w:pPr>
        <w:pStyle w:val="ItemHead"/>
      </w:pPr>
      <w:r>
        <w:t>36</w:t>
      </w:r>
      <w:r w:rsidR="00625A30" w:rsidRPr="00A74BAA">
        <w:t xml:space="preserve">  </w:t>
      </w:r>
      <w:r w:rsidR="00C473B5" w:rsidRPr="00A74BAA">
        <w:t>Paragraph 3</w:t>
      </w:r>
      <w:r w:rsidR="00625A30" w:rsidRPr="00A74BAA">
        <w:t>.245(1)(a)</w:t>
      </w:r>
    </w:p>
    <w:p w14:paraId="629BDD14" w14:textId="77777777" w:rsidR="00625A30" w:rsidRPr="00A74BAA" w:rsidRDefault="00625A30" w:rsidP="00625A30">
      <w:pPr>
        <w:pStyle w:val="Item"/>
      </w:pPr>
      <w:r w:rsidRPr="00A74BAA">
        <w:t>Repeal the paragraph, substitute:</w:t>
      </w:r>
    </w:p>
    <w:p w14:paraId="107D22FF" w14:textId="77777777" w:rsidR="00625A30" w:rsidRPr="00A74BAA" w:rsidRDefault="00625A30" w:rsidP="00625A30">
      <w:pPr>
        <w:pStyle w:val="paragraph"/>
      </w:pPr>
      <w:r w:rsidRPr="00A74BAA">
        <w:tab/>
        <w:t>(a)</w:t>
      </w:r>
      <w:r w:rsidRPr="00A74BAA">
        <w:tab/>
        <w:t>either:</w:t>
      </w:r>
    </w:p>
    <w:p w14:paraId="2BB459EB" w14:textId="77777777" w:rsidR="00625A30" w:rsidRPr="00A74BAA" w:rsidRDefault="00625A30" w:rsidP="00625A30">
      <w:pPr>
        <w:pStyle w:val="paragraphsub"/>
      </w:pPr>
      <w:r w:rsidRPr="00A74BAA">
        <w:tab/>
        <w:t>(i)</w:t>
      </w:r>
      <w:r w:rsidRPr="00A74BAA">
        <w:tab/>
        <w:t xml:space="preserve">the relevant item in </w:t>
      </w:r>
      <w:r w:rsidR="008B32D5" w:rsidRPr="00A74BAA">
        <w:t>Schedule 1</w:t>
      </w:r>
      <w:r w:rsidRPr="00A74BAA">
        <w:t xml:space="preserve"> identifies the relevant international agreement or arrangement as the Rotterdam Convention; or</w:t>
      </w:r>
    </w:p>
    <w:p w14:paraId="40EA5893" w14:textId="77777777" w:rsidR="00F720A6" w:rsidRPr="00A74BAA" w:rsidRDefault="00625A30" w:rsidP="007A4EE2">
      <w:pPr>
        <w:pStyle w:val="paragraphsub"/>
      </w:pPr>
      <w:r w:rsidRPr="00A74BAA">
        <w:tab/>
        <w:t>(ii)</w:t>
      </w:r>
      <w:r w:rsidRPr="00A74BAA">
        <w:tab/>
        <w:t xml:space="preserve">the chemical is </w:t>
      </w:r>
      <w:r w:rsidR="007A4EE2" w:rsidRPr="00A74BAA">
        <w:t>research</w:t>
      </w:r>
      <w:r w:rsidR="00C51BFC" w:rsidRPr="00A74BAA">
        <w:t xml:space="preserve"> mercury</w:t>
      </w:r>
      <w:r w:rsidRPr="00A74BAA">
        <w:t>; and</w:t>
      </w:r>
    </w:p>
    <w:p w14:paraId="7954CED3" w14:textId="77777777" w:rsidR="00585D12" w:rsidRPr="00A74BAA" w:rsidRDefault="00BF2204" w:rsidP="00625A30">
      <w:pPr>
        <w:pStyle w:val="ItemHead"/>
      </w:pPr>
      <w:r>
        <w:t>37</w:t>
      </w:r>
      <w:r w:rsidR="00585D12" w:rsidRPr="00A74BAA">
        <w:t xml:space="preserve">  </w:t>
      </w:r>
      <w:r w:rsidR="00C473B5" w:rsidRPr="00A74BAA">
        <w:t>Sub</w:t>
      </w:r>
      <w:r w:rsidR="00A74BAA">
        <w:t>regulation 3</w:t>
      </w:r>
      <w:r w:rsidR="00585D12" w:rsidRPr="00A74BAA">
        <w:t>.250(1)</w:t>
      </w:r>
    </w:p>
    <w:p w14:paraId="458F632C" w14:textId="77777777" w:rsidR="00585D12" w:rsidRPr="00A74BAA" w:rsidRDefault="00585D12" w:rsidP="00585D12">
      <w:pPr>
        <w:pStyle w:val="Item"/>
      </w:pPr>
      <w:r w:rsidRPr="00A74BAA">
        <w:t>Repeal the subregulation, substitute:</w:t>
      </w:r>
    </w:p>
    <w:p w14:paraId="28DC65D4" w14:textId="77777777" w:rsidR="00585D12" w:rsidRPr="00A74BAA" w:rsidRDefault="00585D12" w:rsidP="00585D12">
      <w:pPr>
        <w:pStyle w:val="subsection"/>
      </w:pPr>
      <w:r w:rsidRPr="00A74BAA">
        <w:tab/>
        <w:t>(1)</w:t>
      </w:r>
      <w:r w:rsidRPr="00A74BAA">
        <w:tab/>
        <w:t xml:space="preserve">An authorised officer must refuse to grant an application mentioned in </w:t>
      </w:r>
      <w:r w:rsidR="0011003B" w:rsidRPr="00A74BAA">
        <w:t xml:space="preserve">any of </w:t>
      </w:r>
      <w:r w:rsidR="00C473B5" w:rsidRPr="00A74BAA">
        <w:t>subregulations 3</w:t>
      </w:r>
      <w:r w:rsidRPr="00A74BAA">
        <w:t>.230(1) to (3) for permission to export an export</w:t>
      </w:r>
      <w:r w:rsidR="005A7B8F">
        <w:noBreakHyphen/>
      </w:r>
      <w:r w:rsidRPr="00A74BAA">
        <w:t>prohibited chemical if the officer is not satisfied as to the matters mentioned in the relevant subregulation in relation to the application.</w:t>
      </w:r>
    </w:p>
    <w:p w14:paraId="2A3B3D80" w14:textId="77777777" w:rsidR="00625A30" w:rsidRPr="00A74BAA" w:rsidRDefault="00BF2204" w:rsidP="00625A30">
      <w:pPr>
        <w:pStyle w:val="ItemHead"/>
      </w:pPr>
      <w:r>
        <w:t>38</w:t>
      </w:r>
      <w:r w:rsidR="00625A30" w:rsidRPr="00A74BAA">
        <w:t xml:space="preserve">  </w:t>
      </w:r>
      <w:r w:rsidR="00C473B5" w:rsidRPr="00A74BAA">
        <w:t>Paragraph 3</w:t>
      </w:r>
      <w:r w:rsidR="00625A30" w:rsidRPr="00A74BAA">
        <w:t>.250(2)(a)</w:t>
      </w:r>
    </w:p>
    <w:p w14:paraId="3DB315EA" w14:textId="77777777" w:rsidR="00625A30" w:rsidRPr="00A74BAA" w:rsidRDefault="00625A30" w:rsidP="00625A30">
      <w:pPr>
        <w:pStyle w:val="Item"/>
      </w:pPr>
      <w:r w:rsidRPr="00A74BAA">
        <w:t>Repeal the paragraph, substitute:</w:t>
      </w:r>
    </w:p>
    <w:p w14:paraId="1A5C979D" w14:textId="77777777" w:rsidR="00625A30" w:rsidRPr="00A74BAA" w:rsidRDefault="00625A30" w:rsidP="00625A30">
      <w:pPr>
        <w:pStyle w:val="paragraph"/>
      </w:pPr>
      <w:r w:rsidRPr="00A74BAA">
        <w:tab/>
        <w:t>(a)</w:t>
      </w:r>
      <w:r w:rsidRPr="00A74BAA">
        <w:tab/>
        <w:t>either:</w:t>
      </w:r>
    </w:p>
    <w:p w14:paraId="6D312133" w14:textId="77777777" w:rsidR="00625A30" w:rsidRPr="00A74BAA" w:rsidRDefault="00625A30" w:rsidP="00625A30">
      <w:pPr>
        <w:pStyle w:val="paragraphsub"/>
      </w:pPr>
      <w:r w:rsidRPr="00A74BAA">
        <w:tab/>
        <w:t>(i)</w:t>
      </w:r>
      <w:r w:rsidRPr="00A74BAA">
        <w:tab/>
        <w:t xml:space="preserve">the relevant item in </w:t>
      </w:r>
      <w:r w:rsidR="008B32D5" w:rsidRPr="00A74BAA">
        <w:t>Schedule 1</w:t>
      </w:r>
      <w:r w:rsidRPr="00A74BAA">
        <w:t xml:space="preserve"> identifies the relevant international agreement or arrangement as the Rotterdam Convention; or</w:t>
      </w:r>
    </w:p>
    <w:p w14:paraId="10D38017" w14:textId="77777777" w:rsidR="00F720A6" w:rsidRPr="00A74BAA" w:rsidRDefault="00625A30" w:rsidP="007A4EE2">
      <w:pPr>
        <w:pStyle w:val="paragraphsub"/>
      </w:pPr>
      <w:r w:rsidRPr="00A74BAA">
        <w:tab/>
        <w:t>(ii)</w:t>
      </w:r>
      <w:r w:rsidRPr="00A74BAA">
        <w:tab/>
        <w:t xml:space="preserve">the chemical is </w:t>
      </w:r>
      <w:r w:rsidR="007A4EE2" w:rsidRPr="00A74BAA">
        <w:t>research</w:t>
      </w:r>
      <w:r w:rsidR="00C51BFC" w:rsidRPr="00A74BAA">
        <w:t xml:space="preserve"> mercury</w:t>
      </w:r>
      <w:r w:rsidRPr="00A74BAA">
        <w:t>; and</w:t>
      </w:r>
    </w:p>
    <w:p w14:paraId="1CE5AED3" w14:textId="77777777" w:rsidR="00F720A6" w:rsidRPr="00A74BAA" w:rsidRDefault="00BF2204" w:rsidP="00B036DA">
      <w:pPr>
        <w:pStyle w:val="ItemHead"/>
      </w:pPr>
      <w:r>
        <w:t>39</w:t>
      </w:r>
      <w:r w:rsidR="00F720A6" w:rsidRPr="00A74BAA">
        <w:t xml:space="preserve">  </w:t>
      </w:r>
      <w:r w:rsidR="00C473B5" w:rsidRPr="00A74BAA">
        <w:t>Regulation 3</w:t>
      </w:r>
      <w:r w:rsidR="00F720A6" w:rsidRPr="00A74BAA">
        <w:t xml:space="preserve">.305 (definition of </w:t>
      </w:r>
      <w:r w:rsidR="00F720A6" w:rsidRPr="00A74BAA">
        <w:rPr>
          <w:i/>
        </w:rPr>
        <w:t>import</w:t>
      </w:r>
      <w:r w:rsidR="005A7B8F">
        <w:rPr>
          <w:i/>
        </w:rPr>
        <w:noBreakHyphen/>
      </w:r>
      <w:r w:rsidR="00F720A6" w:rsidRPr="00A74BAA">
        <w:rPr>
          <w:i/>
        </w:rPr>
        <w:t>prohibited chemical</w:t>
      </w:r>
      <w:r w:rsidR="00F720A6" w:rsidRPr="00A74BAA">
        <w:t>)</w:t>
      </w:r>
    </w:p>
    <w:p w14:paraId="32709E88" w14:textId="77777777" w:rsidR="00F720A6" w:rsidRPr="00A74BAA" w:rsidRDefault="003A1CA1" w:rsidP="00F720A6">
      <w:pPr>
        <w:pStyle w:val="Item"/>
      </w:pPr>
      <w:r w:rsidRPr="00A74BAA">
        <w:t xml:space="preserve">After “controlled chemical”, insert </w:t>
      </w:r>
      <w:r w:rsidR="00F720A6" w:rsidRPr="00A74BAA">
        <w:t>“</w:t>
      </w:r>
      <w:r w:rsidRPr="00A74BAA">
        <w:t>(</w:t>
      </w:r>
      <w:r w:rsidR="00F720A6" w:rsidRPr="00A74BAA">
        <w:t>other than mercury</w:t>
      </w:r>
      <w:r w:rsidRPr="00A74BAA">
        <w:t>)</w:t>
      </w:r>
      <w:r w:rsidR="00F720A6" w:rsidRPr="00A74BAA">
        <w:t>”.</w:t>
      </w:r>
    </w:p>
    <w:p w14:paraId="257EA4FE" w14:textId="77777777" w:rsidR="006D432F" w:rsidRPr="00A74BAA" w:rsidRDefault="00BF2204" w:rsidP="006D432F">
      <w:pPr>
        <w:pStyle w:val="ItemHead"/>
      </w:pPr>
      <w:r>
        <w:t>40</w:t>
      </w:r>
      <w:r w:rsidR="006D432F" w:rsidRPr="00A74BAA">
        <w:t xml:space="preserve">  </w:t>
      </w:r>
      <w:r w:rsidR="00C473B5" w:rsidRPr="00A74BAA">
        <w:t>Regulation 3</w:t>
      </w:r>
      <w:r w:rsidR="006D432F" w:rsidRPr="00A74BAA">
        <w:t xml:space="preserve">.305 (definition of </w:t>
      </w:r>
      <w:bookmarkStart w:id="13" w:name="_Hlk76645249"/>
      <w:r w:rsidR="006D432F" w:rsidRPr="00A74BAA">
        <w:rPr>
          <w:i/>
        </w:rPr>
        <w:t>export</w:t>
      </w:r>
      <w:r w:rsidR="005A7B8F">
        <w:rPr>
          <w:i/>
        </w:rPr>
        <w:noBreakHyphen/>
      </w:r>
      <w:r w:rsidR="006D432F" w:rsidRPr="00A74BAA">
        <w:rPr>
          <w:i/>
        </w:rPr>
        <w:t>prohibited chemical</w:t>
      </w:r>
      <w:bookmarkEnd w:id="13"/>
      <w:r w:rsidR="006D432F" w:rsidRPr="00A74BAA">
        <w:t>)</w:t>
      </w:r>
    </w:p>
    <w:p w14:paraId="068C7919" w14:textId="77777777" w:rsidR="00585D12" w:rsidRPr="00A74BAA" w:rsidRDefault="00585D12" w:rsidP="006D432F">
      <w:pPr>
        <w:pStyle w:val="Item"/>
      </w:pPr>
      <w:r w:rsidRPr="00A74BAA">
        <w:t>Repeal the definition, substitute:</w:t>
      </w:r>
    </w:p>
    <w:p w14:paraId="560E58DF" w14:textId="77777777" w:rsidR="006D432F" w:rsidRPr="00A74BAA" w:rsidRDefault="00585D12" w:rsidP="00585D12">
      <w:pPr>
        <w:pStyle w:val="Definition"/>
      </w:pPr>
      <w:r w:rsidRPr="00A74BAA">
        <w:rPr>
          <w:b/>
          <w:i/>
        </w:rPr>
        <w:t>export</w:t>
      </w:r>
      <w:r w:rsidR="005A7B8F">
        <w:rPr>
          <w:b/>
          <w:i/>
        </w:rPr>
        <w:noBreakHyphen/>
      </w:r>
      <w:r w:rsidRPr="00A74BAA">
        <w:rPr>
          <w:b/>
          <w:i/>
        </w:rPr>
        <w:t>prohibited chemical</w:t>
      </w:r>
      <w:r w:rsidRPr="00A74BAA">
        <w:t xml:space="preserve"> means a controlled chemical (other than mercury), and includes research mercury.</w:t>
      </w:r>
    </w:p>
    <w:p w14:paraId="7F7443F7" w14:textId="77777777" w:rsidR="005C3C01" w:rsidRPr="00A74BAA" w:rsidRDefault="00BF2204" w:rsidP="005C3C01">
      <w:pPr>
        <w:pStyle w:val="ItemHead"/>
      </w:pPr>
      <w:r>
        <w:t>41</w:t>
      </w:r>
      <w:r w:rsidR="005C3C01" w:rsidRPr="00A74BAA">
        <w:t xml:space="preserve">  After </w:t>
      </w:r>
      <w:r w:rsidR="00A74BAA">
        <w:t>Part 4</w:t>
      </w:r>
    </w:p>
    <w:p w14:paraId="2A605C95" w14:textId="77777777" w:rsidR="005C3C01" w:rsidRPr="00A74BAA" w:rsidRDefault="005C3C01" w:rsidP="005C3C01">
      <w:pPr>
        <w:pStyle w:val="Item"/>
      </w:pPr>
      <w:r w:rsidRPr="00A74BAA">
        <w:t>Insert:</w:t>
      </w:r>
    </w:p>
    <w:p w14:paraId="4DCC91BA" w14:textId="77777777" w:rsidR="005C3C01" w:rsidRPr="00A74BAA" w:rsidRDefault="00A74BAA" w:rsidP="005C3C01">
      <w:pPr>
        <w:pStyle w:val="ActHead2"/>
      </w:pPr>
      <w:bookmarkStart w:id="14" w:name="_Toc77931758"/>
      <w:r w:rsidRPr="00222AA0">
        <w:rPr>
          <w:rStyle w:val="CharPartNo"/>
        </w:rPr>
        <w:t>Part 5</w:t>
      </w:r>
      <w:r w:rsidR="005C3C01" w:rsidRPr="00A74BAA">
        <w:t>—</w:t>
      </w:r>
      <w:r w:rsidR="005C3C01" w:rsidRPr="00222AA0">
        <w:rPr>
          <w:rStyle w:val="CharPartText"/>
        </w:rPr>
        <w:t>Application, saving and transitional provisions</w:t>
      </w:r>
      <w:bookmarkEnd w:id="14"/>
    </w:p>
    <w:p w14:paraId="3BFF5EFE" w14:textId="77777777" w:rsidR="005C3C01" w:rsidRPr="00A74BAA" w:rsidRDefault="00A74BAA" w:rsidP="005C3C01">
      <w:pPr>
        <w:pStyle w:val="ActHead3"/>
      </w:pPr>
      <w:bookmarkStart w:id="15" w:name="_Toc77931759"/>
      <w:r w:rsidRPr="00222AA0">
        <w:rPr>
          <w:rStyle w:val="CharDivNo"/>
        </w:rPr>
        <w:t>Division 1</w:t>
      </w:r>
      <w:r w:rsidR="005C3C01" w:rsidRPr="00A74BAA">
        <w:t>—</w:t>
      </w:r>
      <w:r w:rsidR="005C3C01" w:rsidRPr="00222AA0">
        <w:rPr>
          <w:rStyle w:val="CharDivText"/>
        </w:rPr>
        <w:t>Amendments made by the Minamata Convention on Mercury (Consequential Amendments) Regulations 2021</w:t>
      </w:r>
      <w:bookmarkEnd w:id="15"/>
    </w:p>
    <w:p w14:paraId="4EEC089E" w14:textId="77777777" w:rsidR="005C3C01" w:rsidRPr="00A74BAA" w:rsidRDefault="005C3C01" w:rsidP="00040A87">
      <w:pPr>
        <w:pStyle w:val="ActHead5"/>
      </w:pPr>
      <w:bookmarkStart w:id="16" w:name="_Toc77931760"/>
      <w:r w:rsidRPr="00222AA0">
        <w:rPr>
          <w:rStyle w:val="CharSectno"/>
        </w:rPr>
        <w:t>5.05</w:t>
      </w:r>
      <w:r w:rsidRPr="00A74BAA">
        <w:t xml:space="preserve">  Amendments made by the </w:t>
      </w:r>
      <w:r w:rsidRPr="00A74BAA">
        <w:rPr>
          <w:i/>
        </w:rPr>
        <w:t>Minamata Convention on Mercury (Consequential Amendments) Regulations 2021</w:t>
      </w:r>
      <w:bookmarkEnd w:id="16"/>
    </w:p>
    <w:p w14:paraId="50138724" w14:textId="77777777" w:rsidR="0066147B" w:rsidRPr="00A74BAA" w:rsidRDefault="0066147B" w:rsidP="0066147B">
      <w:pPr>
        <w:pStyle w:val="SubsectionHead"/>
      </w:pPr>
      <w:r w:rsidRPr="00A74BAA">
        <w:t>Application of amendments</w:t>
      </w:r>
    </w:p>
    <w:p w14:paraId="18343F94" w14:textId="77777777" w:rsidR="002A13FC" w:rsidRPr="00A74BAA" w:rsidRDefault="005C3C01" w:rsidP="005C3C01">
      <w:pPr>
        <w:pStyle w:val="subsection"/>
      </w:pPr>
      <w:r w:rsidRPr="00A74BAA">
        <w:tab/>
        <w:t>(</w:t>
      </w:r>
      <w:r w:rsidR="00B3658C" w:rsidRPr="00A74BAA">
        <w:t>1</w:t>
      </w:r>
      <w:r w:rsidRPr="00A74BAA">
        <w:t>)</w:t>
      </w:r>
      <w:r w:rsidRPr="00A74BAA">
        <w:tab/>
        <w:t xml:space="preserve">The amendments </w:t>
      </w:r>
      <w:r w:rsidR="00CF1464" w:rsidRPr="00A74BAA">
        <w:t xml:space="preserve">of these Regulations </w:t>
      </w:r>
      <w:r w:rsidRPr="00A74BAA">
        <w:t xml:space="preserve">made by the </w:t>
      </w:r>
      <w:r w:rsidR="00B3658C" w:rsidRPr="00A74BAA">
        <w:rPr>
          <w:i/>
        </w:rPr>
        <w:t>Minamata Convention on Mercury (Consequential Amendments) Regulations 2021</w:t>
      </w:r>
      <w:r w:rsidRPr="00A74BAA">
        <w:t xml:space="preserve"> apply in relation to </w:t>
      </w:r>
      <w:r w:rsidR="002A13FC" w:rsidRPr="00A74BAA">
        <w:t>the following:</w:t>
      </w:r>
    </w:p>
    <w:p w14:paraId="2777DFE4" w14:textId="77777777" w:rsidR="00B3658C" w:rsidRPr="00A74BAA" w:rsidRDefault="002A13FC" w:rsidP="002A13FC">
      <w:pPr>
        <w:pStyle w:val="paragraph"/>
      </w:pPr>
      <w:r w:rsidRPr="00A74BAA">
        <w:tab/>
        <w:t>(a)</w:t>
      </w:r>
      <w:r w:rsidRPr="00A74BAA">
        <w:tab/>
      </w:r>
      <w:r w:rsidR="005C3C01" w:rsidRPr="00A74BAA">
        <w:t xml:space="preserve">the </w:t>
      </w:r>
      <w:r w:rsidR="00B3658C" w:rsidRPr="00A74BAA">
        <w:t xml:space="preserve">importation into, export from, </w:t>
      </w:r>
      <w:r w:rsidRPr="00A74BAA">
        <w:t xml:space="preserve">or manufacture in, </w:t>
      </w:r>
      <w:r w:rsidR="00B3658C" w:rsidRPr="00A74BAA">
        <w:t xml:space="preserve">Australia of </w:t>
      </w:r>
      <w:r w:rsidR="008657FD" w:rsidRPr="00A74BAA">
        <w:t>mercury or mercury</w:t>
      </w:r>
      <w:r w:rsidR="005A7B8F">
        <w:noBreakHyphen/>
      </w:r>
      <w:r w:rsidR="008657FD" w:rsidRPr="00A74BAA">
        <w:t>add</w:t>
      </w:r>
      <w:r w:rsidR="00AA37FD" w:rsidRPr="00A74BAA">
        <w:t>ed</w:t>
      </w:r>
      <w:r w:rsidR="008657FD" w:rsidRPr="00A74BAA">
        <w:t xml:space="preserve"> products</w:t>
      </w:r>
      <w:r w:rsidR="00B3658C" w:rsidRPr="00A74BAA">
        <w:t xml:space="preserve"> on or after the commencement of that instrumen</w:t>
      </w:r>
      <w:r w:rsidR="00AF0A45" w:rsidRPr="00A74BAA">
        <w:t>t</w:t>
      </w:r>
      <w:r w:rsidR="00F231A1" w:rsidRPr="00A74BAA">
        <w:t xml:space="preserve"> (whether any </w:t>
      </w:r>
      <w:r w:rsidR="00AF0A45" w:rsidRPr="00A74BAA">
        <w:t xml:space="preserve">application for permission to do so </w:t>
      </w:r>
      <w:r w:rsidR="00F231A1" w:rsidRPr="00A74BAA">
        <w:t xml:space="preserve">was </w:t>
      </w:r>
      <w:r w:rsidR="00AF0A45" w:rsidRPr="00A74BAA">
        <w:t>made before, on or after that commencement</w:t>
      </w:r>
      <w:r w:rsidR="00F231A1" w:rsidRPr="00A74BAA">
        <w:t>)</w:t>
      </w:r>
      <w:r w:rsidR="008657FD" w:rsidRPr="00A74BAA">
        <w:t>;</w:t>
      </w:r>
    </w:p>
    <w:p w14:paraId="3CD50079" w14:textId="77777777" w:rsidR="008657FD" w:rsidRPr="00A74BAA" w:rsidRDefault="008657FD" w:rsidP="002A13FC">
      <w:pPr>
        <w:pStyle w:val="paragraph"/>
      </w:pPr>
      <w:r w:rsidRPr="00A74BAA">
        <w:tab/>
        <w:t>(b)</w:t>
      </w:r>
      <w:r w:rsidRPr="00A74BAA">
        <w:tab/>
        <w:t xml:space="preserve">the export of research mercury </w:t>
      </w:r>
      <w:r w:rsidR="00497F32" w:rsidRPr="00A74BAA">
        <w:t xml:space="preserve">from Australia </w:t>
      </w:r>
      <w:r w:rsidRPr="00A74BAA">
        <w:t>on or after the commencement of that instrument</w:t>
      </w:r>
      <w:r w:rsidR="00F231A1" w:rsidRPr="00A74BAA">
        <w:t xml:space="preserve"> (whether the application for permission to export was made before, on or after that commencement)</w:t>
      </w:r>
      <w:r w:rsidRPr="00A74BAA">
        <w:t>.</w:t>
      </w:r>
    </w:p>
    <w:p w14:paraId="52800935" w14:textId="77777777" w:rsidR="0066147B" w:rsidRPr="00A74BAA" w:rsidRDefault="0066147B" w:rsidP="0066147B">
      <w:pPr>
        <w:pStyle w:val="SubsectionHead"/>
      </w:pPr>
      <w:r w:rsidRPr="00A74BAA">
        <w:t>Pending applications for permissions to export mercury</w:t>
      </w:r>
    </w:p>
    <w:p w14:paraId="14EE1BA3" w14:textId="77777777" w:rsidR="0066147B" w:rsidRPr="00A74BAA" w:rsidRDefault="0066147B" w:rsidP="0066147B">
      <w:pPr>
        <w:pStyle w:val="subsection"/>
      </w:pPr>
      <w:r w:rsidRPr="00A74BAA">
        <w:tab/>
        <w:t>(</w:t>
      </w:r>
      <w:r w:rsidR="00B3658C" w:rsidRPr="00A74BAA">
        <w:t>2</w:t>
      </w:r>
      <w:r w:rsidRPr="00A74BAA">
        <w:t>)</w:t>
      </w:r>
      <w:r w:rsidRPr="00A74BAA">
        <w:tab/>
        <w:t>If:</w:t>
      </w:r>
    </w:p>
    <w:p w14:paraId="0DA6E67A" w14:textId="77777777" w:rsidR="0066147B" w:rsidRPr="00A74BAA" w:rsidRDefault="0066147B" w:rsidP="0066147B">
      <w:pPr>
        <w:pStyle w:val="paragraph"/>
      </w:pPr>
      <w:r w:rsidRPr="00A74BAA">
        <w:tab/>
        <w:t>(a)</w:t>
      </w:r>
      <w:r w:rsidRPr="00A74BAA">
        <w:tab/>
        <w:t xml:space="preserve">an application was made </w:t>
      </w:r>
      <w:r w:rsidR="00853D45" w:rsidRPr="00A74BAA">
        <w:t xml:space="preserve">before the commencement </w:t>
      </w:r>
      <w:r w:rsidR="00B3658C" w:rsidRPr="00A74BAA">
        <w:t xml:space="preserve">of the </w:t>
      </w:r>
      <w:r w:rsidR="00B3658C" w:rsidRPr="00A74BAA">
        <w:rPr>
          <w:i/>
        </w:rPr>
        <w:t>Minamata Convention on Mercury (Consequential Amendments) Regulations 2021</w:t>
      </w:r>
      <w:r w:rsidR="00B3658C" w:rsidRPr="00A74BAA">
        <w:t xml:space="preserve"> </w:t>
      </w:r>
      <w:r w:rsidRPr="00A74BAA">
        <w:t xml:space="preserve">under </w:t>
      </w:r>
      <w:r w:rsidR="00A74BAA">
        <w:t>regulation 3</w:t>
      </w:r>
      <w:r w:rsidRPr="00A74BAA">
        <w:t xml:space="preserve">.215 </w:t>
      </w:r>
      <w:r w:rsidR="00B3658C" w:rsidRPr="00A74BAA">
        <w:t xml:space="preserve">of these Regulations </w:t>
      </w:r>
      <w:r w:rsidRPr="00A74BAA">
        <w:t xml:space="preserve">for a permission to export mercury (within the meaning of </w:t>
      </w:r>
      <w:r w:rsidR="000D13FB" w:rsidRPr="00A74BAA">
        <w:t xml:space="preserve">these Regulations as amended by </w:t>
      </w:r>
      <w:r w:rsidR="00B3658C" w:rsidRPr="00A74BAA">
        <w:t>that instrument</w:t>
      </w:r>
      <w:r w:rsidRPr="00A74BAA">
        <w:t>); and</w:t>
      </w:r>
    </w:p>
    <w:p w14:paraId="56E49AE1" w14:textId="77777777" w:rsidR="0066147B" w:rsidRPr="00A74BAA" w:rsidRDefault="0066147B" w:rsidP="0066147B">
      <w:pPr>
        <w:pStyle w:val="paragraph"/>
      </w:pPr>
      <w:r w:rsidRPr="00A74BAA">
        <w:tab/>
        <w:t>(b)</w:t>
      </w:r>
      <w:r w:rsidRPr="00A74BAA">
        <w:tab/>
      </w:r>
      <w:r w:rsidR="00853D45" w:rsidRPr="00A74BAA">
        <w:t xml:space="preserve">as at </w:t>
      </w:r>
      <w:r w:rsidR="00F83944" w:rsidRPr="00A74BAA">
        <w:t xml:space="preserve">immediately before </w:t>
      </w:r>
      <w:r w:rsidR="00853D45" w:rsidRPr="00A74BAA">
        <w:t xml:space="preserve">the commencement </w:t>
      </w:r>
      <w:r w:rsidR="00B3658C" w:rsidRPr="00A74BAA">
        <w:t>of that instrument</w:t>
      </w:r>
      <w:r w:rsidR="00F83944" w:rsidRPr="00A74BAA">
        <w:t xml:space="preserve">, no decision on the application </w:t>
      </w:r>
      <w:r w:rsidR="00B3658C" w:rsidRPr="00A74BAA">
        <w:t>had</w:t>
      </w:r>
      <w:r w:rsidR="00F83944" w:rsidRPr="00A74BAA">
        <w:t xml:space="preserve"> been made;</w:t>
      </w:r>
    </w:p>
    <w:p w14:paraId="1B168B4C" w14:textId="77777777" w:rsidR="0066147B" w:rsidRPr="00A74BAA" w:rsidRDefault="0066147B" w:rsidP="0066147B">
      <w:pPr>
        <w:pStyle w:val="subsection2"/>
      </w:pPr>
      <w:r w:rsidRPr="00A74BAA">
        <w:t>the application is taken</w:t>
      </w:r>
      <w:r w:rsidR="00853D45" w:rsidRPr="00A74BAA">
        <w:t xml:space="preserve">, </w:t>
      </w:r>
      <w:r w:rsidR="00F83944" w:rsidRPr="00A74BAA">
        <w:t>at</w:t>
      </w:r>
      <w:r w:rsidR="00853D45" w:rsidRPr="00A74BAA">
        <w:t xml:space="preserve"> the commencement </w:t>
      </w:r>
      <w:r w:rsidR="00416920" w:rsidRPr="00A74BAA">
        <w:t>of that instrument</w:t>
      </w:r>
      <w:r w:rsidR="00853D45" w:rsidRPr="00A74BAA">
        <w:t>,</w:t>
      </w:r>
      <w:r w:rsidRPr="00A74BAA">
        <w:t xml:space="preserve"> never to have been made.</w:t>
      </w:r>
    </w:p>
    <w:p w14:paraId="4AEAA91E" w14:textId="77777777" w:rsidR="00B036DA" w:rsidRPr="00A74BAA" w:rsidRDefault="00BF2204" w:rsidP="00B036DA">
      <w:pPr>
        <w:pStyle w:val="ItemHead"/>
      </w:pPr>
      <w:r>
        <w:t>42</w:t>
      </w:r>
      <w:r w:rsidR="00B036DA" w:rsidRPr="00A74BAA">
        <w:t xml:space="preserve">  </w:t>
      </w:r>
      <w:r w:rsidR="008B32D5" w:rsidRPr="00A74BAA">
        <w:t>Schedule 1</w:t>
      </w:r>
      <w:r w:rsidR="00B036DA" w:rsidRPr="00A74BAA">
        <w:t xml:space="preserve"> (</w:t>
      </w:r>
      <w:r w:rsidR="00C473B5" w:rsidRPr="00A74BAA">
        <w:t>item 2</w:t>
      </w:r>
      <w:r w:rsidR="00B036DA" w:rsidRPr="00A74BAA">
        <w:t>5)</w:t>
      </w:r>
    </w:p>
    <w:p w14:paraId="2766BAD1" w14:textId="77777777" w:rsidR="00B036DA" w:rsidRPr="00A74BAA" w:rsidRDefault="00B036DA" w:rsidP="00B036DA">
      <w:pPr>
        <w:pStyle w:val="Item"/>
      </w:pPr>
      <w:r w:rsidRPr="00A74BAA">
        <w:t>Repeal the item.</w:t>
      </w:r>
    </w:p>
    <w:p w14:paraId="2B19B261" w14:textId="77777777" w:rsidR="00616377" w:rsidRPr="00A74BAA" w:rsidRDefault="00C72F95" w:rsidP="00C72F95">
      <w:pPr>
        <w:pStyle w:val="ActHead9"/>
      </w:pPr>
      <w:bookmarkStart w:id="17" w:name="_Toc77931761"/>
      <w:r w:rsidRPr="00A74BAA">
        <w:t xml:space="preserve">Customs (Prohibited Exports) </w:t>
      </w:r>
      <w:r w:rsidR="004A0B0B" w:rsidRPr="00A74BAA">
        <w:t>Regulations 1</w:t>
      </w:r>
      <w:r w:rsidRPr="00A74BAA">
        <w:t>958</w:t>
      </w:r>
      <w:bookmarkEnd w:id="17"/>
    </w:p>
    <w:p w14:paraId="13DCED89" w14:textId="77777777" w:rsidR="00C63BEF" w:rsidRPr="00A74BAA" w:rsidRDefault="00BF2204" w:rsidP="00C63BEF">
      <w:pPr>
        <w:pStyle w:val="ItemHead"/>
      </w:pPr>
      <w:r>
        <w:t>43</w:t>
      </w:r>
      <w:r w:rsidR="00C63BEF" w:rsidRPr="00A74BAA">
        <w:t xml:space="preserve">  </w:t>
      </w:r>
      <w:r w:rsidR="004A0B0B" w:rsidRPr="00A74BAA">
        <w:t>Subregulation 2</w:t>
      </w:r>
      <w:r w:rsidR="00C63BEF" w:rsidRPr="00A74BAA">
        <w:t>(1)</w:t>
      </w:r>
    </w:p>
    <w:p w14:paraId="1D916063" w14:textId="77777777" w:rsidR="00B41467" w:rsidRPr="00A74BAA" w:rsidRDefault="00B41467" w:rsidP="00B41467">
      <w:pPr>
        <w:pStyle w:val="Item"/>
      </w:pPr>
      <w:r w:rsidRPr="00A74BAA">
        <w:t>Insert:</w:t>
      </w:r>
    </w:p>
    <w:p w14:paraId="6D2B719B" w14:textId="77777777" w:rsidR="00B41467" w:rsidRPr="00A74BAA" w:rsidRDefault="00B41467" w:rsidP="00FC0BD0">
      <w:pPr>
        <w:pStyle w:val="Definition"/>
      </w:pPr>
      <w:r w:rsidRPr="00A74BAA">
        <w:rPr>
          <w:b/>
          <w:i/>
        </w:rPr>
        <w:t>mercury</w:t>
      </w:r>
      <w:r w:rsidRPr="00A74BAA">
        <w:t xml:space="preserve"> means elemental mercury (Hg(0), CAS No. 7439</w:t>
      </w:r>
      <w:r w:rsidR="005A7B8F">
        <w:noBreakHyphen/>
      </w:r>
      <w:r w:rsidRPr="00A74BAA">
        <w:t>97</w:t>
      </w:r>
      <w:r w:rsidR="005A7B8F">
        <w:noBreakHyphen/>
      </w:r>
      <w:r w:rsidRPr="00A74BAA">
        <w:t>6), and includes mixtures of mercury (including alloys of mercury) with a mercury concentration of at least 95% by weight, but does not include non</w:t>
      </w:r>
      <w:r w:rsidR="005A7B8F">
        <w:noBreakHyphen/>
      </w:r>
      <w:r w:rsidRPr="00A74BAA">
        <w:t>Minamata</w:t>
      </w:r>
      <w:r w:rsidR="00846155" w:rsidRPr="00A74BAA">
        <w:t xml:space="preserve"> Convention</w:t>
      </w:r>
      <w:r w:rsidRPr="00A74BAA">
        <w:t xml:space="preserve"> mercury.</w:t>
      </w:r>
    </w:p>
    <w:p w14:paraId="36B237A1" w14:textId="77777777" w:rsidR="00B41467" w:rsidRPr="00A74BAA" w:rsidRDefault="00B41467" w:rsidP="00B41467">
      <w:pPr>
        <w:pStyle w:val="Definition"/>
      </w:pPr>
      <w:r w:rsidRPr="00A74BAA">
        <w:rPr>
          <w:b/>
          <w:i/>
        </w:rPr>
        <w:t>non</w:t>
      </w:r>
      <w:r w:rsidR="005A7B8F">
        <w:rPr>
          <w:b/>
          <w:i/>
        </w:rPr>
        <w:noBreakHyphen/>
      </w:r>
      <w:r w:rsidRPr="00A74BAA">
        <w:rPr>
          <w:b/>
          <w:i/>
        </w:rPr>
        <w:t>Minamata</w:t>
      </w:r>
      <w:r w:rsidR="00846155" w:rsidRPr="00A74BAA">
        <w:rPr>
          <w:b/>
          <w:i/>
        </w:rPr>
        <w:t xml:space="preserve"> Convention </w:t>
      </w:r>
      <w:r w:rsidRPr="00A74BAA">
        <w:rPr>
          <w:b/>
          <w:i/>
        </w:rPr>
        <w:t>mercury</w:t>
      </w:r>
      <w:r w:rsidRPr="00A74BAA">
        <w:t xml:space="preserve"> means any of the following:</w:t>
      </w:r>
    </w:p>
    <w:p w14:paraId="6E0CD9C0" w14:textId="77777777" w:rsidR="00B41467" w:rsidRPr="00A74BAA" w:rsidRDefault="00B41467" w:rsidP="00B41467">
      <w:pPr>
        <w:pStyle w:val="paragraph"/>
      </w:pPr>
      <w:r w:rsidRPr="00A74BAA">
        <w:tab/>
        <w:t>(a)</w:t>
      </w:r>
      <w:r w:rsidRPr="00A74BAA">
        <w:tab/>
      </w:r>
      <w:r w:rsidR="003A1CA1" w:rsidRPr="00A74BAA">
        <w:t xml:space="preserve">research </w:t>
      </w:r>
      <w:r w:rsidRPr="00A74BAA">
        <w:t>mercury;</w:t>
      </w:r>
    </w:p>
    <w:p w14:paraId="7E0A98C7" w14:textId="77777777" w:rsidR="00B41467" w:rsidRPr="00A74BAA" w:rsidRDefault="00B41467" w:rsidP="00B41467">
      <w:pPr>
        <w:pStyle w:val="paragraph"/>
      </w:pPr>
      <w:r w:rsidRPr="00A74BAA">
        <w:tab/>
        <w:t>(b)</w:t>
      </w:r>
      <w:r w:rsidRPr="00A74BAA">
        <w:tab/>
        <w:t>naturally occurring trace quantities of mercury</w:t>
      </w:r>
      <w:r w:rsidR="003A1CA1" w:rsidRPr="00A74BAA">
        <w:t xml:space="preserve"> </w:t>
      </w:r>
      <w:r w:rsidRPr="00A74BAA">
        <w:t>present in:</w:t>
      </w:r>
    </w:p>
    <w:p w14:paraId="7793F836" w14:textId="77777777" w:rsidR="00B41467" w:rsidRPr="00A74BAA" w:rsidRDefault="00B41467" w:rsidP="00B41467">
      <w:pPr>
        <w:pStyle w:val="paragraphsub"/>
      </w:pPr>
      <w:r w:rsidRPr="00A74BAA">
        <w:tab/>
        <w:t>(i)</w:t>
      </w:r>
      <w:r w:rsidRPr="00A74BAA">
        <w:tab/>
        <w:t>products such as non</w:t>
      </w:r>
      <w:r w:rsidR="005A7B8F">
        <w:noBreakHyphen/>
      </w:r>
      <w:r w:rsidRPr="00A74BAA">
        <w:t>mercury metals, ores or mineral products (including coal); or</w:t>
      </w:r>
    </w:p>
    <w:p w14:paraId="02A61B71" w14:textId="77777777" w:rsidR="00B41467" w:rsidRPr="00A74BAA" w:rsidRDefault="00B41467" w:rsidP="00B41467">
      <w:pPr>
        <w:pStyle w:val="paragraphsub"/>
      </w:pPr>
      <w:r w:rsidRPr="00A74BAA">
        <w:tab/>
        <w:t>(ii)</w:t>
      </w:r>
      <w:r w:rsidRPr="00A74BAA">
        <w:tab/>
        <w:t xml:space="preserve">products derived from the products mentioned in </w:t>
      </w:r>
      <w:r w:rsidR="00C473B5" w:rsidRPr="00A74BAA">
        <w:t>subparagraph (</w:t>
      </w:r>
      <w:r w:rsidRPr="00A74BAA">
        <w:t>i);</w:t>
      </w:r>
    </w:p>
    <w:p w14:paraId="39778037" w14:textId="77777777" w:rsidR="00B41467" w:rsidRPr="00A74BAA" w:rsidRDefault="00B41467" w:rsidP="00B41467">
      <w:pPr>
        <w:pStyle w:val="paragraph"/>
      </w:pPr>
      <w:r w:rsidRPr="00A74BAA">
        <w:tab/>
        <w:t>(c)</w:t>
      </w:r>
      <w:r w:rsidRPr="00A74BAA">
        <w:tab/>
        <w:t>unintentional trace quantities of mercury in chemical products.</w:t>
      </w:r>
    </w:p>
    <w:p w14:paraId="387E805F" w14:textId="77777777" w:rsidR="00F9015F" w:rsidRPr="00A74BAA" w:rsidRDefault="00F9015F" w:rsidP="00F9015F">
      <w:pPr>
        <w:pStyle w:val="Definition"/>
      </w:pPr>
      <w:r w:rsidRPr="00A74BAA">
        <w:rPr>
          <w:b/>
          <w:i/>
        </w:rPr>
        <w:t>research mercury</w:t>
      </w:r>
      <w:r w:rsidRPr="00A74BAA">
        <w:t xml:space="preserve"> means mercury to be used for laboratory</w:t>
      </w:r>
      <w:r w:rsidR="005A7B8F">
        <w:noBreakHyphen/>
      </w:r>
      <w:r w:rsidRPr="00A74BAA">
        <w:t>scale research or as a reference standard.</w:t>
      </w:r>
    </w:p>
    <w:p w14:paraId="680F8471" w14:textId="77777777" w:rsidR="00AD1E54" w:rsidRPr="00A74BAA" w:rsidRDefault="00BF2204" w:rsidP="00AD1E54">
      <w:pPr>
        <w:pStyle w:val="ItemHead"/>
      </w:pPr>
      <w:r>
        <w:t>44</w:t>
      </w:r>
      <w:r w:rsidR="00AD1E54" w:rsidRPr="00A74BAA">
        <w:t xml:space="preserve">  </w:t>
      </w:r>
      <w:r w:rsidR="00C473B5" w:rsidRPr="00A74BAA">
        <w:t>Regulation 4</w:t>
      </w:r>
      <w:r w:rsidR="00AD1E54" w:rsidRPr="00A74BAA">
        <w:t>A (heading)</w:t>
      </w:r>
    </w:p>
    <w:p w14:paraId="3658CB47" w14:textId="77777777" w:rsidR="00AD1E54" w:rsidRPr="00A74BAA" w:rsidRDefault="00AD1E54" w:rsidP="00AD1E54">
      <w:pPr>
        <w:pStyle w:val="Item"/>
      </w:pPr>
      <w:r w:rsidRPr="00A74BAA">
        <w:t>Repeal the heading, substitute:</w:t>
      </w:r>
    </w:p>
    <w:p w14:paraId="077B2FAC" w14:textId="77777777" w:rsidR="00AD1E54" w:rsidRPr="00A74BAA" w:rsidRDefault="00AD1E54" w:rsidP="00AD1E54">
      <w:pPr>
        <w:pStyle w:val="ActHead5"/>
      </w:pPr>
      <w:bookmarkStart w:id="18" w:name="_Toc77931762"/>
      <w:r w:rsidRPr="00222AA0">
        <w:rPr>
          <w:rStyle w:val="CharSectno"/>
        </w:rPr>
        <w:t>4A</w:t>
      </w:r>
      <w:r w:rsidRPr="00A74BAA">
        <w:t xml:space="preserve">  Exportation of chemicals</w:t>
      </w:r>
      <w:bookmarkEnd w:id="18"/>
    </w:p>
    <w:p w14:paraId="1BE09AE6" w14:textId="77777777" w:rsidR="003B2117" w:rsidRPr="00A74BAA" w:rsidRDefault="00BF2204" w:rsidP="00EF3517">
      <w:pPr>
        <w:pStyle w:val="ItemHead"/>
      </w:pPr>
      <w:r>
        <w:t>45</w:t>
      </w:r>
      <w:r w:rsidR="003B2117" w:rsidRPr="00A74BAA">
        <w:t xml:space="preserve">  Before </w:t>
      </w:r>
      <w:r w:rsidR="00C473B5" w:rsidRPr="00A74BAA">
        <w:t>subregulation 4</w:t>
      </w:r>
      <w:r w:rsidR="003B2117" w:rsidRPr="00A74BAA">
        <w:t>A(1)</w:t>
      </w:r>
    </w:p>
    <w:p w14:paraId="12A332FD" w14:textId="77777777" w:rsidR="003B2117" w:rsidRPr="00A74BAA" w:rsidRDefault="003B2117" w:rsidP="003B2117">
      <w:pPr>
        <w:pStyle w:val="Item"/>
      </w:pPr>
      <w:r w:rsidRPr="00A74BAA">
        <w:t>Insert:</w:t>
      </w:r>
    </w:p>
    <w:p w14:paraId="19E7C7B0" w14:textId="77777777" w:rsidR="003B2117" w:rsidRPr="00A74BAA" w:rsidRDefault="003B2117" w:rsidP="003B2117">
      <w:pPr>
        <w:pStyle w:val="SubsectionHead"/>
      </w:pPr>
      <w:r w:rsidRPr="00A74BAA">
        <w:t xml:space="preserve">Exportation of chemicals </w:t>
      </w:r>
      <w:r w:rsidR="007A06B7" w:rsidRPr="00A74BAA">
        <w:t xml:space="preserve">mentioned in </w:t>
      </w:r>
      <w:r w:rsidR="00A74BAA">
        <w:t>Schedule 2</w:t>
      </w:r>
    </w:p>
    <w:p w14:paraId="6BE4721E" w14:textId="77777777" w:rsidR="00EF3517" w:rsidRPr="00A74BAA" w:rsidRDefault="00BF2204" w:rsidP="00EF3517">
      <w:pPr>
        <w:pStyle w:val="ItemHead"/>
      </w:pPr>
      <w:r>
        <w:t>46</w:t>
      </w:r>
      <w:r w:rsidR="00EF3517" w:rsidRPr="00A74BAA">
        <w:t xml:space="preserve">  After </w:t>
      </w:r>
      <w:r w:rsidR="00C473B5" w:rsidRPr="00A74BAA">
        <w:t>subregulation 4</w:t>
      </w:r>
      <w:r w:rsidR="00EF3517" w:rsidRPr="00A74BAA">
        <w:t>A(1)</w:t>
      </w:r>
    </w:p>
    <w:p w14:paraId="35FAD82B" w14:textId="77777777" w:rsidR="00EF3517" w:rsidRPr="00A74BAA" w:rsidRDefault="00EF3517" w:rsidP="00EF3517">
      <w:pPr>
        <w:pStyle w:val="Item"/>
      </w:pPr>
      <w:r w:rsidRPr="00A74BAA">
        <w:t>Insert:</w:t>
      </w:r>
    </w:p>
    <w:p w14:paraId="7343B96B" w14:textId="77777777" w:rsidR="003B2117" w:rsidRPr="00A74BAA" w:rsidRDefault="003B2117" w:rsidP="003B2117">
      <w:pPr>
        <w:pStyle w:val="SubsectionHead"/>
      </w:pPr>
      <w:r w:rsidRPr="00A74BAA">
        <w:t>Exportation of mercury</w:t>
      </w:r>
    </w:p>
    <w:p w14:paraId="082D28DF" w14:textId="77777777" w:rsidR="00EF3517" w:rsidRPr="00A74BAA" w:rsidRDefault="00EF3517" w:rsidP="00EF3517">
      <w:pPr>
        <w:pStyle w:val="subsection"/>
      </w:pPr>
      <w:r w:rsidRPr="00A74BAA">
        <w:tab/>
        <w:t>(1</w:t>
      </w:r>
      <w:r w:rsidR="00C63BEF" w:rsidRPr="00A74BAA">
        <w:t>AA</w:t>
      </w:r>
      <w:r w:rsidRPr="00A74BAA">
        <w:t>)</w:t>
      </w:r>
      <w:r w:rsidRPr="00A74BAA">
        <w:tab/>
      </w:r>
      <w:r w:rsidR="00F80DA1" w:rsidRPr="00A74BAA">
        <w:t>T</w:t>
      </w:r>
      <w:r w:rsidRPr="00A74BAA">
        <w:t>he exportation from Australia of mercury is prohibited unless:</w:t>
      </w:r>
    </w:p>
    <w:p w14:paraId="4785B52C" w14:textId="77777777" w:rsidR="00EF3517" w:rsidRPr="00A74BAA" w:rsidRDefault="00EF3517" w:rsidP="00EF3517">
      <w:pPr>
        <w:pStyle w:val="paragraph"/>
      </w:pPr>
      <w:r w:rsidRPr="00A74BAA">
        <w:tab/>
        <w:t>(a)</w:t>
      </w:r>
      <w:r w:rsidRPr="00A74BAA">
        <w:tab/>
        <w:t>a permission to export the mercury has been granted in writing under any of the following:</w:t>
      </w:r>
    </w:p>
    <w:p w14:paraId="6F8441BB" w14:textId="77777777" w:rsidR="00EF3517" w:rsidRPr="00A74BAA" w:rsidRDefault="00EF3517" w:rsidP="00EF3517">
      <w:pPr>
        <w:pStyle w:val="paragraphsub"/>
      </w:pPr>
      <w:r w:rsidRPr="00A74BAA">
        <w:tab/>
        <w:t>(i)</w:t>
      </w:r>
      <w:r w:rsidRPr="00A74BAA">
        <w:tab/>
        <w:t xml:space="preserve">the </w:t>
      </w:r>
      <w:r w:rsidRPr="00A74BAA">
        <w:rPr>
          <w:i/>
        </w:rPr>
        <w:t xml:space="preserve">Agricultural and Veterinary Chemicals (Administration) </w:t>
      </w:r>
      <w:r w:rsidR="004A0B0B" w:rsidRPr="00A74BAA">
        <w:rPr>
          <w:i/>
        </w:rPr>
        <w:t>Regulations 1</w:t>
      </w:r>
      <w:r w:rsidRPr="00A74BAA">
        <w:rPr>
          <w:i/>
        </w:rPr>
        <w:t>995</w:t>
      </w:r>
      <w:r w:rsidRPr="00A74BAA">
        <w:t>;</w:t>
      </w:r>
    </w:p>
    <w:p w14:paraId="3FDAA097" w14:textId="77777777" w:rsidR="00EF3517" w:rsidRPr="00A74BAA" w:rsidRDefault="00EF3517" w:rsidP="00EF3517">
      <w:pPr>
        <w:pStyle w:val="paragraphsub"/>
      </w:pPr>
      <w:r w:rsidRPr="00A74BAA">
        <w:tab/>
        <w:t>(ii)</w:t>
      </w:r>
      <w:r w:rsidRPr="00A74BAA">
        <w:tab/>
        <w:t xml:space="preserve">the </w:t>
      </w:r>
      <w:r w:rsidRPr="00A74BAA">
        <w:rPr>
          <w:i/>
        </w:rPr>
        <w:t xml:space="preserve">Industrial Chemicals (General) </w:t>
      </w:r>
      <w:r w:rsidR="004A0B0B" w:rsidRPr="00A74BAA">
        <w:rPr>
          <w:i/>
        </w:rPr>
        <w:t>Rules 2</w:t>
      </w:r>
      <w:r w:rsidRPr="00A74BAA">
        <w:rPr>
          <w:i/>
        </w:rPr>
        <w:t>019</w:t>
      </w:r>
      <w:r w:rsidRPr="00A74BAA">
        <w:t>;</w:t>
      </w:r>
    </w:p>
    <w:p w14:paraId="414F8BDC" w14:textId="77777777" w:rsidR="00EF3517" w:rsidRPr="00A74BAA" w:rsidRDefault="00EF3517" w:rsidP="00EF3517">
      <w:pPr>
        <w:pStyle w:val="paragraphsub"/>
      </w:pPr>
      <w:r w:rsidRPr="00A74BAA">
        <w:tab/>
        <w:t>(iii)</w:t>
      </w:r>
      <w:r w:rsidRPr="00A74BAA">
        <w:tab/>
        <w:t xml:space="preserve">the </w:t>
      </w:r>
      <w:r w:rsidR="00990FC6" w:rsidRPr="00A74BAA">
        <w:rPr>
          <w:i/>
        </w:rPr>
        <w:t xml:space="preserve">Therapeutic Goods </w:t>
      </w:r>
      <w:r w:rsidR="004A0B0B" w:rsidRPr="00A74BAA">
        <w:rPr>
          <w:i/>
        </w:rPr>
        <w:t>Regulations 1</w:t>
      </w:r>
      <w:r w:rsidR="00990FC6" w:rsidRPr="00A74BAA">
        <w:rPr>
          <w:i/>
        </w:rPr>
        <w:t>990</w:t>
      </w:r>
      <w:r w:rsidR="00990FC6" w:rsidRPr="00A74BAA">
        <w:t>; and</w:t>
      </w:r>
    </w:p>
    <w:p w14:paraId="23B549F2" w14:textId="77777777" w:rsidR="00990FC6" w:rsidRPr="00A74BAA" w:rsidRDefault="00EF3517" w:rsidP="001B19FB">
      <w:pPr>
        <w:pStyle w:val="paragraph"/>
      </w:pPr>
      <w:r w:rsidRPr="00A74BAA">
        <w:tab/>
        <w:t>(</w:t>
      </w:r>
      <w:r w:rsidR="00990FC6" w:rsidRPr="00A74BAA">
        <w:t>b</w:t>
      </w:r>
      <w:r w:rsidRPr="00A74BAA">
        <w:t>)</w:t>
      </w:r>
      <w:r w:rsidRPr="00A74BAA">
        <w:tab/>
        <w:t>the permission is produced to a Collector</w:t>
      </w:r>
      <w:r w:rsidR="00C63BEF" w:rsidRPr="00A74BAA">
        <w:t>.</w:t>
      </w:r>
    </w:p>
    <w:p w14:paraId="7CE28647" w14:textId="77777777" w:rsidR="00183680" w:rsidRPr="00A74BAA" w:rsidRDefault="00183680" w:rsidP="00183680">
      <w:pPr>
        <w:pStyle w:val="SubsectionHead"/>
      </w:pPr>
      <w:r w:rsidRPr="00A74BAA">
        <w:t>Exportation of research mercury</w:t>
      </w:r>
    </w:p>
    <w:p w14:paraId="194648EF" w14:textId="77777777" w:rsidR="00183680" w:rsidRPr="00A74BAA" w:rsidRDefault="00183680" w:rsidP="00183680">
      <w:pPr>
        <w:pStyle w:val="subsection"/>
      </w:pPr>
      <w:r w:rsidRPr="00A74BAA">
        <w:tab/>
        <w:t>(1A</w:t>
      </w:r>
      <w:r w:rsidR="00F84D03" w:rsidRPr="00A74BAA">
        <w:t>B</w:t>
      </w:r>
      <w:r w:rsidRPr="00A74BAA">
        <w:t>)</w:t>
      </w:r>
      <w:r w:rsidRPr="00A74BAA">
        <w:tab/>
        <w:t>The exportation from Australia of research mercury is prohibited unless:</w:t>
      </w:r>
    </w:p>
    <w:p w14:paraId="3868A51C" w14:textId="77777777" w:rsidR="00183680" w:rsidRPr="00A74BAA" w:rsidRDefault="00183680" w:rsidP="00183680">
      <w:pPr>
        <w:pStyle w:val="paragraph"/>
      </w:pPr>
      <w:r w:rsidRPr="00A74BAA">
        <w:tab/>
        <w:t>(a)</w:t>
      </w:r>
      <w:r w:rsidRPr="00A74BAA">
        <w:tab/>
      </w:r>
      <w:r w:rsidR="003E343F" w:rsidRPr="00A74BAA">
        <w:t>both</w:t>
      </w:r>
      <w:r w:rsidRPr="00A74BAA">
        <w:t>:</w:t>
      </w:r>
    </w:p>
    <w:p w14:paraId="2192E410" w14:textId="77777777" w:rsidR="00183680" w:rsidRPr="00A74BAA" w:rsidRDefault="00183680" w:rsidP="00183680">
      <w:pPr>
        <w:pStyle w:val="paragraphsub"/>
      </w:pPr>
      <w:r w:rsidRPr="00A74BAA">
        <w:tab/>
        <w:t>(i)</w:t>
      </w:r>
      <w:r w:rsidRPr="00A74BAA">
        <w:tab/>
      </w:r>
      <w:r w:rsidR="003E343F" w:rsidRPr="00A74BAA">
        <w:t xml:space="preserve">a permission to export the chemical has been granted in writing under </w:t>
      </w:r>
      <w:r w:rsidRPr="00A74BAA">
        <w:t xml:space="preserve">the </w:t>
      </w:r>
      <w:r w:rsidRPr="00A74BAA">
        <w:rPr>
          <w:i/>
        </w:rPr>
        <w:t>Agricultural and Veterinary Chemicals (Administration) Regulations 1995</w:t>
      </w:r>
      <w:r w:rsidRPr="00A74BAA">
        <w:t xml:space="preserve">; </w:t>
      </w:r>
      <w:r w:rsidR="003E343F" w:rsidRPr="00A74BAA">
        <w:t>and</w:t>
      </w:r>
    </w:p>
    <w:p w14:paraId="1B43F8D4" w14:textId="77777777" w:rsidR="00183680" w:rsidRPr="00A74BAA" w:rsidRDefault="00183680" w:rsidP="00183680">
      <w:pPr>
        <w:pStyle w:val="paragraphsub"/>
      </w:pPr>
      <w:r w:rsidRPr="00A74BAA">
        <w:tab/>
        <w:t>(ii)</w:t>
      </w:r>
      <w:r w:rsidRPr="00A74BAA">
        <w:tab/>
      </w:r>
      <w:r w:rsidR="003E343F" w:rsidRPr="00A74BAA">
        <w:t>the permission is produced to a Collector</w:t>
      </w:r>
      <w:r w:rsidR="00F84D03" w:rsidRPr="00A74BAA">
        <w:t xml:space="preserve">; </w:t>
      </w:r>
      <w:r w:rsidR="003E343F" w:rsidRPr="00A74BAA">
        <w:t>or</w:t>
      </w:r>
    </w:p>
    <w:p w14:paraId="19ADADA4" w14:textId="77777777" w:rsidR="00183680" w:rsidRPr="00A74BAA" w:rsidRDefault="00183680" w:rsidP="00183680">
      <w:pPr>
        <w:pStyle w:val="paragraph"/>
      </w:pPr>
      <w:r w:rsidRPr="00A74BAA">
        <w:tab/>
        <w:t>(b)</w:t>
      </w:r>
      <w:r w:rsidRPr="00A74BAA">
        <w:tab/>
      </w:r>
      <w:r w:rsidR="003E343F" w:rsidRPr="00A74BAA">
        <w:t>both:</w:t>
      </w:r>
    </w:p>
    <w:p w14:paraId="36EB3123" w14:textId="77777777" w:rsidR="003E343F" w:rsidRPr="00A74BAA" w:rsidRDefault="003E343F" w:rsidP="003E343F">
      <w:pPr>
        <w:pStyle w:val="paragraphsub"/>
      </w:pPr>
      <w:r w:rsidRPr="00A74BAA">
        <w:tab/>
        <w:t>(i)</w:t>
      </w:r>
      <w:r w:rsidRPr="00A74BAA">
        <w:tab/>
        <w:t xml:space="preserve">a permission to export the chemical has been granted in writing </w:t>
      </w:r>
      <w:r w:rsidR="00A12C9C" w:rsidRPr="00A74BAA">
        <w:t xml:space="preserve">by the Minister or an authorised officer </w:t>
      </w:r>
      <w:r w:rsidRPr="00A74BAA">
        <w:t xml:space="preserve">under </w:t>
      </w:r>
      <w:r w:rsidR="00A12C9C" w:rsidRPr="00A74BAA">
        <w:t>this regulation</w:t>
      </w:r>
      <w:r w:rsidRPr="00A74BAA">
        <w:t>;</w:t>
      </w:r>
      <w:r w:rsidR="00A12C9C" w:rsidRPr="00A74BAA">
        <w:t xml:space="preserve"> and</w:t>
      </w:r>
    </w:p>
    <w:p w14:paraId="77C8ED45" w14:textId="77777777" w:rsidR="003E343F" w:rsidRPr="00A74BAA" w:rsidRDefault="003E343F" w:rsidP="003E343F">
      <w:pPr>
        <w:pStyle w:val="paragraphsub"/>
      </w:pPr>
      <w:r w:rsidRPr="00A74BAA">
        <w:tab/>
        <w:t>(ii)</w:t>
      </w:r>
      <w:r w:rsidR="00A12C9C" w:rsidRPr="00A74BAA">
        <w:tab/>
        <w:t>the permission is produced to a Collector.</w:t>
      </w:r>
    </w:p>
    <w:p w14:paraId="72435CEF" w14:textId="77777777" w:rsidR="00F80DA1" w:rsidRPr="00A74BAA" w:rsidRDefault="00BF2204" w:rsidP="001B19FB">
      <w:pPr>
        <w:pStyle w:val="ItemHead"/>
      </w:pPr>
      <w:r>
        <w:t>47</w:t>
      </w:r>
      <w:r w:rsidR="00F80DA1" w:rsidRPr="00A74BAA">
        <w:t xml:space="preserve">  Before </w:t>
      </w:r>
      <w:r w:rsidR="00C473B5" w:rsidRPr="00A74BAA">
        <w:t>subregulation 4</w:t>
      </w:r>
      <w:r w:rsidR="00F80DA1" w:rsidRPr="00A74BAA">
        <w:t>A(1A)</w:t>
      </w:r>
    </w:p>
    <w:p w14:paraId="1D513A2F" w14:textId="77777777" w:rsidR="00F80DA1" w:rsidRPr="00A74BAA" w:rsidRDefault="00F80DA1" w:rsidP="00F80DA1">
      <w:pPr>
        <w:pStyle w:val="Item"/>
      </w:pPr>
      <w:r w:rsidRPr="00A74BAA">
        <w:t>Insert:</w:t>
      </w:r>
    </w:p>
    <w:p w14:paraId="5031CC34" w14:textId="77777777" w:rsidR="00F80DA1" w:rsidRPr="00A74BAA" w:rsidRDefault="00F80DA1" w:rsidP="00F80DA1">
      <w:pPr>
        <w:pStyle w:val="SubsectionHead"/>
      </w:pPr>
      <w:r w:rsidRPr="00A74BAA">
        <w:t>Derivatives</w:t>
      </w:r>
    </w:p>
    <w:p w14:paraId="2173CA66" w14:textId="77777777" w:rsidR="00F80DA1" w:rsidRPr="00A74BAA" w:rsidRDefault="00BF2204" w:rsidP="00F80DA1">
      <w:pPr>
        <w:pStyle w:val="ItemHead"/>
      </w:pPr>
      <w:r>
        <w:t>48</w:t>
      </w:r>
      <w:r w:rsidR="00F80DA1" w:rsidRPr="00A74BAA">
        <w:t xml:space="preserve">  Before </w:t>
      </w:r>
      <w:r w:rsidR="00C473B5" w:rsidRPr="00A74BAA">
        <w:t>subregulation 4</w:t>
      </w:r>
      <w:r w:rsidR="00F80DA1" w:rsidRPr="00A74BAA">
        <w:t>A(2)</w:t>
      </w:r>
    </w:p>
    <w:p w14:paraId="722866EB" w14:textId="77777777" w:rsidR="00F80DA1" w:rsidRPr="00A74BAA" w:rsidRDefault="00F80DA1" w:rsidP="00F80DA1">
      <w:pPr>
        <w:pStyle w:val="Item"/>
      </w:pPr>
      <w:r w:rsidRPr="00A74BAA">
        <w:t>Insert:</w:t>
      </w:r>
    </w:p>
    <w:p w14:paraId="13014A99" w14:textId="77777777" w:rsidR="00F80DA1" w:rsidRPr="00A74BAA" w:rsidRDefault="00B70D73" w:rsidP="00F80DA1">
      <w:pPr>
        <w:pStyle w:val="SubsectionHead"/>
      </w:pPr>
      <w:r w:rsidRPr="00A74BAA">
        <w:t xml:space="preserve">Applications </w:t>
      </w:r>
      <w:r w:rsidR="00211878" w:rsidRPr="00A74BAA">
        <w:t>and</w:t>
      </w:r>
      <w:r w:rsidRPr="00A74BAA">
        <w:t xml:space="preserve"> permission</w:t>
      </w:r>
      <w:r w:rsidR="00211878" w:rsidRPr="00A74BAA">
        <w:t>s</w:t>
      </w:r>
    </w:p>
    <w:p w14:paraId="3397818F" w14:textId="77777777" w:rsidR="00F52A84" w:rsidRPr="00A74BAA" w:rsidRDefault="00BF2204" w:rsidP="00F52A84">
      <w:pPr>
        <w:pStyle w:val="ItemHead"/>
      </w:pPr>
      <w:r>
        <w:t>49</w:t>
      </w:r>
      <w:r w:rsidR="00F52A84" w:rsidRPr="00A74BAA">
        <w:t xml:space="preserve">  </w:t>
      </w:r>
      <w:r w:rsidR="00A74BAA">
        <w:t>Subregulations 4</w:t>
      </w:r>
      <w:r w:rsidR="00F52A84" w:rsidRPr="00A74BAA">
        <w:t>A(2), (3) and (4)</w:t>
      </w:r>
    </w:p>
    <w:p w14:paraId="56522AB5" w14:textId="77777777" w:rsidR="00F52A84" w:rsidRPr="00A74BAA" w:rsidRDefault="00F52A84" w:rsidP="00F52A84">
      <w:pPr>
        <w:pStyle w:val="Item"/>
      </w:pPr>
      <w:r w:rsidRPr="00A74BAA">
        <w:t>After “(1)(b)”, insert “or (1AB)(b)”.</w:t>
      </w:r>
    </w:p>
    <w:p w14:paraId="293D40D7" w14:textId="77777777" w:rsidR="00F52A84" w:rsidRPr="00A74BAA" w:rsidRDefault="00BF2204" w:rsidP="00F52A84">
      <w:pPr>
        <w:pStyle w:val="ItemHead"/>
      </w:pPr>
      <w:r>
        <w:t>50</w:t>
      </w:r>
      <w:r w:rsidR="00F52A84" w:rsidRPr="00A74BAA">
        <w:t xml:space="preserve">  </w:t>
      </w:r>
      <w:r w:rsidR="00A74BAA">
        <w:t>Subregulations 4</w:t>
      </w:r>
      <w:r w:rsidR="00F52A84" w:rsidRPr="00A74BAA">
        <w:t>A(5) and (6)</w:t>
      </w:r>
    </w:p>
    <w:p w14:paraId="2DED3ED7" w14:textId="77777777" w:rsidR="00F52A84" w:rsidRPr="00A74BAA" w:rsidRDefault="00F52A84" w:rsidP="00F52A84">
      <w:pPr>
        <w:pStyle w:val="Item"/>
      </w:pPr>
      <w:r w:rsidRPr="00A74BAA">
        <w:t>Omit “(1)(b) or”, substitute “(1)(b), (1AB)(b) or”.</w:t>
      </w:r>
    </w:p>
    <w:p w14:paraId="01908391" w14:textId="77777777" w:rsidR="00211878" w:rsidRPr="00A74BAA" w:rsidRDefault="00BF2204" w:rsidP="00211878">
      <w:pPr>
        <w:pStyle w:val="ItemHead"/>
      </w:pPr>
      <w:r>
        <w:t>51</w:t>
      </w:r>
      <w:r w:rsidR="00211878" w:rsidRPr="00A74BAA">
        <w:t xml:space="preserve">  Before </w:t>
      </w:r>
      <w:r w:rsidR="00C473B5" w:rsidRPr="00A74BAA">
        <w:t>subregulation 4</w:t>
      </w:r>
      <w:r w:rsidR="00211878" w:rsidRPr="00A74BAA">
        <w:t>A(7)</w:t>
      </w:r>
    </w:p>
    <w:p w14:paraId="201413C4" w14:textId="77777777" w:rsidR="00211878" w:rsidRPr="00A74BAA" w:rsidRDefault="00211878" w:rsidP="00211878">
      <w:pPr>
        <w:pStyle w:val="Item"/>
      </w:pPr>
      <w:r w:rsidRPr="00A74BAA">
        <w:t>Insert:</w:t>
      </w:r>
    </w:p>
    <w:p w14:paraId="3D47019F" w14:textId="77777777" w:rsidR="00F80DA1" w:rsidRPr="00A74BAA" w:rsidRDefault="00211878" w:rsidP="00211878">
      <w:pPr>
        <w:pStyle w:val="SubsectionHead"/>
      </w:pPr>
      <w:r w:rsidRPr="00A74BAA">
        <w:t>Definitions</w:t>
      </w:r>
    </w:p>
    <w:p w14:paraId="681617AC" w14:textId="77777777" w:rsidR="00BC6417" w:rsidRPr="00A74BAA" w:rsidRDefault="00BF2204" w:rsidP="00BC6417">
      <w:pPr>
        <w:pStyle w:val="ItemHead"/>
      </w:pPr>
      <w:r>
        <w:t>52</w:t>
      </w:r>
      <w:r w:rsidR="00BC6417" w:rsidRPr="00A74BAA">
        <w:t xml:space="preserve">  </w:t>
      </w:r>
      <w:r w:rsidR="00864ECB" w:rsidRPr="00A74BAA">
        <w:t xml:space="preserve">In the appropriate position in </w:t>
      </w:r>
      <w:r w:rsidR="00A74BAA">
        <w:t>Part 5</w:t>
      </w:r>
    </w:p>
    <w:p w14:paraId="32972103" w14:textId="77777777" w:rsidR="00BC6417" w:rsidRPr="00A74BAA" w:rsidRDefault="00864ECB" w:rsidP="00BC6417">
      <w:pPr>
        <w:pStyle w:val="Item"/>
      </w:pPr>
      <w:r w:rsidRPr="00A74BAA">
        <w:t>Insert</w:t>
      </w:r>
      <w:r w:rsidR="00BC6417" w:rsidRPr="00A74BAA">
        <w:t>:</w:t>
      </w:r>
    </w:p>
    <w:p w14:paraId="6ADA4FC5" w14:textId="77777777" w:rsidR="00BC6417" w:rsidRPr="00A74BAA" w:rsidRDefault="00BC6417" w:rsidP="00BC6417">
      <w:pPr>
        <w:pStyle w:val="ActHead5"/>
      </w:pPr>
      <w:bookmarkStart w:id="19" w:name="_Toc77931763"/>
      <w:r w:rsidRPr="00222AA0">
        <w:rPr>
          <w:rStyle w:val="CharSectno"/>
        </w:rPr>
        <w:t>21</w:t>
      </w:r>
      <w:r w:rsidRPr="00A74BAA">
        <w:t xml:space="preserve">  </w:t>
      </w:r>
      <w:r w:rsidR="00835AD1" w:rsidRPr="00A74BAA">
        <w:t>Transitional matters—a</w:t>
      </w:r>
      <w:r w:rsidRPr="00A74BAA">
        <w:t xml:space="preserve">mendments made by the </w:t>
      </w:r>
      <w:r w:rsidRPr="00A74BAA">
        <w:rPr>
          <w:i/>
        </w:rPr>
        <w:t>Minamata Convention on Mercury (Consequential Amendments) Regulations 2021</w:t>
      </w:r>
      <w:bookmarkEnd w:id="19"/>
    </w:p>
    <w:p w14:paraId="5433370B" w14:textId="77777777" w:rsidR="00BC6417" w:rsidRPr="00A74BAA" w:rsidRDefault="00BC6417" w:rsidP="00BC6417">
      <w:pPr>
        <w:pStyle w:val="SubsectionHead"/>
      </w:pPr>
      <w:r w:rsidRPr="00A74BAA">
        <w:t>Application of amendments</w:t>
      </w:r>
    </w:p>
    <w:p w14:paraId="4BD39236" w14:textId="77777777" w:rsidR="00BC6417" w:rsidRPr="00A74BAA" w:rsidRDefault="00BC6417" w:rsidP="00F65AC4">
      <w:pPr>
        <w:pStyle w:val="subsection"/>
      </w:pPr>
      <w:r w:rsidRPr="00A74BAA">
        <w:tab/>
        <w:t>(</w:t>
      </w:r>
      <w:r w:rsidR="00B3658C" w:rsidRPr="00A74BAA">
        <w:t>1</w:t>
      </w:r>
      <w:r w:rsidRPr="00A74BAA">
        <w:t>)</w:t>
      </w:r>
      <w:r w:rsidRPr="00A74BAA">
        <w:tab/>
        <w:t xml:space="preserve">The amendments </w:t>
      </w:r>
      <w:r w:rsidR="00CF1464" w:rsidRPr="00A74BAA">
        <w:t xml:space="preserve">of these Regulations </w:t>
      </w:r>
      <w:r w:rsidRPr="00A74BAA">
        <w:t xml:space="preserve">made by the </w:t>
      </w:r>
      <w:r w:rsidR="00B3658C" w:rsidRPr="00A74BAA">
        <w:rPr>
          <w:i/>
        </w:rPr>
        <w:t>Minamata Convention on Mercury (Consequential Amendments) Regulations 2021</w:t>
      </w:r>
      <w:r w:rsidRPr="00A74BAA">
        <w:t xml:space="preserve"> apply in relation to the exportation </w:t>
      </w:r>
      <w:r w:rsidR="00125055" w:rsidRPr="00A74BAA">
        <w:t xml:space="preserve">of mercury, or research mercury, </w:t>
      </w:r>
      <w:r w:rsidRPr="00A74BAA">
        <w:t xml:space="preserve">from Australia on or after the commencement </w:t>
      </w:r>
      <w:r w:rsidR="00B3658C" w:rsidRPr="00A74BAA">
        <w:t>of that instrument</w:t>
      </w:r>
      <w:r w:rsidR="000C56C3" w:rsidRPr="00A74BAA">
        <w:t xml:space="preserve"> (whether </w:t>
      </w:r>
      <w:r w:rsidR="00DF4BBA" w:rsidRPr="00A74BAA">
        <w:t>the</w:t>
      </w:r>
      <w:r w:rsidR="000C56C3" w:rsidRPr="00A74BAA">
        <w:t xml:space="preserve"> application for permission to </w:t>
      </w:r>
      <w:r w:rsidR="00DF4BBA" w:rsidRPr="00A74BAA">
        <w:t>export</w:t>
      </w:r>
      <w:r w:rsidR="000C56C3" w:rsidRPr="00A74BAA">
        <w:t xml:space="preserve"> was made before, on or after that commencement)</w:t>
      </w:r>
      <w:r w:rsidR="00B477A6" w:rsidRPr="00A74BAA">
        <w:t>.</w:t>
      </w:r>
    </w:p>
    <w:p w14:paraId="0E9D0D11" w14:textId="77777777" w:rsidR="00BC6417" w:rsidRPr="00A74BAA" w:rsidRDefault="00BC6417" w:rsidP="00BC6417">
      <w:pPr>
        <w:pStyle w:val="SubsectionHead"/>
      </w:pPr>
      <w:r w:rsidRPr="00A74BAA">
        <w:t>Pending applications for permissions to export mercury</w:t>
      </w:r>
    </w:p>
    <w:p w14:paraId="3A0B0AC9" w14:textId="77777777" w:rsidR="00BC6417" w:rsidRPr="00A74BAA" w:rsidRDefault="00BC6417" w:rsidP="00BC6417">
      <w:pPr>
        <w:pStyle w:val="subsection"/>
      </w:pPr>
      <w:r w:rsidRPr="00A74BAA">
        <w:tab/>
        <w:t>(</w:t>
      </w:r>
      <w:r w:rsidR="00B3658C" w:rsidRPr="00A74BAA">
        <w:t>2</w:t>
      </w:r>
      <w:r w:rsidRPr="00A74BAA">
        <w:t>)</w:t>
      </w:r>
      <w:r w:rsidRPr="00A74BAA">
        <w:tab/>
        <w:t>If:</w:t>
      </w:r>
    </w:p>
    <w:p w14:paraId="54A9910B" w14:textId="77777777" w:rsidR="00BC6417" w:rsidRPr="00A74BAA" w:rsidRDefault="00BC6417" w:rsidP="00BC6417">
      <w:pPr>
        <w:pStyle w:val="paragraph"/>
      </w:pPr>
      <w:r w:rsidRPr="00A74BAA">
        <w:tab/>
        <w:t>(a)</w:t>
      </w:r>
      <w:r w:rsidRPr="00A74BAA">
        <w:tab/>
        <w:t xml:space="preserve">an application was made before the commencement </w:t>
      </w:r>
      <w:r w:rsidR="00B3658C" w:rsidRPr="00A74BAA">
        <w:t xml:space="preserve">of the </w:t>
      </w:r>
      <w:r w:rsidR="00B3658C" w:rsidRPr="00A74BAA">
        <w:rPr>
          <w:i/>
        </w:rPr>
        <w:t>Minamata Convention on Mercury (Consequential Amendments) Regulations 2021</w:t>
      </w:r>
      <w:r w:rsidRPr="00A74BAA">
        <w:t xml:space="preserve"> </w:t>
      </w:r>
      <w:r w:rsidR="00B477A6" w:rsidRPr="00A74BAA">
        <w:t>for a permission u</w:t>
      </w:r>
      <w:r w:rsidRPr="00A74BAA">
        <w:t xml:space="preserve">nder </w:t>
      </w:r>
      <w:r w:rsidR="00A74BAA">
        <w:t>paragraph 4</w:t>
      </w:r>
      <w:r w:rsidR="00B477A6" w:rsidRPr="00A74BAA">
        <w:t xml:space="preserve">A(1)(b) </w:t>
      </w:r>
      <w:r w:rsidR="00B3658C" w:rsidRPr="00A74BAA">
        <w:t xml:space="preserve">of these Regulations </w:t>
      </w:r>
      <w:r w:rsidRPr="00A74BAA">
        <w:t>to export mercury (within the meaning of these Regulations as amended by t</w:t>
      </w:r>
      <w:r w:rsidR="00B3658C" w:rsidRPr="00A74BAA">
        <w:t>hat instrument</w:t>
      </w:r>
      <w:r w:rsidRPr="00A74BAA">
        <w:t>); and</w:t>
      </w:r>
    </w:p>
    <w:p w14:paraId="082E2C8A" w14:textId="77777777" w:rsidR="00BC6417" w:rsidRPr="00A74BAA" w:rsidRDefault="00BC6417" w:rsidP="00BC6417">
      <w:pPr>
        <w:pStyle w:val="paragraph"/>
      </w:pPr>
      <w:r w:rsidRPr="00A74BAA">
        <w:tab/>
        <w:t>(b)</w:t>
      </w:r>
      <w:r w:rsidRPr="00A74BAA">
        <w:tab/>
        <w:t xml:space="preserve">as at immediately before the commencement </w:t>
      </w:r>
      <w:r w:rsidR="00B3658C" w:rsidRPr="00A74BAA">
        <w:t>of that instrument</w:t>
      </w:r>
      <w:r w:rsidRPr="00A74BAA">
        <w:t xml:space="preserve">, no decision on the application </w:t>
      </w:r>
      <w:r w:rsidR="00B3658C" w:rsidRPr="00A74BAA">
        <w:t>had</w:t>
      </w:r>
      <w:r w:rsidRPr="00A74BAA">
        <w:t xml:space="preserve"> been made;</w:t>
      </w:r>
    </w:p>
    <w:p w14:paraId="6E6F5FEE" w14:textId="77777777" w:rsidR="00BC6417" w:rsidRPr="00A74BAA" w:rsidRDefault="00BC6417" w:rsidP="00BC6417">
      <w:pPr>
        <w:pStyle w:val="subsection2"/>
      </w:pPr>
      <w:r w:rsidRPr="00A74BAA">
        <w:t xml:space="preserve">the application is taken, at the commencement </w:t>
      </w:r>
      <w:r w:rsidR="00B3658C" w:rsidRPr="00A74BAA">
        <w:t>of that instrument</w:t>
      </w:r>
      <w:r w:rsidRPr="00A74BAA">
        <w:t>, never to have been made.</w:t>
      </w:r>
    </w:p>
    <w:p w14:paraId="41C01756" w14:textId="77777777" w:rsidR="001B19FB" w:rsidRPr="00A74BAA" w:rsidRDefault="00BF2204" w:rsidP="001B19FB">
      <w:pPr>
        <w:pStyle w:val="ItemHead"/>
      </w:pPr>
      <w:r>
        <w:t>53</w:t>
      </w:r>
      <w:r w:rsidR="001B19FB" w:rsidRPr="00A74BAA">
        <w:t xml:space="preserve">  </w:t>
      </w:r>
      <w:r w:rsidR="00C473B5" w:rsidRPr="00A74BAA">
        <w:t>Part 1</w:t>
      </w:r>
      <w:r w:rsidR="00211878" w:rsidRPr="00A74BAA">
        <w:t xml:space="preserve"> of </w:t>
      </w:r>
      <w:r w:rsidR="00A74BAA">
        <w:t>Schedule 2</w:t>
      </w:r>
      <w:r w:rsidR="001B19FB" w:rsidRPr="00A74BAA">
        <w:t xml:space="preserve"> (table </w:t>
      </w:r>
      <w:r w:rsidR="00C473B5" w:rsidRPr="00A74BAA">
        <w:t>item 2</w:t>
      </w:r>
      <w:r w:rsidR="001B19FB" w:rsidRPr="00A74BAA">
        <w:t>5</w:t>
      </w:r>
      <w:r w:rsidR="00183680" w:rsidRPr="00A74BAA">
        <w:t>)</w:t>
      </w:r>
    </w:p>
    <w:p w14:paraId="014C0B0C" w14:textId="77777777" w:rsidR="001B19FB" w:rsidRPr="00A74BAA" w:rsidRDefault="00183680" w:rsidP="001B19FB">
      <w:pPr>
        <w:pStyle w:val="Item"/>
      </w:pPr>
      <w:r w:rsidRPr="00A74BAA">
        <w:t>Repeal the item</w:t>
      </w:r>
      <w:r w:rsidR="001B19FB" w:rsidRPr="00A74BAA">
        <w:t>.</w:t>
      </w:r>
    </w:p>
    <w:p w14:paraId="5D5085CD" w14:textId="77777777" w:rsidR="00BB6D7A" w:rsidRPr="00A74BAA" w:rsidRDefault="00BB6D7A" w:rsidP="00BB6D7A">
      <w:pPr>
        <w:pStyle w:val="ActHead9"/>
      </w:pPr>
      <w:bookmarkStart w:id="20" w:name="_Toc77931764"/>
      <w:r w:rsidRPr="00A74BAA">
        <w:t xml:space="preserve">Customs (Prohibited Imports) </w:t>
      </w:r>
      <w:r w:rsidR="004A0B0B" w:rsidRPr="00A74BAA">
        <w:t>Regulations 1</w:t>
      </w:r>
      <w:r w:rsidRPr="00A74BAA">
        <w:t>956</w:t>
      </w:r>
      <w:bookmarkEnd w:id="20"/>
    </w:p>
    <w:p w14:paraId="7529FD63" w14:textId="77777777" w:rsidR="00BB6D7A" w:rsidRPr="00A74BAA" w:rsidRDefault="00BF2204" w:rsidP="00BB6D7A">
      <w:pPr>
        <w:pStyle w:val="ItemHead"/>
      </w:pPr>
      <w:r>
        <w:t>54</w:t>
      </w:r>
      <w:r w:rsidR="00BB6D7A" w:rsidRPr="00A74BAA">
        <w:t xml:space="preserve">  </w:t>
      </w:r>
      <w:r w:rsidR="004A0B0B" w:rsidRPr="00A74BAA">
        <w:t>Subregulation 2</w:t>
      </w:r>
      <w:r w:rsidR="00BB6D7A" w:rsidRPr="00A74BAA">
        <w:t>(1)</w:t>
      </w:r>
    </w:p>
    <w:p w14:paraId="66EAA431" w14:textId="77777777" w:rsidR="00BB6D7A" w:rsidRPr="00A74BAA" w:rsidRDefault="00BB6D7A" w:rsidP="00BB6D7A">
      <w:pPr>
        <w:pStyle w:val="Item"/>
      </w:pPr>
      <w:r w:rsidRPr="00A74BAA">
        <w:t>Insert:</w:t>
      </w:r>
    </w:p>
    <w:p w14:paraId="52A9D4ED" w14:textId="77777777" w:rsidR="00B41467" w:rsidRPr="00A74BAA" w:rsidRDefault="00B41467" w:rsidP="00B41467">
      <w:pPr>
        <w:pStyle w:val="Definition"/>
      </w:pPr>
      <w:r w:rsidRPr="00A74BAA">
        <w:rPr>
          <w:b/>
          <w:i/>
        </w:rPr>
        <w:t>mercury</w:t>
      </w:r>
      <w:r w:rsidRPr="00A74BAA">
        <w:t xml:space="preserve"> means elemental mercury (Hg(0), CAS No. 7439</w:t>
      </w:r>
      <w:r w:rsidR="005A7B8F">
        <w:noBreakHyphen/>
      </w:r>
      <w:r w:rsidRPr="00A74BAA">
        <w:t>97</w:t>
      </w:r>
      <w:r w:rsidR="005A7B8F">
        <w:noBreakHyphen/>
      </w:r>
      <w:r w:rsidRPr="00A74BAA">
        <w:t>6), and includes mixtures of mercury (including alloys of mercury) with a mercury concentration of at least 95% by weight, but does not include non</w:t>
      </w:r>
      <w:r w:rsidR="005A7B8F">
        <w:noBreakHyphen/>
      </w:r>
      <w:r w:rsidRPr="00A74BAA">
        <w:t>Minamata mercury.</w:t>
      </w:r>
    </w:p>
    <w:p w14:paraId="585A5BDE" w14:textId="77777777" w:rsidR="00B41467" w:rsidRPr="00A74BAA" w:rsidRDefault="00B41467" w:rsidP="00B41467">
      <w:pPr>
        <w:pStyle w:val="Definition"/>
      </w:pPr>
      <w:r w:rsidRPr="00A74BAA">
        <w:rPr>
          <w:b/>
          <w:i/>
        </w:rPr>
        <w:t>Minamata Convention</w:t>
      </w:r>
      <w:r w:rsidRPr="00A74BAA">
        <w:t xml:space="preserve"> means the Minamata Convention on Mercury done at Minamata on 10 October 2013, as in force for Australia at the commencement of this definition.</w:t>
      </w:r>
    </w:p>
    <w:p w14:paraId="1D833056" w14:textId="77777777" w:rsidR="00585D12" w:rsidRPr="00A74BAA" w:rsidRDefault="00585D12" w:rsidP="00585D12">
      <w:pPr>
        <w:pStyle w:val="notetext"/>
      </w:pPr>
      <w:r w:rsidRPr="00A74BAA">
        <w:t>Note:</w:t>
      </w:r>
      <w:r w:rsidRPr="00A74BAA">
        <w:tab/>
        <w:t xml:space="preserve">The </w:t>
      </w:r>
      <w:r w:rsidR="00F53E1B" w:rsidRPr="00A74BAA">
        <w:t>Convention</w:t>
      </w:r>
      <w:r w:rsidRPr="00A74BAA">
        <w:t xml:space="preserve"> could in 2021 be viewed in the Australian Treaties Library on the AustLII website (http://www.austlii.edu.au).</w:t>
      </w:r>
    </w:p>
    <w:p w14:paraId="4CE2212B" w14:textId="77777777" w:rsidR="00B41467" w:rsidRPr="00A74BAA" w:rsidRDefault="00B41467" w:rsidP="00B41467">
      <w:pPr>
        <w:pStyle w:val="Definition"/>
      </w:pPr>
      <w:r w:rsidRPr="00A74BAA">
        <w:rPr>
          <w:b/>
          <w:i/>
        </w:rPr>
        <w:t>non</w:t>
      </w:r>
      <w:r w:rsidR="005A7B8F">
        <w:rPr>
          <w:b/>
          <w:i/>
        </w:rPr>
        <w:noBreakHyphen/>
      </w:r>
      <w:r w:rsidRPr="00A74BAA">
        <w:rPr>
          <w:b/>
          <w:i/>
        </w:rPr>
        <w:t>Minamata mercury</w:t>
      </w:r>
      <w:r w:rsidRPr="00A74BAA">
        <w:t xml:space="preserve"> means any of the following:</w:t>
      </w:r>
    </w:p>
    <w:p w14:paraId="1A1F44DE" w14:textId="77777777" w:rsidR="00B41467" w:rsidRPr="00A74BAA" w:rsidRDefault="00B41467" w:rsidP="00B41467">
      <w:pPr>
        <w:pStyle w:val="paragraph"/>
      </w:pPr>
      <w:r w:rsidRPr="00A74BAA">
        <w:tab/>
        <w:t>(a)</w:t>
      </w:r>
      <w:r w:rsidRPr="00A74BAA">
        <w:tab/>
      </w:r>
      <w:r w:rsidR="00404877" w:rsidRPr="00A74BAA">
        <w:t>mercury to be used for laboratory</w:t>
      </w:r>
      <w:r w:rsidR="005A7B8F">
        <w:noBreakHyphen/>
      </w:r>
      <w:r w:rsidR="00404877" w:rsidRPr="00A74BAA">
        <w:t>scale research or as a reference standard</w:t>
      </w:r>
      <w:r w:rsidRPr="00A74BAA">
        <w:t>;</w:t>
      </w:r>
    </w:p>
    <w:p w14:paraId="3CA1AEBF" w14:textId="77777777" w:rsidR="00B41467" w:rsidRPr="00A74BAA" w:rsidRDefault="00B41467" w:rsidP="00B41467">
      <w:pPr>
        <w:pStyle w:val="paragraph"/>
      </w:pPr>
      <w:r w:rsidRPr="00A74BAA">
        <w:tab/>
        <w:t>(b)</w:t>
      </w:r>
      <w:r w:rsidRPr="00A74BAA">
        <w:tab/>
        <w:t>naturally occurring trace quantities of mercury present in:</w:t>
      </w:r>
    </w:p>
    <w:p w14:paraId="21B9B4C6" w14:textId="77777777" w:rsidR="00B41467" w:rsidRPr="00A74BAA" w:rsidRDefault="00B41467" w:rsidP="00B41467">
      <w:pPr>
        <w:pStyle w:val="paragraphsub"/>
      </w:pPr>
      <w:r w:rsidRPr="00A74BAA">
        <w:tab/>
        <w:t>(i)</w:t>
      </w:r>
      <w:r w:rsidRPr="00A74BAA">
        <w:tab/>
        <w:t>products such as non</w:t>
      </w:r>
      <w:r w:rsidR="005A7B8F">
        <w:noBreakHyphen/>
      </w:r>
      <w:r w:rsidRPr="00A74BAA">
        <w:t>mercury metals, ores or mineral products (including coal); or</w:t>
      </w:r>
    </w:p>
    <w:p w14:paraId="6C58CC2B" w14:textId="77777777" w:rsidR="00B41467" w:rsidRPr="00A74BAA" w:rsidRDefault="00B41467" w:rsidP="00B41467">
      <w:pPr>
        <w:pStyle w:val="paragraphsub"/>
      </w:pPr>
      <w:r w:rsidRPr="00A74BAA">
        <w:tab/>
        <w:t>(ii)</w:t>
      </w:r>
      <w:r w:rsidRPr="00A74BAA">
        <w:tab/>
        <w:t xml:space="preserve">products derived from the products mentioned in </w:t>
      </w:r>
      <w:r w:rsidR="00C473B5" w:rsidRPr="00A74BAA">
        <w:t>subparagraph (</w:t>
      </w:r>
      <w:r w:rsidRPr="00A74BAA">
        <w:t>i);</w:t>
      </w:r>
    </w:p>
    <w:p w14:paraId="259D8F53" w14:textId="77777777" w:rsidR="00B41467" w:rsidRPr="00A74BAA" w:rsidRDefault="00B41467" w:rsidP="00B41467">
      <w:pPr>
        <w:pStyle w:val="paragraph"/>
      </w:pPr>
      <w:r w:rsidRPr="00A74BAA">
        <w:tab/>
        <w:t>(c)</w:t>
      </w:r>
      <w:r w:rsidRPr="00A74BAA">
        <w:tab/>
        <w:t>unintentional trace quantities of mercury in chemical products.</w:t>
      </w:r>
    </w:p>
    <w:p w14:paraId="289026D0" w14:textId="77777777" w:rsidR="00EE7A68" w:rsidRPr="00A74BAA" w:rsidRDefault="00BF2204" w:rsidP="00EE7A68">
      <w:pPr>
        <w:pStyle w:val="ItemHead"/>
      </w:pPr>
      <w:r>
        <w:t>55</w:t>
      </w:r>
      <w:r w:rsidR="00EE7A68" w:rsidRPr="00A74BAA">
        <w:t xml:space="preserve">  After </w:t>
      </w:r>
      <w:r w:rsidR="004A0B0B" w:rsidRPr="00A74BAA">
        <w:t>regulation 4</w:t>
      </w:r>
      <w:r w:rsidR="00EE7A68" w:rsidRPr="00A74BAA">
        <w:t>AB</w:t>
      </w:r>
    </w:p>
    <w:p w14:paraId="3D2DD43A" w14:textId="77777777" w:rsidR="00EE7A68" w:rsidRPr="00A74BAA" w:rsidRDefault="00EE7A68" w:rsidP="00EE7A68">
      <w:pPr>
        <w:pStyle w:val="Item"/>
      </w:pPr>
      <w:r w:rsidRPr="00A74BAA">
        <w:t>Insert:</w:t>
      </w:r>
    </w:p>
    <w:p w14:paraId="223386AB" w14:textId="77777777" w:rsidR="00EE7A68" w:rsidRPr="00A74BAA" w:rsidRDefault="00EE7A68" w:rsidP="00EE7A68">
      <w:pPr>
        <w:pStyle w:val="ActHead5"/>
      </w:pPr>
      <w:bookmarkStart w:id="21" w:name="_Toc77931765"/>
      <w:r w:rsidRPr="00222AA0">
        <w:rPr>
          <w:rStyle w:val="CharSectno"/>
        </w:rPr>
        <w:t>4AC</w:t>
      </w:r>
      <w:r w:rsidRPr="00A74BAA">
        <w:t xml:space="preserve">  Importat</w:t>
      </w:r>
      <w:r w:rsidR="000534A1" w:rsidRPr="00A74BAA">
        <w:t>i</w:t>
      </w:r>
      <w:r w:rsidRPr="00A74BAA">
        <w:t>on of mercury</w:t>
      </w:r>
      <w:bookmarkEnd w:id="21"/>
    </w:p>
    <w:p w14:paraId="2DC2208B" w14:textId="77777777" w:rsidR="00EE7A68" w:rsidRPr="00A74BAA" w:rsidRDefault="00EE7A68" w:rsidP="00EE7A68">
      <w:pPr>
        <w:pStyle w:val="subsection"/>
      </w:pPr>
      <w:r w:rsidRPr="00A74BAA">
        <w:tab/>
        <w:t>(1)</w:t>
      </w:r>
      <w:r w:rsidRPr="00A74BAA">
        <w:tab/>
        <w:t>Subject to subregulation (2), the importation of mercury into Australia is prohibited unless:</w:t>
      </w:r>
    </w:p>
    <w:p w14:paraId="0B6746D9" w14:textId="77777777" w:rsidR="00EE7A68" w:rsidRPr="00A74BAA" w:rsidRDefault="00EE7A68" w:rsidP="00EE7A68">
      <w:pPr>
        <w:pStyle w:val="paragraph"/>
      </w:pPr>
      <w:r w:rsidRPr="00A74BAA">
        <w:tab/>
        <w:t>(a)</w:t>
      </w:r>
      <w:r w:rsidRPr="00A74BAA">
        <w:tab/>
        <w:t>a permission to import the mercury has been granted in writing under any of the following:</w:t>
      </w:r>
    </w:p>
    <w:p w14:paraId="141597DA" w14:textId="77777777" w:rsidR="00EE7A68" w:rsidRPr="00A74BAA" w:rsidRDefault="00EE7A68" w:rsidP="00EE7A68">
      <w:pPr>
        <w:pStyle w:val="paragraphsub"/>
      </w:pPr>
      <w:r w:rsidRPr="00A74BAA">
        <w:tab/>
        <w:t>(i)</w:t>
      </w:r>
      <w:r w:rsidRPr="00A74BAA">
        <w:tab/>
        <w:t xml:space="preserve">the </w:t>
      </w:r>
      <w:r w:rsidRPr="00A74BAA">
        <w:rPr>
          <w:i/>
        </w:rPr>
        <w:t xml:space="preserve">Agricultural and Veterinary Chemicals (Administration) </w:t>
      </w:r>
      <w:r w:rsidR="004A0B0B" w:rsidRPr="00A74BAA">
        <w:rPr>
          <w:i/>
        </w:rPr>
        <w:t>Regulations 1</w:t>
      </w:r>
      <w:r w:rsidRPr="00A74BAA">
        <w:rPr>
          <w:i/>
        </w:rPr>
        <w:t>995</w:t>
      </w:r>
      <w:r w:rsidRPr="00A74BAA">
        <w:t>;</w:t>
      </w:r>
    </w:p>
    <w:p w14:paraId="1B6F2F55" w14:textId="77777777" w:rsidR="00EE7A68" w:rsidRPr="00A74BAA" w:rsidRDefault="00EE7A68" w:rsidP="00EE7A68">
      <w:pPr>
        <w:pStyle w:val="paragraphsub"/>
      </w:pPr>
      <w:r w:rsidRPr="00A74BAA">
        <w:tab/>
        <w:t>(ii)</w:t>
      </w:r>
      <w:r w:rsidRPr="00A74BAA">
        <w:tab/>
        <w:t xml:space="preserve">the </w:t>
      </w:r>
      <w:r w:rsidRPr="00A74BAA">
        <w:rPr>
          <w:i/>
        </w:rPr>
        <w:t xml:space="preserve">Industrial Chemicals (General) </w:t>
      </w:r>
      <w:r w:rsidR="004A0B0B" w:rsidRPr="00A74BAA">
        <w:rPr>
          <w:i/>
        </w:rPr>
        <w:t>Rules 2</w:t>
      </w:r>
      <w:r w:rsidRPr="00A74BAA">
        <w:rPr>
          <w:i/>
        </w:rPr>
        <w:t>019</w:t>
      </w:r>
      <w:r w:rsidRPr="00A74BAA">
        <w:t>;</w:t>
      </w:r>
    </w:p>
    <w:p w14:paraId="13779F02" w14:textId="77777777" w:rsidR="00EE7A68" w:rsidRPr="00A74BAA" w:rsidRDefault="00EE7A68" w:rsidP="00EE7A68">
      <w:pPr>
        <w:pStyle w:val="paragraphsub"/>
      </w:pPr>
      <w:r w:rsidRPr="00A74BAA">
        <w:tab/>
        <w:t>(iii)</w:t>
      </w:r>
      <w:r w:rsidRPr="00A74BAA">
        <w:tab/>
        <w:t xml:space="preserve">the </w:t>
      </w:r>
      <w:r w:rsidRPr="00A74BAA">
        <w:rPr>
          <w:i/>
        </w:rPr>
        <w:t xml:space="preserve">Therapeutic Goods </w:t>
      </w:r>
      <w:r w:rsidR="004A0B0B" w:rsidRPr="00A74BAA">
        <w:rPr>
          <w:i/>
        </w:rPr>
        <w:t>Regulations 1</w:t>
      </w:r>
      <w:r w:rsidRPr="00A74BAA">
        <w:rPr>
          <w:i/>
        </w:rPr>
        <w:t>990</w:t>
      </w:r>
      <w:r w:rsidRPr="00A74BAA">
        <w:t>; and</w:t>
      </w:r>
    </w:p>
    <w:p w14:paraId="6F1BBC02" w14:textId="77777777" w:rsidR="00EE7A68" w:rsidRPr="00A74BAA" w:rsidRDefault="00EE7A68" w:rsidP="00EE7A68">
      <w:pPr>
        <w:pStyle w:val="paragraph"/>
      </w:pPr>
      <w:r w:rsidRPr="00A74BAA">
        <w:tab/>
        <w:t>(b)</w:t>
      </w:r>
      <w:r w:rsidRPr="00A74BAA">
        <w:tab/>
        <w:t>the permission is produced to a Collector.</w:t>
      </w:r>
    </w:p>
    <w:p w14:paraId="16087FFB" w14:textId="77777777" w:rsidR="003C11FD" w:rsidRPr="00A74BAA" w:rsidRDefault="00EE7A68" w:rsidP="00C9027D">
      <w:pPr>
        <w:pStyle w:val="subsection"/>
      </w:pPr>
      <w:r w:rsidRPr="00A74BAA">
        <w:tab/>
        <w:t>(2)</w:t>
      </w:r>
      <w:r w:rsidRPr="00A74BAA">
        <w:tab/>
        <w:t xml:space="preserve">Subregulation (1) </w:t>
      </w:r>
      <w:r w:rsidR="000534A1" w:rsidRPr="00A74BAA">
        <w:t xml:space="preserve">does not apply to </w:t>
      </w:r>
      <w:r w:rsidR="00C9027D" w:rsidRPr="00A74BAA">
        <w:t>t</w:t>
      </w:r>
      <w:r w:rsidR="003C11FD" w:rsidRPr="00A74BAA">
        <w:t>he importation of mercury from a Party to the Minamata Convention</w:t>
      </w:r>
      <w:r w:rsidR="00C9027D" w:rsidRPr="00A74BAA">
        <w:t>.</w:t>
      </w:r>
    </w:p>
    <w:p w14:paraId="5F227F59" w14:textId="77777777" w:rsidR="00125055" w:rsidRPr="00A74BAA" w:rsidRDefault="00BF2204" w:rsidP="00125055">
      <w:pPr>
        <w:pStyle w:val="ItemHead"/>
      </w:pPr>
      <w:r>
        <w:t>56</w:t>
      </w:r>
      <w:r w:rsidR="00125055" w:rsidRPr="00A74BAA">
        <w:t xml:space="preserve">  After </w:t>
      </w:r>
      <w:r w:rsidR="00A74BAA">
        <w:t>regulation 1</w:t>
      </w:r>
      <w:r w:rsidR="00125055" w:rsidRPr="00A74BAA">
        <w:t>2</w:t>
      </w:r>
    </w:p>
    <w:p w14:paraId="497C57E4" w14:textId="77777777" w:rsidR="00125055" w:rsidRPr="00A74BAA" w:rsidRDefault="00125055" w:rsidP="00125055">
      <w:pPr>
        <w:pStyle w:val="Item"/>
      </w:pPr>
      <w:r w:rsidRPr="00A74BAA">
        <w:t>Insert:</w:t>
      </w:r>
    </w:p>
    <w:p w14:paraId="4244A882" w14:textId="77777777" w:rsidR="00125055" w:rsidRPr="00A74BAA" w:rsidRDefault="00125055" w:rsidP="00125055">
      <w:pPr>
        <w:pStyle w:val="ActHead5"/>
      </w:pPr>
      <w:bookmarkStart w:id="22" w:name="_Toc77931766"/>
      <w:r w:rsidRPr="00222AA0">
        <w:rPr>
          <w:rStyle w:val="CharSectno"/>
        </w:rPr>
        <w:t>13</w:t>
      </w:r>
      <w:r w:rsidRPr="00A74BAA">
        <w:t xml:space="preserve">  Transitional matters—amendments made by the </w:t>
      </w:r>
      <w:r w:rsidRPr="00A74BAA">
        <w:rPr>
          <w:i/>
        </w:rPr>
        <w:t>Minamata Convention on Mercury (Consequential Amendments) Regulations 2021</w:t>
      </w:r>
      <w:bookmarkEnd w:id="22"/>
    </w:p>
    <w:p w14:paraId="5F016588" w14:textId="77777777" w:rsidR="00125055" w:rsidRPr="00A74BAA" w:rsidRDefault="00125055" w:rsidP="00125055">
      <w:pPr>
        <w:pStyle w:val="subsection"/>
      </w:pPr>
      <w:r w:rsidRPr="00A74BAA">
        <w:tab/>
      </w:r>
      <w:r w:rsidRPr="00A74BAA">
        <w:tab/>
        <w:t xml:space="preserve">The amendments </w:t>
      </w:r>
      <w:r w:rsidR="00CF1464" w:rsidRPr="00A74BAA">
        <w:t xml:space="preserve">of these Regulations </w:t>
      </w:r>
      <w:r w:rsidRPr="00A74BAA">
        <w:t xml:space="preserve">made by the </w:t>
      </w:r>
      <w:r w:rsidR="00CF1464" w:rsidRPr="00A74BAA">
        <w:rPr>
          <w:i/>
        </w:rPr>
        <w:t>Minamata Convention on Mercury (Consequential Amendments) Regulations 2021</w:t>
      </w:r>
      <w:r w:rsidRPr="00A74BAA">
        <w:t xml:space="preserve"> apply in relation to the importation of mercury into Australia on or after the commencement </w:t>
      </w:r>
      <w:r w:rsidR="00CF1464" w:rsidRPr="00A74BAA">
        <w:t>of that instrument</w:t>
      </w:r>
      <w:r w:rsidRPr="00A74BAA">
        <w:t>.</w:t>
      </w:r>
    </w:p>
    <w:p w14:paraId="53A0F83C" w14:textId="77777777" w:rsidR="00BB6D7A" w:rsidRPr="00A74BAA" w:rsidRDefault="00D8706D" w:rsidP="003D7488">
      <w:pPr>
        <w:pStyle w:val="ActHead9"/>
      </w:pPr>
      <w:bookmarkStart w:id="23" w:name="_Toc77931767"/>
      <w:r w:rsidRPr="00A74BAA">
        <w:t xml:space="preserve">Therapeutic Goods </w:t>
      </w:r>
      <w:r w:rsidR="004A0B0B" w:rsidRPr="00A74BAA">
        <w:t>Regulations 1</w:t>
      </w:r>
      <w:r w:rsidRPr="00A74BAA">
        <w:t>990</w:t>
      </w:r>
      <w:bookmarkEnd w:id="23"/>
    </w:p>
    <w:p w14:paraId="615FE9DD" w14:textId="77777777" w:rsidR="00D8706D" w:rsidRPr="00A74BAA" w:rsidRDefault="00BF2204" w:rsidP="00D8706D">
      <w:pPr>
        <w:pStyle w:val="ItemHead"/>
      </w:pPr>
      <w:r>
        <w:t>57</w:t>
      </w:r>
      <w:r w:rsidR="00C73B50" w:rsidRPr="00A74BAA">
        <w:t xml:space="preserve">  </w:t>
      </w:r>
      <w:r w:rsidR="004A0B0B" w:rsidRPr="00A74BAA">
        <w:t>Regulation 2</w:t>
      </w:r>
    </w:p>
    <w:p w14:paraId="379BBBD8" w14:textId="77777777" w:rsidR="00C73B50" w:rsidRPr="00A74BAA" w:rsidRDefault="00C73B50" w:rsidP="00C73B50">
      <w:pPr>
        <w:pStyle w:val="Item"/>
      </w:pPr>
      <w:r w:rsidRPr="00A74BAA">
        <w:t>Insert:</w:t>
      </w:r>
    </w:p>
    <w:p w14:paraId="6C823145" w14:textId="77777777" w:rsidR="00C73B50" w:rsidRPr="00A74BAA" w:rsidRDefault="00C73B50" w:rsidP="00C73B50">
      <w:pPr>
        <w:pStyle w:val="Definition"/>
      </w:pPr>
      <w:r w:rsidRPr="00A74BAA">
        <w:rPr>
          <w:b/>
          <w:i/>
        </w:rPr>
        <w:t>mercury</w:t>
      </w:r>
      <w:r w:rsidRPr="00A74BAA">
        <w:t xml:space="preserve"> means elemental mercury (Hg(0), CAS No. 7439</w:t>
      </w:r>
      <w:r w:rsidR="005A7B8F">
        <w:noBreakHyphen/>
      </w:r>
      <w:r w:rsidRPr="00A74BAA">
        <w:t>97</w:t>
      </w:r>
      <w:r w:rsidR="005A7B8F">
        <w:noBreakHyphen/>
      </w:r>
      <w:r w:rsidRPr="00A74BAA">
        <w:t>6), and includes mixtures of mercury (including alloys of mercury) with a mercury concentration of at least 95% by weight</w:t>
      </w:r>
      <w:r w:rsidR="00DC60A0" w:rsidRPr="00A74BAA">
        <w:t>, but does not include non</w:t>
      </w:r>
      <w:r w:rsidR="005A7B8F">
        <w:noBreakHyphen/>
      </w:r>
      <w:r w:rsidR="00DC60A0" w:rsidRPr="00A74BAA">
        <w:t>Minamata mercury</w:t>
      </w:r>
      <w:r w:rsidRPr="00A74BAA">
        <w:t>.</w:t>
      </w:r>
    </w:p>
    <w:p w14:paraId="59A9222B" w14:textId="77777777" w:rsidR="00BF5E27" w:rsidRPr="00A74BAA" w:rsidRDefault="00BF5E27" w:rsidP="00BF5E27">
      <w:pPr>
        <w:pStyle w:val="Definition"/>
      </w:pPr>
      <w:r w:rsidRPr="00A74BAA">
        <w:rPr>
          <w:b/>
          <w:i/>
        </w:rPr>
        <w:t>mercury</w:t>
      </w:r>
      <w:r w:rsidR="005A7B8F">
        <w:rPr>
          <w:b/>
          <w:i/>
        </w:rPr>
        <w:noBreakHyphen/>
      </w:r>
      <w:r w:rsidRPr="00A74BAA">
        <w:rPr>
          <w:b/>
          <w:i/>
        </w:rPr>
        <w:t>added products</w:t>
      </w:r>
      <w:r w:rsidRPr="00A74BAA">
        <w:t xml:space="preserve"> means the products listed in </w:t>
      </w:r>
      <w:r w:rsidR="00C473B5" w:rsidRPr="00A74BAA">
        <w:t>Part 1</w:t>
      </w:r>
      <w:r w:rsidRPr="00A74BAA">
        <w:t xml:space="preserve"> of Annex A to the Minamata Convention</w:t>
      </w:r>
      <w:r w:rsidR="005E7E19" w:rsidRPr="00A74BAA">
        <w:t xml:space="preserve"> that contain mercury</w:t>
      </w:r>
      <w:r w:rsidRPr="00A74BAA">
        <w:t>, but does not include:</w:t>
      </w:r>
    </w:p>
    <w:p w14:paraId="4890C06F" w14:textId="77777777" w:rsidR="00BF5E27" w:rsidRPr="00A74BAA" w:rsidRDefault="00BF5E27" w:rsidP="00BF5E27">
      <w:pPr>
        <w:pStyle w:val="paragraph"/>
      </w:pPr>
      <w:r w:rsidRPr="00A74BAA">
        <w:tab/>
        <w:t>(a)</w:t>
      </w:r>
      <w:r w:rsidRPr="00A74BAA">
        <w:tab/>
        <w:t>products essential for civil protection and military uses; or</w:t>
      </w:r>
    </w:p>
    <w:p w14:paraId="743342FB" w14:textId="77777777" w:rsidR="00BF5E27" w:rsidRPr="00A74BAA" w:rsidRDefault="00BF5E27" w:rsidP="00BF5E27">
      <w:pPr>
        <w:pStyle w:val="paragraph"/>
      </w:pPr>
      <w:r w:rsidRPr="00A74BAA">
        <w:tab/>
        <w:t>(b)</w:t>
      </w:r>
      <w:r w:rsidRPr="00A74BAA">
        <w:tab/>
        <w:t>products for research, calibration of instrumentation, or for use as reference standards; or</w:t>
      </w:r>
    </w:p>
    <w:p w14:paraId="6D9D7D29" w14:textId="77777777" w:rsidR="00BF5E27" w:rsidRPr="00A74BAA" w:rsidRDefault="00BF5E27" w:rsidP="00BF5E27">
      <w:pPr>
        <w:pStyle w:val="paragraph"/>
      </w:pPr>
      <w:r w:rsidRPr="00A74BAA">
        <w:tab/>
        <w:t>(c)</w:t>
      </w:r>
      <w:r w:rsidRPr="00A74BAA">
        <w:tab/>
        <w:t>if no feasible mercury</w:t>
      </w:r>
      <w:r w:rsidR="005A7B8F">
        <w:noBreakHyphen/>
      </w:r>
      <w:r w:rsidRPr="00A74BAA">
        <w:t>free alternative for replacement is available—the following:</w:t>
      </w:r>
    </w:p>
    <w:p w14:paraId="4DD76FFA" w14:textId="77777777" w:rsidR="00BF5E27" w:rsidRPr="00A74BAA" w:rsidRDefault="00BF5E27" w:rsidP="00BF5E27">
      <w:pPr>
        <w:pStyle w:val="paragraphsub"/>
      </w:pPr>
      <w:r w:rsidRPr="00A74BAA">
        <w:tab/>
        <w:t>(i)</w:t>
      </w:r>
      <w:r w:rsidRPr="00A74BAA">
        <w:tab/>
        <w:t>switches and relays;</w:t>
      </w:r>
    </w:p>
    <w:p w14:paraId="5CEF9AD1" w14:textId="77777777" w:rsidR="00BF5E27" w:rsidRPr="00A74BAA" w:rsidRDefault="00BF5E27" w:rsidP="00BF5E27">
      <w:pPr>
        <w:pStyle w:val="paragraphsub"/>
      </w:pPr>
      <w:r w:rsidRPr="00A74BAA">
        <w:tab/>
        <w:t>(ii)</w:t>
      </w:r>
      <w:r w:rsidRPr="00A74BAA">
        <w:tab/>
        <w:t>cold cathode fluorescent lamps and external electrode fluorescent lamps for electronic displays;</w:t>
      </w:r>
    </w:p>
    <w:p w14:paraId="6F132B53" w14:textId="77777777" w:rsidR="00BF5E27" w:rsidRPr="00A74BAA" w:rsidRDefault="00BF5E27" w:rsidP="00BF5E27">
      <w:pPr>
        <w:pStyle w:val="paragraphsub"/>
      </w:pPr>
      <w:r w:rsidRPr="00A74BAA">
        <w:tab/>
        <w:t>(iii)</w:t>
      </w:r>
      <w:r w:rsidRPr="00A74BAA">
        <w:tab/>
        <w:t>measuring devices; or</w:t>
      </w:r>
    </w:p>
    <w:p w14:paraId="4D720277" w14:textId="77777777" w:rsidR="00BF5E27" w:rsidRPr="00A74BAA" w:rsidRDefault="00BF5E27" w:rsidP="00BF5E27">
      <w:pPr>
        <w:pStyle w:val="paragraph"/>
      </w:pPr>
      <w:r w:rsidRPr="00A74BAA">
        <w:tab/>
        <w:t>(d)</w:t>
      </w:r>
      <w:r w:rsidRPr="00A74BAA">
        <w:tab/>
        <w:t>products used in traditional or religious practices; or</w:t>
      </w:r>
    </w:p>
    <w:p w14:paraId="29D57E0D" w14:textId="77777777" w:rsidR="00BF5E27" w:rsidRPr="00A74BAA" w:rsidRDefault="00BF5E27" w:rsidP="00BF5E27">
      <w:pPr>
        <w:pStyle w:val="paragraph"/>
      </w:pPr>
      <w:r w:rsidRPr="00A74BAA">
        <w:tab/>
        <w:t>(e)</w:t>
      </w:r>
      <w:r w:rsidRPr="00A74BAA">
        <w:tab/>
        <w:t>vaccines containing thiomersal as preservatives.</w:t>
      </w:r>
    </w:p>
    <w:p w14:paraId="7E5184FF" w14:textId="77777777" w:rsidR="00C73B50" w:rsidRPr="00A74BAA" w:rsidRDefault="00C73B50" w:rsidP="00C73B50">
      <w:pPr>
        <w:pStyle w:val="Definition"/>
      </w:pPr>
      <w:r w:rsidRPr="00A74BAA">
        <w:rPr>
          <w:b/>
          <w:i/>
        </w:rPr>
        <w:t>Minamata Convention</w:t>
      </w:r>
      <w:r w:rsidRPr="00A74BAA">
        <w:t xml:space="preserve"> means the Minamata Convention on Mercury done at Minamata on </w:t>
      </w:r>
      <w:r w:rsidR="004A0B0B" w:rsidRPr="00A74BAA">
        <w:t>10 October</w:t>
      </w:r>
      <w:r w:rsidRPr="00A74BAA">
        <w:t xml:space="preserve"> 2013, as in force for Australia</w:t>
      </w:r>
      <w:r w:rsidR="0068371E" w:rsidRPr="00A74BAA">
        <w:t xml:space="preserve"> </w:t>
      </w:r>
      <w:r w:rsidR="00040628" w:rsidRPr="00A74BAA">
        <w:t>from time to time</w:t>
      </w:r>
      <w:r w:rsidRPr="00A74BAA">
        <w:t>.</w:t>
      </w:r>
    </w:p>
    <w:p w14:paraId="18682765" w14:textId="77777777" w:rsidR="00C73B50" w:rsidRPr="00A74BAA" w:rsidRDefault="00211878" w:rsidP="00C73B50">
      <w:pPr>
        <w:pStyle w:val="notetext"/>
      </w:pPr>
      <w:r w:rsidRPr="00A74BAA">
        <w:t>Note:</w:t>
      </w:r>
      <w:r w:rsidRPr="00A74BAA">
        <w:tab/>
        <w:t xml:space="preserve">The </w:t>
      </w:r>
      <w:r w:rsidR="00F53E1B" w:rsidRPr="00A74BAA">
        <w:t>Convention</w:t>
      </w:r>
      <w:r w:rsidRPr="00A74BAA">
        <w:t xml:space="preserve"> could in 2021 be viewed in the Australian Treaties Library on the AustLII website (http://www.austlii.edu.au).</w:t>
      </w:r>
    </w:p>
    <w:p w14:paraId="6EBC11CC" w14:textId="77777777" w:rsidR="00DC60A0" w:rsidRPr="00A74BAA" w:rsidRDefault="00DC60A0" w:rsidP="00DC60A0">
      <w:pPr>
        <w:pStyle w:val="Definition"/>
      </w:pPr>
      <w:r w:rsidRPr="00A74BAA">
        <w:rPr>
          <w:b/>
          <w:i/>
        </w:rPr>
        <w:t>non</w:t>
      </w:r>
      <w:r w:rsidR="005A7B8F">
        <w:rPr>
          <w:b/>
          <w:i/>
        </w:rPr>
        <w:noBreakHyphen/>
      </w:r>
      <w:r w:rsidRPr="00A74BAA">
        <w:rPr>
          <w:b/>
          <w:i/>
        </w:rPr>
        <w:t>Minamata mercury</w:t>
      </w:r>
      <w:r w:rsidRPr="00A74BAA">
        <w:t xml:space="preserve"> means any of the following:</w:t>
      </w:r>
    </w:p>
    <w:p w14:paraId="4003C395" w14:textId="77777777" w:rsidR="00DC60A0" w:rsidRPr="00A74BAA" w:rsidRDefault="00DC60A0" w:rsidP="00DC60A0">
      <w:pPr>
        <w:pStyle w:val="paragraph"/>
      </w:pPr>
      <w:r w:rsidRPr="00A74BAA">
        <w:tab/>
        <w:t>(a)</w:t>
      </w:r>
      <w:r w:rsidRPr="00A74BAA">
        <w:tab/>
      </w:r>
      <w:r w:rsidR="0068371E" w:rsidRPr="00A74BAA">
        <w:t>mercury to be used for laboratory</w:t>
      </w:r>
      <w:r w:rsidR="005A7B8F">
        <w:noBreakHyphen/>
      </w:r>
      <w:r w:rsidR="0068371E" w:rsidRPr="00A74BAA">
        <w:t>scale research or as a reference standard</w:t>
      </w:r>
      <w:r w:rsidRPr="00A74BAA">
        <w:t>;</w:t>
      </w:r>
    </w:p>
    <w:p w14:paraId="6B730A5C" w14:textId="77777777" w:rsidR="00DC60A0" w:rsidRPr="00A74BAA" w:rsidRDefault="00DC60A0" w:rsidP="00DC60A0">
      <w:pPr>
        <w:pStyle w:val="paragraph"/>
      </w:pPr>
      <w:r w:rsidRPr="00A74BAA">
        <w:tab/>
        <w:t>(b)</w:t>
      </w:r>
      <w:r w:rsidRPr="00A74BAA">
        <w:tab/>
        <w:t>naturally occurring trace quantities of mercury present in:</w:t>
      </w:r>
    </w:p>
    <w:p w14:paraId="37616674" w14:textId="77777777" w:rsidR="00DC60A0" w:rsidRPr="00A74BAA" w:rsidRDefault="00DC60A0" w:rsidP="00DC60A0">
      <w:pPr>
        <w:pStyle w:val="paragraphsub"/>
      </w:pPr>
      <w:r w:rsidRPr="00A74BAA">
        <w:tab/>
        <w:t>(i)</w:t>
      </w:r>
      <w:r w:rsidRPr="00A74BAA">
        <w:tab/>
        <w:t>products such as non</w:t>
      </w:r>
      <w:r w:rsidR="005A7B8F">
        <w:noBreakHyphen/>
      </w:r>
      <w:r w:rsidRPr="00A74BAA">
        <w:t>mercury metals, ores or mineral products (including coal); or</w:t>
      </w:r>
    </w:p>
    <w:p w14:paraId="2EA453DF" w14:textId="77777777" w:rsidR="00DC60A0" w:rsidRPr="00A74BAA" w:rsidRDefault="00DC60A0" w:rsidP="00DC60A0">
      <w:pPr>
        <w:pStyle w:val="paragraphsub"/>
      </w:pPr>
      <w:r w:rsidRPr="00A74BAA">
        <w:tab/>
        <w:t>(ii)</w:t>
      </w:r>
      <w:r w:rsidRPr="00A74BAA">
        <w:tab/>
        <w:t xml:space="preserve">products derived from the products mentioned in </w:t>
      </w:r>
      <w:r w:rsidR="00C473B5" w:rsidRPr="00A74BAA">
        <w:t>subparagraph (</w:t>
      </w:r>
      <w:r w:rsidRPr="00A74BAA">
        <w:t>i);</w:t>
      </w:r>
    </w:p>
    <w:p w14:paraId="713262C8" w14:textId="77777777" w:rsidR="00DC60A0" w:rsidRPr="00A74BAA" w:rsidRDefault="00DC60A0" w:rsidP="0068371E">
      <w:pPr>
        <w:pStyle w:val="paragraph"/>
      </w:pPr>
      <w:r w:rsidRPr="00A74BAA">
        <w:tab/>
        <w:t>(c)</w:t>
      </w:r>
      <w:r w:rsidRPr="00A74BAA">
        <w:tab/>
        <w:t>unintentional trace quantities of mercury in chemical products.</w:t>
      </w:r>
    </w:p>
    <w:p w14:paraId="35048B84" w14:textId="77777777" w:rsidR="00C73B50" w:rsidRPr="00A74BAA" w:rsidRDefault="00BF2204" w:rsidP="00C73B50">
      <w:pPr>
        <w:pStyle w:val="ItemHead"/>
      </w:pPr>
      <w:r>
        <w:t>58</w:t>
      </w:r>
      <w:r w:rsidR="00C73B50" w:rsidRPr="00A74BAA">
        <w:t xml:space="preserve">  After </w:t>
      </w:r>
      <w:r w:rsidR="00A74BAA">
        <w:t>Part 2</w:t>
      </w:r>
      <w:r w:rsidR="00211878" w:rsidRPr="00A74BAA">
        <w:t>C</w:t>
      </w:r>
    </w:p>
    <w:p w14:paraId="0A692059" w14:textId="77777777" w:rsidR="004A0B0B" w:rsidRPr="00A74BAA" w:rsidRDefault="004A0B0B" w:rsidP="004A0B0B">
      <w:pPr>
        <w:pStyle w:val="Item"/>
      </w:pPr>
      <w:r w:rsidRPr="00A74BAA">
        <w:t>Insert:</w:t>
      </w:r>
    </w:p>
    <w:p w14:paraId="7E0A9E31" w14:textId="77777777" w:rsidR="004A0B0B" w:rsidRPr="00A74BAA" w:rsidRDefault="00A74BAA" w:rsidP="004A0B0B">
      <w:pPr>
        <w:pStyle w:val="ActHead2"/>
      </w:pPr>
      <w:bookmarkStart w:id="24" w:name="_Toc77931768"/>
      <w:r w:rsidRPr="00222AA0">
        <w:rPr>
          <w:rStyle w:val="CharPartNo"/>
        </w:rPr>
        <w:t>Part 2</w:t>
      </w:r>
      <w:r w:rsidR="00211878" w:rsidRPr="00222AA0">
        <w:rPr>
          <w:rStyle w:val="CharPartNo"/>
        </w:rPr>
        <w:t>CA</w:t>
      </w:r>
      <w:r w:rsidR="004A0B0B" w:rsidRPr="00A74BAA">
        <w:t>—</w:t>
      </w:r>
      <w:r w:rsidR="004A0B0B" w:rsidRPr="00222AA0">
        <w:rPr>
          <w:rStyle w:val="CharPartText"/>
        </w:rPr>
        <w:t>Prohibition on import, export</w:t>
      </w:r>
      <w:r w:rsidR="001135CC" w:rsidRPr="00222AA0">
        <w:rPr>
          <w:rStyle w:val="CharPartText"/>
        </w:rPr>
        <w:t xml:space="preserve"> or </w:t>
      </w:r>
      <w:r w:rsidR="004A0B0B" w:rsidRPr="00222AA0">
        <w:rPr>
          <w:rStyle w:val="CharPartText"/>
        </w:rPr>
        <w:t xml:space="preserve">manufacture of </w:t>
      </w:r>
      <w:r w:rsidR="001135CC" w:rsidRPr="00222AA0">
        <w:rPr>
          <w:rStyle w:val="CharPartText"/>
        </w:rPr>
        <w:t xml:space="preserve">certain </w:t>
      </w:r>
      <w:r w:rsidR="004A0B0B" w:rsidRPr="00222AA0">
        <w:rPr>
          <w:rStyle w:val="CharPartText"/>
        </w:rPr>
        <w:t>therapeutic goods—international agreements</w:t>
      </w:r>
      <w:bookmarkEnd w:id="24"/>
    </w:p>
    <w:p w14:paraId="7863AFEA" w14:textId="77777777" w:rsidR="004A0B0B" w:rsidRPr="00A74BAA" w:rsidRDefault="00A74BAA" w:rsidP="004A0B0B">
      <w:pPr>
        <w:pStyle w:val="ActHead3"/>
      </w:pPr>
      <w:bookmarkStart w:id="25" w:name="_Toc77931769"/>
      <w:r w:rsidRPr="00222AA0">
        <w:rPr>
          <w:rStyle w:val="CharDivNo"/>
        </w:rPr>
        <w:t>Division 1</w:t>
      </w:r>
      <w:r w:rsidR="004A0B0B" w:rsidRPr="00A74BAA">
        <w:t>—</w:t>
      </w:r>
      <w:r w:rsidR="004A0B0B" w:rsidRPr="00222AA0">
        <w:rPr>
          <w:rStyle w:val="CharDivText"/>
        </w:rPr>
        <w:t>Prescribed international agreements</w:t>
      </w:r>
      <w:bookmarkEnd w:id="25"/>
    </w:p>
    <w:p w14:paraId="2360966D" w14:textId="77777777" w:rsidR="004A0B0B" w:rsidRPr="00A74BAA" w:rsidRDefault="004A0B0B" w:rsidP="004A0B0B">
      <w:pPr>
        <w:pStyle w:val="ActHead5"/>
      </w:pPr>
      <w:bookmarkStart w:id="26" w:name="_Toc77931770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JA</w:t>
      </w:r>
      <w:r w:rsidRPr="00A74BAA">
        <w:t xml:space="preserve">  Prescribed international agreements</w:t>
      </w:r>
      <w:bookmarkEnd w:id="26"/>
    </w:p>
    <w:p w14:paraId="4B779529" w14:textId="77777777" w:rsidR="004A0B0B" w:rsidRPr="00A74BAA" w:rsidRDefault="004A0B0B" w:rsidP="004A0B0B">
      <w:pPr>
        <w:pStyle w:val="subsection"/>
      </w:pPr>
      <w:r w:rsidRPr="00A74BAA">
        <w:tab/>
        <w:t>(1)</w:t>
      </w:r>
      <w:r w:rsidRPr="00A74BAA">
        <w:tab/>
        <w:t xml:space="preserve">For the purposes of </w:t>
      </w:r>
      <w:r w:rsidR="00C473B5" w:rsidRPr="00A74BAA">
        <w:t>subsection 9</w:t>
      </w:r>
      <w:r w:rsidRPr="00A74BAA">
        <w:t>K(1) of the Act, the Minamata Convention is prescribed.</w:t>
      </w:r>
    </w:p>
    <w:p w14:paraId="45A21D43" w14:textId="77777777" w:rsidR="0068371E" w:rsidRPr="00A74BAA" w:rsidRDefault="0068371E" w:rsidP="004A0B0B">
      <w:pPr>
        <w:pStyle w:val="subsection"/>
      </w:pPr>
      <w:r w:rsidRPr="00A74BAA">
        <w:tab/>
        <w:t>(2)</w:t>
      </w:r>
      <w:r w:rsidRPr="00A74BAA">
        <w:tab/>
        <w:t xml:space="preserve">For the purposes of </w:t>
      </w:r>
      <w:r w:rsidR="00C473B5" w:rsidRPr="00A74BAA">
        <w:t>subsection 9</w:t>
      </w:r>
      <w:r w:rsidRPr="00A74BAA">
        <w:t>K(3) of the Act, the Minamata Convention is prescribed.</w:t>
      </w:r>
    </w:p>
    <w:p w14:paraId="7749653C" w14:textId="77777777" w:rsidR="00FC72FC" w:rsidRPr="00A74BAA" w:rsidRDefault="004A0B0B" w:rsidP="004A0B0B">
      <w:pPr>
        <w:pStyle w:val="subsection"/>
      </w:pPr>
      <w:r w:rsidRPr="00A74BAA">
        <w:tab/>
      </w:r>
      <w:r w:rsidR="00FC72FC" w:rsidRPr="00A74BAA">
        <w:t>(</w:t>
      </w:r>
      <w:r w:rsidR="0068371E" w:rsidRPr="00A74BAA">
        <w:t>3</w:t>
      </w:r>
      <w:r w:rsidR="00FC72FC" w:rsidRPr="00A74BAA">
        <w:t>)</w:t>
      </w:r>
      <w:r w:rsidR="00FC72FC" w:rsidRPr="00A74BAA">
        <w:tab/>
        <w:t xml:space="preserve">Unless the contrary intention appears, </w:t>
      </w:r>
      <w:r w:rsidR="00A94D46" w:rsidRPr="00A74BAA">
        <w:t xml:space="preserve">an expression used in both </w:t>
      </w:r>
      <w:r w:rsidR="00BB0CA9" w:rsidRPr="00A74BAA">
        <w:t>this Part</w:t>
      </w:r>
      <w:r w:rsidR="00A94D46" w:rsidRPr="00A74BAA">
        <w:t xml:space="preserve"> and the Minamata Convention has the same meaning in </w:t>
      </w:r>
      <w:r w:rsidR="00DF259C" w:rsidRPr="00A74BAA">
        <w:t>this Part</w:t>
      </w:r>
      <w:r w:rsidR="00A94D46" w:rsidRPr="00A74BAA">
        <w:t xml:space="preserve"> as in that Convention</w:t>
      </w:r>
      <w:r w:rsidR="00FC72FC" w:rsidRPr="00A74BAA">
        <w:t>.</w:t>
      </w:r>
    </w:p>
    <w:p w14:paraId="55BD9D17" w14:textId="77777777" w:rsidR="004A0B0B" w:rsidRPr="00A74BAA" w:rsidRDefault="00C473B5" w:rsidP="00F81AD9">
      <w:pPr>
        <w:pStyle w:val="ActHead3"/>
      </w:pPr>
      <w:bookmarkStart w:id="27" w:name="_Toc77931771"/>
      <w:r w:rsidRPr="00222AA0">
        <w:rPr>
          <w:rStyle w:val="CharDivNo"/>
        </w:rPr>
        <w:t>Division 2</w:t>
      </w:r>
      <w:r w:rsidR="004A0B0B" w:rsidRPr="00A74BAA">
        <w:t>—</w:t>
      </w:r>
      <w:r w:rsidR="004A0B0B" w:rsidRPr="00222AA0">
        <w:rPr>
          <w:rStyle w:val="CharDivText"/>
        </w:rPr>
        <w:t>Prohibition on import</w:t>
      </w:r>
      <w:r w:rsidR="000C55A8" w:rsidRPr="00222AA0">
        <w:rPr>
          <w:rStyle w:val="CharDivText"/>
        </w:rPr>
        <w:t>ation</w:t>
      </w:r>
      <w:r w:rsidR="004A0B0B" w:rsidRPr="00222AA0">
        <w:rPr>
          <w:rStyle w:val="CharDivText"/>
        </w:rPr>
        <w:t xml:space="preserve"> of mercury</w:t>
      </w:r>
      <w:bookmarkEnd w:id="27"/>
    </w:p>
    <w:p w14:paraId="66406394" w14:textId="77777777" w:rsidR="001E25F7" w:rsidRPr="00A74BAA" w:rsidRDefault="001E25F7" w:rsidP="001E25F7">
      <w:pPr>
        <w:pStyle w:val="ActHead5"/>
      </w:pPr>
      <w:bookmarkStart w:id="28" w:name="_Toc77931772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JB</w:t>
      </w:r>
      <w:r w:rsidRPr="00A74BAA">
        <w:t xml:space="preserve">  Importation of </w:t>
      </w:r>
      <w:r w:rsidR="00EA5AC0" w:rsidRPr="00A74BAA">
        <w:t xml:space="preserve">a therapeutic good that is </w:t>
      </w:r>
      <w:r w:rsidRPr="00A74BAA">
        <w:t xml:space="preserve">mercury </w:t>
      </w:r>
      <w:r w:rsidR="00685701" w:rsidRPr="00A74BAA">
        <w:t>from a non</w:t>
      </w:r>
      <w:r w:rsidR="005A7B8F">
        <w:noBreakHyphen/>
      </w:r>
      <w:r w:rsidR="00685701" w:rsidRPr="00A74BAA">
        <w:t xml:space="preserve">party to the Minamata Convention </w:t>
      </w:r>
      <w:r w:rsidR="00EA5AC0" w:rsidRPr="00A74BAA">
        <w:t xml:space="preserve">is </w:t>
      </w:r>
      <w:r w:rsidRPr="00A74BAA">
        <w:t xml:space="preserve">prohibited unless </w:t>
      </w:r>
      <w:r w:rsidR="00951490" w:rsidRPr="00A74BAA">
        <w:t xml:space="preserve">approved </w:t>
      </w:r>
      <w:r w:rsidR="00F53E1B" w:rsidRPr="00A74BAA">
        <w:t xml:space="preserve">by the Secretary </w:t>
      </w:r>
      <w:r w:rsidR="00951490" w:rsidRPr="00A74BAA">
        <w:t>before importation</w:t>
      </w:r>
      <w:bookmarkEnd w:id="28"/>
    </w:p>
    <w:p w14:paraId="4F391801" w14:textId="77777777" w:rsidR="00290149" w:rsidRPr="00A74BAA" w:rsidRDefault="001E25F7" w:rsidP="001E25F7">
      <w:pPr>
        <w:pStyle w:val="subsection"/>
      </w:pPr>
      <w:r w:rsidRPr="00A74BAA">
        <w:tab/>
      </w:r>
      <w:r w:rsidRPr="00A74BAA">
        <w:tab/>
      </w:r>
      <w:r w:rsidR="002A6067" w:rsidRPr="00A74BAA">
        <w:t>For the purposes of paragraph 9K(1)(a) of the Act</w:t>
      </w:r>
      <w:r w:rsidR="00290149" w:rsidRPr="00A74BAA">
        <w:t>, t</w:t>
      </w:r>
      <w:r w:rsidRPr="00A74BAA">
        <w:t xml:space="preserve">he importation into Australia of </w:t>
      </w:r>
      <w:r w:rsidR="00EA5AC0" w:rsidRPr="00A74BAA">
        <w:t xml:space="preserve">a therapeutic good that is </w:t>
      </w:r>
      <w:r w:rsidRPr="00A74BAA">
        <w:t>me</w:t>
      </w:r>
      <w:r w:rsidR="00290149" w:rsidRPr="00A74BAA">
        <w:t>r</w:t>
      </w:r>
      <w:r w:rsidRPr="00A74BAA">
        <w:t xml:space="preserve">cury </w:t>
      </w:r>
      <w:r w:rsidR="005E7E19" w:rsidRPr="00A74BAA">
        <w:t>from a non</w:t>
      </w:r>
      <w:r w:rsidR="005A7B8F">
        <w:noBreakHyphen/>
      </w:r>
      <w:r w:rsidR="005E7E19" w:rsidRPr="00A74BAA">
        <w:t>party to the Minamata C</w:t>
      </w:r>
      <w:r w:rsidR="00685701" w:rsidRPr="00A74BAA">
        <w:t xml:space="preserve">onvention </w:t>
      </w:r>
      <w:r w:rsidRPr="00A74BAA">
        <w:t xml:space="preserve">is prohibited unless </w:t>
      </w:r>
      <w:r w:rsidR="00290149" w:rsidRPr="00A74BAA">
        <w:t xml:space="preserve">the Secretary </w:t>
      </w:r>
      <w:r w:rsidR="00211878" w:rsidRPr="00A74BAA">
        <w:t xml:space="preserve">has, in accordance with </w:t>
      </w:r>
      <w:r w:rsidR="00C473B5" w:rsidRPr="00A74BAA">
        <w:t>Division 4</w:t>
      </w:r>
      <w:r w:rsidR="00290149" w:rsidRPr="00A74BAA">
        <w:t>, approve</w:t>
      </w:r>
      <w:r w:rsidR="00211878" w:rsidRPr="00A74BAA">
        <w:t>d, in writing,</w:t>
      </w:r>
      <w:r w:rsidR="00290149" w:rsidRPr="00A74BAA">
        <w:t xml:space="preserve"> the importation before the mercury is imported.</w:t>
      </w:r>
    </w:p>
    <w:p w14:paraId="5C5AC623" w14:textId="77777777" w:rsidR="00F81AD9" w:rsidRPr="00A74BAA" w:rsidRDefault="00C473B5" w:rsidP="00F81AD9">
      <w:pPr>
        <w:pStyle w:val="ActHead3"/>
      </w:pPr>
      <w:bookmarkStart w:id="29" w:name="_Toc77931773"/>
      <w:r w:rsidRPr="00222AA0">
        <w:rPr>
          <w:rStyle w:val="CharDivNo"/>
        </w:rPr>
        <w:t>Division 3</w:t>
      </w:r>
      <w:r w:rsidR="00F81AD9" w:rsidRPr="00A74BAA">
        <w:t>—</w:t>
      </w:r>
      <w:r w:rsidR="00F81AD9" w:rsidRPr="00222AA0">
        <w:rPr>
          <w:rStyle w:val="CharDivText"/>
        </w:rPr>
        <w:t>Prohibition on export of mercury</w:t>
      </w:r>
      <w:bookmarkEnd w:id="29"/>
    </w:p>
    <w:p w14:paraId="21701C83" w14:textId="77777777" w:rsidR="00F81AD9" w:rsidRPr="00A74BAA" w:rsidRDefault="00F81AD9" w:rsidP="00F81AD9">
      <w:pPr>
        <w:pStyle w:val="ActHead5"/>
      </w:pPr>
      <w:bookmarkStart w:id="30" w:name="_Toc77931774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JC</w:t>
      </w:r>
      <w:r w:rsidRPr="00A74BAA">
        <w:t xml:space="preserve">  Export of </w:t>
      </w:r>
      <w:r w:rsidR="00EA5AC0" w:rsidRPr="00A74BAA">
        <w:t>a therapeutic good that is mercury</w:t>
      </w:r>
      <w:r w:rsidR="00601C23" w:rsidRPr="00A74BAA">
        <w:t xml:space="preserve"> </w:t>
      </w:r>
      <w:r w:rsidR="006879A7" w:rsidRPr="00A74BAA">
        <w:t xml:space="preserve">is </w:t>
      </w:r>
      <w:r w:rsidRPr="00A74BAA">
        <w:t xml:space="preserve">prohibited </w:t>
      </w:r>
      <w:r w:rsidR="00F53E1B" w:rsidRPr="00A74BAA">
        <w:t xml:space="preserve">unless </w:t>
      </w:r>
      <w:r w:rsidR="00951490" w:rsidRPr="00A74BAA">
        <w:t xml:space="preserve">approved </w:t>
      </w:r>
      <w:r w:rsidR="00F53E1B" w:rsidRPr="00A74BAA">
        <w:t xml:space="preserve">by the Secretary </w:t>
      </w:r>
      <w:r w:rsidR="00951490" w:rsidRPr="00A74BAA">
        <w:t>before exportation</w:t>
      </w:r>
      <w:bookmarkEnd w:id="30"/>
    </w:p>
    <w:p w14:paraId="6502815D" w14:textId="77777777" w:rsidR="00582F59" w:rsidRPr="00A74BAA" w:rsidRDefault="00F81AD9" w:rsidP="002C02BA">
      <w:pPr>
        <w:pStyle w:val="subsection"/>
      </w:pPr>
      <w:r w:rsidRPr="00A74BAA">
        <w:tab/>
      </w:r>
      <w:r w:rsidRPr="00A74BAA">
        <w:tab/>
        <w:t>For the purposes of paragraph 9K(</w:t>
      </w:r>
      <w:r w:rsidR="0043449B" w:rsidRPr="00A74BAA">
        <w:t>1</w:t>
      </w:r>
      <w:r w:rsidRPr="00A74BAA">
        <w:t>)(</w:t>
      </w:r>
      <w:r w:rsidR="00473241" w:rsidRPr="00A74BAA">
        <w:t>b</w:t>
      </w:r>
      <w:r w:rsidRPr="00A74BAA">
        <w:t>) of the Act</w:t>
      </w:r>
      <w:r w:rsidR="00DC60A0" w:rsidRPr="00A74BAA">
        <w:t>,</w:t>
      </w:r>
      <w:r w:rsidRPr="00A74BAA">
        <w:t xml:space="preserve"> the export from Australia </w:t>
      </w:r>
      <w:r w:rsidR="00EA5AC0" w:rsidRPr="00A74BAA">
        <w:t>of a therapeutic good that is mercury</w:t>
      </w:r>
      <w:r w:rsidRPr="00A74BAA">
        <w:t xml:space="preserve"> is prohibited unless the Secretary </w:t>
      </w:r>
      <w:r w:rsidR="00951490" w:rsidRPr="00A74BAA">
        <w:t>has</w:t>
      </w:r>
      <w:r w:rsidRPr="00A74BAA">
        <w:t xml:space="preserve">, </w:t>
      </w:r>
      <w:r w:rsidR="00951490" w:rsidRPr="00A74BAA">
        <w:t xml:space="preserve">in accordance with </w:t>
      </w:r>
      <w:r w:rsidR="00C473B5" w:rsidRPr="00A74BAA">
        <w:t>Division 4</w:t>
      </w:r>
      <w:r w:rsidR="00951490" w:rsidRPr="00A74BAA">
        <w:t xml:space="preserve">, approved, </w:t>
      </w:r>
      <w:r w:rsidRPr="00A74BAA">
        <w:t>in writing, the export before the mercury is exported.</w:t>
      </w:r>
    </w:p>
    <w:p w14:paraId="2C29BA55" w14:textId="77777777" w:rsidR="00454F38" w:rsidRPr="00A74BAA" w:rsidRDefault="00C473B5" w:rsidP="00454F38">
      <w:pPr>
        <w:pStyle w:val="ActHead3"/>
      </w:pPr>
      <w:bookmarkStart w:id="31" w:name="_Toc77931775"/>
      <w:r w:rsidRPr="00222AA0">
        <w:rPr>
          <w:rStyle w:val="CharDivNo"/>
        </w:rPr>
        <w:t>Division 4</w:t>
      </w:r>
      <w:r w:rsidR="00454F38" w:rsidRPr="00A74BAA">
        <w:t>—</w:t>
      </w:r>
      <w:r w:rsidR="00454F38" w:rsidRPr="00222AA0">
        <w:rPr>
          <w:rStyle w:val="CharDivText"/>
        </w:rPr>
        <w:t>Applications to import or export mercury</w:t>
      </w:r>
      <w:bookmarkEnd w:id="31"/>
    </w:p>
    <w:p w14:paraId="57DE17C8" w14:textId="77777777" w:rsidR="00454F38" w:rsidRPr="00A74BAA" w:rsidRDefault="00454F38" w:rsidP="00454F38">
      <w:pPr>
        <w:pStyle w:val="ActHead5"/>
      </w:pPr>
      <w:bookmarkStart w:id="32" w:name="_Toc77931776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JD</w:t>
      </w:r>
      <w:r w:rsidRPr="00A74BAA">
        <w:t xml:space="preserve">  Applications to import or export mercury</w:t>
      </w:r>
      <w:bookmarkEnd w:id="32"/>
    </w:p>
    <w:p w14:paraId="7E4349BD" w14:textId="77777777" w:rsidR="00454F38" w:rsidRPr="00A74BAA" w:rsidRDefault="00454F38" w:rsidP="00454F38">
      <w:pPr>
        <w:pStyle w:val="subsection"/>
      </w:pPr>
      <w:r w:rsidRPr="00A74BAA">
        <w:tab/>
        <w:t>(1)</w:t>
      </w:r>
      <w:r w:rsidRPr="00A74BAA">
        <w:tab/>
        <w:t xml:space="preserve">A person may apply to the Secretary for </w:t>
      </w:r>
      <w:r w:rsidR="00922D4C" w:rsidRPr="00A74BAA">
        <w:t>approval</w:t>
      </w:r>
      <w:r w:rsidR="002C02BA" w:rsidRPr="00A74BAA">
        <w:t>:</w:t>
      </w:r>
    </w:p>
    <w:p w14:paraId="7670E20D" w14:textId="77777777" w:rsidR="00DF78D3" w:rsidRPr="00A74BAA" w:rsidRDefault="00454F38" w:rsidP="002C02BA">
      <w:pPr>
        <w:pStyle w:val="paragraph"/>
      </w:pPr>
      <w:r w:rsidRPr="00A74BAA">
        <w:tab/>
        <w:t>(a)</w:t>
      </w:r>
      <w:r w:rsidRPr="00A74BAA">
        <w:tab/>
      </w:r>
      <w:r w:rsidR="002C02BA" w:rsidRPr="00A74BAA">
        <w:t xml:space="preserve">to </w:t>
      </w:r>
      <w:r w:rsidRPr="00A74BAA">
        <w:t>import</w:t>
      </w:r>
      <w:r w:rsidR="00DF78D3" w:rsidRPr="00A74BAA">
        <w:t xml:space="preserve"> into Australia</w:t>
      </w:r>
      <w:r w:rsidR="002C02BA" w:rsidRPr="00A74BAA">
        <w:t xml:space="preserve"> </w:t>
      </w:r>
      <w:r w:rsidR="00EA5AC0" w:rsidRPr="00A74BAA">
        <w:t>a therapeutic good that is mercury</w:t>
      </w:r>
      <w:r w:rsidR="00685701" w:rsidRPr="00A74BAA">
        <w:t xml:space="preserve"> from a non</w:t>
      </w:r>
      <w:r w:rsidR="005A7B8F">
        <w:noBreakHyphen/>
      </w:r>
      <w:r w:rsidR="00685701" w:rsidRPr="00A74BAA">
        <w:t>party to the Minamata Convention</w:t>
      </w:r>
      <w:r w:rsidR="00DF78D3" w:rsidRPr="00A74BAA">
        <w:t>; or</w:t>
      </w:r>
    </w:p>
    <w:p w14:paraId="639CF971" w14:textId="77777777" w:rsidR="00DF78D3" w:rsidRPr="00A74BAA" w:rsidRDefault="00454F38" w:rsidP="002C02BA">
      <w:pPr>
        <w:pStyle w:val="paragraph"/>
      </w:pPr>
      <w:r w:rsidRPr="00A74BAA">
        <w:tab/>
        <w:t>(b)</w:t>
      </w:r>
      <w:r w:rsidR="00DF78D3" w:rsidRPr="00A74BAA">
        <w:tab/>
      </w:r>
      <w:r w:rsidR="002C02BA" w:rsidRPr="00A74BAA">
        <w:t xml:space="preserve">to </w:t>
      </w:r>
      <w:r w:rsidR="00DF78D3" w:rsidRPr="00A74BAA">
        <w:t>export from Australia</w:t>
      </w:r>
      <w:r w:rsidR="002C02BA" w:rsidRPr="00A74BAA">
        <w:t xml:space="preserve"> </w:t>
      </w:r>
      <w:r w:rsidR="00EA5AC0" w:rsidRPr="00A74BAA">
        <w:t>a therapeutic good that is mercury</w:t>
      </w:r>
      <w:r w:rsidR="002C02BA" w:rsidRPr="00A74BAA">
        <w:t>.</w:t>
      </w:r>
    </w:p>
    <w:p w14:paraId="181A5379" w14:textId="77777777" w:rsidR="00951490" w:rsidRPr="00A74BAA" w:rsidRDefault="00DF78D3" w:rsidP="00100CDE">
      <w:pPr>
        <w:pStyle w:val="subsection"/>
      </w:pPr>
      <w:r w:rsidRPr="00A74BAA">
        <w:tab/>
      </w:r>
      <w:r w:rsidR="00454F38" w:rsidRPr="00A74BAA">
        <w:t>(2)</w:t>
      </w:r>
      <w:r w:rsidR="00454F38" w:rsidRPr="00A74BAA">
        <w:tab/>
        <w:t>An application must</w:t>
      </w:r>
      <w:r w:rsidR="00951490" w:rsidRPr="00A74BAA">
        <w:t>:</w:t>
      </w:r>
    </w:p>
    <w:p w14:paraId="45010041" w14:textId="77777777" w:rsidR="00951490" w:rsidRPr="00A74BAA" w:rsidRDefault="00951490" w:rsidP="00951490">
      <w:pPr>
        <w:pStyle w:val="paragraph"/>
      </w:pPr>
      <w:r w:rsidRPr="00A74BAA">
        <w:tab/>
        <w:t>(a)</w:t>
      </w:r>
      <w:r w:rsidRPr="00A74BAA">
        <w:tab/>
        <w:t xml:space="preserve">be in the form approved by the Secretary for the purposes of this </w:t>
      </w:r>
      <w:r w:rsidR="0011003B" w:rsidRPr="00A74BAA">
        <w:t>paragraph</w:t>
      </w:r>
      <w:r w:rsidRPr="00A74BAA">
        <w:t>; and</w:t>
      </w:r>
    </w:p>
    <w:p w14:paraId="52739966" w14:textId="77777777" w:rsidR="00454F38" w:rsidRPr="00A74BAA" w:rsidRDefault="00951490" w:rsidP="00951490">
      <w:pPr>
        <w:pStyle w:val="paragraph"/>
      </w:pPr>
      <w:r w:rsidRPr="00A74BAA">
        <w:tab/>
        <w:t>(b)</w:t>
      </w:r>
      <w:r w:rsidRPr="00A74BAA">
        <w:tab/>
      </w:r>
      <w:r w:rsidR="00454F38" w:rsidRPr="00A74BAA">
        <w:t xml:space="preserve">include the </w:t>
      </w:r>
      <w:r w:rsidR="00601C23" w:rsidRPr="00A74BAA">
        <w:t>information required by the form</w:t>
      </w:r>
      <w:r w:rsidR="007B0778" w:rsidRPr="00A74BAA">
        <w:t>; and</w:t>
      </w:r>
    </w:p>
    <w:p w14:paraId="37D0CB73" w14:textId="77777777" w:rsidR="007B0778" w:rsidRPr="00A74BAA" w:rsidRDefault="005D6E6F" w:rsidP="00951490">
      <w:pPr>
        <w:pStyle w:val="paragraph"/>
      </w:pPr>
      <w:r w:rsidRPr="00A74BAA">
        <w:tab/>
        <w:t>(c)</w:t>
      </w:r>
      <w:r w:rsidRPr="00A74BAA">
        <w:tab/>
        <w:t xml:space="preserve">be accompanied by the fee (if any) mentioned in </w:t>
      </w:r>
      <w:r w:rsidR="00A74BAA">
        <w:t>Part 2</w:t>
      </w:r>
      <w:r w:rsidRPr="00A74BAA">
        <w:t xml:space="preserve"> of </w:t>
      </w:r>
      <w:r w:rsidR="00A74BAA">
        <w:t>Schedule 9</w:t>
      </w:r>
      <w:r w:rsidRPr="00A74BAA">
        <w:t xml:space="preserve"> for the application.</w:t>
      </w:r>
    </w:p>
    <w:p w14:paraId="6019DC1C" w14:textId="77777777" w:rsidR="00922D4C" w:rsidRPr="00A74BAA" w:rsidRDefault="00922D4C" w:rsidP="00100CDE">
      <w:pPr>
        <w:pStyle w:val="subsection"/>
      </w:pPr>
      <w:r w:rsidRPr="00A74BAA">
        <w:tab/>
        <w:t>(3)</w:t>
      </w:r>
      <w:r w:rsidRPr="00A74BAA">
        <w:tab/>
        <w:t>An application is taken not to have been made if the application does not comply with the requirements referred to in sub</w:t>
      </w:r>
      <w:r w:rsidR="007F59AD">
        <w:t>regulation</w:t>
      </w:r>
      <w:r w:rsidRPr="00A74BAA">
        <w:t> (2).</w:t>
      </w:r>
    </w:p>
    <w:p w14:paraId="5B1DF623" w14:textId="77777777" w:rsidR="00951490" w:rsidRPr="00A74BAA" w:rsidRDefault="00951490" w:rsidP="00100CDE">
      <w:pPr>
        <w:pStyle w:val="subsection"/>
      </w:pPr>
      <w:r w:rsidRPr="00A74BAA">
        <w:tab/>
        <w:t>(4)</w:t>
      </w:r>
      <w:r w:rsidRPr="00A74BAA">
        <w:tab/>
        <w:t xml:space="preserve">The Secretary may approve a form for the purposes of </w:t>
      </w:r>
      <w:r w:rsidR="00C473B5" w:rsidRPr="00A74BAA">
        <w:t>paragraph (</w:t>
      </w:r>
      <w:r w:rsidRPr="00A74BAA">
        <w:t>2)</w:t>
      </w:r>
      <w:r w:rsidR="0011003B" w:rsidRPr="00A74BAA">
        <w:t>(a)</w:t>
      </w:r>
      <w:r w:rsidRPr="00A74BAA">
        <w:t>.</w:t>
      </w:r>
    </w:p>
    <w:p w14:paraId="27787FFF" w14:textId="77777777" w:rsidR="00DF78D3" w:rsidRPr="00A74BAA" w:rsidRDefault="0072629C" w:rsidP="00DF78D3">
      <w:pPr>
        <w:pStyle w:val="ActHead5"/>
      </w:pPr>
      <w:bookmarkStart w:id="33" w:name="_Toc77931777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JE</w:t>
      </w:r>
      <w:r w:rsidR="00DF78D3" w:rsidRPr="00A74BAA">
        <w:t xml:space="preserve">  When </w:t>
      </w:r>
      <w:r w:rsidRPr="00A74BAA">
        <w:t>approval</w:t>
      </w:r>
      <w:r w:rsidR="00DF78D3" w:rsidRPr="00A74BAA">
        <w:t xml:space="preserve"> may be granted</w:t>
      </w:r>
      <w:r w:rsidR="00922D4C" w:rsidRPr="00A74BAA">
        <w:t>—importation</w:t>
      </w:r>
      <w:bookmarkEnd w:id="33"/>
    </w:p>
    <w:p w14:paraId="54D326F6" w14:textId="77777777" w:rsidR="00DF78D3" w:rsidRPr="00A74BAA" w:rsidRDefault="00DF78D3" w:rsidP="00DF78D3">
      <w:pPr>
        <w:pStyle w:val="subsection"/>
      </w:pPr>
      <w:r w:rsidRPr="00A74BAA">
        <w:tab/>
      </w:r>
      <w:r w:rsidRPr="00A74BAA">
        <w:tab/>
      </w:r>
      <w:r w:rsidR="00922D4C" w:rsidRPr="00A74BAA">
        <w:t>The Secretary</w:t>
      </w:r>
      <w:r w:rsidRPr="00A74BAA">
        <w:t xml:space="preserve"> may </w:t>
      </w:r>
      <w:r w:rsidR="00922D4C" w:rsidRPr="00A74BAA">
        <w:t>approve an application</w:t>
      </w:r>
      <w:r w:rsidRPr="00A74BAA">
        <w:t xml:space="preserve"> </w:t>
      </w:r>
      <w:r w:rsidR="00663D03" w:rsidRPr="00A74BAA">
        <w:t xml:space="preserve">under </w:t>
      </w:r>
      <w:r w:rsidR="00C473B5" w:rsidRPr="00A74BAA">
        <w:t>paragraph 1</w:t>
      </w:r>
      <w:r w:rsidR="00663D03" w:rsidRPr="00A74BAA">
        <w:t>0</w:t>
      </w:r>
      <w:r w:rsidR="00211878" w:rsidRPr="00A74BAA">
        <w:t>JD</w:t>
      </w:r>
      <w:r w:rsidR="00663D03" w:rsidRPr="00A74BAA">
        <w:t xml:space="preserve">(1)(a) </w:t>
      </w:r>
      <w:r w:rsidRPr="00A74BAA">
        <w:t xml:space="preserve">to import </w:t>
      </w:r>
      <w:r w:rsidR="00EA5AC0" w:rsidRPr="00A74BAA">
        <w:t>a therapeutic good that is mercury</w:t>
      </w:r>
      <w:r w:rsidR="00663D03" w:rsidRPr="00A74BAA">
        <w:t xml:space="preserve"> </w:t>
      </w:r>
      <w:r w:rsidR="00582F59" w:rsidRPr="00A74BAA">
        <w:t>from a non</w:t>
      </w:r>
      <w:r w:rsidR="005A7B8F">
        <w:noBreakHyphen/>
      </w:r>
      <w:r w:rsidR="00582F59" w:rsidRPr="00A74BAA">
        <w:t xml:space="preserve">party (the </w:t>
      </w:r>
      <w:r w:rsidR="00582F59" w:rsidRPr="00A74BAA">
        <w:rPr>
          <w:b/>
          <w:i/>
        </w:rPr>
        <w:t xml:space="preserve">exporting </w:t>
      </w:r>
      <w:r w:rsidR="00FD6737" w:rsidRPr="00A74BAA">
        <w:rPr>
          <w:b/>
          <w:i/>
        </w:rPr>
        <w:t>p</w:t>
      </w:r>
      <w:r w:rsidR="0031241E" w:rsidRPr="00A74BAA">
        <w:rPr>
          <w:b/>
          <w:i/>
        </w:rPr>
        <w:t>arty</w:t>
      </w:r>
      <w:r w:rsidR="00582F59" w:rsidRPr="00A74BAA">
        <w:t xml:space="preserve">) to the Minamata Convention </w:t>
      </w:r>
      <w:r w:rsidR="0072629C" w:rsidRPr="00A74BAA">
        <w:t xml:space="preserve">only </w:t>
      </w:r>
      <w:r w:rsidRPr="00A74BAA">
        <w:t xml:space="preserve">if the </w:t>
      </w:r>
      <w:r w:rsidR="00922D4C" w:rsidRPr="00A74BAA">
        <w:t>Secretary</w:t>
      </w:r>
      <w:r w:rsidRPr="00A74BAA">
        <w:t xml:space="preserve"> is satisfied that:</w:t>
      </w:r>
    </w:p>
    <w:p w14:paraId="438A9697" w14:textId="77777777" w:rsidR="00C822FE" w:rsidRPr="00A74BAA" w:rsidRDefault="00582F59" w:rsidP="00C822FE">
      <w:pPr>
        <w:pStyle w:val="paragraph"/>
      </w:pPr>
      <w:r w:rsidRPr="00A74BAA">
        <w:tab/>
      </w:r>
      <w:r w:rsidR="00C822FE" w:rsidRPr="00A74BAA">
        <w:t>(a)</w:t>
      </w:r>
      <w:r w:rsidR="00C822FE" w:rsidRPr="00A74BAA">
        <w:tab/>
        <w:t>either:</w:t>
      </w:r>
    </w:p>
    <w:p w14:paraId="36BFF5EC" w14:textId="77777777" w:rsidR="00C822FE" w:rsidRPr="00A74BAA" w:rsidRDefault="00C822FE" w:rsidP="00C822FE">
      <w:pPr>
        <w:pStyle w:val="paragraphsub"/>
      </w:pPr>
      <w:r w:rsidRPr="00A74BAA">
        <w:tab/>
        <w:t>(i)</w:t>
      </w:r>
      <w:r w:rsidRPr="00A74BAA">
        <w:tab/>
        <w:t xml:space="preserve">Australia has provided the exporting </w:t>
      </w:r>
      <w:r w:rsidR="00FD6737" w:rsidRPr="00A74BAA">
        <w:t>p</w:t>
      </w:r>
      <w:r w:rsidR="0031241E" w:rsidRPr="00A74BAA">
        <w:t>arty</w:t>
      </w:r>
      <w:r w:rsidRPr="00A74BAA">
        <w:t xml:space="preserve"> with written consent to the import; or</w:t>
      </w:r>
    </w:p>
    <w:p w14:paraId="7D4A3B1E" w14:textId="77777777" w:rsidR="00C822FE" w:rsidRPr="00A74BAA" w:rsidRDefault="00C822FE" w:rsidP="00C822FE">
      <w:pPr>
        <w:pStyle w:val="paragraphsub"/>
      </w:pPr>
      <w:r w:rsidRPr="00A74BAA">
        <w:tab/>
        <w:t>(ii)</w:t>
      </w:r>
      <w:r w:rsidRPr="00A74BAA">
        <w:tab/>
        <w:t>a general notification of consent is in force for Australia in</w:t>
      </w:r>
      <w:r w:rsidR="002C02BA" w:rsidRPr="00A74BAA">
        <w:t xml:space="preserve"> </w:t>
      </w:r>
      <w:r w:rsidRPr="00A74BAA">
        <w:t xml:space="preserve">accordance with </w:t>
      </w:r>
      <w:r w:rsidR="00C473B5" w:rsidRPr="00A74BAA">
        <w:t>paragraph 7</w:t>
      </w:r>
      <w:r w:rsidR="00FD6737" w:rsidRPr="00A74BAA">
        <w:t xml:space="preserve"> of </w:t>
      </w:r>
      <w:r w:rsidR="002C02BA" w:rsidRPr="00A74BAA">
        <w:t>Article</w:t>
      </w:r>
      <w:r w:rsidRPr="00A74BAA">
        <w:t xml:space="preserve"> 3 of the </w:t>
      </w:r>
      <w:r w:rsidR="002C02BA" w:rsidRPr="00A74BAA">
        <w:t xml:space="preserve">Minamata </w:t>
      </w:r>
      <w:r w:rsidRPr="00A74BAA">
        <w:t>Convention; and</w:t>
      </w:r>
    </w:p>
    <w:p w14:paraId="23CAECAE" w14:textId="77777777" w:rsidR="00C822FE" w:rsidRPr="00A74BAA" w:rsidRDefault="00C822FE" w:rsidP="00FD6737">
      <w:pPr>
        <w:pStyle w:val="paragraph"/>
      </w:pPr>
      <w:r w:rsidRPr="00A74BAA">
        <w:tab/>
      </w:r>
      <w:r w:rsidR="0031241E" w:rsidRPr="00A74BAA">
        <w:t>(b)</w:t>
      </w:r>
      <w:r w:rsidR="0031241E" w:rsidRPr="00A74BAA">
        <w:tab/>
        <w:t xml:space="preserve">the exporting </w:t>
      </w:r>
      <w:r w:rsidR="00FD6737" w:rsidRPr="00A74BAA">
        <w:t>p</w:t>
      </w:r>
      <w:r w:rsidR="0031241E" w:rsidRPr="00A74BAA">
        <w:t xml:space="preserve">arty has provided </w:t>
      </w:r>
      <w:r w:rsidR="00765AC1" w:rsidRPr="00A74BAA">
        <w:t xml:space="preserve">written </w:t>
      </w:r>
      <w:r w:rsidR="0031241E" w:rsidRPr="00A74BAA">
        <w:t xml:space="preserve">certification that the mercury is </w:t>
      </w:r>
      <w:r w:rsidR="00FD6737" w:rsidRPr="00A74BAA">
        <w:t>neither s</w:t>
      </w:r>
      <w:r w:rsidR="0031241E" w:rsidRPr="00A74BAA">
        <w:t xml:space="preserve">ourced from primary </w:t>
      </w:r>
      <w:r w:rsidR="008C06D1" w:rsidRPr="00A74BAA">
        <w:t xml:space="preserve">mercury </w:t>
      </w:r>
      <w:r w:rsidR="0031241E" w:rsidRPr="00A74BAA">
        <w:t>mining</w:t>
      </w:r>
      <w:r w:rsidR="00FD6737" w:rsidRPr="00A74BAA">
        <w:t xml:space="preserve"> nor </w:t>
      </w:r>
      <w:r w:rsidR="0031241E" w:rsidRPr="00A74BAA">
        <w:t>excess mercury from the decommissioning of chlor</w:t>
      </w:r>
      <w:r w:rsidR="005A7B8F">
        <w:noBreakHyphen/>
      </w:r>
      <w:r w:rsidR="0031241E" w:rsidRPr="00A74BAA">
        <w:t>alkali facilities.</w:t>
      </w:r>
    </w:p>
    <w:p w14:paraId="3AE68F93" w14:textId="77777777" w:rsidR="00EC41E0" w:rsidRPr="00A74BAA" w:rsidRDefault="00EC41E0" w:rsidP="00EC41E0">
      <w:pPr>
        <w:pStyle w:val="ActHead5"/>
      </w:pPr>
      <w:bookmarkStart w:id="34" w:name="_Toc77931778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JF</w:t>
      </w:r>
      <w:r w:rsidRPr="00A74BAA">
        <w:t xml:space="preserve">  When approval may be granted—export</w:t>
      </w:r>
      <w:bookmarkEnd w:id="34"/>
    </w:p>
    <w:p w14:paraId="3A1ED55E" w14:textId="77777777" w:rsidR="00C67BE6" w:rsidRPr="00A74BAA" w:rsidRDefault="00C67BE6" w:rsidP="00C67BE6">
      <w:pPr>
        <w:pStyle w:val="SubsectionHead"/>
      </w:pPr>
      <w:r w:rsidRPr="00A74BAA">
        <w:t>Export to a Party to the Minamata Convention</w:t>
      </w:r>
    </w:p>
    <w:p w14:paraId="4BEC3E41" w14:textId="77777777" w:rsidR="00EC41E0" w:rsidRPr="00A74BAA" w:rsidRDefault="00EC41E0" w:rsidP="00EC41E0">
      <w:pPr>
        <w:pStyle w:val="subsection"/>
      </w:pPr>
      <w:r w:rsidRPr="00A74BAA">
        <w:tab/>
        <w:t>(1)</w:t>
      </w:r>
      <w:r w:rsidRPr="00A74BAA">
        <w:tab/>
        <w:t xml:space="preserve">The Secretary may approve an application under </w:t>
      </w:r>
      <w:r w:rsidR="00C473B5" w:rsidRPr="00A74BAA">
        <w:t>paragraph 1</w:t>
      </w:r>
      <w:r w:rsidRPr="00A74BAA">
        <w:t>0</w:t>
      </w:r>
      <w:r w:rsidR="00211878" w:rsidRPr="00A74BAA">
        <w:t>JD</w:t>
      </w:r>
      <w:r w:rsidRPr="00A74BAA">
        <w:t>(1)(b) to export a therapeutic good</w:t>
      </w:r>
      <w:r w:rsidR="0031241E" w:rsidRPr="00A74BAA">
        <w:t xml:space="preserve"> that is mercury</w:t>
      </w:r>
      <w:r w:rsidRPr="00A74BAA">
        <w:t xml:space="preserve"> to a Party </w:t>
      </w:r>
      <w:r w:rsidR="00BB0CA9" w:rsidRPr="00A74BAA">
        <w:t xml:space="preserve">(the </w:t>
      </w:r>
      <w:r w:rsidR="00BB0CA9" w:rsidRPr="00A74BAA">
        <w:rPr>
          <w:b/>
          <w:i/>
        </w:rPr>
        <w:t>importing Party</w:t>
      </w:r>
      <w:r w:rsidR="00BB0CA9" w:rsidRPr="00A74BAA">
        <w:t xml:space="preserve">) </w:t>
      </w:r>
      <w:r w:rsidRPr="00A74BAA">
        <w:t>to the Minamata Convention only if the Secretary is satisfied that</w:t>
      </w:r>
      <w:r w:rsidR="00E41CD5">
        <w:t xml:space="preserve"> </w:t>
      </w:r>
      <w:r w:rsidRPr="00A74BAA">
        <w:t>:</w:t>
      </w:r>
    </w:p>
    <w:p w14:paraId="411D2BEA" w14:textId="77777777" w:rsidR="00BB0CA9" w:rsidRPr="00A74BAA" w:rsidRDefault="00EC41E0" w:rsidP="00BB0CA9">
      <w:pPr>
        <w:pStyle w:val="paragraph"/>
      </w:pPr>
      <w:r w:rsidRPr="00A74BAA">
        <w:tab/>
      </w:r>
      <w:r w:rsidR="00BB0CA9" w:rsidRPr="00A74BAA">
        <w:t>(a)</w:t>
      </w:r>
      <w:r w:rsidR="00BB0CA9" w:rsidRPr="00A74BAA">
        <w:tab/>
        <w:t>the importing Party has provided its written consent to the export; and</w:t>
      </w:r>
    </w:p>
    <w:p w14:paraId="172A83DB" w14:textId="77777777" w:rsidR="00BB0CA9" w:rsidRPr="00A74BAA" w:rsidRDefault="00BB0CA9" w:rsidP="00BB0CA9">
      <w:pPr>
        <w:pStyle w:val="paragraph"/>
      </w:pPr>
      <w:r w:rsidRPr="00A74BAA">
        <w:tab/>
        <w:t>(b)</w:t>
      </w:r>
      <w:r w:rsidRPr="00A74BAA">
        <w:tab/>
        <w:t xml:space="preserve">the mercury is </w:t>
      </w:r>
      <w:r w:rsidR="00685701" w:rsidRPr="00A74BAA">
        <w:t>to be</w:t>
      </w:r>
      <w:r w:rsidRPr="00A74BAA">
        <w:t xml:space="preserve"> exported:</w:t>
      </w:r>
    </w:p>
    <w:p w14:paraId="551125D9" w14:textId="77777777" w:rsidR="00BB0CA9" w:rsidRPr="00A74BAA" w:rsidRDefault="00BB0CA9" w:rsidP="00BB0CA9">
      <w:pPr>
        <w:pStyle w:val="paragraphsub"/>
      </w:pPr>
      <w:r w:rsidRPr="00A74BAA">
        <w:tab/>
        <w:t>(i)</w:t>
      </w:r>
      <w:r w:rsidRPr="00A74BAA">
        <w:tab/>
        <w:t>for a use allowed to the importing Party under the Minamata Convention; or</w:t>
      </w:r>
    </w:p>
    <w:p w14:paraId="0DE5E601" w14:textId="77777777" w:rsidR="00BB0CA9" w:rsidRPr="00A74BAA" w:rsidRDefault="00BB0CA9" w:rsidP="00BB0CA9">
      <w:pPr>
        <w:pStyle w:val="paragraphsub"/>
      </w:pPr>
      <w:r w:rsidRPr="00A74BAA">
        <w:tab/>
        <w:t>(ii)</w:t>
      </w:r>
      <w:r w:rsidRPr="00A74BAA">
        <w:tab/>
        <w:t>for environmentally sound interim storage as set out in Article 10 of the Minamata Convention.</w:t>
      </w:r>
    </w:p>
    <w:p w14:paraId="47B5649E" w14:textId="77777777" w:rsidR="000E1FD2" w:rsidRPr="00A74BAA" w:rsidRDefault="000E1FD2" w:rsidP="00BB0CA9">
      <w:pPr>
        <w:pStyle w:val="SubsectionHead"/>
      </w:pPr>
      <w:r w:rsidRPr="00A74BAA">
        <w:t xml:space="preserve">Export to </w:t>
      </w:r>
      <w:r w:rsidR="00443652" w:rsidRPr="00A74BAA">
        <w:t xml:space="preserve">a </w:t>
      </w:r>
      <w:r w:rsidRPr="00A74BAA">
        <w:t>non</w:t>
      </w:r>
      <w:r w:rsidR="005A7B8F">
        <w:noBreakHyphen/>
      </w:r>
      <w:r w:rsidR="00FD6737" w:rsidRPr="00A74BAA">
        <w:t>p</w:t>
      </w:r>
      <w:r w:rsidRPr="00A74BAA">
        <w:t>arty to the Minamata Convention</w:t>
      </w:r>
    </w:p>
    <w:p w14:paraId="14E1DA57" w14:textId="77777777" w:rsidR="000E1FD2" w:rsidRPr="00A74BAA" w:rsidRDefault="000E1FD2" w:rsidP="000E1FD2">
      <w:pPr>
        <w:pStyle w:val="subsection"/>
      </w:pPr>
      <w:r w:rsidRPr="00A74BAA">
        <w:tab/>
        <w:t>(2)</w:t>
      </w:r>
      <w:r w:rsidRPr="00A74BAA">
        <w:tab/>
        <w:t xml:space="preserve">The Secretary may approve an application under </w:t>
      </w:r>
      <w:r w:rsidR="00C473B5" w:rsidRPr="00A74BAA">
        <w:t>paragraph 1</w:t>
      </w:r>
      <w:r w:rsidRPr="00A74BAA">
        <w:t>0</w:t>
      </w:r>
      <w:r w:rsidR="00211878" w:rsidRPr="00A74BAA">
        <w:t>JD</w:t>
      </w:r>
      <w:r w:rsidRPr="00A74BAA">
        <w:t xml:space="preserve">(1)(b) to export a therapeutic good </w:t>
      </w:r>
      <w:r w:rsidR="001B6AE4">
        <w:t xml:space="preserve">that is mercury </w:t>
      </w:r>
      <w:r w:rsidRPr="00A74BAA">
        <w:t>to a non</w:t>
      </w:r>
      <w:r w:rsidR="005A7B8F">
        <w:noBreakHyphen/>
      </w:r>
      <w:r w:rsidR="00BB0CA9" w:rsidRPr="00A74BAA">
        <w:t>p</w:t>
      </w:r>
      <w:r w:rsidRPr="00A74BAA">
        <w:t xml:space="preserve">arty </w:t>
      </w:r>
      <w:r w:rsidR="00BB0CA9" w:rsidRPr="00A74BAA">
        <w:t xml:space="preserve">(the </w:t>
      </w:r>
      <w:r w:rsidR="00BB0CA9" w:rsidRPr="00A74BAA">
        <w:rPr>
          <w:b/>
          <w:i/>
        </w:rPr>
        <w:t xml:space="preserve">importing </w:t>
      </w:r>
      <w:r w:rsidR="00FD6737" w:rsidRPr="00A74BAA">
        <w:rPr>
          <w:b/>
          <w:i/>
        </w:rPr>
        <w:t>p</w:t>
      </w:r>
      <w:r w:rsidR="00A77331" w:rsidRPr="00A74BAA">
        <w:rPr>
          <w:b/>
          <w:i/>
        </w:rPr>
        <w:t>arty</w:t>
      </w:r>
      <w:r w:rsidR="00BB0CA9" w:rsidRPr="00A74BAA">
        <w:t xml:space="preserve">) </w:t>
      </w:r>
      <w:r w:rsidRPr="00A74BAA">
        <w:t>to the Minamata Convention only if the Secretary is satisfied that</w:t>
      </w:r>
      <w:r w:rsidR="00E41CD5">
        <w:t xml:space="preserve"> </w:t>
      </w:r>
      <w:r w:rsidR="00E41CD5" w:rsidRPr="00A74BAA">
        <w:t>the importing party has provided</w:t>
      </w:r>
      <w:r w:rsidRPr="00A74BAA">
        <w:t>:</w:t>
      </w:r>
    </w:p>
    <w:p w14:paraId="37820662" w14:textId="77777777" w:rsidR="00BB0CA9" w:rsidRPr="00A74BAA" w:rsidRDefault="000E1FD2" w:rsidP="00BB0CA9">
      <w:pPr>
        <w:pStyle w:val="paragraph"/>
      </w:pPr>
      <w:r w:rsidRPr="00A74BAA">
        <w:tab/>
      </w:r>
      <w:r w:rsidR="00BB0CA9" w:rsidRPr="00A74BAA">
        <w:t>(a)</w:t>
      </w:r>
      <w:r w:rsidR="00BB0CA9" w:rsidRPr="00A74BAA">
        <w:tab/>
        <w:t>its written consent to the export; and</w:t>
      </w:r>
    </w:p>
    <w:p w14:paraId="123BC215" w14:textId="77777777" w:rsidR="00BB0CA9" w:rsidRPr="00A74BAA" w:rsidRDefault="00BB0CA9" w:rsidP="00BB0CA9">
      <w:pPr>
        <w:pStyle w:val="paragraph"/>
      </w:pPr>
      <w:r w:rsidRPr="00A74BAA">
        <w:tab/>
        <w:t>(b)</w:t>
      </w:r>
      <w:r w:rsidRPr="00A74BAA">
        <w:tab/>
      </w:r>
      <w:r w:rsidR="00E41CD5">
        <w:t>its</w:t>
      </w:r>
      <w:r w:rsidRPr="00A74BAA">
        <w:t xml:space="preserve"> written certification</w:t>
      </w:r>
      <w:r w:rsidR="00525038">
        <w:t xml:space="preserve"> </w:t>
      </w:r>
      <w:r w:rsidR="00525038" w:rsidRPr="00A74BAA">
        <w:t>demonstrating that</w:t>
      </w:r>
      <w:r w:rsidR="00525038">
        <w:t>:</w:t>
      </w:r>
    </w:p>
    <w:p w14:paraId="1991695C" w14:textId="77777777" w:rsidR="00BB0CA9" w:rsidRDefault="00BB0CA9" w:rsidP="00BB0CA9">
      <w:pPr>
        <w:pStyle w:val="paragraphsub"/>
      </w:pPr>
      <w:r w:rsidRPr="00A74BAA">
        <w:tab/>
        <w:t>(i)</w:t>
      </w:r>
      <w:r w:rsidRPr="00A74BAA">
        <w:tab/>
        <w:t>it has measures in place to ensure the protection of human health and the environment; and</w:t>
      </w:r>
    </w:p>
    <w:p w14:paraId="7A83BE11" w14:textId="77777777" w:rsidR="00525038" w:rsidRPr="00A74BAA" w:rsidRDefault="00525038" w:rsidP="00BB0CA9">
      <w:pPr>
        <w:pStyle w:val="paragraphsub"/>
      </w:pPr>
      <w:r>
        <w:tab/>
        <w:t>(ii)</w:t>
      </w:r>
      <w:r>
        <w:tab/>
      </w:r>
      <w:r w:rsidRPr="00A74BAA">
        <w:t>it has measures in place to ensure compliance with Articles 10 and 11 of the Minamata Convention; and</w:t>
      </w:r>
    </w:p>
    <w:p w14:paraId="2B1F959A" w14:textId="77777777" w:rsidR="009843C7" w:rsidRPr="00A74BAA" w:rsidRDefault="00BB0CA9" w:rsidP="002C02BA">
      <w:pPr>
        <w:pStyle w:val="paragraphsub"/>
      </w:pPr>
      <w:r w:rsidRPr="00A74BAA">
        <w:tab/>
        <w:t>(i</w:t>
      </w:r>
      <w:r w:rsidR="00525038">
        <w:t>i</w:t>
      </w:r>
      <w:r w:rsidRPr="00A74BAA">
        <w:t>i)</w:t>
      </w:r>
      <w:r w:rsidRPr="00A74BAA">
        <w:tab/>
        <w:t>the mercury will be used only for a use allowed under the Minamata Convention</w:t>
      </w:r>
      <w:r w:rsidR="00685701" w:rsidRPr="00A74BAA">
        <w:t xml:space="preserve"> to a Party to the Minamata Convention</w:t>
      </w:r>
      <w:r w:rsidRPr="00A74BAA">
        <w:t xml:space="preserve"> or for environmentally sound interim storage as set out in Article 10 of the Minamata Convention.</w:t>
      </w:r>
    </w:p>
    <w:p w14:paraId="75BAFF7F" w14:textId="77777777" w:rsidR="00DF78D3" w:rsidRPr="00A74BAA" w:rsidRDefault="00C473B5" w:rsidP="009D2EE9">
      <w:pPr>
        <w:pStyle w:val="ActHead3"/>
      </w:pPr>
      <w:bookmarkStart w:id="35" w:name="_Toc77931779"/>
      <w:r w:rsidRPr="00222AA0">
        <w:rPr>
          <w:rStyle w:val="CharDivNo"/>
        </w:rPr>
        <w:t>Division 5</w:t>
      </w:r>
      <w:r w:rsidR="009D2EE9" w:rsidRPr="00A74BAA">
        <w:t>—</w:t>
      </w:r>
      <w:r w:rsidR="009D2EE9" w:rsidRPr="00222AA0">
        <w:rPr>
          <w:rStyle w:val="CharDivText"/>
        </w:rPr>
        <w:t>Mercury</w:t>
      </w:r>
      <w:r w:rsidR="005A7B8F" w:rsidRPr="00222AA0">
        <w:rPr>
          <w:rStyle w:val="CharDivText"/>
        </w:rPr>
        <w:noBreakHyphen/>
      </w:r>
      <w:r w:rsidR="009D2EE9" w:rsidRPr="00222AA0">
        <w:rPr>
          <w:rStyle w:val="CharDivText"/>
        </w:rPr>
        <w:t>added products</w:t>
      </w:r>
      <w:bookmarkEnd w:id="35"/>
    </w:p>
    <w:p w14:paraId="21E8A113" w14:textId="77777777" w:rsidR="00454F38" w:rsidRPr="00A74BAA" w:rsidRDefault="005F6CA2" w:rsidP="005F6CA2">
      <w:pPr>
        <w:pStyle w:val="ActHead5"/>
      </w:pPr>
      <w:bookmarkStart w:id="36" w:name="_Toc77931780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JG</w:t>
      </w:r>
      <w:r w:rsidRPr="00A74BAA">
        <w:t xml:space="preserve">  Import, export and manufacture of </w:t>
      </w:r>
      <w:r w:rsidR="00DD5A94" w:rsidRPr="00A74BAA">
        <w:t xml:space="preserve">therapeutic goods that are </w:t>
      </w:r>
      <w:r w:rsidRPr="00A74BAA">
        <w:t>mercury</w:t>
      </w:r>
      <w:r w:rsidR="005A7B8F">
        <w:noBreakHyphen/>
      </w:r>
      <w:r w:rsidRPr="00A74BAA">
        <w:t>added products</w:t>
      </w:r>
      <w:bookmarkEnd w:id="36"/>
    </w:p>
    <w:p w14:paraId="74782C24" w14:textId="77777777" w:rsidR="005F6CA2" w:rsidRPr="00A74BAA" w:rsidRDefault="005F6CA2" w:rsidP="005F6CA2">
      <w:pPr>
        <w:pStyle w:val="subsection"/>
      </w:pPr>
      <w:r w:rsidRPr="00A74BAA">
        <w:tab/>
      </w:r>
      <w:r w:rsidRPr="00A74BAA">
        <w:tab/>
      </w:r>
      <w:r w:rsidR="00646EC7" w:rsidRPr="00A74BAA">
        <w:t xml:space="preserve">For the purposes of </w:t>
      </w:r>
      <w:r w:rsidR="00C473B5" w:rsidRPr="00A74BAA">
        <w:t>subsection 9</w:t>
      </w:r>
      <w:r w:rsidR="00646EC7" w:rsidRPr="00A74BAA">
        <w:t>K(1) of the Act, t</w:t>
      </w:r>
      <w:r w:rsidRPr="00A74BAA">
        <w:t xml:space="preserve">he importation into, export from and manufacture in, Australia of </w:t>
      </w:r>
      <w:r w:rsidR="00DD5A94" w:rsidRPr="00A74BAA">
        <w:t xml:space="preserve">therapeutic goods that are </w:t>
      </w:r>
      <w:r w:rsidR="00BF5E27" w:rsidRPr="00A74BAA">
        <w:t>mercury</w:t>
      </w:r>
      <w:r w:rsidR="005A7B8F">
        <w:noBreakHyphen/>
      </w:r>
      <w:r w:rsidR="00BF5E27" w:rsidRPr="00A74BAA">
        <w:t>added products</w:t>
      </w:r>
      <w:r w:rsidRPr="00A74BAA">
        <w:t xml:space="preserve"> is prohibited.</w:t>
      </w:r>
    </w:p>
    <w:p w14:paraId="414263E7" w14:textId="77777777" w:rsidR="00D36E02" w:rsidRPr="00A74BAA" w:rsidRDefault="00646EC7" w:rsidP="00DF76FF">
      <w:pPr>
        <w:pStyle w:val="ActHead5"/>
      </w:pPr>
      <w:bookmarkStart w:id="37" w:name="_Toc77931781"/>
      <w:r w:rsidRPr="00222AA0">
        <w:rPr>
          <w:rStyle w:val="CharSectno"/>
        </w:rPr>
        <w:t>10</w:t>
      </w:r>
      <w:r w:rsidR="00211878" w:rsidRPr="00222AA0">
        <w:rPr>
          <w:rStyle w:val="CharSectno"/>
        </w:rPr>
        <w:t>JH</w:t>
      </w:r>
      <w:r w:rsidRPr="00A74BAA">
        <w:t xml:space="preserve">  Manufacture of therapeutic goods containing mercury</w:t>
      </w:r>
      <w:r w:rsidR="005A7B8F">
        <w:noBreakHyphen/>
      </w:r>
      <w:r w:rsidRPr="00A74BAA">
        <w:t>added products</w:t>
      </w:r>
      <w:bookmarkEnd w:id="37"/>
    </w:p>
    <w:p w14:paraId="2AFF7474" w14:textId="77777777" w:rsidR="00855ACD" w:rsidRPr="00A74BAA" w:rsidRDefault="00646EC7" w:rsidP="005E0E09">
      <w:pPr>
        <w:pStyle w:val="subsection"/>
      </w:pPr>
      <w:r w:rsidRPr="00A74BAA">
        <w:tab/>
      </w:r>
      <w:r w:rsidRPr="00A74BAA">
        <w:tab/>
      </w:r>
      <w:r w:rsidR="00DF76FF" w:rsidRPr="00A74BAA">
        <w:t xml:space="preserve">For the purposes of </w:t>
      </w:r>
      <w:r w:rsidR="00C473B5" w:rsidRPr="00A74BAA">
        <w:t>subsection 9</w:t>
      </w:r>
      <w:r w:rsidR="00DF76FF" w:rsidRPr="00A74BAA">
        <w:t>K(3) of the Act, t</w:t>
      </w:r>
      <w:r w:rsidRPr="00A74BAA">
        <w:t xml:space="preserve">he manufacture in Australia of therapeutic goods </w:t>
      </w:r>
      <w:r w:rsidR="00DF76FF" w:rsidRPr="00A74BAA">
        <w:t xml:space="preserve">that </w:t>
      </w:r>
      <w:r w:rsidRPr="00A74BAA">
        <w:t>contain mercury</w:t>
      </w:r>
      <w:r w:rsidR="005A7B8F">
        <w:noBreakHyphen/>
      </w:r>
      <w:r w:rsidRPr="00A74BAA">
        <w:t xml:space="preserve">added </w:t>
      </w:r>
      <w:r w:rsidR="00DF76FF" w:rsidRPr="00A74BAA">
        <w:t>product</w:t>
      </w:r>
      <w:r w:rsidR="00BF5E27" w:rsidRPr="00A74BAA">
        <w:t xml:space="preserve">s </w:t>
      </w:r>
      <w:r w:rsidRPr="00A74BAA">
        <w:t>is prohibited.</w:t>
      </w:r>
    </w:p>
    <w:p w14:paraId="25235052" w14:textId="77777777" w:rsidR="00CF1464" w:rsidRPr="00A74BAA" w:rsidRDefault="00BF2204" w:rsidP="00CF1464">
      <w:pPr>
        <w:pStyle w:val="ItemHead"/>
      </w:pPr>
      <w:r>
        <w:t>59</w:t>
      </w:r>
      <w:r w:rsidR="00CF1464" w:rsidRPr="00A74BAA">
        <w:t xml:space="preserve">  In the appropriat</w:t>
      </w:r>
      <w:r w:rsidR="00444213" w:rsidRPr="00A74BAA">
        <w:t>e</w:t>
      </w:r>
      <w:r w:rsidR="00CF1464" w:rsidRPr="00A74BAA">
        <w:t xml:space="preserve"> position in </w:t>
      </w:r>
      <w:r w:rsidR="00A74BAA">
        <w:t>Part 9</w:t>
      </w:r>
    </w:p>
    <w:p w14:paraId="56CD2CE2" w14:textId="77777777" w:rsidR="00CF1464" w:rsidRPr="00A74BAA" w:rsidRDefault="00CF1464" w:rsidP="00CF1464">
      <w:pPr>
        <w:pStyle w:val="Item"/>
      </w:pPr>
      <w:r w:rsidRPr="00A74BAA">
        <w:t>Insert:</w:t>
      </w:r>
    </w:p>
    <w:p w14:paraId="183FC4CD" w14:textId="77777777" w:rsidR="00CF1464" w:rsidRPr="00A74BAA" w:rsidRDefault="00A74BAA" w:rsidP="00CF1464">
      <w:pPr>
        <w:pStyle w:val="ActHead3"/>
      </w:pPr>
      <w:bookmarkStart w:id="38" w:name="_Toc77931782"/>
      <w:r w:rsidRPr="00222AA0">
        <w:rPr>
          <w:rStyle w:val="CharDivNo"/>
        </w:rPr>
        <w:t>Division 1</w:t>
      </w:r>
      <w:r w:rsidR="00864ECB" w:rsidRPr="00222AA0">
        <w:rPr>
          <w:rStyle w:val="CharDivNo"/>
        </w:rPr>
        <w:t>5</w:t>
      </w:r>
      <w:r w:rsidR="00CF1464" w:rsidRPr="00A74BAA">
        <w:t>—</w:t>
      </w:r>
      <w:r w:rsidR="00CF1464" w:rsidRPr="00222AA0">
        <w:rPr>
          <w:rStyle w:val="CharDivText"/>
        </w:rPr>
        <w:t>Application provisions relating to the Minamata Convention on Mercury (Consequential Amendments) Regulations 2021</w:t>
      </w:r>
      <w:bookmarkEnd w:id="38"/>
    </w:p>
    <w:p w14:paraId="616DB91F" w14:textId="77777777" w:rsidR="00CF1464" w:rsidRPr="00A74BAA" w:rsidRDefault="002B6CA3" w:rsidP="00CF1464">
      <w:pPr>
        <w:pStyle w:val="ActHead5"/>
      </w:pPr>
      <w:bookmarkStart w:id="39" w:name="_Toc77931783"/>
      <w:r w:rsidRPr="00222AA0">
        <w:rPr>
          <w:rStyle w:val="CharSectno"/>
        </w:rPr>
        <w:t>79</w:t>
      </w:r>
      <w:r w:rsidR="00CF1464" w:rsidRPr="00A74BAA">
        <w:t xml:space="preserve">  Application of amendments made by the </w:t>
      </w:r>
      <w:r w:rsidR="00CF1464" w:rsidRPr="00A74BAA">
        <w:rPr>
          <w:i/>
        </w:rPr>
        <w:t>Minamata Convention on Mercury (Consequential Amendments) Regulations 2021</w:t>
      </w:r>
      <w:bookmarkEnd w:id="39"/>
    </w:p>
    <w:p w14:paraId="4963D37F" w14:textId="77777777" w:rsidR="00CF1464" w:rsidRPr="00A74BAA" w:rsidRDefault="00CF1464" w:rsidP="00F038CA">
      <w:pPr>
        <w:pStyle w:val="subsection"/>
      </w:pPr>
      <w:r w:rsidRPr="00A74BAA">
        <w:tab/>
      </w:r>
      <w:r w:rsidRPr="00A74BAA">
        <w:tab/>
        <w:t xml:space="preserve">The amendments of these Regulations made by the </w:t>
      </w:r>
      <w:r w:rsidRPr="00A74BAA">
        <w:rPr>
          <w:i/>
        </w:rPr>
        <w:t>Minamata Convention on Mercury (Consequential Amendments) Regulations 2021</w:t>
      </w:r>
      <w:r w:rsidRPr="00A74BAA">
        <w:t xml:space="preserve"> apply in relation to </w:t>
      </w:r>
      <w:r w:rsidR="00F038CA" w:rsidRPr="00A74BAA">
        <w:t xml:space="preserve">the </w:t>
      </w:r>
      <w:r w:rsidR="006B6622" w:rsidRPr="00A74BAA">
        <w:t>importation into</w:t>
      </w:r>
      <w:r w:rsidR="00F038CA" w:rsidRPr="00A74BAA">
        <w:t>, export from, or manufacture in,</w:t>
      </w:r>
      <w:r w:rsidR="006B6622" w:rsidRPr="00A74BAA">
        <w:t xml:space="preserve"> Australia </w:t>
      </w:r>
      <w:r w:rsidR="00F038CA" w:rsidRPr="00A74BAA">
        <w:t xml:space="preserve">of therapeutic goods </w:t>
      </w:r>
      <w:r w:rsidR="006B6622" w:rsidRPr="00A74BAA">
        <w:t xml:space="preserve">on or after the commencement </w:t>
      </w:r>
      <w:r w:rsidR="00F038CA" w:rsidRPr="00A74BAA">
        <w:t>of that instrument.</w:t>
      </w:r>
    </w:p>
    <w:sectPr w:rsidR="00CF1464" w:rsidRPr="00A74BAA" w:rsidSect="00C244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066" w14:textId="77777777" w:rsidR="001B6AE4" w:rsidRDefault="001B6AE4" w:rsidP="0048364F">
      <w:pPr>
        <w:spacing w:line="240" w:lineRule="auto"/>
      </w:pPr>
      <w:r>
        <w:separator/>
      </w:r>
    </w:p>
  </w:endnote>
  <w:endnote w:type="continuationSeparator" w:id="0">
    <w:p w14:paraId="44D2BD8C" w14:textId="77777777" w:rsidR="001B6AE4" w:rsidRDefault="001B6A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221D" w14:textId="77777777" w:rsidR="001B6AE4" w:rsidRPr="00C244D4" w:rsidRDefault="00C244D4" w:rsidP="00C244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4D4">
      <w:rPr>
        <w:i/>
        <w:sz w:val="18"/>
      </w:rPr>
      <w:t>OPC65248 -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D09" w14:textId="77777777" w:rsidR="001B6AE4" w:rsidRDefault="001B6AE4" w:rsidP="00E97334"/>
  <w:p w14:paraId="2CBD59DD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685C" w14:textId="77777777" w:rsidR="001B6AE4" w:rsidRPr="00C244D4" w:rsidRDefault="00C244D4" w:rsidP="00C244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4D4">
      <w:rPr>
        <w:i/>
        <w:sz w:val="18"/>
      </w:rPr>
      <w:t>OPC65248 -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E918" w14:textId="77777777" w:rsidR="001B6AE4" w:rsidRPr="00E33C1C" w:rsidRDefault="001B6AE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AE4" w14:paraId="61247E97" w14:textId="77777777" w:rsidTr="00222A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6ED1C" w14:textId="77777777" w:rsidR="001B6AE4" w:rsidRDefault="001B6AE4" w:rsidP="00646D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3333E2" w14:textId="0EC2DBBC" w:rsidR="001B6AE4" w:rsidRDefault="001B6AE4" w:rsidP="00646D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130">
            <w:rPr>
              <w:i/>
              <w:sz w:val="18"/>
            </w:rPr>
            <w:t>Minamata Convention on Mercury (Consequential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A4C0D" w14:textId="77777777" w:rsidR="001B6AE4" w:rsidRDefault="001B6AE4" w:rsidP="00646D72">
          <w:pPr>
            <w:spacing w:line="0" w:lineRule="atLeast"/>
            <w:jc w:val="right"/>
            <w:rPr>
              <w:sz w:val="18"/>
            </w:rPr>
          </w:pPr>
        </w:p>
      </w:tc>
    </w:tr>
  </w:tbl>
  <w:p w14:paraId="501947F6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E206" w14:textId="77777777" w:rsidR="001B6AE4" w:rsidRPr="00E33C1C" w:rsidRDefault="001B6AE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B6AE4" w14:paraId="20CA6905" w14:textId="77777777" w:rsidTr="00222AA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D6F2E6" w14:textId="77777777" w:rsidR="001B6AE4" w:rsidRDefault="001B6AE4" w:rsidP="00646D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31188D" w14:textId="49121EA0" w:rsidR="001B6AE4" w:rsidRDefault="001B6AE4" w:rsidP="00646D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130">
            <w:rPr>
              <w:i/>
              <w:sz w:val="18"/>
            </w:rPr>
            <w:t>Minamata Convention on Mercury (Consequential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87BF81" w14:textId="77777777" w:rsidR="001B6AE4" w:rsidRDefault="001B6AE4" w:rsidP="00646D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2B9E4A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BDBA" w14:textId="77777777" w:rsidR="001B6AE4" w:rsidRPr="00E33C1C" w:rsidRDefault="001B6A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6AE4" w14:paraId="768643DE" w14:textId="77777777" w:rsidTr="00222A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D5826" w14:textId="77777777" w:rsidR="001B6AE4" w:rsidRDefault="001B6AE4" w:rsidP="00646D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7B598A" w14:textId="30B36728" w:rsidR="001B6AE4" w:rsidRDefault="001B6AE4" w:rsidP="00646D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130">
            <w:rPr>
              <w:i/>
              <w:sz w:val="18"/>
            </w:rPr>
            <w:t>Minamata Convention on Mercury (Consequential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6AB4B" w14:textId="77777777" w:rsidR="001B6AE4" w:rsidRDefault="001B6AE4" w:rsidP="00646D72">
          <w:pPr>
            <w:spacing w:line="0" w:lineRule="atLeast"/>
            <w:jc w:val="right"/>
            <w:rPr>
              <w:sz w:val="18"/>
            </w:rPr>
          </w:pPr>
        </w:p>
      </w:tc>
    </w:tr>
  </w:tbl>
  <w:p w14:paraId="17E6A3DF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DF14" w14:textId="77777777" w:rsidR="001B6AE4" w:rsidRPr="00E33C1C" w:rsidRDefault="001B6A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AE4" w14:paraId="00FAA0C5" w14:textId="77777777" w:rsidTr="00646D7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0F055" w14:textId="77777777" w:rsidR="001B6AE4" w:rsidRDefault="001B6AE4" w:rsidP="00646D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60E6A4" w14:textId="69E04669" w:rsidR="001B6AE4" w:rsidRDefault="001B6AE4" w:rsidP="00646D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130">
            <w:rPr>
              <w:i/>
              <w:sz w:val="18"/>
            </w:rPr>
            <w:t>Minamata Convention on Mercury (Consequential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CDB6C" w14:textId="77777777" w:rsidR="001B6AE4" w:rsidRDefault="001B6AE4" w:rsidP="00646D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653A6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3C943" w14:textId="77777777" w:rsidR="001B6AE4" w:rsidRPr="00E33C1C" w:rsidRDefault="001B6AE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6AE4" w14:paraId="6A7D97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ECF300" w14:textId="77777777" w:rsidR="001B6AE4" w:rsidRDefault="001B6AE4" w:rsidP="00646D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32EA98" w14:textId="67142CDC" w:rsidR="001B6AE4" w:rsidRDefault="001B6AE4" w:rsidP="00646D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130">
            <w:rPr>
              <w:i/>
              <w:sz w:val="18"/>
            </w:rPr>
            <w:t>Minamata Convention on Mercury (Consequential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E8768" w14:textId="77777777" w:rsidR="001B6AE4" w:rsidRDefault="001B6AE4" w:rsidP="00646D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3704FE" w14:textId="77777777" w:rsidR="001B6AE4" w:rsidRPr="00C244D4" w:rsidRDefault="00C244D4" w:rsidP="00C244D4">
    <w:pPr>
      <w:rPr>
        <w:rFonts w:cs="Times New Roman"/>
        <w:i/>
        <w:sz w:val="18"/>
      </w:rPr>
    </w:pPr>
    <w:r w:rsidRPr="00C244D4">
      <w:rPr>
        <w:rFonts w:cs="Times New Roman"/>
        <w:i/>
        <w:sz w:val="18"/>
      </w:rPr>
      <w:t>OPC65248 -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9325" w14:textId="77777777" w:rsidR="001B6AE4" w:rsidRDefault="001B6AE4" w:rsidP="0048364F">
      <w:pPr>
        <w:spacing w:line="240" w:lineRule="auto"/>
      </w:pPr>
      <w:r>
        <w:separator/>
      </w:r>
    </w:p>
  </w:footnote>
  <w:footnote w:type="continuationSeparator" w:id="0">
    <w:p w14:paraId="10069059" w14:textId="77777777" w:rsidR="001B6AE4" w:rsidRDefault="001B6A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F7EB" w14:textId="77777777" w:rsidR="001B6AE4" w:rsidRPr="005F1388" w:rsidRDefault="001B6AE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C815" w14:textId="77777777" w:rsidR="001B6AE4" w:rsidRPr="005F1388" w:rsidRDefault="001B6AE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2224" w14:textId="77777777" w:rsidR="001B6AE4" w:rsidRPr="005F1388" w:rsidRDefault="001B6AE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524B" w14:textId="77777777" w:rsidR="001B6AE4" w:rsidRPr="00ED79B6" w:rsidRDefault="001B6AE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52EA" w14:textId="77777777" w:rsidR="001B6AE4" w:rsidRPr="00ED79B6" w:rsidRDefault="001B6AE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9603" w14:textId="77777777" w:rsidR="001B6AE4" w:rsidRPr="00ED79B6" w:rsidRDefault="001B6AE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FE52" w14:textId="6BCAF0B1" w:rsidR="001B6AE4" w:rsidRPr="00A961C4" w:rsidRDefault="001B6AE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12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12FE">
      <w:rPr>
        <w:noProof/>
        <w:sz w:val="20"/>
      </w:rPr>
      <w:t>Amendments</w:t>
    </w:r>
    <w:r>
      <w:rPr>
        <w:sz w:val="20"/>
      </w:rPr>
      <w:fldChar w:fldCharType="end"/>
    </w:r>
  </w:p>
  <w:p w14:paraId="75C458D7" w14:textId="42372E9A" w:rsidR="001B6AE4" w:rsidRPr="00A961C4" w:rsidRDefault="001B6AE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913422" w14:textId="77777777" w:rsidR="001B6AE4" w:rsidRPr="00A961C4" w:rsidRDefault="001B6AE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A611" w14:textId="163ED39A" w:rsidR="001B6AE4" w:rsidRPr="00A961C4" w:rsidRDefault="001B6AE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9EB343" w14:textId="7FD748F1" w:rsidR="001B6AE4" w:rsidRPr="00A961C4" w:rsidRDefault="001B6AE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B50106A" w14:textId="77777777" w:rsidR="001B6AE4" w:rsidRPr="00A961C4" w:rsidRDefault="001B6AE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D8E2" w14:textId="77777777" w:rsidR="001B6AE4" w:rsidRPr="00A961C4" w:rsidRDefault="001B6AE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5456429"/>
    <w:multiLevelType w:val="multilevel"/>
    <w:tmpl w:val="9CF85A44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6D72"/>
    <w:rsid w:val="00000263"/>
    <w:rsid w:val="000028D3"/>
    <w:rsid w:val="000113BC"/>
    <w:rsid w:val="000136AF"/>
    <w:rsid w:val="00027ED4"/>
    <w:rsid w:val="0004044E"/>
    <w:rsid w:val="00040628"/>
    <w:rsid w:val="00040814"/>
    <w:rsid w:val="00040A87"/>
    <w:rsid w:val="00046F47"/>
    <w:rsid w:val="0005120E"/>
    <w:rsid w:val="000534A1"/>
    <w:rsid w:val="00054577"/>
    <w:rsid w:val="000555FF"/>
    <w:rsid w:val="000614BF"/>
    <w:rsid w:val="0007169C"/>
    <w:rsid w:val="000716AD"/>
    <w:rsid w:val="00077593"/>
    <w:rsid w:val="00083F48"/>
    <w:rsid w:val="000852A3"/>
    <w:rsid w:val="00087878"/>
    <w:rsid w:val="0009173F"/>
    <w:rsid w:val="00093D48"/>
    <w:rsid w:val="000A1E5D"/>
    <w:rsid w:val="000A5894"/>
    <w:rsid w:val="000A7DF9"/>
    <w:rsid w:val="000B007B"/>
    <w:rsid w:val="000C213E"/>
    <w:rsid w:val="000C218B"/>
    <w:rsid w:val="000C55A8"/>
    <w:rsid w:val="000C56C3"/>
    <w:rsid w:val="000C5C68"/>
    <w:rsid w:val="000C6D74"/>
    <w:rsid w:val="000D05EF"/>
    <w:rsid w:val="000D13FB"/>
    <w:rsid w:val="000D5485"/>
    <w:rsid w:val="000E1FD2"/>
    <w:rsid w:val="000E4201"/>
    <w:rsid w:val="000F21C1"/>
    <w:rsid w:val="00100CDE"/>
    <w:rsid w:val="00101A49"/>
    <w:rsid w:val="00105D72"/>
    <w:rsid w:val="00107230"/>
    <w:rsid w:val="0010745C"/>
    <w:rsid w:val="0011003B"/>
    <w:rsid w:val="001135CC"/>
    <w:rsid w:val="00114DB2"/>
    <w:rsid w:val="00117277"/>
    <w:rsid w:val="001222B9"/>
    <w:rsid w:val="00125055"/>
    <w:rsid w:val="00144671"/>
    <w:rsid w:val="00150661"/>
    <w:rsid w:val="00155444"/>
    <w:rsid w:val="00160BD7"/>
    <w:rsid w:val="00164138"/>
    <w:rsid w:val="001643C9"/>
    <w:rsid w:val="00165568"/>
    <w:rsid w:val="00166082"/>
    <w:rsid w:val="00166C2F"/>
    <w:rsid w:val="001716C9"/>
    <w:rsid w:val="00180BB5"/>
    <w:rsid w:val="00183680"/>
    <w:rsid w:val="00183A06"/>
    <w:rsid w:val="00184261"/>
    <w:rsid w:val="00184F66"/>
    <w:rsid w:val="00186470"/>
    <w:rsid w:val="00190BA1"/>
    <w:rsid w:val="00190DF5"/>
    <w:rsid w:val="00193461"/>
    <w:rsid w:val="001939E1"/>
    <w:rsid w:val="00195382"/>
    <w:rsid w:val="001A3B9F"/>
    <w:rsid w:val="001A65C0"/>
    <w:rsid w:val="001B19FB"/>
    <w:rsid w:val="001B6456"/>
    <w:rsid w:val="001B6AE4"/>
    <w:rsid w:val="001B7A5D"/>
    <w:rsid w:val="001C1FE8"/>
    <w:rsid w:val="001C69C4"/>
    <w:rsid w:val="001E0A8D"/>
    <w:rsid w:val="001E25F7"/>
    <w:rsid w:val="001E3590"/>
    <w:rsid w:val="001E7407"/>
    <w:rsid w:val="001F3B0A"/>
    <w:rsid w:val="001F4846"/>
    <w:rsid w:val="00201D27"/>
    <w:rsid w:val="0020300C"/>
    <w:rsid w:val="00207BF8"/>
    <w:rsid w:val="00211878"/>
    <w:rsid w:val="00220A0C"/>
    <w:rsid w:val="00222AA0"/>
    <w:rsid w:val="00223E4A"/>
    <w:rsid w:val="002302EA"/>
    <w:rsid w:val="0023616A"/>
    <w:rsid w:val="00240749"/>
    <w:rsid w:val="002468D7"/>
    <w:rsid w:val="00251C3F"/>
    <w:rsid w:val="00253DEE"/>
    <w:rsid w:val="00271AE8"/>
    <w:rsid w:val="00271B32"/>
    <w:rsid w:val="00271D1C"/>
    <w:rsid w:val="00271FA0"/>
    <w:rsid w:val="00273EC5"/>
    <w:rsid w:val="00284C6E"/>
    <w:rsid w:val="00284D0D"/>
    <w:rsid w:val="00285CDD"/>
    <w:rsid w:val="00290149"/>
    <w:rsid w:val="00291167"/>
    <w:rsid w:val="002915CD"/>
    <w:rsid w:val="00291640"/>
    <w:rsid w:val="00296D6D"/>
    <w:rsid w:val="00297ECB"/>
    <w:rsid w:val="002A13FC"/>
    <w:rsid w:val="002A6067"/>
    <w:rsid w:val="002B30A3"/>
    <w:rsid w:val="002B4BA7"/>
    <w:rsid w:val="002B4FD0"/>
    <w:rsid w:val="002B6CA3"/>
    <w:rsid w:val="002C02BA"/>
    <w:rsid w:val="002C152A"/>
    <w:rsid w:val="002D043A"/>
    <w:rsid w:val="002E1A30"/>
    <w:rsid w:val="0030039B"/>
    <w:rsid w:val="00301B4A"/>
    <w:rsid w:val="0030620D"/>
    <w:rsid w:val="00311AA7"/>
    <w:rsid w:val="0031241E"/>
    <w:rsid w:val="0031713F"/>
    <w:rsid w:val="00321913"/>
    <w:rsid w:val="00324EE6"/>
    <w:rsid w:val="0032576B"/>
    <w:rsid w:val="003316DC"/>
    <w:rsid w:val="00332E0D"/>
    <w:rsid w:val="00336AFD"/>
    <w:rsid w:val="003415D3"/>
    <w:rsid w:val="00346335"/>
    <w:rsid w:val="00352B0F"/>
    <w:rsid w:val="003561B0"/>
    <w:rsid w:val="003612F8"/>
    <w:rsid w:val="0036428C"/>
    <w:rsid w:val="00367960"/>
    <w:rsid w:val="00387698"/>
    <w:rsid w:val="00395B9E"/>
    <w:rsid w:val="00397C66"/>
    <w:rsid w:val="003A15AC"/>
    <w:rsid w:val="003A1CA1"/>
    <w:rsid w:val="003A4939"/>
    <w:rsid w:val="003A56EB"/>
    <w:rsid w:val="003A6F79"/>
    <w:rsid w:val="003B0627"/>
    <w:rsid w:val="003B2117"/>
    <w:rsid w:val="003B604F"/>
    <w:rsid w:val="003B63F6"/>
    <w:rsid w:val="003C11FD"/>
    <w:rsid w:val="003C5F2B"/>
    <w:rsid w:val="003D0703"/>
    <w:rsid w:val="003D0BFE"/>
    <w:rsid w:val="003D5700"/>
    <w:rsid w:val="003D60D1"/>
    <w:rsid w:val="003D7488"/>
    <w:rsid w:val="003E1C7C"/>
    <w:rsid w:val="003E343F"/>
    <w:rsid w:val="003E6C35"/>
    <w:rsid w:val="003F0F5A"/>
    <w:rsid w:val="003F2867"/>
    <w:rsid w:val="003F4092"/>
    <w:rsid w:val="003F554F"/>
    <w:rsid w:val="003F572F"/>
    <w:rsid w:val="00400A30"/>
    <w:rsid w:val="004022CA"/>
    <w:rsid w:val="00404877"/>
    <w:rsid w:val="004116CD"/>
    <w:rsid w:val="00414ADE"/>
    <w:rsid w:val="00416920"/>
    <w:rsid w:val="00424CA9"/>
    <w:rsid w:val="004257BB"/>
    <w:rsid w:val="004261D9"/>
    <w:rsid w:val="0043449B"/>
    <w:rsid w:val="00436B7F"/>
    <w:rsid w:val="004414CD"/>
    <w:rsid w:val="0044291A"/>
    <w:rsid w:val="00443652"/>
    <w:rsid w:val="00444213"/>
    <w:rsid w:val="00453D09"/>
    <w:rsid w:val="00454F38"/>
    <w:rsid w:val="00460499"/>
    <w:rsid w:val="00473241"/>
    <w:rsid w:val="00474835"/>
    <w:rsid w:val="004803DF"/>
    <w:rsid w:val="004819C7"/>
    <w:rsid w:val="0048364F"/>
    <w:rsid w:val="00490F2E"/>
    <w:rsid w:val="00496DB3"/>
    <w:rsid w:val="00496F97"/>
    <w:rsid w:val="00497F32"/>
    <w:rsid w:val="004A0650"/>
    <w:rsid w:val="004A0B0B"/>
    <w:rsid w:val="004A1F52"/>
    <w:rsid w:val="004A2130"/>
    <w:rsid w:val="004A53EA"/>
    <w:rsid w:val="004A6DF1"/>
    <w:rsid w:val="004B0142"/>
    <w:rsid w:val="004C7B6F"/>
    <w:rsid w:val="004F03A6"/>
    <w:rsid w:val="004F0493"/>
    <w:rsid w:val="004F1FAC"/>
    <w:rsid w:val="004F676E"/>
    <w:rsid w:val="004F7011"/>
    <w:rsid w:val="00516B8D"/>
    <w:rsid w:val="00516F26"/>
    <w:rsid w:val="00525038"/>
    <w:rsid w:val="0052686F"/>
    <w:rsid w:val="0052756C"/>
    <w:rsid w:val="00530230"/>
    <w:rsid w:val="00530AD1"/>
    <w:rsid w:val="00530CC9"/>
    <w:rsid w:val="00537FBC"/>
    <w:rsid w:val="00541D73"/>
    <w:rsid w:val="00543469"/>
    <w:rsid w:val="005452CC"/>
    <w:rsid w:val="00546FA3"/>
    <w:rsid w:val="00547F4A"/>
    <w:rsid w:val="00554243"/>
    <w:rsid w:val="00557A98"/>
    <w:rsid w:val="00557C7A"/>
    <w:rsid w:val="00562A58"/>
    <w:rsid w:val="00571DEC"/>
    <w:rsid w:val="00581211"/>
    <w:rsid w:val="00582F59"/>
    <w:rsid w:val="00584811"/>
    <w:rsid w:val="00585D12"/>
    <w:rsid w:val="00591703"/>
    <w:rsid w:val="00593AA6"/>
    <w:rsid w:val="00594161"/>
    <w:rsid w:val="00594512"/>
    <w:rsid w:val="00594749"/>
    <w:rsid w:val="005978B1"/>
    <w:rsid w:val="005A482B"/>
    <w:rsid w:val="005A7B8F"/>
    <w:rsid w:val="005B2115"/>
    <w:rsid w:val="005B4067"/>
    <w:rsid w:val="005B43D8"/>
    <w:rsid w:val="005C36E0"/>
    <w:rsid w:val="005C3C01"/>
    <w:rsid w:val="005C3F41"/>
    <w:rsid w:val="005C49C5"/>
    <w:rsid w:val="005D168D"/>
    <w:rsid w:val="005D5EA1"/>
    <w:rsid w:val="005D6539"/>
    <w:rsid w:val="005D6E6F"/>
    <w:rsid w:val="005E0E09"/>
    <w:rsid w:val="005E2BEF"/>
    <w:rsid w:val="005E61D3"/>
    <w:rsid w:val="005E6AEA"/>
    <w:rsid w:val="005E7E19"/>
    <w:rsid w:val="005F6CA2"/>
    <w:rsid w:val="005F7738"/>
    <w:rsid w:val="00600219"/>
    <w:rsid w:val="00601C23"/>
    <w:rsid w:val="006060A1"/>
    <w:rsid w:val="00606795"/>
    <w:rsid w:val="00613EAD"/>
    <w:rsid w:val="006158AC"/>
    <w:rsid w:val="00616377"/>
    <w:rsid w:val="00621117"/>
    <w:rsid w:val="00625A30"/>
    <w:rsid w:val="00640402"/>
    <w:rsid w:val="00640F78"/>
    <w:rsid w:val="00643EA6"/>
    <w:rsid w:val="00646D72"/>
    <w:rsid w:val="00646E7B"/>
    <w:rsid w:val="00646EC7"/>
    <w:rsid w:val="006517C7"/>
    <w:rsid w:val="00655D6A"/>
    <w:rsid w:val="006561E9"/>
    <w:rsid w:val="00656DE9"/>
    <w:rsid w:val="006572D1"/>
    <w:rsid w:val="0066147B"/>
    <w:rsid w:val="00663D03"/>
    <w:rsid w:val="0066520C"/>
    <w:rsid w:val="006711CE"/>
    <w:rsid w:val="0067164F"/>
    <w:rsid w:val="00676C03"/>
    <w:rsid w:val="00677C81"/>
    <w:rsid w:val="00677CC2"/>
    <w:rsid w:val="0068371E"/>
    <w:rsid w:val="006840FE"/>
    <w:rsid w:val="00685701"/>
    <w:rsid w:val="00685F42"/>
    <w:rsid w:val="006866A1"/>
    <w:rsid w:val="006879A7"/>
    <w:rsid w:val="00690446"/>
    <w:rsid w:val="00690DAB"/>
    <w:rsid w:val="006915AC"/>
    <w:rsid w:val="0069207B"/>
    <w:rsid w:val="00694498"/>
    <w:rsid w:val="006949D8"/>
    <w:rsid w:val="006A0D3D"/>
    <w:rsid w:val="006A4309"/>
    <w:rsid w:val="006B0E55"/>
    <w:rsid w:val="006B6622"/>
    <w:rsid w:val="006B7006"/>
    <w:rsid w:val="006C1B5C"/>
    <w:rsid w:val="006C7F8C"/>
    <w:rsid w:val="006D2106"/>
    <w:rsid w:val="006D432F"/>
    <w:rsid w:val="006D7AB9"/>
    <w:rsid w:val="006E252C"/>
    <w:rsid w:val="006E3792"/>
    <w:rsid w:val="006F6E42"/>
    <w:rsid w:val="00700B2C"/>
    <w:rsid w:val="00703FA4"/>
    <w:rsid w:val="0070750D"/>
    <w:rsid w:val="00710332"/>
    <w:rsid w:val="00713084"/>
    <w:rsid w:val="00720FC2"/>
    <w:rsid w:val="0072629C"/>
    <w:rsid w:val="00731E00"/>
    <w:rsid w:val="00732E9D"/>
    <w:rsid w:val="0073491A"/>
    <w:rsid w:val="007419EE"/>
    <w:rsid w:val="0074309B"/>
    <w:rsid w:val="007440B7"/>
    <w:rsid w:val="007471AB"/>
    <w:rsid w:val="00747993"/>
    <w:rsid w:val="00751191"/>
    <w:rsid w:val="007634AD"/>
    <w:rsid w:val="00765AC1"/>
    <w:rsid w:val="007715C9"/>
    <w:rsid w:val="0077443B"/>
    <w:rsid w:val="00774EDD"/>
    <w:rsid w:val="007757EC"/>
    <w:rsid w:val="00793619"/>
    <w:rsid w:val="007A06B7"/>
    <w:rsid w:val="007A115D"/>
    <w:rsid w:val="007A35E6"/>
    <w:rsid w:val="007A4EE2"/>
    <w:rsid w:val="007A6863"/>
    <w:rsid w:val="007B0778"/>
    <w:rsid w:val="007B1856"/>
    <w:rsid w:val="007B6A62"/>
    <w:rsid w:val="007C1D58"/>
    <w:rsid w:val="007C73B0"/>
    <w:rsid w:val="007D1494"/>
    <w:rsid w:val="007D45C1"/>
    <w:rsid w:val="007E4952"/>
    <w:rsid w:val="007E7D4A"/>
    <w:rsid w:val="007F147B"/>
    <w:rsid w:val="007F34BD"/>
    <w:rsid w:val="007F48ED"/>
    <w:rsid w:val="007F59AD"/>
    <w:rsid w:val="007F7947"/>
    <w:rsid w:val="00812F45"/>
    <w:rsid w:val="00813435"/>
    <w:rsid w:val="00821BDA"/>
    <w:rsid w:val="00823B55"/>
    <w:rsid w:val="008353AC"/>
    <w:rsid w:val="00835AD1"/>
    <w:rsid w:val="00840E0D"/>
    <w:rsid w:val="0084172C"/>
    <w:rsid w:val="00846155"/>
    <w:rsid w:val="008461EE"/>
    <w:rsid w:val="00851EAA"/>
    <w:rsid w:val="00853D45"/>
    <w:rsid w:val="008555C6"/>
    <w:rsid w:val="00855ACD"/>
    <w:rsid w:val="00856A31"/>
    <w:rsid w:val="00864ECB"/>
    <w:rsid w:val="008657FD"/>
    <w:rsid w:val="0087331D"/>
    <w:rsid w:val="008753FA"/>
    <w:rsid w:val="008754D0"/>
    <w:rsid w:val="00877D48"/>
    <w:rsid w:val="00877E51"/>
    <w:rsid w:val="008816F0"/>
    <w:rsid w:val="0088345B"/>
    <w:rsid w:val="008861AD"/>
    <w:rsid w:val="00887B5A"/>
    <w:rsid w:val="00892B1D"/>
    <w:rsid w:val="008A16A5"/>
    <w:rsid w:val="008A5A3C"/>
    <w:rsid w:val="008B32D5"/>
    <w:rsid w:val="008B46FD"/>
    <w:rsid w:val="008B5D42"/>
    <w:rsid w:val="008C06D1"/>
    <w:rsid w:val="008C2B5D"/>
    <w:rsid w:val="008D0ADA"/>
    <w:rsid w:val="008D0EE0"/>
    <w:rsid w:val="008D2D24"/>
    <w:rsid w:val="008D5B99"/>
    <w:rsid w:val="008D7A27"/>
    <w:rsid w:val="008E4702"/>
    <w:rsid w:val="008E69AA"/>
    <w:rsid w:val="008F29F7"/>
    <w:rsid w:val="008F4F1C"/>
    <w:rsid w:val="00907794"/>
    <w:rsid w:val="0091059F"/>
    <w:rsid w:val="00922764"/>
    <w:rsid w:val="00922D4C"/>
    <w:rsid w:val="00932377"/>
    <w:rsid w:val="00936D82"/>
    <w:rsid w:val="009408EA"/>
    <w:rsid w:val="00943102"/>
    <w:rsid w:val="0094523D"/>
    <w:rsid w:val="00946725"/>
    <w:rsid w:val="00951490"/>
    <w:rsid w:val="009559E6"/>
    <w:rsid w:val="00976A63"/>
    <w:rsid w:val="00983419"/>
    <w:rsid w:val="009843C7"/>
    <w:rsid w:val="00990FC6"/>
    <w:rsid w:val="00994821"/>
    <w:rsid w:val="009B0A56"/>
    <w:rsid w:val="009C211C"/>
    <w:rsid w:val="009C21EC"/>
    <w:rsid w:val="009C2595"/>
    <w:rsid w:val="009C3431"/>
    <w:rsid w:val="009C5989"/>
    <w:rsid w:val="009D08DA"/>
    <w:rsid w:val="009D2EE9"/>
    <w:rsid w:val="009D333C"/>
    <w:rsid w:val="009E548E"/>
    <w:rsid w:val="00A01733"/>
    <w:rsid w:val="00A06860"/>
    <w:rsid w:val="00A11B73"/>
    <w:rsid w:val="00A12C9C"/>
    <w:rsid w:val="00A136F5"/>
    <w:rsid w:val="00A231E2"/>
    <w:rsid w:val="00A2340F"/>
    <w:rsid w:val="00A2550D"/>
    <w:rsid w:val="00A27936"/>
    <w:rsid w:val="00A4169B"/>
    <w:rsid w:val="00A445F2"/>
    <w:rsid w:val="00A50D55"/>
    <w:rsid w:val="00A5165B"/>
    <w:rsid w:val="00A52FDA"/>
    <w:rsid w:val="00A64912"/>
    <w:rsid w:val="00A70A74"/>
    <w:rsid w:val="00A73B59"/>
    <w:rsid w:val="00A746E1"/>
    <w:rsid w:val="00A74BAA"/>
    <w:rsid w:val="00A77331"/>
    <w:rsid w:val="00A82704"/>
    <w:rsid w:val="00A827E9"/>
    <w:rsid w:val="00A84CEE"/>
    <w:rsid w:val="00A90EA8"/>
    <w:rsid w:val="00A94D46"/>
    <w:rsid w:val="00A95398"/>
    <w:rsid w:val="00A95A85"/>
    <w:rsid w:val="00AA0343"/>
    <w:rsid w:val="00AA2A5C"/>
    <w:rsid w:val="00AA37FD"/>
    <w:rsid w:val="00AB19BB"/>
    <w:rsid w:val="00AB2FE1"/>
    <w:rsid w:val="00AB78E9"/>
    <w:rsid w:val="00AD1E54"/>
    <w:rsid w:val="00AD3467"/>
    <w:rsid w:val="00AD5641"/>
    <w:rsid w:val="00AD7252"/>
    <w:rsid w:val="00AE08CD"/>
    <w:rsid w:val="00AE0F9B"/>
    <w:rsid w:val="00AF0A45"/>
    <w:rsid w:val="00AF1E34"/>
    <w:rsid w:val="00AF47EF"/>
    <w:rsid w:val="00AF4C43"/>
    <w:rsid w:val="00AF55FF"/>
    <w:rsid w:val="00B032D8"/>
    <w:rsid w:val="00B036DA"/>
    <w:rsid w:val="00B203A4"/>
    <w:rsid w:val="00B212FE"/>
    <w:rsid w:val="00B22454"/>
    <w:rsid w:val="00B33B3C"/>
    <w:rsid w:val="00B35A4E"/>
    <w:rsid w:val="00B3658C"/>
    <w:rsid w:val="00B37FCD"/>
    <w:rsid w:val="00B40D74"/>
    <w:rsid w:val="00B41467"/>
    <w:rsid w:val="00B477A6"/>
    <w:rsid w:val="00B52663"/>
    <w:rsid w:val="00B56DCB"/>
    <w:rsid w:val="00B60ECA"/>
    <w:rsid w:val="00B70D73"/>
    <w:rsid w:val="00B770D2"/>
    <w:rsid w:val="00B77CF0"/>
    <w:rsid w:val="00B807AC"/>
    <w:rsid w:val="00B91351"/>
    <w:rsid w:val="00B94F68"/>
    <w:rsid w:val="00B97E36"/>
    <w:rsid w:val="00BA0846"/>
    <w:rsid w:val="00BA47A3"/>
    <w:rsid w:val="00BA5026"/>
    <w:rsid w:val="00BA751F"/>
    <w:rsid w:val="00BB0CA9"/>
    <w:rsid w:val="00BB6D7A"/>
    <w:rsid w:val="00BB6E79"/>
    <w:rsid w:val="00BC6417"/>
    <w:rsid w:val="00BC72CD"/>
    <w:rsid w:val="00BE3B31"/>
    <w:rsid w:val="00BE719A"/>
    <w:rsid w:val="00BE720A"/>
    <w:rsid w:val="00BF2204"/>
    <w:rsid w:val="00BF5E27"/>
    <w:rsid w:val="00BF6650"/>
    <w:rsid w:val="00BF7E28"/>
    <w:rsid w:val="00C05FF6"/>
    <w:rsid w:val="00C067E5"/>
    <w:rsid w:val="00C164CA"/>
    <w:rsid w:val="00C201F3"/>
    <w:rsid w:val="00C221F4"/>
    <w:rsid w:val="00C244D4"/>
    <w:rsid w:val="00C26950"/>
    <w:rsid w:val="00C35A7F"/>
    <w:rsid w:val="00C42BF8"/>
    <w:rsid w:val="00C45369"/>
    <w:rsid w:val="00C460AE"/>
    <w:rsid w:val="00C473B5"/>
    <w:rsid w:val="00C50043"/>
    <w:rsid w:val="00C50A0F"/>
    <w:rsid w:val="00C51BFC"/>
    <w:rsid w:val="00C54059"/>
    <w:rsid w:val="00C63BEF"/>
    <w:rsid w:val="00C65DBD"/>
    <w:rsid w:val="00C66D2E"/>
    <w:rsid w:val="00C67BE6"/>
    <w:rsid w:val="00C67F56"/>
    <w:rsid w:val="00C72F95"/>
    <w:rsid w:val="00C73B50"/>
    <w:rsid w:val="00C7415F"/>
    <w:rsid w:val="00C7573B"/>
    <w:rsid w:val="00C76CF3"/>
    <w:rsid w:val="00C77265"/>
    <w:rsid w:val="00C822FE"/>
    <w:rsid w:val="00C87BBA"/>
    <w:rsid w:val="00C9027D"/>
    <w:rsid w:val="00C973B0"/>
    <w:rsid w:val="00CA7844"/>
    <w:rsid w:val="00CB3368"/>
    <w:rsid w:val="00CB36E4"/>
    <w:rsid w:val="00CB58EF"/>
    <w:rsid w:val="00CC1A05"/>
    <w:rsid w:val="00CC612F"/>
    <w:rsid w:val="00CD1E14"/>
    <w:rsid w:val="00CD2A28"/>
    <w:rsid w:val="00CE7D64"/>
    <w:rsid w:val="00CF0BB2"/>
    <w:rsid w:val="00CF1464"/>
    <w:rsid w:val="00CF3986"/>
    <w:rsid w:val="00CF40C2"/>
    <w:rsid w:val="00CF479F"/>
    <w:rsid w:val="00D13441"/>
    <w:rsid w:val="00D14FCE"/>
    <w:rsid w:val="00D20665"/>
    <w:rsid w:val="00D243A3"/>
    <w:rsid w:val="00D3200B"/>
    <w:rsid w:val="00D33440"/>
    <w:rsid w:val="00D36E02"/>
    <w:rsid w:val="00D42766"/>
    <w:rsid w:val="00D43EF4"/>
    <w:rsid w:val="00D52EFE"/>
    <w:rsid w:val="00D56A0D"/>
    <w:rsid w:val="00D5767F"/>
    <w:rsid w:val="00D6117F"/>
    <w:rsid w:val="00D63EF6"/>
    <w:rsid w:val="00D66466"/>
    <w:rsid w:val="00D66518"/>
    <w:rsid w:val="00D7046C"/>
    <w:rsid w:val="00D70DFB"/>
    <w:rsid w:val="00D71EEA"/>
    <w:rsid w:val="00D734E3"/>
    <w:rsid w:val="00D735CD"/>
    <w:rsid w:val="00D766DF"/>
    <w:rsid w:val="00D83455"/>
    <w:rsid w:val="00D8706D"/>
    <w:rsid w:val="00D95891"/>
    <w:rsid w:val="00DA3C6D"/>
    <w:rsid w:val="00DA6F24"/>
    <w:rsid w:val="00DB4ACD"/>
    <w:rsid w:val="00DB5541"/>
    <w:rsid w:val="00DB5694"/>
    <w:rsid w:val="00DB5CB4"/>
    <w:rsid w:val="00DC1F8A"/>
    <w:rsid w:val="00DC60A0"/>
    <w:rsid w:val="00DD08FE"/>
    <w:rsid w:val="00DD2B1D"/>
    <w:rsid w:val="00DD3714"/>
    <w:rsid w:val="00DD5A94"/>
    <w:rsid w:val="00DE149E"/>
    <w:rsid w:val="00DF1016"/>
    <w:rsid w:val="00DF259C"/>
    <w:rsid w:val="00DF43D7"/>
    <w:rsid w:val="00DF44BC"/>
    <w:rsid w:val="00DF4BBA"/>
    <w:rsid w:val="00DF55E3"/>
    <w:rsid w:val="00DF5C60"/>
    <w:rsid w:val="00DF76FF"/>
    <w:rsid w:val="00DF78D3"/>
    <w:rsid w:val="00E05704"/>
    <w:rsid w:val="00E12F1A"/>
    <w:rsid w:val="00E15561"/>
    <w:rsid w:val="00E17ABD"/>
    <w:rsid w:val="00E21CFB"/>
    <w:rsid w:val="00E22935"/>
    <w:rsid w:val="00E363F1"/>
    <w:rsid w:val="00E41CD5"/>
    <w:rsid w:val="00E43E7C"/>
    <w:rsid w:val="00E51297"/>
    <w:rsid w:val="00E5209F"/>
    <w:rsid w:val="00E54292"/>
    <w:rsid w:val="00E60191"/>
    <w:rsid w:val="00E6104F"/>
    <w:rsid w:val="00E62202"/>
    <w:rsid w:val="00E74DC7"/>
    <w:rsid w:val="00E85B1A"/>
    <w:rsid w:val="00E87699"/>
    <w:rsid w:val="00E92E27"/>
    <w:rsid w:val="00E93344"/>
    <w:rsid w:val="00E94D7F"/>
    <w:rsid w:val="00E9586B"/>
    <w:rsid w:val="00E97334"/>
    <w:rsid w:val="00EA0D36"/>
    <w:rsid w:val="00EA2520"/>
    <w:rsid w:val="00EA5AC0"/>
    <w:rsid w:val="00EA7CC1"/>
    <w:rsid w:val="00EB20BD"/>
    <w:rsid w:val="00EB4200"/>
    <w:rsid w:val="00EC3CA3"/>
    <w:rsid w:val="00EC3D5D"/>
    <w:rsid w:val="00EC41E0"/>
    <w:rsid w:val="00ED4928"/>
    <w:rsid w:val="00EE3749"/>
    <w:rsid w:val="00EE5B8B"/>
    <w:rsid w:val="00EE6190"/>
    <w:rsid w:val="00EE7A68"/>
    <w:rsid w:val="00EF2E3A"/>
    <w:rsid w:val="00EF3517"/>
    <w:rsid w:val="00EF6402"/>
    <w:rsid w:val="00F025DF"/>
    <w:rsid w:val="00F038CA"/>
    <w:rsid w:val="00F047E2"/>
    <w:rsid w:val="00F04D57"/>
    <w:rsid w:val="00F05652"/>
    <w:rsid w:val="00F05B0B"/>
    <w:rsid w:val="00F078DC"/>
    <w:rsid w:val="00F13E86"/>
    <w:rsid w:val="00F14503"/>
    <w:rsid w:val="00F200EB"/>
    <w:rsid w:val="00F231A1"/>
    <w:rsid w:val="00F32FCB"/>
    <w:rsid w:val="00F34E7C"/>
    <w:rsid w:val="00F36A02"/>
    <w:rsid w:val="00F513B1"/>
    <w:rsid w:val="00F52A23"/>
    <w:rsid w:val="00F52A84"/>
    <w:rsid w:val="00F53E1B"/>
    <w:rsid w:val="00F63869"/>
    <w:rsid w:val="00F65AC4"/>
    <w:rsid w:val="00F6709F"/>
    <w:rsid w:val="00F677A9"/>
    <w:rsid w:val="00F720A6"/>
    <w:rsid w:val="00F723BD"/>
    <w:rsid w:val="00F732EA"/>
    <w:rsid w:val="00F80DA1"/>
    <w:rsid w:val="00F81AD9"/>
    <w:rsid w:val="00F822AF"/>
    <w:rsid w:val="00F83944"/>
    <w:rsid w:val="00F84CF5"/>
    <w:rsid w:val="00F84D03"/>
    <w:rsid w:val="00F8612E"/>
    <w:rsid w:val="00F870A7"/>
    <w:rsid w:val="00F9015F"/>
    <w:rsid w:val="00FA420B"/>
    <w:rsid w:val="00FA6598"/>
    <w:rsid w:val="00FC0BD0"/>
    <w:rsid w:val="00FC3AA6"/>
    <w:rsid w:val="00FC72FC"/>
    <w:rsid w:val="00FD651F"/>
    <w:rsid w:val="00FD6737"/>
    <w:rsid w:val="00FE0781"/>
    <w:rsid w:val="00FF39DE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A31E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7B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B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B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B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B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7B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7B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7B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7B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7B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7B8F"/>
  </w:style>
  <w:style w:type="paragraph" w:customStyle="1" w:styleId="OPCParaBase">
    <w:name w:val="OPCParaBase"/>
    <w:qFormat/>
    <w:rsid w:val="005A7B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7B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7B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7B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7B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7B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7B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7B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7B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7B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7B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7B8F"/>
  </w:style>
  <w:style w:type="paragraph" w:customStyle="1" w:styleId="Blocks">
    <w:name w:val="Blocks"/>
    <w:aliases w:val="bb"/>
    <w:basedOn w:val="OPCParaBase"/>
    <w:qFormat/>
    <w:rsid w:val="005A7B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7B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7B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7B8F"/>
    <w:rPr>
      <w:i/>
    </w:rPr>
  </w:style>
  <w:style w:type="paragraph" w:customStyle="1" w:styleId="BoxList">
    <w:name w:val="BoxList"/>
    <w:aliases w:val="bl"/>
    <w:basedOn w:val="BoxText"/>
    <w:qFormat/>
    <w:rsid w:val="005A7B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7B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7B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7B8F"/>
    <w:pPr>
      <w:ind w:left="1985" w:hanging="851"/>
    </w:pPr>
  </w:style>
  <w:style w:type="character" w:customStyle="1" w:styleId="CharAmPartNo">
    <w:name w:val="CharAmPartNo"/>
    <w:basedOn w:val="OPCCharBase"/>
    <w:qFormat/>
    <w:rsid w:val="005A7B8F"/>
  </w:style>
  <w:style w:type="character" w:customStyle="1" w:styleId="CharAmPartText">
    <w:name w:val="CharAmPartText"/>
    <w:basedOn w:val="OPCCharBase"/>
    <w:qFormat/>
    <w:rsid w:val="005A7B8F"/>
  </w:style>
  <w:style w:type="character" w:customStyle="1" w:styleId="CharAmSchNo">
    <w:name w:val="CharAmSchNo"/>
    <w:basedOn w:val="OPCCharBase"/>
    <w:qFormat/>
    <w:rsid w:val="005A7B8F"/>
  </w:style>
  <w:style w:type="character" w:customStyle="1" w:styleId="CharAmSchText">
    <w:name w:val="CharAmSchText"/>
    <w:basedOn w:val="OPCCharBase"/>
    <w:qFormat/>
    <w:rsid w:val="005A7B8F"/>
  </w:style>
  <w:style w:type="character" w:customStyle="1" w:styleId="CharBoldItalic">
    <w:name w:val="CharBoldItalic"/>
    <w:basedOn w:val="OPCCharBase"/>
    <w:uiPriority w:val="1"/>
    <w:qFormat/>
    <w:rsid w:val="005A7B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7B8F"/>
  </w:style>
  <w:style w:type="character" w:customStyle="1" w:styleId="CharChapText">
    <w:name w:val="CharChapText"/>
    <w:basedOn w:val="OPCCharBase"/>
    <w:uiPriority w:val="1"/>
    <w:qFormat/>
    <w:rsid w:val="005A7B8F"/>
  </w:style>
  <w:style w:type="character" w:customStyle="1" w:styleId="CharDivNo">
    <w:name w:val="CharDivNo"/>
    <w:basedOn w:val="OPCCharBase"/>
    <w:uiPriority w:val="1"/>
    <w:qFormat/>
    <w:rsid w:val="005A7B8F"/>
  </w:style>
  <w:style w:type="character" w:customStyle="1" w:styleId="CharDivText">
    <w:name w:val="CharDivText"/>
    <w:basedOn w:val="OPCCharBase"/>
    <w:uiPriority w:val="1"/>
    <w:qFormat/>
    <w:rsid w:val="005A7B8F"/>
  </w:style>
  <w:style w:type="character" w:customStyle="1" w:styleId="CharItalic">
    <w:name w:val="CharItalic"/>
    <w:basedOn w:val="OPCCharBase"/>
    <w:uiPriority w:val="1"/>
    <w:qFormat/>
    <w:rsid w:val="005A7B8F"/>
    <w:rPr>
      <w:i/>
    </w:rPr>
  </w:style>
  <w:style w:type="character" w:customStyle="1" w:styleId="CharPartNo">
    <w:name w:val="CharPartNo"/>
    <w:basedOn w:val="OPCCharBase"/>
    <w:uiPriority w:val="1"/>
    <w:qFormat/>
    <w:rsid w:val="005A7B8F"/>
  </w:style>
  <w:style w:type="character" w:customStyle="1" w:styleId="CharPartText">
    <w:name w:val="CharPartText"/>
    <w:basedOn w:val="OPCCharBase"/>
    <w:uiPriority w:val="1"/>
    <w:qFormat/>
    <w:rsid w:val="005A7B8F"/>
  </w:style>
  <w:style w:type="character" w:customStyle="1" w:styleId="CharSectno">
    <w:name w:val="CharSectno"/>
    <w:basedOn w:val="OPCCharBase"/>
    <w:qFormat/>
    <w:rsid w:val="005A7B8F"/>
  </w:style>
  <w:style w:type="character" w:customStyle="1" w:styleId="CharSubdNo">
    <w:name w:val="CharSubdNo"/>
    <w:basedOn w:val="OPCCharBase"/>
    <w:uiPriority w:val="1"/>
    <w:qFormat/>
    <w:rsid w:val="005A7B8F"/>
  </w:style>
  <w:style w:type="character" w:customStyle="1" w:styleId="CharSubdText">
    <w:name w:val="CharSubdText"/>
    <w:basedOn w:val="OPCCharBase"/>
    <w:uiPriority w:val="1"/>
    <w:qFormat/>
    <w:rsid w:val="005A7B8F"/>
  </w:style>
  <w:style w:type="paragraph" w:customStyle="1" w:styleId="CTA--">
    <w:name w:val="CTA --"/>
    <w:basedOn w:val="OPCParaBase"/>
    <w:next w:val="Normal"/>
    <w:rsid w:val="005A7B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7B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7B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7B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7B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7B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7B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7B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7B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7B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7B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7B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7B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7B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7B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7B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7B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7B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7B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7B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7B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7B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7B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7B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7B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7B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7B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7B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7B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7B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7B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7B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7B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7B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7B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A7B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7B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7B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7B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7B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7B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7B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7B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7B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7B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7B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7B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7B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7B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7B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7B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7B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7B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7B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7B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7B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7B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7B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7B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7B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7B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7B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7B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7B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7B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7B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7B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7B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7B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7B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7B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7B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7B8F"/>
    <w:rPr>
      <w:sz w:val="16"/>
    </w:rPr>
  </w:style>
  <w:style w:type="table" w:customStyle="1" w:styleId="CFlag">
    <w:name w:val="CFlag"/>
    <w:basedOn w:val="TableNormal"/>
    <w:uiPriority w:val="99"/>
    <w:rsid w:val="005A7B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7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7B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7B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7B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7B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7B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7B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7B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7B8F"/>
    <w:pPr>
      <w:spacing w:before="120"/>
    </w:pPr>
  </w:style>
  <w:style w:type="paragraph" w:customStyle="1" w:styleId="CompiledActNo">
    <w:name w:val="CompiledActNo"/>
    <w:basedOn w:val="OPCParaBase"/>
    <w:next w:val="Normal"/>
    <w:rsid w:val="005A7B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7B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7B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7B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7B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7B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7B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7B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7B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7B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7B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7B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7B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7B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7B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7B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7B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7B8F"/>
  </w:style>
  <w:style w:type="character" w:customStyle="1" w:styleId="CharSubPartNoCASA">
    <w:name w:val="CharSubPartNo(CASA)"/>
    <w:basedOn w:val="OPCCharBase"/>
    <w:uiPriority w:val="1"/>
    <w:rsid w:val="005A7B8F"/>
  </w:style>
  <w:style w:type="paragraph" w:customStyle="1" w:styleId="ENoteTTIndentHeadingSub">
    <w:name w:val="ENoteTTIndentHeadingSub"/>
    <w:aliases w:val="enTTHis"/>
    <w:basedOn w:val="OPCParaBase"/>
    <w:rsid w:val="005A7B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7B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7B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7B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7B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7B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7B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7B8F"/>
    <w:rPr>
      <w:sz w:val="22"/>
    </w:rPr>
  </w:style>
  <w:style w:type="paragraph" w:customStyle="1" w:styleId="SOTextNote">
    <w:name w:val="SO TextNote"/>
    <w:aliases w:val="sont"/>
    <w:basedOn w:val="SOText"/>
    <w:qFormat/>
    <w:rsid w:val="005A7B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7B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7B8F"/>
    <w:rPr>
      <w:sz w:val="22"/>
    </w:rPr>
  </w:style>
  <w:style w:type="paragraph" w:customStyle="1" w:styleId="FileName">
    <w:name w:val="FileName"/>
    <w:basedOn w:val="Normal"/>
    <w:rsid w:val="005A7B8F"/>
  </w:style>
  <w:style w:type="paragraph" w:customStyle="1" w:styleId="TableHeading">
    <w:name w:val="TableHeading"/>
    <w:aliases w:val="th"/>
    <w:basedOn w:val="OPCParaBase"/>
    <w:next w:val="Tabletext"/>
    <w:rsid w:val="005A7B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7B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7B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7B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7B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7B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7B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7B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7B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7B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7B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7B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7B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7B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7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B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7B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7B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7B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7B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7B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7B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A7B8F"/>
  </w:style>
  <w:style w:type="character" w:customStyle="1" w:styleId="charlegsubtitle1">
    <w:name w:val="charlegsubtitle1"/>
    <w:basedOn w:val="DefaultParagraphFont"/>
    <w:rsid w:val="005A7B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7B8F"/>
    <w:pPr>
      <w:ind w:left="240" w:hanging="240"/>
    </w:pPr>
  </w:style>
  <w:style w:type="paragraph" w:styleId="Index2">
    <w:name w:val="index 2"/>
    <w:basedOn w:val="Normal"/>
    <w:next w:val="Normal"/>
    <w:autoRedefine/>
    <w:rsid w:val="005A7B8F"/>
    <w:pPr>
      <w:ind w:left="480" w:hanging="240"/>
    </w:pPr>
  </w:style>
  <w:style w:type="paragraph" w:styleId="Index3">
    <w:name w:val="index 3"/>
    <w:basedOn w:val="Normal"/>
    <w:next w:val="Normal"/>
    <w:autoRedefine/>
    <w:rsid w:val="005A7B8F"/>
    <w:pPr>
      <w:ind w:left="720" w:hanging="240"/>
    </w:pPr>
  </w:style>
  <w:style w:type="paragraph" w:styleId="Index4">
    <w:name w:val="index 4"/>
    <w:basedOn w:val="Normal"/>
    <w:next w:val="Normal"/>
    <w:autoRedefine/>
    <w:rsid w:val="005A7B8F"/>
    <w:pPr>
      <w:ind w:left="960" w:hanging="240"/>
    </w:pPr>
  </w:style>
  <w:style w:type="paragraph" w:styleId="Index5">
    <w:name w:val="index 5"/>
    <w:basedOn w:val="Normal"/>
    <w:next w:val="Normal"/>
    <w:autoRedefine/>
    <w:rsid w:val="005A7B8F"/>
    <w:pPr>
      <w:ind w:left="1200" w:hanging="240"/>
    </w:pPr>
  </w:style>
  <w:style w:type="paragraph" w:styleId="Index6">
    <w:name w:val="index 6"/>
    <w:basedOn w:val="Normal"/>
    <w:next w:val="Normal"/>
    <w:autoRedefine/>
    <w:rsid w:val="005A7B8F"/>
    <w:pPr>
      <w:ind w:left="1440" w:hanging="240"/>
    </w:pPr>
  </w:style>
  <w:style w:type="paragraph" w:styleId="Index7">
    <w:name w:val="index 7"/>
    <w:basedOn w:val="Normal"/>
    <w:next w:val="Normal"/>
    <w:autoRedefine/>
    <w:rsid w:val="005A7B8F"/>
    <w:pPr>
      <w:ind w:left="1680" w:hanging="240"/>
    </w:pPr>
  </w:style>
  <w:style w:type="paragraph" w:styleId="Index8">
    <w:name w:val="index 8"/>
    <w:basedOn w:val="Normal"/>
    <w:next w:val="Normal"/>
    <w:autoRedefine/>
    <w:rsid w:val="005A7B8F"/>
    <w:pPr>
      <w:ind w:left="1920" w:hanging="240"/>
    </w:pPr>
  </w:style>
  <w:style w:type="paragraph" w:styleId="Index9">
    <w:name w:val="index 9"/>
    <w:basedOn w:val="Normal"/>
    <w:next w:val="Normal"/>
    <w:autoRedefine/>
    <w:rsid w:val="005A7B8F"/>
    <w:pPr>
      <w:ind w:left="2160" w:hanging="240"/>
    </w:pPr>
  </w:style>
  <w:style w:type="paragraph" w:styleId="NormalIndent">
    <w:name w:val="Normal Indent"/>
    <w:basedOn w:val="Normal"/>
    <w:rsid w:val="005A7B8F"/>
    <w:pPr>
      <w:ind w:left="720"/>
    </w:pPr>
  </w:style>
  <w:style w:type="paragraph" w:styleId="FootnoteText">
    <w:name w:val="footnote text"/>
    <w:basedOn w:val="Normal"/>
    <w:link w:val="FootnoteTextChar"/>
    <w:rsid w:val="005A7B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7B8F"/>
  </w:style>
  <w:style w:type="paragraph" w:styleId="CommentText">
    <w:name w:val="annotation text"/>
    <w:basedOn w:val="Normal"/>
    <w:link w:val="CommentTextChar"/>
    <w:rsid w:val="005A7B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7B8F"/>
  </w:style>
  <w:style w:type="paragraph" w:styleId="IndexHeading">
    <w:name w:val="index heading"/>
    <w:basedOn w:val="Normal"/>
    <w:next w:val="Index1"/>
    <w:rsid w:val="005A7B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7B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7B8F"/>
    <w:pPr>
      <w:ind w:left="480" w:hanging="480"/>
    </w:pPr>
  </w:style>
  <w:style w:type="paragraph" w:styleId="EnvelopeAddress">
    <w:name w:val="envelope address"/>
    <w:basedOn w:val="Normal"/>
    <w:rsid w:val="005A7B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7B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7B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7B8F"/>
    <w:rPr>
      <w:sz w:val="16"/>
      <w:szCs w:val="16"/>
    </w:rPr>
  </w:style>
  <w:style w:type="character" w:styleId="PageNumber">
    <w:name w:val="page number"/>
    <w:basedOn w:val="DefaultParagraphFont"/>
    <w:rsid w:val="005A7B8F"/>
  </w:style>
  <w:style w:type="character" w:styleId="EndnoteReference">
    <w:name w:val="endnote reference"/>
    <w:basedOn w:val="DefaultParagraphFont"/>
    <w:rsid w:val="005A7B8F"/>
    <w:rPr>
      <w:vertAlign w:val="superscript"/>
    </w:rPr>
  </w:style>
  <w:style w:type="paragraph" w:styleId="EndnoteText">
    <w:name w:val="endnote text"/>
    <w:basedOn w:val="Normal"/>
    <w:link w:val="EndnoteTextChar"/>
    <w:rsid w:val="005A7B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7B8F"/>
  </w:style>
  <w:style w:type="paragraph" w:styleId="TableofAuthorities">
    <w:name w:val="table of authorities"/>
    <w:basedOn w:val="Normal"/>
    <w:next w:val="Normal"/>
    <w:rsid w:val="005A7B8F"/>
    <w:pPr>
      <w:ind w:left="240" w:hanging="240"/>
    </w:pPr>
  </w:style>
  <w:style w:type="paragraph" w:styleId="MacroText">
    <w:name w:val="macro"/>
    <w:link w:val="MacroTextChar"/>
    <w:rsid w:val="005A7B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7B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7B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7B8F"/>
    <w:pPr>
      <w:ind w:left="283" w:hanging="283"/>
    </w:pPr>
  </w:style>
  <w:style w:type="paragraph" w:styleId="ListBullet">
    <w:name w:val="List Bullet"/>
    <w:basedOn w:val="Normal"/>
    <w:autoRedefine/>
    <w:rsid w:val="005A7B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7B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7B8F"/>
    <w:pPr>
      <w:ind w:left="566" w:hanging="283"/>
    </w:pPr>
  </w:style>
  <w:style w:type="paragraph" w:styleId="List3">
    <w:name w:val="List 3"/>
    <w:basedOn w:val="Normal"/>
    <w:rsid w:val="005A7B8F"/>
    <w:pPr>
      <w:ind w:left="849" w:hanging="283"/>
    </w:pPr>
  </w:style>
  <w:style w:type="paragraph" w:styleId="List4">
    <w:name w:val="List 4"/>
    <w:basedOn w:val="Normal"/>
    <w:rsid w:val="005A7B8F"/>
    <w:pPr>
      <w:ind w:left="1132" w:hanging="283"/>
    </w:pPr>
  </w:style>
  <w:style w:type="paragraph" w:styleId="List5">
    <w:name w:val="List 5"/>
    <w:basedOn w:val="Normal"/>
    <w:rsid w:val="005A7B8F"/>
    <w:pPr>
      <w:ind w:left="1415" w:hanging="283"/>
    </w:pPr>
  </w:style>
  <w:style w:type="paragraph" w:styleId="ListBullet2">
    <w:name w:val="List Bullet 2"/>
    <w:basedOn w:val="Normal"/>
    <w:autoRedefine/>
    <w:rsid w:val="005A7B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7B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7B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7B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7B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7B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7B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7B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7B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7B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7B8F"/>
    <w:pPr>
      <w:ind w:left="4252"/>
    </w:pPr>
  </w:style>
  <w:style w:type="character" w:customStyle="1" w:styleId="ClosingChar">
    <w:name w:val="Closing Char"/>
    <w:basedOn w:val="DefaultParagraphFont"/>
    <w:link w:val="Closing"/>
    <w:rsid w:val="005A7B8F"/>
    <w:rPr>
      <w:sz w:val="22"/>
    </w:rPr>
  </w:style>
  <w:style w:type="paragraph" w:styleId="Signature">
    <w:name w:val="Signature"/>
    <w:basedOn w:val="Normal"/>
    <w:link w:val="SignatureChar"/>
    <w:rsid w:val="005A7B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7B8F"/>
    <w:rPr>
      <w:sz w:val="22"/>
    </w:rPr>
  </w:style>
  <w:style w:type="paragraph" w:styleId="BodyText">
    <w:name w:val="Body Text"/>
    <w:basedOn w:val="Normal"/>
    <w:link w:val="BodyTextChar"/>
    <w:rsid w:val="005A7B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B8F"/>
    <w:rPr>
      <w:sz w:val="22"/>
    </w:rPr>
  </w:style>
  <w:style w:type="paragraph" w:styleId="BodyTextIndent">
    <w:name w:val="Body Text Indent"/>
    <w:basedOn w:val="Normal"/>
    <w:link w:val="BodyTextIndentChar"/>
    <w:rsid w:val="005A7B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7B8F"/>
    <w:rPr>
      <w:sz w:val="22"/>
    </w:rPr>
  </w:style>
  <w:style w:type="paragraph" w:styleId="ListContinue">
    <w:name w:val="List Continue"/>
    <w:basedOn w:val="Normal"/>
    <w:rsid w:val="005A7B8F"/>
    <w:pPr>
      <w:spacing w:after="120"/>
      <w:ind w:left="283"/>
    </w:pPr>
  </w:style>
  <w:style w:type="paragraph" w:styleId="ListContinue2">
    <w:name w:val="List Continue 2"/>
    <w:basedOn w:val="Normal"/>
    <w:rsid w:val="005A7B8F"/>
    <w:pPr>
      <w:spacing w:after="120"/>
      <w:ind w:left="566"/>
    </w:pPr>
  </w:style>
  <w:style w:type="paragraph" w:styleId="ListContinue3">
    <w:name w:val="List Continue 3"/>
    <w:basedOn w:val="Normal"/>
    <w:rsid w:val="005A7B8F"/>
    <w:pPr>
      <w:spacing w:after="120"/>
      <w:ind w:left="849"/>
    </w:pPr>
  </w:style>
  <w:style w:type="paragraph" w:styleId="ListContinue4">
    <w:name w:val="List Continue 4"/>
    <w:basedOn w:val="Normal"/>
    <w:rsid w:val="005A7B8F"/>
    <w:pPr>
      <w:spacing w:after="120"/>
      <w:ind w:left="1132"/>
    </w:pPr>
  </w:style>
  <w:style w:type="paragraph" w:styleId="ListContinue5">
    <w:name w:val="List Continue 5"/>
    <w:basedOn w:val="Normal"/>
    <w:rsid w:val="005A7B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7B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7B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7B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7B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7B8F"/>
  </w:style>
  <w:style w:type="character" w:customStyle="1" w:styleId="SalutationChar">
    <w:name w:val="Salutation Char"/>
    <w:basedOn w:val="DefaultParagraphFont"/>
    <w:link w:val="Salutation"/>
    <w:rsid w:val="005A7B8F"/>
    <w:rPr>
      <w:sz w:val="22"/>
    </w:rPr>
  </w:style>
  <w:style w:type="paragraph" w:styleId="Date">
    <w:name w:val="Date"/>
    <w:basedOn w:val="Normal"/>
    <w:next w:val="Normal"/>
    <w:link w:val="DateChar"/>
    <w:rsid w:val="005A7B8F"/>
  </w:style>
  <w:style w:type="character" w:customStyle="1" w:styleId="DateChar">
    <w:name w:val="Date Char"/>
    <w:basedOn w:val="DefaultParagraphFont"/>
    <w:link w:val="Date"/>
    <w:rsid w:val="005A7B8F"/>
    <w:rPr>
      <w:sz w:val="22"/>
    </w:rPr>
  </w:style>
  <w:style w:type="paragraph" w:styleId="BodyTextFirstIndent">
    <w:name w:val="Body Text First Indent"/>
    <w:basedOn w:val="BodyText"/>
    <w:link w:val="BodyTextFirstIndentChar"/>
    <w:rsid w:val="005A7B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7B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7B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7B8F"/>
    <w:rPr>
      <w:sz w:val="22"/>
    </w:rPr>
  </w:style>
  <w:style w:type="paragraph" w:styleId="BodyText2">
    <w:name w:val="Body Text 2"/>
    <w:basedOn w:val="Normal"/>
    <w:link w:val="BodyText2Char"/>
    <w:rsid w:val="005A7B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7B8F"/>
    <w:rPr>
      <w:sz w:val="22"/>
    </w:rPr>
  </w:style>
  <w:style w:type="paragraph" w:styleId="BodyText3">
    <w:name w:val="Body Text 3"/>
    <w:basedOn w:val="Normal"/>
    <w:link w:val="BodyText3Char"/>
    <w:rsid w:val="005A7B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7B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7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7B8F"/>
    <w:rPr>
      <w:sz w:val="22"/>
    </w:rPr>
  </w:style>
  <w:style w:type="paragraph" w:styleId="BodyTextIndent3">
    <w:name w:val="Body Text Indent 3"/>
    <w:basedOn w:val="Normal"/>
    <w:link w:val="BodyTextIndent3Char"/>
    <w:rsid w:val="005A7B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7B8F"/>
    <w:rPr>
      <w:sz w:val="16"/>
      <w:szCs w:val="16"/>
    </w:rPr>
  </w:style>
  <w:style w:type="paragraph" w:styleId="BlockText">
    <w:name w:val="Block Text"/>
    <w:basedOn w:val="Normal"/>
    <w:rsid w:val="005A7B8F"/>
    <w:pPr>
      <w:spacing w:after="120"/>
      <w:ind w:left="1440" w:right="1440"/>
    </w:pPr>
  </w:style>
  <w:style w:type="character" w:styleId="Hyperlink">
    <w:name w:val="Hyperlink"/>
    <w:basedOn w:val="DefaultParagraphFont"/>
    <w:rsid w:val="005A7B8F"/>
    <w:rPr>
      <w:color w:val="0000FF"/>
      <w:u w:val="single"/>
    </w:rPr>
  </w:style>
  <w:style w:type="character" w:styleId="FollowedHyperlink">
    <w:name w:val="FollowedHyperlink"/>
    <w:basedOn w:val="DefaultParagraphFont"/>
    <w:rsid w:val="005A7B8F"/>
    <w:rPr>
      <w:color w:val="800080"/>
      <w:u w:val="single"/>
    </w:rPr>
  </w:style>
  <w:style w:type="character" w:styleId="Strong">
    <w:name w:val="Strong"/>
    <w:basedOn w:val="DefaultParagraphFont"/>
    <w:qFormat/>
    <w:rsid w:val="005A7B8F"/>
    <w:rPr>
      <w:b/>
      <w:bCs/>
    </w:rPr>
  </w:style>
  <w:style w:type="character" w:styleId="Emphasis">
    <w:name w:val="Emphasis"/>
    <w:basedOn w:val="DefaultParagraphFont"/>
    <w:qFormat/>
    <w:rsid w:val="005A7B8F"/>
    <w:rPr>
      <w:i/>
      <w:iCs/>
    </w:rPr>
  </w:style>
  <w:style w:type="paragraph" w:styleId="DocumentMap">
    <w:name w:val="Document Map"/>
    <w:basedOn w:val="Normal"/>
    <w:link w:val="DocumentMapChar"/>
    <w:rsid w:val="005A7B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7B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7B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7B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7B8F"/>
  </w:style>
  <w:style w:type="character" w:customStyle="1" w:styleId="E-mailSignatureChar">
    <w:name w:val="E-mail Signature Char"/>
    <w:basedOn w:val="DefaultParagraphFont"/>
    <w:link w:val="E-mailSignature"/>
    <w:rsid w:val="005A7B8F"/>
    <w:rPr>
      <w:sz w:val="22"/>
    </w:rPr>
  </w:style>
  <w:style w:type="paragraph" w:styleId="NormalWeb">
    <w:name w:val="Normal (Web)"/>
    <w:basedOn w:val="Normal"/>
    <w:rsid w:val="005A7B8F"/>
  </w:style>
  <w:style w:type="character" w:styleId="HTMLAcronym">
    <w:name w:val="HTML Acronym"/>
    <w:basedOn w:val="DefaultParagraphFont"/>
    <w:rsid w:val="005A7B8F"/>
  </w:style>
  <w:style w:type="paragraph" w:styleId="HTMLAddress">
    <w:name w:val="HTML Address"/>
    <w:basedOn w:val="Normal"/>
    <w:link w:val="HTMLAddressChar"/>
    <w:rsid w:val="005A7B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7B8F"/>
    <w:rPr>
      <w:i/>
      <w:iCs/>
      <w:sz w:val="22"/>
    </w:rPr>
  </w:style>
  <w:style w:type="character" w:styleId="HTMLCite">
    <w:name w:val="HTML Cite"/>
    <w:basedOn w:val="DefaultParagraphFont"/>
    <w:rsid w:val="005A7B8F"/>
    <w:rPr>
      <w:i/>
      <w:iCs/>
    </w:rPr>
  </w:style>
  <w:style w:type="character" w:styleId="HTMLCode">
    <w:name w:val="HTML Code"/>
    <w:basedOn w:val="DefaultParagraphFont"/>
    <w:rsid w:val="005A7B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7B8F"/>
    <w:rPr>
      <w:i/>
      <w:iCs/>
    </w:rPr>
  </w:style>
  <w:style w:type="character" w:styleId="HTMLKeyboard">
    <w:name w:val="HTML Keyboard"/>
    <w:basedOn w:val="DefaultParagraphFont"/>
    <w:rsid w:val="005A7B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7B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7B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7B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7B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7B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7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7B8F"/>
    <w:rPr>
      <w:b/>
      <w:bCs/>
    </w:rPr>
  </w:style>
  <w:style w:type="numbering" w:styleId="1ai">
    <w:name w:val="Outline List 1"/>
    <w:basedOn w:val="NoList"/>
    <w:rsid w:val="005A7B8F"/>
    <w:pPr>
      <w:numPr>
        <w:numId w:val="14"/>
      </w:numPr>
    </w:pPr>
  </w:style>
  <w:style w:type="numbering" w:styleId="111111">
    <w:name w:val="Outline List 2"/>
    <w:basedOn w:val="NoList"/>
    <w:rsid w:val="005A7B8F"/>
    <w:pPr>
      <w:numPr>
        <w:numId w:val="15"/>
      </w:numPr>
    </w:pPr>
  </w:style>
  <w:style w:type="numbering" w:styleId="ArticleSection">
    <w:name w:val="Outline List 3"/>
    <w:basedOn w:val="NoList"/>
    <w:rsid w:val="005A7B8F"/>
    <w:pPr>
      <w:numPr>
        <w:numId w:val="17"/>
      </w:numPr>
    </w:pPr>
  </w:style>
  <w:style w:type="table" w:styleId="TableSimple1">
    <w:name w:val="Table Simple 1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7B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7B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7B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7B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7B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7B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7B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7B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7B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7B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7B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7B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7B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7B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7B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7B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7B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7B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7B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7B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7B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7B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7B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7B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7B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7B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7B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7B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7B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7B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7B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7B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7B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7B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7B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7B8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F351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EF8D-0661-42BC-888E-0151A988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4683</Words>
  <Characters>23092</Characters>
  <Application>Microsoft Office Word</Application>
  <DocSecurity>0</DocSecurity>
  <PresentationFormat/>
  <Lines>1924</Lines>
  <Paragraphs>867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Minamata Convention on Mercury (Consequential Amendments) Regulations 2021</vt:lpstr>
    </vt:vector>
  </TitlesOfParts>
  <Manager/>
  <Company/>
  <LinksUpToDate>false</LinksUpToDate>
  <CharactersWithSpaces>26908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2021-06-16T02:47:00Z</cp:lastPrinted>
  <dcterms:created xsi:type="dcterms:W3CDTF">2021-09-14T02:33:00Z</dcterms:created>
  <dcterms:modified xsi:type="dcterms:W3CDTF">2022-03-02T05:09:00Z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Minamata Convention on Mercury (Consequential Amendments)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September 2021</vt:lpwstr>
  </property>
  <property fmtid="{D5CDD505-2E9C-101B-9397-08002B2CF9AE}" pid="10" name="ID">
    <vt:lpwstr>OPC65248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September 2021</vt:lpwstr>
  </property>
</Properties>
</file>