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18F38" w14:textId="5974497C" w:rsidR="00142A93" w:rsidRPr="00D6195B" w:rsidRDefault="00D6195B" w:rsidP="00D6195B">
      <w:pPr>
        <w:jc w:val="center"/>
        <w:rPr>
          <w:rFonts w:ascii="Times New Roman" w:hAnsi="Times New Roman" w:cs="Times New Roman"/>
          <w:b/>
          <w:bCs/>
          <w:sz w:val="24"/>
          <w:szCs w:val="24"/>
          <w:lang w:val="en-US"/>
        </w:rPr>
      </w:pPr>
      <w:r w:rsidRPr="00D6195B">
        <w:rPr>
          <w:rFonts w:ascii="Times New Roman" w:hAnsi="Times New Roman" w:cs="Times New Roman"/>
          <w:b/>
          <w:bCs/>
          <w:sz w:val="24"/>
          <w:szCs w:val="24"/>
          <w:lang w:val="en-US"/>
        </w:rPr>
        <w:t>EXPLANATORY STATEMENT</w:t>
      </w:r>
    </w:p>
    <w:p w14:paraId="757828C1" w14:textId="058EA08D" w:rsidR="00D6195B" w:rsidRDefault="00D6195B" w:rsidP="00D6195B">
      <w:pPr>
        <w:spacing w:after="0" w:line="240" w:lineRule="auto"/>
        <w:jc w:val="center"/>
        <w:rPr>
          <w:rFonts w:ascii="Times New Roman" w:hAnsi="Times New Roman" w:cs="Times New Roman"/>
          <w:sz w:val="24"/>
          <w:szCs w:val="24"/>
        </w:rPr>
      </w:pPr>
      <w:r w:rsidRPr="00D6195B">
        <w:rPr>
          <w:rFonts w:ascii="Times New Roman" w:hAnsi="Times New Roman" w:cs="Times New Roman"/>
          <w:sz w:val="24"/>
          <w:szCs w:val="24"/>
        </w:rPr>
        <w:t xml:space="preserve">Issued by Authority of Minister for </w:t>
      </w:r>
      <w:r>
        <w:rPr>
          <w:rFonts w:ascii="Times New Roman" w:hAnsi="Times New Roman" w:cs="Times New Roman"/>
          <w:sz w:val="24"/>
          <w:szCs w:val="24"/>
        </w:rPr>
        <w:t>the Environment</w:t>
      </w:r>
      <w:r w:rsidRPr="00D6195B">
        <w:rPr>
          <w:rFonts w:ascii="Times New Roman" w:hAnsi="Times New Roman" w:cs="Times New Roman"/>
          <w:sz w:val="24"/>
          <w:szCs w:val="24"/>
        </w:rPr>
        <w:t xml:space="preserve">, the Hon. </w:t>
      </w:r>
      <w:proofErr w:type="spellStart"/>
      <w:r>
        <w:rPr>
          <w:rFonts w:ascii="Times New Roman" w:hAnsi="Times New Roman" w:cs="Times New Roman"/>
          <w:sz w:val="24"/>
          <w:szCs w:val="24"/>
        </w:rPr>
        <w:t>Sussan</w:t>
      </w:r>
      <w:proofErr w:type="spellEnd"/>
      <w:r>
        <w:rPr>
          <w:rFonts w:ascii="Times New Roman" w:hAnsi="Times New Roman" w:cs="Times New Roman"/>
          <w:sz w:val="24"/>
          <w:szCs w:val="24"/>
        </w:rPr>
        <w:t xml:space="preserve"> Ley</w:t>
      </w:r>
      <w:r w:rsidRPr="00D6195B">
        <w:rPr>
          <w:rFonts w:ascii="Times New Roman" w:hAnsi="Times New Roman" w:cs="Times New Roman"/>
          <w:sz w:val="24"/>
          <w:szCs w:val="24"/>
        </w:rPr>
        <w:t xml:space="preserve"> MP</w:t>
      </w:r>
    </w:p>
    <w:p w14:paraId="4BB20448" w14:textId="075B2DCE" w:rsidR="006F05F6" w:rsidRDefault="006F05F6" w:rsidP="00D6195B">
      <w:pPr>
        <w:spacing w:after="0" w:line="240" w:lineRule="auto"/>
        <w:jc w:val="center"/>
        <w:rPr>
          <w:rFonts w:ascii="Times New Roman" w:hAnsi="Times New Roman" w:cs="Times New Roman"/>
          <w:sz w:val="24"/>
          <w:szCs w:val="24"/>
        </w:rPr>
      </w:pPr>
    </w:p>
    <w:p w14:paraId="4FF8DDAD" w14:textId="4495DE87" w:rsidR="006F05F6" w:rsidRPr="006F05F6" w:rsidRDefault="006F05F6" w:rsidP="00D6195B">
      <w:pPr>
        <w:spacing w:after="0" w:line="240" w:lineRule="auto"/>
        <w:jc w:val="center"/>
        <w:rPr>
          <w:rFonts w:ascii="Times New Roman" w:hAnsi="Times New Roman" w:cs="Times New Roman"/>
          <w:i/>
          <w:iCs/>
          <w:sz w:val="24"/>
          <w:szCs w:val="24"/>
        </w:rPr>
      </w:pPr>
      <w:r w:rsidRPr="006F05F6">
        <w:rPr>
          <w:rFonts w:ascii="Times New Roman" w:hAnsi="Times New Roman" w:cs="Times New Roman"/>
          <w:i/>
          <w:iCs/>
          <w:sz w:val="24"/>
          <w:szCs w:val="24"/>
        </w:rPr>
        <w:t>Recycling and Waste Reduction Act 2020</w:t>
      </w:r>
    </w:p>
    <w:p w14:paraId="4486BBA2" w14:textId="7FD9007A" w:rsidR="006F05F6" w:rsidRDefault="006F05F6" w:rsidP="00D6195B">
      <w:pPr>
        <w:spacing w:after="0" w:line="240" w:lineRule="auto"/>
        <w:jc w:val="center"/>
        <w:rPr>
          <w:rFonts w:ascii="Times New Roman" w:hAnsi="Times New Roman" w:cs="Times New Roman"/>
          <w:sz w:val="24"/>
          <w:szCs w:val="24"/>
        </w:rPr>
      </w:pPr>
    </w:p>
    <w:p w14:paraId="42F4453A" w14:textId="0E391A1B" w:rsidR="006F05F6" w:rsidRPr="00D6195B" w:rsidRDefault="006F05F6" w:rsidP="00D6195B">
      <w:pPr>
        <w:spacing w:after="0" w:line="240" w:lineRule="auto"/>
        <w:jc w:val="center"/>
        <w:rPr>
          <w:rFonts w:ascii="Times New Roman" w:hAnsi="Times New Roman" w:cs="Times New Roman"/>
          <w:i/>
          <w:iCs/>
          <w:sz w:val="24"/>
          <w:szCs w:val="24"/>
        </w:rPr>
      </w:pPr>
      <w:r w:rsidRPr="006F05F6">
        <w:rPr>
          <w:rFonts w:ascii="Times New Roman" w:hAnsi="Times New Roman" w:cs="Times New Roman"/>
          <w:i/>
          <w:iCs/>
          <w:sz w:val="24"/>
          <w:szCs w:val="24"/>
        </w:rPr>
        <w:t>Recycling and Waste Reduction (Mandatory Product Stewardship – Mercury-added Products) Rules 2021</w:t>
      </w:r>
    </w:p>
    <w:p w14:paraId="7612DC03" w14:textId="77777777" w:rsidR="006F05F6" w:rsidRDefault="006F05F6">
      <w:pPr>
        <w:rPr>
          <w:rFonts w:ascii="Times New Roman" w:hAnsi="Times New Roman" w:cs="Times New Roman"/>
          <w:sz w:val="24"/>
          <w:szCs w:val="24"/>
          <w:lang w:val="en-US"/>
        </w:rPr>
      </w:pPr>
    </w:p>
    <w:p w14:paraId="631C4412" w14:textId="1CB8E35F" w:rsidR="00870C48" w:rsidRDefault="00870C48" w:rsidP="00870C48">
      <w:pPr>
        <w:tabs>
          <w:tab w:val="left" w:pos="1134"/>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b/>
          <w:sz w:val="24"/>
          <w:szCs w:val="24"/>
        </w:rPr>
        <w:t>Authority</w:t>
      </w:r>
    </w:p>
    <w:p w14:paraId="7BF77A5A" w14:textId="77777777" w:rsidR="00870C48" w:rsidRPr="00870C48" w:rsidRDefault="00870C48" w:rsidP="00870C48">
      <w:pPr>
        <w:tabs>
          <w:tab w:val="left" w:pos="1134"/>
          <w:tab w:val="left" w:pos="1701"/>
          <w:tab w:val="right" w:pos="9072"/>
        </w:tabs>
        <w:spacing w:after="0" w:line="240" w:lineRule="auto"/>
        <w:rPr>
          <w:rFonts w:ascii="Times New Roman" w:hAnsi="Times New Roman" w:cs="Times New Roman"/>
          <w:sz w:val="24"/>
          <w:szCs w:val="24"/>
        </w:rPr>
      </w:pPr>
    </w:p>
    <w:p w14:paraId="0787BC6E" w14:textId="7DCE017E" w:rsidR="006911E7" w:rsidRDefault="005436E9">
      <w:pPr>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14542E">
        <w:rPr>
          <w:rFonts w:ascii="Times New Roman" w:hAnsi="Times New Roman" w:cs="Times New Roman"/>
          <w:i/>
          <w:iCs/>
          <w:sz w:val="24"/>
          <w:szCs w:val="24"/>
          <w:lang w:val="en-US"/>
        </w:rPr>
        <w:t>Recycling and Waste Reduction Act 2020</w:t>
      </w:r>
      <w:r w:rsidR="00F60E7A">
        <w:rPr>
          <w:rFonts w:ascii="Times New Roman" w:hAnsi="Times New Roman" w:cs="Times New Roman"/>
          <w:sz w:val="24"/>
          <w:szCs w:val="24"/>
          <w:lang w:val="en-US"/>
        </w:rPr>
        <w:t xml:space="preserve"> </w:t>
      </w:r>
      <w:r w:rsidR="006911E7">
        <w:rPr>
          <w:rFonts w:ascii="Times New Roman" w:hAnsi="Times New Roman" w:cs="Times New Roman"/>
          <w:sz w:val="24"/>
          <w:szCs w:val="24"/>
          <w:lang w:val="en-US"/>
        </w:rPr>
        <w:t xml:space="preserve">(RAWR Act) </w:t>
      </w:r>
      <w:r w:rsidR="0014542E" w:rsidRPr="0014542E">
        <w:rPr>
          <w:rFonts w:ascii="Times New Roman" w:hAnsi="Times New Roman" w:cs="Times New Roman"/>
          <w:sz w:val="24"/>
          <w:szCs w:val="24"/>
          <w:lang w:val="en-US"/>
        </w:rPr>
        <w:t>establish</w:t>
      </w:r>
      <w:r w:rsidR="006911E7">
        <w:rPr>
          <w:rFonts w:ascii="Times New Roman" w:hAnsi="Times New Roman" w:cs="Times New Roman"/>
          <w:sz w:val="24"/>
          <w:szCs w:val="24"/>
          <w:lang w:val="en-US"/>
        </w:rPr>
        <w:t>e</w:t>
      </w:r>
      <w:r w:rsidR="0014542E">
        <w:rPr>
          <w:rFonts w:ascii="Times New Roman" w:hAnsi="Times New Roman" w:cs="Times New Roman"/>
          <w:sz w:val="24"/>
          <w:szCs w:val="24"/>
          <w:lang w:val="en-US"/>
        </w:rPr>
        <w:t>s</w:t>
      </w:r>
      <w:r w:rsidR="0014542E" w:rsidRPr="0014542E">
        <w:rPr>
          <w:rFonts w:ascii="Times New Roman" w:hAnsi="Times New Roman" w:cs="Times New Roman"/>
          <w:sz w:val="24"/>
          <w:szCs w:val="24"/>
          <w:lang w:val="en-US"/>
        </w:rPr>
        <w:t xml:space="preserve"> a legislative framework to enable Australia to </w:t>
      </w:r>
      <w:proofErr w:type="gramStart"/>
      <w:r w:rsidR="0014542E" w:rsidRPr="0014542E">
        <w:rPr>
          <w:rFonts w:ascii="Times New Roman" w:hAnsi="Times New Roman" w:cs="Times New Roman"/>
          <w:sz w:val="24"/>
          <w:szCs w:val="24"/>
          <w:lang w:val="en-US"/>
        </w:rPr>
        <w:t>more effectively manage the environmental and human health and safety impacts of products and waste material</w:t>
      </w:r>
      <w:proofErr w:type="gramEnd"/>
      <w:r w:rsidR="0014542E" w:rsidRPr="0014542E">
        <w:rPr>
          <w:rFonts w:ascii="Times New Roman" w:hAnsi="Times New Roman" w:cs="Times New Roman"/>
          <w:sz w:val="24"/>
          <w:szCs w:val="24"/>
          <w:lang w:val="en-US"/>
        </w:rPr>
        <w:t>. This includes</w:t>
      </w:r>
      <w:proofErr w:type="gramStart"/>
      <w:r w:rsidR="0014542E" w:rsidRPr="0014542E">
        <w:rPr>
          <w:rFonts w:ascii="Times New Roman" w:hAnsi="Times New Roman" w:cs="Times New Roman"/>
          <w:sz w:val="24"/>
          <w:szCs w:val="24"/>
          <w:lang w:val="en-US"/>
        </w:rPr>
        <w:t>, in particular, impacts</w:t>
      </w:r>
      <w:proofErr w:type="gramEnd"/>
      <w:r w:rsidR="0014542E" w:rsidRPr="0014542E">
        <w:rPr>
          <w:rFonts w:ascii="Times New Roman" w:hAnsi="Times New Roman" w:cs="Times New Roman"/>
          <w:sz w:val="24"/>
          <w:szCs w:val="24"/>
          <w:lang w:val="en-US"/>
        </w:rPr>
        <w:t xml:space="preserve"> associated with the disposal of waste materials and products</w:t>
      </w:r>
      <w:r w:rsidR="0014542E">
        <w:rPr>
          <w:rFonts w:ascii="Times New Roman" w:hAnsi="Times New Roman" w:cs="Times New Roman"/>
          <w:sz w:val="24"/>
          <w:szCs w:val="24"/>
          <w:lang w:val="en-US"/>
        </w:rPr>
        <w:t>.</w:t>
      </w:r>
    </w:p>
    <w:p w14:paraId="2F3709BF" w14:textId="3341A51A" w:rsidR="000466A2" w:rsidRDefault="006911E7">
      <w:pPr>
        <w:rPr>
          <w:rFonts w:ascii="Times New Roman" w:hAnsi="Times New Roman" w:cs="Times New Roman"/>
          <w:sz w:val="24"/>
          <w:szCs w:val="24"/>
          <w:lang w:val="en-US"/>
        </w:rPr>
      </w:pPr>
      <w:r>
        <w:rPr>
          <w:rFonts w:ascii="Times New Roman" w:hAnsi="Times New Roman" w:cs="Times New Roman"/>
          <w:sz w:val="24"/>
          <w:szCs w:val="24"/>
          <w:lang w:val="en-US"/>
        </w:rPr>
        <w:t xml:space="preserve">Chapter 3 of the RAWR Act </w:t>
      </w:r>
      <w:r w:rsidR="00901C3C">
        <w:rPr>
          <w:rFonts w:ascii="Times New Roman" w:hAnsi="Times New Roman" w:cs="Times New Roman"/>
          <w:sz w:val="24"/>
          <w:szCs w:val="24"/>
          <w:lang w:val="en-US"/>
        </w:rPr>
        <w:t xml:space="preserve">deals with product stewardship. </w:t>
      </w:r>
      <w:r w:rsidR="006F05F6" w:rsidRPr="006F05F6">
        <w:rPr>
          <w:rFonts w:ascii="Times New Roman" w:hAnsi="Times New Roman" w:cs="Times New Roman"/>
          <w:sz w:val="24"/>
          <w:szCs w:val="24"/>
          <w:lang w:val="en-US"/>
        </w:rPr>
        <w:t>It establish</w:t>
      </w:r>
      <w:r w:rsidR="006F05F6">
        <w:rPr>
          <w:rFonts w:ascii="Times New Roman" w:hAnsi="Times New Roman" w:cs="Times New Roman"/>
          <w:sz w:val="24"/>
          <w:szCs w:val="24"/>
          <w:lang w:val="en-US"/>
        </w:rPr>
        <w:t>es</w:t>
      </w:r>
      <w:r w:rsidR="006F05F6" w:rsidRPr="006F05F6">
        <w:rPr>
          <w:rFonts w:ascii="Times New Roman" w:hAnsi="Times New Roman" w:cs="Times New Roman"/>
          <w:sz w:val="24"/>
          <w:szCs w:val="24"/>
          <w:lang w:val="en-US"/>
        </w:rPr>
        <w:t xml:space="preserve"> a framework providing the basis for those who design, import, manufacture and distribute products to take greater responsibility for their impacts on the environment. </w:t>
      </w:r>
      <w:r w:rsidR="00901C3C" w:rsidRPr="00901C3C">
        <w:rPr>
          <w:rFonts w:ascii="Times New Roman" w:hAnsi="Times New Roman" w:cs="Times New Roman"/>
          <w:sz w:val="24"/>
          <w:szCs w:val="24"/>
          <w:lang w:val="en-US"/>
        </w:rPr>
        <w:t xml:space="preserve">Product stewardship involves the shared responsibility for reducing the environmental, health and safety footprint of manufactured goods and materials across the life cycle of a product stream (including material streams). </w:t>
      </w:r>
    </w:p>
    <w:p w14:paraId="7867A8A3" w14:textId="79086E2F" w:rsidR="00191307" w:rsidRDefault="00EF67CA">
      <w:pPr>
        <w:rPr>
          <w:rFonts w:ascii="Times New Roman" w:hAnsi="Times New Roman" w:cs="Times New Roman"/>
          <w:sz w:val="24"/>
          <w:szCs w:val="24"/>
          <w:lang w:val="en-US"/>
        </w:rPr>
      </w:pPr>
      <w:r w:rsidRPr="00EF67CA">
        <w:rPr>
          <w:rFonts w:ascii="Times New Roman" w:hAnsi="Times New Roman" w:cs="Times New Roman"/>
          <w:sz w:val="24"/>
          <w:szCs w:val="24"/>
          <w:lang w:val="en-US"/>
        </w:rPr>
        <w:t>Subsection 188(1) of the Act provides that the Minister may, by legislative instrument, make rules prescribing matters required or permitted by the Act to be prescribed by the rules.</w:t>
      </w:r>
    </w:p>
    <w:p w14:paraId="3CB65F79" w14:textId="77777777" w:rsidR="00EF67CA" w:rsidRDefault="00191307">
      <w:pPr>
        <w:rPr>
          <w:rFonts w:ascii="Times New Roman" w:hAnsi="Times New Roman" w:cs="Times New Roman"/>
          <w:sz w:val="24"/>
          <w:szCs w:val="24"/>
          <w:lang w:val="en-US"/>
        </w:rPr>
      </w:pPr>
      <w:r w:rsidRPr="00191307">
        <w:rPr>
          <w:rFonts w:ascii="Times New Roman" w:hAnsi="Times New Roman" w:cs="Times New Roman"/>
          <w:sz w:val="24"/>
          <w:szCs w:val="24"/>
          <w:lang w:val="en-US"/>
        </w:rPr>
        <w:t>Part 5 of Chapter 3 of the RAWR Act deals with mandatory product stewardship requirements. Specifically, subsection 92(1) of the RAWR Act enables the rules to require one or more specified persons to take, or not to take, specified action in relation to a specified product</w:t>
      </w:r>
      <w:r>
        <w:rPr>
          <w:rFonts w:ascii="Times New Roman" w:hAnsi="Times New Roman" w:cs="Times New Roman"/>
          <w:sz w:val="24"/>
          <w:szCs w:val="24"/>
          <w:lang w:val="en-US"/>
        </w:rPr>
        <w:t>.</w:t>
      </w:r>
    </w:p>
    <w:p w14:paraId="66ED0C60" w14:textId="77777777" w:rsidR="00870C48" w:rsidRDefault="00A86855" w:rsidP="00A86855">
      <w:pPr>
        <w:rPr>
          <w:rFonts w:ascii="Times New Roman" w:hAnsi="Times New Roman" w:cs="Times New Roman"/>
          <w:sz w:val="24"/>
          <w:szCs w:val="24"/>
          <w:lang w:val="en-US"/>
        </w:rPr>
      </w:pPr>
      <w:r w:rsidRPr="00A86855">
        <w:rPr>
          <w:rFonts w:ascii="Times New Roman" w:hAnsi="Times New Roman" w:cs="Times New Roman"/>
          <w:sz w:val="24"/>
          <w:szCs w:val="24"/>
          <w:lang w:val="en-US"/>
        </w:rPr>
        <w:t xml:space="preserve">The </w:t>
      </w:r>
      <w:r w:rsidRPr="00A86855">
        <w:rPr>
          <w:rFonts w:ascii="Times New Roman" w:hAnsi="Times New Roman" w:cs="Times New Roman"/>
          <w:i/>
          <w:iCs/>
          <w:sz w:val="24"/>
          <w:szCs w:val="24"/>
          <w:lang w:val="en-US"/>
        </w:rPr>
        <w:t>Recycling and Waste Reduction (Mandatory Product Stewardship – Mercury-added Products) Rules 2021</w:t>
      </w:r>
      <w:r w:rsidRPr="00A86855">
        <w:rPr>
          <w:rFonts w:ascii="Times New Roman" w:hAnsi="Times New Roman" w:cs="Times New Roman"/>
          <w:sz w:val="24"/>
          <w:szCs w:val="24"/>
          <w:lang w:val="en-US"/>
        </w:rPr>
        <w:t xml:space="preserve"> (the Rules) </w:t>
      </w:r>
      <w:r w:rsidR="00EE5F02">
        <w:rPr>
          <w:rFonts w:ascii="Times New Roman" w:hAnsi="Times New Roman" w:cs="Times New Roman"/>
          <w:sz w:val="24"/>
          <w:szCs w:val="24"/>
          <w:lang w:val="en-US"/>
        </w:rPr>
        <w:t>are made for the purposes of subsection 92(1</w:t>
      </w:r>
      <w:r w:rsidR="00030393">
        <w:rPr>
          <w:rFonts w:ascii="Times New Roman" w:hAnsi="Times New Roman" w:cs="Times New Roman"/>
          <w:sz w:val="24"/>
          <w:szCs w:val="24"/>
          <w:lang w:val="en-US"/>
        </w:rPr>
        <w:t>)</w:t>
      </w:r>
      <w:r w:rsidR="00EE5F02">
        <w:rPr>
          <w:rFonts w:ascii="Times New Roman" w:hAnsi="Times New Roman" w:cs="Times New Roman"/>
          <w:sz w:val="24"/>
          <w:szCs w:val="24"/>
          <w:lang w:val="en-US"/>
        </w:rPr>
        <w:t xml:space="preserve"> of the </w:t>
      </w:r>
      <w:r w:rsidR="00030393">
        <w:rPr>
          <w:rFonts w:ascii="Times New Roman" w:hAnsi="Times New Roman" w:cs="Times New Roman"/>
          <w:sz w:val="24"/>
          <w:szCs w:val="24"/>
          <w:lang w:val="en-US"/>
        </w:rPr>
        <w:t>RAWR Act</w:t>
      </w:r>
      <w:r w:rsidR="00870C48">
        <w:rPr>
          <w:rFonts w:ascii="Times New Roman" w:hAnsi="Times New Roman" w:cs="Times New Roman"/>
          <w:sz w:val="24"/>
          <w:szCs w:val="24"/>
          <w:lang w:val="en-US"/>
        </w:rPr>
        <w:t>.</w:t>
      </w:r>
    </w:p>
    <w:p w14:paraId="4A47B898" w14:textId="19600B45" w:rsidR="00870C48" w:rsidRDefault="002C684D" w:rsidP="002C684D">
      <w:pPr>
        <w:keepNext/>
        <w:keepLines/>
        <w:tabs>
          <w:tab w:val="left" w:pos="1134"/>
          <w:tab w:val="left" w:pos="1701"/>
          <w:tab w:val="right" w:pos="9072"/>
        </w:tabs>
        <w:spacing w:after="0" w:line="240" w:lineRule="auto"/>
        <w:rPr>
          <w:rFonts w:ascii="Times New Roman" w:hAnsi="Times New Roman" w:cs="Times New Roman"/>
          <w:b/>
          <w:sz w:val="24"/>
          <w:szCs w:val="24"/>
        </w:rPr>
      </w:pPr>
      <w:r>
        <w:rPr>
          <w:rFonts w:ascii="Times New Roman" w:hAnsi="Times New Roman" w:cs="Times New Roman"/>
          <w:b/>
          <w:sz w:val="24"/>
          <w:szCs w:val="24"/>
        </w:rPr>
        <w:t>Purpose</w:t>
      </w:r>
    </w:p>
    <w:p w14:paraId="149D093F" w14:textId="77777777" w:rsidR="002C684D" w:rsidRPr="002C684D" w:rsidRDefault="002C684D" w:rsidP="002C684D">
      <w:pPr>
        <w:keepNext/>
        <w:keepLines/>
        <w:tabs>
          <w:tab w:val="left" w:pos="1134"/>
          <w:tab w:val="left" w:pos="1701"/>
          <w:tab w:val="right" w:pos="9072"/>
        </w:tabs>
        <w:spacing w:after="0" w:line="240" w:lineRule="auto"/>
        <w:rPr>
          <w:rFonts w:ascii="Times New Roman" w:hAnsi="Times New Roman" w:cs="Times New Roman"/>
          <w:b/>
          <w:sz w:val="24"/>
          <w:szCs w:val="24"/>
        </w:rPr>
      </w:pPr>
    </w:p>
    <w:p w14:paraId="5A12E64B" w14:textId="060D7BAB" w:rsidR="00A86855" w:rsidRDefault="002C684D" w:rsidP="00A86855">
      <w:pPr>
        <w:rPr>
          <w:rFonts w:ascii="Times New Roman" w:hAnsi="Times New Roman" w:cs="Times New Roman"/>
          <w:sz w:val="24"/>
          <w:szCs w:val="24"/>
          <w:lang w:val="en-US"/>
        </w:rPr>
      </w:pPr>
      <w:r>
        <w:rPr>
          <w:rFonts w:ascii="Times New Roman" w:hAnsi="Times New Roman" w:cs="Times New Roman"/>
          <w:sz w:val="24"/>
          <w:szCs w:val="24"/>
          <w:lang w:val="en-US"/>
        </w:rPr>
        <w:t xml:space="preserve">The purpose of the Rules is to </w:t>
      </w:r>
      <w:r w:rsidR="00A86855" w:rsidRPr="00A86855">
        <w:rPr>
          <w:rFonts w:ascii="Times New Roman" w:hAnsi="Times New Roman" w:cs="Times New Roman"/>
          <w:sz w:val="24"/>
          <w:szCs w:val="24"/>
          <w:lang w:val="en-US"/>
        </w:rPr>
        <w:t xml:space="preserve">implement Australia’s obligations under Articles </w:t>
      </w:r>
      <w:r w:rsidR="00A86855">
        <w:rPr>
          <w:rFonts w:ascii="Times New Roman" w:hAnsi="Times New Roman" w:cs="Times New Roman"/>
          <w:sz w:val="24"/>
          <w:szCs w:val="24"/>
          <w:lang w:val="en-US"/>
        </w:rPr>
        <w:t>4</w:t>
      </w:r>
      <w:r w:rsidR="00A86855" w:rsidRPr="00A86855">
        <w:rPr>
          <w:rFonts w:ascii="Times New Roman" w:hAnsi="Times New Roman" w:cs="Times New Roman"/>
          <w:sz w:val="24"/>
          <w:szCs w:val="24"/>
          <w:lang w:val="en-US"/>
        </w:rPr>
        <w:t>(</w:t>
      </w:r>
      <w:r w:rsidR="00A86855">
        <w:rPr>
          <w:rFonts w:ascii="Times New Roman" w:hAnsi="Times New Roman" w:cs="Times New Roman"/>
          <w:sz w:val="24"/>
          <w:szCs w:val="24"/>
          <w:lang w:val="en-US"/>
        </w:rPr>
        <w:t>1</w:t>
      </w:r>
      <w:r w:rsidR="00A86855" w:rsidRPr="00A86855">
        <w:rPr>
          <w:rFonts w:ascii="Times New Roman" w:hAnsi="Times New Roman" w:cs="Times New Roman"/>
          <w:sz w:val="24"/>
          <w:szCs w:val="24"/>
          <w:lang w:val="en-US"/>
        </w:rPr>
        <w:t xml:space="preserve">) and </w:t>
      </w:r>
      <w:r w:rsidR="00A86855">
        <w:rPr>
          <w:rFonts w:ascii="Times New Roman" w:hAnsi="Times New Roman" w:cs="Times New Roman"/>
          <w:sz w:val="24"/>
          <w:szCs w:val="24"/>
          <w:lang w:val="en-US"/>
        </w:rPr>
        <w:t>4</w:t>
      </w:r>
      <w:r w:rsidR="00A86855" w:rsidRPr="00A86855">
        <w:rPr>
          <w:rFonts w:ascii="Times New Roman" w:hAnsi="Times New Roman" w:cs="Times New Roman"/>
          <w:sz w:val="24"/>
          <w:szCs w:val="24"/>
          <w:lang w:val="en-US"/>
        </w:rPr>
        <w:t>(</w:t>
      </w:r>
      <w:r w:rsidR="00A86855">
        <w:rPr>
          <w:rFonts w:ascii="Times New Roman" w:hAnsi="Times New Roman" w:cs="Times New Roman"/>
          <w:sz w:val="24"/>
          <w:szCs w:val="24"/>
          <w:lang w:val="en-US"/>
        </w:rPr>
        <w:t>5</w:t>
      </w:r>
      <w:r w:rsidR="00A86855" w:rsidRPr="00A86855">
        <w:rPr>
          <w:rFonts w:ascii="Times New Roman" w:hAnsi="Times New Roman" w:cs="Times New Roman"/>
          <w:sz w:val="24"/>
          <w:szCs w:val="24"/>
          <w:lang w:val="en-US"/>
        </w:rPr>
        <w:t xml:space="preserve">) </w:t>
      </w:r>
      <w:r w:rsidR="00EE5F02">
        <w:rPr>
          <w:rFonts w:ascii="Times New Roman" w:hAnsi="Times New Roman" w:cs="Times New Roman"/>
          <w:sz w:val="24"/>
          <w:szCs w:val="24"/>
          <w:lang w:val="en-US"/>
        </w:rPr>
        <w:t xml:space="preserve">of </w:t>
      </w:r>
      <w:r w:rsidR="00A86855" w:rsidRPr="00A86855">
        <w:rPr>
          <w:rFonts w:ascii="Times New Roman" w:hAnsi="Times New Roman" w:cs="Times New Roman"/>
          <w:sz w:val="24"/>
          <w:szCs w:val="24"/>
          <w:lang w:val="en-US"/>
        </w:rPr>
        <w:t xml:space="preserve">the </w:t>
      </w:r>
      <w:r w:rsidR="00A86855" w:rsidRPr="009771F4">
        <w:rPr>
          <w:rFonts w:ascii="Times New Roman" w:hAnsi="Times New Roman" w:cs="Times New Roman"/>
          <w:i/>
          <w:iCs/>
          <w:sz w:val="24"/>
          <w:szCs w:val="24"/>
          <w:lang w:val="en-US"/>
        </w:rPr>
        <w:t>Minamata Convention on Mercury</w:t>
      </w:r>
      <w:r w:rsidR="00A86855" w:rsidRPr="00A86855">
        <w:rPr>
          <w:rFonts w:ascii="Times New Roman" w:hAnsi="Times New Roman" w:cs="Times New Roman"/>
          <w:sz w:val="24"/>
          <w:szCs w:val="24"/>
          <w:lang w:val="en-US"/>
        </w:rPr>
        <w:t xml:space="preserve"> (Minamata Convention), once that Convention comes into force for Australia. </w:t>
      </w:r>
    </w:p>
    <w:p w14:paraId="4E4E0E96" w14:textId="2F7A3402" w:rsidR="002C684D" w:rsidRPr="002C684D" w:rsidRDefault="002C684D" w:rsidP="00A86855">
      <w:pPr>
        <w:rPr>
          <w:rFonts w:ascii="Times New Roman" w:hAnsi="Times New Roman" w:cs="Times New Roman"/>
          <w:b/>
          <w:bCs/>
          <w:sz w:val="24"/>
          <w:szCs w:val="24"/>
          <w:lang w:val="en-US"/>
        </w:rPr>
      </w:pPr>
      <w:r w:rsidRPr="002C684D">
        <w:rPr>
          <w:rFonts w:ascii="Times New Roman" w:hAnsi="Times New Roman" w:cs="Times New Roman"/>
          <w:b/>
          <w:bCs/>
          <w:sz w:val="24"/>
          <w:szCs w:val="24"/>
          <w:lang w:val="en-US"/>
        </w:rPr>
        <w:t>Background</w:t>
      </w:r>
    </w:p>
    <w:p w14:paraId="2219B3B3" w14:textId="46D6E0C7" w:rsidR="00A86855" w:rsidRPr="00A86855" w:rsidRDefault="00A86855" w:rsidP="00A86855">
      <w:pPr>
        <w:rPr>
          <w:rFonts w:ascii="Times New Roman" w:hAnsi="Times New Roman" w:cs="Times New Roman"/>
          <w:sz w:val="24"/>
          <w:szCs w:val="24"/>
          <w:lang w:val="en-US"/>
        </w:rPr>
      </w:pPr>
      <w:r w:rsidRPr="00A86855">
        <w:rPr>
          <w:rFonts w:ascii="Times New Roman" w:hAnsi="Times New Roman" w:cs="Times New Roman"/>
          <w:sz w:val="24"/>
          <w:szCs w:val="24"/>
          <w:lang w:val="en-US"/>
        </w:rPr>
        <w:t xml:space="preserve">The Minamata Convention provides a range of obligations on </w:t>
      </w:r>
      <w:r w:rsidR="002D259B">
        <w:rPr>
          <w:rFonts w:ascii="Times New Roman" w:hAnsi="Times New Roman" w:cs="Times New Roman"/>
          <w:sz w:val="24"/>
          <w:szCs w:val="24"/>
          <w:lang w:val="en-US"/>
        </w:rPr>
        <w:t>P</w:t>
      </w:r>
      <w:r w:rsidRPr="00A86855">
        <w:rPr>
          <w:rFonts w:ascii="Times New Roman" w:hAnsi="Times New Roman" w:cs="Times New Roman"/>
          <w:sz w:val="24"/>
          <w:szCs w:val="24"/>
          <w:lang w:val="en-US"/>
        </w:rPr>
        <w:t xml:space="preserve">arties, including measures to control the supply and trade of mercury, prohibiting specific sources of mercury such as primary mining, and setting limitations and controls on specific mercury-added products and manufacturing processes in which mercury or mercury compounds are used. </w:t>
      </w:r>
    </w:p>
    <w:p w14:paraId="4F0F9572" w14:textId="77777777" w:rsidR="00A86855" w:rsidRPr="00A86855" w:rsidRDefault="00A86855" w:rsidP="00A86855">
      <w:pPr>
        <w:rPr>
          <w:rFonts w:ascii="Times New Roman" w:hAnsi="Times New Roman" w:cs="Times New Roman"/>
          <w:sz w:val="24"/>
          <w:szCs w:val="24"/>
          <w:lang w:val="en-US"/>
        </w:rPr>
      </w:pPr>
      <w:r w:rsidRPr="00A86855">
        <w:rPr>
          <w:rFonts w:ascii="Times New Roman" w:hAnsi="Times New Roman" w:cs="Times New Roman"/>
          <w:sz w:val="24"/>
          <w:szCs w:val="24"/>
          <w:lang w:val="en-US"/>
        </w:rPr>
        <w:t>In accordance with the usual division of responsibilities, it has been agreed with jurisdictions that the Commonwealth will be responsible for making the necessary legislative changes to implement the following articles of the Convention, should Australia decide to ratify:</w:t>
      </w:r>
    </w:p>
    <w:p w14:paraId="2356DBA0" w14:textId="7AAE6934" w:rsidR="00030393" w:rsidRDefault="00A86855" w:rsidP="00A86855">
      <w:pPr>
        <w:pStyle w:val="ListParagraph"/>
        <w:numPr>
          <w:ilvl w:val="0"/>
          <w:numId w:val="2"/>
        </w:numPr>
        <w:rPr>
          <w:rFonts w:ascii="Times New Roman" w:hAnsi="Times New Roman" w:cs="Times New Roman"/>
          <w:sz w:val="24"/>
          <w:szCs w:val="24"/>
          <w:lang w:val="en-US"/>
        </w:rPr>
      </w:pPr>
      <w:r w:rsidRPr="00030393">
        <w:rPr>
          <w:rFonts w:ascii="Times New Roman" w:hAnsi="Times New Roman" w:cs="Times New Roman"/>
          <w:sz w:val="24"/>
          <w:szCs w:val="24"/>
          <w:lang w:val="en-US"/>
        </w:rPr>
        <w:lastRenderedPageBreak/>
        <w:t>Article 3(6) (prohibit export of mercury</w:t>
      </w:r>
      <w:proofErr w:type="gramStart"/>
      <w:r w:rsidRPr="00030393">
        <w:rPr>
          <w:rFonts w:ascii="Times New Roman" w:hAnsi="Times New Roman" w:cs="Times New Roman"/>
          <w:sz w:val="24"/>
          <w:szCs w:val="24"/>
          <w:lang w:val="en-US"/>
        </w:rPr>
        <w:t>)</w:t>
      </w:r>
      <w:r w:rsidR="009771F4">
        <w:rPr>
          <w:rFonts w:ascii="Times New Roman" w:hAnsi="Times New Roman" w:cs="Times New Roman"/>
          <w:sz w:val="24"/>
          <w:szCs w:val="24"/>
          <w:lang w:val="en-US"/>
        </w:rPr>
        <w:t>;</w:t>
      </w:r>
      <w:proofErr w:type="gramEnd"/>
    </w:p>
    <w:p w14:paraId="00BDD9C6" w14:textId="1006EB9A" w:rsidR="00030393" w:rsidRDefault="00A86855" w:rsidP="00A86855">
      <w:pPr>
        <w:pStyle w:val="ListParagraph"/>
        <w:numPr>
          <w:ilvl w:val="0"/>
          <w:numId w:val="2"/>
        </w:numPr>
        <w:rPr>
          <w:rFonts w:ascii="Times New Roman" w:hAnsi="Times New Roman" w:cs="Times New Roman"/>
          <w:sz w:val="24"/>
          <w:szCs w:val="24"/>
          <w:lang w:val="en-US"/>
        </w:rPr>
      </w:pPr>
      <w:r w:rsidRPr="00030393">
        <w:rPr>
          <w:rFonts w:ascii="Times New Roman" w:hAnsi="Times New Roman" w:cs="Times New Roman"/>
          <w:sz w:val="24"/>
          <w:szCs w:val="24"/>
          <w:lang w:val="en-US"/>
        </w:rPr>
        <w:t>Article 3(8) (prohibit import of mercury</w:t>
      </w:r>
      <w:proofErr w:type="gramStart"/>
      <w:r w:rsidRPr="00030393">
        <w:rPr>
          <w:rFonts w:ascii="Times New Roman" w:hAnsi="Times New Roman" w:cs="Times New Roman"/>
          <w:sz w:val="24"/>
          <w:szCs w:val="24"/>
          <w:lang w:val="en-US"/>
        </w:rPr>
        <w:t>)</w:t>
      </w:r>
      <w:r w:rsidR="009771F4">
        <w:rPr>
          <w:rFonts w:ascii="Times New Roman" w:hAnsi="Times New Roman" w:cs="Times New Roman"/>
          <w:sz w:val="24"/>
          <w:szCs w:val="24"/>
          <w:lang w:val="en-US"/>
        </w:rPr>
        <w:t>;</w:t>
      </w:r>
      <w:proofErr w:type="gramEnd"/>
    </w:p>
    <w:p w14:paraId="5037F8C6" w14:textId="7A51B32E" w:rsidR="00030393" w:rsidRDefault="00A86855" w:rsidP="00A86855">
      <w:pPr>
        <w:pStyle w:val="ListParagraph"/>
        <w:numPr>
          <w:ilvl w:val="0"/>
          <w:numId w:val="2"/>
        </w:numPr>
        <w:rPr>
          <w:rFonts w:ascii="Times New Roman" w:hAnsi="Times New Roman" w:cs="Times New Roman"/>
          <w:sz w:val="24"/>
          <w:szCs w:val="24"/>
          <w:lang w:val="en-US"/>
        </w:rPr>
      </w:pPr>
      <w:r w:rsidRPr="00030393">
        <w:rPr>
          <w:rFonts w:ascii="Times New Roman" w:hAnsi="Times New Roman" w:cs="Times New Roman"/>
          <w:sz w:val="24"/>
          <w:szCs w:val="24"/>
          <w:lang w:val="en-US"/>
        </w:rPr>
        <w:t>Article 4(1) (prohibit export</w:t>
      </w:r>
      <w:r w:rsidR="003C2717">
        <w:rPr>
          <w:rFonts w:ascii="Times New Roman" w:hAnsi="Times New Roman" w:cs="Times New Roman"/>
          <w:sz w:val="24"/>
          <w:szCs w:val="24"/>
          <w:lang w:val="en-US"/>
        </w:rPr>
        <w:t xml:space="preserve">, </w:t>
      </w:r>
      <w:r w:rsidRPr="00030393">
        <w:rPr>
          <w:rFonts w:ascii="Times New Roman" w:hAnsi="Times New Roman" w:cs="Times New Roman"/>
          <w:sz w:val="24"/>
          <w:szCs w:val="24"/>
          <w:lang w:val="en-US"/>
        </w:rPr>
        <w:t>import</w:t>
      </w:r>
      <w:r w:rsidR="003C2717">
        <w:rPr>
          <w:rFonts w:ascii="Times New Roman" w:hAnsi="Times New Roman" w:cs="Times New Roman"/>
          <w:sz w:val="24"/>
          <w:szCs w:val="24"/>
          <w:lang w:val="en-US"/>
        </w:rPr>
        <w:t xml:space="preserve"> and manufacture</w:t>
      </w:r>
      <w:r w:rsidRPr="00030393">
        <w:rPr>
          <w:rFonts w:ascii="Times New Roman" w:hAnsi="Times New Roman" w:cs="Times New Roman"/>
          <w:sz w:val="24"/>
          <w:szCs w:val="24"/>
          <w:lang w:val="en-US"/>
        </w:rPr>
        <w:t xml:space="preserve"> of certain mercury-added products</w:t>
      </w:r>
      <w:proofErr w:type="gramStart"/>
      <w:r w:rsidRPr="00030393">
        <w:rPr>
          <w:rFonts w:ascii="Times New Roman" w:hAnsi="Times New Roman" w:cs="Times New Roman"/>
          <w:sz w:val="24"/>
          <w:szCs w:val="24"/>
          <w:lang w:val="en-US"/>
        </w:rPr>
        <w:t>)</w:t>
      </w:r>
      <w:r w:rsidR="009771F4">
        <w:rPr>
          <w:rFonts w:ascii="Times New Roman" w:hAnsi="Times New Roman" w:cs="Times New Roman"/>
          <w:sz w:val="24"/>
          <w:szCs w:val="24"/>
          <w:lang w:val="en-US"/>
        </w:rPr>
        <w:t>;</w:t>
      </w:r>
      <w:proofErr w:type="gramEnd"/>
    </w:p>
    <w:p w14:paraId="352EE921" w14:textId="7709DB88" w:rsidR="00A86855" w:rsidRPr="00030393" w:rsidRDefault="00A86855" w:rsidP="00A86855">
      <w:pPr>
        <w:pStyle w:val="ListParagraph"/>
        <w:numPr>
          <w:ilvl w:val="0"/>
          <w:numId w:val="2"/>
        </w:numPr>
        <w:rPr>
          <w:rFonts w:ascii="Times New Roman" w:hAnsi="Times New Roman" w:cs="Times New Roman"/>
          <w:sz w:val="24"/>
          <w:szCs w:val="24"/>
          <w:lang w:val="en-US"/>
        </w:rPr>
      </w:pPr>
      <w:r w:rsidRPr="00030393">
        <w:rPr>
          <w:rFonts w:ascii="Times New Roman" w:hAnsi="Times New Roman" w:cs="Times New Roman"/>
          <w:sz w:val="24"/>
          <w:szCs w:val="24"/>
          <w:lang w:val="en-US"/>
        </w:rPr>
        <w:t>Article 4(5) (prohibit the incorporation into assembled products of certain mercury-added products).</w:t>
      </w:r>
    </w:p>
    <w:p w14:paraId="63B26583" w14:textId="77777777" w:rsidR="00A86855" w:rsidRPr="00A86855" w:rsidRDefault="00A86855" w:rsidP="00A86855">
      <w:pPr>
        <w:rPr>
          <w:rFonts w:ascii="Times New Roman" w:hAnsi="Times New Roman" w:cs="Times New Roman"/>
          <w:sz w:val="24"/>
          <w:szCs w:val="24"/>
          <w:lang w:val="en-US"/>
        </w:rPr>
      </w:pPr>
      <w:r w:rsidRPr="00A86855">
        <w:rPr>
          <w:rFonts w:ascii="Times New Roman" w:hAnsi="Times New Roman" w:cs="Times New Roman"/>
          <w:sz w:val="24"/>
          <w:szCs w:val="24"/>
          <w:lang w:val="en-US"/>
        </w:rPr>
        <w:t xml:space="preserve">The Commonwealth’s position is that, where possible, existing subject matter specific legislation should be used to implement Australia’s obligations under the above Articles. </w:t>
      </w:r>
    </w:p>
    <w:p w14:paraId="4DED3A37" w14:textId="77777777" w:rsidR="00A86855" w:rsidRPr="00A86855" w:rsidRDefault="00A86855" w:rsidP="00A86855">
      <w:pPr>
        <w:rPr>
          <w:rFonts w:ascii="Times New Roman" w:hAnsi="Times New Roman" w:cs="Times New Roman"/>
          <w:sz w:val="24"/>
          <w:szCs w:val="24"/>
          <w:lang w:val="en-US"/>
        </w:rPr>
      </w:pPr>
      <w:r w:rsidRPr="00A86855">
        <w:rPr>
          <w:rFonts w:ascii="Times New Roman" w:hAnsi="Times New Roman" w:cs="Times New Roman"/>
          <w:sz w:val="24"/>
          <w:szCs w:val="24"/>
          <w:lang w:val="en-US"/>
        </w:rPr>
        <w:t xml:space="preserve">The regulatory regime that would be relevant for a particular import, export or manufacture will depend on the intended purpose of the mercury or mercury-added products to be imported, </w:t>
      </w:r>
      <w:proofErr w:type="gramStart"/>
      <w:r w:rsidRPr="00A86855">
        <w:rPr>
          <w:rFonts w:ascii="Times New Roman" w:hAnsi="Times New Roman" w:cs="Times New Roman"/>
          <w:sz w:val="24"/>
          <w:szCs w:val="24"/>
          <w:lang w:val="en-US"/>
        </w:rPr>
        <w:t>exported</w:t>
      </w:r>
      <w:proofErr w:type="gramEnd"/>
      <w:r w:rsidRPr="00A86855">
        <w:rPr>
          <w:rFonts w:ascii="Times New Roman" w:hAnsi="Times New Roman" w:cs="Times New Roman"/>
          <w:sz w:val="24"/>
          <w:szCs w:val="24"/>
          <w:lang w:val="en-US"/>
        </w:rPr>
        <w:t xml:space="preserve"> or manufactured. Specifically, it is intended that:</w:t>
      </w:r>
    </w:p>
    <w:p w14:paraId="6CB8D8DF" w14:textId="77777777" w:rsidR="00804FCF" w:rsidRDefault="00804FCF" w:rsidP="00A86855">
      <w:pPr>
        <w:pStyle w:val="ListParagraph"/>
        <w:numPr>
          <w:ilvl w:val="0"/>
          <w:numId w:val="3"/>
        </w:numPr>
        <w:rPr>
          <w:rFonts w:ascii="Times New Roman" w:hAnsi="Times New Roman" w:cs="Times New Roman"/>
          <w:sz w:val="24"/>
          <w:szCs w:val="24"/>
          <w:lang w:val="en-US"/>
        </w:rPr>
      </w:pPr>
      <w:r w:rsidRPr="00804FCF">
        <w:rPr>
          <w:rFonts w:ascii="Times New Roman" w:hAnsi="Times New Roman" w:cs="Times New Roman"/>
          <w:sz w:val="24"/>
          <w:szCs w:val="24"/>
          <w:lang w:val="en-US"/>
        </w:rPr>
        <w:t xml:space="preserve">the import, export or manufacture of mercury-added products for industrial purposes, and the incorporation of mercury-added products into other products for purposes other than therapeutic purposes, will be regulated by rules made under the </w:t>
      </w:r>
      <w:r w:rsidRPr="00804FCF">
        <w:rPr>
          <w:rFonts w:ascii="Times New Roman" w:hAnsi="Times New Roman" w:cs="Times New Roman"/>
          <w:i/>
          <w:iCs/>
          <w:sz w:val="24"/>
          <w:szCs w:val="24"/>
          <w:lang w:val="en-US"/>
        </w:rPr>
        <w:t>Recycling and Waste Reduction Act 2020</w:t>
      </w:r>
      <w:r w:rsidRPr="00804FCF">
        <w:rPr>
          <w:rFonts w:ascii="Times New Roman" w:hAnsi="Times New Roman" w:cs="Times New Roman"/>
          <w:sz w:val="24"/>
          <w:szCs w:val="24"/>
          <w:lang w:val="en-US"/>
        </w:rPr>
        <w:t xml:space="preserve"> (mandatory product stewardship provisions)</w:t>
      </w:r>
      <w:r>
        <w:rPr>
          <w:rFonts w:ascii="Times New Roman" w:hAnsi="Times New Roman" w:cs="Times New Roman"/>
          <w:sz w:val="24"/>
          <w:szCs w:val="24"/>
          <w:lang w:val="en-US"/>
        </w:rPr>
        <w:t>;</w:t>
      </w:r>
    </w:p>
    <w:p w14:paraId="7654FF1C" w14:textId="3C79FC3F" w:rsidR="00A979A9" w:rsidRDefault="00A86855" w:rsidP="00A86855">
      <w:pPr>
        <w:pStyle w:val="ListParagraph"/>
        <w:numPr>
          <w:ilvl w:val="0"/>
          <w:numId w:val="3"/>
        </w:numPr>
        <w:rPr>
          <w:rFonts w:ascii="Times New Roman" w:hAnsi="Times New Roman" w:cs="Times New Roman"/>
          <w:sz w:val="24"/>
          <w:szCs w:val="24"/>
          <w:lang w:val="en-US"/>
        </w:rPr>
      </w:pPr>
      <w:r w:rsidRPr="00804FCF">
        <w:rPr>
          <w:rFonts w:ascii="Times New Roman" w:hAnsi="Times New Roman" w:cs="Times New Roman"/>
          <w:sz w:val="24"/>
          <w:szCs w:val="24"/>
          <w:lang w:val="en-US"/>
        </w:rPr>
        <w:t xml:space="preserve">the import or export of mercury for industrial purposes will be regulated by rules made under the </w:t>
      </w:r>
      <w:r w:rsidRPr="008A339C">
        <w:rPr>
          <w:rFonts w:ascii="Times New Roman" w:hAnsi="Times New Roman" w:cs="Times New Roman"/>
          <w:i/>
          <w:iCs/>
          <w:sz w:val="24"/>
          <w:szCs w:val="24"/>
          <w:lang w:val="en-US"/>
        </w:rPr>
        <w:t>I</w:t>
      </w:r>
      <w:r w:rsidR="008A339C" w:rsidRPr="008A339C">
        <w:rPr>
          <w:rFonts w:ascii="Times New Roman" w:hAnsi="Times New Roman" w:cs="Times New Roman"/>
          <w:i/>
          <w:iCs/>
          <w:sz w:val="24"/>
          <w:szCs w:val="24"/>
          <w:lang w:val="en-US"/>
        </w:rPr>
        <w:t>ndustrial Chemicals Act 2019</w:t>
      </w:r>
      <w:r w:rsidR="00A979A9">
        <w:rPr>
          <w:rFonts w:ascii="Times New Roman" w:hAnsi="Times New Roman" w:cs="Times New Roman"/>
          <w:sz w:val="24"/>
          <w:szCs w:val="24"/>
          <w:lang w:val="en-US"/>
        </w:rPr>
        <w:t>;</w:t>
      </w:r>
    </w:p>
    <w:p w14:paraId="1A4A8265" w14:textId="77777777" w:rsidR="00A979A9" w:rsidRDefault="00A86855" w:rsidP="00A86855">
      <w:pPr>
        <w:pStyle w:val="ListParagraph"/>
        <w:numPr>
          <w:ilvl w:val="0"/>
          <w:numId w:val="3"/>
        </w:numPr>
        <w:rPr>
          <w:rFonts w:ascii="Times New Roman" w:hAnsi="Times New Roman" w:cs="Times New Roman"/>
          <w:sz w:val="24"/>
          <w:szCs w:val="24"/>
          <w:lang w:val="en-US"/>
        </w:rPr>
      </w:pPr>
      <w:r w:rsidRPr="00A979A9">
        <w:rPr>
          <w:rFonts w:ascii="Times New Roman" w:hAnsi="Times New Roman" w:cs="Times New Roman"/>
          <w:sz w:val="24"/>
          <w:szCs w:val="24"/>
          <w:lang w:val="en-US"/>
        </w:rPr>
        <w:t xml:space="preserve">the import or export of mercury, the import, export and manufacture of mercury-added products, and the incorporation of mercury-added products into other products, for therapeutic purposes, would be regulated by the </w:t>
      </w:r>
      <w:r w:rsidRPr="00A979A9">
        <w:rPr>
          <w:rFonts w:ascii="Times New Roman" w:hAnsi="Times New Roman" w:cs="Times New Roman"/>
          <w:i/>
          <w:iCs/>
          <w:sz w:val="24"/>
          <w:szCs w:val="24"/>
          <w:lang w:val="en-US"/>
        </w:rPr>
        <w:t xml:space="preserve">Therapeutic Goods Regulations </w:t>
      </w:r>
      <w:proofErr w:type="gramStart"/>
      <w:r w:rsidRPr="00A979A9">
        <w:rPr>
          <w:rFonts w:ascii="Times New Roman" w:hAnsi="Times New Roman" w:cs="Times New Roman"/>
          <w:i/>
          <w:iCs/>
          <w:sz w:val="24"/>
          <w:szCs w:val="24"/>
          <w:lang w:val="en-US"/>
        </w:rPr>
        <w:t>1990</w:t>
      </w:r>
      <w:r w:rsidR="00A979A9">
        <w:rPr>
          <w:rFonts w:ascii="Times New Roman" w:hAnsi="Times New Roman" w:cs="Times New Roman"/>
          <w:sz w:val="24"/>
          <w:szCs w:val="24"/>
          <w:lang w:val="en-US"/>
        </w:rPr>
        <w:t>;</w:t>
      </w:r>
      <w:proofErr w:type="gramEnd"/>
    </w:p>
    <w:p w14:paraId="4C08AF0F" w14:textId="57569034" w:rsidR="00A86855" w:rsidRDefault="00A86855" w:rsidP="00A86855">
      <w:pPr>
        <w:pStyle w:val="ListParagraph"/>
        <w:numPr>
          <w:ilvl w:val="0"/>
          <w:numId w:val="3"/>
        </w:numPr>
        <w:rPr>
          <w:rFonts w:ascii="Times New Roman" w:hAnsi="Times New Roman" w:cs="Times New Roman"/>
          <w:sz w:val="24"/>
          <w:szCs w:val="24"/>
          <w:lang w:val="en-US"/>
        </w:rPr>
      </w:pPr>
      <w:r w:rsidRPr="00A979A9">
        <w:rPr>
          <w:rFonts w:ascii="Times New Roman" w:hAnsi="Times New Roman" w:cs="Times New Roman"/>
          <w:sz w:val="24"/>
          <w:szCs w:val="24"/>
          <w:lang w:val="en-US"/>
        </w:rPr>
        <w:t xml:space="preserve">the import or export of mercury, and the import, export and manufacture of mercury-added products, for agricultural or veterinary purposes will be regulated by the </w:t>
      </w:r>
      <w:r w:rsidRPr="00A979A9">
        <w:rPr>
          <w:rFonts w:ascii="Times New Roman" w:hAnsi="Times New Roman" w:cs="Times New Roman"/>
          <w:i/>
          <w:iCs/>
          <w:sz w:val="24"/>
          <w:szCs w:val="24"/>
          <w:lang w:val="en-US"/>
        </w:rPr>
        <w:t xml:space="preserve">Agricultural and Veterinary Chemicals (Administration) Regulations </w:t>
      </w:r>
      <w:proofErr w:type="gramStart"/>
      <w:r w:rsidRPr="00A979A9">
        <w:rPr>
          <w:rFonts w:ascii="Times New Roman" w:hAnsi="Times New Roman" w:cs="Times New Roman"/>
          <w:i/>
          <w:iCs/>
          <w:sz w:val="24"/>
          <w:szCs w:val="24"/>
          <w:lang w:val="en-US"/>
        </w:rPr>
        <w:t>1995</w:t>
      </w:r>
      <w:r w:rsidRPr="00A979A9">
        <w:rPr>
          <w:rFonts w:ascii="Times New Roman" w:hAnsi="Times New Roman" w:cs="Times New Roman"/>
          <w:sz w:val="24"/>
          <w:szCs w:val="24"/>
          <w:lang w:val="en-US"/>
        </w:rPr>
        <w:t>;</w:t>
      </w:r>
      <w:proofErr w:type="gramEnd"/>
    </w:p>
    <w:p w14:paraId="2EE7031E" w14:textId="71F8720D" w:rsidR="00002D5D" w:rsidRDefault="00002D5D" w:rsidP="00A86855">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the import and export of mercury will also be regulated by t</w:t>
      </w:r>
      <w:r w:rsidRPr="00883A0E">
        <w:rPr>
          <w:rFonts w:ascii="Times New Roman" w:hAnsi="Times New Roman" w:cs="Times New Roman"/>
          <w:sz w:val="24"/>
          <w:szCs w:val="24"/>
          <w:lang w:val="en-US"/>
        </w:rPr>
        <w:t xml:space="preserve">he </w:t>
      </w:r>
      <w:r w:rsidRPr="00883A0E">
        <w:rPr>
          <w:rFonts w:ascii="Times New Roman" w:hAnsi="Times New Roman" w:cs="Times New Roman"/>
          <w:i/>
          <w:iCs/>
          <w:sz w:val="24"/>
          <w:szCs w:val="24"/>
          <w:lang w:val="en-US"/>
        </w:rPr>
        <w:t>Customs (Prohibited Export) Regulations 1958</w:t>
      </w:r>
      <w:r>
        <w:rPr>
          <w:rFonts w:ascii="Times New Roman" w:hAnsi="Times New Roman" w:cs="Times New Roman"/>
          <w:sz w:val="24"/>
          <w:szCs w:val="24"/>
          <w:lang w:val="en-US"/>
        </w:rPr>
        <w:t xml:space="preserve"> (Prohibited Export Regulations) </w:t>
      </w:r>
      <w:r w:rsidRPr="00883A0E">
        <w:rPr>
          <w:rFonts w:ascii="Times New Roman" w:hAnsi="Times New Roman" w:cs="Times New Roman"/>
          <w:sz w:val="24"/>
          <w:szCs w:val="24"/>
          <w:lang w:val="en-US"/>
        </w:rPr>
        <w:t xml:space="preserve">and the </w:t>
      </w:r>
      <w:r w:rsidRPr="00883A0E">
        <w:rPr>
          <w:rFonts w:ascii="Times New Roman" w:hAnsi="Times New Roman" w:cs="Times New Roman"/>
          <w:i/>
          <w:iCs/>
          <w:sz w:val="24"/>
          <w:szCs w:val="24"/>
          <w:lang w:val="en-US"/>
        </w:rPr>
        <w:t>Customs (Prohibited Import) Regulations 1956</w:t>
      </w:r>
      <w:r>
        <w:rPr>
          <w:rFonts w:ascii="Times New Roman" w:hAnsi="Times New Roman" w:cs="Times New Roman"/>
          <w:sz w:val="24"/>
          <w:szCs w:val="24"/>
          <w:lang w:val="en-US"/>
        </w:rPr>
        <w:t xml:space="preserve"> (Prohibited Import Regulations) </w:t>
      </w:r>
      <w:proofErr w:type="gramStart"/>
      <w:r w:rsidRPr="00883A0E">
        <w:rPr>
          <w:rFonts w:ascii="Times New Roman" w:hAnsi="Times New Roman" w:cs="Times New Roman"/>
          <w:sz w:val="24"/>
          <w:szCs w:val="24"/>
          <w:lang w:val="en-US"/>
        </w:rPr>
        <w:t>in order to</w:t>
      </w:r>
      <w:proofErr w:type="gramEnd"/>
      <w:r w:rsidRPr="00883A0E">
        <w:rPr>
          <w:rFonts w:ascii="Times New Roman" w:hAnsi="Times New Roman" w:cs="Times New Roman"/>
          <w:sz w:val="24"/>
          <w:szCs w:val="24"/>
          <w:lang w:val="en-US"/>
        </w:rPr>
        <w:t xml:space="preserve"> ensure appropriate border controls are in place. However, no permissions would need to be granted under the Customs legislation; rather the Prohibited Export Regulations and the Prohibited Import Regulations would simply </w:t>
      </w:r>
      <w:proofErr w:type="spellStart"/>
      <w:r w:rsidRPr="00883A0E">
        <w:rPr>
          <w:rFonts w:ascii="Times New Roman" w:hAnsi="Times New Roman" w:cs="Times New Roman"/>
          <w:sz w:val="24"/>
          <w:szCs w:val="24"/>
          <w:lang w:val="en-US"/>
        </w:rPr>
        <w:t>recognise</w:t>
      </w:r>
      <w:proofErr w:type="spellEnd"/>
      <w:r w:rsidRPr="00883A0E">
        <w:rPr>
          <w:rFonts w:ascii="Times New Roman" w:hAnsi="Times New Roman" w:cs="Times New Roman"/>
          <w:sz w:val="24"/>
          <w:szCs w:val="24"/>
          <w:lang w:val="en-US"/>
        </w:rPr>
        <w:t xml:space="preserve"> the permissions granted under the relevant subject specific legislation</w:t>
      </w:r>
      <w:r>
        <w:rPr>
          <w:rFonts w:ascii="Times New Roman" w:hAnsi="Times New Roman" w:cs="Times New Roman"/>
          <w:sz w:val="24"/>
          <w:szCs w:val="24"/>
          <w:lang w:val="en-US"/>
        </w:rPr>
        <w:t>.</w:t>
      </w:r>
    </w:p>
    <w:p w14:paraId="26CFF63C" w14:textId="77777777" w:rsidR="00D25561" w:rsidRDefault="00D25561" w:rsidP="00D25561">
      <w:pPr>
        <w:keepNext/>
        <w:tabs>
          <w:tab w:val="left" w:pos="1134"/>
          <w:tab w:val="left" w:pos="1701"/>
          <w:tab w:val="right" w:pos="9072"/>
        </w:tabs>
        <w:spacing w:after="0" w:line="240" w:lineRule="auto"/>
        <w:rPr>
          <w:rFonts w:ascii="Times New Roman" w:hAnsi="Times New Roman" w:cs="Times New Roman"/>
          <w:b/>
          <w:sz w:val="24"/>
          <w:szCs w:val="24"/>
        </w:rPr>
      </w:pPr>
      <w:r>
        <w:rPr>
          <w:rFonts w:ascii="Times New Roman" w:hAnsi="Times New Roman" w:cs="Times New Roman"/>
          <w:b/>
          <w:sz w:val="24"/>
          <w:szCs w:val="24"/>
        </w:rPr>
        <w:t>Impact and Effect</w:t>
      </w:r>
    </w:p>
    <w:p w14:paraId="399FDA03" w14:textId="77777777" w:rsidR="00D25561" w:rsidRDefault="00D25561" w:rsidP="00D25561">
      <w:pPr>
        <w:keepNext/>
        <w:tabs>
          <w:tab w:val="left" w:pos="1134"/>
          <w:tab w:val="left" w:pos="1701"/>
          <w:tab w:val="right" w:pos="9072"/>
        </w:tabs>
        <w:spacing w:after="0" w:line="240" w:lineRule="auto"/>
        <w:rPr>
          <w:rFonts w:ascii="Times New Roman" w:hAnsi="Times New Roman" w:cs="Times New Roman"/>
          <w:b/>
          <w:sz w:val="24"/>
          <w:szCs w:val="24"/>
        </w:rPr>
      </w:pPr>
    </w:p>
    <w:p w14:paraId="3262712B" w14:textId="77777777" w:rsidR="009771F4" w:rsidRDefault="004C6B34" w:rsidP="000706FC">
      <w:pPr>
        <w:tabs>
          <w:tab w:val="left" w:pos="1134"/>
          <w:tab w:val="left" w:pos="1701"/>
          <w:tab w:val="right" w:pos="9072"/>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Rules </w:t>
      </w:r>
      <w:r w:rsidR="00C84334">
        <w:rPr>
          <w:rFonts w:ascii="Times New Roman" w:hAnsi="Times New Roman" w:cs="Times New Roman"/>
          <w:sz w:val="24"/>
          <w:szCs w:val="24"/>
          <w:lang w:val="en-US"/>
        </w:rPr>
        <w:t xml:space="preserve">prohibit </w:t>
      </w:r>
      <w:r w:rsidR="00F120C4">
        <w:rPr>
          <w:rFonts w:ascii="Times New Roman" w:hAnsi="Times New Roman" w:cs="Times New Roman"/>
          <w:sz w:val="24"/>
          <w:szCs w:val="24"/>
          <w:lang w:val="en-US"/>
        </w:rPr>
        <w:t>the import</w:t>
      </w:r>
      <w:r w:rsidR="009771F4">
        <w:rPr>
          <w:rFonts w:ascii="Times New Roman" w:hAnsi="Times New Roman" w:cs="Times New Roman"/>
          <w:sz w:val="24"/>
          <w:szCs w:val="24"/>
          <w:lang w:val="en-US"/>
        </w:rPr>
        <w:t xml:space="preserve"> into</w:t>
      </w:r>
      <w:r w:rsidR="00F52102">
        <w:rPr>
          <w:rFonts w:ascii="Times New Roman" w:hAnsi="Times New Roman" w:cs="Times New Roman"/>
          <w:sz w:val="24"/>
          <w:szCs w:val="24"/>
          <w:lang w:val="en-US"/>
        </w:rPr>
        <w:t>, export</w:t>
      </w:r>
      <w:r w:rsidR="009771F4">
        <w:rPr>
          <w:rFonts w:ascii="Times New Roman" w:hAnsi="Times New Roman" w:cs="Times New Roman"/>
          <w:sz w:val="24"/>
          <w:szCs w:val="24"/>
          <w:lang w:val="en-US"/>
        </w:rPr>
        <w:t xml:space="preserve"> from,</w:t>
      </w:r>
      <w:r w:rsidR="00F52102">
        <w:rPr>
          <w:rFonts w:ascii="Times New Roman" w:hAnsi="Times New Roman" w:cs="Times New Roman"/>
          <w:sz w:val="24"/>
          <w:szCs w:val="24"/>
          <w:lang w:val="en-US"/>
        </w:rPr>
        <w:t xml:space="preserve"> and manufacture in</w:t>
      </w:r>
      <w:r w:rsidR="009771F4">
        <w:rPr>
          <w:rFonts w:ascii="Times New Roman" w:hAnsi="Times New Roman" w:cs="Times New Roman"/>
          <w:sz w:val="24"/>
          <w:szCs w:val="24"/>
          <w:lang w:val="en-US"/>
        </w:rPr>
        <w:t>,</w:t>
      </w:r>
      <w:r w:rsidR="00F52102">
        <w:rPr>
          <w:rFonts w:ascii="Times New Roman" w:hAnsi="Times New Roman" w:cs="Times New Roman"/>
          <w:sz w:val="24"/>
          <w:szCs w:val="24"/>
          <w:lang w:val="en-US"/>
        </w:rPr>
        <w:t xml:space="preserve"> Australia of</w:t>
      </w:r>
      <w:r w:rsidR="00D20BC4" w:rsidRPr="00D20BC4">
        <w:rPr>
          <w:rFonts w:ascii="Times New Roman" w:hAnsi="Times New Roman" w:cs="Times New Roman"/>
          <w:sz w:val="24"/>
          <w:szCs w:val="24"/>
          <w:lang w:val="en-US"/>
        </w:rPr>
        <w:t xml:space="preserve"> the mercury-added products listed in Part 1 of Annex A of the Minamata Convention</w:t>
      </w:r>
      <w:r w:rsidR="00D20BC4">
        <w:rPr>
          <w:rFonts w:ascii="Times New Roman" w:hAnsi="Times New Roman" w:cs="Times New Roman"/>
          <w:sz w:val="24"/>
          <w:szCs w:val="24"/>
          <w:lang w:val="en-US"/>
        </w:rPr>
        <w:t xml:space="preserve">. </w:t>
      </w:r>
      <w:r w:rsidR="00225AE3" w:rsidRPr="00225AE3">
        <w:rPr>
          <w:rFonts w:ascii="Times New Roman" w:hAnsi="Times New Roman" w:cs="Times New Roman"/>
          <w:sz w:val="24"/>
          <w:szCs w:val="24"/>
          <w:lang w:val="en-US"/>
        </w:rPr>
        <w:t>Th</w:t>
      </w:r>
      <w:r w:rsidR="00225AE3">
        <w:rPr>
          <w:rFonts w:ascii="Times New Roman" w:hAnsi="Times New Roman" w:cs="Times New Roman"/>
          <w:sz w:val="24"/>
          <w:szCs w:val="24"/>
          <w:lang w:val="en-US"/>
        </w:rPr>
        <w:t>is is intended to give effect to</w:t>
      </w:r>
      <w:r w:rsidR="00225AE3" w:rsidRPr="00225AE3">
        <w:rPr>
          <w:rFonts w:ascii="Times New Roman" w:hAnsi="Times New Roman" w:cs="Times New Roman"/>
          <w:sz w:val="24"/>
          <w:szCs w:val="24"/>
          <w:lang w:val="en-US"/>
        </w:rPr>
        <w:t xml:space="preserve"> implement Australia’s obligations under Article 4(1) of the Minamata Convention</w:t>
      </w:r>
      <w:r w:rsidR="00516B96">
        <w:rPr>
          <w:rFonts w:ascii="Times New Roman" w:hAnsi="Times New Roman" w:cs="Times New Roman"/>
          <w:sz w:val="24"/>
          <w:szCs w:val="24"/>
          <w:lang w:val="en-US"/>
        </w:rPr>
        <w:t>.</w:t>
      </w:r>
      <w:r w:rsidR="009771F4">
        <w:rPr>
          <w:rFonts w:ascii="Times New Roman" w:hAnsi="Times New Roman" w:cs="Times New Roman"/>
          <w:sz w:val="24"/>
          <w:szCs w:val="24"/>
          <w:lang w:val="en-US"/>
        </w:rPr>
        <w:t xml:space="preserve"> </w:t>
      </w:r>
    </w:p>
    <w:p w14:paraId="5B05CC83" w14:textId="77777777" w:rsidR="009771F4" w:rsidRDefault="009771F4" w:rsidP="000706FC">
      <w:pPr>
        <w:tabs>
          <w:tab w:val="left" w:pos="1134"/>
          <w:tab w:val="left" w:pos="1701"/>
          <w:tab w:val="right" w:pos="9072"/>
        </w:tabs>
        <w:spacing w:after="0" w:line="240" w:lineRule="auto"/>
        <w:rPr>
          <w:rFonts w:ascii="Times New Roman" w:hAnsi="Times New Roman" w:cs="Times New Roman"/>
          <w:sz w:val="24"/>
          <w:szCs w:val="24"/>
          <w:lang w:val="en-US"/>
        </w:rPr>
      </w:pPr>
    </w:p>
    <w:p w14:paraId="6B7CC873" w14:textId="049C1E7F" w:rsidR="00D25561" w:rsidRDefault="009771F4" w:rsidP="000706FC">
      <w:pPr>
        <w:tabs>
          <w:tab w:val="left" w:pos="1134"/>
          <w:tab w:val="left" w:pos="1701"/>
          <w:tab w:val="right" w:pos="9072"/>
        </w:tabs>
        <w:spacing w:after="0" w:line="240" w:lineRule="auto"/>
        <w:rPr>
          <w:rFonts w:ascii="Times New Roman" w:hAnsi="Times New Roman" w:cs="Times New Roman"/>
          <w:b/>
          <w:sz w:val="24"/>
          <w:szCs w:val="24"/>
        </w:rPr>
      </w:pPr>
      <w:r>
        <w:rPr>
          <w:rFonts w:ascii="Times New Roman" w:hAnsi="Times New Roman" w:cs="Times New Roman"/>
          <w:sz w:val="24"/>
          <w:szCs w:val="24"/>
          <w:lang w:val="en-US"/>
        </w:rPr>
        <w:t xml:space="preserve">The prohibition is limited to the import, </w:t>
      </w:r>
      <w:proofErr w:type="gramStart"/>
      <w:r>
        <w:rPr>
          <w:rFonts w:ascii="Times New Roman" w:hAnsi="Times New Roman" w:cs="Times New Roman"/>
          <w:sz w:val="24"/>
          <w:szCs w:val="24"/>
          <w:lang w:val="en-US"/>
        </w:rPr>
        <w:t>export</w:t>
      </w:r>
      <w:proofErr w:type="gramEnd"/>
      <w:r>
        <w:rPr>
          <w:rFonts w:ascii="Times New Roman" w:hAnsi="Times New Roman" w:cs="Times New Roman"/>
          <w:sz w:val="24"/>
          <w:szCs w:val="24"/>
          <w:lang w:val="en-US"/>
        </w:rPr>
        <w:t xml:space="preserve"> and manufacture of the relevant mercury-added products for industrial purposes.</w:t>
      </w:r>
    </w:p>
    <w:p w14:paraId="2BFEA39F" w14:textId="77777777" w:rsidR="00D25561" w:rsidRDefault="00D25561" w:rsidP="000706FC">
      <w:pPr>
        <w:tabs>
          <w:tab w:val="left" w:pos="1134"/>
          <w:tab w:val="left" w:pos="1701"/>
          <w:tab w:val="right" w:pos="9072"/>
        </w:tabs>
        <w:spacing w:after="0" w:line="240" w:lineRule="auto"/>
        <w:rPr>
          <w:rFonts w:ascii="Times New Roman" w:hAnsi="Times New Roman" w:cs="Times New Roman"/>
          <w:b/>
          <w:sz w:val="24"/>
          <w:szCs w:val="24"/>
        </w:rPr>
      </w:pPr>
    </w:p>
    <w:p w14:paraId="0F21DCDB" w14:textId="77777777" w:rsidR="00D25561" w:rsidRDefault="00D20BC4" w:rsidP="000706FC">
      <w:pPr>
        <w:tabs>
          <w:tab w:val="left" w:pos="1134"/>
          <w:tab w:val="left" w:pos="1701"/>
          <w:tab w:val="right" w:pos="9072"/>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225AE3">
        <w:rPr>
          <w:rFonts w:ascii="Times New Roman" w:hAnsi="Times New Roman" w:cs="Times New Roman"/>
          <w:sz w:val="24"/>
          <w:szCs w:val="24"/>
          <w:lang w:val="en-US"/>
        </w:rPr>
        <w:t>R</w:t>
      </w:r>
      <w:r>
        <w:rPr>
          <w:rFonts w:ascii="Times New Roman" w:hAnsi="Times New Roman" w:cs="Times New Roman"/>
          <w:sz w:val="24"/>
          <w:szCs w:val="24"/>
          <w:lang w:val="en-US"/>
        </w:rPr>
        <w:t>ules also</w:t>
      </w:r>
      <w:r w:rsidR="00225AE3">
        <w:rPr>
          <w:rFonts w:ascii="Times New Roman" w:hAnsi="Times New Roman" w:cs="Times New Roman"/>
          <w:sz w:val="24"/>
          <w:szCs w:val="24"/>
          <w:lang w:val="en-US"/>
        </w:rPr>
        <w:t xml:space="preserve"> prohibit the </w:t>
      </w:r>
      <w:r w:rsidR="00516B96" w:rsidRPr="00516B96">
        <w:rPr>
          <w:rFonts w:ascii="Times New Roman" w:hAnsi="Times New Roman" w:cs="Times New Roman"/>
          <w:sz w:val="24"/>
          <w:szCs w:val="24"/>
          <w:lang w:val="en-US"/>
        </w:rPr>
        <w:t>incorporation of the mercury-added products listed in Part 1 of Annex A into other products</w:t>
      </w:r>
      <w:r w:rsidR="00516B96">
        <w:rPr>
          <w:rFonts w:ascii="Times New Roman" w:hAnsi="Times New Roman" w:cs="Times New Roman"/>
          <w:sz w:val="24"/>
          <w:szCs w:val="24"/>
          <w:lang w:val="en-US"/>
        </w:rPr>
        <w:t>. This is intended</w:t>
      </w:r>
      <w:r w:rsidR="00516B96" w:rsidRPr="00516B96">
        <w:rPr>
          <w:rFonts w:ascii="Times New Roman" w:hAnsi="Times New Roman" w:cs="Times New Roman"/>
          <w:sz w:val="24"/>
          <w:szCs w:val="24"/>
          <w:lang w:val="en-US"/>
        </w:rPr>
        <w:t xml:space="preserve"> to give effect to Australia’s obligations under </w:t>
      </w:r>
    </w:p>
    <w:p w14:paraId="529A8AEC" w14:textId="744AA85A" w:rsidR="00D25561" w:rsidRDefault="00516B96" w:rsidP="000706FC">
      <w:pPr>
        <w:tabs>
          <w:tab w:val="left" w:pos="1134"/>
          <w:tab w:val="left" w:pos="1701"/>
          <w:tab w:val="right" w:pos="9072"/>
        </w:tabs>
        <w:spacing w:after="0" w:line="240" w:lineRule="auto"/>
        <w:rPr>
          <w:rFonts w:ascii="Times New Roman" w:hAnsi="Times New Roman" w:cs="Times New Roman"/>
          <w:sz w:val="24"/>
          <w:szCs w:val="24"/>
          <w:lang w:val="en-US"/>
        </w:rPr>
      </w:pPr>
      <w:r w:rsidRPr="00516B96">
        <w:rPr>
          <w:rFonts w:ascii="Times New Roman" w:hAnsi="Times New Roman" w:cs="Times New Roman"/>
          <w:sz w:val="24"/>
          <w:szCs w:val="24"/>
          <w:lang w:val="en-US"/>
        </w:rPr>
        <w:t>Article 4(5) of the Minamata Convention.</w:t>
      </w:r>
    </w:p>
    <w:p w14:paraId="6F298A11" w14:textId="27A2944E" w:rsidR="009771F4" w:rsidRDefault="009771F4" w:rsidP="000706FC">
      <w:pPr>
        <w:tabs>
          <w:tab w:val="left" w:pos="1134"/>
          <w:tab w:val="left" w:pos="1701"/>
          <w:tab w:val="right" w:pos="9072"/>
        </w:tabs>
        <w:spacing w:after="0" w:line="240" w:lineRule="auto"/>
        <w:rPr>
          <w:rFonts w:ascii="Times New Roman" w:hAnsi="Times New Roman" w:cs="Times New Roman"/>
          <w:sz w:val="24"/>
          <w:szCs w:val="24"/>
          <w:lang w:val="en-US"/>
        </w:rPr>
      </w:pPr>
    </w:p>
    <w:p w14:paraId="23203DFE" w14:textId="01ADBF57" w:rsidR="009771F4" w:rsidRDefault="009771F4" w:rsidP="000706FC">
      <w:pPr>
        <w:tabs>
          <w:tab w:val="left" w:pos="1134"/>
          <w:tab w:val="left" w:pos="1701"/>
          <w:tab w:val="right" w:pos="9072"/>
        </w:tabs>
        <w:spacing w:after="0" w:line="240" w:lineRule="auto"/>
        <w:rPr>
          <w:rFonts w:ascii="Times New Roman" w:hAnsi="Times New Roman" w:cs="Times New Roman"/>
          <w:b/>
          <w:sz w:val="24"/>
          <w:szCs w:val="24"/>
        </w:rPr>
      </w:pPr>
      <w:r>
        <w:rPr>
          <w:rFonts w:ascii="Times New Roman" w:hAnsi="Times New Roman" w:cs="Times New Roman"/>
          <w:sz w:val="24"/>
          <w:szCs w:val="24"/>
          <w:lang w:val="en-US"/>
        </w:rPr>
        <w:lastRenderedPageBreak/>
        <w:t>The prohibition</w:t>
      </w:r>
      <w:r w:rsidR="000706FC">
        <w:rPr>
          <w:rFonts w:ascii="Times New Roman" w:hAnsi="Times New Roman" w:cs="Times New Roman"/>
          <w:sz w:val="24"/>
          <w:szCs w:val="24"/>
          <w:lang w:val="en-US"/>
        </w:rPr>
        <w:t xml:space="preserve"> is limited to the incorporation of the relevant mercury-added products into other products for industrial purposes and agricultural or veterinary purposes.</w:t>
      </w:r>
    </w:p>
    <w:p w14:paraId="0D2E8C65" w14:textId="77777777" w:rsidR="00D25561" w:rsidRDefault="00D25561" w:rsidP="00D25561">
      <w:pPr>
        <w:keepNext/>
        <w:tabs>
          <w:tab w:val="left" w:pos="1134"/>
          <w:tab w:val="left" w:pos="1701"/>
          <w:tab w:val="right" w:pos="9072"/>
        </w:tabs>
        <w:spacing w:after="0" w:line="240" w:lineRule="auto"/>
        <w:rPr>
          <w:rFonts w:ascii="Times New Roman" w:hAnsi="Times New Roman" w:cs="Times New Roman"/>
          <w:b/>
          <w:sz w:val="24"/>
          <w:szCs w:val="24"/>
        </w:rPr>
      </w:pPr>
    </w:p>
    <w:p w14:paraId="7295799A" w14:textId="6F2B5068" w:rsidR="0096026A" w:rsidRDefault="00516B96" w:rsidP="0096026A">
      <w:pPr>
        <w:keepNext/>
        <w:tabs>
          <w:tab w:val="left" w:pos="1134"/>
          <w:tab w:val="left" w:pos="1701"/>
          <w:tab w:val="right" w:pos="9072"/>
        </w:tabs>
        <w:spacing w:after="0" w:line="240" w:lineRule="auto"/>
        <w:rPr>
          <w:rFonts w:ascii="Times New Roman" w:hAnsi="Times New Roman" w:cs="Times New Roman"/>
          <w:b/>
          <w:sz w:val="24"/>
          <w:szCs w:val="24"/>
        </w:rPr>
      </w:pPr>
      <w:r>
        <w:rPr>
          <w:rFonts w:ascii="Times New Roman" w:hAnsi="Times New Roman" w:cs="Times New Roman"/>
          <w:sz w:val="24"/>
          <w:szCs w:val="24"/>
          <w:lang w:val="en-US"/>
        </w:rPr>
        <w:t>Both prohibition</w:t>
      </w:r>
      <w:r w:rsidR="00F93105">
        <w:rPr>
          <w:rFonts w:ascii="Times New Roman" w:hAnsi="Times New Roman" w:cs="Times New Roman"/>
          <w:sz w:val="24"/>
          <w:szCs w:val="24"/>
          <w:lang w:val="en-US"/>
        </w:rPr>
        <w:t>s</w:t>
      </w:r>
      <w:r>
        <w:rPr>
          <w:rFonts w:ascii="Times New Roman" w:hAnsi="Times New Roman" w:cs="Times New Roman"/>
          <w:sz w:val="24"/>
          <w:szCs w:val="24"/>
          <w:lang w:val="en-US"/>
        </w:rPr>
        <w:t xml:space="preserve"> are absolute; a person </w:t>
      </w:r>
      <w:r w:rsidR="00E4419D">
        <w:rPr>
          <w:rFonts w:ascii="Times New Roman" w:hAnsi="Times New Roman" w:cs="Times New Roman"/>
          <w:sz w:val="24"/>
          <w:szCs w:val="24"/>
          <w:lang w:val="en-US"/>
        </w:rPr>
        <w:t xml:space="preserve">cannot apply for approval to </w:t>
      </w:r>
      <w:r w:rsidR="00E4419D" w:rsidRPr="00E4419D">
        <w:rPr>
          <w:rFonts w:ascii="Times New Roman" w:hAnsi="Times New Roman" w:cs="Times New Roman"/>
          <w:sz w:val="24"/>
          <w:szCs w:val="24"/>
          <w:lang w:val="en-US"/>
        </w:rPr>
        <w:t>import, export</w:t>
      </w:r>
      <w:r w:rsidR="00E4419D">
        <w:rPr>
          <w:rFonts w:ascii="Times New Roman" w:hAnsi="Times New Roman" w:cs="Times New Roman"/>
          <w:sz w:val="24"/>
          <w:szCs w:val="24"/>
          <w:lang w:val="en-US"/>
        </w:rPr>
        <w:t xml:space="preserve"> or</w:t>
      </w:r>
      <w:r w:rsidR="00E4419D" w:rsidRPr="00E4419D">
        <w:rPr>
          <w:rFonts w:ascii="Times New Roman" w:hAnsi="Times New Roman" w:cs="Times New Roman"/>
          <w:sz w:val="24"/>
          <w:szCs w:val="24"/>
          <w:lang w:val="en-US"/>
        </w:rPr>
        <w:t xml:space="preserve"> manufacture in Australia</w:t>
      </w:r>
      <w:r w:rsidR="00E4419D">
        <w:rPr>
          <w:rFonts w:ascii="Times New Roman" w:hAnsi="Times New Roman" w:cs="Times New Roman"/>
          <w:sz w:val="24"/>
          <w:szCs w:val="24"/>
          <w:lang w:val="en-US"/>
        </w:rPr>
        <w:t xml:space="preserve"> </w:t>
      </w:r>
      <w:r w:rsidR="00E4419D" w:rsidRPr="00E4419D">
        <w:rPr>
          <w:rFonts w:ascii="Times New Roman" w:hAnsi="Times New Roman" w:cs="Times New Roman"/>
          <w:sz w:val="24"/>
          <w:szCs w:val="24"/>
          <w:lang w:val="en-US"/>
        </w:rPr>
        <w:t>the mercury-added products listed in Part 1 of Annex A of the Minamata Convention</w:t>
      </w:r>
      <w:r w:rsidR="004A0836">
        <w:rPr>
          <w:rFonts w:ascii="Times New Roman" w:hAnsi="Times New Roman" w:cs="Times New Roman"/>
          <w:sz w:val="24"/>
          <w:szCs w:val="24"/>
          <w:lang w:val="en-US"/>
        </w:rPr>
        <w:t xml:space="preserve">, or to </w:t>
      </w:r>
      <w:r w:rsidR="004A0836" w:rsidRPr="004A0836">
        <w:rPr>
          <w:rFonts w:ascii="Times New Roman" w:hAnsi="Times New Roman" w:cs="Times New Roman"/>
          <w:sz w:val="24"/>
          <w:szCs w:val="24"/>
          <w:lang w:val="en-US"/>
        </w:rPr>
        <w:t>incorporat</w:t>
      </w:r>
      <w:r w:rsidR="004A0836">
        <w:rPr>
          <w:rFonts w:ascii="Times New Roman" w:hAnsi="Times New Roman" w:cs="Times New Roman"/>
          <w:sz w:val="24"/>
          <w:szCs w:val="24"/>
          <w:lang w:val="en-US"/>
        </w:rPr>
        <w:t>e</w:t>
      </w:r>
      <w:r w:rsidR="004A0836" w:rsidRPr="004A0836">
        <w:rPr>
          <w:rFonts w:ascii="Times New Roman" w:hAnsi="Times New Roman" w:cs="Times New Roman"/>
          <w:sz w:val="24"/>
          <w:szCs w:val="24"/>
          <w:lang w:val="en-US"/>
        </w:rPr>
        <w:t xml:space="preserve"> the mercury-added products listed in Part 1 of Annex A into other products</w:t>
      </w:r>
      <w:r w:rsidR="004A0836">
        <w:rPr>
          <w:rFonts w:ascii="Times New Roman" w:hAnsi="Times New Roman" w:cs="Times New Roman"/>
          <w:sz w:val="24"/>
          <w:szCs w:val="24"/>
          <w:lang w:val="en-US"/>
        </w:rPr>
        <w:t>.</w:t>
      </w:r>
    </w:p>
    <w:p w14:paraId="6B91A011" w14:textId="77777777" w:rsidR="0096026A" w:rsidRDefault="0096026A" w:rsidP="0096026A">
      <w:pPr>
        <w:keepNext/>
        <w:tabs>
          <w:tab w:val="left" w:pos="1134"/>
          <w:tab w:val="left" w:pos="1701"/>
          <w:tab w:val="right" w:pos="9072"/>
        </w:tabs>
        <w:spacing w:after="0" w:line="240" w:lineRule="auto"/>
        <w:rPr>
          <w:rFonts w:ascii="Times New Roman" w:hAnsi="Times New Roman" w:cs="Times New Roman"/>
          <w:b/>
          <w:sz w:val="24"/>
          <w:szCs w:val="24"/>
        </w:rPr>
      </w:pPr>
    </w:p>
    <w:p w14:paraId="170B5678" w14:textId="73AE6A16" w:rsidR="0096026A" w:rsidRDefault="0096026A" w:rsidP="0096026A">
      <w:pPr>
        <w:keepNext/>
        <w:tabs>
          <w:tab w:val="left" w:pos="1134"/>
          <w:tab w:val="left" w:pos="1701"/>
          <w:tab w:val="right" w:pos="9072"/>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Pre-conditions to making </w:t>
      </w:r>
      <w:r w:rsidR="002F4C83">
        <w:rPr>
          <w:rFonts w:ascii="Times New Roman" w:hAnsi="Times New Roman" w:cs="Times New Roman"/>
          <w:b/>
          <w:sz w:val="24"/>
          <w:szCs w:val="24"/>
        </w:rPr>
        <w:t>the R</w:t>
      </w:r>
      <w:r>
        <w:rPr>
          <w:rFonts w:ascii="Times New Roman" w:hAnsi="Times New Roman" w:cs="Times New Roman"/>
          <w:b/>
          <w:sz w:val="24"/>
          <w:szCs w:val="24"/>
        </w:rPr>
        <w:t>ules</w:t>
      </w:r>
    </w:p>
    <w:p w14:paraId="27D50C33" w14:textId="77777777" w:rsidR="0096026A" w:rsidRDefault="0096026A" w:rsidP="0096026A">
      <w:pPr>
        <w:keepNext/>
        <w:tabs>
          <w:tab w:val="left" w:pos="1134"/>
          <w:tab w:val="left" w:pos="1701"/>
          <w:tab w:val="right" w:pos="9072"/>
        </w:tabs>
        <w:spacing w:after="0" w:line="240" w:lineRule="auto"/>
        <w:rPr>
          <w:rFonts w:ascii="Times New Roman" w:hAnsi="Times New Roman" w:cs="Times New Roman"/>
          <w:b/>
          <w:sz w:val="24"/>
          <w:szCs w:val="24"/>
        </w:rPr>
      </w:pPr>
    </w:p>
    <w:p w14:paraId="3AEA6D2B" w14:textId="77777777" w:rsidR="0096026A" w:rsidRDefault="00FE3ADD" w:rsidP="0096026A">
      <w:pPr>
        <w:keepNext/>
        <w:tabs>
          <w:tab w:val="left" w:pos="1134"/>
          <w:tab w:val="left" w:pos="1701"/>
          <w:tab w:val="right" w:pos="9072"/>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Minister</w:t>
      </w:r>
      <w:r w:rsidR="002C6D80">
        <w:rPr>
          <w:rFonts w:ascii="Times New Roman" w:hAnsi="Times New Roman" w:cs="Times New Roman"/>
          <w:sz w:val="24"/>
          <w:szCs w:val="24"/>
          <w:lang w:val="en-US"/>
        </w:rPr>
        <w:t xml:space="preserve"> for the Environment is satisfied that the requirements in subsection 93(1) of the RAWR Act are </w:t>
      </w:r>
      <w:r w:rsidR="00610AC5">
        <w:rPr>
          <w:rFonts w:ascii="Times New Roman" w:hAnsi="Times New Roman" w:cs="Times New Roman"/>
          <w:sz w:val="24"/>
          <w:szCs w:val="24"/>
          <w:lang w:val="en-US"/>
        </w:rPr>
        <w:t>met, and that the specified action relates to the objects of the RAWR Act (as required by subsection 92(2)).</w:t>
      </w:r>
      <w:r>
        <w:rPr>
          <w:rFonts w:ascii="Times New Roman" w:hAnsi="Times New Roman" w:cs="Times New Roman"/>
          <w:sz w:val="24"/>
          <w:szCs w:val="24"/>
          <w:lang w:val="en-US"/>
        </w:rPr>
        <w:t xml:space="preserve"> </w:t>
      </w:r>
    </w:p>
    <w:p w14:paraId="74D6FF87" w14:textId="77777777" w:rsidR="0096026A" w:rsidRDefault="0096026A" w:rsidP="0096026A">
      <w:pPr>
        <w:keepNext/>
        <w:tabs>
          <w:tab w:val="left" w:pos="1134"/>
          <w:tab w:val="left" w:pos="1701"/>
          <w:tab w:val="right" w:pos="9072"/>
        </w:tabs>
        <w:spacing w:after="0" w:line="240" w:lineRule="auto"/>
        <w:rPr>
          <w:rFonts w:ascii="Times New Roman" w:hAnsi="Times New Roman" w:cs="Times New Roman"/>
          <w:sz w:val="24"/>
          <w:szCs w:val="24"/>
          <w:lang w:val="en-US"/>
        </w:rPr>
      </w:pPr>
    </w:p>
    <w:p w14:paraId="7262DA12" w14:textId="363B9F2E" w:rsidR="0096026A" w:rsidRDefault="00A7247B" w:rsidP="0096026A">
      <w:pPr>
        <w:keepNext/>
        <w:tabs>
          <w:tab w:val="left" w:pos="1134"/>
          <w:tab w:val="left" w:pos="1701"/>
          <w:tab w:val="right" w:pos="9072"/>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As required by </w:t>
      </w:r>
      <w:r w:rsidR="00FE3ADD">
        <w:rPr>
          <w:rFonts w:ascii="Times New Roman" w:hAnsi="Times New Roman" w:cs="Times New Roman"/>
          <w:sz w:val="24"/>
          <w:szCs w:val="24"/>
          <w:lang w:val="en-US"/>
        </w:rPr>
        <w:t>subsection 9</w:t>
      </w:r>
      <w:r w:rsidR="00610AC5">
        <w:rPr>
          <w:rFonts w:ascii="Times New Roman" w:hAnsi="Times New Roman" w:cs="Times New Roman"/>
          <w:sz w:val="24"/>
          <w:szCs w:val="24"/>
          <w:lang w:val="en-US"/>
        </w:rPr>
        <w:t>3</w:t>
      </w:r>
      <w:r w:rsidR="00FE3ADD">
        <w:rPr>
          <w:rFonts w:ascii="Times New Roman" w:hAnsi="Times New Roman" w:cs="Times New Roman"/>
          <w:sz w:val="24"/>
          <w:szCs w:val="24"/>
          <w:lang w:val="en-US"/>
        </w:rPr>
        <w:t>(</w:t>
      </w:r>
      <w:r w:rsidR="00610AC5">
        <w:rPr>
          <w:rFonts w:ascii="Times New Roman" w:hAnsi="Times New Roman" w:cs="Times New Roman"/>
          <w:sz w:val="24"/>
          <w:szCs w:val="24"/>
          <w:lang w:val="en-US"/>
        </w:rPr>
        <w:t>2</w:t>
      </w:r>
      <w:r w:rsidR="00FE3ADD">
        <w:rPr>
          <w:rFonts w:ascii="Times New Roman" w:hAnsi="Times New Roman" w:cs="Times New Roman"/>
          <w:sz w:val="24"/>
          <w:szCs w:val="24"/>
          <w:lang w:val="en-US"/>
        </w:rPr>
        <w:t>)</w:t>
      </w:r>
      <w:r w:rsidR="00610AC5">
        <w:rPr>
          <w:rFonts w:ascii="Times New Roman" w:hAnsi="Times New Roman" w:cs="Times New Roman"/>
          <w:sz w:val="24"/>
          <w:szCs w:val="24"/>
          <w:lang w:val="en-US"/>
        </w:rPr>
        <w:t xml:space="preserve">, the </w:t>
      </w:r>
      <w:r w:rsidR="00A8211F">
        <w:rPr>
          <w:rFonts w:ascii="Times New Roman" w:hAnsi="Times New Roman" w:cs="Times New Roman"/>
          <w:sz w:val="24"/>
          <w:szCs w:val="24"/>
          <w:lang w:val="en-US"/>
        </w:rPr>
        <w:t xml:space="preserve">special circumstances that justify the making of the Rules despite the relevant mercury-added products </w:t>
      </w:r>
      <w:r w:rsidR="003607D4">
        <w:rPr>
          <w:rFonts w:ascii="Times New Roman" w:hAnsi="Times New Roman" w:cs="Times New Roman"/>
          <w:sz w:val="24"/>
          <w:szCs w:val="24"/>
          <w:lang w:val="en-US"/>
        </w:rPr>
        <w:t xml:space="preserve">not </w:t>
      </w:r>
      <w:r w:rsidR="000706FC">
        <w:rPr>
          <w:rFonts w:ascii="Times New Roman" w:hAnsi="Times New Roman" w:cs="Times New Roman"/>
          <w:sz w:val="24"/>
          <w:szCs w:val="24"/>
          <w:lang w:val="en-US"/>
        </w:rPr>
        <w:t>having</w:t>
      </w:r>
      <w:r w:rsidR="003607D4" w:rsidRPr="003607D4">
        <w:rPr>
          <w:rFonts w:ascii="Times New Roman" w:hAnsi="Times New Roman" w:cs="Times New Roman"/>
          <w:sz w:val="24"/>
          <w:szCs w:val="24"/>
          <w:lang w:val="en-US"/>
        </w:rPr>
        <w:t xml:space="preserve"> been </w:t>
      </w:r>
      <w:r w:rsidR="000706FC">
        <w:rPr>
          <w:rFonts w:ascii="Times New Roman" w:hAnsi="Times New Roman" w:cs="Times New Roman"/>
          <w:sz w:val="24"/>
          <w:szCs w:val="24"/>
          <w:lang w:val="en-US"/>
        </w:rPr>
        <w:t>included</w:t>
      </w:r>
      <w:r w:rsidR="003607D4" w:rsidRPr="003607D4">
        <w:rPr>
          <w:rFonts w:ascii="Times New Roman" w:hAnsi="Times New Roman" w:cs="Times New Roman"/>
          <w:sz w:val="24"/>
          <w:szCs w:val="24"/>
          <w:lang w:val="en-US"/>
        </w:rPr>
        <w:t xml:space="preserve"> in a Minister’s priority list at least 12 months beforehand</w:t>
      </w:r>
      <w:r w:rsidR="003607D4">
        <w:rPr>
          <w:rFonts w:ascii="Times New Roman" w:hAnsi="Times New Roman" w:cs="Times New Roman"/>
          <w:sz w:val="24"/>
          <w:szCs w:val="24"/>
          <w:lang w:val="en-US"/>
        </w:rPr>
        <w:t xml:space="preserve"> are that the Rules are necessary in order to implement Australia’s international obligations under the Minamata Convention.</w:t>
      </w:r>
    </w:p>
    <w:p w14:paraId="335CAFD8" w14:textId="77777777" w:rsidR="0096026A" w:rsidRDefault="0096026A" w:rsidP="0096026A">
      <w:pPr>
        <w:keepNext/>
        <w:tabs>
          <w:tab w:val="left" w:pos="1134"/>
          <w:tab w:val="left" w:pos="1701"/>
          <w:tab w:val="right" w:pos="9072"/>
        </w:tabs>
        <w:spacing w:after="0" w:line="240" w:lineRule="auto"/>
        <w:rPr>
          <w:rFonts w:ascii="Times New Roman" w:hAnsi="Times New Roman" w:cs="Times New Roman"/>
          <w:sz w:val="24"/>
          <w:szCs w:val="24"/>
          <w:lang w:val="en-US"/>
        </w:rPr>
      </w:pPr>
    </w:p>
    <w:p w14:paraId="1DF998A0" w14:textId="4BECFBD0" w:rsidR="0096026A" w:rsidRDefault="00C0073A" w:rsidP="003E251D">
      <w:pPr>
        <w:keepNext/>
        <w:tabs>
          <w:tab w:val="left" w:pos="1134"/>
          <w:tab w:val="left" w:pos="1701"/>
          <w:tab w:val="right" w:pos="9072"/>
        </w:tabs>
        <w:spacing w:after="0" w:line="240" w:lineRule="auto"/>
        <w:rPr>
          <w:rFonts w:ascii="Times New Roman" w:hAnsi="Times New Roman" w:cs="Times New Roman"/>
          <w:b/>
          <w:sz w:val="24"/>
          <w:szCs w:val="24"/>
        </w:rPr>
      </w:pPr>
      <w:r w:rsidRPr="00C0073A">
        <w:rPr>
          <w:rFonts w:ascii="Times New Roman" w:hAnsi="Times New Roman" w:cs="Times New Roman"/>
          <w:b/>
          <w:bCs/>
          <w:sz w:val="24"/>
          <w:szCs w:val="24"/>
          <w:lang w:val="en-US"/>
        </w:rPr>
        <w:t xml:space="preserve">Consultation </w:t>
      </w:r>
    </w:p>
    <w:p w14:paraId="5D853BF8" w14:textId="5B5A7807" w:rsidR="003E251D" w:rsidRDefault="003E251D" w:rsidP="003E251D">
      <w:pPr>
        <w:keepNext/>
        <w:tabs>
          <w:tab w:val="left" w:pos="1134"/>
          <w:tab w:val="left" w:pos="1701"/>
          <w:tab w:val="right" w:pos="9072"/>
        </w:tabs>
        <w:spacing w:after="0" w:line="240" w:lineRule="auto"/>
        <w:rPr>
          <w:rFonts w:ascii="Times New Roman" w:hAnsi="Times New Roman" w:cs="Times New Roman"/>
          <w:b/>
          <w:sz w:val="24"/>
          <w:szCs w:val="24"/>
        </w:rPr>
      </w:pPr>
    </w:p>
    <w:p w14:paraId="0D9E4762" w14:textId="2ECEE171" w:rsidR="002B2919" w:rsidRDefault="00F26AF3" w:rsidP="002B2919">
      <w:pPr>
        <w:keepNext/>
        <w:tabs>
          <w:tab w:val="left" w:pos="1134"/>
          <w:tab w:val="left" w:pos="1701"/>
          <w:tab w:val="right" w:pos="9072"/>
        </w:tabs>
        <w:spacing w:after="0" w:line="240" w:lineRule="auto"/>
        <w:rPr>
          <w:rFonts w:ascii="Times New Roman" w:hAnsi="Times New Roman" w:cs="Times New Roman"/>
          <w:bCs/>
          <w:sz w:val="24"/>
          <w:szCs w:val="24"/>
        </w:rPr>
      </w:pPr>
      <w:r w:rsidRPr="00F26AF3">
        <w:rPr>
          <w:rFonts w:ascii="Times New Roman" w:hAnsi="Times New Roman" w:cs="Times New Roman"/>
          <w:bCs/>
          <w:sz w:val="24"/>
          <w:szCs w:val="24"/>
        </w:rPr>
        <w:t>There is broad support for ratification across government, business and industry</w:t>
      </w:r>
      <w:r w:rsidR="001C3CBA">
        <w:rPr>
          <w:rFonts w:ascii="Times New Roman" w:hAnsi="Times New Roman" w:cs="Times New Roman"/>
          <w:bCs/>
          <w:sz w:val="24"/>
          <w:szCs w:val="24"/>
        </w:rPr>
        <w:t>,</w:t>
      </w:r>
      <w:r w:rsidRPr="00F26AF3">
        <w:rPr>
          <w:rFonts w:ascii="Times New Roman" w:hAnsi="Times New Roman" w:cs="Times New Roman"/>
          <w:bCs/>
          <w:sz w:val="24"/>
          <w:szCs w:val="24"/>
        </w:rPr>
        <w:t xml:space="preserve"> and </w:t>
      </w:r>
      <w:r w:rsidR="001C3CBA">
        <w:rPr>
          <w:rFonts w:ascii="Times New Roman" w:hAnsi="Times New Roman" w:cs="Times New Roman"/>
          <w:bCs/>
          <w:sz w:val="24"/>
          <w:szCs w:val="24"/>
        </w:rPr>
        <w:t>civil society</w:t>
      </w:r>
      <w:r w:rsidRPr="00F26AF3">
        <w:rPr>
          <w:rFonts w:ascii="Times New Roman" w:hAnsi="Times New Roman" w:cs="Times New Roman"/>
          <w:bCs/>
          <w:sz w:val="24"/>
          <w:szCs w:val="24"/>
        </w:rPr>
        <w:t>. Industry has flagged the importance of ratification in ensuring certainty about mercury controls in Australia and for alignment with trading partners. Impacts to industry are expected to be low due to global movements away from mercury-containing products.</w:t>
      </w:r>
    </w:p>
    <w:p w14:paraId="40A1DDD3" w14:textId="1CC7B249" w:rsidR="002B2919" w:rsidRDefault="002B2919" w:rsidP="002B2919">
      <w:pPr>
        <w:keepNext/>
        <w:tabs>
          <w:tab w:val="left" w:pos="1134"/>
          <w:tab w:val="left" w:pos="1701"/>
          <w:tab w:val="right" w:pos="9072"/>
        </w:tabs>
        <w:spacing w:after="0" w:line="240" w:lineRule="auto"/>
        <w:rPr>
          <w:rFonts w:ascii="Times New Roman" w:hAnsi="Times New Roman" w:cs="Times New Roman"/>
          <w:bCs/>
          <w:sz w:val="24"/>
          <w:szCs w:val="24"/>
        </w:rPr>
      </w:pPr>
    </w:p>
    <w:p w14:paraId="2B7CEF27" w14:textId="5B6654A7" w:rsidR="002B2919" w:rsidRPr="002B2919" w:rsidRDefault="002B2919" w:rsidP="002B2919">
      <w:pPr>
        <w:keepNext/>
        <w:tabs>
          <w:tab w:val="left" w:pos="1134"/>
          <w:tab w:val="left" w:pos="1701"/>
          <w:tab w:val="right" w:pos="9072"/>
        </w:tabs>
        <w:spacing w:after="0" w:line="240" w:lineRule="auto"/>
        <w:rPr>
          <w:rFonts w:ascii="Times New Roman" w:hAnsi="Times New Roman" w:cs="Times New Roman"/>
          <w:bCs/>
          <w:sz w:val="24"/>
          <w:szCs w:val="24"/>
        </w:rPr>
      </w:pPr>
      <w:r w:rsidRPr="002B2919">
        <w:rPr>
          <w:rFonts w:ascii="Times New Roman" w:hAnsi="Times New Roman" w:cs="Times New Roman"/>
          <w:bCs/>
          <w:sz w:val="24"/>
          <w:szCs w:val="24"/>
        </w:rPr>
        <w:t>Since 2010, six consultation rounds have been facilitated by the Department in relation to the</w:t>
      </w:r>
      <w:r>
        <w:rPr>
          <w:rFonts w:ascii="Times New Roman" w:hAnsi="Times New Roman" w:cs="Times New Roman"/>
          <w:bCs/>
          <w:sz w:val="24"/>
          <w:szCs w:val="24"/>
        </w:rPr>
        <w:t xml:space="preserve"> ratification of the</w:t>
      </w:r>
      <w:r w:rsidRPr="002B2919">
        <w:rPr>
          <w:rFonts w:ascii="Times New Roman" w:hAnsi="Times New Roman" w:cs="Times New Roman"/>
          <w:bCs/>
          <w:sz w:val="24"/>
          <w:szCs w:val="24"/>
        </w:rPr>
        <w:t xml:space="preserve"> Minamata Convention: </w:t>
      </w:r>
    </w:p>
    <w:p w14:paraId="3664B56C" w14:textId="77777777" w:rsidR="002B2919" w:rsidRDefault="002B2919" w:rsidP="002B2919">
      <w:pPr>
        <w:keepNext/>
        <w:tabs>
          <w:tab w:val="left" w:pos="1134"/>
          <w:tab w:val="left" w:pos="1701"/>
          <w:tab w:val="right" w:pos="9072"/>
        </w:tabs>
        <w:spacing w:after="0" w:line="240" w:lineRule="auto"/>
        <w:rPr>
          <w:rFonts w:ascii="Times New Roman" w:hAnsi="Times New Roman" w:cs="Times New Roman"/>
          <w:bCs/>
          <w:sz w:val="24"/>
          <w:szCs w:val="24"/>
        </w:rPr>
      </w:pPr>
    </w:p>
    <w:p w14:paraId="78217297" w14:textId="1AF29334" w:rsidR="002B2919" w:rsidRPr="002B2919" w:rsidRDefault="002B2919" w:rsidP="002B2919">
      <w:pPr>
        <w:pStyle w:val="ListParagraph"/>
        <w:keepNext/>
        <w:numPr>
          <w:ilvl w:val="0"/>
          <w:numId w:val="6"/>
        </w:numPr>
        <w:tabs>
          <w:tab w:val="left" w:pos="1134"/>
          <w:tab w:val="left" w:pos="1701"/>
          <w:tab w:val="right" w:pos="9072"/>
        </w:tabs>
        <w:spacing w:after="0" w:line="240" w:lineRule="auto"/>
        <w:rPr>
          <w:rFonts w:ascii="Times New Roman" w:hAnsi="Times New Roman" w:cs="Times New Roman"/>
          <w:bCs/>
          <w:sz w:val="24"/>
          <w:szCs w:val="24"/>
        </w:rPr>
      </w:pPr>
      <w:r w:rsidRPr="002B2919">
        <w:rPr>
          <w:rFonts w:ascii="Times New Roman" w:hAnsi="Times New Roman" w:cs="Times New Roman"/>
          <w:bCs/>
          <w:sz w:val="24"/>
          <w:szCs w:val="24"/>
        </w:rPr>
        <w:t>R</w:t>
      </w:r>
      <w:r w:rsidR="000706FC">
        <w:rPr>
          <w:rFonts w:ascii="Times New Roman" w:hAnsi="Times New Roman" w:cs="Times New Roman"/>
          <w:bCs/>
          <w:sz w:val="24"/>
          <w:szCs w:val="24"/>
        </w:rPr>
        <w:t xml:space="preserve">egulatory </w:t>
      </w:r>
      <w:r w:rsidRPr="002B2919">
        <w:rPr>
          <w:rFonts w:ascii="Times New Roman" w:hAnsi="Times New Roman" w:cs="Times New Roman"/>
          <w:bCs/>
          <w:sz w:val="24"/>
          <w:szCs w:val="24"/>
        </w:rPr>
        <w:t>I</w:t>
      </w:r>
      <w:r w:rsidR="000706FC">
        <w:rPr>
          <w:rFonts w:ascii="Times New Roman" w:hAnsi="Times New Roman" w:cs="Times New Roman"/>
          <w:bCs/>
          <w:sz w:val="24"/>
          <w:szCs w:val="24"/>
        </w:rPr>
        <w:t xml:space="preserve">mpact </w:t>
      </w:r>
      <w:r w:rsidRPr="002B2919">
        <w:rPr>
          <w:rFonts w:ascii="Times New Roman" w:hAnsi="Times New Roman" w:cs="Times New Roman"/>
          <w:bCs/>
          <w:sz w:val="24"/>
          <w:szCs w:val="24"/>
        </w:rPr>
        <w:t>S</w:t>
      </w:r>
      <w:r w:rsidR="000706FC">
        <w:rPr>
          <w:rFonts w:ascii="Times New Roman" w:hAnsi="Times New Roman" w:cs="Times New Roman"/>
          <w:bCs/>
          <w:sz w:val="24"/>
          <w:szCs w:val="24"/>
        </w:rPr>
        <w:t>tatement</w:t>
      </w:r>
      <w:r w:rsidRPr="002B2919">
        <w:rPr>
          <w:rFonts w:ascii="Times New Roman" w:hAnsi="Times New Roman" w:cs="Times New Roman"/>
          <w:bCs/>
          <w:sz w:val="24"/>
          <w:szCs w:val="24"/>
        </w:rPr>
        <w:t xml:space="preserve"> </w:t>
      </w:r>
      <w:r w:rsidR="000706FC">
        <w:rPr>
          <w:rFonts w:ascii="Times New Roman" w:hAnsi="Times New Roman" w:cs="Times New Roman"/>
          <w:bCs/>
          <w:sz w:val="24"/>
          <w:szCs w:val="24"/>
        </w:rPr>
        <w:t xml:space="preserve">(RIS) </w:t>
      </w:r>
      <w:r w:rsidRPr="002B2919">
        <w:rPr>
          <w:rFonts w:ascii="Times New Roman" w:hAnsi="Times New Roman" w:cs="Times New Roman"/>
          <w:bCs/>
          <w:sz w:val="24"/>
          <w:szCs w:val="24"/>
        </w:rPr>
        <w:t>for Australia’s signing of the Convention (2013): Targeted consultation with government agencies (federal, state and territory), industry stakeholders and non-government organisations.</w:t>
      </w:r>
    </w:p>
    <w:p w14:paraId="4BFE6A90" w14:textId="0CC6562E" w:rsidR="002B2919" w:rsidRPr="002B2919" w:rsidRDefault="002B2919" w:rsidP="002B2919">
      <w:pPr>
        <w:pStyle w:val="ListParagraph"/>
        <w:keepNext/>
        <w:numPr>
          <w:ilvl w:val="0"/>
          <w:numId w:val="6"/>
        </w:numPr>
        <w:tabs>
          <w:tab w:val="left" w:pos="1134"/>
          <w:tab w:val="left" w:pos="1701"/>
          <w:tab w:val="right" w:pos="9072"/>
        </w:tabs>
        <w:spacing w:after="0" w:line="240" w:lineRule="auto"/>
        <w:rPr>
          <w:rFonts w:ascii="Times New Roman" w:hAnsi="Times New Roman" w:cs="Times New Roman"/>
          <w:bCs/>
          <w:sz w:val="24"/>
          <w:szCs w:val="24"/>
        </w:rPr>
      </w:pPr>
      <w:r w:rsidRPr="002B2919">
        <w:rPr>
          <w:rFonts w:ascii="Times New Roman" w:hAnsi="Times New Roman" w:cs="Times New Roman"/>
          <w:bCs/>
          <w:sz w:val="24"/>
          <w:szCs w:val="24"/>
        </w:rPr>
        <w:t xml:space="preserve">Public consultation paper (2014): </w:t>
      </w:r>
      <w:r w:rsidR="008301BF">
        <w:rPr>
          <w:rFonts w:ascii="Times New Roman" w:hAnsi="Times New Roman" w:cs="Times New Roman"/>
          <w:bCs/>
          <w:sz w:val="24"/>
          <w:szCs w:val="24"/>
        </w:rPr>
        <w:t>S</w:t>
      </w:r>
      <w:r w:rsidRPr="002B2919">
        <w:rPr>
          <w:rFonts w:ascii="Times New Roman" w:hAnsi="Times New Roman" w:cs="Times New Roman"/>
          <w:bCs/>
          <w:sz w:val="24"/>
          <w:szCs w:val="24"/>
        </w:rPr>
        <w:t>eeking views from stakeholders and the wider public on potential domestic impacts of Australia’s ratification of the Convention.</w:t>
      </w:r>
    </w:p>
    <w:p w14:paraId="0D0E8F75" w14:textId="0FAFC0E0" w:rsidR="002B2919" w:rsidRPr="002B2919" w:rsidRDefault="002B2919" w:rsidP="002B2919">
      <w:pPr>
        <w:pStyle w:val="ListParagraph"/>
        <w:keepNext/>
        <w:numPr>
          <w:ilvl w:val="0"/>
          <w:numId w:val="6"/>
        </w:numPr>
        <w:tabs>
          <w:tab w:val="left" w:pos="1134"/>
          <w:tab w:val="left" w:pos="1701"/>
          <w:tab w:val="right" w:pos="9072"/>
        </w:tabs>
        <w:spacing w:after="0" w:line="240" w:lineRule="auto"/>
        <w:rPr>
          <w:rFonts w:ascii="Times New Roman" w:hAnsi="Times New Roman" w:cs="Times New Roman"/>
          <w:bCs/>
          <w:sz w:val="24"/>
          <w:szCs w:val="24"/>
        </w:rPr>
      </w:pPr>
      <w:r w:rsidRPr="002B2919">
        <w:rPr>
          <w:rFonts w:ascii="Times New Roman" w:hAnsi="Times New Roman" w:cs="Times New Roman"/>
          <w:bCs/>
          <w:sz w:val="24"/>
          <w:szCs w:val="24"/>
        </w:rPr>
        <w:t xml:space="preserve">Cost–benefit analysis consultation (2015): Targeted consultation process seeking quantified estimates of the potential impacts of ratification on business and industry, the community and government. </w:t>
      </w:r>
    </w:p>
    <w:p w14:paraId="3D57970A" w14:textId="7CF1F461" w:rsidR="002B2919" w:rsidRPr="002B2919" w:rsidRDefault="002B2919" w:rsidP="002B2919">
      <w:pPr>
        <w:pStyle w:val="ListParagraph"/>
        <w:keepNext/>
        <w:numPr>
          <w:ilvl w:val="0"/>
          <w:numId w:val="6"/>
        </w:numPr>
        <w:tabs>
          <w:tab w:val="left" w:pos="1134"/>
          <w:tab w:val="left" w:pos="1701"/>
          <w:tab w:val="right" w:pos="9072"/>
        </w:tabs>
        <w:spacing w:after="0" w:line="240" w:lineRule="auto"/>
        <w:rPr>
          <w:rFonts w:ascii="Times New Roman" w:hAnsi="Times New Roman" w:cs="Times New Roman"/>
          <w:bCs/>
          <w:sz w:val="24"/>
          <w:szCs w:val="24"/>
        </w:rPr>
      </w:pPr>
      <w:r w:rsidRPr="002B2919">
        <w:rPr>
          <w:rFonts w:ascii="Times New Roman" w:hAnsi="Times New Roman" w:cs="Times New Roman"/>
          <w:bCs/>
          <w:sz w:val="24"/>
          <w:szCs w:val="24"/>
        </w:rPr>
        <w:t xml:space="preserve">Exposure draft RIS (2016–17): Exposure draft of the RIS and CBA released for public comment. Twenty-nine submissions were received. </w:t>
      </w:r>
    </w:p>
    <w:p w14:paraId="64EEE54A" w14:textId="2A110ED2" w:rsidR="002B2919" w:rsidRPr="002B2919" w:rsidRDefault="002B2919" w:rsidP="002B2919">
      <w:pPr>
        <w:pStyle w:val="ListParagraph"/>
        <w:keepNext/>
        <w:numPr>
          <w:ilvl w:val="0"/>
          <w:numId w:val="6"/>
        </w:numPr>
        <w:tabs>
          <w:tab w:val="left" w:pos="1134"/>
          <w:tab w:val="left" w:pos="1701"/>
          <w:tab w:val="right" w:pos="9072"/>
        </w:tabs>
        <w:spacing w:after="0" w:line="240" w:lineRule="auto"/>
        <w:rPr>
          <w:rFonts w:ascii="Times New Roman" w:hAnsi="Times New Roman" w:cs="Times New Roman"/>
          <w:bCs/>
          <w:sz w:val="24"/>
          <w:szCs w:val="24"/>
        </w:rPr>
      </w:pPr>
      <w:r w:rsidRPr="002B2919">
        <w:rPr>
          <w:rFonts w:ascii="Times New Roman" w:hAnsi="Times New Roman" w:cs="Times New Roman"/>
          <w:bCs/>
          <w:sz w:val="24"/>
          <w:szCs w:val="24"/>
        </w:rPr>
        <w:t xml:space="preserve">Cost–benefit analysis consultation (2017): Further targeted consultation with key stakeholders following submissions to the exposure draft RIS. </w:t>
      </w:r>
    </w:p>
    <w:p w14:paraId="731D3CF7" w14:textId="2FCD847C" w:rsidR="003B1612" w:rsidRDefault="002B2919" w:rsidP="00C0073A">
      <w:pPr>
        <w:pStyle w:val="ListParagraph"/>
        <w:keepNext/>
        <w:numPr>
          <w:ilvl w:val="0"/>
          <w:numId w:val="6"/>
        </w:numPr>
        <w:tabs>
          <w:tab w:val="left" w:pos="1134"/>
          <w:tab w:val="left" w:pos="1701"/>
          <w:tab w:val="right" w:pos="9072"/>
        </w:tabs>
        <w:spacing w:after="0" w:line="240" w:lineRule="auto"/>
        <w:rPr>
          <w:rFonts w:ascii="Times New Roman" w:hAnsi="Times New Roman" w:cs="Times New Roman"/>
          <w:bCs/>
          <w:sz w:val="24"/>
          <w:szCs w:val="24"/>
        </w:rPr>
      </w:pPr>
      <w:r w:rsidRPr="002B2919">
        <w:rPr>
          <w:rFonts w:ascii="Times New Roman" w:hAnsi="Times New Roman" w:cs="Times New Roman"/>
          <w:bCs/>
          <w:sz w:val="24"/>
          <w:szCs w:val="24"/>
        </w:rPr>
        <w:t>Final RIS and cost–benefit analysis (2020): Given previous extensive and thorough consultation, the Office of Best Practice Regulation advised that the update to the RIS and CBA would require only targeted consultation.</w:t>
      </w:r>
    </w:p>
    <w:p w14:paraId="7A606235" w14:textId="273BE229" w:rsidR="003B1612" w:rsidRDefault="003B1612" w:rsidP="003B1612">
      <w:pPr>
        <w:keepNext/>
        <w:tabs>
          <w:tab w:val="left" w:pos="1134"/>
          <w:tab w:val="left" w:pos="1701"/>
          <w:tab w:val="right" w:pos="9072"/>
        </w:tabs>
        <w:spacing w:after="0" w:line="240" w:lineRule="auto"/>
        <w:rPr>
          <w:rFonts w:ascii="Times New Roman" w:hAnsi="Times New Roman" w:cs="Times New Roman"/>
          <w:bCs/>
          <w:sz w:val="24"/>
          <w:szCs w:val="24"/>
        </w:rPr>
      </w:pPr>
    </w:p>
    <w:p w14:paraId="773F3FBC" w14:textId="77777777" w:rsidR="003B1612" w:rsidRDefault="003B1612" w:rsidP="003B1612">
      <w:pPr>
        <w:tabs>
          <w:tab w:val="left" w:pos="1134"/>
          <w:tab w:val="left" w:pos="1701"/>
          <w:tab w:val="right" w:pos="9072"/>
        </w:tabs>
        <w:spacing w:after="0" w:line="240" w:lineRule="auto"/>
        <w:rPr>
          <w:rFonts w:ascii="Times New Roman" w:hAnsi="Times New Roman" w:cs="Times New Roman"/>
          <w:b/>
          <w:sz w:val="24"/>
          <w:szCs w:val="24"/>
        </w:rPr>
      </w:pPr>
      <w:r>
        <w:rPr>
          <w:rFonts w:ascii="Times New Roman" w:hAnsi="Times New Roman" w:cs="Times New Roman"/>
          <w:b/>
          <w:sz w:val="24"/>
          <w:szCs w:val="24"/>
        </w:rPr>
        <w:t>Details and Operation</w:t>
      </w:r>
    </w:p>
    <w:p w14:paraId="64C08199" w14:textId="77777777" w:rsidR="003B1612" w:rsidRDefault="003B1612" w:rsidP="003B1612">
      <w:pPr>
        <w:tabs>
          <w:tab w:val="left" w:pos="1134"/>
          <w:tab w:val="left" w:pos="1701"/>
          <w:tab w:val="right" w:pos="9072"/>
        </w:tabs>
        <w:spacing w:after="0" w:line="240" w:lineRule="auto"/>
        <w:rPr>
          <w:rFonts w:ascii="Times New Roman" w:hAnsi="Times New Roman" w:cs="Times New Roman"/>
          <w:b/>
          <w:sz w:val="24"/>
          <w:szCs w:val="24"/>
        </w:rPr>
      </w:pPr>
    </w:p>
    <w:p w14:paraId="50A35522" w14:textId="77777777" w:rsidR="003B1612" w:rsidRDefault="00C0073A" w:rsidP="003B1612">
      <w:pPr>
        <w:tabs>
          <w:tab w:val="left" w:pos="1134"/>
          <w:tab w:val="left" w:pos="1701"/>
          <w:tab w:val="right" w:pos="9072"/>
        </w:tabs>
        <w:spacing w:after="0" w:line="240" w:lineRule="auto"/>
        <w:rPr>
          <w:rFonts w:ascii="Times New Roman" w:hAnsi="Times New Roman" w:cs="Times New Roman"/>
          <w:b/>
          <w:sz w:val="24"/>
          <w:szCs w:val="24"/>
        </w:rPr>
      </w:pPr>
      <w:r w:rsidRPr="00C0073A">
        <w:rPr>
          <w:rFonts w:ascii="Times New Roman" w:hAnsi="Times New Roman" w:cs="Times New Roman"/>
          <w:sz w:val="24"/>
          <w:szCs w:val="24"/>
          <w:lang w:val="en-US"/>
        </w:rPr>
        <w:t>Details of the Rules are set out in Attachment A.</w:t>
      </w:r>
    </w:p>
    <w:p w14:paraId="69D4A3DF" w14:textId="77777777" w:rsidR="003B1612" w:rsidRDefault="003B1612" w:rsidP="003B1612">
      <w:pPr>
        <w:tabs>
          <w:tab w:val="left" w:pos="1134"/>
          <w:tab w:val="left" w:pos="1701"/>
          <w:tab w:val="right" w:pos="9072"/>
        </w:tabs>
        <w:spacing w:after="0" w:line="240" w:lineRule="auto"/>
        <w:rPr>
          <w:rFonts w:ascii="Times New Roman" w:hAnsi="Times New Roman" w:cs="Times New Roman"/>
          <w:b/>
          <w:sz w:val="24"/>
          <w:szCs w:val="24"/>
        </w:rPr>
      </w:pPr>
    </w:p>
    <w:p w14:paraId="738AA175" w14:textId="7FF7EA49" w:rsidR="007D061A" w:rsidRDefault="00C0073A" w:rsidP="007D061A">
      <w:pPr>
        <w:tabs>
          <w:tab w:val="left" w:pos="1134"/>
          <w:tab w:val="left" w:pos="1701"/>
          <w:tab w:val="right" w:pos="9072"/>
        </w:tabs>
        <w:spacing w:after="0" w:line="240" w:lineRule="auto"/>
        <w:rPr>
          <w:rFonts w:ascii="Times New Roman" w:hAnsi="Times New Roman" w:cs="Times New Roman"/>
          <w:b/>
          <w:sz w:val="24"/>
          <w:szCs w:val="24"/>
        </w:rPr>
      </w:pPr>
      <w:r w:rsidRPr="00C0073A">
        <w:rPr>
          <w:rFonts w:ascii="Times New Roman" w:hAnsi="Times New Roman" w:cs="Times New Roman"/>
          <w:sz w:val="24"/>
          <w:szCs w:val="24"/>
          <w:lang w:val="en-US"/>
        </w:rPr>
        <w:lastRenderedPageBreak/>
        <w:t>The Rules commence on the later of the day after th</w:t>
      </w:r>
      <w:r w:rsidR="000706FC">
        <w:rPr>
          <w:rFonts w:ascii="Times New Roman" w:hAnsi="Times New Roman" w:cs="Times New Roman"/>
          <w:sz w:val="24"/>
          <w:szCs w:val="24"/>
          <w:lang w:val="en-US"/>
        </w:rPr>
        <w:t xml:space="preserve">e </w:t>
      </w:r>
      <w:r w:rsidR="000D0E43">
        <w:rPr>
          <w:rFonts w:ascii="Times New Roman" w:hAnsi="Times New Roman" w:cs="Times New Roman"/>
          <w:sz w:val="24"/>
          <w:szCs w:val="24"/>
          <w:lang w:val="en-US"/>
        </w:rPr>
        <w:t>Rules</w:t>
      </w:r>
      <w:r w:rsidRPr="00C0073A">
        <w:rPr>
          <w:rFonts w:ascii="Times New Roman" w:hAnsi="Times New Roman" w:cs="Times New Roman"/>
          <w:sz w:val="24"/>
          <w:szCs w:val="24"/>
          <w:lang w:val="en-US"/>
        </w:rPr>
        <w:t xml:space="preserve"> are registered and the day the Minamata Convention on Mercury, done at Minamata on 10 October 2013 (Minamata Convention), comes into force for Australia. However, the</w:t>
      </w:r>
      <w:r>
        <w:rPr>
          <w:rFonts w:ascii="Times New Roman" w:hAnsi="Times New Roman" w:cs="Times New Roman"/>
          <w:sz w:val="24"/>
          <w:szCs w:val="24"/>
          <w:lang w:val="en-US"/>
        </w:rPr>
        <w:t xml:space="preserve"> </w:t>
      </w:r>
      <w:r w:rsidRPr="00C0073A">
        <w:rPr>
          <w:rFonts w:ascii="Times New Roman" w:hAnsi="Times New Roman" w:cs="Times New Roman"/>
          <w:sz w:val="24"/>
          <w:szCs w:val="24"/>
          <w:lang w:val="en-US"/>
        </w:rPr>
        <w:t>Rules do not commence at all if the Minamata Convention does not come into force for Australia.</w:t>
      </w:r>
      <w:r w:rsidRPr="00C0073A">
        <w:t xml:space="preserve"> </w:t>
      </w:r>
    </w:p>
    <w:p w14:paraId="2082D18F" w14:textId="55AE1BB0" w:rsidR="007D061A" w:rsidRDefault="007D061A" w:rsidP="007D061A">
      <w:pPr>
        <w:tabs>
          <w:tab w:val="left" w:pos="1134"/>
          <w:tab w:val="left" w:pos="1701"/>
          <w:tab w:val="right" w:pos="9072"/>
        </w:tabs>
        <w:spacing w:after="0" w:line="240" w:lineRule="auto"/>
        <w:rPr>
          <w:rFonts w:ascii="Times New Roman" w:hAnsi="Times New Roman" w:cs="Times New Roman"/>
          <w:b/>
          <w:sz w:val="24"/>
          <w:szCs w:val="24"/>
        </w:rPr>
      </w:pPr>
    </w:p>
    <w:p w14:paraId="13690662" w14:textId="29046E9C" w:rsidR="007D061A" w:rsidRDefault="007D061A" w:rsidP="007D061A">
      <w:pPr>
        <w:tabs>
          <w:tab w:val="left" w:pos="1134"/>
          <w:tab w:val="left" w:pos="1701"/>
          <w:tab w:val="right" w:pos="9072"/>
        </w:tabs>
        <w:spacing w:after="0" w:line="240" w:lineRule="auto"/>
        <w:rPr>
          <w:rFonts w:ascii="Times New Roman" w:hAnsi="Times New Roman" w:cs="Times New Roman"/>
          <w:b/>
          <w:sz w:val="24"/>
          <w:szCs w:val="24"/>
        </w:rPr>
      </w:pPr>
      <w:r>
        <w:rPr>
          <w:rFonts w:ascii="Times New Roman" w:hAnsi="Times New Roman" w:cs="Times New Roman"/>
          <w:b/>
          <w:sz w:val="24"/>
          <w:szCs w:val="24"/>
        </w:rPr>
        <w:t>Other</w:t>
      </w:r>
    </w:p>
    <w:p w14:paraId="2A141B15" w14:textId="77777777" w:rsidR="007D061A" w:rsidRPr="007D061A" w:rsidRDefault="007D061A" w:rsidP="007D061A">
      <w:pPr>
        <w:tabs>
          <w:tab w:val="left" w:pos="1134"/>
          <w:tab w:val="left" w:pos="1701"/>
          <w:tab w:val="right" w:pos="9072"/>
        </w:tabs>
        <w:spacing w:after="0" w:line="240" w:lineRule="auto"/>
        <w:rPr>
          <w:rFonts w:ascii="Times New Roman" w:hAnsi="Times New Roman" w:cs="Times New Roman"/>
          <w:b/>
          <w:sz w:val="24"/>
          <w:szCs w:val="24"/>
        </w:rPr>
      </w:pPr>
    </w:p>
    <w:p w14:paraId="35F2C4EE" w14:textId="1D9F7FC0" w:rsidR="00C0073A" w:rsidRPr="00C0073A" w:rsidRDefault="00C0073A" w:rsidP="00C0073A">
      <w:pPr>
        <w:rPr>
          <w:rFonts w:ascii="Times New Roman" w:hAnsi="Times New Roman" w:cs="Times New Roman"/>
          <w:sz w:val="24"/>
          <w:szCs w:val="24"/>
          <w:lang w:val="en-US"/>
        </w:rPr>
      </w:pPr>
      <w:r w:rsidRPr="00C0073A">
        <w:rPr>
          <w:rFonts w:ascii="Times New Roman" w:hAnsi="Times New Roman" w:cs="Times New Roman"/>
          <w:sz w:val="24"/>
          <w:szCs w:val="24"/>
          <w:lang w:val="en-US"/>
        </w:rPr>
        <w:t xml:space="preserve">The Rules are a legislative instrument for the purposes of the </w:t>
      </w:r>
      <w:r w:rsidRPr="00C0073A">
        <w:rPr>
          <w:rFonts w:ascii="Times New Roman" w:hAnsi="Times New Roman" w:cs="Times New Roman"/>
          <w:i/>
          <w:iCs/>
          <w:sz w:val="24"/>
          <w:szCs w:val="24"/>
          <w:lang w:val="en-US"/>
        </w:rPr>
        <w:t>Legislation Act 2003</w:t>
      </w:r>
      <w:r w:rsidRPr="00C0073A">
        <w:rPr>
          <w:rFonts w:ascii="Times New Roman" w:hAnsi="Times New Roman" w:cs="Times New Roman"/>
          <w:sz w:val="24"/>
          <w:szCs w:val="24"/>
          <w:lang w:val="en-US"/>
        </w:rPr>
        <w:t>.</w:t>
      </w:r>
    </w:p>
    <w:p w14:paraId="478B3F5C" w14:textId="77777777" w:rsidR="00871EAC" w:rsidRDefault="00871EAC" w:rsidP="00871EAC">
      <w:pPr>
        <w:tabs>
          <w:tab w:val="left" w:pos="1134"/>
          <w:tab w:val="left" w:pos="1701"/>
          <w:tab w:val="right" w:pos="9072"/>
        </w:tabs>
        <w:spacing w:after="0" w:line="240" w:lineRule="auto"/>
        <w:rPr>
          <w:rFonts w:ascii="Times New Roman" w:hAnsi="Times New Roman" w:cs="Times New Roman"/>
          <w:sz w:val="24"/>
          <w:szCs w:val="24"/>
        </w:rPr>
      </w:pPr>
      <w:r>
        <w:rPr>
          <w:rFonts w:ascii="Times New Roman" w:eastAsia="Times New Roman" w:hAnsi="Times New Roman" w:cs="Times New Roman"/>
          <w:iCs/>
          <w:sz w:val="24"/>
          <w:szCs w:val="24"/>
          <w:lang w:eastAsia="en-AU"/>
        </w:rPr>
        <w:t>The</w:t>
      </w:r>
      <w:r>
        <w:rPr>
          <w:rFonts w:ascii="Times New Roman" w:hAnsi="Times New Roman" w:cs="Times New Roman"/>
          <w:sz w:val="24"/>
          <w:szCs w:val="24"/>
        </w:rPr>
        <w:t> </w:t>
      </w:r>
      <w:r>
        <w:rPr>
          <w:rFonts w:ascii="Times New Roman" w:eastAsia="Times New Roman" w:hAnsi="Times New Roman" w:cs="Times New Roman"/>
          <w:iCs/>
          <w:sz w:val="24"/>
          <w:szCs w:val="24"/>
          <w:lang w:eastAsia="en-AU"/>
        </w:rPr>
        <w:t>Rules are</w:t>
      </w:r>
      <w:r>
        <w:rPr>
          <w:rFonts w:ascii="Times New Roman" w:hAnsi="Times New Roman" w:cs="Times New Roman"/>
          <w:sz w:val="24"/>
          <w:szCs w:val="24"/>
        </w:rPr>
        <w:t xml:space="preserve"> compatible with the human rights and freedoms recognised or declared under section 3 of the</w:t>
      </w:r>
      <w:r>
        <w:rPr>
          <w:rFonts w:ascii="Times New Roman" w:hAnsi="Times New Roman" w:cs="Times New Roman"/>
          <w:color w:val="FF0000"/>
          <w:sz w:val="24"/>
          <w:szCs w:val="24"/>
        </w:rPr>
        <w:t xml:space="preserv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A full statement of compatibility is set out in </w:t>
      </w:r>
      <w:r>
        <w:rPr>
          <w:rFonts w:ascii="Times New Roman" w:hAnsi="Times New Roman" w:cs="Times New Roman"/>
          <w:sz w:val="24"/>
          <w:szCs w:val="24"/>
          <w:u w:val="single"/>
        </w:rPr>
        <w:t>Attachment B</w:t>
      </w:r>
      <w:r>
        <w:rPr>
          <w:rFonts w:ascii="Times New Roman" w:hAnsi="Times New Roman" w:cs="Times New Roman"/>
          <w:sz w:val="24"/>
          <w:szCs w:val="24"/>
        </w:rPr>
        <w:t>.</w:t>
      </w:r>
    </w:p>
    <w:p w14:paraId="440A8B48" w14:textId="77777777" w:rsidR="00871EAC" w:rsidRDefault="00871EAC" w:rsidP="00871EAC">
      <w:pPr>
        <w:tabs>
          <w:tab w:val="left" w:pos="1134"/>
          <w:tab w:val="left" w:pos="1701"/>
          <w:tab w:val="right" w:pos="9072"/>
        </w:tabs>
        <w:spacing w:after="0" w:line="240" w:lineRule="auto"/>
        <w:rPr>
          <w:rFonts w:ascii="Times New Roman" w:hAnsi="Times New Roman" w:cs="Times New Roman"/>
          <w:sz w:val="24"/>
          <w:szCs w:val="24"/>
        </w:rPr>
      </w:pPr>
    </w:p>
    <w:p w14:paraId="7EE2B3FA" w14:textId="77777777" w:rsidR="00C0073A" w:rsidRPr="00002D5D" w:rsidRDefault="00C0073A" w:rsidP="00002D5D">
      <w:pPr>
        <w:rPr>
          <w:rFonts w:ascii="Times New Roman" w:hAnsi="Times New Roman" w:cs="Times New Roman"/>
          <w:sz w:val="24"/>
          <w:szCs w:val="24"/>
          <w:lang w:val="en-US"/>
        </w:rPr>
      </w:pPr>
    </w:p>
    <w:p w14:paraId="41C24D49" w14:textId="3D3D59A4" w:rsidR="00D6195B" w:rsidRDefault="00D6195B" w:rsidP="00A979A9">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01565B48" w14:textId="7B549086" w:rsidR="00D6195B" w:rsidRPr="00D6195B" w:rsidRDefault="00D6195B" w:rsidP="00D6195B">
      <w:pPr>
        <w:jc w:val="right"/>
        <w:rPr>
          <w:rFonts w:ascii="Times New Roman" w:hAnsi="Times New Roman" w:cs="Times New Roman"/>
          <w:b/>
          <w:bCs/>
          <w:sz w:val="24"/>
          <w:szCs w:val="24"/>
          <w:lang w:val="en-US"/>
        </w:rPr>
      </w:pPr>
      <w:r w:rsidRPr="00D6195B">
        <w:rPr>
          <w:rFonts w:ascii="Times New Roman" w:hAnsi="Times New Roman" w:cs="Times New Roman"/>
          <w:b/>
          <w:bCs/>
          <w:sz w:val="24"/>
          <w:szCs w:val="24"/>
          <w:lang w:val="en-US"/>
        </w:rPr>
        <w:lastRenderedPageBreak/>
        <w:t>ATTACHMENT A</w:t>
      </w:r>
    </w:p>
    <w:p w14:paraId="763958F7" w14:textId="2F48E6F9" w:rsidR="00D6195B" w:rsidRDefault="00D6195B" w:rsidP="00D6195B">
      <w:pPr>
        <w:rPr>
          <w:rFonts w:ascii="Times New Roman" w:hAnsi="Times New Roman" w:cs="Times New Roman"/>
          <w:b/>
          <w:bCs/>
          <w:i/>
          <w:iCs/>
          <w:sz w:val="24"/>
          <w:szCs w:val="24"/>
          <w:u w:val="single"/>
          <w:lang w:val="en-US"/>
        </w:rPr>
      </w:pPr>
      <w:r w:rsidRPr="00D6195B">
        <w:rPr>
          <w:rFonts w:ascii="Times New Roman" w:hAnsi="Times New Roman" w:cs="Times New Roman"/>
          <w:b/>
          <w:bCs/>
          <w:i/>
          <w:iCs/>
          <w:sz w:val="24"/>
          <w:szCs w:val="24"/>
          <w:u w:val="single"/>
          <w:lang w:val="en-US"/>
        </w:rPr>
        <w:t>Details of the Recycling and Waste Reduction (Mandatory Product Stewardship – Mercury-added Products) Rules 2021</w:t>
      </w:r>
    </w:p>
    <w:p w14:paraId="37D597D4" w14:textId="77777777" w:rsidR="003939FD" w:rsidRDefault="003939FD" w:rsidP="00D6195B">
      <w:pPr>
        <w:rPr>
          <w:rFonts w:ascii="Times New Roman" w:hAnsi="Times New Roman" w:cs="Times New Roman"/>
          <w:b/>
          <w:bCs/>
          <w:sz w:val="24"/>
          <w:szCs w:val="24"/>
          <w:lang w:val="en-US"/>
        </w:rPr>
      </w:pPr>
    </w:p>
    <w:p w14:paraId="46E95C0E" w14:textId="1C429827" w:rsidR="003939FD" w:rsidRPr="00C31BD0" w:rsidRDefault="003939FD" w:rsidP="00D6195B">
      <w:pPr>
        <w:rPr>
          <w:rFonts w:ascii="Times New Roman" w:hAnsi="Times New Roman" w:cs="Times New Roman"/>
          <w:b/>
          <w:bCs/>
          <w:sz w:val="24"/>
          <w:szCs w:val="24"/>
          <w:u w:val="single"/>
          <w:lang w:val="en-US"/>
        </w:rPr>
      </w:pPr>
      <w:r w:rsidRPr="00C31BD0">
        <w:rPr>
          <w:rFonts w:ascii="Times New Roman" w:hAnsi="Times New Roman" w:cs="Times New Roman"/>
          <w:b/>
          <w:bCs/>
          <w:sz w:val="24"/>
          <w:szCs w:val="24"/>
          <w:u w:val="single"/>
          <w:lang w:val="en-US"/>
        </w:rPr>
        <w:t>PART 1 - P</w:t>
      </w:r>
      <w:r w:rsidR="00871F63" w:rsidRPr="00C31BD0">
        <w:rPr>
          <w:rFonts w:ascii="Times New Roman" w:hAnsi="Times New Roman" w:cs="Times New Roman"/>
          <w:b/>
          <w:bCs/>
          <w:sz w:val="24"/>
          <w:szCs w:val="24"/>
          <w:u w:val="single"/>
          <w:lang w:val="en-US"/>
        </w:rPr>
        <w:t>reliminary</w:t>
      </w:r>
    </w:p>
    <w:p w14:paraId="1AD1B680" w14:textId="182E651A" w:rsidR="00D6195B" w:rsidRPr="00C31BD0" w:rsidRDefault="00D6195B" w:rsidP="00D6195B">
      <w:pPr>
        <w:rPr>
          <w:rFonts w:ascii="Times New Roman" w:hAnsi="Times New Roman" w:cs="Times New Roman"/>
          <w:b/>
          <w:bCs/>
          <w:sz w:val="24"/>
          <w:szCs w:val="24"/>
          <w:lang w:val="en-US"/>
        </w:rPr>
      </w:pPr>
      <w:r w:rsidRPr="00C31BD0">
        <w:rPr>
          <w:rFonts w:ascii="Times New Roman" w:hAnsi="Times New Roman" w:cs="Times New Roman"/>
          <w:b/>
          <w:bCs/>
          <w:sz w:val="24"/>
          <w:szCs w:val="24"/>
          <w:lang w:val="en-US"/>
        </w:rPr>
        <w:t>Section 1 – Name</w:t>
      </w:r>
    </w:p>
    <w:p w14:paraId="6F887D71" w14:textId="17062116" w:rsidR="00D6195B" w:rsidRPr="006939CE" w:rsidRDefault="000555D6" w:rsidP="006939CE">
      <w:pPr>
        <w:pStyle w:val="ListParagraph"/>
        <w:numPr>
          <w:ilvl w:val="0"/>
          <w:numId w:val="7"/>
        </w:numPr>
        <w:rPr>
          <w:rFonts w:ascii="Times New Roman" w:hAnsi="Times New Roman" w:cs="Times New Roman"/>
          <w:sz w:val="24"/>
          <w:szCs w:val="24"/>
          <w:lang w:val="en-US"/>
        </w:rPr>
      </w:pPr>
      <w:r w:rsidRPr="006939CE">
        <w:rPr>
          <w:rFonts w:ascii="Times New Roman" w:hAnsi="Times New Roman" w:cs="Times New Roman"/>
          <w:sz w:val="24"/>
          <w:szCs w:val="24"/>
          <w:lang w:val="en-US"/>
        </w:rPr>
        <w:t>S</w:t>
      </w:r>
      <w:r w:rsidR="00D6195B" w:rsidRPr="006939CE">
        <w:rPr>
          <w:rFonts w:ascii="Times New Roman" w:hAnsi="Times New Roman" w:cs="Times New Roman"/>
          <w:sz w:val="24"/>
          <w:szCs w:val="24"/>
          <w:lang w:val="en-US"/>
        </w:rPr>
        <w:t xml:space="preserve">ection </w:t>
      </w:r>
      <w:r w:rsidRPr="006939CE">
        <w:rPr>
          <w:rFonts w:ascii="Times New Roman" w:hAnsi="Times New Roman" w:cs="Times New Roman"/>
          <w:sz w:val="24"/>
          <w:szCs w:val="24"/>
          <w:lang w:val="en-US"/>
        </w:rPr>
        <w:t xml:space="preserve">1 </w:t>
      </w:r>
      <w:r w:rsidR="00D6195B" w:rsidRPr="006939CE">
        <w:rPr>
          <w:rFonts w:ascii="Times New Roman" w:hAnsi="Times New Roman" w:cs="Times New Roman"/>
          <w:sz w:val="24"/>
          <w:szCs w:val="24"/>
          <w:lang w:val="en-US"/>
        </w:rPr>
        <w:t xml:space="preserve">provides that the name of the instrument is the </w:t>
      </w:r>
      <w:r w:rsidR="00D6195B" w:rsidRPr="006939CE">
        <w:rPr>
          <w:rFonts w:ascii="Times New Roman" w:hAnsi="Times New Roman" w:cs="Times New Roman"/>
          <w:i/>
          <w:iCs/>
          <w:sz w:val="24"/>
          <w:szCs w:val="24"/>
          <w:lang w:val="en-US"/>
        </w:rPr>
        <w:t>Recycling and Waste Reduction (Mandatory Product Stewardship – Mercury-added Products) Rules 2021</w:t>
      </w:r>
      <w:r w:rsidR="00D6195B" w:rsidRPr="006939CE">
        <w:rPr>
          <w:rFonts w:ascii="Times New Roman" w:hAnsi="Times New Roman" w:cs="Times New Roman"/>
          <w:sz w:val="24"/>
          <w:szCs w:val="24"/>
          <w:lang w:val="en-US"/>
        </w:rPr>
        <w:t xml:space="preserve"> (the Rules).</w:t>
      </w:r>
    </w:p>
    <w:p w14:paraId="47FCC39C" w14:textId="0916042C" w:rsidR="00D6195B" w:rsidRPr="00C31BD0" w:rsidRDefault="00D6195B" w:rsidP="00D6195B">
      <w:pPr>
        <w:rPr>
          <w:rFonts w:ascii="Times New Roman" w:hAnsi="Times New Roman" w:cs="Times New Roman"/>
          <w:b/>
          <w:bCs/>
          <w:sz w:val="24"/>
          <w:szCs w:val="24"/>
          <w:lang w:val="en-US"/>
        </w:rPr>
      </w:pPr>
      <w:r w:rsidRPr="00C31BD0">
        <w:rPr>
          <w:rFonts w:ascii="Times New Roman" w:hAnsi="Times New Roman" w:cs="Times New Roman"/>
          <w:b/>
          <w:bCs/>
          <w:sz w:val="24"/>
          <w:szCs w:val="24"/>
          <w:lang w:val="en-US"/>
        </w:rPr>
        <w:t>Section 2 – Commencement</w:t>
      </w:r>
    </w:p>
    <w:p w14:paraId="6CF15559" w14:textId="2941BE7B" w:rsidR="00D6195B" w:rsidRPr="006939CE" w:rsidRDefault="000555D6" w:rsidP="006939CE">
      <w:pPr>
        <w:pStyle w:val="ListParagraph"/>
        <w:numPr>
          <w:ilvl w:val="0"/>
          <w:numId w:val="7"/>
        </w:numPr>
        <w:rPr>
          <w:rFonts w:ascii="Times New Roman" w:hAnsi="Times New Roman" w:cs="Times New Roman"/>
          <w:sz w:val="24"/>
          <w:szCs w:val="24"/>
          <w:lang w:val="en-US"/>
        </w:rPr>
      </w:pPr>
      <w:r w:rsidRPr="006939CE">
        <w:rPr>
          <w:rFonts w:ascii="Times New Roman" w:hAnsi="Times New Roman" w:cs="Times New Roman"/>
          <w:sz w:val="24"/>
          <w:szCs w:val="24"/>
          <w:lang w:val="en-US"/>
        </w:rPr>
        <w:t>S</w:t>
      </w:r>
      <w:r w:rsidR="00D6195B" w:rsidRPr="006939CE">
        <w:rPr>
          <w:rFonts w:ascii="Times New Roman" w:hAnsi="Times New Roman" w:cs="Times New Roman"/>
          <w:sz w:val="24"/>
          <w:szCs w:val="24"/>
          <w:lang w:val="en-US"/>
        </w:rPr>
        <w:t xml:space="preserve">ection </w:t>
      </w:r>
      <w:r w:rsidRPr="006939CE">
        <w:rPr>
          <w:rFonts w:ascii="Times New Roman" w:hAnsi="Times New Roman" w:cs="Times New Roman"/>
          <w:sz w:val="24"/>
          <w:szCs w:val="24"/>
          <w:lang w:val="en-US"/>
        </w:rPr>
        <w:t xml:space="preserve">2 </w:t>
      </w:r>
      <w:r w:rsidR="00D6195B" w:rsidRPr="006939CE">
        <w:rPr>
          <w:rFonts w:ascii="Times New Roman" w:hAnsi="Times New Roman" w:cs="Times New Roman"/>
          <w:sz w:val="24"/>
          <w:szCs w:val="24"/>
          <w:lang w:val="en-US"/>
        </w:rPr>
        <w:t>provides that the Rules commence on the later of the day after the Rules are registered and the day the Minamata Convention on Mercury, done at Minamata on 10 October 2013 (Minamata Convention), comes into force for Australia. However, the Rules do not commence at all if the Minamata Convention does not come into force for Australia.</w:t>
      </w:r>
    </w:p>
    <w:p w14:paraId="25CECE9C" w14:textId="77777777" w:rsidR="006939CE" w:rsidRDefault="006939CE" w:rsidP="006939CE">
      <w:pPr>
        <w:pStyle w:val="ListParagraph"/>
        <w:ind w:left="360"/>
        <w:rPr>
          <w:rFonts w:ascii="Times New Roman" w:hAnsi="Times New Roman" w:cs="Times New Roman"/>
          <w:sz w:val="24"/>
          <w:szCs w:val="24"/>
          <w:lang w:val="en-US"/>
        </w:rPr>
      </w:pPr>
    </w:p>
    <w:p w14:paraId="01642B8D" w14:textId="03D88E11" w:rsidR="00D6195B" w:rsidRPr="006939CE" w:rsidRDefault="00D6195B" w:rsidP="006939CE">
      <w:pPr>
        <w:pStyle w:val="ListParagraph"/>
        <w:numPr>
          <w:ilvl w:val="0"/>
          <w:numId w:val="7"/>
        </w:numPr>
        <w:rPr>
          <w:rFonts w:ascii="Times New Roman" w:hAnsi="Times New Roman" w:cs="Times New Roman"/>
          <w:sz w:val="24"/>
          <w:szCs w:val="24"/>
          <w:lang w:val="en-US"/>
        </w:rPr>
      </w:pPr>
      <w:r w:rsidRPr="006939CE">
        <w:rPr>
          <w:rFonts w:ascii="Times New Roman" w:hAnsi="Times New Roman" w:cs="Times New Roman"/>
          <w:sz w:val="24"/>
          <w:szCs w:val="24"/>
          <w:lang w:val="en-US"/>
        </w:rPr>
        <w:t>The table in subsection 2(1) also requires the Minister to announce, by notifiable instrument, the day the Convention comes into force for Australia.</w:t>
      </w:r>
    </w:p>
    <w:p w14:paraId="372B0BCD" w14:textId="77777777" w:rsidR="006939CE" w:rsidRDefault="006939CE" w:rsidP="006939CE">
      <w:pPr>
        <w:pStyle w:val="ListParagraph"/>
        <w:ind w:left="360"/>
        <w:rPr>
          <w:rFonts w:ascii="Times New Roman" w:hAnsi="Times New Roman" w:cs="Times New Roman"/>
          <w:sz w:val="24"/>
          <w:szCs w:val="24"/>
          <w:lang w:val="en-US"/>
        </w:rPr>
      </w:pPr>
    </w:p>
    <w:p w14:paraId="7AE76935" w14:textId="756B79C2" w:rsidR="00D6195B" w:rsidRPr="006939CE" w:rsidRDefault="00D052EB" w:rsidP="006939CE">
      <w:pPr>
        <w:pStyle w:val="ListParagraph"/>
        <w:numPr>
          <w:ilvl w:val="0"/>
          <w:numId w:val="7"/>
        </w:numPr>
        <w:rPr>
          <w:rFonts w:ascii="Times New Roman" w:hAnsi="Times New Roman" w:cs="Times New Roman"/>
          <w:sz w:val="24"/>
          <w:szCs w:val="24"/>
          <w:lang w:val="en-US"/>
        </w:rPr>
      </w:pPr>
      <w:r w:rsidRPr="006939CE">
        <w:rPr>
          <w:rFonts w:ascii="Times New Roman" w:hAnsi="Times New Roman" w:cs="Times New Roman"/>
          <w:sz w:val="24"/>
          <w:szCs w:val="24"/>
          <w:lang w:val="en-US"/>
        </w:rPr>
        <w:t>The</w:t>
      </w:r>
      <w:r w:rsidR="00D6195B" w:rsidRPr="006939CE">
        <w:rPr>
          <w:rFonts w:ascii="Times New Roman" w:hAnsi="Times New Roman" w:cs="Times New Roman"/>
          <w:sz w:val="24"/>
          <w:szCs w:val="24"/>
          <w:lang w:val="en-US"/>
        </w:rPr>
        <w:t xml:space="preserve"> note below the table provides that the table relates only to the provisions of the Rules as originally made. It will not be amended to deal with any later amendments of the Rules. The purpose of this note is to clarify that the commencement of any subsequent amendments is not reflected in this table.</w:t>
      </w:r>
    </w:p>
    <w:p w14:paraId="7BBAB09B" w14:textId="77777777" w:rsidR="006939CE" w:rsidRDefault="006939CE" w:rsidP="006939CE">
      <w:pPr>
        <w:pStyle w:val="ListParagraph"/>
        <w:ind w:left="360"/>
        <w:rPr>
          <w:rFonts w:ascii="Times New Roman" w:hAnsi="Times New Roman" w:cs="Times New Roman"/>
          <w:sz w:val="24"/>
          <w:szCs w:val="24"/>
          <w:lang w:val="en-US"/>
        </w:rPr>
      </w:pPr>
    </w:p>
    <w:p w14:paraId="1ABBFDCF" w14:textId="78A8B87E" w:rsidR="00D6195B" w:rsidRPr="006939CE" w:rsidRDefault="00D6195B" w:rsidP="006939CE">
      <w:pPr>
        <w:pStyle w:val="ListParagraph"/>
        <w:numPr>
          <w:ilvl w:val="0"/>
          <w:numId w:val="7"/>
        </w:numPr>
        <w:rPr>
          <w:rFonts w:ascii="Times New Roman" w:hAnsi="Times New Roman" w:cs="Times New Roman"/>
          <w:sz w:val="24"/>
          <w:szCs w:val="24"/>
          <w:lang w:val="en-US"/>
        </w:rPr>
      </w:pPr>
      <w:r w:rsidRPr="006939CE">
        <w:rPr>
          <w:rFonts w:ascii="Times New Roman" w:hAnsi="Times New Roman" w:cs="Times New Roman"/>
          <w:sz w:val="24"/>
          <w:szCs w:val="24"/>
          <w:lang w:val="en-US"/>
        </w:rPr>
        <w:t>Subsection 2(2) clarifies that any information in column 3 of the table is not part of the Rules. Information may be inserted in this column, or edited in this column, in any published version of the Rules. It is intended that the commencement date will be inserted into column 3 once the Minamata Convention comes into force for Australia and the Rules commence.</w:t>
      </w:r>
    </w:p>
    <w:p w14:paraId="462E468F" w14:textId="41CB99B6" w:rsidR="00D6195B" w:rsidRPr="00C31BD0" w:rsidRDefault="00D6195B" w:rsidP="00D6195B">
      <w:pPr>
        <w:rPr>
          <w:rFonts w:ascii="Times New Roman" w:hAnsi="Times New Roman" w:cs="Times New Roman"/>
          <w:b/>
          <w:bCs/>
          <w:sz w:val="24"/>
          <w:szCs w:val="24"/>
          <w:lang w:val="en-US"/>
        </w:rPr>
      </w:pPr>
      <w:r w:rsidRPr="00C31BD0">
        <w:rPr>
          <w:rFonts w:ascii="Times New Roman" w:hAnsi="Times New Roman" w:cs="Times New Roman"/>
          <w:b/>
          <w:bCs/>
          <w:sz w:val="24"/>
          <w:szCs w:val="24"/>
          <w:lang w:val="en-US"/>
        </w:rPr>
        <w:t>Section 3 – Authority</w:t>
      </w:r>
    </w:p>
    <w:p w14:paraId="728114BF" w14:textId="7DA2E409" w:rsidR="00D6195B" w:rsidRPr="006939CE" w:rsidRDefault="00344FCF" w:rsidP="006939CE">
      <w:pPr>
        <w:pStyle w:val="ListParagraph"/>
        <w:numPr>
          <w:ilvl w:val="0"/>
          <w:numId w:val="7"/>
        </w:numPr>
        <w:rPr>
          <w:rFonts w:ascii="Times New Roman" w:hAnsi="Times New Roman" w:cs="Times New Roman"/>
          <w:sz w:val="24"/>
          <w:szCs w:val="24"/>
          <w:lang w:val="en-US"/>
        </w:rPr>
      </w:pPr>
      <w:r w:rsidRPr="006939CE">
        <w:rPr>
          <w:rFonts w:ascii="Times New Roman" w:hAnsi="Times New Roman" w:cs="Times New Roman"/>
          <w:sz w:val="24"/>
          <w:szCs w:val="24"/>
          <w:lang w:val="en-US"/>
        </w:rPr>
        <w:t>S</w:t>
      </w:r>
      <w:r w:rsidR="00D6195B" w:rsidRPr="006939CE">
        <w:rPr>
          <w:rFonts w:ascii="Times New Roman" w:hAnsi="Times New Roman" w:cs="Times New Roman"/>
          <w:sz w:val="24"/>
          <w:szCs w:val="24"/>
          <w:lang w:val="en-US"/>
        </w:rPr>
        <w:t xml:space="preserve">ection </w:t>
      </w:r>
      <w:r w:rsidRPr="006939CE">
        <w:rPr>
          <w:rFonts w:ascii="Times New Roman" w:hAnsi="Times New Roman" w:cs="Times New Roman"/>
          <w:sz w:val="24"/>
          <w:szCs w:val="24"/>
          <w:lang w:val="en-US"/>
        </w:rPr>
        <w:t xml:space="preserve">3 </w:t>
      </w:r>
      <w:r w:rsidR="00D6195B" w:rsidRPr="006939CE">
        <w:rPr>
          <w:rFonts w:ascii="Times New Roman" w:hAnsi="Times New Roman" w:cs="Times New Roman"/>
          <w:sz w:val="24"/>
          <w:szCs w:val="24"/>
          <w:lang w:val="en-US"/>
        </w:rPr>
        <w:t xml:space="preserve">provides that the Rules are made under the </w:t>
      </w:r>
      <w:r w:rsidR="00D6195B" w:rsidRPr="006939CE">
        <w:rPr>
          <w:rFonts w:ascii="Times New Roman" w:hAnsi="Times New Roman" w:cs="Times New Roman"/>
          <w:i/>
          <w:iCs/>
          <w:sz w:val="24"/>
          <w:szCs w:val="24"/>
          <w:lang w:val="en-US"/>
        </w:rPr>
        <w:t>Recycling and Waste Reduction Act 2020</w:t>
      </w:r>
      <w:r w:rsidR="00D6195B" w:rsidRPr="006939CE">
        <w:rPr>
          <w:rFonts w:ascii="Times New Roman" w:hAnsi="Times New Roman" w:cs="Times New Roman"/>
          <w:sz w:val="24"/>
          <w:szCs w:val="24"/>
          <w:lang w:val="en-US"/>
        </w:rPr>
        <w:t xml:space="preserve"> (the RAWR Act).</w:t>
      </w:r>
    </w:p>
    <w:p w14:paraId="1CE327DD" w14:textId="6CA4F3B2" w:rsidR="00D6195B" w:rsidRPr="00C31BD0" w:rsidRDefault="00D6195B" w:rsidP="00D6195B">
      <w:pPr>
        <w:rPr>
          <w:rFonts w:ascii="Times New Roman" w:hAnsi="Times New Roman" w:cs="Times New Roman"/>
          <w:b/>
          <w:bCs/>
          <w:sz w:val="24"/>
          <w:szCs w:val="24"/>
          <w:lang w:val="en-US"/>
        </w:rPr>
      </w:pPr>
      <w:r w:rsidRPr="00C31BD0">
        <w:rPr>
          <w:rFonts w:ascii="Times New Roman" w:hAnsi="Times New Roman" w:cs="Times New Roman"/>
          <w:b/>
          <w:bCs/>
          <w:sz w:val="24"/>
          <w:szCs w:val="24"/>
          <w:lang w:val="en-US"/>
        </w:rPr>
        <w:t>Section 4 – Definitions</w:t>
      </w:r>
    </w:p>
    <w:p w14:paraId="5E0E5320" w14:textId="016F4D51" w:rsidR="00D6195B" w:rsidRPr="006939CE" w:rsidRDefault="001A40C4" w:rsidP="006939CE">
      <w:pPr>
        <w:pStyle w:val="ListParagraph"/>
        <w:numPr>
          <w:ilvl w:val="0"/>
          <w:numId w:val="7"/>
        </w:numPr>
        <w:rPr>
          <w:rFonts w:ascii="Times New Roman" w:hAnsi="Times New Roman" w:cs="Times New Roman"/>
          <w:sz w:val="24"/>
          <w:szCs w:val="24"/>
          <w:lang w:val="en-US"/>
        </w:rPr>
      </w:pPr>
      <w:r w:rsidRPr="006939CE">
        <w:rPr>
          <w:rFonts w:ascii="Times New Roman" w:hAnsi="Times New Roman" w:cs="Times New Roman"/>
          <w:sz w:val="24"/>
          <w:szCs w:val="24"/>
          <w:lang w:val="en-US"/>
        </w:rPr>
        <w:t>Section 4 defin</w:t>
      </w:r>
      <w:r w:rsidR="00DF72B9" w:rsidRPr="006939CE">
        <w:rPr>
          <w:rFonts w:ascii="Times New Roman" w:hAnsi="Times New Roman" w:cs="Times New Roman"/>
          <w:sz w:val="24"/>
          <w:szCs w:val="24"/>
          <w:lang w:val="en-US"/>
        </w:rPr>
        <w:t xml:space="preserve">es </w:t>
      </w:r>
      <w:proofErr w:type="gramStart"/>
      <w:r w:rsidR="00DF72B9" w:rsidRPr="006939CE">
        <w:rPr>
          <w:rFonts w:ascii="Times New Roman" w:hAnsi="Times New Roman" w:cs="Times New Roman"/>
          <w:sz w:val="24"/>
          <w:szCs w:val="24"/>
          <w:lang w:val="en-US"/>
        </w:rPr>
        <w:t>a number of</w:t>
      </w:r>
      <w:proofErr w:type="gramEnd"/>
      <w:r w:rsidR="00DF72B9" w:rsidRPr="006939CE">
        <w:rPr>
          <w:rFonts w:ascii="Times New Roman" w:hAnsi="Times New Roman" w:cs="Times New Roman"/>
          <w:sz w:val="24"/>
          <w:szCs w:val="24"/>
          <w:lang w:val="en-US"/>
        </w:rPr>
        <w:t xml:space="preserve"> key terms for the purposes of the Rules. These terms include </w:t>
      </w:r>
      <w:r w:rsidR="00AB1D91" w:rsidRPr="006939CE">
        <w:rPr>
          <w:rFonts w:ascii="Times New Roman" w:hAnsi="Times New Roman" w:cs="Times New Roman"/>
          <w:i/>
          <w:iCs/>
          <w:sz w:val="24"/>
          <w:szCs w:val="24"/>
          <w:lang w:val="en-US"/>
        </w:rPr>
        <w:t>mercury-added product</w:t>
      </w:r>
      <w:r w:rsidR="00F9333E" w:rsidRPr="006939CE">
        <w:rPr>
          <w:rFonts w:ascii="Times New Roman" w:hAnsi="Times New Roman" w:cs="Times New Roman"/>
          <w:i/>
          <w:iCs/>
          <w:sz w:val="24"/>
          <w:szCs w:val="24"/>
          <w:lang w:val="en-US"/>
        </w:rPr>
        <w:t>s</w:t>
      </w:r>
      <w:r w:rsidR="00AB1D91" w:rsidRPr="006939CE">
        <w:rPr>
          <w:rFonts w:ascii="Times New Roman" w:hAnsi="Times New Roman" w:cs="Times New Roman"/>
          <w:sz w:val="24"/>
          <w:szCs w:val="24"/>
          <w:lang w:val="en-US"/>
        </w:rPr>
        <w:t xml:space="preserve"> and </w:t>
      </w:r>
      <w:r w:rsidR="00AB1D91" w:rsidRPr="006939CE">
        <w:rPr>
          <w:rFonts w:ascii="Times New Roman" w:hAnsi="Times New Roman" w:cs="Times New Roman"/>
          <w:i/>
          <w:iCs/>
          <w:sz w:val="24"/>
          <w:szCs w:val="24"/>
          <w:lang w:val="en-US"/>
        </w:rPr>
        <w:t>Minamata Convention</w:t>
      </w:r>
      <w:r w:rsidR="00AB1D91" w:rsidRPr="006939CE">
        <w:rPr>
          <w:rFonts w:ascii="Times New Roman" w:hAnsi="Times New Roman" w:cs="Times New Roman"/>
          <w:sz w:val="24"/>
          <w:szCs w:val="24"/>
          <w:lang w:val="en-US"/>
        </w:rPr>
        <w:t>.</w:t>
      </w:r>
    </w:p>
    <w:p w14:paraId="5A6B43DB" w14:textId="77777777" w:rsidR="006939CE" w:rsidRDefault="006939CE" w:rsidP="006939CE">
      <w:pPr>
        <w:pStyle w:val="ListParagraph"/>
        <w:ind w:left="360"/>
        <w:rPr>
          <w:rFonts w:ascii="Times New Roman" w:hAnsi="Times New Roman" w:cs="Times New Roman"/>
          <w:sz w:val="24"/>
          <w:szCs w:val="24"/>
          <w:lang w:val="en-US"/>
        </w:rPr>
      </w:pPr>
    </w:p>
    <w:p w14:paraId="3E11EDF4" w14:textId="0AB4CC8D" w:rsidR="007F054F" w:rsidRPr="006939CE" w:rsidRDefault="007F054F" w:rsidP="006939CE">
      <w:pPr>
        <w:pStyle w:val="ListParagraph"/>
        <w:numPr>
          <w:ilvl w:val="0"/>
          <w:numId w:val="7"/>
        </w:numPr>
        <w:rPr>
          <w:rFonts w:ascii="Times New Roman" w:hAnsi="Times New Roman" w:cs="Times New Roman"/>
          <w:sz w:val="24"/>
          <w:szCs w:val="24"/>
          <w:lang w:val="en-US"/>
        </w:rPr>
      </w:pPr>
      <w:r w:rsidRPr="006939CE">
        <w:rPr>
          <w:rFonts w:ascii="Times New Roman" w:hAnsi="Times New Roman" w:cs="Times New Roman"/>
          <w:sz w:val="24"/>
          <w:szCs w:val="24"/>
          <w:lang w:val="en-US"/>
        </w:rPr>
        <w:t xml:space="preserve">The term </w:t>
      </w:r>
      <w:r w:rsidRPr="006939CE">
        <w:rPr>
          <w:rFonts w:ascii="Times New Roman" w:hAnsi="Times New Roman" w:cs="Times New Roman"/>
          <w:i/>
          <w:iCs/>
          <w:sz w:val="24"/>
          <w:szCs w:val="24"/>
          <w:lang w:val="en-US"/>
        </w:rPr>
        <w:t>mercury-added product</w:t>
      </w:r>
      <w:r w:rsidR="00F9333E" w:rsidRPr="006939CE">
        <w:rPr>
          <w:rFonts w:ascii="Times New Roman" w:hAnsi="Times New Roman" w:cs="Times New Roman"/>
          <w:i/>
          <w:iCs/>
          <w:sz w:val="24"/>
          <w:szCs w:val="24"/>
          <w:lang w:val="en-US"/>
        </w:rPr>
        <w:t>s</w:t>
      </w:r>
      <w:r w:rsidRPr="006939CE">
        <w:rPr>
          <w:rFonts w:ascii="Times New Roman" w:hAnsi="Times New Roman" w:cs="Times New Roman"/>
          <w:sz w:val="24"/>
          <w:szCs w:val="24"/>
          <w:lang w:val="en-US"/>
        </w:rPr>
        <w:t xml:space="preserve"> </w:t>
      </w:r>
      <w:proofErr w:type="gramStart"/>
      <w:r w:rsidRPr="006939CE">
        <w:rPr>
          <w:rFonts w:ascii="Times New Roman" w:hAnsi="Times New Roman" w:cs="Times New Roman"/>
          <w:sz w:val="24"/>
          <w:szCs w:val="24"/>
          <w:lang w:val="en-US"/>
        </w:rPr>
        <w:t>is</w:t>
      </w:r>
      <w:proofErr w:type="gramEnd"/>
      <w:r w:rsidRPr="006939CE">
        <w:rPr>
          <w:rFonts w:ascii="Times New Roman" w:hAnsi="Times New Roman" w:cs="Times New Roman"/>
          <w:sz w:val="24"/>
          <w:szCs w:val="24"/>
          <w:lang w:val="en-US"/>
        </w:rPr>
        <w:t xml:space="preserve"> relevant to implementing Australia’s obligations under Articles 4(1) and 4(5) of the Minamata Convention. Mercury-added products </w:t>
      </w:r>
      <w:r w:rsidR="00F9333E" w:rsidRPr="006939CE">
        <w:rPr>
          <w:rFonts w:ascii="Times New Roman" w:hAnsi="Times New Roman" w:cs="Times New Roman"/>
          <w:sz w:val="24"/>
          <w:szCs w:val="24"/>
          <w:lang w:val="en-US"/>
        </w:rPr>
        <w:t>is</w:t>
      </w:r>
      <w:r w:rsidRPr="006939CE">
        <w:rPr>
          <w:rFonts w:ascii="Times New Roman" w:hAnsi="Times New Roman" w:cs="Times New Roman"/>
          <w:sz w:val="24"/>
          <w:szCs w:val="24"/>
          <w:lang w:val="en-US"/>
        </w:rPr>
        <w:t xml:space="preserve"> defined to only include those products listed in Part 1 of Annex A to the Minamata Convention</w:t>
      </w:r>
      <w:r w:rsidR="00E76EA3">
        <w:rPr>
          <w:rFonts w:ascii="Times New Roman" w:hAnsi="Times New Roman" w:cs="Times New Roman"/>
          <w:sz w:val="24"/>
          <w:szCs w:val="24"/>
          <w:lang w:val="en-US"/>
        </w:rPr>
        <w:t xml:space="preserve"> and that contain mercury</w:t>
      </w:r>
      <w:r w:rsidRPr="006939CE">
        <w:rPr>
          <w:rFonts w:ascii="Times New Roman" w:hAnsi="Times New Roman" w:cs="Times New Roman"/>
          <w:sz w:val="24"/>
          <w:szCs w:val="24"/>
          <w:lang w:val="en-US"/>
        </w:rPr>
        <w:t xml:space="preserve">. It </w:t>
      </w:r>
      <w:r w:rsidR="00F9333E" w:rsidRPr="006939CE">
        <w:rPr>
          <w:rFonts w:ascii="Times New Roman" w:hAnsi="Times New Roman" w:cs="Times New Roman"/>
          <w:sz w:val="24"/>
          <w:szCs w:val="24"/>
          <w:lang w:val="en-US"/>
        </w:rPr>
        <w:t>does</w:t>
      </w:r>
      <w:r w:rsidRPr="006939CE">
        <w:rPr>
          <w:rFonts w:ascii="Times New Roman" w:hAnsi="Times New Roman" w:cs="Times New Roman"/>
          <w:sz w:val="24"/>
          <w:szCs w:val="24"/>
          <w:lang w:val="en-US"/>
        </w:rPr>
        <w:t xml:space="preserve"> not include all products containing mercury or all products to which mercury is added. It </w:t>
      </w:r>
      <w:r w:rsidR="00F9333E" w:rsidRPr="006939CE">
        <w:rPr>
          <w:rFonts w:ascii="Times New Roman" w:hAnsi="Times New Roman" w:cs="Times New Roman"/>
          <w:sz w:val="24"/>
          <w:szCs w:val="24"/>
          <w:lang w:val="en-US"/>
        </w:rPr>
        <w:t>also does</w:t>
      </w:r>
      <w:r w:rsidRPr="006939CE">
        <w:rPr>
          <w:rFonts w:ascii="Times New Roman" w:hAnsi="Times New Roman" w:cs="Times New Roman"/>
          <w:sz w:val="24"/>
          <w:szCs w:val="24"/>
          <w:lang w:val="en-US"/>
        </w:rPr>
        <w:t xml:space="preserve"> not include the following products:</w:t>
      </w:r>
    </w:p>
    <w:p w14:paraId="7047E1E8" w14:textId="77777777" w:rsidR="007F054F" w:rsidRDefault="007F054F" w:rsidP="007F054F">
      <w:pPr>
        <w:pStyle w:val="ListParagraph"/>
        <w:numPr>
          <w:ilvl w:val="0"/>
          <w:numId w:val="1"/>
        </w:numPr>
        <w:rPr>
          <w:rFonts w:ascii="Times New Roman" w:hAnsi="Times New Roman" w:cs="Times New Roman"/>
          <w:sz w:val="24"/>
          <w:szCs w:val="24"/>
          <w:lang w:val="en-US"/>
        </w:rPr>
      </w:pPr>
      <w:r w:rsidRPr="007F054F">
        <w:rPr>
          <w:rFonts w:ascii="Times New Roman" w:hAnsi="Times New Roman" w:cs="Times New Roman"/>
          <w:sz w:val="24"/>
          <w:szCs w:val="24"/>
          <w:lang w:val="en-US"/>
        </w:rPr>
        <w:lastRenderedPageBreak/>
        <w:t xml:space="preserve">products essential for civil protection and military </w:t>
      </w:r>
      <w:proofErr w:type="gramStart"/>
      <w:r w:rsidRPr="007F054F">
        <w:rPr>
          <w:rFonts w:ascii="Times New Roman" w:hAnsi="Times New Roman" w:cs="Times New Roman"/>
          <w:sz w:val="24"/>
          <w:szCs w:val="24"/>
          <w:lang w:val="en-US"/>
        </w:rPr>
        <w:t>uses;</w:t>
      </w:r>
      <w:proofErr w:type="gramEnd"/>
      <w:r w:rsidRPr="007F054F">
        <w:rPr>
          <w:rFonts w:ascii="Times New Roman" w:hAnsi="Times New Roman" w:cs="Times New Roman"/>
          <w:sz w:val="24"/>
          <w:szCs w:val="24"/>
          <w:lang w:val="en-US"/>
        </w:rPr>
        <w:t xml:space="preserve"> </w:t>
      </w:r>
    </w:p>
    <w:p w14:paraId="3CFCAF1F" w14:textId="77777777" w:rsidR="007F054F" w:rsidRDefault="007F054F" w:rsidP="007F054F">
      <w:pPr>
        <w:pStyle w:val="ListParagraph"/>
        <w:numPr>
          <w:ilvl w:val="0"/>
          <w:numId w:val="1"/>
        </w:numPr>
        <w:rPr>
          <w:rFonts w:ascii="Times New Roman" w:hAnsi="Times New Roman" w:cs="Times New Roman"/>
          <w:sz w:val="24"/>
          <w:szCs w:val="24"/>
          <w:lang w:val="en-US"/>
        </w:rPr>
      </w:pPr>
      <w:r w:rsidRPr="007F054F">
        <w:rPr>
          <w:rFonts w:ascii="Times New Roman" w:hAnsi="Times New Roman" w:cs="Times New Roman"/>
          <w:sz w:val="24"/>
          <w:szCs w:val="24"/>
          <w:lang w:val="en-US"/>
        </w:rPr>
        <w:t xml:space="preserve">products for research, calibration of instrumentation, or for use as reference </w:t>
      </w:r>
      <w:proofErr w:type="gramStart"/>
      <w:r w:rsidRPr="007F054F">
        <w:rPr>
          <w:rFonts w:ascii="Times New Roman" w:hAnsi="Times New Roman" w:cs="Times New Roman"/>
          <w:sz w:val="24"/>
          <w:szCs w:val="24"/>
          <w:lang w:val="en-US"/>
        </w:rPr>
        <w:t>standards;</w:t>
      </w:r>
      <w:proofErr w:type="gramEnd"/>
    </w:p>
    <w:p w14:paraId="0B09F3EC" w14:textId="77777777" w:rsidR="007F054F" w:rsidRDefault="007F054F" w:rsidP="007F054F">
      <w:pPr>
        <w:pStyle w:val="ListParagraph"/>
        <w:numPr>
          <w:ilvl w:val="0"/>
          <w:numId w:val="1"/>
        </w:numPr>
        <w:rPr>
          <w:rFonts w:ascii="Times New Roman" w:hAnsi="Times New Roman" w:cs="Times New Roman"/>
          <w:sz w:val="24"/>
          <w:szCs w:val="24"/>
          <w:lang w:val="en-US"/>
        </w:rPr>
      </w:pPr>
      <w:r w:rsidRPr="007F054F">
        <w:rPr>
          <w:rFonts w:ascii="Times New Roman" w:hAnsi="Times New Roman" w:cs="Times New Roman"/>
          <w:sz w:val="24"/>
          <w:szCs w:val="24"/>
          <w:lang w:val="en-US"/>
        </w:rPr>
        <w:t xml:space="preserve">if no feasible mercury-free alternative for replacement is available – switches and relays, cold cathode fluorescent lamps and external electrode fluorescent lamps for electronic displays, and measuring </w:t>
      </w:r>
      <w:proofErr w:type="gramStart"/>
      <w:r w:rsidRPr="007F054F">
        <w:rPr>
          <w:rFonts w:ascii="Times New Roman" w:hAnsi="Times New Roman" w:cs="Times New Roman"/>
          <w:sz w:val="24"/>
          <w:szCs w:val="24"/>
          <w:lang w:val="en-US"/>
        </w:rPr>
        <w:t>devices;</w:t>
      </w:r>
      <w:proofErr w:type="gramEnd"/>
    </w:p>
    <w:p w14:paraId="0E0E995C" w14:textId="77777777" w:rsidR="007F054F" w:rsidRDefault="007F054F" w:rsidP="007F054F">
      <w:pPr>
        <w:pStyle w:val="ListParagraph"/>
        <w:numPr>
          <w:ilvl w:val="0"/>
          <w:numId w:val="1"/>
        </w:numPr>
        <w:rPr>
          <w:rFonts w:ascii="Times New Roman" w:hAnsi="Times New Roman" w:cs="Times New Roman"/>
          <w:sz w:val="24"/>
          <w:szCs w:val="24"/>
          <w:lang w:val="en-US"/>
        </w:rPr>
      </w:pPr>
      <w:r w:rsidRPr="007F054F">
        <w:rPr>
          <w:rFonts w:ascii="Times New Roman" w:hAnsi="Times New Roman" w:cs="Times New Roman"/>
          <w:sz w:val="24"/>
          <w:szCs w:val="24"/>
          <w:lang w:val="en-US"/>
        </w:rPr>
        <w:t xml:space="preserve">products used in traditional or religious </w:t>
      </w:r>
      <w:proofErr w:type="gramStart"/>
      <w:r w:rsidRPr="007F054F">
        <w:rPr>
          <w:rFonts w:ascii="Times New Roman" w:hAnsi="Times New Roman" w:cs="Times New Roman"/>
          <w:sz w:val="24"/>
          <w:szCs w:val="24"/>
          <w:lang w:val="en-US"/>
        </w:rPr>
        <w:t>practices;</w:t>
      </w:r>
      <w:proofErr w:type="gramEnd"/>
    </w:p>
    <w:p w14:paraId="3B7CB332" w14:textId="0C0DF221" w:rsidR="007F054F" w:rsidRPr="007F054F" w:rsidRDefault="007F054F" w:rsidP="007F054F">
      <w:pPr>
        <w:pStyle w:val="ListParagraph"/>
        <w:numPr>
          <w:ilvl w:val="0"/>
          <w:numId w:val="1"/>
        </w:numPr>
        <w:rPr>
          <w:rFonts w:ascii="Times New Roman" w:hAnsi="Times New Roman" w:cs="Times New Roman"/>
          <w:sz w:val="24"/>
          <w:szCs w:val="24"/>
          <w:lang w:val="en-US"/>
        </w:rPr>
      </w:pPr>
      <w:r w:rsidRPr="007F054F">
        <w:rPr>
          <w:rFonts w:ascii="Times New Roman" w:hAnsi="Times New Roman" w:cs="Times New Roman"/>
          <w:sz w:val="24"/>
          <w:szCs w:val="24"/>
          <w:lang w:val="en-US"/>
        </w:rPr>
        <w:t>vaccines containing thiomersal as preservatives.</w:t>
      </w:r>
    </w:p>
    <w:p w14:paraId="70CD67F7" w14:textId="77777777" w:rsidR="006939CE" w:rsidRDefault="006939CE" w:rsidP="006939CE">
      <w:pPr>
        <w:pStyle w:val="ListParagraph"/>
        <w:ind w:left="360"/>
        <w:rPr>
          <w:rFonts w:ascii="Times New Roman" w:hAnsi="Times New Roman" w:cs="Times New Roman"/>
          <w:sz w:val="24"/>
          <w:szCs w:val="24"/>
          <w:lang w:val="en-US"/>
        </w:rPr>
      </w:pPr>
    </w:p>
    <w:p w14:paraId="39F34AC6" w14:textId="2D820A2F" w:rsidR="007F054F" w:rsidRPr="006939CE" w:rsidRDefault="007F054F" w:rsidP="006939CE">
      <w:pPr>
        <w:pStyle w:val="ListParagraph"/>
        <w:numPr>
          <w:ilvl w:val="0"/>
          <w:numId w:val="7"/>
        </w:numPr>
        <w:rPr>
          <w:rFonts w:ascii="Times New Roman" w:hAnsi="Times New Roman" w:cs="Times New Roman"/>
          <w:sz w:val="24"/>
          <w:szCs w:val="24"/>
          <w:lang w:val="en-US"/>
        </w:rPr>
      </w:pPr>
      <w:r w:rsidRPr="006939CE">
        <w:rPr>
          <w:rFonts w:ascii="Times New Roman" w:hAnsi="Times New Roman" w:cs="Times New Roman"/>
          <w:sz w:val="24"/>
          <w:szCs w:val="24"/>
          <w:lang w:val="en-US"/>
        </w:rPr>
        <w:t>This is because these products are excluded from the scope of the Minamata Convention. Similarly, Australia’s obligations under Articles 4(1) and 4(5) of the Minamata Convention do not extend to all products containing mercury, or all products to which mercury is added. The concept of mercury-added products only cover</w:t>
      </w:r>
      <w:r w:rsidR="006749D8" w:rsidRPr="006939CE">
        <w:rPr>
          <w:rFonts w:ascii="Times New Roman" w:hAnsi="Times New Roman" w:cs="Times New Roman"/>
          <w:sz w:val="24"/>
          <w:szCs w:val="24"/>
          <w:lang w:val="en-US"/>
        </w:rPr>
        <w:t>s</w:t>
      </w:r>
      <w:r w:rsidRPr="006939CE">
        <w:rPr>
          <w:rFonts w:ascii="Times New Roman" w:hAnsi="Times New Roman" w:cs="Times New Roman"/>
          <w:sz w:val="24"/>
          <w:szCs w:val="24"/>
          <w:lang w:val="en-US"/>
        </w:rPr>
        <w:t xml:space="preserve"> those products for which Australia has international obligations under the Minamata Convention.</w:t>
      </w:r>
    </w:p>
    <w:p w14:paraId="32AC9B9B" w14:textId="77777777" w:rsidR="006939CE" w:rsidRDefault="006939CE" w:rsidP="006939CE">
      <w:pPr>
        <w:pStyle w:val="ListParagraph"/>
        <w:ind w:left="360"/>
        <w:rPr>
          <w:rFonts w:ascii="Times New Roman" w:hAnsi="Times New Roman" w:cs="Times New Roman"/>
          <w:sz w:val="24"/>
          <w:szCs w:val="24"/>
          <w:lang w:val="en-US"/>
        </w:rPr>
      </w:pPr>
    </w:p>
    <w:p w14:paraId="45885DF4" w14:textId="39775960" w:rsidR="007F054F" w:rsidRPr="006939CE" w:rsidRDefault="007F054F" w:rsidP="006939CE">
      <w:pPr>
        <w:pStyle w:val="ListParagraph"/>
        <w:numPr>
          <w:ilvl w:val="0"/>
          <w:numId w:val="7"/>
        </w:numPr>
        <w:rPr>
          <w:rFonts w:ascii="Times New Roman" w:hAnsi="Times New Roman" w:cs="Times New Roman"/>
          <w:sz w:val="24"/>
          <w:szCs w:val="24"/>
          <w:lang w:val="en-US"/>
        </w:rPr>
      </w:pPr>
      <w:r w:rsidRPr="006939CE">
        <w:rPr>
          <w:rFonts w:ascii="Times New Roman" w:hAnsi="Times New Roman" w:cs="Times New Roman"/>
          <w:sz w:val="24"/>
          <w:szCs w:val="24"/>
          <w:lang w:val="en-US"/>
        </w:rPr>
        <w:t xml:space="preserve">The term </w:t>
      </w:r>
      <w:r w:rsidRPr="006939CE">
        <w:rPr>
          <w:rFonts w:ascii="Times New Roman" w:hAnsi="Times New Roman" w:cs="Times New Roman"/>
          <w:i/>
          <w:iCs/>
          <w:sz w:val="24"/>
          <w:szCs w:val="24"/>
          <w:lang w:val="en-US"/>
        </w:rPr>
        <w:t>Minamata Convention</w:t>
      </w:r>
      <w:r w:rsidRPr="006939CE">
        <w:rPr>
          <w:rFonts w:ascii="Times New Roman" w:hAnsi="Times New Roman" w:cs="Times New Roman"/>
          <w:sz w:val="24"/>
          <w:szCs w:val="24"/>
          <w:lang w:val="en-US"/>
        </w:rPr>
        <w:t xml:space="preserve"> </w:t>
      </w:r>
      <w:r w:rsidR="00166D0F" w:rsidRPr="006939CE">
        <w:rPr>
          <w:rFonts w:ascii="Times New Roman" w:hAnsi="Times New Roman" w:cs="Times New Roman"/>
          <w:sz w:val="24"/>
          <w:szCs w:val="24"/>
          <w:lang w:val="en-US"/>
        </w:rPr>
        <w:t xml:space="preserve">is </w:t>
      </w:r>
      <w:r w:rsidRPr="006939CE">
        <w:rPr>
          <w:rFonts w:ascii="Times New Roman" w:hAnsi="Times New Roman" w:cs="Times New Roman"/>
          <w:sz w:val="24"/>
          <w:szCs w:val="24"/>
          <w:lang w:val="en-US"/>
        </w:rPr>
        <w:t xml:space="preserve">defined as the Minamata Convention on Mercury done at Minamata on 10 October 2013, as in force for Australia </w:t>
      </w:r>
      <w:r w:rsidR="002F1959" w:rsidRPr="006939CE">
        <w:rPr>
          <w:rFonts w:ascii="Times New Roman" w:hAnsi="Times New Roman" w:cs="Times New Roman"/>
          <w:sz w:val="24"/>
          <w:szCs w:val="24"/>
          <w:lang w:val="en-US"/>
        </w:rPr>
        <w:t>from time to time</w:t>
      </w:r>
      <w:r w:rsidRPr="006939CE">
        <w:rPr>
          <w:rFonts w:ascii="Times New Roman" w:hAnsi="Times New Roman" w:cs="Times New Roman"/>
          <w:sz w:val="24"/>
          <w:szCs w:val="24"/>
          <w:lang w:val="en-US"/>
        </w:rPr>
        <w:t>.</w:t>
      </w:r>
    </w:p>
    <w:p w14:paraId="6EB7755E" w14:textId="77777777" w:rsidR="006939CE" w:rsidRDefault="006939CE" w:rsidP="006939CE">
      <w:pPr>
        <w:pStyle w:val="ListParagraph"/>
        <w:ind w:left="360"/>
        <w:rPr>
          <w:rFonts w:ascii="Times New Roman" w:hAnsi="Times New Roman" w:cs="Times New Roman"/>
          <w:sz w:val="24"/>
          <w:szCs w:val="24"/>
          <w:lang w:val="en-US"/>
        </w:rPr>
      </w:pPr>
    </w:p>
    <w:p w14:paraId="32B89792" w14:textId="0BD73335" w:rsidR="00AB1D91" w:rsidRPr="006939CE" w:rsidRDefault="007F054F" w:rsidP="006939CE">
      <w:pPr>
        <w:pStyle w:val="ListParagraph"/>
        <w:numPr>
          <w:ilvl w:val="0"/>
          <w:numId w:val="7"/>
        </w:numPr>
        <w:rPr>
          <w:rFonts w:ascii="Times New Roman" w:hAnsi="Times New Roman" w:cs="Times New Roman"/>
          <w:sz w:val="24"/>
          <w:szCs w:val="24"/>
          <w:lang w:val="en-US"/>
        </w:rPr>
      </w:pPr>
      <w:r w:rsidRPr="006939CE">
        <w:rPr>
          <w:rFonts w:ascii="Times New Roman" w:hAnsi="Times New Roman" w:cs="Times New Roman"/>
          <w:sz w:val="24"/>
          <w:szCs w:val="24"/>
          <w:lang w:val="en-US"/>
        </w:rPr>
        <w:t>The note included under the definition of Minamata Convention explain</w:t>
      </w:r>
      <w:r w:rsidR="006939CE">
        <w:rPr>
          <w:rFonts w:ascii="Times New Roman" w:hAnsi="Times New Roman" w:cs="Times New Roman"/>
          <w:sz w:val="24"/>
          <w:szCs w:val="24"/>
          <w:lang w:val="en-US"/>
        </w:rPr>
        <w:t>s</w:t>
      </w:r>
      <w:r w:rsidRPr="006939CE">
        <w:rPr>
          <w:rFonts w:ascii="Times New Roman" w:hAnsi="Times New Roman" w:cs="Times New Roman"/>
          <w:sz w:val="24"/>
          <w:szCs w:val="24"/>
          <w:lang w:val="en-US"/>
        </w:rPr>
        <w:t xml:space="preserve"> that the Convention is in the Australian Treaty Series and provide</w:t>
      </w:r>
      <w:r w:rsidR="006939CE">
        <w:rPr>
          <w:rFonts w:ascii="Times New Roman" w:hAnsi="Times New Roman" w:cs="Times New Roman"/>
          <w:sz w:val="24"/>
          <w:szCs w:val="24"/>
          <w:lang w:val="en-US"/>
        </w:rPr>
        <w:t>s</w:t>
      </w:r>
      <w:r w:rsidRPr="006939CE">
        <w:rPr>
          <w:rFonts w:ascii="Times New Roman" w:hAnsi="Times New Roman" w:cs="Times New Roman"/>
          <w:sz w:val="24"/>
          <w:szCs w:val="24"/>
          <w:lang w:val="en-US"/>
        </w:rPr>
        <w:t xml:space="preserve"> a link to the Australian Treaties Library.</w:t>
      </w:r>
    </w:p>
    <w:p w14:paraId="1EF990FE" w14:textId="16896FC4" w:rsidR="00D6195B" w:rsidRPr="001B00CC" w:rsidRDefault="00871F63" w:rsidP="00D6195B">
      <w:pPr>
        <w:rPr>
          <w:rFonts w:ascii="Times New Roman" w:hAnsi="Times New Roman" w:cs="Times New Roman"/>
          <w:b/>
          <w:bCs/>
          <w:sz w:val="24"/>
          <w:szCs w:val="24"/>
          <w:lang w:val="en-US"/>
        </w:rPr>
      </w:pPr>
      <w:r w:rsidRPr="001B00CC">
        <w:rPr>
          <w:rFonts w:ascii="Times New Roman" w:hAnsi="Times New Roman" w:cs="Times New Roman"/>
          <w:b/>
          <w:bCs/>
          <w:sz w:val="24"/>
          <w:szCs w:val="24"/>
          <w:lang w:val="en-US"/>
        </w:rPr>
        <w:t>PART 2 – P</w:t>
      </w:r>
      <w:r w:rsidR="001B00CC" w:rsidRPr="001B00CC">
        <w:rPr>
          <w:rFonts w:ascii="Times New Roman" w:hAnsi="Times New Roman" w:cs="Times New Roman"/>
          <w:b/>
          <w:bCs/>
          <w:sz w:val="24"/>
          <w:szCs w:val="24"/>
          <w:lang w:val="en-US"/>
        </w:rPr>
        <w:t>rohibition on manufacture, import and export of mercury-added products and incorporation of mercury-added products</w:t>
      </w:r>
    </w:p>
    <w:p w14:paraId="319164EE" w14:textId="1FA0A862" w:rsidR="001B00CC" w:rsidRPr="000555D6" w:rsidRDefault="00E23268" w:rsidP="00D6195B">
      <w:pPr>
        <w:rPr>
          <w:rFonts w:ascii="Times New Roman" w:hAnsi="Times New Roman" w:cs="Times New Roman"/>
          <w:b/>
          <w:bCs/>
          <w:sz w:val="24"/>
          <w:szCs w:val="24"/>
          <w:lang w:val="en-US"/>
        </w:rPr>
      </w:pPr>
      <w:r w:rsidRPr="000555D6">
        <w:rPr>
          <w:rFonts w:ascii="Times New Roman" w:hAnsi="Times New Roman" w:cs="Times New Roman"/>
          <w:b/>
          <w:bCs/>
          <w:sz w:val="24"/>
          <w:szCs w:val="24"/>
          <w:lang w:val="en-US"/>
        </w:rPr>
        <w:t>Section 5 – Constitutional connection</w:t>
      </w:r>
    </w:p>
    <w:p w14:paraId="71687531" w14:textId="3803133A" w:rsidR="00E23268" w:rsidRPr="006939CE" w:rsidRDefault="009326EA" w:rsidP="006939CE">
      <w:pPr>
        <w:pStyle w:val="ListParagraph"/>
        <w:numPr>
          <w:ilvl w:val="0"/>
          <w:numId w:val="7"/>
        </w:numPr>
        <w:rPr>
          <w:rFonts w:ascii="Times New Roman" w:hAnsi="Times New Roman" w:cs="Times New Roman"/>
          <w:sz w:val="24"/>
          <w:szCs w:val="24"/>
          <w:lang w:val="en-US"/>
        </w:rPr>
      </w:pPr>
      <w:r w:rsidRPr="006939CE">
        <w:rPr>
          <w:rFonts w:ascii="Times New Roman" w:hAnsi="Times New Roman" w:cs="Times New Roman"/>
          <w:sz w:val="24"/>
          <w:szCs w:val="24"/>
          <w:lang w:val="en-US"/>
        </w:rPr>
        <w:t xml:space="preserve">Part 5 of Chapter 3 of the RAWR Act </w:t>
      </w:r>
      <w:r w:rsidR="006C56C0" w:rsidRPr="006939CE">
        <w:rPr>
          <w:rFonts w:ascii="Times New Roman" w:hAnsi="Times New Roman" w:cs="Times New Roman"/>
          <w:sz w:val="24"/>
          <w:szCs w:val="24"/>
          <w:lang w:val="en-US"/>
        </w:rPr>
        <w:t xml:space="preserve">deals with mandatory product stewardship requirements. Specifically, </w:t>
      </w:r>
      <w:r w:rsidR="00B428AF" w:rsidRPr="006939CE">
        <w:rPr>
          <w:rFonts w:ascii="Times New Roman" w:hAnsi="Times New Roman" w:cs="Times New Roman"/>
          <w:sz w:val="24"/>
          <w:szCs w:val="24"/>
          <w:lang w:val="en-US"/>
        </w:rPr>
        <w:t xml:space="preserve">subsection 92(1) of the RAWR Act enables the rules to require one or more specified persons to take, or not to take, </w:t>
      </w:r>
      <w:r w:rsidR="0068153A" w:rsidRPr="006939CE">
        <w:rPr>
          <w:rFonts w:ascii="Times New Roman" w:hAnsi="Times New Roman" w:cs="Times New Roman"/>
          <w:sz w:val="24"/>
          <w:szCs w:val="24"/>
          <w:lang w:val="en-US"/>
        </w:rPr>
        <w:t>specified action in relation to a specified product. Subsection 92(3)</w:t>
      </w:r>
      <w:r w:rsidR="008059E5" w:rsidRPr="006939CE">
        <w:rPr>
          <w:rFonts w:ascii="Times New Roman" w:hAnsi="Times New Roman" w:cs="Times New Roman"/>
          <w:sz w:val="24"/>
          <w:szCs w:val="24"/>
          <w:lang w:val="en-US"/>
        </w:rPr>
        <w:t xml:space="preserve"> clarifies that the power in subsection 92(1) </w:t>
      </w:r>
      <w:r w:rsidR="00606277" w:rsidRPr="006939CE">
        <w:rPr>
          <w:rFonts w:ascii="Times New Roman" w:hAnsi="Times New Roman" w:cs="Times New Roman"/>
          <w:sz w:val="24"/>
          <w:szCs w:val="24"/>
          <w:lang w:val="en-US"/>
        </w:rPr>
        <w:t xml:space="preserve">relevantly </w:t>
      </w:r>
      <w:r w:rsidR="008059E5" w:rsidRPr="006939CE">
        <w:rPr>
          <w:rFonts w:ascii="Times New Roman" w:hAnsi="Times New Roman" w:cs="Times New Roman"/>
          <w:sz w:val="24"/>
          <w:szCs w:val="24"/>
          <w:lang w:val="en-US"/>
        </w:rPr>
        <w:t xml:space="preserve">allows </w:t>
      </w:r>
      <w:r w:rsidR="00A22852" w:rsidRPr="006939CE">
        <w:rPr>
          <w:rFonts w:ascii="Times New Roman" w:hAnsi="Times New Roman" w:cs="Times New Roman"/>
          <w:sz w:val="24"/>
          <w:szCs w:val="24"/>
          <w:lang w:val="en-US"/>
        </w:rPr>
        <w:t>rules that prohibit (either absolutely or subject to conditions), limit, restrict o</w:t>
      </w:r>
      <w:r w:rsidR="00E76EA3">
        <w:rPr>
          <w:rFonts w:ascii="Times New Roman" w:hAnsi="Times New Roman" w:cs="Times New Roman"/>
          <w:sz w:val="24"/>
          <w:szCs w:val="24"/>
          <w:lang w:val="en-US"/>
        </w:rPr>
        <w:t>r</w:t>
      </w:r>
      <w:r w:rsidR="00A22852" w:rsidRPr="006939CE">
        <w:rPr>
          <w:rFonts w:ascii="Times New Roman" w:hAnsi="Times New Roman" w:cs="Times New Roman"/>
          <w:sz w:val="24"/>
          <w:szCs w:val="24"/>
          <w:lang w:val="en-US"/>
        </w:rPr>
        <w:t xml:space="preserve"> otherwise affect the manufacture, import, export, distribution or use of the product (paragraph 92</w:t>
      </w:r>
      <w:r w:rsidR="00606277" w:rsidRPr="006939CE">
        <w:rPr>
          <w:rFonts w:ascii="Times New Roman" w:hAnsi="Times New Roman" w:cs="Times New Roman"/>
          <w:sz w:val="24"/>
          <w:szCs w:val="24"/>
          <w:lang w:val="en-US"/>
        </w:rPr>
        <w:t>(3)(a))</w:t>
      </w:r>
      <w:r w:rsidR="00FB3226" w:rsidRPr="006939CE">
        <w:rPr>
          <w:rFonts w:ascii="Times New Roman" w:hAnsi="Times New Roman" w:cs="Times New Roman"/>
          <w:sz w:val="24"/>
          <w:szCs w:val="24"/>
          <w:lang w:val="en-US"/>
        </w:rPr>
        <w:t xml:space="preserve">, or prohibit (either absolutely or subject to conditions), limit or restrict </w:t>
      </w:r>
      <w:r w:rsidR="00080EF8" w:rsidRPr="006939CE">
        <w:rPr>
          <w:rFonts w:ascii="Times New Roman" w:hAnsi="Times New Roman" w:cs="Times New Roman"/>
          <w:sz w:val="24"/>
          <w:szCs w:val="24"/>
          <w:lang w:val="en-US"/>
        </w:rPr>
        <w:t>substances from being contained in the product. The specified action must relate to the objects of the RAWR Act (subsection 92(2)).</w:t>
      </w:r>
    </w:p>
    <w:p w14:paraId="111C8A20" w14:textId="77777777" w:rsidR="006939CE" w:rsidRDefault="006939CE" w:rsidP="006939CE">
      <w:pPr>
        <w:pStyle w:val="ListParagraph"/>
        <w:ind w:left="360"/>
        <w:rPr>
          <w:rFonts w:ascii="Times New Roman" w:hAnsi="Times New Roman" w:cs="Times New Roman"/>
          <w:sz w:val="24"/>
          <w:szCs w:val="24"/>
          <w:lang w:val="en-US"/>
        </w:rPr>
      </w:pPr>
    </w:p>
    <w:p w14:paraId="64C8DD4D" w14:textId="2CDB34D1" w:rsidR="00080EF8" w:rsidRPr="006939CE" w:rsidRDefault="00A03E77" w:rsidP="006939CE">
      <w:pPr>
        <w:pStyle w:val="ListParagraph"/>
        <w:numPr>
          <w:ilvl w:val="0"/>
          <w:numId w:val="7"/>
        </w:numPr>
        <w:rPr>
          <w:rFonts w:ascii="Times New Roman" w:hAnsi="Times New Roman" w:cs="Times New Roman"/>
          <w:sz w:val="24"/>
          <w:szCs w:val="24"/>
          <w:lang w:val="en-US"/>
        </w:rPr>
      </w:pPr>
      <w:r w:rsidRPr="006939CE">
        <w:rPr>
          <w:rFonts w:ascii="Times New Roman" w:hAnsi="Times New Roman" w:cs="Times New Roman"/>
          <w:sz w:val="24"/>
          <w:szCs w:val="24"/>
          <w:lang w:val="en-US"/>
        </w:rPr>
        <w:t>S</w:t>
      </w:r>
      <w:r w:rsidR="00212528" w:rsidRPr="006939CE">
        <w:rPr>
          <w:rFonts w:ascii="Times New Roman" w:hAnsi="Times New Roman" w:cs="Times New Roman"/>
          <w:sz w:val="24"/>
          <w:szCs w:val="24"/>
          <w:lang w:val="en-US"/>
        </w:rPr>
        <w:t>ection 94 of the RAWR Act is intended to ensure that rules made for the purpose o</w:t>
      </w:r>
      <w:r w:rsidR="00127C32" w:rsidRPr="006939CE">
        <w:rPr>
          <w:rFonts w:ascii="Times New Roman" w:hAnsi="Times New Roman" w:cs="Times New Roman"/>
          <w:sz w:val="24"/>
          <w:szCs w:val="24"/>
          <w:lang w:val="en-US"/>
        </w:rPr>
        <w:t>f Part 5</w:t>
      </w:r>
      <w:r w:rsidR="00212528" w:rsidRPr="006939CE">
        <w:rPr>
          <w:rFonts w:ascii="Times New Roman" w:hAnsi="Times New Roman" w:cs="Times New Roman"/>
          <w:sz w:val="24"/>
          <w:szCs w:val="24"/>
          <w:lang w:val="en-US"/>
        </w:rPr>
        <w:t xml:space="preserve"> are</w:t>
      </w:r>
      <w:r w:rsidR="00014C91" w:rsidRPr="006939CE">
        <w:rPr>
          <w:rFonts w:ascii="Times New Roman" w:hAnsi="Times New Roman" w:cs="Times New Roman"/>
          <w:sz w:val="24"/>
          <w:szCs w:val="24"/>
          <w:lang w:val="en-US"/>
        </w:rPr>
        <w:t xml:space="preserve"> sufficiently supported by a constitutional head of legislative power. </w:t>
      </w:r>
      <w:r w:rsidR="00127C32" w:rsidRPr="006939CE">
        <w:rPr>
          <w:rFonts w:ascii="Times New Roman" w:hAnsi="Times New Roman" w:cs="Times New Roman"/>
          <w:sz w:val="24"/>
          <w:szCs w:val="24"/>
          <w:lang w:val="en-US"/>
        </w:rPr>
        <w:t>Subsection 94(1) requires that rules made for the purposes of Part 5</w:t>
      </w:r>
      <w:r w:rsidR="001C3E90" w:rsidRPr="006939CE">
        <w:rPr>
          <w:rFonts w:ascii="Times New Roman" w:hAnsi="Times New Roman" w:cs="Times New Roman"/>
          <w:sz w:val="24"/>
          <w:szCs w:val="24"/>
          <w:lang w:val="en-US"/>
        </w:rPr>
        <w:t xml:space="preserve"> must </w:t>
      </w:r>
      <w:r w:rsidR="00D058EE" w:rsidRPr="006939CE">
        <w:rPr>
          <w:rFonts w:ascii="Times New Roman" w:hAnsi="Times New Roman" w:cs="Times New Roman"/>
          <w:sz w:val="24"/>
          <w:szCs w:val="24"/>
          <w:lang w:val="en-US"/>
        </w:rPr>
        <w:t xml:space="preserve">either be expressed to apply </w:t>
      </w:r>
      <w:r w:rsidR="001E0823" w:rsidRPr="006939CE">
        <w:rPr>
          <w:rFonts w:ascii="Times New Roman" w:hAnsi="Times New Roman" w:cs="Times New Roman"/>
          <w:sz w:val="24"/>
          <w:szCs w:val="24"/>
          <w:lang w:val="en-US"/>
        </w:rPr>
        <w:t xml:space="preserve">in relation to acts and omissions of constitutional corporations </w:t>
      </w:r>
      <w:r w:rsidR="006C2449" w:rsidRPr="006939CE">
        <w:rPr>
          <w:rFonts w:ascii="Times New Roman" w:hAnsi="Times New Roman" w:cs="Times New Roman"/>
          <w:sz w:val="24"/>
          <w:szCs w:val="24"/>
          <w:lang w:val="en-US"/>
        </w:rPr>
        <w:t>(paragraph 94(1)(a)</w:t>
      </w:r>
      <w:r w:rsidR="00E76EA3">
        <w:rPr>
          <w:rFonts w:ascii="Times New Roman" w:hAnsi="Times New Roman" w:cs="Times New Roman"/>
          <w:sz w:val="24"/>
          <w:szCs w:val="24"/>
          <w:lang w:val="en-US"/>
        </w:rPr>
        <w:t>),</w:t>
      </w:r>
      <w:r w:rsidR="006C2449" w:rsidRPr="006939CE">
        <w:rPr>
          <w:rFonts w:ascii="Times New Roman" w:hAnsi="Times New Roman" w:cs="Times New Roman"/>
          <w:sz w:val="24"/>
          <w:szCs w:val="24"/>
          <w:lang w:val="en-US"/>
        </w:rPr>
        <w:t xml:space="preserve"> </w:t>
      </w:r>
      <w:r w:rsidR="001E0823" w:rsidRPr="006939CE">
        <w:rPr>
          <w:rFonts w:ascii="Times New Roman" w:hAnsi="Times New Roman" w:cs="Times New Roman"/>
          <w:sz w:val="24"/>
          <w:szCs w:val="24"/>
          <w:lang w:val="en-US"/>
        </w:rPr>
        <w:t>in the course of con</w:t>
      </w:r>
      <w:r w:rsidR="00EB5334" w:rsidRPr="006939CE">
        <w:rPr>
          <w:rFonts w:ascii="Times New Roman" w:hAnsi="Times New Roman" w:cs="Times New Roman"/>
          <w:sz w:val="24"/>
          <w:szCs w:val="24"/>
          <w:lang w:val="en-US"/>
        </w:rPr>
        <w:t>stitutional trade and commerce</w:t>
      </w:r>
      <w:r w:rsidR="006C2449" w:rsidRPr="006939CE">
        <w:rPr>
          <w:rFonts w:ascii="Times New Roman" w:hAnsi="Times New Roman" w:cs="Times New Roman"/>
          <w:sz w:val="24"/>
          <w:szCs w:val="24"/>
          <w:lang w:val="en-US"/>
        </w:rPr>
        <w:t xml:space="preserve"> (paragraph 94(1)(b))</w:t>
      </w:r>
      <w:r w:rsidR="00EB5334" w:rsidRPr="006939CE">
        <w:rPr>
          <w:rFonts w:ascii="Times New Roman" w:hAnsi="Times New Roman" w:cs="Times New Roman"/>
          <w:sz w:val="24"/>
          <w:szCs w:val="24"/>
          <w:lang w:val="en-US"/>
        </w:rPr>
        <w:t xml:space="preserve">, or be appropriate and adapted to give effect to Australia’s obligations under an agreement with one or more </w:t>
      </w:r>
      <w:r w:rsidR="006C2449" w:rsidRPr="006939CE">
        <w:rPr>
          <w:rFonts w:ascii="Times New Roman" w:hAnsi="Times New Roman" w:cs="Times New Roman"/>
          <w:sz w:val="24"/>
          <w:szCs w:val="24"/>
          <w:lang w:val="en-US"/>
        </w:rPr>
        <w:t>other countries (paragraph 94(1)(c)</w:t>
      </w:r>
      <w:r w:rsidR="00B348A6" w:rsidRPr="006939CE">
        <w:rPr>
          <w:rFonts w:ascii="Times New Roman" w:hAnsi="Times New Roman" w:cs="Times New Roman"/>
          <w:sz w:val="24"/>
          <w:szCs w:val="24"/>
          <w:lang w:val="en-US"/>
        </w:rPr>
        <w:t>)</w:t>
      </w:r>
      <w:r w:rsidR="006C2449" w:rsidRPr="006939CE">
        <w:rPr>
          <w:rFonts w:ascii="Times New Roman" w:hAnsi="Times New Roman" w:cs="Times New Roman"/>
          <w:sz w:val="24"/>
          <w:szCs w:val="24"/>
          <w:lang w:val="en-US"/>
        </w:rPr>
        <w:t>. Subsection 94(2) requires the rules to speci</w:t>
      </w:r>
      <w:r w:rsidR="00B348A6" w:rsidRPr="006939CE">
        <w:rPr>
          <w:rFonts w:ascii="Times New Roman" w:hAnsi="Times New Roman" w:cs="Times New Roman"/>
          <w:sz w:val="24"/>
          <w:szCs w:val="24"/>
          <w:lang w:val="en-US"/>
        </w:rPr>
        <w:t xml:space="preserve">fy whether they are made in accordance with paragraph 94(1)(a), </w:t>
      </w:r>
      <w:r w:rsidR="00743F05" w:rsidRPr="006939CE">
        <w:rPr>
          <w:rFonts w:ascii="Times New Roman" w:hAnsi="Times New Roman" w:cs="Times New Roman"/>
          <w:sz w:val="24"/>
          <w:szCs w:val="24"/>
          <w:lang w:val="en-US"/>
        </w:rPr>
        <w:t>(b) or (c) and, if they are made in accordance with paragraph 94(1)(c)</w:t>
      </w:r>
      <w:r w:rsidR="00F05DFB" w:rsidRPr="006939CE">
        <w:rPr>
          <w:rFonts w:ascii="Times New Roman" w:hAnsi="Times New Roman" w:cs="Times New Roman"/>
          <w:sz w:val="24"/>
          <w:szCs w:val="24"/>
          <w:lang w:val="en-US"/>
        </w:rPr>
        <w:t>, identify the relevant international agreement.</w:t>
      </w:r>
    </w:p>
    <w:p w14:paraId="532BAA94" w14:textId="77777777" w:rsidR="006939CE" w:rsidRDefault="006939CE" w:rsidP="006939CE">
      <w:pPr>
        <w:pStyle w:val="ListParagraph"/>
        <w:ind w:left="360"/>
        <w:rPr>
          <w:rFonts w:ascii="Times New Roman" w:hAnsi="Times New Roman" w:cs="Times New Roman"/>
          <w:sz w:val="24"/>
          <w:szCs w:val="24"/>
          <w:lang w:val="en-US"/>
        </w:rPr>
      </w:pPr>
    </w:p>
    <w:p w14:paraId="71C0D09F" w14:textId="6AFEFC8D" w:rsidR="006B2B6E" w:rsidRPr="006939CE" w:rsidRDefault="006B2B6E" w:rsidP="006939CE">
      <w:pPr>
        <w:pStyle w:val="ListParagraph"/>
        <w:numPr>
          <w:ilvl w:val="0"/>
          <w:numId w:val="7"/>
        </w:numPr>
        <w:rPr>
          <w:rFonts w:ascii="Times New Roman" w:hAnsi="Times New Roman" w:cs="Times New Roman"/>
          <w:sz w:val="24"/>
          <w:szCs w:val="24"/>
          <w:lang w:val="en-US"/>
        </w:rPr>
      </w:pPr>
      <w:r w:rsidRPr="006939CE">
        <w:rPr>
          <w:rFonts w:ascii="Times New Roman" w:hAnsi="Times New Roman" w:cs="Times New Roman"/>
          <w:sz w:val="24"/>
          <w:szCs w:val="24"/>
          <w:lang w:val="en-US"/>
        </w:rPr>
        <w:lastRenderedPageBreak/>
        <w:t>Section 5 of the Rules provides that the Rules are made</w:t>
      </w:r>
      <w:r w:rsidR="00E91AED" w:rsidRPr="006939CE">
        <w:rPr>
          <w:rFonts w:ascii="Times New Roman" w:hAnsi="Times New Roman" w:cs="Times New Roman"/>
          <w:sz w:val="24"/>
          <w:szCs w:val="24"/>
          <w:lang w:val="en-US"/>
        </w:rPr>
        <w:t xml:space="preserve"> for the purposes of Part 5 of Chapter 3 of the RAWR Act and are made in accordance with </w:t>
      </w:r>
      <w:r w:rsidR="00635520" w:rsidRPr="006939CE">
        <w:rPr>
          <w:rFonts w:ascii="Times New Roman" w:hAnsi="Times New Roman" w:cs="Times New Roman"/>
          <w:sz w:val="24"/>
          <w:szCs w:val="24"/>
          <w:lang w:val="en-US"/>
        </w:rPr>
        <w:t xml:space="preserve">paragraph 94(1)(c) of that Act. Section 5 of the Rules also identifies </w:t>
      </w:r>
      <w:r w:rsidR="00C21547" w:rsidRPr="006939CE">
        <w:rPr>
          <w:rFonts w:ascii="Times New Roman" w:hAnsi="Times New Roman" w:cs="Times New Roman"/>
          <w:sz w:val="24"/>
          <w:szCs w:val="24"/>
          <w:lang w:val="en-US"/>
        </w:rPr>
        <w:t>the Minamata Convention as the international agreement referred to in paragraph 94(1)(c) of the Act.</w:t>
      </w:r>
    </w:p>
    <w:p w14:paraId="19E4305B" w14:textId="77777777" w:rsidR="006939CE" w:rsidRDefault="006939CE" w:rsidP="006939CE">
      <w:pPr>
        <w:pStyle w:val="ListParagraph"/>
        <w:ind w:left="360"/>
        <w:rPr>
          <w:rFonts w:ascii="Times New Roman" w:hAnsi="Times New Roman" w:cs="Times New Roman"/>
          <w:sz w:val="24"/>
          <w:szCs w:val="24"/>
          <w:lang w:val="en-US"/>
        </w:rPr>
      </w:pPr>
    </w:p>
    <w:p w14:paraId="66EC3AE4" w14:textId="6038AA31" w:rsidR="00E23268" w:rsidRPr="006939CE" w:rsidRDefault="001C093C" w:rsidP="006939CE">
      <w:pPr>
        <w:pStyle w:val="ListParagraph"/>
        <w:numPr>
          <w:ilvl w:val="0"/>
          <w:numId w:val="7"/>
        </w:numPr>
        <w:rPr>
          <w:rFonts w:ascii="Times New Roman" w:hAnsi="Times New Roman" w:cs="Times New Roman"/>
          <w:sz w:val="24"/>
          <w:szCs w:val="24"/>
          <w:lang w:val="en-US"/>
        </w:rPr>
      </w:pPr>
      <w:r w:rsidRPr="006939CE">
        <w:rPr>
          <w:rFonts w:ascii="Times New Roman" w:hAnsi="Times New Roman" w:cs="Times New Roman"/>
          <w:sz w:val="24"/>
          <w:szCs w:val="24"/>
          <w:lang w:val="en-US"/>
        </w:rPr>
        <w:t>This section confirm</w:t>
      </w:r>
      <w:r w:rsidR="006939CE" w:rsidRPr="006939CE">
        <w:rPr>
          <w:rFonts w:ascii="Times New Roman" w:hAnsi="Times New Roman" w:cs="Times New Roman"/>
          <w:sz w:val="24"/>
          <w:szCs w:val="24"/>
          <w:lang w:val="en-US"/>
        </w:rPr>
        <w:t>s</w:t>
      </w:r>
      <w:r w:rsidRPr="006939CE">
        <w:rPr>
          <w:rFonts w:ascii="Times New Roman" w:hAnsi="Times New Roman" w:cs="Times New Roman"/>
          <w:sz w:val="24"/>
          <w:szCs w:val="24"/>
          <w:lang w:val="en-US"/>
        </w:rPr>
        <w:t xml:space="preserve"> that the Rules are made in reliance of the treaty-implementation aspect of the external affairs power in section 51(</w:t>
      </w:r>
      <w:r w:rsidR="009820C6" w:rsidRPr="006939CE">
        <w:rPr>
          <w:rFonts w:ascii="Times New Roman" w:hAnsi="Times New Roman" w:cs="Times New Roman"/>
          <w:sz w:val="24"/>
          <w:szCs w:val="24"/>
          <w:lang w:val="en-US"/>
        </w:rPr>
        <w:t>xxix) of the Constitution. This reflect</w:t>
      </w:r>
      <w:r w:rsidR="00C91FE9">
        <w:rPr>
          <w:rFonts w:ascii="Times New Roman" w:hAnsi="Times New Roman" w:cs="Times New Roman"/>
          <w:sz w:val="24"/>
          <w:szCs w:val="24"/>
          <w:lang w:val="en-US"/>
        </w:rPr>
        <w:t>s</w:t>
      </w:r>
      <w:r w:rsidR="009820C6" w:rsidRPr="006939CE">
        <w:rPr>
          <w:rFonts w:ascii="Times New Roman" w:hAnsi="Times New Roman" w:cs="Times New Roman"/>
          <w:sz w:val="24"/>
          <w:szCs w:val="24"/>
          <w:lang w:val="en-US"/>
        </w:rPr>
        <w:t xml:space="preserve"> the purpose of the Rules, which is to implement Australia’s obligations under Articles 4(1) and 4(5) of the Minamata Convention, once that Convention comes into force for Australia.</w:t>
      </w:r>
    </w:p>
    <w:p w14:paraId="7340C2BA" w14:textId="37E26DDB" w:rsidR="00E23268" w:rsidRPr="000555D6" w:rsidRDefault="00E23268" w:rsidP="00D6195B">
      <w:pPr>
        <w:rPr>
          <w:rFonts w:ascii="Times New Roman" w:hAnsi="Times New Roman" w:cs="Times New Roman"/>
          <w:b/>
          <w:bCs/>
          <w:sz w:val="24"/>
          <w:szCs w:val="24"/>
          <w:lang w:val="en-US"/>
        </w:rPr>
      </w:pPr>
      <w:r w:rsidRPr="000555D6">
        <w:rPr>
          <w:rFonts w:ascii="Times New Roman" w:hAnsi="Times New Roman" w:cs="Times New Roman"/>
          <w:b/>
          <w:bCs/>
          <w:sz w:val="24"/>
          <w:szCs w:val="24"/>
          <w:lang w:val="en-US"/>
        </w:rPr>
        <w:t>Section 6 – Absolute prohibition on manufacture, import and export of mercury-added products</w:t>
      </w:r>
    </w:p>
    <w:p w14:paraId="049D3B1C" w14:textId="5D2BB5C8" w:rsidR="00E23268" w:rsidRPr="006939CE" w:rsidRDefault="008B2723" w:rsidP="006939CE">
      <w:pPr>
        <w:pStyle w:val="ListParagraph"/>
        <w:numPr>
          <w:ilvl w:val="0"/>
          <w:numId w:val="7"/>
        </w:numPr>
        <w:rPr>
          <w:rFonts w:ascii="Times New Roman" w:hAnsi="Times New Roman" w:cs="Times New Roman"/>
          <w:sz w:val="24"/>
          <w:szCs w:val="24"/>
          <w:lang w:val="en-US"/>
        </w:rPr>
      </w:pPr>
      <w:r w:rsidRPr="006939CE">
        <w:rPr>
          <w:rFonts w:ascii="Times New Roman" w:hAnsi="Times New Roman" w:cs="Times New Roman"/>
          <w:sz w:val="24"/>
          <w:szCs w:val="24"/>
          <w:lang w:val="en-US"/>
        </w:rPr>
        <w:t>Subsection 6(1)</w:t>
      </w:r>
      <w:r w:rsidR="00735A9B" w:rsidRPr="006939CE">
        <w:rPr>
          <w:rFonts w:ascii="Times New Roman" w:hAnsi="Times New Roman" w:cs="Times New Roman"/>
          <w:sz w:val="24"/>
          <w:szCs w:val="24"/>
          <w:lang w:val="en-US"/>
        </w:rPr>
        <w:t xml:space="preserve"> </w:t>
      </w:r>
      <w:r w:rsidR="00F12524" w:rsidRPr="006939CE">
        <w:rPr>
          <w:rFonts w:ascii="Times New Roman" w:hAnsi="Times New Roman" w:cs="Times New Roman"/>
          <w:sz w:val="24"/>
          <w:szCs w:val="24"/>
          <w:lang w:val="en-US"/>
        </w:rPr>
        <w:t xml:space="preserve">is made for the purpose of subsection 92(1) of the RAWR Act and </w:t>
      </w:r>
      <w:r w:rsidR="00735A9B" w:rsidRPr="006939CE">
        <w:rPr>
          <w:rFonts w:ascii="Times New Roman" w:hAnsi="Times New Roman" w:cs="Times New Roman"/>
          <w:sz w:val="24"/>
          <w:szCs w:val="24"/>
          <w:lang w:val="en-US"/>
        </w:rPr>
        <w:t xml:space="preserve">prohibits a person from </w:t>
      </w:r>
      <w:r w:rsidR="003C2F1B" w:rsidRPr="006939CE">
        <w:rPr>
          <w:rFonts w:ascii="Times New Roman" w:hAnsi="Times New Roman" w:cs="Times New Roman"/>
          <w:sz w:val="24"/>
          <w:szCs w:val="24"/>
          <w:lang w:val="en-US"/>
        </w:rPr>
        <w:t>manufacturing a mercury-added product in Australia</w:t>
      </w:r>
      <w:r w:rsidR="003E11D5" w:rsidRPr="006939CE">
        <w:rPr>
          <w:rFonts w:ascii="Times New Roman" w:hAnsi="Times New Roman" w:cs="Times New Roman"/>
          <w:sz w:val="24"/>
          <w:szCs w:val="24"/>
          <w:lang w:val="en-US"/>
        </w:rPr>
        <w:t>,</w:t>
      </w:r>
      <w:r w:rsidR="003C2F1B" w:rsidRPr="006939CE">
        <w:rPr>
          <w:rFonts w:ascii="Times New Roman" w:hAnsi="Times New Roman" w:cs="Times New Roman"/>
          <w:sz w:val="24"/>
          <w:szCs w:val="24"/>
          <w:lang w:val="en-US"/>
        </w:rPr>
        <w:t xml:space="preserve"> </w:t>
      </w:r>
      <w:r w:rsidR="00735A9B" w:rsidRPr="006939CE">
        <w:rPr>
          <w:rFonts w:ascii="Times New Roman" w:hAnsi="Times New Roman" w:cs="Times New Roman"/>
          <w:sz w:val="24"/>
          <w:szCs w:val="24"/>
          <w:lang w:val="en-US"/>
        </w:rPr>
        <w:t>importing a mercury-added product into Australia,</w:t>
      </w:r>
      <w:r w:rsidR="00DE138E" w:rsidRPr="006939CE">
        <w:rPr>
          <w:rFonts w:ascii="Times New Roman" w:hAnsi="Times New Roman" w:cs="Times New Roman"/>
          <w:sz w:val="24"/>
          <w:szCs w:val="24"/>
          <w:lang w:val="en-US"/>
        </w:rPr>
        <w:t xml:space="preserve"> </w:t>
      </w:r>
      <w:r w:rsidR="003E11D5" w:rsidRPr="006939CE">
        <w:rPr>
          <w:rFonts w:ascii="Times New Roman" w:hAnsi="Times New Roman" w:cs="Times New Roman"/>
          <w:sz w:val="24"/>
          <w:szCs w:val="24"/>
          <w:lang w:val="en-US"/>
        </w:rPr>
        <w:t xml:space="preserve">or </w:t>
      </w:r>
      <w:r w:rsidR="00DE138E" w:rsidRPr="006939CE">
        <w:rPr>
          <w:rFonts w:ascii="Times New Roman" w:hAnsi="Times New Roman" w:cs="Times New Roman"/>
          <w:sz w:val="24"/>
          <w:szCs w:val="24"/>
          <w:lang w:val="en-US"/>
        </w:rPr>
        <w:t xml:space="preserve">exporting a mercury-added product from Australia. </w:t>
      </w:r>
      <w:r w:rsidR="003E40FE" w:rsidRPr="006939CE">
        <w:rPr>
          <w:rFonts w:ascii="Times New Roman" w:hAnsi="Times New Roman" w:cs="Times New Roman"/>
          <w:sz w:val="24"/>
          <w:szCs w:val="24"/>
          <w:lang w:val="en-US"/>
        </w:rPr>
        <w:t xml:space="preserve">The term </w:t>
      </w:r>
      <w:r w:rsidR="003E40FE" w:rsidRPr="006939CE">
        <w:rPr>
          <w:rFonts w:ascii="Times New Roman" w:hAnsi="Times New Roman" w:cs="Times New Roman"/>
          <w:i/>
          <w:iCs/>
          <w:sz w:val="24"/>
          <w:szCs w:val="24"/>
          <w:lang w:val="en-US"/>
        </w:rPr>
        <w:t>m</w:t>
      </w:r>
      <w:r w:rsidR="00CB0F31" w:rsidRPr="006939CE">
        <w:rPr>
          <w:rFonts w:ascii="Times New Roman" w:hAnsi="Times New Roman" w:cs="Times New Roman"/>
          <w:i/>
          <w:iCs/>
          <w:sz w:val="24"/>
          <w:szCs w:val="24"/>
          <w:lang w:val="en-US"/>
        </w:rPr>
        <w:t>ercury-added product</w:t>
      </w:r>
      <w:r w:rsidR="00CB0F31" w:rsidRPr="006939CE">
        <w:rPr>
          <w:rFonts w:ascii="Times New Roman" w:hAnsi="Times New Roman" w:cs="Times New Roman"/>
          <w:sz w:val="24"/>
          <w:szCs w:val="24"/>
          <w:lang w:val="en-US"/>
        </w:rPr>
        <w:t xml:space="preserve"> </w:t>
      </w:r>
      <w:r w:rsidR="00C3635B" w:rsidRPr="006939CE">
        <w:rPr>
          <w:rFonts w:ascii="Times New Roman" w:hAnsi="Times New Roman" w:cs="Times New Roman"/>
          <w:sz w:val="24"/>
          <w:szCs w:val="24"/>
          <w:lang w:val="en-US"/>
        </w:rPr>
        <w:t xml:space="preserve">is defined in section 4 of the Rules. </w:t>
      </w:r>
    </w:p>
    <w:p w14:paraId="43B6764C" w14:textId="77777777" w:rsidR="006939CE" w:rsidRDefault="006939CE" w:rsidP="006939CE">
      <w:pPr>
        <w:pStyle w:val="ListParagraph"/>
        <w:ind w:left="360"/>
        <w:rPr>
          <w:rFonts w:ascii="Times New Roman" w:hAnsi="Times New Roman" w:cs="Times New Roman"/>
          <w:sz w:val="24"/>
          <w:szCs w:val="24"/>
          <w:lang w:val="en-US"/>
        </w:rPr>
      </w:pPr>
    </w:p>
    <w:p w14:paraId="46122C2C" w14:textId="15B10917" w:rsidR="008560C6" w:rsidRPr="006939CE" w:rsidRDefault="008560C6" w:rsidP="006939CE">
      <w:pPr>
        <w:pStyle w:val="ListParagraph"/>
        <w:numPr>
          <w:ilvl w:val="0"/>
          <w:numId w:val="7"/>
        </w:numPr>
        <w:rPr>
          <w:rFonts w:ascii="Times New Roman" w:hAnsi="Times New Roman" w:cs="Times New Roman"/>
          <w:sz w:val="24"/>
          <w:szCs w:val="24"/>
          <w:lang w:val="en-US"/>
        </w:rPr>
      </w:pPr>
      <w:r w:rsidRPr="006939CE">
        <w:rPr>
          <w:rFonts w:ascii="Times New Roman" w:hAnsi="Times New Roman" w:cs="Times New Roman"/>
          <w:sz w:val="24"/>
          <w:szCs w:val="24"/>
          <w:lang w:val="en-US"/>
        </w:rPr>
        <w:t xml:space="preserve">The purpose of the prohibition in subsection 6(1) is to implement Australia’s obligations under Article 4(1) of the Minamata Convention, which require Parties to not allow, by taking appropriate measures, the manufacture, import or export of the mercury-added products listed in Part I of Annex A. </w:t>
      </w:r>
    </w:p>
    <w:p w14:paraId="6AA845F3" w14:textId="77777777" w:rsidR="006939CE" w:rsidRDefault="006939CE" w:rsidP="006939CE">
      <w:pPr>
        <w:pStyle w:val="ListParagraph"/>
        <w:ind w:left="360"/>
        <w:rPr>
          <w:rFonts w:ascii="Times New Roman" w:hAnsi="Times New Roman" w:cs="Times New Roman"/>
          <w:sz w:val="24"/>
          <w:szCs w:val="24"/>
          <w:lang w:val="en-US"/>
        </w:rPr>
      </w:pPr>
    </w:p>
    <w:p w14:paraId="42357E4F" w14:textId="6644CF10" w:rsidR="008560C6" w:rsidRPr="006939CE" w:rsidRDefault="008560C6" w:rsidP="006939CE">
      <w:pPr>
        <w:pStyle w:val="ListParagraph"/>
        <w:numPr>
          <w:ilvl w:val="0"/>
          <w:numId w:val="7"/>
        </w:numPr>
        <w:rPr>
          <w:rFonts w:ascii="Times New Roman" w:hAnsi="Times New Roman" w:cs="Times New Roman"/>
          <w:sz w:val="24"/>
          <w:szCs w:val="24"/>
          <w:lang w:val="en-US"/>
        </w:rPr>
      </w:pPr>
      <w:r w:rsidRPr="006939CE">
        <w:rPr>
          <w:rFonts w:ascii="Times New Roman" w:hAnsi="Times New Roman" w:cs="Times New Roman"/>
          <w:sz w:val="24"/>
          <w:szCs w:val="24"/>
          <w:lang w:val="en-US"/>
        </w:rPr>
        <w:t xml:space="preserve">The prohibition in subsection 6(1) </w:t>
      </w:r>
      <w:r w:rsidR="006417DC" w:rsidRPr="006939CE">
        <w:rPr>
          <w:rFonts w:ascii="Times New Roman" w:hAnsi="Times New Roman" w:cs="Times New Roman"/>
          <w:sz w:val="24"/>
          <w:szCs w:val="24"/>
          <w:lang w:val="en-US"/>
        </w:rPr>
        <w:t xml:space="preserve">is </w:t>
      </w:r>
      <w:r w:rsidRPr="006939CE">
        <w:rPr>
          <w:rFonts w:ascii="Times New Roman" w:hAnsi="Times New Roman" w:cs="Times New Roman"/>
          <w:sz w:val="24"/>
          <w:szCs w:val="24"/>
          <w:lang w:val="en-US"/>
        </w:rPr>
        <w:t xml:space="preserve">an absolute prohibition; a person </w:t>
      </w:r>
      <w:r w:rsidR="006417DC" w:rsidRPr="006939CE">
        <w:rPr>
          <w:rFonts w:ascii="Times New Roman" w:hAnsi="Times New Roman" w:cs="Times New Roman"/>
          <w:sz w:val="24"/>
          <w:szCs w:val="24"/>
          <w:lang w:val="en-US"/>
        </w:rPr>
        <w:t>is</w:t>
      </w:r>
      <w:r w:rsidRPr="006939CE">
        <w:rPr>
          <w:rFonts w:ascii="Times New Roman" w:hAnsi="Times New Roman" w:cs="Times New Roman"/>
          <w:sz w:val="24"/>
          <w:szCs w:val="24"/>
          <w:lang w:val="en-US"/>
        </w:rPr>
        <w:t xml:space="preserve"> not able to apply for approval to import, export or manufacture in Australia a mercury-added product. This is consistent with Australia’s obligations under Article 4(1).</w:t>
      </w:r>
    </w:p>
    <w:p w14:paraId="5E74D825" w14:textId="77777777" w:rsidR="006939CE" w:rsidRDefault="006939CE" w:rsidP="006939CE">
      <w:pPr>
        <w:pStyle w:val="ListParagraph"/>
        <w:ind w:left="360"/>
        <w:rPr>
          <w:rFonts w:ascii="Times New Roman" w:hAnsi="Times New Roman" w:cs="Times New Roman"/>
          <w:sz w:val="24"/>
          <w:szCs w:val="24"/>
          <w:lang w:val="en-US"/>
        </w:rPr>
      </w:pPr>
    </w:p>
    <w:p w14:paraId="6AA92B87" w14:textId="5E4A2B88" w:rsidR="00796BA7" w:rsidRPr="006939CE" w:rsidRDefault="00EB552D" w:rsidP="006939CE">
      <w:pPr>
        <w:pStyle w:val="ListParagraph"/>
        <w:numPr>
          <w:ilvl w:val="0"/>
          <w:numId w:val="7"/>
        </w:numPr>
        <w:rPr>
          <w:rFonts w:ascii="Times New Roman" w:hAnsi="Times New Roman" w:cs="Times New Roman"/>
          <w:sz w:val="24"/>
          <w:szCs w:val="24"/>
          <w:lang w:val="en-US"/>
        </w:rPr>
      </w:pPr>
      <w:r w:rsidRPr="006939CE">
        <w:rPr>
          <w:rFonts w:ascii="Times New Roman" w:hAnsi="Times New Roman" w:cs="Times New Roman"/>
          <w:sz w:val="24"/>
          <w:szCs w:val="24"/>
          <w:lang w:val="en-US"/>
        </w:rPr>
        <w:t xml:space="preserve">Subsection 6(2) has the effect that </w:t>
      </w:r>
      <w:r w:rsidR="008560C6" w:rsidRPr="006939CE">
        <w:rPr>
          <w:rFonts w:ascii="Times New Roman" w:hAnsi="Times New Roman" w:cs="Times New Roman"/>
          <w:sz w:val="24"/>
          <w:szCs w:val="24"/>
          <w:lang w:val="en-US"/>
        </w:rPr>
        <w:t xml:space="preserve">mercury-added products that </w:t>
      </w:r>
      <w:r w:rsidRPr="006939CE">
        <w:rPr>
          <w:rFonts w:ascii="Times New Roman" w:hAnsi="Times New Roman" w:cs="Times New Roman"/>
          <w:sz w:val="24"/>
          <w:szCs w:val="24"/>
          <w:lang w:val="en-US"/>
        </w:rPr>
        <w:t xml:space="preserve">are </w:t>
      </w:r>
      <w:r w:rsidR="008560C6" w:rsidRPr="006939CE">
        <w:rPr>
          <w:rFonts w:ascii="Times New Roman" w:hAnsi="Times New Roman" w:cs="Times New Roman"/>
          <w:sz w:val="24"/>
          <w:szCs w:val="24"/>
          <w:lang w:val="en-US"/>
        </w:rPr>
        <w:t>therapeutic goods</w:t>
      </w:r>
      <w:r w:rsidRPr="006939CE">
        <w:rPr>
          <w:rFonts w:ascii="Times New Roman" w:hAnsi="Times New Roman" w:cs="Times New Roman"/>
          <w:sz w:val="24"/>
          <w:szCs w:val="24"/>
          <w:lang w:val="en-US"/>
        </w:rPr>
        <w:t xml:space="preserve"> (within the meaning of the </w:t>
      </w:r>
      <w:r w:rsidRPr="006939CE">
        <w:rPr>
          <w:rFonts w:ascii="Times New Roman" w:hAnsi="Times New Roman" w:cs="Times New Roman"/>
          <w:i/>
          <w:iCs/>
          <w:sz w:val="24"/>
          <w:szCs w:val="24"/>
          <w:lang w:val="en-US"/>
        </w:rPr>
        <w:t>Therapeutic Goods Act 1989</w:t>
      </w:r>
      <w:r w:rsidR="002A0D51" w:rsidRPr="006939CE">
        <w:rPr>
          <w:rFonts w:ascii="Times New Roman" w:hAnsi="Times New Roman" w:cs="Times New Roman"/>
          <w:sz w:val="24"/>
          <w:szCs w:val="24"/>
          <w:lang w:val="en-US"/>
        </w:rPr>
        <w:t xml:space="preserve"> (TG Act)</w:t>
      </w:r>
      <w:r w:rsidRPr="006939CE">
        <w:rPr>
          <w:rFonts w:ascii="Times New Roman" w:hAnsi="Times New Roman" w:cs="Times New Roman"/>
          <w:sz w:val="24"/>
          <w:szCs w:val="24"/>
          <w:lang w:val="en-US"/>
        </w:rPr>
        <w:t xml:space="preserve">) or that are chemical products (within the meaning of the </w:t>
      </w:r>
      <w:r w:rsidR="00B35DB5" w:rsidRPr="006939CE">
        <w:rPr>
          <w:rFonts w:ascii="Times New Roman" w:hAnsi="Times New Roman" w:cs="Times New Roman"/>
          <w:i/>
          <w:iCs/>
          <w:sz w:val="24"/>
          <w:szCs w:val="24"/>
          <w:lang w:val="en-US"/>
        </w:rPr>
        <w:t xml:space="preserve">Agricultural and </w:t>
      </w:r>
      <w:r w:rsidR="00F66836" w:rsidRPr="006939CE">
        <w:rPr>
          <w:rFonts w:ascii="Times New Roman" w:hAnsi="Times New Roman" w:cs="Times New Roman"/>
          <w:i/>
          <w:iCs/>
          <w:sz w:val="24"/>
          <w:szCs w:val="24"/>
          <w:lang w:val="en-US"/>
        </w:rPr>
        <w:t xml:space="preserve">Veterinary Chemicals (Administration) </w:t>
      </w:r>
      <w:r w:rsidR="00B17095" w:rsidRPr="006939CE">
        <w:rPr>
          <w:rFonts w:ascii="Times New Roman" w:hAnsi="Times New Roman" w:cs="Times New Roman"/>
          <w:i/>
          <w:iCs/>
          <w:sz w:val="24"/>
          <w:szCs w:val="24"/>
          <w:lang w:val="en-US"/>
        </w:rPr>
        <w:t>Act</w:t>
      </w:r>
      <w:r w:rsidR="00F66836" w:rsidRPr="006939CE">
        <w:rPr>
          <w:rFonts w:ascii="Times New Roman" w:hAnsi="Times New Roman" w:cs="Times New Roman"/>
          <w:i/>
          <w:iCs/>
          <w:sz w:val="24"/>
          <w:szCs w:val="24"/>
          <w:lang w:val="en-US"/>
        </w:rPr>
        <w:t xml:space="preserve"> 199</w:t>
      </w:r>
      <w:r w:rsidR="00B17095" w:rsidRPr="006939CE">
        <w:rPr>
          <w:rFonts w:ascii="Times New Roman" w:hAnsi="Times New Roman" w:cs="Times New Roman"/>
          <w:i/>
          <w:iCs/>
          <w:sz w:val="24"/>
          <w:szCs w:val="24"/>
          <w:lang w:val="en-US"/>
        </w:rPr>
        <w:t>4</w:t>
      </w:r>
      <w:r w:rsidR="002A0D51" w:rsidRPr="006939CE">
        <w:rPr>
          <w:rFonts w:ascii="Times New Roman" w:hAnsi="Times New Roman" w:cs="Times New Roman"/>
          <w:i/>
          <w:iCs/>
          <w:sz w:val="24"/>
          <w:szCs w:val="24"/>
          <w:lang w:val="en-US"/>
        </w:rPr>
        <w:t xml:space="preserve"> </w:t>
      </w:r>
      <w:r w:rsidR="002A0D51" w:rsidRPr="006939CE">
        <w:rPr>
          <w:rFonts w:ascii="Times New Roman" w:hAnsi="Times New Roman" w:cs="Times New Roman"/>
          <w:sz w:val="24"/>
          <w:szCs w:val="24"/>
          <w:lang w:val="en-US"/>
        </w:rPr>
        <w:t>(AVCA Act)</w:t>
      </w:r>
      <w:r w:rsidR="0005247E" w:rsidRPr="006939CE">
        <w:rPr>
          <w:rFonts w:ascii="Times New Roman" w:hAnsi="Times New Roman" w:cs="Times New Roman"/>
          <w:sz w:val="24"/>
          <w:szCs w:val="24"/>
          <w:lang w:val="en-US"/>
        </w:rPr>
        <w:t>)</w:t>
      </w:r>
      <w:r w:rsidR="0020536A" w:rsidRPr="006939CE">
        <w:rPr>
          <w:rFonts w:ascii="Times New Roman" w:hAnsi="Times New Roman" w:cs="Times New Roman"/>
          <w:sz w:val="24"/>
          <w:szCs w:val="24"/>
          <w:lang w:val="en-US"/>
        </w:rPr>
        <w:t xml:space="preserve"> are not subject to</w:t>
      </w:r>
      <w:r w:rsidR="008560C6" w:rsidRPr="006939CE">
        <w:rPr>
          <w:rFonts w:ascii="Times New Roman" w:hAnsi="Times New Roman" w:cs="Times New Roman"/>
          <w:sz w:val="24"/>
          <w:szCs w:val="24"/>
          <w:lang w:val="en-US"/>
        </w:rPr>
        <w:t xml:space="preserve"> the prohibition in </w:t>
      </w:r>
      <w:r w:rsidR="0005247E" w:rsidRPr="006939CE">
        <w:rPr>
          <w:rFonts w:ascii="Times New Roman" w:hAnsi="Times New Roman" w:cs="Times New Roman"/>
          <w:sz w:val="24"/>
          <w:szCs w:val="24"/>
          <w:lang w:val="en-US"/>
        </w:rPr>
        <w:t>subsection 6(1)</w:t>
      </w:r>
      <w:r w:rsidR="008560C6" w:rsidRPr="006939CE">
        <w:rPr>
          <w:rFonts w:ascii="Times New Roman" w:hAnsi="Times New Roman" w:cs="Times New Roman"/>
          <w:sz w:val="24"/>
          <w:szCs w:val="24"/>
          <w:lang w:val="en-US"/>
        </w:rPr>
        <w:t xml:space="preserve">. </w:t>
      </w:r>
    </w:p>
    <w:p w14:paraId="755F788D" w14:textId="77777777" w:rsidR="006939CE" w:rsidRDefault="006939CE" w:rsidP="006939CE">
      <w:pPr>
        <w:pStyle w:val="ListParagraph"/>
        <w:ind w:left="360"/>
        <w:rPr>
          <w:rFonts w:ascii="Times New Roman" w:hAnsi="Times New Roman" w:cs="Times New Roman"/>
          <w:sz w:val="24"/>
          <w:szCs w:val="24"/>
          <w:lang w:val="en-US"/>
        </w:rPr>
      </w:pPr>
    </w:p>
    <w:p w14:paraId="193B6CE0" w14:textId="191929A6" w:rsidR="008560C6" w:rsidRPr="006939CE" w:rsidRDefault="008560C6" w:rsidP="006939CE">
      <w:pPr>
        <w:pStyle w:val="ListParagraph"/>
        <w:numPr>
          <w:ilvl w:val="0"/>
          <w:numId w:val="7"/>
        </w:numPr>
        <w:rPr>
          <w:rFonts w:ascii="Times New Roman" w:hAnsi="Times New Roman" w:cs="Times New Roman"/>
          <w:sz w:val="24"/>
          <w:szCs w:val="24"/>
          <w:lang w:val="en-US"/>
        </w:rPr>
      </w:pPr>
      <w:r w:rsidRPr="006939CE">
        <w:rPr>
          <w:rFonts w:ascii="Times New Roman" w:hAnsi="Times New Roman" w:cs="Times New Roman"/>
          <w:sz w:val="24"/>
          <w:szCs w:val="24"/>
          <w:lang w:val="en-US"/>
        </w:rPr>
        <w:t>Instead</w:t>
      </w:r>
      <w:r w:rsidR="00796BA7" w:rsidRPr="006939CE">
        <w:rPr>
          <w:rFonts w:ascii="Times New Roman" w:hAnsi="Times New Roman" w:cs="Times New Roman"/>
          <w:sz w:val="24"/>
          <w:szCs w:val="24"/>
          <w:lang w:val="en-US"/>
        </w:rPr>
        <w:t>,</w:t>
      </w:r>
      <w:r w:rsidRPr="006939CE">
        <w:rPr>
          <w:rFonts w:ascii="Times New Roman" w:hAnsi="Times New Roman" w:cs="Times New Roman"/>
          <w:sz w:val="24"/>
          <w:szCs w:val="24"/>
          <w:lang w:val="en-US"/>
        </w:rPr>
        <w:t xml:space="preserve"> it is </w:t>
      </w:r>
      <w:r w:rsidR="00AE5B6A" w:rsidRPr="006939CE">
        <w:rPr>
          <w:rFonts w:ascii="Times New Roman" w:hAnsi="Times New Roman" w:cs="Times New Roman"/>
          <w:sz w:val="24"/>
          <w:szCs w:val="24"/>
          <w:lang w:val="en-US"/>
        </w:rPr>
        <w:t>intended</w:t>
      </w:r>
      <w:r w:rsidRPr="006939CE">
        <w:rPr>
          <w:rFonts w:ascii="Times New Roman" w:hAnsi="Times New Roman" w:cs="Times New Roman"/>
          <w:sz w:val="24"/>
          <w:szCs w:val="24"/>
          <w:lang w:val="en-US"/>
        </w:rPr>
        <w:t xml:space="preserve"> that an equivalent prohibition </w:t>
      </w:r>
      <w:r w:rsidR="003B298C" w:rsidRPr="006939CE">
        <w:rPr>
          <w:rFonts w:ascii="Times New Roman" w:hAnsi="Times New Roman" w:cs="Times New Roman"/>
          <w:sz w:val="24"/>
          <w:szCs w:val="24"/>
          <w:lang w:val="en-US"/>
        </w:rPr>
        <w:t xml:space="preserve">on the import, export and manufacture in Australia </w:t>
      </w:r>
      <w:r w:rsidR="00A97904" w:rsidRPr="006939CE">
        <w:rPr>
          <w:rFonts w:ascii="Times New Roman" w:hAnsi="Times New Roman" w:cs="Times New Roman"/>
          <w:sz w:val="24"/>
          <w:szCs w:val="24"/>
          <w:lang w:val="en-US"/>
        </w:rPr>
        <w:t xml:space="preserve">of mercury-added products </w:t>
      </w:r>
      <w:r w:rsidRPr="006939CE">
        <w:rPr>
          <w:rFonts w:ascii="Times New Roman" w:hAnsi="Times New Roman" w:cs="Times New Roman"/>
          <w:sz w:val="24"/>
          <w:szCs w:val="24"/>
          <w:lang w:val="en-US"/>
        </w:rPr>
        <w:t xml:space="preserve">will be imposed in </w:t>
      </w:r>
      <w:r w:rsidRPr="006939CE">
        <w:rPr>
          <w:rFonts w:ascii="Times New Roman" w:hAnsi="Times New Roman" w:cs="Times New Roman"/>
          <w:i/>
          <w:iCs/>
          <w:sz w:val="24"/>
          <w:szCs w:val="24"/>
          <w:lang w:val="en-US"/>
        </w:rPr>
        <w:t xml:space="preserve">the </w:t>
      </w:r>
      <w:r w:rsidR="0020536A" w:rsidRPr="006939CE">
        <w:rPr>
          <w:rFonts w:ascii="Times New Roman" w:hAnsi="Times New Roman" w:cs="Times New Roman"/>
          <w:i/>
          <w:iCs/>
          <w:sz w:val="24"/>
          <w:szCs w:val="24"/>
          <w:lang w:val="en-US"/>
        </w:rPr>
        <w:t>Therapeutic Goods Regulations 1990</w:t>
      </w:r>
      <w:r w:rsidR="00B17095" w:rsidRPr="00B17095">
        <w:t xml:space="preserve"> </w:t>
      </w:r>
      <w:r w:rsidR="003B298C" w:rsidRPr="006939CE">
        <w:rPr>
          <w:rFonts w:ascii="Times New Roman" w:hAnsi="Times New Roman" w:cs="Times New Roman"/>
          <w:sz w:val="24"/>
          <w:szCs w:val="24"/>
          <w:lang w:val="en-US"/>
        </w:rPr>
        <w:t>(</w:t>
      </w:r>
      <w:r w:rsidR="00B327FB" w:rsidRPr="006939CE">
        <w:rPr>
          <w:rFonts w:ascii="Times New Roman" w:hAnsi="Times New Roman" w:cs="Times New Roman"/>
          <w:sz w:val="24"/>
          <w:szCs w:val="24"/>
          <w:lang w:val="en-US"/>
        </w:rPr>
        <w:t xml:space="preserve">for </w:t>
      </w:r>
      <w:r w:rsidR="00B17095" w:rsidRPr="006939CE">
        <w:rPr>
          <w:rFonts w:ascii="Times New Roman" w:hAnsi="Times New Roman" w:cs="Times New Roman"/>
          <w:sz w:val="24"/>
          <w:szCs w:val="24"/>
          <w:lang w:val="en-US"/>
        </w:rPr>
        <w:t>mercury-added products that are therapeutic goods</w:t>
      </w:r>
      <w:r w:rsidR="00B327FB" w:rsidRPr="006939CE">
        <w:rPr>
          <w:rFonts w:ascii="Times New Roman" w:hAnsi="Times New Roman" w:cs="Times New Roman"/>
          <w:sz w:val="24"/>
          <w:szCs w:val="24"/>
          <w:lang w:val="en-US"/>
        </w:rPr>
        <w:t xml:space="preserve"> within the meaning of the TG Act</w:t>
      </w:r>
      <w:r w:rsidR="003B298C" w:rsidRPr="006939CE">
        <w:rPr>
          <w:rFonts w:ascii="Times New Roman" w:hAnsi="Times New Roman" w:cs="Times New Roman"/>
          <w:sz w:val="24"/>
          <w:szCs w:val="24"/>
          <w:lang w:val="en-US"/>
        </w:rPr>
        <w:t>)</w:t>
      </w:r>
      <w:r w:rsidR="00AE5B6A" w:rsidRPr="006939CE">
        <w:rPr>
          <w:rFonts w:ascii="Times New Roman" w:hAnsi="Times New Roman" w:cs="Times New Roman"/>
          <w:sz w:val="24"/>
          <w:szCs w:val="24"/>
          <w:lang w:val="en-US"/>
        </w:rPr>
        <w:t xml:space="preserve">, and </w:t>
      </w:r>
      <w:r w:rsidR="00B17095" w:rsidRPr="006939CE">
        <w:rPr>
          <w:rFonts w:ascii="Times New Roman" w:hAnsi="Times New Roman" w:cs="Times New Roman"/>
          <w:sz w:val="24"/>
          <w:szCs w:val="24"/>
          <w:lang w:val="en-US"/>
        </w:rPr>
        <w:t xml:space="preserve">in the </w:t>
      </w:r>
      <w:r w:rsidR="00B17095" w:rsidRPr="006939CE">
        <w:rPr>
          <w:rFonts w:ascii="Times New Roman" w:hAnsi="Times New Roman" w:cs="Times New Roman"/>
          <w:i/>
          <w:iCs/>
          <w:sz w:val="24"/>
          <w:szCs w:val="24"/>
          <w:lang w:val="en-US"/>
        </w:rPr>
        <w:t>Agricultural and Veterinary Chemicals (Administration) Regulations 1995</w:t>
      </w:r>
      <w:r w:rsidR="0020536A" w:rsidRPr="006939CE">
        <w:rPr>
          <w:rFonts w:ascii="Times New Roman" w:hAnsi="Times New Roman" w:cs="Times New Roman"/>
          <w:sz w:val="24"/>
          <w:szCs w:val="24"/>
          <w:lang w:val="en-US"/>
        </w:rPr>
        <w:t xml:space="preserve"> (</w:t>
      </w:r>
      <w:r w:rsidRPr="006939CE">
        <w:rPr>
          <w:rFonts w:ascii="Times New Roman" w:hAnsi="Times New Roman" w:cs="Times New Roman"/>
          <w:sz w:val="24"/>
          <w:szCs w:val="24"/>
          <w:lang w:val="en-US"/>
        </w:rPr>
        <w:t>for mercury-added products that are chemical product</w:t>
      </w:r>
      <w:r w:rsidR="00A97904" w:rsidRPr="006939CE">
        <w:rPr>
          <w:rFonts w:ascii="Times New Roman" w:hAnsi="Times New Roman" w:cs="Times New Roman"/>
          <w:sz w:val="24"/>
          <w:szCs w:val="24"/>
          <w:lang w:val="en-US"/>
        </w:rPr>
        <w:t xml:space="preserve"> </w:t>
      </w:r>
      <w:r w:rsidRPr="006939CE">
        <w:rPr>
          <w:rFonts w:ascii="Times New Roman" w:hAnsi="Times New Roman" w:cs="Times New Roman"/>
          <w:sz w:val="24"/>
          <w:szCs w:val="24"/>
          <w:lang w:val="en-US"/>
        </w:rPr>
        <w:t>within the meaning of the AVCA Act).</w:t>
      </w:r>
      <w:r w:rsidR="00A97904" w:rsidRPr="006939CE">
        <w:rPr>
          <w:rFonts w:ascii="Times New Roman" w:hAnsi="Times New Roman" w:cs="Times New Roman"/>
          <w:sz w:val="24"/>
          <w:szCs w:val="24"/>
          <w:lang w:val="en-US"/>
        </w:rPr>
        <w:t xml:space="preserve"> This is consistent with the </w:t>
      </w:r>
      <w:r w:rsidR="00226F6D" w:rsidRPr="006939CE">
        <w:rPr>
          <w:rFonts w:ascii="Times New Roman" w:hAnsi="Times New Roman" w:cs="Times New Roman"/>
          <w:sz w:val="24"/>
          <w:szCs w:val="24"/>
          <w:lang w:val="en-US"/>
        </w:rPr>
        <w:t xml:space="preserve">Commonwealth’s policy </w:t>
      </w:r>
      <w:r w:rsidR="00561388" w:rsidRPr="006939CE">
        <w:rPr>
          <w:rFonts w:ascii="Times New Roman" w:hAnsi="Times New Roman" w:cs="Times New Roman"/>
          <w:sz w:val="24"/>
          <w:szCs w:val="24"/>
          <w:lang w:val="en-US"/>
        </w:rPr>
        <w:t>that, where possible, existing subject matter specific legislation should be used to implement Australia’s obligations under the Minamata Convention.</w:t>
      </w:r>
    </w:p>
    <w:p w14:paraId="05EA215C" w14:textId="77777777" w:rsidR="006939CE" w:rsidRDefault="006939CE" w:rsidP="006939CE">
      <w:pPr>
        <w:pStyle w:val="ListParagraph"/>
        <w:ind w:left="360"/>
        <w:rPr>
          <w:rFonts w:ascii="Times New Roman" w:hAnsi="Times New Roman" w:cs="Times New Roman"/>
          <w:sz w:val="24"/>
          <w:szCs w:val="24"/>
          <w:lang w:val="en-US"/>
        </w:rPr>
      </w:pPr>
    </w:p>
    <w:p w14:paraId="0FA029EC" w14:textId="207364AE" w:rsidR="00561388" w:rsidRPr="006939CE" w:rsidRDefault="003814B7" w:rsidP="006939CE">
      <w:pPr>
        <w:pStyle w:val="ListParagraph"/>
        <w:numPr>
          <w:ilvl w:val="0"/>
          <w:numId w:val="7"/>
        </w:numPr>
        <w:rPr>
          <w:rFonts w:ascii="Times New Roman" w:hAnsi="Times New Roman" w:cs="Times New Roman"/>
          <w:sz w:val="24"/>
          <w:szCs w:val="24"/>
          <w:lang w:val="en-US"/>
        </w:rPr>
      </w:pPr>
      <w:r w:rsidRPr="006939CE">
        <w:rPr>
          <w:rFonts w:ascii="Times New Roman" w:hAnsi="Times New Roman" w:cs="Times New Roman"/>
          <w:sz w:val="24"/>
          <w:szCs w:val="24"/>
          <w:lang w:val="en-US"/>
        </w:rPr>
        <w:t xml:space="preserve">Subsection 6(3) </w:t>
      </w:r>
      <w:r w:rsidR="008B60FA" w:rsidRPr="006939CE">
        <w:rPr>
          <w:rFonts w:ascii="Times New Roman" w:hAnsi="Times New Roman" w:cs="Times New Roman"/>
          <w:sz w:val="24"/>
          <w:szCs w:val="24"/>
          <w:lang w:val="en-US"/>
        </w:rPr>
        <w:t xml:space="preserve">excludes </w:t>
      </w:r>
      <w:r w:rsidR="000F514A" w:rsidRPr="006939CE">
        <w:rPr>
          <w:rFonts w:ascii="Times New Roman" w:hAnsi="Times New Roman" w:cs="Times New Roman"/>
          <w:sz w:val="24"/>
          <w:szCs w:val="24"/>
          <w:lang w:val="en-US"/>
        </w:rPr>
        <w:t xml:space="preserve">from the prohibition in </w:t>
      </w:r>
      <w:r w:rsidR="00B317C9" w:rsidRPr="006939CE">
        <w:rPr>
          <w:rFonts w:ascii="Times New Roman" w:hAnsi="Times New Roman" w:cs="Times New Roman"/>
          <w:sz w:val="24"/>
          <w:szCs w:val="24"/>
          <w:lang w:val="en-US"/>
        </w:rPr>
        <w:t xml:space="preserve">subsection 6(1) </w:t>
      </w:r>
      <w:r w:rsidR="008B60FA" w:rsidRPr="006939CE">
        <w:rPr>
          <w:rFonts w:ascii="Times New Roman" w:hAnsi="Times New Roman" w:cs="Times New Roman"/>
          <w:sz w:val="24"/>
          <w:szCs w:val="24"/>
          <w:lang w:val="en-US"/>
        </w:rPr>
        <w:t>mercury-added products</w:t>
      </w:r>
      <w:r w:rsidR="009E352C" w:rsidRPr="006939CE">
        <w:rPr>
          <w:rFonts w:ascii="Times New Roman" w:hAnsi="Times New Roman" w:cs="Times New Roman"/>
          <w:sz w:val="24"/>
          <w:szCs w:val="24"/>
          <w:lang w:val="en-US"/>
        </w:rPr>
        <w:t xml:space="preserve"> that are covered by</w:t>
      </w:r>
      <w:r w:rsidR="008B60FA" w:rsidRPr="006939CE">
        <w:rPr>
          <w:rFonts w:ascii="Times New Roman" w:hAnsi="Times New Roman" w:cs="Times New Roman"/>
          <w:sz w:val="24"/>
          <w:szCs w:val="24"/>
          <w:lang w:val="en-US"/>
        </w:rPr>
        <w:t xml:space="preserve"> </w:t>
      </w:r>
      <w:r w:rsidR="000F514A" w:rsidRPr="006939CE">
        <w:rPr>
          <w:rFonts w:ascii="Times New Roman" w:hAnsi="Times New Roman" w:cs="Times New Roman"/>
          <w:sz w:val="24"/>
          <w:szCs w:val="24"/>
          <w:lang w:val="en-US"/>
        </w:rPr>
        <w:t xml:space="preserve">an exemption </w:t>
      </w:r>
      <w:r w:rsidR="009E352C" w:rsidRPr="006939CE">
        <w:rPr>
          <w:rFonts w:ascii="Times New Roman" w:hAnsi="Times New Roman" w:cs="Times New Roman"/>
          <w:sz w:val="24"/>
          <w:szCs w:val="24"/>
          <w:lang w:val="en-US"/>
        </w:rPr>
        <w:t xml:space="preserve">that Australia has </w:t>
      </w:r>
      <w:r w:rsidR="000F514A" w:rsidRPr="006939CE">
        <w:rPr>
          <w:rFonts w:ascii="Times New Roman" w:hAnsi="Times New Roman" w:cs="Times New Roman"/>
          <w:sz w:val="24"/>
          <w:szCs w:val="24"/>
          <w:lang w:val="en-US"/>
        </w:rPr>
        <w:t>under Article 6 of the Convention</w:t>
      </w:r>
      <w:r w:rsidR="00B317C9" w:rsidRPr="006939CE">
        <w:rPr>
          <w:rFonts w:ascii="Times New Roman" w:hAnsi="Times New Roman" w:cs="Times New Roman"/>
          <w:sz w:val="24"/>
          <w:szCs w:val="24"/>
          <w:lang w:val="en-US"/>
        </w:rPr>
        <w:t xml:space="preserve">. </w:t>
      </w:r>
      <w:proofErr w:type="gramStart"/>
      <w:r w:rsidR="00110DF2" w:rsidRPr="006939CE">
        <w:rPr>
          <w:rFonts w:ascii="Times New Roman" w:hAnsi="Times New Roman" w:cs="Times New Roman"/>
          <w:sz w:val="24"/>
          <w:szCs w:val="24"/>
          <w:lang w:val="en-US"/>
        </w:rPr>
        <w:t>In order for</w:t>
      </w:r>
      <w:proofErr w:type="gramEnd"/>
      <w:r w:rsidR="00110DF2" w:rsidRPr="006939CE">
        <w:rPr>
          <w:rFonts w:ascii="Times New Roman" w:hAnsi="Times New Roman" w:cs="Times New Roman"/>
          <w:sz w:val="24"/>
          <w:szCs w:val="24"/>
          <w:lang w:val="en-US"/>
        </w:rPr>
        <w:t xml:space="preserve"> the exclusion to apply, t</w:t>
      </w:r>
      <w:r w:rsidR="00B317C9" w:rsidRPr="006939CE">
        <w:rPr>
          <w:rFonts w:ascii="Times New Roman" w:hAnsi="Times New Roman" w:cs="Times New Roman"/>
          <w:sz w:val="24"/>
          <w:szCs w:val="24"/>
          <w:lang w:val="en-US"/>
        </w:rPr>
        <w:t xml:space="preserve">he exemption must be </w:t>
      </w:r>
      <w:r w:rsidR="00110DF2" w:rsidRPr="006939CE">
        <w:rPr>
          <w:rFonts w:ascii="Times New Roman" w:hAnsi="Times New Roman" w:cs="Times New Roman"/>
          <w:sz w:val="24"/>
          <w:szCs w:val="24"/>
          <w:lang w:val="en-US"/>
        </w:rPr>
        <w:t xml:space="preserve">both </w:t>
      </w:r>
      <w:r w:rsidR="00B317C9" w:rsidRPr="006939CE">
        <w:rPr>
          <w:rFonts w:ascii="Times New Roman" w:hAnsi="Times New Roman" w:cs="Times New Roman"/>
          <w:sz w:val="24"/>
          <w:szCs w:val="24"/>
          <w:lang w:val="en-US"/>
        </w:rPr>
        <w:t>registered for Australia and</w:t>
      </w:r>
      <w:r w:rsidR="00110DF2" w:rsidRPr="006939CE">
        <w:rPr>
          <w:rFonts w:ascii="Times New Roman" w:hAnsi="Times New Roman" w:cs="Times New Roman"/>
          <w:sz w:val="24"/>
          <w:szCs w:val="24"/>
          <w:lang w:val="en-US"/>
        </w:rPr>
        <w:t xml:space="preserve"> </w:t>
      </w:r>
      <w:r w:rsidR="00B317C9" w:rsidRPr="006939CE">
        <w:rPr>
          <w:rFonts w:ascii="Times New Roman" w:hAnsi="Times New Roman" w:cs="Times New Roman"/>
          <w:sz w:val="24"/>
          <w:szCs w:val="24"/>
          <w:lang w:val="en-US"/>
        </w:rPr>
        <w:t>be in effect</w:t>
      </w:r>
      <w:r w:rsidR="00CC2E4D" w:rsidRPr="006939CE">
        <w:rPr>
          <w:rFonts w:ascii="Times New Roman" w:hAnsi="Times New Roman" w:cs="Times New Roman"/>
          <w:sz w:val="24"/>
          <w:szCs w:val="24"/>
          <w:lang w:val="en-US"/>
        </w:rPr>
        <w:t>. The exclusion will only apply to the extent of the exemption.</w:t>
      </w:r>
      <w:r w:rsidR="0034208D" w:rsidRPr="006939CE">
        <w:rPr>
          <w:rFonts w:ascii="Times New Roman" w:hAnsi="Times New Roman" w:cs="Times New Roman"/>
          <w:sz w:val="24"/>
          <w:szCs w:val="24"/>
          <w:lang w:val="en-US"/>
        </w:rPr>
        <w:t xml:space="preserve"> </w:t>
      </w:r>
    </w:p>
    <w:p w14:paraId="0F98CEF2" w14:textId="77777777" w:rsidR="006939CE" w:rsidRDefault="006939CE" w:rsidP="006939CE">
      <w:pPr>
        <w:pStyle w:val="ListParagraph"/>
        <w:ind w:left="360"/>
        <w:rPr>
          <w:rFonts w:ascii="Times New Roman" w:hAnsi="Times New Roman" w:cs="Times New Roman"/>
          <w:sz w:val="24"/>
          <w:szCs w:val="24"/>
          <w:lang w:val="en-US"/>
        </w:rPr>
      </w:pPr>
    </w:p>
    <w:p w14:paraId="210E9FE8" w14:textId="7D09A002" w:rsidR="00E23268" w:rsidRPr="000555D6" w:rsidRDefault="00E23268" w:rsidP="00D6195B">
      <w:pPr>
        <w:rPr>
          <w:rFonts w:ascii="Times New Roman" w:hAnsi="Times New Roman" w:cs="Times New Roman"/>
          <w:b/>
          <w:bCs/>
          <w:sz w:val="24"/>
          <w:szCs w:val="24"/>
          <w:lang w:val="en-US"/>
        </w:rPr>
      </w:pPr>
      <w:r w:rsidRPr="000555D6">
        <w:rPr>
          <w:rFonts w:ascii="Times New Roman" w:hAnsi="Times New Roman" w:cs="Times New Roman"/>
          <w:b/>
          <w:bCs/>
          <w:sz w:val="24"/>
          <w:szCs w:val="24"/>
          <w:lang w:val="en-US"/>
        </w:rPr>
        <w:t xml:space="preserve">Section 7 – Absolute prohibition on incorporation of </w:t>
      </w:r>
      <w:r w:rsidR="000A501E" w:rsidRPr="000555D6">
        <w:rPr>
          <w:rFonts w:ascii="Times New Roman" w:hAnsi="Times New Roman" w:cs="Times New Roman"/>
          <w:b/>
          <w:bCs/>
          <w:sz w:val="24"/>
          <w:szCs w:val="24"/>
          <w:lang w:val="en-US"/>
        </w:rPr>
        <w:t>mercury-added products into assembled products</w:t>
      </w:r>
    </w:p>
    <w:p w14:paraId="73542F12" w14:textId="7BB3EBDE" w:rsidR="009B2F08" w:rsidRPr="006939CE" w:rsidRDefault="006845CA" w:rsidP="006939CE">
      <w:pPr>
        <w:pStyle w:val="ListParagraph"/>
        <w:numPr>
          <w:ilvl w:val="0"/>
          <w:numId w:val="7"/>
        </w:numPr>
        <w:rPr>
          <w:rFonts w:ascii="Times New Roman" w:hAnsi="Times New Roman" w:cs="Times New Roman"/>
          <w:sz w:val="24"/>
          <w:szCs w:val="24"/>
          <w:lang w:val="en-US"/>
        </w:rPr>
      </w:pPr>
      <w:r w:rsidRPr="006939CE">
        <w:rPr>
          <w:rFonts w:ascii="Times New Roman" w:hAnsi="Times New Roman" w:cs="Times New Roman"/>
          <w:sz w:val="24"/>
          <w:szCs w:val="24"/>
          <w:lang w:val="en-US"/>
        </w:rPr>
        <w:t xml:space="preserve">Subsection </w:t>
      </w:r>
      <w:r w:rsidR="00A67243" w:rsidRPr="006939CE">
        <w:rPr>
          <w:rFonts w:ascii="Times New Roman" w:hAnsi="Times New Roman" w:cs="Times New Roman"/>
          <w:sz w:val="24"/>
          <w:szCs w:val="24"/>
          <w:lang w:val="en-US"/>
        </w:rPr>
        <w:t xml:space="preserve">7(1) </w:t>
      </w:r>
      <w:r w:rsidR="00490864" w:rsidRPr="006939CE">
        <w:rPr>
          <w:rFonts w:ascii="Times New Roman" w:hAnsi="Times New Roman" w:cs="Times New Roman"/>
          <w:sz w:val="24"/>
          <w:szCs w:val="24"/>
          <w:lang w:val="en-US"/>
        </w:rPr>
        <w:t xml:space="preserve">is made for the purpose of subsection 92(1) of the RAWR Act and </w:t>
      </w:r>
      <w:r w:rsidR="00A67243" w:rsidRPr="006939CE">
        <w:rPr>
          <w:rFonts w:ascii="Times New Roman" w:hAnsi="Times New Roman" w:cs="Times New Roman"/>
          <w:sz w:val="24"/>
          <w:szCs w:val="24"/>
          <w:lang w:val="en-US"/>
        </w:rPr>
        <w:t xml:space="preserve">prohibits a person from incorporating </w:t>
      </w:r>
      <w:r w:rsidR="00F90424" w:rsidRPr="006939CE">
        <w:rPr>
          <w:rFonts w:ascii="Times New Roman" w:hAnsi="Times New Roman" w:cs="Times New Roman"/>
          <w:sz w:val="24"/>
          <w:szCs w:val="24"/>
          <w:lang w:val="en-US"/>
        </w:rPr>
        <w:t xml:space="preserve">a mercury-added product into an assembled product. </w:t>
      </w:r>
      <w:r w:rsidR="008F12A4" w:rsidRPr="006939CE">
        <w:rPr>
          <w:rFonts w:ascii="Times New Roman" w:hAnsi="Times New Roman" w:cs="Times New Roman"/>
          <w:sz w:val="24"/>
          <w:szCs w:val="24"/>
          <w:lang w:val="en-US"/>
        </w:rPr>
        <w:t xml:space="preserve">The term </w:t>
      </w:r>
      <w:r w:rsidR="008F12A4" w:rsidRPr="006939CE">
        <w:rPr>
          <w:rFonts w:ascii="Times New Roman" w:hAnsi="Times New Roman" w:cs="Times New Roman"/>
          <w:i/>
          <w:iCs/>
          <w:sz w:val="24"/>
          <w:szCs w:val="24"/>
          <w:lang w:val="en-US"/>
        </w:rPr>
        <w:t>assembled product</w:t>
      </w:r>
      <w:r w:rsidR="008F12A4" w:rsidRPr="006939CE">
        <w:rPr>
          <w:rFonts w:ascii="Times New Roman" w:hAnsi="Times New Roman" w:cs="Times New Roman"/>
          <w:sz w:val="24"/>
          <w:szCs w:val="24"/>
          <w:lang w:val="en-US"/>
        </w:rPr>
        <w:t xml:space="preserve"> is defined in section 4 to have the same meaning as in the Convention</w:t>
      </w:r>
      <w:r w:rsidR="00F12524" w:rsidRPr="006939CE">
        <w:rPr>
          <w:rFonts w:ascii="Times New Roman" w:hAnsi="Times New Roman" w:cs="Times New Roman"/>
          <w:sz w:val="24"/>
          <w:szCs w:val="24"/>
          <w:lang w:val="en-US"/>
        </w:rPr>
        <w:t>.</w:t>
      </w:r>
      <w:r w:rsidR="009B2F08" w:rsidRPr="006939CE">
        <w:rPr>
          <w:rFonts w:ascii="Times New Roman" w:hAnsi="Times New Roman" w:cs="Times New Roman"/>
          <w:sz w:val="24"/>
          <w:szCs w:val="24"/>
          <w:lang w:val="en-US"/>
        </w:rPr>
        <w:t xml:space="preserve"> The term </w:t>
      </w:r>
      <w:r w:rsidR="009B2F08" w:rsidRPr="006939CE">
        <w:rPr>
          <w:rFonts w:ascii="Times New Roman" w:hAnsi="Times New Roman" w:cs="Times New Roman"/>
          <w:i/>
          <w:iCs/>
          <w:sz w:val="24"/>
          <w:szCs w:val="24"/>
          <w:lang w:val="en-US"/>
        </w:rPr>
        <w:t>mercury-added products</w:t>
      </w:r>
      <w:r w:rsidR="009B2F08" w:rsidRPr="006939CE">
        <w:rPr>
          <w:rFonts w:ascii="Times New Roman" w:hAnsi="Times New Roman" w:cs="Times New Roman"/>
          <w:sz w:val="24"/>
          <w:szCs w:val="24"/>
          <w:lang w:val="en-US"/>
        </w:rPr>
        <w:t xml:space="preserve"> </w:t>
      </w:r>
      <w:proofErr w:type="gramStart"/>
      <w:r w:rsidR="00CE6B85" w:rsidRPr="006939CE">
        <w:rPr>
          <w:rFonts w:ascii="Times New Roman" w:hAnsi="Times New Roman" w:cs="Times New Roman"/>
          <w:sz w:val="24"/>
          <w:szCs w:val="24"/>
          <w:lang w:val="en-US"/>
        </w:rPr>
        <w:t>is</w:t>
      </w:r>
      <w:proofErr w:type="gramEnd"/>
      <w:r w:rsidR="00CE6B85" w:rsidRPr="006939CE">
        <w:rPr>
          <w:rFonts w:ascii="Times New Roman" w:hAnsi="Times New Roman" w:cs="Times New Roman"/>
          <w:sz w:val="24"/>
          <w:szCs w:val="24"/>
          <w:lang w:val="en-US"/>
        </w:rPr>
        <w:t xml:space="preserve"> also </w:t>
      </w:r>
      <w:r w:rsidR="009B2F08" w:rsidRPr="006939CE">
        <w:rPr>
          <w:rFonts w:ascii="Times New Roman" w:hAnsi="Times New Roman" w:cs="Times New Roman"/>
          <w:sz w:val="24"/>
          <w:szCs w:val="24"/>
          <w:lang w:val="en-US"/>
        </w:rPr>
        <w:t xml:space="preserve">defined in </w:t>
      </w:r>
      <w:r w:rsidR="00CE6B85" w:rsidRPr="006939CE">
        <w:rPr>
          <w:rFonts w:ascii="Times New Roman" w:hAnsi="Times New Roman" w:cs="Times New Roman"/>
          <w:sz w:val="24"/>
          <w:szCs w:val="24"/>
          <w:lang w:val="en-US"/>
        </w:rPr>
        <w:t>section 4</w:t>
      </w:r>
      <w:r w:rsidR="009B2F08" w:rsidRPr="006939CE">
        <w:rPr>
          <w:rFonts w:ascii="Times New Roman" w:hAnsi="Times New Roman" w:cs="Times New Roman"/>
          <w:sz w:val="24"/>
          <w:szCs w:val="24"/>
          <w:lang w:val="en-US"/>
        </w:rPr>
        <w:t>.</w:t>
      </w:r>
    </w:p>
    <w:p w14:paraId="22A1993C" w14:textId="77777777" w:rsidR="006939CE" w:rsidRDefault="006939CE" w:rsidP="006939CE">
      <w:pPr>
        <w:pStyle w:val="ListParagraph"/>
        <w:ind w:left="360"/>
        <w:rPr>
          <w:rFonts w:ascii="Times New Roman" w:hAnsi="Times New Roman" w:cs="Times New Roman"/>
          <w:sz w:val="24"/>
          <w:szCs w:val="24"/>
          <w:lang w:val="en-US"/>
        </w:rPr>
      </w:pPr>
    </w:p>
    <w:p w14:paraId="7F9EADB0" w14:textId="0C332F13" w:rsidR="009B2F08" w:rsidRPr="006939CE" w:rsidRDefault="009B2F08" w:rsidP="006939CE">
      <w:pPr>
        <w:pStyle w:val="ListParagraph"/>
        <w:numPr>
          <w:ilvl w:val="0"/>
          <w:numId w:val="7"/>
        </w:numPr>
        <w:rPr>
          <w:rFonts w:ascii="Times New Roman" w:hAnsi="Times New Roman" w:cs="Times New Roman"/>
          <w:sz w:val="24"/>
          <w:szCs w:val="24"/>
          <w:lang w:val="en-US"/>
        </w:rPr>
      </w:pPr>
      <w:r w:rsidRPr="006939CE">
        <w:rPr>
          <w:rFonts w:ascii="Times New Roman" w:hAnsi="Times New Roman" w:cs="Times New Roman"/>
          <w:sz w:val="24"/>
          <w:szCs w:val="24"/>
          <w:lang w:val="en-US"/>
        </w:rPr>
        <w:t xml:space="preserve">The purpose of </w:t>
      </w:r>
      <w:r w:rsidR="00CE6B85" w:rsidRPr="006939CE">
        <w:rPr>
          <w:rFonts w:ascii="Times New Roman" w:hAnsi="Times New Roman" w:cs="Times New Roman"/>
          <w:sz w:val="24"/>
          <w:szCs w:val="24"/>
          <w:lang w:val="en-US"/>
        </w:rPr>
        <w:t xml:space="preserve">subsection </w:t>
      </w:r>
      <w:r w:rsidR="006417DC" w:rsidRPr="006939CE">
        <w:rPr>
          <w:rFonts w:ascii="Times New Roman" w:hAnsi="Times New Roman" w:cs="Times New Roman"/>
          <w:sz w:val="24"/>
          <w:szCs w:val="24"/>
          <w:lang w:val="en-US"/>
        </w:rPr>
        <w:t>7</w:t>
      </w:r>
      <w:r w:rsidR="00CE6B85" w:rsidRPr="006939CE">
        <w:rPr>
          <w:rFonts w:ascii="Times New Roman" w:hAnsi="Times New Roman" w:cs="Times New Roman"/>
          <w:sz w:val="24"/>
          <w:szCs w:val="24"/>
          <w:lang w:val="en-US"/>
        </w:rPr>
        <w:t>(</w:t>
      </w:r>
      <w:r w:rsidR="006417DC" w:rsidRPr="006939CE">
        <w:rPr>
          <w:rFonts w:ascii="Times New Roman" w:hAnsi="Times New Roman" w:cs="Times New Roman"/>
          <w:sz w:val="24"/>
          <w:szCs w:val="24"/>
          <w:lang w:val="en-US"/>
        </w:rPr>
        <w:t>1</w:t>
      </w:r>
      <w:r w:rsidR="00CE6B85" w:rsidRPr="006939CE">
        <w:rPr>
          <w:rFonts w:ascii="Times New Roman" w:hAnsi="Times New Roman" w:cs="Times New Roman"/>
          <w:sz w:val="24"/>
          <w:szCs w:val="24"/>
          <w:lang w:val="en-US"/>
        </w:rPr>
        <w:t>)</w:t>
      </w:r>
      <w:r w:rsidRPr="006939CE">
        <w:rPr>
          <w:rFonts w:ascii="Times New Roman" w:hAnsi="Times New Roman" w:cs="Times New Roman"/>
          <w:sz w:val="24"/>
          <w:szCs w:val="24"/>
          <w:lang w:val="en-US"/>
        </w:rPr>
        <w:t xml:space="preserve"> is to implement Australia’s obligations under Article 4(5) of the Minamata Convention, which requires Parties to take measures to prevent the incorporation into assembled products of the mercury-added products covered by Article 4(1) of the Convention. </w:t>
      </w:r>
    </w:p>
    <w:p w14:paraId="3136FF48" w14:textId="77777777" w:rsidR="006939CE" w:rsidRDefault="006939CE" w:rsidP="006939CE">
      <w:pPr>
        <w:pStyle w:val="ListParagraph"/>
        <w:ind w:left="360"/>
        <w:rPr>
          <w:rFonts w:ascii="Times New Roman" w:hAnsi="Times New Roman" w:cs="Times New Roman"/>
          <w:sz w:val="24"/>
          <w:szCs w:val="24"/>
          <w:lang w:val="en-US"/>
        </w:rPr>
      </w:pPr>
      <w:bookmarkStart w:id="0" w:name="_Hlk76484350"/>
    </w:p>
    <w:p w14:paraId="057A255D" w14:textId="78C887A1" w:rsidR="009B2F08" w:rsidRPr="006939CE" w:rsidRDefault="009B2F08" w:rsidP="006939CE">
      <w:pPr>
        <w:pStyle w:val="ListParagraph"/>
        <w:numPr>
          <w:ilvl w:val="0"/>
          <w:numId w:val="7"/>
        </w:numPr>
        <w:rPr>
          <w:rFonts w:ascii="Times New Roman" w:hAnsi="Times New Roman" w:cs="Times New Roman"/>
          <w:sz w:val="24"/>
          <w:szCs w:val="24"/>
          <w:lang w:val="en-US"/>
        </w:rPr>
      </w:pPr>
      <w:r w:rsidRPr="006939CE">
        <w:rPr>
          <w:rFonts w:ascii="Times New Roman" w:hAnsi="Times New Roman" w:cs="Times New Roman"/>
          <w:sz w:val="24"/>
          <w:szCs w:val="24"/>
          <w:lang w:val="en-US"/>
        </w:rPr>
        <w:t xml:space="preserve">The prohibition in </w:t>
      </w:r>
      <w:r w:rsidR="006417DC" w:rsidRPr="006939CE">
        <w:rPr>
          <w:rFonts w:ascii="Times New Roman" w:hAnsi="Times New Roman" w:cs="Times New Roman"/>
          <w:sz w:val="24"/>
          <w:szCs w:val="24"/>
          <w:lang w:val="en-US"/>
        </w:rPr>
        <w:t>subsection 7(1)</w:t>
      </w:r>
      <w:r w:rsidRPr="006939CE">
        <w:rPr>
          <w:rFonts w:ascii="Times New Roman" w:hAnsi="Times New Roman" w:cs="Times New Roman"/>
          <w:sz w:val="24"/>
          <w:szCs w:val="24"/>
          <w:lang w:val="en-US"/>
        </w:rPr>
        <w:t xml:space="preserve"> </w:t>
      </w:r>
      <w:r w:rsidR="0004616A" w:rsidRPr="006939CE">
        <w:rPr>
          <w:rFonts w:ascii="Times New Roman" w:hAnsi="Times New Roman" w:cs="Times New Roman"/>
          <w:sz w:val="24"/>
          <w:szCs w:val="24"/>
          <w:lang w:val="en-US"/>
        </w:rPr>
        <w:t>is</w:t>
      </w:r>
      <w:r w:rsidRPr="006939CE">
        <w:rPr>
          <w:rFonts w:ascii="Times New Roman" w:hAnsi="Times New Roman" w:cs="Times New Roman"/>
          <w:sz w:val="24"/>
          <w:szCs w:val="24"/>
          <w:lang w:val="en-US"/>
        </w:rPr>
        <w:t xml:space="preserve"> an absolute prohibition; a person </w:t>
      </w:r>
      <w:r w:rsidR="0004616A" w:rsidRPr="006939CE">
        <w:rPr>
          <w:rFonts w:ascii="Times New Roman" w:hAnsi="Times New Roman" w:cs="Times New Roman"/>
          <w:sz w:val="24"/>
          <w:szCs w:val="24"/>
          <w:lang w:val="en-US"/>
        </w:rPr>
        <w:t>is</w:t>
      </w:r>
      <w:r w:rsidRPr="006939CE">
        <w:rPr>
          <w:rFonts w:ascii="Times New Roman" w:hAnsi="Times New Roman" w:cs="Times New Roman"/>
          <w:sz w:val="24"/>
          <w:szCs w:val="24"/>
          <w:lang w:val="en-US"/>
        </w:rPr>
        <w:t xml:space="preserve"> not able to apply for approval to </w:t>
      </w:r>
      <w:r w:rsidR="0004616A" w:rsidRPr="006939CE">
        <w:rPr>
          <w:rFonts w:ascii="Times New Roman" w:hAnsi="Times New Roman" w:cs="Times New Roman"/>
          <w:sz w:val="24"/>
          <w:szCs w:val="24"/>
          <w:lang w:val="en-US"/>
        </w:rPr>
        <w:t>incorporate a mercury-added product into an assembled product</w:t>
      </w:r>
      <w:r w:rsidRPr="006939CE">
        <w:rPr>
          <w:rFonts w:ascii="Times New Roman" w:hAnsi="Times New Roman" w:cs="Times New Roman"/>
          <w:sz w:val="24"/>
          <w:szCs w:val="24"/>
          <w:lang w:val="en-US"/>
        </w:rPr>
        <w:t>.</w:t>
      </w:r>
      <w:r w:rsidR="003C2717">
        <w:rPr>
          <w:rFonts w:ascii="Times New Roman" w:hAnsi="Times New Roman" w:cs="Times New Roman"/>
          <w:sz w:val="24"/>
          <w:szCs w:val="24"/>
          <w:lang w:val="en-US"/>
        </w:rPr>
        <w:t xml:space="preserve"> This is consistent with Australia’s obligations under Article 4(5).</w:t>
      </w:r>
    </w:p>
    <w:p w14:paraId="008C3E2C" w14:textId="77777777" w:rsidR="006939CE" w:rsidRDefault="006939CE" w:rsidP="006939CE">
      <w:pPr>
        <w:pStyle w:val="ListParagraph"/>
        <w:ind w:left="360"/>
        <w:rPr>
          <w:rFonts w:ascii="Times New Roman" w:hAnsi="Times New Roman" w:cs="Times New Roman"/>
          <w:sz w:val="24"/>
          <w:szCs w:val="24"/>
          <w:lang w:val="en-US"/>
        </w:rPr>
      </w:pPr>
    </w:p>
    <w:p w14:paraId="39F80DF8" w14:textId="3CF43B1B" w:rsidR="009B2F08" w:rsidRPr="006939CE" w:rsidRDefault="009B2F08" w:rsidP="006939CE">
      <w:pPr>
        <w:pStyle w:val="ListParagraph"/>
        <w:numPr>
          <w:ilvl w:val="0"/>
          <w:numId w:val="7"/>
        </w:numPr>
        <w:rPr>
          <w:rFonts w:ascii="Times New Roman" w:hAnsi="Times New Roman" w:cs="Times New Roman"/>
          <w:sz w:val="24"/>
          <w:szCs w:val="24"/>
          <w:lang w:val="en-US"/>
        </w:rPr>
      </w:pPr>
      <w:r w:rsidRPr="006939CE">
        <w:rPr>
          <w:rFonts w:ascii="Times New Roman" w:hAnsi="Times New Roman" w:cs="Times New Roman"/>
          <w:sz w:val="24"/>
          <w:szCs w:val="24"/>
          <w:lang w:val="en-US"/>
        </w:rPr>
        <w:t xml:space="preserve">For </w:t>
      </w:r>
      <w:r w:rsidR="00A13CCF" w:rsidRPr="006939CE">
        <w:rPr>
          <w:rFonts w:ascii="Times New Roman" w:hAnsi="Times New Roman" w:cs="Times New Roman"/>
          <w:sz w:val="24"/>
          <w:szCs w:val="24"/>
          <w:lang w:val="en-US"/>
        </w:rPr>
        <w:t xml:space="preserve">assembled </w:t>
      </w:r>
      <w:r w:rsidRPr="006939CE">
        <w:rPr>
          <w:rFonts w:ascii="Times New Roman" w:hAnsi="Times New Roman" w:cs="Times New Roman"/>
          <w:sz w:val="24"/>
          <w:szCs w:val="24"/>
          <w:lang w:val="en-US"/>
        </w:rPr>
        <w:t>products that are therapeutic goods</w:t>
      </w:r>
      <w:r w:rsidR="000B6C97" w:rsidRPr="006939CE">
        <w:rPr>
          <w:rFonts w:ascii="Times New Roman" w:hAnsi="Times New Roman" w:cs="Times New Roman"/>
          <w:sz w:val="24"/>
          <w:szCs w:val="24"/>
          <w:lang w:val="en-US"/>
        </w:rPr>
        <w:t xml:space="preserve"> (within the meaning of the TG Act)</w:t>
      </w:r>
      <w:r w:rsidRPr="006939CE">
        <w:rPr>
          <w:rFonts w:ascii="Times New Roman" w:hAnsi="Times New Roman" w:cs="Times New Roman"/>
          <w:sz w:val="24"/>
          <w:szCs w:val="24"/>
          <w:lang w:val="en-US"/>
        </w:rPr>
        <w:t xml:space="preserve">, the prohibition in </w:t>
      </w:r>
      <w:r w:rsidR="00A13CCF" w:rsidRPr="006939CE">
        <w:rPr>
          <w:rFonts w:ascii="Times New Roman" w:hAnsi="Times New Roman" w:cs="Times New Roman"/>
          <w:sz w:val="24"/>
          <w:szCs w:val="24"/>
          <w:lang w:val="en-US"/>
        </w:rPr>
        <w:t>subsection 7(1)</w:t>
      </w:r>
      <w:r w:rsidRPr="006939CE">
        <w:rPr>
          <w:rFonts w:ascii="Times New Roman" w:hAnsi="Times New Roman" w:cs="Times New Roman"/>
          <w:sz w:val="24"/>
          <w:szCs w:val="24"/>
          <w:lang w:val="en-US"/>
        </w:rPr>
        <w:t xml:space="preserve"> would not apply</w:t>
      </w:r>
      <w:r w:rsidR="00A316C6" w:rsidRPr="006939CE">
        <w:rPr>
          <w:rFonts w:ascii="Times New Roman" w:hAnsi="Times New Roman" w:cs="Times New Roman"/>
          <w:sz w:val="24"/>
          <w:szCs w:val="24"/>
          <w:lang w:val="en-US"/>
        </w:rPr>
        <w:t xml:space="preserve"> (see subsection 7(2))</w:t>
      </w:r>
      <w:r w:rsidRPr="006939CE">
        <w:rPr>
          <w:rFonts w:ascii="Times New Roman" w:hAnsi="Times New Roman" w:cs="Times New Roman"/>
          <w:sz w:val="24"/>
          <w:szCs w:val="24"/>
          <w:lang w:val="en-US"/>
        </w:rPr>
        <w:t xml:space="preserve">. Instead it is anticipated that an equivalent prohibition on the manufacture in Australia of </w:t>
      </w:r>
      <w:r w:rsidR="000B6C97" w:rsidRPr="006939CE">
        <w:rPr>
          <w:rFonts w:ascii="Times New Roman" w:hAnsi="Times New Roman" w:cs="Times New Roman"/>
          <w:sz w:val="24"/>
          <w:szCs w:val="24"/>
          <w:lang w:val="en-US"/>
        </w:rPr>
        <w:t>therapeutic goods</w:t>
      </w:r>
      <w:r w:rsidRPr="006939CE">
        <w:rPr>
          <w:rFonts w:ascii="Times New Roman" w:hAnsi="Times New Roman" w:cs="Times New Roman"/>
          <w:sz w:val="24"/>
          <w:szCs w:val="24"/>
          <w:lang w:val="en-US"/>
        </w:rPr>
        <w:t xml:space="preserve"> that contain mercury-added products will be imposed in </w:t>
      </w:r>
      <w:r w:rsidR="000B6C97" w:rsidRPr="006939CE">
        <w:rPr>
          <w:rFonts w:ascii="Times New Roman" w:hAnsi="Times New Roman" w:cs="Times New Roman"/>
          <w:sz w:val="24"/>
          <w:szCs w:val="24"/>
          <w:lang w:val="en-US"/>
        </w:rPr>
        <w:t xml:space="preserve">the </w:t>
      </w:r>
      <w:r w:rsidR="000B6C97" w:rsidRPr="006939CE">
        <w:rPr>
          <w:rFonts w:ascii="Times New Roman" w:hAnsi="Times New Roman" w:cs="Times New Roman"/>
          <w:i/>
          <w:iCs/>
          <w:sz w:val="24"/>
          <w:szCs w:val="24"/>
          <w:lang w:val="en-US"/>
        </w:rPr>
        <w:t>Therapeutic Goods Regulations 1990</w:t>
      </w:r>
      <w:r w:rsidRPr="006939CE">
        <w:rPr>
          <w:rFonts w:ascii="Times New Roman" w:hAnsi="Times New Roman" w:cs="Times New Roman"/>
          <w:sz w:val="24"/>
          <w:szCs w:val="24"/>
          <w:lang w:val="en-US"/>
        </w:rPr>
        <w:t>.</w:t>
      </w:r>
    </w:p>
    <w:bookmarkEnd w:id="0"/>
    <w:p w14:paraId="754C5F5D" w14:textId="7C3CAADF" w:rsidR="000A501E" w:rsidRDefault="000A501E" w:rsidP="00D6195B">
      <w:pPr>
        <w:rPr>
          <w:rFonts w:ascii="Times New Roman" w:hAnsi="Times New Roman" w:cs="Times New Roman"/>
          <w:sz w:val="24"/>
          <w:szCs w:val="24"/>
          <w:lang w:val="en-US"/>
        </w:rPr>
      </w:pPr>
    </w:p>
    <w:p w14:paraId="4F10AB59" w14:textId="69DF378A" w:rsidR="00013329" w:rsidRDefault="00013329">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3362A97D" w14:textId="78E6CAF3" w:rsidR="000A501E" w:rsidRPr="00013329" w:rsidRDefault="00013329" w:rsidP="00013329">
      <w:pPr>
        <w:jc w:val="right"/>
        <w:rPr>
          <w:rFonts w:ascii="Times New Roman" w:hAnsi="Times New Roman" w:cs="Times New Roman"/>
          <w:b/>
          <w:bCs/>
          <w:sz w:val="24"/>
          <w:szCs w:val="24"/>
          <w:lang w:val="en-US"/>
        </w:rPr>
      </w:pPr>
      <w:r w:rsidRPr="00013329">
        <w:rPr>
          <w:rFonts w:ascii="Times New Roman" w:hAnsi="Times New Roman" w:cs="Times New Roman"/>
          <w:b/>
          <w:bCs/>
          <w:sz w:val="24"/>
          <w:szCs w:val="24"/>
          <w:lang w:val="en-US"/>
        </w:rPr>
        <w:lastRenderedPageBreak/>
        <w:t>ATTACHMENT B</w:t>
      </w:r>
    </w:p>
    <w:p w14:paraId="652B5D1D" w14:textId="77777777" w:rsidR="00C733F1" w:rsidRDefault="00C733F1" w:rsidP="00A1285F">
      <w:pPr>
        <w:pStyle w:val="Heading1"/>
        <w:jc w:val="center"/>
      </w:pPr>
      <w:r>
        <w:t>Statement of Compatibility with Human Rights</w:t>
      </w:r>
    </w:p>
    <w:p w14:paraId="4BA02123" w14:textId="77777777" w:rsidR="00C733F1" w:rsidRDefault="00C733F1" w:rsidP="00C733F1">
      <w:pPr>
        <w:shd w:val="clear" w:color="auto" w:fill="FFFFFF"/>
        <w:spacing w:after="0" w:line="240" w:lineRule="auto"/>
        <w:jc w:val="center"/>
        <w:rPr>
          <w:rFonts w:ascii="Times New Roman" w:eastAsia="Times New Roman" w:hAnsi="Times New Roman"/>
          <w:color w:val="000000"/>
          <w:sz w:val="24"/>
          <w:szCs w:val="24"/>
          <w:lang w:eastAsia="en-AU"/>
        </w:rPr>
      </w:pPr>
    </w:p>
    <w:p w14:paraId="5924225E" w14:textId="77777777" w:rsidR="00C733F1" w:rsidRDefault="00C733F1" w:rsidP="00C733F1">
      <w:pPr>
        <w:shd w:val="clear" w:color="auto" w:fill="FFFFFF"/>
        <w:spacing w:after="0" w:line="240" w:lineRule="auto"/>
        <w:jc w:val="center"/>
        <w:rPr>
          <w:rFonts w:ascii="Times New Roman" w:eastAsia="Helvetica Neue" w:hAnsi="Times New Roman"/>
          <w:i/>
          <w:color w:val="000000"/>
          <w:sz w:val="24"/>
          <w:szCs w:val="24"/>
          <w:lang w:eastAsia="en-AU"/>
        </w:rPr>
      </w:pPr>
      <w:r>
        <w:rPr>
          <w:rFonts w:ascii="Times New Roman" w:eastAsia="Helvetica Neue" w:hAnsi="Times New Roman"/>
          <w:iCs/>
          <w:color w:val="000000"/>
          <w:sz w:val="24"/>
          <w:szCs w:val="24"/>
          <w:lang w:eastAsia="en-AU"/>
        </w:rPr>
        <w:t>Prepared in accordance with Part 3 of the</w:t>
      </w:r>
      <w:r>
        <w:rPr>
          <w:rFonts w:ascii="Times New Roman" w:eastAsia="Helvetica Neue" w:hAnsi="Times New Roman"/>
          <w:i/>
          <w:color w:val="000000"/>
          <w:sz w:val="24"/>
          <w:szCs w:val="24"/>
          <w:lang w:eastAsia="en-AU"/>
        </w:rPr>
        <w:t xml:space="preserve"> </w:t>
      </w:r>
      <w:r>
        <w:rPr>
          <w:rFonts w:ascii="Times New Roman" w:eastAsia="Helvetica Neue" w:hAnsi="Times New Roman"/>
          <w:i/>
          <w:iCs/>
          <w:color w:val="000000"/>
          <w:sz w:val="24"/>
          <w:szCs w:val="24"/>
          <w:lang w:eastAsia="en-AU"/>
        </w:rPr>
        <w:t>Human Rights (Parliamentary Scrutiny) Act 2011</w:t>
      </w:r>
      <w:r>
        <w:rPr>
          <w:rFonts w:ascii="Times New Roman" w:eastAsia="Helvetica Neue" w:hAnsi="Times New Roman"/>
          <w:i/>
          <w:color w:val="000000"/>
          <w:sz w:val="24"/>
          <w:szCs w:val="24"/>
          <w:lang w:eastAsia="en-AU"/>
        </w:rPr>
        <w:t>(</w:t>
      </w:r>
      <w:proofErr w:type="spellStart"/>
      <w:r>
        <w:rPr>
          <w:rFonts w:ascii="Times New Roman" w:eastAsia="Helvetica Neue" w:hAnsi="Times New Roman"/>
          <w:i/>
          <w:color w:val="000000"/>
          <w:sz w:val="24"/>
          <w:szCs w:val="24"/>
          <w:lang w:eastAsia="en-AU"/>
        </w:rPr>
        <w:t>Cth</w:t>
      </w:r>
      <w:proofErr w:type="spellEnd"/>
      <w:r>
        <w:rPr>
          <w:rFonts w:ascii="Times New Roman" w:eastAsia="Helvetica Neue" w:hAnsi="Times New Roman"/>
          <w:i/>
          <w:color w:val="000000"/>
          <w:sz w:val="24"/>
          <w:szCs w:val="24"/>
          <w:lang w:eastAsia="en-AU"/>
        </w:rPr>
        <w:t>)</w:t>
      </w:r>
    </w:p>
    <w:p w14:paraId="5A474424" w14:textId="77777777" w:rsidR="00C733F1" w:rsidRDefault="00C733F1" w:rsidP="00C733F1">
      <w:pPr>
        <w:shd w:val="clear" w:color="auto" w:fill="FFFFFF"/>
        <w:spacing w:after="0" w:line="240" w:lineRule="auto"/>
        <w:jc w:val="center"/>
        <w:rPr>
          <w:rFonts w:ascii="Times New Roman" w:eastAsia="Times New Roman" w:hAnsi="Times New Roman"/>
          <w:i/>
          <w:color w:val="000000"/>
          <w:sz w:val="24"/>
          <w:szCs w:val="24"/>
          <w:lang w:eastAsia="en-AU"/>
        </w:rPr>
      </w:pPr>
    </w:p>
    <w:p w14:paraId="7B0E0AAB" w14:textId="77777777" w:rsidR="00C733F1" w:rsidRDefault="00C733F1" w:rsidP="00C733F1">
      <w:pPr>
        <w:shd w:val="clear" w:color="auto" w:fill="FFFFFF"/>
        <w:spacing w:after="0" w:line="240" w:lineRule="auto"/>
        <w:jc w:val="center"/>
        <w:rPr>
          <w:rFonts w:ascii="Times New Roman" w:eastAsia="Helvetica Neue" w:hAnsi="Times New Roman"/>
          <w:b/>
          <w:bCs/>
          <w:i/>
          <w:iCs/>
          <w:color w:val="000000"/>
          <w:sz w:val="24"/>
          <w:szCs w:val="24"/>
          <w:lang w:eastAsia="en-AU"/>
        </w:rPr>
      </w:pPr>
      <w:r>
        <w:rPr>
          <w:rFonts w:ascii="Times New Roman" w:eastAsia="Times New Roman" w:hAnsi="Times New Roman" w:cs="Times New Roman"/>
          <w:b/>
          <w:bCs/>
          <w:i/>
          <w:iCs/>
          <w:sz w:val="24"/>
          <w:szCs w:val="24"/>
          <w:lang w:eastAsia="en-AU"/>
        </w:rPr>
        <w:t>Recycling and Waste Reduction (Product Stewardship—Mercury-Added Products) Rules 2021</w:t>
      </w:r>
    </w:p>
    <w:p w14:paraId="64BC2A0B" w14:textId="77777777" w:rsidR="00C733F1" w:rsidRDefault="00C733F1" w:rsidP="00C733F1">
      <w:pPr>
        <w:shd w:val="clear" w:color="auto" w:fill="FFFFFF"/>
        <w:spacing w:after="0" w:line="240" w:lineRule="auto"/>
        <w:jc w:val="center"/>
        <w:rPr>
          <w:rFonts w:ascii="Times New Roman" w:eastAsia="Helvetica Neue" w:hAnsi="Times New Roman"/>
          <w:b/>
          <w:bCs/>
          <w:color w:val="000000"/>
          <w:sz w:val="24"/>
          <w:szCs w:val="24"/>
          <w:lang w:eastAsia="en-AU"/>
        </w:rPr>
      </w:pPr>
    </w:p>
    <w:p w14:paraId="21A5E5CE" w14:textId="3A7A54A7" w:rsidR="00C733F1" w:rsidRDefault="00C733F1" w:rsidP="00C733F1">
      <w:pPr>
        <w:shd w:val="clear" w:color="auto" w:fill="FFFFFF"/>
        <w:spacing w:after="0" w:line="240" w:lineRule="auto"/>
        <w:rPr>
          <w:rFonts w:ascii="Times New Roman" w:eastAsia="Helvetica Neue" w:hAnsi="Times New Roman"/>
          <w:color w:val="000000"/>
          <w:sz w:val="24"/>
          <w:szCs w:val="24"/>
          <w:lang w:eastAsia="en-AU"/>
        </w:rPr>
      </w:pPr>
      <w:r>
        <w:rPr>
          <w:rFonts w:ascii="Times New Roman" w:eastAsia="Helvetica Neue" w:hAnsi="Times New Roman"/>
          <w:color w:val="000000"/>
          <w:sz w:val="24"/>
          <w:szCs w:val="24"/>
          <w:lang w:eastAsia="en-AU"/>
        </w:rPr>
        <w:t xml:space="preserve">This </w:t>
      </w:r>
      <w:r w:rsidR="00F937D5">
        <w:rPr>
          <w:rFonts w:ascii="Times New Roman" w:eastAsia="Helvetica Neue" w:hAnsi="Times New Roman"/>
          <w:color w:val="000000"/>
          <w:sz w:val="24"/>
          <w:szCs w:val="24"/>
          <w:lang w:eastAsia="en-AU"/>
        </w:rPr>
        <w:t>l</w:t>
      </w:r>
      <w:r>
        <w:rPr>
          <w:rFonts w:ascii="Times New Roman" w:eastAsia="Helvetica Neue" w:hAnsi="Times New Roman"/>
          <w:color w:val="000000"/>
          <w:sz w:val="24"/>
          <w:szCs w:val="24"/>
          <w:lang w:eastAsia="en-AU"/>
        </w:rPr>
        <w:t xml:space="preserve">egislative </w:t>
      </w:r>
      <w:r w:rsidR="00F937D5">
        <w:rPr>
          <w:rFonts w:ascii="Times New Roman" w:eastAsia="Helvetica Neue" w:hAnsi="Times New Roman"/>
          <w:color w:val="000000"/>
          <w:sz w:val="24"/>
          <w:szCs w:val="24"/>
          <w:lang w:eastAsia="en-AU"/>
        </w:rPr>
        <w:t>i</w:t>
      </w:r>
      <w:r>
        <w:rPr>
          <w:rFonts w:ascii="Times New Roman" w:eastAsia="Helvetica Neue" w:hAnsi="Times New Roman"/>
          <w:color w:val="000000"/>
          <w:sz w:val="24"/>
          <w:szCs w:val="24"/>
          <w:lang w:eastAsia="en-AU"/>
        </w:rPr>
        <w:t xml:space="preserve">nstrument is compatible with the human rights and freedoms recognised or declared in the international instruments listed in section 3 of the </w:t>
      </w:r>
      <w:r>
        <w:rPr>
          <w:rFonts w:ascii="Times New Roman" w:eastAsia="Helvetica Neue" w:hAnsi="Times New Roman"/>
          <w:i/>
          <w:iCs/>
          <w:color w:val="000000"/>
          <w:sz w:val="24"/>
          <w:szCs w:val="24"/>
          <w:lang w:eastAsia="en-AU"/>
        </w:rPr>
        <w:t>Human Rights (Parliamentary Scrutiny) Act 2011</w:t>
      </w:r>
      <w:r>
        <w:rPr>
          <w:rFonts w:ascii="Times New Roman" w:eastAsia="Helvetica Neue" w:hAnsi="Times New Roman"/>
          <w:color w:val="000000"/>
          <w:sz w:val="24"/>
          <w:szCs w:val="24"/>
          <w:lang w:eastAsia="en-AU"/>
        </w:rPr>
        <w:t> (</w:t>
      </w:r>
      <w:proofErr w:type="spellStart"/>
      <w:r>
        <w:rPr>
          <w:rFonts w:ascii="Times New Roman" w:eastAsia="Helvetica Neue" w:hAnsi="Times New Roman"/>
          <w:color w:val="000000"/>
          <w:sz w:val="24"/>
          <w:szCs w:val="24"/>
          <w:lang w:eastAsia="en-AU"/>
        </w:rPr>
        <w:t>Cth</w:t>
      </w:r>
      <w:proofErr w:type="spellEnd"/>
      <w:r>
        <w:rPr>
          <w:rFonts w:ascii="Times New Roman" w:eastAsia="Helvetica Neue" w:hAnsi="Times New Roman"/>
          <w:color w:val="000000"/>
          <w:sz w:val="24"/>
          <w:szCs w:val="24"/>
          <w:lang w:eastAsia="en-AU"/>
        </w:rPr>
        <w:t>).</w:t>
      </w:r>
    </w:p>
    <w:p w14:paraId="746DC256" w14:textId="77777777" w:rsidR="00C733F1" w:rsidRDefault="00C733F1" w:rsidP="00C733F1">
      <w:pPr>
        <w:shd w:val="clear" w:color="auto" w:fill="FFFFFF"/>
        <w:spacing w:after="0" w:line="240" w:lineRule="auto"/>
        <w:rPr>
          <w:rFonts w:ascii="Times New Roman" w:eastAsia="Times New Roman" w:hAnsi="Times New Roman"/>
          <w:color w:val="000000"/>
          <w:sz w:val="24"/>
          <w:szCs w:val="24"/>
          <w:lang w:eastAsia="en-AU"/>
        </w:rPr>
      </w:pPr>
    </w:p>
    <w:p w14:paraId="31C5476B" w14:textId="77777777" w:rsidR="00C733F1" w:rsidRDefault="00C733F1" w:rsidP="00C733F1">
      <w:pPr>
        <w:pStyle w:val="Heading3"/>
        <w:rPr>
          <w:rFonts w:eastAsia="Helvetica Neue"/>
        </w:rPr>
      </w:pPr>
      <w:r>
        <w:rPr>
          <w:rFonts w:eastAsia="Helvetica Neue"/>
        </w:rPr>
        <w:t>Overview of the instrument</w:t>
      </w:r>
    </w:p>
    <w:p w14:paraId="7851962E" w14:textId="77777777" w:rsidR="00C733F1" w:rsidRDefault="00C733F1" w:rsidP="00C733F1">
      <w:pPr>
        <w:shd w:val="clear" w:color="auto" w:fill="FFFFFF"/>
        <w:spacing w:after="0" w:line="240" w:lineRule="auto"/>
        <w:rPr>
          <w:rFonts w:ascii="Times New Roman" w:eastAsia="Times New Roman" w:hAnsi="Times New Roman"/>
          <w:color w:val="000000"/>
          <w:sz w:val="24"/>
          <w:szCs w:val="24"/>
          <w:lang w:eastAsia="en-AU"/>
        </w:rPr>
      </w:pPr>
    </w:p>
    <w:p w14:paraId="4C8E2F91" w14:textId="2FE4CA33" w:rsidR="008E43C2" w:rsidRDefault="00C733F1" w:rsidP="00C733F1">
      <w:pPr>
        <w:pStyle w:val="NoCtexttimesnewroman12"/>
        <w:spacing w:before="0" w:after="0"/>
        <w:rPr>
          <w:rFonts w:eastAsia="Times New Roman"/>
          <w:szCs w:val="24"/>
          <w:lang w:eastAsia="en-AU"/>
        </w:rPr>
      </w:pPr>
      <w:r>
        <w:rPr>
          <w:color w:val="000000"/>
          <w:szCs w:val="24"/>
          <w:shd w:val="clear" w:color="auto" w:fill="FFFFFF"/>
        </w:rPr>
        <w:t xml:space="preserve">The </w:t>
      </w:r>
      <w:r>
        <w:rPr>
          <w:i/>
          <w:szCs w:val="24"/>
        </w:rPr>
        <w:t xml:space="preserve">Recycling and Waste Reduction (Product Stewardship—Mercury-Added Products) Rules 2021 </w:t>
      </w:r>
      <w:r w:rsidR="00A1285F">
        <w:rPr>
          <w:iCs/>
          <w:szCs w:val="24"/>
        </w:rPr>
        <w:t xml:space="preserve">(the Rules) </w:t>
      </w:r>
      <w:r w:rsidR="00E85FFF">
        <w:rPr>
          <w:rFonts w:eastAsia="Times New Roman"/>
          <w:szCs w:val="24"/>
          <w:lang w:eastAsia="en-AU"/>
        </w:rPr>
        <w:t>are</w:t>
      </w:r>
      <w:r>
        <w:rPr>
          <w:rFonts w:eastAsia="Times New Roman"/>
          <w:szCs w:val="24"/>
          <w:lang w:eastAsia="en-AU"/>
        </w:rPr>
        <w:t xml:space="preserve"> made under the </w:t>
      </w:r>
      <w:r>
        <w:rPr>
          <w:rFonts w:eastAsia="Times New Roman"/>
          <w:i/>
          <w:iCs/>
          <w:szCs w:val="24"/>
          <w:lang w:eastAsia="en-AU"/>
        </w:rPr>
        <w:t>Recycling and Waste Reduction Act 2020</w:t>
      </w:r>
      <w:r>
        <w:rPr>
          <w:rFonts w:eastAsia="Times New Roman"/>
          <w:szCs w:val="24"/>
          <w:lang w:eastAsia="en-AU"/>
        </w:rPr>
        <w:t xml:space="preserve"> (the </w:t>
      </w:r>
      <w:r w:rsidR="00A1285F">
        <w:rPr>
          <w:rFonts w:eastAsia="Times New Roman"/>
          <w:szCs w:val="24"/>
          <w:lang w:eastAsia="en-AU"/>
        </w:rPr>
        <w:t xml:space="preserve">RAWR </w:t>
      </w:r>
      <w:r>
        <w:rPr>
          <w:rFonts w:eastAsia="Times New Roman"/>
          <w:szCs w:val="24"/>
          <w:lang w:eastAsia="en-AU"/>
        </w:rPr>
        <w:t>Act)</w:t>
      </w:r>
      <w:r w:rsidR="00A1285F">
        <w:rPr>
          <w:rFonts w:eastAsia="Times New Roman"/>
          <w:szCs w:val="24"/>
          <w:lang w:eastAsia="en-AU"/>
        </w:rPr>
        <w:t>. The Rules</w:t>
      </w:r>
      <w:r>
        <w:rPr>
          <w:rFonts w:eastAsia="Times New Roman"/>
          <w:szCs w:val="24"/>
          <w:lang w:eastAsia="en-AU"/>
        </w:rPr>
        <w:t xml:space="preserve"> give effect to Australia’s obligations under </w:t>
      </w:r>
      <w:r w:rsidR="00A1285F">
        <w:rPr>
          <w:rFonts w:eastAsia="Times New Roman"/>
          <w:szCs w:val="24"/>
          <w:lang w:eastAsia="en-AU"/>
        </w:rPr>
        <w:t xml:space="preserve">Articles 4(1) and 4(5) of </w:t>
      </w:r>
      <w:r>
        <w:rPr>
          <w:rFonts w:eastAsia="Times New Roman"/>
          <w:szCs w:val="24"/>
          <w:lang w:eastAsia="en-AU"/>
        </w:rPr>
        <w:t>the Minamata Convention on Mercury</w:t>
      </w:r>
      <w:r w:rsidR="00A1285F">
        <w:rPr>
          <w:rFonts w:eastAsia="Times New Roman"/>
          <w:szCs w:val="24"/>
          <w:lang w:eastAsia="en-AU"/>
        </w:rPr>
        <w:t xml:space="preserve"> (Minamata Convention)</w:t>
      </w:r>
      <w:r>
        <w:rPr>
          <w:rFonts w:eastAsia="Times New Roman"/>
          <w:szCs w:val="24"/>
          <w:lang w:eastAsia="en-AU"/>
        </w:rPr>
        <w:t xml:space="preserve"> by establishing prohibitions</w:t>
      </w:r>
      <w:r w:rsidR="008E43C2">
        <w:rPr>
          <w:rFonts w:eastAsia="Times New Roman"/>
          <w:szCs w:val="24"/>
          <w:lang w:eastAsia="en-AU"/>
        </w:rPr>
        <w:t xml:space="preserve"> on:</w:t>
      </w:r>
    </w:p>
    <w:p w14:paraId="3D3ACD6B" w14:textId="77777777" w:rsidR="008E43C2" w:rsidRDefault="008E43C2" w:rsidP="00C733F1">
      <w:pPr>
        <w:pStyle w:val="NoCtexttimesnewroman12"/>
        <w:spacing w:before="0" w:after="0"/>
        <w:rPr>
          <w:rFonts w:eastAsia="Times New Roman"/>
          <w:szCs w:val="24"/>
          <w:lang w:eastAsia="en-AU"/>
        </w:rPr>
      </w:pPr>
    </w:p>
    <w:p w14:paraId="3F3AF178" w14:textId="77777777" w:rsidR="008E43C2" w:rsidRPr="008E43C2" w:rsidRDefault="008E43C2" w:rsidP="008E43C2">
      <w:pPr>
        <w:pStyle w:val="NoCtexttimesnewroman12"/>
        <w:numPr>
          <w:ilvl w:val="0"/>
          <w:numId w:val="5"/>
        </w:numPr>
        <w:spacing w:before="0" w:after="0"/>
        <w:rPr>
          <w:color w:val="000000"/>
          <w:szCs w:val="24"/>
          <w:shd w:val="clear" w:color="auto" w:fill="FFFFFF"/>
        </w:rPr>
      </w:pPr>
      <w:r>
        <w:rPr>
          <w:rFonts w:eastAsia="Times New Roman"/>
          <w:szCs w:val="24"/>
          <w:lang w:eastAsia="en-AU"/>
        </w:rPr>
        <w:t xml:space="preserve">the </w:t>
      </w:r>
      <w:r w:rsidR="00A1285F">
        <w:rPr>
          <w:rFonts w:eastAsia="Times New Roman"/>
          <w:szCs w:val="24"/>
          <w:lang w:eastAsia="en-AU"/>
        </w:rPr>
        <w:t xml:space="preserve">import into Australia, export from Australia and manufacture in Australia </w:t>
      </w:r>
      <w:r w:rsidR="00C733F1">
        <w:rPr>
          <w:rFonts w:eastAsia="Times New Roman"/>
          <w:szCs w:val="24"/>
          <w:lang w:eastAsia="en-AU"/>
        </w:rPr>
        <w:t xml:space="preserve">of mercury-added products </w:t>
      </w:r>
      <w:r w:rsidR="00A1285F">
        <w:rPr>
          <w:rFonts w:eastAsia="Times New Roman"/>
          <w:szCs w:val="24"/>
          <w:lang w:eastAsia="en-AU"/>
        </w:rPr>
        <w:t>covered by Part 1 of Annex A of the Minamata Convention</w:t>
      </w:r>
      <w:r>
        <w:rPr>
          <w:rFonts w:eastAsia="Times New Roman"/>
          <w:szCs w:val="24"/>
          <w:lang w:eastAsia="en-AU"/>
        </w:rPr>
        <w:t>;</w:t>
      </w:r>
      <w:r w:rsidR="00A1285F">
        <w:rPr>
          <w:rFonts w:eastAsia="Times New Roman"/>
          <w:szCs w:val="24"/>
          <w:lang w:eastAsia="en-AU"/>
        </w:rPr>
        <w:t xml:space="preserve"> </w:t>
      </w:r>
      <w:r w:rsidR="00C733F1">
        <w:rPr>
          <w:rFonts w:eastAsia="Times New Roman"/>
          <w:szCs w:val="24"/>
          <w:lang w:eastAsia="en-AU"/>
        </w:rPr>
        <w:t xml:space="preserve">and </w:t>
      </w:r>
    </w:p>
    <w:p w14:paraId="6CFB5965" w14:textId="1E7D127C" w:rsidR="00C733F1" w:rsidRDefault="00A1285F" w:rsidP="008E43C2">
      <w:pPr>
        <w:pStyle w:val="NoCtexttimesnewroman12"/>
        <w:numPr>
          <w:ilvl w:val="0"/>
          <w:numId w:val="5"/>
        </w:numPr>
        <w:spacing w:before="0" w:after="0"/>
        <w:rPr>
          <w:color w:val="000000"/>
          <w:szCs w:val="24"/>
          <w:shd w:val="clear" w:color="auto" w:fill="FFFFFF"/>
        </w:rPr>
      </w:pPr>
      <w:r>
        <w:rPr>
          <w:rFonts w:eastAsia="Times New Roman"/>
          <w:szCs w:val="24"/>
          <w:lang w:eastAsia="en-AU"/>
        </w:rPr>
        <w:t xml:space="preserve">the </w:t>
      </w:r>
      <w:r w:rsidR="00C733F1">
        <w:rPr>
          <w:rFonts w:eastAsia="Times New Roman"/>
          <w:szCs w:val="24"/>
          <w:lang w:eastAsia="en-AU"/>
        </w:rPr>
        <w:t xml:space="preserve">incorporation of </w:t>
      </w:r>
      <w:r>
        <w:rPr>
          <w:rFonts w:eastAsia="Times New Roman"/>
          <w:szCs w:val="24"/>
          <w:lang w:eastAsia="en-AU"/>
        </w:rPr>
        <w:t xml:space="preserve">the same </w:t>
      </w:r>
      <w:r w:rsidR="00C733F1">
        <w:rPr>
          <w:rFonts w:eastAsia="Times New Roman"/>
          <w:szCs w:val="24"/>
          <w:lang w:eastAsia="en-AU"/>
        </w:rPr>
        <w:t>mercury-added products</w:t>
      </w:r>
      <w:r>
        <w:rPr>
          <w:rFonts w:eastAsia="Times New Roman"/>
          <w:szCs w:val="24"/>
          <w:lang w:eastAsia="en-AU"/>
        </w:rPr>
        <w:t xml:space="preserve"> into other assembled products</w:t>
      </w:r>
      <w:r w:rsidR="00C733F1">
        <w:rPr>
          <w:color w:val="000000"/>
          <w:szCs w:val="24"/>
          <w:shd w:val="clear" w:color="auto" w:fill="FFFFFF"/>
        </w:rPr>
        <w:t>.</w:t>
      </w:r>
    </w:p>
    <w:p w14:paraId="01A16D1C" w14:textId="77777777" w:rsidR="00C733F1" w:rsidRDefault="00C733F1" w:rsidP="00C733F1">
      <w:pPr>
        <w:pStyle w:val="NoCtexttimesnewroman12"/>
        <w:spacing w:before="0" w:after="0"/>
        <w:rPr>
          <w:color w:val="000000"/>
          <w:szCs w:val="24"/>
          <w:shd w:val="clear" w:color="auto" w:fill="FFFFFF"/>
        </w:rPr>
      </w:pPr>
    </w:p>
    <w:p w14:paraId="07CD8DD5" w14:textId="78E6058B" w:rsidR="003924C3" w:rsidRDefault="003924C3" w:rsidP="00565E18">
      <w:pPr>
        <w:rPr>
          <w:rFonts w:ascii="Times New Roman" w:hAnsi="Times New Roman" w:cs="Times New Roman"/>
          <w:sz w:val="24"/>
          <w:szCs w:val="24"/>
          <w:lang w:val="en-US"/>
        </w:rPr>
      </w:pPr>
      <w:r>
        <w:rPr>
          <w:rFonts w:ascii="Times New Roman" w:hAnsi="Times New Roman" w:cs="Times New Roman"/>
          <w:sz w:val="24"/>
          <w:szCs w:val="24"/>
          <w:lang w:val="en-US"/>
        </w:rPr>
        <w:t>Both prohibition</w:t>
      </w:r>
      <w:r w:rsidR="00C91FE9">
        <w:rPr>
          <w:rFonts w:ascii="Times New Roman" w:hAnsi="Times New Roman" w:cs="Times New Roman"/>
          <w:sz w:val="24"/>
          <w:szCs w:val="24"/>
          <w:lang w:val="en-US"/>
        </w:rPr>
        <w:t>s</w:t>
      </w:r>
      <w:r>
        <w:rPr>
          <w:rFonts w:ascii="Times New Roman" w:hAnsi="Times New Roman" w:cs="Times New Roman"/>
          <w:sz w:val="24"/>
          <w:szCs w:val="24"/>
          <w:lang w:val="en-US"/>
        </w:rPr>
        <w:t xml:space="preserve"> are absolute; a person cannot apply for approval to </w:t>
      </w:r>
      <w:r w:rsidRPr="00E4419D">
        <w:rPr>
          <w:rFonts w:ascii="Times New Roman" w:hAnsi="Times New Roman" w:cs="Times New Roman"/>
          <w:sz w:val="24"/>
          <w:szCs w:val="24"/>
          <w:lang w:val="en-US"/>
        </w:rPr>
        <w:t>import, export</w:t>
      </w:r>
      <w:r>
        <w:rPr>
          <w:rFonts w:ascii="Times New Roman" w:hAnsi="Times New Roman" w:cs="Times New Roman"/>
          <w:sz w:val="24"/>
          <w:szCs w:val="24"/>
          <w:lang w:val="en-US"/>
        </w:rPr>
        <w:t xml:space="preserve"> or</w:t>
      </w:r>
      <w:r w:rsidRPr="00E4419D">
        <w:rPr>
          <w:rFonts w:ascii="Times New Roman" w:hAnsi="Times New Roman" w:cs="Times New Roman"/>
          <w:sz w:val="24"/>
          <w:szCs w:val="24"/>
          <w:lang w:val="en-US"/>
        </w:rPr>
        <w:t xml:space="preserve"> manufacture in Australia</w:t>
      </w:r>
      <w:r>
        <w:rPr>
          <w:rFonts w:ascii="Times New Roman" w:hAnsi="Times New Roman" w:cs="Times New Roman"/>
          <w:sz w:val="24"/>
          <w:szCs w:val="24"/>
          <w:lang w:val="en-US"/>
        </w:rPr>
        <w:t xml:space="preserve"> </w:t>
      </w:r>
      <w:r w:rsidRPr="00E4419D">
        <w:rPr>
          <w:rFonts w:ascii="Times New Roman" w:hAnsi="Times New Roman" w:cs="Times New Roman"/>
          <w:sz w:val="24"/>
          <w:szCs w:val="24"/>
          <w:lang w:val="en-US"/>
        </w:rPr>
        <w:t>the mercury-added products listed in Part 1 of Annex A of the Minamata Convention</w:t>
      </w:r>
      <w:r>
        <w:rPr>
          <w:rFonts w:ascii="Times New Roman" w:hAnsi="Times New Roman" w:cs="Times New Roman"/>
          <w:sz w:val="24"/>
          <w:szCs w:val="24"/>
          <w:lang w:val="en-US"/>
        </w:rPr>
        <w:t xml:space="preserve">, or to </w:t>
      </w:r>
      <w:r w:rsidRPr="004A0836">
        <w:rPr>
          <w:rFonts w:ascii="Times New Roman" w:hAnsi="Times New Roman" w:cs="Times New Roman"/>
          <w:sz w:val="24"/>
          <w:szCs w:val="24"/>
          <w:lang w:val="en-US"/>
        </w:rPr>
        <w:t>incorporat</w:t>
      </w:r>
      <w:r>
        <w:rPr>
          <w:rFonts w:ascii="Times New Roman" w:hAnsi="Times New Roman" w:cs="Times New Roman"/>
          <w:sz w:val="24"/>
          <w:szCs w:val="24"/>
          <w:lang w:val="en-US"/>
        </w:rPr>
        <w:t>e</w:t>
      </w:r>
      <w:r w:rsidRPr="004A0836">
        <w:rPr>
          <w:rFonts w:ascii="Times New Roman" w:hAnsi="Times New Roman" w:cs="Times New Roman"/>
          <w:sz w:val="24"/>
          <w:szCs w:val="24"/>
          <w:lang w:val="en-US"/>
        </w:rPr>
        <w:t xml:space="preserve"> the mercury-added products listed in Part 1 of Annex A into other products</w:t>
      </w:r>
      <w:r>
        <w:rPr>
          <w:rFonts w:ascii="Times New Roman" w:hAnsi="Times New Roman" w:cs="Times New Roman"/>
          <w:sz w:val="24"/>
          <w:szCs w:val="24"/>
          <w:lang w:val="en-US"/>
        </w:rPr>
        <w:t>.</w:t>
      </w:r>
    </w:p>
    <w:p w14:paraId="36141CC6" w14:textId="0BDF124B" w:rsidR="00565E18" w:rsidRDefault="00565E18" w:rsidP="00565E18">
      <w:pPr>
        <w:rPr>
          <w:rFonts w:ascii="Times New Roman" w:hAnsi="Times New Roman" w:cs="Times New Roman"/>
          <w:sz w:val="24"/>
          <w:szCs w:val="24"/>
          <w:lang w:val="en-US"/>
        </w:rPr>
      </w:pPr>
      <w:r>
        <w:rPr>
          <w:rFonts w:ascii="Times New Roman" w:hAnsi="Times New Roman" w:cs="Times New Roman"/>
          <w:sz w:val="24"/>
          <w:szCs w:val="24"/>
          <w:lang w:val="en-US"/>
        </w:rPr>
        <w:t xml:space="preserve">Chapter 3 of the RAWR Act deals with product stewardship. </w:t>
      </w:r>
      <w:r w:rsidRPr="006F05F6">
        <w:rPr>
          <w:rFonts w:ascii="Times New Roman" w:hAnsi="Times New Roman" w:cs="Times New Roman"/>
          <w:sz w:val="24"/>
          <w:szCs w:val="24"/>
          <w:lang w:val="en-US"/>
        </w:rPr>
        <w:t>It establish</w:t>
      </w:r>
      <w:r>
        <w:rPr>
          <w:rFonts w:ascii="Times New Roman" w:hAnsi="Times New Roman" w:cs="Times New Roman"/>
          <w:sz w:val="24"/>
          <w:szCs w:val="24"/>
          <w:lang w:val="en-US"/>
        </w:rPr>
        <w:t>es</w:t>
      </w:r>
      <w:r w:rsidRPr="006F05F6">
        <w:rPr>
          <w:rFonts w:ascii="Times New Roman" w:hAnsi="Times New Roman" w:cs="Times New Roman"/>
          <w:sz w:val="24"/>
          <w:szCs w:val="24"/>
          <w:lang w:val="en-US"/>
        </w:rPr>
        <w:t xml:space="preserve"> a framework providing the basis for those who design, import, manufacture and distribute products to take greater responsibility for their impacts on the environment. </w:t>
      </w:r>
      <w:r w:rsidRPr="00901C3C">
        <w:rPr>
          <w:rFonts w:ascii="Times New Roman" w:hAnsi="Times New Roman" w:cs="Times New Roman"/>
          <w:sz w:val="24"/>
          <w:szCs w:val="24"/>
          <w:lang w:val="en-US"/>
        </w:rPr>
        <w:t xml:space="preserve">Product stewardship involves the shared responsibility for reducing the environmental, health and safety footprint of manufactured goods and materials across the life cycle of a product stream (including material streams). </w:t>
      </w:r>
    </w:p>
    <w:p w14:paraId="3CA0B238" w14:textId="77777777" w:rsidR="00565E18" w:rsidRDefault="00565E18" w:rsidP="00565E18">
      <w:pPr>
        <w:rPr>
          <w:rFonts w:ascii="Times New Roman" w:hAnsi="Times New Roman" w:cs="Times New Roman"/>
          <w:sz w:val="24"/>
          <w:szCs w:val="24"/>
          <w:lang w:val="en-US"/>
        </w:rPr>
      </w:pPr>
      <w:r w:rsidRPr="00EF67CA">
        <w:rPr>
          <w:rFonts w:ascii="Times New Roman" w:hAnsi="Times New Roman" w:cs="Times New Roman"/>
          <w:sz w:val="24"/>
          <w:szCs w:val="24"/>
          <w:lang w:val="en-US"/>
        </w:rPr>
        <w:t>Subsection 188(1) of the Act provides that the Minister may, by legislative instrument, make rules prescribing matters required or permitted by the Act to be prescribed by the rules.</w:t>
      </w:r>
    </w:p>
    <w:p w14:paraId="3862104B" w14:textId="0769CECD" w:rsidR="00C733F1" w:rsidRDefault="00565E18" w:rsidP="00565E18">
      <w:pPr>
        <w:shd w:val="clear" w:color="auto" w:fill="FFFFFF"/>
        <w:tabs>
          <w:tab w:val="left" w:pos="1134"/>
        </w:tabs>
        <w:spacing w:after="0" w:line="240" w:lineRule="auto"/>
        <w:rPr>
          <w:rFonts w:ascii="Times New Roman" w:hAnsi="Times New Roman" w:cs="Times New Roman"/>
          <w:sz w:val="24"/>
          <w:szCs w:val="24"/>
          <w:lang w:val="en-US"/>
        </w:rPr>
      </w:pPr>
      <w:r w:rsidRPr="00191307">
        <w:rPr>
          <w:rFonts w:ascii="Times New Roman" w:hAnsi="Times New Roman" w:cs="Times New Roman"/>
          <w:sz w:val="24"/>
          <w:szCs w:val="24"/>
          <w:lang w:val="en-US"/>
        </w:rPr>
        <w:t>Part 5 of Chapter 3 of the RAWR Act deals with mandatory product stewardship requirements. Specifically, subsection 92(1) of the RAWR Act enables the rules to require one or more specified persons to take, or not to take, specified action in relation to a specified product</w:t>
      </w:r>
      <w:r w:rsidR="00981590">
        <w:rPr>
          <w:rFonts w:ascii="Times New Roman" w:hAnsi="Times New Roman" w:cs="Times New Roman"/>
          <w:sz w:val="24"/>
          <w:szCs w:val="24"/>
          <w:lang w:val="en-US"/>
        </w:rPr>
        <w:t>.</w:t>
      </w:r>
    </w:p>
    <w:p w14:paraId="1E10BAE9" w14:textId="77777777" w:rsidR="00C733F1" w:rsidRDefault="00C733F1" w:rsidP="00C733F1">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02DF4302" w14:textId="40886036" w:rsidR="00C733F1" w:rsidRDefault="00C733F1" w:rsidP="00C733F1">
      <w:pPr>
        <w:pStyle w:val="NoCtexttimesnewroman12"/>
        <w:spacing w:before="0" w:after="0"/>
        <w:rPr>
          <w:iCs/>
          <w:szCs w:val="24"/>
        </w:rPr>
      </w:pPr>
      <w:r>
        <w:rPr>
          <w:rFonts w:eastAsia="Times New Roman"/>
          <w:szCs w:val="24"/>
          <w:lang w:eastAsia="en-AU"/>
        </w:rPr>
        <w:t>T</w:t>
      </w:r>
      <w:r>
        <w:rPr>
          <w:iCs/>
          <w:szCs w:val="24"/>
        </w:rPr>
        <w:t>he Rules</w:t>
      </w:r>
      <w:r w:rsidR="00981590">
        <w:rPr>
          <w:iCs/>
          <w:szCs w:val="24"/>
        </w:rPr>
        <w:t xml:space="preserve"> are made under subsection 92(1) of the RAWR Act</w:t>
      </w:r>
      <w:r w:rsidR="005246D0">
        <w:rPr>
          <w:iCs/>
          <w:szCs w:val="24"/>
        </w:rPr>
        <w:t>.</w:t>
      </w:r>
    </w:p>
    <w:p w14:paraId="4ADFC804" w14:textId="0609177A" w:rsidR="003C2717" w:rsidRDefault="003C2717" w:rsidP="00C733F1">
      <w:pPr>
        <w:pStyle w:val="NoCtexttimesnewroman12"/>
        <w:spacing w:before="0" w:after="0"/>
        <w:rPr>
          <w:iCs/>
          <w:szCs w:val="24"/>
        </w:rPr>
      </w:pPr>
    </w:p>
    <w:p w14:paraId="25D64484" w14:textId="77777777" w:rsidR="003C2717" w:rsidRDefault="003C2717" w:rsidP="00C733F1">
      <w:pPr>
        <w:pStyle w:val="NoCtexttimesnewroman12"/>
        <w:spacing w:before="0" w:after="0"/>
        <w:rPr>
          <w:iCs/>
          <w:szCs w:val="24"/>
        </w:rPr>
      </w:pPr>
    </w:p>
    <w:p w14:paraId="09D77A04" w14:textId="2A70A184" w:rsidR="006939CE" w:rsidRDefault="006939CE" w:rsidP="00C733F1">
      <w:pPr>
        <w:pStyle w:val="NoCtexttimesnewroman12"/>
        <w:spacing w:before="0" w:after="0"/>
        <w:rPr>
          <w:iCs/>
          <w:szCs w:val="24"/>
        </w:rPr>
      </w:pPr>
    </w:p>
    <w:p w14:paraId="3DF10DAC" w14:textId="7BDCF872" w:rsidR="006939CE" w:rsidRPr="006939CE" w:rsidRDefault="006939CE" w:rsidP="00C733F1">
      <w:pPr>
        <w:pStyle w:val="NoCtexttimesnewroman12"/>
        <w:spacing w:before="0" w:after="0"/>
        <w:rPr>
          <w:rFonts w:eastAsia="Times New Roman"/>
          <w:b/>
          <w:bCs/>
          <w:szCs w:val="24"/>
          <w:lang w:eastAsia="en-AU"/>
        </w:rPr>
      </w:pPr>
      <w:r w:rsidRPr="006939CE">
        <w:rPr>
          <w:b/>
          <w:bCs/>
          <w:iCs/>
          <w:szCs w:val="24"/>
        </w:rPr>
        <w:lastRenderedPageBreak/>
        <w:t>Background</w:t>
      </w:r>
    </w:p>
    <w:p w14:paraId="4A1A4658" w14:textId="77777777" w:rsidR="00C733F1" w:rsidRPr="006939CE" w:rsidRDefault="00C733F1" w:rsidP="00C733F1">
      <w:pPr>
        <w:pStyle w:val="NoCtexttimesnewroman12"/>
        <w:spacing w:before="0" w:after="0"/>
        <w:rPr>
          <w:rFonts w:eastAsia="Times New Roman"/>
          <w:b/>
          <w:bCs/>
          <w:szCs w:val="24"/>
          <w:lang w:eastAsia="en-AU"/>
        </w:rPr>
      </w:pPr>
    </w:p>
    <w:p w14:paraId="6D0974A9" w14:textId="598A23C4" w:rsidR="00C733F1" w:rsidRDefault="00C733F1" w:rsidP="00C733F1">
      <w:pPr>
        <w:pStyle w:val="NoCtexttimesnewroman12"/>
        <w:spacing w:before="0" w:after="0"/>
        <w:rPr>
          <w:rFonts w:eastAsia="Times New Roman"/>
          <w:szCs w:val="24"/>
          <w:lang w:eastAsia="en-AU"/>
        </w:rPr>
      </w:pPr>
      <w:bookmarkStart w:id="1" w:name="_Hlk77178253"/>
      <w:r>
        <w:rPr>
          <w:rFonts w:eastAsia="Times New Roman"/>
          <w:szCs w:val="24"/>
          <w:lang w:eastAsia="en-AU"/>
        </w:rPr>
        <w:t>The Minamata Convention on Mercury aims to protect human health and the environment from anthropogenic emissions and releases of mercury and mercury compounds. Australia signed the Minamata Convention on 10 October 2013. The Convention entered into force globally on 16 August 2017.</w:t>
      </w:r>
    </w:p>
    <w:p w14:paraId="238AF4C4" w14:textId="40454097" w:rsidR="006939CE" w:rsidRDefault="006939CE" w:rsidP="00C733F1">
      <w:pPr>
        <w:pStyle w:val="NoCtexttimesnewroman12"/>
        <w:spacing w:before="0" w:after="0"/>
        <w:rPr>
          <w:rFonts w:eastAsia="Times New Roman"/>
          <w:szCs w:val="24"/>
          <w:lang w:eastAsia="en-AU"/>
        </w:rPr>
      </w:pPr>
    </w:p>
    <w:p w14:paraId="1ECD6E4F" w14:textId="51AB7CBF" w:rsidR="00C733F1" w:rsidRPr="006939CE" w:rsidRDefault="006939CE" w:rsidP="006939CE">
      <w:pPr>
        <w:rPr>
          <w:rFonts w:ascii="Times New Roman" w:hAnsi="Times New Roman" w:cs="Times New Roman"/>
          <w:sz w:val="24"/>
          <w:szCs w:val="24"/>
          <w:lang w:val="en-US"/>
        </w:rPr>
      </w:pPr>
      <w:r w:rsidRPr="00874B32">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Minamata </w:t>
      </w:r>
      <w:r w:rsidRPr="00874B32">
        <w:rPr>
          <w:rFonts w:ascii="Times New Roman" w:hAnsi="Times New Roman" w:cs="Times New Roman"/>
          <w:sz w:val="24"/>
          <w:szCs w:val="24"/>
          <w:lang w:val="en-US"/>
        </w:rPr>
        <w:t xml:space="preserve">Convention provides a range of obligations on </w:t>
      </w:r>
      <w:r w:rsidR="00254FFD">
        <w:rPr>
          <w:rFonts w:ascii="Times New Roman" w:hAnsi="Times New Roman" w:cs="Times New Roman"/>
          <w:sz w:val="24"/>
          <w:szCs w:val="24"/>
          <w:lang w:val="en-US"/>
        </w:rPr>
        <w:t>P</w:t>
      </w:r>
      <w:r w:rsidRPr="00874B32">
        <w:rPr>
          <w:rFonts w:ascii="Times New Roman" w:hAnsi="Times New Roman" w:cs="Times New Roman"/>
          <w:sz w:val="24"/>
          <w:szCs w:val="24"/>
          <w:lang w:val="en-US"/>
        </w:rPr>
        <w:t>arties, including measures to control the supply and trade of mercury, prohibiting specific sources of mercury such as primary mining, and setting limitations and controls on specific mercury-added products and manufacturing processes in which mercury or mercury compounds are used</w:t>
      </w:r>
      <w:r>
        <w:rPr>
          <w:rFonts w:ascii="Times New Roman" w:hAnsi="Times New Roman" w:cs="Times New Roman"/>
          <w:sz w:val="24"/>
          <w:szCs w:val="24"/>
          <w:lang w:val="en-US"/>
        </w:rPr>
        <w:t xml:space="preserve">. </w:t>
      </w:r>
    </w:p>
    <w:p w14:paraId="4A0D8A5D" w14:textId="280F4157" w:rsidR="00C733F1" w:rsidRDefault="00C733F1" w:rsidP="00C733F1">
      <w:pPr>
        <w:shd w:val="clear" w:color="auto" w:fill="FFFFFF"/>
        <w:tabs>
          <w:tab w:val="left" w:pos="1134"/>
        </w:tab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In accordance with the usual division of responsibilities, the Commonwealth is responsible for implementing the following articles of the Convention:</w:t>
      </w:r>
    </w:p>
    <w:p w14:paraId="6C4A61B9" w14:textId="77777777" w:rsidR="003C2717" w:rsidRDefault="003C2717" w:rsidP="00C733F1">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0481FE6F" w14:textId="56A1AB60" w:rsidR="00C733F1" w:rsidRDefault="00C733F1" w:rsidP="00C733F1">
      <w:pPr>
        <w:pStyle w:val="ListParagraph"/>
        <w:numPr>
          <w:ilvl w:val="0"/>
          <w:numId w:val="4"/>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Article 3(6) (prohibit </w:t>
      </w:r>
      <w:r w:rsidR="009801A8">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export of mercury)</w:t>
      </w:r>
      <w:r w:rsidR="003C2717">
        <w:rPr>
          <w:rFonts w:ascii="Times New Roman" w:eastAsia="Times New Roman" w:hAnsi="Times New Roman" w:cs="Times New Roman"/>
          <w:sz w:val="24"/>
          <w:szCs w:val="24"/>
          <w:lang w:eastAsia="en-AU"/>
        </w:rPr>
        <w:t>;</w:t>
      </w:r>
    </w:p>
    <w:p w14:paraId="0A0AAA57" w14:textId="5D31F545" w:rsidR="00C733F1" w:rsidRDefault="00C733F1" w:rsidP="00C733F1">
      <w:pPr>
        <w:pStyle w:val="ListParagraph"/>
        <w:numPr>
          <w:ilvl w:val="0"/>
          <w:numId w:val="4"/>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Article 3(8) (prohibit </w:t>
      </w:r>
      <w:r w:rsidR="009801A8">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import of mercury)</w:t>
      </w:r>
      <w:r w:rsidR="003C2717">
        <w:rPr>
          <w:rFonts w:ascii="Times New Roman" w:eastAsia="Times New Roman" w:hAnsi="Times New Roman" w:cs="Times New Roman"/>
          <w:sz w:val="24"/>
          <w:szCs w:val="24"/>
          <w:lang w:eastAsia="en-AU"/>
        </w:rPr>
        <w:t>;</w:t>
      </w:r>
    </w:p>
    <w:p w14:paraId="5635800E" w14:textId="3F81D0BA" w:rsidR="00C733F1" w:rsidRDefault="00C733F1" w:rsidP="00C733F1">
      <w:pPr>
        <w:pStyle w:val="ListParagraph"/>
        <w:numPr>
          <w:ilvl w:val="0"/>
          <w:numId w:val="4"/>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Article 4(1) (prohibit </w:t>
      </w:r>
      <w:r w:rsidR="009801A8">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export</w:t>
      </w:r>
      <w:r w:rsidR="003C271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import </w:t>
      </w:r>
      <w:r w:rsidR="003C2717">
        <w:rPr>
          <w:rFonts w:ascii="Times New Roman" w:eastAsia="Times New Roman" w:hAnsi="Times New Roman" w:cs="Times New Roman"/>
          <w:sz w:val="24"/>
          <w:szCs w:val="24"/>
          <w:lang w:eastAsia="en-AU"/>
        </w:rPr>
        <w:t xml:space="preserve">and manufacture </w:t>
      </w:r>
      <w:r>
        <w:rPr>
          <w:rFonts w:ascii="Times New Roman" w:eastAsia="Times New Roman" w:hAnsi="Times New Roman" w:cs="Times New Roman"/>
          <w:sz w:val="24"/>
          <w:szCs w:val="24"/>
          <w:lang w:eastAsia="en-AU"/>
        </w:rPr>
        <w:t>of certain mercury-added products)</w:t>
      </w:r>
      <w:r w:rsidR="003C2717">
        <w:rPr>
          <w:rFonts w:ascii="Times New Roman" w:eastAsia="Times New Roman" w:hAnsi="Times New Roman" w:cs="Times New Roman"/>
          <w:sz w:val="24"/>
          <w:szCs w:val="24"/>
          <w:lang w:eastAsia="en-AU"/>
        </w:rPr>
        <w:t>;</w:t>
      </w:r>
    </w:p>
    <w:p w14:paraId="5D7E789E" w14:textId="19EF0163" w:rsidR="00C733F1" w:rsidRDefault="00C733F1" w:rsidP="00C733F1">
      <w:pPr>
        <w:pStyle w:val="ListParagraph"/>
        <w:numPr>
          <w:ilvl w:val="0"/>
          <w:numId w:val="4"/>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Article 4(5) (prohibit the incorporation into assembled products of certain mercury</w:t>
      </w:r>
      <w:r>
        <w:rPr>
          <w:rFonts w:ascii="Times New Roman" w:eastAsia="Times New Roman" w:hAnsi="Times New Roman" w:cs="Times New Roman"/>
          <w:sz w:val="24"/>
          <w:szCs w:val="24"/>
          <w:lang w:eastAsia="en-AU"/>
        </w:rPr>
        <w:noBreakHyphen/>
        <w:t>added products)</w:t>
      </w:r>
      <w:r w:rsidR="003C2717">
        <w:rPr>
          <w:rFonts w:ascii="Times New Roman" w:eastAsia="Times New Roman" w:hAnsi="Times New Roman" w:cs="Times New Roman"/>
          <w:sz w:val="24"/>
          <w:szCs w:val="24"/>
          <w:lang w:eastAsia="en-AU"/>
        </w:rPr>
        <w:t>.</w:t>
      </w:r>
    </w:p>
    <w:p w14:paraId="31159E28" w14:textId="77777777" w:rsidR="006C6C55" w:rsidRDefault="00C733F1" w:rsidP="00920DB8">
      <w:pPr>
        <w:pStyle w:val="NoCtexttimesnewroman12"/>
        <w:spacing w:after="0"/>
        <w:rPr>
          <w:rFonts w:eastAsia="Times New Roman"/>
          <w:szCs w:val="24"/>
          <w:lang w:eastAsia="en-AU"/>
        </w:rPr>
      </w:pPr>
      <w:bookmarkStart w:id="2" w:name="_Hlk77160567"/>
      <w:r>
        <w:rPr>
          <w:rFonts w:eastAsia="Times New Roman"/>
          <w:szCs w:val="24"/>
          <w:lang w:eastAsia="en-AU"/>
        </w:rPr>
        <w:t>The Commonwealth’s position is that where possible</w:t>
      </w:r>
      <w:bookmarkEnd w:id="2"/>
      <w:r>
        <w:rPr>
          <w:rFonts w:eastAsia="Times New Roman"/>
          <w:szCs w:val="24"/>
          <w:lang w:eastAsia="en-AU"/>
        </w:rPr>
        <w:t>, existing subject matter specific legislation is being amended to implement Australia’s obligations under the above Articles.</w:t>
      </w:r>
      <w:r w:rsidR="00920DB8" w:rsidRPr="00920DB8">
        <w:t xml:space="preserve"> </w:t>
      </w:r>
      <w:r w:rsidR="00920DB8" w:rsidRPr="00920DB8">
        <w:rPr>
          <w:rFonts w:eastAsia="Times New Roman"/>
          <w:szCs w:val="24"/>
          <w:lang w:eastAsia="en-AU"/>
        </w:rPr>
        <w:t xml:space="preserve">The regulatory regime that would be relevant for a particular import, export or manufacture will depend on the intended purpose of the mercury or mercury-added products to be imported, </w:t>
      </w:r>
      <w:proofErr w:type="gramStart"/>
      <w:r w:rsidR="00920DB8" w:rsidRPr="00920DB8">
        <w:rPr>
          <w:rFonts w:eastAsia="Times New Roman"/>
          <w:szCs w:val="24"/>
          <w:lang w:eastAsia="en-AU"/>
        </w:rPr>
        <w:t>exported</w:t>
      </w:r>
      <w:proofErr w:type="gramEnd"/>
      <w:r w:rsidR="00920DB8" w:rsidRPr="00920DB8">
        <w:rPr>
          <w:rFonts w:eastAsia="Times New Roman"/>
          <w:szCs w:val="24"/>
          <w:lang w:eastAsia="en-AU"/>
        </w:rPr>
        <w:t xml:space="preserve"> or manufactured. </w:t>
      </w:r>
    </w:p>
    <w:p w14:paraId="35B031A6" w14:textId="788DF158" w:rsidR="00C733F1" w:rsidRDefault="009A4746" w:rsidP="00920DB8">
      <w:pPr>
        <w:pStyle w:val="NoCtexttimesnewroman12"/>
        <w:spacing w:after="0"/>
        <w:rPr>
          <w:rFonts w:eastAsia="Times New Roman"/>
          <w:szCs w:val="24"/>
          <w:lang w:eastAsia="en-AU"/>
        </w:rPr>
      </w:pPr>
      <w:r>
        <w:rPr>
          <w:rFonts w:eastAsia="Times New Roman"/>
          <w:szCs w:val="24"/>
          <w:lang w:eastAsia="en-AU"/>
        </w:rPr>
        <w:t>Relevantly</w:t>
      </w:r>
      <w:r w:rsidR="00920DB8" w:rsidRPr="00920DB8">
        <w:rPr>
          <w:rFonts w:eastAsia="Times New Roman"/>
          <w:szCs w:val="24"/>
          <w:lang w:eastAsia="en-AU"/>
        </w:rPr>
        <w:t>, it is intended that</w:t>
      </w:r>
      <w:r w:rsidR="00920DB8">
        <w:rPr>
          <w:rFonts w:eastAsia="Times New Roman"/>
          <w:szCs w:val="24"/>
          <w:lang w:eastAsia="en-AU"/>
        </w:rPr>
        <w:t xml:space="preserve"> </w:t>
      </w:r>
      <w:r w:rsidR="00920DB8" w:rsidRPr="00920DB8">
        <w:rPr>
          <w:rFonts w:eastAsia="Times New Roman"/>
          <w:szCs w:val="24"/>
          <w:lang w:eastAsia="en-AU"/>
        </w:rPr>
        <w:t>the import, export or manufacture of mercury-added products for industrial purposes, and the incorporation of mercury-added products into other products for purposes other than therapeutic purposes, will be regulated by rules made under th</w:t>
      </w:r>
      <w:r w:rsidR="006765BF">
        <w:rPr>
          <w:rFonts w:eastAsia="Times New Roman"/>
          <w:szCs w:val="24"/>
          <w:lang w:eastAsia="en-AU"/>
        </w:rPr>
        <w:t>e RAWR Act</w:t>
      </w:r>
      <w:r w:rsidR="00920DB8" w:rsidRPr="00920DB8">
        <w:rPr>
          <w:rFonts w:eastAsia="Times New Roman"/>
          <w:szCs w:val="24"/>
          <w:lang w:eastAsia="en-AU"/>
        </w:rPr>
        <w:t xml:space="preserve"> (mandatory product stewardship provisions)</w:t>
      </w:r>
      <w:r w:rsidR="006765BF">
        <w:rPr>
          <w:rFonts w:eastAsia="Times New Roman"/>
          <w:szCs w:val="24"/>
          <w:lang w:eastAsia="en-AU"/>
        </w:rPr>
        <w:t>. The Rules give effect to this policy.</w:t>
      </w:r>
    </w:p>
    <w:p w14:paraId="436D71A4" w14:textId="77777777" w:rsidR="00C733F1" w:rsidRDefault="00C733F1" w:rsidP="00C733F1">
      <w:pPr>
        <w:pStyle w:val="NoCtexttimesnewroman12"/>
        <w:spacing w:before="0" w:after="0"/>
        <w:rPr>
          <w:rFonts w:eastAsia="Times New Roman"/>
          <w:szCs w:val="24"/>
          <w:lang w:eastAsia="en-AU"/>
        </w:rPr>
      </w:pPr>
    </w:p>
    <w:p w14:paraId="328D45E7" w14:textId="77777777" w:rsidR="001D73D3" w:rsidRDefault="00C733F1" w:rsidP="00C733F1">
      <w:pPr>
        <w:shd w:val="clear" w:color="auto" w:fill="FFFFFF"/>
        <w:tabs>
          <w:tab w:val="left" w:pos="1134"/>
        </w:tabs>
        <w:spacing w:after="0" w:line="240" w:lineRule="auto"/>
        <w:rPr>
          <w:rFonts w:ascii="Times New Roman" w:eastAsia="Calibri" w:hAnsi="Times New Roman" w:cs="Times New Roman"/>
          <w:iCs/>
          <w:sz w:val="24"/>
          <w:lang w:val="en-US"/>
        </w:rPr>
      </w:pPr>
      <w:r>
        <w:rPr>
          <w:rFonts w:ascii="Times New Roman" w:eastAsia="Times New Roman" w:hAnsi="Times New Roman" w:cs="Times New Roman"/>
          <w:sz w:val="24"/>
          <w:szCs w:val="24"/>
          <w:lang w:val="en-US" w:eastAsia="en-AU"/>
        </w:rPr>
        <w:t>The Rules are intended to prohibit the manufacture, import or export of mercury-added products covered by the Convention</w:t>
      </w:r>
      <w:r w:rsidR="004D1DF5">
        <w:rPr>
          <w:rFonts w:ascii="Times New Roman" w:eastAsia="Times New Roman" w:hAnsi="Times New Roman" w:cs="Times New Roman"/>
          <w:sz w:val="24"/>
          <w:szCs w:val="24"/>
          <w:lang w:val="en-US" w:eastAsia="en-AU"/>
        </w:rPr>
        <w:t xml:space="preserve">, and </w:t>
      </w:r>
      <w:r w:rsidR="004D1DF5" w:rsidRPr="004D1DF5">
        <w:rPr>
          <w:rFonts w:ascii="Times New Roman" w:eastAsia="Times New Roman" w:hAnsi="Times New Roman" w:cs="Times New Roman"/>
          <w:sz w:val="24"/>
          <w:szCs w:val="24"/>
          <w:lang w:val="en-US" w:eastAsia="en-AU"/>
        </w:rPr>
        <w:t>the incorporation of the same mercury-added products into other assembled products</w:t>
      </w:r>
      <w:r w:rsidR="004D1DF5">
        <w:rPr>
          <w:rFonts w:ascii="Times New Roman" w:eastAsia="Times New Roman" w:hAnsi="Times New Roman" w:cs="Times New Roman"/>
          <w:sz w:val="24"/>
          <w:szCs w:val="24"/>
          <w:lang w:val="en-US" w:eastAsia="en-AU"/>
        </w:rPr>
        <w:t>,</w:t>
      </w:r>
      <w:r>
        <w:rPr>
          <w:rFonts w:ascii="Times New Roman" w:eastAsia="Times New Roman" w:hAnsi="Times New Roman" w:cs="Times New Roman"/>
          <w:sz w:val="24"/>
          <w:szCs w:val="24"/>
          <w:lang w:val="en-US" w:eastAsia="en-AU"/>
        </w:rPr>
        <w:t xml:space="preserve"> consistently with </w:t>
      </w:r>
      <w:r w:rsidR="001D73D3">
        <w:rPr>
          <w:rFonts w:ascii="Times New Roman" w:eastAsia="Times New Roman" w:hAnsi="Times New Roman" w:cs="Times New Roman"/>
          <w:sz w:val="24"/>
          <w:szCs w:val="24"/>
          <w:lang w:val="en-US" w:eastAsia="en-AU"/>
        </w:rPr>
        <w:t>Australia’s obligations under</w:t>
      </w:r>
      <w:r>
        <w:rPr>
          <w:rFonts w:ascii="Times New Roman" w:eastAsia="Times New Roman" w:hAnsi="Times New Roman" w:cs="Times New Roman"/>
          <w:sz w:val="24"/>
          <w:szCs w:val="24"/>
          <w:lang w:val="en-US" w:eastAsia="en-AU"/>
        </w:rPr>
        <w:t xml:space="preserve"> Articles </w:t>
      </w:r>
      <w:r w:rsidR="007B1376">
        <w:rPr>
          <w:rFonts w:ascii="Times New Roman" w:eastAsia="Times New Roman" w:hAnsi="Times New Roman" w:cs="Times New Roman"/>
          <w:sz w:val="24"/>
          <w:szCs w:val="24"/>
          <w:lang w:val="en-US" w:eastAsia="en-AU"/>
        </w:rPr>
        <w:t>4(1)</w:t>
      </w:r>
      <w:r>
        <w:rPr>
          <w:rFonts w:ascii="Times New Roman" w:eastAsia="Times New Roman" w:hAnsi="Times New Roman" w:cs="Times New Roman"/>
          <w:sz w:val="24"/>
          <w:szCs w:val="24"/>
          <w:lang w:val="en-US" w:eastAsia="en-AU"/>
        </w:rPr>
        <w:t xml:space="preserve"> and 4</w:t>
      </w:r>
      <w:r w:rsidR="007B1376">
        <w:rPr>
          <w:rFonts w:ascii="Times New Roman" w:eastAsia="Times New Roman" w:hAnsi="Times New Roman" w:cs="Times New Roman"/>
          <w:sz w:val="24"/>
          <w:szCs w:val="24"/>
          <w:lang w:val="en-US" w:eastAsia="en-AU"/>
        </w:rPr>
        <w:t>(5)</w:t>
      </w:r>
      <w:r>
        <w:rPr>
          <w:rFonts w:ascii="Times New Roman" w:eastAsia="Times New Roman" w:hAnsi="Times New Roman" w:cs="Times New Roman"/>
          <w:sz w:val="24"/>
          <w:szCs w:val="24"/>
          <w:lang w:val="en-US" w:eastAsia="en-AU"/>
        </w:rPr>
        <w:t xml:space="preserve"> of the Convention</w:t>
      </w:r>
      <w:r>
        <w:rPr>
          <w:rFonts w:ascii="Times New Roman" w:hAnsi="Times New Roman" w:cs="Times New Roman"/>
          <w:iCs/>
          <w:sz w:val="24"/>
          <w:szCs w:val="24"/>
          <w:lang w:val="en-US"/>
        </w:rPr>
        <w:t>.</w:t>
      </w:r>
      <w:r>
        <w:rPr>
          <w:rFonts w:ascii="Times New Roman" w:eastAsia="Calibri" w:hAnsi="Times New Roman" w:cs="Times New Roman"/>
          <w:iCs/>
          <w:sz w:val="24"/>
          <w:lang w:val="en-US"/>
        </w:rPr>
        <w:t xml:space="preserve"> </w:t>
      </w:r>
    </w:p>
    <w:p w14:paraId="7A67E043" w14:textId="77777777" w:rsidR="001D73D3" w:rsidRDefault="001D73D3" w:rsidP="00C733F1">
      <w:pPr>
        <w:shd w:val="clear" w:color="auto" w:fill="FFFFFF"/>
        <w:tabs>
          <w:tab w:val="left" w:pos="1134"/>
        </w:tabs>
        <w:spacing w:after="0" w:line="240" w:lineRule="auto"/>
        <w:rPr>
          <w:rFonts w:ascii="Times New Roman" w:eastAsia="Calibri" w:hAnsi="Times New Roman" w:cs="Times New Roman"/>
          <w:iCs/>
          <w:sz w:val="24"/>
          <w:lang w:val="en-US"/>
        </w:rPr>
      </w:pPr>
    </w:p>
    <w:p w14:paraId="58AD6D3B" w14:textId="0FD93109" w:rsidR="00C733F1" w:rsidRDefault="00C733F1" w:rsidP="00C733F1">
      <w:pPr>
        <w:shd w:val="clear" w:color="auto" w:fill="FFFFFF"/>
        <w:tabs>
          <w:tab w:val="left" w:pos="1134"/>
        </w:tabs>
        <w:spacing w:after="0" w:line="240" w:lineRule="auto"/>
        <w:rPr>
          <w:rFonts w:ascii="Times New Roman" w:eastAsiaTheme="minorEastAsia" w:hAnsi="Times New Roman" w:cs="Times New Roman"/>
          <w:sz w:val="24"/>
          <w:szCs w:val="24"/>
          <w:lang w:val="en-US"/>
        </w:rPr>
      </w:pPr>
      <w:r>
        <w:rPr>
          <w:rFonts w:ascii="Times New Roman" w:hAnsi="Times New Roman" w:cs="Times New Roman"/>
          <w:sz w:val="24"/>
          <w:szCs w:val="24"/>
          <w:lang w:val="en-US"/>
        </w:rPr>
        <w:t xml:space="preserve">It is also intended that separate amendments will be made </w:t>
      </w:r>
      <w:r w:rsidR="006C6C55">
        <w:rPr>
          <w:rFonts w:ascii="Times New Roman" w:hAnsi="Times New Roman" w:cs="Times New Roman"/>
          <w:sz w:val="24"/>
          <w:szCs w:val="24"/>
          <w:lang w:val="en-US"/>
        </w:rPr>
        <w:t>to</w:t>
      </w:r>
      <w:r>
        <w:rPr>
          <w:rFonts w:ascii="Times New Roman" w:hAnsi="Times New Roman" w:cs="Times New Roman"/>
          <w:sz w:val="24"/>
          <w:szCs w:val="24"/>
          <w:lang w:val="en-US"/>
        </w:rPr>
        <w:t xml:space="preserve"> the </w:t>
      </w:r>
      <w:r>
        <w:rPr>
          <w:rFonts w:ascii="Times New Roman" w:eastAsia="Calibri" w:hAnsi="Times New Roman" w:cs="Times New Roman"/>
          <w:i/>
          <w:iCs/>
          <w:sz w:val="24"/>
        </w:rPr>
        <w:t>Industrial</w:t>
      </w:r>
      <w:r>
        <w:rPr>
          <w:rFonts w:ascii="Times New Roman" w:eastAsia="Calibri" w:hAnsi="Times New Roman" w:cs="Times New Roman"/>
          <w:i/>
          <w:sz w:val="24"/>
        </w:rPr>
        <w:t xml:space="preserve"> Chemicals (General) Rules 2019</w:t>
      </w:r>
      <w:r>
        <w:rPr>
          <w:rFonts w:ascii="Times New Roman" w:hAnsi="Times New Roman" w:cs="Times New Roman"/>
          <w:sz w:val="24"/>
          <w:szCs w:val="24"/>
          <w:lang w:val="en-US"/>
        </w:rPr>
        <w:t xml:space="preserve">, the </w:t>
      </w:r>
      <w:r>
        <w:rPr>
          <w:rFonts w:ascii="Times New Roman" w:hAnsi="Times New Roman" w:cs="Times New Roman"/>
          <w:i/>
          <w:iCs/>
          <w:sz w:val="24"/>
          <w:szCs w:val="24"/>
          <w:lang w:val="en-US"/>
        </w:rPr>
        <w:t xml:space="preserve">Agricultural and Veterinary Chemicals (Administration) </w:t>
      </w:r>
      <w:r w:rsidR="006C6C55">
        <w:rPr>
          <w:rFonts w:ascii="Times New Roman" w:hAnsi="Times New Roman" w:cs="Times New Roman"/>
          <w:i/>
          <w:iCs/>
          <w:sz w:val="24"/>
          <w:szCs w:val="24"/>
          <w:lang w:val="en-US"/>
        </w:rPr>
        <w:t>Regulations</w:t>
      </w:r>
      <w:r>
        <w:rPr>
          <w:rFonts w:ascii="Times New Roman" w:hAnsi="Times New Roman" w:cs="Times New Roman"/>
          <w:i/>
          <w:iCs/>
          <w:sz w:val="24"/>
          <w:szCs w:val="24"/>
          <w:lang w:val="en-US"/>
        </w:rPr>
        <w:t xml:space="preserve"> 199</w:t>
      </w:r>
      <w:r w:rsidR="006C6C55">
        <w:rPr>
          <w:rFonts w:ascii="Times New Roman" w:hAnsi="Times New Roman" w:cs="Times New Roman"/>
          <w:i/>
          <w:iCs/>
          <w:sz w:val="24"/>
          <w:szCs w:val="24"/>
          <w:lang w:val="en-US"/>
        </w:rPr>
        <w:t>5</w:t>
      </w:r>
      <w:r>
        <w:rPr>
          <w:rFonts w:ascii="Times New Roman" w:hAnsi="Times New Roman" w:cs="Times New Roman"/>
          <w:i/>
          <w:iCs/>
          <w:sz w:val="24"/>
          <w:szCs w:val="24"/>
          <w:lang w:val="en-US"/>
        </w:rPr>
        <w:t xml:space="preserve">, Customs </w:t>
      </w:r>
      <w:r w:rsidR="006C6C55">
        <w:rPr>
          <w:rFonts w:ascii="Times New Roman" w:hAnsi="Times New Roman" w:cs="Times New Roman"/>
          <w:i/>
          <w:iCs/>
          <w:sz w:val="24"/>
          <w:szCs w:val="24"/>
          <w:lang w:val="en-US"/>
        </w:rPr>
        <w:t xml:space="preserve">(Prohibited </w:t>
      </w:r>
      <w:r w:rsidR="007B1376">
        <w:rPr>
          <w:rFonts w:ascii="Times New Roman" w:hAnsi="Times New Roman" w:cs="Times New Roman"/>
          <w:i/>
          <w:iCs/>
          <w:sz w:val="24"/>
          <w:szCs w:val="24"/>
          <w:lang w:val="en-US"/>
        </w:rPr>
        <w:t xml:space="preserve">Export) Regulations 1958, Customs </w:t>
      </w:r>
      <w:r w:rsidR="00E21879">
        <w:rPr>
          <w:rFonts w:ascii="Times New Roman" w:hAnsi="Times New Roman" w:cs="Times New Roman"/>
          <w:i/>
          <w:iCs/>
          <w:sz w:val="24"/>
          <w:szCs w:val="24"/>
          <w:lang w:val="en-US"/>
        </w:rPr>
        <w:t>(</w:t>
      </w:r>
      <w:r w:rsidR="007B1376">
        <w:rPr>
          <w:rFonts w:ascii="Times New Roman" w:hAnsi="Times New Roman" w:cs="Times New Roman"/>
          <w:i/>
          <w:iCs/>
          <w:sz w:val="24"/>
          <w:szCs w:val="24"/>
          <w:lang w:val="en-US"/>
        </w:rPr>
        <w:t>Prohibited</w:t>
      </w:r>
      <w:r w:rsidR="00E21879">
        <w:rPr>
          <w:rFonts w:ascii="Times New Roman" w:hAnsi="Times New Roman" w:cs="Times New Roman"/>
          <w:i/>
          <w:iCs/>
          <w:sz w:val="24"/>
          <w:szCs w:val="24"/>
          <w:lang w:val="en-US"/>
        </w:rPr>
        <w:t xml:space="preserve"> Import) Regulations 1956,</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and the </w:t>
      </w:r>
      <w:r>
        <w:rPr>
          <w:rFonts w:ascii="Times New Roman" w:hAnsi="Times New Roman" w:cs="Times New Roman"/>
          <w:i/>
          <w:iCs/>
          <w:sz w:val="24"/>
          <w:szCs w:val="24"/>
          <w:lang w:val="en-US"/>
        </w:rPr>
        <w:t xml:space="preserve">Therapeutic Goods </w:t>
      </w:r>
      <w:r w:rsidR="00E21879">
        <w:rPr>
          <w:rFonts w:ascii="Times New Roman" w:hAnsi="Times New Roman" w:cs="Times New Roman"/>
          <w:i/>
          <w:iCs/>
          <w:sz w:val="24"/>
          <w:szCs w:val="24"/>
          <w:lang w:val="en-US"/>
        </w:rPr>
        <w:t>Regulations 1990</w:t>
      </w:r>
      <w:r w:rsidR="001D73D3">
        <w:rPr>
          <w:rFonts w:ascii="Times New Roman" w:hAnsi="Times New Roman" w:cs="Times New Roman"/>
          <w:sz w:val="24"/>
          <w:szCs w:val="24"/>
          <w:lang w:val="en-US"/>
        </w:rPr>
        <w:t xml:space="preserve"> to fully implement Australia’s obligations under </w:t>
      </w:r>
      <w:r w:rsidR="003C2717">
        <w:rPr>
          <w:rFonts w:ascii="Times New Roman" w:hAnsi="Times New Roman" w:cs="Times New Roman"/>
          <w:sz w:val="24"/>
          <w:szCs w:val="24"/>
          <w:lang w:val="en-US"/>
        </w:rPr>
        <w:t xml:space="preserve">Articles 4(1) and 4(5) </w:t>
      </w:r>
      <w:r w:rsidR="001D73D3">
        <w:rPr>
          <w:rFonts w:ascii="Times New Roman" w:hAnsi="Times New Roman" w:cs="Times New Roman"/>
          <w:sz w:val="24"/>
          <w:szCs w:val="24"/>
          <w:lang w:val="en-US"/>
        </w:rPr>
        <w:t>the Convention</w:t>
      </w:r>
      <w:r>
        <w:rPr>
          <w:rFonts w:ascii="Times New Roman" w:hAnsi="Times New Roman" w:cs="Times New Roman"/>
          <w:sz w:val="24"/>
          <w:szCs w:val="24"/>
          <w:lang w:val="en-US"/>
        </w:rPr>
        <w:t xml:space="preserve">. </w:t>
      </w:r>
    </w:p>
    <w:p w14:paraId="1044434F" w14:textId="77777777" w:rsidR="00C733F1" w:rsidRDefault="00C733F1" w:rsidP="00C733F1">
      <w:pPr>
        <w:shd w:val="clear" w:color="auto" w:fill="FFFFFF"/>
        <w:spacing w:after="0" w:line="240" w:lineRule="auto"/>
        <w:rPr>
          <w:rFonts w:ascii="Times New Roman" w:eastAsia="Times New Roman" w:hAnsi="Times New Roman"/>
          <w:color w:val="000000"/>
          <w:sz w:val="20"/>
          <w:szCs w:val="20"/>
          <w:lang w:eastAsia="en-AU"/>
        </w:rPr>
      </w:pPr>
      <w:bookmarkStart w:id="3" w:name="_Hlk66259756"/>
      <w:bookmarkEnd w:id="1"/>
    </w:p>
    <w:p w14:paraId="25D6DD21" w14:textId="77777777" w:rsidR="00C733F1" w:rsidRDefault="00C733F1" w:rsidP="00C733F1">
      <w:pPr>
        <w:pStyle w:val="Heading3"/>
        <w:rPr>
          <w:rFonts w:eastAsia="Helvetica Neue"/>
        </w:rPr>
      </w:pPr>
      <w:r>
        <w:rPr>
          <w:rFonts w:eastAsia="Helvetica Neue"/>
        </w:rPr>
        <w:t>Human rights implications</w:t>
      </w:r>
    </w:p>
    <w:bookmarkEnd w:id="3"/>
    <w:p w14:paraId="3EEE1401" w14:textId="77777777" w:rsidR="00C733F1" w:rsidRDefault="00C733F1" w:rsidP="00C733F1">
      <w:pPr>
        <w:pStyle w:val="noctexttimesnewroman120"/>
        <w:shd w:val="clear" w:color="auto" w:fill="FFFFFF"/>
        <w:spacing w:before="0" w:beforeAutospacing="0" w:after="0" w:afterAutospacing="0"/>
        <w:rPr>
          <w:color w:val="000000"/>
        </w:rPr>
      </w:pPr>
    </w:p>
    <w:p w14:paraId="4E823C1C" w14:textId="77777777" w:rsidR="00C733F1" w:rsidRDefault="00C733F1" w:rsidP="00C733F1">
      <w:pPr>
        <w:pStyle w:val="noctexttimesnewroman120"/>
        <w:shd w:val="clear" w:color="auto" w:fill="FFFFFF"/>
        <w:spacing w:before="0" w:beforeAutospacing="0" w:after="0" w:afterAutospacing="0"/>
      </w:pPr>
      <w:r>
        <w:rPr>
          <w:color w:val="000000"/>
        </w:rPr>
        <w:t xml:space="preserve">This legislative instrument engages the right to health under Article 12(1) of the </w:t>
      </w:r>
      <w:r w:rsidRPr="003C2717">
        <w:rPr>
          <w:i/>
          <w:iCs/>
          <w:color w:val="000000"/>
        </w:rPr>
        <w:t>International Covenant on Economic, Social and Cultural Rights</w:t>
      </w:r>
      <w:r>
        <w:rPr>
          <w:color w:val="000000"/>
        </w:rPr>
        <w:t xml:space="preserve"> (the ICESCR). </w:t>
      </w:r>
      <w:bookmarkStart w:id="4" w:name="_Hlk77177206"/>
      <w:r>
        <w:rPr>
          <w:color w:val="000000"/>
        </w:rPr>
        <w:t xml:space="preserve">Article 12(1) of the ICESCR makes provision in relation to the right to health, specifically the right to the enjoyment of the highest attainable standard of physical and mental health. Article 12(2)(b) </w:t>
      </w:r>
      <w:r>
        <w:rPr>
          <w:color w:val="000000"/>
        </w:rPr>
        <w:lastRenderedPageBreak/>
        <w:t>includes the improvement of all aspects of environmental hygiene as a step to be taken to achieve the full realisation of the right to health. In its </w:t>
      </w:r>
      <w:r>
        <w:rPr>
          <w:i/>
          <w:iCs/>
          <w:color w:val="000000"/>
        </w:rPr>
        <w:t>General Comment No 14 (August 2000), </w:t>
      </w:r>
      <w:r>
        <w:rPr>
          <w:color w:val="000000"/>
        </w:rPr>
        <w:t>the United Nations Committee on Economic Social and Cultural Rights states that this encompasses the prevention and reduction of the population’s exposure to harmful substances such as harmful chemicals or other detrimental environmental conditions that directly or indirectly impact upon human health (at [15]).</w:t>
      </w:r>
    </w:p>
    <w:p w14:paraId="7548DE87" w14:textId="77777777" w:rsidR="00C733F1" w:rsidRDefault="00C733F1" w:rsidP="00C733F1">
      <w:pPr>
        <w:pStyle w:val="noctexttimesnewroman120"/>
        <w:shd w:val="clear" w:color="auto" w:fill="FFFFFF"/>
        <w:spacing w:before="0" w:beforeAutospacing="0" w:after="0" w:afterAutospacing="0"/>
      </w:pPr>
    </w:p>
    <w:p w14:paraId="1DE1D7D3" w14:textId="5CAC10BC" w:rsidR="004005B9" w:rsidRDefault="004005B9" w:rsidP="00C733F1">
      <w:pPr>
        <w:pStyle w:val="noctexttimesnewroman120"/>
        <w:shd w:val="clear" w:color="auto" w:fill="FFFFFF"/>
        <w:spacing w:before="0" w:beforeAutospacing="0" w:after="0" w:afterAutospacing="0"/>
        <w:rPr>
          <w:color w:val="000000"/>
        </w:rPr>
      </w:pPr>
      <w:r w:rsidRPr="004005B9">
        <w:rPr>
          <w:color w:val="000000"/>
        </w:rPr>
        <w:t>Mercury is a toxic pollutant that is released into the environment mainly through human activities. It accumulates in the environment and in food chains, and circulates globally through the oceans and the atmosphere, causing significant harm to human health and the environment, sometimes at great distances from its point of origin. The World Health Organization lists mercury as one of the top 10 chemicals of major public health concern</w:t>
      </w:r>
      <w:r w:rsidR="007C7BB4">
        <w:rPr>
          <w:color w:val="000000"/>
        </w:rPr>
        <w:t>.</w:t>
      </w:r>
    </w:p>
    <w:p w14:paraId="2BB93F41" w14:textId="77777777" w:rsidR="00AE7D14" w:rsidRDefault="00AE7D14" w:rsidP="00C733F1">
      <w:pPr>
        <w:pStyle w:val="noctexttimesnewroman120"/>
        <w:shd w:val="clear" w:color="auto" w:fill="FFFFFF"/>
        <w:spacing w:before="0" w:beforeAutospacing="0" w:after="0" w:afterAutospacing="0"/>
        <w:rPr>
          <w:color w:val="000000"/>
        </w:rPr>
      </w:pPr>
    </w:p>
    <w:p w14:paraId="743A935F" w14:textId="657FDF58" w:rsidR="00AE7D14" w:rsidRPr="00AE7D14" w:rsidRDefault="00AE7D14" w:rsidP="00AE7D14">
      <w:pPr>
        <w:pStyle w:val="NormalWeb"/>
        <w:spacing w:before="0" w:beforeAutospacing="0" w:after="180" w:afterAutospacing="0"/>
        <w:textAlignment w:val="baseline"/>
        <w:rPr>
          <w:color w:val="000000"/>
        </w:rPr>
      </w:pPr>
      <w:r w:rsidRPr="00AE7D14">
        <w:rPr>
          <w:color w:val="000000"/>
        </w:rPr>
        <w:t>Exposure can harm the immune system, brain, heart, kidneys, and lungs of people of all ages.</w:t>
      </w:r>
      <w:r>
        <w:rPr>
          <w:color w:val="000000"/>
        </w:rPr>
        <w:t xml:space="preserve"> </w:t>
      </w:r>
      <w:r w:rsidRPr="00AE7D14">
        <w:rPr>
          <w:color w:val="000000"/>
        </w:rPr>
        <w:t xml:space="preserve">Victims may suffer memory loss or language impairment. Damage to the brain cannot be reversed. </w:t>
      </w:r>
      <w:r>
        <w:rPr>
          <w:color w:val="000000"/>
        </w:rPr>
        <w:t>The</w:t>
      </w:r>
      <w:r w:rsidRPr="00AE7D14">
        <w:rPr>
          <w:color w:val="000000"/>
        </w:rPr>
        <w:t xml:space="preserve"> effects can be seen even at very low levels. Foetuses, newborn </w:t>
      </w:r>
      <w:proofErr w:type="gramStart"/>
      <w:r w:rsidRPr="00AE7D14">
        <w:rPr>
          <w:color w:val="000000"/>
        </w:rPr>
        <w:t>babies</w:t>
      </w:r>
      <w:proofErr w:type="gramEnd"/>
      <w:r w:rsidRPr="00AE7D14">
        <w:rPr>
          <w:color w:val="000000"/>
        </w:rPr>
        <w:t xml:space="preserve"> and children are among the most vulnerable and sensitive to the adverse effects of mercury</w:t>
      </w:r>
    </w:p>
    <w:p w14:paraId="18B78452" w14:textId="77777777" w:rsidR="00AE7D14" w:rsidRPr="004005B9" w:rsidRDefault="00AE7D14" w:rsidP="00C733F1">
      <w:pPr>
        <w:pStyle w:val="noctexttimesnewroman120"/>
        <w:shd w:val="clear" w:color="auto" w:fill="FFFFFF"/>
        <w:spacing w:before="0" w:beforeAutospacing="0" w:after="0" w:afterAutospacing="0"/>
        <w:rPr>
          <w:color w:val="000000"/>
        </w:rPr>
      </w:pPr>
    </w:p>
    <w:p w14:paraId="25874DA7" w14:textId="4BFA07F6" w:rsidR="001D7D5E" w:rsidRDefault="00560596" w:rsidP="00C733F1">
      <w:pPr>
        <w:pStyle w:val="noctexttimesnewroman120"/>
        <w:shd w:val="clear" w:color="auto" w:fill="FFFFFF"/>
        <w:spacing w:before="0" w:beforeAutospacing="0" w:after="0" w:afterAutospacing="0"/>
      </w:pPr>
      <w:r>
        <w:t xml:space="preserve">The largest source of mercury </w:t>
      </w:r>
      <w:r w:rsidR="00985CC3">
        <w:t xml:space="preserve">pollution globally </w:t>
      </w:r>
      <w:r>
        <w:t xml:space="preserve">is artisanal and small-scale gold mining, followed by coal combustion, non-ferrous metal production and cement production. </w:t>
      </w:r>
      <w:r w:rsidR="001D7D5E">
        <w:t>M</w:t>
      </w:r>
      <w:r>
        <w:t xml:space="preserve">ercury </w:t>
      </w:r>
      <w:r w:rsidR="001D7D5E">
        <w:t xml:space="preserve">is also </w:t>
      </w:r>
      <w:r w:rsidR="00ED1A84">
        <w:t>used</w:t>
      </w:r>
      <w:r w:rsidR="001D7D5E">
        <w:t xml:space="preserve"> </w:t>
      </w:r>
      <w:r>
        <w:t xml:space="preserve">in </w:t>
      </w:r>
      <w:r w:rsidR="00545622">
        <w:t>a range of</w:t>
      </w:r>
      <w:r>
        <w:t xml:space="preserve"> commercial products such as batteries, fluorescent lamps, cosmetics, </w:t>
      </w:r>
      <w:proofErr w:type="gramStart"/>
      <w:r>
        <w:t>thermometers</w:t>
      </w:r>
      <w:proofErr w:type="gramEnd"/>
      <w:r>
        <w:t xml:space="preserve"> and dental amalgam. </w:t>
      </w:r>
    </w:p>
    <w:p w14:paraId="5FEA5EF0" w14:textId="77777777" w:rsidR="001D7D5E" w:rsidRDefault="001D7D5E" w:rsidP="00C733F1">
      <w:pPr>
        <w:pStyle w:val="noctexttimesnewroman120"/>
        <w:shd w:val="clear" w:color="auto" w:fill="FFFFFF"/>
        <w:spacing w:before="0" w:beforeAutospacing="0" w:after="0" w:afterAutospacing="0"/>
      </w:pPr>
    </w:p>
    <w:p w14:paraId="078DD184" w14:textId="61A446EE" w:rsidR="00C733F1" w:rsidRDefault="00C733F1" w:rsidP="00C733F1">
      <w:pPr>
        <w:pStyle w:val="noctexttimesnewroman120"/>
        <w:shd w:val="clear" w:color="auto" w:fill="FFFFFF"/>
        <w:spacing w:before="0" w:beforeAutospacing="0" w:after="0" w:afterAutospacing="0"/>
      </w:pPr>
      <w:r>
        <w:t xml:space="preserve">Part 2 of the Rules operate to prohibit the manufacture, import and export of </w:t>
      </w:r>
      <w:r w:rsidR="003C2717">
        <w:t xml:space="preserve">the </w:t>
      </w:r>
      <w:r>
        <w:t>mercury</w:t>
      </w:r>
      <w:r>
        <w:noBreakHyphen/>
        <w:t>added products</w:t>
      </w:r>
      <w:r w:rsidR="00875A02">
        <w:t xml:space="preserve"> covered by Part 1 of Annex A of the Minamata Convention, </w:t>
      </w:r>
      <w:r w:rsidR="00875A02">
        <w:rPr>
          <w:lang w:val="en-US"/>
        </w:rPr>
        <w:t xml:space="preserve">and </w:t>
      </w:r>
      <w:r w:rsidR="00875A02" w:rsidRPr="004D1DF5">
        <w:rPr>
          <w:lang w:val="en-US"/>
        </w:rPr>
        <w:t>the incorporation of the same mercury-added products into other assembled products</w:t>
      </w:r>
      <w:r w:rsidR="007E3D36">
        <w:rPr>
          <w:lang w:val="en-US"/>
        </w:rPr>
        <w:t>, consistent</w:t>
      </w:r>
      <w:r>
        <w:t xml:space="preserve"> with Australia’s obligations under the Minamata Convention. This prohibition promotes the right to health by aiming to protect human health and the environment from </w:t>
      </w:r>
      <w:r w:rsidR="00080B11">
        <w:t xml:space="preserve">harmful </w:t>
      </w:r>
      <w:r>
        <w:t xml:space="preserve">anthropogenic emissions and releases of mercury and mercury compounds. The prohibitions are considered necessary to ensure that </w:t>
      </w:r>
      <w:r w:rsidR="001D7D5E">
        <w:t>Australia’s obligations</w:t>
      </w:r>
      <w:r>
        <w:t xml:space="preserve"> under the Minamata Convention are </w:t>
      </w:r>
      <w:r w:rsidR="001D7D5E">
        <w:t>fully implemented</w:t>
      </w:r>
      <w:r>
        <w:t>.</w:t>
      </w:r>
    </w:p>
    <w:p w14:paraId="66AB5ACA" w14:textId="77777777" w:rsidR="00C733F1" w:rsidRDefault="00C733F1" w:rsidP="00C733F1">
      <w:pPr>
        <w:pStyle w:val="noctexttimesnewroman120"/>
        <w:shd w:val="clear" w:color="auto" w:fill="FFFFFF"/>
        <w:spacing w:before="0" w:beforeAutospacing="0" w:after="0" w:afterAutospacing="0"/>
        <w:rPr>
          <w:color w:val="000000"/>
        </w:rPr>
      </w:pPr>
    </w:p>
    <w:p w14:paraId="56C6ED2B" w14:textId="020E4F9B" w:rsidR="00C733F1" w:rsidRDefault="00C733F1" w:rsidP="00C733F1">
      <w:pPr>
        <w:pStyle w:val="noctexttimesnewroman120"/>
        <w:shd w:val="clear" w:color="auto" w:fill="FFFFFF"/>
        <w:spacing w:before="0" w:beforeAutospacing="0" w:after="0" w:afterAutospacing="0"/>
        <w:rPr>
          <w:color w:val="000000"/>
        </w:rPr>
      </w:pPr>
      <w:r>
        <w:rPr>
          <w:color w:val="000000"/>
        </w:rPr>
        <w:t xml:space="preserve">For these reasons, the Rules are consistent with the right to health in Article 12(1) of the ICESCR. </w:t>
      </w:r>
    </w:p>
    <w:bookmarkEnd w:id="4"/>
    <w:p w14:paraId="7A10A4FA" w14:textId="6B960973" w:rsidR="00F937D5" w:rsidRDefault="00F937D5" w:rsidP="00C733F1">
      <w:pPr>
        <w:pStyle w:val="noctexttimesnewroman120"/>
        <w:shd w:val="clear" w:color="auto" w:fill="FFFFFF"/>
        <w:spacing w:before="0" w:beforeAutospacing="0" w:after="0" w:afterAutospacing="0"/>
        <w:rPr>
          <w:color w:val="000000"/>
        </w:rPr>
      </w:pPr>
    </w:p>
    <w:p w14:paraId="75F570A4" w14:textId="710EAF25" w:rsidR="00F937D5" w:rsidRDefault="00F937D5" w:rsidP="00C733F1">
      <w:pPr>
        <w:pStyle w:val="noctexttimesnewroman120"/>
        <w:shd w:val="clear" w:color="auto" w:fill="FFFFFF"/>
        <w:spacing w:before="0" w:beforeAutospacing="0" w:after="0" w:afterAutospacing="0"/>
        <w:rPr>
          <w:color w:val="000000"/>
        </w:rPr>
      </w:pPr>
      <w:r>
        <w:rPr>
          <w:color w:val="000000"/>
        </w:rPr>
        <w:t xml:space="preserve">The Rules do not engage any other human rights. </w:t>
      </w:r>
    </w:p>
    <w:p w14:paraId="28857924" w14:textId="77777777" w:rsidR="00C733F1" w:rsidRDefault="00C733F1" w:rsidP="00C733F1">
      <w:pPr>
        <w:shd w:val="clear" w:color="auto" w:fill="FFFFFF"/>
        <w:spacing w:after="0" w:line="240" w:lineRule="auto"/>
        <w:rPr>
          <w:rFonts w:ascii="Times New Roman" w:hAnsi="Times New Roman" w:cs="Times New Roman"/>
          <w:sz w:val="24"/>
          <w:szCs w:val="24"/>
        </w:rPr>
      </w:pPr>
    </w:p>
    <w:p w14:paraId="238530D9" w14:textId="77777777" w:rsidR="00C733F1" w:rsidRDefault="00C733F1" w:rsidP="00C733F1">
      <w:pPr>
        <w:pStyle w:val="Heading3"/>
        <w:rPr>
          <w:rFonts w:eastAsia="Helvetica Neue"/>
        </w:rPr>
      </w:pPr>
      <w:bookmarkStart w:id="5" w:name="_Hlk66259771"/>
      <w:r>
        <w:rPr>
          <w:rFonts w:eastAsia="Helvetica Neue"/>
        </w:rPr>
        <w:t>Conclusion</w:t>
      </w:r>
    </w:p>
    <w:bookmarkEnd w:id="5"/>
    <w:p w14:paraId="47AFB558" w14:textId="77777777" w:rsidR="00C733F1" w:rsidRDefault="00C733F1" w:rsidP="00C733F1">
      <w:pPr>
        <w:shd w:val="clear" w:color="auto" w:fill="FFFFFF"/>
        <w:spacing w:after="0" w:line="240" w:lineRule="auto"/>
        <w:rPr>
          <w:rFonts w:ascii="Times New Roman" w:eastAsiaTheme="minorEastAsia" w:hAnsi="Times New Roman"/>
          <w:b/>
          <w:sz w:val="24"/>
          <w:szCs w:val="24"/>
        </w:rPr>
      </w:pPr>
    </w:p>
    <w:p w14:paraId="3ACCD9DE" w14:textId="7C022566" w:rsidR="00C733F1" w:rsidRDefault="00C733F1" w:rsidP="00C733F1">
      <w:pPr>
        <w:shd w:val="clear" w:color="auto" w:fill="FFFFFF"/>
        <w:spacing w:after="0" w:line="240" w:lineRule="auto"/>
        <w:rPr>
          <w:rFonts w:ascii="Times New Roman" w:hAnsi="Times New Roman"/>
          <w:sz w:val="24"/>
          <w:szCs w:val="24"/>
        </w:rPr>
      </w:pPr>
      <w:r>
        <w:rPr>
          <w:rFonts w:ascii="Times New Roman" w:hAnsi="Times New Roman"/>
          <w:sz w:val="24"/>
          <w:szCs w:val="24"/>
        </w:rPr>
        <w:t>Th</w:t>
      </w:r>
      <w:r w:rsidR="00BA4B98">
        <w:rPr>
          <w:rFonts w:ascii="Times New Roman" w:hAnsi="Times New Roman"/>
          <w:sz w:val="24"/>
          <w:szCs w:val="24"/>
        </w:rPr>
        <w:t>is legislative instrument is</w:t>
      </w:r>
      <w:r>
        <w:rPr>
          <w:rFonts w:ascii="Times New Roman" w:hAnsi="Times New Roman"/>
          <w:sz w:val="24"/>
          <w:szCs w:val="24"/>
        </w:rPr>
        <w:t xml:space="preserve"> compatible with human rights because it promotes the right to health under Article 12(1) of the ICESCR.</w:t>
      </w:r>
      <w:r>
        <w:t xml:space="preserve"> </w:t>
      </w:r>
    </w:p>
    <w:p w14:paraId="5FCEFEE0" w14:textId="77777777" w:rsidR="00C733F1" w:rsidRDefault="00C733F1" w:rsidP="00C733F1">
      <w:pPr>
        <w:shd w:val="clear" w:color="auto" w:fill="FFFFFF"/>
        <w:spacing w:after="0" w:line="240" w:lineRule="auto"/>
        <w:rPr>
          <w:rFonts w:ascii="Times New Roman" w:hAnsi="Times New Roman"/>
          <w:sz w:val="24"/>
          <w:szCs w:val="24"/>
        </w:rPr>
      </w:pPr>
    </w:p>
    <w:p w14:paraId="2314C06D" w14:textId="77777777" w:rsidR="00C733F1" w:rsidRDefault="00C733F1" w:rsidP="00C733F1">
      <w:pPr>
        <w:shd w:val="clear" w:color="auto" w:fill="FFFFFF"/>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The Hon </w:t>
      </w:r>
      <w:proofErr w:type="spellStart"/>
      <w:r>
        <w:rPr>
          <w:rFonts w:ascii="Times New Roman" w:hAnsi="Times New Roman"/>
          <w:b/>
          <w:bCs/>
          <w:color w:val="000000"/>
          <w:sz w:val="24"/>
          <w:szCs w:val="24"/>
        </w:rPr>
        <w:t>Sussan</w:t>
      </w:r>
      <w:proofErr w:type="spellEnd"/>
      <w:r>
        <w:rPr>
          <w:rFonts w:ascii="Times New Roman" w:hAnsi="Times New Roman"/>
          <w:b/>
          <w:bCs/>
          <w:color w:val="000000"/>
          <w:sz w:val="24"/>
          <w:szCs w:val="24"/>
        </w:rPr>
        <w:t xml:space="preserve"> Ley MP</w:t>
      </w:r>
    </w:p>
    <w:p w14:paraId="6E26E266" w14:textId="77777777" w:rsidR="00C733F1" w:rsidRDefault="00C733F1" w:rsidP="00C733F1">
      <w:pPr>
        <w:shd w:val="clear" w:color="auto" w:fill="FFFFFF"/>
        <w:spacing w:after="0" w:line="240" w:lineRule="auto"/>
        <w:jc w:val="center"/>
        <w:rPr>
          <w:rFonts w:ascii="Times New Roman" w:hAnsi="Times New Roman"/>
          <w:b/>
          <w:bCs/>
          <w:color w:val="000000"/>
          <w:sz w:val="24"/>
          <w:szCs w:val="24"/>
        </w:rPr>
      </w:pPr>
    </w:p>
    <w:p w14:paraId="64C843DC" w14:textId="77777777" w:rsidR="00C733F1" w:rsidRDefault="00C733F1" w:rsidP="00C733F1">
      <w:pPr>
        <w:pStyle w:val="Normal-em"/>
        <w:tabs>
          <w:tab w:val="left" w:pos="1134"/>
        </w:tabs>
        <w:spacing w:after="0" w:line="240" w:lineRule="auto"/>
        <w:jc w:val="center"/>
        <w:rPr>
          <w:b/>
          <w:bCs/>
          <w:szCs w:val="24"/>
          <w:u w:val="single"/>
        </w:rPr>
      </w:pPr>
      <w:r>
        <w:rPr>
          <w:b/>
          <w:bCs/>
          <w:szCs w:val="24"/>
        </w:rPr>
        <w:t>Minister for the Environment</w:t>
      </w:r>
    </w:p>
    <w:p w14:paraId="71E042D5" w14:textId="77777777" w:rsidR="00C733F1" w:rsidRDefault="00C733F1" w:rsidP="00C733F1">
      <w:pPr>
        <w:rPr>
          <w:szCs w:val="20"/>
        </w:rPr>
      </w:pPr>
    </w:p>
    <w:p w14:paraId="4904CE34" w14:textId="77777777" w:rsidR="00013329" w:rsidRPr="00D6195B" w:rsidRDefault="00013329" w:rsidP="00013329">
      <w:pPr>
        <w:rPr>
          <w:rFonts w:ascii="Times New Roman" w:hAnsi="Times New Roman" w:cs="Times New Roman"/>
          <w:sz w:val="24"/>
          <w:szCs w:val="24"/>
          <w:lang w:val="en-US"/>
        </w:rPr>
      </w:pPr>
    </w:p>
    <w:sectPr w:rsidR="00013329" w:rsidRPr="00D6195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C2D0E" w14:textId="77777777" w:rsidR="00542432" w:rsidRDefault="00542432" w:rsidP="00B71E5D">
      <w:pPr>
        <w:spacing w:after="0" w:line="240" w:lineRule="auto"/>
      </w:pPr>
      <w:r>
        <w:separator/>
      </w:r>
    </w:p>
  </w:endnote>
  <w:endnote w:type="continuationSeparator" w:id="0">
    <w:p w14:paraId="0122D6FD" w14:textId="77777777" w:rsidR="00542432" w:rsidRDefault="00542432" w:rsidP="00B7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054262"/>
      <w:docPartObj>
        <w:docPartGallery w:val="Page Numbers (Bottom of Page)"/>
        <w:docPartUnique/>
      </w:docPartObj>
    </w:sdtPr>
    <w:sdtEndPr>
      <w:rPr>
        <w:noProof/>
      </w:rPr>
    </w:sdtEndPr>
    <w:sdtContent>
      <w:p w14:paraId="2D4D6E35" w14:textId="5534ADBA" w:rsidR="00B71E5D" w:rsidRDefault="00B71E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17ADC4" w14:textId="77777777" w:rsidR="00B71E5D" w:rsidRDefault="00B71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7BC10" w14:textId="77777777" w:rsidR="00542432" w:rsidRDefault="00542432" w:rsidP="00B71E5D">
      <w:pPr>
        <w:spacing w:after="0" w:line="240" w:lineRule="auto"/>
      </w:pPr>
      <w:r>
        <w:separator/>
      </w:r>
    </w:p>
  </w:footnote>
  <w:footnote w:type="continuationSeparator" w:id="0">
    <w:p w14:paraId="205CD7DC" w14:textId="77777777" w:rsidR="00542432" w:rsidRDefault="00542432" w:rsidP="00B71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0B23"/>
    <w:multiLevelType w:val="hybridMultilevel"/>
    <w:tmpl w:val="E1727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7F0A97"/>
    <w:multiLevelType w:val="hybridMultilevel"/>
    <w:tmpl w:val="DF10ED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30138B8"/>
    <w:multiLevelType w:val="hybridMultilevel"/>
    <w:tmpl w:val="5B8C70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F96651F"/>
    <w:multiLevelType w:val="hybridMultilevel"/>
    <w:tmpl w:val="3B0C9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F79B3"/>
    <w:multiLevelType w:val="hybridMultilevel"/>
    <w:tmpl w:val="4462B9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42696C"/>
    <w:multiLevelType w:val="hybridMultilevel"/>
    <w:tmpl w:val="44EC5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1521E7"/>
    <w:multiLevelType w:val="hybridMultilevel"/>
    <w:tmpl w:val="C6EE5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9D33D22"/>
    <w:multiLevelType w:val="hybridMultilevel"/>
    <w:tmpl w:val="E0B2C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665AA0"/>
    <w:multiLevelType w:val="hybridMultilevel"/>
    <w:tmpl w:val="0D4A5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166D3B"/>
    <w:multiLevelType w:val="hybridMultilevel"/>
    <w:tmpl w:val="9BACAF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21F7B17"/>
    <w:multiLevelType w:val="hybridMultilevel"/>
    <w:tmpl w:val="E3A83A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B1A0847"/>
    <w:multiLevelType w:val="hybridMultilevel"/>
    <w:tmpl w:val="86EC9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8"/>
  </w:num>
  <w:num w:numId="6">
    <w:abstractNumId w:val="11"/>
  </w:num>
  <w:num w:numId="7">
    <w:abstractNumId w:val="1"/>
  </w:num>
  <w:num w:numId="8">
    <w:abstractNumId w:val="6"/>
  </w:num>
  <w:num w:numId="9">
    <w:abstractNumId w:val="9"/>
  </w:num>
  <w:num w:numId="10">
    <w:abstractNumId w:val="7"/>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5B"/>
    <w:rsid w:val="00002D5D"/>
    <w:rsid w:val="00013329"/>
    <w:rsid w:val="00014C91"/>
    <w:rsid w:val="00030393"/>
    <w:rsid w:val="000330DB"/>
    <w:rsid w:val="000451F8"/>
    <w:rsid w:val="0004616A"/>
    <w:rsid w:val="000466A2"/>
    <w:rsid w:val="0005247E"/>
    <w:rsid w:val="000555D6"/>
    <w:rsid w:val="000706FC"/>
    <w:rsid w:val="000805C2"/>
    <w:rsid w:val="00080B11"/>
    <w:rsid w:val="00080EF8"/>
    <w:rsid w:val="000A501E"/>
    <w:rsid w:val="000B0783"/>
    <w:rsid w:val="000B6C97"/>
    <w:rsid w:val="000D0E43"/>
    <w:rsid w:val="000F514A"/>
    <w:rsid w:val="00110DF2"/>
    <w:rsid w:val="00127C32"/>
    <w:rsid w:val="00142A93"/>
    <w:rsid w:val="0014542E"/>
    <w:rsid w:val="00155EC7"/>
    <w:rsid w:val="00166D0F"/>
    <w:rsid w:val="00191307"/>
    <w:rsid w:val="001A40C4"/>
    <w:rsid w:val="001B00CC"/>
    <w:rsid w:val="001C093C"/>
    <w:rsid w:val="001C3CBA"/>
    <w:rsid w:val="001C3E90"/>
    <w:rsid w:val="001D465D"/>
    <w:rsid w:val="001D73D3"/>
    <w:rsid w:val="001D7D5E"/>
    <w:rsid w:val="001E0823"/>
    <w:rsid w:val="0020536A"/>
    <w:rsid w:val="00212528"/>
    <w:rsid w:val="00225AE3"/>
    <w:rsid w:val="00226F6D"/>
    <w:rsid w:val="00254FFD"/>
    <w:rsid w:val="002A0D51"/>
    <w:rsid w:val="002B2919"/>
    <w:rsid w:val="002C684D"/>
    <w:rsid w:val="002C6D80"/>
    <w:rsid w:val="002D259B"/>
    <w:rsid w:val="002F1959"/>
    <w:rsid w:val="002F4C83"/>
    <w:rsid w:val="0030285C"/>
    <w:rsid w:val="0032747D"/>
    <w:rsid w:val="0034208D"/>
    <w:rsid w:val="00344FCF"/>
    <w:rsid w:val="003607D4"/>
    <w:rsid w:val="003814B7"/>
    <w:rsid w:val="003924C3"/>
    <w:rsid w:val="003939FD"/>
    <w:rsid w:val="003B1612"/>
    <w:rsid w:val="003B298C"/>
    <w:rsid w:val="003B50C9"/>
    <w:rsid w:val="003C2717"/>
    <w:rsid w:val="003C2F1B"/>
    <w:rsid w:val="003E01DE"/>
    <w:rsid w:val="003E11D5"/>
    <w:rsid w:val="003E251D"/>
    <w:rsid w:val="003E40FE"/>
    <w:rsid w:val="004005B9"/>
    <w:rsid w:val="00424F74"/>
    <w:rsid w:val="00490864"/>
    <w:rsid w:val="004A0836"/>
    <w:rsid w:val="004C6B34"/>
    <w:rsid w:val="004D1DF5"/>
    <w:rsid w:val="004D20ED"/>
    <w:rsid w:val="00516B96"/>
    <w:rsid w:val="0052469E"/>
    <w:rsid w:val="005246D0"/>
    <w:rsid w:val="00542432"/>
    <w:rsid w:val="005436E9"/>
    <w:rsid w:val="00545622"/>
    <w:rsid w:val="00560596"/>
    <w:rsid w:val="00561388"/>
    <w:rsid w:val="00565E18"/>
    <w:rsid w:val="005E5D02"/>
    <w:rsid w:val="00606277"/>
    <w:rsid w:val="00610AC5"/>
    <w:rsid w:val="00635520"/>
    <w:rsid w:val="0063592D"/>
    <w:rsid w:val="006417DC"/>
    <w:rsid w:val="0066073D"/>
    <w:rsid w:val="00670374"/>
    <w:rsid w:val="006749D8"/>
    <w:rsid w:val="006765BF"/>
    <w:rsid w:val="0068153A"/>
    <w:rsid w:val="006845CA"/>
    <w:rsid w:val="006911E7"/>
    <w:rsid w:val="006939CE"/>
    <w:rsid w:val="006B2B6E"/>
    <w:rsid w:val="006C0D00"/>
    <w:rsid w:val="006C2449"/>
    <w:rsid w:val="006C56C0"/>
    <w:rsid w:val="006C6C55"/>
    <w:rsid w:val="006D2363"/>
    <w:rsid w:val="006F05F6"/>
    <w:rsid w:val="006F3AD6"/>
    <w:rsid w:val="00735A9B"/>
    <w:rsid w:val="00743F05"/>
    <w:rsid w:val="00796BA7"/>
    <w:rsid w:val="007B1376"/>
    <w:rsid w:val="007C7BB4"/>
    <w:rsid w:val="007D061A"/>
    <w:rsid w:val="007D6476"/>
    <w:rsid w:val="007E3D36"/>
    <w:rsid w:val="007F054F"/>
    <w:rsid w:val="00804FCF"/>
    <w:rsid w:val="008059E5"/>
    <w:rsid w:val="008301BF"/>
    <w:rsid w:val="008560C6"/>
    <w:rsid w:val="00870C48"/>
    <w:rsid w:val="00871EAC"/>
    <w:rsid w:val="00871F63"/>
    <w:rsid w:val="00875A02"/>
    <w:rsid w:val="008A339C"/>
    <w:rsid w:val="008B2723"/>
    <w:rsid w:val="008B60FA"/>
    <w:rsid w:val="008E43C2"/>
    <w:rsid w:val="008F12A4"/>
    <w:rsid w:val="008F5EC7"/>
    <w:rsid w:val="00901C3C"/>
    <w:rsid w:val="00920DB8"/>
    <w:rsid w:val="009326EA"/>
    <w:rsid w:val="0096026A"/>
    <w:rsid w:val="009771F4"/>
    <w:rsid w:val="009801A8"/>
    <w:rsid w:val="00981590"/>
    <w:rsid w:val="00981A7B"/>
    <w:rsid w:val="009820C6"/>
    <w:rsid w:val="00985CC3"/>
    <w:rsid w:val="009A4746"/>
    <w:rsid w:val="009A6882"/>
    <w:rsid w:val="009B2F08"/>
    <w:rsid w:val="009E352C"/>
    <w:rsid w:val="00A03E77"/>
    <w:rsid w:val="00A1285F"/>
    <w:rsid w:val="00A13CCF"/>
    <w:rsid w:val="00A22852"/>
    <w:rsid w:val="00A316C6"/>
    <w:rsid w:val="00A67243"/>
    <w:rsid w:val="00A7247B"/>
    <w:rsid w:val="00A8211F"/>
    <w:rsid w:val="00A86855"/>
    <w:rsid w:val="00A97904"/>
    <w:rsid w:val="00A979A9"/>
    <w:rsid w:val="00AB1D91"/>
    <w:rsid w:val="00AB2892"/>
    <w:rsid w:val="00AE2CF6"/>
    <w:rsid w:val="00AE5B6A"/>
    <w:rsid w:val="00AE7D14"/>
    <w:rsid w:val="00B17095"/>
    <w:rsid w:val="00B317C9"/>
    <w:rsid w:val="00B327FB"/>
    <w:rsid w:val="00B348A6"/>
    <w:rsid w:val="00B35B63"/>
    <w:rsid w:val="00B35DB5"/>
    <w:rsid w:val="00B428AF"/>
    <w:rsid w:val="00B50D3F"/>
    <w:rsid w:val="00B544CD"/>
    <w:rsid w:val="00B71E5D"/>
    <w:rsid w:val="00BA4B98"/>
    <w:rsid w:val="00C0073A"/>
    <w:rsid w:val="00C21547"/>
    <w:rsid w:val="00C31BD0"/>
    <w:rsid w:val="00C328B6"/>
    <w:rsid w:val="00C3635B"/>
    <w:rsid w:val="00C4761C"/>
    <w:rsid w:val="00C733F1"/>
    <w:rsid w:val="00C84334"/>
    <w:rsid w:val="00C91FE9"/>
    <w:rsid w:val="00CB0F31"/>
    <w:rsid w:val="00CC2E4D"/>
    <w:rsid w:val="00CE6B85"/>
    <w:rsid w:val="00D052EB"/>
    <w:rsid w:val="00D058EE"/>
    <w:rsid w:val="00D20BC4"/>
    <w:rsid w:val="00D25561"/>
    <w:rsid w:val="00D6195B"/>
    <w:rsid w:val="00D65365"/>
    <w:rsid w:val="00DB2D8D"/>
    <w:rsid w:val="00DC22EF"/>
    <w:rsid w:val="00DE138E"/>
    <w:rsid w:val="00DE6EE6"/>
    <w:rsid w:val="00DF280A"/>
    <w:rsid w:val="00DF72B9"/>
    <w:rsid w:val="00E158B2"/>
    <w:rsid w:val="00E21879"/>
    <w:rsid w:val="00E23268"/>
    <w:rsid w:val="00E4419D"/>
    <w:rsid w:val="00E501F0"/>
    <w:rsid w:val="00E57636"/>
    <w:rsid w:val="00E76EA3"/>
    <w:rsid w:val="00E85FFF"/>
    <w:rsid w:val="00E91AED"/>
    <w:rsid w:val="00EB5334"/>
    <w:rsid w:val="00EB552D"/>
    <w:rsid w:val="00ED1A84"/>
    <w:rsid w:val="00EE5F02"/>
    <w:rsid w:val="00EF67CA"/>
    <w:rsid w:val="00F05DFB"/>
    <w:rsid w:val="00F120C4"/>
    <w:rsid w:val="00F12524"/>
    <w:rsid w:val="00F26AF3"/>
    <w:rsid w:val="00F52102"/>
    <w:rsid w:val="00F60E7A"/>
    <w:rsid w:val="00F66836"/>
    <w:rsid w:val="00F90424"/>
    <w:rsid w:val="00F90FFB"/>
    <w:rsid w:val="00F93105"/>
    <w:rsid w:val="00F9333E"/>
    <w:rsid w:val="00F937D5"/>
    <w:rsid w:val="00FB3226"/>
    <w:rsid w:val="00FC7B7D"/>
    <w:rsid w:val="00FE3ADD"/>
    <w:rsid w:val="00FF06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BB82"/>
  <w15:chartTrackingRefBased/>
  <w15:docId w15:val="{4C0CDA97-2210-4954-8C02-5EF7E585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3F1"/>
    <w:pPr>
      <w:keepNext/>
      <w:keepLines/>
      <w:tabs>
        <w:tab w:val="left" w:pos="1134"/>
      </w:tabs>
      <w:spacing w:after="0" w:line="240" w:lineRule="auto"/>
      <w:ind w:left="1134" w:hanging="1134"/>
      <w:outlineLvl w:val="0"/>
    </w:pPr>
    <w:rPr>
      <w:rFonts w:ascii="Times New Roman" w:eastAsia="Times New Roman" w:hAnsi="Times New Roman" w:cs="Times New Roman"/>
      <w:b/>
      <w:kern w:val="28"/>
      <w:sz w:val="24"/>
      <w:szCs w:val="24"/>
      <w:lang w:eastAsia="en-AU"/>
    </w:rPr>
  </w:style>
  <w:style w:type="paragraph" w:styleId="Heading2">
    <w:name w:val="heading 2"/>
    <w:basedOn w:val="Normal"/>
    <w:next w:val="Normal"/>
    <w:link w:val="Heading2Char"/>
    <w:uiPriority w:val="9"/>
    <w:semiHidden/>
    <w:unhideWhenUsed/>
    <w:qFormat/>
    <w:rsid w:val="00C733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semiHidden/>
    <w:unhideWhenUsed/>
    <w:qFormat/>
    <w:rsid w:val="00C733F1"/>
    <w:pPr>
      <w:tabs>
        <w:tab w:val="left" w:pos="1134"/>
      </w:tabs>
      <w:spacing w:before="0" w:line="240" w:lineRule="auto"/>
      <w:ind w:left="1134" w:hanging="1134"/>
      <w:outlineLvl w:val="2"/>
    </w:pPr>
    <w:rPr>
      <w:rFonts w:ascii="Times New Roman" w:eastAsia="Times New Roman" w:hAnsi="Times New Roman" w:cs="Times New Roman"/>
      <w:b/>
      <w:color w:val="auto"/>
      <w:kern w:val="28"/>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Bullet OSM,Bullets,List Paragraph1,NAST Quote,Para numbering,Proposal Bullet List,Recommendation,TOC style,lp1,0Bullet,Body text,Bullet Point,Bullet point,Content descriptions,DDM Gen Text,Dot point 1.5 line spacing,L"/>
    <w:basedOn w:val="Normal"/>
    <w:link w:val="ListParagraphChar"/>
    <w:uiPriority w:val="34"/>
    <w:qFormat/>
    <w:rsid w:val="007F054F"/>
    <w:pPr>
      <w:ind w:left="720"/>
      <w:contextualSpacing/>
    </w:pPr>
  </w:style>
  <w:style w:type="paragraph" w:styleId="Header">
    <w:name w:val="header"/>
    <w:basedOn w:val="Normal"/>
    <w:link w:val="HeaderChar"/>
    <w:uiPriority w:val="99"/>
    <w:unhideWhenUsed/>
    <w:rsid w:val="00B71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E5D"/>
  </w:style>
  <w:style w:type="paragraph" w:styleId="Footer">
    <w:name w:val="footer"/>
    <w:basedOn w:val="Normal"/>
    <w:link w:val="FooterChar"/>
    <w:uiPriority w:val="99"/>
    <w:unhideWhenUsed/>
    <w:rsid w:val="00B71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E5D"/>
  </w:style>
  <w:style w:type="paragraph" w:styleId="BalloonText">
    <w:name w:val="Balloon Text"/>
    <w:basedOn w:val="Normal"/>
    <w:link w:val="BalloonTextChar"/>
    <w:uiPriority w:val="99"/>
    <w:semiHidden/>
    <w:unhideWhenUsed/>
    <w:rsid w:val="00543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6E9"/>
    <w:rPr>
      <w:rFonts w:ascii="Segoe UI" w:hAnsi="Segoe UI" w:cs="Segoe UI"/>
      <w:sz w:val="18"/>
      <w:szCs w:val="18"/>
    </w:rPr>
  </w:style>
  <w:style w:type="character" w:customStyle="1" w:styleId="Heading1Char">
    <w:name w:val="Heading 1 Char"/>
    <w:basedOn w:val="DefaultParagraphFont"/>
    <w:link w:val="Heading1"/>
    <w:uiPriority w:val="9"/>
    <w:rsid w:val="00C733F1"/>
    <w:rPr>
      <w:rFonts w:ascii="Times New Roman" w:eastAsia="Times New Roman" w:hAnsi="Times New Roman" w:cs="Times New Roman"/>
      <w:b/>
      <w:kern w:val="28"/>
      <w:sz w:val="24"/>
      <w:szCs w:val="24"/>
      <w:lang w:eastAsia="en-AU"/>
    </w:rPr>
  </w:style>
  <w:style w:type="character" w:customStyle="1" w:styleId="Heading3Char">
    <w:name w:val="Heading 3 Char"/>
    <w:basedOn w:val="DefaultParagraphFont"/>
    <w:link w:val="Heading3"/>
    <w:uiPriority w:val="9"/>
    <w:semiHidden/>
    <w:rsid w:val="00C733F1"/>
    <w:rPr>
      <w:rFonts w:ascii="Times New Roman" w:eastAsia="Times New Roman" w:hAnsi="Times New Roman" w:cs="Times New Roman"/>
      <w:b/>
      <w:kern w:val="28"/>
      <w:sz w:val="24"/>
      <w:szCs w:val="24"/>
      <w:lang w:eastAsia="en-AU"/>
    </w:rPr>
  </w:style>
  <w:style w:type="character" w:customStyle="1" w:styleId="ListParagraphChar">
    <w:name w:val="List Paragraph Char"/>
    <w:aliases w:val="#List Paragraph Char,Bullet OSM Char,Bullets Char,List Paragraph1 Char,NAST Quote Char,Para numbering Char,Proposal Bullet List Char,Recommendation Char,TOC style Char,lp1 Char,0Bullet Char,Body text Char,Bullet Point Char,L Char"/>
    <w:basedOn w:val="DefaultParagraphFont"/>
    <w:link w:val="ListParagraph"/>
    <w:uiPriority w:val="34"/>
    <w:qFormat/>
    <w:locked/>
    <w:rsid w:val="00C733F1"/>
  </w:style>
  <w:style w:type="paragraph" w:customStyle="1" w:styleId="Normal-em">
    <w:name w:val="Normal-em"/>
    <w:basedOn w:val="Normal"/>
    <w:rsid w:val="00C733F1"/>
    <w:pPr>
      <w:spacing w:after="120" w:line="264" w:lineRule="auto"/>
    </w:pPr>
    <w:rPr>
      <w:rFonts w:ascii="Times New Roman" w:eastAsia="Times New Roman" w:hAnsi="Times New Roman" w:cs="Times New Roman"/>
      <w:color w:val="000000"/>
      <w:sz w:val="24"/>
      <w:szCs w:val="20"/>
    </w:rPr>
  </w:style>
  <w:style w:type="character" w:customStyle="1" w:styleId="NoCtexttimesnewroman12Char">
    <w:name w:val="NoC text times new roman 12 Char"/>
    <w:basedOn w:val="DefaultParagraphFont"/>
    <w:link w:val="NoCtexttimesnewroman12"/>
    <w:locked/>
    <w:rsid w:val="00C733F1"/>
    <w:rPr>
      <w:rFonts w:ascii="Times New Roman" w:hAnsi="Times New Roman" w:cs="Times New Roman"/>
      <w:sz w:val="24"/>
    </w:rPr>
  </w:style>
  <w:style w:type="paragraph" w:customStyle="1" w:styleId="NoCtexttimesnewroman12">
    <w:name w:val="NoC text times new roman 12"/>
    <w:basedOn w:val="Normal"/>
    <w:link w:val="NoCtexttimesnewroman12Char"/>
    <w:qFormat/>
    <w:rsid w:val="00C733F1"/>
    <w:pPr>
      <w:spacing w:before="240" w:after="120" w:line="240" w:lineRule="auto"/>
    </w:pPr>
    <w:rPr>
      <w:rFonts w:ascii="Times New Roman" w:hAnsi="Times New Roman" w:cs="Times New Roman"/>
      <w:sz w:val="24"/>
    </w:rPr>
  </w:style>
  <w:style w:type="paragraph" w:customStyle="1" w:styleId="noctexttimesnewroman120">
    <w:name w:val="noctexttimesnewroman12"/>
    <w:basedOn w:val="Normal"/>
    <w:rsid w:val="00C733F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C733F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5E5D02"/>
    <w:rPr>
      <w:sz w:val="16"/>
      <w:szCs w:val="16"/>
    </w:rPr>
  </w:style>
  <w:style w:type="paragraph" w:styleId="CommentText">
    <w:name w:val="annotation text"/>
    <w:basedOn w:val="Normal"/>
    <w:link w:val="CommentTextChar"/>
    <w:uiPriority w:val="99"/>
    <w:semiHidden/>
    <w:unhideWhenUsed/>
    <w:rsid w:val="005E5D02"/>
    <w:pPr>
      <w:spacing w:line="240" w:lineRule="auto"/>
    </w:pPr>
    <w:rPr>
      <w:sz w:val="20"/>
      <w:szCs w:val="20"/>
    </w:rPr>
  </w:style>
  <w:style w:type="character" w:customStyle="1" w:styleId="CommentTextChar">
    <w:name w:val="Comment Text Char"/>
    <w:basedOn w:val="DefaultParagraphFont"/>
    <w:link w:val="CommentText"/>
    <w:uiPriority w:val="99"/>
    <w:semiHidden/>
    <w:rsid w:val="005E5D02"/>
    <w:rPr>
      <w:sz w:val="20"/>
      <w:szCs w:val="20"/>
    </w:rPr>
  </w:style>
  <w:style w:type="paragraph" w:styleId="CommentSubject">
    <w:name w:val="annotation subject"/>
    <w:basedOn w:val="CommentText"/>
    <w:next w:val="CommentText"/>
    <w:link w:val="CommentSubjectChar"/>
    <w:uiPriority w:val="99"/>
    <w:semiHidden/>
    <w:unhideWhenUsed/>
    <w:rsid w:val="005E5D02"/>
    <w:rPr>
      <w:b/>
      <w:bCs/>
    </w:rPr>
  </w:style>
  <w:style w:type="character" w:customStyle="1" w:styleId="CommentSubjectChar">
    <w:name w:val="Comment Subject Char"/>
    <w:basedOn w:val="CommentTextChar"/>
    <w:link w:val="CommentSubject"/>
    <w:uiPriority w:val="99"/>
    <w:semiHidden/>
    <w:rsid w:val="005E5D02"/>
    <w:rPr>
      <w:b/>
      <w:bCs/>
      <w:sz w:val="20"/>
      <w:szCs w:val="20"/>
    </w:rPr>
  </w:style>
  <w:style w:type="paragraph" w:styleId="NormalWeb">
    <w:name w:val="Normal (Web)"/>
    <w:basedOn w:val="Normal"/>
    <w:uiPriority w:val="99"/>
    <w:semiHidden/>
    <w:unhideWhenUsed/>
    <w:rsid w:val="00AE7D1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9219">
      <w:bodyDiv w:val="1"/>
      <w:marLeft w:val="0"/>
      <w:marRight w:val="0"/>
      <w:marTop w:val="0"/>
      <w:marBottom w:val="0"/>
      <w:divBdr>
        <w:top w:val="none" w:sz="0" w:space="0" w:color="auto"/>
        <w:left w:val="none" w:sz="0" w:space="0" w:color="auto"/>
        <w:bottom w:val="none" w:sz="0" w:space="0" w:color="auto"/>
        <w:right w:val="none" w:sz="0" w:space="0" w:color="auto"/>
      </w:divBdr>
    </w:div>
    <w:div w:id="723992688">
      <w:bodyDiv w:val="1"/>
      <w:marLeft w:val="0"/>
      <w:marRight w:val="0"/>
      <w:marTop w:val="0"/>
      <w:marBottom w:val="0"/>
      <w:divBdr>
        <w:top w:val="none" w:sz="0" w:space="0" w:color="auto"/>
        <w:left w:val="none" w:sz="0" w:space="0" w:color="auto"/>
        <w:bottom w:val="none" w:sz="0" w:space="0" w:color="auto"/>
        <w:right w:val="none" w:sz="0" w:space="0" w:color="auto"/>
      </w:divBdr>
    </w:div>
    <w:div w:id="1166440959">
      <w:bodyDiv w:val="1"/>
      <w:marLeft w:val="0"/>
      <w:marRight w:val="0"/>
      <w:marTop w:val="0"/>
      <w:marBottom w:val="0"/>
      <w:divBdr>
        <w:top w:val="none" w:sz="0" w:space="0" w:color="auto"/>
        <w:left w:val="none" w:sz="0" w:space="0" w:color="auto"/>
        <w:bottom w:val="none" w:sz="0" w:space="0" w:color="auto"/>
        <w:right w:val="none" w:sz="0" w:space="0" w:color="auto"/>
      </w:divBdr>
    </w:div>
    <w:div w:id="1231235835">
      <w:bodyDiv w:val="1"/>
      <w:marLeft w:val="0"/>
      <w:marRight w:val="0"/>
      <w:marTop w:val="0"/>
      <w:marBottom w:val="0"/>
      <w:divBdr>
        <w:top w:val="none" w:sz="0" w:space="0" w:color="auto"/>
        <w:left w:val="none" w:sz="0" w:space="0" w:color="auto"/>
        <w:bottom w:val="none" w:sz="0" w:space="0" w:color="auto"/>
        <w:right w:val="none" w:sz="0" w:space="0" w:color="auto"/>
      </w:divBdr>
    </w:div>
    <w:div w:id="1340545682">
      <w:bodyDiv w:val="1"/>
      <w:marLeft w:val="0"/>
      <w:marRight w:val="0"/>
      <w:marTop w:val="0"/>
      <w:marBottom w:val="0"/>
      <w:divBdr>
        <w:top w:val="none" w:sz="0" w:space="0" w:color="auto"/>
        <w:left w:val="none" w:sz="0" w:space="0" w:color="auto"/>
        <w:bottom w:val="none" w:sz="0" w:space="0" w:color="auto"/>
        <w:right w:val="none" w:sz="0" w:space="0" w:color="auto"/>
      </w:divBdr>
    </w:div>
    <w:div w:id="1412505320">
      <w:bodyDiv w:val="1"/>
      <w:marLeft w:val="0"/>
      <w:marRight w:val="0"/>
      <w:marTop w:val="0"/>
      <w:marBottom w:val="0"/>
      <w:divBdr>
        <w:top w:val="none" w:sz="0" w:space="0" w:color="auto"/>
        <w:left w:val="none" w:sz="0" w:space="0" w:color="auto"/>
        <w:bottom w:val="none" w:sz="0" w:space="0" w:color="auto"/>
        <w:right w:val="none" w:sz="0" w:space="0" w:color="auto"/>
      </w:divBdr>
    </w:div>
    <w:div w:id="1652440619">
      <w:bodyDiv w:val="1"/>
      <w:marLeft w:val="0"/>
      <w:marRight w:val="0"/>
      <w:marTop w:val="0"/>
      <w:marBottom w:val="0"/>
      <w:divBdr>
        <w:top w:val="none" w:sz="0" w:space="0" w:color="auto"/>
        <w:left w:val="none" w:sz="0" w:space="0" w:color="auto"/>
        <w:bottom w:val="none" w:sz="0" w:space="0" w:color="auto"/>
        <w:right w:val="none" w:sz="0" w:space="0" w:color="auto"/>
      </w:divBdr>
    </w:div>
    <w:div w:id="1774933254">
      <w:bodyDiv w:val="1"/>
      <w:marLeft w:val="0"/>
      <w:marRight w:val="0"/>
      <w:marTop w:val="0"/>
      <w:marBottom w:val="0"/>
      <w:divBdr>
        <w:top w:val="none" w:sz="0" w:space="0" w:color="auto"/>
        <w:left w:val="none" w:sz="0" w:space="0" w:color="auto"/>
        <w:bottom w:val="none" w:sz="0" w:space="0" w:color="auto"/>
        <w:right w:val="none" w:sz="0" w:space="0" w:color="auto"/>
      </w:divBdr>
    </w:div>
    <w:div w:id="207141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B6934199B54184EAD59209F23655D35" ma:contentTypeVersion="" ma:contentTypeDescription="PDMS Document Site Content Type" ma:contentTypeScope="" ma:versionID="67ab306e418224289bb4f4d0da9d57ce">
  <xsd:schema xmlns:xsd="http://www.w3.org/2001/XMLSchema" xmlns:xs="http://www.w3.org/2001/XMLSchema" xmlns:p="http://schemas.microsoft.com/office/2006/metadata/properties" xmlns:ns2="A6C69752-A949-4DDA-AB0C-FA7932F2339A" targetNamespace="http://schemas.microsoft.com/office/2006/metadata/properties" ma:root="true" ma:fieldsID="378f67caa238318a8d6c7fa51ecb23a9" ns2:_="">
    <xsd:import namespace="A6C69752-A949-4DDA-AB0C-FA7932F2339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9752-A949-4DDA-AB0C-FA7932F2339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6C69752-A949-4DDA-AB0C-FA7932F2339A" xsi:nil="true"/>
  </documentManagement>
</p:properties>
</file>

<file path=customXml/itemProps1.xml><?xml version="1.0" encoding="utf-8"?>
<ds:datastoreItem xmlns:ds="http://schemas.openxmlformats.org/officeDocument/2006/customXml" ds:itemID="{02094A52-97B8-4261-B4CB-9D9EF7BCD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9752-A949-4DDA-AB0C-FA7932F23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C49A0-DBB6-4C57-B497-222111B9F686}">
  <ds:schemaRefs>
    <ds:schemaRef ds:uri="http://schemas.microsoft.com/sharepoint/v3/contenttype/forms"/>
  </ds:schemaRefs>
</ds:datastoreItem>
</file>

<file path=customXml/itemProps3.xml><?xml version="1.0" encoding="utf-8"?>
<ds:datastoreItem xmlns:ds="http://schemas.openxmlformats.org/officeDocument/2006/customXml" ds:itemID="{85B21DD2-3D83-485B-BFD3-F53196CB6800}">
  <ds:schemaRefs>
    <ds:schemaRef ds:uri="http://purl.org/dc/elements/1.1/"/>
    <ds:schemaRef ds:uri="http://schemas.microsoft.com/office/2006/metadata/properties"/>
    <ds:schemaRef ds:uri="A6C69752-A949-4DDA-AB0C-FA7932F2339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3902</Words>
  <Characters>22244</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Redman</dc:creator>
  <cp:keywords/>
  <dc:description/>
  <cp:lastModifiedBy>Sarah Douglass</cp:lastModifiedBy>
  <cp:revision>2</cp:revision>
  <dcterms:created xsi:type="dcterms:W3CDTF">2021-09-28T04:02:00Z</dcterms:created>
  <dcterms:modified xsi:type="dcterms:W3CDTF">2021-09-28T04:02:00Z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0x010100266966F133664895A6EE3632470D45F5001B6934199B54184EAD59209F23655D35</vt:lpwstr>
  </property>
</Properties>
</file>