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C8FA" w14:textId="77777777" w:rsidR="00FA06CA" w:rsidRPr="00AD7213" w:rsidRDefault="00FA06CA" w:rsidP="00AD7213">
      <w:pPr>
        <w:rPr>
          <w:sz w:val="28"/>
        </w:rPr>
      </w:pPr>
      <w:r w:rsidRPr="00AD7213">
        <w:rPr>
          <w:noProof/>
          <w:lang w:eastAsia="en-AU"/>
        </w:rPr>
        <w:drawing>
          <wp:inline distT="0" distB="0" distL="0" distR="0" wp14:anchorId="1CE4DF92" wp14:editId="1361995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6E660" w14:textId="77777777" w:rsidR="00FA06CA" w:rsidRPr="00AD7213" w:rsidRDefault="00FA06CA" w:rsidP="00AD7213">
      <w:pPr>
        <w:rPr>
          <w:sz w:val="19"/>
        </w:rPr>
      </w:pPr>
    </w:p>
    <w:p w14:paraId="1B00DCA0" w14:textId="742BFD26" w:rsidR="00FA06CA" w:rsidRPr="00AD7213" w:rsidRDefault="00C61F04" w:rsidP="00AD7213">
      <w:pPr>
        <w:pStyle w:val="ShortT"/>
      </w:pPr>
      <w:r w:rsidRPr="00AD7213">
        <w:t>Treasury Laws Amendment (</w:t>
      </w:r>
      <w:r w:rsidR="001574A5" w:rsidRPr="00AD7213">
        <w:t xml:space="preserve">2021 </w:t>
      </w:r>
      <w:r w:rsidRPr="00AD7213">
        <w:t xml:space="preserve">Measures </w:t>
      </w:r>
      <w:r w:rsidR="001574A5" w:rsidRPr="00AD7213">
        <w:t>No. 2</w:t>
      </w:r>
      <w:r w:rsidRPr="00AD7213">
        <w:t>) (</w:t>
      </w:r>
      <w:r w:rsidR="007F5790" w:rsidRPr="00AD7213">
        <w:t>Deductible Gift Recipients—</w:t>
      </w:r>
      <w:r w:rsidR="00A05DF5" w:rsidRPr="00AD7213">
        <w:t>Extended Application Date)</w:t>
      </w:r>
      <w:r w:rsidR="00FA06CA" w:rsidRPr="00AD7213">
        <w:t xml:space="preserve"> </w:t>
      </w:r>
      <w:r w:rsidR="00A05DF5" w:rsidRPr="00AD7213">
        <w:t>Instrument 2021</w:t>
      </w:r>
    </w:p>
    <w:p w14:paraId="0B1CA13F" w14:textId="03F4E02A" w:rsidR="00FA06CA" w:rsidRPr="00AD7213" w:rsidRDefault="00FA06CA" w:rsidP="00AD7213">
      <w:pPr>
        <w:pStyle w:val="SignCoverPageStart"/>
        <w:spacing w:before="240"/>
        <w:rPr>
          <w:szCs w:val="22"/>
        </w:rPr>
      </w:pPr>
      <w:r w:rsidRPr="00AD7213">
        <w:rPr>
          <w:szCs w:val="22"/>
        </w:rPr>
        <w:t xml:space="preserve">I, </w:t>
      </w:r>
      <w:r w:rsidR="00BF4C09" w:rsidRPr="00AD7213">
        <w:rPr>
          <w:szCs w:val="22"/>
        </w:rPr>
        <w:t>Michael Sukkar</w:t>
      </w:r>
      <w:r w:rsidRPr="00AD7213">
        <w:rPr>
          <w:szCs w:val="22"/>
        </w:rPr>
        <w:t xml:space="preserve">, </w:t>
      </w:r>
      <w:r w:rsidR="00BF4C09" w:rsidRPr="00AD7213">
        <w:rPr>
          <w:szCs w:val="22"/>
        </w:rPr>
        <w:t>Assistant Treasurer, Minister for Housing and Minister for Homelessness, Social and Community Housing</w:t>
      </w:r>
      <w:r w:rsidR="00A05DF5" w:rsidRPr="00AD7213">
        <w:rPr>
          <w:szCs w:val="22"/>
        </w:rPr>
        <w:t xml:space="preserve">, </w:t>
      </w:r>
      <w:r w:rsidRPr="00AD7213">
        <w:rPr>
          <w:szCs w:val="22"/>
        </w:rPr>
        <w:t xml:space="preserve">make the following </w:t>
      </w:r>
      <w:r w:rsidR="00A05DF5" w:rsidRPr="00AD7213">
        <w:rPr>
          <w:szCs w:val="22"/>
        </w:rPr>
        <w:t>instrument</w:t>
      </w:r>
      <w:r w:rsidRPr="00AD7213">
        <w:rPr>
          <w:szCs w:val="22"/>
        </w:rPr>
        <w:t>.</w:t>
      </w:r>
    </w:p>
    <w:p w14:paraId="6462AD6D" w14:textId="74A4B3BD" w:rsidR="00FA06CA" w:rsidRPr="00AD7213" w:rsidRDefault="00FA06CA" w:rsidP="00AD7213">
      <w:pPr>
        <w:keepNext/>
        <w:spacing w:before="720" w:line="240" w:lineRule="atLeast"/>
        <w:ind w:right="397"/>
        <w:jc w:val="both"/>
        <w:rPr>
          <w:szCs w:val="22"/>
        </w:rPr>
      </w:pPr>
      <w:r w:rsidRPr="00AD7213">
        <w:rPr>
          <w:szCs w:val="22"/>
        </w:rPr>
        <w:t xml:space="preserve">Dated </w:t>
      </w:r>
      <w:r w:rsidRPr="00AD7213">
        <w:rPr>
          <w:szCs w:val="22"/>
        </w:rPr>
        <w:tab/>
      </w:r>
      <w:r w:rsidRPr="00AD7213">
        <w:rPr>
          <w:szCs w:val="22"/>
        </w:rPr>
        <w:tab/>
      </w:r>
      <w:r w:rsidR="005907EA">
        <w:rPr>
          <w:szCs w:val="22"/>
        </w:rPr>
        <w:t>7 October</w:t>
      </w:r>
      <w:r w:rsidR="00407652">
        <w:rPr>
          <w:szCs w:val="22"/>
        </w:rPr>
        <w:t xml:space="preserve"> </w:t>
      </w:r>
      <w:r w:rsidR="00A05DF5" w:rsidRPr="00AD7213">
        <w:rPr>
          <w:szCs w:val="22"/>
        </w:rPr>
        <w:t>2021</w:t>
      </w:r>
    </w:p>
    <w:p w14:paraId="38A409A3" w14:textId="77777777" w:rsidR="00FA06CA" w:rsidRPr="00AD7213" w:rsidRDefault="00FA06CA" w:rsidP="00AD721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812804B" w14:textId="3000E710" w:rsidR="00FA06CA" w:rsidRPr="00AD7213" w:rsidRDefault="00BF4C09" w:rsidP="00AD721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D7213">
        <w:rPr>
          <w:szCs w:val="22"/>
        </w:rPr>
        <w:t>Michael Sukkar</w:t>
      </w:r>
    </w:p>
    <w:p w14:paraId="48D07B10" w14:textId="6BF08FD6" w:rsidR="00FA06CA" w:rsidRPr="00AD7213" w:rsidRDefault="00A05DF5" w:rsidP="00AD7213">
      <w:pPr>
        <w:pStyle w:val="SignCoverPageEnd"/>
        <w:rPr>
          <w:szCs w:val="22"/>
        </w:rPr>
      </w:pPr>
      <w:r w:rsidRPr="00AD7213">
        <w:rPr>
          <w:szCs w:val="22"/>
        </w:rPr>
        <w:t>Assistant Treasurer</w:t>
      </w:r>
      <w:r w:rsidR="00D519B1" w:rsidRPr="00AD7213">
        <w:rPr>
          <w:szCs w:val="22"/>
        </w:rPr>
        <w:br/>
      </w:r>
      <w:r w:rsidR="00A352C2" w:rsidRPr="00AD7213">
        <w:rPr>
          <w:szCs w:val="22"/>
        </w:rPr>
        <w:t>Minister for Housing</w:t>
      </w:r>
      <w:r w:rsidR="00D519B1" w:rsidRPr="00AD7213">
        <w:rPr>
          <w:szCs w:val="22"/>
        </w:rPr>
        <w:br/>
      </w:r>
      <w:r w:rsidR="00A352C2" w:rsidRPr="00AD7213">
        <w:rPr>
          <w:szCs w:val="22"/>
        </w:rPr>
        <w:t>Minister for Homelessness, Social and Community Housing</w:t>
      </w:r>
    </w:p>
    <w:p w14:paraId="010DE909" w14:textId="77777777" w:rsidR="00FA06CA" w:rsidRPr="00AD7213" w:rsidRDefault="00FA06CA" w:rsidP="00AD7213"/>
    <w:p w14:paraId="0DB1B80B" w14:textId="77777777" w:rsidR="00FA06CA" w:rsidRPr="00AD7213" w:rsidRDefault="00FA06CA" w:rsidP="00AD7213">
      <w:pPr>
        <w:pStyle w:val="Header"/>
        <w:tabs>
          <w:tab w:val="clear" w:pos="4150"/>
          <w:tab w:val="clear" w:pos="8307"/>
        </w:tabs>
      </w:pPr>
      <w:r w:rsidRPr="00AD7213">
        <w:rPr>
          <w:rStyle w:val="CharChapNo"/>
        </w:rPr>
        <w:t xml:space="preserve"> </w:t>
      </w:r>
      <w:r w:rsidRPr="00AD7213">
        <w:rPr>
          <w:rStyle w:val="CharChapText"/>
        </w:rPr>
        <w:t xml:space="preserve"> </w:t>
      </w:r>
    </w:p>
    <w:p w14:paraId="75EE3332" w14:textId="77777777" w:rsidR="00FA06CA" w:rsidRPr="00AD7213" w:rsidRDefault="00FA06CA" w:rsidP="00AD7213">
      <w:pPr>
        <w:pStyle w:val="Header"/>
        <w:tabs>
          <w:tab w:val="clear" w:pos="4150"/>
          <w:tab w:val="clear" w:pos="8307"/>
        </w:tabs>
      </w:pPr>
      <w:r w:rsidRPr="00AD7213">
        <w:rPr>
          <w:rStyle w:val="CharPartNo"/>
        </w:rPr>
        <w:t xml:space="preserve"> </w:t>
      </w:r>
      <w:r w:rsidRPr="00AD7213">
        <w:rPr>
          <w:rStyle w:val="CharPartText"/>
        </w:rPr>
        <w:t xml:space="preserve"> </w:t>
      </w:r>
    </w:p>
    <w:p w14:paraId="4E2EE928" w14:textId="77777777" w:rsidR="00FA06CA" w:rsidRPr="00AD7213" w:rsidRDefault="00FA06CA" w:rsidP="00AD7213">
      <w:pPr>
        <w:pStyle w:val="Header"/>
        <w:tabs>
          <w:tab w:val="clear" w:pos="4150"/>
          <w:tab w:val="clear" w:pos="8307"/>
        </w:tabs>
      </w:pPr>
      <w:r w:rsidRPr="00AD7213">
        <w:rPr>
          <w:rStyle w:val="CharDivNo"/>
        </w:rPr>
        <w:t xml:space="preserve"> </w:t>
      </w:r>
      <w:r w:rsidRPr="00AD7213">
        <w:rPr>
          <w:rStyle w:val="CharDivText"/>
        </w:rPr>
        <w:t xml:space="preserve"> </w:t>
      </w:r>
    </w:p>
    <w:p w14:paraId="78B3799F" w14:textId="77777777" w:rsidR="00FA06CA" w:rsidRPr="00AD7213" w:rsidRDefault="00FA06CA" w:rsidP="00AD7213">
      <w:pPr>
        <w:sectPr w:rsidR="00FA06CA" w:rsidRPr="00AD7213" w:rsidSect="00A13419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4DBDA7" w14:textId="77777777" w:rsidR="00FA06CA" w:rsidRPr="00AD7213" w:rsidRDefault="00FA06CA" w:rsidP="00AD7213">
      <w:pPr>
        <w:rPr>
          <w:sz w:val="36"/>
        </w:rPr>
      </w:pPr>
      <w:r w:rsidRPr="00AD7213">
        <w:rPr>
          <w:sz w:val="36"/>
        </w:rPr>
        <w:lastRenderedPageBreak/>
        <w:t>Contents</w:t>
      </w:r>
    </w:p>
    <w:p w14:paraId="7358540D" w14:textId="2BA78A61" w:rsidR="000F11BD" w:rsidRPr="00AD7213" w:rsidRDefault="00FA06CA" w:rsidP="00AD721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7213">
        <w:fldChar w:fldCharType="begin"/>
      </w:r>
      <w:r w:rsidRPr="00AD7213">
        <w:instrText xml:space="preserve"> TOC \o "1-9" </w:instrText>
      </w:r>
      <w:r w:rsidRPr="00AD7213">
        <w:fldChar w:fldCharType="separate"/>
      </w:r>
      <w:r w:rsidR="000F11BD" w:rsidRPr="00AD7213">
        <w:rPr>
          <w:noProof/>
        </w:rPr>
        <w:t>Part 1—Preliminary</w:t>
      </w:r>
      <w:r w:rsidR="000F11BD" w:rsidRPr="00AD7213">
        <w:rPr>
          <w:noProof/>
        </w:rPr>
        <w:tab/>
      </w:r>
      <w:r w:rsidR="000F11BD" w:rsidRPr="00AD7213">
        <w:rPr>
          <w:b w:val="0"/>
          <w:noProof/>
          <w:sz w:val="18"/>
        </w:rPr>
        <w:fldChar w:fldCharType="begin"/>
      </w:r>
      <w:r w:rsidR="000F11BD" w:rsidRPr="00AD7213">
        <w:rPr>
          <w:b w:val="0"/>
          <w:noProof/>
          <w:sz w:val="18"/>
        </w:rPr>
        <w:instrText xml:space="preserve"> PAGEREF _Toc53063094 \h </w:instrText>
      </w:r>
      <w:r w:rsidR="000F11BD" w:rsidRPr="00AD7213">
        <w:rPr>
          <w:b w:val="0"/>
          <w:noProof/>
          <w:sz w:val="18"/>
        </w:rPr>
      </w:r>
      <w:r w:rsidR="000F11BD" w:rsidRPr="00AD7213">
        <w:rPr>
          <w:b w:val="0"/>
          <w:noProof/>
          <w:sz w:val="18"/>
        </w:rPr>
        <w:fldChar w:fldCharType="separate"/>
      </w:r>
      <w:r w:rsidR="00D90328" w:rsidRPr="00AD7213">
        <w:rPr>
          <w:b w:val="0"/>
          <w:noProof/>
          <w:sz w:val="18"/>
        </w:rPr>
        <w:t>1</w:t>
      </w:r>
      <w:r w:rsidR="000F11BD" w:rsidRPr="00AD7213">
        <w:rPr>
          <w:b w:val="0"/>
          <w:noProof/>
          <w:sz w:val="18"/>
        </w:rPr>
        <w:fldChar w:fldCharType="end"/>
      </w:r>
    </w:p>
    <w:p w14:paraId="1E9D72A8" w14:textId="704AB725" w:rsidR="000F11BD" w:rsidRPr="00AD7213" w:rsidRDefault="000F11BD" w:rsidP="00AD72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7213">
        <w:rPr>
          <w:noProof/>
        </w:rPr>
        <w:t>1  Name</w:t>
      </w:r>
      <w:r w:rsidRPr="00AD7213">
        <w:rPr>
          <w:noProof/>
        </w:rPr>
        <w:tab/>
      </w:r>
      <w:r w:rsidRPr="00AD7213">
        <w:rPr>
          <w:noProof/>
        </w:rPr>
        <w:tab/>
      </w:r>
      <w:r w:rsidRPr="00AD7213">
        <w:rPr>
          <w:noProof/>
        </w:rPr>
        <w:fldChar w:fldCharType="begin"/>
      </w:r>
      <w:r w:rsidRPr="00AD7213">
        <w:rPr>
          <w:noProof/>
        </w:rPr>
        <w:instrText xml:space="preserve"> PAGEREF _Toc53063095 \h </w:instrText>
      </w:r>
      <w:r w:rsidRPr="00AD7213">
        <w:rPr>
          <w:noProof/>
        </w:rPr>
      </w:r>
      <w:r w:rsidRPr="00AD7213">
        <w:rPr>
          <w:noProof/>
        </w:rPr>
        <w:fldChar w:fldCharType="separate"/>
      </w:r>
      <w:r w:rsidR="00D90328" w:rsidRPr="00AD7213">
        <w:rPr>
          <w:noProof/>
        </w:rPr>
        <w:t>1</w:t>
      </w:r>
      <w:r w:rsidRPr="00AD7213">
        <w:rPr>
          <w:noProof/>
        </w:rPr>
        <w:fldChar w:fldCharType="end"/>
      </w:r>
    </w:p>
    <w:p w14:paraId="19445B4B" w14:textId="0C0413D1" w:rsidR="000F11BD" w:rsidRPr="00AD7213" w:rsidRDefault="000F11BD" w:rsidP="00AD72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7213">
        <w:rPr>
          <w:noProof/>
        </w:rPr>
        <w:t>2  Commencement</w:t>
      </w:r>
      <w:r w:rsidRPr="00AD7213">
        <w:rPr>
          <w:noProof/>
        </w:rPr>
        <w:tab/>
      </w:r>
      <w:r w:rsidRPr="00AD7213">
        <w:rPr>
          <w:noProof/>
        </w:rPr>
        <w:fldChar w:fldCharType="begin"/>
      </w:r>
      <w:r w:rsidRPr="00AD7213">
        <w:rPr>
          <w:noProof/>
        </w:rPr>
        <w:instrText xml:space="preserve"> PAGEREF _Toc53063096 \h </w:instrText>
      </w:r>
      <w:r w:rsidRPr="00AD7213">
        <w:rPr>
          <w:noProof/>
        </w:rPr>
      </w:r>
      <w:r w:rsidRPr="00AD7213">
        <w:rPr>
          <w:noProof/>
        </w:rPr>
        <w:fldChar w:fldCharType="separate"/>
      </w:r>
      <w:r w:rsidR="00D90328" w:rsidRPr="00AD7213">
        <w:rPr>
          <w:noProof/>
        </w:rPr>
        <w:t>1</w:t>
      </w:r>
      <w:r w:rsidRPr="00AD7213">
        <w:rPr>
          <w:noProof/>
        </w:rPr>
        <w:fldChar w:fldCharType="end"/>
      </w:r>
    </w:p>
    <w:p w14:paraId="6E6F11ED" w14:textId="205445A1" w:rsidR="000F11BD" w:rsidRPr="00AD7213" w:rsidRDefault="000F11BD" w:rsidP="00AD72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7213">
        <w:rPr>
          <w:noProof/>
        </w:rPr>
        <w:t>3  Authority</w:t>
      </w:r>
      <w:r w:rsidRPr="00AD7213">
        <w:rPr>
          <w:noProof/>
        </w:rPr>
        <w:tab/>
      </w:r>
      <w:r w:rsidRPr="00AD7213">
        <w:rPr>
          <w:noProof/>
        </w:rPr>
        <w:fldChar w:fldCharType="begin"/>
      </w:r>
      <w:r w:rsidRPr="00AD7213">
        <w:rPr>
          <w:noProof/>
        </w:rPr>
        <w:instrText xml:space="preserve"> PAGEREF _Toc53063097 \h </w:instrText>
      </w:r>
      <w:r w:rsidRPr="00AD7213">
        <w:rPr>
          <w:noProof/>
        </w:rPr>
      </w:r>
      <w:r w:rsidRPr="00AD7213">
        <w:rPr>
          <w:noProof/>
        </w:rPr>
        <w:fldChar w:fldCharType="separate"/>
      </w:r>
      <w:r w:rsidR="00D90328" w:rsidRPr="00AD7213">
        <w:rPr>
          <w:noProof/>
        </w:rPr>
        <w:t>1</w:t>
      </w:r>
      <w:r w:rsidRPr="00AD7213">
        <w:rPr>
          <w:noProof/>
        </w:rPr>
        <w:fldChar w:fldCharType="end"/>
      </w:r>
    </w:p>
    <w:p w14:paraId="360FAE74" w14:textId="0372A43C" w:rsidR="000F11BD" w:rsidRPr="00AD7213" w:rsidRDefault="000F11BD" w:rsidP="00AD72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7213">
        <w:rPr>
          <w:noProof/>
        </w:rPr>
        <w:t>4  Definitions</w:t>
      </w:r>
      <w:r w:rsidRPr="00AD7213">
        <w:rPr>
          <w:noProof/>
        </w:rPr>
        <w:tab/>
      </w:r>
      <w:r w:rsidRPr="00AD7213">
        <w:rPr>
          <w:noProof/>
        </w:rPr>
        <w:fldChar w:fldCharType="begin"/>
      </w:r>
      <w:r w:rsidRPr="00AD7213">
        <w:rPr>
          <w:noProof/>
        </w:rPr>
        <w:instrText xml:space="preserve"> PAGEREF _Toc53063098 \h </w:instrText>
      </w:r>
      <w:r w:rsidRPr="00AD7213">
        <w:rPr>
          <w:noProof/>
        </w:rPr>
      </w:r>
      <w:r w:rsidRPr="00AD7213">
        <w:rPr>
          <w:noProof/>
        </w:rPr>
        <w:fldChar w:fldCharType="separate"/>
      </w:r>
      <w:r w:rsidR="00D90328" w:rsidRPr="00AD7213">
        <w:rPr>
          <w:noProof/>
        </w:rPr>
        <w:t>1</w:t>
      </w:r>
      <w:r w:rsidRPr="00AD7213">
        <w:rPr>
          <w:noProof/>
        </w:rPr>
        <w:fldChar w:fldCharType="end"/>
      </w:r>
    </w:p>
    <w:p w14:paraId="12A46DA3" w14:textId="5C8F3489" w:rsidR="000F11BD" w:rsidRPr="00AD7213" w:rsidRDefault="000F11BD" w:rsidP="00AD721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7213">
        <w:rPr>
          <w:noProof/>
        </w:rPr>
        <w:t>Part 2—Mandatory considerations for determining an extended application date</w:t>
      </w:r>
      <w:r w:rsidRPr="00AD7213">
        <w:rPr>
          <w:noProof/>
        </w:rPr>
        <w:tab/>
      </w:r>
      <w:r w:rsidRPr="00AD7213">
        <w:rPr>
          <w:b w:val="0"/>
          <w:noProof/>
          <w:sz w:val="18"/>
        </w:rPr>
        <w:fldChar w:fldCharType="begin"/>
      </w:r>
      <w:r w:rsidRPr="00AD7213">
        <w:rPr>
          <w:b w:val="0"/>
          <w:noProof/>
          <w:sz w:val="18"/>
        </w:rPr>
        <w:instrText xml:space="preserve"> PAGEREF _Toc53063099 \h </w:instrText>
      </w:r>
      <w:r w:rsidRPr="00AD7213">
        <w:rPr>
          <w:b w:val="0"/>
          <w:noProof/>
          <w:sz w:val="18"/>
        </w:rPr>
      </w:r>
      <w:r w:rsidRPr="00AD7213">
        <w:rPr>
          <w:b w:val="0"/>
          <w:noProof/>
          <w:sz w:val="18"/>
        </w:rPr>
        <w:fldChar w:fldCharType="separate"/>
      </w:r>
      <w:r w:rsidR="00D90328" w:rsidRPr="00AD7213">
        <w:rPr>
          <w:b w:val="0"/>
          <w:noProof/>
          <w:sz w:val="18"/>
        </w:rPr>
        <w:t>3</w:t>
      </w:r>
      <w:r w:rsidRPr="00AD7213">
        <w:rPr>
          <w:b w:val="0"/>
          <w:noProof/>
          <w:sz w:val="18"/>
        </w:rPr>
        <w:fldChar w:fldCharType="end"/>
      </w:r>
    </w:p>
    <w:p w14:paraId="490EC35B" w14:textId="1C44C5EF" w:rsidR="000F11BD" w:rsidRPr="00AD7213" w:rsidRDefault="000F11BD" w:rsidP="00AD72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7213">
        <w:rPr>
          <w:noProof/>
        </w:rPr>
        <w:t>5  Criteria to which the Tax Commissioner must be satisfied in determining an extended application date</w:t>
      </w:r>
      <w:r w:rsidRPr="00AD7213">
        <w:rPr>
          <w:noProof/>
        </w:rPr>
        <w:tab/>
      </w:r>
      <w:r w:rsidRPr="00AD7213">
        <w:rPr>
          <w:noProof/>
        </w:rPr>
        <w:fldChar w:fldCharType="begin"/>
      </w:r>
      <w:r w:rsidRPr="00AD7213">
        <w:rPr>
          <w:noProof/>
        </w:rPr>
        <w:instrText xml:space="preserve"> PAGEREF _Toc53063100 \h </w:instrText>
      </w:r>
      <w:r w:rsidRPr="00AD7213">
        <w:rPr>
          <w:noProof/>
        </w:rPr>
      </w:r>
      <w:r w:rsidRPr="00AD7213">
        <w:rPr>
          <w:noProof/>
        </w:rPr>
        <w:fldChar w:fldCharType="separate"/>
      </w:r>
      <w:r w:rsidR="00D90328" w:rsidRPr="00AD7213">
        <w:rPr>
          <w:noProof/>
        </w:rPr>
        <w:t>3</w:t>
      </w:r>
      <w:r w:rsidRPr="00AD7213">
        <w:rPr>
          <w:noProof/>
        </w:rPr>
        <w:fldChar w:fldCharType="end"/>
      </w:r>
    </w:p>
    <w:p w14:paraId="56695C4A" w14:textId="228EF356" w:rsidR="000F11BD" w:rsidRPr="00AD7213" w:rsidRDefault="000F11BD" w:rsidP="00AD72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7213">
        <w:rPr>
          <w:noProof/>
        </w:rPr>
        <w:t>6  Matters to which the Tax Commissioner must have regard in determining an extended application date</w:t>
      </w:r>
      <w:r w:rsidRPr="00AD7213">
        <w:rPr>
          <w:noProof/>
        </w:rPr>
        <w:tab/>
      </w:r>
      <w:r w:rsidRPr="00AD7213">
        <w:rPr>
          <w:noProof/>
        </w:rPr>
        <w:fldChar w:fldCharType="begin"/>
      </w:r>
      <w:r w:rsidRPr="00AD7213">
        <w:rPr>
          <w:noProof/>
        </w:rPr>
        <w:instrText xml:space="preserve"> PAGEREF _Toc53063101 \h </w:instrText>
      </w:r>
      <w:r w:rsidRPr="00AD7213">
        <w:rPr>
          <w:noProof/>
        </w:rPr>
      </w:r>
      <w:r w:rsidRPr="00AD7213">
        <w:rPr>
          <w:noProof/>
        </w:rPr>
        <w:fldChar w:fldCharType="separate"/>
      </w:r>
      <w:r w:rsidR="00D90328" w:rsidRPr="00AD7213">
        <w:rPr>
          <w:noProof/>
        </w:rPr>
        <w:t>3</w:t>
      </w:r>
      <w:r w:rsidRPr="00AD7213">
        <w:rPr>
          <w:noProof/>
        </w:rPr>
        <w:fldChar w:fldCharType="end"/>
      </w:r>
    </w:p>
    <w:p w14:paraId="6862A172" w14:textId="614D7397" w:rsidR="00FA06CA" w:rsidRPr="00AD7213" w:rsidRDefault="00FA06CA" w:rsidP="00AD7213">
      <w:r w:rsidRPr="00AD7213">
        <w:fldChar w:fldCharType="end"/>
      </w:r>
    </w:p>
    <w:p w14:paraId="2AD89205" w14:textId="77777777" w:rsidR="00FA06CA" w:rsidRPr="00AD7213" w:rsidRDefault="00FA06CA" w:rsidP="00AD7213">
      <w:pPr>
        <w:sectPr w:rsidR="00FA06CA" w:rsidRPr="00AD7213" w:rsidSect="00A1341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668A1B" w14:textId="6E0B7EF6" w:rsidR="00FA06CA" w:rsidRPr="00AD7213" w:rsidRDefault="00FA06CA" w:rsidP="00AD7213">
      <w:pPr>
        <w:pStyle w:val="ActHead2"/>
      </w:pPr>
      <w:bookmarkStart w:id="16" w:name="_Toc53063094"/>
      <w:r w:rsidRPr="00AD7213">
        <w:rPr>
          <w:rStyle w:val="CharPartNo"/>
        </w:rPr>
        <w:lastRenderedPageBreak/>
        <w:t>Part</w:t>
      </w:r>
      <w:r w:rsidR="00A13419" w:rsidRPr="00AD7213">
        <w:rPr>
          <w:rStyle w:val="CharPartNo"/>
        </w:rPr>
        <w:t> </w:t>
      </w:r>
      <w:r w:rsidRPr="00AD7213">
        <w:rPr>
          <w:rStyle w:val="CharPartNo"/>
        </w:rPr>
        <w:t>1</w:t>
      </w:r>
      <w:r w:rsidRPr="00AD7213">
        <w:t>—</w:t>
      </w:r>
      <w:r w:rsidRPr="00AD7213">
        <w:rPr>
          <w:rStyle w:val="CharPartText"/>
        </w:rPr>
        <w:t>Preliminary</w:t>
      </w:r>
      <w:bookmarkEnd w:id="16"/>
    </w:p>
    <w:p w14:paraId="65CD01CD" w14:textId="77777777" w:rsidR="00FA06CA" w:rsidRPr="00AD7213" w:rsidRDefault="00FA06CA" w:rsidP="00AD7213">
      <w:pPr>
        <w:pStyle w:val="Header"/>
      </w:pPr>
      <w:r w:rsidRPr="00AD7213">
        <w:rPr>
          <w:rStyle w:val="CharDivNo"/>
        </w:rPr>
        <w:t xml:space="preserve"> </w:t>
      </w:r>
      <w:r w:rsidRPr="00AD7213">
        <w:rPr>
          <w:rStyle w:val="CharDivText"/>
        </w:rPr>
        <w:t xml:space="preserve"> </w:t>
      </w:r>
    </w:p>
    <w:p w14:paraId="04CB0711" w14:textId="77777777" w:rsidR="00FA06CA" w:rsidRPr="00AD7213" w:rsidRDefault="00FA06CA" w:rsidP="00AD7213">
      <w:pPr>
        <w:pStyle w:val="ActHead5"/>
      </w:pPr>
      <w:bookmarkStart w:id="17" w:name="_Toc53063095"/>
      <w:r w:rsidRPr="00AD7213">
        <w:rPr>
          <w:rStyle w:val="CharSectno"/>
        </w:rPr>
        <w:t>1</w:t>
      </w:r>
      <w:r w:rsidRPr="00AD7213">
        <w:t xml:space="preserve">  Name</w:t>
      </w:r>
      <w:bookmarkEnd w:id="17"/>
    </w:p>
    <w:p w14:paraId="7BDAD8BC" w14:textId="0E619E11" w:rsidR="00FA06CA" w:rsidRPr="00AD7213" w:rsidRDefault="00FA06CA" w:rsidP="00AD7213">
      <w:pPr>
        <w:pStyle w:val="subsection"/>
      </w:pPr>
      <w:r w:rsidRPr="00AD7213">
        <w:tab/>
      </w:r>
      <w:r w:rsidRPr="00AD7213">
        <w:tab/>
        <w:t xml:space="preserve">This instrument is the </w:t>
      </w:r>
      <w:r w:rsidR="001574A5" w:rsidRPr="00AD7213">
        <w:rPr>
          <w:i/>
          <w:noProof/>
        </w:rPr>
        <w:t>Treasury Laws Amendment (2021 Measures No. 2) (Deductible Gift Recipients—Extended Application Date) Instrument 2021</w:t>
      </w:r>
      <w:r w:rsidRPr="00AD7213">
        <w:t>.</w:t>
      </w:r>
    </w:p>
    <w:p w14:paraId="15B9A208" w14:textId="77777777" w:rsidR="00FA06CA" w:rsidRPr="00AD7213" w:rsidRDefault="00FA06CA" w:rsidP="00AD7213">
      <w:pPr>
        <w:pStyle w:val="ActHead5"/>
      </w:pPr>
      <w:bookmarkStart w:id="18" w:name="_Toc53063096"/>
      <w:r w:rsidRPr="00AD7213">
        <w:rPr>
          <w:rStyle w:val="CharSectno"/>
        </w:rPr>
        <w:t>2</w:t>
      </w:r>
      <w:r w:rsidRPr="00AD7213">
        <w:t xml:space="preserve">  Commencement</w:t>
      </w:r>
      <w:bookmarkEnd w:id="18"/>
    </w:p>
    <w:p w14:paraId="0D89B898" w14:textId="77777777" w:rsidR="00FA06CA" w:rsidRPr="00AD7213" w:rsidRDefault="00FA06CA" w:rsidP="00AD7213">
      <w:pPr>
        <w:pStyle w:val="subsection"/>
      </w:pPr>
      <w:r w:rsidRPr="00AD7213">
        <w:tab/>
        <w:t>(1)</w:t>
      </w:r>
      <w:r w:rsidRPr="00AD7213">
        <w:tab/>
        <w:t xml:space="preserve">Each provision of </w:t>
      </w:r>
      <w:r w:rsidR="00A05DF5" w:rsidRPr="00AD7213">
        <w:t xml:space="preserve">this </w:t>
      </w:r>
      <w:r w:rsidRPr="00AD7213">
        <w:t>instrument specified in column 1 of the table commences, or is taken to have commenced, in accordance with column 2 of the table. Any other statement in column 2 has effect according to its terms.</w:t>
      </w:r>
    </w:p>
    <w:p w14:paraId="777B4EB8" w14:textId="77777777" w:rsidR="00FA06CA" w:rsidRPr="00AD7213" w:rsidRDefault="00FA06CA" w:rsidP="00AD7213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AD7213" w14:paraId="09EFF881" w14:textId="77777777" w:rsidTr="00A05DF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087EF31" w14:textId="77777777" w:rsidR="00FA06CA" w:rsidRPr="00AD7213" w:rsidRDefault="00FA06CA" w:rsidP="00AD7213">
            <w:pPr>
              <w:pStyle w:val="TableHeading"/>
            </w:pPr>
            <w:r w:rsidRPr="00AD7213">
              <w:t>Commencement information</w:t>
            </w:r>
          </w:p>
        </w:tc>
      </w:tr>
      <w:tr w:rsidR="00FA06CA" w:rsidRPr="00AD7213" w14:paraId="63DDCACF" w14:textId="77777777" w:rsidTr="00A05DF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1D2E33" w14:textId="77777777" w:rsidR="00FA06CA" w:rsidRPr="00AD7213" w:rsidRDefault="00FA06CA" w:rsidP="00AD7213">
            <w:pPr>
              <w:pStyle w:val="TableHeading"/>
            </w:pPr>
            <w:r w:rsidRPr="00AD72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82435A" w14:textId="77777777" w:rsidR="00FA06CA" w:rsidRPr="00AD7213" w:rsidRDefault="00FA06CA" w:rsidP="00AD7213">
            <w:pPr>
              <w:pStyle w:val="TableHeading"/>
            </w:pPr>
            <w:r w:rsidRPr="00AD72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5EB1F4" w14:textId="77777777" w:rsidR="00FA06CA" w:rsidRPr="00AD7213" w:rsidRDefault="00FA06CA" w:rsidP="00AD7213">
            <w:pPr>
              <w:pStyle w:val="TableHeading"/>
            </w:pPr>
            <w:r w:rsidRPr="00AD7213">
              <w:t>Column 3</w:t>
            </w:r>
          </w:p>
        </w:tc>
      </w:tr>
      <w:tr w:rsidR="00FA06CA" w:rsidRPr="00AD7213" w14:paraId="436EF485" w14:textId="77777777" w:rsidTr="00A05DF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BA5A10" w14:textId="77777777" w:rsidR="00FA06CA" w:rsidRPr="00AD7213" w:rsidRDefault="00FA06CA" w:rsidP="00AD7213">
            <w:pPr>
              <w:pStyle w:val="TableHeading"/>
            </w:pPr>
            <w:r w:rsidRPr="00AD72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1E031C" w14:textId="77777777" w:rsidR="00FA06CA" w:rsidRPr="00AD7213" w:rsidRDefault="00FA06CA" w:rsidP="00AD7213">
            <w:pPr>
              <w:pStyle w:val="TableHeading"/>
            </w:pPr>
            <w:r w:rsidRPr="00AD72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6A2735" w14:textId="77777777" w:rsidR="00FA06CA" w:rsidRPr="00AD7213" w:rsidRDefault="00FA06CA" w:rsidP="00AD7213">
            <w:pPr>
              <w:pStyle w:val="TableHeading"/>
            </w:pPr>
            <w:r w:rsidRPr="00AD7213">
              <w:t>Date/Details</w:t>
            </w:r>
          </w:p>
        </w:tc>
      </w:tr>
      <w:tr w:rsidR="00FA06CA" w:rsidRPr="00AD7213" w14:paraId="56BD358B" w14:textId="77777777" w:rsidTr="00A05DF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A76B1C" w14:textId="77777777" w:rsidR="00FA06CA" w:rsidRPr="00AD7213" w:rsidRDefault="00A05DF5" w:rsidP="00AD7213">
            <w:pPr>
              <w:pStyle w:val="Tabletext"/>
            </w:pPr>
            <w:r w:rsidRPr="00AD7213">
              <w:t>1</w:t>
            </w:r>
            <w:r w:rsidR="00FA06CA" w:rsidRPr="00AD7213">
              <w:t xml:space="preserve">.  </w:t>
            </w:r>
            <w:r w:rsidRPr="00AD7213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BC4CE04" w14:textId="77777777" w:rsidR="00FA06CA" w:rsidRPr="00AD7213" w:rsidRDefault="00A05DF5" w:rsidP="00AD7213">
            <w:pPr>
              <w:pStyle w:val="Tabletext"/>
            </w:pPr>
            <w:r w:rsidRPr="00AD7213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82035D1" w14:textId="77777777" w:rsidR="00FA06CA" w:rsidRPr="00AD7213" w:rsidRDefault="00FA06CA" w:rsidP="00AD7213">
            <w:pPr>
              <w:pStyle w:val="Tabletext"/>
            </w:pPr>
          </w:p>
        </w:tc>
      </w:tr>
    </w:tbl>
    <w:p w14:paraId="33BBEC30" w14:textId="77777777" w:rsidR="00FA06CA" w:rsidRPr="00AD7213" w:rsidRDefault="00FA06CA" w:rsidP="00AD7213">
      <w:pPr>
        <w:pStyle w:val="notetext"/>
      </w:pPr>
      <w:r w:rsidRPr="00AD7213">
        <w:rPr>
          <w:snapToGrid w:val="0"/>
          <w:lang w:eastAsia="en-US"/>
        </w:rPr>
        <w:t>Note:</w:t>
      </w:r>
      <w:r w:rsidRPr="00AD7213">
        <w:rPr>
          <w:snapToGrid w:val="0"/>
          <w:lang w:eastAsia="en-US"/>
        </w:rPr>
        <w:tab/>
        <w:t xml:space="preserve">This table relates only to the provisions of this </w:t>
      </w:r>
      <w:r w:rsidRPr="00AD7213">
        <w:t xml:space="preserve">instrument </w:t>
      </w:r>
      <w:r w:rsidRPr="00AD7213">
        <w:rPr>
          <w:snapToGrid w:val="0"/>
          <w:lang w:eastAsia="en-US"/>
        </w:rPr>
        <w:t>as originally made. It will not be amended to deal with any later amendments of this instrument.</w:t>
      </w:r>
    </w:p>
    <w:p w14:paraId="4B60CD58" w14:textId="77777777" w:rsidR="00FA06CA" w:rsidRPr="00AD7213" w:rsidRDefault="00FA06CA" w:rsidP="00AD7213">
      <w:pPr>
        <w:pStyle w:val="subsection"/>
      </w:pPr>
      <w:r w:rsidRPr="00AD7213">
        <w:tab/>
        <w:t>(2)</w:t>
      </w:r>
      <w:r w:rsidRPr="00AD721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BB295FD" w14:textId="77777777" w:rsidR="00FA06CA" w:rsidRPr="00AD7213" w:rsidRDefault="00FA06CA" w:rsidP="00AD7213">
      <w:pPr>
        <w:pStyle w:val="ActHead5"/>
      </w:pPr>
      <w:bookmarkStart w:id="19" w:name="_Toc53063097"/>
      <w:r w:rsidRPr="00AD7213">
        <w:rPr>
          <w:rStyle w:val="CharSectno"/>
        </w:rPr>
        <w:t>3</w:t>
      </w:r>
      <w:r w:rsidRPr="00AD7213">
        <w:t xml:space="preserve">  Authority</w:t>
      </w:r>
      <w:bookmarkEnd w:id="19"/>
    </w:p>
    <w:p w14:paraId="6D30EFC3" w14:textId="02897989" w:rsidR="00FA06CA" w:rsidRPr="00AD7213" w:rsidRDefault="00FA06CA" w:rsidP="00AD7213">
      <w:pPr>
        <w:pStyle w:val="subsection"/>
      </w:pPr>
      <w:r w:rsidRPr="00AD7213">
        <w:tab/>
      </w:r>
      <w:r w:rsidRPr="00AD7213">
        <w:tab/>
        <w:t xml:space="preserve">This instrument is made under the </w:t>
      </w:r>
      <w:r w:rsidR="00A05DF5" w:rsidRPr="00AD7213">
        <w:rPr>
          <w:i/>
        </w:rPr>
        <w:t>Treasury Laws Amendment (</w:t>
      </w:r>
      <w:r w:rsidR="001574A5" w:rsidRPr="00AD7213">
        <w:rPr>
          <w:i/>
        </w:rPr>
        <w:t xml:space="preserve">2021 </w:t>
      </w:r>
      <w:r w:rsidR="00A05DF5" w:rsidRPr="00AD7213">
        <w:rPr>
          <w:i/>
        </w:rPr>
        <w:t xml:space="preserve">Measures </w:t>
      </w:r>
      <w:r w:rsidR="001574A5" w:rsidRPr="00AD7213">
        <w:rPr>
          <w:i/>
        </w:rPr>
        <w:t>No. 2</w:t>
      </w:r>
      <w:r w:rsidR="00A05DF5" w:rsidRPr="00AD7213">
        <w:rPr>
          <w:i/>
        </w:rPr>
        <w:t>) Act 202</w:t>
      </w:r>
      <w:r w:rsidR="001947D6" w:rsidRPr="00AD7213">
        <w:rPr>
          <w:i/>
        </w:rPr>
        <w:t>1</w:t>
      </w:r>
      <w:r w:rsidRPr="00AD7213">
        <w:t>.</w:t>
      </w:r>
    </w:p>
    <w:p w14:paraId="096AF86A" w14:textId="77777777" w:rsidR="00FA06CA" w:rsidRPr="00AD7213" w:rsidRDefault="00FA06CA" w:rsidP="00AD7213">
      <w:pPr>
        <w:pStyle w:val="ActHead5"/>
      </w:pPr>
      <w:bookmarkStart w:id="20" w:name="_Toc53063098"/>
      <w:r w:rsidRPr="00AD7213">
        <w:rPr>
          <w:rStyle w:val="CharSectno"/>
        </w:rPr>
        <w:t>4</w:t>
      </w:r>
      <w:r w:rsidRPr="00AD7213">
        <w:t xml:space="preserve">  </w:t>
      </w:r>
      <w:r w:rsidR="00A05DF5" w:rsidRPr="00AD7213">
        <w:t>Definitions</w:t>
      </w:r>
      <w:bookmarkEnd w:id="20"/>
    </w:p>
    <w:p w14:paraId="67C8B5A0" w14:textId="77777777" w:rsidR="00FA06CA" w:rsidRPr="00AD7213" w:rsidRDefault="00FA06CA" w:rsidP="00AD7213">
      <w:pPr>
        <w:pStyle w:val="subsection"/>
      </w:pPr>
      <w:r w:rsidRPr="00AD7213">
        <w:tab/>
      </w:r>
      <w:r w:rsidRPr="00AD7213">
        <w:tab/>
      </w:r>
      <w:r w:rsidR="00A05DF5" w:rsidRPr="00AD7213">
        <w:t>In this instrument:</w:t>
      </w:r>
    </w:p>
    <w:p w14:paraId="19ECA108" w14:textId="555653CA" w:rsidR="00FD2D1F" w:rsidRPr="00AD7213" w:rsidRDefault="00FD2D1F" w:rsidP="00AD7213">
      <w:pPr>
        <w:pStyle w:val="Definition"/>
      </w:pPr>
      <w:r w:rsidRPr="00AD7213">
        <w:rPr>
          <w:b/>
          <w:i/>
        </w:rPr>
        <w:t>ACNC Commissioner</w:t>
      </w:r>
      <w:r w:rsidRPr="00AD7213">
        <w:t xml:space="preserve"> means the Commissioner of the Australian Charities and Not</w:t>
      </w:r>
      <w:r w:rsidR="00A13419" w:rsidRPr="00AD7213">
        <w:noBreakHyphen/>
      </w:r>
      <w:r w:rsidRPr="00AD7213">
        <w:t>for</w:t>
      </w:r>
      <w:r w:rsidR="00A13419" w:rsidRPr="00AD7213">
        <w:noBreakHyphen/>
      </w:r>
      <w:r w:rsidRPr="00AD7213">
        <w:t>profits Commission.</w:t>
      </w:r>
    </w:p>
    <w:p w14:paraId="25EA6495" w14:textId="35EC089F" w:rsidR="00F6284A" w:rsidRPr="00AD7213" w:rsidRDefault="00F6284A" w:rsidP="00AD7213">
      <w:pPr>
        <w:pStyle w:val="Definition"/>
      </w:pPr>
      <w:r w:rsidRPr="00AD7213">
        <w:rPr>
          <w:b/>
          <w:i/>
        </w:rPr>
        <w:t>application date</w:t>
      </w:r>
      <w:r w:rsidRPr="00AD7213">
        <w:t xml:space="preserve"> has the same meaning as in item</w:t>
      </w:r>
      <w:r w:rsidR="00A13419" w:rsidRPr="00AD7213">
        <w:t> </w:t>
      </w:r>
      <w:r w:rsidRPr="00AD7213">
        <w:t xml:space="preserve">12 of Schedule </w:t>
      </w:r>
      <w:r w:rsidR="001574A5" w:rsidRPr="00AD7213">
        <w:t>1</w:t>
      </w:r>
      <w:r w:rsidRPr="00AD7213">
        <w:t xml:space="preserve"> to the Act.</w:t>
      </w:r>
    </w:p>
    <w:p w14:paraId="2C217635" w14:textId="77777777" w:rsidR="00B35A36" w:rsidRPr="00AD7213" w:rsidRDefault="00F6284A" w:rsidP="00AD7213">
      <w:pPr>
        <w:pStyle w:val="Definition"/>
      </w:pPr>
      <w:r w:rsidRPr="00AD7213">
        <w:rPr>
          <w:b/>
          <w:i/>
        </w:rPr>
        <w:t>d</w:t>
      </w:r>
      <w:r w:rsidR="00B35A36" w:rsidRPr="00AD7213">
        <w:rPr>
          <w:b/>
          <w:i/>
        </w:rPr>
        <w:t>eductible gift recipient</w:t>
      </w:r>
      <w:r w:rsidR="00B35A36" w:rsidRPr="00AD7213">
        <w:t xml:space="preserve"> has the meaning given by the </w:t>
      </w:r>
      <w:r w:rsidR="00B35A36" w:rsidRPr="00AD7213">
        <w:rPr>
          <w:i/>
        </w:rPr>
        <w:t>Income Tax Assessment Act 1997</w:t>
      </w:r>
      <w:r w:rsidR="00B35A36" w:rsidRPr="00AD7213">
        <w:t>.</w:t>
      </w:r>
    </w:p>
    <w:p w14:paraId="1AC08D13" w14:textId="18CF514F" w:rsidR="00FD2D1F" w:rsidRPr="00AD7213" w:rsidRDefault="00FD2D1F" w:rsidP="00AD7213">
      <w:pPr>
        <w:pStyle w:val="Definition"/>
      </w:pPr>
      <w:r w:rsidRPr="00AD7213">
        <w:rPr>
          <w:b/>
          <w:i/>
        </w:rPr>
        <w:t>extended application date</w:t>
      </w:r>
      <w:r w:rsidRPr="00AD7213">
        <w:t xml:space="preserve"> has the same meaning as in item</w:t>
      </w:r>
      <w:r w:rsidR="00A13419" w:rsidRPr="00AD7213">
        <w:t> </w:t>
      </w:r>
      <w:r w:rsidRPr="00AD7213">
        <w:t xml:space="preserve">12 of Schedule </w:t>
      </w:r>
      <w:r w:rsidR="001574A5" w:rsidRPr="00AD7213">
        <w:t>1</w:t>
      </w:r>
      <w:r w:rsidRPr="00AD7213">
        <w:t xml:space="preserve"> to the Act.</w:t>
      </w:r>
    </w:p>
    <w:p w14:paraId="67F0BFC2" w14:textId="0A0F14B7" w:rsidR="00FD2D1F" w:rsidRPr="00AD7213" w:rsidRDefault="00FD2D1F" w:rsidP="00AD7213">
      <w:pPr>
        <w:pStyle w:val="Definition"/>
      </w:pPr>
      <w:r w:rsidRPr="00AD7213">
        <w:rPr>
          <w:b/>
          <w:i/>
        </w:rPr>
        <w:t>Tax Commissioner</w:t>
      </w:r>
      <w:r w:rsidRPr="00AD7213">
        <w:t xml:space="preserve"> means the Commissioner of Taxation.</w:t>
      </w:r>
    </w:p>
    <w:p w14:paraId="19F9559D" w14:textId="19D8C27C" w:rsidR="00A05DF5" w:rsidRPr="00AD7213" w:rsidRDefault="00A05DF5" w:rsidP="00AD7213">
      <w:pPr>
        <w:pStyle w:val="Definition"/>
      </w:pPr>
      <w:r w:rsidRPr="00AD7213">
        <w:rPr>
          <w:b/>
          <w:i/>
        </w:rPr>
        <w:t>the Act</w:t>
      </w:r>
      <w:r w:rsidRPr="00AD7213">
        <w:t xml:space="preserve"> means the </w:t>
      </w:r>
      <w:r w:rsidRPr="00AD7213">
        <w:rPr>
          <w:i/>
        </w:rPr>
        <w:t>Treasury Laws Amendment (</w:t>
      </w:r>
      <w:r w:rsidR="001574A5" w:rsidRPr="00AD7213">
        <w:rPr>
          <w:i/>
        </w:rPr>
        <w:t xml:space="preserve">2021 </w:t>
      </w:r>
      <w:r w:rsidRPr="00AD7213">
        <w:rPr>
          <w:i/>
        </w:rPr>
        <w:t xml:space="preserve">Measures </w:t>
      </w:r>
      <w:r w:rsidR="001574A5" w:rsidRPr="00AD7213">
        <w:rPr>
          <w:i/>
        </w:rPr>
        <w:t>No. 2</w:t>
      </w:r>
      <w:r w:rsidRPr="00AD7213">
        <w:rPr>
          <w:i/>
        </w:rPr>
        <w:t>) Act 202</w:t>
      </w:r>
      <w:r w:rsidR="001947D6" w:rsidRPr="00AD7213">
        <w:rPr>
          <w:i/>
        </w:rPr>
        <w:t>1</w:t>
      </w:r>
      <w:r w:rsidRPr="00AD7213">
        <w:t>.</w:t>
      </w:r>
    </w:p>
    <w:p w14:paraId="0D561D3D" w14:textId="43540C90" w:rsidR="00D53594" w:rsidRPr="00AD7213" w:rsidRDefault="00D53594" w:rsidP="00AD7213">
      <w:pPr>
        <w:pStyle w:val="Definition"/>
      </w:pPr>
      <w:r w:rsidRPr="00AD7213">
        <w:rPr>
          <w:b/>
          <w:i/>
        </w:rPr>
        <w:lastRenderedPageBreak/>
        <w:t>transitional application date</w:t>
      </w:r>
      <w:r w:rsidRPr="00AD7213">
        <w:t xml:space="preserve"> has the same meaning as in item</w:t>
      </w:r>
      <w:r w:rsidR="00A13419" w:rsidRPr="00AD7213">
        <w:t> </w:t>
      </w:r>
      <w:r w:rsidRPr="00AD7213">
        <w:t xml:space="preserve">12 of Schedule </w:t>
      </w:r>
      <w:r w:rsidR="001574A5" w:rsidRPr="00AD7213">
        <w:t>1</w:t>
      </w:r>
      <w:r w:rsidRPr="00AD7213">
        <w:t xml:space="preserve"> to the Act.</w:t>
      </w:r>
    </w:p>
    <w:p w14:paraId="3BAC5F4A" w14:textId="77777777" w:rsidR="00A05DF5" w:rsidRPr="00AD7213" w:rsidRDefault="00CB43D9" w:rsidP="00AD7213">
      <w:pPr>
        <w:pStyle w:val="ActHead2"/>
        <w:pageBreakBefore/>
      </w:pPr>
      <w:bookmarkStart w:id="21" w:name="_Toc53063099"/>
      <w:r w:rsidRPr="00AD7213">
        <w:rPr>
          <w:rStyle w:val="CharPartNo"/>
        </w:rPr>
        <w:lastRenderedPageBreak/>
        <w:t>Part 2</w:t>
      </w:r>
      <w:r w:rsidRPr="00AD7213">
        <w:t>—</w:t>
      </w:r>
      <w:r w:rsidRPr="00AD7213">
        <w:rPr>
          <w:rStyle w:val="CharPartText"/>
        </w:rPr>
        <w:t>Mandatory considerations for determining an extended application date</w:t>
      </w:r>
      <w:bookmarkEnd w:id="21"/>
    </w:p>
    <w:p w14:paraId="5ED06137" w14:textId="77777777" w:rsidR="00CB43D9" w:rsidRPr="00AD7213" w:rsidRDefault="00CB43D9" w:rsidP="00AD7213">
      <w:pPr>
        <w:pStyle w:val="Header"/>
      </w:pPr>
      <w:r w:rsidRPr="00AD7213">
        <w:rPr>
          <w:rStyle w:val="CharDivNo"/>
        </w:rPr>
        <w:t xml:space="preserve"> </w:t>
      </w:r>
      <w:r w:rsidRPr="00AD7213">
        <w:rPr>
          <w:rStyle w:val="CharDivText"/>
        </w:rPr>
        <w:t xml:space="preserve"> </w:t>
      </w:r>
    </w:p>
    <w:p w14:paraId="7B2E51D2" w14:textId="3DAE7089" w:rsidR="00CB43D9" w:rsidRPr="00AD7213" w:rsidRDefault="00CB43D9" w:rsidP="00AD7213">
      <w:pPr>
        <w:pStyle w:val="ActHead5"/>
      </w:pPr>
      <w:bookmarkStart w:id="22" w:name="_Toc53063100"/>
      <w:r w:rsidRPr="00AD7213">
        <w:rPr>
          <w:rStyle w:val="CharSectno"/>
        </w:rPr>
        <w:t>5</w:t>
      </w:r>
      <w:r w:rsidRPr="00AD7213">
        <w:t xml:space="preserve">  Criteria to which the </w:t>
      </w:r>
      <w:r w:rsidR="00FD2D1F" w:rsidRPr="00AD7213">
        <w:t xml:space="preserve">Tax </w:t>
      </w:r>
      <w:r w:rsidRPr="00AD7213">
        <w:t>Commissioner must</w:t>
      </w:r>
      <w:r w:rsidR="00040C3F" w:rsidRPr="00AD7213">
        <w:t xml:space="preserve"> be satisfied </w:t>
      </w:r>
      <w:r w:rsidRPr="00AD7213">
        <w:t>in determining an extended application date</w:t>
      </w:r>
      <w:bookmarkEnd w:id="22"/>
    </w:p>
    <w:p w14:paraId="3B05D322" w14:textId="7F656569" w:rsidR="00CB43D9" w:rsidRPr="00AD7213" w:rsidRDefault="00CB43D9" w:rsidP="00AD7213">
      <w:pPr>
        <w:pStyle w:val="subsection"/>
      </w:pPr>
      <w:r w:rsidRPr="00AD7213">
        <w:tab/>
      </w:r>
      <w:r w:rsidR="003F54EE" w:rsidRPr="00AD7213">
        <w:tab/>
      </w:r>
      <w:r w:rsidRPr="00AD7213">
        <w:t>Under subitem</w:t>
      </w:r>
      <w:r w:rsidR="00A13419" w:rsidRPr="00AD7213">
        <w:t> </w:t>
      </w:r>
      <w:r w:rsidRPr="00AD7213">
        <w:t xml:space="preserve">16(7) of Schedule </w:t>
      </w:r>
      <w:r w:rsidR="001574A5" w:rsidRPr="00AD7213">
        <w:t>1</w:t>
      </w:r>
      <w:r w:rsidRPr="00AD7213">
        <w:t xml:space="preserve"> to the Act, all of the following criteria are prescribed:</w:t>
      </w:r>
    </w:p>
    <w:p w14:paraId="6981A447" w14:textId="15DA0008" w:rsidR="00CB43D9" w:rsidRPr="00AD7213" w:rsidRDefault="00FD2D1F" w:rsidP="00AD7213">
      <w:pPr>
        <w:pStyle w:val="paragraph"/>
      </w:pPr>
      <w:r w:rsidRPr="00AD7213">
        <w:tab/>
      </w:r>
      <w:r w:rsidR="00D53594" w:rsidRPr="00AD7213">
        <w:t>(a)</w:t>
      </w:r>
      <w:r w:rsidR="00D53594" w:rsidRPr="00AD7213">
        <w:tab/>
      </w:r>
      <w:r w:rsidR="00B35A36" w:rsidRPr="00AD7213">
        <w:t xml:space="preserve">as </w:t>
      </w:r>
      <w:r w:rsidR="00D53594" w:rsidRPr="00AD7213">
        <w:t>at the time the application is given to the Tax Commissioner</w:t>
      </w:r>
      <w:r w:rsidR="00B35A36" w:rsidRPr="00AD7213">
        <w:t xml:space="preserve">, </w:t>
      </w:r>
      <w:r w:rsidR="00D53594" w:rsidRPr="00AD7213">
        <w:t xml:space="preserve">there has </w:t>
      </w:r>
      <w:r w:rsidR="00454F44" w:rsidRPr="00AD7213">
        <w:t xml:space="preserve">been </w:t>
      </w:r>
      <w:r w:rsidR="00D53594" w:rsidRPr="00AD7213">
        <w:t>no change in the circumstances of the applicant that would affect the applicant’s entitlement to endorse</w:t>
      </w:r>
      <w:r w:rsidR="00B35A36" w:rsidRPr="00AD7213">
        <w:t>ment</w:t>
      </w:r>
      <w:r w:rsidR="00D53594" w:rsidRPr="00AD7213">
        <w:t xml:space="preserve"> as a deductible gift recipient</w:t>
      </w:r>
      <w:r w:rsidR="00B35A36" w:rsidRPr="00AD7213">
        <w:t xml:space="preserve"> under section 30</w:t>
      </w:r>
      <w:r w:rsidR="00A13419" w:rsidRPr="00AD7213">
        <w:noBreakHyphen/>
      </w:r>
      <w:r w:rsidR="00B35A36" w:rsidRPr="00AD7213">
        <w:t>12</w:t>
      </w:r>
      <w:r w:rsidR="00454F44" w:rsidRPr="00AD7213">
        <w:t>5</w:t>
      </w:r>
      <w:r w:rsidR="00B35A36" w:rsidRPr="00AD7213">
        <w:t xml:space="preserve"> of the </w:t>
      </w:r>
      <w:r w:rsidR="00B35A36" w:rsidRPr="00AD7213">
        <w:rPr>
          <w:i/>
        </w:rPr>
        <w:t>Income Tax Assessment Act 1997</w:t>
      </w:r>
      <w:r w:rsidR="00D53594" w:rsidRPr="00AD7213">
        <w:t xml:space="preserve">, but for the amendments made by Schedule </w:t>
      </w:r>
      <w:r w:rsidR="001574A5" w:rsidRPr="00AD7213">
        <w:t>1</w:t>
      </w:r>
      <w:r w:rsidR="00D53594" w:rsidRPr="00AD7213">
        <w:t xml:space="preserve"> to the Act</w:t>
      </w:r>
      <w:r w:rsidR="00D22288" w:rsidRPr="00AD7213">
        <w:t>;</w:t>
      </w:r>
    </w:p>
    <w:p w14:paraId="2E6D691C" w14:textId="64DDD80F" w:rsidR="00D22288" w:rsidRPr="00AD7213" w:rsidRDefault="00D22288" w:rsidP="00AD7213">
      <w:pPr>
        <w:pStyle w:val="paragraph"/>
        <w:rPr>
          <w:iCs/>
        </w:rPr>
      </w:pPr>
      <w:r w:rsidRPr="00AD7213">
        <w:tab/>
        <w:t>(b)</w:t>
      </w:r>
      <w:r w:rsidRPr="00AD7213">
        <w:tab/>
        <w:t>as at the time the application is given to the Tax Commissioner, the applicant has never previously had an application for registration under section 30</w:t>
      </w:r>
      <w:r w:rsidRPr="00AD7213">
        <w:noBreakHyphen/>
        <w:t xml:space="preserve">10 of the </w:t>
      </w:r>
      <w:r w:rsidRPr="00AD7213">
        <w:rPr>
          <w:i/>
        </w:rPr>
        <w:t>Australian Charities and Not</w:t>
      </w:r>
      <w:r w:rsidRPr="00AD7213">
        <w:rPr>
          <w:i/>
        </w:rPr>
        <w:noBreakHyphen/>
        <w:t>for</w:t>
      </w:r>
      <w:r w:rsidRPr="00AD7213">
        <w:rPr>
          <w:i/>
        </w:rPr>
        <w:noBreakHyphen/>
        <w:t>profits Commission Act 2012</w:t>
      </w:r>
      <w:r w:rsidRPr="00AD7213">
        <w:rPr>
          <w:iCs/>
        </w:rPr>
        <w:t xml:space="preserve"> refused;</w:t>
      </w:r>
    </w:p>
    <w:p w14:paraId="391A2555" w14:textId="42C1DB63" w:rsidR="00D22288" w:rsidRPr="00AD7213" w:rsidRDefault="00D22288" w:rsidP="00AD7213">
      <w:pPr>
        <w:pStyle w:val="paragraph"/>
        <w:rPr>
          <w:iCs/>
        </w:rPr>
      </w:pPr>
      <w:r w:rsidRPr="00AD7213">
        <w:rPr>
          <w:iCs/>
        </w:rPr>
        <w:tab/>
        <w:t>(c)</w:t>
      </w:r>
      <w:r w:rsidRPr="00AD7213">
        <w:rPr>
          <w:iCs/>
        </w:rPr>
        <w:tab/>
      </w:r>
      <w:r w:rsidRPr="00AD7213">
        <w:t xml:space="preserve">as at the time the application is given to the Tax Commissioner, the </w:t>
      </w:r>
      <w:r w:rsidR="00060088" w:rsidRPr="00AD7213">
        <w:t xml:space="preserve">applicant has never previously, under section 35-10 of the </w:t>
      </w:r>
      <w:r w:rsidR="00060088" w:rsidRPr="00AD7213">
        <w:rPr>
          <w:i/>
        </w:rPr>
        <w:t>Australian Charities and Not</w:t>
      </w:r>
      <w:r w:rsidR="00060088" w:rsidRPr="00AD7213">
        <w:rPr>
          <w:i/>
        </w:rPr>
        <w:noBreakHyphen/>
        <w:t>for</w:t>
      </w:r>
      <w:r w:rsidR="00060088" w:rsidRPr="00AD7213">
        <w:rPr>
          <w:i/>
        </w:rPr>
        <w:noBreakHyphen/>
        <w:t>profits Commission Act 2012</w:t>
      </w:r>
      <w:r w:rsidR="00060088" w:rsidRPr="00AD7213">
        <w:rPr>
          <w:iCs/>
        </w:rPr>
        <w:t xml:space="preserve"> had their registration under that Act revoked</w:t>
      </w:r>
      <w:r w:rsidR="004217EB" w:rsidRPr="00AD7213">
        <w:rPr>
          <w:iCs/>
        </w:rPr>
        <w:t xml:space="preserve"> (except where registration was revoked solely because the condition in paragraph 35-10</w:t>
      </w:r>
      <w:r w:rsidR="00512528" w:rsidRPr="00AD7213">
        <w:rPr>
          <w:iCs/>
        </w:rPr>
        <w:t>(1)</w:t>
      </w:r>
      <w:r w:rsidR="004217EB" w:rsidRPr="00AD7213">
        <w:rPr>
          <w:iCs/>
        </w:rPr>
        <w:t>(e) of that Act was met)</w:t>
      </w:r>
      <w:r w:rsidR="00060088" w:rsidRPr="00AD7213">
        <w:rPr>
          <w:iCs/>
        </w:rPr>
        <w:t>.</w:t>
      </w:r>
    </w:p>
    <w:p w14:paraId="73BFC2F7" w14:textId="1CCCA3A9" w:rsidR="003F54EE" w:rsidRPr="00AD7213" w:rsidRDefault="003F54EE" w:rsidP="00AD7213">
      <w:pPr>
        <w:pStyle w:val="ActHead5"/>
      </w:pPr>
      <w:bookmarkStart w:id="23" w:name="_Toc53063101"/>
      <w:r w:rsidRPr="00AD7213">
        <w:t>6  Matters to which the Tax Commissioner must have regard in determining an extended application date</w:t>
      </w:r>
      <w:bookmarkEnd w:id="23"/>
    </w:p>
    <w:p w14:paraId="2D882B55" w14:textId="4BD58BD8" w:rsidR="00FD2D1F" w:rsidRPr="00AD7213" w:rsidRDefault="00FD2D1F" w:rsidP="00AD7213">
      <w:pPr>
        <w:pStyle w:val="subsection"/>
      </w:pPr>
      <w:r w:rsidRPr="00AD7213">
        <w:tab/>
      </w:r>
      <w:r w:rsidR="003F54EE" w:rsidRPr="00AD7213">
        <w:tab/>
      </w:r>
      <w:r w:rsidRPr="00AD7213">
        <w:t>Under subitem</w:t>
      </w:r>
      <w:r w:rsidR="00A13419" w:rsidRPr="00AD7213">
        <w:t> </w:t>
      </w:r>
      <w:r w:rsidRPr="00AD7213">
        <w:t xml:space="preserve">16(7) of Schedule </w:t>
      </w:r>
      <w:r w:rsidR="001574A5" w:rsidRPr="00AD7213">
        <w:t>1</w:t>
      </w:r>
      <w:r w:rsidRPr="00AD7213">
        <w:t xml:space="preserve"> to the Act, all of the following matters are prescribed:</w:t>
      </w:r>
    </w:p>
    <w:p w14:paraId="5BF3392A" w14:textId="64847A85" w:rsidR="00FD2D1F" w:rsidRPr="00AD7213" w:rsidRDefault="00FD2D1F" w:rsidP="00AD7213">
      <w:pPr>
        <w:pStyle w:val="paragraph"/>
      </w:pPr>
      <w:r w:rsidRPr="00AD7213">
        <w:tab/>
        <w:t>(a)</w:t>
      </w:r>
      <w:r w:rsidRPr="00AD7213">
        <w:tab/>
      </w:r>
      <w:r w:rsidR="00F6284A" w:rsidRPr="00AD7213">
        <w:t>during the period between the a</w:t>
      </w:r>
      <w:r w:rsidR="00B51E6E" w:rsidRPr="00AD7213">
        <w:t xml:space="preserve">pplication date and the transitional application date, whether the applicant </w:t>
      </w:r>
      <w:r w:rsidR="00A579F3" w:rsidRPr="00AD7213">
        <w:t>took reasonable steps:</w:t>
      </w:r>
    </w:p>
    <w:p w14:paraId="40231CB1" w14:textId="1A75E0FF" w:rsidR="00A579F3" w:rsidRPr="00AD7213" w:rsidRDefault="00A579F3" w:rsidP="00AD7213">
      <w:pPr>
        <w:pStyle w:val="paragraphsub"/>
      </w:pPr>
      <w:r w:rsidRPr="00AD7213">
        <w:tab/>
        <w:t>(i)</w:t>
      </w:r>
      <w:r w:rsidRPr="00AD7213">
        <w:tab/>
      </w:r>
      <w:r w:rsidR="00454F44" w:rsidRPr="00AD7213">
        <w:t xml:space="preserve">to </w:t>
      </w:r>
      <w:r w:rsidRPr="00AD7213">
        <w:t>meet or satisfy all of the requirements for entitlement for registration as a type of entity under section 25</w:t>
      </w:r>
      <w:r w:rsidR="00A13419" w:rsidRPr="00AD7213">
        <w:noBreakHyphen/>
      </w:r>
      <w:r w:rsidRPr="00AD7213">
        <w:t xml:space="preserve">5 of the </w:t>
      </w:r>
      <w:r w:rsidRPr="00AD7213">
        <w:rPr>
          <w:i/>
        </w:rPr>
        <w:t>Australian Charities and Not</w:t>
      </w:r>
      <w:r w:rsidR="00A13419" w:rsidRPr="00AD7213">
        <w:rPr>
          <w:i/>
        </w:rPr>
        <w:noBreakHyphen/>
      </w:r>
      <w:r w:rsidRPr="00AD7213">
        <w:rPr>
          <w:i/>
        </w:rPr>
        <w:t>for</w:t>
      </w:r>
      <w:r w:rsidR="00A13419" w:rsidRPr="00AD7213">
        <w:rPr>
          <w:i/>
        </w:rPr>
        <w:noBreakHyphen/>
      </w:r>
      <w:r w:rsidRPr="00AD7213">
        <w:rPr>
          <w:i/>
        </w:rPr>
        <w:t>profits Commission Act 2012</w:t>
      </w:r>
      <w:r w:rsidRPr="00AD7213">
        <w:t>; and</w:t>
      </w:r>
    </w:p>
    <w:p w14:paraId="3AF9C5E1" w14:textId="2D6BA884" w:rsidR="00A579F3" w:rsidRPr="00AD7213" w:rsidRDefault="00A579F3" w:rsidP="00AD7213">
      <w:pPr>
        <w:pStyle w:val="paragraphsub"/>
      </w:pPr>
      <w:r w:rsidRPr="00AD7213">
        <w:tab/>
        <w:t>(ii)</w:t>
      </w:r>
      <w:r w:rsidRPr="00AD7213">
        <w:tab/>
      </w:r>
      <w:r w:rsidR="00454F44" w:rsidRPr="00AD7213">
        <w:t xml:space="preserve">to </w:t>
      </w:r>
      <w:r w:rsidRPr="00AD7213">
        <w:t xml:space="preserve">apply for registration under </w:t>
      </w:r>
      <w:r w:rsidR="00040C3F" w:rsidRPr="00AD7213">
        <w:t>section</w:t>
      </w:r>
      <w:r w:rsidR="00A13419" w:rsidRPr="00AD7213">
        <w:t> </w:t>
      </w:r>
      <w:r w:rsidR="00040C3F" w:rsidRPr="00AD7213">
        <w:t>30</w:t>
      </w:r>
      <w:r w:rsidR="00A13419" w:rsidRPr="00AD7213">
        <w:noBreakHyphen/>
      </w:r>
      <w:r w:rsidR="00040C3F" w:rsidRPr="00AD7213">
        <w:t xml:space="preserve">10 of the </w:t>
      </w:r>
      <w:r w:rsidR="00040C3F" w:rsidRPr="00AD7213">
        <w:rPr>
          <w:i/>
        </w:rPr>
        <w:t>Australian Charities and Not</w:t>
      </w:r>
      <w:r w:rsidR="00A13419" w:rsidRPr="00AD7213">
        <w:rPr>
          <w:i/>
        </w:rPr>
        <w:noBreakHyphen/>
      </w:r>
      <w:r w:rsidR="00040C3F" w:rsidRPr="00AD7213">
        <w:rPr>
          <w:i/>
        </w:rPr>
        <w:t>for</w:t>
      </w:r>
      <w:r w:rsidR="00A13419" w:rsidRPr="00AD7213">
        <w:rPr>
          <w:i/>
        </w:rPr>
        <w:noBreakHyphen/>
      </w:r>
      <w:r w:rsidR="00040C3F" w:rsidRPr="00AD7213">
        <w:rPr>
          <w:i/>
        </w:rPr>
        <w:t>profits Commission Act 2012</w:t>
      </w:r>
      <w:r w:rsidR="00040C3F" w:rsidRPr="00AD7213">
        <w:t>; and</w:t>
      </w:r>
    </w:p>
    <w:p w14:paraId="0475FF8E" w14:textId="20E8B411" w:rsidR="00040C3F" w:rsidRPr="00AD7213" w:rsidRDefault="00040C3F" w:rsidP="00AD7213">
      <w:pPr>
        <w:pStyle w:val="paragraphsub"/>
      </w:pPr>
      <w:r w:rsidRPr="00AD7213">
        <w:tab/>
        <w:t>(iii)</w:t>
      </w:r>
      <w:r w:rsidRPr="00AD7213">
        <w:tab/>
        <w:t>if the ACNC Commissioner has required the applicant under subsection</w:t>
      </w:r>
      <w:r w:rsidR="00A13419" w:rsidRPr="00AD7213">
        <w:t> </w:t>
      </w:r>
      <w:r w:rsidRPr="00AD7213">
        <w:t>30</w:t>
      </w:r>
      <w:r w:rsidR="00A13419" w:rsidRPr="00AD7213">
        <w:noBreakHyphen/>
      </w:r>
      <w:r w:rsidRPr="00AD7213">
        <w:t xml:space="preserve">15(1) of the </w:t>
      </w:r>
      <w:r w:rsidRPr="00AD7213">
        <w:rPr>
          <w:i/>
        </w:rPr>
        <w:t>Australian Charities and Not</w:t>
      </w:r>
      <w:r w:rsidR="00A13419" w:rsidRPr="00AD7213">
        <w:rPr>
          <w:i/>
        </w:rPr>
        <w:noBreakHyphen/>
      </w:r>
      <w:r w:rsidRPr="00AD7213">
        <w:rPr>
          <w:i/>
        </w:rPr>
        <w:t>for</w:t>
      </w:r>
      <w:r w:rsidR="00A13419" w:rsidRPr="00AD7213">
        <w:rPr>
          <w:i/>
        </w:rPr>
        <w:noBreakHyphen/>
      </w:r>
      <w:r w:rsidRPr="00AD7213">
        <w:rPr>
          <w:i/>
        </w:rPr>
        <w:t>profits Commission Act 2012</w:t>
      </w:r>
      <w:r w:rsidRPr="00AD7213">
        <w:t xml:space="preserve"> to give information or a document—to give that information or document;</w:t>
      </w:r>
    </w:p>
    <w:p w14:paraId="46C00B2A" w14:textId="05C4533A" w:rsidR="003639A5" w:rsidRPr="00AD7213" w:rsidRDefault="003639A5" w:rsidP="00AD7213">
      <w:pPr>
        <w:pStyle w:val="paragraph"/>
      </w:pPr>
      <w:r w:rsidRPr="00AD7213">
        <w:tab/>
        <w:t>(b)</w:t>
      </w:r>
      <w:r w:rsidRPr="00AD7213">
        <w:tab/>
        <w:t>whether it is reasonabl</w:t>
      </w:r>
      <w:r w:rsidR="00B7368F" w:rsidRPr="00AD7213">
        <w:t>y</w:t>
      </w:r>
      <w:r w:rsidRPr="00AD7213">
        <w:t xml:space="preserve"> possible that the applicant will, by the extended application date, be able to meet or satisfy the requirements mentioned in subparagraph (a)(i);</w:t>
      </w:r>
    </w:p>
    <w:p w14:paraId="6A50D7C7" w14:textId="51658BE9" w:rsidR="00174A7A" w:rsidRPr="00AD7213" w:rsidRDefault="00174A7A" w:rsidP="00AD7213">
      <w:pPr>
        <w:pStyle w:val="paragraph"/>
      </w:pPr>
      <w:r w:rsidRPr="00AD7213">
        <w:tab/>
        <w:t>(c)</w:t>
      </w:r>
      <w:r w:rsidRPr="00AD7213">
        <w:tab/>
        <w:t>if the applicant believes that they are unlikely to be able to meet or satisfy the requirements mentioned in subparagraph (a)(i)</w:t>
      </w:r>
      <w:r w:rsidR="00964EC4" w:rsidRPr="00AD7213">
        <w:t xml:space="preserve"> by the transitional application date</w:t>
      </w:r>
      <w:r w:rsidRPr="00AD7213">
        <w:t xml:space="preserve">—whether it is reasonable, having regard to all the circumstances, that the applicant be given additional time to wind-up, including additional time to identify another deductible gift recipient with </w:t>
      </w:r>
      <w:r w:rsidRPr="00AD7213">
        <w:lastRenderedPageBreak/>
        <w:t>the same or similar purposes (including awaiting the establishment of a new deductible gift recipient with the same o</w:t>
      </w:r>
      <w:r w:rsidR="00D27ADB" w:rsidRPr="00AD7213">
        <w:t>r</w:t>
      </w:r>
      <w:r w:rsidRPr="00AD7213">
        <w:t xml:space="preserve"> similar purposes), and to distribute </w:t>
      </w:r>
      <w:r w:rsidR="00D27ADB" w:rsidRPr="00AD7213">
        <w:t>all remaining</w:t>
      </w:r>
      <w:r w:rsidRPr="00AD7213">
        <w:t xml:space="preserve"> assets upon winding-up to that other deductible gift recipient;</w:t>
      </w:r>
    </w:p>
    <w:p w14:paraId="77247DAF" w14:textId="4D760E84" w:rsidR="004D5F21" w:rsidRPr="00A13419" w:rsidRDefault="004D5F21" w:rsidP="00AD7213">
      <w:pPr>
        <w:pStyle w:val="paragraph"/>
      </w:pPr>
      <w:r w:rsidRPr="00AD7213">
        <w:tab/>
        <w:t>(</w:t>
      </w:r>
      <w:r w:rsidR="00F548ED" w:rsidRPr="00AD7213">
        <w:t>d</w:t>
      </w:r>
      <w:r w:rsidRPr="00AD7213">
        <w:t>)</w:t>
      </w:r>
      <w:r w:rsidRPr="00AD7213">
        <w:tab/>
        <w:t xml:space="preserve">any views expressed by the ACNC Commissioner about </w:t>
      </w:r>
      <w:r w:rsidR="00F548ED" w:rsidRPr="00AD7213">
        <w:t xml:space="preserve">any of </w:t>
      </w:r>
      <w:r w:rsidRPr="00AD7213">
        <w:t xml:space="preserve">the matters referred to in </w:t>
      </w:r>
      <w:r w:rsidR="00A13419" w:rsidRPr="00AD7213">
        <w:t>paragraph</w:t>
      </w:r>
      <w:r w:rsidR="00F548ED" w:rsidRPr="00AD7213">
        <w:t>s</w:t>
      </w:r>
      <w:r w:rsidR="00A13419" w:rsidRPr="00AD7213">
        <w:t> (</w:t>
      </w:r>
      <w:r w:rsidRPr="00AD7213">
        <w:t>a)</w:t>
      </w:r>
      <w:r w:rsidR="00F548ED" w:rsidRPr="00AD7213">
        <w:t xml:space="preserve"> to (c).</w:t>
      </w:r>
    </w:p>
    <w:sectPr w:rsidR="004D5F21" w:rsidRPr="00A13419" w:rsidSect="00A1341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00BBF" w14:textId="77777777" w:rsidR="00D37465" w:rsidRDefault="00D37465" w:rsidP="00FA06CA">
      <w:pPr>
        <w:spacing w:line="240" w:lineRule="auto"/>
      </w:pPr>
      <w:r>
        <w:separator/>
      </w:r>
    </w:p>
  </w:endnote>
  <w:endnote w:type="continuationSeparator" w:id="0">
    <w:p w14:paraId="2EF89B43" w14:textId="77777777" w:rsidR="00D37465" w:rsidRDefault="00D37465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697C" w14:textId="1DC032D0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374E206F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822DF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9EDFE" w14:textId="5F1D6C52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54975107" w14:textId="77777777" w:rsidTr="00B205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ABDED9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90FFCE" w14:textId="708A5A70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90328">
            <w:rPr>
              <w:i/>
              <w:noProof/>
              <w:sz w:val="18"/>
            </w:rPr>
            <w:t>Treasury Laws Amendment (2021 Measures No. 2) (Deductible Gift Recipients—Extended Application Date)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B23490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DFC9B53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BBB83" w14:textId="72519B13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0ED77E7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657BBC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948D1C2" w14:textId="3B630B9C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07652">
            <w:rPr>
              <w:i/>
              <w:noProof/>
              <w:sz w:val="18"/>
            </w:rPr>
            <w:t>Treasury Laws Amendment (2021 Measures No. 2) (Deductible Gift Recipients—Extended Application Date)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A3E010" w14:textId="24E7BCBD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52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4AB40830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0505" w14:textId="6335D266" w:rsidR="007500C8" w:rsidRPr="00E33C1C" w:rsidRDefault="00D3746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7713B05" w14:textId="77777777" w:rsidTr="00B205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836E68" w14:textId="53DA659A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52C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2F3A3C" w14:textId="60C4DB74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07652">
            <w:rPr>
              <w:i/>
              <w:noProof/>
              <w:sz w:val="18"/>
            </w:rPr>
            <w:t>Treasury Laws Amendment (2021 Measures No. 2) (Deductible Gift Recipients—Extended Application Date)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DA0151" w14:textId="77777777" w:rsidR="007500C8" w:rsidRDefault="00D3746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0A67A60" w14:textId="77777777" w:rsidR="007500C8" w:rsidRPr="00ED79B6" w:rsidRDefault="00D37465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79F9" w14:textId="49DD4A18" w:rsidR="00472DBE" w:rsidRPr="00E33C1C" w:rsidRDefault="00D3746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6453"/>
    <w:bookmarkStart w:id="29" w:name="_Hlk26286454"/>
    <w:bookmarkStart w:id="30" w:name="_Hlk26286457"/>
    <w:bookmarkStart w:id="3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3"/>
      <w:gridCol w:w="6247"/>
      <w:gridCol w:w="703"/>
    </w:tblGrid>
    <w:tr w:rsidR="00472DBE" w14:paraId="604005D5" w14:textId="77777777" w:rsidTr="00B205B4">
      <w:tc>
        <w:tcPr>
          <w:tcW w:w="1363" w:type="dxa"/>
          <w:tcBorders>
            <w:top w:val="nil"/>
            <w:left w:val="nil"/>
            <w:bottom w:val="nil"/>
            <w:right w:val="nil"/>
          </w:tcBorders>
        </w:tcPr>
        <w:p w14:paraId="47C3188D" w14:textId="77777777" w:rsidR="00472DBE" w:rsidRDefault="00D37465" w:rsidP="008067B4">
          <w:pPr>
            <w:spacing w:line="0" w:lineRule="atLeast"/>
            <w:rPr>
              <w:sz w:val="18"/>
            </w:rPr>
          </w:pPr>
        </w:p>
      </w:tc>
      <w:tc>
        <w:tcPr>
          <w:tcW w:w="6247" w:type="dxa"/>
          <w:tcBorders>
            <w:top w:val="nil"/>
            <w:left w:val="nil"/>
            <w:bottom w:val="nil"/>
            <w:right w:val="nil"/>
          </w:tcBorders>
        </w:tcPr>
        <w:p w14:paraId="2291C3EC" w14:textId="08CE143B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07652">
            <w:rPr>
              <w:i/>
              <w:noProof/>
              <w:sz w:val="18"/>
            </w:rPr>
            <w:t>Treasury Laws Amendment (2021 Measures No. 2) (Deductible Gift Recipients—Extended Application Date)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</w:tcPr>
        <w:p w14:paraId="4D160163" w14:textId="340D14D6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52C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447F48C4" w14:textId="77777777" w:rsidR="00472DBE" w:rsidRPr="00ED79B6" w:rsidRDefault="00D37465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2FA75" w14:textId="77777777" w:rsidR="007500C8" w:rsidRPr="00E33C1C" w:rsidRDefault="00D3746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6455"/>
    <w:bookmarkStart w:id="3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7A14C9E" w14:textId="77777777" w:rsidTr="00B205B4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0CFF26C9" w14:textId="77777777" w:rsidR="007500C8" w:rsidRDefault="00D37465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337F9D0D" w14:textId="56890F3F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328">
            <w:rPr>
              <w:i/>
              <w:sz w:val="18"/>
            </w:rPr>
            <w:t>Treasury Laws Amendment (Measures for a later sitting) (Deductible Gift Recipients—Extended Application Dates)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41B8BFC2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1752C8E3" w14:textId="77777777" w:rsidR="007500C8" w:rsidRPr="00ED79B6" w:rsidRDefault="00D3746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FA780" w14:textId="77777777" w:rsidR="00D37465" w:rsidRDefault="00D37465" w:rsidP="00FA06CA">
      <w:pPr>
        <w:spacing w:line="240" w:lineRule="auto"/>
      </w:pPr>
      <w:r>
        <w:separator/>
      </w:r>
    </w:p>
  </w:footnote>
  <w:footnote w:type="continuationSeparator" w:id="0">
    <w:p w14:paraId="5AA2FC24" w14:textId="77777777" w:rsidR="00D37465" w:rsidRDefault="00D37465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35A82" w14:textId="21E351A7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AF047" w14:textId="6D327895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554A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03AFB" w14:textId="3D018130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DC23A" w14:textId="58B3B3A9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72D6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920DA" w14:textId="48F57DA5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2BE3B97" w14:textId="5E5713FC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0765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07652">
      <w:rPr>
        <w:noProof/>
        <w:sz w:val="20"/>
      </w:rPr>
      <w:t>Mandatory considerations for determining an extended application date</w:t>
    </w:r>
    <w:r>
      <w:rPr>
        <w:sz w:val="20"/>
      </w:rPr>
      <w:fldChar w:fldCharType="end"/>
    </w:r>
  </w:p>
  <w:p w14:paraId="1700D504" w14:textId="0E6146BC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5F8C708" w14:textId="77777777" w:rsidR="00715914" w:rsidRPr="007A1328" w:rsidRDefault="00D37465" w:rsidP="00715914">
    <w:pPr>
      <w:rPr>
        <w:b/>
        <w:sz w:val="24"/>
      </w:rPr>
    </w:pPr>
  </w:p>
  <w:p w14:paraId="03F849D0" w14:textId="618CDB2F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032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7652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4" w:name="_Hlk26286447"/>
  <w:bookmarkStart w:id="25" w:name="_Hlk26286448"/>
  <w:bookmarkStart w:id="26" w:name="_Hlk26286451"/>
  <w:bookmarkStart w:id="27" w:name="_Hlk26286452"/>
  <w:p w14:paraId="5FF1852C" w14:textId="1B39ECCD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F8EE49E" w14:textId="054C8F4C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907EA">
      <w:rPr>
        <w:sz w:val="20"/>
      </w:rPr>
      <w:fldChar w:fldCharType="separate"/>
    </w:r>
    <w:r w:rsidR="00407652">
      <w:rPr>
        <w:noProof/>
        <w:sz w:val="20"/>
      </w:rPr>
      <w:t>Mandatory considerations for determining an extended application date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907EA">
      <w:rPr>
        <w:b/>
        <w:sz w:val="20"/>
      </w:rPr>
      <w:fldChar w:fldCharType="separate"/>
    </w:r>
    <w:r w:rsidR="00407652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37E55000" w14:textId="4D371781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33AD83A" w14:textId="77777777" w:rsidR="00715914" w:rsidRPr="007A1328" w:rsidRDefault="00D37465" w:rsidP="00715914">
    <w:pPr>
      <w:jc w:val="right"/>
      <w:rPr>
        <w:b/>
        <w:sz w:val="24"/>
      </w:rPr>
    </w:pPr>
  </w:p>
  <w:p w14:paraId="33862D2C" w14:textId="325B8AE4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032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7652">
      <w:rPr>
        <w:noProof/>
        <w:sz w:val="24"/>
      </w:rPr>
      <w:t>5</w:t>
    </w:r>
    <w:r w:rsidRPr="007A1328">
      <w:rPr>
        <w:sz w:val="24"/>
      </w:rPr>
      <w:fldChar w:fldCharType="end"/>
    </w:r>
    <w:bookmarkEnd w:id="24"/>
    <w:bookmarkEnd w:id="25"/>
    <w:bookmarkEnd w:id="26"/>
    <w:bookmarkEnd w:id="2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C96B" w14:textId="77777777" w:rsidR="00715914" w:rsidRPr="007A1328" w:rsidRDefault="00D37465" w:rsidP="00715914">
    <w:bookmarkStart w:id="32" w:name="_Hlk26286449"/>
    <w:bookmarkStart w:id="33" w:name="_Hlk26286450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04"/>
    <w:rsid w:val="00036B97"/>
    <w:rsid w:val="00040C3F"/>
    <w:rsid w:val="00060088"/>
    <w:rsid w:val="00061852"/>
    <w:rsid w:val="000F11BD"/>
    <w:rsid w:val="000F4A24"/>
    <w:rsid w:val="0010382D"/>
    <w:rsid w:val="001503A5"/>
    <w:rsid w:val="001574A5"/>
    <w:rsid w:val="00174A7A"/>
    <w:rsid w:val="001947D6"/>
    <w:rsid w:val="001B5B93"/>
    <w:rsid w:val="001E6FC3"/>
    <w:rsid w:val="00300B15"/>
    <w:rsid w:val="00343E2F"/>
    <w:rsid w:val="003639A5"/>
    <w:rsid w:val="003F54EE"/>
    <w:rsid w:val="00407652"/>
    <w:rsid w:val="004217EB"/>
    <w:rsid w:val="00454F44"/>
    <w:rsid w:val="004D5F21"/>
    <w:rsid w:val="00512528"/>
    <w:rsid w:val="00547712"/>
    <w:rsid w:val="005907EA"/>
    <w:rsid w:val="00636078"/>
    <w:rsid w:val="00675D85"/>
    <w:rsid w:val="00755272"/>
    <w:rsid w:val="00764371"/>
    <w:rsid w:val="007F5790"/>
    <w:rsid w:val="0081255C"/>
    <w:rsid w:val="00844976"/>
    <w:rsid w:val="008F4E93"/>
    <w:rsid w:val="00964EC4"/>
    <w:rsid w:val="00A05DF5"/>
    <w:rsid w:val="00A13419"/>
    <w:rsid w:val="00A352C2"/>
    <w:rsid w:val="00A579F3"/>
    <w:rsid w:val="00AD7213"/>
    <w:rsid w:val="00B205B4"/>
    <w:rsid w:val="00B35A36"/>
    <w:rsid w:val="00B51E6E"/>
    <w:rsid w:val="00B7368F"/>
    <w:rsid w:val="00BF4C09"/>
    <w:rsid w:val="00C61F04"/>
    <w:rsid w:val="00C9209D"/>
    <w:rsid w:val="00C9500F"/>
    <w:rsid w:val="00CB43D9"/>
    <w:rsid w:val="00D22288"/>
    <w:rsid w:val="00D27ADB"/>
    <w:rsid w:val="00D37465"/>
    <w:rsid w:val="00D519B1"/>
    <w:rsid w:val="00D53594"/>
    <w:rsid w:val="00D90328"/>
    <w:rsid w:val="00DD0E72"/>
    <w:rsid w:val="00EE24E2"/>
    <w:rsid w:val="00EE6995"/>
    <w:rsid w:val="00F548ED"/>
    <w:rsid w:val="00F6284A"/>
    <w:rsid w:val="00FA06CA"/>
    <w:rsid w:val="00FD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A1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3419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4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4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419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419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419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419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419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4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A13419"/>
  </w:style>
  <w:style w:type="paragraph" w:customStyle="1" w:styleId="OPCParaBase">
    <w:name w:val="OPCParaBase"/>
    <w:qFormat/>
    <w:rsid w:val="00A13419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A134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34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34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34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34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134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34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34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34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34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3419"/>
  </w:style>
  <w:style w:type="paragraph" w:customStyle="1" w:styleId="Blocks">
    <w:name w:val="Blocks"/>
    <w:aliases w:val="bb"/>
    <w:basedOn w:val="OPCParaBase"/>
    <w:qFormat/>
    <w:rsid w:val="00A134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34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34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3419"/>
    <w:rPr>
      <w:i/>
    </w:rPr>
  </w:style>
  <w:style w:type="paragraph" w:customStyle="1" w:styleId="BoxList">
    <w:name w:val="BoxList"/>
    <w:aliases w:val="bl"/>
    <w:basedOn w:val="BoxText"/>
    <w:qFormat/>
    <w:rsid w:val="00A134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34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34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341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13419"/>
  </w:style>
  <w:style w:type="character" w:customStyle="1" w:styleId="CharAmPartText">
    <w:name w:val="CharAmPartText"/>
    <w:basedOn w:val="OPCCharBase"/>
    <w:uiPriority w:val="1"/>
    <w:qFormat/>
    <w:rsid w:val="00A13419"/>
  </w:style>
  <w:style w:type="character" w:customStyle="1" w:styleId="CharAmSchNo">
    <w:name w:val="CharAmSchNo"/>
    <w:basedOn w:val="OPCCharBase"/>
    <w:uiPriority w:val="1"/>
    <w:qFormat/>
    <w:rsid w:val="00A13419"/>
  </w:style>
  <w:style w:type="character" w:customStyle="1" w:styleId="CharAmSchText">
    <w:name w:val="CharAmSchText"/>
    <w:basedOn w:val="OPCCharBase"/>
    <w:uiPriority w:val="1"/>
    <w:qFormat/>
    <w:rsid w:val="00A13419"/>
  </w:style>
  <w:style w:type="character" w:customStyle="1" w:styleId="CharBoldItalic">
    <w:name w:val="CharBoldItalic"/>
    <w:basedOn w:val="OPCCharBase"/>
    <w:uiPriority w:val="1"/>
    <w:qFormat/>
    <w:rsid w:val="00A13419"/>
    <w:rPr>
      <w:b/>
      <w:i/>
    </w:rPr>
  </w:style>
  <w:style w:type="character" w:customStyle="1" w:styleId="CharChapNo">
    <w:name w:val="CharChapNo"/>
    <w:basedOn w:val="OPCCharBase"/>
    <w:qFormat/>
    <w:rsid w:val="00A13419"/>
  </w:style>
  <w:style w:type="character" w:customStyle="1" w:styleId="CharChapText">
    <w:name w:val="CharChapText"/>
    <w:basedOn w:val="OPCCharBase"/>
    <w:qFormat/>
    <w:rsid w:val="00A13419"/>
  </w:style>
  <w:style w:type="character" w:customStyle="1" w:styleId="CharDivNo">
    <w:name w:val="CharDivNo"/>
    <w:basedOn w:val="OPCCharBase"/>
    <w:qFormat/>
    <w:rsid w:val="00A13419"/>
  </w:style>
  <w:style w:type="character" w:customStyle="1" w:styleId="CharDivText">
    <w:name w:val="CharDivText"/>
    <w:basedOn w:val="OPCCharBase"/>
    <w:qFormat/>
    <w:rsid w:val="00A13419"/>
  </w:style>
  <w:style w:type="character" w:customStyle="1" w:styleId="CharItalic">
    <w:name w:val="CharItalic"/>
    <w:basedOn w:val="OPCCharBase"/>
    <w:uiPriority w:val="1"/>
    <w:qFormat/>
    <w:rsid w:val="00A13419"/>
    <w:rPr>
      <w:i/>
    </w:rPr>
  </w:style>
  <w:style w:type="character" w:customStyle="1" w:styleId="CharPartNo">
    <w:name w:val="CharPartNo"/>
    <w:basedOn w:val="OPCCharBase"/>
    <w:qFormat/>
    <w:rsid w:val="00A13419"/>
  </w:style>
  <w:style w:type="character" w:customStyle="1" w:styleId="CharPartText">
    <w:name w:val="CharPartText"/>
    <w:basedOn w:val="OPCCharBase"/>
    <w:qFormat/>
    <w:rsid w:val="00A13419"/>
  </w:style>
  <w:style w:type="character" w:customStyle="1" w:styleId="CharSectno">
    <w:name w:val="CharSectno"/>
    <w:basedOn w:val="OPCCharBase"/>
    <w:qFormat/>
    <w:rsid w:val="00A13419"/>
  </w:style>
  <w:style w:type="character" w:customStyle="1" w:styleId="CharSubdNo">
    <w:name w:val="CharSubdNo"/>
    <w:basedOn w:val="OPCCharBase"/>
    <w:uiPriority w:val="1"/>
    <w:qFormat/>
    <w:rsid w:val="00A13419"/>
  </w:style>
  <w:style w:type="character" w:customStyle="1" w:styleId="CharSubdText">
    <w:name w:val="CharSubdText"/>
    <w:basedOn w:val="OPCCharBase"/>
    <w:uiPriority w:val="1"/>
    <w:qFormat/>
    <w:rsid w:val="00A13419"/>
  </w:style>
  <w:style w:type="paragraph" w:customStyle="1" w:styleId="CTA--">
    <w:name w:val="CTA --"/>
    <w:basedOn w:val="OPCParaBase"/>
    <w:next w:val="Normal"/>
    <w:rsid w:val="00A134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34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34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34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34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34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34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34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34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34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34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34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34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34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134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34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134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34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34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34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34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34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341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A134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34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34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34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34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34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34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34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34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34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34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34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34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34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34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34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34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34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34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34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34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34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34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34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34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34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34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34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34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34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34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34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134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134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134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1341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134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1341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1341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1341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1341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134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34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34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34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34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34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34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3419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13419"/>
    <w:rPr>
      <w:sz w:val="16"/>
    </w:rPr>
  </w:style>
  <w:style w:type="table" w:customStyle="1" w:styleId="CFlag">
    <w:name w:val="CFlag"/>
    <w:basedOn w:val="TableNormal"/>
    <w:uiPriority w:val="99"/>
    <w:rsid w:val="00A1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13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4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34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34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34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34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341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341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1341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1341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134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34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134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34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34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34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34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34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34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34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134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34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3419"/>
  </w:style>
  <w:style w:type="character" w:customStyle="1" w:styleId="CharSubPartNoCASA">
    <w:name w:val="CharSubPartNo(CASA)"/>
    <w:basedOn w:val="OPCCharBase"/>
    <w:uiPriority w:val="1"/>
    <w:rsid w:val="00A13419"/>
  </w:style>
  <w:style w:type="paragraph" w:customStyle="1" w:styleId="ENoteTTIndentHeadingSub">
    <w:name w:val="ENoteTTIndentHeadingSub"/>
    <w:aliases w:val="enTTHis"/>
    <w:basedOn w:val="OPCParaBase"/>
    <w:rsid w:val="00A134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34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34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34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34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A134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A13419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A134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34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3419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A13419"/>
  </w:style>
  <w:style w:type="paragraph" w:customStyle="1" w:styleId="TableHeading">
    <w:name w:val="TableHeading"/>
    <w:aliases w:val="th"/>
    <w:basedOn w:val="OPCParaBase"/>
    <w:next w:val="Tabletext"/>
    <w:rsid w:val="00A134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34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3419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34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3419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A134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3419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34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3419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A134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3419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A134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34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3419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2021RG-111-22081</_dlc_DocId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IconOverlay xmlns="http://schemas.microsoft.com/sharepoint/v4" xsi:nil="true"/>
    <_dlc_DocIdUrl xmlns="0f563589-9cf9-4143-b1eb-fb0534803d38">
      <Url>http://tweb/sites/rg/ldp/lmu/_layouts/15/DocIdRedir.aspx?ID=2021RG-111-22081</Url>
      <Description>2021RG-111-22081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1410" ma:contentTypeDescription=" " ma:contentTypeScope="" ma:versionID="ef16ab5ac90f5c74434c559d2f46841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3E052-17A9-435C-B7A9-5CCC7D94CDD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69CF5D0-97CB-4C7E-B594-E95A8CF62F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8FA76-BF56-42C8-9DBF-D53177595A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FD4F09-B2C8-48E7-B2C0-4AA3BDB7D937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0f563589-9cf9-4143-b1eb-fb0534803d38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115E1E93-E756-45F8-A88B-6B510DA3B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80B0836-5D62-49E2-A43D-880EE3D19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2021-10-08T01:53:00Z</dcterms:created>
  <dcterms:modified xsi:type="dcterms:W3CDTF">2021-10-08T04:40:00Z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y">
    <vt:lpwstr>Unk</vt:lpwstr>
  </property>
  <property fmtid="{D5CDD505-2E9C-101B-9397-08002B2CF9AE}" pid="3" name="Order">
    <vt:r8>2208100</vt:r8>
  </property>
  <property fmtid="{D5CDD505-2E9C-101B-9397-08002B2CF9AE}" pid="4" name="TSYTopic">
    <vt:lpwstr/>
  </property>
  <property fmtid="{D5CDD505-2E9C-101B-9397-08002B2CF9AE}" pid="5" name="ActNo">
    <vt:lpwstr/>
  </property>
  <property fmtid="{D5CDD505-2E9C-101B-9397-08002B2CF9AE}" pid="6" name="Class">
    <vt:lpwstr>Instrument</vt:lpwstr>
  </property>
  <property fmtid="{D5CDD505-2E9C-101B-9397-08002B2CF9AE}" pid="7" name="Type">
    <vt:lpwstr>LI</vt:lpwstr>
  </property>
  <property fmtid="{D5CDD505-2E9C-101B-9397-08002B2CF9AE}" pid="8" name="oae75e2df9d943898d59cb03ca0993c5">
    <vt:lpwstr/>
  </property>
  <property fmtid="{D5CDD505-2E9C-101B-9397-08002B2CF9AE}" pid="9" name="ContentTypeId">
    <vt:lpwstr>0x01010036BB8DE7EC542E42A8B2E98CC20CB69700D5C18F41BA18FB44827A222ACD6776F5</vt:lpwstr>
  </property>
  <property fmtid="{D5CDD505-2E9C-101B-9397-08002B2CF9AE}" pid="10" name="RecordPoint_ActiveItemWebId">
    <vt:lpwstr>{09392e0d-4618-463d-b4d2-50a90b9447cf}</vt:lpwstr>
  </property>
  <property fmtid="{D5CDD505-2E9C-101B-9397-08002B2CF9AE}" pid="11" name="Exco">
    <vt:lpwstr>No</vt:lpwstr>
  </property>
  <property fmtid="{D5CDD505-2E9C-101B-9397-08002B2CF9AE}" pid="12" name="TSYRecordClass">
    <vt:lpwstr>7;#TSY RA-9236 - Retain as national archives|c6a225b4-6b93-473e-bcbb-6bc6ab25b623</vt:lpwstr>
  </property>
  <property fmtid="{D5CDD505-2E9C-101B-9397-08002B2CF9AE}" pid="13" name="RecordPoint_WorkflowType">
    <vt:lpwstr>ActiveSubmitStub</vt:lpwstr>
  </property>
  <property fmtid="{D5CDD505-2E9C-101B-9397-08002B2CF9AE}" pid="14" name="Header">
    <vt:lpwstr>Section</vt:lpwstr>
  </property>
  <property fmtid="{D5CDD505-2E9C-101B-9397-08002B2CF9AE}" pid="15" name="DateMade">
    <vt:lpwstr>2017</vt:lpwstr>
  </property>
  <property fmtid="{D5CDD505-2E9C-101B-9397-08002B2CF9AE}" pid="16" name="_dlc_DocIdItemGuid">
    <vt:lpwstr>2d714001-54f3-476d-966a-b8c890bf53f2</vt:lpwstr>
  </property>
  <property fmtid="{D5CDD505-2E9C-101B-9397-08002B2CF9AE}" pid="17" name="Classification">
    <vt:lpwstr> </vt:lpwstr>
  </property>
  <property fmtid="{D5CDD505-2E9C-101B-9397-08002B2CF9AE}" pid="18" name="RecordPoint_ActiveItemSiteId">
    <vt:lpwstr>{5b52b9a5-e5b2-4521-8814-a1e24ca2869d}</vt:lpwstr>
  </property>
  <property fmtid="{D5CDD505-2E9C-101B-9397-08002B2CF9AE}" pid="19" name="DocType">
    <vt:lpwstr>NEW</vt:lpwstr>
  </property>
  <property fmtid="{D5CDD505-2E9C-101B-9397-08002B2CF9AE}" pid="20" name="ID">
    <vt:lpwstr> </vt:lpwstr>
  </property>
  <property fmtid="{D5CDD505-2E9C-101B-9397-08002B2CF9AE}" pid="21" name="RecordPoint_ActiveItemListId">
    <vt:lpwstr>{687b78b0-2ddd-4441-8a8b-c9638c2a1939}</vt:lpwstr>
  </property>
  <property fmtid="{D5CDD505-2E9C-101B-9397-08002B2CF9AE}" pid="22" name="RecordPoint_ActiveItemUniqueId">
    <vt:lpwstr>{b78e780c-baf7-4107-920e-1fb37f1a99b4}</vt:lpwstr>
  </property>
  <property fmtid="{D5CDD505-2E9C-101B-9397-08002B2CF9AE}" pid="23" name="Topics">
    <vt:lpwstr/>
  </property>
  <property fmtid="{D5CDD505-2E9C-101B-9397-08002B2CF9AE}" pid="24" name="ShortT">
    <vt:lpwstr>Treasury Laws Amendment (Measures for a later sitting) (Deductible Gift Recipients—Extended Application Dates) Instrument 2021</vt:lpwstr>
  </property>
  <property fmtid="{D5CDD505-2E9C-101B-9397-08002B2CF9AE}" pid="25" name="DLM">
    <vt:lpwstr> </vt:lpwstr>
  </property>
</Properties>
</file>