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4544A" w14:textId="77777777" w:rsidR="00FB640B" w:rsidRPr="008B24C8" w:rsidRDefault="0057002B" w:rsidP="00BB0CF2">
      <w:pPr>
        <w:pStyle w:val="ESTitleHeader"/>
      </w:pPr>
      <w:r w:rsidRPr="008B24C8">
        <w:t>EXPLANATORY STATEMENT</w:t>
      </w:r>
    </w:p>
    <w:p w14:paraId="27728B21" w14:textId="77777777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674948">
        <w:t>Minister for Immigration, Citizenship, Migrant Services and Multicultural Affairs</w:t>
      </w:r>
    </w:p>
    <w:p w14:paraId="7050285C" w14:textId="77777777" w:rsidR="0057002B" w:rsidRPr="008B24C8" w:rsidRDefault="0057002B" w:rsidP="00915032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8B24C8">
        <w:rPr>
          <w:rFonts w:ascii="Times New Roman" w:hAnsi="Times New Roman" w:cs="Times New Roman"/>
          <w:i/>
        </w:rPr>
        <w:t>Migration Regulations 1994</w:t>
      </w:r>
    </w:p>
    <w:p w14:paraId="4E29342D" w14:textId="28ECECFB" w:rsidR="0057002B" w:rsidRPr="008B24C8" w:rsidRDefault="00674948" w:rsidP="00BB0CF2">
      <w:pPr>
        <w:pStyle w:val="ESTitleInstrumentName"/>
      </w:pPr>
      <w:bookmarkStart w:id="0" w:name="Title"/>
      <w:r>
        <w:t>Migration (</w:t>
      </w:r>
      <w:r w:rsidR="009268E5">
        <w:t>VAC refunds</w:t>
      </w:r>
      <w:r w:rsidR="008451B6">
        <w:t xml:space="preserve"> for</w:t>
      </w:r>
      <w:r>
        <w:t xml:space="preserve"> </w:t>
      </w:r>
      <w:r w:rsidR="000F62B7">
        <w:t xml:space="preserve">certain </w:t>
      </w:r>
      <w:r w:rsidR="00E5770B">
        <w:t>P</w:t>
      </w:r>
      <w:r>
        <w:t xml:space="preserve">rospective </w:t>
      </w:r>
      <w:r w:rsidR="00E5770B">
        <w:t>M</w:t>
      </w:r>
      <w:r>
        <w:t>arriage visas) Amendment Instrument (LIN 21/071) 2021</w:t>
      </w:r>
      <w:bookmarkStart w:id="1" w:name="_GoBack"/>
      <w:bookmarkEnd w:id="0"/>
      <w:bookmarkEnd w:id="1"/>
    </w:p>
    <w:p w14:paraId="1DC38BC6" w14:textId="1C774C40" w:rsidR="0057002B" w:rsidRPr="008B24C8" w:rsidRDefault="0057002B" w:rsidP="002D167E">
      <w:pPr>
        <w:pStyle w:val="ESPara"/>
      </w:pPr>
      <w:r w:rsidRPr="008B24C8">
        <w:t>The inst</w:t>
      </w:r>
      <w:r w:rsidR="00674948">
        <w:t>rument, Departmental reference LIN 21/071, is made under subparagraph </w:t>
      </w:r>
      <w:proofErr w:type="gramStart"/>
      <w:r w:rsidR="00674948">
        <w:t>2.12F(</w:t>
      </w:r>
      <w:proofErr w:type="gramEnd"/>
      <w:r w:rsidR="00674948">
        <w:t xml:space="preserve">1)(a)(ii) of the </w:t>
      </w:r>
      <w:r w:rsidRPr="008B24C8">
        <w:rPr>
          <w:i/>
        </w:rPr>
        <w:t>Migration Regulations 1994</w:t>
      </w:r>
      <w:r w:rsidR="00674948">
        <w:t xml:space="preserve"> (the Regulations)</w:t>
      </w:r>
      <w:r w:rsidRPr="008B24C8">
        <w:t xml:space="preserve">.  </w:t>
      </w:r>
    </w:p>
    <w:p w14:paraId="71D5F435" w14:textId="759FAC10" w:rsidR="00EA12C9" w:rsidRPr="008B24C8" w:rsidRDefault="00EA12C9" w:rsidP="002D167E">
      <w:pPr>
        <w:pStyle w:val="ESPara"/>
      </w:pPr>
      <w:r w:rsidRPr="008B24C8">
        <w:t xml:space="preserve">The instrument </w:t>
      </w:r>
      <w:r w:rsidR="00674948">
        <w:t xml:space="preserve">amends </w:t>
      </w:r>
      <w:r w:rsidR="00674948" w:rsidRPr="008E04A7">
        <w:rPr>
          <w:rStyle w:val="LDItal"/>
        </w:rPr>
        <w:t xml:space="preserve">Migration (Refund of Visa Application </w:t>
      </w:r>
      <w:r w:rsidR="00674948">
        <w:rPr>
          <w:rStyle w:val="LDItal"/>
        </w:rPr>
        <w:t>Charge) Instrument (LIN 21/007) </w:t>
      </w:r>
      <w:r w:rsidR="00674948" w:rsidRPr="008E04A7">
        <w:rPr>
          <w:rStyle w:val="LDItal"/>
        </w:rPr>
        <w:t>2021</w:t>
      </w:r>
      <w:r w:rsidR="00BD598E" w:rsidRPr="008B24C8">
        <w:t xml:space="preserve"> </w:t>
      </w:r>
      <w:r w:rsidR="00B75478">
        <w:t>(</w:t>
      </w:r>
      <w:r w:rsidR="00674948">
        <w:t>LIN 21/007)</w:t>
      </w:r>
      <w:r w:rsidR="00B75478">
        <w:t xml:space="preserve">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Pr="008B24C8">
        <w:t xml:space="preserve">.  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BD598E" w:rsidRPr="008B24C8">
        <w:t xml:space="preserve">.  </w:t>
      </w:r>
    </w:p>
    <w:p w14:paraId="380687D2" w14:textId="77059DF5" w:rsidR="00BD598E" w:rsidRPr="008B24C8" w:rsidRDefault="00AA4557" w:rsidP="002D167E">
      <w:pPr>
        <w:pStyle w:val="ESPara"/>
      </w:pPr>
      <w:r>
        <w:t xml:space="preserve">The instrument commences </w:t>
      </w:r>
      <w:r w:rsidR="008451B6">
        <w:t>on the day after registration</w:t>
      </w:r>
      <w:r>
        <w:t>, and 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100DFC">
        <w:t xml:space="preserve"> (the Legislation Act)</w:t>
      </w:r>
      <w:r w:rsidR="00BD598E" w:rsidRPr="008B24C8">
        <w:t xml:space="preserve">.  </w:t>
      </w:r>
    </w:p>
    <w:p w14:paraId="6D9552C9" w14:textId="77777777" w:rsidR="00B75478" w:rsidRPr="008451B6" w:rsidRDefault="00BD598E" w:rsidP="008451B6">
      <w:pPr>
        <w:pStyle w:val="ESHeading"/>
        <w:rPr>
          <w:color w:val="FF0000"/>
        </w:rPr>
      </w:pPr>
      <w:r w:rsidRPr="008B24C8">
        <w:t>Purpose</w:t>
      </w:r>
      <w:r w:rsidR="00BB0CF2">
        <w:t xml:space="preserve"> </w:t>
      </w:r>
    </w:p>
    <w:p w14:paraId="1495DE83" w14:textId="183807A9" w:rsidR="003F05E3" w:rsidRDefault="003F05E3" w:rsidP="003F05E3">
      <w:pPr>
        <w:pStyle w:val="ESSubparaHeader"/>
      </w:pPr>
      <w:r>
        <w:t>The Minister is relevant</w:t>
      </w:r>
      <w:r w:rsidR="007940AA">
        <w:t xml:space="preserve">ly required under </w:t>
      </w:r>
      <w:proofErr w:type="spellStart"/>
      <w:r w:rsidR="007940AA">
        <w:t>subregulation</w:t>
      </w:r>
      <w:proofErr w:type="spellEnd"/>
      <w:r w:rsidR="007940AA">
        <w:t> </w:t>
      </w:r>
      <w:r>
        <w:t>2.12F(1) of the Regulations to refund the first instalment of the visa application charge</w:t>
      </w:r>
      <w:r w:rsidR="00AD4656">
        <w:t xml:space="preserve"> (VAC)</w:t>
      </w:r>
      <w:r>
        <w:t xml:space="preserve"> that has been paid in relation to an application for a visa if: </w:t>
      </w:r>
    </w:p>
    <w:p w14:paraId="5485F3DF" w14:textId="3741873A" w:rsidR="003F05E3" w:rsidRDefault="003F05E3" w:rsidP="003F05E3">
      <w:pPr>
        <w:pStyle w:val="ESSubparaList"/>
      </w:pPr>
      <w:r>
        <w:t xml:space="preserve">a circumstance specified by the Minister in a legislative </w:t>
      </w:r>
      <w:r w:rsidR="007940AA">
        <w:t>instrument exists (subparagraph </w:t>
      </w:r>
      <w:r>
        <w:t>2.12F(1)(a)(ii)</w:t>
      </w:r>
      <w:r w:rsidR="006D37C2">
        <w:t xml:space="preserve"> of the Regulations</w:t>
      </w:r>
      <w:r>
        <w:t xml:space="preserve">); and </w:t>
      </w:r>
    </w:p>
    <w:p w14:paraId="31E99944" w14:textId="4A2772F5" w:rsidR="003F05E3" w:rsidRDefault="003F05E3" w:rsidP="003F05E3">
      <w:pPr>
        <w:pStyle w:val="ESSubparaList"/>
      </w:pPr>
      <w:proofErr w:type="gramStart"/>
      <w:r>
        <w:t>the</w:t>
      </w:r>
      <w:proofErr w:type="gramEnd"/>
      <w:r>
        <w:t xml:space="preserve"> Minister receives a request for a refund</w:t>
      </w:r>
      <w:r w:rsidR="009A20F7">
        <w:t>, generally</w:t>
      </w:r>
      <w:r>
        <w:t xml:space="preserve"> from the person who paid the </w:t>
      </w:r>
      <w:r w:rsidR="005963EB">
        <w:t>VAC</w:t>
      </w:r>
      <w:r w:rsidR="00AD4656">
        <w:t xml:space="preserve"> (paragraph </w:t>
      </w:r>
      <w:r>
        <w:t>2.12F(1)(b)</w:t>
      </w:r>
      <w:r w:rsidR="00AF3CE1">
        <w:t xml:space="preserve"> of the Regulations</w:t>
      </w:r>
      <w:r>
        <w:t xml:space="preserve">).  </w:t>
      </w:r>
    </w:p>
    <w:p w14:paraId="7FB34A7F" w14:textId="667200AF" w:rsidR="00A20A9A" w:rsidRDefault="00A20A9A" w:rsidP="00023461">
      <w:pPr>
        <w:pStyle w:val="ESSubparaHeader"/>
      </w:pPr>
      <w:r w:rsidRPr="00A20A9A">
        <w:t>The purpose of the instrument is to</w:t>
      </w:r>
      <w:r w:rsidR="00023461">
        <w:t xml:space="preserve"> amend LIN 21/007 to</w:t>
      </w:r>
      <w:r w:rsidRPr="00A20A9A">
        <w:t xml:space="preserve"> specify </w:t>
      </w:r>
      <w:r w:rsidR="00023461">
        <w:t xml:space="preserve">additional </w:t>
      </w:r>
      <w:r w:rsidRPr="00A20A9A">
        <w:t>circumstances under these provisions to allow refunds of the first instalment of</w:t>
      </w:r>
      <w:r w:rsidR="00CA69A1">
        <w:t xml:space="preserve"> a VAC</w:t>
      </w:r>
      <w:r w:rsidRPr="00A20A9A">
        <w:t xml:space="preserve">.  Refunds are being made available </w:t>
      </w:r>
      <w:r w:rsidR="00370C39">
        <w:t>to certain persons</w:t>
      </w:r>
      <w:r w:rsidRPr="00A20A9A">
        <w:t xml:space="preserve"> who </w:t>
      </w:r>
      <w:r w:rsidR="00370C39">
        <w:t>continue to</w:t>
      </w:r>
      <w:r w:rsidRPr="00A20A9A">
        <w:t xml:space="preserve"> be </w:t>
      </w:r>
      <w:r w:rsidR="00043C4B">
        <w:t xml:space="preserve">adversely </w:t>
      </w:r>
      <w:r w:rsidRPr="00A20A9A">
        <w:t xml:space="preserve">impacted </w:t>
      </w:r>
      <w:r w:rsidR="00043C4B">
        <w:t xml:space="preserve">by </w:t>
      </w:r>
      <w:r w:rsidRPr="00A20A9A">
        <w:t xml:space="preserve">COVID-19 </w:t>
      </w:r>
      <w:r w:rsidR="00043C4B">
        <w:t>related travel difficulties</w:t>
      </w:r>
      <w:r w:rsidRPr="00A20A9A">
        <w:t xml:space="preserve"> and hold, or have held, </w:t>
      </w:r>
      <w:r w:rsidR="00023461">
        <w:t xml:space="preserve">a </w:t>
      </w:r>
      <w:r w:rsidR="00023461" w:rsidRPr="00023461">
        <w:t>Subclass 300 Prospective Marriage (Temporary) visa</w:t>
      </w:r>
      <w:r w:rsidR="00CA69A1">
        <w:t xml:space="preserve"> (Prospective Marriage visa)</w:t>
      </w:r>
      <w:r w:rsidR="00023461">
        <w:t xml:space="preserve">. </w:t>
      </w:r>
      <w:r w:rsidR="006419B9">
        <w:t xml:space="preserve"> </w:t>
      </w:r>
    </w:p>
    <w:p w14:paraId="37A69754" w14:textId="6FC1F0B7" w:rsidR="00D14F0E" w:rsidRPr="00296C23" w:rsidRDefault="00023461" w:rsidP="00370C39">
      <w:pPr>
        <w:pStyle w:val="ESSubparaHeader"/>
      </w:pPr>
      <w:r>
        <w:t xml:space="preserve">The instrument specifies two additional circumstances in which </w:t>
      </w:r>
      <w:r w:rsidRPr="00023461">
        <w:t>the</w:t>
      </w:r>
      <w:r>
        <w:t xml:space="preserve"> first instalment</w:t>
      </w:r>
      <w:r w:rsidR="00CA69A1">
        <w:t xml:space="preserve"> VAC</w:t>
      </w:r>
      <w:r w:rsidRPr="00023461">
        <w:t xml:space="preserve"> for Prospective Marriage visa holders</w:t>
      </w:r>
      <w:r w:rsidR="00043C4B">
        <w:t xml:space="preserve"> or former holders</w:t>
      </w:r>
      <w:r w:rsidR="000F62B7">
        <w:t xml:space="preserve"> (visa holders)</w:t>
      </w:r>
      <w:r w:rsidRPr="00023461">
        <w:t xml:space="preserve"> may be refunde</w:t>
      </w:r>
      <w:r>
        <w:t xml:space="preserve">d. </w:t>
      </w:r>
      <w:r w:rsidR="00370C39">
        <w:t xml:space="preserve"> </w:t>
      </w:r>
    </w:p>
    <w:p w14:paraId="322E0100" w14:textId="60D50322" w:rsidR="0023252B" w:rsidRDefault="009268E5" w:rsidP="00370C39">
      <w:pPr>
        <w:pStyle w:val="ESSubparaHeader"/>
      </w:pPr>
      <w:r w:rsidRPr="006370A0">
        <w:t>The</w:t>
      </w:r>
      <w:r>
        <w:t xml:space="preserve"> </w:t>
      </w:r>
      <w:r w:rsidR="00B03293">
        <w:t>circumstances specified</w:t>
      </w:r>
      <w:r w:rsidR="00290DB6">
        <w:t xml:space="preserve"> for VAC refunds </w:t>
      </w:r>
      <w:r w:rsidR="00C26A9B">
        <w:t xml:space="preserve">in LIN 21/007 </w:t>
      </w:r>
      <w:r w:rsidR="0087361C">
        <w:t>have not changed</w:t>
      </w:r>
      <w:r>
        <w:t>.</w:t>
      </w:r>
      <w:r w:rsidR="0023252B">
        <w:t xml:space="preserve"> </w:t>
      </w:r>
      <w:r w:rsidR="008A43EF" w:rsidDel="008A43EF">
        <w:t xml:space="preserve"> </w:t>
      </w:r>
    </w:p>
    <w:p w14:paraId="4D84D16D" w14:textId="77777777" w:rsidR="008B24C8" w:rsidRPr="0023252B" w:rsidRDefault="008B24C8" w:rsidP="00370C39">
      <w:pPr>
        <w:pStyle w:val="ESSubparaHeader"/>
        <w:numPr>
          <w:ilvl w:val="0"/>
          <w:numId w:val="0"/>
        </w:numPr>
      </w:pPr>
      <w:r w:rsidRPr="0023252B">
        <w:rPr>
          <w:b/>
          <w:i/>
        </w:rPr>
        <w:t>Consultation</w:t>
      </w:r>
    </w:p>
    <w:p w14:paraId="7B631384" w14:textId="5B76F0B1" w:rsidR="001125B8" w:rsidRDefault="00C8164C" w:rsidP="001125B8">
      <w:pPr>
        <w:pStyle w:val="ESPara"/>
      </w:pPr>
      <w:r w:rsidRPr="001125B8">
        <w:t xml:space="preserve">Consultation </w:t>
      </w:r>
      <w:r>
        <w:t>has been</w:t>
      </w:r>
      <w:r w:rsidRPr="001125B8">
        <w:t xml:space="preserve"> undertaken with </w:t>
      </w:r>
      <w:r>
        <w:t xml:space="preserve">and agreed to by </w:t>
      </w:r>
      <w:r w:rsidRPr="001125B8">
        <w:t>the Treasury</w:t>
      </w:r>
      <w:r>
        <w:t>, Department of Prime Minister and Cabinet</w:t>
      </w:r>
      <w:r w:rsidRPr="001125B8">
        <w:t xml:space="preserve"> and Department of Finance</w:t>
      </w:r>
      <w:r>
        <w:t xml:space="preserve"> as part of the 2020-21 Budget</w:t>
      </w:r>
      <w:r w:rsidR="001125B8" w:rsidRPr="001125B8">
        <w:t xml:space="preserve">. </w:t>
      </w:r>
      <w:r w:rsidR="00E2364F">
        <w:t xml:space="preserve"> </w:t>
      </w:r>
      <w:r w:rsidR="001125B8" w:rsidRPr="001125B8">
        <w:t xml:space="preserve">The </w:t>
      </w:r>
      <w:r w:rsidR="001125B8">
        <w:t xml:space="preserve">changes proposed to be made by </w:t>
      </w:r>
      <w:r w:rsidR="001125B8" w:rsidRPr="001125B8">
        <w:t>this instrument have been informed by feedback received from a number of stakeholders, including affected visa holders, who have raised concerns about the impacts of ongoing COVID-19 related travel</w:t>
      </w:r>
      <w:r w:rsidR="00043C4B">
        <w:t xml:space="preserve"> difficulties</w:t>
      </w:r>
      <w:r w:rsidR="001125B8" w:rsidRPr="001125B8">
        <w:t>.</w:t>
      </w:r>
      <w:r w:rsidR="00E2364F">
        <w:t xml:space="preserve">  </w:t>
      </w:r>
    </w:p>
    <w:p w14:paraId="22F0B5C0" w14:textId="47856CC2" w:rsidR="008B24C8" w:rsidRPr="008B24C8" w:rsidRDefault="008B24C8" w:rsidP="00D353F8">
      <w:pPr>
        <w:pStyle w:val="ESPara"/>
      </w:pPr>
      <w:r w:rsidRPr="008B24C8">
        <w:lastRenderedPageBreak/>
        <w:t>The Office of Best Practice Regulation (OBPR) was also consulted and considered that the instrument dealt with m</w:t>
      </w:r>
      <w:r>
        <w:t xml:space="preserve">atters of a minor </w:t>
      </w:r>
      <w:r w:rsidRPr="008B24C8">
        <w:t xml:space="preserve">nature and no regulatory impact statement was required.  </w:t>
      </w:r>
      <w:r>
        <w:t>The OBPR reference number is</w:t>
      </w:r>
      <w:r w:rsidR="00D353F8">
        <w:t xml:space="preserve"> </w:t>
      </w:r>
      <w:r w:rsidR="00D353F8" w:rsidRPr="00D353F8">
        <w:t>42822</w:t>
      </w:r>
      <w:r w:rsidRPr="008B24C8">
        <w:t>.</w:t>
      </w:r>
    </w:p>
    <w:p w14:paraId="077957E7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552DE187" w14:textId="77777777" w:rsidR="00AA4557" w:rsidRDefault="00AA4557" w:rsidP="002D167E">
      <w:pPr>
        <w:pStyle w:val="ESPara"/>
      </w:pPr>
      <w:r>
        <w:t>Section 1 sets out</w:t>
      </w:r>
      <w:r w:rsidR="00E03DCC">
        <w:t xml:space="preserve"> the name of the instrument. </w:t>
      </w:r>
    </w:p>
    <w:p w14:paraId="5C31E31D" w14:textId="042D273D" w:rsidR="00AA4557" w:rsidRDefault="00AA4557" w:rsidP="002D167E">
      <w:pPr>
        <w:pStyle w:val="ESPara"/>
      </w:pPr>
      <w:r>
        <w:t xml:space="preserve">Section 2 provides for the commencement of the instrument on </w:t>
      </w:r>
      <w:r w:rsidR="00CA5372">
        <w:t xml:space="preserve">the </w:t>
      </w:r>
      <w:r w:rsidR="006532B0">
        <w:t xml:space="preserve">day after registration.  </w:t>
      </w:r>
    </w:p>
    <w:p w14:paraId="00E2BF08" w14:textId="0B82212E" w:rsidR="00E03DCC" w:rsidRDefault="00E03DCC" w:rsidP="002D167E">
      <w:pPr>
        <w:pStyle w:val="ESPara"/>
      </w:pPr>
      <w:r>
        <w:t xml:space="preserve">Section 3 states </w:t>
      </w:r>
      <w:r w:rsidR="006532B0">
        <w:t xml:space="preserve">that Schedule 1 </w:t>
      </w:r>
      <w:r w:rsidR="00BA66A6">
        <w:t xml:space="preserve">to </w:t>
      </w:r>
      <w:r w:rsidR="006532B0">
        <w:t xml:space="preserve">the instrument amends LIN 21/007. </w:t>
      </w:r>
    </w:p>
    <w:p w14:paraId="15C7542D" w14:textId="1DFB7D56" w:rsidR="00E03DCC" w:rsidRDefault="006532B0" w:rsidP="002D167E">
      <w:pPr>
        <w:pStyle w:val="ESPara"/>
      </w:pPr>
      <w:r>
        <w:t xml:space="preserve">Item 1 of Schedule 1 amends subsection 5(2) of </w:t>
      </w:r>
      <w:r w:rsidR="00A15447">
        <w:t xml:space="preserve">LIN 21/007, to </w:t>
      </w:r>
      <w:r w:rsidR="00BA66A6">
        <w:t>provide that</w:t>
      </w:r>
      <w:r w:rsidR="00A15447">
        <w:t xml:space="preserve"> new subsection</w:t>
      </w:r>
      <w:r w:rsidR="00887E2E">
        <w:t>s</w:t>
      </w:r>
      <w:r w:rsidR="00A15447">
        <w:t> </w:t>
      </w:r>
      <w:r w:rsidR="008A43EF">
        <w:t>5</w:t>
      </w:r>
      <w:r w:rsidR="00A15447">
        <w:t>(</w:t>
      </w:r>
      <w:r w:rsidR="000A48AA">
        <w:t>4A</w:t>
      </w:r>
      <w:r w:rsidR="00A15447">
        <w:t>)</w:t>
      </w:r>
      <w:r w:rsidR="00887E2E">
        <w:t xml:space="preserve"> and (</w:t>
      </w:r>
      <w:r w:rsidR="000A48AA">
        <w:t>7</w:t>
      </w:r>
      <w:r w:rsidR="00887E2E">
        <w:t>) specify</w:t>
      </w:r>
      <w:r w:rsidR="00A15447">
        <w:t xml:space="preserve"> a circumstance</w:t>
      </w:r>
      <w:r w:rsidR="00E03DCC">
        <w:t xml:space="preserve">.  </w:t>
      </w:r>
    </w:p>
    <w:p w14:paraId="6CA547AD" w14:textId="77777777" w:rsidR="00E5770B" w:rsidRDefault="00E5770B" w:rsidP="00E5770B">
      <w:pPr>
        <w:pStyle w:val="ESSubparaHeader"/>
      </w:pPr>
      <w:r>
        <w:t xml:space="preserve">Item 2 of Schedule 1 inserts, after subsection (4), new subsection 5(4A), which specifies a new circumstance under which the Minister may refund the first instalment of a VAC for a Prospective Marriage visa.  New subsection 5(4A) provides that the Minister may refund a VAC in relation to a Prospective Marriage visa if: </w:t>
      </w:r>
    </w:p>
    <w:p w14:paraId="1BBBA52C" w14:textId="3E91380E" w:rsidR="00E5770B" w:rsidRDefault="00E5770B" w:rsidP="00E5770B">
      <w:pPr>
        <w:pStyle w:val="ESSubparaList"/>
      </w:pPr>
      <w:r>
        <w:t>the visa</w:t>
      </w:r>
      <w:r w:rsidR="00CA69A1">
        <w:t xml:space="preserve"> was</w:t>
      </w:r>
      <w:r>
        <w:t xml:space="preserve"> in effect on 10 September 2021; </w:t>
      </w:r>
      <w:r w:rsidR="005963EB">
        <w:t>and</w:t>
      </w:r>
    </w:p>
    <w:p w14:paraId="08BC3D10" w14:textId="64203BF0" w:rsidR="00E5770B" w:rsidRDefault="00E5770B" w:rsidP="00E5770B">
      <w:pPr>
        <w:pStyle w:val="ESSubparaList"/>
      </w:pPr>
      <w:r>
        <w:t xml:space="preserve">the visa holder entered Australia when the visa was in effect; </w:t>
      </w:r>
      <w:r w:rsidR="005963EB">
        <w:t>and</w:t>
      </w:r>
    </w:p>
    <w:p w14:paraId="08BB1B88" w14:textId="30D1C2A2" w:rsidR="00E5770B" w:rsidRPr="00296C23" w:rsidRDefault="00E5770B" w:rsidP="00E5770B">
      <w:pPr>
        <w:pStyle w:val="ESSubparaList"/>
      </w:pPr>
      <w:r>
        <w:t xml:space="preserve">the visa holder was unable to marry their sponsor before the visa ceased because of restrictions imposed by COVID-19 pandemic; </w:t>
      </w:r>
      <w:r w:rsidR="005963EB">
        <w:t>and</w:t>
      </w:r>
    </w:p>
    <w:p w14:paraId="4FC9B3B1" w14:textId="77777777" w:rsidR="00E2364F" w:rsidRDefault="000A48AA" w:rsidP="00E2364F">
      <w:pPr>
        <w:pStyle w:val="ESSubparaList"/>
      </w:pPr>
      <w:r>
        <w:t xml:space="preserve">a refund is requested </w:t>
      </w:r>
      <w:r w:rsidR="00E2364F">
        <w:t>on or before 31 December 2022; and</w:t>
      </w:r>
    </w:p>
    <w:p w14:paraId="0D1BDFFD" w14:textId="0EF6C65E" w:rsidR="00E5770B" w:rsidRDefault="00E2364F" w:rsidP="00E2364F">
      <w:pPr>
        <w:pStyle w:val="ESSubparaList"/>
      </w:pPr>
      <w:proofErr w:type="gramStart"/>
      <w:r>
        <w:t>at</w:t>
      </w:r>
      <w:proofErr w:type="gramEnd"/>
      <w:r>
        <w:t xml:space="preserve"> the time of the request the visa had ceased to be in effect.</w:t>
      </w:r>
    </w:p>
    <w:p w14:paraId="272CE84D" w14:textId="5CF14126" w:rsidR="00E5770B" w:rsidRDefault="003219D3" w:rsidP="00E5770B">
      <w:pPr>
        <w:pStyle w:val="ESSubparaHeader"/>
      </w:pPr>
      <w:r>
        <w:t>N</w:t>
      </w:r>
      <w:r w:rsidR="00E5770B">
        <w:t>ew subsection 5(4A) provides a</w:t>
      </w:r>
      <w:r w:rsidR="00E5770B" w:rsidRPr="007C7D15">
        <w:t xml:space="preserve"> </w:t>
      </w:r>
      <w:r w:rsidR="00E5770B">
        <w:t>VAC</w:t>
      </w:r>
      <w:r w:rsidR="00E5770B" w:rsidRPr="007C7D15">
        <w:t xml:space="preserve"> will not be refunded, if the</w:t>
      </w:r>
      <w:r w:rsidR="00CA69A1">
        <w:t xml:space="preserve"> visa holder</w:t>
      </w:r>
      <w:r w:rsidR="00E5770B" w:rsidRPr="007C7D15">
        <w:t xml:space="preserve"> did not marry the</w:t>
      </w:r>
      <w:r w:rsidR="00CA69A1">
        <w:t>ir</w:t>
      </w:r>
      <w:r w:rsidR="00E5770B" w:rsidRPr="007C7D15">
        <w:t xml:space="preserve"> sponsor because of restrictions imposed as a </w:t>
      </w:r>
      <w:r w:rsidR="00E5770B">
        <w:t>result of the COVID-19 pandemic</w:t>
      </w:r>
      <w:r w:rsidR="00E5770B" w:rsidRPr="007C7D15">
        <w:t xml:space="preserve"> </w:t>
      </w:r>
      <w:r w:rsidR="00E5770B">
        <w:t>that</w:t>
      </w:r>
      <w:r w:rsidR="00E5770B" w:rsidRPr="007C7D15">
        <w:t xml:space="preserve"> restricted the number of guests able to attend the proposed wedding, prevented guests or particular guests from attending, or prevented the wedding from taking place at a preferred time or location of the visa holder and visa holder’s sponsor</w:t>
      </w:r>
      <w:r w:rsidR="00E5770B">
        <w:t xml:space="preserve"> (see subsection 5(5) of LIN 21/007)</w:t>
      </w:r>
      <w:r w:rsidR="00E5770B" w:rsidRPr="007C7D15">
        <w:t>.</w:t>
      </w:r>
      <w:r w:rsidR="00E5770B">
        <w:t xml:space="preserve">  </w:t>
      </w:r>
    </w:p>
    <w:p w14:paraId="1AF4F3A7" w14:textId="7C18D5EC" w:rsidR="00AA4557" w:rsidRDefault="00A15447" w:rsidP="002D167E">
      <w:pPr>
        <w:pStyle w:val="ESPara"/>
      </w:pPr>
      <w:r>
        <w:t xml:space="preserve">Item </w:t>
      </w:r>
      <w:r w:rsidR="00E5770B">
        <w:t>3</w:t>
      </w:r>
      <w:r>
        <w:t xml:space="preserve"> of Schedule 1</w:t>
      </w:r>
      <w:r w:rsidR="00887E2E">
        <w:t xml:space="preserve"> omits reference to paragraph 4(d) in subsection </w:t>
      </w:r>
      <w:r w:rsidR="008A43EF">
        <w:t>5</w:t>
      </w:r>
      <w:r w:rsidR="00887E2E">
        <w:t>(5)</w:t>
      </w:r>
      <w:r w:rsidR="00A20A9A">
        <w:t xml:space="preserve"> of LIN 21/007</w:t>
      </w:r>
      <w:r w:rsidR="00887E2E">
        <w:t xml:space="preserve"> and inserts new references to subsections </w:t>
      </w:r>
      <w:r w:rsidR="00BA66A6">
        <w:t>5</w:t>
      </w:r>
      <w:r w:rsidR="00887E2E">
        <w:t>(4) and (</w:t>
      </w:r>
      <w:r w:rsidR="00E5770B">
        <w:t>4A</w:t>
      </w:r>
      <w:r w:rsidR="00887E2E">
        <w:t xml:space="preserve">).  This amendment makes clear that a </w:t>
      </w:r>
      <w:r w:rsidR="00BA66A6">
        <w:t xml:space="preserve">VAC </w:t>
      </w:r>
      <w:r w:rsidR="00887E2E">
        <w:t>will not be refunded under the circumstances specified in subsection </w:t>
      </w:r>
      <w:r w:rsidR="00BA66A6">
        <w:t>5</w:t>
      </w:r>
      <w:r w:rsidR="00887E2E">
        <w:t>(4) or (</w:t>
      </w:r>
      <w:r w:rsidR="00E5770B">
        <w:t>4A</w:t>
      </w:r>
      <w:r w:rsidR="00887E2E">
        <w:t>), if subsection </w:t>
      </w:r>
      <w:r w:rsidR="00BA66A6">
        <w:t>5</w:t>
      </w:r>
      <w:r w:rsidR="00887E2E">
        <w:t>(5) applies</w:t>
      </w:r>
      <w:r>
        <w:t xml:space="preserve">.  </w:t>
      </w:r>
    </w:p>
    <w:p w14:paraId="2ED21E34" w14:textId="4DB2F270" w:rsidR="0023252B" w:rsidRDefault="00887E2E" w:rsidP="00E5770B">
      <w:pPr>
        <w:pStyle w:val="ESPara"/>
      </w:pPr>
      <w:r>
        <w:t xml:space="preserve">Item </w:t>
      </w:r>
      <w:r w:rsidR="00E5770B">
        <w:t>4</w:t>
      </w:r>
      <w:r>
        <w:t xml:space="preserve"> of Schedule 1 inserts</w:t>
      </w:r>
      <w:r w:rsidR="00BA66A6">
        <w:t>, after subsection 5(6),</w:t>
      </w:r>
      <w:r>
        <w:t xml:space="preserve"> new subsection </w:t>
      </w:r>
      <w:r w:rsidR="00BA66A6">
        <w:t>5</w:t>
      </w:r>
      <w:r>
        <w:t>(7)</w:t>
      </w:r>
      <w:r w:rsidR="00BA66A6">
        <w:t>,</w:t>
      </w:r>
      <w:r>
        <w:t xml:space="preserve"> </w:t>
      </w:r>
      <w:r w:rsidR="00BA66A6">
        <w:t xml:space="preserve">which </w:t>
      </w:r>
      <w:r w:rsidR="00E5770B">
        <w:t>specifies a new circumstance</w:t>
      </w:r>
      <w:r>
        <w:t xml:space="preserve"> under which the Minister may refund the first instalment of </w:t>
      </w:r>
      <w:r w:rsidR="00023461">
        <w:t xml:space="preserve">a </w:t>
      </w:r>
      <w:r>
        <w:t>VAC for a Prospective Marriage visa</w:t>
      </w:r>
      <w:r w:rsidR="00BA66A6">
        <w:t>.</w:t>
      </w:r>
      <w:r w:rsidR="00E5770B">
        <w:t xml:space="preserve">  </w:t>
      </w:r>
      <w:r w:rsidR="00BA66A6">
        <w:t xml:space="preserve">New subsection 5(7) </w:t>
      </w:r>
      <w:r w:rsidR="00A20A9A">
        <w:t xml:space="preserve">provides </w:t>
      </w:r>
      <w:r w:rsidR="00023461">
        <w:t xml:space="preserve">that the Minister may refund a VAC in relation to a Prospective Marriage visa if: </w:t>
      </w:r>
    </w:p>
    <w:p w14:paraId="5A6AA6B8" w14:textId="55F28178" w:rsidR="0023252B" w:rsidRDefault="0023252B">
      <w:pPr>
        <w:pStyle w:val="ESSubparaList"/>
      </w:pPr>
      <w:r>
        <w:t>the visa was in effect on 15</w:t>
      </w:r>
      <w:r w:rsidR="004C1C11">
        <w:t> </w:t>
      </w:r>
      <w:r>
        <w:t>September 2021;</w:t>
      </w:r>
      <w:r w:rsidR="008C418B">
        <w:t xml:space="preserve"> and</w:t>
      </w:r>
    </w:p>
    <w:p w14:paraId="488AD6EE" w14:textId="533D71C9" w:rsidR="0023252B" w:rsidRDefault="0023252B" w:rsidP="0023252B">
      <w:pPr>
        <w:pStyle w:val="ESSubparaList"/>
      </w:pPr>
      <w:r>
        <w:t>the</w:t>
      </w:r>
      <w:r w:rsidR="00023461">
        <w:t xml:space="preserve"> visa holder</w:t>
      </w:r>
      <w:r>
        <w:t xml:space="preserve"> w</w:t>
      </w:r>
      <w:r w:rsidR="00023461">
        <w:t>as</w:t>
      </w:r>
      <w:r>
        <w:t xml:space="preserve"> </w:t>
      </w:r>
      <w:r w:rsidR="00023461">
        <w:t>outside Australia</w:t>
      </w:r>
      <w:r>
        <w:t xml:space="preserve"> on 15</w:t>
      </w:r>
      <w:r w:rsidR="004C1C11">
        <w:t> </w:t>
      </w:r>
      <w:r>
        <w:t xml:space="preserve">September 2021 and did not enter Australia after 15 September 2021 </w:t>
      </w:r>
      <w:r w:rsidR="00023461">
        <w:t>as a holder of that visa</w:t>
      </w:r>
      <w:r>
        <w:t>;</w:t>
      </w:r>
      <w:r w:rsidR="008C418B">
        <w:t xml:space="preserve"> and</w:t>
      </w:r>
    </w:p>
    <w:p w14:paraId="11644C7E" w14:textId="7F79B8BF" w:rsidR="0023252B" w:rsidRDefault="00E5770B" w:rsidP="0023252B">
      <w:pPr>
        <w:pStyle w:val="ESSubparaList"/>
      </w:pPr>
      <w:r>
        <w:lastRenderedPageBreak/>
        <w:t>a refund</w:t>
      </w:r>
      <w:r w:rsidR="007C7D15">
        <w:t xml:space="preserve"> is</w:t>
      </w:r>
      <w:r w:rsidR="006D101E">
        <w:t xml:space="preserve"> </w:t>
      </w:r>
      <w:r w:rsidR="0023252B">
        <w:t>request</w:t>
      </w:r>
      <w:r>
        <w:t>ed</w:t>
      </w:r>
      <w:r w:rsidR="0023252B">
        <w:t xml:space="preserve"> on or before 31</w:t>
      </w:r>
      <w:r w:rsidR="004C1C11">
        <w:t> </w:t>
      </w:r>
      <w:r w:rsidR="0023252B">
        <w:t xml:space="preserve">December 2022; </w:t>
      </w:r>
      <w:r w:rsidR="007C7D15">
        <w:t xml:space="preserve">and </w:t>
      </w:r>
    </w:p>
    <w:p w14:paraId="6F6E7671" w14:textId="540DE1D6" w:rsidR="00BA66A6" w:rsidRDefault="0023252B" w:rsidP="00370C39">
      <w:pPr>
        <w:pStyle w:val="ESSubparaList"/>
      </w:pPr>
      <w:r>
        <w:t xml:space="preserve">at the time of request for refund, </w:t>
      </w:r>
      <w:r w:rsidR="007C7D15">
        <w:t>the</w:t>
      </w:r>
      <w:r>
        <w:t xml:space="preserve"> visa ceased to be in effect </w:t>
      </w:r>
      <w:r w:rsidR="00CA5372">
        <w:t xml:space="preserve">because </w:t>
      </w:r>
      <w:r w:rsidR="00A20A9A">
        <w:t>the visa holder had</w:t>
      </w:r>
      <w:r>
        <w:t xml:space="preserve"> requested </w:t>
      </w:r>
      <w:r w:rsidR="00CA5372">
        <w:t xml:space="preserve">the Minister to cancel </w:t>
      </w:r>
      <w:r>
        <w:t>the visa</w:t>
      </w:r>
      <w:r w:rsidR="00CA5372">
        <w:t xml:space="preserve"> in accordance with </w:t>
      </w:r>
      <w:r w:rsidR="00CA5372" w:rsidRPr="002B3A33">
        <w:t>paragraph 2.43(</w:t>
      </w:r>
      <w:r w:rsidR="00CA5372">
        <w:t>1)(g) or (h) of the Regulations</w:t>
      </w:r>
      <w:r w:rsidR="00A20A9A">
        <w:t>.</w:t>
      </w:r>
      <w:r>
        <w:t xml:space="preserve"> </w:t>
      </w:r>
    </w:p>
    <w:p w14:paraId="4BC6AF80" w14:textId="4629B6C4" w:rsidR="008A43EF" w:rsidRDefault="008A43EF" w:rsidP="008A43EF">
      <w:pPr>
        <w:pStyle w:val="ESSubparaHeader"/>
      </w:pPr>
      <w:r>
        <w:t xml:space="preserve">Consistent with the general circumstances set out in paragraphs 5(1)(a) and (b) of LIN 21/007, VAC refunds are not available </w:t>
      </w:r>
      <w:r w:rsidR="0023252B">
        <w:t xml:space="preserve">for </w:t>
      </w:r>
      <w:r w:rsidR="006370A0">
        <w:t>v</w:t>
      </w:r>
      <w:r w:rsidR="0023252B">
        <w:t xml:space="preserve">isa </w:t>
      </w:r>
      <w:r w:rsidR="006D101E">
        <w:t>holders</w:t>
      </w:r>
      <w:r>
        <w:t xml:space="preserve"> </w:t>
      </w:r>
      <w:r w:rsidR="00E5770B">
        <w:t>under new subsections 5(4A</w:t>
      </w:r>
      <w:r w:rsidR="004C1C11">
        <w:t>) and (</w:t>
      </w:r>
      <w:r w:rsidR="00E5770B">
        <w:t>7</w:t>
      </w:r>
      <w:r w:rsidR="004C1C11">
        <w:t xml:space="preserve">) </w:t>
      </w:r>
      <w:r>
        <w:t>if:</w:t>
      </w:r>
    </w:p>
    <w:p w14:paraId="20479340" w14:textId="36E5E3AE" w:rsidR="008A43EF" w:rsidRPr="004A3CEC" w:rsidRDefault="008A43EF" w:rsidP="008A43EF">
      <w:pPr>
        <w:pStyle w:val="ESSubparaList"/>
      </w:pPr>
      <w:r w:rsidRPr="006532B0">
        <w:t>before the refund request, the visa</w:t>
      </w:r>
      <w:r>
        <w:t xml:space="preserve"> holder or their sponsor</w:t>
      </w:r>
      <w:r w:rsidRPr="006532B0">
        <w:t xml:space="preserve"> notified the Minister that they no longer intend to marry; or</w:t>
      </w:r>
    </w:p>
    <w:p w14:paraId="74E8B83E" w14:textId="339DB818" w:rsidR="008A43EF" w:rsidRPr="004A3CEC" w:rsidRDefault="008A43EF" w:rsidP="008A43EF">
      <w:pPr>
        <w:pStyle w:val="ESSubparaList"/>
      </w:pPr>
      <w:r>
        <w:t xml:space="preserve">at any time after their visa was granted, the visa holder applied for a </w:t>
      </w:r>
      <w:r>
        <w:rPr>
          <w:sz w:val="21"/>
          <w:szCs w:val="21"/>
        </w:rPr>
        <w:t>Subclass 801 (Partner) visa</w:t>
      </w:r>
      <w:r>
        <w:t xml:space="preserve"> and paid a reduced VAC under subparagraphs 1124B(2)(a)(v) or 1124B(2)(a)(vi) of Schedule 1 to the Regulations.  </w:t>
      </w:r>
    </w:p>
    <w:p w14:paraId="42342094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64D293DC" w14:textId="1D2E8A3B" w:rsidR="00E03DCC" w:rsidRDefault="00E03DCC" w:rsidP="006532B0">
      <w:pPr>
        <w:pStyle w:val="ESPara"/>
      </w:pPr>
      <w:r>
        <w:t xml:space="preserve">The instrument is exempt from disallowance under section 42 of the Legislation Act.  This is because </w:t>
      </w:r>
      <w:r w:rsidR="006532B0">
        <w:t xml:space="preserve">instruments made under </w:t>
      </w:r>
      <w:r w:rsidR="00CA5372">
        <w:t>Part </w:t>
      </w:r>
      <w:r w:rsidR="006532B0" w:rsidRPr="006532B0">
        <w:t>2 of the Regula</w:t>
      </w:r>
      <w:r w:rsidR="006532B0">
        <w:t>tions are prescribed in section </w:t>
      </w:r>
      <w:r w:rsidR="006532B0" w:rsidRPr="006532B0">
        <w:t xml:space="preserve">10 of the </w:t>
      </w:r>
      <w:r w:rsidR="006532B0" w:rsidRPr="006532B0">
        <w:rPr>
          <w:i/>
        </w:rPr>
        <w:t>Legislation (Exemption</w:t>
      </w:r>
      <w:r w:rsidR="006532B0">
        <w:rPr>
          <w:i/>
        </w:rPr>
        <w:t>s and Other Matters) Regulation </w:t>
      </w:r>
      <w:r w:rsidR="006532B0" w:rsidRPr="006532B0">
        <w:rPr>
          <w:i/>
        </w:rPr>
        <w:t>2015</w:t>
      </w:r>
      <w:r w:rsidR="006532B0">
        <w:t xml:space="preserve"> (see paragraph </w:t>
      </w:r>
      <w:r w:rsidR="006532B0" w:rsidRPr="006532B0">
        <w:t>44(2</w:t>
      </w:r>
      <w:proofErr w:type="gramStart"/>
      <w:r w:rsidR="006532B0" w:rsidRPr="006532B0">
        <w:t>)(</w:t>
      </w:r>
      <w:proofErr w:type="gramEnd"/>
      <w:r w:rsidR="006532B0" w:rsidRPr="006532B0">
        <w:t xml:space="preserve">b) of the Legislation Act).  </w:t>
      </w:r>
    </w:p>
    <w:p w14:paraId="7D7F4904" w14:textId="1D79C87C" w:rsidR="00915032" w:rsidRPr="006532B0" w:rsidRDefault="00B75478" w:rsidP="00100DFC">
      <w:pPr>
        <w:pStyle w:val="ESPara"/>
      </w:pPr>
      <w:r w:rsidRPr="00B75478">
        <w:t xml:space="preserve">The </w:t>
      </w:r>
      <w:r>
        <w:t xml:space="preserve">instrument was made by </w:t>
      </w:r>
      <w:r w:rsidR="00D128B9">
        <w:t>the Minister for Immigration, Citizenship, Migrant Services and Multicultural Affairs</w:t>
      </w:r>
      <w:r>
        <w:t xml:space="preserve">, in accordance with </w:t>
      </w:r>
      <w:r w:rsidR="00D128B9">
        <w:t>subparagraph </w:t>
      </w:r>
      <w:proofErr w:type="gramStart"/>
      <w:r w:rsidR="00D128B9">
        <w:t>2.12F(</w:t>
      </w:r>
      <w:proofErr w:type="gramEnd"/>
      <w:r w:rsidR="00D128B9">
        <w:t>1)(a)(ii) of the Regulations.</w:t>
      </w:r>
      <w:r w:rsidR="006532B0">
        <w:t xml:space="preserve">  </w:t>
      </w:r>
    </w:p>
    <w:sectPr w:rsidR="00915032" w:rsidRPr="006532B0" w:rsidSect="004F5CE4">
      <w:headerReference w:type="even" r:id="rId7"/>
      <w:headerReference w:type="default" r:id="rId8"/>
      <w:headerReference w:type="first" r:id="rId9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B5FFC" w14:textId="77777777" w:rsidR="00FB7BE2" w:rsidRDefault="00FB7BE2" w:rsidP="00FB7BE2">
      <w:pPr>
        <w:spacing w:after="0" w:line="240" w:lineRule="auto"/>
      </w:pPr>
      <w:r>
        <w:separator/>
      </w:r>
    </w:p>
  </w:endnote>
  <w:endnote w:type="continuationSeparator" w:id="0">
    <w:p w14:paraId="3893B9B9" w14:textId="77777777" w:rsidR="00FB7BE2" w:rsidRDefault="00FB7BE2" w:rsidP="00FB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DF65D" w14:textId="77777777" w:rsidR="00FB7BE2" w:rsidRDefault="00FB7BE2" w:rsidP="00FB7BE2">
      <w:pPr>
        <w:spacing w:after="0" w:line="240" w:lineRule="auto"/>
      </w:pPr>
      <w:r>
        <w:separator/>
      </w:r>
    </w:p>
  </w:footnote>
  <w:footnote w:type="continuationSeparator" w:id="0">
    <w:p w14:paraId="058D38F5" w14:textId="77777777" w:rsidR="00FB7BE2" w:rsidRDefault="00FB7BE2" w:rsidP="00FB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0CF4" w14:textId="513B9A4F" w:rsidR="00FB7BE2" w:rsidRDefault="00FB7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36CE" w14:textId="769BAA1A" w:rsidR="00FB7BE2" w:rsidRDefault="00FB7B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007A3" w14:textId="20C56EE2" w:rsidR="00FB7BE2" w:rsidRDefault="00FB7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C1BA7E00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48"/>
    <w:rsid w:val="00020DB8"/>
    <w:rsid w:val="00023461"/>
    <w:rsid w:val="00043C4B"/>
    <w:rsid w:val="00072385"/>
    <w:rsid w:val="00087C20"/>
    <w:rsid w:val="000A48AA"/>
    <w:rsid w:val="000D014F"/>
    <w:rsid w:val="000D1CE0"/>
    <w:rsid w:val="000F43C5"/>
    <w:rsid w:val="000F62B7"/>
    <w:rsid w:val="00100DFC"/>
    <w:rsid w:val="001125B8"/>
    <w:rsid w:val="00144B53"/>
    <w:rsid w:val="00144C8F"/>
    <w:rsid w:val="0019164E"/>
    <w:rsid w:val="0023252B"/>
    <w:rsid w:val="002402E0"/>
    <w:rsid w:val="00290DB6"/>
    <w:rsid w:val="00296C23"/>
    <w:rsid w:val="002D167E"/>
    <w:rsid w:val="003219D3"/>
    <w:rsid w:val="003251F3"/>
    <w:rsid w:val="00333A07"/>
    <w:rsid w:val="003432C9"/>
    <w:rsid w:val="003603BC"/>
    <w:rsid w:val="00370C39"/>
    <w:rsid w:val="00373B58"/>
    <w:rsid w:val="00395B81"/>
    <w:rsid w:val="003A4B93"/>
    <w:rsid w:val="003F05E3"/>
    <w:rsid w:val="003F272E"/>
    <w:rsid w:val="00414E1D"/>
    <w:rsid w:val="00457D4A"/>
    <w:rsid w:val="00464080"/>
    <w:rsid w:val="00464D7A"/>
    <w:rsid w:val="00465839"/>
    <w:rsid w:val="004A1A51"/>
    <w:rsid w:val="004A3CEC"/>
    <w:rsid w:val="004C1C11"/>
    <w:rsid w:val="004F5CE4"/>
    <w:rsid w:val="00560B24"/>
    <w:rsid w:val="005673E6"/>
    <w:rsid w:val="0057002B"/>
    <w:rsid w:val="005963EB"/>
    <w:rsid w:val="005A275F"/>
    <w:rsid w:val="005D60DB"/>
    <w:rsid w:val="00604E06"/>
    <w:rsid w:val="006370A0"/>
    <w:rsid w:val="006419B9"/>
    <w:rsid w:val="006532B0"/>
    <w:rsid w:val="0066417B"/>
    <w:rsid w:val="00674948"/>
    <w:rsid w:val="006D101E"/>
    <w:rsid w:val="006D37C2"/>
    <w:rsid w:val="00711491"/>
    <w:rsid w:val="00764B9D"/>
    <w:rsid w:val="007760E3"/>
    <w:rsid w:val="007940AA"/>
    <w:rsid w:val="007C7D15"/>
    <w:rsid w:val="007E429E"/>
    <w:rsid w:val="007E4691"/>
    <w:rsid w:val="008451B6"/>
    <w:rsid w:val="00846BA8"/>
    <w:rsid w:val="00862227"/>
    <w:rsid w:val="00867BF4"/>
    <w:rsid w:val="0087361C"/>
    <w:rsid w:val="00882B41"/>
    <w:rsid w:val="0088407D"/>
    <w:rsid w:val="00887E2E"/>
    <w:rsid w:val="00893226"/>
    <w:rsid w:val="008A43EF"/>
    <w:rsid w:val="008B24C8"/>
    <w:rsid w:val="008C418B"/>
    <w:rsid w:val="008F6961"/>
    <w:rsid w:val="00915032"/>
    <w:rsid w:val="009268E5"/>
    <w:rsid w:val="00930088"/>
    <w:rsid w:val="009A20F7"/>
    <w:rsid w:val="009C3AF0"/>
    <w:rsid w:val="00A01176"/>
    <w:rsid w:val="00A15447"/>
    <w:rsid w:val="00A20A9A"/>
    <w:rsid w:val="00A32452"/>
    <w:rsid w:val="00A41294"/>
    <w:rsid w:val="00AA4557"/>
    <w:rsid w:val="00AD4656"/>
    <w:rsid w:val="00AF2CF2"/>
    <w:rsid w:val="00AF3CE1"/>
    <w:rsid w:val="00B03293"/>
    <w:rsid w:val="00B052D6"/>
    <w:rsid w:val="00B445D9"/>
    <w:rsid w:val="00B65A06"/>
    <w:rsid w:val="00B75478"/>
    <w:rsid w:val="00B94950"/>
    <w:rsid w:val="00BA66A6"/>
    <w:rsid w:val="00BB0CF2"/>
    <w:rsid w:val="00BB266A"/>
    <w:rsid w:val="00BB6717"/>
    <w:rsid w:val="00BD598E"/>
    <w:rsid w:val="00BF2901"/>
    <w:rsid w:val="00C26A9B"/>
    <w:rsid w:val="00C50EAC"/>
    <w:rsid w:val="00C8164C"/>
    <w:rsid w:val="00C81A5E"/>
    <w:rsid w:val="00C851AC"/>
    <w:rsid w:val="00C916CA"/>
    <w:rsid w:val="00C930F2"/>
    <w:rsid w:val="00CA5372"/>
    <w:rsid w:val="00CA69A1"/>
    <w:rsid w:val="00D02330"/>
    <w:rsid w:val="00D128B9"/>
    <w:rsid w:val="00D14F0E"/>
    <w:rsid w:val="00D353F8"/>
    <w:rsid w:val="00D40E1E"/>
    <w:rsid w:val="00D715E8"/>
    <w:rsid w:val="00D7424A"/>
    <w:rsid w:val="00DB127E"/>
    <w:rsid w:val="00DB504E"/>
    <w:rsid w:val="00E03DCC"/>
    <w:rsid w:val="00E05AA0"/>
    <w:rsid w:val="00E22E55"/>
    <w:rsid w:val="00E2364F"/>
    <w:rsid w:val="00E45FE2"/>
    <w:rsid w:val="00E5770B"/>
    <w:rsid w:val="00E7043C"/>
    <w:rsid w:val="00E76599"/>
    <w:rsid w:val="00EA12C9"/>
    <w:rsid w:val="00F4189A"/>
    <w:rsid w:val="00FB7BE2"/>
    <w:rsid w:val="00FC2512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BB229A"/>
  <w15:chartTrackingRefBased/>
  <w15:docId w15:val="{F9EB0475-3EA8-4B7A-A29F-9835FF85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customStyle="1" w:styleId="LDItal">
    <w:name w:val="LDItal"/>
    <w:basedOn w:val="DefaultParagraphFont"/>
    <w:uiPriority w:val="1"/>
    <w:rsid w:val="00674948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290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0A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7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E2"/>
  </w:style>
  <w:style w:type="paragraph" w:styleId="Footer">
    <w:name w:val="footer"/>
    <w:basedOn w:val="Normal"/>
    <w:link w:val="FooterChar"/>
    <w:uiPriority w:val="99"/>
    <w:unhideWhenUsed/>
    <w:rsid w:val="00FB7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9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6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3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67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23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44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Yo-ru LEE</dc:creator>
  <cp:keywords/>
  <dc:description/>
  <cp:lastModifiedBy>Yo-ru LEE</cp:lastModifiedBy>
  <cp:revision>2</cp:revision>
  <dcterms:created xsi:type="dcterms:W3CDTF">2021-10-21T23:43:00Z</dcterms:created>
  <dcterms:modified xsi:type="dcterms:W3CDTF">2021-10-21T23:43:00Z</dcterms:modified>
</cp:coreProperties>
</file>