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BD3E" w14:textId="77777777"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90E0D6B" wp14:editId="2B25B650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F78C" w14:textId="6A11450A" w:rsidR="008D011C" w:rsidRPr="000A3524" w:rsidRDefault="008D011C" w:rsidP="008D011C">
      <w:pPr>
        <w:pStyle w:val="LDTitle"/>
      </w:pPr>
      <w:bookmarkStart w:id="0" w:name="LIN"/>
      <w:r>
        <w:t xml:space="preserve">LIN </w:t>
      </w:r>
      <w:r w:rsidR="00E81B05">
        <w:t>21</w:t>
      </w:r>
      <w:r w:rsidRPr="007C5FDD">
        <w:t>/</w:t>
      </w:r>
      <w:r w:rsidR="00E81B05">
        <w:t>071</w:t>
      </w:r>
      <w:bookmarkEnd w:id="0"/>
    </w:p>
    <w:p w14:paraId="790D91CB" w14:textId="621FE371" w:rsidR="009228CB" w:rsidRPr="009464C5" w:rsidRDefault="00E81B05" w:rsidP="000B14AD">
      <w:pPr>
        <w:pStyle w:val="LDDescription"/>
      </w:pPr>
      <w:bookmarkStart w:id="1" w:name="Title"/>
      <w:r>
        <w:t>Migration (</w:t>
      </w:r>
      <w:r w:rsidR="002E67CF">
        <w:t xml:space="preserve">VAC </w:t>
      </w:r>
      <w:r w:rsidR="00961FF9">
        <w:t xml:space="preserve">refunds </w:t>
      </w:r>
      <w:r w:rsidR="002E67CF">
        <w:t xml:space="preserve">for </w:t>
      </w:r>
      <w:r w:rsidR="00436AFC">
        <w:t xml:space="preserve">certain </w:t>
      </w:r>
      <w:r w:rsidR="00961FF9">
        <w:t>P</w:t>
      </w:r>
      <w:r>
        <w:t xml:space="preserve">rospective </w:t>
      </w:r>
      <w:r w:rsidR="00961FF9">
        <w:t>M</w:t>
      </w:r>
      <w:r>
        <w:t>arriage visas)</w:t>
      </w:r>
      <w:r w:rsidR="00BD08C0">
        <w:t xml:space="preserve"> </w:t>
      </w:r>
      <w:r w:rsidR="007235A0">
        <w:t xml:space="preserve">Amendment </w:t>
      </w:r>
      <w:r w:rsidR="00A54D4A">
        <w:t>Instrument (LIN 21/071)</w:t>
      </w:r>
      <w:r w:rsidR="008E04A7">
        <w:t> </w:t>
      </w:r>
      <w:r w:rsidR="00A54D4A">
        <w:t>2021</w:t>
      </w:r>
      <w:bookmarkEnd w:id="1"/>
    </w:p>
    <w:p w14:paraId="189F1415" w14:textId="5B46C6EE" w:rsidR="00554826" w:rsidRDefault="00554826" w:rsidP="00365E41">
      <w:pPr>
        <w:pStyle w:val="LDBodytext"/>
      </w:pPr>
      <w:r w:rsidRPr="009464C5">
        <w:t xml:space="preserve">I, </w:t>
      </w:r>
      <w:r w:rsidR="00A54D4A">
        <w:t>Alex Hawke</w:t>
      </w:r>
      <w:r w:rsidRPr="009464C5">
        <w:t xml:space="preserve">, </w:t>
      </w:r>
      <w:r w:rsidR="00A54D4A">
        <w:t>Minister for Immigration, Citizenship, Migrant Services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8E04A7">
        <w:t>subparagraph 2.12F</w:t>
      </w:r>
      <w:r w:rsidR="002E67CF">
        <w:t>(1)(a)</w:t>
      </w:r>
      <w:r w:rsidR="008E04A7">
        <w:t>(ii)</w:t>
      </w:r>
      <w:r w:rsidR="00BD08C0">
        <w:t xml:space="preserve"> </w:t>
      </w:r>
      <w:r w:rsidR="00F27438" w:rsidRPr="009464C5">
        <w:t xml:space="preserve">of the </w:t>
      </w:r>
      <w:r w:rsidR="008E04A7">
        <w:rPr>
          <w:i/>
        </w:rPr>
        <w:t xml:space="preserve">Migration Regulations 1994 </w:t>
      </w:r>
      <w:r w:rsidR="000B14AD" w:rsidRPr="009464C5">
        <w:t>(the</w:t>
      </w:r>
      <w:r w:rsidR="008E04A7">
        <w:rPr>
          <w:rStyle w:val="LDBoldItal"/>
        </w:rPr>
        <w:t xml:space="preserve"> 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558A0CA9" w14:textId="2B576F2B" w:rsidR="00DD6C5A" w:rsidRDefault="00554826" w:rsidP="00DD6C5A">
      <w:pPr>
        <w:pStyle w:val="LDDate"/>
        <w:rPr>
          <w:szCs w:val="22"/>
        </w:rPr>
      </w:pPr>
      <w:r w:rsidRPr="000B14AD">
        <w:t>Dated</w:t>
      </w:r>
      <w:r w:rsidR="00DD6C5A">
        <w:rPr>
          <w:szCs w:val="22"/>
        </w:rPr>
        <w:t xml:space="preserve"> 21 October </w:t>
      </w:r>
      <w:r w:rsidR="008E04A7">
        <w:rPr>
          <w:szCs w:val="22"/>
        </w:rPr>
        <w:t>2021</w:t>
      </w:r>
    </w:p>
    <w:p w14:paraId="3177A216" w14:textId="77777777" w:rsidR="00DD6C5A" w:rsidRDefault="00DD6C5A" w:rsidP="00DD6C5A">
      <w:pPr>
        <w:pStyle w:val="LDDate"/>
        <w:rPr>
          <w:szCs w:val="22"/>
        </w:rPr>
      </w:pPr>
    </w:p>
    <w:p w14:paraId="5C4FC8B7" w14:textId="77777777" w:rsidR="00DD6C5A" w:rsidRDefault="00DD6C5A" w:rsidP="00DD6C5A">
      <w:pPr>
        <w:pStyle w:val="LDDate"/>
        <w:rPr>
          <w:szCs w:val="22"/>
        </w:rPr>
      </w:pPr>
    </w:p>
    <w:p w14:paraId="0D7BA52E" w14:textId="77777777" w:rsidR="00DD6C5A" w:rsidRDefault="00DD6C5A" w:rsidP="00DD6C5A">
      <w:pPr>
        <w:pStyle w:val="LDDate"/>
        <w:rPr>
          <w:szCs w:val="22"/>
        </w:rPr>
      </w:pPr>
    </w:p>
    <w:p w14:paraId="7C9C6783" w14:textId="04733398" w:rsidR="003B3646" w:rsidRDefault="00DD6C5A" w:rsidP="00DD6C5A">
      <w:pPr>
        <w:pStyle w:val="LDDate"/>
        <w:rPr>
          <w:szCs w:val="22"/>
        </w:rPr>
      </w:pPr>
      <w:r>
        <w:rPr>
          <w:szCs w:val="22"/>
        </w:rPr>
        <w:t>Alex Hawke</w:t>
      </w:r>
    </w:p>
    <w:p w14:paraId="173C06F3" w14:textId="77777777" w:rsidR="00554826" w:rsidRPr="00F17CC6" w:rsidRDefault="008E04A7" w:rsidP="00365E41">
      <w:pPr>
        <w:pStyle w:val="LDBodytext"/>
      </w:pPr>
      <w:r>
        <w:t>Minister for Immigration, Citizenship, Migrant Services and Multicultural Affairs</w:t>
      </w:r>
    </w:p>
    <w:p w14:paraId="74E36394" w14:textId="77777777" w:rsidR="007235A0" w:rsidRDefault="007235A0" w:rsidP="000B14AD">
      <w:pPr>
        <w:pStyle w:val="LDSecHead"/>
      </w:pPr>
      <w:bookmarkStart w:id="2" w:name="_Toc454512513"/>
      <w:bookmarkStart w:id="3" w:name="_Toc454512517"/>
    </w:p>
    <w:p w14:paraId="527013A9" w14:textId="74C6FB2B" w:rsidR="003B3646" w:rsidRPr="00F17CC6" w:rsidRDefault="00E81B05" w:rsidP="000B14AD">
      <w:pPr>
        <w:pStyle w:val="LDSecHead"/>
      </w:pPr>
      <w:bookmarkStart w:id="4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30AF0DA4" w14:textId="4DBA2ECE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961FF9" w:rsidRPr="00961FF9">
        <w:rPr>
          <w:rStyle w:val="LDItal"/>
        </w:rPr>
        <w:t>Migration (VAC</w:t>
      </w:r>
      <w:bookmarkStart w:id="5" w:name="_GoBack"/>
      <w:bookmarkEnd w:id="5"/>
      <w:r w:rsidR="00961FF9" w:rsidRPr="00961FF9">
        <w:rPr>
          <w:rStyle w:val="LDItal"/>
        </w:rPr>
        <w:t xml:space="preserve"> refunds for </w:t>
      </w:r>
      <w:r w:rsidR="00FE72D1">
        <w:rPr>
          <w:rStyle w:val="LDItal"/>
        </w:rPr>
        <w:t xml:space="preserve">certain </w:t>
      </w:r>
      <w:r w:rsidR="00961FF9">
        <w:rPr>
          <w:rStyle w:val="LDItal"/>
        </w:rPr>
        <w:t>P</w:t>
      </w:r>
      <w:r w:rsidR="00961FF9" w:rsidRPr="00961FF9">
        <w:rPr>
          <w:rStyle w:val="LDItal"/>
        </w:rPr>
        <w:t xml:space="preserve">rospective </w:t>
      </w:r>
      <w:r w:rsidR="00961FF9">
        <w:rPr>
          <w:rStyle w:val="LDItal"/>
        </w:rPr>
        <w:t>M</w:t>
      </w:r>
      <w:r w:rsidR="00961FF9" w:rsidRPr="00961FF9">
        <w:rPr>
          <w:rStyle w:val="LDItal"/>
        </w:rPr>
        <w:t>arriage visas) Amendment Instrument (LIN 21/071</w:t>
      </w:r>
      <w:r w:rsidR="00961FF9">
        <w:t>)</w:t>
      </w:r>
      <w:r w:rsidR="00961FF9" w:rsidRPr="00961FF9">
        <w:rPr>
          <w:i/>
        </w:rPr>
        <w:t> 2021</w:t>
      </w:r>
      <w:r>
        <w:t>.</w:t>
      </w:r>
    </w:p>
    <w:p w14:paraId="46AB1ED9" w14:textId="78011B9E" w:rsidR="003B3646" w:rsidRPr="007E11B9" w:rsidRDefault="00E81B05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1A909CC4" w14:textId="55649DE7" w:rsidR="002E67CF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1226DF">
        <w:t xml:space="preserve">the day after registration. </w:t>
      </w:r>
    </w:p>
    <w:p w14:paraId="6C9FEEED" w14:textId="1570C79F" w:rsidR="003B3646" w:rsidRPr="00F17CC6" w:rsidRDefault="001226DF" w:rsidP="000B14AD">
      <w:pPr>
        <w:pStyle w:val="LDSecHead"/>
      </w:pPr>
      <w:r w:rsidDel="001226DF">
        <w:t xml:space="preserve"> </w:t>
      </w:r>
      <w:bookmarkStart w:id="9" w:name="_Toc454512516"/>
      <w:bookmarkStart w:id="10" w:name="_Toc31201288"/>
      <w:bookmarkEnd w:id="8"/>
      <w:r w:rsidR="00E81B05">
        <w:rPr>
          <w:noProof/>
        </w:rPr>
        <w:t>3</w:t>
      </w:r>
      <w:r w:rsidR="000B14AD">
        <w:tab/>
      </w:r>
      <w:bookmarkEnd w:id="9"/>
      <w:bookmarkEnd w:id="10"/>
      <w:r w:rsidR="007235A0">
        <w:t>Amendment</w:t>
      </w:r>
    </w:p>
    <w:p w14:paraId="4E9DEF36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8E04A7">
        <w:t xml:space="preserve">Schedule 1 amends </w:t>
      </w:r>
      <w:r w:rsidR="008E04A7" w:rsidRPr="008E04A7">
        <w:rPr>
          <w:rStyle w:val="LDItal"/>
        </w:rPr>
        <w:t xml:space="preserve">Migration (Refund of Visa Application </w:t>
      </w:r>
      <w:r w:rsidR="008E04A7">
        <w:rPr>
          <w:rStyle w:val="LDItal"/>
        </w:rPr>
        <w:t>Charge) Instrument (LIN 21/007) </w:t>
      </w:r>
      <w:r w:rsidR="008E04A7" w:rsidRPr="008E04A7">
        <w:rPr>
          <w:rStyle w:val="LDItal"/>
        </w:rPr>
        <w:t>2021</w:t>
      </w:r>
      <w:r w:rsidR="007235A0">
        <w:t>.</w:t>
      </w:r>
    </w:p>
    <w:p w14:paraId="1BEEC0DD" w14:textId="77777777" w:rsidR="007235A0" w:rsidRDefault="007235A0" w:rsidP="007235A0">
      <w:pPr>
        <w:pStyle w:val="LDSchedule"/>
      </w:pPr>
      <w:bookmarkStart w:id="11" w:name="_Toc31201296"/>
      <w:bookmarkEnd w:id="3"/>
    </w:p>
    <w:p w14:paraId="31699462" w14:textId="31744BB7"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E81B05">
        <w:rPr>
          <w:noProof/>
        </w:rPr>
        <w:t>1</w:t>
      </w:r>
      <w:bookmarkEnd w:id="12"/>
      <w:r>
        <w:tab/>
      </w:r>
      <w:bookmarkEnd w:id="11"/>
      <w:r w:rsidR="00C21F16">
        <w:t>Amendment</w:t>
      </w:r>
    </w:p>
    <w:p w14:paraId="3A6E52FC" w14:textId="77777777" w:rsidR="00A252F1" w:rsidRDefault="008E04A7" w:rsidP="007235A0">
      <w:pPr>
        <w:pStyle w:val="LDSchedref"/>
      </w:pPr>
      <w:r>
        <w:t>(</w:t>
      </w:r>
      <w:proofErr w:type="gramStart"/>
      <w:r>
        <w:t>section</w:t>
      </w:r>
      <w:proofErr w:type="gramEnd"/>
      <w:r>
        <w:t> </w:t>
      </w:r>
      <w:r w:rsidR="007235A0">
        <w:t>3</w:t>
      </w:r>
      <w:r w:rsidR="00A252F1" w:rsidRPr="00A252F1">
        <w:t>)</w:t>
      </w:r>
    </w:p>
    <w:p w14:paraId="35727027" w14:textId="57E20338" w:rsidR="007235A0" w:rsidRDefault="007235A0" w:rsidP="007235A0">
      <w:pPr>
        <w:pStyle w:val="LDAmendHeading"/>
      </w:pPr>
      <w:r>
        <w:t>[</w:t>
      </w:r>
      <w:r w:rsidR="00E81B05">
        <w:rPr>
          <w:noProof/>
        </w:rPr>
        <w:t>1</w:t>
      </w:r>
      <w:r>
        <w:t>]</w:t>
      </w:r>
      <w:r>
        <w:tab/>
      </w:r>
      <w:r w:rsidR="00D80413">
        <w:t>Subsection 5(2)</w:t>
      </w:r>
    </w:p>
    <w:p w14:paraId="02456382" w14:textId="77777777" w:rsidR="007235A0" w:rsidRPr="002D6EEE" w:rsidRDefault="00D80413" w:rsidP="007235A0">
      <w:pPr>
        <w:pStyle w:val="LDAmendInstruction"/>
      </w:pPr>
      <w:proofErr w:type="gramStart"/>
      <w:r>
        <w:t>substitute</w:t>
      </w:r>
      <w:proofErr w:type="gramEnd"/>
    </w:p>
    <w:p w14:paraId="3B0735D0" w14:textId="68222F5B" w:rsidR="007235A0" w:rsidRDefault="00A70360" w:rsidP="00A70360">
      <w:pPr>
        <w:pStyle w:val="LDAmendText"/>
        <w:ind w:left="1440" w:hanging="720"/>
      </w:pPr>
      <w:r>
        <w:t>(2)</w:t>
      </w:r>
      <w:r>
        <w:tab/>
      </w:r>
      <w:r w:rsidR="00357D18">
        <w:t xml:space="preserve">For </w:t>
      </w:r>
      <w:r w:rsidR="00D80413">
        <w:t>subparagraph 2.12F(1)(a)(ii) of the Regulations, a circumstance set out in a</w:t>
      </w:r>
      <w:r w:rsidR="00357D18">
        <w:t xml:space="preserve">ny of subsections (3), (4), </w:t>
      </w:r>
      <w:r w:rsidR="00087E18">
        <w:t>(4A), (6) and</w:t>
      </w:r>
      <w:r w:rsidR="00357D18">
        <w:t xml:space="preserve"> </w:t>
      </w:r>
      <w:r w:rsidR="00D80413">
        <w:t>(7)</w:t>
      </w:r>
      <w:r w:rsidR="00357D18">
        <w:t xml:space="preserve"> </w:t>
      </w:r>
      <w:r w:rsidR="00D80413">
        <w:t xml:space="preserve">is specified. </w:t>
      </w:r>
      <w:r w:rsidR="008D6B63">
        <w:t xml:space="preserve"> </w:t>
      </w:r>
    </w:p>
    <w:p w14:paraId="0F08E5F7" w14:textId="48AD084D" w:rsidR="006A1B83" w:rsidRDefault="007235A0" w:rsidP="00D80413">
      <w:pPr>
        <w:pStyle w:val="LDAmendHeading"/>
        <w:ind w:left="0" w:firstLine="0"/>
      </w:pPr>
      <w:r w:rsidRPr="00BB41A1">
        <w:lastRenderedPageBreak/>
        <w:t>[</w:t>
      </w:r>
      <w:r w:rsidR="00E81B05" w:rsidRPr="00BB41A1">
        <w:rPr>
          <w:noProof/>
        </w:rPr>
        <w:t>2</w:t>
      </w:r>
      <w:r w:rsidRPr="00BB41A1">
        <w:t>]</w:t>
      </w:r>
      <w:r w:rsidRPr="00BB41A1">
        <w:tab/>
      </w:r>
      <w:r w:rsidR="006A1B83">
        <w:t>After subsection 5(4)</w:t>
      </w:r>
    </w:p>
    <w:p w14:paraId="312B09CC" w14:textId="66AB94CA" w:rsidR="006A1B83" w:rsidRDefault="006A1B83" w:rsidP="006A1B83">
      <w:pPr>
        <w:pStyle w:val="LDAmendInstruction"/>
      </w:pPr>
      <w:proofErr w:type="gramStart"/>
      <w:r>
        <w:t>insert</w:t>
      </w:r>
      <w:proofErr w:type="gramEnd"/>
    </w:p>
    <w:p w14:paraId="5555CF53" w14:textId="77777777" w:rsidR="00EF44BF" w:rsidRPr="00BB41A1" w:rsidRDefault="00EF44BF" w:rsidP="00EF44BF">
      <w:pPr>
        <w:pStyle w:val="LDSec1"/>
      </w:pPr>
      <w:r w:rsidRPr="00BB41A1">
        <w:tab/>
        <w:t>(</w:t>
      </w:r>
      <w:r>
        <w:t>4A</w:t>
      </w:r>
      <w:r w:rsidRPr="00BB41A1">
        <w:t>)</w:t>
      </w:r>
      <w:r w:rsidRPr="00BB41A1">
        <w:tab/>
      </w:r>
      <w:r>
        <w:t>Subject to subsection (5), a</w:t>
      </w:r>
      <w:r w:rsidRPr="00BB41A1">
        <w:t xml:space="preserve"> circumstance is that all of the following apply: </w:t>
      </w:r>
    </w:p>
    <w:p w14:paraId="57FF998A" w14:textId="77777777" w:rsidR="00EF44BF" w:rsidRPr="00BB41A1" w:rsidRDefault="00EF44BF" w:rsidP="00EF44BF">
      <w:pPr>
        <w:pStyle w:val="LDP1a"/>
      </w:pPr>
      <w:r w:rsidRPr="00BB41A1">
        <w:t>(a)</w:t>
      </w:r>
      <w:r w:rsidRPr="00BB41A1">
        <w:tab/>
      </w:r>
      <w:proofErr w:type="gramStart"/>
      <w:r w:rsidRPr="00BB41A1">
        <w:t>the</w:t>
      </w:r>
      <w:proofErr w:type="gramEnd"/>
      <w:r w:rsidRPr="00BB41A1">
        <w:t xml:space="preserve"> visa </w:t>
      </w:r>
      <w:r>
        <w:t>was</w:t>
      </w:r>
      <w:r w:rsidRPr="00BB41A1">
        <w:t xml:space="preserve"> in effect </w:t>
      </w:r>
      <w:r>
        <w:t>on</w:t>
      </w:r>
      <w:r w:rsidRPr="00BB41A1">
        <w:t xml:space="preserve"> 10 September 2021;</w:t>
      </w:r>
    </w:p>
    <w:p w14:paraId="03B21CAD" w14:textId="77777777" w:rsidR="00EF44BF" w:rsidRDefault="00EF44BF" w:rsidP="00EF44BF">
      <w:pPr>
        <w:pStyle w:val="LDP1a"/>
      </w:pPr>
      <w:r w:rsidRPr="00BB41A1">
        <w:t>(b)</w:t>
      </w:r>
      <w:r w:rsidRPr="00BB41A1">
        <w:tab/>
      </w:r>
      <w:proofErr w:type="gramStart"/>
      <w:r>
        <w:t>the</w:t>
      </w:r>
      <w:proofErr w:type="gramEnd"/>
      <w:r>
        <w:t xml:space="preserve"> visa holder entered Australia when the visa was in effect;</w:t>
      </w:r>
    </w:p>
    <w:p w14:paraId="6302CEA5" w14:textId="77777777" w:rsidR="00EF44BF" w:rsidRPr="00BB41A1" w:rsidDel="00114EA1" w:rsidRDefault="00EF44BF" w:rsidP="00EF44BF">
      <w:pPr>
        <w:pStyle w:val="LDP1a"/>
      </w:pPr>
      <w:r w:rsidRPr="00BB41A1" w:rsidDel="00114EA1">
        <w:t>(</w:t>
      </w:r>
      <w:r>
        <w:t>c</w:t>
      </w:r>
      <w:r w:rsidRPr="00BB41A1" w:rsidDel="00114EA1">
        <w:t>)</w:t>
      </w:r>
      <w:r w:rsidRPr="00BB41A1" w:rsidDel="00114EA1">
        <w:tab/>
        <w:t>the visa holder was unable to marry the visa holder’s sponsor before the visa ceased to be in effect only because of restrictions imposed as a result of the COVID</w:t>
      </w:r>
      <w:r w:rsidDel="00114EA1">
        <w:t>-</w:t>
      </w:r>
      <w:r w:rsidRPr="00BB41A1" w:rsidDel="00114EA1">
        <w:t>19 pandemic;</w:t>
      </w:r>
    </w:p>
    <w:p w14:paraId="7DBE79D0" w14:textId="77777777" w:rsidR="00EF44BF" w:rsidRDefault="00EF44BF" w:rsidP="00EF44BF">
      <w:pPr>
        <w:pStyle w:val="LDP1a"/>
      </w:pPr>
      <w:r w:rsidRPr="00BB41A1" w:rsidDel="00114EA1">
        <w:t>(</w:t>
      </w:r>
      <w:r>
        <w:t>d</w:t>
      </w:r>
      <w:r w:rsidRPr="00BB41A1" w:rsidDel="00114EA1">
        <w:t>)</w:t>
      </w:r>
      <w:r w:rsidRPr="00BB41A1" w:rsidDel="00114EA1">
        <w:tab/>
      </w:r>
      <w:proofErr w:type="gramStart"/>
      <w:r w:rsidRPr="00BB41A1" w:rsidDel="00114EA1">
        <w:t>the</w:t>
      </w:r>
      <w:proofErr w:type="gramEnd"/>
      <w:r w:rsidRPr="00BB41A1" w:rsidDel="00114EA1">
        <w:t xml:space="preserve"> request for the refund is made on or before 31 December 2022</w:t>
      </w:r>
      <w:r>
        <w:t xml:space="preserve">; </w:t>
      </w:r>
    </w:p>
    <w:p w14:paraId="5F78040A" w14:textId="21009973" w:rsidR="006A1B83" w:rsidRPr="006A1B83" w:rsidRDefault="00EF44BF" w:rsidP="00EF44BF">
      <w:pPr>
        <w:pStyle w:val="LDP1a"/>
      </w:pPr>
      <w:r>
        <w:t>(e)</w:t>
      </w:r>
      <w:r>
        <w:tab/>
      </w:r>
      <w:proofErr w:type="gramStart"/>
      <w:r>
        <w:t>at</w:t>
      </w:r>
      <w:proofErr w:type="gramEnd"/>
      <w:r>
        <w:t xml:space="preserve"> the time of the request the visa had ceased to be in effect</w:t>
      </w:r>
      <w:r w:rsidDel="00114EA1">
        <w:t>.</w:t>
      </w:r>
    </w:p>
    <w:p w14:paraId="4EC8D28A" w14:textId="557E68A6" w:rsidR="00DC55F7" w:rsidRPr="00BB41A1" w:rsidRDefault="006A1B83" w:rsidP="00D80413">
      <w:pPr>
        <w:pStyle w:val="LDAmendHeading"/>
        <w:ind w:left="0" w:firstLine="0"/>
      </w:pPr>
      <w:r>
        <w:t>[3]</w:t>
      </w:r>
      <w:r>
        <w:tab/>
      </w:r>
      <w:r w:rsidR="00DC55F7" w:rsidRPr="00BB41A1">
        <w:t>Subsection 5(5)</w:t>
      </w:r>
    </w:p>
    <w:p w14:paraId="0604C1CA" w14:textId="760B9499" w:rsidR="00DC55F7" w:rsidRPr="00BB41A1" w:rsidRDefault="00DC55F7" w:rsidP="00DC55F7">
      <w:pPr>
        <w:pStyle w:val="LDAmendInstruction"/>
      </w:pPr>
      <w:proofErr w:type="gramStart"/>
      <w:r w:rsidRPr="00BB41A1">
        <w:t>omit</w:t>
      </w:r>
      <w:proofErr w:type="gramEnd"/>
    </w:p>
    <w:p w14:paraId="35509862" w14:textId="187E5D1D" w:rsidR="00DC55F7" w:rsidRPr="00BB41A1" w:rsidRDefault="00DC55F7" w:rsidP="00DC55F7">
      <w:pPr>
        <w:pStyle w:val="LDAmendText"/>
      </w:pPr>
      <w:r w:rsidRPr="00BB41A1">
        <w:t>Paragraph</w:t>
      </w:r>
      <w:r w:rsidR="00621624">
        <w:t> </w:t>
      </w:r>
      <w:r w:rsidRPr="00BB41A1">
        <w:t>(4</w:t>
      </w:r>
      <w:proofErr w:type="gramStart"/>
      <w:r w:rsidRPr="00BB41A1">
        <w:t>)(</w:t>
      </w:r>
      <w:proofErr w:type="gramEnd"/>
      <w:r w:rsidRPr="00BB41A1">
        <w:t>d) does</w:t>
      </w:r>
    </w:p>
    <w:p w14:paraId="3E32F535" w14:textId="2801C84A" w:rsidR="00DC55F7" w:rsidRPr="00BB41A1" w:rsidRDefault="00DC55F7" w:rsidP="00DC55F7">
      <w:pPr>
        <w:pStyle w:val="LDAmendInstruction"/>
      </w:pPr>
      <w:proofErr w:type="gramStart"/>
      <w:r w:rsidRPr="00BB41A1">
        <w:t>insert</w:t>
      </w:r>
      <w:proofErr w:type="gramEnd"/>
    </w:p>
    <w:p w14:paraId="40252221" w14:textId="3880313C" w:rsidR="00DC55F7" w:rsidRPr="00BB41A1" w:rsidRDefault="00BB41A1" w:rsidP="00BB41A1">
      <w:pPr>
        <w:pStyle w:val="LDAmendText"/>
      </w:pPr>
      <w:r w:rsidRPr="00BB41A1">
        <w:t>Subsections</w:t>
      </w:r>
      <w:r w:rsidR="00621624">
        <w:t> </w:t>
      </w:r>
      <w:r w:rsidRPr="00BB41A1">
        <w:t>(4) and (</w:t>
      </w:r>
      <w:r w:rsidR="006A1B83">
        <w:t>4A</w:t>
      </w:r>
      <w:r w:rsidRPr="00BB41A1">
        <w:t>)</w:t>
      </w:r>
      <w:r w:rsidR="00DC55F7" w:rsidRPr="00BB41A1">
        <w:t xml:space="preserve"> do</w:t>
      </w:r>
    </w:p>
    <w:p w14:paraId="1EA84043" w14:textId="0A583D4E" w:rsidR="007235A0" w:rsidRPr="007235A0" w:rsidRDefault="00DC55F7" w:rsidP="00E830B6">
      <w:pPr>
        <w:pStyle w:val="LDAmendHeading"/>
        <w:ind w:left="0" w:firstLine="0"/>
      </w:pPr>
      <w:r>
        <w:t>[</w:t>
      </w:r>
      <w:r w:rsidR="006A1B83">
        <w:t>4</w:t>
      </w:r>
      <w:r>
        <w:t>]</w:t>
      </w:r>
      <w:r>
        <w:tab/>
      </w:r>
      <w:r w:rsidR="007235A0">
        <w:t xml:space="preserve">After </w:t>
      </w:r>
      <w:r w:rsidR="00A70360">
        <w:t>subsection 5(6)</w:t>
      </w:r>
    </w:p>
    <w:p w14:paraId="37B610B3" w14:textId="77777777" w:rsidR="007235A0" w:rsidRDefault="00A70360" w:rsidP="00E830B6">
      <w:pPr>
        <w:pStyle w:val="LDAmendInstruction"/>
      </w:pPr>
      <w:proofErr w:type="gramStart"/>
      <w:r w:rsidRPr="00E830B6">
        <w:t>i</w:t>
      </w:r>
      <w:r w:rsidR="007235A0" w:rsidRPr="00E830B6">
        <w:t>nsert</w:t>
      </w:r>
      <w:proofErr w:type="gramEnd"/>
    </w:p>
    <w:p w14:paraId="5EAB6C02" w14:textId="77777777" w:rsidR="00512A48" w:rsidRDefault="002B3A33" w:rsidP="002B3A33">
      <w:pPr>
        <w:pStyle w:val="LDSec1"/>
      </w:pPr>
      <w:r>
        <w:tab/>
      </w:r>
      <w:r w:rsidR="00A70360">
        <w:t>(7)</w:t>
      </w:r>
      <w:r w:rsidR="00A70360">
        <w:tab/>
      </w:r>
      <w:r w:rsidR="00FE4EF5">
        <w:t>A circumstance is t</w:t>
      </w:r>
      <w:r w:rsidR="00512A48">
        <w:t>hat all of the following apply:</w:t>
      </w:r>
    </w:p>
    <w:p w14:paraId="715B5F6A" w14:textId="77777777" w:rsidR="00FE4EF5" w:rsidRDefault="002B3A33" w:rsidP="002B3A33">
      <w:pPr>
        <w:pStyle w:val="LDP1a"/>
      </w:pPr>
      <w:r w:rsidRPr="002B3A33">
        <w:t>(</w:t>
      </w:r>
      <w:r w:rsidR="00512A48" w:rsidRPr="002B3A33">
        <w:t>a)</w:t>
      </w:r>
      <w:r w:rsidR="00512A48" w:rsidRPr="002B3A33">
        <w:tab/>
      </w:r>
      <w:proofErr w:type="gramStart"/>
      <w:r w:rsidR="00522821" w:rsidRPr="002B3A33">
        <w:t>the</w:t>
      </w:r>
      <w:proofErr w:type="gramEnd"/>
      <w:r w:rsidR="00522821" w:rsidRPr="002B3A33">
        <w:t xml:space="preserve"> visa was in effect on 15 September 2021</w:t>
      </w:r>
      <w:r w:rsidR="00C277EC">
        <w:t xml:space="preserve">; </w:t>
      </w:r>
    </w:p>
    <w:p w14:paraId="7E6627B1" w14:textId="7E67064C" w:rsidR="00586F22" w:rsidRDefault="00C277EC" w:rsidP="002B3A33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 w:rsidR="009D7AAF">
        <w:t xml:space="preserve">visa holder: </w:t>
      </w:r>
    </w:p>
    <w:p w14:paraId="59686BC7" w14:textId="52A33030" w:rsidR="00C277EC" w:rsidRDefault="00586F22" w:rsidP="00586F22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9D7AAF">
        <w:t>was</w:t>
      </w:r>
      <w:proofErr w:type="gramEnd"/>
      <w:r w:rsidR="009D7AAF">
        <w:t xml:space="preserve"> outside Australia </w:t>
      </w:r>
      <w:r w:rsidR="005A5555">
        <w:t>on 15</w:t>
      </w:r>
      <w:r w:rsidR="00C4036A">
        <w:t xml:space="preserve"> </w:t>
      </w:r>
      <w:r w:rsidR="009D7AAF">
        <w:t>September 2021</w:t>
      </w:r>
      <w:r w:rsidR="00C277EC">
        <w:t>;</w:t>
      </w:r>
      <w:r>
        <w:t xml:space="preserve"> and</w:t>
      </w:r>
    </w:p>
    <w:p w14:paraId="15FB9E51" w14:textId="1D679E1C" w:rsidR="00C277EC" w:rsidRPr="002B3A33" w:rsidRDefault="00586F22" w:rsidP="00586F22">
      <w:pPr>
        <w:pStyle w:val="LDP2i"/>
      </w:pPr>
      <w:r>
        <w:tab/>
        <w:t>(ii</w:t>
      </w:r>
      <w:r w:rsidR="00C277EC">
        <w:t>)</w:t>
      </w:r>
      <w:r w:rsidR="00C277EC">
        <w:tab/>
      </w:r>
      <w:proofErr w:type="gramStart"/>
      <w:r w:rsidR="009D7AAF">
        <w:t>did</w:t>
      </w:r>
      <w:proofErr w:type="gramEnd"/>
      <w:r w:rsidR="009D7AAF">
        <w:t xml:space="preserve"> not enter Australia after 15</w:t>
      </w:r>
      <w:r w:rsidR="009D7AAF" w:rsidRPr="009D7AAF">
        <w:t xml:space="preserve"> </w:t>
      </w:r>
      <w:r w:rsidR="009D7AAF">
        <w:t>September 2021</w:t>
      </w:r>
      <w:r w:rsidR="009D7AAF" w:rsidRPr="009D7AAF">
        <w:t xml:space="preserve"> as the holder of that visa</w:t>
      </w:r>
      <w:r w:rsidR="009D7AAF">
        <w:t>;</w:t>
      </w:r>
    </w:p>
    <w:p w14:paraId="6C5C676D" w14:textId="7D183053" w:rsidR="009D7AAF" w:rsidRDefault="00522821" w:rsidP="002B3A33">
      <w:pPr>
        <w:pStyle w:val="LDP1a"/>
      </w:pPr>
      <w:r w:rsidRPr="002B3A33">
        <w:t>(</w:t>
      </w:r>
      <w:r w:rsidR="00586F22">
        <w:t>c</w:t>
      </w:r>
      <w:r w:rsidRPr="002B3A33">
        <w:t>)</w:t>
      </w:r>
      <w:r w:rsidRPr="002B3A33">
        <w:tab/>
      </w:r>
      <w:proofErr w:type="gramStart"/>
      <w:r w:rsidR="009D7AAF">
        <w:t>the</w:t>
      </w:r>
      <w:proofErr w:type="gramEnd"/>
      <w:r w:rsidR="009D7AAF">
        <w:t xml:space="preserve"> request for refund is </w:t>
      </w:r>
      <w:r w:rsidR="002074B2">
        <w:t xml:space="preserve">made </w:t>
      </w:r>
      <w:r w:rsidR="005A5555">
        <w:t>on or before 31 December 2022</w:t>
      </w:r>
      <w:r w:rsidR="009D7AAF">
        <w:t>;</w:t>
      </w:r>
    </w:p>
    <w:p w14:paraId="70F547EA" w14:textId="3CAA9293" w:rsidR="00522821" w:rsidRPr="002B3A33" w:rsidRDefault="009D7AAF" w:rsidP="002B3A33">
      <w:pPr>
        <w:pStyle w:val="LDP1a"/>
      </w:pPr>
      <w:r>
        <w:t>(d)</w:t>
      </w:r>
      <w:r>
        <w:tab/>
      </w:r>
      <w:r w:rsidR="00512A48" w:rsidRPr="002B3A33">
        <w:t>at the time of the request</w:t>
      </w:r>
      <w:r w:rsidR="001226DF">
        <w:t xml:space="preserve">, </w:t>
      </w:r>
      <w:r w:rsidR="001226DF" w:rsidRPr="002B3A33">
        <w:t>the visa had ceased to be in effect</w:t>
      </w:r>
      <w:r w:rsidR="001226DF">
        <w:t xml:space="preserve"> because </w:t>
      </w:r>
      <w:r w:rsidR="001226DF" w:rsidRPr="002B3A33">
        <w:t>the visa holder had asked the Minister to cancel the visa in accordance with paragraph 2.43(</w:t>
      </w:r>
      <w:r w:rsidR="001226DF">
        <w:t>1)(g) or (h) of the Regulations.</w:t>
      </w:r>
      <w:r w:rsidR="00512A48" w:rsidRPr="002B3A33">
        <w:t xml:space="preserve"> </w:t>
      </w:r>
    </w:p>
    <w:p w14:paraId="0DC5D1CB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6A0" w14:textId="77777777" w:rsidR="00E07AB9" w:rsidRDefault="00E07AB9" w:rsidP="00715914">
      <w:pPr>
        <w:spacing w:line="240" w:lineRule="auto"/>
      </w:pPr>
      <w:r>
        <w:separator/>
      </w:r>
    </w:p>
    <w:p w14:paraId="06CE3F28" w14:textId="77777777" w:rsidR="00E07AB9" w:rsidRDefault="00E07AB9"/>
    <w:p w14:paraId="31598BA4" w14:textId="77777777" w:rsidR="00E07AB9" w:rsidRDefault="00E07AB9"/>
  </w:endnote>
  <w:endnote w:type="continuationSeparator" w:id="0">
    <w:p w14:paraId="1649511D" w14:textId="77777777" w:rsidR="00E07AB9" w:rsidRDefault="00E07AB9" w:rsidP="00715914">
      <w:pPr>
        <w:spacing w:line="240" w:lineRule="auto"/>
      </w:pPr>
      <w:r>
        <w:continuationSeparator/>
      </w:r>
    </w:p>
    <w:p w14:paraId="15B98B4C" w14:textId="77777777" w:rsidR="00E07AB9" w:rsidRDefault="00E07AB9"/>
    <w:p w14:paraId="0A219A36" w14:textId="77777777" w:rsidR="00E07AB9" w:rsidRDefault="00E07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9BDC" w14:textId="164E4F9A" w:rsidR="00494305" w:rsidRPr="007C5FDD" w:rsidRDefault="00961FF9" w:rsidP="00494305">
    <w:pPr>
      <w:pStyle w:val="LDFooter"/>
    </w:pPr>
    <w:r w:rsidRPr="00961FF9">
      <w:rPr>
        <w:rStyle w:val="LDItal"/>
      </w:rPr>
      <w:t xml:space="preserve">Migration (VAC refunds for </w:t>
    </w:r>
    <w:r w:rsidR="00FE72D1">
      <w:rPr>
        <w:rStyle w:val="LDItal"/>
      </w:rPr>
      <w:t xml:space="preserve">certain </w:t>
    </w:r>
    <w:r w:rsidRPr="00961FF9">
      <w:rPr>
        <w:rStyle w:val="LDItal"/>
      </w:rPr>
      <w:t>Prospective Marriage visas) Amendment Instrument (LIN 21/071) 2021</w:t>
    </w:r>
  </w:p>
  <w:p w14:paraId="10AE1F91" w14:textId="677E7ED3" w:rsidR="00B714F2" w:rsidRPr="007C5FDD" w:rsidRDefault="002E67CF" w:rsidP="00494305">
    <w:pPr>
      <w:pStyle w:val="LDFooter"/>
      <w:tabs>
        <w:tab w:val="right" w:pos="9639"/>
      </w:tabs>
    </w:pPr>
    <w:r>
      <w:t>LIN 21</w:t>
    </w:r>
    <w:r w:rsidRPr="007C5FDD">
      <w:t>/</w:t>
    </w:r>
    <w:r>
      <w:t>071</w:t>
    </w:r>
    <w:r w:rsidR="00494305">
      <w:tab/>
    </w:r>
    <w:r w:rsidR="00D03AD6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CD9D" w14:textId="77777777" w:rsidR="00E07AB9" w:rsidRDefault="00E07AB9" w:rsidP="00715914">
      <w:pPr>
        <w:spacing w:line="240" w:lineRule="auto"/>
      </w:pPr>
      <w:r>
        <w:separator/>
      </w:r>
    </w:p>
    <w:p w14:paraId="295BD814" w14:textId="77777777" w:rsidR="00E07AB9" w:rsidRDefault="00E07AB9"/>
    <w:p w14:paraId="437D3B27" w14:textId="77777777" w:rsidR="00E07AB9" w:rsidRDefault="00E07AB9"/>
  </w:footnote>
  <w:footnote w:type="continuationSeparator" w:id="0">
    <w:p w14:paraId="2BA7F81C" w14:textId="77777777" w:rsidR="00E07AB9" w:rsidRDefault="00E07AB9" w:rsidP="00715914">
      <w:pPr>
        <w:spacing w:line="240" w:lineRule="auto"/>
      </w:pPr>
      <w:r>
        <w:continuationSeparator/>
      </w:r>
    </w:p>
    <w:p w14:paraId="65E61DB7" w14:textId="77777777" w:rsidR="00E07AB9" w:rsidRDefault="00E07AB9"/>
    <w:p w14:paraId="480EE3A0" w14:textId="77777777" w:rsidR="00E07AB9" w:rsidRDefault="00E07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345028"/>
    <w:multiLevelType w:val="hybridMultilevel"/>
    <w:tmpl w:val="35FAFFC6"/>
    <w:lvl w:ilvl="0" w:tplc="73A2797A">
      <w:start w:val="1"/>
      <w:numFmt w:val="decimal"/>
      <w:lvlText w:val="%1."/>
      <w:lvlJc w:val="left"/>
      <w:pPr>
        <w:ind w:left="360" w:hanging="360"/>
      </w:pPr>
    </w:lvl>
    <w:lvl w:ilvl="1" w:tplc="AD923DB0">
      <w:start w:val="1"/>
      <w:numFmt w:val="lowerLetter"/>
      <w:lvlText w:val="%2."/>
      <w:lvlJc w:val="left"/>
      <w:pPr>
        <w:ind w:left="1440" w:hanging="360"/>
      </w:pPr>
    </w:lvl>
    <w:lvl w:ilvl="2" w:tplc="DE829E50">
      <w:start w:val="1"/>
      <w:numFmt w:val="lowerRoman"/>
      <w:lvlText w:val="%3."/>
      <w:lvlJc w:val="right"/>
      <w:pPr>
        <w:ind w:left="2160" w:hanging="180"/>
      </w:pPr>
    </w:lvl>
    <w:lvl w:ilvl="3" w:tplc="1284ADA0" w:tentative="1">
      <w:start w:val="1"/>
      <w:numFmt w:val="decimal"/>
      <w:lvlText w:val="%4."/>
      <w:lvlJc w:val="left"/>
      <w:pPr>
        <w:ind w:left="2880" w:hanging="360"/>
      </w:pPr>
    </w:lvl>
    <w:lvl w:ilvl="4" w:tplc="7346CA5E" w:tentative="1">
      <w:start w:val="1"/>
      <w:numFmt w:val="lowerLetter"/>
      <w:lvlText w:val="%5."/>
      <w:lvlJc w:val="left"/>
      <w:pPr>
        <w:ind w:left="3600" w:hanging="360"/>
      </w:pPr>
    </w:lvl>
    <w:lvl w:ilvl="5" w:tplc="1A2662B0" w:tentative="1">
      <w:start w:val="1"/>
      <w:numFmt w:val="lowerRoman"/>
      <w:lvlText w:val="%6."/>
      <w:lvlJc w:val="right"/>
      <w:pPr>
        <w:ind w:left="4320" w:hanging="180"/>
      </w:pPr>
    </w:lvl>
    <w:lvl w:ilvl="6" w:tplc="6546B2E4" w:tentative="1">
      <w:start w:val="1"/>
      <w:numFmt w:val="decimal"/>
      <w:lvlText w:val="%7."/>
      <w:lvlJc w:val="left"/>
      <w:pPr>
        <w:ind w:left="5040" w:hanging="360"/>
      </w:pPr>
    </w:lvl>
    <w:lvl w:ilvl="7" w:tplc="8AE29FCA" w:tentative="1">
      <w:start w:val="1"/>
      <w:numFmt w:val="lowerLetter"/>
      <w:lvlText w:val="%8."/>
      <w:lvlJc w:val="left"/>
      <w:pPr>
        <w:ind w:left="5760" w:hanging="360"/>
      </w:pPr>
    </w:lvl>
    <w:lvl w:ilvl="8" w:tplc="A8D47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06521A6"/>
    <w:multiLevelType w:val="hybridMultilevel"/>
    <w:tmpl w:val="341A18D6"/>
    <w:lvl w:ilvl="0" w:tplc="D286E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6"/>
  </w:num>
  <w:num w:numId="21">
    <w:abstractNumId w:val="17"/>
  </w:num>
  <w:num w:numId="22">
    <w:abstractNumId w:val="20"/>
  </w:num>
  <w:num w:numId="23">
    <w:abstractNumId w:val="22"/>
  </w:num>
  <w:num w:numId="24">
    <w:abstractNumId w:val="24"/>
  </w:num>
  <w:num w:numId="25">
    <w:abstractNumId w:val="12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05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7E18"/>
    <w:rsid w:val="000923F7"/>
    <w:rsid w:val="00094DD0"/>
    <w:rsid w:val="000978F5"/>
    <w:rsid w:val="000A3E46"/>
    <w:rsid w:val="000B0649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5979"/>
    <w:rsid w:val="0010745C"/>
    <w:rsid w:val="0011242F"/>
    <w:rsid w:val="00114EA1"/>
    <w:rsid w:val="001226DF"/>
    <w:rsid w:val="00123D61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2B9E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074B2"/>
    <w:rsid w:val="00215AF1"/>
    <w:rsid w:val="002200EA"/>
    <w:rsid w:val="002321E8"/>
    <w:rsid w:val="00232984"/>
    <w:rsid w:val="00237C31"/>
    <w:rsid w:val="0024010F"/>
    <w:rsid w:val="00240749"/>
    <w:rsid w:val="00243018"/>
    <w:rsid w:val="002432B0"/>
    <w:rsid w:val="002479D9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078"/>
    <w:rsid w:val="002A7BCF"/>
    <w:rsid w:val="002B3A33"/>
    <w:rsid w:val="002C3FD1"/>
    <w:rsid w:val="002D043A"/>
    <w:rsid w:val="002D266B"/>
    <w:rsid w:val="002D43A4"/>
    <w:rsid w:val="002D6224"/>
    <w:rsid w:val="002D67E8"/>
    <w:rsid w:val="002E67CF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7D18"/>
    <w:rsid w:val="00360459"/>
    <w:rsid w:val="00365E41"/>
    <w:rsid w:val="0038049F"/>
    <w:rsid w:val="003B3646"/>
    <w:rsid w:val="003B5E5A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6AFC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349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1AA"/>
    <w:rsid w:val="004E498B"/>
    <w:rsid w:val="004E7BEC"/>
    <w:rsid w:val="004F3A8C"/>
    <w:rsid w:val="00505D3D"/>
    <w:rsid w:val="00506AF6"/>
    <w:rsid w:val="0051232F"/>
    <w:rsid w:val="00512A48"/>
    <w:rsid w:val="00516B8D"/>
    <w:rsid w:val="00522821"/>
    <w:rsid w:val="00525780"/>
    <w:rsid w:val="005303C8"/>
    <w:rsid w:val="00535EFF"/>
    <w:rsid w:val="00537FBC"/>
    <w:rsid w:val="00541EBC"/>
    <w:rsid w:val="00554826"/>
    <w:rsid w:val="00562877"/>
    <w:rsid w:val="00571B7B"/>
    <w:rsid w:val="005734D4"/>
    <w:rsid w:val="005756C1"/>
    <w:rsid w:val="00580007"/>
    <w:rsid w:val="005801D9"/>
    <w:rsid w:val="00580C9B"/>
    <w:rsid w:val="00584811"/>
    <w:rsid w:val="00585784"/>
    <w:rsid w:val="00586F22"/>
    <w:rsid w:val="0058793E"/>
    <w:rsid w:val="0059049F"/>
    <w:rsid w:val="00591E31"/>
    <w:rsid w:val="0059331C"/>
    <w:rsid w:val="00593AA6"/>
    <w:rsid w:val="00594161"/>
    <w:rsid w:val="00594749"/>
    <w:rsid w:val="005A2ACC"/>
    <w:rsid w:val="005A5358"/>
    <w:rsid w:val="005A5555"/>
    <w:rsid w:val="005A65D5"/>
    <w:rsid w:val="005B4067"/>
    <w:rsid w:val="005B5AF7"/>
    <w:rsid w:val="005C2C89"/>
    <w:rsid w:val="005C2CC4"/>
    <w:rsid w:val="005C2D26"/>
    <w:rsid w:val="005C3F41"/>
    <w:rsid w:val="005C48B1"/>
    <w:rsid w:val="005C7FEC"/>
    <w:rsid w:val="005D1D92"/>
    <w:rsid w:val="005D2D09"/>
    <w:rsid w:val="005D2DDC"/>
    <w:rsid w:val="00600219"/>
    <w:rsid w:val="00604F2A"/>
    <w:rsid w:val="00607C3E"/>
    <w:rsid w:val="00620076"/>
    <w:rsid w:val="00621624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E96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1B83"/>
    <w:rsid w:val="006A437B"/>
    <w:rsid w:val="006B5789"/>
    <w:rsid w:val="006C238B"/>
    <w:rsid w:val="006C30C5"/>
    <w:rsid w:val="006C4806"/>
    <w:rsid w:val="006C5CDD"/>
    <w:rsid w:val="006C7F8C"/>
    <w:rsid w:val="006E2E1C"/>
    <w:rsid w:val="006E6246"/>
    <w:rsid w:val="006E69C2"/>
    <w:rsid w:val="006E6DCC"/>
    <w:rsid w:val="006E6E00"/>
    <w:rsid w:val="006F09EE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36563"/>
    <w:rsid w:val="007440B7"/>
    <w:rsid w:val="00745E80"/>
    <w:rsid w:val="007500C8"/>
    <w:rsid w:val="00756272"/>
    <w:rsid w:val="00762D38"/>
    <w:rsid w:val="007715C9"/>
    <w:rsid w:val="00771613"/>
    <w:rsid w:val="0077276B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0559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2F7"/>
    <w:rsid w:val="008754D0"/>
    <w:rsid w:val="00875D13"/>
    <w:rsid w:val="00881923"/>
    <w:rsid w:val="008855C9"/>
    <w:rsid w:val="00886456"/>
    <w:rsid w:val="0089029F"/>
    <w:rsid w:val="00896176"/>
    <w:rsid w:val="008A0860"/>
    <w:rsid w:val="008A12F5"/>
    <w:rsid w:val="008A46E1"/>
    <w:rsid w:val="008A4F43"/>
    <w:rsid w:val="008A75B6"/>
    <w:rsid w:val="008B16EF"/>
    <w:rsid w:val="008B2706"/>
    <w:rsid w:val="008B4BA0"/>
    <w:rsid w:val="008C2245"/>
    <w:rsid w:val="008C25AE"/>
    <w:rsid w:val="008C2EAC"/>
    <w:rsid w:val="008C3379"/>
    <w:rsid w:val="008D011C"/>
    <w:rsid w:val="008D0EE0"/>
    <w:rsid w:val="008D6B63"/>
    <w:rsid w:val="008E0027"/>
    <w:rsid w:val="008E04A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37E10"/>
    <w:rsid w:val="00941236"/>
    <w:rsid w:val="009420F1"/>
    <w:rsid w:val="00943FD5"/>
    <w:rsid w:val="009464C5"/>
    <w:rsid w:val="00947D5A"/>
    <w:rsid w:val="009532A5"/>
    <w:rsid w:val="009545BD"/>
    <w:rsid w:val="00961FF9"/>
    <w:rsid w:val="00964CF0"/>
    <w:rsid w:val="009713DE"/>
    <w:rsid w:val="00973DC6"/>
    <w:rsid w:val="00977806"/>
    <w:rsid w:val="00982242"/>
    <w:rsid w:val="009868E9"/>
    <w:rsid w:val="00986A0B"/>
    <w:rsid w:val="009900A3"/>
    <w:rsid w:val="00994EB3"/>
    <w:rsid w:val="00995433"/>
    <w:rsid w:val="009A7C1F"/>
    <w:rsid w:val="009C215C"/>
    <w:rsid w:val="009C3413"/>
    <w:rsid w:val="009D0C05"/>
    <w:rsid w:val="009D7AAF"/>
    <w:rsid w:val="009E09B1"/>
    <w:rsid w:val="009F13F4"/>
    <w:rsid w:val="009F49B2"/>
    <w:rsid w:val="009F69F1"/>
    <w:rsid w:val="00A0338B"/>
    <w:rsid w:val="00A0441E"/>
    <w:rsid w:val="00A06CA5"/>
    <w:rsid w:val="00A12128"/>
    <w:rsid w:val="00A127E7"/>
    <w:rsid w:val="00A22C98"/>
    <w:rsid w:val="00A231E2"/>
    <w:rsid w:val="00A252F1"/>
    <w:rsid w:val="00A369E3"/>
    <w:rsid w:val="00A54D4A"/>
    <w:rsid w:val="00A57600"/>
    <w:rsid w:val="00A64396"/>
    <w:rsid w:val="00A64912"/>
    <w:rsid w:val="00A70360"/>
    <w:rsid w:val="00A70A74"/>
    <w:rsid w:val="00A72548"/>
    <w:rsid w:val="00A75A0B"/>
    <w:rsid w:val="00A75FE9"/>
    <w:rsid w:val="00A800DE"/>
    <w:rsid w:val="00A8241B"/>
    <w:rsid w:val="00A86358"/>
    <w:rsid w:val="00A94216"/>
    <w:rsid w:val="00AA2CB1"/>
    <w:rsid w:val="00AA7A1C"/>
    <w:rsid w:val="00AD53CC"/>
    <w:rsid w:val="00AD5641"/>
    <w:rsid w:val="00AD7A13"/>
    <w:rsid w:val="00AE6A5E"/>
    <w:rsid w:val="00AF06CF"/>
    <w:rsid w:val="00AF6967"/>
    <w:rsid w:val="00B02230"/>
    <w:rsid w:val="00B05E22"/>
    <w:rsid w:val="00B07CDB"/>
    <w:rsid w:val="00B14A2D"/>
    <w:rsid w:val="00B16A31"/>
    <w:rsid w:val="00B16C72"/>
    <w:rsid w:val="00B17DFD"/>
    <w:rsid w:val="00B21768"/>
    <w:rsid w:val="00B22247"/>
    <w:rsid w:val="00B25306"/>
    <w:rsid w:val="00B27831"/>
    <w:rsid w:val="00B308FE"/>
    <w:rsid w:val="00B33709"/>
    <w:rsid w:val="00B33B3C"/>
    <w:rsid w:val="00B36392"/>
    <w:rsid w:val="00B37530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20A3"/>
    <w:rsid w:val="00B83204"/>
    <w:rsid w:val="00B856E7"/>
    <w:rsid w:val="00B861EA"/>
    <w:rsid w:val="00B869EF"/>
    <w:rsid w:val="00B97BDE"/>
    <w:rsid w:val="00BA220B"/>
    <w:rsid w:val="00BA3A57"/>
    <w:rsid w:val="00BA5821"/>
    <w:rsid w:val="00BA72C4"/>
    <w:rsid w:val="00BB1533"/>
    <w:rsid w:val="00BB29D5"/>
    <w:rsid w:val="00BB2E46"/>
    <w:rsid w:val="00BB41A1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45CD"/>
    <w:rsid w:val="00C06FBA"/>
    <w:rsid w:val="00C16619"/>
    <w:rsid w:val="00C21F16"/>
    <w:rsid w:val="00C25E7F"/>
    <w:rsid w:val="00C2746F"/>
    <w:rsid w:val="00C277EC"/>
    <w:rsid w:val="00C323D6"/>
    <w:rsid w:val="00C324A0"/>
    <w:rsid w:val="00C4036A"/>
    <w:rsid w:val="00C42BF8"/>
    <w:rsid w:val="00C50043"/>
    <w:rsid w:val="00C562C7"/>
    <w:rsid w:val="00C73B6F"/>
    <w:rsid w:val="00C7573B"/>
    <w:rsid w:val="00C96D4F"/>
    <w:rsid w:val="00C97A54"/>
    <w:rsid w:val="00CA5B23"/>
    <w:rsid w:val="00CB1323"/>
    <w:rsid w:val="00CB602E"/>
    <w:rsid w:val="00CB7E90"/>
    <w:rsid w:val="00CC6838"/>
    <w:rsid w:val="00CC77B2"/>
    <w:rsid w:val="00CD0A7C"/>
    <w:rsid w:val="00CD3A74"/>
    <w:rsid w:val="00CD757E"/>
    <w:rsid w:val="00CE051D"/>
    <w:rsid w:val="00CE09A0"/>
    <w:rsid w:val="00CE1335"/>
    <w:rsid w:val="00CE1CF1"/>
    <w:rsid w:val="00CE2223"/>
    <w:rsid w:val="00CE493D"/>
    <w:rsid w:val="00CF07FA"/>
    <w:rsid w:val="00CF0BB2"/>
    <w:rsid w:val="00CF0CFA"/>
    <w:rsid w:val="00CF0EE7"/>
    <w:rsid w:val="00CF0F5C"/>
    <w:rsid w:val="00CF0F68"/>
    <w:rsid w:val="00CF269A"/>
    <w:rsid w:val="00CF3EE8"/>
    <w:rsid w:val="00D03AD6"/>
    <w:rsid w:val="00D13441"/>
    <w:rsid w:val="00D150E7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0413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38E"/>
    <w:rsid w:val="00DB4630"/>
    <w:rsid w:val="00DC4F88"/>
    <w:rsid w:val="00DC51B5"/>
    <w:rsid w:val="00DC55F7"/>
    <w:rsid w:val="00DD22E6"/>
    <w:rsid w:val="00DD2D35"/>
    <w:rsid w:val="00DD54CD"/>
    <w:rsid w:val="00DD6C5A"/>
    <w:rsid w:val="00DE0885"/>
    <w:rsid w:val="00DE08BC"/>
    <w:rsid w:val="00DE107C"/>
    <w:rsid w:val="00DF2388"/>
    <w:rsid w:val="00E05704"/>
    <w:rsid w:val="00E05CB5"/>
    <w:rsid w:val="00E07AB9"/>
    <w:rsid w:val="00E13901"/>
    <w:rsid w:val="00E14961"/>
    <w:rsid w:val="00E23301"/>
    <w:rsid w:val="00E33196"/>
    <w:rsid w:val="00E338EF"/>
    <w:rsid w:val="00E42132"/>
    <w:rsid w:val="00E544BB"/>
    <w:rsid w:val="00E5543F"/>
    <w:rsid w:val="00E556BD"/>
    <w:rsid w:val="00E5722B"/>
    <w:rsid w:val="00E6260D"/>
    <w:rsid w:val="00E71B16"/>
    <w:rsid w:val="00E73D57"/>
    <w:rsid w:val="00E74DC7"/>
    <w:rsid w:val="00E8075A"/>
    <w:rsid w:val="00E81B05"/>
    <w:rsid w:val="00E830B6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D6C75"/>
    <w:rsid w:val="00EE5E36"/>
    <w:rsid w:val="00EF2E3A"/>
    <w:rsid w:val="00EF44BF"/>
    <w:rsid w:val="00EF673E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A7526"/>
    <w:rsid w:val="00FB5A08"/>
    <w:rsid w:val="00FC0830"/>
    <w:rsid w:val="00FC3B35"/>
    <w:rsid w:val="00FC6A80"/>
    <w:rsid w:val="00FD227E"/>
    <w:rsid w:val="00FD7481"/>
    <w:rsid w:val="00FE4688"/>
    <w:rsid w:val="00FE4EF5"/>
    <w:rsid w:val="00FE6270"/>
    <w:rsid w:val="00FE72D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E6A540"/>
  <w15:docId w15:val="{2EF139B6-1B9E-419C-B4F6-D6365BD3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rsid w:val="00522821"/>
    <w:pPr>
      <w:spacing w:before="24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BodytextChar">
    <w:name w:val="Body text Char"/>
    <w:link w:val="BodyText1"/>
    <w:rsid w:val="00522821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subsection">
    <w:name w:val="subsection"/>
    <w:basedOn w:val="Normal"/>
    <w:rsid w:val="00DC55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DC55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C4806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7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7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95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7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77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D0F6D-D67F-4FA0-9C1D-E901500B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Yo-ru LEE</cp:lastModifiedBy>
  <cp:revision>2</cp:revision>
  <cp:lastPrinted>2020-01-16T22:25:00Z</cp:lastPrinted>
  <dcterms:created xsi:type="dcterms:W3CDTF">2021-10-21T23:42:00Z</dcterms:created>
  <dcterms:modified xsi:type="dcterms:W3CDTF">2021-10-21T23:42:00Z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