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355BE" w14:textId="77777777" w:rsidR="00FF6E25" w:rsidRPr="00194D3F" w:rsidRDefault="00FF6E25" w:rsidP="00FF6E25">
      <w:pPr>
        <w:jc w:val="center"/>
        <w:rPr>
          <w:rFonts w:asciiTheme="minorHAnsi" w:hAnsiTheme="minorHAnsi" w:cstheme="minorHAnsi"/>
          <w:b/>
          <w:szCs w:val="24"/>
          <w:u w:val="single"/>
        </w:rPr>
      </w:pPr>
      <w:r w:rsidRPr="00194D3F">
        <w:rPr>
          <w:rFonts w:asciiTheme="minorHAnsi" w:hAnsiTheme="minorHAnsi" w:cstheme="minorHAnsi"/>
          <w:b/>
          <w:szCs w:val="24"/>
          <w:u w:val="single"/>
        </w:rPr>
        <w:t>EXPLANATORY STATEMENT</w:t>
      </w:r>
    </w:p>
    <w:p w14:paraId="678D17EA" w14:textId="5947EBCA" w:rsidR="0088497A" w:rsidRPr="00194D3F" w:rsidRDefault="0088497A" w:rsidP="00FF6E25">
      <w:pPr>
        <w:jc w:val="center"/>
        <w:rPr>
          <w:rFonts w:asciiTheme="minorHAnsi" w:hAnsiTheme="minorHAnsi" w:cstheme="minorHAnsi"/>
          <w:szCs w:val="24"/>
          <w:u w:val="single"/>
        </w:rPr>
      </w:pPr>
      <w:r w:rsidRPr="00194D3F">
        <w:rPr>
          <w:rFonts w:asciiTheme="minorHAnsi" w:hAnsiTheme="minorHAnsi" w:cstheme="minorHAnsi"/>
          <w:szCs w:val="24"/>
          <w:u w:val="single"/>
        </w:rPr>
        <w:t xml:space="preserve">Issued by the authority of </w:t>
      </w:r>
      <w:r w:rsidR="008D7836" w:rsidRPr="00194D3F">
        <w:rPr>
          <w:rFonts w:asciiTheme="minorHAnsi" w:hAnsiTheme="minorHAnsi" w:cstheme="minorHAnsi"/>
          <w:szCs w:val="24"/>
          <w:u w:val="single"/>
        </w:rPr>
        <w:t xml:space="preserve">the delegate of the </w:t>
      </w:r>
      <w:r w:rsidR="00693799" w:rsidRPr="00194D3F">
        <w:rPr>
          <w:rFonts w:asciiTheme="minorHAnsi" w:hAnsiTheme="minorHAnsi" w:cstheme="minorHAnsi"/>
          <w:szCs w:val="24"/>
          <w:u w:val="single"/>
        </w:rPr>
        <w:t>Minister for Education and Youth</w:t>
      </w:r>
    </w:p>
    <w:p w14:paraId="3947252D" w14:textId="6032734E" w:rsidR="00503218" w:rsidRPr="00194D3F" w:rsidRDefault="00693799" w:rsidP="006D0DE0">
      <w:pPr>
        <w:jc w:val="center"/>
        <w:rPr>
          <w:rFonts w:asciiTheme="minorHAnsi" w:hAnsiTheme="minorHAnsi" w:cstheme="minorHAnsi"/>
          <w:bCs/>
          <w:i/>
          <w:szCs w:val="24"/>
        </w:rPr>
      </w:pPr>
      <w:r w:rsidRPr="00194D3F">
        <w:rPr>
          <w:rFonts w:asciiTheme="minorHAnsi" w:hAnsiTheme="minorHAnsi" w:cstheme="minorHAnsi"/>
          <w:bCs/>
          <w:i/>
          <w:szCs w:val="24"/>
        </w:rPr>
        <w:t>Australian Education Act 2013</w:t>
      </w:r>
      <w:r w:rsidR="006D0DE0" w:rsidRPr="00194D3F">
        <w:rPr>
          <w:rFonts w:asciiTheme="minorHAnsi" w:hAnsiTheme="minorHAnsi" w:cstheme="minorHAnsi"/>
          <w:bCs/>
          <w:i/>
          <w:szCs w:val="24"/>
        </w:rPr>
        <w:t xml:space="preserve">; </w:t>
      </w:r>
      <w:r w:rsidRPr="00194D3F">
        <w:rPr>
          <w:rFonts w:asciiTheme="minorHAnsi" w:hAnsiTheme="minorHAnsi" w:cstheme="minorHAnsi"/>
          <w:bCs/>
          <w:i/>
          <w:szCs w:val="24"/>
        </w:rPr>
        <w:t>Australian Education Regulation 2013</w:t>
      </w:r>
    </w:p>
    <w:p w14:paraId="59FDB3A6" w14:textId="77777777" w:rsidR="006D0DE0" w:rsidRPr="00194D3F" w:rsidRDefault="006D0DE0" w:rsidP="006D0DE0">
      <w:pPr>
        <w:jc w:val="center"/>
        <w:rPr>
          <w:rFonts w:asciiTheme="minorHAnsi" w:hAnsiTheme="minorHAnsi" w:cstheme="minorHAnsi"/>
          <w:bCs/>
          <w:i/>
          <w:szCs w:val="24"/>
        </w:rPr>
      </w:pPr>
    </w:p>
    <w:p w14:paraId="4E870BD0" w14:textId="7BA9B131" w:rsidR="006D0DE0" w:rsidRPr="00194D3F" w:rsidRDefault="006D0DE0" w:rsidP="00DA552F">
      <w:pPr>
        <w:jc w:val="center"/>
        <w:rPr>
          <w:rFonts w:asciiTheme="minorHAnsi" w:hAnsiTheme="minorHAnsi" w:cstheme="minorHAnsi"/>
          <w:b/>
          <w:i/>
          <w:szCs w:val="24"/>
        </w:rPr>
      </w:pPr>
      <w:r w:rsidRPr="00194D3F">
        <w:rPr>
          <w:rFonts w:asciiTheme="minorHAnsi" w:hAnsiTheme="minorHAnsi" w:cstheme="minorHAnsi"/>
          <w:b/>
          <w:i/>
          <w:szCs w:val="24"/>
        </w:rPr>
        <w:t xml:space="preserve">Australian Education (Required Information – Student with Disability Loading Settings Review) </w:t>
      </w:r>
      <w:r w:rsidR="003444D9" w:rsidRPr="00194D3F">
        <w:rPr>
          <w:rFonts w:asciiTheme="minorHAnsi" w:hAnsiTheme="minorHAnsi" w:cstheme="minorHAnsi"/>
          <w:b/>
          <w:i/>
          <w:szCs w:val="24"/>
        </w:rPr>
        <w:t>Amendment</w:t>
      </w:r>
      <w:r w:rsidR="00C94DF6" w:rsidRPr="00194D3F">
        <w:rPr>
          <w:rFonts w:asciiTheme="minorHAnsi" w:hAnsiTheme="minorHAnsi" w:cstheme="minorHAnsi"/>
          <w:b/>
          <w:i/>
          <w:szCs w:val="24"/>
        </w:rPr>
        <w:t xml:space="preserve"> (</w:t>
      </w:r>
      <w:r w:rsidR="008C17D5" w:rsidRPr="00194D3F">
        <w:rPr>
          <w:rFonts w:asciiTheme="minorHAnsi" w:hAnsiTheme="minorHAnsi" w:cstheme="minorHAnsi"/>
          <w:b/>
          <w:i/>
          <w:szCs w:val="24"/>
        </w:rPr>
        <w:t xml:space="preserve">Information </w:t>
      </w:r>
      <w:r w:rsidR="00C94DF6" w:rsidRPr="00194D3F">
        <w:rPr>
          <w:rFonts w:asciiTheme="minorHAnsi" w:hAnsiTheme="minorHAnsi" w:cstheme="minorHAnsi"/>
          <w:b/>
          <w:i/>
          <w:szCs w:val="24"/>
        </w:rPr>
        <w:t>Date)</w:t>
      </w:r>
      <w:r w:rsidR="003444D9" w:rsidRPr="00194D3F">
        <w:rPr>
          <w:rFonts w:asciiTheme="minorHAnsi" w:hAnsiTheme="minorHAnsi" w:cstheme="minorHAnsi"/>
          <w:b/>
          <w:i/>
          <w:szCs w:val="24"/>
        </w:rPr>
        <w:t xml:space="preserve"> </w:t>
      </w:r>
      <w:r w:rsidRPr="00194D3F">
        <w:rPr>
          <w:rFonts w:asciiTheme="minorHAnsi" w:hAnsiTheme="minorHAnsi" w:cstheme="minorHAnsi"/>
          <w:b/>
          <w:i/>
          <w:szCs w:val="24"/>
        </w:rPr>
        <w:t>Determination 2021</w:t>
      </w:r>
    </w:p>
    <w:p w14:paraId="17870E67" w14:textId="77777777" w:rsidR="006D0DE0" w:rsidRPr="00194D3F" w:rsidRDefault="006D0DE0" w:rsidP="00DA552F">
      <w:pPr>
        <w:jc w:val="center"/>
        <w:rPr>
          <w:rFonts w:asciiTheme="minorHAnsi" w:hAnsiTheme="minorHAnsi" w:cstheme="minorHAnsi"/>
          <w:b/>
          <w:i/>
          <w:szCs w:val="24"/>
        </w:rPr>
      </w:pPr>
    </w:p>
    <w:p w14:paraId="796A0B48" w14:textId="77777777" w:rsidR="00455C2A" w:rsidRPr="00194D3F" w:rsidRDefault="00144950" w:rsidP="00F513EB">
      <w:pPr>
        <w:pStyle w:val="Heading2"/>
        <w:rPr>
          <w:rFonts w:asciiTheme="minorHAnsi" w:hAnsiTheme="minorHAnsi" w:cstheme="minorHAnsi"/>
          <w:color w:val="auto"/>
        </w:rPr>
      </w:pPr>
      <w:bookmarkStart w:id="0" w:name="_Toc23942238"/>
      <w:bookmarkStart w:id="1" w:name="_Toc34293358"/>
      <w:r w:rsidRPr="00194D3F">
        <w:rPr>
          <w:rFonts w:asciiTheme="minorHAnsi" w:hAnsiTheme="minorHAnsi" w:cstheme="minorHAnsi"/>
          <w:color w:val="auto"/>
        </w:rPr>
        <w:t>AUTHORITY</w:t>
      </w:r>
    </w:p>
    <w:p w14:paraId="0110248F" w14:textId="28A33C8A" w:rsidR="00AD7AF5" w:rsidRPr="00194D3F" w:rsidRDefault="001F1977" w:rsidP="00AD7AF5">
      <w:pPr>
        <w:spacing w:before="120" w:after="120"/>
        <w:rPr>
          <w:rFonts w:asciiTheme="minorHAnsi" w:hAnsiTheme="minorHAnsi" w:cstheme="minorHAnsi"/>
          <w:iCs/>
          <w:szCs w:val="24"/>
        </w:rPr>
      </w:pPr>
      <w:r w:rsidRPr="00194D3F">
        <w:rPr>
          <w:rFonts w:asciiTheme="minorHAnsi" w:hAnsiTheme="minorHAnsi" w:cstheme="minorHAnsi"/>
          <w:iCs/>
          <w:szCs w:val="24"/>
        </w:rPr>
        <w:t xml:space="preserve">Paragraph 77(2)(f) of the </w:t>
      </w:r>
      <w:r w:rsidRPr="00194D3F">
        <w:rPr>
          <w:rFonts w:asciiTheme="minorHAnsi" w:hAnsiTheme="minorHAnsi" w:cstheme="minorHAnsi"/>
          <w:i/>
          <w:szCs w:val="24"/>
        </w:rPr>
        <w:t>Australian Education Act 2013</w:t>
      </w:r>
      <w:r w:rsidRPr="00194D3F">
        <w:rPr>
          <w:rFonts w:asciiTheme="minorHAnsi" w:hAnsiTheme="minorHAnsi" w:cstheme="minorHAnsi"/>
          <w:iCs/>
          <w:szCs w:val="24"/>
        </w:rPr>
        <w:t xml:space="preserve"> </w:t>
      </w:r>
      <w:r w:rsidR="00E66AD5" w:rsidRPr="00194D3F">
        <w:rPr>
          <w:rFonts w:asciiTheme="minorHAnsi" w:hAnsiTheme="minorHAnsi" w:cstheme="minorHAnsi"/>
          <w:iCs/>
          <w:szCs w:val="24"/>
        </w:rPr>
        <w:t xml:space="preserve">(the Act) </w:t>
      </w:r>
      <w:r w:rsidRPr="00194D3F">
        <w:rPr>
          <w:rFonts w:asciiTheme="minorHAnsi" w:hAnsiTheme="minorHAnsi" w:cstheme="minorHAnsi"/>
          <w:iCs/>
          <w:szCs w:val="24"/>
        </w:rPr>
        <w:t xml:space="preserve">requires approved authorities for schools to provide information in accordance with the regulations. Section 52 of the </w:t>
      </w:r>
      <w:r w:rsidRPr="00194D3F">
        <w:rPr>
          <w:rFonts w:asciiTheme="minorHAnsi" w:hAnsiTheme="minorHAnsi" w:cstheme="minorHAnsi"/>
          <w:i/>
          <w:szCs w:val="24"/>
        </w:rPr>
        <w:t>Australian Education Regulation 2013</w:t>
      </w:r>
      <w:r w:rsidRPr="00194D3F">
        <w:rPr>
          <w:rFonts w:asciiTheme="minorHAnsi" w:hAnsiTheme="minorHAnsi" w:cstheme="minorHAnsi"/>
          <w:iCs/>
          <w:szCs w:val="24"/>
        </w:rPr>
        <w:t xml:space="preserve"> (the Regulation</w:t>
      </w:r>
      <w:r w:rsidR="005350B4" w:rsidRPr="00194D3F">
        <w:rPr>
          <w:rFonts w:asciiTheme="minorHAnsi" w:hAnsiTheme="minorHAnsi" w:cstheme="minorHAnsi"/>
          <w:iCs/>
          <w:szCs w:val="24"/>
        </w:rPr>
        <w:t>s</w:t>
      </w:r>
      <w:r w:rsidRPr="00194D3F">
        <w:rPr>
          <w:rFonts w:asciiTheme="minorHAnsi" w:hAnsiTheme="minorHAnsi" w:cstheme="minorHAnsi"/>
          <w:iCs/>
          <w:szCs w:val="24"/>
        </w:rPr>
        <w:t>) requires approved authorities to provide the information set out in section 58A</w:t>
      </w:r>
      <w:r w:rsidR="00301832" w:rsidRPr="00194D3F">
        <w:rPr>
          <w:rFonts w:asciiTheme="minorHAnsi" w:hAnsiTheme="minorHAnsi" w:cstheme="minorHAnsi"/>
          <w:iCs/>
          <w:szCs w:val="24"/>
        </w:rPr>
        <w:t xml:space="preserve">. </w:t>
      </w:r>
      <w:r w:rsidR="000075E3" w:rsidRPr="00194D3F">
        <w:rPr>
          <w:rFonts w:asciiTheme="minorHAnsi" w:hAnsiTheme="minorHAnsi" w:cstheme="minorHAnsi"/>
          <w:iCs/>
          <w:szCs w:val="24"/>
        </w:rPr>
        <w:t>S</w:t>
      </w:r>
      <w:r w:rsidRPr="00194D3F">
        <w:rPr>
          <w:rFonts w:asciiTheme="minorHAnsi" w:hAnsiTheme="minorHAnsi" w:cstheme="minorHAnsi"/>
          <w:iCs/>
          <w:szCs w:val="24"/>
        </w:rPr>
        <w:t xml:space="preserve">ubsection 52(3A) of the Regulations provides that information </w:t>
      </w:r>
      <w:r w:rsidR="00150FBB" w:rsidRPr="00194D3F">
        <w:rPr>
          <w:rFonts w:asciiTheme="minorHAnsi" w:hAnsiTheme="minorHAnsi" w:cstheme="minorHAnsi"/>
          <w:iCs/>
          <w:szCs w:val="24"/>
        </w:rPr>
        <w:t xml:space="preserve">specified </w:t>
      </w:r>
      <w:r w:rsidRPr="00194D3F">
        <w:rPr>
          <w:rFonts w:asciiTheme="minorHAnsi" w:hAnsiTheme="minorHAnsi" w:cstheme="minorHAnsi"/>
          <w:iCs/>
          <w:szCs w:val="24"/>
        </w:rPr>
        <w:t xml:space="preserve">in section 58A must be given to the Department or a person determined by the Minister, by the </w:t>
      </w:r>
      <w:r w:rsidR="00076A9B" w:rsidRPr="00194D3F">
        <w:rPr>
          <w:rFonts w:asciiTheme="minorHAnsi" w:hAnsiTheme="minorHAnsi" w:cstheme="minorHAnsi"/>
          <w:iCs/>
          <w:szCs w:val="24"/>
        </w:rPr>
        <w:t>day</w:t>
      </w:r>
      <w:r w:rsidR="00DC5ABE" w:rsidRPr="00194D3F">
        <w:rPr>
          <w:rFonts w:asciiTheme="minorHAnsi" w:hAnsiTheme="minorHAnsi" w:cstheme="minorHAnsi"/>
          <w:iCs/>
          <w:szCs w:val="24"/>
        </w:rPr>
        <w:t>,</w:t>
      </w:r>
      <w:r w:rsidR="00076A9B" w:rsidRPr="00194D3F">
        <w:rPr>
          <w:rFonts w:asciiTheme="minorHAnsi" w:hAnsiTheme="minorHAnsi" w:cstheme="minorHAnsi"/>
          <w:iCs/>
          <w:szCs w:val="24"/>
        </w:rPr>
        <w:t xml:space="preserve"> </w:t>
      </w:r>
      <w:r w:rsidRPr="00194D3F">
        <w:rPr>
          <w:rFonts w:asciiTheme="minorHAnsi" w:hAnsiTheme="minorHAnsi" w:cstheme="minorHAnsi"/>
          <w:iCs/>
          <w:szCs w:val="24"/>
        </w:rPr>
        <w:t>and in the way determined by the Minister.</w:t>
      </w:r>
      <w:r w:rsidR="00076A9B" w:rsidRPr="00194D3F">
        <w:rPr>
          <w:rFonts w:asciiTheme="minorHAnsi" w:hAnsiTheme="minorHAnsi" w:cstheme="minorHAnsi"/>
          <w:iCs/>
          <w:szCs w:val="24"/>
        </w:rPr>
        <w:t xml:space="preserve"> </w:t>
      </w:r>
    </w:p>
    <w:p w14:paraId="43C402C6" w14:textId="755EDA3A" w:rsidR="004272A2" w:rsidRPr="00194D3F" w:rsidRDefault="004272A2" w:rsidP="00AD7AF5">
      <w:pPr>
        <w:spacing w:before="120" w:after="120"/>
        <w:rPr>
          <w:rFonts w:asciiTheme="minorHAnsi" w:hAnsiTheme="minorHAnsi" w:cstheme="minorHAnsi"/>
          <w:iCs/>
          <w:szCs w:val="24"/>
        </w:rPr>
      </w:pPr>
      <w:r w:rsidRPr="00194D3F">
        <w:rPr>
          <w:rFonts w:asciiTheme="minorHAnsi" w:hAnsiTheme="minorHAnsi" w:cstheme="minorHAnsi"/>
          <w:iCs/>
          <w:szCs w:val="24"/>
        </w:rPr>
        <w:t xml:space="preserve">Under subsection 33(3) of the </w:t>
      </w:r>
      <w:r w:rsidRPr="00194D3F">
        <w:rPr>
          <w:rFonts w:asciiTheme="minorHAnsi" w:hAnsiTheme="minorHAnsi" w:cstheme="minorHAnsi"/>
          <w:i/>
          <w:szCs w:val="24"/>
        </w:rPr>
        <w:t>Acts Interpretation Act 1901</w:t>
      </w:r>
      <w:r w:rsidRPr="00194D3F">
        <w:rPr>
          <w:rFonts w:asciiTheme="minorHAnsi" w:hAnsiTheme="minorHAnsi" w:cstheme="minorHAnsi"/>
          <w:iCs/>
          <w:szCs w:val="24"/>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p>
    <w:p w14:paraId="19C5C9FB" w14:textId="66AC8910" w:rsidR="005D6BDF" w:rsidRPr="00194D3F" w:rsidRDefault="00AD7AF5" w:rsidP="00AD7AF5">
      <w:pPr>
        <w:spacing w:before="120" w:after="120"/>
        <w:rPr>
          <w:rFonts w:asciiTheme="minorHAnsi" w:hAnsiTheme="minorHAnsi" w:cstheme="minorHAnsi"/>
          <w:iCs/>
          <w:szCs w:val="24"/>
        </w:rPr>
      </w:pPr>
      <w:r w:rsidRPr="00194D3F">
        <w:rPr>
          <w:rFonts w:asciiTheme="minorHAnsi" w:hAnsiTheme="minorHAnsi" w:cstheme="minorHAnsi"/>
          <w:iCs/>
          <w:szCs w:val="24"/>
        </w:rPr>
        <w:t xml:space="preserve">This instrument has been made by a delegate of the Minister relying on the power of delegation in subsection 129(1) of the </w:t>
      </w:r>
      <w:r w:rsidR="004272A2" w:rsidRPr="00194D3F">
        <w:rPr>
          <w:rFonts w:asciiTheme="minorHAnsi" w:hAnsiTheme="minorHAnsi" w:cstheme="minorHAnsi"/>
          <w:iCs/>
          <w:szCs w:val="24"/>
        </w:rPr>
        <w:t xml:space="preserve">Act </w:t>
      </w:r>
      <w:r w:rsidRPr="00194D3F">
        <w:rPr>
          <w:rFonts w:asciiTheme="minorHAnsi" w:hAnsiTheme="minorHAnsi" w:cstheme="minorHAnsi"/>
          <w:iCs/>
          <w:szCs w:val="24"/>
        </w:rPr>
        <w:t>by an instrument of delegation dated 11</w:t>
      </w:r>
      <w:r w:rsidR="000075E3" w:rsidRPr="00194D3F">
        <w:rPr>
          <w:rFonts w:asciiTheme="minorHAnsi" w:hAnsiTheme="minorHAnsi" w:cstheme="minorHAnsi"/>
          <w:iCs/>
          <w:szCs w:val="24"/>
        </w:rPr>
        <w:t> </w:t>
      </w:r>
      <w:r w:rsidRPr="00194D3F">
        <w:rPr>
          <w:rFonts w:asciiTheme="minorHAnsi" w:hAnsiTheme="minorHAnsi" w:cstheme="minorHAnsi"/>
          <w:iCs/>
          <w:szCs w:val="24"/>
        </w:rPr>
        <w:t>November 2020</w:t>
      </w:r>
      <w:r w:rsidR="00603A4C" w:rsidRPr="00194D3F">
        <w:rPr>
          <w:rFonts w:asciiTheme="minorHAnsi" w:hAnsiTheme="minorHAnsi" w:cstheme="minorHAnsi"/>
          <w:iCs/>
          <w:szCs w:val="24"/>
        </w:rPr>
        <w:t xml:space="preserve"> (Instrument No. 20-048)</w:t>
      </w:r>
      <w:r w:rsidRPr="00194D3F">
        <w:rPr>
          <w:rFonts w:asciiTheme="minorHAnsi" w:hAnsiTheme="minorHAnsi" w:cstheme="minorHAnsi"/>
          <w:iCs/>
          <w:szCs w:val="24"/>
        </w:rPr>
        <w:t>. The instrument of delegation does not contain any applicable directions to delegates about the exercise of this power.</w:t>
      </w:r>
    </w:p>
    <w:p w14:paraId="6EE41FAD" w14:textId="77777777" w:rsidR="00AD7AF5" w:rsidRPr="00194D3F" w:rsidRDefault="00AD7AF5" w:rsidP="00AD7AF5">
      <w:pPr>
        <w:spacing w:before="120" w:after="120"/>
      </w:pPr>
    </w:p>
    <w:bookmarkEnd w:id="0"/>
    <w:bookmarkEnd w:id="1"/>
    <w:p w14:paraId="3DBF60DF" w14:textId="3161C8A4" w:rsidR="00DA552F" w:rsidRPr="00194D3F" w:rsidRDefault="00144950" w:rsidP="00F513EB">
      <w:pPr>
        <w:pStyle w:val="Heading2"/>
        <w:rPr>
          <w:rFonts w:asciiTheme="minorHAnsi" w:hAnsiTheme="minorHAnsi" w:cstheme="minorHAnsi"/>
          <w:color w:val="auto"/>
        </w:rPr>
      </w:pPr>
      <w:r w:rsidRPr="00194D3F">
        <w:rPr>
          <w:rFonts w:asciiTheme="minorHAnsi" w:hAnsiTheme="minorHAnsi" w:cstheme="minorHAnsi"/>
          <w:color w:val="auto"/>
        </w:rPr>
        <w:t>PURPOSE AND OPERATION</w:t>
      </w:r>
    </w:p>
    <w:p w14:paraId="4903B310" w14:textId="594EF28A" w:rsidR="00693799" w:rsidRPr="00194D3F" w:rsidRDefault="00693799" w:rsidP="00DA552F">
      <w:pPr>
        <w:spacing w:before="120" w:after="120"/>
        <w:rPr>
          <w:rFonts w:asciiTheme="minorHAnsi" w:hAnsiTheme="minorHAnsi" w:cstheme="minorHAnsi"/>
          <w:iCs/>
          <w:szCs w:val="24"/>
        </w:rPr>
      </w:pPr>
      <w:r w:rsidRPr="00194D3F">
        <w:rPr>
          <w:rFonts w:asciiTheme="minorHAnsi" w:hAnsiTheme="minorHAnsi" w:cstheme="minorHAnsi"/>
          <w:iCs/>
          <w:szCs w:val="24"/>
        </w:rPr>
        <w:t xml:space="preserve">The </w:t>
      </w:r>
      <w:r w:rsidRPr="00194D3F">
        <w:rPr>
          <w:rFonts w:asciiTheme="minorHAnsi" w:hAnsiTheme="minorHAnsi" w:cstheme="minorHAnsi"/>
          <w:i/>
          <w:szCs w:val="24"/>
        </w:rPr>
        <w:t>Australian Education (Required Information –</w:t>
      </w:r>
      <w:r w:rsidR="00963F07" w:rsidRPr="00194D3F">
        <w:rPr>
          <w:rFonts w:asciiTheme="minorHAnsi" w:hAnsiTheme="minorHAnsi" w:cstheme="minorHAnsi"/>
          <w:i/>
          <w:szCs w:val="24"/>
        </w:rPr>
        <w:t xml:space="preserve"> </w:t>
      </w:r>
      <w:r w:rsidRPr="00194D3F">
        <w:rPr>
          <w:rFonts w:asciiTheme="minorHAnsi" w:hAnsiTheme="minorHAnsi" w:cstheme="minorHAnsi"/>
          <w:i/>
          <w:szCs w:val="24"/>
        </w:rPr>
        <w:t xml:space="preserve">Student with Disability Loading Settings Review) </w:t>
      </w:r>
      <w:r w:rsidR="003444D9" w:rsidRPr="00194D3F">
        <w:rPr>
          <w:rFonts w:asciiTheme="minorHAnsi" w:hAnsiTheme="minorHAnsi" w:cstheme="minorHAnsi"/>
          <w:i/>
          <w:szCs w:val="24"/>
        </w:rPr>
        <w:t>Amendment</w:t>
      </w:r>
      <w:r w:rsidR="00B66030" w:rsidRPr="00194D3F">
        <w:rPr>
          <w:rFonts w:asciiTheme="minorHAnsi" w:hAnsiTheme="minorHAnsi" w:cstheme="minorHAnsi"/>
          <w:i/>
          <w:szCs w:val="24"/>
        </w:rPr>
        <w:t xml:space="preserve"> (</w:t>
      </w:r>
      <w:r w:rsidR="006D20A4" w:rsidRPr="00194D3F">
        <w:rPr>
          <w:rFonts w:asciiTheme="minorHAnsi" w:hAnsiTheme="minorHAnsi" w:cstheme="minorHAnsi"/>
          <w:i/>
          <w:szCs w:val="24"/>
        </w:rPr>
        <w:t xml:space="preserve">Information </w:t>
      </w:r>
      <w:r w:rsidR="00B66030" w:rsidRPr="00194D3F">
        <w:rPr>
          <w:rFonts w:asciiTheme="minorHAnsi" w:hAnsiTheme="minorHAnsi" w:cstheme="minorHAnsi"/>
          <w:i/>
          <w:szCs w:val="24"/>
        </w:rPr>
        <w:t>Date)</w:t>
      </w:r>
      <w:r w:rsidR="003444D9" w:rsidRPr="00194D3F">
        <w:rPr>
          <w:rFonts w:asciiTheme="minorHAnsi" w:hAnsiTheme="minorHAnsi" w:cstheme="minorHAnsi"/>
          <w:i/>
          <w:szCs w:val="24"/>
        </w:rPr>
        <w:t xml:space="preserve"> </w:t>
      </w:r>
      <w:r w:rsidRPr="00194D3F">
        <w:rPr>
          <w:rFonts w:asciiTheme="minorHAnsi" w:hAnsiTheme="minorHAnsi" w:cstheme="minorHAnsi"/>
          <w:i/>
          <w:szCs w:val="24"/>
        </w:rPr>
        <w:t>Determination 2021</w:t>
      </w:r>
      <w:r w:rsidRPr="00194D3F">
        <w:rPr>
          <w:rFonts w:asciiTheme="minorHAnsi" w:hAnsiTheme="minorHAnsi" w:cstheme="minorHAnsi"/>
          <w:iCs/>
          <w:szCs w:val="24"/>
        </w:rPr>
        <w:t xml:space="preserve"> </w:t>
      </w:r>
      <w:r w:rsidR="006D0DE0" w:rsidRPr="00194D3F">
        <w:rPr>
          <w:rFonts w:asciiTheme="minorHAnsi" w:hAnsiTheme="minorHAnsi" w:cstheme="minorHAnsi"/>
          <w:iCs/>
          <w:szCs w:val="24"/>
        </w:rPr>
        <w:t xml:space="preserve">(the </w:t>
      </w:r>
      <w:r w:rsidR="00892848" w:rsidRPr="00194D3F">
        <w:rPr>
          <w:rFonts w:asciiTheme="minorHAnsi" w:hAnsiTheme="minorHAnsi" w:cstheme="minorHAnsi"/>
          <w:iCs/>
          <w:szCs w:val="24"/>
        </w:rPr>
        <w:t xml:space="preserve">Amendment </w:t>
      </w:r>
      <w:r w:rsidR="006D0DE0" w:rsidRPr="00194D3F">
        <w:rPr>
          <w:rFonts w:asciiTheme="minorHAnsi" w:hAnsiTheme="minorHAnsi" w:cstheme="minorHAnsi"/>
          <w:iCs/>
          <w:szCs w:val="24"/>
        </w:rPr>
        <w:t xml:space="preserve">Determination) </w:t>
      </w:r>
      <w:r w:rsidR="007D0F1F" w:rsidRPr="00194D3F">
        <w:rPr>
          <w:rFonts w:asciiTheme="minorHAnsi" w:hAnsiTheme="minorHAnsi" w:cstheme="minorHAnsi"/>
          <w:iCs/>
          <w:szCs w:val="24"/>
        </w:rPr>
        <w:t xml:space="preserve">amends the </w:t>
      </w:r>
      <w:r w:rsidR="007D0F1F" w:rsidRPr="00194D3F">
        <w:rPr>
          <w:rFonts w:asciiTheme="minorHAnsi" w:hAnsiTheme="minorHAnsi" w:cstheme="minorHAnsi"/>
          <w:i/>
          <w:szCs w:val="24"/>
        </w:rPr>
        <w:t>Australian Education (Required Information – Students with Disability Loading Settings Review) Determination 2021</w:t>
      </w:r>
      <w:r w:rsidR="00892848" w:rsidRPr="00194D3F">
        <w:rPr>
          <w:rFonts w:asciiTheme="minorHAnsi" w:hAnsiTheme="minorHAnsi" w:cstheme="minorHAnsi"/>
          <w:i/>
          <w:szCs w:val="24"/>
        </w:rPr>
        <w:t xml:space="preserve"> </w:t>
      </w:r>
      <w:r w:rsidR="00892848" w:rsidRPr="00194D3F">
        <w:rPr>
          <w:rFonts w:asciiTheme="minorHAnsi" w:hAnsiTheme="minorHAnsi" w:cstheme="minorHAnsi"/>
          <w:iCs/>
          <w:szCs w:val="24"/>
        </w:rPr>
        <w:t>(the Determination)</w:t>
      </w:r>
      <w:r w:rsidR="00C72A8E" w:rsidRPr="00194D3F">
        <w:rPr>
          <w:rFonts w:asciiTheme="minorHAnsi" w:hAnsiTheme="minorHAnsi" w:cstheme="minorHAnsi"/>
          <w:iCs/>
          <w:szCs w:val="24"/>
        </w:rPr>
        <w:t>. The</w:t>
      </w:r>
      <w:r w:rsidR="00892848" w:rsidRPr="00194D3F">
        <w:rPr>
          <w:rFonts w:asciiTheme="minorHAnsi" w:hAnsiTheme="minorHAnsi" w:cstheme="minorHAnsi"/>
          <w:iCs/>
          <w:szCs w:val="24"/>
        </w:rPr>
        <w:t xml:space="preserve"> Amendment</w:t>
      </w:r>
      <w:r w:rsidR="00C72A8E" w:rsidRPr="00194D3F">
        <w:rPr>
          <w:rFonts w:asciiTheme="minorHAnsi" w:hAnsiTheme="minorHAnsi" w:cstheme="minorHAnsi"/>
          <w:iCs/>
          <w:szCs w:val="24"/>
        </w:rPr>
        <w:t xml:space="preserve"> Determination </w:t>
      </w:r>
      <w:r w:rsidR="0017052A" w:rsidRPr="00194D3F">
        <w:rPr>
          <w:rFonts w:asciiTheme="minorHAnsi" w:hAnsiTheme="minorHAnsi" w:cstheme="minorHAnsi"/>
          <w:iCs/>
          <w:szCs w:val="24"/>
        </w:rPr>
        <w:t xml:space="preserve">extends the date by which </w:t>
      </w:r>
      <w:r w:rsidR="00F33861" w:rsidRPr="00194D3F">
        <w:rPr>
          <w:rFonts w:asciiTheme="minorHAnsi" w:hAnsiTheme="minorHAnsi" w:cstheme="minorHAnsi"/>
          <w:iCs/>
          <w:szCs w:val="24"/>
        </w:rPr>
        <w:t xml:space="preserve">approved authorities for certain schools are </w:t>
      </w:r>
      <w:r w:rsidRPr="00194D3F">
        <w:rPr>
          <w:rFonts w:asciiTheme="minorHAnsi" w:hAnsiTheme="minorHAnsi" w:cstheme="minorHAnsi"/>
          <w:iCs/>
          <w:szCs w:val="24"/>
        </w:rPr>
        <w:t xml:space="preserve">required </w:t>
      </w:r>
      <w:r w:rsidR="00F33861" w:rsidRPr="00194D3F">
        <w:rPr>
          <w:rFonts w:asciiTheme="minorHAnsi" w:hAnsiTheme="minorHAnsi" w:cstheme="minorHAnsi"/>
          <w:iCs/>
          <w:szCs w:val="24"/>
        </w:rPr>
        <w:t>to provide</w:t>
      </w:r>
      <w:r w:rsidR="000E51ED" w:rsidRPr="00194D3F">
        <w:rPr>
          <w:rFonts w:asciiTheme="minorHAnsi" w:hAnsiTheme="minorHAnsi" w:cstheme="minorHAnsi"/>
          <w:iCs/>
          <w:szCs w:val="24"/>
        </w:rPr>
        <w:t xml:space="preserve"> information for the purposes of the </w:t>
      </w:r>
      <w:r w:rsidRPr="00194D3F">
        <w:rPr>
          <w:rFonts w:asciiTheme="minorHAnsi" w:hAnsiTheme="minorHAnsi" w:cstheme="minorHAnsi"/>
          <w:iCs/>
          <w:szCs w:val="24"/>
        </w:rPr>
        <w:t>Student with Disability Loading Settings Review</w:t>
      </w:r>
      <w:r w:rsidR="007A1DF2" w:rsidRPr="00194D3F">
        <w:rPr>
          <w:rFonts w:asciiTheme="minorHAnsi" w:hAnsiTheme="minorHAnsi" w:cstheme="minorHAnsi"/>
          <w:iCs/>
          <w:szCs w:val="24"/>
        </w:rPr>
        <w:t xml:space="preserve"> (the Review)</w:t>
      </w:r>
      <w:r w:rsidR="000E51ED" w:rsidRPr="00194D3F">
        <w:rPr>
          <w:rFonts w:asciiTheme="minorHAnsi" w:hAnsiTheme="minorHAnsi" w:cstheme="minorHAnsi"/>
          <w:iCs/>
          <w:szCs w:val="24"/>
        </w:rPr>
        <w:t>.</w:t>
      </w:r>
    </w:p>
    <w:p w14:paraId="58B8FAC4" w14:textId="3B6B6181" w:rsidR="000F3E30" w:rsidRPr="00194D3F" w:rsidRDefault="000F3E30" w:rsidP="004272A2">
      <w:pPr>
        <w:keepNext/>
        <w:spacing w:before="120" w:after="120"/>
        <w:rPr>
          <w:rFonts w:asciiTheme="minorHAnsi" w:hAnsiTheme="minorHAnsi" w:cstheme="minorHAnsi"/>
          <w:b/>
          <w:bCs/>
          <w:iCs/>
          <w:szCs w:val="24"/>
        </w:rPr>
      </w:pPr>
      <w:r w:rsidRPr="00194D3F">
        <w:rPr>
          <w:rFonts w:asciiTheme="minorHAnsi" w:hAnsiTheme="minorHAnsi" w:cstheme="minorHAnsi"/>
          <w:b/>
          <w:bCs/>
          <w:iCs/>
          <w:szCs w:val="24"/>
        </w:rPr>
        <w:t>Legislative background</w:t>
      </w:r>
    </w:p>
    <w:p w14:paraId="5C7AEF15" w14:textId="068B477A" w:rsidR="000F3E30" w:rsidRPr="00194D3F" w:rsidRDefault="000F3E30" w:rsidP="004272A2">
      <w:pPr>
        <w:keepNext/>
        <w:spacing w:before="120" w:after="120"/>
        <w:rPr>
          <w:rFonts w:asciiTheme="minorHAnsi" w:hAnsiTheme="minorHAnsi" w:cstheme="minorHAnsi"/>
          <w:iCs/>
          <w:szCs w:val="24"/>
        </w:rPr>
      </w:pPr>
      <w:r w:rsidRPr="00194D3F">
        <w:rPr>
          <w:rFonts w:asciiTheme="minorHAnsi" w:hAnsiTheme="minorHAnsi" w:cstheme="minorHAnsi"/>
          <w:iCs/>
          <w:szCs w:val="24"/>
        </w:rPr>
        <w:t xml:space="preserve">The </w:t>
      </w:r>
      <w:r w:rsidR="00E66AD5" w:rsidRPr="00194D3F">
        <w:rPr>
          <w:rFonts w:asciiTheme="minorHAnsi" w:hAnsiTheme="minorHAnsi" w:cstheme="minorHAnsi"/>
          <w:iCs/>
          <w:szCs w:val="24"/>
        </w:rPr>
        <w:t>Act</w:t>
      </w:r>
      <w:r w:rsidRPr="00194D3F">
        <w:rPr>
          <w:rFonts w:asciiTheme="minorHAnsi" w:hAnsiTheme="minorHAnsi" w:cstheme="minorHAnsi"/>
          <w:iCs/>
          <w:szCs w:val="24"/>
        </w:rPr>
        <w:t xml:space="preserve"> is the principal legislation by which the Australian Government provides Commonwealth financial assistance for schools.</w:t>
      </w:r>
      <w:r w:rsidR="00193C5E" w:rsidRPr="00194D3F">
        <w:rPr>
          <w:rFonts w:asciiTheme="minorHAnsi" w:hAnsiTheme="minorHAnsi" w:cstheme="minorHAnsi"/>
          <w:iCs/>
          <w:szCs w:val="24"/>
        </w:rPr>
        <w:t xml:space="preserve"> </w:t>
      </w:r>
      <w:r w:rsidRPr="00194D3F">
        <w:rPr>
          <w:rFonts w:asciiTheme="minorHAnsi" w:hAnsiTheme="minorHAnsi" w:cstheme="minorHAnsi"/>
          <w:iCs/>
          <w:szCs w:val="24"/>
        </w:rPr>
        <w:t>The Regulation</w:t>
      </w:r>
      <w:r w:rsidR="00F33861" w:rsidRPr="00194D3F">
        <w:rPr>
          <w:rFonts w:asciiTheme="minorHAnsi" w:hAnsiTheme="minorHAnsi" w:cstheme="minorHAnsi"/>
          <w:iCs/>
          <w:szCs w:val="24"/>
        </w:rPr>
        <w:t>s</w:t>
      </w:r>
      <w:r w:rsidR="00F47CE4" w:rsidRPr="00194D3F">
        <w:rPr>
          <w:rFonts w:asciiTheme="minorHAnsi" w:hAnsiTheme="minorHAnsi" w:cstheme="minorHAnsi"/>
          <w:iCs/>
          <w:szCs w:val="24"/>
        </w:rPr>
        <w:t xml:space="preserve"> </w:t>
      </w:r>
      <w:r w:rsidRPr="00194D3F">
        <w:rPr>
          <w:rFonts w:asciiTheme="minorHAnsi" w:hAnsiTheme="minorHAnsi" w:cstheme="minorHAnsi"/>
          <w:iCs/>
          <w:szCs w:val="24"/>
        </w:rPr>
        <w:t>contain</w:t>
      </w:r>
      <w:r w:rsidR="00F47CE4" w:rsidRPr="00194D3F">
        <w:rPr>
          <w:rFonts w:asciiTheme="minorHAnsi" w:hAnsiTheme="minorHAnsi" w:cstheme="minorHAnsi"/>
          <w:iCs/>
          <w:szCs w:val="24"/>
        </w:rPr>
        <w:t xml:space="preserve"> </w:t>
      </w:r>
      <w:r w:rsidR="00FE1EC2" w:rsidRPr="00194D3F">
        <w:rPr>
          <w:rFonts w:asciiTheme="minorHAnsi" w:hAnsiTheme="minorHAnsi" w:cstheme="minorHAnsi"/>
          <w:iCs/>
          <w:szCs w:val="24"/>
        </w:rPr>
        <w:t xml:space="preserve">further detail to </w:t>
      </w:r>
      <w:r w:rsidRPr="00194D3F">
        <w:rPr>
          <w:rFonts w:asciiTheme="minorHAnsi" w:hAnsiTheme="minorHAnsi" w:cstheme="minorHAnsi"/>
          <w:iCs/>
          <w:szCs w:val="24"/>
        </w:rPr>
        <w:lastRenderedPageBreak/>
        <w:t>ensure the effective and efficient administration of that financial assistance.</w:t>
      </w:r>
      <w:r w:rsidR="0018642D" w:rsidRPr="00194D3F">
        <w:rPr>
          <w:rFonts w:asciiTheme="minorHAnsi" w:hAnsiTheme="minorHAnsi" w:cstheme="minorHAnsi"/>
          <w:iCs/>
          <w:szCs w:val="24"/>
        </w:rPr>
        <w:t xml:space="preserve"> Commonwealth financial assistance</w:t>
      </w:r>
      <w:r w:rsidRPr="00194D3F">
        <w:rPr>
          <w:rFonts w:asciiTheme="minorHAnsi" w:hAnsiTheme="minorHAnsi" w:cstheme="minorHAnsi"/>
          <w:iCs/>
          <w:szCs w:val="24"/>
        </w:rPr>
        <w:t xml:space="preserve"> is provided to states and territories for distribution to approved authorities for government and non-government schools</w:t>
      </w:r>
      <w:r w:rsidR="00203D93" w:rsidRPr="00194D3F">
        <w:rPr>
          <w:rFonts w:asciiTheme="minorHAnsi" w:hAnsiTheme="minorHAnsi" w:cstheme="minorHAnsi"/>
          <w:iCs/>
          <w:szCs w:val="24"/>
        </w:rPr>
        <w:t>.</w:t>
      </w:r>
    </w:p>
    <w:p w14:paraId="2C039F9D" w14:textId="2EEFFE46" w:rsidR="007A1DF2" w:rsidRPr="00194D3F" w:rsidRDefault="007A1DF2" w:rsidP="00963F07">
      <w:pPr>
        <w:keepNext/>
        <w:spacing w:before="120" w:after="120"/>
        <w:rPr>
          <w:rFonts w:asciiTheme="minorHAnsi" w:hAnsiTheme="minorHAnsi" w:cstheme="minorHAnsi"/>
          <w:b/>
          <w:bCs/>
          <w:iCs/>
          <w:szCs w:val="24"/>
        </w:rPr>
      </w:pPr>
      <w:r w:rsidRPr="00194D3F">
        <w:rPr>
          <w:rFonts w:asciiTheme="minorHAnsi" w:hAnsiTheme="minorHAnsi" w:cstheme="minorHAnsi"/>
          <w:b/>
          <w:bCs/>
          <w:iCs/>
          <w:szCs w:val="24"/>
        </w:rPr>
        <w:t>Student with Disability Loading</w:t>
      </w:r>
      <w:r w:rsidR="00924E4B" w:rsidRPr="00194D3F">
        <w:rPr>
          <w:rFonts w:asciiTheme="minorHAnsi" w:hAnsiTheme="minorHAnsi" w:cstheme="minorHAnsi"/>
          <w:b/>
          <w:bCs/>
          <w:iCs/>
          <w:szCs w:val="24"/>
        </w:rPr>
        <w:t xml:space="preserve"> Settings Review</w:t>
      </w:r>
    </w:p>
    <w:p w14:paraId="09B2A746" w14:textId="2841C932" w:rsidR="00A750F4" w:rsidRPr="00194D3F" w:rsidRDefault="00A750F4" w:rsidP="00963F07">
      <w:pPr>
        <w:keepNext/>
        <w:spacing w:before="120" w:after="120"/>
        <w:rPr>
          <w:rFonts w:asciiTheme="minorHAnsi" w:hAnsiTheme="minorHAnsi" w:cstheme="minorHAnsi"/>
          <w:iCs/>
          <w:szCs w:val="24"/>
        </w:rPr>
      </w:pPr>
      <w:r w:rsidRPr="00194D3F">
        <w:rPr>
          <w:rFonts w:asciiTheme="minorHAnsi" w:hAnsiTheme="minorHAnsi" w:cstheme="minorHAnsi"/>
          <w:iCs/>
          <w:szCs w:val="24"/>
        </w:rPr>
        <w:t xml:space="preserve">Commonwealth financial assistance for schools under the Act is determined by reference to a base amount </w:t>
      </w:r>
      <w:r w:rsidR="002C0124" w:rsidRPr="00194D3F">
        <w:rPr>
          <w:rFonts w:asciiTheme="minorHAnsi" w:hAnsiTheme="minorHAnsi" w:cstheme="minorHAnsi"/>
          <w:iCs/>
          <w:szCs w:val="24"/>
        </w:rPr>
        <w:t xml:space="preserve">and </w:t>
      </w:r>
      <w:r w:rsidRPr="00194D3F">
        <w:rPr>
          <w:rFonts w:asciiTheme="minorHAnsi" w:hAnsiTheme="minorHAnsi" w:cstheme="minorHAnsi"/>
          <w:iCs/>
          <w:szCs w:val="24"/>
        </w:rPr>
        <w:t xml:space="preserve">loadings that provide </w:t>
      </w:r>
      <w:r w:rsidR="0018642D" w:rsidRPr="00194D3F">
        <w:rPr>
          <w:rFonts w:asciiTheme="minorHAnsi" w:hAnsiTheme="minorHAnsi" w:cstheme="minorHAnsi"/>
          <w:iCs/>
          <w:szCs w:val="24"/>
        </w:rPr>
        <w:t>additional</w:t>
      </w:r>
      <w:r w:rsidRPr="00194D3F">
        <w:rPr>
          <w:rFonts w:asciiTheme="minorHAnsi" w:hAnsiTheme="minorHAnsi" w:cstheme="minorHAnsi"/>
          <w:iCs/>
          <w:szCs w:val="24"/>
        </w:rPr>
        <w:t xml:space="preserve"> needs-based funding</w:t>
      </w:r>
      <w:r w:rsidR="000B228A" w:rsidRPr="00194D3F">
        <w:rPr>
          <w:rFonts w:asciiTheme="minorHAnsi" w:hAnsiTheme="minorHAnsi" w:cstheme="minorHAnsi"/>
          <w:iCs/>
          <w:szCs w:val="24"/>
        </w:rPr>
        <w:t xml:space="preserve">, including the student with disability loading (the </w:t>
      </w:r>
      <w:r w:rsidR="003D30D1" w:rsidRPr="00194D3F">
        <w:rPr>
          <w:rFonts w:asciiTheme="minorHAnsi" w:hAnsiTheme="minorHAnsi" w:cstheme="minorHAnsi"/>
          <w:iCs/>
          <w:szCs w:val="24"/>
        </w:rPr>
        <w:t>L</w:t>
      </w:r>
      <w:r w:rsidR="000B228A" w:rsidRPr="00194D3F">
        <w:rPr>
          <w:rFonts w:asciiTheme="minorHAnsi" w:hAnsiTheme="minorHAnsi" w:cstheme="minorHAnsi"/>
          <w:iCs/>
          <w:szCs w:val="24"/>
        </w:rPr>
        <w:t>oading).</w:t>
      </w:r>
    </w:p>
    <w:p w14:paraId="09CD5A08" w14:textId="7ED04DA4" w:rsidR="002C0124" w:rsidRPr="00194D3F" w:rsidRDefault="002C0124" w:rsidP="002C0124">
      <w:pPr>
        <w:spacing w:before="120" w:after="120"/>
        <w:rPr>
          <w:rFonts w:asciiTheme="minorHAnsi" w:hAnsiTheme="minorHAnsi" w:cstheme="minorHAnsi"/>
          <w:iCs/>
          <w:szCs w:val="24"/>
        </w:rPr>
      </w:pPr>
      <w:r w:rsidRPr="00194D3F">
        <w:rPr>
          <w:rFonts w:asciiTheme="minorHAnsi" w:hAnsiTheme="minorHAnsi" w:cstheme="minorHAnsi"/>
          <w:iCs/>
          <w:szCs w:val="24"/>
        </w:rPr>
        <w:t xml:space="preserve">The Review is being conducted to develop a refined costing model for the Loading to inform the settings for the Loading from 2023. This implements a recommendation of the National School Resourcing Board’s (NSRB) </w:t>
      </w:r>
      <w:r w:rsidRPr="00194D3F">
        <w:rPr>
          <w:rFonts w:asciiTheme="minorHAnsi" w:hAnsiTheme="minorHAnsi" w:cstheme="minorHAnsi"/>
          <w:i/>
          <w:szCs w:val="24"/>
        </w:rPr>
        <w:t>Review of the Loading for Students with Disability 2019</w:t>
      </w:r>
      <w:r w:rsidRPr="00194D3F">
        <w:rPr>
          <w:rFonts w:asciiTheme="minorHAnsi" w:hAnsiTheme="minorHAnsi" w:cstheme="minorHAnsi"/>
          <w:iCs/>
          <w:szCs w:val="24"/>
        </w:rPr>
        <w:t xml:space="preserve"> (available at </w:t>
      </w:r>
      <w:hyperlink r:id="rId12" w:history="1">
        <w:r w:rsidRPr="00194D3F">
          <w:rPr>
            <w:rStyle w:val="Hyperlink"/>
            <w:rFonts w:asciiTheme="minorHAnsi" w:hAnsiTheme="minorHAnsi" w:cstheme="minorHAnsi"/>
            <w:iCs/>
            <w:szCs w:val="24"/>
          </w:rPr>
          <w:t>https://www.dese.gov.au/national-school-resourcing-board/resources/final-report</w:t>
        </w:r>
      </w:hyperlink>
      <w:r w:rsidRPr="00194D3F">
        <w:rPr>
          <w:rFonts w:asciiTheme="minorHAnsi" w:hAnsiTheme="minorHAnsi" w:cstheme="minorHAnsi"/>
          <w:iCs/>
          <w:szCs w:val="24"/>
        </w:rPr>
        <w:t>).</w:t>
      </w:r>
    </w:p>
    <w:p w14:paraId="7F2A46FF" w14:textId="183F7B8D" w:rsidR="000075E3" w:rsidRPr="00194D3F" w:rsidRDefault="000075E3" w:rsidP="000075E3">
      <w:pPr>
        <w:spacing w:before="120" w:after="120"/>
        <w:rPr>
          <w:rFonts w:asciiTheme="minorHAnsi" w:hAnsiTheme="minorHAnsi" w:cstheme="minorHAnsi"/>
          <w:b/>
          <w:bCs/>
          <w:iCs/>
          <w:szCs w:val="24"/>
        </w:rPr>
      </w:pPr>
      <w:r w:rsidRPr="00194D3F">
        <w:rPr>
          <w:rFonts w:asciiTheme="minorHAnsi" w:hAnsiTheme="minorHAnsi" w:cstheme="minorHAnsi"/>
          <w:b/>
          <w:bCs/>
          <w:iCs/>
          <w:szCs w:val="24"/>
        </w:rPr>
        <w:t>Australian Education (Required Information – Students with Disability Loading Settings Review) Determination 2021</w:t>
      </w:r>
    </w:p>
    <w:p w14:paraId="29C32BF0" w14:textId="68BE8DBC" w:rsidR="000075E3" w:rsidRPr="00194D3F" w:rsidRDefault="007D55A5" w:rsidP="000075E3">
      <w:pPr>
        <w:spacing w:before="120" w:after="120"/>
        <w:rPr>
          <w:rFonts w:asciiTheme="minorHAnsi" w:hAnsiTheme="minorHAnsi" w:cstheme="minorHAnsi"/>
          <w:iCs/>
          <w:szCs w:val="24"/>
        </w:rPr>
      </w:pPr>
      <w:r w:rsidRPr="00194D3F">
        <w:rPr>
          <w:rFonts w:asciiTheme="minorHAnsi" w:hAnsiTheme="minorHAnsi" w:cstheme="minorHAnsi"/>
          <w:iCs/>
          <w:szCs w:val="24"/>
        </w:rPr>
        <w:t xml:space="preserve">The requirement for an approved authority to provide information </w:t>
      </w:r>
      <w:r w:rsidR="00203D93" w:rsidRPr="00194D3F">
        <w:rPr>
          <w:rFonts w:asciiTheme="minorHAnsi" w:hAnsiTheme="minorHAnsi" w:cstheme="minorHAnsi"/>
          <w:iCs/>
          <w:szCs w:val="24"/>
        </w:rPr>
        <w:t>under paragraph 77(2)(f) of the Act</w:t>
      </w:r>
      <w:r w:rsidRPr="00194D3F">
        <w:rPr>
          <w:rFonts w:asciiTheme="minorHAnsi" w:hAnsiTheme="minorHAnsi" w:cstheme="minorHAnsi"/>
          <w:iCs/>
          <w:szCs w:val="24"/>
        </w:rPr>
        <w:t xml:space="preserve"> </w:t>
      </w:r>
      <w:r w:rsidR="00203D93" w:rsidRPr="00194D3F">
        <w:rPr>
          <w:rFonts w:asciiTheme="minorHAnsi" w:hAnsiTheme="minorHAnsi" w:cstheme="minorHAnsi"/>
          <w:iCs/>
          <w:szCs w:val="24"/>
        </w:rPr>
        <w:t xml:space="preserve">includes providing information </w:t>
      </w:r>
      <w:r w:rsidR="00702533" w:rsidRPr="00194D3F">
        <w:rPr>
          <w:rFonts w:asciiTheme="minorHAnsi" w:hAnsiTheme="minorHAnsi" w:cstheme="minorHAnsi"/>
          <w:iCs/>
          <w:szCs w:val="24"/>
        </w:rPr>
        <w:t>determined by the Minister by legislative instrument</w:t>
      </w:r>
      <w:r w:rsidR="0005504D" w:rsidRPr="00194D3F">
        <w:rPr>
          <w:rFonts w:asciiTheme="minorHAnsi" w:hAnsiTheme="minorHAnsi" w:cstheme="minorHAnsi"/>
          <w:iCs/>
          <w:szCs w:val="24"/>
        </w:rPr>
        <w:t xml:space="preserve"> for the purposes of paragraph 58A(2)(e) of the Regulation</w:t>
      </w:r>
      <w:r w:rsidR="00702533" w:rsidRPr="00194D3F">
        <w:rPr>
          <w:rFonts w:asciiTheme="minorHAnsi" w:hAnsiTheme="minorHAnsi" w:cstheme="minorHAnsi"/>
          <w:iCs/>
          <w:szCs w:val="24"/>
        </w:rPr>
        <w:t>.</w:t>
      </w:r>
    </w:p>
    <w:p w14:paraId="18371221" w14:textId="4E89620F" w:rsidR="000075E3" w:rsidRPr="00194D3F" w:rsidRDefault="007D55A5" w:rsidP="000075E3">
      <w:pPr>
        <w:spacing w:before="120" w:after="120"/>
        <w:rPr>
          <w:rFonts w:asciiTheme="minorHAnsi" w:hAnsiTheme="minorHAnsi" w:cstheme="minorHAnsi"/>
          <w:iCs/>
          <w:szCs w:val="24"/>
        </w:rPr>
      </w:pPr>
      <w:r w:rsidRPr="00194D3F">
        <w:rPr>
          <w:rFonts w:asciiTheme="minorHAnsi" w:hAnsiTheme="minorHAnsi" w:cstheme="minorHAnsi"/>
          <w:iCs/>
          <w:szCs w:val="24"/>
        </w:rPr>
        <w:t>The Determination set</w:t>
      </w:r>
      <w:r w:rsidR="00B157A4" w:rsidRPr="00194D3F">
        <w:rPr>
          <w:rFonts w:asciiTheme="minorHAnsi" w:hAnsiTheme="minorHAnsi" w:cstheme="minorHAnsi"/>
          <w:iCs/>
          <w:szCs w:val="24"/>
        </w:rPr>
        <w:t>s</w:t>
      </w:r>
      <w:r w:rsidRPr="00194D3F">
        <w:rPr>
          <w:rFonts w:asciiTheme="minorHAnsi" w:hAnsiTheme="minorHAnsi" w:cstheme="minorHAnsi"/>
          <w:iCs/>
          <w:szCs w:val="24"/>
        </w:rPr>
        <w:t xml:space="preserve"> out additional information required for the purposes of the Review. </w:t>
      </w:r>
      <w:r w:rsidR="00C4124B" w:rsidRPr="00194D3F">
        <w:rPr>
          <w:rFonts w:asciiTheme="minorHAnsi" w:hAnsiTheme="minorHAnsi" w:cstheme="minorHAnsi"/>
          <w:iCs/>
          <w:szCs w:val="24"/>
        </w:rPr>
        <w:t>This is to ensure that</w:t>
      </w:r>
      <w:r w:rsidR="00E51BFE" w:rsidRPr="00194D3F">
        <w:rPr>
          <w:rFonts w:asciiTheme="minorHAnsi" w:hAnsiTheme="minorHAnsi" w:cstheme="minorHAnsi"/>
          <w:iCs/>
          <w:szCs w:val="24"/>
        </w:rPr>
        <w:t>,</w:t>
      </w:r>
      <w:r w:rsidR="00C4124B" w:rsidRPr="00194D3F">
        <w:rPr>
          <w:rFonts w:asciiTheme="minorHAnsi" w:hAnsiTheme="minorHAnsi" w:cstheme="minorHAnsi"/>
          <w:iCs/>
          <w:szCs w:val="24"/>
        </w:rPr>
        <w:t xml:space="preserve"> to the extent that information determined for the purposes of the Review may contain personal information, the Determination authorises the collection of personal information for the purposes of the </w:t>
      </w:r>
      <w:r w:rsidR="00C4124B" w:rsidRPr="00194D3F">
        <w:rPr>
          <w:rFonts w:asciiTheme="minorHAnsi" w:hAnsiTheme="minorHAnsi" w:cstheme="minorHAnsi"/>
          <w:i/>
          <w:szCs w:val="24"/>
        </w:rPr>
        <w:t>Privacy Act 1988</w:t>
      </w:r>
      <w:r w:rsidR="00C4124B" w:rsidRPr="00194D3F">
        <w:rPr>
          <w:rFonts w:asciiTheme="minorHAnsi" w:hAnsiTheme="minorHAnsi" w:cstheme="minorHAnsi"/>
          <w:iCs/>
          <w:szCs w:val="24"/>
        </w:rPr>
        <w:t xml:space="preserve"> (Cth) (</w:t>
      </w:r>
      <w:r w:rsidR="00783078" w:rsidRPr="00194D3F">
        <w:rPr>
          <w:rFonts w:asciiTheme="minorHAnsi" w:hAnsiTheme="minorHAnsi" w:cstheme="minorHAnsi"/>
          <w:iCs/>
          <w:szCs w:val="24"/>
        </w:rPr>
        <w:t xml:space="preserve">the </w:t>
      </w:r>
      <w:r w:rsidR="00C4124B" w:rsidRPr="00194D3F">
        <w:rPr>
          <w:rFonts w:asciiTheme="minorHAnsi" w:hAnsiTheme="minorHAnsi" w:cstheme="minorHAnsi"/>
          <w:iCs/>
          <w:szCs w:val="24"/>
        </w:rPr>
        <w:t>Privacy Act).</w:t>
      </w:r>
    </w:p>
    <w:p w14:paraId="5D2EA2ED" w14:textId="71504D5F" w:rsidR="000075E3" w:rsidRPr="00194D3F" w:rsidRDefault="000075E3" w:rsidP="000075E3">
      <w:pPr>
        <w:spacing w:before="120" w:after="120"/>
        <w:rPr>
          <w:rFonts w:asciiTheme="minorHAnsi" w:hAnsiTheme="minorHAnsi" w:cstheme="minorHAnsi"/>
          <w:iCs/>
          <w:szCs w:val="24"/>
        </w:rPr>
      </w:pPr>
      <w:r w:rsidRPr="00194D3F">
        <w:rPr>
          <w:rFonts w:asciiTheme="minorHAnsi" w:hAnsiTheme="minorHAnsi" w:cstheme="minorHAnsi"/>
          <w:iCs/>
          <w:szCs w:val="24"/>
        </w:rPr>
        <w:t xml:space="preserve">The collection of this information is necessary to inform the Review and </w:t>
      </w:r>
      <w:r w:rsidRPr="00194D3F">
        <w:rPr>
          <w:rFonts w:asciiTheme="minorHAnsi" w:hAnsiTheme="minorHAnsi" w:cstheme="minorHAnsi"/>
          <w:szCs w:val="24"/>
        </w:rPr>
        <w:t xml:space="preserve">support policy development relating to funding settings for students with disability. This will seek to ensure </w:t>
      </w:r>
      <w:r w:rsidRPr="00194D3F">
        <w:rPr>
          <w:rFonts w:asciiTheme="minorHAnsi" w:hAnsiTheme="minorHAnsi" w:cstheme="minorHAnsi"/>
          <w:iCs/>
          <w:szCs w:val="24"/>
        </w:rPr>
        <w:t>that students with disability are appropriately funded under the Act.</w:t>
      </w:r>
    </w:p>
    <w:p w14:paraId="2E20159B" w14:textId="01B8403B" w:rsidR="00C4124B" w:rsidRPr="00194D3F" w:rsidRDefault="00C4124B" w:rsidP="007A1DF2">
      <w:pPr>
        <w:spacing w:before="120" w:after="120"/>
        <w:rPr>
          <w:rFonts w:asciiTheme="minorHAnsi" w:hAnsiTheme="minorHAnsi" w:cstheme="minorHAnsi"/>
          <w:b/>
          <w:bCs/>
          <w:iCs/>
          <w:szCs w:val="24"/>
        </w:rPr>
      </w:pPr>
      <w:r w:rsidRPr="00194D3F">
        <w:rPr>
          <w:rFonts w:asciiTheme="minorHAnsi" w:hAnsiTheme="minorHAnsi" w:cstheme="minorHAnsi"/>
          <w:b/>
          <w:bCs/>
          <w:iCs/>
          <w:szCs w:val="24"/>
        </w:rPr>
        <w:t>Extended timeframe</w:t>
      </w:r>
      <w:r w:rsidR="00D45DC0" w:rsidRPr="00194D3F">
        <w:rPr>
          <w:rFonts w:asciiTheme="minorHAnsi" w:hAnsiTheme="minorHAnsi" w:cstheme="minorHAnsi"/>
          <w:b/>
          <w:bCs/>
          <w:iCs/>
          <w:szCs w:val="24"/>
        </w:rPr>
        <w:t xml:space="preserve"> for providing information for the Review</w:t>
      </w:r>
    </w:p>
    <w:p w14:paraId="5A3FEB99" w14:textId="7BD6BF8D" w:rsidR="00C4124B" w:rsidRPr="00194D3F" w:rsidRDefault="00C4124B" w:rsidP="002C5384">
      <w:pPr>
        <w:spacing w:before="120" w:after="120"/>
        <w:rPr>
          <w:rFonts w:asciiTheme="minorHAnsi" w:hAnsiTheme="minorHAnsi" w:cstheme="minorHAnsi"/>
          <w:iCs/>
          <w:szCs w:val="24"/>
        </w:rPr>
      </w:pPr>
      <w:r w:rsidRPr="00194D3F">
        <w:rPr>
          <w:rFonts w:asciiTheme="minorHAnsi" w:hAnsiTheme="minorHAnsi" w:cstheme="minorHAnsi"/>
          <w:iCs/>
          <w:szCs w:val="24"/>
        </w:rPr>
        <w:t>The Amendment Determination amends the Determination</w:t>
      </w:r>
      <w:r w:rsidR="00D45DC0" w:rsidRPr="00194D3F">
        <w:rPr>
          <w:rFonts w:asciiTheme="minorHAnsi" w:hAnsiTheme="minorHAnsi" w:cstheme="minorHAnsi"/>
          <w:iCs/>
          <w:szCs w:val="24"/>
        </w:rPr>
        <w:t xml:space="preserve"> outlined above</w:t>
      </w:r>
      <w:r w:rsidRPr="00194D3F">
        <w:rPr>
          <w:rFonts w:asciiTheme="minorHAnsi" w:hAnsiTheme="minorHAnsi" w:cstheme="minorHAnsi"/>
          <w:iCs/>
          <w:szCs w:val="24"/>
        </w:rPr>
        <w:t xml:space="preserve"> to extend the date by which approved authorities for certain schools are required to provide information for the purposes of the </w:t>
      </w:r>
      <w:r w:rsidR="000075E3" w:rsidRPr="00194D3F">
        <w:rPr>
          <w:rFonts w:asciiTheme="minorHAnsi" w:hAnsiTheme="minorHAnsi" w:cstheme="minorHAnsi"/>
          <w:iCs/>
          <w:szCs w:val="24"/>
        </w:rPr>
        <w:t xml:space="preserve">Review from 29 October 2021 to </w:t>
      </w:r>
      <w:r w:rsidR="00710A68" w:rsidRPr="00194D3F">
        <w:rPr>
          <w:rFonts w:asciiTheme="minorHAnsi" w:hAnsiTheme="minorHAnsi" w:cstheme="minorHAnsi"/>
          <w:iCs/>
          <w:szCs w:val="24"/>
        </w:rPr>
        <w:t>30 June 2022</w:t>
      </w:r>
      <w:r w:rsidR="000075E3" w:rsidRPr="00194D3F">
        <w:rPr>
          <w:rFonts w:asciiTheme="minorHAnsi" w:hAnsiTheme="minorHAnsi" w:cstheme="minorHAnsi"/>
          <w:iCs/>
          <w:szCs w:val="24"/>
        </w:rPr>
        <w:t>.</w:t>
      </w:r>
    </w:p>
    <w:p w14:paraId="453B918A" w14:textId="786913A8" w:rsidR="002F5DB2" w:rsidRPr="00194D3F" w:rsidRDefault="00B56214" w:rsidP="002C5384">
      <w:pPr>
        <w:spacing w:before="120" w:after="120"/>
        <w:rPr>
          <w:rFonts w:asciiTheme="minorHAnsi" w:hAnsiTheme="minorHAnsi" w:cstheme="minorHAnsi"/>
          <w:iCs/>
          <w:szCs w:val="24"/>
        </w:rPr>
      </w:pPr>
      <w:r w:rsidRPr="00194D3F">
        <w:rPr>
          <w:rFonts w:asciiTheme="minorHAnsi" w:hAnsiTheme="minorHAnsi" w:cstheme="minorHAnsi"/>
          <w:iCs/>
          <w:szCs w:val="24"/>
        </w:rPr>
        <w:t xml:space="preserve">The extension </w:t>
      </w:r>
      <w:r w:rsidR="00902910" w:rsidRPr="00194D3F">
        <w:rPr>
          <w:rFonts w:asciiTheme="minorHAnsi" w:hAnsiTheme="minorHAnsi" w:cstheme="minorHAnsi"/>
          <w:iCs/>
          <w:szCs w:val="24"/>
        </w:rPr>
        <w:t>takes account of delays caused by COVID-19 and provides</w:t>
      </w:r>
      <w:r w:rsidR="00481EA5" w:rsidRPr="00194D3F">
        <w:rPr>
          <w:rFonts w:asciiTheme="minorHAnsi" w:hAnsiTheme="minorHAnsi" w:cstheme="minorHAnsi"/>
          <w:iCs/>
          <w:szCs w:val="24"/>
        </w:rPr>
        <w:t xml:space="preserve"> the </w:t>
      </w:r>
      <w:r w:rsidR="0043154A" w:rsidRPr="00194D3F">
        <w:rPr>
          <w:rFonts w:asciiTheme="minorHAnsi" w:hAnsiTheme="minorHAnsi" w:cstheme="minorHAnsi"/>
          <w:iCs/>
          <w:szCs w:val="24"/>
        </w:rPr>
        <w:t xml:space="preserve">opportunity for </w:t>
      </w:r>
      <w:r w:rsidR="007562A5" w:rsidRPr="00194D3F">
        <w:rPr>
          <w:rFonts w:asciiTheme="minorHAnsi" w:hAnsiTheme="minorHAnsi" w:cstheme="minorHAnsi"/>
          <w:iCs/>
          <w:szCs w:val="24"/>
        </w:rPr>
        <w:t xml:space="preserve">refinement of the </w:t>
      </w:r>
      <w:r w:rsidR="00A84533" w:rsidRPr="00194D3F">
        <w:rPr>
          <w:rFonts w:asciiTheme="minorHAnsi" w:hAnsiTheme="minorHAnsi" w:cstheme="minorHAnsi"/>
          <w:iCs/>
          <w:szCs w:val="24"/>
        </w:rPr>
        <w:t>sample of schools from which</w:t>
      </w:r>
      <w:r w:rsidR="006A7BCD" w:rsidRPr="00194D3F">
        <w:rPr>
          <w:rFonts w:asciiTheme="minorHAnsi" w:hAnsiTheme="minorHAnsi" w:cstheme="minorHAnsi"/>
          <w:iCs/>
          <w:szCs w:val="24"/>
        </w:rPr>
        <w:t xml:space="preserve"> the</w:t>
      </w:r>
      <w:r w:rsidR="00A84533" w:rsidRPr="00194D3F">
        <w:rPr>
          <w:rFonts w:asciiTheme="minorHAnsi" w:hAnsiTheme="minorHAnsi" w:cstheme="minorHAnsi"/>
          <w:iCs/>
          <w:szCs w:val="24"/>
        </w:rPr>
        <w:t xml:space="preserve"> information will be collected</w:t>
      </w:r>
      <w:r w:rsidR="00E3603B" w:rsidRPr="00194D3F">
        <w:rPr>
          <w:rFonts w:asciiTheme="minorHAnsi" w:hAnsiTheme="minorHAnsi" w:cstheme="minorHAnsi"/>
          <w:iCs/>
          <w:szCs w:val="24"/>
        </w:rPr>
        <w:t>.</w:t>
      </w:r>
    </w:p>
    <w:p w14:paraId="254265B2" w14:textId="36826769" w:rsidR="00DC2676" w:rsidRPr="00194D3F" w:rsidRDefault="0091407C" w:rsidP="00A872C7">
      <w:pPr>
        <w:spacing w:before="120" w:after="120"/>
        <w:rPr>
          <w:rFonts w:asciiTheme="minorHAnsi" w:hAnsiTheme="minorHAnsi" w:cstheme="minorHAnsi"/>
          <w:iCs/>
          <w:szCs w:val="24"/>
        </w:rPr>
      </w:pPr>
      <w:r w:rsidRPr="00194D3F">
        <w:rPr>
          <w:rFonts w:asciiTheme="minorHAnsi" w:hAnsiTheme="minorHAnsi" w:cstheme="minorHAnsi"/>
          <w:iCs/>
          <w:szCs w:val="24"/>
        </w:rPr>
        <w:t xml:space="preserve">In </w:t>
      </w:r>
      <w:r w:rsidR="005D0E56" w:rsidRPr="00194D3F">
        <w:rPr>
          <w:rFonts w:asciiTheme="minorHAnsi" w:hAnsiTheme="minorHAnsi" w:cstheme="minorHAnsi"/>
          <w:iCs/>
          <w:szCs w:val="24"/>
        </w:rPr>
        <w:t xml:space="preserve">making this </w:t>
      </w:r>
      <w:r w:rsidR="004B501E" w:rsidRPr="00194D3F">
        <w:rPr>
          <w:rFonts w:asciiTheme="minorHAnsi" w:hAnsiTheme="minorHAnsi" w:cstheme="minorHAnsi"/>
          <w:iCs/>
          <w:szCs w:val="24"/>
        </w:rPr>
        <w:t xml:space="preserve">Amendment </w:t>
      </w:r>
      <w:r w:rsidR="005D0E56" w:rsidRPr="00194D3F">
        <w:rPr>
          <w:rFonts w:asciiTheme="minorHAnsi" w:hAnsiTheme="minorHAnsi" w:cstheme="minorHAnsi"/>
          <w:iCs/>
          <w:szCs w:val="24"/>
        </w:rPr>
        <w:t>Determination</w:t>
      </w:r>
      <w:r w:rsidRPr="00194D3F">
        <w:rPr>
          <w:rFonts w:asciiTheme="minorHAnsi" w:hAnsiTheme="minorHAnsi" w:cstheme="minorHAnsi"/>
          <w:iCs/>
          <w:szCs w:val="24"/>
        </w:rPr>
        <w:t>, the</w:t>
      </w:r>
      <w:r w:rsidR="0026500A" w:rsidRPr="00194D3F">
        <w:rPr>
          <w:rFonts w:asciiTheme="minorHAnsi" w:hAnsiTheme="minorHAnsi" w:cstheme="minorHAnsi"/>
          <w:iCs/>
          <w:szCs w:val="24"/>
        </w:rPr>
        <w:t xml:space="preserve"> </w:t>
      </w:r>
      <w:r w:rsidR="00C4124B" w:rsidRPr="00194D3F">
        <w:rPr>
          <w:rFonts w:asciiTheme="minorHAnsi" w:hAnsiTheme="minorHAnsi" w:cstheme="minorHAnsi"/>
          <w:iCs/>
          <w:szCs w:val="24"/>
        </w:rPr>
        <w:t xml:space="preserve">delegate </w:t>
      </w:r>
      <w:r w:rsidR="00D21809" w:rsidRPr="00194D3F">
        <w:rPr>
          <w:rFonts w:asciiTheme="minorHAnsi" w:hAnsiTheme="minorHAnsi" w:cstheme="minorHAnsi"/>
          <w:iCs/>
          <w:szCs w:val="24"/>
        </w:rPr>
        <w:t xml:space="preserve">has had regard to the </w:t>
      </w:r>
      <w:r w:rsidR="00E415F1" w:rsidRPr="00194D3F">
        <w:rPr>
          <w:rFonts w:asciiTheme="minorHAnsi" w:hAnsiTheme="minorHAnsi" w:cstheme="minorHAnsi"/>
          <w:iCs/>
          <w:szCs w:val="24"/>
        </w:rPr>
        <w:t xml:space="preserve">Nationally Consistent Collection of Data </w:t>
      </w:r>
      <w:r w:rsidR="00496920" w:rsidRPr="00194D3F">
        <w:rPr>
          <w:rFonts w:asciiTheme="minorHAnsi" w:hAnsiTheme="minorHAnsi" w:cstheme="minorHAnsi"/>
          <w:iCs/>
          <w:szCs w:val="24"/>
        </w:rPr>
        <w:t xml:space="preserve">on School Students with Disability </w:t>
      </w:r>
      <w:r w:rsidR="00E415F1" w:rsidRPr="00194D3F">
        <w:rPr>
          <w:rFonts w:asciiTheme="minorHAnsi" w:hAnsiTheme="minorHAnsi" w:cstheme="minorHAnsi"/>
          <w:iCs/>
          <w:szCs w:val="24"/>
        </w:rPr>
        <w:t>(</w:t>
      </w:r>
      <w:r w:rsidR="00D21809" w:rsidRPr="00194D3F">
        <w:rPr>
          <w:rFonts w:asciiTheme="minorHAnsi" w:hAnsiTheme="minorHAnsi" w:cstheme="minorHAnsi"/>
          <w:iCs/>
          <w:szCs w:val="24"/>
        </w:rPr>
        <w:t>NCCD</w:t>
      </w:r>
      <w:r w:rsidR="00E415F1" w:rsidRPr="00194D3F">
        <w:rPr>
          <w:rFonts w:asciiTheme="minorHAnsi" w:hAnsiTheme="minorHAnsi" w:cstheme="minorHAnsi"/>
          <w:iCs/>
          <w:szCs w:val="24"/>
        </w:rPr>
        <w:t>)</w:t>
      </w:r>
      <w:r w:rsidR="00D21809" w:rsidRPr="00194D3F">
        <w:rPr>
          <w:rFonts w:asciiTheme="minorHAnsi" w:hAnsiTheme="minorHAnsi" w:cstheme="minorHAnsi"/>
          <w:iCs/>
          <w:szCs w:val="24"/>
        </w:rPr>
        <w:t xml:space="preserve"> Guidelines</w:t>
      </w:r>
      <w:r w:rsidRPr="00194D3F">
        <w:rPr>
          <w:rFonts w:asciiTheme="minorHAnsi" w:hAnsiTheme="minorHAnsi" w:cstheme="minorHAnsi"/>
          <w:iCs/>
          <w:szCs w:val="24"/>
        </w:rPr>
        <w:t xml:space="preserve"> in accordance with subsection 52(3B)</w:t>
      </w:r>
      <w:r w:rsidR="00C4124B" w:rsidRPr="00194D3F">
        <w:rPr>
          <w:rFonts w:asciiTheme="minorHAnsi" w:hAnsiTheme="minorHAnsi" w:cstheme="minorHAnsi"/>
          <w:iCs/>
          <w:szCs w:val="24"/>
        </w:rPr>
        <w:t xml:space="preserve"> of Regulations</w:t>
      </w:r>
      <w:r w:rsidR="00D21809" w:rsidRPr="00194D3F">
        <w:rPr>
          <w:rFonts w:asciiTheme="minorHAnsi" w:hAnsiTheme="minorHAnsi" w:cstheme="minorHAnsi"/>
          <w:iCs/>
          <w:szCs w:val="24"/>
        </w:rPr>
        <w:t>.</w:t>
      </w:r>
    </w:p>
    <w:p w14:paraId="59C0D437" w14:textId="3FFF670A" w:rsidR="00350779" w:rsidRPr="00194D3F" w:rsidRDefault="00144950" w:rsidP="00350779">
      <w:pPr>
        <w:pStyle w:val="Heading2"/>
        <w:rPr>
          <w:rFonts w:asciiTheme="minorHAnsi" w:hAnsiTheme="minorHAnsi" w:cstheme="minorHAnsi"/>
          <w:color w:val="auto"/>
        </w:rPr>
      </w:pPr>
      <w:r w:rsidRPr="00194D3F">
        <w:rPr>
          <w:rFonts w:asciiTheme="minorHAnsi" w:hAnsiTheme="minorHAnsi" w:cstheme="minorHAnsi"/>
          <w:color w:val="auto"/>
        </w:rPr>
        <w:t>REGULATORY IMPACT</w:t>
      </w:r>
    </w:p>
    <w:p w14:paraId="14079A84" w14:textId="19CCBD7C" w:rsidR="00350779" w:rsidRPr="00194D3F" w:rsidRDefault="00A872C7" w:rsidP="00DA552F">
      <w:pPr>
        <w:spacing w:before="120" w:after="120"/>
        <w:rPr>
          <w:rFonts w:asciiTheme="minorHAnsi" w:hAnsiTheme="minorHAnsi" w:cstheme="minorHAnsi"/>
          <w:szCs w:val="24"/>
        </w:rPr>
      </w:pPr>
      <w:r w:rsidRPr="00194D3F">
        <w:rPr>
          <w:rFonts w:asciiTheme="minorHAnsi" w:hAnsiTheme="minorHAnsi" w:cstheme="minorHAnsi"/>
          <w:szCs w:val="24"/>
        </w:rPr>
        <w:t xml:space="preserve">The </w:t>
      </w:r>
      <w:r w:rsidR="00350779" w:rsidRPr="00194D3F">
        <w:rPr>
          <w:rFonts w:asciiTheme="minorHAnsi" w:hAnsiTheme="minorHAnsi" w:cstheme="minorHAnsi"/>
          <w:szCs w:val="24"/>
        </w:rPr>
        <w:t xml:space="preserve">Office of Best Practice Regulation has advised </w:t>
      </w:r>
      <w:r w:rsidR="003C339F" w:rsidRPr="00194D3F">
        <w:rPr>
          <w:rFonts w:asciiTheme="minorHAnsi" w:hAnsiTheme="minorHAnsi" w:cstheme="minorHAnsi"/>
          <w:szCs w:val="24"/>
        </w:rPr>
        <w:t>that a</w:t>
      </w:r>
      <w:r w:rsidR="00350779" w:rsidRPr="00194D3F">
        <w:rPr>
          <w:rFonts w:asciiTheme="minorHAnsi" w:hAnsiTheme="minorHAnsi" w:cstheme="minorHAnsi"/>
          <w:szCs w:val="24"/>
        </w:rPr>
        <w:t xml:space="preserve"> RIS is n</w:t>
      </w:r>
      <w:r w:rsidR="003C339F" w:rsidRPr="00194D3F">
        <w:rPr>
          <w:rFonts w:asciiTheme="minorHAnsi" w:hAnsiTheme="minorHAnsi" w:cstheme="minorHAnsi"/>
          <w:szCs w:val="24"/>
        </w:rPr>
        <w:t xml:space="preserve">ot required </w:t>
      </w:r>
      <w:r w:rsidRPr="00194D3F">
        <w:rPr>
          <w:rFonts w:asciiTheme="minorHAnsi" w:hAnsiTheme="minorHAnsi" w:cstheme="minorHAnsi"/>
          <w:szCs w:val="24"/>
        </w:rPr>
        <w:t>(</w:t>
      </w:r>
      <w:r w:rsidR="009F666E" w:rsidRPr="00194D3F">
        <w:rPr>
          <w:rFonts w:asciiTheme="minorHAnsi" w:hAnsiTheme="minorHAnsi" w:cstheme="minorHAnsi"/>
          <w:szCs w:val="24"/>
        </w:rPr>
        <w:t xml:space="preserve">OBPR </w:t>
      </w:r>
      <w:r w:rsidRPr="00194D3F">
        <w:rPr>
          <w:rFonts w:asciiTheme="minorHAnsi" w:hAnsiTheme="minorHAnsi" w:cstheme="minorHAnsi"/>
          <w:szCs w:val="24"/>
        </w:rPr>
        <w:t xml:space="preserve">ID 44101). </w:t>
      </w:r>
    </w:p>
    <w:p w14:paraId="02BF7813" w14:textId="77777777" w:rsidR="00696CF0" w:rsidRPr="00194D3F" w:rsidRDefault="00144950" w:rsidP="0088497A">
      <w:pPr>
        <w:pStyle w:val="Heading2"/>
        <w:rPr>
          <w:rFonts w:asciiTheme="minorHAnsi" w:hAnsiTheme="minorHAnsi" w:cstheme="minorHAnsi"/>
          <w:color w:val="auto"/>
        </w:rPr>
      </w:pPr>
      <w:r w:rsidRPr="00194D3F">
        <w:rPr>
          <w:rFonts w:asciiTheme="minorHAnsi" w:hAnsiTheme="minorHAnsi" w:cstheme="minorHAnsi"/>
          <w:color w:val="auto"/>
        </w:rPr>
        <w:lastRenderedPageBreak/>
        <w:t>COMMENCEMENT</w:t>
      </w:r>
    </w:p>
    <w:p w14:paraId="066E1446" w14:textId="41932B7B" w:rsidR="00696CF0" w:rsidRPr="00194D3F" w:rsidRDefault="00A872C7" w:rsidP="00DA552F">
      <w:pPr>
        <w:spacing w:before="120" w:after="120"/>
        <w:rPr>
          <w:rFonts w:asciiTheme="minorHAnsi" w:hAnsiTheme="minorHAnsi" w:cstheme="minorHAnsi"/>
          <w:szCs w:val="24"/>
        </w:rPr>
      </w:pPr>
      <w:r w:rsidRPr="00194D3F">
        <w:rPr>
          <w:rFonts w:asciiTheme="minorHAnsi" w:hAnsiTheme="minorHAnsi" w:cstheme="minorHAnsi"/>
          <w:szCs w:val="24"/>
        </w:rPr>
        <w:t xml:space="preserve">The instrument will commence </w:t>
      </w:r>
      <w:r w:rsidR="00963F07" w:rsidRPr="00194D3F">
        <w:rPr>
          <w:rFonts w:asciiTheme="minorHAnsi" w:hAnsiTheme="minorHAnsi" w:cstheme="minorHAnsi"/>
          <w:szCs w:val="24"/>
        </w:rPr>
        <w:t xml:space="preserve">on </w:t>
      </w:r>
      <w:r w:rsidRPr="00194D3F">
        <w:rPr>
          <w:rFonts w:asciiTheme="minorHAnsi" w:hAnsiTheme="minorHAnsi" w:cstheme="minorHAnsi"/>
          <w:szCs w:val="24"/>
        </w:rPr>
        <w:t xml:space="preserve">the day after registration. </w:t>
      </w:r>
    </w:p>
    <w:p w14:paraId="480C6AB8" w14:textId="77777777" w:rsidR="00696CF0" w:rsidRPr="00194D3F" w:rsidRDefault="00144950" w:rsidP="00696CF0">
      <w:pPr>
        <w:pStyle w:val="Heading2"/>
        <w:rPr>
          <w:rFonts w:asciiTheme="minorHAnsi" w:hAnsiTheme="minorHAnsi" w:cstheme="minorHAnsi"/>
          <w:color w:val="auto"/>
        </w:rPr>
      </w:pPr>
      <w:bookmarkStart w:id="2" w:name="_Toc34293360"/>
      <w:r w:rsidRPr="00194D3F">
        <w:rPr>
          <w:rFonts w:asciiTheme="minorHAnsi" w:hAnsiTheme="minorHAnsi" w:cstheme="minorHAnsi"/>
          <w:color w:val="auto"/>
        </w:rPr>
        <w:t>CONSULTATION</w:t>
      </w:r>
      <w:bookmarkEnd w:id="2"/>
    </w:p>
    <w:p w14:paraId="0E30E293" w14:textId="27F7252D" w:rsidR="00B5338A" w:rsidRPr="00194D3F" w:rsidRDefault="00B5338A" w:rsidP="00B5338A">
      <w:pPr>
        <w:spacing w:before="120" w:after="120"/>
        <w:rPr>
          <w:rFonts w:asciiTheme="minorHAnsi" w:hAnsiTheme="minorHAnsi" w:cstheme="minorHAnsi"/>
        </w:rPr>
      </w:pPr>
      <w:r w:rsidRPr="00194D3F">
        <w:rPr>
          <w:rFonts w:asciiTheme="minorHAnsi" w:hAnsiTheme="minorHAnsi" w:cstheme="minorHAnsi"/>
        </w:rPr>
        <w:t xml:space="preserve">A National Reference Group (the Group) has been formed by the Department to facilitate consultation on the Review. The Group includes representatives from all state and territory departments of education, the National Catholic Education </w:t>
      </w:r>
      <w:r w:rsidR="00B10C6D" w:rsidRPr="00194D3F">
        <w:rPr>
          <w:rFonts w:asciiTheme="minorHAnsi" w:hAnsiTheme="minorHAnsi" w:cstheme="minorHAnsi"/>
        </w:rPr>
        <w:t>Commission</w:t>
      </w:r>
      <w:r w:rsidRPr="00194D3F">
        <w:rPr>
          <w:rFonts w:asciiTheme="minorHAnsi" w:hAnsiTheme="minorHAnsi" w:cstheme="minorHAnsi"/>
        </w:rPr>
        <w:t xml:space="preserve">, and Independent Schools Australia. The Group is chaired by the </w:t>
      </w:r>
      <w:r w:rsidR="00B10C6D" w:rsidRPr="00194D3F">
        <w:rPr>
          <w:rFonts w:asciiTheme="minorHAnsi" w:hAnsiTheme="minorHAnsi" w:cstheme="minorHAnsi"/>
        </w:rPr>
        <w:t>D</w:t>
      </w:r>
      <w:r w:rsidRPr="00194D3F">
        <w:rPr>
          <w:rFonts w:asciiTheme="minorHAnsi" w:hAnsiTheme="minorHAnsi" w:cstheme="minorHAnsi"/>
        </w:rPr>
        <w:t>epartment’s representative.</w:t>
      </w:r>
    </w:p>
    <w:p w14:paraId="41149DEC" w14:textId="508F83BB" w:rsidR="007F0393" w:rsidRPr="00194D3F" w:rsidRDefault="007F0393" w:rsidP="00B5338A">
      <w:pPr>
        <w:spacing w:before="120" w:after="120"/>
        <w:rPr>
          <w:rFonts w:asciiTheme="minorHAnsi" w:hAnsiTheme="minorHAnsi" w:cstheme="minorHAnsi"/>
        </w:rPr>
      </w:pPr>
      <w:r w:rsidRPr="00194D3F">
        <w:rPr>
          <w:rFonts w:asciiTheme="minorHAnsi" w:hAnsiTheme="minorHAnsi" w:cstheme="minorHAnsi"/>
        </w:rPr>
        <w:t xml:space="preserve">The Group </w:t>
      </w:r>
      <w:r w:rsidR="008A25B3" w:rsidRPr="00194D3F">
        <w:rPr>
          <w:rFonts w:asciiTheme="minorHAnsi" w:hAnsiTheme="minorHAnsi" w:cstheme="minorHAnsi"/>
        </w:rPr>
        <w:t xml:space="preserve">will have </w:t>
      </w:r>
      <w:r w:rsidRPr="00194D3F">
        <w:rPr>
          <w:rFonts w:asciiTheme="minorHAnsi" w:hAnsiTheme="minorHAnsi" w:cstheme="minorHAnsi"/>
        </w:rPr>
        <w:t xml:space="preserve">an ongoing consultative role for the </w:t>
      </w:r>
      <w:r w:rsidR="00111678" w:rsidRPr="00194D3F">
        <w:rPr>
          <w:rFonts w:asciiTheme="minorHAnsi" w:hAnsiTheme="minorHAnsi" w:cstheme="minorHAnsi"/>
        </w:rPr>
        <w:t xml:space="preserve">term </w:t>
      </w:r>
      <w:r w:rsidRPr="00194D3F">
        <w:rPr>
          <w:rFonts w:asciiTheme="minorHAnsi" w:hAnsiTheme="minorHAnsi" w:cstheme="minorHAnsi"/>
        </w:rPr>
        <w:t>of the Review and meets at key decision points.</w:t>
      </w:r>
    </w:p>
    <w:p w14:paraId="547F2535" w14:textId="2CBD8C81" w:rsidR="00502872" w:rsidRPr="00194D3F" w:rsidRDefault="008A25B3" w:rsidP="00B5338A">
      <w:pPr>
        <w:spacing w:before="120" w:after="120"/>
        <w:rPr>
          <w:rFonts w:asciiTheme="minorHAnsi" w:hAnsiTheme="minorHAnsi" w:cstheme="minorHAnsi"/>
        </w:rPr>
      </w:pPr>
      <w:r w:rsidRPr="00194D3F">
        <w:rPr>
          <w:rFonts w:asciiTheme="minorHAnsi" w:hAnsiTheme="minorHAnsi" w:cstheme="minorHAnsi"/>
        </w:rPr>
        <w:t>Thus far, t</w:t>
      </w:r>
      <w:r w:rsidR="00B5338A" w:rsidRPr="00194D3F">
        <w:rPr>
          <w:rFonts w:asciiTheme="minorHAnsi" w:hAnsiTheme="minorHAnsi" w:cstheme="minorHAnsi"/>
        </w:rPr>
        <w:t>he Group</w:t>
      </w:r>
      <w:r w:rsidR="0052245B" w:rsidRPr="00194D3F">
        <w:rPr>
          <w:rFonts w:asciiTheme="minorHAnsi" w:hAnsiTheme="minorHAnsi" w:cstheme="minorHAnsi"/>
        </w:rPr>
        <w:t xml:space="preserve"> has</w:t>
      </w:r>
      <w:r w:rsidR="00502872" w:rsidRPr="00194D3F">
        <w:rPr>
          <w:rFonts w:asciiTheme="minorHAnsi" w:hAnsiTheme="minorHAnsi" w:cstheme="minorHAnsi"/>
        </w:rPr>
        <w:t>:</w:t>
      </w:r>
    </w:p>
    <w:p w14:paraId="0470D794" w14:textId="11C93DD9" w:rsidR="00B5338A" w:rsidRPr="00194D3F" w:rsidRDefault="00B5338A" w:rsidP="00502872">
      <w:pPr>
        <w:pStyle w:val="ListParagraph"/>
        <w:numPr>
          <w:ilvl w:val="0"/>
          <w:numId w:val="85"/>
        </w:numPr>
        <w:spacing w:before="120" w:after="120"/>
        <w:rPr>
          <w:rFonts w:asciiTheme="minorHAnsi" w:hAnsiTheme="minorHAnsi" w:cstheme="minorHAnsi"/>
        </w:rPr>
      </w:pPr>
      <w:r w:rsidRPr="00194D3F">
        <w:rPr>
          <w:rFonts w:asciiTheme="minorHAnsi" w:hAnsiTheme="minorHAnsi" w:cstheme="minorHAnsi"/>
        </w:rPr>
        <w:t xml:space="preserve">provided input to the statement of requirements included in the request for quote offered by the </w:t>
      </w:r>
      <w:r w:rsidR="00B10C6D" w:rsidRPr="00194D3F">
        <w:rPr>
          <w:rFonts w:asciiTheme="minorHAnsi" w:hAnsiTheme="minorHAnsi" w:cstheme="minorHAnsi"/>
        </w:rPr>
        <w:t>D</w:t>
      </w:r>
      <w:r w:rsidRPr="00194D3F">
        <w:rPr>
          <w:rFonts w:asciiTheme="minorHAnsi" w:hAnsiTheme="minorHAnsi" w:cstheme="minorHAnsi"/>
        </w:rPr>
        <w:t>epartment under the Commonwealth Procurement Rules to secure a supplier</w:t>
      </w:r>
    </w:p>
    <w:p w14:paraId="4CC81DBE" w14:textId="6BEC534F" w:rsidR="00196DF0" w:rsidRPr="00194D3F" w:rsidRDefault="00B5338A" w:rsidP="00502872">
      <w:pPr>
        <w:pStyle w:val="ListParagraph"/>
        <w:numPr>
          <w:ilvl w:val="0"/>
          <w:numId w:val="85"/>
        </w:numPr>
        <w:spacing w:before="120" w:after="120"/>
        <w:rPr>
          <w:rFonts w:asciiTheme="minorHAnsi" w:hAnsiTheme="minorHAnsi" w:cstheme="minorHAnsi"/>
        </w:rPr>
      </w:pPr>
      <w:r w:rsidRPr="00194D3F">
        <w:rPr>
          <w:rFonts w:asciiTheme="minorHAnsi" w:hAnsiTheme="minorHAnsi" w:cstheme="minorHAnsi"/>
        </w:rPr>
        <w:t>provided input to the Project Plan and Data Collection</w:t>
      </w:r>
      <w:r w:rsidR="00422C9B" w:rsidRPr="00194D3F">
        <w:rPr>
          <w:rFonts w:asciiTheme="minorHAnsi" w:hAnsiTheme="minorHAnsi" w:cstheme="minorHAnsi"/>
        </w:rPr>
        <w:t xml:space="preserve"> </w:t>
      </w:r>
      <w:r w:rsidRPr="00194D3F">
        <w:rPr>
          <w:rFonts w:asciiTheme="minorHAnsi" w:hAnsiTheme="minorHAnsi" w:cstheme="minorHAnsi"/>
        </w:rPr>
        <w:t>Plan</w:t>
      </w:r>
      <w:r w:rsidR="00502872" w:rsidRPr="00194D3F">
        <w:rPr>
          <w:rFonts w:asciiTheme="minorHAnsi" w:hAnsiTheme="minorHAnsi" w:cstheme="minorHAnsi"/>
        </w:rPr>
        <w:t>, which</w:t>
      </w:r>
      <w:r w:rsidRPr="00194D3F">
        <w:rPr>
          <w:rFonts w:asciiTheme="minorHAnsi" w:hAnsiTheme="minorHAnsi" w:cstheme="minorHAnsi"/>
        </w:rPr>
        <w:t xml:space="preserve"> include details around the nature of data proposed to be collected from schools and how and when the data will be collected</w:t>
      </w:r>
    </w:p>
    <w:p w14:paraId="37D80AC9" w14:textId="24501859" w:rsidR="001923EB" w:rsidRPr="00194D3F" w:rsidRDefault="00146524" w:rsidP="00502872">
      <w:pPr>
        <w:pStyle w:val="ListParagraph"/>
        <w:numPr>
          <w:ilvl w:val="0"/>
          <w:numId w:val="85"/>
        </w:numPr>
        <w:spacing w:before="120" w:after="120"/>
        <w:rPr>
          <w:rFonts w:asciiTheme="minorHAnsi" w:hAnsiTheme="minorHAnsi" w:cstheme="minorHAnsi"/>
        </w:rPr>
      </w:pPr>
      <w:r w:rsidRPr="00194D3F">
        <w:rPr>
          <w:rFonts w:asciiTheme="minorHAnsi" w:hAnsiTheme="minorHAnsi" w:cstheme="minorHAnsi"/>
        </w:rPr>
        <w:t xml:space="preserve">had access to </w:t>
      </w:r>
      <w:r w:rsidR="00631F02" w:rsidRPr="00194D3F">
        <w:rPr>
          <w:rFonts w:asciiTheme="minorHAnsi" w:hAnsiTheme="minorHAnsi" w:cstheme="minorHAnsi"/>
        </w:rPr>
        <w:t xml:space="preserve">a </w:t>
      </w:r>
      <w:r w:rsidR="00DE5D1A" w:rsidRPr="00194D3F">
        <w:rPr>
          <w:rFonts w:asciiTheme="minorHAnsi" w:hAnsiTheme="minorHAnsi" w:cstheme="minorHAnsi"/>
        </w:rPr>
        <w:t xml:space="preserve">practice </w:t>
      </w:r>
      <w:r w:rsidR="0083479F" w:rsidRPr="00194D3F">
        <w:rPr>
          <w:rFonts w:asciiTheme="minorHAnsi" w:hAnsiTheme="minorHAnsi" w:cstheme="minorHAnsi"/>
        </w:rPr>
        <w:t xml:space="preserve">version of the </w:t>
      </w:r>
      <w:r w:rsidR="00DE5D1A" w:rsidRPr="00194D3F">
        <w:rPr>
          <w:rFonts w:asciiTheme="minorHAnsi" w:hAnsiTheme="minorHAnsi" w:cstheme="minorHAnsi"/>
        </w:rPr>
        <w:t>survey to be used to collect the information</w:t>
      </w:r>
      <w:r w:rsidR="0096404B" w:rsidRPr="00194D3F">
        <w:rPr>
          <w:rFonts w:asciiTheme="minorHAnsi" w:hAnsiTheme="minorHAnsi" w:cstheme="minorHAnsi"/>
        </w:rPr>
        <w:t xml:space="preserve">, </w:t>
      </w:r>
      <w:r w:rsidR="00027D04" w:rsidRPr="00194D3F">
        <w:rPr>
          <w:rFonts w:asciiTheme="minorHAnsi" w:hAnsiTheme="minorHAnsi" w:cstheme="minorHAnsi"/>
        </w:rPr>
        <w:t xml:space="preserve">as well as </w:t>
      </w:r>
      <w:r w:rsidR="00AF40FE" w:rsidRPr="00194D3F">
        <w:rPr>
          <w:rFonts w:asciiTheme="minorHAnsi" w:hAnsiTheme="minorHAnsi" w:cstheme="minorHAnsi"/>
        </w:rPr>
        <w:t xml:space="preserve">results from pilots of the survey and </w:t>
      </w:r>
      <w:r w:rsidR="00445B21" w:rsidRPr="00194D3F">
        <w:rPr>
          <w:rFonts w:asciiTheme="minorHAnsi" w:hAnsiTheme="minorHAnsi" w:cstheme="minorHAnsi"/>
        </w:rPr>
        <w:t>feedback from the implementation of the survey in the Catholic system</w:t>
      </w:r>
    </w:p>
    <w:p w14:paraId="29157FAE" w14:textId="2FC2C93A" w:rsidR="008B7EBB" w:rsidRPr="00194D3F" w:rsidRDefault="008B7EBB" w:rsidP="008B7EBB">
      <w:pPr>
        <w:pStyle w:val="ListParagraph"/>
        <w:numPr>
          <w:ilvl w:val="0"/>
          <w:numId w:val="85"/>
        </w:numPr>
        <w:spacing w:before="120" w:after="120"/>
        <w:rPr>
          <w:rFonts w:asciiTheme="minorHAnsi" w:hAnsiTheme="minorHAnsi" w:cstheme="minorHAnsi"/>
        </w:rPr>
      </w:pPr>
      <w:r w:rsidRPr="00194D3F">
        <w:rPr>
          <w:rFonts w:asciiTheme="minorHAnsi" w:hAnsiTheme="minorHAnsi" w:cstheme="minorHAnsi"/>
        </w:rPr>
        <w:t>agreed to facilitate data collection in schools under their purview</w:t>
      </w:r>
    </w:p>
    <w:p w14:paraId="092E733D" w14:textId="5EAE8711" w:rsidR="00DE5D1A" w:rsidRPr="00194D3F" w:rsidRDefault="00A96399" w:rsidP="005E0D3B">
      <w:pPr>
        <w:pStyle w:val="ListParagraph"/>
        <w:numPr>
          <w:ilvl w:val="0"/>
          <w:numId w:val="85"/>
        </w:numPr>
        <w:spacing w:before="120" w:after="120"/>
        <w:rPr>
          <w:rFonts w:asciiTheme="minorHAnsi" w:hAnsiTheme="minorHAnsi" w:cstheme="minorHAnsi"/>
        </w:rPr>
      </w:pPr>
      <w:r w:rsidRPr="00194D3F">
        <w:rPr>
          <w:rFonts w:asciiTheme="minorHAnsi" w:hAnsiTheme="minorHAnsi" w:cstheme="minorHAnsi"/>
        </w:rPr>
        <w:t xml:space="preserve">been consulted on the development of the </w:t>
      </w:r>
      <w:r w:rsidR="00E34A61" w:rsidRPr="00194D3F">
        <w:rPr>
          <w:rFonts w:asciiTheme="minorHAnsi" w:hAnsiTheme="minorHAnsi" w:cstheme="minorHAnsi"/>
          <w:iCs/>
          <w:szCs w:val="24"/>
        </w:rPr>
        <w:t>Amendment Determination</w:t>
      </w:r>
      <w:r w:rsidR="005E0D3B" w:rsidRPr="00194D3F">
        <w:rPr>
          <w:rFonts w:asciiTheme="minorHAnsi" w:hAnsiTheme="minorHAnsi" w:cstheme="minorHAnsi"/>
          <w:iCs/>
          <w:szCs w:val="24"/>
        </w:rPr>
        <w:t>.</w:t>
      </w:r>
    </w:p>
    <w:p w14:paraId="5A5BB299" w14:textId="76EDE83D" w:rsidR="00B5338A" w:rsidRPr="00194D3F" w:rsidRDefault="00B5338A" w:rsidP="00B5338A">
      <w:pPr>
        <w:spacing w:before="120" w:after="120"/>
        <w:rPr>
          <w:rFonts w:asciiTheme="minorHAnsi" w:hAnsiTheme="minorHAnsi" w:cstheme="minorHAnsi"/>
        </w:rPr>
      </w:pPr>
      <w:r w:rsidRPr="00194D3F">
        <w:rPr>
          <w:rFonts w:asciiTheme="minorHAnsi" w:hAnsiTheme="minorHAnsi" w:cstheme="minorHAnsi"/>
        </w:rPr>
        <w:t>No concerns have been raised by the Group on the nature of the data to be collected from school</w:t>
      </w:r>
      <w:r w:rsidR="00422C9B" w:rsidRPr="00194D3F">
        <w:rPr>
          <w:rFonts w:asciiTheme="minorHAnsi" w:hAnsiTheme="minorHAnsi" w:cstheme="minorHAnsi"/>
        </w:rPr>
        <w:t>s</w:t>
      </w:r>
      <w:r w:rsidR="009452DB" w:rsidRPr="00194D3F">
        <w:rPr>
          <w:rFonts w:asciiTheme="minorHAnsi" w:hAnsiTheme="minorHAnsi" w:cstheme="minorHAnsi"/>
        </w:rPr>
        <w:t>, or on the Amendment Determination</w:t>
      </w:r>
      <w:r w:rsidRPr="00194D3F">
        <w:rPr>
          <w:rFonts w:asciiTheme="minorHAnsi" w:hAnsiTheme="minorHAnsi" w:cstheme="minorHAnsi"/>
        </w:rPr>
        <w:t>.</w:t>
      </w:r>
    </w:p>
    <w:p w14:paraId="490D7A2F" w14:textId="77777777" w:rsidR="00DA552F" w:rsidRPr="00194D3F" w:rsidRDefault="00DA552F" w:rsidP="00B22F73">
      <w:pPr>
        <w:spacing w:before="120" w:after="120"/>
        <w:rPr>
          <w:rFonts w:asciiTheme="minorHAnsi" w:hAnsiTheme="minorHAnsi" w:cstheme="minorHAnsi"/>
        </w:rPr>
      </w:pPr>
      <w:r w:rsidRPr="00194D3F">
        <w:rPr>
          <w:rFonts w:asciiTheme="minorHAnsi" w:hAnsiTheme="minorHAnsi" w:cstheme="minorHAnsi"/>
        </w:rPr>
        <w:br w:type="page"/>
      </w:r>
    </w:p>
    <w:p w14:paraId="14A2010D" w14:textId="77777777" w:rsidR="00DA552F" w:rsidRPr="00194D3F" w:rsidRDefault="00DA552F" w:rsidP="00F62708">
      <w:pPr>
        <w:pStyle w:val="Heading2"/>
        <w:jc w:val="center"/>
        <w:rPr>
          <w:rFonts w:asciiTheme="minorHAnsi" w:hAnsiTheme="minorHAnsi" w:cstheme="minorHAnsi"/>
          <w:color w:val="auto"/>
        </w:rPr>
      </w:pPr>
      <w:bookmarkStart w:id="3" w:name="_Toc23942241"/>
      <w:bookmarkStart w:id="4" w:name="_Toc34293362"/>
      <w:r w:rsidRPr="00194D3F">
        <w:rPr>
          <w:rFonts w:asciiTheme="minorHAnsi" w:hAnsiTheme="minorHAnsi" w:cstheme="minorHAnsi"/>
          <w:color w:val="auto"/>
        </w:rPr>
        <w:lastRenderedPageBreak/>
        <w:t>STATEMENT OF COMPATIBILITY WITH HUMAN RIGHTS</w:t>
      </w:r>
      <w:bookmarkEnd w:id="3"/>
      <w:bookmarkEnd w:id="4"/>
    </w:p>
    <w:p w14:paraId="260EFD35" w14:textId="77777777" w:rsidR="00DA552F" w:rsidRPr="00194D3F" w:rsidRDefault="00DA552F" w:rsidP="00DA552F">
      <w:pPr>
        <w:spacing w:before="120" w:after="120"/>
        <w:jc w:val="center"/>
        <w:rPr>
          <w:rFonts w:asciiTheme="minorHAnsi" w:hAnsiTheme="minorHAnsi" w:cstheme="minorHAnsi"/>
          <w:szCs w:val="24"/>
        </w:rPr>
      </w:pPr>
      <w:r w:rsidRPr="00194D3F">
        <w:rPr>
          <w:rFonts w:asciiTheme="minorHAnsi" w:hAnsiTheme="minorHAnsi" w:cstheme="minorHAnsi"/>
          <w:i/>
          <w:szCs w:val="24"/>
        </w:rPr>
        <w:t xml:space="preserve">Prepared in accordance with Part 3 of the Human Rights (Parliamentary </w:t>
      </w:r>
      <w:r w:rsidR="003440C7" w:rsidRPr="00194D3F">
        <w:rPr>
          <w:rFonts w:asciiTheme="minorHAnsi" w:hAnsiTheme="minorHAnsi" w:cstheme="minorHAnsi"/>
          <w:i/>
          <w:szCs w:val="24"/>
        </w:rPr>
        <w:t>Scrutiny) Act 2011</w:t>
      </w:r>
    </w:p>
    <w:p w14:paraId="2814978C" w14:textId="56CA1EFE" w:rsidR="00DA552F" w:rsidRPr="00194D3F" w:rsidRDefault="00963F07" w:rsidP="00DA552F">
      <w:pPr>
        <w:spacing w:before="120" w:after="120"/>
        <w:jc w:val="center"/>
        <w:rPr>
          <w:rFonts w:asciiTheme="minorHAnsi" w:hAnsiTheme="minorHAnsi" w:cstheme="minorHAnsi"/>
          <w:szCs w:val="24"/>
        </w:rPr>
      </w:pPr>
      <w:bookmarkStart w:id="5" w:name="_Hlk73537360"/>
      <w:r w:rsidRPr="00194D3F">
        <w:rPr>
          <w:rFonts w:asciiTheme="minorHAnsi" w:hAnsiTheme="minorHAnsi" w:cstheme="minorHAnsi"/>
          <w:szCs w:val="24"/>
          <w:u w:val="single"/>
        </w:rPr>
        <w:t xml:space="preserve">Australian Education (Required Information – Student with Disability Loading Settings Review) </w:t>
      </w:r>
      <w:r w:rsidR="005C1E24" w:rsidRPr="00194D3F">
        <w:rPr>
          <w:rFonts w:asciiTheme="minorHAnsi" w:hAnsiTheme="minorHAnsi" w:cstheme="minorHAnsi"/>
          <w:szCs w:val="24"/>
          <w:u w:val="single"/>
        </w:rPr>
        <w:t>Amendment</w:t>
      </w:r>
      <w:r w:rsidR="00AD7E3B" w:rsidRPr="00194D3F">
        <w:rPr>
          <w:rFonts w:asciiTheme="minorHAnsi" w:hAnsiTheme="minorHAnsi" w:cstheme="minorHAnsi"/>
          <w:szCs w:val="24"/>
          <w:u w:val="single"/>
        </w:rPr>
        <w:t xml:space="preserve"> (</w:t>
      </w:r>
      <w:r w:rsidR="0002037F" w:rsidRPr="00194D3F">
        <w:rPr>
          <w:rFonts w:asciiTheme="minorHAnsi" w:hAnsiTheme="minorHAnsi" w:cstheme="minorHAnsi"/>
          <w:szCs w:val="24"/>
          <w:u w:val="single"/>
        </w:rPr>
        <w:t xml:space="preserve">Information </w:t>
      </w:r>
      <w:r w:rsidR="00AD7E3B" w:rsidRPr="00194D3F">
        <w:rPr>
          <w:rFonts w:asciiTheme="minorHAnsi" w:hAnsiTheme="minorHAnsi" w:cstheme="minorHAnsi"/>
          <w:szCs w:val="24"/>
          <w:u w:val="single"/>
        </w:rPr>
        <w:t>Date)</w:t>
      </w:r>
      <w:r w:rsidR="005C1E24" w:rsidRPr="00194D3F">
        <w:rPr>
          <w:rFonts w:asciiTheme="minorHAnsi" w:hAnsiTheme="minorHAnsi" w:cstheme="minorHAnsi"/>
          <w:szCs w:val="24"/>
          <w:u w:val="single"/>
        </w:rPr>
        <w:t xml:space="preserve"> </w:t>
      </w:r>
      <w:r w:rsidRPr="00194D3F">
        <w:rPr>
          <w:rFonts w:asciiTheme="minorHAnsi" w:hAnsiTheme="minorHAnsi" w:cstheme="minorHAnsi"/>
          <w:szCs w:val="24"/>
          <w:u w:val="single"/>
        </w:rPr>
        <w:t>Determination 2021</w:t>
      </w:r>
    </w:p>
    <w:bookmarkEnd w:id="5"/>
    <w:p w14:paraId="39069FAA" w14:textId="25E17ECC" w:rsidR="00DA552F" w:rsidRPr="00194D3F" w:rsidRDefault="00F9205E" w:rsidP="00DA552F">
      <w:pPr>
        <w:spacing w:before="120" w:after="120"/>
        <w:rPr>
          <w:rFonts w:asciiTheme="minorHAnsi" w:hAnsiTheme="minorHAnsi" w:cstheme="minorHAnsi"/>
          <w:szCs w:val="24"/>
        </w:rPr>
      </w:pPr>
      <w:r w:rsidRPr="00194D3F">
        <w:rPr>
          <w:rFonts w:asciiTheme="minorHAnsi" w:hAnsiTheme="minorHAnsi" w:cstheme="minorHAnsi"/>
          <w:szCs w:val="24"/>
        </w:rPr>
        <w:t xml:space="preserve">The </w:t>
      </w:r>
      <w:r w:rsidR="00963F07" w:rsidRPr="00194D3F">
        <w:rPr>
          <w:rFonts w:asciiTheme="minorHAnsi" w:hAnsiTheme="minorHAnsi" w:cstheme="minorHAnsi"/>
          <w:i/>
          <w:iCs/>
          <w:szCs w:val="24"/>
        </w:rPr>
        <w:t xml:space="preserve">Australian Education (Required Information – Student with Disability Loading Settings Review) </w:t>
      </w:r>
      <w:r w:rsidR="005C1E24" w:rsidRPr="00194D3F">
        <w:rPr>
          <w:rFonts w:asciiTheme="minorHAnsi" w:hAnsiTheme="minorHAnsi" w:cstheme="minorHAnsi"/>
          <w:i/>
          <w:iCs/>
          <w:szCs w:val="24"/>
        </w:rPr>
        <w:t>Amendment</w:t>
      </w:r>
      <w:r w:rsidR="00AD7E3B" w:rsidRPr="00194D3F">
        <w:rPr>
          <w:rFonts w:asciiTheme="minorHAnsi" w:hAnsiTheme="minorHAnsi" w:cstheme="minorHAnsi"/>
          <w:i/>
          <w:iCs/>
          <w:szCs w:val="24"/>
        </w:rPr>
        <w:t xml:space="preserve"> (</w:t>
      </w:r>
      <w:r w:rsidR="0002037F" w:rsidRPr="00194D3F">
        <w:rPr>
          <w:rFonts w:asciiTheme="minorHAnsi" w:hAnsiTheme="minorHAnsi" w:cstheme="minorHAnsi"/>
          <w:i/>
          <w:iCs/>
          <w:szCs w:val="24"/>
        </w:rPr>
        <w:t xml:space="preserve">Information </w:t>
      </w:r>
      <w:r w:rsidR="00AD7E3B" w:rsidRPr="00194D3F">
        <w:rPr>
          <w:rFonts w:asciiTheme="minorHAnsi" w:hAnsiTheme="minorHAnsi" w:cstheme="minorHAnsi"/>
          <w:i/>
          <w:iCs/>
          <w:szCs w:val="24"/>
        </w:rPr>
        <w:t>Date)</w:t>
      </w:r>
      <w:r w:rsidR="005C1E24" w:rsidRPr="00194D3F">
        <w:rPr>
          <w:rFonts w:asciiTheme="minorHAnsi" w:hAnsiTheme="minorHAnsi" w:cstheme="minorHAnsi"/>
          <w:i/>
          <w:iCs/>
          <w:szCs w:val="24"/>
        </w:rPr>
        <w:t xml:space="preserve"> </w:t>
      </w:r>
      <w:r w:rsidR="00963F07" w:rsidRPr="00194D3F">
        <w:rPr>
          <w:rFonts w:asciiTheme="minorHAnsi" w:hAnsiTheme="minorHAnsi" w:cstheme="minorHAnsi"/>
          <w:i/>
          <w:iCs/>
          <w:szCs w:val="24"/>
        </w:rPr>
        <w:t>Determination 2021</w:t>
      </w:r>
      <w:r w:rsidR="00963F07" w:rsidRPr="00194D3F">
        <w:rPr>
          <w:rFonts w:asciiTheme="minorHAnsi" w:hAnsiTheme="minorHAnsi" w:cstheme="minorHAnsi"/>
          <w:szCs w:val="24"/>
        </w:rPr>
        <w:t xml:space="preserve"> </w:t>
      </w:r>
      <w:r w:rsidR="001E52EB" w:rsidRPr="00194D3F">
        <w:rPr>
          <w:rFonts w:asciiTheme="minorHAnsi" w:hAnsiTheme="minorHAnsi" w:cstheme="minorHAnsi"/>
          <w:szCs w:val="24"/>
        </w:rPr>
        <w:t xml:space="preserve">(the </w:t>
      </w:r>
      <w:r w:rsidR="005C1E24" w:rsidRPr="00194D3F">
        <w:rPr>
          <w:rFonts w:asciiTheme="minorHAnsi" w:hAnsiTheme="minorHAnsi" w:cstheme="minorHAnsi"/>
          <w:szCs w:val="24"/>
        </w:rPr>
        <w:t xml:space="preserve">Amendment </w:t>
      </w:r>
      <w:r w:rsidR="0072022A" w:rsidRPr="00194D3F">
        <w:rPr>
          <w:rFonts w:asciiTheme="minorHAnsi" w:hAnsiTheme="minorHAnsi" w:cstheme="minorHAnsi"/>
          <w:szCs w:val="24"/>
        </w:rPr>
        <w:t>Determination</w:t>
      </w:r>
      <w:r w:rsidR="001E52EB" w:rsidRPr="00194D3F">
        <w:rPr>
          <w:rFonts w:asciiTheme="minorHAnsi" w:hAnsiTheme="minorHAnsi" w:cstheme="minorHAnsi"/>
          <w:szCs w:val="24"/>
        </w:rPr>
        <w:t xml:space="preserve">) </w:t>
      </w:r>
      <w:r w:rsidR="002B5C28" w:rsidRPr="00194D3F">
        <w:rPr>
          <w:rFonts w:asciiTheme="minorHAnsi" w:hAnsiTheme="minorHAnsi" w:cstheme="minorHAnsi"/>
          <w:szCs w:val="24"/>
        </w:rPr>
        <w:t xml:space="preserve">is </w:t>
      </w:r>
      <w:r w:rsidRPr="00194D3F">
        <w:rPr>
          <w:rFonts w:asciiTheme="minorHAnsi" w:hAnsiTheme="minorHAnsi" w:cstheme="minorHAnsi"/>
          <w:szCs w:val="24"/>
        </w:rPr>
        <w:t xml:space="preserve">compatible with the human rights and freedoms recognised or declared in the international instruments listed in section 3 of the </w:t>
      </w:r>
      <w:r w:rsidRPr="00194D3F">
        <w:rPr>
          <w:rFonts w:asciiTheme="minorHAnsi" w:hAnsiTheme="minorHAnsi" w:cstheme="minorHAnsi"/>
          <w:i/>
          <w:szCs w:val="24"/>
        </w:rPr>
        <w:t>Human Rights (Parliamentary Scrutiny) Act 2011</w:t>
      </w:r>
      <w:r w:rsidRPr="00194D3F">
        <w:rPr>
          <w:rFonts w:asciiTheme="minorHAnsi" w:hAnsiTheme="minorHAnsi" w:cstheme="minorHAnsi"/>
          <w:szCs w:val="24"/>
        </w:rPr>
        <w:t>.</w:t>
      </w:r>
    </w:p>
    <w:p w14:paraId="4E281360" w14:textId="615F66D1" w:rsidR="00F9205E" w:rsidRPr="00194D3F" w:rsidRDefault="00F9205E" w:rsidP="00DA552F">
      <w:pPr>
        <w:spacing w:before="120" w:after="120"/>
        <w:rPr>
          <w:rFonts w:asciiTheme="minorHAnsi" w:hAnsiTheme="minorHAnsi" w:cstheme="minorHAnsi"/>
          <w:szCs w:val="24"/>
        </w:rPr>
      </w:pPr>
      <w:r w:rsidRPr="00194D3F">
        <w:rPr>
          <w:rFonts w:asciiTheme="minorHAnsi" w:hAnsiTheme="minorHAnsi" w:cstheme="minorHAnsi"/>
          <w:b/>
          <w:szCs w:val="24"/>
        </w:rPr>
        <w:t xml:space="preserve">Overview of the </w:t>
      </w:r>
      <w:r w:rsidR="00963F07" w:rsidRPr="00194D3F">
        <w:rPr>
          <w:rFonts w:asciiTheme="minorHAnsi" w:hAnsiTheme="minorHAnsi" w:cstheme="minorHAnsi"/>
          <w:b/>
          <w:szCs w:val="24"/>
        </w:rPr>
        <w:t>Instrument</w:t>
      </w:r>
    </w:p>
    <w:p w14:paraId="1DD2BF0A" w14:textId="1701A80F" w:rsidR="005D1DE4" w:rsidRPr="00194D3F" w:rsidRDefault="005D1DE4" w:rsidP="005D1DE4">
      <w:pPr>
        <w:spacing w:before="120" w:after="120"/>
        <w:rPr>
          <w:rFonts w:asciiTheme="minorHAnsi" w:hAnsiTheme="minorHAnsi" w:cstheme="minorHAnsi"/>
          <w:iCs/>
          <w:szCs w:val="24"/>
        </w:rPr>
      </w:pPr>
      <w:r w:rsidRPr="00194D3F">
        <w:rPr>
          <w:rFonts w:asciiTheme="minorHAnsi" w:hAnsiTheme="minorHAnsi" w:cstheme="minorHAnsi"/>
          <w:iCs/>
          <w:szCs w:val="24"/>
        </w:rPr>
        <w:t xml:space="preserve">Paragraph 77(2)(f) of the </w:t>
      </w:r>
      <w:r w:rsidRPr="00194D3F">
        <w:rPr>
          <w:rFonts w:asciiTheme="minorHAnsi" w:hAnsiTheme="minorHAnsi" w:cstheme="minorHAnsi"/>
          <w:i/>
          <w:szCs w:val="24"/>
        </w:rPr>
        <w:t>Australian Education Act 2013</w:t>
      </w:r>
      <w:r w:rsidRPr="00194D3F">
        <w:rPr>
          <w:rFonts w:asciiTheme="minorHAnsi" w:hAnsiTheme="minorHAnsi" w:cstheme="minorHAnsi"/>
          <w:iCs/>
          <w:szCs w:val="24"/>
        </w:rPr>
        <w:t xml:space="preserve"> (the Act) requires approved authorities for schools to provide information in accordance with the regulations. Section 52 of the </w:t>
      </w:r>
      <w:r w:rsidRPr="00194D3F">
        <w:rPr>
          <w:rFonts w:asciiTheme="minorHAnsi" w:hAnsiTheme="minorHAnsi" w:cstheme="minorHAnsi"/>
          <w:i/>
          <w:szCs w:val="24"/>
        </w:rPr>
        <w:t>Australian Education Regulation 2013</w:t>
      </w:r>
      <w:r w:rsidRPr="00194D3F">
        <w:rPr>
          <w:rFonts w:asciiTheme="minorHAnsi" w:hAnsiTheme="minorHAnsi" w:cstheme="minorHAnsi"/>
          <w:iCs/>
          <w:szCs w:val="24"/>
        </w:rPr>
        <w:t xml:space="preserve"> (the Regulations) requires approved authorities to provide the information set out in section 58A. Subsection 52(3A) of the Regulations provides that information </w:t>
      </w:r>
      <w:r w:rsidR="003C170C" w:rsidRPr="00194D3F">
        <w:rPr>
          <w:rFonts w:asciiTheme="minorHAnsi" w:hAnsiTheme="minorHAnsi" w:cstheme="minorHAnsi"/>
          <w:iCs/>
          <w:szCs w:val="24"/>
        </w:rPr>
        <w:t>specified</w:t>
      </w:r>
      <w:r w:rsidRPr="00194D3F">
        <w:rPr>
          <w:rFonts w:asciiTheme="minorHAnsi" w:hAnsiTheme="minorHAnsi" w:cstheme="minorHAnsi"/>
          <w:iCs/>
          <w:szCs w:val="24"/>
        </w:rPr>
        <w:t xml:space="preserve"> in section 58A must be given to the Department or a person determined by the Minister, by the day, and in the way determined by the Minister. </w:t>
      </w:r>
    </w:p>
    <w:p w14:paraId="7CFFF036" w14:textId="77777777" w:rsidR="005D1DE4" w:rsidRPr="00194D3F" w:rsidRDefault="005D1DE4" w:rsidP="005D1DE4">
      <w:pPr>
        <w:keepNext/>
        <w:spacing w:before="120" w:after="120"/>
        <w:rPr>
          <w:rFonts w:asciiTheme="minorHAnsi" w:hAnsiTheme="minorHAnsi" w:cstheme="minorHAnsi"/>
          <w:iCs/>
          <w:szCs w:val="24"/>
        </w:rPr>
      </w:pPr>
      <w:r w:rsidRPr="00194D3F">
        <w:rPr>
          <w:rFonts w:asciiTheme="minorHAnsi" w:hAnsiTheme="minorHAnsi" w:cstheme="minorHAnsi"/>
          <w:iCs/>
          <w:szCs w:val="24"/>
        </w:rPr>
        <w:t>Commonwealth financial assistance for schools under the Act is determined by reference to a base amount and loadings that provide additional needs-based funding, including the student with disability loading (the Loading).</w:t>
      </w:r>
    </w:p>
    <w:p w14:paraId="6933A2F8" w14:textId="4DA92523" w:rsidR="005D1DE4" w:rsidRPr="00194D3F" w:rsidRDefault="005D1DE4" w:rsidP="005D1DE4">
      <w:pPr>
        <w:spacing w:before="120" w:after="120"/>
        <w:rPr>
          <w:rFonts w:asciiTheme="minorHAnsi" w:hAnsiTheme="minorHAnsi" w:cstheme="minorHAnsi"/>
          <w:iCs/>
          <w:szCs w:val="24"/>
        </w:rPr>
      </w:pPr>
      <w:r w:rsidRPr="00194D3F">
        <w:rPr>
          <w:rFonts w:asciiTheme="minorHAnsi" w:hAnsiTheme="minorHAnsi" w:cstheme="minorHAnsi"/>
          <w:iCs/>
          <w:szCs w:val="24"/>
        </w:rPr>
        <w:t xml:space="preserve">The </w:t>
      </w:r>
      <w:r w:rsidR="0057330F" w:rsidRPr="00194D3F">
        <w:rPr>
          <w:rFonts w:asciiTheme="minorHAnsi" w:hAnsiTheme="minorHAnsi" w:cstheme="minorHAnsi"/>
          <w:iCs/>
          <w:szCs w:val="24"/>
        </w:rPr>
        <w:t>Student with Disability Loading Settings Review (the Review)</w:t>
      </w:r>
      <w:r w:rsidRPr="00194D3F">
        <w:rPr>
          <w:rFonts w:asciiTheme="minorHAnsi" w:hAnsiTheme="minorHAnsi" w:cstheme="minorHAnsi"/>
          <w:iCs/>
          <w:szCs w:val="24"/>
        </w:rPr>
        <w:t xml:space="preserve"> is being conducted to develop a refined costing model for the Loading to inform the settings for the Loading from 2023. This implements a recommendation of the National School Resourcing Board’s (NSRB) </w:t>
      </w:r>
      <w:r w:rsidRPr="00194D3F">
        <w:rPr>
          <w:rFonts w:asciiTheme="minorHAnsi" w:hAnsiTheme="minorHAnsi" w:cstheme="minorHAnsi"/>
          <w:i/>
          <w:szCs w:val="24"/>
        </w:rPr>
        <w:t>Review of the Loading for Students with Disability 2019</w:t>
      </w:r>
      <w:r w:rsidRPr="00194D3F">
        <w:rPr>
          <w:rFonts w:asciiTheme="minorHAnsi" w:hAnsiTheme="minorHAnsi" w:cstheme="minorHAnsi"/>
          <w:iCs/>
          <w:szCs w:val="24"/>
        </w:rPr>
        <w:t xml:space="preserve"> (available at </w:t>
      </w:r>
      <w:hyperlink r:id="rId13" w:history="1">
        <w:r w:rsidRPr="00194D3F">
          <w:rPr>
            <w:rStyle w:val="Hyperlink"/>
            <w:rFonts w:asciiTheme="minorHAnsi" w:hAnsiTheme="minorHAnsi" w:cstheme="minorHAnsi"/>
            <w:iCs/>
            <w:szCs w:val="24"/>
          </w:rPr>
          <w:t>https://www.dese.gov.au/national-school-resourcing-board/resources/final-report</w:t>
        </w:r>
      </w:hyperlink>
      <w:r w:rsidRPr="00194D3F">
        <w:rPr>
          <w:rFonts w:asciiTheme="minorHAnsi" w:hAnsiTheme="minorHAnsi" w:cstheme="minorHAnsi"/>
          <w:iCs/>
          <w:szCs w:val="24"/>
        </w:rPr>
        <w:t>).</w:t>
      </w:r>
    </w:p>
    <w:p w14:paraId="58BEF085" w14:textId="1DC3F165" w:rsidR="005D1DE4" w:rsidRPr="00194D3F" w:rsidRDefault="005D1DE4" w:rsidP="005D1DE4">
      <w:pPr>
        <w:spacing w:before="120" w:after="120"/>
        <w:rPr>
          <w:rFonts w:asciiTheme="minorHAnsi" w:hAnsiTheme="minorHAnsi" w:cstheme="minorHAnsi"/>
          <w:iCs/>
          <w:szCs w:val="24"/>
        </w:rPr>
      </w:pPr>
      <w:r w:rsidRPr="00194D3F">
        <w:rPr>
          <w:rFonts w:asciiTheme="minorHAnsi" w:hAnsiTheme="minorHAnsi" w:cstheme="minorHAnsi"/>
          <w:iCs/>
          <w:szCs w:val="24"/>
        </w:rPr>
        <w:t xml:space="preserve">The Amendment Determination amends the </w:t>
      </w:r>
      <w:r w:rsidRPr="00194D3F">
        <w:rPr>
          <w:rFonts w:asciiTheme="minorHAnsi" w:hAnsiTheme="minorHAnsi" w:cstheme="minorHAnsi"/>
          <w:i/>
          <w:szCs w:val="24"/>
        </w:rPr>
        <w:t xml:space="preserve">Australian Education (Required Information – Students with Disability Loading Settings Review) Determination 2021 </w:t>
      </w:r>
      <w:r w:rsidRPr="00194D3F">
        <w:rPr>
          <w:rFonts w:asciiTheme="minorHAnsi" w:hAnsiTheme="minorHAnsi" w:cstheme="minorHAnsi"/>
          <w:iCs/>
          <w:szCs w:val="24"/>
        </w:rPr>
        <w:t xml:space="preserve">(the Determination). The Amendment Determination extends the date by which approved authorities for certain schools are required to provide information for the purposes of the </w:t>
      </w:r>
      <w:r w:rsidR="0057330F" w:rsidRPr="00194D3F">
        <w:rPr>
          <w:rFonts w:asciiTheme="minorHAnsi" w:hAnsiTheme="minorHAnsi" w:cstheme="minorHAnsi"/>
          <w:iCs/>
          <w:szCs w:val="24"/>
        </w:rPr>
        <w:t>Review.</w:t>
      </w:r>
    </w:p>
    <w:p w14:paraId="6CE6BC04" w14:textId="77777777" w:rsidR="00F9205E" w:rsidRPr="00194D3F" w:rsidRDefault="00F9205E" w:rsidP="00DA552F">
      <w:pPr>
        <w:spacing w:before="120" w:after="120"/>
        <w:rPr>
          <w:rFonts w:asciiTheme="minorHAnsi" w:hAnsiTheme="minorHAnsi" w:cstheme="minorHAnsi"/>
          <w:szCs w:val="24"/>
        </w:rPr>
      </w:pPr>
      <w:r w:rsidRPr="00194D3F">
        <w:rPr>
          <w:rFonts w:asciiTheme="minorHAnsi" w:hAnsiTheme="minorHAnsi" w:cstheme="minorHAnsi"/>
          <w:b/>
          <w:szCs w:val="24"/>
        </w:rPr>
        <w:t>Human rights implications</w:t>
      </w:r>
    </w:p>
    <w:p w14:paraId="63B8A6C4" w14:textId="1D725855" w:rsidR="00F9205E" w:rsidRPr="00194D3F" w:rsidRDefault="00F9205E" w:rsidP="00DA552F">
      <w:pPr>
        <w:spacing w:before="120" w:after="120"/>
        <w:rPr>
          <w:rFonts w:asciiTheme="minorHAnsi" w:hAnsiTheme="minorHAnsi" w:cstheme="minorHAnsi"/>
          <w:szCs w:val="24"/>
        </w:rPr>
      </w:pPr>
      <w:r w:rsidRPr="00194D3F">
        <w:rPr>
          <w:rFonts w:asciiTheme="minorHAnsi" w:hAnsiTheme="minorHAnsi" w:cstheme="minorHAnsi"/>
          <w:szCs w:val="24"/>
        </w:rPr>
        <w:t xml:space="preserve">The </w:t>
      </w:r>
      <w:r w:rsidR="005C1E24" w:rsidRPr="00194D3F">
        <w:rPr>
          <w:rFonts w:asciiTheme="minorHAnsi" w:hAnsiTheme="minorHAnsi" w:cstheme="minorHAnsi"/>
          <w:szCs w:val="24"/>
        </w:rPr>
        <w:t xml:space="preserve">Amendment </w:t>
      </w:r>
      <w:r w:rsidR="006867E8" w:rsidRPr="00194D3F">
        <w:rPr>
          <w:rFonts w:asciiTheme="minorHAnsi" w:hAnsiTheme="minorHAnsi" w:cstheme="minorHAnsi"/>
          <w:szCs w:val="24"/>
        </w:rPr>
        <w:t>Determination</w:t>
      </w:r>
      <w:r w:rsidRPr="00194D3F">
        <w:rPr>
          <w:rFonts w:asciiTheme="minorHAnsi" w:hAnsiTheme="minorHAnsi" w:cstheme="minorHAnsi"/>
          <w:szCs w:val="24"/>
        </w:rPr>
        <w:t xml:space="preserve"> engages the following rights:</w:t>
      </w:r>
    </w:p>
    <w:p w14:paraId="24445657" w14:textId="6B9985E3" w:rsidR="00963F07" w:rsidRPr="00194D3F" w:rsidRDefault="00963F07" w:rsidP="00963F07">
      <w:pPr>
        <w:pStyle w:val="ListParagraph"/>
        <w:numPr>
          <w:ilvl w:val="0"/>
          <w:numId w:val="77"/>
        </w:numPr>
        <w:spacing w:before="120" w:after="120"/>
        <w:rPr>
          <w:rFonts w:asciiTheme="minorHAnsi" w:hAnsiTheme="minorHAnsi" w:cstheme="minorHAnsi"/>
          <w:szCs w:val="24"/>
        </w:rPr>
      </w:pPr>
      <w:r w:rsidRPr="00194D3F">
        <w:rPr>
          <w:rFonts w:asciiTheme="minorHAnsi" w:hAnsiTheme="minorHAnsi" w:cstheme="minorHAnsi"/>
          <w:szCs w:val="24"/>
        </w:rPr>
        <w:t xml:space="preserve">the right to education – Article 13 of the </w:t>
      </w:r>
      <w:r w:rsidRPr="00194D3F">
        <w:rPr>
          <w:rFonts w:asciiTheme="minorHAnsi" w:hAnsiTheme="minorHAnsi" w:cstheme="minorHAnsi"/>
          <w:i/>
          <w:iCs/>
          <w:szCs w:val="24"/>
        </w:rPr>
        <w:t xml:space="preserve">International Covenant on Economic, Social and Cultural Rights </w:t>
      </w:r>
      <w:r w:rsidRPr="00194D3F">
        <w:rPr>
          <w:rFonts w:asciiTheme="minorHAnsi" w:hAnsiTheme="minorHAnsi" w:cstheme="minorHAnsi"/>
          <w:szCs w:val="24"/>
        </w:rPr>
        <w:t xml:space="preserve">(ICESCR) and Articles 28 and 29 of the </w:t>
      </w:r>
      <w:r w:rsidRPr="00194D3F">
        <w:rPr>
          <w:rFonts w:asciiTheme="minorHAnsi" w:hAnsiTheme="minorHAnsi" w:cstheme="minorHAnsi"/>
          <w:i/>
          <w:iCs/>
          <w:szCs w:val="24"/>
        </w:rPr>
        <w:t>Convention on the Rights of the Child</w:t>
      </w:r>
      <w:r w:rsidRPr="00194D3F">
        <w:rPr>
          <w:rFonts w:asciiTheme="minorHAnsi" w:hAnsiTheme="minorHAnsi" w:cstheme="minorHAnsi"/>
          <w:szCs w:val="24"/>
        </w:rPr>
        <w:t xml:space="preserve"> (CRC)</w:t>
      </w:r>
    </w:p>
    <w:p w14:paraId="70F4965B" w14:textId="77777777" w:rsidR="00963F07" w:rsidRPr="00194D3F" w:rsidRDefault="00963F07" w:rsidP="00963F07">
      <w:pPr>
        <w:pStyle w:val="ListParagraph"/>
        <w:numPr>
          <w:ilvl w:val="0"/>
          <w:numId w:val="77"/>
        </w:numPr>
        <w:spacing w:before="120" w:after="120"/>
        <w:rPr>
          <w:rFonts w:asciiTheme="minorHAnsi" w:hAnsiTheme="minorHAnsi" w:cstheme="minorHAnsi"/>
          <w:szCs w:val="24"/>
        </w:rPr>
      </w:pPr>
      <w:r w:rsidRPr="00194D3F">
        <w:rPr>
          <w:rFonts w:asciiTheme="minorHAnsi" w:hAnsiTheme="minorHAnsi" w:cstheme="minorHAnsi"/>
          <w:szCs w:val="24"/>
        </w:rPr>
        <w:t xml:space="preserve">the rights of persons with disabilities – Articles 9 and 24 of </w:t>
      </w:r>
      <w:r w:rsidRPr="00194D3F">
        <w:rPr>
          <w:rFonts w:asciiTheme="minorHAnsi" w:hAnsiTheme="minorHAnsi" w:cstheme="minorHAnsi"/>
          <w:i/>
          <w:iCs/>
          <w:szCs w:val="24"/>
        </w:rPr>
        <w:t>the Convention on the Rights of Persons with Disabilities</w:t>
      </w:r>
      <w:r w:rsidRPr="00194D3F">
        <w:rPr>
          <w:rFonts w:asciiTheme="minorHAnsi" w:hAnsiTheme="minorHAnsi" w:cstheme="minorHAnsi"/>
          <w:szCs w:val="24"/>
        </w:rPr>
        <w:t xml:space="preserve"> (CRPD), and</w:t>
      </w:r>
    </w:p>
    <w:p w14:paraId="38940973" w14:textId="56D46754" w:rsidR="00E8671C" w:rsidRPr="00194D3F" w:rsidRDefault="00963F07" w:rsidP="00963F07">
      <w:pPr>
        <w:pStyle w:val="ListParagraph"/>
        <w:numPr>
          <w:ilvl w:val="0"/>
          <w:numId w:val="77"/>
        </w:numPr>
        <w:spacing w:before="120" w:after="120"/>
        <w:rPr>
          <w:rFonts w:asciiTheme="minorHAnsi" w:hAnsiTheme="minorHAnsi" w:cstheme="minorHAnsi"/>
          <w:szCs w:val="24"/>
        </w:rPr>
      </w:pPr>
      <w:r w:rsidRPr="00194D3F">
        <w:rPr>
          <w:rFonts w:asciiTheme="minorHAnsi" w:hAnsiTheme="minorHAnsi" w:cstheme="minorHAnsi"/>
          <w:szCs w:val="24"/>
        </w:rPr>
        <w:t xml:space="preserve">the right to privacy – Article 17 of the </w:t>
      </w:r>
      <w:r w:rsidRPr="00194D3F">
        <w:rPr>
          <w:rFonts w:asciiTheme="minorHAnsi" w:hAnsiTheme="minorHAnsi" w:cstheme="minorHAnsi"/>
          <w:i/>
          <w:iCs/>
          <w:szCs w:val="24"/>
        </w:rPr>
        <w:t>International Covenant on Civil and Political Rights</w:t>
      </w:r>
      <w:r w:rsidRPr="00194D3F">
        <w:rPr>
          <w:rFonts w:asciiTheme="minorHAnsi" w:hAnsiTheme="minorHAnsi" w:cstheme="minorHAnsi"/>
          <w:szCs w:val="24"/>
        </w:rPr>
        <w:t xml:space="preserve"> (ICCPR) and Article 16 of the CRC.</w:t>
      </w:r>
    </w:p>
    <w:p w14:paraId="5A4C8E5A" w14:textId="4865BE7E" w:rsidR="008310AA" w:rsidRPr="00194D3F" w:rsidRDefault="00963F07" w:rsidP="00DA552F">
      <w:pPr>
        <w:spacing w:before="120" w:after="120"/>
        <w:rPr>
          <w:rFonts w:asciiTheme="minorHAnsi" w:hAnsiTheme="minorHAnsi" w:cstheme="minorHAnsi"/>
          <w:szCs w:val="24"/>
          <w:u w:val="single"/>
        </w:rPr>
      </w:pPr>
      <w:r w:rsidRPr="00194D3F">
        <w:rPr>
          <w:rFonts w:asciiTheme="minorHAnsi" w:hAnsiTheme="minorHAnsi" w:cstheme="minorHAnsi"/>
          <w:szCs w:val="24"/>
          <w:u w:val="single"/>
        </w:rPr>
        <w:lastRenderedPageBreak/>
        <w:t>Right to education</w:t>
      </w:r>
    </w:p>
    <w:p w14:paraId="0249D5FF" w14:textId="4B7A09C4" w:rsidR="00963F07" w:rsidRPr="00194D3F" w:rsidRDefault="00963F07" w:rsidP="00DA552F">
      <w:pPr>
        <w:spacing w:before="120" w:after="120"/>
        <w:rPr>
          <w:rFonts w:asciiTheme="minorHAnsi" w:hAnsiTheme="minorHAnsi" w:cstheme="minorHAnsi"/>
          <w:szCs w:val="24"/>
        </w:rPr>
      </w:pPr>
      <w:r w:rsidRPr="00194D3F">
        <w:rPr>
          <w:rFonts w:asciiTheme="minorHAnsi" w:hAnsiTheme="minorHAnsi" w:cstheme="minorHAnsi"/>
          <w:szCs w:val="24"/>
        </w:rPr>
        <w:t xml:space="preserve">The </w:t>
      </w:r>
      <w:r w:rsidR="00E96C12" w:rsidRPr="00194D3F">
        <w:rPr>
          <w:rFonts w:asciiTheme="minorHAnsi" w:hAnsiTheme="minorHAnsi" w:cstheme="minorHAnsi"/>
          <w:szCs w:val="24"/>
        </w:rPr>
        <w:t xml:space="preserve">Amendment </w:t>
      </w:r>
      <w:r w:rsidR="0072022A" w:rsidRPr="00194D3F">
        <w:rPr>
          <w:rFonts w:asciiTheme="minorHAnsi" w:hAnsiTheme="minorHAnsi" w:cstheme="minorHAnsi"/>
          <w:szCs w:val="24"/>
        </w:rPr>
        <w:t xml:space="preserve">Determination </w:t>
      </w:r>
      <w:r w:rsidRPr="00194D3F">
        <w:rPr>
          <w:rFonts w:asciiTheme="minorHAnsi" w:hAnsiTheme="minorHAnsi" w:cstheme="minorHAnsi"/>
          <w:szCs w:val="24"/>
        </w:rPr>
        <w:t xml:space="preserve">engages the right to education in Article 13 of the ICESCR. Article 13 recognises the right of everyone to education, which is directed towards the full development of the human personality and the sense of its dignity and to enable all persons to participate effectively in society. The right to education for children is also </w:t>
      </w:r>
      <w:r w:rsidR="002F26AA" w:rsidRPr="00194D3F">
        <w:rPr>
          <w:rFonts w:asciiTheme="minorHAnsi" w:hAnsiTheme="minorHAnsi" w:cstheme="minorHAnsi"/>
          <w:szCs w:val="24"/>
        </w:rPr>
        <w:t xml:space="preserve">contained </w:t>
      </w:r>
      <w:r w:rsidRPr="00194D3F">
        <w:rPr>
          <w:rFonts w:asciiTheme="minorHAnsi" w:hAnsiTheme="minorHAnsi" w:cstheme="minorHAnsi"/>
          <w:szCs w:val="24"/>
        </w:rPr>
        <w:t>in Articles 28 and 29 of the CRC.</w:t>
      </w:r>
      <w:r w:rsidR="00A578FB" w:rsidRPr="00194D3F">
        <w:rPr>
          <w:rFonts w:asciiTheme="minorHAnsi" w:hAnsiTheme="minorHAnsi" w:cstheme="minorHAnsi"/>
          <w:szCs w:val="24"/>
        </w:rPr>
        <w:t xml:space="preserve"> The </w:t>
      </w:r>
      <w:r w:rsidR="00E96C12" w:rsidRPr="00194D3F">
        <w:rPr>
          <w:rFonts w:asciiTheme="minorHAnsi" w:hAnsiTheme="minorHAnsi" w:cstheme="minorHAnsi"/>
          <w:szCs w:val="24"/>
        </w:rPr>
        <w:t>Amendment Determination will extend the timeframe for providing information under the Determination</w:t>
      </w:r>
      <w:r w:rsidR="009452DB" w:rsidRPr="00194D3F">
        <w:rPr>
          <w:rFonts w:asciiTheme="minorHAnsi" w:hAnsiTheme="minorHAnsi" w:cstheme="minorHAnsi"/>
          <w:szCs w:val="24"/>
        </w:rPr>
        <w:t xml:space="preserve"> for the purposes of the Review. This will </w:t>
      </w:r>
      <w:r w:rsidR="00A578FB" w:rsidRPr="00194D3F">
        <w:rPr>
          <w:rFonts w:asciiTheme="minorHAnsi" w:hAnsiTheme="minorHAnsi" w:cstheme="minorHAnsi"/>
          <w:szCs w:val="24"/>
        </w:rPr>
        <w:t>promote more effective and accessible engagement in education</w:t>
      </w:r>
      <w:r w:rsidR="00B5338A" w:rsidRPr="00194D3F">
        <w:rPr>
          <w:rFonts w:asciiTheme="minorHAnsi" w:hAnsiTheme="minorHAnsi" w:cstheme="minorHAnsi"/>
          <w:szCs w:val="24"/>
        </w:rPr>
        <w:t xml:space="preserve"> for students with disability by accurately quantifying the cost of educational adjustments required for these students so they can access education on the same basis as other students</w:t>
      </w:r>
      <w:r w:rsidR="00A578FB" w:rsidRPr="00194D3F">
        <w:rPr>
          <w:rFonts w:asciiTheme="minorHAnsi" w:hAnsiTheme="minorHAnsi" w:cstheme="minorHAnsi"/>
          <w:szCs w:val="24"/>
        </w:rPr>
        <w:t>.</w:t>
      </w:r>
    </w:p>
    <w:p w14:paraId="24457DC3" w14:textId="6A13B3C5" w:rsidR="00963F07" w:rsidRPr="00194D3F" w:rsidRDefault="00963F07" w:rsidP="00DA552F">
      <w:pPr>
        <w:spacing w:before="120" w:after="120"/>
        <w:rPr>
          <w:rFonts w:asciiTheme="minorHAnsi" w:hAnsiTheme="minorHAnsi" w:cstheme="minorHAnsi"/>
          <w:szCs w:val="24"/>
        </w:rPr>
      </w:pPr>
      <w:r w:rsidRPr="00194D3F">
        <w:rPr>
          <w:rFonts w:asciiTheme="minorHAnsi" w:hAnsiTheme="minorHAnsi" w:cstheme="minorHAnsi"/>
          <w:szCs w:val="24"/>
        </w:rPr>
        <w:t>This measure is compatible with the right to education.</w:t>
      </w:r>
    </w:p>
    <w:p w14:paraId="2944DB28" w14:textId="4D8E86C5" w:rsidR="00963F07" w:rsidRPr="00194D3F" w:rsidRDefault="00963F07" w:rsidP="00DA552F">
      <w:pPr>
        <w:spacing w:before="120" w:after="120"/>
        <w:rPr>
          <w:rFonts w:asciiTheme="minorHAnsi" w:hAnsiTheme="minorHAnsi" w:cstheme="minorHAnsi"/>
          <w:szCs w:val="24"/>
        </w:rPr>
      </w:pPr>
      <w:r w:rsidRPr="00194D3F">
        <w:rPr>
          <w:rFonts w:asciiTheme="minorHAnsi" w:hAnsiTheme="minorHAnsi" w:cstheme="minorHAnsi"/>
          <w:szCs w:val="24"/>
          <w:u w:val="single"/>
        </w:rPr>
        <w:t>Rights of persons with disabilities</w:t>
      </w:r>
    </w:p>
    <w:p w14:paraId="6FD51605" w14:textId="0C829C77" w:rsidR="00963F07" w:rsidRPr="00194D3F" w:rsidRDefault="00963F07" w:rsidP="00DA552F">
      <w:pPr>
        <w:spacing w:before="120" w:after="120"/>
        <w:rPr>
          <w:rFonts w:asciiTheme="minorHAnsi" w:hAnsiTheme="minorHAnsi" w:cstheme="minorHAnsi"/>
          <w:szCs w:val="24"/>
        </w:rPr>
      </w:pPr>
      <w:r w:rsidRPr="00194D3F">
        <w:rPr>
          <w:rFonts w:asciiTheme="minorHAnsi" w:hAnsiTheme="minorHAnsi" w:cstheme="minorHAnsi"/>
          <w:szCs w:val="24"/>
        </w:rPr>
        <w:t xml:space="preserve">The </w:t>
      </w:r>
      <w:r w:rsidR="00E96C12" w:rsidRPr="00194D3F">
        <w:rPr>
          <w:rFonts w:asciiTheme="minorHAnsi" w:hAnsiTheme="minorHAnsi" w:cstheme="minorHAnsi"/>
          <w:szCs w:val="24"/>
        </w:rPr>
        <w:t xml:space="preserve">Amendment </w:t>
      </w:r>
      <w:r w:rsidR="0072022A" w:rsidRPr="00194D3F">
        <w:rPr>
          <w:rFonts w:asciiTheme="minorHAnsi" w:hAnsiTheme="minorHAnsi" w:cstheme="minorHAnsi"/>
          <w:szCs w:val="24"/>
        </w:rPr>
        <w:t xml:space="preserve">Determination </w:t>
      </w:r>
      <w:r w:rsidRPr="00194D3F">
        <w:rPr>
          <w:rFonts w:asciiTheme="minorHAnsi" w:hAnsiTheme="minorHAnsi" w:cstheme="minorHAnsi"/>
          <w:szCs w:val="24"/>
        </w:rPr>
        <w:t>engages Articles 9 and 24 of the CRPD. Article 9 recognises the right of persons with disabilities to participate fully in all aspects of life, and Article 24 recognises the right of persons with disabilities to an inclusive education</w:t>
      </w:r>
      <w:r w:rsidR="001C592D" w:rsidRPr="00194D3F">
        <w:t xml:space="preserve"> </w:t>
      </w:r>
      <w:r w:rsidR="001C592D" w:rsidRPr="00194D3F">
        <w:rPr>
          <w:rFonts w:asciiTheme="minorHAnsi" w:hAnsiTheme="minorHAnsi" w:cstheme="minorHAnsi"/>
          <w:szCs w:val="24"/>
        </w:rPr>
        <w:t>which includes ensuring adaptable learning environments that meet the diverse needs of all learners</w:t>
      </w:r>
      <w:r w:rsidRPr="00194D3F">
        <w:rPr>
          <w:rFonts w:asciiTheme="minorHAnsi" w:hAnsiTheme="minorHAnsi" w:cstheme="minorHAnsi"/>
          <w:szCs w:val="24"/>
        </w:rPr>
        <w:t>.</w:t>
      </w:r>
    </w:p>
    <w:p w14:paraId="6F240216" w14:textId="25C4D82E" w:rsidR="00963F07" w:rsidRPr="00194D3F" w:rsidRDefault="00D45203" w:rsidP="00DA552F">
      <w:pPr>
        <w:spacing w:before="120" w:after="120"/>
        <w:rPr>
          <w:rFonts w:asciiTheme="minorHAnsi" w:hAnsiTheme="minorHAnsi" w:cstheme="minorHAnsi"/>
          <w:szCs w:val="24"/>
        </w:rPr>
      </w:pPr>
      <w:r w:rsidRPr="00194D3F">
        <w:rPr>
          <w:rFonts w:asciiTheme="minorHAnsi" w:hAnsiTheme="minorHAnsi" w:cstheme="minorHAnsi"/>
          <w:szCs w:val="24"/>
        </w:rPr>
        <w:t xml:space="preserve">The </w:t>
      </w:r>
      <w:r w:rsidR="00E96C12" w:rsidRPr="00194D3F">
        <w:rPr>
          <w:rFonts w:asciiTheme="minorHAnsi" w:hAnsiTheme="minorHAnsi" w:cstheme="minorHAnsi"/>
          <w:szCs w:val="24"/>
        </w:rPr>
        <w:t xml:space="preserve">Amendment Determination will extend the timeframe for providing </w:t>
      </w:r>
      <w:r w:rsidRPr="00194D3F">
        <w:rPr>
          <w:rFonts w:asciiTheme="minorHAnsi" w:hAnsiTheme="minorHAnsi" w:cstheme="minorHAnsi"/>
          <w:szCs w:val="24"/>
        </w:rPr>
        <w:t>data</w:t>
      </w:r>
      <w:r w:rsidR="009452DB" w:rsidRPr="00194D3F">
        <w:rPr>
          <w:rFonts w:asciiTheme="minorHAnsi" w:hAnsiTheme="minorHAnsi" w:cstheme="minorHAnsi"/>
          <w:szCs w:val="24"/>
        </w:rPr>
        <w:t xml:space="preserve"> for the purposes of the Review</w:t>
      </w:r>
      <w:r w:rsidRPr="00194D3F">
        <w:rPr>
          <w:rFonts w:asciiTheme="minorHAnsi" w:hAnsiTheme="minorHAnsi" w:cstheme="minorHAnsi"/>
          <w:szCs w:val="24"/>
        </w:rPr>
        <w:t xml:space="preserve"> </w:t>
      </w:r>
      <w:r w:rsidR="00E96C12" w:rsidRPr="00194D3F">
        <w:rPr>
          <w:rFonts w:asciiTheme="minorHAnsi" w:hAnsiTheme="minorHAnsi" w:cstheme="minorHAnsi"/>
          <w:szCs w:val="24"/>
        </w:rPr>
        <w:t xml:space="preserve">to </w:t>
      </w:r>
      <w:r w:rsidRPr="00194D3F">
        <w:rPr>
          <w:rFonts w:asciiTheme="minorHAnsi" w:hAnsiTheme="minorHAnsi" w:cstheme="minorHAnsi"/>
          <w:szCs w:val="24"/>
        </w:rPr>
        <w:t xml:space="preserve">inform the development of a refined costing model for the disability loading. This will </w:t>
      </w:r>
      <w:r w:rsidR="00963F07" w:rsidRPr="00194D3F">
        <w:rPr>
          <w:rFonts w:asciiTheme="minorHAnsi" w:hAnsiTheme="minorHAnsi" w:cstheme="minorHAnsi"/>
          <w:szCs w:val="24"/>
        </w:rPr>
        <w:t>allow</w:t>
      </w:r>
      <w:r w:rsidRPr="00194D3F">
        <w:rPr>
          <w:rFonts w:asciiTheme="minorHAnsi" w:hAnsiTheme="minorHAnsi" w:cstheme="minorHAnsi"/>
          <w:szCs w:val="24"/>
        </w:rPr>
        <w:t xml:space="preserve"> Commonwealth</w:t>
      </w:r>
      <w:r w:rsidR="00963F07" w:rsidRPr="00194D3F">
        <w:rPr>
          <w:rFonts w:asciiTheme="minorHAnsi" w:hAnsiTheme="minorHAnsi" w:cstheme="minorHAnsi"/>
          <w:szCs w:val="24"/>
        </w:rPr>
        <w:t xml:space="preserve"> school funding to </w:t>
      </w:r>
      <w:proofErr w:type="gramStart"/>
      <w:r w:rsidR="00963F07" w:rsidRPr="00194D3F">
        <w:rPr>
          <w:rFonts w:asciiTheme="minorHAnsi" w:hAnsiTheme="minorHAnsi" w:cstheme="minorHAnsi"/>
          <w:szCs w:val="24"/>
        </w:rPr>
        <w:t>more effectively provide for students</w:t>
      </w:r>
      <w:proofErr w:type="gramEnd"/>
      <w:r w:rsidR="00963F07" w:rsidRPr="00194D3F">
        <w:rPr>
          <w:rFonts w:asciiTheme="minorHAnsi" w:hAnsiTheme="minorHAnsi" w:cstheme="minorHAnsi"/>
          <w:szCs w:val="24"/>
        </w:rPr>
        <w:t xml:space="preserve"> with disability and promote their right to fully participate in education.</w:t>
      </w:r>
    </w:p>
    <w:p w14:paraId="2FC897B5" w14:textId="77777777" w:rsidR="00887169" w:rsidRPr="00194D3F" w:rsidRDefault="00963F07" w:rsidP="00DA552F">
      <w:pPr>
        <w:spacing w:before="120" w:after="120"/>
        <w:rPr>
          <w:rFonts w:asciiTheme="minorHAnsi" w:hAnsiTheme="minorHAnsi" w:cstheme="minorHAnsi"/>
          <w:szCs w:val="24"/>
        </w:rPr>
      </w:pPr>
      <w:r w:rsidRPr="00194D3F">
        <w:rPr>
          <w:rFonts w:asciiTheme="minorHAnsi" w:hAnsiTheme="minorHAnsi" w:cstheme="minorHAnsi"/>
          <w:szCs w:val="24"/>
        </w:rPr>
        <w:t>This measure is compatible with the rights of persons with disabilities, and will promote the right of persons with disabilities to participate in education.</w:t>
      </w:r>
      <w:r w:rsidR="003C170C" w:rsidRPr="00194D3F">
        <w:rPr>
          <w:rFonts w:asciiTheme="minorHAnsi" w:hAnsiTheme="minorHAnsi" w:cstheme="minorHAnsi"/>
          <w:szCs w:val="24"/>
        </w:rPr>
        <w:t xml:space="preserve"> </w:t>
      </w:r>
    </w:p>
    <w:p w14:paraId="0D38015F" w14:textId="1D49B59A" w:rsidR="00963F07" w:rsidRPr="00194D3F" w:rsidRDefault="00963F07" w:rsidP="00DA552F">
      <w:pPr>
        <w:spacing w:before="120" w:after="120"/>
        <w:rPr>
          <w:rFonts w:asciiTheme="minorHAnsi" w:hAnsiTheme="minorHAnsi" w:cstheme="minorHAnsi"/>
          <w:szCs w:val="24"/>
          <w:u w:val="single"/>
        </w:rPr>
      </w:pPr>
      <w:r w:rsidRPr="00194D3F">
        <w:rPr>
          <w:rFonts w:asciiTheme="minorHAnsi" w:hAnsiTheme="minorHAnsi" w:cstheme="minorHAnsi"/>
          <w:szCs w:val="24"/>
          <w:u w:val="single"/>
        </w:rPr>
        <w:t>Right to privacy</w:t>
      </w:r>
    </w:p>
    <w:p w14:paraId="5E5F25A1" w14:textId="1D00AAA7" w:rsidR="00897650" w:rsidRPr="00194D3F" w:rsidRDefault="00897650" w:rsidP="00DA552F">
      <w:pPr>
        <w:spacing w:before="120" w:after="120"/>
        <w:rPr>
          <w:rFonts w:asciiTheme="minorHAnsi" w:hAnsiTheme="minorHAnsi" w:cstheme="minorHAnsi"/>
          <w:szCs w:val="24"/>
        </w:rPr>
      </w:pPr>
      <w:r w:rsidRPr="00194D3F">
        <w:rPr>
          <w:rFonts w:asciiTheme="minorHAnsi" w:hAnsiTheme="minorHAnsi" w:cstheme="minorHAnsi"/>
          <w:szCs w:val="24"/>
        </w:rPr>
        <w:t>The right to privacy is set out in Article 17 of the ICCPR and Article 16 of the CRC.</w:t>
      </w:r>
    </w:p>
    <w:p w14:paraId="2AEE1990" w14:textId="3D70CE86" w:rsidR="00897650" w:rsidRPr="00194D3F" w:rsidRDefault="00897650" w:rsidP="00DA552F">
      <w:pPr>
        <w:spacing w:before="120" w:after="120"/>
        <w:rPr>
          <w:rFonts w:asciiTheme="minorHAnsi" w:hAnsiTheme="minorHAnsi" w:cstheme="minorHAnsi"/>
          <w:szCs w:val="24"/>
        </w:rPr>
      </w:pPr>
      <w:r w:rsidRPr="00194D3F">
        <w:rPr>
          <w:rFonts w:asciiTheme="minorHAnsi" w:hAnsiTheme="minorHAnsi" w:cstheme="minorHAnsi"/>
          <w:szCs w:val="24"/>
        </w:rPr>
        <w:t xml:space="preserve">The </w:t>
      </w:r>
      <w:r w:rsidR="0072022A" w:rsidRPr="00194D3F">
        <w:rPr>
          <w:rFonts w:asciiTheme="minorHAnsi" w:hAnsiTheme="minorHAnsi" w:cstheme="minorHAnsi"/>
          <w:szCs w:val="24"/>
        </w:rPr>
        <w:t xml:space="preserve">Determination </w:t>
      </w:r>
      <w:r w:rsidRPr="00194D3F">
        <w:rPr>
          <w:rFonts w:asciiTheme="minorHAnsi" w:hAnsiTheme="minorHAnsi" w:cstheme="minorHAnsi"/>
          <w:szCs w:val="24"/>
        </w:rPr>
        <w:t>authorise</w:t>
      </w:r>
      <w:r w:rsidR="009452DB" w:rsidRPr="00194D3F">
        <w:rPr>
          <w:rFonts w:asciiTheme="minorHAnsi" w:hAnsiTheme="minorHAnsi" w:cstheme="minorHAnsi"/>
          <w:szCs w:val="24"/>
        </w:rPr>
        <w:t>s</w:t>
      </w:r>
      <w:r w:rsidRPr="00194D3F">
        <w:rPr>
          <w:rFonts w:asciiTheme="minorHAnsi" w:hAnsiTheme="minorHAnsi" w:cstheme="minorHAnsi"/>
          <w:szCs w:val="24"/>
        </w:rPr>
        <w:t xml:space="preserve"> the collection of </w:t>
      </w:r>
      <w:r w:rsidR="0072022A" w:rsidRPr="00194D3F">
        <w:rPr>
          <w:rFonts w:asciiTheme="minorHAnsi" w:hAnsiTheme="minorHAnsi" w:cstheme="minorHAnsi"/>
          <w:szCs w:val="24"/>
        </w:rPr>
        <w:t xml:space="preserve">personal </w:t>
      </w:r>
      <w:r w:rsidRPr="00194D3F">
        <w:rPr>
          <w:rFonts w:asciiTheme="minorHAnsi" w:hAnsiTheme="minorHAnsi" w:cstheme="minorHAnsi"/>
          <w:szCs w:val="24"/>
        </w:rPr>
        <w:t>information</w:t>
      </w:r>
      <w:r w:rsidR="00ED0572" w:rsidRPr="00194D3F">
        <w:rPr>
          <w:rFonts w:asciiTheme="minorHAnsi" w:hAnsiTheme="minorHAnsi" w:cstheme="minorHAnsi"/>
          <w:szCs w:val="24"/>
        </w:rPr>
        <w:t xml:space="preserve"> (including the collection from someone other than the individual)</w:t>
      </w:r>
      <w:r w:rsidRPr="00194D3F">
        <w:rPr>
          <w:rFonts w:asciiTheme="minorHAnsi" w:hAnsiTheme="minorHAnsi" w:cstheme="minorHAnsi"/>
          <w:szCs w:val="24"/>
        </w:rPr>
        <w:t xml:space="preserve"> for the purposes of the </w:t>
      </w:r>
      <w:r w:rsidRPr="00194D3F">
        <w:rPr>
          <w:rFonts w:asciiTheme="minorHAnsi" w:hAnsiTheme="minorHAnsi" w:cstheme="minorHAnsi"/>
          <w:i/>
          <w:iCs/>
          <w:szCs w:val="24"/>
        </w:rPr>
        <w:t>Privacy Act 1988</w:t>
      </w:r>
      <w:r w:rsidRPr="00194D3F">
        <w:rPr>
          <w:rFonts w:asciiTheme="minorHAnsi" w:hAnsiTheme="minorHAnsi" w:cstheme="minorHAnsi"/>
          <w:szCs w:val="24"/>
        </w:rPr>
        <w:t xml:space="preserve"> (Cth)</w:t>
      </w:r>
      <w:r w:rsidR="0021612B" w:rsidRPr="00194D3F">
        <w:rPr>
          <w:rFonts w:asciiTheme="minorHAnsi" w:hAnsiTheme="minorHAnsi" w:cstheme="minorHAnsi"/>
          <w:szCs w:val="24"/>
        </w:rPr>
        <w:t xml:space="preserve"> (the </w:t>
      </w:r>
      <w:r w:rsidR="0021612B" w:rsidRPr="00194D3F">
        <w:rPr>
          <w:rFonts w:asciiTheme="minorHAnsi" w:hAnsiTheme="minorHAnsi" w:cstheme="minorHAnsi"/>
          <w:iCs/>
          <w:szCs w:val="24"/>
        </w:rPr>
        <w:t>Privacy Act)</w:t>
      </w:r>
      <w:r w:rsidRPr="00194D3F">
        <w:rPr>
          <w:rFonts w:asciiTheme="minorHAnsi" w:hAnsiTheme="minorHAnsi" w:cstheme="minorHAnsi"/>
          <w:szCs w:val="24"/>
        </w:rPr>
        <w:t>.</w:t>
      </w:r>
      <w:r w:rsidR="009452DB" w:rsidRPr="00194D3F">
        <w:rPr>
          <w:rFonts w:asciiTheme="minorHAnsi" w:hAnsiTheme="minorHAnsi" w:cstheme="minorHAnsi"/>
          <w:szCs w:val="24"/>
        </w:rPr>
        <w:t xml:space="preserve"> The Amendment Determination extends the timeframe for the collection of this information for the purposes of the Review.</w:t>
      </w:r>
    </w:p>
    <w:p w14:paraId="2D491559" w14:textId="2BAFC75E" w:rsidR="00ED0572" w:rsidRPr="00194D3F" w:rsidRDefault="00ED0572" w:rsidP="00DA552F">
      <w:pPr>
        <w:spacing w:before="120" w:after="120"/>
        <w:rPr>
          <w:rFonts w:asciiTheme="minorHAnsi" w:hAnsiTheme="minorHAnsi" w:cstheme="minorHAnsi"/>
          <w:iCs/>
          <w:szCs w:val="24"/>
        </w:rPr>
      </w:pPr>
      <w:r w:rsidRPr="00194D3F">
        <w:rPr>
          <w:rFonts w:asciiTheme="minorHAnsi" w:hAnsiTheme="minorHAnsi" w:cstheme="minorHAnsi"/>
          <w:szCs w:val="24"/>
        </w:rPr>
        <w:t>In accordance with subsection 58A(</w:t>
      </w:r>
      <w:r w:rsidR="009969FC" w:rsidRPr="00194D3F">
        <w:rPr>
          <w:rFonts w:asciiTheme="minorHAnsi" w:hAnsiTheme="minorHAnsi" w:cstheme="minorHAnsi"/>
          <w:szCs w:val="24"/>
        </w:rPr>
        <w:t>3</w:t>
      </w:r>
      <w:r w:rsidRPr="00194D3F">
        <w:rPr>
          <w:rFonts w:asciiTheme="minorHAnsi" w:hAnsiTheme="minorHAnsi" w:cstheme="minorHAnsi"/>
          <w:szCs w:val="24"/>
        </w:rPr>
        <w:t xml:space="preserve">) of the </w:t>
      </w:r>
      <w:r w:rsidR="002775CF" w:rsidRPr="00194D3F">
        <w:rPr>
          <w:rFonts w:asciiTheme="minorHAnsi" w:hAnsiTheme="minorHAnsi" w:cstheme="minorHAnsi"/>
          <w:i/>
          <w:iCs/>
          <w:szCs w:val="24"/>
        </w:rPr>
        <w:t>Australian Education Regulation 2013</w:t>
      </w:r>
      <w:r w:rsidR="002775CF" w:rsidRPr="00194D3F">
        <w:rPr>
          <w:rFonts w:asciiTheme="minorHAnsi" w:hAnsiTheme="minorHAnsi" w:cstheme="minorHAnsi"/>
          <w:szCs w:val="24"/>
        </w:rPr>
        <w:t>,</w:t>
      </w:r>
      <w:r w:rsidRPr="00194D3F">
        <w:rPr>
          <w:rFonts w:asciiTheme="minorHAnsi" w:hAnsiTheme="minorHAnsi" w:cstheme="minorHAnsi"/>
          <w:szCs w:val="24"/>
        </w:rPr>
        <w:t xml:space="preserve"> </w:t>
      </w:r>
      <w:r w:rsidR="009969FC" w:rsidRPr="00194D3F">
        <w:rPr>
          <w:rFonts w:asciiTheme="minorHAnsi" w:hAnsiTheme="minorHAnsi" w:cstheme="minorHAnsi"/>
          <w:szCs w:val="24"/>
        </w:rPr>
        <w:t xml:space="preserve">the information collected under </w:t>
      </w:r>
      <w:r w:rsidR="00FD3C4D" w:rsidRPr="00194D3F">
        <w:rPr>
          <w:rFonts w:asciiTheme="minorHAnsi" w:hAnsiTheme="minorHAnsi" w:cstheme="minorHAnsi"/>
          <w:szCs w:val="24"/>
        </w:rPr>
        <w:t xml:space="preserve">the </w:t>
      </w:r>
      <w:r w:rsidR="006867E8" w:rsidRPr="00194D3F">
        <w:rPr>
          <w:rFonts w:asciiTheme="minorHAnsi" w:hAnsiTheme="minorHAnsi" w:cstheme="minorHAnsi"/>
          <w:szCs w:val="24"/>
        </w:rPr>
        <w:t>Determination</w:t>
      </w:r>
      <w:r w:rsidR="009969FC" w:rsidRPr="00194D3F">
        <w:rPr>
          <w:rFonts w:asciiTheme="minorHAnsi" w:hAnsiTheme="minorHAnsi" w:cstheme="minorHAnsi"/>
          <w:szCs w:val="24"/>
        </w:rPr>
        <w:t xml:space="preserve"> will not explicitly identify a student. </w:t>
      </w:r>
      <w:r w:rsidR="009969FC" w:rsidRPr="00194D3F">
        <w:rPr>
          <w:rFonts w:asciiTheme="minorHAnsi" w:hAnsiTheme="minorHAnsi" w:cstheme="minorHAnsi"/>
          <w:iCs/>
          <w:szCs w:val="24"/>
        </w:rPr>
        <w:t>The Review will not collect student names, but in some circumstances where there is a small number of students receiving adjustments at a particular school, a student may be ‘reasonably identifiable’. Information about a ‘reasonably identifiable’ individual is personal information protected by the Privacy Act. Personal information relating to disability may also be ‘sensitive information’ under the Privacy Act.</w:t>
      </w:r>
    </w:p>
    <w:p w14:paraId="2DA9DFAC" w14:textId="11802F14" w:rsidR="009969FC" w:rsidRPr="00194D3F" w:rsidRDefault="009969FC" w:rsidP="00DA552F">
      <w:pPr>
        <w:spacing w:before="120" w:after="120"/>
        <w:rPr>
          <w:rFonts w:asciiTheme="minorHAnsi" w:hAnsiTheme="minorHAnsi" w:cstheme="minorHAnsi"/>
          <w:iCs/>
          <w:szCs w:val="24"/>
        </w:rPr>
      </w:pPr>
      <w:r w:rsidRPr="00194D3F">
        <w:rPr>
          <w:rFonts w:asciiTheme="minorHAnsi" w:hAnsiTheme="minorHAnsi" w:cstheme="minorHAnsi"/>
          <w:iCs/>
          <w:szCs w:val="24"/>
        </w:rPr>
        <w:t xml:space="preserve">To the extent personal information is collected, it may only be used and disclosed in accordance with the Privacy Act. </w:t>
      </w:r>
      <w:r w:rsidR="00775709" w:rsidRPr="00194D3F">
        <w:rPr>
          <w:rFonts w:asciiTheme="minorHAnsi" w:hAnsiTheme="minorHAnsi" w:cstheme="minorHAnsi"/>
          <w:iCs/>
          <w:szCs w:val="24"/>
        </w:rPr>
        <w:t>In addition, t</w:t>
      </w:r>
      <w:r w:rsidRPr="00194D3F">
        <w:rPr>
          <w:rFonts w:asciiTheme="minorHAnsi" w:hAnsiTheme="minorHAnsi" w:cstheme="minorHAnsi"/>
          <w:iCs/>
          <w:szCs w:val="24"/>
        </w:rPr>
        <w:t xml:space="preserve">he consultant engaged to conduct the Review </w:t>
      </w:r>
      <w:r w:rsidRPr="00194D3F">
        <w:rPr>
          <w:rFonts w:asciiTheme="minorHAnsi" w:hAnsiTheme="minorHAnsi" w:cstheme="minorHAnsi"/>
          <w:iCs/>
          <w:szCs w:val="24"/>
        </w:rPr>
        <w:lastRenderedPageBreak/>
        <w:t xml:space="preserve">and collect the information determined under </w:t>
      </w:r>
      <w:r w:rsidR="00FD3C4D" w:rsidRPr="00194D3F">
        <w:rPr>
          <w:rFonts w:asciiTheme="minorHAnsi" w:hAnsiTheme="minorHAnsi" w:cstheme="minorHAnsi"/>
          <w:iCs/>
          <w:szCs w:val="24"/>
        </w:rPr>
        <w:t xml:space="preserve">the </w:t>
      </w:r>
      <w:r w:rsidR="0072022A" w:rsidRPr="00194D3F">
        <w:rPr>
          <w:rFonts w:asciiTheme="minorHAnsi" w:hAnsiTheme="minorHAnsi" w:cstheme="minorHAnsi"/>
          <w:iCs/>
          <w:szCs w:val="24"/>
        </w:rPr>
        <w:t xml:space="preserve">Determination </w:t>
      </w:r>
      <w:r w:rsidR="00351B3A" w:rsidRPr="00194D3F">
        <w:rPr>
          <w:rFonts w:asciiTheme="minorHAnsi" w:hAnsiTheme="minorHAnsi" w:cstheme="minorHAnsi"/>
          <w:iCs/>
          <w:szCs w:val="24"/>
        </w:rPr>
        <w:t>i</w:t>
      </w:r>
      <w:r w:rsidRPr="00194D3F">
        <w:rPr>
          <w:rFonts w:asciiTheme="minorHAnsi" w:hAnsiTheme="minorHAnsi" w:cstheme="minorHAnsi"/>
          <w:iCs/>
          <w:szCs w:val="24"/>
        </w:rPr>
        <w:t>s subject to contractual obligations to protect personal information.</w:t>
      </w:r>
    </w:p>
    <w:p w14:paraId="0D438947" w14:textId="7871470F" w:rsidR="00897650" w:rsidRPr="00194D3F" w:rsidRDefault="009969FC" w:rsidP="00897650">
      <w:pPr>
        <w:spacing w:before="120" w:after="120"/>
        <w:rPr>
          <w:rFonts w:asciiTheme="minorHAnsi" w:hAnsiTheme="minorHAnsi" w:cstheme="minorHAnsi"/>
          <w:szCs w:val="24"/>
        </w:rPr>
      </w:pPr>
      <w:r w:rsidRPr="00194D3F">
        <w:rPr>
          <w:rFonts w:asciiTheme="minorHAnsi" w:hAnsiTheme="minorHAnsi" w:cstheme="minorHAnsi"/>
          <w:szCs w:val="24"/>
        </w:rPr>
        <w:t xml:space="preserve">The purpose of collecting the information (including any personal information) is to support policy development relating to funding settings for students with disability. This is a is a legitimate and important social policy objective of Government. </w:t>
      </w:r>
      <w:r w:rsidR="00897650" w:rsidRPr="00194D3F">
        <w:rPr>
          <w:rFonts w:asciiTheme="minorHAnsi" w:hAnsiTheme="minorHAnsi" w:cstheme="minorHAnsi"/>
          <w:szCs w:val="24"/>
        </w:rPr>
        <w:t xml:space="preserve">The </w:t>
      </w:r>
      <w:r w:rsidR="00F97714" w:rsidRPr="00194D3F">
        <w:rPr>
          <w:rFonts w:asciiTheme="minorHAnsi" w:hAnsiTheme="minorHAnsi" w:cstheme="minorHAnsi"/>
          <w:szCs w:val="24"/>
        </w:rPr>
        <w:t xml:space="preserve">Amendment </w:t>
      </w:r>
      <w:r w:rsidR="0072022A" w:rsidRPr="00194D3F">
        <w:rPr>
          <w:rFonts w:asciiTheme="minorHAnsi" w:hAnsiTheme="minorHAnsi" w:cstheme="minorHAnsi"/>
          <w:szCs w:val="24"/>
        </w:rPr>
        <w:t xml:space="preserve">Determination </w:t>
      </w:r>
      <w:r w:rsidR="00897650" w:rsidRPr="00194D3F">
        <w:rPr>
          <w:rFonts w:asciiTheme="minorHAnsi" w:hAnsiTheme="minorHAnsi" w:cstheme="minorHAnsi"/>
          <w:szCs w:val="24"/>
        </w:rPr>
        <w:t>does not unreasonably impact on</w:t>
      </w:r>
      <w:r w:rsidR="00631843" w:rsidRPr="00194D3F">
        <w:rPr>
          <w:rFonts w:asciiTheme="minorHAnsi" w:hAnsiTheme="minorHAnsi" w:cstheme="minorHAnsi"/>
          <w:szCs w:val="24"/>
        </w:rPr>
        <w:t>, nor disproportionately limit</w:t>
      </w:r>
      <w:r w:rsidR="00897650" w:rsidRPr="00194D3F">
        <w:rPr>
          <w:rFonts w:asciiTheme="minorHAnsi" w:hAnsiTheme="minorHAnsi" w:cstheme="minorHAnsi"/>
          <w:szCs w:val="24"/>
        </w:rPr>
        <w:t xml:space="preserve"> the right to privacy contained in Article 17 of the ICCPR or Article 16 of the CRC.</w:t>
      </w:r>
    </w:p>
    <w:p w14:paraId="1105DA27" w14:textId="3516E1E7" w:rsidR="00897650" w:rsidRPr="00194D3F" w:rsidRDefault="00897650" w:rsidP="00897650">
      <w:pPr>
        <w:spacing w:before="120" w:after="120"/>
        <w:rPr>
          <w:rFonts w:asciiTheme="minorHAnsi" w:hAnsiTheme="minorHAnsi" w:cstheme="minorHAnsi"/>
          <w:szCs w:val="24"/>
        </w:rPr>
      </w:pPr>
      <w:r w:rsidRPr="00194D3F">
        <w:rPr>
          <w:rFonts w:asciiTheme="minorHAnsi" w:hAnsiTheme="minorHAnsi" w:cstheme="minorHAnsi"/>
          <w:szCs w:val="24"/>
        </w:rPr>
        <w:t>Th</w:t>
      </w:r>
      <w:r w:rsidR="00F97714" w:rsidRPr="00194D3F">
        <w:rPr>
          <w:rFonts w:asciiTheme="minorHAnsi" w:hAnsiTheme="minorHAnsi" w:cstheme="minorHAnsi"/>
          <w:szCs w:val="24"/>
        </w:rPr>
        <w:t>e Amendment Determination</w:t>
      </w:r>
      <w:r w:rsidRPr="00194D3F">
        <w:rPr>
          <w:rFonts w:asciiTheme="minorHAnsi" w:hAnsiTheme="minorHAnsi" w:cstheme="minorHAnsi"/>
          <w:szCs w:val="24"/>
        </w:rPr>
        <w:t xml:space="preserve"> is compatible with the right to privacy</w:t>
      </w:r>
      <w:r w:rsidR="00301240" w:rsidRPr="00194D3F">
        <w:rPr>
          <w:rFonts w:asciiTheme="minorHAnsi" w:hAnsiTheme="minorHAnsi" w:cstheme="minorHAnsi"/>
          <w:szCs w:val="24"/>
        </w:rPr>
        <w:t xml:space="preserve"> because, to the extent that it may </w:t>
      </w:r>
      <w:r w:rsidR="00D541E5" w:rsidRPr="00194D3F">
        <w:rPr>
          <w:rFonts w:asciiTheme="minorHAnsi" w:hAnsiTheme="minorHAnsi" w:cstheme="minorHAnsi"/>
          <w:szCs w:val="24"/>
        </w:rPr>
        <w:t>result in an</w:t>
      </w:r>
      <w:r w:rsidR="00F97714" w:rsidRPr="00194D3F">
        <w:rPr>
          <w:rFonts w:asciiTheme="minorHAnsi" w:hAnsiTheme="minorHAnsi" w:cstheme="minorHAnsi"/>
          <w:szCs w:val="24"/>
        </w:rPr>
        <w:t>y</w:t>
      </w:r>
      <w:r w:rsidR="00D541E5" w:rsidRPr="00194D3F">
        <w:rPr>
          <w:rFonts w:asciiTheme="minorHAnsi" w:hAnsiTheme="minorHAnsi" w:cstheme="minorHAnsi"/>
          <w:szCs w:val="24"/>
        </w:rPr>
        <w:t xml:space="preserve"> interference in privacy</w:t>
      </w:r>
      <w:r w:rsidR="00F97714" w:rsidRPr="00194D3F">
        <w:rPr>
          <w:rFonts w:asciiTheme="minorHAnsi" w:hAnsiTheme="minorHAnsi" w:cstheme="minorHAnsi"/>
          <w:szCs w:val="24"/>
        </w:rPr>
        <w:t xml:space="preserve"> by extending the timeframe for the collection of information for the purposes of the Review</w:t>
      </w:r>
      <w:r w:rsidR="00D541E5" w:rsidRPr="00194D3F">
        <w:rPr>
          <w:rFonts w:asciiTheme="minorHAnsi" w:hAnsiTheme="minorHAnsi" w:cstheme="minorHAnsi"/>
          <w:szCs w:val="24"/>
        </w:rPr>
        <w:t xml:space="preserve">, that interference is reasonable and proportionate to </w:t>
      </w:r>
      <w:r w:rsidR="008639CE" w:rsidRPr="00194D3F">
        <w:rPr>
          <w:rFonts w:asciiTheme="minorHAnsi" w:hAnsiTheme="minorHAnsi" w:cstheme="minorHAnsi"/>
          <w:szCs w:val="24"/>
        </w:rPr>
        <w:t xml:space="preserve">achieve the beneficial purposes of the </w:t>
      </w:r>
      <w:r w:rsidR="00F97714" w:rsidRPr="00194D3F">
        <w:rPr>
          <w:rFonts w:asciiTheme="minorHAnsi" w:hAnsiTheme="minorHAnsi" w:cstheme="minorHAnsi"/>
          <w:szCs w:val="24"/>
        </w:rPr>
        <w:t>Determination</w:t>
      </w:r>
      <w:r w:rsidR="00E747A7" w:rsidRPr="00194D3F">
        <w:rPr>
          <w:rFonts w:asciiTheme="minorHAnsi" w:hAnsiTheme="minorHAnsi" w:cstheme="minorHAnsi"/>
          <w:szCs w:val="24"/>
        </w:rPr>
        <w:t xml:space="preserve"> (</w:t>
      </w:r>
      <w:r w:rsidR="002775CF" w:rsidRPr="00194D3F">
        <w:rPr>
          <w:rFonts w:asciiTheme="minorHAnsi" w:hAnsiTheme="minorHAnsi" w:cstheme="minorHAnsi"/>
          <w:szCs w:val="24"/>
        </w:rPr>
        <w:t xml:space="preserve">that is, </w:t>
      </w:r>
      <w:r w:rsidR="00E747A7" w:rsidRPr="00194D3F">
        <w:rPr>
          <w:rFonts w:asciiTheme="minorHAnsi" w:hAnsiTheme="minorHAnsi" w:cstheme="minorHAnsi"/>
          <w:szCs w:val="24"/>
        </w:rPr>
        <w:t>better assessment of the costs of educating students with disability</w:t>
      </w:r>
      <w:r w:rsidR="00EF1959" w:rsidRPr="00194D3F">
        <w:rPr>
          <w:rFonts w:asciiTheme="minorHAnsi" w:hAnsiTheme="minorHAnsi" w:cstheme="minorHAnsi"/>
          <w:szCs w:val="24"/>
        </w:rPr>
        <w:t xml:space="preserve"> to inform funding decisions)</w:t>
      </w:r>
      <w:r w:rsidRPr="00194D3F">
        <w:rPr>
          <w:rFonts w:asciiTheme="minorHAnsi" w:hAnsiTheme="minorHAnsi" w:cstheme="minorHAnsi"/>
          <w:szCs w:val="24"/>
        </w:rPr>
        <w:t>.</w:t>
      </w:r>
    </w:p>
    <w:p w14:paraId="4AA25E50" w14:textId="77777777" w:rsidR="00DA552F" w:rsidRPr="00194D3F" w:rsidRDefault="00F9205E" w:rsidP="00DA552F">
      <w:pPr>
        <w:spacing w:before="120" w:after="120"/>
        <w:rPr>
          <w:rFonts w:asciiTheme="minorHAnsi" w:hAnsiTheme="minorHAnsi" w:cstheme="minorHAnsi"/>
          <w:szCs w:val="24"/>
        </w:rPr>
      </w:pPr>
      <w:r w:rsidRPr="00194D3F">
        <w:rPr>
          <w:rFonts w:asciiTheme="minorHAnsi" w:hAnsiTheme="minorHAnsi" w:cstheme="minorHAnsi"/>
          <w:b/>
          <w:szCs w:val="24"/>
        </w:rPr>
        <w:t>Conclusion</w:t>
      </w:r>
    </w:p>
    <w:p w14:paraId="0BD4E083" w14:textId="70BC81F8" w:rsidR="0072022A" w:rsidRPr="00194D3F" w:rsidRDefault="00F9205E" w:rsidP="0072022A">
      <w:pPr>
        <w:spacing w:before="120" w:after="120"/>
        <w:rPr>
          <w:rFonts w:asciiTheme="minorHAnsi" w:hAnsiTheme="minorHAnsi" w:cstheme="minorHAnsi"/>
          <w:szCs w:val="24"/>
        </w:rPr>
      </w:pPr>
      <w:r w:rsidRPr="00194D3F">
        <w:rPr>
          <w:rFonts w:asciiTheme="minorHAnsi" w:hAnsiTheme="minorHAnsi" w:cstheme="minorHAnsi"/>
          <w:szCs w:val="24"/>
        </w:rPr>
        <w:t xml:space="preserve">The </w:t>
      </w:r>
      <w:r w:rsidR="00E96C12" w:rsidRPr="00194D3F">
        <w:rPr>
          <w:rFonts w:asciiTheme="minorHAnsi" w:hAnsiTheme="minorHAnsi" w:cstheme="minorHAnsi"/>
          <w:szCs w:val="24"/>
        </w:rPr>
        <w:t xml:space="preserve">Amendment </w:t>
      </w:r>
      <w:r w:rsidR="006867E8" w:rsidRPr="00194D3F">
        <w:rPr>
          <w:rFonts w:asciiTheme="minorHAnsi" w:hAnsiTheme="minorHAnsi" w:cstheme="minorHAnsi"/>
          <w:szCs w:val="24"/>
        </w:rPr>
        <w:t>Determination</w:t>
      </w:r>
      <w:r w:rsidR="00DD7496" w:rsidRPr="00194D3F">
        <w:rPr>
          <w:rFonts w:asciiTheme="minorHAnsi" w:hAnsiTheme="minorHAnsi" w:cstheme="minorHAnsi"/>
          <w:szCs w:val="24"/>
        </w:rPr>
        <w:t xml:space="preserve"> </w:t>
      </w:r>
      <w:r w:rsidRPr="00194D3F">
        <w:rPr>
          <w:rFonts w:asciiTheme="minorHAnsi" w:hAnsiTheme="minorHAnsi" w:cstheme="minorHAnsi"/>
          <w:szCs w:val="24"/>
        </w:rPr>
        <w:t xml:space="preserve">is compatible with human rights because </w:t>
      </w:r>
      <w:r w:rsidR="002B5C28" w:rsidRPr="00194D3F">
        <w:rPr>
          <w:rFonts w:asciiTheme="minorHAnsi" w:hAnsiTheme="minorHAnsi" w:cstheme="minorHAnsi"/>
          <w:szCs w:val="24"/>
        </w:rPr>
        <w:t>it promotes the protection of human rights</w:t>
      </w:r>
      <w:r w:rsidR="00897650" w:rsidRPr="00194D3F">
        <w:rPr>
          <w:rFonts w:asciiTheme="minorHAnsi" w:hAnsiTheme="minorHAnsi" w:cstheme="minorHAnsi"/>
          <w:szCs w:val="24"/>
        </w:rPr>
        <w:t xml:space="preserve">. To the extent the </w:t>
      </w:r>
      <w:r w:rsidR="00E96C12" w:rsidRPr="00194D3F">
        <w:rPr>
          <w:rFonts w:asciiTheme="minorHAnsi" w:hAnsiTheme="minorHAnsi" w:cstheme="minorHAnsi"/>
          <w:szCs w:val="24"/>
        </w:rPr>
        <w:t xml:space="preserve">Amendment </w:t>
      </w:r>
      <w:r w:rsidR="006867E8" w:rsidRPr="00194D3F">
        <w:rPr>
          <w:rFonts w:asciiTheme="minorHAnsi" w:hAnsiTheme="minorHAnsi" w:cstheme="minorHAnsi"/>
          <w:szCs w:val="24"/>
        </w:rPr>
        <w:t>Determination</w:t>
      </w:r>
      <w:r w:rsidR="00897650" w:rsidRPr="00194D3F">
        <w:rPr>
          <w:rFonts w:asciiTheme="minorHAnsi" w:hAnsiTheme="minorHAnsi" w:cstheme="minorHAnsi"/>
          <w:szCs w:val="24"/>
        </w:rPr>
        <w:t xml:space="preserve"> </w:t>
      </w:r>
      <w:r w:rsidR="002B5C28" w:rsidRPr="00194D3F">
        <w:rPr>
          <w:rFonts w:asciiTheme="minorHAnsi" w:hAnsiTheme="minorHAnsi" w:cstheme="minorHAnsi"/>
          <w:szCs w:val="24"/>
        </w:rPr>
        <w:t>may limit human rights, those limitations are reasonable, necessary and proportionate</w:t>
      </w:r>
      <w:r w:rsidRPr="00194D3F">
        <w:rPr>
          <w:rFonts w:asciiTheme="minorHAnsi" w:hAnsiTheme="minorHAnsi" w:cstheme="minorHAnsi"/>
          <w:szCs w:val="24"/>
        </w:rPr>
        <w:t>.</w:t>
      </w:r>
    </w:p>
    <w:p w14:paraId="57F58791" w14:textId="49E53A74" w:rsidR="0072022A" w:rsidRPr="00194D3F" w:rsidRDefault="009452DB" w:rsidP="00A56DDC">
      <w:pPr>
        <w:spacing w:before="120" w:after="120"/>
        <w:jc w:val="center"/>
        <w:rPr>
          <w:rFonts w:asciiTheme="minorHAnsi" w:hAnsiTheme="minorHAnsi" w:cstheme="minorHAnsi"/>
          <w:b/>
          <w:szCs w:val="24"/>
        </w:rPr>
      </w:pPr>
      <w:r w:rsidRPr="00194D3F">
        <w:rPr>
          <w:rFonts w:asciiTheme="minorHAnsi" w:hAnsiTheme="minorHAnsi" w:cstheme="minorHAnsi"/>
          <w:b/>
          <w:szCs w:val="24"/>
        </w:rPr>
        <w:t>Kathleen Aguirre</w:t>
      </w:r>
    </w:p>
    <w:p w14:paraId="1AA75570" w14:textId="61F11075" w:rsidR="00DA552F" w:rsidRPr="00194D3F" w:rsidRDefault="009452DB" w:rsidP="00A56DDC">
      <w:pPr>
        <w:spacing w:before="120" w:after="120"/>
        <w:jc w:val="center"/>
        <w:rPr>
          <w:rFonts w:asciiTheme="minorHAnsi" w:hAnsiTheme="minorHAnsi" w:cstheme="minorHAnsi"/>
          <w:szCs w:val="24"/>
        </w:rPr>
      </w:pPr>
      <w:r w:rsidRPr="00194D3F">
        <w:rPr>
          <w:rFonts w:asciiTheme="minorHAnsi" w:hAnsiTheme="minorHAnsi" w:cstheme="minorHAnsi"/>
          <w:b/>
          <w:szCs w:val="24"/>
        </w:rPr>
        <w:t xml:space="preserve">Delegate of the </w:t>
      </w:r>
      <w:r w:rsidR="00D8103E" w:rsidRPr="00194D3F">
        <w:rPr>
          <w:rFonts w:asciiTheme="minorHAnsi" w:hAnsiTheme="minorHAnsi" w:cstheme="minorHAnsi"/>
          <w:b/>
          <w:szCs w:val="24"/>
        </w:rPr>
        <w:t xml:space="preserve">Minister for </w:t>
      </w:r>
      <w:r w:rsidR="00897650" w:rsidRPr="00194D3F">
        <w:rPr>
          <w:rFonts w:asciiTheme="minorHAnsi" w:hAnsiTheme="minorHAnsi" w:cstheme="minorHAnsi"/>
          <w:b/>
          <w:szCs w:val="24"/>
        </w:rPr>
        <w:t>Education and Youth</w:t>
      </w:r>
    </w:p>
    <w:p w14:paraId="20857A03" w14:textId="77777777" w:rsidR="00DA552F" w:rsidRPr="00194D3F" w:rsidRDefault="00DA552F" w:rsidP="00DA552F">
      <w:pPr>
        <w:spacing w:before="240" w:after="240"/>
        <w:rPr>
          <w:rFonts w:asciiTheme="minorHAnsi" w:hAnsiTheme="minorHAnsi" w:cstheme="minorHAnsi"/>
          <w:szCs w:val="24"/>
        </w:rPr>
        <w:sectPr w:rsidR="00DA552F" w:rsidRPr="00194D3F" w:rsidSect="00785B13">
          <w:footerReference w:type="default" r:id="rId14"/>
          <w:pgSz w:w="11906" w:h="16838"/>
          <w:pgMar w:top="1440" w:right="1440" w:bottom="1440" w:left="1440" w:header="708" w:footer="708" w:gutter="0"/>
          <w:pgNumType w:start="1"/>
          <w:cols w:space="708"/>
          <w:docGrid w:linePitch="360"/>
        </w:sectPr>
      </w:pPr>
    </w:p>
    <w:p w14:paraId="77D5290C" w14:textId="5268279A" w:rsidR="00DA552F" w:rsidRPr="00194D3F" w:rsidRDefault="00E444F1" w:rsidP="001E52EB">
      <w:pPr>
        <w:jc w:val="center"/>
        <w:rPr>
          <w:rFonts w:asciiTheme="minorHAnsi" w:hAnsiTheme="minorHAnsi" w:cstheme="minorHAnsi"/>
          <w:b/>
          <w:szCs w:val="24"/>
        </w:rPr>
      </w:pPr>
      <w:r w:rsidRPr="00194D3F">
        <w:rPr>
          <w:rFonts w:asciiTheme="minorHAnsi" w:hAnsiTheme="minorHAnsi" w:cstheme="minorHAnsi"/>
          <w:b/>
          <w:szCs w:val="24"/>
        </w:rPr>
        <w:lastRenderedPageBreak/>
        <w:t xml:space="preserve">AUSTRALIAN EDUCATION (REQUIRED INFORMATION – STUDENT WITH DISABILITY LOADING SETTINGS REVIEW) </w:t>
      </w:r>
      <w:r w:rsidR="005C1E24" w:rsidRPr="00194D3F">
        <w:rPr>
          <w:rFonts w:asciiTheme="minorHAnsi" w:hAnsiTheme="minorHAnsi" w:cstheme="minorHAnsi"/>
          <w:b/>
          <w:szCs w:val="24"/>
        </w:rPr>
        <w:t>AMENDMENT</w:t>
      </w:r>
      <w:r w:rsidR="00AD7E3B" w:rsidRPr="00194D3F">
        <w:rPr>
          <w:rFonts w:asciiTheme="minorHAnsi" w:hAnsiTheme="minorHAnsi" w:cstheme="minorHAnsi"/>
          <w:b/>
          <w:szCs w:val="24"/>
        </w:rPr>
        <w:t xml:space="preserve"> (</w:t>
      </w:r>
      <w:r w:rsidR="0002037F" w:rsidRPr="00194D3F">
        <w:rPr>
          <w:rFonts w:asciiTheme="minorHAnsi" w:hAnsiTheme="minorHAnsi" w:cstheme="minorHAnsi"/>
          <w:b/>
          <w:szCs w:val="24"/>
        </w:rPr>
        <w:t xml:space="preserve">INFORMATION </w:t>
      </w:r>
      <w:r w:rsidR="00AD7E3B" w:rsidRPr="00194D3F">
        <w:rPr>
          <w:rFonts w:asciiTheme="minorHAnsi" w:hAnsiTheme="minorHAnsi" w:cstheme="minorHAnsi"/>
          <w:b/>
          <w:szCs w:val="24"/>
        </w:rPr>
        <w:t>DATE)</w:t>
      </w:r>
      <w:r w:rsidR="005C1E24" w:rsidRPr="00194D3F">
        <w:rPr>
          <w:rFonts w:asciiTheme="minorHAnsi" w:hAnsiTheme="minorHAnsi" w:cstheme="minorHAnsi"/>
          <w:b/>
          <w:szCs w:val="24"/>
        </w:rPr>
        <w:t xml:space="preserve"> </w:t>
      </w:r>
      <w:r w:rsidRPr="00194D3F">
        <w:rPr>
          <w:rFonts w:asciiTheme="minorHAnsi" w:hAnsiTheme="minorHAnsi" w:cstheme="minorHAnsi"/>
          <w:b/>
          <w:szCs w:val="24"/>
        </w:rPr>
        <w:t xml:space="preserve">DETERMINATION 2021 </w:t>
      </w:r>
    </w:p>
    <w:p w14:paraId="4794B755" w14:textId="7B073CAD" w:rsidR="00DA552F" w:rsidRPr="00194D3F" w:rsidRDefault="00DB6247">
      <w:pPr>
        <w:pStyle w:val="Heading2"/>
        <w:jc w:val="center"/>
        <w:rPr>
          <w:rFonts w:asciiTheme="minorHAnsi" w:hAnsiTheme="minorHAnsi" w:cstheme="minorHAnsi"/>
          <w:color w:val="auto"/>
        </w:rPr>
      </w:pPr>
      <w:r w:rsidRPr="00194D3F">
        <w:rPr>
          <w:rFonts w:asciiTheme="minorHAnsi" w:hAnsiTheme="minorHAnsi" w:cstheme="minorHAnsi"/>
          <w:color w:val="auto"/>
        </w:rPr>
        <w:t>EXPLANATION OF PROVISIONS</w:t>
      </w:r>
    </w:p>
    <w:p w14:paraId="5FAFAD22" w14:textId="77777777" w:rsidR="005F7D61" w:rsidRPr="00194D3F" w:rsidRDefault="005F7D61" w:rsidP="005F7D61"/>
    <w:p w14:paraId="7D36414B" w14:textId="37BA2416" w:rsidR="005F7D61" w:rsidRPr="00194D3F" w:rsidRDefault="00DB6247" w:rsidP="00F62708">
      <w:pPr>
        <w:keepNext/>
        <w:rPr>
          <w:rFonts w:asciiTheme="minorHAnsi" w:hAnsiTheme="minorHAnsi" w:cstheme="minorHAnsi"/>
          <w:b/>
          <w:u w:val="single"/>
        </w:rPr>
      </w:pPr>
      <w:r w:rsidRPr="00194D3F">
        <w:rPr>
          <w:rFonts w:asciiTheme="minorHAnsi" w:hAnsiTheme="minorHAnsi" w:cstheme="minorHAnsi"/>
          <w:b/>
          <w:u w:val="single"/>
        </w:rPr>
        <w:t>Section</w:t>
      </w:r>
      <w:r w:rsidR="00DA552F" w:rsidRPr="00194D3F">
        <w:rPr>
          <w:rFonts w:asciiTheme="minorHAnsi" w:hAnsiTheme="minorHAnsi" w:cstheme="minorHAnsi"/>
          <w:b/>
          <w:u w:val="single"/>
        </w:rPr>
        <w:t xml:space="preserve"> 1: </w:t>
      </w:r>
      <w:r w:rsidR="00E631F9" w:rsidRPr="00194D3F">
        <w:rPr>
          <w:rFonts w:asciiTheme="minorHAnsi" w:hAnsiTheme="minorHAnsi" w:cstheme="minorHAnsi"/>
          <w:b/>
          <w:u w:val="single"/>
        </w:rPr>
        <w:t>Name</w:t>
      </w:r>
    </w:p>
    <w:p w14:paraId="46492084" w14:textId="1F5F8731" w:rsidR="00DA552F" w:rsidRPr="00194D3F" w:rsidRDefault="00DA552F" w:rsidP="005F7D61">
      <w:pPr>
        <w:keepNext/>
        <w:spacing w:before="360" w:after="120"/>
        <w:rPr>
          <w:rFonts w:asciiTheme="minorHAnsi" w:hAnsiTheme="minorHAnsi" w:cstheme="minorHAnsi"/>
          <w:iCs/>
        </w:rPr>
      </w:pPr>
      <w:r w:rsidRPr="00194D3F">
        <w:rPr>
          <w:rFonts w:asciiTheme="minorHAnsi" w:hAnsiTheme="minorHAnsi" w:cstheme="minorHAnsi"/>
          <w:szCs w:val="24"/>
        </w:rPr>
        <w:t xml:space="preserve">This is a formal provision specifying the </w:t>
      </w:r>
      <w:r w:rsidR="00E631F9" w:rsidRPr="00194D3F">
        <w:rPr>
          <w:rFonts w:asciiTheme="minorHAnsi" w:hAnsiTheme="minorHAnsi" w:cstheme="minorHAnsi"/>
          <w:szCs w:val="24"/>
        </w:rPr>
        <w:t xml:space="preserve">name of the </w:t>
      </w:r>
      <w:r w:rsidR="006867E8" w:rsidRPr="00194D3F">
        <w:rPr>
          <w:rFonts w:asciiTheme="minorHAnsi" w:hAnsiTheme="minorHAnsi" w:cstheme="minorHAnsi"/>
          <w:szCs w:val="24"/>
        </w:rPr>
        <w:t>instrument</w:t>
      </w:r>
      <w:r w:rsidR="0072022A" w:rsidRPr="00194D3F">
        <w:rPr>
          <w:rFonts w:asciiTheme="minorHAnsi" w:hAnsiTheme="minorHAnsi" w:cstheme="minorHAnsi"/>
          <w:szCs w:val="24"/>
        </w:rPr>
        <w:t xml:space="preserve"> as </w:t>
      </w:r>
      <w:r w:rsidR="002775CF" w:rsidRPr="00194D3F">
        <w:rPr>
          <w:rFonts w:asciiTheme="minorHAnsi" w:hAnsiTheme="minorHAnsi" w:cstheme="minorHAnsi"/>
          <w:szCs w:val="24"/>
        </w:rPr>
        <w:t xml:space="preserve">the </w:t>
      </w:r>
      <w:r w:rsidR="006867E8" w:rsidRPr="00194D3F">
        <w:rPr>
          <w:rFonts w:asciiTheme="minorHAnsi" w:hAnsiTheme="minorHAnsi" w:cstheme="minorHAnsi"/>
          <w:iCs/>
        </w:rPr>
        <w:t xml:space="preserve">Australian Education (Required Information – Student with Disability Loading Settings Review) </w:t>
      </w:r>
      <w:r w:rsidR="005A63C5" w:rsidRPr="00194D3F">
        <w:rPr>
          <w:rFonts w:asciiTheme="minorHAnsi" w:hAnsiTheme="minorHAnsi" w:cstheme="minorHAnsi"/>
          <w:iCs/>
        </w:rPr>
        <w:t>Amendment</w:t>
      </w:r>
      <w:r w:rsidR="00AD7E3B" w:rsidRPr="00194D3F">
        <w:rPr>
          <w:rFonts w:asciiTheme="minorHAnsi" w:hAnsiTheme="minorHAnsi" w:cstheme="minorHAnsi"/>
          <w:iCs/>
        </w:rPr>
        <w:t xml:space="preserve"> (</w:t>
      </w:r>
      <w:r w:rsidR="0002037F" w:rsidRPr="00194D3F">
        <w:rPr>
          <w:rFonts w:asciiTheme="minorHAnsi" w:hAnsiTheme="minorHAnsi" w:cstheme="minorHAnsi"/>
          <w:iCs/>
        </w:rPr>
        <w:t xml:space="preserve">Information </w:t>
      </w:r>
      <w:r w:rsidR="00AD7E3B" w:rsidRPr="00194D3F">
        <w:rPr>
          <w:rFonts w:asciiTheme="minorHAnsi" w:hAnsiTheme="minorHAnsi" w:cstheme="minorHAnsi"/>
          <w:iCs/>
        </w:rPr>
        <w:t>Date)</w:t>
      </w:r>
      <w:r w:rsidR="005A63C5" w:rsidRPr="00194D3F">
        <w:rPr>
          <w:rFonts w:asciiTheme="minorHAnsi" w:hAnsiTheme="minorHAnsi" w:cstheme="minorHAnsi"/>
          <w:iCs/>
        </w:rPr>
        <w:t xml:space="preserve"> </w:t>
      </w:r>
      <w:r w:rsidR="006867E8" w:rsidRPr="00194D3F">
        <w:rPr>
          <w:rFonts w:asciiTheme="minorHAnsi" w:hAnsiTheme="minorHAnsi" w:cstheme="minorHAnsi"/>
          <w:iCs/>
        </w:rPr>
        <w:t xml:space="preserve">Determination 2021 (the </w:t>
      </w:r>
      <w:r w:rsidR="00CE2B8E" w:rsidRPr="00194D3F">
        <w:rPr>
          <w:rFonts w:asciiTheme="minorHAnsi" w:hAnsiTheme="minorHAnsi" w:cstheme="minorHAnsi"/>
          <w:iCs/>
        </w:rPr>
        <w:t xml:space="preserve">Amendment </w:t>
      </w:r>
      <w:r w:rsidR="006867E8" w:rsidRPr="00194D3F">
        <w:rPr>
          <w:rFonts w:asciiTheme="minorHAnsi" w:hAnsiTheme="minorHAnsi" w:cstheme="minorHAnsi"/>
          <w:iCs/>
        </w:rPr>
        <w:t>Determination)</w:t>
      </w:r>
      <w:r w:rsidR="00E631F9" w:rsidRPr="00194D3F">
        <w:rPr>
          <w:rFonts w:asciiTheme="minorHAnsi" w:hAnsiTheme="minorHAnsi" w:cstheme="minorHAnsi"/>
          <w:iCs/>
        </w:rPr>
        <w:t>.</w:t>
      </w:r>
    </w:p>
    <w:p w14:paraId="7E715306" w14:textId="77777777" w:rsidR="00DA552F" w:rsidRPr="00194D3F" w:rsidRDefault="00DB6247" w:rsidP="00913412">
      <w:pPr>
        <w:keepNext/>
        <w:spacing w:before="360" w:after="120"/>
        <w:rPr>
          <w:rFonts w:asciiTheme="minorHAnsi" w:hAnsiTheme="minorHAnsi" w:cstheme="minorHAnsi"/>
          <w:b/>
          <w:bCs/>
          <w:u w:val="single"/>
        </w:rPr>
      </w:pPr>
      <w:r w:rsidRPr="00194D3F">
        <w:rPr>
          <w:rFonts w:asciiTheme="minorHAnsi" w:hAnsiTheme="minorHAnsi" w:cstheme="minorHAnsi"/>
          <w:b/>
          <w:bCs/>
          <w:iCs/>
          <w:u w:val="single"/>
        </w:rPr>
        <w:t>Section</w:t>
      </w:r>
      <w:r w:rsidR="00DA552F" w:rsidRPr="00194D3F">
        <w:rPr>
          <w:rFonts w:asciiTheme="minorHAnsi" w:hAnsiTheme="minorHAnsi" w:cstheme="minorHAnsi"/>
          <w:b/>
          <w:bCs/>
          <w:iCs/>
          <w:u w:val="single"/>
        </w:rPr>
        <w:t xml:space="preserve"> 2: Comme</w:t>
      </w:r>
      <w:r w:rsidR="00DA552F" w:rsidRPr="00194D3F">
        <w:rPr>
          <w:rFonts w:asciiTheme="minorHAnsi" w:hAnsiTheme="minorHAnsi" w:cstheme="minorHAnsi"/>
          <w:b/>
          <w:bCs/>
          <w:u w:val="single"/>
        </w:rPr>
        <w:t>ncement</w:t>
      </w:r>
    </w:p>
    <w:p w14:paraId="5C8AFCAC" w14:textId="34F8334B" w:rsidR="00E631F9" w:rsidRPr="00194D3F" w:rsidRDefault="000F077B" w:rsidP="005F7D61">
      <w:pPr>
        <w:keepNext/>
        <w:spacing w:before="360" w:after="120"/>
        <w:rPr>
          <w:rFonts w:asciiTheme="minorHAnsi" w:hAnsiTheme="minorHAnsi" w:cstheme="minorHAnsi"/>
          <w:iCs/>
        </w:rPr>
      </w:pPr>
      <w:r w:rsidRPr="00194D3F">
        <w:rPr>
          <w:rFonts w:asciiTheme="minorHAnsi" w:hAnsiTheme="minorHAnsi" w:cstheme="minorHAnsi"/>
          <w:iCs/>
        </w:rPr>
        <w:t xml:space="preserve">This section provides that the </w:t>
      </w:r>
      <w:r w:rsidR="005F7D61" w:rsidRPr="00194D3F">
        <w:rPr>
          <w:rFonts w:asciiTheme="minorHAnsi" w:hAnsiTheme="minorHAnsi" w:cstheme="minorHAnsi"/>
          <w:iCs/>
        </w:rPr>
        <w:t xml:space="preserve">Amendment </w:t>
      </w:r>
      <w:r w:rsidR="0072022A" w:rsidRPr="00194D3F">
        <w:rPr>
          <w:rFonts w:asciiTheme="minorHAnsi" w:hAnsiTheme="minorHAnsi" w:cstheme="minorHAnsi"/>
          <w:iCs/>
        </w:rPr>
        <w:t xml:space="preserve">Determination </w:t>
      </w:r>
      <w:r w:rsidRPr="00194D3F">
        <w:rPr>
          <w:rFonts w:asciiTheme="minorHAnsi" w:hAnsiTheme="minorHAnsi" w:cstheme="minorHAnsi"/>
          <w:iCs/>
        </w:rPr>
        <w:t>commences the day after registration.</w:t>
      </w:r>
    </w:p>
    <w:p w14:paraId="5B0C371D" w14:textId="5956D7C1" w:rsidR="00E631F9" w:rsidRPr="00194D3F" w:rsidRDefault="00E631F9" w:rsidP="00E631F9">
      <w:pPr>
        <w:keepNext/>
        <w:spacing w:before="360" w:after="120"/>
        <w:rPr>
          <w:rFonts w:asciiTheme="minorHAnsi" w:hAnsiTheme="minorHAnsi" w:cstheme="minorHAnsi"/>
          <w:b/>
          <w:u w:val="single"/>
        </w:rPr>
      </w:pPr>
      <w:r w:rsidRPr="00194D3F">
        <w:rPr>
          <w:rFonts w:asciiTheme="minorHAnsi" w:hAnsiTheme="minorHAnsi" w:cstheme="minorHAnsi"/>
          <w:b/>
          <w:u w:val="single"/>
        </w:rPr>
        <w:t xml:space="preserve">Section </w:t>
      </w:r>
      <w:r w:rsidR="005812BB" w:rsidRPr="00194D3F">
        <w:rPr>
          <w:rFonts w:asciiTheme="minorHAnsi" w:hAnsiTheme="minorHAnsi" w:cstheme="minorHAnsi"/>
          <w:b/>
          <w:u w:val="single"/>
        </w:rPr>
        <w:t>3</w:t>
      </w:r>
      <w:r w:rsidRPr="00194D3F">
        <w:rPr>
          <w:rFonts w:asciiTheme="minorHAnsi" w:hAnsiTheme="minorHAnsi" w:cstheme="minorHAnsi"/>
          <w:b/>
          <w:u w:val="single"/>
        </w:rPr>
        <w:t xml:space="preserve">: </w:t>
      </w:r>
      <w:r w:rsidR="005812BB" w:rsidRPr="00194D3F">
        <w:rPr>
          <w:rFonts w:asciiTheme="minorHAnsi" w:hAnsiTheme="minorHAnsi" w:cstheme="minorHAnsi"/>
          <w:b/>
          <w:u w:val="single"/>
        </w:rPr>
        <w:t>Authority</w:t>
      </w:r>
    </w:p>
    <w:p w14:paraId="7EAB2B33" w14:textId="4A623781" w:rsidR="00E631F9" w:rsidRPr="00194D3F" w:rsidRDefault="000F077B" w:rsidP="005F7D61">
      <w:pPr>
        <w:keepNext/>
        <w:spacing w:before="360" w:after="120"/>
        <w:rPr>
          <w:rFonts w:asciiTheme="minorHAnsi" w:hAnsiTheme="minorHAnsi" w:cstheme="minorHAnsi"/>
          <w:iCs/>
        </w:rPr>
      </w:pPr>
      <w:r w:rsidRPr="00194D3F">
        <w:rPr>
          <w:rFonts w:asciiTheme="minorHAnsi" w:hAnsiTheme="minorHAnsi" w:cstheme="minorHAnsi"/>
          <w:iCs/>
        </w:rPr>
        <w:t xml:space="preserve">This section provides that the </w:t>
      </w:r>
      <w:r w:rsidR="005F7D61" w:rsidRPr="00194D3F">
        <w:rPr>
          <w:rFonts w:asciiTheme="minorHAnsi" w:hAnsiTheme="minorHAnsi" w:cstheme="minorHAnsi"/>
          <w:iCs/>
        </w:rPr>
        <w:t xml:space="preserve">Amendment </w:t>
      </w:r>
      <w:r w:rsidR="006867E8" w:rsidRPr="00194D3F">
        <w:rPr>
          <w:rFonts w:asciiTheme="minorHAnsi" w:hAnsiTheme="minorHAnsi" w:cstheme="minorHAnsi"/>
          <w:iCs/>
        </w:rPr>
        <w:t>Determination</w:t>
      </w:r>
      <w:r w:rsidRPr="00194D3F">
        <w:rPr>
          <w:rFonts w:asciiTheme="minorHAnsi" w:hAnsiTheme="minorHAnsi" w:cstheme="minorHAnsi"/>
          <w:iCs/>
        </w:rPr>
        <w:t xml:space="preserve"> is made under</w:t>
      </w:r>
      <w:r w:rsidR="002F26FE" w:rsidRPr="00194D3F">
        <w:rPr>
          <w:rFonts w:asciiTheme="minorHAnsi" w:hAnsiTheme="minorHAnsi" w:cstheme="minorHAnsi"/>
          <w:iCs/>
        </w:rPr>
        <w:t xml:space="preserve"> subsection 52(3A) </w:t>
      </w:r>
      <w:r w:rsidR="00BE7990" w:rsidRPr="00194D3F">
        <w:rPr>
          <w:rFonts w:asciiTheme="minorHAnsi" w:hAnsiTheme="minorHAnsi" w:cstheme="minorHAnsi"/>
          <w:iCs/>
        </w:rPr>
        <w:t>of</w:t>
      </w:r>
      <w:r w:rsidR="00BE7990" w:rsidRPr="00194D3F">
        <w:rPr>
          <w:rFonts w:cs="Arial"/>
          <w:color w:val="000000" w:themeColor="text1"/>
        </w:rPr>
        <w:t xml:space="preserve"> </w:t>
      </w:r>
      <w:r w:rsidRPr="00194D3F">
        <w:rPr>
          <w:rFonts w:asciiTheme="minorHAnsi" w:hAnsiTheme="minorHAnsi" w:cstheme="minorHAnsi"/>
          <w:iCs/>
        </w:rPr>
        <w:t xml:space="preserve">the </w:t>
      </w:r>
      <w:r w:rsidRPr="00194D3F">
        <w:rPr>
          <w:rFonts w:asciiTheme="minorHAnsi" w:hAnsiTheme="minorHAnsi" w:cstheme="minorHAnsi"/>
          <w:i/>
        </w:rPr>
        <w:t>Australian Education Regulation 2013</w:t>
      </w:r>
      <w:r w:rsidR="00C01AE5" w:rsidRPr="00194D3F">
        <w:rPr>
          <w:rFonts w:asciiTheme="minorHAnsi" w:hAnsiTheme="minorHAnsi" w:cstheme="minorHAnsi"/>
          <w:i/>
        </w:rPr>
        <w:t xml:space="preserve"> </w:t>
      </w:r>
      <w:r w:rsidR="004D1DDF" w:rsidRPr="00194D3F">
        <w:rPr>
          <w:rFonts w:asciiTheme="minorHAnsi" w:hAnsiTheme="minorHAnsi" w:cstheme="minorHAnsi"/>
          <w:iCs/>
        </w:rPr>
        <w:t>(the Regulations)</w:t>
      </w:r>
      <w:r w:rsidRPr="00194D3F">
        <w:rPr>
          <w:rFonts w:asciiTheme="minorHAnsi" w:hAnsiTheme="minorHAnsi" w:cstheme="minorHAnsi"/>
          <w:iCs/>
        </w:rPr>
        <w:t>.</w:t>
      </w:r>
    </w:p>
    <w:p w14:paraId="07A5314D" w14:textId="1D385A47" w:rsidR="00DA552F" w:rsidRPr="00194D3F" w:rsidRDefault="005812BB" w:rsidP="00E631F9">
      <w:pPr>
        <w:keepNext/>
        <w:spacing w:before="360" w:after="120"/>
        <w:rPr>
          <w:rFonts w:asciiTheme="minorHAnsi" w:hAnsiTheme="minorHAnsi" w:cstheme="minorHAnsi"/>
        </w:rPr>
      </w:pPr>
      <w:r w:rsidRPr="00194D3F">
        <w:rPr>
          <w:rFonts w:asciiTheme="minorHAnsi" w:hAnsiTheme="minorHAnsi" w:cstheme="minorHAnsi"/>
          <w:b/>
          <w:u w:val="single"/>
        </w:rPr>
        <w:t xml:space="preserve">Section </w:t>
      </w:r>
      <w:r w:rsidR="005F7D61" w:rsidRPr="00194D3F">
        <w:rPr>
          <w:rFonts w:asciiTheme="minorHAnsi" w:hAnsiTheme="minorHAnsi" w:cstheme="minorHAnsi"/>
          <w:b/>
          <w:u w:val="single"/>
        </w:rPr>
        <w:t>4</w:t>
      </w:r>
      <w:r w:rsidRPr="00194D3F">
        <w:rPr>
          <w:rFonts w:asciiTheme="minorHAnsi" w:hAnsiTheme="minorHAnsi" w:cstheme="minorHAnsi"/>
          <w:b/>
          <w:u w:val="single"/>
        </w:rPr>
        <w:t xml:space="preserve">: </w:t>
      </w:r>
      <w:r w:rsidR="00E515F2" w:rsidRPr="00194D3F">
        <w:rPr>
          <w:rFonts w:asciiTheme="minorHAnsi" w:hAnsiTheme="minorHAnsi" w:cstheme="minorHAnsi"/>
          <w:b/>
          <w:u w:val="single"/>
        </w:rPr>
        <w:t>Schedules</w:t>
      </w:r>
    </w:p>
    <w:p w14:paraId="038C1F52" w14:textId="77777777" w:rsidR="005F7D61" w:rsidRPr="00194D3F" w:rsidRDefault="005F7D61" w:rsidP="000A45F0">
      <w:pPr>
        <w:spacing w:before="360" w:after="120"/>
        <w:rPr>
          <w:rFonts w:asciiTheme="minorHAnsi" w:hAnsiTheme="minorHAnsi" w:cstheme="minorHAnsi"/>
          <w:color w:val="000000" w:themeColor="text1"/>
        </w:rPr>
      </w:pPr>
      <w:r w:rsidRPr="00194D3F">
        <w:rPr>
          <w:rFonts w:asciiTheme="minorHAnsi" w:hAnsiTheme="minorHAnsi" w:cstheme="minorHAnsi"/>
          <w:color w:val="000000" w:themeColor="text1"/>
        </w:rPr>
        <w:t>This section provides that each instrument that is specified in a Schedule to the Amendment Regulations is amended or repealed as set out in the applicable items in the Schedule concerned, and any other item in a Schedule to the instrument has effect according to its terms.</w:t>
      </w:r>
    </w:p>
    <w:p w14:paraId="1199BA9F" w14:textId="670CE31E" w:rsidR="000A45F0" w:rsidRPr="00194D3F" w:rsidRDefault="000A45F0" w:rsidP="000A45F0">
      <w:pPr>
        <w:spacing w:before="360" w:after="120"/>
        <w:rPr>
          <w:rFonts w:asciiTheme="minorHAnsi" w:hAnsiTheme="minorHAnsi" w:cstheme="minorHAnsi"/>
          <w:b/>
          <w:bCs/>
          <w:iCs/>
          <w:szCs w:val="24"/>
          <w:u w:val="single"/>
        </w:rPr>
      </w:pPr>
      <w:r w:rsidRPr="00194D3F">
        <w:rPr>
          <w:rFonts w:asciiTheme="minorHAnsi" w:hAnsiTheme="minorHAnsi" w:cstheme="minorHAnsi"/>
          <w:b/>
          <w:bCs/>
          <w:iCs/>
          <w:szCs w:val="24"/>
          <w:u w:val="single"/>
        </w:rPr>
        <w:t>Schedule 1</w:t>
      </w:r>
      <w:r w:rsidR="005F7D61" w:rsidRPr="00194D3F">
        <w:rPr>
          <w:rFonts w:asciiTheme="minorHAnsi" w:hAnsiTheme="minorHAnsi" w:cstheme="minorHAnsi"/>
          <w:b/>
          <w:bCs/>
          <w:iCs/>
          <w:szCs w:val="24"/>
          <w:u w:val="single"/>
        </w:rPr>
        <w:t xml:space="preserve"> –</w:t>
      </w:r>
      <w:r w:rsidRPr="00194D3F">
        <w:rPr>
          <w:rFonts w:asciiTheme="minorHAnsi" w:hAnsiTheme="minorHAnsi" w:cstheme="minorHAnsi"/>
          <w:b/>
          <w:bCs/>
          <w:iCs/>
          <w:szCs w:val="24"/>
          <w:u w:val="single"/>
        </w:rPr>
        <w:t xml:space="preserve"> </w:t>
      </w:r>
      <w:r w:rsidR="000350CD" w:rsidRPr="00194D3F">
        <w:rPr>
          <w:rFonts w:asciiTheme="minorHAnsi" w:hAnsiTheme="minorHAnsi" w:cstheme="minorHAnsi"/>
          <w:b/>
          <w:bCs/>
          <w:iCs/>
          <w:szCs w:val="24"/>
          <w:u w:val="single"/>
        </w:rPr>
        <w:t>Amendments</w:t>
      </w:r>
    </w:p>
    <w:p w14:paraId="1CC77B3F" w14:textId="16615E87" w:rsidR="005F7D61" w:rsidRPr="00194D3F" w:rsidRDefault="00413244" w:rsidP="005F7D61">
      <w:pPr>
        <w:spacing w:before="360" w:after="120"/>
        <w:rPr>
          <w:rFonts w:asciiTheme="minorHAnsi" w:hAnsiTheme="minorHAnsi" w:cstheme="minorHAnsi"/>
          <w:iCs/>
          <w:szCs w:val="24"/>
          <w:u w:val="single"/>
        </w:rPr>
      </w:pPr>
      <w:r w:rsidRPr="00194D3F">
        <w:rPr>
          <w:rFonts w:asciiTheme="minorHAnsi" w:hAnsiTheme="minorHAnsi" w:cstheme="minorHAnsi"/>
          <w:iCs/>
          <w:szCs w:val="24"/>
        </w:rPr>
        <w:t xml:space="preserve">This schedule </w:t>
      </w:r>
      <w:r w:rsidR="00A54F2B" w:rsidRPr="00194D3F">
        <w:rPr>
          <w:rFonts w:asciiTheme="minorHAnsi" w:hAnsiTheme="minorHAnsi" w:cstheme="minorHAnsi"/>
          <w:iCs/>
          <w:szCs w:val="24"/>
        </w:rPr>
        <w:t xml:space="preserve">specifies </w:t>
      </w:r>
      <w:r w:rsidR="00061887" w:rsidRPr="00194D3F">
        <w:rPr>
          <w:rFonts w:asciiTheme="minorHAnsi" w:hAnsiTheme="minorHAnsi" w:cstheme="minorHAnsi"/>
          <w:iCs/>
          <w:szCs w:val="24"/>
        </w:rPr>
        <w:t xml:space="preserve">the </w:t>
      </w:r>
      <w:r w:rsidR="00FD3C4D" w:rsidRPr="00194D3F">
        <w:rPr>
          <w:rFonts w:asciiTheme="minorHAnsi" w:hAnsiTheme="minorHAnsi" w:cstheme="minorHAnsi"/>
          <w:i/>
          <w:szCs w:val="24"/>
        </w:rPr>
        <w:t>Australian Education (Required Information – Student with Disability Loading Settings Review) Determination 2021</w:t>
      </w:r>
      <w:r w:rsidR="00FD3C4D" w:rsidRPr="00194D3F">
        <w:rPr>
          <w:rFonts w:asciiTheme="minorHAnsi" w:hAnsiTheme="minorHAnsi" w:cstheme="minorHAnsi"/>
          <w:iCs/>
          <w:szCs w:val="24"/>
        </w:rPr>
        <w:t xml:space="preserve"> (the Determination) </w:t>
      </w:r>
      <w:r w:rsidR="005F7D61" w:rsidRPr="00194D3F">
        <w:rPr>
          <w:rFonts w:asciiTheme="minorHAnsi" w:hAnsiTheme="minorHAnsi" w:cstheme="minorHAnsi"/>
          <w:iCs/>
          <w:szCs w:val="24"/>
        </w:rPr>
        <w:t>as the instrument amended.</w:t>
      </w:r>
    </w:p>
    <w:p w14:paraId="2F28E78A" w14:textId="0B2098F8" w:rsidR="009450E5" w:rsidRPr="005F7D61" w:rsidRDefault="005F7D61" w:rsidP="005F7D61">
      <w:pPr>
        <w:spacing w:before="360" w:after="120"/>
        <w:rPr>
          <w:rFonts w:asciiTheme="minorHAnsi" w:hAnsiTheme="minorHAnsi" w:cstheme="minorHAnsi"/>
          <w:iCs/>
          <w:szCs w:val="24"/>
          <w:u w:val="single"/>
        </w:rPr>
      </w:pPr>
      <w:r w:rsidRPr="00194D3F">
        <w:rPr>
          <w:rFonts w:asciiTheme="minorHAnsi" w:hAnsiTheme="minorHAnsi" w:cstheme="minorHAnsi"/>
          <w:szCs w:val="24"/>
        </w:rPr>
        <w:t xml:space="preserve">Item 1 amends the Determination to omit the date by which information is required to be provided for the purposes of the </w:t>
      </w:r>
      <w:r w:rsidR="00FD3C4D" w:rsidRPr="00194D3F">
        <w:rPr>
          <w:rFonts w:asciiTheme="minorHAnsi" w:hAnsiTheme="minorHAnsi" w:cstheme="minorHAnsi"/>
          <w:szCs w:val="24"/>
        </w:rPr>
        <w:t xml:space="preserve">Student with Disability Loading Settings </w:t>
      </w:r>
      <w:r w:rsidRPr="00194D3F">
        <w:rPr>
          <w:rFonts w:asciiTheme="minorHAnsi" w:hAnsiTheme="minorHAnsi" w:cstheme="minorHAnsi"/>
          <w:szCs w:val="24"/>
        </w:rPr>
        <w:t>Review and substitute a later date.</w:t>
      </w:r>
    </w:p>
    <w:sectPr w:rsidR="009450E5" w:rsidRPr="005F7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68367" w14:textId="77777777" w:rsidR="00665358" w:rsidRDefault="00665358" w:rsidP="00783FAB">
      <w:pPr>
        <w:spacing w:after="0" w:line="240" w:lineRule="auto"/>
      </w:pPr>
      <w:r>
        <w:separator/>
      </w:r>
    </w:p>
  </w:endnote>
  <w:endnote w:type="continuationSeparator" w:id="0">
    <w:p w14:paraId="3AF29B48" w14:textId="77777777" w:rsidR="00665358" w:rsidRDefault="00665358" w:rsidP="00783FAB">
      <w:pPr>
        <w:spacing w:after="0" w:line="240" w:lineRule="auto"/>
      </w:pPr>
      <w:r>
        <w:continuationSeparator/>
      </w:r>
    </w:p>
  </w:endnote>
  <w:endnote w:type="continuationNotice" w:id="1">
    <w:p w14:paraId="0055E1C2" w14:textId="77777777" w:rsidR="00665358" w:rsidRDefault="00665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05E2A0C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623EA744"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B652F" w14:textId="77777777" w:rsidR="00665358" w:rsidRDefault="00665358" w:rsidP="00783FAB">
      <w:pPr>
        <w:spacing w:after="0" w:line="240" w:lineRule="auto"/>
      </w:pPr>
      <w:r>
        <w:separator/>
      </w:r>
    </w:p>
  </w:footnote>
  <w:footnote w:type="continuationSeparator" w:id="0">
    <w:p w14:paraId="565F5AA4" w14:textId="77777777" w:rsidR="00665358" w:rsidRDefault="00665358" w:rsidP="00783FAB">
      <w:pPr>
        <w:spacing w:after="0" w:line="240" w:lineRule="auto"/>
      </w:pPr>
      <w:r>
        <w:continuationSeparator/>
      </w:r>
    </w:p>
  </w:footnote>
  <w:footnote w:type="continuationNotice" w:id="1">
    <w:p w14:paraId="65E4D2FE" w14:textId="77777777" w:rsidR="00665358" w:rsidRDefault="006653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CFC"/>
    <w:multiLevelType w:val="hybridMultilevel"/>
    <w:tmpl w:val="F46A34A4"/>
    <w:lvl w:ilvl="0" w:tplc="B038C97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267CA"/>
    <w:multiLevelType w:val="hybridMultilevel"/>
    <w:tmpl w:val="F6F26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ED0BB1"/>
    <w:multiLevelType w:val="hybridMultilevel"/>
    <w:tmpl w:val="A29A73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257506"/>
    <w:multiLevelType w:val="hybridMultilevel"/>
    <w:tmpl w:val="8B907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3DDD"/>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DA7C3A"/>
    <w:multiLevelType w:val="hybridMultilevel"/>
    <w:tmpl w:val="DE04F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0744C6"/>
    <w:multiLevelType w:val="hybridMultilevel"/>
    <w:tmpl w:val="531A8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E2063D"/>
    <w:multiLevelType w:val="hybridMultilevel"/>
    <w:tmpl w:val="9D06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2416C3"/>
    <w:multiLevelType w:val="hybridMultilevel"/>
    <w:tmpl w:val="47C0E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90433C"/>
    <w:multiLevelType w:val="hybridMultilevel"/>
    <w:tmpl w:val="50AC5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2565DA"/>
    <w:multiLevelType w:val="hybridMultilevel"/>
    <w:tmpl w:val="84AC3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CD62D0"/>
    <w:multiLevelType w:val="hybridMultilevel"/>
    <w:tmpl w:val="DE04F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0F15B7"/>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B747C5"/>
    <w:multiLevelType w:val="hybridMultilevel"/>
    <w:tmpl w:val="E0861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C0208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E9623F"/>
    <w:multiLevelType w:val="hybridMultilevel"/>
    <w:tmpl w:val="E2268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A44A0"/>
    <w:multiLevelType w:val="hybridMultilevel"/>
    <w:tmpl w:val="B3126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1336CC"/>
    <w:multiLevelType w:val="hybridMultilevel"/>
    <w:tmpl w:val="44AE3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7012C2"/>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670DC8"/>
    <w:multiLevelType w:val="hybridMultilevel"/>
    <w:tmpl w:val="C368E004"/>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CB326A1"/>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D0B72B8"/>
    <w:multiLevelType w:val="hybridMultilevel"/>
    <w:tmpl w:val="203CD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1D2666"/>
    <w:multiLevelType w:val="hybridMultilevel"/>
    <w:tmpl w:val="0D360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C229AB"/>
    <w:multiLevelType w:val="hybridMultilevel"/>
    <w:tmpl w:val="9DFA2D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332F09"/>
    <w:multiLevelType w:val="hybridMultilevel"/>
    <w:tmpl w:val="BDE6B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13472C1"/>
    <w:multiLevelType w:val="hybridMultilevel"/>
    <w:tmpl w:val="55E0D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925F19"/>
    <w:multiLevelType w:val="hybridMultilevel"/>
    <w:tmpl w:val="6A768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E23B9C"/>
    <w:multiLevelType w:val="hybridMultilevel"/>
    <w:tmpl w:val="21288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FB4931"/>
    <w:multiLevelType w:val="hybridMultilevel"/>
    <w:tmpl w:val="9BC0C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7F724A"/>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982EAB"/>
    <w:multiLevelType w:val="hybridMultilevel"/>
    <w:tmpl w:val="C3F2C67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2A320B0C"/>
    <w:multiLevelType w:val="hybridMultilevel"/>
    <w:tmpl w:val="CE6C9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B454276"/>
    <w:multiLevelType w:val="hybridMultilevel"/>
    <w:tmpl w:val="D9AAC7E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2D1E23D8"/>
    <w:multiLevelType w:val="hybridMultilevel"/>
    <w:tmpl w:val="700CF5C0"/>
    <w:lvl w:ilvl="0" w:tplc="BB1C9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F87202"/>
    <w:multiLevelType w:val="hybridMultilevel"/>
    <w:tmpl w:val="5C50E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8203F7"/>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C4037D"/>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724187F"/>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902435D"/>
    <w:multiLevelType w:val="hybridMultilevel"/>
    <w:tmpl w:val="062C0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BDD4E45"/>
    <w:multiLevelType w:val="hybridMultilevel"/>
    <w:tmpl w:val="0156B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042F74"/>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E3B25ED"/>
    <w:multiLevelType w:val="hybridMultilevel"/>
    <w:tmpl w:val="A2484F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EE228A5"/>
    <w:multiLevelType w:val="hybridMultilevel"/>
    <w:tmpl w:val="EA80C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CA05BD"/>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6CF2AE0"/>
    <w:multiLevelType w:val="hybridMultilevel"/>
    <w:tmpl w:val="F98C1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7AA1568"/>
    <w:multiLevelType w:val="hybridMultilevel"/>
    <w:tmpl w:val="DC9CF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BD91518"/>
    <w:multiLevelType w:val="hybridMultilevel"/>
    <w:tmpl w:val="B9A0E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4F1EC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7426A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AA2B7B"/>
    <w:multiLevelType w:val="hybridMultilevel"/>
    <w:tmpl w:val="BCCA0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EDE545B"/>
    <w:multiLevelType w:val="hybridMultilevel"/>
    <w:tmpl w:val="F8AC8C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EE32F6B"/>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F495A97"/>
    <w:multiLevelType w:val="hybridMultilevel"/>
    <w:tmpl w:val="B29E0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0767C6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AA1810"/>
    <w:multiLevelType w:val="hybridMultilevel"/>
    <w:tmpl w:val="D676E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4D36941"/>
    <w:multiLevelType w:val="hybridMultilevel"/>
    <w:tmpl w:val="6834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8EF08FB"/>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A9020D8"/>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FCC6E66"/>
    <w:multiLevelType w:val="hybridMultilevel"/>
    <w:tmpl w:val="7032877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0" w15:restartNumberingAfterBreak="0">
    <w:nsid w:val="5FE821D2"/>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0586C57"/>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7076ED"/>
    <w:multiLevelType w:val="hybridMultilevel"/>
    <w:tmpl w:val="0CF6B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303316C"/>
    <w:multiLevelType w:val="hybridMultilevel"/>
    <w:tmpl w:val="F3500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3783528"/>
    <w:multiLevelType w:val="hybridMultilevel"/>
    <w:tmpl w:val="32705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49783B"/>
    <w:multiLevelType w:val="hybridMultilevel"/>
    <w:tmpl w:val="86002C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65E42858"/>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7032013"/>
    <w:multiLevelType w:val="hybridMultilevel"/>
    <w:tmpl w:val="013E14E8"/>
    <w:lvl w:ilvl="0" w:tplc="B038C97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7196E56"/>
    <w:multiLevelType w:val="hybridMultilevel"/>
    <w:tmpl w:val="03367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A9352C6"/>
    <w:multiLevelType w:val="hybridMultilevel"/>
    <w:tmpl w:val="9D30E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A953700"/>
    <w:multiLevelType w:val="hybridMultilevel"/>
    <w:tmpl w:val="0BA63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B4168B2"/>
    <w:multiLevelType w:val="hybridMultilevel"/>
    <w:tmpl w:val="D54EAE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E0A3C38"/>
    <w:multiLevelType w:val="hybridMultilevel"/>
    <w:tmpl w:val="28629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F5965C4"/>
    <w:multiLevelType w:val="hybridMultilevel"/>
    <w:tmpl w:val="5464D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4D55C22"/>
    <w:multiLevelType w:val="hybridMultilevel"/>
    <w:tmpl w:val="C37CFEE0"/>
    <w:lvl w:ilvl="0" w:tplc="B0148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56454F0"/>
    <w:multiLevelType w:val="hybridMultilevel"/>
    <w:tmpl w:val="7F36BF1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6" w15:restartNumberingAfterBreak="0">
    <w:nsid w:val="7A7124DD"/>
    <w:multiLevelType w:val="hybridMultilevel"/>
    <w:tmpl w:val="74D6A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C0651C0"/>
    <w:multiLevelType w:val="hybridMultilevel"/>
    <w:tmpl w:val="078C0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C941B8F"/>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CC25F46"/>
    <w:multiLevelType w:val="hybridMultilevel"/>
    <w:tmpl w:val="CECE4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DB300C4"/>
    <w:multiLevelType w:val="hybridMultilevel"/>
    <w:tmpl w:val="E6DADC4C"/>
    <w:lvl w:ilvl="0" w:tplc="B038C97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E7819D5"/>
    <w:multiLevelType w:val="hybridMultilevel"/>
    <w:tmpl w:val="75280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E7A51F3"/>
    <w:multiLevelType w:val="hybridMultilevel"/>
    <w:tmpl w:val="221A8F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F650FF3"/>
    <w:multiLevelType w:val="hybridMultilevel"/>
    <w:tmpl w:val="C3F2C67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34"/>
  </w:num>
  <w:num w:numId="4">
    <w:abstractNumId w:val="74"/>
  </w:num>
  <w:num w:numId="5">
    <w:abstractNumId w:val="69"/>
  </w:num>
  <w:num w:numId="6">
    <w:abstractNumId w:val="40"/>
  </w:num>
  <w:num w:numId="7">
    <w:abstractNumId w:val="48"/>
  </w:num>
  <w:num w:numId="8">
    <w:abstractNumId w:val="52"/>
  </w:num>
  <w:num w:numId="9">
    <w:abstractNumId w:val="49"/>
  </w:num>
  <w:num w:numId="10">
    <w:abstractNumId w:val="41"/>
  </w:num>
  <w:num w:numId="11">
    <w:abstractNumId w:val="66"/>
  </w:num>
  <w:num w:numId="12">
    <w:abstractNumId w:val="57"/>
  </w:num>
  <w:num w:numId="13">
    <w:abstractNumId w:val="4"/>
  </w:num>
  <w:num w:numId="14">
    <w:abstractNumId w:val="36"/>
  </w:num>
  <w:num w:numId="15">
    <w:abstractNumId w:val="21"/>
  </w:num>
  <w:num w:numId="16">
    <w:abstractNumId w:val="14"/>
  </w:num>
  <w:num w:numId="17">
    <w:abstractNumId w:val="59"/>
  </w:num>
  <w:num w:numId="18">
    <w:abstractNumId w:val="12"/>
  </w:num>
  <w:num w:numId="19">
    <w:abstractNumId w:val="30"/>
  </w:num>
  <w:num w:numId="20">
    <w:abstractNumId w:val="78"/>
  </w:num>
  <w:num w:numId="21">
    <w:abstractNumId w:val="54"/>
  </w:num>
  <w:num w:numId="22">
    <w:abstractNumId w:val="61"/>
  </w:num>
  <w:num w:numId="23">
    <w:abstractNumId w:val="38"/>
  </w:num>
  <w:num w:numId="24">
    <w:abstractNumId w:val="32"/>
  </w:num>
  <w:num w:numId="25">
    <w:abstractNumId w:val="2"/>
  </w:num>
  <w:num w:numId="26">
    <w:abstractNumId w:val="1"/>
  </w:num>
  <w:num w:numId="27">
    <w:abstractNumId w:val="25"/>
  </w:num>
  <w:num w:numId="28">
    <w:abstractNumId w:val="42"/>
  </w:num>
  <w:num w:numId="29">
    <w:abstractNumId w:val="81"/>
  </w:num>
  <w:num w:numId="30">
    <w:abstractNumId w:val="62"/>
  </w:num>
  <w:num w:numId="31">
    <w:abstractNumId w:val="7"/>
  </w:num>
  <w:num w:numId="32">
    <w:abstractNumId w:val="24"/>
  </w:num>
  <w:num w:numId="33">
    <w:abstractNumId w:val="13"/>
  </w:num>
  <w:num w:numId="34">
    <w:abstractNumId w:val="6"/>
  </w:num>
  <w:num w:numId="35">
    <w:abstractNumId w:val="64"/>
  </w:num>
  <w:num w:numId="36">
    <w:abstractNumId w:val="28"/>
  </w:num>
  <w:num w:numId="37">
    <w:abstractNumId w:val="3"/>
  </w:num>
  <w:num w:numId="38">
    <w:abstractNumId w:val="47"/>
  </w:num>
  <w:num w:numId="39">
    <w:abstractNumId w:val="15"/>
  </w:num>
  <w:num w:numId="40">
    <w:abstractNumId w:val="43"/>
  </w:num>
  <w:num w:numId="41">
    <w:abstractNumId w:val="35"/>
  </w:num>
  <w:num w:numId="42">
    <w:abstractNumId w:val="73"/>
  </w:num>
  <w:num w:numId="43">
    <w:abstractNumId w:val="39"/>
  </w:num>
  <w:num w:numId="44">
    <w:abstractNumId w:val="9"/>
  </w:num>
  <w:num w:numId="45">
    <w:abstractNumId w:val="10"/>
  </w:num>
  <w:num w:numId="46">
    <w:abstractNumId w:val="77"/>
  </w:num>
  <w:num w:numId="47">
    <w:abstractNumId w:val="23"/>
  </w:num>
  <w:num w:numId="48">
    <w:abstractNumId w:val="27"/>
  </w:num>
  <w:num w:numId="49">
    <w:abstractNumId w:val="17"/>
  </w:num>
  <w:num w:numId="50">
    <w:abstractNumId w:val="68"/>
  </w:num>
  <w:num w:numId="51">
    <w:abstractNumId w:val="53"/>
  </w:num>
  <w:num w:numId="52">
    <w:abstractNumId w:val="8"/>
  </w:num>
  <w:num w:numId="53">
    <w:abstractNumId w:val="22"/>
  </w:num>
  <w:num w:numId="54">
    <w:abstractNumId w:val="51"/>
  </w:num>
  <w:num w:numId="55">
    <w:abstractNumId w:val="50"/>
  </w:num>
  <w:num w:numId="56">
    <w:abstractNumId w:val="63"/>
  </w:num>
  <w:num w:numId="57">
    <w:abstractNumId w:val="71"/>
  </w:num>
  <w:num w:numId="58">
    <w:abstractNumId w:val="70"/>
  </w:num>
  <w:num w:numId="59">
    <w:abstractNumId w:val="16"/>
  </w:num>
  <w:num w:numId="60">
    <w:abstractNumId w:val="76"/>
  </w:num>
  <w:num w:numId="61">
    <w:abstractNumId w:val="29"/>
  </w:num>
  <w:num w:numId="62">
    <w:abstractNumId w:val="55"/>
  </w:num>
  <w:num w:numId="63">
    <w:abstractNumId w:val="46"/>
  </w:num>
  <w:num w:numId="64">
    <w:abstractNumId w:val="72"/>
  </w:num>
  <w:num w:numId="65">
    <w:abstractNumId w:val="79"/>
  </w:num>
  <w:num w:numId="66">
    <w:abstractNumId w:val="44"/>
  </w:num>
  <w:num w:numId="67">
    <w:abstractNumId w:val="58"/>
  </w:num>
  <w:num w:numId="68">
    <w:abstractNumId w:val="18"/>
  </w:num>
  <w:num w:numId="69">
    <w:abstractNumId w:val="60"/>
  </w:num>
  <w:num w:numId="70">
    <w:abstractNumId w:val="83"/>
  </w:num>
  <w:num w:numId="71">
    <w:abstractNumId w:val="31"/>
  </w:num>
  <w:num w:numId="72">
    <w:abstractNumId w:val="33"/>
  </w:num>
  <w:num w:numId="73">
    <w:abstractNumId w:val="45"/>
  </w:num>
  <w:num w:numId="74">
    <w:abstractNumId w:val="11"/>
  </w:num>
  <w:num w:numId="75">
    <w:abstractNumId w:val="5"/>
  </w:num>
  <w:num w:numId="76">
    <w:abstractNumId w:val="75"/>
  </w:num>
  <w:num w:numId="77">
    <w:abstractNumId w:val="84"/>
  </w:num>
  <w:num w:numId="78">
    <w:abstractNumId w:val="80"/>
  </w:num>
  <w:num w:numId="79">
    <w:abstractNumId w:val="82"/>
  </w:num>
  <w:num w:numId="80">
    <w:abstractNumId w:val="67"/>
  </w:num>
  <w:num w:numId="81">
    <w:abstractNumId w:val="0"/>
  </w:num>
  <w:num w:numId="82">
    <w:abstractNumId w:val="20"/>
  </w:num>
  <w:num w:numId="83">
    <w:abstractNumId w:val="37"/>
  </w:num>
  <w:num w:numId="84">
    <w:abstractNumId w:val="65"/>
  </w:num>
  <w:num w:numId="85">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75E3"/>
    <w:rsid w:val="00011E4D"/>
    <w:rsid w:val="000138CF"/>
    <w:rsid w:val="000140D5"/>
    <w:rsid w:val="000146FA"/>
    <w:rsid w:val="00014DD3"/>
    <w:rsid w:val="0001554B"/>
    <w:rsid w:val="00016AFF"/>
    <w:rsid w:val="00017F54"/>
    <w:rsid w:val="0002037F"/>
    <w:rsid w:val="00024FED"/>
    <w:rsid w:val="00027D04"/>
    <w:rsid w:val="000305EA"/>
    <w:rsid w:val="00031E3C"/>
    <w:rsid w:val="00032CB3"/>
    <w:rsid w:val="000350CD"/>
    <w:rsid w:val="00036FAE"/>
    <w:rsid w:val="00044508"/>
    <w:rsid w:val="00047668"/>
    <w:rsid w:val="00047A2A"/>
    <w:rsid w:val="0005020B"/>
    <w:rsid w:val="0005504D"/>
    <w:rsid w:val="00057815"/>
    <w:rsid w:val="00057A1E"/>
    <w:rsid w:val="0006057C"/>
    <w:rsid w:val="000614A1"/>
    <w:rsid w:val="00061887"/>
    <w:rsid w:val="00062794"/>
    <w:rsid w:val="0006484E"/>
    <w:rsid w:val="000668B0"/>
    <w:rsid w:val="00076A9B"/>
    <w:rsid w:val="00076E76"/>
    <w:rsid w:val="0008390F"/>
    <w:rsid w:val="00083F41"/>
    <w:rsid w:val="000846B7"/>
    <w:rsid w:val="00091C90"/>
    <w:rsid w:val="00091C9A"/>
    <w:rsid w:val="00094B7E"/>
    <w:rsid w:val="00096D96"/>
    <w:rsid w:val="000A2A28"/>
    <w:rsid w:val="000A2D3A"/>
    <w:rsid w:val="000A3124"/>
    <w:rsid w:val="000A35D6"/>
    <w:rsid w:val="000A4319"/>
    <w:rsid w:val="000A45F0"/>
    <w:rsid w:val="000A6901"/>
    <w:rsid w:val="000B1BE1"/>
    <w:rsid w:val="000B228A"/>
    <w:rsid w:val="000B3914"/>
    <w:rsid w:val="000B6430"/>
    <w:rsid w:val="000C224C"/>
    <w:rsid w:val="000C34FD"/>
    <w:rsid w:val="000C4D6B"/>
    <w:rsid w:val="000C50C1"/>
    <w:rsid w:val="000D1472"/>
    <w:rsid w:val="000D5E6D"/>
    <w:rsid w:val="000E3516"/>
    <w:rsid w:val="000E51ED"/>
    <w:rsid w:val="000E57DB"/>
    <w:rsid w:val="000E64B6"/>
    <w:rsid w:val="000E6FD6"/>
    <w:rsid w:val="000F077B"/>
    <w:rsid w:val="000F1811"/>
    <w:rsid w:val="000F3E30"/>
    <w:rsid w:val="000F4E61"/>
    <w:rsid w:val="000F7A8C"/>
    <w:rsid w:val="00103015"/>
    <w:rsid w:val="00103253"/>
    <w:rsid w:val="001042BA"/>
    <w:rsid w:val="0010661D"/>
    <w:rsid w:val="00111678"/>
    <w:rsid w:val="00120A34"/>
    <w:rsid w:val="00124260"/>
    <w:rsid w:val="00125A8E"/>
    <w:rsid w:val="00127CD8"/>
    <w:rsid w:val="001301AD"/>
    <w:rsid w:val="001334D9"/>
    <w:rsid w:val="001377D9"/>
    <w:rsid w:val="00137ACD"/>
    <w:rsid w:val="00140DAD"/>
    <w:rsid w:val="00140E3D"/>
    <w:rsid w:val="0014147C"/>
    <w:rsid w:val="001421FE"/>
    <w:rsid w:val="001437EA"/>
    <w:rsid w:val="00144950"/>
    <w:rsid w:val="00145BE1"/>
    <w:rsid w:val="00146524"/>
    <w:rsid w:val="00147DC6"/>
    <w:rsid w:val="00150FBB"/>
    <w:rsid w:val="0015276C"/>
    <w:rsid w:val="00152947"/>
    <w:rsid w:val="0015508C"/>
    <w:rsid w:val="00160153"/>
    <w:rsid w:val="00161A1F"/>
    <w:rsid w:val="00163F3F"/>
    <w:rsid w:val="0017006A"/>
    <w:rsid w:val="0017052A"/>
    <w:rsid w:val="00171081"/>
    <w:rsid w:val="00173A64"/>
    <w:rsid w:val="00173E0C"/>
    <w:rsid w:val="0017505D"/>
    <w:rsid w:val="00185491"/>
    <w:rsid w:val="0018642D"/>
    <w:rsid w:val="001923EB"/>
    <w:rsid w:val="00193C5E"/>
    <w:rsid w:val="00194D3F"/>
    <w:rsid w:val="00195030"/>
    <w:rsid w:val="00196DF0"/>
    <w:rsid w:val="00197C3F"/>
    <w:rsid w:val="001A2FE9"/>
    <w:rsid w:val="001A4389"/>
    <w:rsid w:val="001B3C7A"/>
    <w:rsid w:val="001B7A1C"/>
    <w:rsid w:val="001C592D"/>
    <w:rsid w:val="001D00E3"/>
    <w:rsid w:val="001D0AF3"/>
    <w:rsid w:val="001D1D8A"/>
    <w:rsid w:val="001D36EE"/>
    <w:rsid w:val="001D3F80"/>
    <w:rsid w:val="001E07CE"/>
    <w:rsid w:val="001E52EB"/>
    <w:rsid w:val="001E5A0B"/>
    <w:rsid w:val="001F127D"/>
    <w:rsid w:val="001F1977"/>
    <w:rsid w:val="001F3626"/>
    <w:rsid w:val="001F5C49"/>
    <w:rsid w:val="001F717C"/>
    <w:rsid w:val="001F7336"/>
    <w:rsid w:val="00200358"/>
    <w:rsid w:val="002005CD"/>
    <w:rsid w:val="00201F75"/>
    <w:rsid w:val="00202EC1"/>
    <w:rsid w:val="00203D93"/>
    <w:rsid w:val="00204283"/>
    <w:rsid w:val="00204EEF"/>
    <w:rsid w:val="00205DBD"/>
    <w:rsid w:val="00207297"/>
    <w:rsid w:val="0021337D"/>
    <w:rsid w:val="0021612B"/>
    <w:rsid w:val="00216A1C"/>
    <w:rsid w:val="00223F82"/>
    <w:rsid w:val="00224C52"/>
    <w:rsid w:val="00227106"/>
    <w:rsid w:val="00232304"/>
    <w:rsid w:val="00232C89"/>
    <w:rsid w:val="002378EE"/>
    <w:rsid w:val="002445E3"/>
    <w:rsid w:val="002458B6"/>
    <w:rsid w:val="00246BFF"/>
    <w:rsid w:val="00247EBF"/>
    <w:rsid w:val="00252B2E"/>
    <w:rsid w:val="002555C2"/>
    <w:rsid w:val="00261499"/>
    <w:rsid w:val="0026321B"/>
    <w:rsid w:val="00264613"/>
    <w:rsid w:val="0026500A"/>
    <w:rsid w:val="002667C0"/>
    <w:rsid w:val="0026692D"/>
    <w:rsid w:val="002672A4"/>
    <w:rsid w:val="002747E8"/>
    <w:rsid w:val="00274EEA"/>
    <w:rsid w:val="00275E6F"/>
    <w:rsid w:val="0027686D"/>
    <w:rsid w:val="002775CF"/>
    <w:rsid w:val="00280846"/>
    <w:rsid w:val="002808A9"/>
    <w:rsid w:val="00284C9D"/>
    <w:rsid w:val="002909B5"/>
    <w:rsid w:val="0029180B"/>
    <w:rsid w:val="00292863"/>
    <w:rsid w:val="00294430"/>
    <w:rsid w:val="00296CA7"/>
    <w:rsid w:val="00296FAF"/>
    <w:rsid w:val="00297D97"/>
    <w:rsid w:val="00297EAB"/>
    <w:rsid w:val="002A15F1"/>
    <w:rsid w:val="002A36FE"/>
    <w:rsid w:val="002A4961"/>
    <w:rsid w:val="002A56C6"/>
    <w:rsid w:val="002B313C"/>
    <w:rsid w:val="002B5C28"/>
    <w:rsid w:val="002C0124"/>
    <w:rsid w:val="002C1F84"/>
    <w:rsid w:val="002C5384"/>
    <w:rsid w:val="002D1504"/>
    <w:rsid w:val="002D564A"/>
    <w:rsid w:val="002D7EBA"/>
    <w:rsid w:val="002E12E6"/>
    <w:rsid w:val="002E6544"/>
    <w:rsid w:val="002F185D"/>
    <w:rsid w:val="002F26AA"/>
    <w:rsid w:val="002F26FE"/>
    <w:rsid w:val="002F2AD0"/>
    <w:rsid w:val="002F5DB2"/>
    <w:rsid w:val="002F76C6"/>
    <w:rsid w:val="00301240"/>
    <w:rsid w:val="00301832"/>
    <w:rsid w:val="00304A88"/>
    <w:rsid w:val="00304E64"/>
    <w:rsid w:val="00307358"/>
    <w:rsid w:val="0031070C"/>
    <w:rsid w:val="00313612"/>
    <w:rsid w:val="00316053"/>
    <w:rsid w:val="003170AC"/>
    <w:rsid w:val="00322426"/>
    <w:rsid w:val="00326C24"/>
    <w:rsid w:val="003302BF"/>
    <w:rsid w:val="0033070E"/>
    <w:rsid w:val="00334065"/>
    <w:rsid w:val="003440C7"/>
    <w:rsid w:val="003444D9"/>
    <w:rsid w:val="00350779"/>
    <w:rsid w:val="00351B3A"/>
    <w:rsid w:val="00352BE3"/>
    <w:rsid w:val="00353D81"/>
    <w:rsid w:val="00354743"/>
    <w:rsid w:val="0036358D"/>
    <w:rsid w:val="00365D2C"/>
    <w:rsid w:val="00367C2D"/>
    <w:rsid w:val="0037028F"/>
    <w:rsid w:val="00370547"/>
    <w:rsid w:val="003719BF"/>
    <w:rsid w:val="00375010"/>
    <w:rsid w:val="00375493"/>
    <w:rsid w:val="0037728A"/>
    <w:rsid w:val="00377427"/>
    <w:rsid w:val="00383D57"/>
    <w:rsid w:val="00386B68"/>
    <w:rsid w:val="00386E17"/>
    <w:rsid w:val="0038758C"/>
    <w:rsid w:val="003913F1"/>
    <w:rsid w:val="00393A61"/>
    <w:rsid w:val="00394454"/>
    <w:rsid w:val="00395655"/>
    <w:rsid w:val="00396BD6"/>
    <w:rsid w:val="003A0965"/>
    <w:rsid w:val="003A373E"/>
    <w:rsid w:val="003A3D0E"/>
    <w:rsid w:val="003A4424"/>
    <w:rsid w:val="003A530C"/>
    <w:rsid w:val="003A5841"/>
    <w:rsid w:val="003A7B17"/>
    <w:rsid w:val="003B29B0"/>
    <w:rsid w:val="003B2DA8"/>
    <w:rsid w:val="003B3044"/>
    <w:rsid w:val="003B6C2D"/>
    <w:rsid w:val="003C04F5"/>
    <w:rsid w:val="003C0D20"/>
    <w:rsid w:val="003C16A9"/>
    <w:rsid w:val="003C170C"/>
    <w:rsid w:val="003C202D"/>
    <w:rsid w:val="003C2B97"/>
    <w:rsid w:val="003C339F"/>
    <w:rsid w:val="003D30D1"/>
    <w:rsid w:val="003D47C4"/>
    <w:rsid w:val="003D7CE2"/>
    <w:rsid w:val="003E2D20"/>
    <w:rsid w:val="003E3AB3"/>
    <w:rsid w:val="003E3DD9"/>
    <w:rsid w:val="003E4413"/>
    <w:rsid w:val="003E5B26"/>
    <w:rsid w:val="003F09F7"/>
    <w:rsid w:val="003F1AA1"/>
    <w:rsid w:val="003F24BC"/>
    <w:rsid w:val="003F2A46"/>
    <w:rsid w:val="00402CC7"/>
    <w:rsid w:val="00402D70"/>
    <w:rsid w:val="00403CE4"/>
    <w:rsid w:val="004075A3"/>
    <w:rsid w:val="00407FF5"/>
    <w:rsid w:val="00410A3F"/>
    <w:rsid w:val="0041144F"/>
    <w:rsid w:val="00412BC7"/>
    <w:rsid w:val="00413244"/>
    <w:rsid w:val="00413BAC"/>
    <w:rsid w:val="004143B1"/>
    <w:rsid w:val="00415A55"/>
    <w:rsid w:val="00422C9B"/>
    <w:rsid w:val="00425A1E"/>
    <w:rsid w:val="00425FCB"/>
    <w:rsid w:val="00426FF8"/>
    <w:rsid w:val="004272A2"/>
    <w:rsid w:val="00430F1B"/>
    <w:rsid w:val="0043154A"/>
    <w:rsid w:val="004327E1"/>
    <w:rsid w:val="00434240"/>
    <w:rsid w:val="00434641"/>
    <w:rsid w:val="00434CDD"/>
    <w:rsid w:val="004355D0"/>
    <w:rsid w:val="004355E8"/>
    <w:rsid w:val="00436435"/>
    <w:rsid w:val="00436C2D"/>
    <w:rsid w:val="00442DD5"/>
    <w:rsid w:val="00445460"/>
    <w:rsid w:val="00445B21"/>
    <w:rsid w:val="00446413"/>
    <w:rsid w:val="00446B03"/>
    <w:rsid w:val="0044797F"/>
    <w:rsid w:val="0045331B"/>
    <w:rsid w:val="00454357"/>
    <w:rsid w:val="00455C2A"/>
    <w:rsid w:val="00471CEF"/>
    <w:rsid w:val="00472F61"/>
    <w:rsid w:val="00480875"/>
    <w:rsid w:val="00481DE1"/>
    <w:rsid w:val="00481EA5"/>
    <w:rsid w:val="00484DBC"/>
    <w:rsid w:val="004875C5"/>
    <w:rsid w:val="00490863"/>
    <w:rsid w:val="00490BA0"/>
    <w:rsid w:val="00494834"/>
    <w:rsid w:val="0049486C"/>
    <w:rsid w:val="00494B4B"/>
    <w:rsid w:val="00496920"/>
    <w:rsid w:val="00497FC5"/>
    <w:rsid w:val="004A0838"/>
    <w:rsid w:val="004A2F70"/>
    <w:rsid w:val="004A409F"/>
    <w:rsid w:val="004A48D9"/>
    <w:rsid w:val="004A6B2D"/>
    <w:rsid w:val="004B1FB0"/>
    <w:rsid w:val="004B2C3F"/>
    <w:rsid w:val="004B501E"/>
    <w:rsid w:val="004C25A0"/>
    <w:rsid w:val="004C5300"/>
    <w:rsid w:val="004D1DDF"/>
    <w:rsid w:val="004D2B89"/>
    <w:rsid w:val="004D5695"/>
    <w:rsid w:val="004D665B"/>
    <w:rsid w:val="004D7B86"/>
    <w:rsid w:val="004F53E6"/>
    <w:rsid w:val="004F54FF"/>
    <w:rsid w:val="004F76BA"/>
    <w:rsid w:val="00501FE0"/>
    <w:rsid w:val="00502872"/>
    <w:rsid w:val="00503218"/>
    <w:rsid w:val="00505873"/>
    <w:rsid w:val="00506F28"/>
    <w:rsid w:val="005146EC"/>
    <w:rsid w:val="00515BBE"/>
    <w:rsid w:val="005169CB"/>
    <w:rsid w:val="00517337"/>
    <w:rsid w:val="005173FC"/>
    <w:rsid w:val="0052245B"/>
    <w:rsid w:val="00524226"/>
    <w:rsid w:val="00527330"/>
    <w:rsid w:val="005320D5"/>
    <w:rsid w:val="005350B4"/>
    <w:rsid w:val="00536596"/>
    <w:rsid w:val="005366FF"/>
    <w:rsid w:val="00537A32"/>
    <w:rsid w:val="00540B59"/>
    <w:rsid w:val="0054602B"/>
    <w:rsid w:val="00546375"/>
    <w:rsid w:val="005562F4"/>
    <w:rsid w:val="005620CA"/>
    <w:rsid w:val="005628A9"/>
    <w:rsid w:val="00565085"/>
    <w:rsid w:val="00572401"/>
    <w:rsid w:val="005732E6"/>
    <w:rsid w:val="0057330F"/>
    <w:rsid w:val="00577C30"/>
    <w:rsid w:val="005812BB"/>
    <w:rsid w:val="005812FF"/>
    <w:rsid w:val="005815F6"/>
    <w:rsid w:val="005819C8"/>
    <w:rsid w:val="0058422E"/>
    <w:rsid w:val="00584B84"/>
    <w:rsid w:val="00587445"/>
    <w:rsid w:val="005905A0"/>
    <w:rsid w:val="00591EC0"/>
    <w:rsid w:val="00597535"/>
    <w:rsid w:val="005A0529"/>
    <w:rsid w:val="005A54B4"/>
    <w:rsid w:val="005A63C5"/>
    <w:rsid w:val="005A7050"/>
    <w:rsid w:val="005B1769"/>
    <w:rsid w:val="005B2B58"/>
    <w:rsid w:val="005B3CBC"/>
    <w:rsid w:val="005B510A"/>
    <w:rsid w:val="005B5748"/>
    <w:rsid w:val="005C0740"/>
    <w:rsid w:val="005C0B60"/>
    <w:rsid w:val="005C18D0"/>
    <w:rsid w:val="005C1E24"/>
    <w:rsid w:val="005C25C0"/>
    <w:rsid w:val="005C4846"/>
    <w:rsid w:val="005D0E56"/>
    <w:rsid w:val="005D1DE4"/>
    <w:rsid w:val="005D41BB"/>
    <w:rsid w:val="005D6BDF"/>
    <w:rsid w:val="005E0D3B"/>
    <w:rsid w:val="005E124A"/>
    <w:rsid w:val="005E2026"/>
    <w:rsid w:val="005F4914"/>
    <w:rsid w:val="005F5DF6"/>
    <w:rsid w:val="005F5FA1"/>
    <w:rsid w:val="005F7D42"/>
    <w:rsid w:val="005F7D61"/>
    <w:rsid w:val="0060088C"/>
    <w:rsid w:val="00603A4C"/>
    <w:rsid w:val="00604F05"/>
    <w:rsid w:val="00611D31"/>
    <w:rsid w:val="006202A1"/>
    <w:rsid w:val="0062319E"/>
    <w:rsid w:val="00625432"/>
    <w:rsid w:val="00626E42"/>
    <w:rsid w:val="00627EDA"/>
    <w:rsid w:val="00631843"/>
    <w:rsid w:val="00631F02"/>
    <w:rsid w:val="00636200"/>
    <w:rsid w:val="00645DC7"/>
    <w:rsid w:val="0064724F"/>
    <w:rsid w:val="006507CB"/>
    <w:rsid w:val="0065179D"/>
    <w:rsid w:val="00651D68"/>
    <w:rsid w:val="00652D30"/>
    <w:rsid w:val="006530B2"/>
    <w:rsid w:val="00656314"/>
    <w:rsid w:val="0065654E"/>
    <w:rsid w:val="00661BE8"/>
    <w:rsid w:val="00665016"/>
    <w:rsid w:val="00665358"/>
    <w:rsid w:val="00666AB6"/>
    <w:rsid w:val="00667B6F"/>
    <w:rsid w:val="00667F82"/>
    <w:rsid w:val="006700AA"/>
    <w:rsid w:val="00677A0D"/>
    <w:rsid w:val="00683087"/>
    <w:rsid w:val="00685653"/>
    <w:rsid w:val="006859C8"/>
    <w:rsid w:val="006867E8"/>
    <w:rsid w:val="006930D1"/>
    <w:rsid w:val="006931AD"/>
    <w:rsid w:val="00693799"/>
    <w:rsid w:val="006940BB"/>
    <w:rsid w:val="00696CF0"/>
    <w:rsid w:val="00697001"/>
    <w:rsid w:val="006A1788"/>
    <w:rsid w:val="006A666D"/>
    <w:rsid w:val="006A7BCD"/>
    <w:rsid w:val="006B2630"/>
    <w:rsid w:val="006B2D99"/>
    <w:rsid w:val="006B3E7F"/>
    <w:rsid w:val="006B6E38"/>
    <w:rsid w:val="006C162C"/>
    <w:rsid w:val="006D0DE0"/>
    <w:rsid w:val="006D20A4"/>
    <w:rsid w:val="006D58E2"/>
    <w:rsid w:val="006D7B6B"/>
    <w:rsid w:val="006E3838"/>
    <w:rsid w:val="006E3C40"/>
    <w:rsid w:val="006E7699"/>
    <w:rsid w:val="006F1782"/>
    <w:rsid w:val="006F27AC"/>
    <w:rsid w:val="006F3E5C"/>
    <w:rsid w:val="006F627D"/>
    <w:rsid w:val="00701CB8"/>
    <w:rsid w:val="00701E47"/>
    <w:rsid w:val="00702533"/>
    <w:rsid w:val="00703535"/>
    <w:rsid w:val="007070F7"/>
    <w:rsid w:val="00707E57"/>
    <w:rsid w:val="00707F49"/>
    <w:rsid w:val="007103B5"/>
    <w:rsid w:val="00710A68"/>
    <w:rsid w:val="00714B40"/>
    <w:rsid w:val="0072022A"/>
    <w:rsid w:val="007213BB"/>
    <w:rsid w:val="00726B1F"/>
    <w:rsid w:val="0072758F"/>
    <w:rsid w:val="007314EF"/>
    <w:rsid w:val="007331D2"/>
    <w:rsid w:val="00733E32"/>
    <w:rsid w:val="007350D4"/>
    <w:rsid w:val="0073763E"/>
    <w:rsid w:val="007452A0"/>
    <w:rsid w:val="00745FCA"/>
    <w:rsid w:val="0074606F"/>
    <w:rsid w:val="00747943"/>
    <w:rsid w:val="00752BD5"/>
    <w:rsid w:val="00753090"/>
    <w:rsid w:val="0075573F"/>
    <w:rsid w:val="007562A5"/>
    <w:rsid w:val="00756861"/>
    <w:rsid w:val="00756D99"/>
    <w:rsid w:val="00756F20"/>
    <w:rsid w:val="00760772"/>
    <w:rsid w:val="00760DDE"/>
    <w:rsid w:val="007619E2"/>
    <w:rsid w:val="007620AE"/>
    <w:rsid w:val="00767B12"/>
    <w:rsid w:val="00772715"/>
    <w:rsid w:val="0077536C"/>
    <w:rsid w:val="00775709"/>
    <w:rsid w:val="00782538"/>
    <w:rsid w:val="007828DD"/>
    <w:rsid w:val="00783078"/>
    <w:rsid w:val="00783FAB"/>
    <w:rsid w:val="00785B13"/>
    <w:rsid w:val="00786827"/>
    <w:rsid w:val="007912C5"/>
    <w:rsid w:val="00791AAC"/>
    <w:rsid w:val="00795969"/>
    <w:rsid w:val="0079631F"/>
    <w:rsid w:val="007A1DF2"/>
    <w:rsid w:val="007A2B41"/>
    <w:rsid w:val="007A6AF0"/>
    <w:rsid w:val="007B27F3"/>
    <w:rsid w:val="007B44CD"/>
    <w:rsid w:val="007B4836"/>
    <w:rsid w:val="007B5A51"/>
    <w:rsid w:val="007C03B5"/>
    <w:rsid w:val="007C5020"/>
    <w:rsid w:val="007D0F1F"/>
    <w:rsid w:val="007D12B2"/>
    <w:rsid w:val="007D1F16"/>
    <w:rsid w:val="007D4E08"/>
    <w:rsid w:val="007D55A5"/>
    <w:rsid w:val="007E00A8"/>
    <w:rsid w:val="007E16D6"/>
    <w:rsid w:val="007E2197"/>
    <w:rsid w:val="007E3446"/>
    <w:rsid w:val="007E3447"/>
    <w:rsid w:val="007E36E5"/>
    <w:rsid w:val="007E6EC6"/>
    <w:rsid w:val="007F0393"/>
    <w:rsid w:val="007F26AA"/>
    <w:rsid w:val="007F4BF8"/>
    <w:rsid w:val="007F563E"/>
    <w:rsid w:val="007F6C16"/>
    <w:rsid w:val="00803447"/>
    <w:rsid w:val="008035CF"/>
    <w:rsid w:val="0080584E"/>
    <w:rsid w:val="00805FEB"/>
    <w:rsid w:val="00810024"/>
    <w:rsid w:val="00811E34"/>
    <w:rsid w:val="00812C37"/>
    <w:rsid w:val="008134D5"/>
    <w:rsid w:val="00813A38"/>
    <w:rsid w:val="00820111"/>
    <w:rsid w:val="00823B66"/>
    <w:rsid w:val="00824A98"/>
    <w:rsid w:val="00825A58"/>
    <w:rsid w:val="008310AA"/>
    <w:rsid w:val="00834114"/>
    <w:rsid w:val="0083479F"/>
    <w:rsid w:val="008359BD"/>
    <w:rsid w:val="00844D23"/>
    <w:rsid w:val="00847B76"/>
    <w:rsid w:val="00847BCD"/>
    <w:rsid w:val="008517D8"/>
    <w:rsid w:val="00855239"/>
    <w:rsid w:val="00856BC4"/>
    <w:rsid w:val="00861C52"/>
    <w:rsid w:val="008639CE"/>
    <w:rsid w:val="00867101"/>
    <w:rsid w:val="00867ED6"/>
    <w:rsid w:val="00874659"/>
    <w:rsid w:val="008755D8"/>
    <w:rsid w:val="00883C2E"/>
    <w:rsid w:val="0088497A"/>
    <w:rsid w:val="00885B63"/>
    <w:rsid w:val="00887169"/>
    <w:rsid w:val="00892848"/>
    <w:rsid w:val="00897650"/>
    <w:rsid w:val="008A1F97"/>
    <w:rsid w:val="008A25B3"/>
    <w:rsid w:val="008A6224"/>
    <w:rsid w:val="008B478B"/>
    <w:rsid w:val="008B5270"/>
    <w:rsid w:val="008B61B7"/>
    <w:rsid w:val="008B7EBB"/>
    <w:rsid w:val="008C17D5"/>
    <w:rsid w:val="008C48EF"/>
    <w:rsid w:val="008C497B"/>
    <w:rsid w:val="008C76FD"/>
    <w:rsid w:val="008D72EA"/>
    <w:rsid w:val="008D7625"/>
    <w:rsid w:val="008D7836"/>
    <w:rsid w:val="008E30D6"/>
    <w:rsid w:val="008E30D9"/>
    <w:rsid w:val="008E53AE"/>
    <w:rsid w:val="008E68D3"/>
    <w:rsid w:val="008E79DF"/>
    <w:rsid w:val="008F002D"/>
    <w:rsid w:val="008F43E8"/>
    <w:rsid w:val="00902910"/>
    <w:rsid w:val="00902A26"/>
    <w:rsid w:val="00903257"/>
    <w:rsid w:val="009048A2"/>
    <w:rsid w:val="00905C61"/>
    <w:rsid w:val="00907D61"/>
    <w:rsid w:val="00910064"/>
    <w:rsid w:val="009114DC"/>
    <w:rsid w:val="00911C1D"/>
    <w:rsid w:val="00911D92"/>
    <w:rsid w:val="009121D3"/>
    <w:rsid w:val="00913412"/>
    <w:rsid w:val="0091407C"/>
    <w:rsid w:val="00915DCE"/>
    <w:rsid w:val="00916726"/>
    <w:rsid w:val="009176F5"/>
    <w:rsid w:val="00924E4B"/>
    <w:rsid w:val="00933AD6"/>
    <w:rsid w:val="00940638"/>
    <w:rsid w:val="009421AA"/>
    <w:rsid w:val="0094476A"/>
    <w:rsid w:val="009450E5"/>
    <w:rsid w:val="009452DB"/>
    <w:rsid w:val="00945C22"/>
    <w:rsid w:val="0094774B"/>
    <w:rsid w:val="00963F07"/>
    <w:rsid w:val="0096404B"/>
    <w:rsid w:val="00970AAB"/>
    <w:rsid w:val="00974504"/>
    <w:rsid w:val="00975A4A"/>
    <w:rsid w:val="00976413"/>
    <w:rsid w:val="009767B4"/>
    <w:rsid w:val="00977D37"/>
    <w:rsid w:val="00980200"/>
    <w:rsid w:val="009807AE"/>
    <w:rsid w:val="00990334"/>
    <w:rsid w:val="00991158"/>
    <w:rsid w:val="0099199E"/>
    <w:rsid w:val="00995C44"/>
    <w:rsid w:val="009969FC"/>
    <w:rsid w:val="00997986"/>
    <w:rsid w:val="009A04A5"/>
    <w:rsid w:val="009A174A"/>
    <w:rsid w:val="009A1D83"/>
    <w:rsid w:val="009A35A0"/>
    <w:rsid w:val="009A3A37"/>
    <w:rsid w:val="009A7CFA"/>
    <w:rsid w:val="009B0217"/>
    <w:rsid w:val="009B0C51"/>
    <w:rsid w:val="009B2183"/>
    <w:rsid w:val="009B29AC"/>
    <w:rsid w:val="009B3C4D"/>
    <w:rsid w:val="009B4B7F"/>
    <w:rsid w:val="009C0F35"/>
    <w:rsid w:val="009C10C1"/>
    <w:rsid w:val="009C4F55"/>
    <w:rsid w:val="009C5E5D"/>
    <w:rsid w:val="009D23FB"/>
    <w:rsid w:val="009D7562"/>
    <w:rsid w:val="009E0803"/>
    <w:rsid w:val="009E7C1C"/>
    <w:rsid w:val="009F13BF"/>
    <w:rsid w:val="009F1D34"/>
    <w:rsid w:val="009F4C47"/>
    <w:rsid w:val="009F528F"/>
    <w:rsid w:val="009F666E"/>
    <w:rsid w:val="009F6AC9"/>
    <w:rsid w:val="00A01087"/>
    <w:rsid w:val="00A105DA"/>
    <w:rsid w:val="00A14B45"/>
    <w:rsid w:val="00A1538D"/>
    <w:rsid w:val="00A20031"/>
    <w:rsid w:val="00A202D5"/>
    <w:rsid w:val="00A23CDC"/>
    <w:rsid w:val="00A24596"/>
    <w:rsid w:val="00A24B24"/>
    <w:rsid w:val="00A25E6C"/>
    <w:rsid w:val="00A27DA9"/>
    <w:rsid w:val="00A40E3D"/>
    <w:rsid w:val="00A40EA6"/>
    <w:rsid w:val="00A47C4E"/>
    <w:rsid w:val="00A52753"/>
    <w:rsid w:val="00A5441E"/>
    <w:rsid w:val="00A54F2B"/>
    <w:rsid w:val="00A550E8"/>
    <w:rsid w:val="00A556D1"/>
    <w:rsid w:val="00A56DDC"/>
    <w:rsid w:val="00A56E8B"/>
    <w:rsid w:val="00A578FB"/>
    <w:rsid w:val="00A60A33"/>
    <w:rsid w:val="00A67BF6"/>
    <w:rsid w:val="00A71133"/>
    <w:rsid w:val="00A7209C"/>
    <w:rsid w:val="00A750F4"/>
    <w:rsid w:val="00A761C7"/>
    <w:rsid w:val="00A77D42"/>
    <w:rsid w:val="00A82E17"/>
    <w:rsid w:val="00A84533"/>
    <w:rsid w:val="00A84B5B"/>
    <w:rsid w:val="00A85075"/>
    <w:rsid w:val="00A872C7"/>
    <w:rsid w:val="00A90245"/>
    <w:rsid w:val="00A93F1F"/>
    <w:rsid w:val="00A96399"/>
    <w:rsid w:val="00AA1040"/>
    <w:rsid w:val="00AA12F7"/>
    <w:rsid w:val="00AA3173"/>
    <w:rsid w:val="00AA3A3E"/>
    <w:rsid w:val="00AB19B6"/>
    <w:rsid w:val="00AC6ABA"/>
    <w:rsid w:val="00AD1C80"/>
    <w:rsid w:val="00AD2E24"/>
    <w:rsid w:val="00AD5627"/>
    <w:rsid w:val="00AD65C9"/>
    <w:rsid w:val="00AD6639"/>
    <w:rsid w:val="00AD7AF5"/>
    <w:rsid w:val="00AD7E3B"/>
    <w:rsid w:val="00AE4A25"/>
    <w:rsid w:val="00AE5CCB"/>
    <w:rsid w:val="00AE7179"/>
    <w:rsid w:val="00AF40FE"/>
    <w:rsid w:val="00AF58D0"/>
    <w:rsid w:val="00AF6215"/>
    <w:rsid w:val="00AF6F6E"/>
    <w:rsid w:val="00B00A18"/>
    <w:rsid w:val="00B04633"/>
    <w:rsid w:val="00B10C6D"/>
    <w:rsid w:val="00B11323"/>
    <w:rsid w:val="00B13A2F"/>
    <w:rsid w:val="00B145D2"/>
    <w:rsid w:val="00B157A4"/>
    <w:rsid w:val="00B17819"/>
    <w:rsid w:val="00B178D3"/>
    <w:rsid w:val="00B22F73"/>
    <w:rsid w:val="00B24D56"/>
    <w:rsid w:val="00B339F8"/>
    <w:rsid w:val="00B3422B"/>
    <w:rsid w:val="00B34262"/>
    <w:rsid w:val="00B36E44"/>
    <w:rsid w:val="00B4065C"/>
    <w:rsid w:val="00B43512"/>
    <w:rsid w:val="00B51D9F"/>
    <w:rsid w:val="00B52CD8"/>
    <w:rsid w:val="00B5338A"/>
    <w:rsid w:val="00B56214"/>
    <w:rsid w:val="00B604EB"/>
    <w:rsid w:val="00B6108C"/>
    <w:rsid w:val="00B652A5"/>
    <w:rsid w:val="00B66030"/>
    <w:rsid w:val="00B67F7B"/>
    <w:rsid w:val="00B739E2"/>
    <w:rsid w:val="00B77F31"/>
    <w:rsid w:val="00B8151D"/>
    <w:rsid w:val="00B819AA"/>
    <w:rsid w:val="00B81A27"/>
    <w:rsid w:val="00B9246A"/>
    <w:rsid w:val="00B92F6F"/>
    <w:rsid w:val="00B96A38"/>
    <w:rsid w:val="00BA145F"/>
    <w:rsid w:val="00BA54AA"/>
    <w:rsid w:val="00BA7B2A"/>
    <w:rsid w:val="00BB2109"/>
    <w:rsid w:val="00BB2C6B"/>
    <w:rsid w:val="00BB38D4"/>
    <w:rsid w:val="00BB4D85"/>
    <w:rsid w:val="00BB61E4"/>
    <w:rsid w:val="00BB631E"/>
    <w:rsid w:val="00BB71A8"/>
    <w:rsid w:val="00BC4BD5"/>
    <w:rsid w:val="00BC50A3"/>
    <w:rsid w:val="00BD1250"/>
    <w:rsid w:val="00BD39AC"/>
    <w:rsid w:val="00BD41D4"/>
    <w:rsid w:val="00BD465A"/>
    <w:rsid w:val="00BD47A9"/>
    <w:rsid w:val="00BD5316"/>
    <w:rsid w:val="00BD5A86"/>
    <w:rsid w:val="00BD6AC2"/>
    <w:rsid w:val="00BD7ADC"/>
    <w:rsid w:val="00BE214C"/>
    <w:rsid w:val="00BE2B4A"/>
    <w:rsid w:val="00BE68F9"/>
    <w:rsid w:val="00BE7990"/>
    <w:rsid w:val="00BF2339"/>
    <w:rsid w:val="00BF2A9B"/>
    <w:rsid w:val="00BF3DAE"/>
    <w:rsid w:val="00C01AE5"/>
    <w:rsid w:val="00C02595"/>
    <w:rsid w:val="00C033FE"/>
    <w:rsid w:val="00C12197"/>
    <w:rsid w:val="00C123FF"/>
    <w:rsid w:val="00C1330A"/>
    <w:rsid w:val="00C145EB"/>
    <w:rsid w:val="00C15DA8"/>
    <w:rsid w:val="00C2416A"/>
    <w:rsid w:val="00C244EF"/>
    <w:rsid w:val="00C2456A"/>
    <w:rsid w:val="00C27D41"/>
    <w:rsid w:val="00C30E45"/>
    <w:rsid w:val="00C325A5"/>
    <w:rsid w:val="00C36A15"/>
    <w:rsid w:val="00C3701B"/>
    <w:rsid w:val="00C37043"/>
    <w:rsid w:val="00C4123B"/>
    <w:rsid w:val="00C4124B"/>
    <w:rsid w:val="00C4300F"/>
    <w:rsid w:val="00C45661"/>
    <w:rsid w:val="00C5010C"/>
    <w:rsid w:val="00C56EDF"/>
    <w:rsid w:val="00C62BC1"/>
    <w:rsid w:val="00C64879"/>
    <w:rsid w:val="00C65D51"/>
    <w:rsid w:val="00C66953"/>
    <w:rsid w:val="00C72A8E"/>
    <w:rsid w:val="00C73133"/>
    <w:rsid w:val="00C731FA"/>
    <w:rsid w:val="00C739C3"/>
    <w:rsid w:val="00C7617C"/>
    <w:rsid w:val="00C82C91"/>
    <w:rsid w:val="00C846A2"/>
    <w:rsid w:val="00C86C8C"/>
    <w:rsid w:val="00C90EFC"/>
    <w:rsid w:val="00C90FC4"/>
    <w:rsid w:val="00C91077"/>
    <w:rsid w:val="00C94DF6"/>
    <w:rsid w:val="00C954B7"/>
    <w:rsid w:val="00C9591A"/>
    <w:rsid w:val="00CA394D"/>
    <w:rsid w:val="00CA46AC"/>
    <w:rsid w:val="00CA4F71"/>
    <w:rsid w:val="00CB337B"/>
    <w:rsid w:val="00CB45D5"/>
    <w:rsid w:val="00CB7A83"/>
    <w:rsid w:val="00CC3AE0"/>
    <w:rsid w:val="00CC3C0B"/>
    <w:rsid w:val="00CC3CD3"/>
    <w:rsid w:val="00CC4C6D"/>
    <w:rsid w:val="00CD20F8"/>
    <w:rsid w:val="00CD3705"/>
    <w:rsid w:val="00CD6E72"/>
    <w:rsid w:val="00CE2B8E"/>
    <w:rsid w:val="00CE3EA5"/>
    <w:rsid w:val="00CE6DB7"/>
    <w:rsid w:val="00CF1C96"/>
    <w:rsid w:val="00CF3726"/>
    <w:rsid w:val="00CF5A8C"/>
    <w:rsid w:val="00D010D3"/>
    <w:rsid w:val="00D03FE9"/>
    <w:rsid w:val="00D05A8C"/>
    <w:rsid w:val="00D119DD"/>
    <w:rsid w:val="00D14A9D"/>
    <w:rsid w:val="00D17A67"/>
    <w:rsid w:val="00D17FC6"/>
    <w:rsid w:val="00D217D1"/>
    <w:rsid w:val="00D21809"/>
    <w:rsid w:val="00D2517F"/>
    <w:rsid w:val="00D2673F"/>
    <w:rsid w:val="00D3758C"/>
    <w:rsid w:val="00D45203"/>
    <w:rsid w:val="00D458D3"/>
    <w:rsid w:val="00D45DC0"/>
    <w:rsid w:val="00D46134"/>
    <w:rsid w:val="00D468A9"/>
    <w:rsid w:val="00D50946"/>
    <w:rsid w:val="00D51998"/>
    <w:rsid w:val="00D523E4"/>
    <w:rsid w:val="00D5387E"/>
    <w:rsid w:val="00D541E5"/>
    <w:rsid w:val="00D56A3B"/>
    <w:rsid w:val="00D61A73"/>
    <w:rsid w:val="00D63270"/>
    <w:rsid w:val="00D63CDD"/>
    <w:rsid w:val="00D66188"/>
    <w:rsid w:val="00D66B65"/>
    <w:rsid w:val="00D70EAE"/>
    <w:rsid w:val="00D73415"/>
    <w:rsid w:val="00D74B9B"/>
    <w:rsid w:val="00D75551"/>
    <w:rsid w:val="00D773CB"/>
    <w:rsid w:val="00D8103E"/>
    <w:rsid w:val="00D818BA"/>
    <w:rsid w:val="00D842A2"/>
    <w:rsid w:val="00D84946"/>
    <w:rsid w:val="00D93741"/>
    <w:rsid w:val="00DA2E0F"/>
    <w:rsid w:val="00DA552F"/>
    <w:rsid w:val="00DB1C9E"/>
    <w:rsid w:val="00DB2434"/>
    <w:rsid w:val="00DB461B"/>
    <w:rsid w:val="00DB4D35"/>
    <w:rsid w:val="00DB6247"/>
    <w:rsid w:val="00DC178E"/>
    <w:rsid w:val="00DC2676"/>
    <w:rsid w:val="00DC29C6"/>
    <w:rsid w:val="00DC3E8C"/>
    <w:rsid w:val="00DC4B5E"/>
    <w:rsid w:val="00DC5ABE"/>
    <w:rsid w:val="00DD1234"/>
    <w:rsid w:val="00DD408F"/>
    <w:rsid w:val="00DD5F43"/>
    <w:rsid w:val="00DD651A"/>
    <w:rsid w:val="00DD7496"/>
    <w:rsid w:val="00DD7B03"/>
    <w:rsid w:val="00DE02BB"/>
    <w:rsid w:val="00DE41B1"/>
    <w:rsid w:val="00DE5D1A"/>
    <w:rsid w:val="00DE5F92"/>
    <w:rsid w:val="00DE67B9"/>
    <w:rsid w:val="00DE715E"/>
    <w:rsid w:val="00DE7C37"/>
    <w:rsid w:val="00DF13F3"/>
    <w:rsid w:val="00DF3683"/>
    <w:rsid w:val="00DF46B2"/>
    <w:rsid w:val="00DF53C6"/>
    <w:rsid w:val="00DF61B7"/>
    <w:rsid w:val="00E01C32"/>
    <w:rsid w:val="00E01F85"/>
    <w:rsid w:val="00E040DF"/>
    <w:rsid w:val="00E061EA"/>
    <w:rsid w:val="00E1257E"/>
    <w:rsid w:val="00E12CA4"/>
    <w:rsid w:val="00E24E50"/>
    <w:rsid w:val="00E251EE"/>
    <w:rsid w:val="00E273C2"/>
    <w:rsid w:val="00E302D5"/>
    <w:rsid w:val="00E33927"/>
    <w:rsid w:val="00E33FED"/>
    <w:rsid w:val="00E34A61"/>
    <w:rsid w:val="00E34AF8"/>
    <w:rsid w:val="00E3603B"/>
    <w:rsid w:val="00E405DE"/>
    <w:rsid w:val="00E415F1"/>
    <w:rsid w:val="00E41E0A"/>
    <w:rsid w:val="00E43542"/>
    <w:rsid w:val="00E444F1"/>
    <w:rsid w:val="00E515F2"/>
    <w:rsid w:val="00E51BFE"/>
    <w:rsid w:val="00E5541C"/>
    <w:rsid w:val="00E55D04"/>
    <w:rsid w:val="00E60A2A"/>
    <w:rsid w:val="00E62C51"/>
    <w:rsid w:val="00E631F9"/>
    <w:rsid w:val="00E65937"/>
    <w:rsid w:val="00E662FD"/>
    <w:rsid w:val="00E66AD5"/>
    <w:rsid w:val="00E72FD0"/>
    <w:rsid w:val="00E747A7"/>
    <w:rsid w:val="00E757D0"/>
    <w:rsid w:val="00E767BE"/>
    <w:rsid w:val="00E81E1A"/>
    <w:rsid w:val="00E82B25"/>
    <w:rsid w:val="00E8671C"/>
    <w:rsid w:val="00E87E46"/>
    <w:rsid w:val="00E90298"/>
    <w:rsid w:val="00E916A2"/>
    <w:rsid w:val="00E91930"/>
    <w:rsid w:val="00E96C12"/>
    <w:rsid w:val="00E972EA"/>
    <w:rsid w:val="00EA6D4F"/>
    <w:rsid w:val="00EA716A"/>
    <w:rsid w:val="00EA7EA8"/>
    <w:rsid w:val="00EC0A15"/>
    <w:rsid w:val="00ED0572"/>
    <w:rsid w:val="00EE104B"/>
    <w:rsid w:val="00EE412B"/>
    <w:rsid w:val="00EF1959"/>
    <w:rsid w:val="00EF4ACB"/>
    <w:rsid w:val="00EF698B"/>
    <w:rsid w:val="00F00674"/>
    <w:rsid w:val="00F01973"/>
    <w:rsid w:val="00F03635"/>
    <w:rsid w:val="00F0455E"/>
    <w:rsid w:val="00F0609A"/>
    <w:rsid w:val="00F07233"/>
    <w:rsid w:val="00F120B0"/>
    <w:rsid w:val="00F1230D"/>
    <w:rsid w:val="00F14BCE"/>
    <w:rsid w:val="00F16946"/>
    <w:rsid w:val="00F21042"/>
    <w:rsid w:val="00F21FAC"/>
    <w:rsid w:val="00F22B89"/>
    <w:rsid w:val="00F2328B"/>
    <w:rsid w:val="00F3264E"/>
    <w:rsid w:val="00F33861"/>
    <w:rsid w:val="00F36014"/>
    <w:rsid w:val="00F36C07"/>
    <w:rsid w:val="00F36E18"/>
    <w:rsid w:val="00F37BC2"/>
    <w:rsid w:val="00F43DAD"/>
    <w:rsid w:val="00F45857"/>
    <w:rsid w:val="00F47CE4"/>
    <w:rsid w:val="00F513EB"/>
    <w:rsid w:val="00F5236B"/>
    <w:rsid w:val="00F5252A"/>
    <w:rsid w:val="00F54266"/>
    <w:rsid w:val="00F552D2"/>
    <w:rsid w:val="00F5679F"/>
    <w:rsid w:val="00F571F9"/>
    <w:rsid w:val="00F60D6A"/>
    <w:rsid w:val="00F60F15"/>
    <w:rsid w:val="00F6192A"/>
    <w:rsid w:val="00F61CD6"/>
    <w:rsid w:val="00F62708"/>
    <w:rsid w:val="00F63957"/>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5170"/>
    <w:rsid w:val="00F96889"/>
    <w:rsid w:val="00F97714"/>
    <w:rsid w:val="00FA6309"/>
    <w:rsid w:val="00FA6319"/>
    <w:rsid w:val="00FA7BA6"/>
    <w:rsid w:val="00FB14CA"/>
    <w:rsid w:val="00FB46DD"/>
    <w:rsid w:val="00FB656A"/>
    <w:rsid w:val="00FB7019"/>
    <w:rsid w:val="00FC522B"/>
    <w:rsid w:val="00FD0A30"/>
    <w:rsid w:val="00FD1A80"/>
    <w:rsid w:val="00FD3C4D"/>
    <w:rsid w:val="00FE1EC2"/>
    <w:rsid w:val="00FE2F0A"/>
    <w:rsid w:val="00FF0540"/>
    <w:rsid w:val="00FF2A10"/>
    <w:rsid w:val="00FF317B"/>
    <w:rsid w:val="00FF3B24"/>
    <w:rsid w:val="00FF557B"/>
    <w:rsid w:val="00FF57B7"/>
    <w:rsid w:val="00FF6E25"/>
    <w:rsid w:val="00FF7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CBAE9"/>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8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8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8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8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8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C244EF"/>
    <w:rPr>
      <w:color w:val="605E5C"/>
      <w:shd w:val="clear" w:color="auto" w:fill="E1DFDD"/>
    </w:rPr>
  </w:style>
  <w:style w:type="paragraph" w:customStyle="1" w:styleId="Default">
    <w:name w:val="Default"/>
    <w:rsid w:val="008B5270"/>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05805">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02782540">
      <w:bodyDiv w:val="1"/>
      <w:marLeft w:val="0"/>
      <w:marRight w:val="0"/>
      <w:marTop w:val="0"/>
      <w:marBottom w:val="0"/>
      <w:divBdr>
        <w:top w:val="none" w:sz="0" w:space="0" w:color="auto"/>
        <w:left w:val="none" w:sz="0" w:space="0" w:color="auto"/>
        <w:bottom w:val="none" w:sz="0" w:space="0" w:color="auto"/>
        <w:right w:val="none" w:sz="0" w:space="0" w:color="auto"/>
      </w:divBdr>
    </w:div>
    <w:div w:id="945186635">
      <w:bodyDiv w:val="1"/>
      <w:marLeft w:val="0"/>
      <w:marRight w:val="0"/>
      <w:marTop w:val="0"/>
      <w:marBottom w:val="0"/>
      <w:divBdr>
        <w:top w:val="none" w:sz="0" w:space="0" w:color="auto"/>
        <w:left w:val="none" w:sz="0" w:space="0" w:color="auto"/>
        <w:bottom w:val="none" w:sz="0" w:space="0" w:color="auto"/>
        <w:right w:val="none" w:sz="0" w:space="0" w:color="auto"/>
      </w:divBdr>
    </w:div>
    <w:div w:id="1326324025">
      <w:bodyDiv w:val="1"/>
      <w:marLeft w:val="0"/>
      <w:marRight w:val="0"/>
      <w:marTop w:val="0"/>
      <w:marBottom w:val="0"/>
      <w:divBdr>
        <w:top w:val="none" w:sz="0" w:space="0" w:color="auto"/>
        <w:left w:val="none" w:sz="0" w:space="0" w:color="auto"/>
        <w:bottom w:val="none" w:sz="0" w:space="0" w:color="auto"/>
        <w:right w:val="none" w:sz="0" w:space="0" w:color="auto"/>
      </w:divBdr>
    </w:div>
    <w:div w:id="1368136951">
      <w:bodyDiv w:val="1"/>
      <w:marLeft w:val="0"/>
      <w:marRight w:val="0"/>
      <w:marTop w:val="0"/>
      <w:marBottom w:val="0"/>
      <w:divBdr>
        <w:top w:val="none" w:sz="0" w:space="0" w:color="auto"/>
        <w:left w:val="none" w:sz="0" w:space="0" w:color="auto"/>
        <w:bottom w:val="none" w:sz="0" w:space="0" w:color="auto"/>
        <w:right w:val="none" w:sz="0" w:space="0" w:color="auto"/>
      </w:divBdr>
    </w:div>
    <w:div w:id="1682587234">
      <w:bodyDiv w:val="1"/>
      <w:marLeft w:val="0"/>
      <w:marRight w:val="0"/>
      <w:marTop w:val="0"/>
      <w:marBottom w:val="0"/>
      <w:divBdr>
        <w:top w:val="none" w:sz="0" w:space="0" w:color="auto"/>
        <w:left w:val="none" w:sz="0" w:space="0" w:color="auto"/>
        <w:bottom w:val="none" w:sz="0" w:space="0" w:color="auto"/>
        <w:right w:val="none" w:sz="0" w:space="0" w:color="auto"/>
      </w:divBdr>
    </w:div>
    <w:div w:id="1899971396">
      <w:bodyDiv w:val="1"/>
      <w:marLeft w:val="0"/>
      <w:marRight w:val="0"/>
      <w:marTop w:val="0"/>
      <w:marBottom w:val="0"/>
      <w:divBdr>
        <w:top w:val="none" w:sz="0" w:space="0" w:color="auto"/>
        <w:left w:val="none" w:sz="0" w:space="0" w:color="auto"/>
        <w:bottom w:val="none" w:sz="0" w:space="0" w:color="auto"/>
        <w:right w:val="none" w:sz="0" w:space="0" w:color="auto"/>
      </w:divBdr>
    </w:div>
    <w:div w:id="1993636532">
      <w:bodyDiv w:val="1"/>
      <w:marLeft w:val="0"/>
      <w:marRight w:val="0"/>
      <w:marTop w:val="0"/>
      <w:marBottom w:val="0"/>
      <w:divBdr>
        <w:top w:val="none" w:sz="0" w:space="0" w:color="auto"/>
        <w:left w:val="none" w:sz="0" w:space="0" w:color="auto"/>
        <w:bottom w:val="none" w:sz="0" w:space="0" w:color="auto"/>
        <w:right w:val="none" w:sz="0" w:space="0" w:color="auto"/>
      </w:divBdr>
    </w:div>
    <w:div w:id="2037269329">
      <w:bodyDiv w:val="1"/>
      <w:marLeft w:val="0"/>
      <w:marRight w:val="0"/>
      <w:marTop w:val="0"/>
      <w:marBottom w:val="0"/>
      <w:divBdr>
        <w:top w:val="none" w:sz="0" w:space="0" w:color="auto"/>
        <w:left w:val="none" w:sz="0" w:space="0" w:color="auto"/>
        <w:bottom w:val="none" w:sz="0" w:space="0" w:color="auto"/>
        <w:right w:val="none" w:sz="0" w:space="0" w:color="auto"/>
      </w:divBdr>
    </w:div>
    <w:div w:id="20992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ese.gov.au/national-school-resourcing-board/resources/final-repor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se.gov.au/national-school-resourcing-board/resources/final-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Legislative Amendments</TermName>
          <TermId>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_dlc_DocId xmlns="76c08405-89e9-4c57-a585-b31d7bded94b">P77SRJCMCQEC-141364255-605</_dlc_DocId>
    <_dlc_DocIdUrl xmlns="76c08405-89e9-4c57-a585-b31d7bded94b">
      <Url>https://dochub/div/resources/businessfunctions/offshoreresources/stratpolicy/legislation/_layouts/15/DocIdRedir.aspx?ID=P77SRJCMCQEC-141364255-605</Url>
      <Description>P77SRJCMCQEC-141364255-605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265A5C33-4850-40D5-B1C5-6574922072D4}">
  <ds:schemaRefs>
    <ds:schemaRef ds:uri="http://schemas.microsoft.com/sharepoint/events"/>
  </ds:schemaRefs>
</ds:datastoreItem>
</file>

<file path=customXml/itemProps5.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HERBERT,Callum</cp:lastModifiedBy>
  <cp:revision>4</cp:revision>
  <cp:lastPrinted>2021-06-10T04:50:00Z</cp:lastPrinted>
  <dcterms:created xsi:type="dcterms:W3CDTF">2021-10-27T00:18:00Z</dcterms:created>
  <dcterms:modified xsi:type="dcterms:W3CDTF">2021-10-27T22:55:00Z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