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386C" w14:textId="77777777" w:rsidR="006818C0" w:rsidRPr="00A83393" w:rsidRDefault="006818C0" w:rsidP="00CA63DA">
      <w:pPr>
        <w:contextualSpacing/>
        <w:jc w:val="center"/>
        <w:rPr>
          <w:rFonts w:ascii="Times New Roman" w:hAnsi="Times New Roman"/>
          <w:sz w:val="24"/>
          <w:szCs w:val="24"/>
        </w:rPr>
      </w:pPr>
      <w:bookmarkStart w:id="0" w:name="_GoBack"/>
      <w:bookmarkEnd w:id="0"/>
      <w:r w:rsidRPr="00A83393">
        <w:rPr>
          <w:rFonts w:ascii="Times New Roman" w:hAnsi="Times New Roman"/>
          <w:b/>
          <w:sz w:val="24"/>
          <w:szCs w:val="24"/>
          <w:u w:val="single"/>
        </w:rPr>
        <w:t>EXPLANATORY STATEMENT</w:t>
      </w:r>
    </w:p>
    <w:p w14:paraId="5BCB6C16" w14:textId="77777777" w:rsidR="00714BF2" w:rsidRDefault="00714BF2" w:rsidP="00CA63DA">
      <w:pPr>
        <w:jc w:val="center"/>
        <w:rPr>
          <w:rFonts w:ascii="Times New Roman" w:hAnsi="Times New Roman"/>
          <w:b/>
          <w:sz w:val="24"/>
          <w:szCs w:val="24"/>
        </w:rPr>
      </w:pPr>
    </w:p>
    <w:p w14:paraId="25FE7491" w14:textId="77777777" w:rsidR="00714BF2" w:rsidRPr="00FD63F5" w:rsidRDefault="00714BF2" w:rsidP="00CA63DA">
      <w:pPr>
        <w:jc w:val="center"/>
        <w:rPr>
          <w:rFonts w:ascii="Times New Roman" w:hAnsi="Times New Roman"/>
          <w:b/>
          <w:sz w:val="24"/>
          <w:szCs w:val="24"/>
        </w:rPr>
      </w:pPr>
      <w:r w:rsidRPr="00FD63F5">
        <w:rPr>
          <w:rFonts w:ascii="Times New Roman" w:hAnsi="Times New Roman"/>
          <w:b/>
          <w:sz w:val="24"/>
          <w:szCs w:val="24"/>
        </w:rPr>
        <w:t>Issued by the Author</w:t>
      </w:r>
      <w:r>
        <w:rPr>
          <w:rFonts w:ascii="Times New Roman" w:hAnsi="Times New Roman"/>
          <w:b/>
          <w:sz w:val="24"/>
          <w:szCs w:val="24"/>
        </w:rPr>
        <w:t>ity of the Minister for Finance</w:t>
      </w:r>
    </w:p>
    <w:p w14:paraId="2DCA99B9" w14:textId="77777777" w:rsidR="00714BF2" w:rsidRPr="00FD63F5" w:rsidRDefault="00714BF2" w:rsidP="00CA63DA">
      <w:pPr>
        <w:contextualSpacing/>
        <w:jc w:val="center"/>
        <w:rPr>
          <w:rFonts w:ascii="Times New Roman" w:hAnsi="Times New Roman"/>
          <w:i/>
          <w:sz w:val="24"/>
          <w:szCs w:val="24"/>
        </w:rPr>
      </w:pPr>
    </w:p>
    <w:p w14:paraId="507806C7" w14:textId="77777777" w:rsidR="00714BF2" w:rsidRPr="00FD63F5" w:rsidRDefault="00714BF2" w:rsidP="00CA63DA">
      <w:pPr>
        <w:contextualSpacing/>
        <w:jc w:val="center"/>
        <w:rPr>
          <w:rFonts w:ascii="Times New Roman" w:hAnsi="Times New Roman"/>
          <w:i/>
          <w:sz w:val="24"/>
          <w:szCs w:val="24"/>
        </w:rPr>
      </w:pPr>
      <w:r w:rsidRPr="00FD63F5">
        <w:rPr>
          <w:rFonts w:ascii="Times New Roman" w:hAnsi="Times New Roman"/>
          <w:i/>
          <w:sz w:val="24"/>
          <w:szCs w:val="24"/>
        </w:rPr>
        <w:t>Financial Framework (Supplementary Powers) Act 1997</w:t>
      </w:r>
    </w:p>
    <w:p w14:paraId="27A8DF74" w14:textId="77777777" w:rsidR="00714BF2" w:rsidRPr="00FD63F5" w:rsidRDefault="00714BF2" w:rsidP="00CA63DA">
      <w:pPr>
        <w:tabs>
          <w:tab w:val="left" w:pos="1701"/>
        </w:tabs>
        <w:contextualSpacing/>
        <w:jc w:val="center"/>
        <w:rPr>
          <w:rFonts w:ascii="Times New Roman" w:hAnsi="Times New Roman"/>
          <w:sz w:val="24"/>
          <w:szCs w:val="24"/>
        </w:rPr>
      </w:pPr>
    </w:p>
    <w:p w14:paraId="149132D8" w14:textId="77777777" w:rsidR="00714BF2" w:rsidRPr="00FD63F5" w:rsidRDefault="00714BF2" w:rsidP="00CA63DA">
      <w:pPr>
        <w:tabs>
          <w:tab w:val="left" w:pos="1701"/>
        </w:tabs>
        <w:contextualSpacing/>
        <w:jc w:val="center"/>
        <w:rPr>
          <w:rFonts w:ascii="Times New Roman" w:hAnsi="Times New Roman"/>
          <w:i/>
          <w:sz w:val="24"/>
          <w:szCs w:val="24"/>
        </w:rPr>
      </w:pPr>
      <w:r w:rsidRPr="00FD63F5">
        <w:rPr>
          <w:rFonts w:ascii="Times New Roman" w:hAnsi="Times New Roman"/>
          <w:i/>
          <w:sz w:val="24"/>
          <w:szCs w:val="24"/>
        </w:rPr>
        <w:t xml:space="preserve">Financial Framework (Supplementary Powers) Amendment </w:t>
      </w:r>
    </w:p>
    <w:p w14:paraId="215849CF" w14:textId="4E877F73" w:rsidR="00714BF2" w:rsidRPr="00A70506" w:rsidRDefault="00714BF2" w:rsidP="00CA63DA">
      <w:pPr>
        <w:tabs>
          <w:tab w:val="left" w:pos="1701"/>
        </w:tabs>
        <w:contextualSpacing/>
        <w:jc w:val="center"/>
        <w:rPr>
          <w:rFonts w:ascii="Times New Roman" w:hAnsi="Times New Roman"/>
          <w:i/>
          <w:sz w:val="24"/>
          <w:szCs w:val="24"/>
        </w:rPr>
      </w:pPr>
      <w:r w:rsidRPr="00A70506">
        <w:rPr>
          <w:rFonts w:ascii="Times New Roman" w:hAnsi="Times New Roman"/>
          <w:i/>
          <w:sz w:val="24"/>
          <w:szCs w:val="24"/>
        </w:rPr>
        <w:t>(</w:t>
      </w:r>
      <w:r w:rsidR="00D507F5">
        <w:rPr>
          <w:rFonts w:ascii="Times New Roman" w:hAnsi="Times New Roman"/>
          <w:i/>
          <w:sz w:val="24"/>
          <w:szCs w:val="24"/>
        </w:rPr>
        <w:t>Industry, Science, Energy and Resources</w:t>
      </w:r>
      <w:r w:rsidR="00031BDD">
        <w:rPr>
          <w:rFonts w:ascii="Times New Roman" w:hAnsi="Times New Roman"/>
          <w:i/>
          <w:sz w:val="24"/>
          <w:szCs w:val="24"/>
        </w:rPr>
        <w:t xml:space="preserve"> </w:t>
      </w:r>
      <w:r w:rsidRPr="00A70506">
        <w:rPr>
          <w:rFonts w:ascii="Times New Roman" w:hAnsi="Times New Roman"/>
          <w:i/>
          <w:sz w:val="24"/>
          <w:szCs w:val="24"/>
        </w:rPr>
        <w:t xml:space="preserve">Measures No. </w:t>
      </w:r>
      <w:r w:rsidR="00D507F5">
        <w:rPr>
          <w:rFonts w:ascii="Times New Roman" w:hAnsi="Times New Roman"/>
          <w:i/>
          <w:sz w:val="24"/>
          <w:szCs w:val="24"/>
        </w:rPr>
        <w:t>1</w:t>
      </w:r>
      <w:r>
        <w:rPr>
          <w:rFonts w:ascii="Times New Roman" w:hAnsi="Times New Roman"/>
          <w:i/>
          <w:sz w:val="24"/>
          <w:szCs w:val="24"/>
        </w:rPr>
        <w:t>) Regulations 2021</w:t>
      </w:r>
    </w:p>
    <w:p w14:paraId="53144CA9" w14:textId="77777777" w:rsidR="00714BF2" w:rsidRPr="00FD63F5" w:rsidRDefault="00714BF2" w:rsidP="00CA63DA">
      <w:pPr>
        <w:contextualSpacing/>
        <w:rPr>
          <w:rFonts w:ascii="Times New Roman" w:hAnsi="Times New Roman"/>
          <w:sz w:val="24"/>
          <w:szCs w:val="24"/>
        </w:rPr>
      </w:pPr>
    </w:p>
    <w:p w14:paraId="4CCDCDA7" w14:textId="77777777" w:rsidR="00714BF2" w:rsidRPr="00714BF2" w:rsidRDefault="00714BF2" w:rsidP="00CA63DA">
      <w:pPr>
        <w:contextualSpacing/>
        <w:rPr>
          <w:rFonts w:ascii="Times New Roman" w:hAnsi="Times New Roman"/>
          <w:sz w:val="24"/>
          <w:szCs w:val="24"/>
        </w:rPr>
      </w:pPr>
      <w:r w:rsidRPr="00714BF2">
        <w:rPr>
          <w:rFonts w:ascii="Times New Roman" w:hAnsi="Times New Roman"/>
          <w:sz w:val="24"/>
          <w:szCs w:val="24"/>
        </w:rPr>
        <w:t xml:space="preserve">The </w:t>
      </w:r>
      <w:r w:rsidRPr="00714BF2">
        <w:rPr>
          <w:rFonts w:ascii="Times New Roman" w:hAnsi="Times New Roman"/>
          <w:i/>
          <w:sz w:val="24"/>
          <w:szCs w:val="24"/>
        </w:rPr>
        <w:t>Financial Framework (Supplementary Powers) Act 1997</w:t>
      </w:r>
      <w:r w:rsidRPr="00714BF2">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714BF2">
        <w:rPr>
          <w:rFonts w:ascii="Times New Roman" w:hAnsi="Times New Roman"/>
          <w:i/>
          <w:sz w:val="24"/>
          <w:szCs w:val="24"/>
        </w:rPr>
        <w:t xml:space="preserve">Financial Framework (Supplementary Powers) Regulations 1997 </w:t>
      </w:r>
      <w:r w:rsidRPr="00714BF2">
        <w:rPr>
          <w:rFonts w:ascii="Times New Roman" w:hAnsi="Times New Roman"/>
          <w:sz w:val="24"/>
          <w:szCs w:val="24"/>
        </w:rPr>
        <w:t>(the Principal Regulations). The powers in the </w:t>
      </w:r>
      <w:proofErr w:type="gramStart"/>
      <w:r w:rsidRPr="00714BF2">
        <w:rPr>
          <w:rFonts w:ascii="Times New Roman" w:hAnsi="Times New Roman"/>
          <w:sz w:val="24"/>
          <w:szCs w:val="24"/>
        </w:rPr>
        <w:t>FF(</w:t>
      </w:r>
      <w:proofErr w:type="gramEnd"/>
      <w:r w:rsidRPr="00714BF2">
        <w:rPr>
          <w:rFonts w:ascii="Times New Roman" w:hAnsi="Times New Roman"/>
          <w:sz w:val="24"/>
          <w:szCs w:val="24"/>
        </w:rPr>
        <w:t>SP) Act to make, vary or administer arrangements or grants may be exercised on behalf of the Commonwealth by Ministers and the accountable authorities of non</w:t>
      </w:r>
      <w:r w:rsidRPr="00714BF2">
        <w:rPr>
          <w:rFonts w:ascii="Times New Roman" w:hAnsi="Times New Roman"/>
          <w:sz w:val="24"/>
          <w:szCs w:val="24"/>
        </w:rPr>
        <w:noBreakHyphen/>
        <w:t xml:space="preserve">corporate Commonwealth entities, as defined under section 12 of the </w:t>
      </w:r>
      <w:r w:rsidRPr="00714BF2">
        <w:rPr>
          <w:rFonts w:ascii="Times New Roman" w:hAnsi="Times New Roman"/>
          <w:i/>
          <w:sz w:val="24"/>
          <w:szCs w:val="24"/>
        </w:rPr>
        <w:t>Public Governance, Performance and Accountability Act 2013</w:t>
      </w:r>
      <w:r w:rsidRPr="00714BF2">
        <w:rPr>
          <w:rFonts w:ascii="Times New Roman" w:hAnsi="Times New Roman"/>
          <w:sz w:val="24"/>
          <w:szCs w:val="24"/>
        </w:rPr>
        <w:t xml:space="preserve">. </w:t>
      </w:r>
    </w:p>
    <w:p w14:paraId="0E576CD8" w14:textId="77777777" w:rsidR="00714BF2" w:rsidRPr="00714BF2" w:rsidRDefault="00714BF2" w:rsidP="00CA63DA">
      <w:pPr>
        <w:contextualSpacing/>
        <w:rPr>
          <w:rFonts w:ascii="Times New Roman" w:hAnsi="Times New Roman"/>
          <w:sz w:val="24"/>
          <w:szCs w:val="24"/>
        </w:rPr>
      </w:pPr>
    </w:p>
    <w:p w14:paraId="4AF74088" w14:textId="77777777" w:rsidR="00714BF2" w:rsidRPr="00714BF2" w:rsidRDefault="00714BF2" w:rsidP="00CA63DA">
      <w:pPr>
        <w:pStyle w:val="ParaNumbering"/>
        <w:tabs>
          <w:tab w:val="clear" w:pos="360"/>
          <w:tab w:val="clear" w:pos="567"/>
        </w:tabs>
        <w:spacing w:after="0" w:line="240" w:lineRule="auto"/>
        <w:contextualSpacing/>
        <w:rPr>
          <w:szCs w:val="24"/>
        </w:rPr>
      </w:pPr>
      <w:r w:rsidRPr="00714BF2">
        <w:rPr>
          <w:szCs w:val="24"/>
        </w:rPr>
        <w:t xml:space="preserve">Section 65 of the </w:t>
      </w:r>
      <w:proofErr w:type="gramStart"/>
      <w:r w:rsidRPr="00714BF2">
        <w:rPr>
          <w:szCs w:val="24"/>
        </w:rPr>
        <w:t>FF(</w:t>
      </w:r>
      <w:proofErr w:type="gramEnd"/>
      <w:r w:rsidRPr="00714BF2">
        <w:rPr>
          <w:szCs w:val="24"/>
        </w:rPr>
        <w:t>SP) Act provides that the Governor-General may make regulations prescribing matters required or permitted by the Act to be prescribed, or necessary or convenient to be prescribed for carrying out or giving effect to the Act.</w:t>
      </w:r>
    </w:p>
    <w:p w14:paraId="0A7385BD" w14:textId="77777777" w:rsidR="00714BF2" w:rsidRPr="00714BF2" w:rsidRDefault="00714BF2" w:rsidP="00CA63DA">
      <w:pPr>
        <w:contextualSpacing/>
        <w:rPr>
          <w:rFonts w:ascii="Times New Roman" w:hAnsi="Times New Roman"/>
          <w:sz w:val="24"/>
          <w:szCs w:val="24"/>
        </w:rPr>
      </w:pPr>
    </w:p>
    <w:p w14:paraId="0CDE5F75" w14:textId="77777777" w:rsidR="00714BF2" w:rsidRPr="00714BF2" w:rsidRDefault="00714BF2" w:rsidP="00CA63DA">
      <w:pPr>
        <w:ind w:right="-45"/>
        <w:rPr>
          <w:rFonts w:ascii="Times New Roman" w:hAnsi="Times New Roman"/>
          <w:sz w:val="24"/>
          <w:szCs w:val="24"/>
        </w:rPr>
      </w:pPr>
      <w:r w:rsidRPr="00714BF2">
        <w:rPr>
          <w:rFonts w:ascii="Times New Roman" w:hAnsi="Times New Roman"/>
          <w:sz w:val="24"/>
          <w:szCs w:val="24"/>
        </w:rPr>
        <w:t xml:space="preserve">Section 32B of the </w:t>
      </w:r>
      <w:proofErr w:type="gramStart"/>
      <w:r w:rsidRPr="00714BF2">
        <w:rPr>
          <w:rFonts w:ascii="Times New Roman" w:hAnsi="Times New Roman"/>
          <w:sz w:val="24"/>
          <w:szCs w:val="24"/>
        </w:rPr>
        <w:t>FF(</w:t>
      </w:r>
      <w:proofErr w:type="gramEnd"/>
      <w:r w:rsidRPr="00714BF2">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w:t>
      </w:r>
    </w:p>
    <w:p w14:paraId="4A00BD08" w14:textId="77777777" w:rsidR="00714BF2" w:rsidRPr="00714BF2" w:rsidRDefault="00714BF2" w:rsidP="00CA63DA">
      <w:pPr>
        <w:ind w:right="-46"/>
        <w:rPr>
          <w:rFonts w:ascii="Times New Roman" w:hAnsi="Times New Roman"/>
          <w:sz w:val="24"/>
          <w:szCs w:val="24"/>
        </w:rPr>
      </w:pPr>
    </w:p>
    <w:p w14:paraId="1960B838" w14:textId="69B51F7E" w:rsidR="000772A0" w:rsidRDefault="00714BF2" w:rsidP="00CA63DA">
      <w:pPr>
        <w:ind w:right="-46"/>
        <w:rPr>
          <w:rFonts w:ascii="Times New Roman" w:hAnsi="Times New Roman"/>
          <w:sz w:val="24"/>
          <w:szCs w:val="24"/>
        </w:rPr>
      </w:pPr>
      <w:r w:rsidRPr="00714BF2">
        <w:rPr>
          <w:rFonts w:ascii="Times New Roman" w:hAnsi="Times New Roman"/>
          <w:sz w:val="24"/>
          <w:szCs w:val="24"/>
        </w:rPr>
        <w:t xml:space="preserve">The </w:t>
      </w:r>
      <w:r w:rsidRPr="00714BF2">
        <w:rPr>
          <w:rFonts w:ascii="Times New Roman" w:hAnsi="Times New Roman"/>
          <w:i/>
          <w:sz w:val="24"/>
          <w:szCs w:val="24"/>
        </w:rPr>
        <w:t>Financial Framework (Supplementary Powers) Amendment (</w:t>
      </w:r>
      <w:r w:rsidR="00D507F5" w:rsidRPr="00D507F5">
        <w:rPr>
          <w:rFonts w:ascii="Times New Roman" w:hAnsi="Times New Roman"/>
          <w:i/>
          <w:sz w:val="24"/>
          <w:szCs w:val="24"/>
        </w:rPr>
        <w:t>Industry, Science, Energy and Resources Measures No. 1</w:t>
      </w:r>
      <w:r w:rsidR="00B048AD">
        <w:rPr>
          <w:rFonts w:ascii="Times New Roman" w:hAnsi="Times New Roman"/>
          <w:i/>
          <w:sz w:val="24"/>
          <w:szCs w:val="24"/>
        </w:rPr>
        <w:t xml:space="preserve">) </w:t>
      </w:r>
      <w:r w:rsidRPr="00714BF2">
        <w:rPr>
          <w:rFonts w:ascii="Times New Roman" w:hAnsi="Times New Roman"/>
          <w:i/>
          <w:sz w:val="24"/>
          <w:szCs w:val="24"/>
        </w:rPr>
        <w:t xml:space="preserve">Regulations 2021 </w:t>
      </w:r>
      <w:r w:rsidRPr="00714BF2">
        <w:rPr>
          <w:rFonts w:ascii="Times New Roman" w:hAnsi="Times New Roman"/>
          <w:sz w:val="24"/>
          <w:szCs w:val="24"/>
        </w:rPr>
        <w:t>(the Regulations) amend Schedule 1AB to the Principal Regulations to establis</w:t>
      </w:r>
      <w:r w:rsidR="00AD0648">
        <w:rPr>
          <w:rFonts w:ascii="Times New Roman" w:hAnsi="Times New Roman"/>
          <w:sz w:val="24"/>
          <w:szCs w:val="24"/>
        </w:rPr>
        <w:t>h</w:t>
      </w:r>
      <w:r w:rsidR="00D930FC">
        <w:rPr>
          <w:rFonts w:ascii="Times New Roman" w:hAnsi="Times New Roman"/>
          <w:sz w:val="24"/>
          <w:szCs w:val="24"/>
        </w:rPr>
        <w:t xml:space="preserve"> (and renew)</w:t>
      </w:r>
      <w:r w:rsidR="00AD0648">
        <w:rPr>
          <w:rFonts w:ascii="Times New Roman" w:hAnsi="Times New Roman"/>
          <w:sz w:val="24"/>
          <w:szCs w:val="24"/>
        </w:rPr>
        <w:t xml:space="preserve"> legislative </w:t>
      </w:r>
      <w:r w:rsidRPr="00B048AD">
        <w:rPr>
          <w:rFonts w:ascii="Times New Roman" w:hAnsi="Times New Roman"/>
          <w:sz w:val="24"/>
          <w:szCs w:val="24"/>
        </w:rPr>
        <w:t>authority for government spending</w:t>
      </w:r>
      <w:r w:rsidR="00957DD8">
        <w:rPr>
          <w:rFonts w:ascii="Times New Roman" w:hAnsi="Times New Roman"/>
          <w:sz w:val="24"/>
          <w:szCs w:val="24"/>
        </w:rPr>
        <w:t xml:space="preserve"> on</w:t>
      </w:r>
      <w:r w:rsidRPr="00B048AD">
        <w:rPr>
          <w:rFonts w:ascii="Times New Roman" w:hAnsi="Times New Roman"/>
          <w:sz w:val="24"/>
          <w:szCs w:val="24"/>
        </w:rPr>
        <w:t xml:space="preserve"> </w:t>
      </w:r>
      <w:r w:rsidR="00EA6757">
        <w:rPr>
          <w:rFonts w:ascii="Times New Roman" w:hAnsi="Times New Roman"/>
          <w:sz w:val="24"/>
          <w:szCs w:val="24"/>
        </w:rPr>
        <w:t>i</w:t>
      </w:r>
      <w:r w:rsidR="00D507F5">
        <w:rPr>
          <w:rFonts w:ascii="Times New Roman" w:hAnsi="Times New Roman"/>
          <w:sz w:val="24"/>
          <w:szCs w:val="24"/>
        </w:rPr>
        <w:t xml:space="preserve">nternational </w:t>
      </w:r>
      <w:r w:rsidR="00EA6757">
        <w:rPr>
          <w:rFonts w:ascii="Times New Roman" w:hAnsi="Times New Roman"/>
          <w:sz w:val="24"/>
          <w:szCs w:val="24"/>
        </w:rPr>
        <w:t>c</w:t>
      </w:r>
      <w:r w:rsidR="00D507F5">
        <w:rPr>
          <w:rFonts w:ascii="Times New Roman" w:hAnsi="Times New Roman"/>
          <w:sz w:val="24"/>
          <w:szCs w:val="24"/>
        </w:rPr>
        <w:t xml:space="preserve">limate </w:t>
      </w:r>
      <w:r w:rsidR="00EA6757">
        <w:rPr>
          <w:rFonts w:ascii="Times New Roman" w:hAnsi="Times New Roman"/>
          <w:sz w:val="24"/>
          <w:szCs w:val="24"/>
        </w:rPr>
        <w:t>a</w:t>
      </w:r>
      <w:r w:rsidR="00D507F5">
        <w:rPr>
          <w:rFonts w:ascii="Times New Roman" w:hAnsi="Times New Roman"/>
          <w:sz w:val="24"/>
          <w:szCs w:val="24"/>
        </w:rPr>
        <w:t>ction (the program)</w:t>
      </w:r>
      <w:r w:rsidR="005113E6">
        <w:rPr>
          <w:rFonts w:ascii="Times New Roman" w:hAnsi="Times New Roman"/>
          <w:sz w:val="24"/>
          <w:szCs w:val="24"/>
        </w:rPr>
        <w:t>.</w:t>
      </w:r>
      <w:r w:rsidR="00D507F5">
        <w:rPr>
          <w:rFonts w:ascii="Times New Roman" w:hAnsi="Times New Roman"/>
          <w:sz w:val="24"/>
          <w:szCs w:val="24"/>
        </w:rPr>
        <w:t xml:space="preserve"> The program is</w:t>
      </w:r>
      <w:r w:rsidR="000772A0" w:rsidRPr="00B048AD">
        <w:rPr>
          <w:rFonts w:ascii="Times New Roman" w:hAnsi="Times New Roman"/>
          <w:sz w:val="24"/>
          <w:szCs w:val="24"/>
        </w:rPr>
        <w:t xml:space="preserve"> administered by the</w:t>
      </w:r>
      <w:r w:rsidR="005113E6">
        <w:rPr>
          <w:rFonts w:ascii="Times New Roman" w:hAnsi="Times New Roman"/>
          <w:sz w:val="24"/>
          <w:szCs w:val="24"/>
        </w:rPr>
        <w:t xml:space="preserve"> Department of</w:t>
      </w:r>
      <w:r w:rsidR="00B048AD" w:rsidRPr="00B048AD">
        <w:rPr>
          <w:rFonts w:ascii="Times New Roman" w:hAnsi="Times New Roman"/>
          <w:sz w:val="24"/>
          <w:szCs w:val="24"/>
        </w:rPr>
        <w:t xml:space="preserve"> </w:t>
      </w:r>
      <w:r w:rsidR="00D507F5">
        <w:rPr>
          <w:rFonts w:ascii="Times New Roman" w:hAnsi="Times New Roman"/>
          <w:sz w:val="24"/>
          <w:szCs w:val="24"/>
        </w:rPr>
        <w:t>Industry, Science, Energy and Resources</w:t>
      </w:r>
      <w:r w:rsidR="00B048AD" w:rsidRPr="00B048AD">
        <w:rPr>
          <w:rFonts w:ascii="Times New Roman" w:hAnsi="Times New Roman"/>
          <w:sz w:val="24"/>
          <w:szCs w:val="24"/>
        </w:rPr>
        <w:t>.</w:t>
      </w:r>
    </w:p>
    <w:p w14:paraId="2E880DCB" w14:textId="584F3B18" w:rsidR="000772A0" w:rsidRDefault="000772A0" w:rsidP="00CA63DA">
      <w:pPr>
        <w:ind w:right="-46"/>
        <w:rPr>
          <w:rFonts w:ascii="Times New Roman" w:hAnsi="Times New Roman"/>
          <w:sz w:val="24"/>
          <w:szCs w:val="24"/>
        </w:rPr>
      </w:pPr>
    </w:p>
    <w:p w14:paraId="26780773" w14:textId="2E2DC136" w:rsidR="006A0533" w:rsidRPr="006A0533" w:rsidRDefault="006A0533" w:rsidP="006A0533">
      <w:pPr>
        <w:ind w:right="-46"/>
        <w:rPr>
          <w:rFonts w:ascii="Times New Roman" w:hAnsi="Times New Roman"/>
          <w:sz w:val="24"/>
          <w:szCs w:val="24"/>
        </w:rPr>
      </w:pPr>
      <w:r w:rsidRPr="006A0533">
        <w:rPr>
          <w:rFonts w:ascii="Times New Roman" w:hAnsi="Times New Roman"/>
          <w:sz w:val="24"/>
          <w:szCs w:val="24"/>
        </w:rPr>
        <w:t xml:space="preserve">Australia </w:t>
      </w:r>
      <w:r w:rsidR="005829BC">
        <w:rPr>
          <w:rFonts w:ascii="Times New Roman" w:hAnsi="Times New Roman"/>
          <w:sz w:val="24"/>
          <w:szCs w:val="24"/>
        </w:rPr>
        <w:t>is a</w:t>
      </w:r>
      <w:r w:rsidRPr="006A0533">
        <w:rPr>
          <w:rFonts w:ascii="Times New Roman" w:hAnsi="Times New Roman"/>
          <w:sz w:val="24"/>
          <w:szCs w:val="24"/>
        </w:rPr>
        <w:t xml:space="preserve"> l</w:t>
      </w:r>
      <w:r w:rsidR="005829BC">
        <w:rPr>
          <w:rFonts w:ascii="Times New Roman" w:hAnsi="Times New Roman"/>
          <w:sz w:val="24"/>
          <w:szCs w:val="24"/>
        </w:rPr>
        <w:t xml:space="preserve">ongstanding participant </w:t>
      </w:r>
      <w:r w:rsidR="009A5247">
        <w:rPr>
          <w:rFonts w:ascii="Times New Roman" w:hAnsi="Times New Roman"/>
          <w:sz w:val="24"/>
          <w:szCs w:val="24"/>
        </w:rPr>
        <w:t xml:space="preserve">in </w:t>
      </w:r>
      <w:r w:rsidRPr="006A0533">
        <w:rPr>
          <w:rFonts w:ascii="Times New Roman" w:hAnsi="Times New Roman"/>
          <w:sz w:val="24"/>
          <w:szCs w:val="24"/>
        </w:rPr>
        <w:t>international climate change action and agreement</w:t>
      </w:r>
      <w:r w:rsidR="0045574C">
        <w:rPr>
          <w:rFonts w:ascii="Times New Roman" w:hAnsi="Times New Roman"/>
          <w:sz w:val="24"/>
          <w:szCs w:val="24"/>
        </w:rPr>
        <w:t>s</w:t>
      </w:r>
      <w:r w:rsidRPr="006A0533">
        <w:rPr>
          <w:rFonts w:ascii="Times New Roman" w:hAnsi="Times New Roman"/>
          <w:sz w:val="24"/>
          <w:szCs w:val="24"/>
        </w:rPr>
        <w:t>. Th</w:t>
      </w:r>
      <w:r w:rsidR="0045574C">
        <w:rPr>
          <w:rFonts w:ascii="Times New Roman" w:hAnsi="Times New Roman"/>
          <w:sz w:val="24"/>
          <w:szCs w:val="24"/>
        </w:rPr>
        <w:t>e program</w:t>
      </w:r>
      <w:r w:rsidRPr="006A0533">
        <w:rPr>
          <w:rFonts w:ascii="Times New Roman" w:hAnsi="Times New Roman"/>
          <w:sz w:val="24"/>
          <w:szCs w:val="24"/>
        </w:rPr>
        <w:t xml:space="preserve"> has been implemented consistent with </w:t>
      </w:r>
      <w:r w:rsidR="005829BC">
        <w:rPr>
          <w:rFonts w:ascii="Times New Roman" w:hAnsi="Times New Roman"/>
          <w:sz w:val="24"/>
          <w:szCs w:val="24"/>
        </w:rPr>
        <w:t>Australia</w:t>
      </w:r>
      <w:r w:rsidR="0045574C">
        <w:rPr>
          <w:rFonts w:ascii="Times New Roman" w:hAnsi="Times New Roman"/>
          <w:sz w:val="24"/>
          <w:szCs w:val="24"/>
        </w:rPr>
        <w:t>’s</w:t>
      </w:r>
      <w:r w:rsidRPr="006A0533">
        <w:rPr>
          <w:rFonts w:ascii="Times New Roman" w:hAnsi="Times New Roman"/>
          <w:sz w:val="24"/>
          <w:szCs w:val="24"/>
        </w:rPr>
        <w:t xml:space="preserve"> treaty obligations under the </w:t>
      </w:r>
      <w:r w:rsidRPr="00EA6757">
        <w:rPr>
          <w:rFonts w:ascii="Times New Roman" w:hAnsi="Times New Roman"/>
          <w:i/>
          <w:sz w:val="24"/>
          <w:szCs w:val="24"/>
        </w:rPr>
        <w:t>United Nation</w:t>
      </w:r>
      <w:r w:rsidR="0045574C" w:rsidRPr="00EA6757">
        <w:rPr>
          <w:rFonts w:ascii="Times New Roman" w:hAnsi="Times New Roman"/>
          <w:i/>
          <w:sz w:val="24"/>
          <w:szCs w:val="24"/>
        </w:rPr>
        <w:t>s</w:t>
      </w:r>
      <w:r w:rsidRPr="00EA6757">
        <w:rPr>
          <w:rFonts w:ascii="Times New Roman" w:hAnsi="Times New Roman"/>
          <w:i/>
          <w:sz w:val="24"/>
          <w:szCs w:val="24"/>
        </w:rPr>
        <w:t xml:space="preserve"> Framework Conve</w:t>
      </w:r>
      <w:r w:rsidR="005829BC" w:rsidRPr="00EA6757">
        <w:rPr>
          <w:rFonts w:ascii="Times New Roman" w:hAnsi="Times New Roman"/>
          <w:i/>
          <w:sz w:val="24"/>
          <w:szCs w:val="24"/>
        </w:rPr>
        <w:t>ntion on Climate Change</w:t>
      </w:r>
      <w:r w:rsidRPr="006A0533">
        <w:rPr>
          <w:rFonts w:ascii="Times New Roman" w:hAnsi="Times New Roman"/>
          <w:sz w:val="24"/>
          <w:szCs w:val="24"/>
        </w:rPr>
        <w:t xml:space="preserve">, </w:t>
      </w:r>
      <w:r w:rsidRPr="003750F9">
        <w:rPr>
          <w:rFonts w:ascii="Times New Roman" w:hAnsi="Times New Roman"/>
          <w:sz w:val="24"/>
          <w:szCs w:val="24"/>
        </w:rPr>
        <w:t>Kyoto Protocol and Paris Agreement</w:t>
      </w:r>
      <w:r w:rsidR="009A5247" w:rsidRPr="003750F9">
        <w:rPr>
          <w:rFonts w:ascii="Times New Roman" w:hAnsi="Times New Roman"/>
          <w:sz w:val="24"/>
          <w:szCs w:val="24"/>
        </w:rPr>
        <w:t xml:space="preserve">, such as obligations relating to climate finance and </w:t>
      </w:r>
      <w:r w:rsidR="009A5247" w:rsidRPr="006A0533">
        <w:rPr>
          <w:rFonts w:ascii="Times New Roman" w:hAnsi="Times New Roman"/>
          <w:sz w:val="24"/>
          <w:szCs w:val="24"/>
        </w:rPr>
        <w:t>capacity building</w:t>
      </w:r>
      <w:r>
        <w:rPr>
          <w:rFonts w:ascii="Times New Roman" w:hAnsi="Times New Roman"/>
          <w:sz w:val="24"/>
          <w:szCs w:val="24"/>
        </w:rPr>
        <w:t>. Australia</w:t>
      </w:r>
      <w:r w:rsidR="00A47E94">
        <w:rPr>
          <w:rFonts w:ascii="Times New Roman" w:hAnsi="Times New Roman"/>
          <w:sz w:val="24"/>
          <w:szCs w:val="24"/>
        </w:rPr>
        <w:t xml:space="preserve"> </w:t>
      </w:r>
      <w:r w:rsidRPr="006A0533">
        <w:rPr>
          <w:rFonts w:ascii="Times New Roman" w:hAnsi="Times New Roman"/>
          <w:sz w:val="24"/>
          <w:szCs w:val="24"/>
        </w:rPr>
        <w:t xml:space="preserve">has a particular focus on assisting developing countries </w:t>
      </w:r>
      <w:r w:rsidR="009A5247">
        <w:rPr>
          <w:rFonts w:ascii="Times New Roman" w:hAnsi="Times New Roman"/>
          <w:sz w:val="24"/>
          <w:szCs w:val="24"/>
        </w:rPr>
        <w:t>with</w:t>
      </w:r>
      <w:r w:rsidR="009A5247" w:rsidRPr="006A0533">
        <w:rPr>
          <w:rFonts w:ascii="Times New Roman" w:hAnsi="Times New Roman"/>
          <w:sz w:val="24"/>
          <w:szCs w:val="24"/>
        </w:rPr>
        <w:t xml:space="preserve"> </w:t>
      </w:r>
      <w:r w:rsidRPr="006A0533">
        <w:rPr>
          <w:rFonts w:ascii="Times New Roman" w:hAnsi="Times New Roman"/>
          <w:sz w:val="24"/>
          <w:szCs w:val="24"/>
        </w:rPr>
        <w:t xml:space="preserve">mitigation </w:t>
      </w:r>
      <w:r w:rsidR="009A5247">
        <w:rPr>
          <w:rFonts w:ascii="Times New Roman" w:hAnsi="Times New Roman"/>
          <w:sz w:val="24"/>
          <w:szCs w:val="24"/>
        </w:rPr>
        <w:t xml:space="preserve">of greenhouse gas emissions </w:t>
      </w:r>
      <w:r w:rsidRPr="006A0533">
        <w:rPr>
          <w:rFonts w:ascii="Times New Roman" w:hAnsi="Times New Roman"/>
          <w:sz w:val="24"/>
          <w:szCs w:val="24"/>
        </w:rPr>
        <w:t>and adaptation</w:t>
      </w:r>
      <w:r w:rsidR="009A5247">
        <w:rPr>
          <w:rFonts w:ascii="Times New Roman" w:hAnsi="Times New Roman"/>
          <w:sz w:val="24"/>
          <w:szCs w:val="24"/>
        </w:rPr>
        <w:t xml:space="preserve"> to the impacts of climate change</w:t>
      </w:r>
      <w:r w:rsidRPr="006A0533">
        <w:rPr>
          <w:rFonts w:ascii="Times New Roman" w:hAnsi="Times New Roman"/>
          <w:sz w:val="24"/>
          <w:szCs w:val="24"/>
        </w:rPr>
        <w:t xml:space="preserve">. </w:t>
      </w:r>
    </w:p>
    <w:p w14:paraId="58D7FB2D" w14:textId="77777777" w:rsidR="006A0533" w:rsidRDefault="006A0533" w:rsidP="00CA63DA">
      <w:pPr>
        <w:ind w:right="-46"/>
        <w:rPr>
          <w:rFonts w:ascii="Times New Roman" w:hAnsi="Times New Roman"/>
          <w:sz w:val="24"/>
          <w:szCs w:val="24"/>
        </w:rPr>
      </w:pPr>
    </w:p>
    <w:p w14:paraId="7C7CD0BE" w14:textId="6131746D" w:rsidR="00A41BAF" w:rsidRPr="00A41BAF" w:rsidRDefault="00A41BAF" w:rsidP="00A41BAF">
      <w:pPr>
        <w:ind w:right="-46"/>
        <w:rPr>
          <w:rFonts w:ascii="Times New Roman" w:hAnsi="Times New Roman"/>
          <w:sz w:val="24"/>
          <w:szCs w:val="24"/>
        </w:rPr>
      </w:pPr>
      <w:r w:rsidRPr="00A41BAF">
        <w:rPr>
          <w:rFonts w:ascii="Times New Roman" w:hAnsi="Times New Roman"/>
          <w:sz w:val="24"/>
          <w:szCs w:val="24"/>
        </w:rPr>
        <w:t xml:space="preserve">The </w:t>
      </w:r>
      <w:r w:rsidR="006A0533">
        <w:rPr>
          <w:rFonts w:ascii="Times New Roman" w:hAnsi="Times New Roman"/>
          <w:sz w:val="24"/>
          <w:szCs w:val="24"/>
        </w:rPr>
        <w:t xml:space="preserve">program will </w:t>
      </w:r>
      <w:r w:rsidRPr="00A41BAF">
        <w:rPr>
          <w:rFonts w:ascii="Times New Roman" w:hAnsi="Times New Roman"/>
          <w:sz w:val="24"/>
          <w:szCs w:val="24"/>
        </w:rPr>
        <w:t>establish a high-integrity carbon offset scheme in the Indo-Pacific</w:t>
      </w:r>
      <w:r w:rsidR="006A0533">
        <w:rPr>
          <w:rFonts w:ascii="Times New Roman" w:hAnsi="Times New Roman"/>
          <w:sz w:val="24"/>
          <w:szCs w:val="24"/>
        </w:rPr>
        <w:t xml:space="preserve"> </w:t>
      </w:r>
      <w:r w:rsidRPr="00A41BAF">
        <w:rPr>
          <w:rFonts w:ascii="Times New Roman" w:hAnsi="Times New Roman"/>
          <w:sz w:val="24"/>
          <w:szCs w:val="24"/>
        </w:rPr>
        <w:t xml:space="preserve">under Article 6.2 of the </w:t>
      </w:r>
      <w:r w:rsidRPr="003750F9">
        <w:rPr>
          <w:rFonts w:ascii="Times New Roman" w:hAnsi="Times New Roman"/>
          <w:sz w:val="24"/>
          <w:szCs w:val="24"/>
        </w:rPr>
        <w:t>Paris Agreement.</w:t>
      </w:r>
      <w:r w:rsidRPr="00A41BAF">
        <w:rPr>
          <w:rFonts w:ascii="Times New Roman" w:hAnsi="Times New Roman"/>
          <w:sz w:val="24"/>
          <w:szCs w:val="24"/>
        </w:rPr>
        <w:t xml:space="preserve"> The Indo-Pacific Carbon Offset Scheme (the </w:t>
      </w:r>
      <w:r w:rsidR="00EA6757">
        <w:rPr>
          <w:rFonts w:ascii="Times New Roman" w:hAnsi="Times New Roman"/>
          <w:sz w:val="24"/>
          <w:szCs w:val="24"/>
        </w:rPr>
        <w:t>s</w:t>
      </w:r>
      <w:r w:rsidRPr="00A41BAF">
        <w:rPr>
          <w:rFonts w:ascii="Times New Roman" w:hAnsi="Times New Roman"/>
          <w:sz w:val="24"/>
          <w:szCs w:val="24"/>
        </w:rPr>
        <w:t>cheme) will improve private sector finance flows to the region, deliver economic and development benefits, and transfer low</w:t>
      </w:r>
      <w:r w:rsidR="00695513">
        <w:rPr>
          <w:rFonts w:ascii="Times New Roman" w:hAnsi="Times New Roman"/>
          <w:sz w:val="24"/>
          <w:szCs w:val="24"/>
        </w:rPr>
        <w:t xml:space="preserve"> </w:t>
      </w:r>
      <w:r w:rsidRPr="00A41BAF">
        <w:rPr>
          <w:rFonts w:ascii="Times New Roman" w:hAnsi="Times New Roman"/>
          <w:sz w:val="24"/>
          <w:szCs w:val="24"/>
        </w:rPr>
        <w:t xml:space="preserve">emissions technologies. </w:t>
      </w:r>
    </w:p>
    <w:p w14:paraId="63FABF4A" w14:textId="77777777" w:rsidR="005E491B" w:rsidRDefault="005E491B" w:rsidP="00A41BAF">
      <w:pPr>
        <w:ind w:right="-46"/>
        <w:rPr>
          <w:rFonts w:ascii="Times New Roman" w:hAnsi="Times New Roman"/>
          <w:sz w:val="24"/>
          <w:szCs w:val="24"/>
        </w:rPr>
      </w:pPr>
    </w:p>
    <w:p w14:paraId="204BA61E" w14:textId="371C290F" w:rsidR="005E491B" w:rsidRPr="005E491B" w:rsidRDefault="005829BC" w:rsidP="005E491B">
      <w:pPr>
        <w:ind w:right="-46"/>
        <w:rPr>
          <w:rFonts w:ascii="Times New Roman" w:hAnsi="Times New Roman"/>
          <w:sz w:val="24"/>
          <w:szCs w:val="24"/>
        </w:rPr>
      </w:pPr>
      <w:r>
        <w:rPr>
          <w:rFonts w:ascii="Times New Roman" w:hAnsi="Times New Roman"/>
          <w:sz w:val="24"/>
          <w:szCs w:val="24"/>
        </w:rPr>
        <w:br w:type="column"/>
      </w:r>
      <w:r w:rsidR="005E491B">
        <w:rPr>
          <w:rFonts w:ascii="Times New Roman" w:hAnsi="Times New Roman"/>
          <w:sz w:val="24"/>
          <w:szCs w:val="24"/>
        </w:rPr>
        <w:lastRenderedPageBreak/>
        <w:t>The Government will provide $59.9 million over five years</w:t>
      </w:r>
      <w:r>
        <w:rPr>
          <w:rFonts w:ascii="Times New Roman" w:hAnsi="Times New Roman"/>
          <w:sz w:val="24"/>
          <w:szCs w:val="24"/>
        </w:rPr>
        <w:t xml:space="preserve"> from 2021-22</w:t>
      </w:r>
      <w:r w:rsidR="005E491B">
        <w:rPr>
          <w:rFonts w:ascii="Times New Roman" w:hAnsi="Times New Roman"/>
          <w:sz w:val="24"/>
          <w:szCs w:val="24"/>
        </w:rPr>
        <w:t xml:space="preserve"> to support t</w:t>
      </w:r>
      <w:r w:rsidR="005E491B" w:rsidRPr="005E491B">
        <w:rPr>
          <w:rFonts w:ascii="Times New Roman" w:hAnsi="Times New Roman"/>
          <w:sz w:val="24"/>
          <w:szCs w:val="24"/>
        </w:rPr>
        <w:t xml:space="preserve">he </w:t>
      </w:r>
      <w:r w:rsidR="00695513">
        <w:rPr>
          <w:rFonts w:ascii="Times New Roman" w:hAnsi="Times New Roman"/>
          <w:sz w:val="24"/>
          <w:szCs w:val="24"/>
        </w:rPr>
        <w:t>s</w:t>
      </w:r>
      <w:r w:rsidR="005E491B" w:rsidRPr="005E491B">
        <w:rPr>
          <w:rFonts w:ascii="Times New Roman" w:hAnsi="Times New Roman"/>
          <w:sz w:val="24"/>
          <w:szCs w:val="24"/>
        </w:rPr>
        <w:t xml:space="preserve">cheme </w:t>
      </w:r>
      <w:r>
        <w:rPr>
          <w:rFonts w:ascii="Times New Roman" w:hAnsi="Times New Roman"/>
          <w:sz w:val="24"/>
          <w:szCs w:val="24"/>
        </w:rPr>
        <w:t>deliver the</w:t>
      </w:r>
      <w:r w:rsidR="005E491B" w:rsidRPr="005E491B">
        <w:rPr>
          <w:rFonts w:ascii="Times New Roman" w:hAnsi="Times New Roman"/>
          <w:sz w:val="24"/>
          <w:szCs w:val="24"/>
        </w:rPr>
        <w:t xml:space="preserve"> following activities:</w:t>
      </w:r>
    </w:p>
    <w:p w14:paraId="113084A6" w14:textId="58A81EB1" w:rsidR="005E491B" w:rsidRPr="005E491B" w:rsidRDefault="005E491B" w:rsidP="005E491B">
      <w:pPr>
        <w:numPr>
          <w:ilvl w:val="0"/>
          <w:numId w:val="21"/>
        </w:numPr>
        <w:ind w:right="-46"/>
        <w:rPr>
          <w:rFonts w:ascii="Times New Roman" w:hAnsi="Times New Roman"/>
          <w:sz w:val="24"/>
          <w:szCs w:val="24"/>
        </w:rPr>
      </w:pPr>
      <w:r w:rsidRPr="005E491B">
        <w:rPr>
          <w:rFonts w:ascii="Times New Roman" w:hAnsi="Times New Roman"/>
          <w:sz w:val="24"/>
          <w:szCs w:val="24"/>
        </w:rPr>
        <w:t>streng</w:t>
      </w:r>
      <w:r w:rsidR="005829BC">
        <w:rPr>
          <w:rFonts w:ascii="Times New Roman" w:hAnsi="Times New Roman"/>
          <w:sz w:val="24"/>
          <w:szCs w:val="24"/>
        </w:rPr>
        <w:t>thening</w:t>
      </w:r>
      <w:r w:rsidRPr="005E491B">
        <w:rPr>
          <w:rFonts w:ascii="Times New Roman" w:hAnsi="Times New Roman"/>
          <w:sz w:val="24"/>
          <w:szCs w:val="24"/>
        </w:rPr>
        <w:t xml:space="preserve"> host countries’ capacity to participate in global carbon markets and meet Paris Agreement </w:t>
      </w:r>
      <w:r w:rsidR="005829BC">
        <w:rPr>
          <w:rFonts w:ascii="Times New Roman" w:hAnsi="Times New Roman"/>
          <w:sz w:val="24"/>
          <w:szCs w:val="24"/>
        </w:rPr>
        <w:t>obligations</w:t>
      </w:r>
      <w:r w:rsidR="0045574C">
        <w:rPr>
          <w:rFonts w:ascii="Times New Roman" w:hAnsi="Times New Roman"/>
          <w:sz w:val="24"/>
          <w:szCs w:val="24"/>
        </w:rPr>
        <w:t>,</w:t>
      </w:r>
      <w:r w:rsidR="00B77A7E" w:rsidRPr="00B77A7E">
        <w:rPr>
          <w:rFonts w:ascii="Times New Roman" w:hAnsi="Times New Roman"/>
          <w:iCs/>
          <w:sz w:val="24"/>
          <w:szCs w:val="24"/>
        </w:rPr>
        <w:t xml:space="preserve"> including through the provision of guidance materials, legal and </w:t>
      </w:r>
      <w:r w:rsidR="006060FF">
        <w:rPr>
          <w:rFonts w:ascii="Times New Roman" w:hAnsi="Times New Roman"/>
          <w:iCs/>
          <w:sz w:val="24"/>
          <w:szCs w:val="24"/>
        </w:rPr>
        <w:t>governance advice,</w:t>
      </w:r>
      <w:r w:rsidR="00B77A7E" w:rsidRPr="00B77A7E">
        <w:rPr>
          <w:rFonts w:ascii="Times New Roman" w:hAnsi="Times New Roman"/>
          <w:iCs/>
          <w:sz w:val="24"/>
          <w:szCs w:val="24"/>
        </w:rPr>
        <w:t xml:space="preserve"> and draft legislation to support carbon market participation</w:t>
      </w:r>
      <w:r w:rsidR="00B77A7E">
        <w:rPr>
          <w:rFonts w:ascii="Times New Roman" w:hAnsi="Times New Roman"/>
          <w:iCs/>
          <w:sz w:val="24"/>
          <w:szCs w:val="24"/>
        </w:rPr>
        <w:t>;</w:t>
      </w:r>
    </w:p>
    <w:p w14:paraId="0D5D8D2E" w14:textId="345E9E20" w:rsidR="005E491B" w:rsidRPr="005E491B" w:rsidRDefault="005829BC" w:rsidP="005E491B">
      <w:pPr>
        <w:numPr>
          <w:ilvl w:val="0"/>
          <w:numId w:val="21"/>
        </w:numPr>
        <w:ind w:right="-46"/>
        <w:rPr>
          <w:rFonts w:ascii="Times New Roman" w:hAnsi="Times New Roman"/>
          <w:sz w:val="24"/>
          <w:szCs w:val="24"/>
        </w:rPr>
      </w:pPr>
      <w:r>
        <w:rPr>
          <w:rFonts w:ascii="Times New Roman" w:hAnsi="Times New Roman"/>
          <w:sz w:val="24"/>
          <w:szCs w:val="24"/>
        </w:rPr>
        <w:t>developing</w:t>
      </w:r>
      <w:r w:rsidR="005E491B" w:rsidRPr="005E491B">
        <w:rPr>
          <w:rFonts w:ascii="Times New Roman" w:hAnsi="Times New Roman"/>
          <w:sz w:val="24"/>
          <w:szCs w:val="24"/>
        </w:rPr>
        <w:t xml:space="preserve"> demonstration offset projects</w:t>
      </w:r>
      <w:r>
        <w:rPr>
          <w:rFonts w:ascii="Times New Roman" w:hAnsi="Times New Roman"/>
          <w:sz w:val="24"/>
          <w:szCs w:val="24"/>
        </w:rPr>
        <w:t xml:space="preserve"> which</w:t>
      </w:r>
      <w:r w:rsidR="005E491B" w:rsidRPr="005E491B">
        <w:rPr>
          <w:rFonts w:ascii="Times New Roman" w:hAnsi="Times New Roman"/>
          <w:sz w:val="24"/>
          <w:szCs w:val="24"/>
        </w:rPr>
        <w:t xml:space="preserve"> focus on nature-based solutions, renewable energy and energy efficiency</w:t>
      </w:r>
      <w:r>
        <w:rPr>
          <w:rFonts w:ascii="Times New Roman" w:hAnsi="Times New Roman"/>
          <w:sz w:val="24"/>
          <w:szCs w:val="24"/>
        </w:rPr>
        <w:t>;</w:t>
      </w:r>
    </w:p>
    <w:p w14:paraId="1B889909" w14:textId="489DCC85" w:rsidR="005E491B" w:rsidRPr="005E491B" w:rsidRDefault="005829BC" w:rsidP="005E491B">
      <w:pPr>
        <w:numPr>
          <w:ilvl w:val="0"/>
          <w:numId w:val="21"/>
        </w:numPr>
        <w:ind w:right="-46"/>
        <w:rPr>
          <w:rFonts w:ascii="Times New Roman" w:hAnsi="Times New Roman"/>
          <w:sz w:val="24"/>
          <w:szCs w:val="24"/>
        </w:rPr>
      </w:pPr>
      <w:r>
        <w:rPr>
          <w:rFonts w:ascii="Times New Roman" w:hAnsi="Times New Roman"/>
          <w:sz w:val="24"/>
          <w:szCs w:val="24"/>
        </w:rPr>
        <w:t>establishing</w:t>
      </w:r>
      <w:r w:rsidR="005E491B" w:rsidRPr="005E491B">
        <w:rPr>
          <w:rFonts w:ascii="Times New Roman" w:hAnsi="Times New Roman"/>
          <w:sz w:val="24"/>
          <w:szCs w:val="24"/>
        </w:rPr>
        <w:t xml:space="preserve"> an independent, robust and transparent co-investment mechanism to finance further projects that deliver </w:t>
      </w:r>
      <w:r w:rsidR="0045574C">
        <w:rPr>
          <w:rFonts w:ascii="Times New Roman" w:hAnsi="Times New Roman"/>
          <w:sz w:val="24"/>
          <w:szCs w:val="24"/>
        </w:rPr>
        <w:t xml:space="preserve">carbon offset </w:t>
      </w:r>
      <w:r w:rsidR="005E491B" w:rsidRPr="005E491B">
        <w:rPr>
          <w:rFonts w:ascii="Times New Roman" w:hAnsi="Times New Roman"/>
          <w:sz w:val="24"/>
          <w:szCs w:val="24"/>
        </w:rPr>
        <w:t>credits beyond 2030</w:t>
      </w:r>
      <w:r>
        <w:rPr>
          <w:rFonts w:ascii="Times New Roman" w:hAnsi="Times New Roman"/>
          <w:sz w:val="24"/>
          <w:szCs w:val="24"/>
        </w:rPr>
        <w:t>;</w:t>
      </w:r>
    </w:p>
    <w:p w14:paraId="5B5C5A6C" w14:textId="64F51BA4" w:rsidR="005E491B" w:rsidRPr="005E491B" w:rsidRDefault="005829BC" w:rsidP="002D5531">
      <w:pPr>
        <w:numPr>
          <w:ilvl w:val="0"/>
          <w:numId w:val="21"/>
        </w:numPr>
        <w:ind w:right="-46"/>
        <w:rPr>
          <w:rFonts w:ascii="Times New Roman" w:hAnsi="Times New Roman"/>
          <w:sz w:val="24"/>
          <w:szCs w:val="24"/>
        </w:rPr>
      </w:pPr>
      <w:r>
        <w:rPr>
          <w:rFonts w:ascii="Times New Roman" w:hAnsi="Times New Roman"/>
          <w:sz w:val="24"/>
          <w:szCs w:val="24"/>
        </w:rPr>
        <w:t>developing</w:t>
      </w:r>
      <w:r w:rsidR="005E491B" w:rsidRPr="005E491B">
        <w:rPr>
          <w:rFonts w:ascii="Times New Roman" w:hAnsi="Times New Roman"/>
          <w:sz w:val="24"/>
          <w:szCs w:val="24"/>
        </w:rPr>
        <w:t xml:space="preserve"> a digital data analysis and mapping tool</w:t>
      </w:r>
      <w:r>
        <w:rPr>
          <w:rFonts w:ascii="Times New Roman" w:hAnsi="Times New Roman"/>
          <w:sz w:val="24"/>
          <w:szCs w:val="24"/>
        </w:rPr>
        <w:t xml:space="preserve"> to inform</w:t>
      </w:r>
      <w:r w:rsidR="00B77A7E">
        <w:rPr>
          <w:rFonts w:ascii="Times New Roman" w:hAnsi="Times New Roman"/>
          <w:sz w:val="24"/>
          <w:szCs w:val="24"/>
        </w:rPr>
        <w:t xml:space="preserve"> partner country governments or businesses in the</w:t>
      </w:r>
      <w:r>
        <w:rPr>
          <w:rFonts w:ascii="Times New Roman" w:hAnsi="Times New Roman"/>
          <w:sz w:val="24"/>
          <w:szCs w:val="24"/>
        </w:rPr>
        <w:t xml:space="preserve"> </w:t>
      </w:r>
      <w:r w:rsidR="002D5531">
        <w:rPr>
          <w:rFonts w:ascii="Times New Roman" w:hAnsi="Times New Roman"/>
          <w:sz w:val="24"/>
          <w:szCs w:val="24"/>
        </w:rPr>
        <w:t>decision making</w:t>
      </w:r>
      <w:r w:rsidR="00B77A7E">
        <w:rPr>
          <w:rFonts w:ascii="Times New Roman" w:hAnsi="Times New Roman"/>
          <w:sz w:val="24"/>
          <w:szCs w:val="24"/>
        </w:rPr>
        <w:t xml:space="preserve"> process</w:t>
      </w:r>
      <w:r w:rsidR="002D5531">
        <w:rPr>
          <w:rFonts w:ascii="Times New Roman" w:hAnsi="Times New Roman"/>
          <w:sz w:val="24"/>
          <w:szCs w:val="24"/>
        </w:rPr>
        <w:t>;</w:t>
      </w:r>
    </w:p>
    <w:p w14:paraId="0105D5E7" w14:textId="0A0EA3D7" w:rsidR="005E491B" w:rsidRPr="005E491B" w:rsidRDefault="005E491B" w:rsidP="005E491B">
      <w:pPr>
        <w:numPr>
          <w:ilvl w:val="0"/>
          <w:numId w:val="21"/>
        </w:numPr>
        <w:ind w:right="-46"/>
        <w:rPr>
          <w:rFonts w:ascii="Times New Roman" w:hAnsi="Times New Roman"/>
          <w:sz w:val="24"/>
          <w:szCs w:val="24"/>
        </w:rPr>
      </w:pPr>
      <w:r w:rsidRPr="005E491B">
        <w:rPr>
          <w:rFonts w:ascii="Times New Roman" w:hAnsi="Times New Roman"/>
          <w:sz w:val="24"/>
          <w:szCs w:val="24"/>
        </w:rPr>
        <w:t>provisions to ensure project benefits are appropriately shared with communities and that environmental and social safeguards are in place</w:t>
      </w:r>
      <w:r w:rsidR="002D5531">
        <w:rPr>
          <w:rFonts w:ascii="Times New Roman" w:hAnsi="Times New Roman"/>
          <w:sz w:val="24"/>
          <w:szCs w:val="24"/>
        </w:rPr>
        <w:t>; and</w:t>
      </w:r>
    </w:p>
    <w:p w14:paraId="57EBAB46" w14:textId="0341EB06" w:rsidR="005E491B" w:rsidRPr="005E491B" w:rsidRDefault="005E491B" w:rsidP="005E491B">
      <w:pPr>
        <w:numPr>
          <w:ilvl w:val="0"/>
          <w:numId w:val="21"/>
        </w:numPr>
        <w:ind w:right="-46"/>
        <w:rPr>
          <w:rFonts w:ascii="Times New Roman" w:hAnsi="Times New Roman"/>
          <w:sz w:val="24"/>
          <w:szCs w:val="24"/>
        </w:rPr>
      </w:pPr>
      <w:proofErr w:type="gramStart"/>
      <w:r w:rsidRPr="005E491B">
        <w:rPr>
          <w:rFonts w:ascii="Times New Roman" w:hAnsi="Times New Roman"/>
          <w:sz w:val="24"/>
          <w:szCs w:val="24"/>
        </w:rPr>
        <w:t>regular</w:t>
      </w:r>
      <w:proofErr w:type="gramEnd"/>
      <w:r w:rsidRPr="005E491B">
        <w:rPr>
          <w:rFonts w:ascii="Times New Roman" w:hAnsi="Times New Roman"/>
          <w:sz w:val="24"/>
          <w:szCs w:val="24"/>
        </w:rPr>
        <w:t xml:space="preserve"> assessment of progress and lessons learned, and program evaluation to support successful </w:t>
      </w:r>
      <w:r w:rsidR="00695513">
        <w:rPr>
          <w:rFonts w:ascii="Times New Roman" w:hAnsi="Times New Roman"/>
          <w:sz w:val="24"/>
          <w:szCs w:val="24"/>
        </w:rPr>
        <w:t>s</w:t>
      </w:r>
      <w:r w:rsidRPr="005E491B">
        <w:rPr>
          <w:rFonts w:ascii="Times New Roman" w:hAnsi="Times New Roman"/>
          <w:sz w:val="24"/>
          <w:szCs w:val="24"/>
        </w:rPr>
        <w:t>cheme transition to</w:t>
      </w:r>
      <w:r w:rsidR="002D5531">
        <w:rPr>
          <w:rFonts w:ascii="Times New Roman" w:hAnsi="Times New Roman"/>
          <w:sz w:val="24"/>
          <w:szCs w:val="24"/>
        </w:rPr>
        <w:t xml:space="preserve"> independent operation in year five</w:t>
      </w:r>
      <w:r w:rsidRPr="005E491B">
        <w:rPr>
          <w:rFonts w:ascii="Times New Roman" w:hAnsi="Times New Roman"/>
          <w:sz w:val="24"/>
          <w:szCs w:val="24"/>
        </w:rPr>
        <w:t>.</w:t>
      </w:r>
    </w:p>
    <w:p w14:paraId="42D19065" w14:textId="7152AC0C" w:rsidR="00221426" w:rsidRDefault="00221426" w:rsidP="005829BC">
      <w:pPr>
        <w:ind w:right="-46"/>
        <w:rPr>
          <w:rFonts w:ascii="Times New Roman" w:hAnsi="Times New Roman"/>
          <w:sz w:val="24"/>
          <w:szCs w:val="24"/>
        </w:rPr>
      </w:pPr>
    </w:p>
    <w:p w14:paraId="31FE3298" w14:textId="0EC96ACC" w:rsidR="0037550A" w:rsidRPr="0037550A" w:rsidRDefault="00C1499D" w:rsidP="00CA63DA">
      <w:pPr>
        <w:ind w:right="-46"/>
        <w:rPr>
          <w:rFonts w:ascii="Times New Roman" w:hAnsi="Times New Roman"/>
          <w:iCs/>
          <w:sz w:val="24"/>
          <w:szCs w:val="24"/>
        </w:rPr>
      </w:pPr>
      <w:r w:rsidRPr="00695513">
        <w:rPr>
          <w:rFonts w:ascii="Times New Roman" w:hAnsi="Times New Roman"/>
          <w:iCs/>
          <w:sz w:val="24"/>
          <w:szCs w:val="24"/>
        </w:rPr>
        <w:t xml:space="preserve">Additional funding of </w:t>
      </w:r>
      <w:r w:rsidR="0037550A" w:rsidRPr="00695513">
        <w:rPr>
          <w:rFonts w:ascii="Times New Roman" w:hAnsi="Times New Roman"/>
          <w:iCs/>
          <w:sz w:val="24"/>
          <w:szCs w:val="24"/>
        </w:rPr>
        <w:t>$44 million</w:t>
      </w:r>
      <w:r w:rsidRPr="00695513">
        <w:rPr>
          <w:rFonts w:ascii="Times New Roman" w:hAnsi="Times New Roman"/>
          <w:iCs/>
          <w:sz w:val="24"/>
          <w:szCs w:val="24"/>
        </w:rPr>
        <w:t xml:space="preserve"> over ten years from 2021-22 will be provided to e</w:t>
      </w:r>
      <w:r w:rsidR="0037550A" w:rsidRPr="00695513">
        <w:rPr>
          <w:rFonts w:ascii="Times New Roman" w:hAnsi="Times New Roman"/>
          <w:iCs/>
          <w:sz w:val="24"/>
          <w:szCs w:val="24"/>
        </w:rPr>
        <w:t xml:space="preserve">stablish a larger number of partnerships under the </w:t>
      </w:r>
      <w:r w:rsidR="00695513">
        <w:rPr>
          <w:rFonts w:ascii="Times New Roman" w:hAnsi="Times New Roman"/>
          <w:iCs/>
          <w:sz w:val="24"/>
          <w:szCs w:val="24"/>
        </w:rPr>
        <w:t>s</w:t>
      </w:r>
      <w:r w:rsidR="0037550A" w:rsidRPr="00695513">
        <w:rPr>
          <w:rFonts w:ascii="Times New Roman" w:hAnsi="Times New Roman"/>
          <w:iCs/>
          <w:sz w:val="24"/>
          <w:szCs w:val="24"/>
        </w:rPr>
        <w:t>cheme, with a focus on building capacity to meet Paris Agreement-era emissions reporting and transparency standards, a central requirement for participation in carbon markets.</w:t>
      </w:r>
    </w:p>
    <w:p w14:paraId="1E3DEDA0" w14:textId="77777777" w:rsidR="0037550A" w:rsidRDefault="0037550A" w:rsidP="00CA63DA">
      <w:pPr>
        <w:ind w:right="-46"/>
        <w:rPr>
          <w:rFonts w:ascii="Times New Roman" w:hAnsi="Times New Roman"/>
          <w:sz w:val="24"/>
          <w:szCs w:val="24"/>
        </w:rPr>
      </w:pPr>
    </w:p>
    <w:p w14:paraId="11C1E9D1" w14:textId="77777777" w:rsidR="00714BF2" w:rsidRPr="00714BF2" w:rsidRDefault="00714BF2" w:rsidP="00CA63DA">
      <w:pPr>
        <w:ind w:right="-46"/>
        <w:rPr>
          <w:rFonts w:ascii="Times New Roman" w:hAnsi="Times New Roman"/>
          <w:i/>
          <w:sz w:val="24"/>
          <w:szCs w:val="24"/>
        </w:rPr>
      </w:pPr>
      <w:r w:rsidRPr="00714BF2">
        <w:rPr>
          <w:rFonts w:ascii="Times New Roman" w:hAnsi="Times New Roman"/>
          <w:sz w:val="24"/>
          <w:szCs w:val="24"/>
        </w:rPr>
        <w:t xml:space="preserve">Details of the Regulations are set out at </w:t>
      </w:r>
      <w:r w:rsidRPr="00714BF2">
        <w:rPr>
          <w:rFonts w:ascii="Times New Roman" w:hAnsi="Times New Roman"/>
          <w:sz w:val="24"/>
          <w:szCs w:val="24"/>
          <w:u w:val="single"/>
        </w:rPr>
        <w:t>Attachment A</w:t>
      </w:r>
      <w:r w:rsidRPr="00714BF2">
        <w:rPr>
          <w:rFonts w:ascii="Times New Roman" w:hAnsi="Times New Roman"/>
          <w:sz w:val="24"/>
          <w:szCs w:val="24"/>
        </w:rPr>
        <w:t xml:space="preserve">. A Statement of Compatibility with Human Rights is at </w:t>
      </w:r>
      <w:r w:rsidRPr="00714BF2">
        <w:rPr>
          <w:rFonts w:ascii="Times New Roman" w:hAnsi="Times New Roman"/>
          <w:sz w:val="24"/>
          <w:szCs w:val="24"/>
          <w:u w:val="single"/>
        </w:rPr>
        <w:t>Attachment B</w:t>
      </w:r>
      <w:r w:rsidRPr="00714BF2">
        <w:rPr>
          <w:rFonts w:ascii="Times New Roman" w:hAnsi="Times New Roman"/>
          <w:sz w:val="24"/>
          <w:szCs w:val="24"/>
        </w:rPr>
        <w:t>.</w:t>
      </w:r>
    </w:p>
    <w:p w14:paraId="5733A202" w14:textId="77777777" w:rsidR="00714BF2" w:rsidRPr="00714BF2" w:rsidRDefault="00714BF2" w:rsidP="00CA63DA">
      <w:pPr>
        <w:ind w:right="-46"/>
        <w:rPr>
          <w:rFonts w:ascii="Times New Roman" w:hAnsi="Times New Roman"/>
          <w:sz w:val="24"/>
          <w:szCs w:val="24"/>
        </w:rPr>
      </w:pPr>
    </w:p>
    <w:p w14:paraId="7D16BB1A" w14:textId="77777777" w:rsidR="005113E6" w:rsidRDefault="00714BF2" w:rsidP="00CA63DA">
      <w:pPr>
        <w:ind w:right="-46"/>
        <w:rPr>
          <w:rFonts w:ascii="Times New Roman" w:hAnsi="Times New Roman"/>
          <w:sz w:val="24"/>
          <w:szCs w:val="24"/>
        </w:rPr>
      </w:pPr>
      <w:r w:rsidRPr="00714BF2">
        <w:rPr>
          <w:rFonts w:ascii="Times New Roman" w:hAnsi="Times New Roman"/>
          <w:sz w:val="24"/>
          <w:szCs w:val="24"/>
        </w:rPr>
        <w:t xml:space="preserve">The Regulations are a legislative instrument for the purposes of the </w:t>
      </w:r>
      <w:r w:rsidRPr="00714BF2">
        <w:rPr>
          <w:rFonts w:ascii="Times New Roman" w:hAnsi="Times New Roman"/>
          <w:i/>
          <w:sz w:val="24"/>
          <w:szCs w:val="24"/>
        </w:rPr>
        <w:t>Legislation Act 2003</w:t>
      </w:r>
      <w:r w:rsidRPr="00714BF2">
        <w:rPr>
          <w:rFonts w:ascii="Times New Roman" w:hAnsi="Times New Roman"/>
          <w:sz w:val="24"/>
          <w:szCs w:val="24"/>
        </w:rPr>
        <w:t xml:space="preserve">. </w:t>
      </w:r>
    </w:p>
    <w:p w14:paraId="71E66696" w14:textId="77777777" w:rsidR="005113E6" w:rsidRDefault="005113E6" w:rsidP="00CA63DA">
      <w:pPr>
        <w:ind w:right="-46"/>
        <w:rPr>
          <w:rFonts w:ascii="Times New Roman" w:hAnsi="Times New Roman"/>
          <w:sz w:val="24"/>
          <w:szCs w:val="24"/>
        </w:rPr>
      </w:pPr>
    </w:p>
    <w:p w14:paraId="72DB1192" w14:textId="496990D7" w:rsidR="00714BF2" w:rsidRPr="00714BF2" w:rsidRDefault="00714BF2" w:rsidP="00CA63DA">
      <w:pPr>
        <w:ind w:right="-46"/>
        <w:rPr>
          <w:rFonts w:ascii="Times New Roman" w:hAnsi="Times New Roman"/>
          <w:sz w:val="24"/>
          <w:szCs w:val="24"/>
        </w:rPr>
      </w:pPr>
      <w:r w:rsidRPr="00714BF2">
        <w:rPr>
          <w:rFonts w:ascii="Times New Roman" w:hAnsi="Times New Roman"/>
          <w:sz w:val="24"/>
          <w:szCs w:val="24"/>
        </w:rPr>
        <w:t>The Regulations commence on the day after the instrument is registered on the Federal Register of Legislation.</w:t>
      </w:r>
    </w:p>
    <w:p w14:paraId="593E0EFD" w14:textId="77777777" w:rsidR="00714BF2" w:rsidRPr="00714BF2" w:rsidRDefault="00714BF2" w:rsidP="00CA63DA">
      <w:pPr>
        <w:ind w:right="-46"/>
        <w:rPr>
          <w:rFonts w:ascii="Times New Roman" w:hAnsi="Times New Roman"/>
          <w:sz w:val="24"/>
          <w:szCs w:val="24"/>
        </w:rPr>
      </w:pPr>
    </w:p>
    <w:p w14:paraId="3CD1F0FA" w14:textId="77777777" w:rsidR="00714BF2" w:rsidRPr="00714BF2" w:rsidRDefault="00714BF2" w:rsidP="00CA63DA">
      <w:pPr>
        <w:rPr>
          <w:rFonts w:ascii="Times New Roman" w:hAnsi="Times New Roman"/>
          <w:b/>
          <w:bCs/>
          <w:sz w:val="24"/>
          <w:szCs w:val="24"/>
        </w:rPr>
      </w:pPr>
      <w:r w:rsidRPr="00714BF2">
        <w:rPr>
          <w:rFonts w:ascii="Times New Roman" w:hAnsi="Times New Roman"/>
          <w:b/>
          <w:bCs/>
          <w:sz w:val="24"/>
          <w:szCs w:val="24"/>
        </w:rPr>
        <w:t>Consultation</w:t>
      </w:r>
    </w:p>
    <w:p w14:paraId="5D168454" w14:textId="77777777" w:rsidR="00714BF2" w:rsidRPr="00714BF2" w:rsidRDefault="00714BF2" w:rsidP="00CA63DA">
      <w:pPr>
        <w:rPr>
          <w:rFonts w:ascii="Times New Roman" w:hAnsi="Times New Roman"/>
          <w:bCs/>
          <w:sz w:val="24"/>
          <w:szCs w:val="24"/>
        </w:rPr>
      </w:pPr>
    </w:p>
    <w:p w14:paraId="43DF7EBB" w14:textId="4A1E9072" w:rsidR="00714BF2" w:rsidRPr="00714BF2" w:rsidRDefault="00714BF2" w:rsidP="00CA63DA">
      <w:pPr>
        <w:rPr>
          <w:rFonts w:ascii="Times New Roman" w:hAnsi="Times New Roman"/>
          <w:sz w:val="24"/>
          <w:szCs w:val="24"/>
        </w:rPr>
      </w:pPr>
      <w:r w:rsidRPr="00714BF2">
        <w:rPr>
          <w:rFonts w:ascii="Times New Roman" w:hAnsi="Times New Roman"/>
          <w:sz w:val="24"/>
          <w:szCs w:val="24"/>
        </w:rPr>
        <w:t xml:space="preserve">In accordance with section 17 of the </w:t>
      </w:r>
      <w:r w:rsidRPr="00714BF2">
        <w:rPr>
          <w:rFonts w:ascii="Times New Roman" w:hAnsi="Times New Roman"/>
          <w:i/>
          <w:iCs/>
          <w:sz w:val="24"/>
          <w:szCs w:val="24"/>
        </w:rPr>
        <w:t>Legislation Act 2003</w:t>
      </w:r>
      <w:r w:rsidRPr="00714BF2">
        <w:rPr>
          <w:rFonts w:ascii="Times New Roman" w:hAnsi="Times New Roman"/>
          <w:sz w:val="24"/>
          <w:szCs w:val="24"/>
        </w:rPr>
        <w:t>, consultation has taken place with the Department of</w:t>
      </w:r>
      <w:r w:rsidR="00686F0D">
        <w:rPr>
          <w:rFonts w:ascii="Times New Roman" w:hAnsi="Times New Roman"/>
          <w:sz w:val="24"/>
          <w:szCs w:val="24"/>
        </w:rPr>
        <w:t xml:space="preserve"> </w:t>
      </w:r>
      <w:r w:rsidR="00D507F5">
        <w:rPr>
          <w:rFonts w:ascii="Times New Roman" w:hAnsi="Times New Roman"/>
          <w:sz w:val="24"/>
          <w:szCs w:val="24"/>
        </w:rPr>
        <w:t>Industry, Science, Energy and Resources</w:t>
      </w:r>
      <w:r w:rsidRPr="00714BF2">
        <w:rPr>
          <w:rFonts w:ascii="Times New Roman" w:hAnsi="Times New Roman"/>
          <w:sz w:val="24"/>
          <w:szCs w:val="24"/>
        </w:rPr>
        <w:t>.</w:t>
      </w:r>
    </w:p>
    <w:p w14:paraId="700D9B35" w14:textId="77777777" w:rsidR="00714BF2" w:rsidRPr="00714BF2" w:rsidRDefault="00714BF2" w:rsidP="00CA63DA">
      <w:pPr>
        <w:rPr>
          <w:rFonts w:ascii="Times New Roman" w:hAnsi="Times New Roman"/>
          <w:sz w:val="24"/>
          <w:szCs w:val="24"/>
        </w:rPr>
      </w:pPr>
    </w:p>
    <w:p w14:paraId="550820D6" w14:textId="77777777" w:rsidR="00714BF2" w:rsidRPr="00714BF2" w:rsidRDefault="00714BF2" w:rsidP="00CA63DA">
      <w:pPr>
        <w:rPr>
          <w:rFonts w:ascii="Times New Roman" w:hAnsi="Times New Roman"/>
          <w:sz w:val="24"/>
          <w:szCs w:val="24"/>
        </w:rPr>
      </w:pPr>
      <w:r w:rsidRPr="00714BF2">
        <w:rPr>
          <w:rFonts w:ascii="Times New Roman" w:hAnsi="Times New Roman"/>
          <w:iCs/>
          <w:sz w:val="24"/>
          <w:szCs w:val="24"/>
        </w:rPr>
        <w:t>A regulation impact statement is not required as the Regulations only apply to non</w:t>
      </w:r>
      <w:r w:rsidRPr="00714BF2">
        <w:rPr>
          <w:rFonts w:ascii="Times New Roman" w:hAnsi="Times New Roman"/>
          <w:iCs/>
          <w:sz w:val="24"/>
          <w:szCs w:val="24"/>
        </w:rPr>
        <w:noBreakHyphen/>
        <w:t xml:space="preserve">corporate Commonwealth entities and do not adversely affect the private sector. </w:t>
      </w:r>
    </w:p>
    <w:p w14:paraId="33E090D4" w14:textId="77777777" w:rsidR="006818C0" w:rsidRPr="00714BF2" w:rsidRDefault="006818C0" w:rsidP="00714BF2">
      <w:pPr>
        <w:contextualSpacing/>
        <w:rPr>
          <w:rFonts w:ascii="Times New Roman" w:hAnsi="Times New Roman"/>
          <w:b/>
          <w:color w:val="000000" w:themeColor="text1"/>
          <w:sz w:val="24"/>
          <w:szCs w:val="24"/>
        </w:rPr>
      </w:pPr>
    </w:p>
    <w:p w14:paraId="4920DBBF" w14:textId="77777777" w:rsidR="00B044BA" w:rsidRPr="00A83393" w:rsidRDefault="00B044BA" w:rsidP="006818C0">
      <w:pPr>
        <w:spacing w:after="120"/>
        <w:contextualSpacing/>
        <w:rPr>
          <w:rFonts w:ascii="Times New Roman" w:hAnsi="Times New Roman"/>
          <w:iCs/>
          <w:sz w:val="24"/>
          <w:szCs w:val="24"/>
        </w:rPr>
      </w:pPr>
    </w:p>
    <w:p w14:paraId="0C9B1A36" w14:textId="77777777" w:rsidR="00B044BA" w:rsidRPr="00A83393" w:rsidRDefault="00B044BA" w:rsidP="006818C0">
      <w:pPr>
        <w:spacing w:after="120"/>
        <w:contextualSpacing/>
        <w:rPr>
          <w:rFonts w:ascii="Times New Roman" w:hAnsi="Times New Roman"/>
          <w:iCs/>
          <w:sz w:val="24"/>
          <w:szCs w:val="24"/>
        </w:rPr>
      </w:pPr>
    </w:p>
    <w:p w14:paraId="25E9F926" w14:textId="77777777" w:rsidR="006818C0" w:rsidRPr="00A83393" w:rsidRDefault="006818C0" w:rsidP="006818C0">
      <w:pPr>
        <w:spacing w:after="120"/>
        <w:contextualSpacing/>
        <w:rPr>
          <w:rFonts w:ascii="Times New Roman" w:hAnsi="Times New Roman"/>
          <w:color w:val="000000" w:themeColor="text1"/>
          <w:sz w:val="24"/>
          <w:szCs w:val="24"/>
        </w:rPr>
        <w:sectPr w:rsidR="006818C0" w:rsidRPr="00A83393" w:rsidSect="004D676F">
          <w:headerReference w:type="default" r:id="rId13"/>
          <w:headerReference w:type="first" r:id="rId14"/>
          <w:footerReference w:type="first" r:id="rId15"/>
          <w:pgSz w:w="11906" w:h="16838"/>
          <w:pgMar w:top="1418" w:right="1440" w:bottom="1332" w:left="1440" w:header="709" w:footer="709" w:gutter="0"/>
          <w:pgNumType w:start="1"/>
          <w:cols w:space="708"/>
          <w:titlePg/>
          <w:docGrid w:linePitch="360"/>
        </w:sectPr>
      </w:pPr>
    </w:p>
    <w:p w14:paraId="1C07E898" w14:textId="77777777" w:rsidR="00714BF2" w:rsidRDefault="00714BF2" w:rsidP="00FA0F2E">
      <w:pPr>
        <w:contextualSpacing/>
        <w:rPr>
          <w:rFonts w:ascii="Times New Roman" w:hAnsi="Times New Roman"/>
          <w:b/>
          <w:bCs/>
          <w:i/>
          <w:color w:val="000000" w:themeColor="text1"/>
          <w:sz w:val="24"/>
          <w:szCs w:val="24"/>
          <w:u w:val="single"/>
        </w:rPr>
      </w:pPr>
      <w:r w:rsidRPr="00FD63F5">
        <w:rPr>
          <w:rFonts w:ascii="Times New Roman" w:hAnsi="Times New Roman"/>
          <w:b/>
          <w:bCs/>
          <w:color w:val="000000" w:themeColor="text1"/>
          <w:sz w:val="24"/>
          <w:szCs w:val="24"/>
          <w:u w:val="single"/>
        </w:rPr>
        <w:lastRenderedPageBreak/>
        <w:t xml:space="preserve">Details of the </w:t>
      </w:r>
      <w:r w:rsidRPr="00FD63F5">
        <w:rPr>
          <w:rFonts w:ascii="Times New Roman" w:hAnsi="Times New Roman"/>
          <w:b/>
          <w:bCs/>
          <w:i/>
          <w:color w:val="000000" w:themeColor="text1"/>
          <w:sz w:val="24"/>
          <w:szCs w:val="24"/>
          <w:u w:val="single"/>
        </w:rPr>
        <w:t xml:space="preserve">Financial Framework (Supplementary Powers) Amendment </w:t>
      </w:r>
    </w:p>
    <w:p w14:paraId="7672D520" w14:textId="114A938E" w:rsidR="00714BF2" w:rsidRPr="00FD63F5" w:rsidRDefault="00714BF2" w:rsidP="00FA0F2E">
      <w:pPr>
        <w:contextualSpacing/>
        <w:rPr>
          <w:rFonts w:ascii="Times New Roman" w:hAnsi="Times New Roman"/>
          <w:b/>
          <w:bCs/>
          <w:i/>
          <w:color w:val="000000" w:themeColor="text1"/>
          <w:sz w:val="24"/>
          <w:szCs w:val="24"/>
          <w:u w:val="single"/>
        </w:rPr>
      </w:pPr>
      <w:r>
        <w:rPr>
          <w:rFonts w:ascii="Times New Roman" w:hAnsi="Times New Roman"/>
          <w:b/>
          <w:bCs/>
          <w:i/>
          <w:color w:val="000000" w:themeColor="text1"/>
          <w:sz w:val="24"/>
          <w:szCs w:val="24"/>
          <w:u w:val="single"/>
        </w:rPr>
        <w:t>(</w:t>
      </w:r>
      <w:r w:rsidR="00D507F5">
        <w:rPr>
          <w:rFonts w:ascii="Times New Roman" w:hAnsi="Times New Roman"/>
          <w:b/>
          <w:bCs/>
          <w:i/>
          <w:color w:val="000000" w:themeColor="text1"/>
          <w:sz w:val="24"/>
          <w:szCs w:val="24"/>
          <w:u w:val="single"/>
        </w:rPr>
        <w:t>Industry, Science, Energy and Resources</w:t>
      </w:r>
      <w:r w:rsidR="00686F0D" w:rsidRPr="00686F0D">
        <w:rPr>
          <w:rFonts w:ascii="Times New Roman" w:hAnsi="Times New Roman"/>
          <w:b/>
          <w:bCs/>
          <w:i/>
          <w:color w:val="000000" w:themeColor="text1"/>
          <w:sz w:val="24"/>
          <w:szCs w:val="24"/>
          <w:u w:val="single"/>
        </w:rPr>
        <w:t xml:space="preserve"> Measures No. </w:t>
      </w:r>
      <w:r w:rsidR="00D507F5">
        <w:rPr>
          <w:rFonts w:ascii="Times New Roman" w:hAnsi="Times New Roman"/>
          <w:b/>
          <w:bCs/>
          <w:i/>
          <w:color w:val="000000" w:themeColor="text1"/>
          <w:sz w:val="24"/>
          <w:szCs w:val="24"/>
          <w:u w:val="single"/>
        </w:rPr>
        <w:t>1</w:t>
      </w:r>
      <w:r w:rsidR="00686F0D">
        <w:rPr>
          <w:rFonts w:ascii="Times New Roman" w:hAnsi="Times New Roman"/>
          <w:b/>
          <w:bCs/>
          <w:i/>
          <w:color w:val="000000" w:themeColor="text1"/>
          <w:sz w:val="24"/>
          <w:szCs w:val="24"/>
          <w:u w:val="single"/>
        </w:rPr>
        <w:t xml:space="preserve">) </w:t>
      </w:r>
      <w:r w:rsidRPr="00FD63F5">
        <w:rPr>
          <w:rFonts w:ascii="Times New Roman" w:hAnsi="Times New Roman"/>
          <w:b/>
          <w:bCs/>
          <w:i/>
          <w:color w:val="000000" w:themeColor="text1"/>
          <w:sz w:val="24"/>
          <w:szCs w:val="24"/>
          <w:u w:val="single"/>
        </w:rPr>
        <w:t>Regulations </w:t>
      </w:r>
      <w:r>
        <w:rPr>
          <w:rFonts w:ascii="Times New Roman" w:hAnsi="Times New Roman"/>
          <w:b/>
          <w:bCs/>
          <w:i/>
          <w:color w:val="000000" w:themeColor="text1"/>
          <w:sz w:val="24"/>
          <w:szCs w:val="24"/>
          <w:u w:val="single"/>
        </w:rPr>
        <w:t>2021</w:t>
      </w:r>
    </w:p>
    <w:p w14:paraId="2E671886" w14:textId="77777777" w:rsidR="00714BF2" w:rsidRPr="00FD63F5" w:rsidRDefault="00714BF2" w:rsidP="00FA0F2E">
      <w:pPr>
        <w:contextualSpacing/>
        <w:rPr>
          <w:rFonts w:ascii="Times New Roman" w:hAnsi="Times New Roman"/>
          <w:color w:val="000000" w:themeColor="text1"/>
          <w:sz w:val="24"/>
          <w:szCs w:val="24"/>
          <w:u w:val="single"/>
        </w:rPr>
      </w:pPr>
    </w:p>
    <w:p w14:paraId="442495BC" w14:textId="77777777" w:rsidR="00714BF2" w:rsidRPr="00FD63F5" w:rsidRDefault="00714BF2" w:rsidP="00FA0F2E">
      <w:pPr>
        <w:contextualSpacing/>
        <w:rPr>
          <w:rFonts w:ascii="Times New Roman" w:hAnsi="Times New Roman"/>
          <w:b/>
          <w:color w:val="000000" w:themeColor="text1"/>
          <w:sz w:val="24"/>
          <w:szCs w:val="24"/>
        </w:rPr>
      </w:pPr>
      <w:r w:rsidRPr="00FD63F5">
        <w:rPr>
          <w:rFonts w:ascii="Times New Roman" w:hAnsi="Times New Roman"/>
          <w:b/>
          <w:color w:val="000000" w:themeColor="text1"/>
          <w:sz w:val="24"/>
          <w:szCs w:val="24"/>
        </w:rPr>
        <w:t xml:space="preserve">Section 1 – Name </w:t>
      </w:r>
    </w:p>
    <w:p w14:paraId="4A912AF5" w14:textId="77777777" w:rsidR="00714BF2" w:rsidRPr="00FD63F5" w:rsidRDefault="00714BF2" w:rsidP="00FA0F2E">
      <w:pPr>
        <w:contextualSpacing/>
        <w:rPr>
          <w:rFonts w:ascii="Times New Roman" w:hAnsi="Times New Roman"/>
          <w:color w:val="000000" w:themeColor="text1"/>
          <w:sz w:val="24"/>
          <w:szCs w:val="24"/>
        </w:rPr>
      </w:pPr>
    </w:p>
    <w:p w14:paraId="3E29D4CB" w14:textId="27FB8CC0" w:rsidR="00714BF2" w:rsidRPr="00FD63F5" w:rsidRDefault="00714BF2" w:rsidP="00FA0F2E">
      <w:pPr>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This section provides that the title of the Regulations </w:t>
      </w:r>
      <w:r w:rsidRPr="00FD63F5">
        <w:rPr>
          <w:rFonts w:ascii="Times New Roman" w:hAnsi="Times New Roman"/>
          <w:sz w:val="24"/>
          <w:szCs w:val="24"/>
        </w:rPr>
        <w:t>is</w:t>
      </w:r>
      <w:r w:rsidRPr="00FD63F5">
        <w:rPr>
          <w:rFonts w:ascii="Times New Roman" w:hAnsi="Times New Roman"/>
          <w:color w:val="000000" w:themeColor="text1"/>
          <w:sz w:val="24"/>
          <w:szCs w:val="24"/>
        </w:rPr>
        <w:t xml:space="preserve"> the </w:t>
      </w:r>
      <w:r w:rsidRPr="00FD63F5">
        <w:rPr>
          <w:rFonts w:ascii="Times New Roman" w:hAnsi="Times New Roman"/>
          <w:bCs/>
          <w:i/>
          <w:sz w:val="24"/>
          <w:szCs w:val="24"/>
        </w:rPr>
        <w:t xml:space="preserve">Financial Framework (Supplementary Powers) Amendment </w:t>
      </w:r>
      <w:r w:rsidRPr="008D6A9E">
        <w:rPr>
          <w:rFonts w:ascii="Times New Roman" w:hAnsi="Times New Roman"/>
          <w:bCs/>
          <w:i/>
          <w:sz w:val="24"/>
          <w:szCs w:val="24"/>
        </w:rPr>
        <w:t>(</w:t>
      </w:r>
      <w:r w:rsidR="00D507F5">
        <w:rPr>
          <w:rFonts w:ascii="Times New Roman" w:hAnsi="Times New Roman"/>
          <w:i/>
          <w:sz w:val="24"/>
          <w:szCs w:val="24"/>
        </w:rPr>
        <w:t>Industry, Science, Energy and Resources</w:t>
      </w:r>
      <w:r w:rsidR="00686F0D">
        <w:rPr>
          <w:rFonts w:ascii="Times New Roman" w:hAnsi="Times New Roman"/>
          <w:i/>
          <w:sz w:val="24"/>
          <w:szCs w:val="24"/>
        </w:rPr>
        <w:t xml:space="preserve"> </w:t>
      </w:r>
      <w:r w:rsidR="00686F0D" w:rsidRPr="00A70506">
        <w:rPr>
          <w:rFonts w:ascii="Times New Roman" w:hAnsi="Times New Roman"/>
          <w:i/>
          <w:sz w:val="24"/>
          <w:szCs w:val="24"/>
        </w:rPr>
        <w:t xml:space="preserve">Measures No. </w:t>
      </w:r>
      <w:r w:rsidR="00D507F5">
        <w:rPr>
          <w:rFonts w:ascii="Times New Roman" w:hAnsi="Times New Roman"/>
          <w:i/>
          <w:sz w:val="24"/>
          <w:szCs w:val="24"/>
        </w:rPr>
        <w:t>1</w:t>
      </w:r>
      <w:r w:rsidRPr="008D6A9E">
        <w:rPr>
          <w:rFonts w:ascii="Times New Roman" w:hAnsi="Times New Roman"/>
          <w:bCs/>
          <w:i/>
          <w:sz w:val="24"/>
          <w:szCs w:val="24"/>
        </w:rPr>
        <w:t>)</w:t>
      </w:r>
      <w:r w:rsidRPr="00FD63F5">
        <w:rPr>
          <w:rFonts w:ascii="Times New Roman" w:hAnsi="Times New Roman"/>
          <w:bCs/>
          <w:i/>
          <w:sz w:val="24"/>
          <w:szCs w:val="24"/>
        </w:rPr>
        <w:t xml:space="preserve"> Regulations </w:t>
      </w:r>
      <w:r>
        <w:rPr>
          <w:rFonts w:ascii="Times New Roman" w:hAnsi="Times New Roman"/>
          <w:bCs/>
          <w:i/>
          <w:sz w:val="24"/>
          <w:szCs w:val="24"/>
        </w:rPr>
        <w:t>2021</w:t>
      </w:r>
      <w:r w:rsidRPr="00FD63F5">
        <w:rPr>
          <w:rFonts w:ascii="Times New Roman" w:hAnsi="Times New Roman"/>
          <w:bCs/>
          <w:sz w:val="24"/>
          <w:szCs w:val="24"/>
        </w:rPr>
        <w:t>.</w:t>
      </w:r>
    </w:p>
    <w:p w14:paraId="65D536C7" w14:textId="77777777" w:rsidR="00714BF2" w:rsidRPr="00FD63F5" w:rsidRDefault="00714BF2" w:rsidP="00FA0F2E">
      <w:pPr>
        <w:rPr>
          <w:rFonts w:ascii="Times New Roman" w:hAnsi="Times New Roman"/>
          <w:sz w:val="24"/>
          <w:szCs w:val="24"/>
        </w:rPr>
      </w:pPr>
    </w:p>
    <w:p w14:paraId="3FA351A0" w14:textId="77777777" w:rsidR="00714BF2" w:rsidRPr="00FD63F5" w:rsidRDefault="00714BF2" w:rsidP="00FA0F2E">
      <w:pPr>
        <w:contextualSpacing/>
        <w:rPr>
          <w:rFonts w:ascii="Times New Roman" w:hAnsi="Times New Roman"/>
          <w:b/>
          <w:color w:val="000000" w:themeColor="text1"/>
          <w:sz w:val="24"/>
          <w:szCs w:val="24"/>
        </w:rPr>
      </w:pPr>
      <w:r w:rsidRPr="00FD63F5">
        <w:rPr>
          <w:rFonts w:ascii="Times New Roman" w:hAnsi="Times New Roman"/>
          <w:b/>
          <w:color w:val="000000" w:themeColor="text1"/>
          <w:sz w:val="24"/>
          <w:szCs w:val="24"/>
        </w:rPr>
        <w:t xml:space="preserve">Section 2 – Commencement </w:t>
      </w:r>
    </w:p>
    <w:p w14:paraId="777F3F16" w14:textId="77777777" w:rsidR="00714BF2" w:rsidRPr="00FD63F5" w:rsidRDefault="00714BF2" w:rsidP="00FA0F2E">
      <w:pPr>
        <w:contextualSpacing/>
        <w:rPr>
          <w:rFonts w:ascii="Times New Roman" w:hAnsi="Times New Roman"/>
          <w:color w:val="000000" w:themeColor="text1"/>
          <w:sz w:val="24"/>
          <w:szCs w:val="24"/>
        </w:rPr>
      </w:pPr>
    </w:p>
    <w:p w14:paraId="67A438A2" w14:textId="77777777" w:rsidR="00714BF2" w:rsidRPr="00FD63F5" w:rsidRDefault="00714BF2" w:rsidP="00FA0F2E">
      <w:pPr>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This section provides that the Regulations commence on the day after the instrument is registered on the Fe</w:t>
      </w:r>
      <w:r>
        <w:rPr>
          <w:rFonts w:ascii="Times New Roman" w:hAnsi="Times New Roman"/>
          <w:color w:val="000000" w:themeColor="text1"/>
          <w:sz w:val="24"/>
          <w:szCs w:val="24"/>
        </w:rPr>
        <w:t>deral Register of Legislation.</w:t>
      </w:r>
    </w:p>
    <w:p w14:paraId="221D929E" w14:textId="77777777" w:rsidR="00714BF2" w:rsidRPr="00FD63F5" w:rsidRDefault="00714BF2" w:rsidP="00FA0F2E">
      <w:pPr>
        <w:contextualSpacing/>
        <w:rPr>
          <w:rFonts w:ascii="Times New Roman" w:hAnsi="Times New Roman"/>
          <w:color w:val="000000" w:themeColor="text1"/>
          <w:sz w:val="24"/>
          <w:szCs w:val="24"/>
        </w:rPr>
      </w:pPr>
    </w:p>
    <w:p w14:paraId="638E8339" w14:textId="77777777" w:rsidR="00714BF2" w:rsidRPr="00FD63F5" w:rsidRDefault="00714BF2" w:rsidP="00FA0F2E">
      <w:pPr>
        <w:contextualSpacing/>
        <w:rPr>
          <w:rFonts w:ascii="Times New Roman" w:hAnsi="Times New Roman"/>
          <w:b/>
          <w:i/>
          <w:color w:val="000000" w:themeColor="text1"/>
          <w:sz w:val="24"/>
          <w:szCs w:val="24"/>
        </w:rPr>
      </w:pPr>
      <w:r w:rsidRPr="00FD63F5">
        <w:rPr>
          <w:rFonts w:ascii="Times New Roman" w:hAnsi="Times New Roman"/>
          <w:b/>
          <w:color w:val="000000" w:themeColor="text1"/>
          <w:sz w:val="24"/>
          <w:szCs w:val="24"/>
        </w:rPr>
        <w:t>Section 3 – Authority</w:t>
      </w:r>
      <w:r w:rsidRPr="00FD63F5">
        <w:rPr>
          <w:rFonts w:ascii="Times New Roman" w:hAnsi="Times New Roman"/>
          <w:b/>
          <w:i/>
          <w:color w:val="000000" w:themeColor="text1"/>
          <w:sz w:val="24"/>
          <w:szCs w:val="24"/>
        </w:rPr>
        <w:t xml:space="preserve"> </w:t>
      </w:r>
    </w:p>
    <w:p w14:paraId="6D4D1B03" w14:textId="77777777" w:rsidR="00714BF2" w:rsidRPr="00FD63F5" w:rsidRDefault="00714BF2" w:rsidP="00FA0F2E">
      <w:pPr>
        <w:contextualSpacing/>
        <w:rPr>
          <w:rFonts w:ascii="Times New Roman" w:hAnsi="Times New Roman"/>
          <w:color w:val="000000" w:themeColor="text1"/>
          <w:sz w:val="24"/>
          <w:szCs w:val="24"/>
        </w:rPr>
      </w:pPr>
    </w:p>
    <w:p w14:paraId="42124537" w14:textId="77777777" w:rsidR="00714BF2" w:rsidRPr="00FD63F5" w:rsidRDefault="00714BF2" w:rsidP="00FA0F2E">
      <w:pPr>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This section provides that the Regulations are made under the </w:t>
      </w:r>
      <w:r w:rsidRPr="00FD63F5">
        <w:rPr>
          <w:rFonts w:ascii="Times New Roman" w:hAnsi="Times New Roman"/>
          <w:i/>
          <w:color w:val="000000" w:themeColor="text1"/>
          <w:sz w:val="24"/>
          <w:szCs w:val="24"/>
        </w:rPr>
        <w:t xml:space="preserve">Financial </w:t>
      </w:r>
      <w:r w:rsidRPr="00FD63F5">
        <w:rPr>
          <w:rFonts w:ascii="Times New Roman" w:hAnsi="Times New Roman"/>
          <w:bCs/>
          <w:i/>
          <w:sz w:val="24"/>
          <w:szCs w:val="24"/>
        </w:rPr>
        <w:t xml:space="preserve">Framework (Supplementary Powers) </w:t>
      </w:r>
      <w:r w:rsidRPr="00FD63F5">
        <w:rPr>
          <w:rFonts w:ascii="Times New Roman" w:hAnsi="Times New Roman"/>
          <w:i/>
          <w:color w:val="000000" w:themeColor="text1"/>
          <w:sz w:val="24"/>
          <w:szCs w:val="24"/>
        </w:rPr>
        <w:t>Act 1997</w:t>
      </w:r>
      <w:r w:rsidRPr="00FD63F5">
        <w:rPr>
          <w:rFonts w:ascii="Times New Roman" w:hAnsi="Times New Roman"/>
          <w:color w:val="000000" w:themeColor="text1"/>
          <w:sz w:val="24"/>
          <w:szCs w:val="24"/>
        </w:rPr>
        <w:t>.</w:t>
      </w:r>
    </w:p>
    <w:p w14:paraId="51F62406" w14:textId="77777777" w:rsidR="00714BF2" w:rsidRPr="00FD63F5" w:rsidRDefault="00714BF2" w:rsidP="00FA0F2E">
      <w:pPr>
        <w:contextualSpacing/>
        <w:rPr>
          <w:rFonts w:ascii="Times New Roman" w:hAnsi="Times New Roman"/>
          <w:color w:val="000000" w:themeColor="text1"/>
          <w:sz w:val="24"/>
          <w:szCs w:val="24"/>
        </w:rPr>
      </w:pPr>
    </w:p>
    <w:p w14:paraId="6AD0DA3C" w14:textId="77777777" w:rsidR="00714BF2" w:rsidRPr="00FD63F5" w:rsidRDefault="00714BF2" w:rsidP="00FA0F2E">
      <w:pPr>
        <w:contextualSpacing/>
        <w:rPr>
          <w:rFonts w:ascii="Times New Roman" w:hAnsi="Times New Roman"/>
          <w:b/>
          <w:i/>
          <w:color w:val="000000" w:themeColor="text1"/>
          <w:sz w:val="24"/>
          <w:szCs w:val="24"/>
        </w:rPr>
      </w:pPr>
      <w:r w:rsidRPr="00FD63F5">
        <w:rPr>
          <w:rFonts w:ascii="Times New Roman" w:hAnsi="Times New Roman"/>
          <w:b/>
          <w:color w:val="000000" w:themeColor="text1"/>
          <w:sz w:val="24"/>
          <w:szCs w:val="24"/>
        </w:rPr>
        <w:t>Section 4 – Schedules</w:t>
      </w:r>
      <w:r w:rsidRPr="00FD63F5">
        <w:rPr>
          <w:rFonts w:ascii="Times New Roman" w:hAnsi="Times New Roman"/>
          <w:b/>
          <w:i/>
          <w:color w:val="000000" w:themeColor="text1"/>
          <w:sz w:val="24"/>
          <w:szCs w:val="24"/>
        </w:rPr>
        <w:t xml:space="preserve"> </w:t>
      </w:r>
    </w:p>
    <w:p w14:paraId="69512AC1" w14:textId="77777777" w:rsidR="00714BF2" w:rsidRPr="00FD63F5" w:rsidRDefault="00714BF2" w:rsidP="00FA0F2E">
      <w:pPr>
        <w:contextualSpacing/>
        <w:rPr>
          <w:rFonts w:ascii="Times New Roman" w:hAnsi="Times New Roman"/>
          <w:color w:val="000000" w:themeColor="text1"/>
          <w:sz w:val="24"/>
          <w:szCs w:val="24"/>
        </w:rPr>
      </w:pPr>
    </w:p>
    <w:p w14:paraId="69E20ACC" w14:textId="77777777" w:rsidR="00714BF2" w:rsidRPr="00FD63F5" w:rsidRDefault="00714BF2" w:rsidP="00FA0F2E">
      <w:pPr>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This section provides that the </w:t>
      </w:r>
      <w:r w:rsidRPr="00FD63F5">
        <w:rPr>
          <w:rFonts w:ascii="Times New Roman" w:hAnsi="Times New Roman"/>
          <w:i/>
          <w:color w:val="000000" w:themeColor="text1"/>
          <w:sz w:val="24"/>
          <w:szCs w:val="24"/>
        </w:rPr>
        <w:t xml:space="preserve">Financial </w:t>
      </w:r>
      <w:r w:rsidRPr="00FD63F5">
        <w:rPr>
          <w:rFonts w:ascii="Times New Roman" w:hAnsi="Times New Roman"/>
          <w:bCs/>
          <w:i/>
          <w:sz w:val="24"/>
          <w:szCs w:val="24"/>
        </w:rPr>
        <w:t xml:space="preserve">Framework (Supplementary Powers) </w:t>
      </w:r>
      <w:r w:rsidRPr="00FD63F5">
        <w:rPr>
          <w:rFonts w:ascii="Times New Roman" w:hAnsi="Times New Roman"/>
          <w:i/>
          <w:color w:val="000000" w:themeColor="text1"/>
          <w:sz w:val="24"/>
          <w:szCs w:val="24"/>
        </w:rPr>
        <w:t>Regulations 1997</w:t>
      </w:r>
      <w:r w:rsidRPr="00FD63F5">
        <w:rPr>
          <w:rFonts w:ascii="Times New Roman" w:hAnsi="Times New Roman"/>
          <w:color w:val="000000" w:themeColor="text1"/>
          <w:sz w:val="24"/>
          <w:szCs w:val="24"/>
        </w:rPr>
        <w:t xml:space="preserve"> are amended as set out in t</w:t>
      </w:r>
      <w:r>
        <w:rPr>
          <w:rFonts w:ascii="Times New Roman" w:hAnsi="Times New Roman"/>
          <w:color w:val="000000" w:themeColor="text1"/>
          <w:sz w:val="24"/>
          <w:szCs w:val="24"/>
        </w:rPr>
        <w:t>he Schedule to the Regulations.</w:t>
      </w:r>
    </w:p>
    <w:p w14:paraId="1FC52866" w14:textId="77777777" w:rsidR="00714BF2" w:rsidRPr="00FD63F5" w:rsidRDefault="00714BF2" w:rsidP="00FA0F2E">
      <w:pPr>
        <w:contextualSpacing/>
        <w:rPr>
          <w:rFonts w:ascii="Times New Roman" w:hAnsi="Times New Roman"/>
          <w:color w:val="000000" w:themeColor="text1"/>
          <w:sz w:val="24"/>
          <w:szCs w:val="24"/>
        </w:rPr>
      </w:pPr>
    </w:p>
    <w:p w14:paraId="69ABA74C" w14:textId="77777777" w:rsidR="00714BF2" w:rsidRDefault="00714BF2" w:rsidP="00FA0F2E">
      <w:pPr>
        <w:contextualSpacing/>
        <w:rPr>
          <w:rFonts w:ascii="Times New Roman" w:hAnsi="Times New Roman"/>
          <w:b/>
          <w:color w:val="000000" w:themeColor="text1"/>
          <w:sz w:val="24"/>
          <w:szCs w:val="24"/>
        </w:rPr>
      </w:pPr>
      <w:r w:rsidRPr="00FD63F5">
        <w:rPr>
          <w:rFonts w:ascii="Times New Roman" w:hAnsi="Times New Roman"/>
          <w:b/>
          <w:color w:val="000000" w:themeColor="text1"/>
          <w:sz w:val="24"/>
          <w:szCs w:val="24"/>
        </w:rPr>
        <w:t>Schedule 1 – Amendments</w:t>
      </w:r>
    </w:p>
    <w:p w14:paraId="793DEB11" w14:textId="77777777" w:rsidR="00714BF2" w:rsidRPr="00FD63F5" w:rsidRDefault="00714BF2" w:rsidP="00FA0F2E">
      <w:pPr>
        <w:contextualSpacing/>
        <w:rPr>
          <w:rFonts w:ascii="Times New Roman" w:hAnsi="Times New Roman"/>
          <w:b/>
          <w:color w:val="000000" w:themeColor="text1"/>
          <w:sz w:val="24"/>
          <w:szCs w:val="24"/>
        </w:rPr>
      </w:pPr>
    </w:p>
    <w:p w14:paraId="576FF0EC" w14:textId="77777777" w:rsidR="00714BF2" w:rsidRDefault="00714BF2" w:rsidP="00FA0F2E">
      <w:pPr>
        <w:rPr>
          <w:rFonts w:ascii="Times New Roman" w:hAnsi="Times New Roman"/>
          <w:b/>
          <w:i/>
          <w:color w:val="000000" w:themeColor="text1"/>
          <w:sz w:val="24"/>
          <w:szCs w:val="24"/>
        </w:rPr>
      </w:pPr>
      <w:r>
        <w:rPr>
          <w:rFonts w:ascii="Times New Roman" w:hAnsi="Times New Roman"/>
          <w:b/>
          <w:i/>
          <w:color w:val="000000" w:themeColor="text1"/>
          <w:sz w:val="24"/>
          <w:szCs w:val="24"/>
        </w:rPr>
        <w:t>Financial Framework (Supplementary Powers) Regulations 1997</w:t>
      </w:r>
    </w:p>
    <w:p w14:paraId="7C7A7069" w14:textId="77777777" w:rsidR="00423D78" w:rsidRPr="00972A5E" w:rsidRDefault="00423D78" w:rsidP="00FA0F2E">
      <w:pPr>
        <w:rPr>
          <w:rFonts w:ascii="Times New Roman" w:hAnsi="Times New Roman"/>
          <w:sz w:val="24"/>
          <w:szCs w:val="24"/>
        </w:rPr>
      </w:pPr>
    </w:p>
    <w:p w14:paraId="003774D1" w14:textId="77777777" w:rsidR="00BB763D" w:rsidRPr="006343D4" w:rsidRDefault="00BB763D" w:rsidP="00FA0F2E">
      <w:pPr>
        <w:rPr>
          <w:rFonts w:ascii="Times New Roman" w:hAnsi="Times New Roman"/>
          <w:b/>
          <w:color w:val="000000" w:themeColor="text1"/>
          <w:sz w:val="24"/>
          <w:szCs w:val="24"/>
        </w:rPr>
      </w:pPr>
      <w:r w:rsidRPr="006343D4">
        <w:rPr>
          <w:rFonts w:ascii="Times New Roman" w:hAnsi="Times New Roman"/>
          <w:b/>
          <w:color w:val="000000" w:themeColor="text1"/>
          <w:sz w:val="24"/>
          <w:szCs w:val="24"/>
        </w:rPr>
        <w:t xml:space="preserve">Item </w:t>
      </w:r>
      <w:r w:rsidR="007D24C4">
        <w:rPr>
          <w:rFonts w:ascii="Times New Roman" w:hAnsi="Times New Roman"/>
          <w:b/>
          <w:color w:val="000000" w:themeColor="text1"/>
          <w:sz w:val="24"/>
          <w:szCs w:val="24"/>
        </w:rPr>
        <w:t>1</w:t>
      </w:r>
      <w:r w:rsidRPr="006343D4">
        <w:rPr>
          <w:rFonts w:ascii="Times New Roman" w:hAnsi="Times New Roman"/>
          <w:b/>
          <w:color w:val="000000" w:themeColor="text1"/>
          <w:sz w:val="24"/>
          <w:szCs w:val="24"/>
        </w:rPr>
        <w:t xml:space="preserve"> – In the appropriate position in Part 4 of Schedule 1AB (table) </w:t>
      </w:r>
    </w:p>
    <w:p w14:paraId="6A893563" w14:textId="77777777" w:rsidR="00BB763D" w:rsidRPr="006343D4" w:rsidRDefault="00BB763D" w:rsidP="00FA0F2E">
      <w:pPr>
        <w:rPr>
          <w:rFonts w:ascii="Times New Roman" w:hAnsi="Times New Roman"/>
          <w:b/>
          <w:color w:val="000000" w:themeColor="text1"/>
          <w:sz w:val="24"/>
          <w:szCs w:val="24"/>
        </w:rPr>
      </w:pPr>
    </w:p>
    <w:p w14:paraId="2CD21167" w14:textId="7108C4D7" w:rsidR="00BB763D" w:rsidRPr="006343D4" w:rsidRDefault="00BB763D" w:rsidP="00FA0F2E">
      <w:pPr>
        <w:rPr>
          <w:rFonts w:ascii="Times New Roman" w:hAnsi="Times New Roman"/>
          <w:color w:val="000000" w:themeColor="text1"/>
          <w:sz w:val="24"/>
          <w:szCs w:val="24"/>
        </w:rPr>
      </w:pPr>
      <w:r w:rsidRPr="006343D4">
        <w:rPr>
          <w:rFonts w:ascii="Times New Roman" w:hAnsi="Times New Roman"/>
          <w:color w:val="000000" w:themeColor="text1"/>
          <w:sz w:val="24"/>
          <w:szCs w:val="24"/>
        </w:rPr>
        <w:t xml:space="preserve">This item adds </w:t>
      </w:r>
      <w:r w:rsidR="007F764F">
        <w:rPr>
          <w:rFonts w:ascii="Times New Roman" w:hAnsi="Times New Roman"/>
          <w:color w:val="000000" w:themeColor="text1"/>
          <w:sz w:val="24"/>
          <w:szCs w:val="24"/>
        </w:rPr>
        <w:t>a</w:t>
      </w:r>
      <w:r w:rsidR="00D02525">
        <w:rPr>
          <w:rFonts w:ascii="Times New Roman" w:hAnsi="Times New Roman"/>
          <w:color w:val="000000" w:themeColor="text1"/>
          <w:sz w:val="24"/>
          <w:szCs w:val="24"/>
        </w:rPr>
        <w:t xml:space="preserve"> </w:t>
      </w:r>
      <w:r w:rsidRPr="006343D4">
        <w:rPr>
          <w:rFonts w:ascii="Times New Roman" w:hAnsi="Times New Roman"/>
          <w:color w:val="000000" w:themeColor="text1"/>
          <w:sz w:val="24"/>
          <w:szCs w:val="24"/>
        </w:rPr>
        <w:t>new table ite</w:t>
      </w:r>
      <w:r w:rsidR="00686F0D">
        <w:rPr>
          <w:rFonts w:ascii="Times New Roman" w:hAnsi="Times New Roman"/>
          <w:color w:val="000000" w:themeColor="text1"/>
          <w:sz w:val="24"/>
          <w:szCs w:val="24"/>
        </w:rPr>
        <w:t>m</w:t>
      </w:r>
      <w:r w:rsidRPr="006343D4">
        <w:rPr>
          <w:rFonts w:ascii="Times New Roman" w:hAnsi="Times New Roman"/>
          <w:color w:val="000000" w:themeColor="text1"/>
          <w:sz w:val="24"/>
          <w:szCs w:val="24"/>
        </w:rPr>
        <w:t xml:space="preserve"> to Part 4 of Schedule 1AB to establish</w:t>
      </w:r>
      <w:r w:rsidR="00D507F5">
        <w:rPr>
          <w:rFonts w:ascii="Times New Roman" w:hAnsi="Times New Roman"/>
          <w:color w:val="000000" w:themeColor="text1"/>
          <w:sz w:val="24"/>
          <w:szCs w:val="24"/>
        </w:rPr>
        <w:t xml:space="preserve"> (and </w:t>
      </w:r>
      <w:r w:rsidR="0045574C">
        <w:rPr>
          <w:rFonts w:ascii="Times New Roman" w:hAnsi="Times New Roman"/>
          <w:color w:val="000000" w:themeColor="text1"/>
          <w:sz w:val="24"/>
          <w:szCs w:val="24"/>
        </w:rPr>
        <w:t>re</w:t>
      </w:r>
      <w:r w:rsidR="00D507F5">
        <w:rPr>
          <w:rFonts w:ascii="Times New Roman" w:hAnsi="Times New Roman"/>
          <w:color w:val="000000" w:themeColor="text1"/>
          <w:sz w:val="24"/>
          <w:szCs w:val="24"/>
        </w:rPr>
        <w:t>new)</w:t>
      </w:r>
      <w:r w:rsidRPr="006343D4">
        <w:rPr>
          <w:rFonts w:ascii="Times New Roman" w:hAnsi="Times New Roman"/>
          <w:color w:val="000000" w:themeColor="text1"/>
          <w:sz w:val="24"/>
          <w:szCs w:val="24"/>
        </w:rPr>
        <w:t xml:space="preserve"> legislative authority for government spending on </w:t>
      </w:r>
      <w:r w:rsidR="007F764F">
        <w:rPr>
          <w:rFonts w:ascii="Times New Roman" w:hAnsi="Times New Roman"/>
          <w:color w:val="000000" w:themeColor="text1"/>
          <w:sz w:val="24"/>
          <w:szCs w:val="24"/>
        </w:rPr>
        <w:t>an activity</w:t>
      </w:r>
      <w:r w:rsidRPr="006343D4">
        <w:rPr>
          <w:rFonts w:ascii="Times New Roman" w:hAnsi="Times New Roman"/>
          <w:color w:val="000000" w:themeColor="text1"/>
          <w:sz w:val="24"/>
          <w:szCs w:val="24"/>
        </w:rPr>
        <w:t xml:space="preserve"> administered by the </w:t>
      </w:r>
      <w:r w:rsidR="00A63EE5" w:rsidRPr="00714BF2">
        <w:rPr>
          <w:rFonts w:ascii="Times New Roman" w:hAnsi="Times New Roman"/>
          <w:sz w:val="24"/>
          <w:szCs w:val="24"/>
        </w:rPr>
        <w:t>Department of</w:t>
      </w:r>
      <w:r w:rsidR="00A63EE5">
        <w:rPr>
          <w:rFonts w:ascii="Times New Roman" w:hAnsi="Times New Roman"/>
          <w:sz w:val="24"/>
          <w:szCs w:val="24"/>
        </w:rPr>
        <w:t xml:space="preserve"> </w:t>
      </w:r>
      <w:r w:rsidR="00D507F5">
        <w:rPr>
          <w:rFonts w:ascii="Times New Roman" w:hAnsi="Times New Roman"/>
          <w:sz w:val="24"/>
          <w:szCs w:val="24"/>
        </w:rPr>
        <w:t>Industry, Science, Energy and Resources</w:t>
      </w:r>
      <w:r w:rsidR="00A63EE5" w:rsidRPr="006343D4">
        <w:rPr>
          <w:rFonts w:ascii="Times New Roman" w:hAnsi="Times New Roman"/>
          <w:color w:val="000000" w:themeColor="text1"/>
          <w:sz w:val="24"/>
          <w:szCs w:val="24"/>
        </w:rPr>
        <w:t xml:space="preserve"> </w:t>
      </w:r>
      <w:r w:rsidR="00A63EE5">
        <w:rPr>
          <w:rFonts w:ascii="Times New Roman" w:hAnsi="Times New Roman"/>
          <w:color w:val="000000" w:themeColor="text1"/>
          <w:sz w:val="24"/>
          <w:szCs w:val="24"/>
        </w:rPr>
        <w:t xml:space="preserve">(the </w:t>
      </w:r>
      <w:r w:rsidRPr="006343D4">
        <w:rPr>
          <w:rFonts w:ascii="Times New Roman" w:hAnsi="Times New Roman"/>
          <w:color w:val="000000" w:themeColor="text1"/>
          <w:sz w:val="24"/>
          <w:szCs w:val="24"/>
        </w:rPr>
        <w:t>department</w:t>
      </w:r>
      <w:r w:rsidR="00A63EE5">
        <w:rPr>
          <w:rFonts w:ascii="Times New Roman" w:hAnsi="Times New Roman"/>
          <w:color w:val="000000" w:themeColor="text1"/>
          <w:sz w:val="24"/>
          <w:szCs w:val="24"/>
        </w:rPr>
        <w:t>)</w:t>
      </w:r>
      <w:r w:rsidRPr="006343D4">
        <w:rPr>
          <w:rFonts w:ascii="Times New Roman" w:hAnsi="Times New Roman"/>
          <w:color w:val="000000" w:themeColor="text1"/>
          <w:sz w:val="24"/>
          <w:szCs w:val="24"/>
        </w:rPr>
        <w:t>.</w:t>
      </w:r>
    </w:p>
    <w:p w14:paraId="11F256A4" w14:textId="77777777" w:rsidR="00BB763D" w:rsidRPr="006343D4" w:rsidRDefault="00BB763D" w:rsidP="00FA0F2E">
      <w:pPr>
        <w:rPr>
          <w:rFonts w:ascii="Times New Roman" w:hAnsi="Times New Roman"/>
          <w:b/>
          <w:color w:val="000000" w:themeColor="text1"/>
          <w:sz w:val="24"/>
          <w:szCs w:val="24"/>
        </w:rPr>
      </w:pPr>
    </w:p>
    <w:p w14:paraId="18F28A3A" w14:textId="09AF8BCF" w:rsidR="00B17263" w:rsidRDefault="00BB763D" w:rsidP="00FA0F2E">
      <w:pPr>
        <w:rPr>
          <w:rFonts w:ascii="Times New Roman" w:hAnsi="Times New Roman"/>
          <w:iCs/>
          <w:sz w:val="24"/>
          <w:szCs w:val="24"/>
          <w:lang w:val="en-GB"/>
        </w:rPr>
      </w:pPr>
      <w:r w:rsidRPr="006343D4">
        <w:rPr>
          <w:rFonts w:ascii="Times New Roman" w:hAnsi="Times New Roman"/>
          <w:iCs/>
          <w:sz w:val="24"/>
          <w:szCs w:val="24"/>
        </w:rPr>
        <w:t xml:space="preserve">New </w:t>
      </w:r>
      <w:r w:rsidRPr="006343D4">
        <w:rPr>
          <w:rFonts w:ascii="Times New Roman" w:hAnsi="Times New Roman"/>
          <w:b/>
          <w:iCs/>
          <w:sz w:val="24"/>
          <w:szCs w:val="24"/>
        </w:rPr>
        <w:t xml:space="preserve">table item </w:t>
      </w:r>
      <w:r w:rsidR="007C560B">
        <w:rPr>
          <w:rFonts w:ascii="Times New Roman" w:hAnsi="Times New Roman"/>
          <w:b/>
          <w:iCs/>
          <w:sz w:val="24"/>
          <w:szCs w:val="24"/>
        </w:rPr>
        <w:t>512</w:t>
      </w:r>
      <w:r w:rsidRPr="006343D4">
        <w:rPr>
          <w:rFonts w:ascii="Times New Roman" w:hAnsi="Times New Roman"/>
          <w:iCs/>
          <w:sz w:val="24"/>
          <w:szCs w:val="24"/>
        </w:rPr>
        <w:t xml:space="preserve"> establishes</w:t>
      </w:r>
      <w:r w:rsidR="00D507F5">
        <w:rPr>
          <w:rFonts w:ascii="Times New Roman" w:hAnsi="Times New Roman"/>
          <w:iCs/>
          <w:sz w:val="24"/>
          <w:szCs w:val="24"/>
        </w:rPr>
        <w:t xml:space="preserve"> (and renews)</w:t>
      </w:r>
      <w:r w:rsidRPr="006343D4">
        <w:rPr>
          <w:rFonts w:ascii="Times New Roman" w:hAnsi="Times New Roman"/>
          <w:iCs/>
          <w:sz w:val="24"/>
          <w:szCs w:val="24"/>
        </w:rPr>
        <w:t xml:space="preserve"> legislative authority for government spend</w:t>
      </w:r>
      <w:r w:rsidR="000059AA" w:rsidRPr="006343D4">
        <w:rPr>
          <w:rFonts w:ascii="Times New Roman" w:hAnsi="Times New Roman"/>
          <w:iCs/>
          <w:sz w:val="24"/>
          <w:szCs w:val="24"/>
        </w:rPr>
        <w:t xml:space="preserve">ing on </w:t>
      </w:r>
      <w:r w:rsidR="00F420C9">
        <w:rPr>
          <w:rFonts w:ascii="Times New Roman" w:hAnsi="Times New Roman"/>
          <w:iCs/>
          <w:sz w:val="24"/>
          <w:szCs w:val="24"/>
          <w:lang w:val="en-GB"/>
        </w:rPr>
        <w:t>international</w:t>
      </w:r>
      <w:r w:rsidR="00D507F5">
        <w:rPr>
          <w:rFonts w:ascii="Times New Roman" w:hAnsi="Times New Roman"/>
          <w:iCs/>
          <w:sz w:val="24"/>
          <w:szCs w:val="24"/>
          <w:lang w:val="en-GB"/>
        </w:rPr>
        <w:t xml:space="preserve"> </w:t>
      </w:r>
      <w:r w:rsidR="00F420C9">
        <w:rPr>
          <w:rFonts w:ascii="Times New Roman" w:hAnsi="Times New Roman"/>
          <w:iCs/>
          <w:sz w:val="24"/>
          <w:szCs w:val="24"/>
          <w:lang w:val="en-GB"/>
        </w:rPr>
        <w:t>climate a</w:t>
      </w:r>
      <w:r w:rsidR="00D507F5">
        <w:rPr>
          <w:rFonts w:ascii="Times New Roman" w:hAnsi="Times New Roman"/>
          <w:iCs/>
          <w:sz w:val="24"/>
          <w:szCs w:val="24"/>
          <w:lang w:val="en-GB"/>
        </w:rPr>
        <w:t>ction (the program)</w:t>
      </w:r>
      <w:r w:rsidR="00CD4828">
        <w:rPr>
          <w:rFonts w:ascii="Times New Roman" w:hAnsi="Times New Roman"/>
          <w:iCs/>
          <w:sz w:val="24"/>
          <w:szCs w:val="24"/>
          <w:lang w:val="en-GB"/>
        </w:rPr>
        <w:t>.</w:t>
      </w:r>
    </w:p>
    <w:p w14:paraId="2BAD92D6" w14:textId="5896B7D1" w:rsidR="009A4EB3" w:rsidRDefault="009A4EB3" w:rsidP="00FA0F2E">
      <w:pPr>
        <w:rPr>
          <w:rFonts w:ascii="Times New Roman" w:hAnsi="Times New Roman"/>
          <w:iCs/>
          <w:sz w:val="24"/>
          <w:szCs w:val="24"/>
          <w:lang w:val="en-GB"/>
        </w:rPr>
      </w:pPr>
    </w:p>
    <w:p w14:paraId="1D4AA47F" w14:textId="04DF963E" w:rsidR="00373DB7" w:rsidRDefault="007C560B" w:rsidP="00BB6E9A">
      <w:pPr>
        <w:rPr>
          <w:rFonts w:ascii="Times New Roman" w:hAnsi="Times New Roman"/>
          <w:iCs/>
          <w:sz w:val="24"/>
          <w:szCs w:val="24"/>
        </w:rPr>
      </w:pPr>
      <w:r>
        <w:rPr>
          <w:rFonts w:ascii="Times New Roman" w:hAnsi="Times New Roman"/>
          <w:iCs/>
          <w:sz w:val="24"/>
          <w:szCs w:val="24"/>
        </w:rPr>
        <w:t>Australia is a long</w:t>
      </w:r>
      <w:r w:rsidR="00BB6E9A" w:rsidRPr="00BB6E9A">
        <w:rPr>
          <w:rFonts w:ascii="Times New Roman" w:hAnsi="Times New Roman"/>
          <w:iCs/>
          <w:sz w:val="24"/>
          <w:szCs w:val="24"/>
        </w:rPr>
        <w:t xml:space="preserve">standing participant </w:t>
      </w:r>
      <w:r w:rsidR="00C241BE">
        <w:rPr>
          <w:rFonts w:ascii="Times New Roman" w:hAnsi="Times New Roman"/>
          <w:iCs/>
          <w:sz w:val="24"/>
          <w:szCs w:val="24"/>
        </w:rPr>
        <w:t>in</w:t>
      </w:r>
      <w:r w:rsidR="00BB6E9A" w:rsidRPr="00BB6E9A">
        <w:rPr>
          <w:rFonts w:ascii="Times New Roman" w:hAnsi="Times New Roman"/>
          <w:iCs/>
          <w:sz w:val="24"/>
          <w:szCs w:val="24"/>
        </w:rPr>
        <w:t xml:space="preserve"> international climate change action and agreement</w:t>
      </w:r>
      <w:r w:rsidR="0045574C">
        <w:rPr>
          <w:rFonts w:ascii="Times New Roman" w:hAnsi="Times New Roman"/>
          <w:iCs/>
          <w:sz w:val="24"/>
          <w:szCs w:val="24"/>
        </w:rPr>
        <w:t>s</w:t>
      </w:r>
      <w:r w:rsidR="00BB6E9A" w:rsidRPr="00BB6E9A">
        <w:rPr>
          <w:rFonts w:ascii="Times New Roman" w:hAnsi="Times New Roman"/>
          <w:iCs/>
          <w:sz w:val="24"/>
          <w:szCs w:val="24"/>
        </w:rPr>
        <w:t>. Th</w:t>
      </w:r>
      <w:r w:rsidR="0045574C">
        <w:rPr>
          <w:rFonts w:ascii="Times New Roman" w:hAnsi="Times New Roman"/>
          <w:iCs/>
          <w:sz w:val="24"/>
          <w:szCs w:val="24"/>
        </w:rPr>
        <w:t>e program</w:t>
      </w:r>
      <w:r w:rsidR="00BB6E9A" w:rsidRPr="00BB6E9A">
        <w:rPr>
          <w:rFonts w:ascii="Times New Roman" w:hAnsi="Times New Roman"/>
          <w:iCs/>
          <w:sz w:val="24"/>
          <w:szCs w:val="24"/>
        </w:rPr>
        <w:t xml:space="preserve"> has been implemented consistent with Australia</w:t>
      </w:r>
      <w:r w:rsidR="00C241BE">
        <w:rPr>
          <w:rFonts w:ascii="Times New Roman" w:hAnsi="Times New Roman"/>
          <w:iCs/>
          <w:sz w:val="24"/>
          <w:szCs w:val="24"/>
        </w:rPr>
        <w:t>’s</w:t>
      </w:r>
      <w:r w:rsidR="00BB6E9A" w:rsidRPr="00BB6E9A">
        <w:rPr>
          <w:rFonts w:ascii="Times New Roman" w:hAnsi="Times New Roman"/>
          <w:iCs/>
          <w:sz w:val="24"/>
          <w:szCs w:val="24"/>
        </w:rPr>
        <w:t xml:space="preserve"> treaty oblig</w:t>
      </w:r>
      <w:r w:rsidR="007C2AC3">
        <w:rPr>
          <w:rFonts w:ascii="Times New Roman" w:hAnsi="Times New Roman"/>
          <w:iCs/>
          <w:sz w:val="24"/>
          <w:szCs w:val="24"/>
        </w:rPr>
        <w:t xml:space="preserve">ations under the </w:t>
      </w:r>
      <w:r w:rsidR="007C2AC3" w:rsidRPr="00C241BE">
        <w:rPr>
          <w:rFonts w:ascii="Times New Roman" w:hAnsi="Times New Roman"/>
          <w:i/>
          <w:iCs/>
          <w:sz w:val="24"/>
          <w:szCs w:val="24"/>
        </w:rPr>
        <w:t>United Nations</w:t>
      </w:r>
      <w:r w:rsidR="00BB6E9A" w:rsidRPr="00C241BE">
        <w:rPr>
          <w:rFonts w:ascii="Times New Roman" w:hAnsi="Times New Roman"/>
          <w:i/>
          <w:iCs/>
          <w:sz w:val="24"/>
          <w:szCs w:val="24"/>
        </w:rPr>
        <w:t xml:space="preserve"> Framework Convention on Climate Change</w:t>
      </w:r>
      <w:r w:rsidR="00BB6E9A">
        <w:rPr>
          <w:rFonts w:ascii="Times New Roman" w:hAnsi="Times New Roman"/>
          <w:iCs/>
          <w:sz w:val="24"/>
          <w:szCs w:val="24"/>
        </w:rPr>
        <w:t xml:space="preserve"> (UNFCCC)</w:t>
      </w:r>
      <w:r w:rsidR="00BB6E9A" w:rsidRPr="00BB6E9A">
        <w:rPr>
          <w:rFonts w:ascii="Times New Roman" w:hAnsi="Times New Roman"/>
          <w:iCs/>
          <w:sz w:val="24"/>
          <w:szCs w:val="24"/>
        </w:rPr>
        <w:t xml:space="preserve">, </w:t>
      </w:r>
      <w:r w:rsidR="00BB6E9A" w:rsidRPr="003750F9">
        <w:rPr>
          <w:rFonts w:ascii="Times New Roman" w:hAnsi="Times New Roman"/>
          <w:iCs/>
          <w:sz w:val="24"/>
          <w:szCs w:val="24"/>
        </w:rPr>
        <w:t>Kyoto Protocol and Paris Agreement</w:t>
      </w:r>
      <w:r w:rsidR="00A47E94" w:rsidRPr="003750F9">
        <w:rPr>
          <w:rFonts w:ascii="Times New Roman" w:hAnsi="Times New Roman"/>
          <w:iCs/>
          <w:sz w:val="24"/>
          <w:szCs w:val="24"/>
        </w:rPr>
        <w:t>,</w:t>
      </w:r>
      <w:r w:rsidR="00A47E94" w:rsidRPr="00BB6E9A">
        <w:rPr>
          <w:rFonts w:ascii="Times New Roman" w:hAnsi="Times New Roman"/>
          <w:iCs/>
          <w:sz w:val="24"/>
          <w:szCs w:val="24"/>
        </w:rPr>
        <w:t xml:space="preserve"> such as obligations relating to climate finance and capacity building</w:t>
      </w:r>
      <w:r w:rsidR="00BB6E9A" w:rsidRPr="00BB6E9A">
        <w:rPr>
          <w:rFonts w:ascii="Times New Roman" w:hAnsi="Times New Roman"/>
          <w:iCs/>
          <w:sz w:val="24"/>
          <w:szCs w:val="24"/>
        </w:rPr>
        <w:t xml:space="preserve">. </w:t>
      </w:r>
    </w:p>
    <w:p w14:paraId="1EFB4062" w14:textId="77777777" w:rsidR="00373DB7" w:rsidRDefault="00373DB7" w:rsidP="00BB6E9A">
      <w:pPr>
        <w:rPr>
          <w:rFonts w:ascii="Times New Roman" w:hAnsi="Times New Roman"/>
          <w:iCs/>
          <w:sz w:val="24"/>
          <w:szCs w:val="24"/>
        </w:rPr>
      </w:pPr>
    </w:p>
    <w:p w14:paraId="1A666E7F" w14:textId="52B053BE" w:rsidR="00BB6E9A" w:rsidRPr="00BB6E9A" w:rsidRDefault="00BB6E9A" w:rsidP="00BB6E9A">
      <w:pPr>
        <w:rPr>
          <w:rFonts w:ascii="Times New Roman" w:hAnsi="Times New Roman"/>
          <w:iCs/>
          <w:sz w:val="24"/>
          <w:szCs w:val="24"/>
        </w:rPr>
      </w:pPr>
      <w:r w:rsidRPr="00BB6E9A">
        <w:rPr>
          <w:rFonts w:ascii="Times New Roman" w:hAnsi="Times New Roman"/>
          <w:iCs/>
          <w:sz w:val="24"/>
          <w:szCs w:val="24"/>
        </w:rPr>
        <w:t>Australia</w:t>
      </w:r>
      <w:r w:rsidR="0045574C">
        <w:rPr>
          <w:rFonts w:ascii="Times New Roman" w:hAnsi="Times New Roman"/>
          <w:iCs/>
          <w:sz w:val="24"/>
          <w:szCs w:val="24"/>
        </w:rPr>
        <w:t>’s</w:t>
      </w:r>
      <w:r w:rsidRPr="00BB6E9A">
        <w:rPr>
          <w:rFonts w:ascii="Times New Roman" w:hAnsi="Times New Roman"/>
          <w:iCs/>
          <w:sz w:val="24"/>
          <w:szCs w:val="24"/>
        </w:rPr>
        <w:t xml:space="preserve"> participation has had a particular focus on assisting developing countries in mitigation and adaptation. Information about Australia’s international climate </w:t>
      </w:r>
      <w:r w:rsidR="00C241BE">
        <w:rPr>
          <w:rFonts w:ascii="Times New Roman" w:hAnsi="Times New Roman"/>
          <w:iCs/>
          <w:sz w:val="24"/>
          <w:szCs w:val="24"/>
        </w:rPr>
        <w:t>action</w:t>
      </w:r>
      <w:r w:rsidRPr="00BB6E9A">
        <w:rPr>
          <w:rFonts w:ascii="Times New Roman" w:hAnsi="Times New Roman"/>
          <w:iCs/>
          <w:sz w:val="24"/>
          <w:szCs w:val="24"/>
        </w:rPr>
        <w:t xml:space="preserve"> can be found in Australia’s National Communications and Biennial Reports under the UNFCCC. These are available at </w:t>
      </w:r>
      <w:r w:rsidRPr="00BB6E9A">
        <w:rPr>
          <w:rFonts w:ascii="Times New Roman" w:hAnsi="Times New Roman"/>
          <w:iCs/>
          <w:sz w:val="24"/>
          <w:szCs w:val="24"/>
          <w:u w:val="single"/>
        </w:rPr>
        <w:t>https://www.dfat.gov.au/international-relations/themes/climate-change/australias-</w:t>
      </w:r>
      <w:r w:rsidRPr="00B36D64">
        <w:rPr>
          <w:rFonts w:ascii="Times New Roman" w:hAnsi="Times New Roman"/>
          <w:iCs/>
          <w:sz w:val="24"/>
          <w:szCs w:val="24"/>
          <w:u w:val="single"/>
        </w:rPr>
        <w:t>reporting</w:t>
      </w:r>
      <w:r w:rsidRPr="00B36D64">
        <w:rPr>
          <w:rFonts w:ascii="Times New Roman" w:hAnsi="Times New Roman"/>
          <w:iCs/>
          <w:sz w:val="24"/>
          <w:szCs w:val="24"/>
        </w:rPr>
        <w:t>.</w:t>
      </w:r>
      <w:r w:rsidR="00736E61" w:rsidRPr="00B36D64">
        <w:rPr>
          <w:rFonts w:ascii="Times New Roman" w:hAnsi="Times New Roman"/>
          <w:iCs/>
          <w:sz w:val="24"/>
          <w:szCs w:val="24"/>
        </w:rPr>
        <w:t xml:space="preserve"> Legislative authority for th</w:t>
      </w:r>
      <w:r w:rsidR="00C241BE">
        <w:rPr>
          <w:rFonts w:ascii="Times New Roman" w:hAnsi="Times New Roman"/>
          <w:iCs/>
          <w:sz w:val="24"/>
          <w:szCs w:val="24"/>
        </w:rPr>
        <w:t>at</w:t>
      </w:r>
      <w:r w:rsidR="00736E61" w:rsidRPr="00B36D64">
        <w:rPr>
          <w:rFonts w:ascii="Times New Roman" w:hAnsi="Times New Roman"/>
          <w:iCs/>
          <w:sz w:val="24"/>
          <w:szCs w:val="24"/>
        </w:rPr>
        <w:t xml:space="preserve"> activit</w:t>
      </w:r>
      <w:r w:rsidR="00C241BE">
        <w:rPr>
          <w:rFonts w:ascii="Times New Roman" w:hAnsi="Times New Roman"/>
          <w:iCs/>
          <w:sz w:val="24"/>
          <w:szCs w:val="24"/>
        </w:rPr>
        <w:t>y</w:t>
      </w:r>
      <w:r w:rsidR="00736E61" w:rsidRPr="00B36D64">
        <w:rPr>
          <w:rFonts w:ascii="Times New Roman" w:hAnsi="Times New Roman"/>
          <w:iCs/>
          <w:sz w:val="24"/>
          <w:szCs w:val="24"/>
        </w:rPr>
        <w:t xml:space="preserve"> has previously been provided by</w:t>
      </w:r>
      <w:r w:rsidR="00D7535F">
        <w:rPr>
          <w:rFonts w:ascii="Times New Roman" w:hAnsi="Times New Roman"/>
          <w:iCs/>
          <w:sz w:val="24"/>
          <w:szCs w:val="24"/>
        </w:rPr>
        <w:t xml:space="preserve"> table</w:t>
      </w:r>
      <w:r w:rsidR="00736E61" w:rsidRPr="00B36D64">
        <w:rPr>
          <w:rFonts w:ascii="Times New Roman" w:hAnsi="Times New Roman"/>
          <w:iCs/>
          <w:sz w:val="24"/>
          <w:szCs w:val="24"/>
        </w:rPr>
        <w:t xml:space="preserve"> item 406.018 </w:t>
      </w:r>
      <w:r w:rsidR="00C241BE">
        <w:rPr>
          <w:rFonts w:ascii="Times New Roman" w:hAnsi="Times New Roman"/>
          <w:iCs/>
          <w:sz w:val="24"/>
          <w:szCs w:val="24"/>
        </w:rPr>
        <w:t>in Part 4 of</w:t>
      </w:r>
      <w:r w:rsidR="00736E61" w:rsidRPr="00B36D64">
        <w:rPr>
          <w:rFonts w:ascii="Times New Roman" w:hAnsi="Times New Roman"/>
          <w:iCs/>
          <w:sz w:val="24"/>
          <w:szCs w:val="24"/>
        </w:rPr>
        <w:t xml:space="preserve"> Schedule 1AA to the </w:t>
      </w:r>
      <w:r w:rsidR="00C241BE" w:rsidRPr="00FD63F5">
        <w:rPr>
          <w:rFonts w:ascii="Times New Roman" w:hAnsi="Times New Roman"/>
          <w:i/>
          <w:color w:val="000000" w:themeColor="text1"/>
          <w:sz w:val="24"/>
          <w:szCs w:val="24"/>
        </w:rPr>
        <w:t xml:space="preserve">Financial </w:t>
      </w:r>
      <w:r w:rsidR="00C241BE" w:rsidRPr="00FD63F5">
        <w:rPr>
          <w:rFonts w:ascii="Times New Roman" w:hAnsi="Times New Roman"/>
          <w:bCs/>
          <w:i/>
          <w:sz w:val="24"/>
          <w:szCs w:val="24"/>
        </w:rPr>
        <w:t xml:space="preserve">Framework (Supplementary Powers) </w:t>
      </w:r>
      <w:r w:rsidR="00C241BE" w:rsidRPr="00FD63F5">
        <w:rPr>
          <w:rFonts w:ascii="Times New Roman" w:hAnsi="Times New Roman"/>
          <w:i/>
          <w:color w:val="000000" w:themeColor="text1"/>
          <w:sz w:val="24"/>
          <w:szCs w:val="24"/>
        </w:rPr>
        <w:t>Regulations 1997</w:t>
      </w:r>
      <w:r w:rsidR="00736E61" w:rsidRPr="00B36D64">
        <w:rPr>
          <w:rFonts w:ascii="Times New Roman" w:hAnsi="Times New Roman"/>
          <w:iCs/>
          <w:sz w:val="24"/>
          <w:szCs w:val="24"/>
        </w:rPr>
        <w:t>.</w:t>
      </w:r>
    </w:p>
    <w:p w14:paraId="428E120C" w14:textId="77777777" w:rsidR="00BB6E9A" w:rsidRPr="00BB6E9A" w:rsidRDefault="00BB6E9A" w:rsidP="00BB6E9A">
      <w:pPr>
        <w:rPr>
          <w:rFonts w:ascii="Times New Roman" w:hAnsi="Times New Roman"/>
          <w:iCs/>
          <w:sz w:val="24"/>
          <w:szCs w:val="24"/>
        </w:rPr>
      </w:pPr>
    </w:p>
    <w:p w14:paraId="6CB45922" w14:textId="6CE134AA" w:rsidR="00373DB7" w:rsidRDefault="00BB6E9A" w:rsidP="00BB6E9A">
      <w:pPr>
        <w:rPr>
          <w:rFonts w:ascii="Times New Roman" w:hAnsi="Times New Roman"/>
          <w:iCs/>
          <w:sz w:val="24"/>
          <w:szCs w:val="24"/>
        </w:rPr>
      </w:pPr>
      <w:r w:rsidRPr="00BB6E9A">
        <w:rPr>
          <w:rFonts w:ascii="Times New Roman" w:hAnsi="Times New Roman"/>
          <w:iCs/>
          <w:sz w:val="24"/>
          <w:szCs w:val="24"/>
        </w:rPr>
        <w:lastRenderedPageBreak/>
        <w:t xml:space="preserve">The program will establish a high-integrity carbon offset scheme in the Indo-Pacific under Article 6.2 of the </w:t>
      </w:r>
      <w:r w:rsidRPr="003750F9">
        <w:rPr>
          <w:rFonts w:ascii="Times New Roman" w:hAnsi="Times New Roman"/>
          <w:iCs/>
          <w:sz w:val="24"/>
          <w:szCs w:val="24"/>
        </w:rPr>
        <w:t>Paris Agreement</w:t>
      </w:r>
      <w:r w:rsidRPr="00BB6E9A">
        <w:rPr>
          <w:rFonts w:ascii="Times New Roman" w:hAnsi="Times New Roman"/>
          <w:iCs/>
          <w:sz w:val="24"/>
          <w:szCs w:val="24"/>
        </w:rPr>
        <w:t xml:space="preserve">. The Indo-Pacific Carbon Offset Scheme (the </w:t>
      </w:r>
      <w:r w:rsidR="003750F9">
        <w:rPr>
          <w:rFonts w:ascii="Times New Roman" w:hAnsi="Times New Roman"/>
          <w:iCs/>
          <w:sz w:val="24"/>
          <w:szCs w:val="24"/>
        </w:rPr>
        <w:t>s</w:t>
      </w:r>
      <w:r w:rsidRPr="00BB6E9A">
        <w:rPr>
          <w:rFonts w:ascii="Times New Roman" w:hAnsi="Times New Roman"/>
          <w:iCs/>
          <w:sz w:val="24"/>
          <w:szCs w:val="24"/>
        </w:rPr>
        <w:t>cheme) will improve private sector finance flows to the region, deliver economic and develop</w:t>
      </w:r>
      <w:r w:rsidR="00EF49AC">
        <w:rPr>
          <w:rFonts w:ascii="Times New Roman" w:hAnsi="Times New Roman"/>
          <w:iCs/>
          <w:sz w:val="24"/>
          <w:szCs w:val="24"/>
        </w:rPr>
        <w:t xml:space="preserve">ment benefits, and transfer low </w:t>
      </w:r>
      <w:r w:rsidRPr="00BB6E9A">
        <w:rPr>
          <w:rFonts w:ascii="Times New Roman" w:hAnsi="Times New Roman"/>
          <w:iCs/>
          <w:sz w:val="24"/>
          <w:szCs w:val="24"/>
        </w:rPr>
        <w:t xml:space="preserve">emissions technologies. </w:t>
      </w:r>
    </w:p>
    <w:p w14:paraId="4F3E732F" w14:textId="77777777" w:rsidR="00373DB7" w:rsidRDefault="00373DB7" w:rsidP="00BB6E9A">
      <w:pPr>
        <w:rPr>
          <w:rFonts w:ascii="Times New Roman" w:hAnsi="Times New Roman"/>
          <w:iCs/>
          <w:sz w:val="24"/>
          <w:szCs w:val="24"/>
        </w:rPr>
      </w:pPr>
    </w:p>
    <w:p w14:paraId="432A3118" w14:textId="4541926E" w:rsidR="00373DB7" w:rsidRPr="00BB6E9A" w:rsidRDefault="00373DB7" w:rsidP="00373DB7">
      <w:pPr>
        <w:rPr>
          <w:rFonts w:ascii="Times New Roman" w:hAnsi="Times New Roman"/>
          <w:iCs/>
          <w:sz w:val="24"/>
          <w:szCs w:val="24"/>
        </w:rPr>
      </w:pPr>
      <w:r w:rsidRPr="00BB6E9A">
        <w:rPr>
          <w:rFonts w:ascii="Times New Roman" w:hAnsi="Times New Roman"/>
          <w:iCs/>
          <w:sz w:val="24"/>
          <w:szCs w:val="24"/>
        </w:rPr>
        <w:t xml:space="preserve">On 23 April 2021, the Prime Minister, the Hon Scott Morrison MP, </w:t>
      </w:r>
      <w:r w:rsidR="00A47E94" w:rsidRPr="00BB6E9A">
        <w:rPr>
          <w:rFonts w:ascii="Times New Roman" w:hAnsi="Times New Roman"/>
          <w:iCs/>
          <w:sz w:val="24"/>
          <w:szCs w:val="24"/>
        </w:rPr>
        <w:t>the Minister for Energy and Emissions Reduction, the Hon Angus Taylor MP</w:t>
      </w:r>
      <w:r w:rsidR="00A47E94">
        <w:rPr>
          <w:rFonts w:ascii="Times New Roman" w:hAnsi="Times New Roman"/>
          <w:iCs/>
          <w:sz w:val="24"/>
          <w:szCs w:val="24"/>
        </w:rPr>
        <w:t>, and</w:t>
      </w:r>
      <w:r w:rsidR="00A47E94" w:rsidRPr="00BB6E9A">
        <w:rPr>
          <w:rFonts w:ascii="Times New Roman" w:hAnsi="Times New Roman"/>
          <w:iCs/>
          <w:sz w:val="24"/>
          <w:szCs w:val="24"/>
        </w:rPr>
        <w:t xml:space="preserve"> </w:t>
      </w:r>
      <w:r w:rsidRPr="00BB6E9A">
        <w:rPr>
          <w:rFonts w:ascii="Times New Roman" w:hAnsi="Times New Roman"/>
          <w:iCs/>
          <w:sz w:val="24"/>
          <w:szCs w:val="24"/>
        </w:rPr>
        <w:t xml:space="preserve">the Minister for the Environment, the Hon </w:t>
      </w:r>
      <w:proofErr w:type="spellStart"/>
      <w:r w:rsidRPr="00BB6E9A">
        <w:rPr>
          <w:rFonts w:ascii="Times New Roman" w:hAnsi="Times New Roman"/>
          <w:iCs/>
          <w:sz w:val="24"/>
          <w:szCs w:val="24"/>
        </w:rPr>
        <w:t>Sussan</w:t>
      </w:r>
      <w:proofErr w:type="spellEnd"/>
      <w:r w:rsidRPr="00BB6E9A">
        <w:rPr>
          <w:rFonts w:ascii="Times New Roman" w:hAnsi="Times New Roman"/>
          <w:iCs/>
          <w:sz w:val="24"/>
          <w:szCs w:val="24"/>
        </w:rPr>
        <w:t xml:space="preserve"> Ley MP, jointly announced </w:t>
      </w:r>
      <w:r w:rsidR="00EF49AC">
        <w:rPr>
          <w:rFonts w:ascii="Times New Roman" w:hAnsi="Times New Roman"/>
          <w:iCs/>
          <w:sz w:val="24"/>
          <w:szCs w:val="24"/>
        </w:rPr>
        <w:t xml:space="preserve">a </w:t>
      </w:r>
      <w:r>
        <w:rPr>
          <w:rFonts w:ascii="Times New Roman" w:hAnsi="Times New Roman"/>
          <w:iCs/>
          <w:sz w:val="24"/>
          <w:szCs w:val="24"/>
        </w:rPr>
        <w:t>$100 million</w:t>
      </w:r>
      <w:r w:rsidR="00EF49AC">
        <w:rPr>
          <w:rFonts w:ascii="Times New Roman" w:hAnsi="Times New Roman"/>
          <w:iCs/>
          <w:sz w:val="24"/>
          <w:szCs w:val="24"/>
        </w:rPr>
        <w:t xml:space="preserve"> package of measures</w:t>
      </w:r>
      <w:r>
        <w:rPr>
          <w:rFonts w:ascii="Times New Roman" w:hAnsi="Times New Roman"/>
          <w:iCs/>
          <w:sz w:val="24"/>
          <w:szCs w:val="24"/>
        </w:rPr>
        <w:t xml:space="preserve"> to </w:t>
      </w:r>
      <w:r w:rsidR="00EF49AC">
        <w:rPr>
          <w:rFonts w:ascii="Times New Roman" w:hAnsi="Times New Roman"/>
          <w:iCs/>
          <w:sz w:val="24"/>
          <w:szCs w:val="24"/>
        </w:rPr>
        <w:t>p</w:t>
      </w:r>
      <w:r>
        <w:rPr>
          <w:rFonts w:ascii="Times New Roman" w:hAnsi="Times New Roman"/>
          <w:iCs/>
          <w:sz w:val="24"/>
          <w:szCs w:val="24"/>
        </w:rPr>
        <w:t xml:space="preserve">rotect </w:t>
      </w:r>
      <w:r w:rsidR="00EF49AC">
        <w:rPr>
          <w:rFonts w:ascii="Times New Roman" w:hAnsi="Times New Roman"/>
          <w:iCs/>
          <w:sz w:val="24"/>
          <w:szCs w:val="24"/>
        </w:rPr>
        <w:t>ocean habitats and coastal environments</w:t>
      </w:r>
      <w:r>
        <w:rPr>
          <w:rFonts w:ascii="Times New Roman" w:hAnsi="Times New Roman"/>
          <w:iCs/>
          <w:sz w:val="24"/>
          <w:szCs w:val="24"/>
        </w:rPr>
        <w:t>. The package includes a commitment to develop a high-integrity carbon offset scheme in the Indo-Pacific region</w:t>
      </w:r>
      <w:r w:rsidRPr="00BB6E9A">
        <w:rPr>
          <w:rFonts w:ascii="Times New Roman" w:hAnsi="Times New Roman"/>
          <w:iCs/>
          <w:sz w:val="24"/>
          <w:szCs w:val="24"/>
        </w:rPr>
        <w:t xml:space="preserve">. </w:t>
      </w:r>
      <w:r w:rsidR="00EF49AC">
        <w:rPr>
          <w:rFonts w:ascii="Times New Roman" w:hAnsi="Times New Roman"/>
          <w:iCs/>
          <w:sz w:val="24"/>
          <w:szCs w:val="24"/>
        </w:rPr>
        <w:t>Media release</w:t>
      </w:r>
      <w:r w:rsidRPr="00BB6E9A">
        <w:rPr>
          <w:rFonts w:ascii="Times New Roman" w:hAnsi="Times New Roman"/>
          <w:iCs/>
          <w:sz w:val="24"/>
          <w:szCs w:val="24"/>
        </w:rPr>
        <w:t xml:space="preserve"> is available at </w:t>
      </w:r>
      <w:r w:rsidRPr="00BB6E9A">
        <w:rPr>
          <w:rFonts w:ascii="Times New Roman" w:hAnsi="Times New Roman"/>
          <w:iCs/>
          <w:sz w:val="24"/>
          <w:szCs w:val="24"/>
          <w:u w:val="single"/>
        </w:rPr>
        <w:t>www.pm.gov.au/media/australia-announces-100-million-initiative-protect-our-oceans</w:t>
      </w:r>
      <w:r w:rsidRPr="00BB6E9A">
        <w:rPr>
          <w:rFonts w:ascii="Times New Roman" w:hAnsi="Times New Roman"/>
          <w:iCs/>
          <w:sz w:val="24"/>
          <w:szCs w:val="24"/>
        </w:rPr>
        <w:t>.</w:t>
      </w:r>
    </w:p>
    <w:p w14:paraId="7F32AEAB" w14:textId="69F66557" w:rsidR="00C1499D" w:rsidRPr="001379DA" w:rsidRDefault="00C1499D" w:rsidP="001379DA">
      <w:pPr>
        <w:rPr>
          <w:rFonts w:ascii="Times New Roman" w:hAnsi="Times New Roman"/>
          <w:iCs/>
          <w:sz w:val="24"/>
          <w:szCs w:val="24"/>
          <w:lang w:val="en-GB"/>
        </w:rPr>
      </w:pPr>
    </w:p>
    <w:p w14:paraId="06724196" w14:textId="7A854BEA" w:rsidR="00BB6E9A" w:rsidRPr="00BB6E9A" w:rsidRDefault="00BB6E9A" w:rsidP="00BB6E9A">
      <w:pPr>
        <w:rPr>
          <w:rFonts w:ascii="Times New Roman" w:hAnsi="Times New Roman"/>
          <w:iCs/>
          <w:sz w:val="24"/>
          <w:szCs w:val="24"/>
        </w:rPr>
      </w:pPr>
      <w:r w:rsidRPr="00BB6E9A">
        <w:rPr>
          <w:rFonts w:ascii="Times New Roman" w:hAnsi="Times New Roman"/>
          <w:iCs/>
          <w:sz w:val="24"/>
          <w:szCs w:val="24"/>
        </w:rPr>
        <w:t xml:space="preserve">The </w:t>
      </w:r>
      <w:r w:rsidR="00604643">
        <w:rPr>
          <w:rFonts w:ascii="Times New Roman" w:hAnsi="Times New Roman"/>
          <w:iCs/>
          <w:sz w:val="24"/>
          <w:szCs w:val="24"/>
        </w:rPr>
        <w:t>s</w:t>
      </w:r>
      <w:r w:rsidRPr="00BB6E9A">
        <w:rPr>
          <w:rFonts w:ascii="Times New Roman" w:hAnsi="Times New Roman"/>
          <w:iCs/>
          <w:sz w:val="24"/>
          <w:szCs w:val="24"/>
        </w:rPr>
        <w:t>cheme will build the market architecture to deliver greater amounts of credible abatement for the Australian private sector to potentially purchase in the medium to longer term. For partner countries and Australian businesses, there will be improved reporting coverage of emissions sources in the region and mutual confidence in claimed outcomes.</w:t>
      </w:r>
    </w:p>
    <w:p w14:paraId="2CCA3E41" w14:textId="77777777" w:rsidR="00BB6E9A" w:rsidRPr="00BB6E9A" w:rsidRDefault="00BB6E9A" w:rsidP="00BB6E9A">
      <w:pPr>
        <w:rPr>
          <w:rFonts w:ascii="Times New Roman" w:hAnsi="Times New Roman"/>
          <w:iCs/>
          <w:sz w:val="24"/>
          <w:szCs w:val="24"/>
        </w:rPr>
      </w:pPr>
    </w:p>
    <w:p w14:paraId="21B4A155" w14:textId="77777777" w:rsidR="00604643" w:rsidRPr="005E491B" w:rsidRDefault="00604643" w:rsidP="00604643">
      <w:pPr>
        <w:ind w:right="-46"/>
        <w:rPr>
          <w:rFonts w:ascii="Times New Roman" w:hAnsi="Times New Roman"/>
          <w:sz w:val="24"/>
          <w:szCs w:val="24"/>
        </w:rPr>
      </w:pPr>
      <w:r>
        <w:rPr>
          <w:rFonts w:ascii="Times New Roman" w:hAnsi="Times New Roman"/>
          <w:sz w:val="24"/>
          <w:szCs w:val="24"/>
        </w:rPr>
        <w:t>The Government will provide $59.9 million over five years from 2021-22 to support t</w:t>
      </w:r>
      <w:r w:rsidRPr="005E491B">
        <w:rPr>
          <w:rFonts w:ascii="Times New Roman" w:hAnsi="Times New Roman"/>
          <w:sz w:val="24"/>
          <w:szCs w:val="24"/>
        </w:rPr>
        <w:t xml:space="preserve">he </w:t>
      </w:r>
      <w:r>
        <w:rPr>
          <w:rFonts w:ascii="Times New Roman" w:hAnsi="Times New Roman"/>
          <w:sz w:val="24"/>
          <w:szCs w:val="24"/>
        </w:rPr>
        <w:t>s</w:t>
      </w:r>
      <w:r w:rsidRPr="005E491B">
        <w:rPr>
          <w:rFonts w:ascii="Times New Roman" w:hAnsi="Times New Roman"/>
          <w:sz w:val="24"/>
          <w:szCs w:val="24"/>
        </w:rPr>
        <w:t xml:space="preserve">cheme </w:t>
      </w:r>
      <w:r>
        <w:rPr>
          <w:rFonts w:ascii="Times New Roman" w:hAnsi="Times New Roman"/>
          <w:sz w:val="24"/>
          <w:szCs w:val="24"/>
        </w:rPr>
        <w:t>deliver the</w:t>
      </w:r>
      <w:r w:rsidRPr="005E491B">
        <w:rPr>
          <w:rFonts w:ascii="Times New Roman" w:hAnsi="Times New Roman"/>
          <w:sz w:val="24"/>
          <w:szCs w:val="24"/>
        </w:rPr>
        <w:t xml:space="preserve"> following activities:</w:t>
      </w:r>
    </w:p>
    <w:p w14:paraId="3ACA8E00" w14:textId="5653302A" w:rsidR="00384D8F" w:rsidRDefault="00373DB7" w:rsidP="00373DB7">
      <w:pPr>
        <w:numPr>
          <w:ilvl w:val="0"/>
          <w:numId w:val="21"/>
        </w:numPr>
        <w:rPr>
          <w:rFonts w:ascii="Times New Roman" w:hAnsi="Times New Roman"/>
          <w:iCs/>
          <w:sz w:val="24"/>
          <w:szCs w:val="24"/>
        </w:rPr>
      </w:pPr>
      <w:proofErr w:type="gramStart"/>
      <w:r w:rsidRPr="00373DB7">
        <w:rPr>
          <w:rFonts w:ascii="Times New Roman" w:hAnsi="Times New Roman"/>
          <w:iCs/>
          <w:sz w:val="24"/>
          <w:szCs w:val="24"/>
        </w:rPr>
        <w:t>strengthening</w:t>
      </w:r>
      <w:proofErr w:type="gramEnd"/>
      <w:r w:rsidRPr="00373DB7">
        <w:rPr>
          <w:rFonts w:ascii="Times New Roman" w:hAnsi="Times New Roman"/>
          <w:iCs/>
          <w:sz w:val="24"/>
          <w:szCs w:val="24"/>
        </w:rPr>
        <w:t xml:space="preserve"> host countries’ capacity to participate in global carbon markets and meet Paris Agreement obligations</w:t>
      </w:r>
      <w:r w:rsidR="00B77A7E">
        <w:rPr>
          <w:rFonts w:ascii="Times New Roman" w:hAnsi="Times New Roman"/>
          <w:iCs/>
          <w:sz w:val="24"/>
          <w:szCs w:val="24"/>
        </w:rPr>
        <w:t>. This includes</w:t>
      </w:r>
      <w:r w:rsidR="00604643">
        <w:rPr>
          <w:rFonts w:ascii="Times New Roman" w:hAnsi="Times New Roman"/>
          <w:iCs/>
          <w:sz w:val="24"/>
          <w:szCs w:val="24"/>
        </w:rPr>
        <w:t>:</w:t>
      </w:r>
      <w:r w:rsidR="00B77A7E">
        <w:rPr>
          <w:rFonts w:ascii="Times New Roman" w:hAnsi="Times New Roman"/>
          <w:iCs/>
          <w:sz w:val="24"/>
          <w:szCs w:val="24"/>
        </w:rPr>
        <w:t xml:space="preserve"> </w:t>
      </w:r>
    </w:p>
    <w:p w14:paraId="19763795" w14:textId="07B66521" w:rsidR="00373DB7" w:rsidRPr="00373DB7" w:rsidRDefault="00B77A7E" w:rsidP="0076628C">
      <w:pPr>
        <w:numPr>
          <w:ilvl w:val="1"/>
          <w:numId w:val="21"/>
        </w:numPr>
        <w:rPr>
          <w:rFonts w:ascii="Times New Roman" w:hAnsi="Times New Roman"/>
          <w:iCs/>
          <w:sz w:val="24"/>
          <w:szCs w:val="24"/>
        </w:rPr>
      </w:pPr>
      <w:r>
        <w:rPr>
          <w:rFonts w:ascii="Times New Roman" w:hAnsi="Times New Roman"/>
          <w:iCs/>
          <w:sz w:val="24"/>
          <w:szCs w:val="24"/>
        </w:rPr>
        <w:t xml:space="preserve">the </w:t>
      </w:r>
      <w:r w:rsidRPr="00B77A7E">
        <w:rPr>
          <w:rFonts w:ascii="Times New Roman" w:hAnsi="Times New Roman"/>
          <w:iCs/>
          <w:sz w:val="24"/>
          <w:szCs w:val="24"/>
        </w:rPr>
        <w:t>design, development, production and distribution of guidance material on carbon market readiness for partner country governments in the Indo-Pacific, including guidance materials to assist partner governments’ project approval processes on abatement projects</w:t>
      </w:r>
      <w:r w:rsidR="00373DB7">
        <w:rPr>
          <w:rFonts w:ascii="Times New Roman" w:hAnsi="Times New Roman"/>
          <w:iCs/>
          <w:sz w:val="24"/>
          <w:szCs w:val="24"/>
        </w:rPr>
        <w:t>;</w:t>
      </w:r>
    </w:p>
    <w:p w14:paraId="509D72F1" w14:textId="3D55F9BF" w:rsidR="00384D8F" w:rsidRDefault="00384D8F" w:rsidP="00C546ED">
      <w:pPr>
        <w:numPr>
          <w:ilvl w:val="1"/>
          <w:numId w:val="21"/>
        </w:numPr>
        <w:rPr>
          <w:rFonts w:ascii="Times New Roman" w:hAnsi="Times New Roman"/>
          <w:iCs/>
          <w:sz w:val="24"/>
          <w:szCs w:val="24"/>
        </w:rPr>
      </w:pPr>
      <w:r w:rsidRPr="002D4AF5">
        <w:rPr>
          <w:rFonts w:ascii="Times New Roman" w:hAnsi="Times New Roman"/>
          <w:iCs/>
          <w:sz w:val="24"/>
          <w:szCs w:val="24"/>
        </w:rPr>
        <w:t>legal and governance advice on the readiness of a partner country to participate in global carbon markets;</w:t>
      </w:r>
    </w:p>
    <w:p w14:paraId="0C85C826" w14:textId="7F0BA297" w:rsidR="00384D8F" w:rsidRDefault="00384D8F" w:rsidP="00C546ED">
      <w:pPr>
        <w:numPr>
          <w:ilvl w:val="1"/>
          <w:numId w:val="21"/>
        </w:numPr>
        <w:rPr>
          <w:rFonts w:ascii="Times New Roman" w:hAnsi="Times New Roman"/>
          <w:iCs/>
          <w:sz w:val="24"/>
          <w:szCs w:val="24"/>
        </w:rPr>
      </w:pPr>
      <w:r w:rsidRPr="00164F5F">
        <w:rPr>
          <w:rFonts w:ascii="Times New Roman" w:hAnsi="Times New Roman"/>
          <w:iCs/>
          <w:sz w:val="24"/>
          <w:szCs w:val="24"/>
        </w:rPr>
        <w:t>preparation of model climate legislation or regulations for use in host countries</w:t>
      </w:r>
      <w:r>
        <w:rPr>
          <w:rFonts w:ascii="Times New Roman" w:hAnsi="Times New Roman"/>
          <w:iCs/>
          <w:sz w:val="24"/>
          <w:szCs w:val="24"/>
        </w:rPr>
        <w:t xml:space="preserve">; </w:t>
      </w:r>
    </w:p>
    <w:p w14:paraId="673F1017" w14:textId="264F483E" w:rsidR="00373DB7" w:rsidRPr="00373DB7" w:rsidRDefault="00373DB7" w:rsidP="00373DB7">
      <w:pPr>
        <w:numPr>
          <w:ilvl w:val="0"/>
          <w:numId w:val="21"/>
        </w:numPr>
        <w:rPr>
          <w:rFonts w:ascii="Times New Roman" w:hAnsi="Times New Roman"/>
          <w:iCs/>
          <w:sz w:val="24"/>
          <w:szCs w:val="24"/>
        </w:rPr>
      </w:pPr>
      <w:proofErr w:type="gramStart"/>
      <w:r>
        <w:rPr>
          <w:rFonts w:ascii="Times New Roman" w:hAnsi="Times New Roman"/>
          <w:iCs/>
          <w:sz w:val="24"/>
          <w:szCs w:val="24"/>
        </w:rPr>
        <w:t>developing</w:t>
      </w:r>
      <w:proofErr w:type="gramEnd"/>
      <w:r>
        <w:rPr>
          <w:rFonts w:ascii="Times New Roman" w:hAnsi="Times New Roman"/>
          <w:iCs/>
          <w:sz w:val="24"/>
          <w:szCs w:val="24"/>
        </w:rPr>
        <w:t xml:space="preserve"> </w:t>
      </w:r>
      <w:r w:rsidRPr="00373DB7">
        <w:rPr>
          <w:rFonts w:ascii="Times New Roman" w:hAnsi="Times New Roman"/>
          <w:iCs/>
          <w:sz w:val="24"/>
          <w:szCs w:val="24"/>
        </w:rPr>
        <w:t>demonstration projects</w:t>
      </w:r>
      <w:r w:rsidR="00384D8F" w:rsidRPr="00384D8F">
        <w:rPr>
          <w:rFonts w:ascii="Times New Roman" w:hAnsi="Times New Roman"/>
          <w:iCs/>
          <w:sz w:val="24"/>
          <w:szCs w:val="24"/>
        </w:rPr>
        <w:t xml:space="preserve"> </w:t>
      </w:r>
      <w:r w:rsidR="00384D8F">
        <w:rPr>
          <w:rFonts w:ascii="Times New Roman" w:hAnsi="Times New Roman"/>
          <w:iCs/>
          <w:sz w:val="24"/>
          <w:szCs w:val="24"/>
        </w:rPr>
        <w:t>with capacity to generate high-integrity offsets</w:t>
      </w:r>
      <w:r>
        <w:rPr>
          <w:rFonts w:ascii="Times New Roman" w:hAnsi="Times New Roman"/>
          <w:iCs/>
          <w:sz w:val="24"/>
          <w:szCs w:val="24"/>
        </w:rPr>
        <w:t xml:space="preserve">, </w:t>
      </w:r>
      <w:r w:rsidRPr="00373DB7">
        <w:rPr>
          <w:rFonts w:ascii="Times New Roman" w:hAnsi="Times New Roman"/>
          <w:iCs/>
          <w:sz w:val="24"/>
          <w:szCs w:val="24"/>
        </w:rPr>
        <w:t>focus</w:t>
      </w:r>
      <w:r w:rsidR="00384D8F">
        <w:rPr>
          <w:rFonts w:ascii="Times New Roman" w:hAnsi="Times New Roman"/>
          <w:iCs/>
          <w:sz w:val="24"/>
          <w:szCs w:val="24"/>
        </w:rPr>
        <w:t>sing</w:t>
      </w:r>
      <w:r w:rsidRPr="00373DB7">
        <w:rPr>
          <w:rFonts w:ascii="Times New Roman" w:hAnsi="Times New Roman"/>
          <w:iCs/>
          <w:sz w:val="24"/>
          <w:szCs w:val="24"/>
        </w:rPr>
        <w:t xml:space="preserve"> on nature-based solutions, renewable energy and energy efficiency</w:t>
      </w:r>
      <w:r w:rsidR="00A91A63">
        <w:rPr>
          <w:rFonts w:ascii="Times New Roman" w:hAnsi="Times New Roman"/>
          <w:iCs/>
          <w:sz w:val="24"/>
          <w:szCs w:val="24"/>
        </w:rPr>
        <w:t xml:space="preserve">. Examples include projects </w:t>
      </w:r>
      <w:r w:rsidR="00384D8F">
        <w:rPr>
          <w:rFonts w:ascii="Times New Roman" w:hAnsi="Times New Roman"/>
          <w:iCs/>
          <w:sz w:val="24"/>
          <w:szCs w:val="24"/>
        </w:rPr>
        <w:t xml:space="preserve">to deliver </w:t>
      </w:r>
      <w:r w:rsidR="00A91A63">
        <w:rPr>
          <w:rFonts w:ascii="Times New Roman" w:hAnsi="Times New Roman"/>
          <w:iCs/>
          <w:sz w:val="24"/>
          <w:szCs w:val="24"/>
        </w:rPr>
        <w:t xml:space="preserve">renewable energy mini-grids and off-grid solar systems, </w:t>
      </w:r>
      <w:r w:rsidR="00384D8F">
        <w:rPr>
          <w:rFonts w:ascii="Times New Roman" w:hAnsi="Times New Roman"/>
          <w:iCs/>
          <w:sz w:val="24"/>
          <w:szCs w:val="24"/>
        </w:rPr>
        <w:t xml:space="preserve">and </w:t>
      </w:r>
      <w:r w:rsidR="00A91A63">
        <w:rPr>
          <w:rFonts w:ascii="Times New Roman" w:hAnsi="Times New Roman"/>
          <w:iCs/>
          <w:sz w:val="24"/>
          <w:szCs w:val="24"/>
        </w:rPr>
        <w:t>to demonstrate technical performance for different potential technology options and mixes;</w:t>
      </w:r>
    </w:p>
    <w:p w14:paraId="6D617BE4" w14:textId="22E37DDB" w:rsidR="00373DB7" w:rsidRPr="00373DB7" w:rsidRDefault="00373DB7" w:rsidP="0076628C">
      <w:pPr>
        <w:numPr>
          <w:ilvl w:val="0"/>
          <w:numId w:val="21"/>
        </w:numPr>
        <w:rPr>
          <w:rFonts w:ascii="Times New Roman" w:hAnsi="Times New Roman"/>
          <w:iCs/>
          <w:sz w:val="24"/>
          <w:szCs w:val="24"/>
        </w:rPr>
      </w:pPr>
      <w:r>
        <w:rPr>
          <w:rFonts w:ascii="Times New Roman" w:hAnsi="Times New Roman"/>
          <w:iCs/>
          <w:sz w:val="24"/>
          <w:szCs w:val="24"/>
        </w:rPr>
        <w:t>establishing</w:t>
      </w:r>
      <w:r w:rsidRPr="00373DB7">
        <w:rPr>
          <w:rFonts w:ascii="Times New Roman" w:hAnsi="Times New Roman"/>
          <w:iCs/>
          <w:sz w:val="24"/>
          <w:szCs w:val="24"/>
        </w:rPr>
        <w:t xml:space="preserve"> an independent, robust and transparent co-investment mechanism to finance further projects that deliver credits beyond 2030</w:t>
      </w:r>
      <w:r w:rsidR="00384D8F">
        <w:rPr>
          <w:rFonts w:ascii="Times New Roman" w:hAnsi="Times New Roman"/>
          <w:iCs/>
          <w:sz w:val="24"/>
          <w:szCs w:val="24"/>
        </w:rPr>
        <w:t>;</w:t>
      </w:r>
    </w:p>
    <w:p w14:paraId="4FDAC533" w14:textId="0D8EC406" w:rsidR="00373DB7" w:rsidRPr="00373DB7" w:rsidRDefault="00373DB7" w:rsidP="00373DB7">
      <w:pPr>
        <w:numPr>
          <w:ilvl w:val="0"/>
          <w:numId w:val="21"/>
        </w:numPr>
        <w:rPr>
          <w:rFonts w:ascii="Times New Roman" w:hAnsi="Times New Roman"/>
          <w:iCs/>
          <w:sz w:val="24"/>
          <w:szCs w:val="24"/>
        </w:rPr>
      </w:pPr>
      <w:r>
        <w:rPr>
          <w:rFonts w:ascii="Times New Roman" w:hAnsi="Times New Roman"/>
          <w:iCs/>
          <w:sz w:val="24"/>
          <w:szCs w:val="24"/>
        </w:rPr>
        <w:t>developing</w:t>
      </w:r>
      <w:r w:rsidRPr="00373DB7">
        <w:rPr>
          <w:rFonts w:ascii="Times New Roman" w:hAnsi="Times New Roman"/>
          <w:iCs/>
          <w:sz w:val="24"/>
          <w:szCs w:val="24"/>
        </w:rPr>
        <w:t xml:space="preserve"> a digital data analysis and mapping tool that</w:t>
      </w:r>
      <w:r w:rsidR="00B77A7E">
        <w:rPr>
          <w:rFonts w:ascii="Times New Roman" w:hAnsi="Times New Roman"/>
          <w:iCs/>
          <w:sz w:val="24"/>
          <w:szCs w:val="24"/>
        </w:rPr>
        <w:t xml:space="preserve"> can be used by partner country governments or businesses to</w:t>
      </w:r>
      <w:r w:rsidRPr="00373DB7">
        <w:rPr>
          <w:rFonts w:ascii="Times New Roman" w:hAnsi="Times New Roman"/>
          <w:iCs/>
          <w:sz w:val="24"/>
          <w:szCs w:val="24"/>
        </w:rPr>
        <w:t>:</w:t>
      </w:r>
    </w:p>
    <w:p w14:paraId="16CC1A9C" w14:textId="0822FD47" w:rsidR="00373DB7" w:rsidRPr="00373DB7" w:rsidRDefault="00B77A7E" w:rsidP="00373DB7">
      <w:pPr>
        <w:numPr>
          <w:ilvl w:val="1"/>
          <w:numId w:val="21"/>
        </w:numPr>
        <w:rPr>
          <w:rFonts w:ascii="Times New Roman" w:hAnsi="Times New Roman"/>
          <w:iCs/>
          <w:sz w:val="24"/>
          <w:szCs w:val="24"/>
        </w:rPr>
      </w:pPr>
      <w:r>
        <w:rPr>
          <w:rFonts w:ascii="Times New Roman" w:hAnsi="Times New Roman"/>
          <w:iCs/>
          <w:sz w:val="24"/>
          <w:szCs w:val="24"/>
        </w:rPr>
        <w:t>support</w:t>
      </w:r>
      <w:r w:rsidR="00373DB7" w:rsidRPr="00373DB7">
        <w:rPr>
          <w:rFonts w:ascii="Times New Roman" w:hAnsi="Times New Roman"/>
          <w:iCs/>
          <w:sz w:val="24"/>
          <w:szCs w:val="24"/>
        </w:rPr>
        <w:t xml:space="preserve"> decision makers with rapid calculation and forecasting of emission</w:t>
      </w:r>
      <w:r w:rsidR="006060FF">
        <w:rPr>
          <w:rFonts w:ascii="Times New Roman" w:hAnsi="Times New Roman"/>
          <w:iCs/>
          <w:sz w:val="24"/>
          <w:szCs w:val="24"/>
        </w:rPr>
        <w:t>s</w:t>
      </w:r>
      <w:r w:rsidR="00373DB7" w:rsidRPr="00373DB7">
        <w:rPr>
          <w:rFonts w:ascii="Times New Roman" w:hAnsi="Times New Roman"/>
          <w:iCs/>
          <w:sz w:val="24"/>
          <w:szCs w:val="24"/>
        </w:rPr>
        <w:t xml:space="preserve"> in host countries; and</w:t>
      </w:r>
    </w:p>
    <w:p w14:paraId="2F25876C" w14:textId="3DBD6074" w:rsidR="00373DB7" w:rsidRPr="00373DB7" w:rsidRDefault="00B77A7E" w:rsidP="00373DB7">
      <w:pPr>
        <w:numPr>
          <w:ilvl w:val="1"/>
          <w:numId w:val="21"/>
        </w:numPr>
        <w:rPr>
          <w:rFonts w:ascii="Times New Roman" w:hAnsi="Times New Roman"/>
          <w:iCs/>
          <w:sz w:val="24"/>
          <w:szCs w:val="24"/>
        </w:rPr>
      </w:pPr>
      <w:r>
        <w:rPr>
          <w:rFonts w:ascii="Times New Roman" w:hAnsi="Times New Roman"/>
          <w:iCs/>
          <w:sz w:val="24"/>
          <w:szCs w:val="24"/>
        </w:rPr>
        <w:t>assess</w:t>
      </w:r>
      <w:r w:rsidR="00373DB7" w:rsidRPr="00373DB7">
        <w:rPr>
          <w:rFonts w:ascii="Times New Roman" w:hAnsi="Times New Roman"/>
          <w:iCs/>
          <w:sz w:val="24"/>
          <w:szCs w:val="24"/>
        </w:rPr>
        <w:t xml:space="preserve"> the acceptability of units for Australian purposes, based on the robustness of the abatement estimates and any associated risks</w:t>
      </w:r>
      <w:r w:rsidR="002B7C9F">
        <w:rPr>
          <w:rFonts w:ascii="Times New Roman" w:hAnsi="Times New Roman"/>
          <w:iCs/>
          <w:sz w:val="24"/>
          <w:szCs w:val="24"/>
        </w:rPr>
        <w:t>;</w:t>
      </w:r>
    </w:p>
    <w:p w14:paraId="5A71E68A" w14:textId="6EF1169A" w:rsidR="003540CA" w:rsidRPr="00D54A59" w:rsidRDefault="003540CA" w:rsidP="00373DB7">
      <w:pPr>
        <w:numPr>
          <w:ilvl w:val="0"/>
          <w:numId w:val="21"/>
        </w:numPr>
        <w:rPr>
          <w:rFonts w:ascii="Times New Roman" w:hAnsi="Times New Roman"/>
          <w:iCs/>
          <w:sz w:val="24"/>
          <w:szCs w:val="24"/>
        </w:rPr>
      </w:pPr>
      <w:r w:rsidRPr="00D54A59">
        <w:rPr>
          <w:rFonts w:ascii="Times New Roman" w:hAnsi="Times New Roman"/>
          <w:iCs/>
          <w:sz w:val="24"/>
          <w:szCs w:val="24"/>
        </w:rPr>
        <w:t>developing Paris</w:t>
      </w:r>
      <w:r w:rsidR="008A13E4">
        <w:rPr>
          <w:rFonts w:ascii="Times New Roman" w:hAnsi="Times New Roman"/>
          <w:iCs/>
          <w:sz w:val="24"/>
          <w:szCs w:val="24"/>
        </w:rPr>
        <w:t xml:space="preserve"> Agreement</w:t>
      </w:r>
      <w:r w:rsidRPr="00D54A59">
        <w:rPr>
          <w:rFonts w:ascii="Times New Roman" w:hAnsi="Times New Roman"/>
          <w:iCs/>
          <w:sz w:val="24"/>
          <w:szCs w:val="24"/>
        </w:rPr>
        <w:t>-era greenhouse gas inventory systems with partner countries and facilitating a program to train inventory compilers across the region as Technical Expert reviewers of Paris Agreemen</w:t>
      </w:r>
      <w:r w:rsidR="00C1499D">
        <w:rPr>
          <w:rFonts w:ascii="Times New Roman" w:hAnsi="Times New Roman"/>
          <w:iCs/>
          <w:sz w:val="24"/>
          <w:szCs w:val="24"/>
        </w:rPr>
        <w:t>t biennial transparency reports</w:t>
      </w:r>
      <w:r w:rsidR="00736E61" w:rsidRPr="00D54A59">
        <w:rPr>
          <w:rFonts w:ascii="Times New Roman" w:hAnsi="Times New Roman"/>
          <w:iCs/>
          <w:sz w:val="24"/>
          <w:szCs w:val="24"/>
        </w:rPr>
        <w:t>;</w:t>
      </w:r>
    </w:p>
    <w:p w14:paraId="4DC90F47" w14:textId="59F2C88D" w:rsidR="00373DB7" w:rsidRPr="00D54A59" w:rsidRDefault="00373DB7" w:rsidP="00373DB7">
      <w:pPr>
        <w:numPr>
          <w:ilvl w:val="0"/>
          <w:numId w:val="21"/>
        </w:numPr>
        <w:rPr>
          <w:rFonts w:ascii="Times New Roman" w:hAnsi="Times New Roman"/>
          <w:iCs/>
          <w:sz w:val="24"/>
          <w:szCs w:val="24"/>
        </w:rPr>
      </w:pPr>
      <w:r w:rsidRPr="00D54A59">
        <w:rPr>
          <w:rFonts w:ascii="Times New Roman" w:hAnsi="Times New Roman"/>
          <w:iCs/>
          <w:sz w:val="24"/>
          <w:szCs w:val="24"/>
        </w:rPr>
        <w:t>provisions to ensure project benefits are appropriately shared with communities and that environmental and social safeguards are in place</w:t>
      </w:r>
      <w:r w:rsidR="00CA7270" w:rsidRPr="00D54A59">
        <w:rPr>
          <w:rFonts w:ascii="Times New Roman" w:hAnsi="Times New Roman"/>
          <w:iCs/>
          <w:sz w:val="24"/>
          <w:szCs w:val="24"/>
        </w:rPr>
        <w:t>;</w:t>
      </w:r>
    </w:p>
    <w:p w14:paraId="355BF6DA" w14:textId="12403E1F" w:rsidR="00373DB7" w:rsidRPr="00373DB7" w:rsidRDefault="00373DB7" w:rsidP="00373DB7">
      <w:pPr>
        <w:numPr>
          <w:ilvl w:val="0"/>
          <w:numId w:val="21"/>
        </w:numPr>
        <w:rPr>
          <w:rFonts w:ascii="Times New Roman" w:hAnsi="Times New Roman"/>
          <w:iCs/>
          <w:sz w:val="24"/>
          <w:szCs w:val="24"/>
        </w:rPr>
      </w:pPr>
      <w:r w:rsidRPr="00373DB7">
        <w:rPr>
          <w:rFonts w:ascii="Times New Roman" w:hAnsi="Times New Roman"/>
          <w:iCs/>
          <w:sz w:val="24"/>
          <w:szCs w:val="24"/>
        </w:rPr>
        <w:t>regular assessment of progress and lessons learned, and program ev</w:t>
      </w:r>
      <w:r w:rsidR="006060FF">
        <w:rPr>
          <w:rFonts w:ascii="Times New Roman" w:hAnsi="Times New Roman"/>
          <w:iCs/>
          <w:sz w:val="24"/>
          <w:szCs w:val="24"/>
        </w:rPr>
        <w:t>aluation to support successful s</w:t>
      </w:r>
      <w:r w:rsidRPr="00373DB7">
        <w:rPr>
          <w:rFonts w:ascii="Times New Roman" w:hAnsi="Times New Roman"/>
          <w:iCs/>
          <w:sz w:val="24"/>
          <w:szCs w:val="24"/>
        </w:rPr>
        <w:t xml:space="preserve">cheme transition to independent operation in </w:t>
      </w:r>
      <w:r w:rsidR="002B7C9F">
        <w:rPr>
          <w:rFonts w:ascii="Times New Roman" w:hAnsi="Times New Roman"/>
          <w:iCs/>
          <w:sz w:val="24"/>
          <w:szCs w:val="24"/>
        </w:rPr>
        <w:t>2025-26</w:t>
      </w:r>
      <w:r w:rsidR="00CA7270">
        <w:rPr>
          <w:rFonts w:ascii="Times New Roman" w:hAnsi="Times New Roman"/>
          <w:iCs/>
          <w:sz w:val="24"/>
          <w:szCs w:val="24"/>
        </w:rPr>
        <w:t>;</w:t>
      </w:r>
    </w:p>
    <w:p w14:paraId="3CFFD3EC" w14:textId="3A9D0A1F" w:rsidR="00A91A63" w:rsidRPr="0076628C" w:rsidRDefault="00A91A63" w:rsidP="00A91A63">
      <w:pPr>
        <w:numPr>
          <w:ilvl w:val="0"/>
          <w:numId w:val="21"/>
        </w:numPr>
        <w:rPr>
          <w:rFonts w:ascii="Times New Roman" w:hAnsi="Times New Roman"/>
          <w:sz w:val="24"/>
        </w:rPr>
      </w:pPr>
      <w:r w:rsidRPr="0076628C">
        <w:rPr>
          <w:rFonts w:ascii="Times New Roman" w:hAnsi="Times New Roman"/>
          <w:sz w:val="24"/>
        </w:rPr>
        <w:lastRenderedPageBreak/>
        <w:t xml:space="preserve">technical advice on new registry systems and modification of the Australian </w:t>
      </w:r>
      <w:r w:rsidR="006060FF">
        <w:rPr>
          <w:rFonts w:ascii="Times New Roman" w:hAnsi="Times New Roman"/>
          <w:sz w:val="24"/>
        </w:rPr>
        <w:t>N</w:t>
      </w:r>
      <w:r w:rsidRPr="0076628C">
        <w:rPr>
          <w:rFonts w:ascii="Times New Roman" w:hAnsi="Times New Roman"/>
          <w:sz w:val="24"/>
        </w:rPr>
        <w:t>ational Registry of Emission</w:t>
      </w:r>
      <w:r w:rsidR="006060FF">
        <w:rPr>
          <w:rFonts w:ascii="Times New Roman" w:hAnsi="Times New Roman"/>
          <w:sz w:val="24"/>
        </w:rPr>
        <w:t>s</w:t>
      </w:r>
      <w:r w:rsidRPr="0076628C">
        <w:rPr>
          <w:rFonts w:ascii="Times New Roman" w:hAnsi="Times New Roman"/>
          <w:sz w:val="24"/>
        </w:rPr>
        <w:t xml:space="preserve"> Units to enable international credits to be brought into the registry</w:t>
      </w:r>
      <w:r w:rsidR="00CA7270" w:rsidRPr="0076628C">
        <w:rPr>
          <w:rFonts w:ascii="Times New Roman" w:hAnsi="Times New Roman"/>
          <w:sz w:val="24"/>
        </w:rPr>
        <w:t>;</w:t>
      </w:r>
      <w:r w:rsidR="00384D8F">
        <w:rPr>
          <w:rFonts w:ascii="Times New Roman" w:hAnsi="Times New Roman"/>
          <w:iCs/>
          <w:sz w:val="24"/>
          <w:szCs w:val="24"/>
        </w:rPr>
        <w:t xml:space="preserve"> and</w:t>
      </w:r>
    </w:p>
    <w:p w14:paraId="2A50687B" w14:textId="6AD78128" w:rsidR="00BB6E9A" w:rsidRPr="0076628C" w:rsidRDefault="00A91A63">
      <w:pPr>
        <w:numPr>
          <w:ilvl w:val="0"/>
          <w:numId w:val="21"/>
        </w:numPr>
        <w:rPr>
          <w:rFonts w:ascii="Times New Roman" w:hAnsi="Times New Roman"/>
          <w:sz w:val="24"/>
        </w:rPr>
      </w:pPr>
      <w:proofErr w:type="gramStart"/>
      <w:r w:rsidRPr="0076628C">
        <w:rPr>
          <w:rFonts w:ascii="Times New Roman" w:hAnsi="Times New Roman"/>
          <w:sz w:val="24"/>
        </w:rPr>
        <w:t>any</w:t>
      </w:r>
      <w:proofErr w:type="gramEnd"/>
      <w:r w:rsidRPr="0076628C">
        <w:rPr>
          <w:rFonts w:ascii="Times New Roman" w:hAnsi="Times New Roman"/>
          <w:sz w:val="24"/>
        </w:rPr>
        <w:t xml:space="preserve"> additional activities required to attract private sector investment in emissions reduction projects, which will address, where cost</w:t>
      </w:r>
      <w:r w:rsidR="006060FF">
        <w:rPr>
          <w:rFonts w:ascii="Times New Roman" w:hAnsi="Times New Roman"/>
          <w:sz w:val="24"/>
        </w:rPr>
        <w:t xml:space="preserve"> </w:t>
      </w:r>
      <w:r w:rsidRPr="0076628C">
        <w:rPr>
          <w:rFonts w:ascii="Times New Roman" w:hAnsi="Times New Roman"/>
          <w:sz w:val="24"/>
        </w:rPr>
        <w:t>effective and feasible, investment barriers identified in the legal and governance readiness assessments</w:t>
      </w:r>
      <w:r w:rsidR="00CA7270" w:rsidRPr="00736E61">
        <w:rPr>
          <w:rFonts w:ascii="Times New Roman" w:hAnsi="Times New Roman"/>
          <w:sz w:val="24"/>
          <w:szCs w:val="24"/>
        </w:rPr>
        <w:t>.</w:t>
      </w:r>
    </w:p>
    <w:p w14:paraId="4AA43EC4" w14:textId="5EA650EB" w:rsidR="00A91A63" w:rsidRPr="0076628C" w:rsidRDefault="00A91A63" w:rsidP="00A91A63">
      <w:pPr>
        <w:rPr>
          <w:rFonts w:ascii="Times New Roman" w:hAnsi="Times New Roman"/>
          <w:sz w:val="24"/>
        </w:rPr>
      </w:pPr>
    </w:p>
    <w:p w14:paraId="436C8700" w14:textId="77777777" w:rsidR="006060FF" w:rsidRPr="0037550A" w:rsidRDefault="006060FF" w:rsidP="006060FF">
      <w:pPr>
        <w:ind w:right="-46"/>
        <w:rPr>
          <w:rFonts w:ascii="Times New Roman" w:hAnsi="Times New Roman"/>
          <w:iCs/>
          <w:sz w:val="24"/>
          <w:szCs w:val="24"/>
        </w:rPr>
      </w:pPr>
      <w:r w:rsidRPr="00695513">
        <w:rPr>
          <w:rFonts w:ascii="Times New Roman" w:hAnsi="Times New Roman"/>
          <w:iCs/>
          <w:sz w:val="24"/>
          <w:szCs w:val="24"/>
        </w:rPr>
        <w:t xml:space="preserve">Additional funding of $44 million over ten years from 2021-22 will be provided to establish a larger number of partnerships under the </w:t>
      </w:r>
      <w:r>
        <w:rPr>
          <w:rFonts w:ascii="Times New Roman" w:hAnsi="Times New Roman"/>
          <w:iCs/>
          <w:sz w:val="24"/>
          <w:szCs w:val="24"/>
        </w:rPr>
        <w:t>s</w:t>
      </w:r>
      <w:r w:rsidRPr="00695513">
        <w:rPr>
          <w:rFonts w:ascii="Times New Roman" w:hAnsi="Times New Roman"/>
          <w:iCs/>
          <w:sz w:val="24"/>
          <w:szCs w:val="24"/>
        </w:rPr>
        <w:t>cheme, with a focus on building capacity to meet Paris Agreement-era emissions reporting and transparency standards, a central requirement for participation in carbon markets.</w:t>
      </w:r>
    </w:p>
    <w:p w14:paraId="13AB3543" w14:textId="77777777" w:rsidR="006060FF" w:rsidRDefault="006060FF" w:rsidP="00FA0F2E">
      <w:pPr>
        <w:rPr>
          <w:rFonts w:ascii="Times New Roman" w:hAnsi="Times New Roman"/>
          <w:iCs/>
          <w:sz w:val="24"/>
          <w:szCs w:val="24"/>
          <w:lang w:val="en-GB"/>
        </w:rPr>
      </w:pPr>
    </w:p>
    <w:p w14:paraId="75B0775F" w14:textId="78BA06FE" w:rsidR="00BB6E9A" w:rsidRDefault="00792ABC" w:rsidP="00FA0F2E">
      <w:pPr>
        <w:rPr>
          <w:rFonts w:ascii="Times New Roman" w:hAnsi="Times New Roman"/>
          <w:iCs/>
          <w:sz w:val="24"/>
          <w:szCs w:val="24"/>
          <w:lang w:val="en-GB"/>
        </w:rPr>
      </w:pPr>
      <w:r>
        <w:rPr>
          <w:rFonts w:ascii="Times New Roman" w:hAnsi="Times New Roman"/>
          <w:iCs/>
          <w:sz w:val="24"/>
          <w:szCs w:val="24"/>
          <w:lang w:val="en-GB"/>
        </w:rPr>
        <w:t xml:space="preserve">Spending under the </w:t>
      </w:r>
      <w:r w:rsidR="006060FF">
        <w:rPr>
          <w:rFonts w:ascii="Times New Roman" w:hAnsi="Times New Roman"/>
          <w:iCs/>
          <w:sz w:val="24"/>
          <w:szCs w:val="24"/>
          <w:lang w:val="en-GB"/>
        </w:rPr>
        <w:t>scheme</w:t>
      </w:r>
      <w:r>
        <w:rPr>
          <w:rFonts w:ascii="Times New Roman" w:hAnsi="Times New Roman"/>
          <w:iCs/>
          <w:sz w:val="24"/>
          <w:szCs w:val="24"/>
          <w:lang w:val="en-GB"/>
        </w:rPr>
        <w:t xml:space="preserve"> will </w:t>
      </w:r>
      <w:r w:rsidR="006060FF">
        <w:rPr>
          <w:rFonts w:ascii="Times New Roman" w:hAnsi="Times New Roman"/>
          <w:iCs/>
          <w:sz w:val="24"/>
          <w:szCs w:val="24"/>
          <w:lang w:val="en-GB"/>
        </w:rPr>
        <w:t>support</w:t>
      </w:r>
      <w:r>
        <w:rPr>
          <w:rFonts w:ascii="Times New Roman" w:hAnsi="Times New Roman"/>
          <w:iCs/>
          <w:sz w:val="24"/>
          <w:szCs w:val="24"/>
          <w:lang w:val="en-GB"/>
        </w:rPr>
        <w:t>:</w:t>
      </w:r>
    </w:p>
    <w:p w14:paraId="1248CA25" w14:textId="62AA0094" w:rsidR="00792ABC" w:rsidRPr="00792ABC" w:rsidRDefault="00792ABC" w:rsidP="00792ABC">
      <w:pPr>
        <w:numPr>
          <w:ilvl w:val="0"/>
          <w:numId w:val="21"/>
        </w:numPr>
        <w:rPr>
          <w:rFonts w:ascii="Times New Roman" w:hAnsi="Times New Roman"/>
          <w:iCs/>
          <w:sz w:val="24"/>
          <w:szCs w:val="24"/>
        </w:rPr>
      </w:pPr>
      <w:proofErr w:type="gramStart"/>
      <w:r>
        <w:rPr>
          <w:rFonts w:ascii="Times New Roman" w:hAnsi="Times New Roman"/>
          <w:iCs/>
          <w:sz w:val="24"/>
          <w:szCs w:val="24"/>
        </w:rPr>
        <w:t>c</w:t>
      </w:r>
      <w:r w:rsidRPr="00792ABC">
        <w:rPr>
          <w:rFonts w:ascii="Times New Roman" w:hAnsi="Times New Roman"/>
          <w:iCs/>
          <w:sz w:val="24"/>
          <w:szCs w:val="24"/>
        </w:rPr>
        <w:t>ontracts</w:t>
      </w:r>
      <w:proofErr w:type="gramEnd"/>
      <w:r w:rsidRPr="00792ABC">
        <w:rPr>
          <w:rFonts w:ascii="Times New Roman" w:hAnsi="Times New Roman"/>
          <w:iCs/>
          <w:sz w:val="24"/>
          <w:szCs w:val="24"/>
        </w:rPr>
        <w:t xml:space="preserve"> to deliver services that will build capacity in partner countries in the </w:t>
      </w:r>
      <w:r>
        <w:rPr>
          <w:rFonts w:ascii="Times New Roman" w:hAnsi="Times New Roman"/>
          <w:iCs/>
          <w:sz w:val="24"/>
          <w:szCs w:val="24"/>
        </w:rPr>
        <w:br/>
      </w:r>
      <w:r w:rsidRPr="00792ABC">
        <w:rPr>
          <w:rFonts w:ascii="Times New Roman" w:hAnsi="Times New Roman"/>
          <w:iCs/>
          <w:sz w:val="24"/>
          <w:szCs w:val="24"/>
        </w:rPr>
        <w:t>Indo-Pacific. This could include building understanding of legal and regulatory requirements to support carbon market activity, good governance arrangements, and creditable abatement opportunities in partner countries;</w:t>
      </w:r>
    </w:p>
    <w:p w14:paraId="0D7F95C2" w14:textId="599B47B7" w:rsidR="00792ABC" w:rsidRPr="00792ABC" w:rsidRDefault="00792ABC" w:rsidP="00792ABC">
      <w:pPr>
        <w:numPr>
          <w:ilvl w:val="0"/>
          <w:numId w:val="21"/>
        </w:numPr>
        <w:rPr>
          <w:rFonts w:ascii="Times New Roman" w:hAnsi="Times New Roman"/>
          <w:iCs/>
          <w:sz w:val="24"/>
          <w:szCs w:val="24"/>
        </w:rPr>
      </w:pPr>
      <w:r>
        <w:rPr>
          <w:rFonts w:ascii="Times New Roman" w:hAnsi="Times New Roman"/>
          <w:iCs/>
          <w:sz w:val="24"/>
          <w:szCs w:val="24"/>
        </w:rPr>
        <w:t>c</w:t>
      </w:r>
      <w:r w:rsidRPr="00792ABC">
        <w:rPr>
          <w:rFonts w:ascii="Times New Roman" w:hAnsi="Times New Roman"/>
          <w:iCs/>
          <w:sz w:val="24"/>
          <w:szCs w:val="24"/>
        </w:rPr>
        <w:t>ontracts to obtain technical advice on amendments to the Australian National Registry of Emissions Units, to enable carbon offset units from abatement projects in the region to come into Australia’s registry;</w:t>
      </w:r>
      <w:r>
        <w:rPr>
          <w:rFonts w:ascii="Times New Roman" w:hAnsi="Times New Roman"/>
          <w:iCs/>
          <w:sz w:val="24"/>
          <w:szCs w:val="24"/>
        </w:rPr>
        <w:t xml:space="preserve"> and</w:t>
      </w:r>
    </w:p>
    <w:p w14:paraId="72A0DC4F" w14:textId="38F5463B" w:rsidR="00792ABC" w:rsidRPr="00792ABC" w:rsidRDefault="00792ABC" w:rsidP="00792ABC">
      <w:pPr>
        <w:numPr>
          <w:ilvl w:val="0"/>
          <w:numId w:val="21"/>
        </w:numPr>
        <w:rPr>
          <w:rFonts w:ascii="Times New Roman" w:hAnsi="Times New Roman"/>
          <w:iCs/>
          <w:sz w:val="24"/>
          <w:szCs w:val="24"/>
        </w:rPr>
      </w:pPr>
      <w:proofErr w:type="gramStart"/>
      <w:r>
        <w:rPr>
          <w:rFonts w:ascii="Times New Roman" w:hAnsi="Times New Roman"/>
          <w:iCs/>
          <w:sz w:val="24"/>
          <w:szCs w:val="24"/>
        </w:rPr>
        <w:t>c</w:t>
      </w:r>
      <w:r w:rsidRPr="00792ABC">
        <w:rPr>
          <w:rFonts w:ascii="Times New Roman" w:hAnsi="Times New Roman"/>
          <w:iCs/>
          <w:sz w:val="24"/>
          <w:szCs w:val="24"/>
        </w:rPr>
        <w:t>ontracts</w:t>
      </w:r>
      <w:proofErr w:type="gramEnd"/>
      <w:r w:rsidRPr="00792ABC">
        <w:rPr>
          <w:rFonts w:ascii="Times New Roman" w:hAnsi="Times New Roman"/>
          <w:iCs/>
          <w:sz w:val="24"/>
          <w:szCs w:val="24"/>
        </w:rPr>
        <w:t xml:space="preserve"> with </w:t>
      </w:r>
      <w:r w:rsidR="006060FF">
        <w:rPr>
          <w:rFonts w:ascii="Times New Roman" w:hAnsi="Times New Roman"/>
          <w:iCs/>
          <w:sz w:val="24"/>
          <w:szCs w:val="24"/>
        </w:rPr>
        <w:t>n</w:t>
      </w:r>
      <w:r>
        <w:rPr>
          <w:rFonts w:ascii="Times New Roman" w:hAnsi="Times New Roman"/>
          <w:iCs/>
          <w:sz w:val="24"/>
          <w:szCs w:val="24"/>
        </w:rPr>
        <w:t>on-</w:t>
      </w:r>
      <w:r w:rsidR="006060FF">
        <w:rPr>
          <w:rFonts w:ascii="Times New Roman" w:hAnsi="Times New Roman"/>
          <w:iCs/>
          <w:sz w:val="24"/>
          <w:szCs w:val="24"/>
        </w:rPr>
        <w:t>g</w:t>
      </w:r>
      <w:r>
        <w:rPr>
          <w:rFonts w:ascii="Times New Roman" w:hAnsi="Times New Roman"/>
          <w:iCs/>
          <w:sz w:val="24"/>
          <w:szCs w:val="24"/>
        </w:rPr>
        <w:t xml:space="preserve">overnment </w:t>
      </w:r>
      <w:r w:rsidR="006060FF">
        <w:rPr>
          <w:rFonts w:ascii="Times New Roman" w:hAnsi="Times New Roman"/>
          <w:iCs/>
          <w:sz w:val="24"/>
          <w:szCs w:val="24"/>
        </w:rPr>
        <w:t>o</w:t>
      </w:r>
      <w:r>
        <w:rPr>
          <w:rFonts w:ascii="Times New Roman" w:hAnsi="Times New Roman"/>
          <w:iCs/>
          <w:sz w:val="24"/>
          <w:szCs w:val="24"/>
        </w:rPr>
        <w:t>rganisations</w:t>
      </w:r>
      <w:r w:rsidRPr="00792ABC">
        <w:rPr>
          <w:rFonts w:ascii="Times New Roman" w:hAnsi="Times New Roman"/>
          <w:iCs/>
          <w:sz w:val="24"/>
          <w:szCs w:val="24"/>
        </w:rPr>
        <w:t xml:space="preserve"> or private sector entities to deliver abatement projects in partner countries, in line with</w:t>
      </w:r>
      <w:r>
        <w:rPr>
          <w:rFonts w:ascii="Times New Roman" w:hAnsi="Times New Roman"/>
          <w:iCs/>
          <w:sz w:val="24"/>
          <w:szCs w:val="24"/>
        </w:rPr>
        <w:t xml:space="preserve"> the</w:t>
      </w:r>
      <w:r w:rsidRPr="00792ABC">
        <w:rPr>
          <w:rFonts w:ascii="Times New Roman" w:hAnsi="Times New Roman"/>
          <w:iCs/>
          <w:sz w:val="24"/>
          <w:szCs w:val="24"/>
        </w:rPr>
        <w:t xml:space="preserve"> </w:t>
      </w:r>
      <w:r w:rsidR="006060FF">
        <w:rPr>
          <w:rFonts w:ascii="Times New Roman" w:hAnsi="Times New Roman"/>
          <w:iCs/>
          <w:sz w:val="24"/>
          <w:szCs w:val="24"/>
        </w:rPr>
        <w:t>s</w:t>
      </w:r>
      <w:r w:rsidRPr="00792ABC">
        <w:rPr>
          <w:rFonts w:ascii="Times New Roman" w:hAnsi="Times New Roman"/>
          <w:iCs/>
          <w:sz w:val="24"/>
          <w:szCs w:val="24"/>
        </w:rPr>
        <w:t xml:space="preserve">cheme guidelines. </w:t>
      </w:r>
    </w:p>
    <w:p w14:paraId="09640C79" w14:textId="30C7766B" w:rsidR="00BB6E9A" w:rsidRDefault="00BB6E9A" w:rsidP="00FA0F2E">
      <w:pPr>
        <w:rPr>
          <w:rFonts w:ascii="Times New Roman" w:hAnsi="Times New Roman"/>
          <w:iCs/>
          <w:sz w:val="24"/>
          <w:szCs w:val="24"/>
          <w:lang w:val="en-GB"/>
        </w:rPr>
      </w:pPr>
    </w:p>
    <w:p w14:paraId="66CEB5B7" w14:textId="093C253C" w:rsidR="006060FF" w:rsidRDefault="006060FF" w:rsidP="00792ABC">
      <w:pPr>
        <w:rPr>
          <w:rFonts w:ascii="Times New Roman" w:hAnsi="Times New Roman"/>
          <w:iCs/>
          <w:sz w:val="24"/>
          <w:szCs w:val="24"/>
        </w:rPr>
      </w:pPr>
      <w:r w:rsidRPr="002A1B3A">
        <w:rPr>
          <w:rFonts w:ascii="Times New Roman" w:hAnsi="Times New Roman"/>
          <w:iCs/>
          <w:sz w:val="24"/>
          <w:szCs w:val="24"/>
        </w:rPr>
        <w:t xml:space="preserve">Further information about </w:t>
      </w:r>
      <w:r>
        <w:rPr>
          <w:rFonts w:ascii="Times New Roman" w:hAnsi="Times New Roman"/>
          <w:iCs/>
          <w:sz w:val="24"/>
          <w:szCs w:val="24"/>
        </w:rPr>
        <w:t>s</w:t>
      </w:r>
      <w:r w:rsidRPr="002A1B3A">
        <w:rPr>
          <w:rFonts w:ascii="Times New Roman" w:hAnsi="Times New Roman"/>
          <w:iCs/>
          <w:sz w:val="24"/>
          <w:szCs w:val="24"/>
        </w:rPr>
        <w:t>cheme design and delivery will be made available on the department</w:t>
      </w:r>
      <w:r>
        <w:rPr>
          <w:rFonts w:ascii="Times New Roman" w:hAnsi="Times New Roman"/>
          <w:iCs/>
          <w:sz w:val="24"/>
          <w:szCs w:val="24"/>
        </w:rPr>
        <w:t>al</w:t>
      </w:r>
      <w:r w:rsidRPr="002A1B3A">
        <w:rPr>
          <w:rFonts w:ascii="Times New Roman" w:hAnsi="Times New Roman"/>
          <w:iCs/>
          <w:sz w:val="24"/>
          <w:szCs w:val="24"/>
        </w:rPr>
        <w:t xml:space="preserve"> website in due course.</w:t>
      </w:r>
    </w:p>
    <w:p w14:paraId="0F681E5D" w14:textId="77777777" w:rsidR="006060FF" w:rsidRDefault="006060FF" w:rsidP="00792ABC">
      <w:pPr>
        <w:rPr>
          <w:rFonts w:ascii="Times New Roman" w:hAnsi="Times New Roman"/>
          <w:iCs/>
          <w:sz w:val="24"/>
          <w:szCs w:val="24"/>
        </w:rPr>
      </w:pPr>
    </w:p>
    <w:p w14:paraId="51A241FC" w14:textId="02D062BA" w:rsidR="00792ABC" w:rsidRDefault="00B77A7E" w:rsidP="00792ABC">
      <w:pPr>
        <w:rPr>
          <w:rFonts w:ascii="Times New Roman" w:hAnsi="Times New Roman"/>
          <w:iCs/>
          <w:sz w:val="24"/>
          <w:szCs w:val="24"/>
        </w:rPr>
      </w:pPr>
      <w:r w:rsidRPr="00B77A7E">
        <w:rPr>
          <w:rFonts w:ascii="Times New Roman" w:hAnsi="Times New Roman"/>
          <w:iCs/>
          <w:sz w:val="24"/>
          <w:szCs w:val="24"/>
        </w:rPr>
        <w:t xml:space="preserve">The department will deliver the </w:t>
      </w:r>
      <w:r w:rsidR="006060FF">
        <w:rPr>
          <w:rFonts w:ascii="Times New Roman" w:hAnsi="Times New Roman"/>
          <w:iCs/>
          <w:sz w:val="24"/>
          <w:szCs w:val="24"/>
        </w:rPr>
        <w:t>s</w:t>
      </w:r>
      <w:r w:rsidRPr="00B77A7E">
        <w:rPr>
          <w:rFonts w:ascii="Times New Roman" w:hAnsi="Times New Roman"/>
          <w:iCs/>
          <w:sz w:val="24"/>
          <w:szCs w:val="24"/>
        </w:rPr>
        <w:t xml:space="preserve">cheme </w:t>
      </w:r>
      <w:r w:rsidR="002A1B3A">
        <w:rPr>
          <w:rFonts w:ascii="Times New Roman" w:hAnsi="Times New Roman"/>
          <w:iCs/>
          <w:sz w:val="24"/>
          <w:szCs w:val="24"/>
        </w:rPr>
        <w:t>through a suite of</w:t>
      </w:r>
      <w:r w:rsidR="00CA7270">
        <w:rPr>
          <w:rFonts w:ascii="Times New Roman" w:hAnsi="Times New Roman"/>
          <w:iCs/>
          <w:sz w:val="24"/>
          <w:szCs w:val="24"/>
        </w:rPr>
        <w:t xml:space="preserve"> procurement </w:t>
      </w:r>
      <w:r w:rsidR="002A1B3A">
        <w:rPr>
          <w:rFonts w:ascii="Times New Roman" w:hAnsi="Times New Roman"/>
          <w:iCs/>
          <w:sz w:val="24"/>
          <w:szCs w:val="24"/>
        </w:rPr>
        <w:t>processes</w:t>
      </w:r>
      <w:r w:rsidR="00CA7270">
        <w:rPr>
          <w:rFonts w:ascii="Times New Roman" w:hAnsi="Times New Roman"/>
          <w:iCs/>
          <w:sz w:val="24"/>
          <w:szCs w:val="24"/>
        </w:rPr>
        <w:t xml:space="preserve"> in</w:t>
      </w:r>
      <w:r w:rsidR="00792ABC" w:rsidRPr="00792ABC">
        <w:rPr>
          <w:rFonts w:ascii="Times New Roman" w:hAnsi="Times New Roman"/>
          <w:iCs/>
          <w:sz w:val="24"/>
          <w:szCs w:val="24"/>
        </w:rPr>
        <w:t xml:space="preserve"> accordance with applicable legislative requirements under the </w:t>
      </w:r>
      <w:r w:rsidR="00792ABC" w:rsidRPr="00792ABC">
        <w:rPr>
          <w:rFonts w:ascii="Times New Roman" w:hAnsi="Times New Roman"/>
          <w:i/>
          <w:iCs/>
          <w:sz w:val="24"/>
          <w:szCs w:val="24"/>
        </w:rPr>
        <w:t xml:space="preserve">Public Governance, Performance and Accountability Act 2013 </w:t>
      </w:r>
      <w:r w:rsidR="00792ABC" w:rsidRPr="00792ABC">
        <w:rPr>
          <w:rFonts w:ascii="Times New Roman" w:hAnsi="Times New Roman"/>
          <w:iCs/>
          <w:sz w:val="24"/>
          <w:szCs w:val="24"/>
        </w:rPr>
        <w:t xml:space="preserve">(PGPA Act), the </w:t>
      </w:r>
      <w:r w:rsidR="00792ABC" w:rsidRPr="00792ABC">
        <w:rPr>
          <w:rFonts w:ascii="Times New Roman" w:hAnsi="Times New Roman"/>
          <w:i/>
          <w:iCs/>
          <w:sz w:val="24"/>
          <w:szCs w:val="24"/>
        </w:rPr>
        <w:t xml:space="preserve">Commonwealth Procurement Rules </w:t>
      </w:r>
      <w:r w:rsidR="00792ABC" w:rsidRPr="00792ABC">
        <w:rPr>
          <w:rFonts w:ascii="Times New Roman" w:hAnsi="Times New Roman"/>
          <w:iCs/>
          <w:sz w:val="24"/>
          <w:szCs w:val="24"/>
        </w:rPr>
        <w:t xml:space="preserve">(CPRs) and the department’s Accountable Authority Instructions. A range of procurement methods may be used such as open and limited tenders or procurements under existing arrangements. The selection of which procurement method to use will depend on the activity. </w:t>
      </w:r>
    </w:p>
    <w:p w14:paraId="49DED3A4" w14:textId="70E757EC" w:rsidR="006060FF" w:rsidRDefault="006060FF" w:rsidP="00792ABC">
      <w:pPr>
        <w:rPr>
          <w:rFonts w:ascii="Times New Roman" w:hAnsi="Times New Roman"/>
          <w:iCs/>
          <w:sz w:val="24"/>
          <w:szCs w:val="24"/>
        </w:rPr>
      </w:pPr>
    </w:p>
    <w:p w14:paraId="27E9049C" w14:textId="213DA628" w:rsidR="006060FF" w:rsidRPr="0076628C" w:rsidRDefault="006060FF" w:rsidP="006060FF">
      <w:pPr>
        <w:rPr>
          <w:rFonts w:ascii="Times New Roman" w:hAnsi="Times New Roman"/>
          <w:sz w:val="24"/>
        </w:rPr>
      </w:pPr>
      <w:r w:rsidRPr="002A1B3A">
        <w:rPr>
          <w:rFonts w:ascii="Times New Roman" w:hAnsi="Times New Roman"/>
          <w:iCs/>
          <w:sz w:val="24"/>
          <w:szCs w:val="24"/>
        </w:rPr>
        <w:t xml:space="preserve">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w:t>
      </w:r>
      <w:proofErr w:type="spellStart"/>
      <w:r w:rsidRPr="002A1B3A">
        <w:rPr>
          <w:rFonts w:ascii="Times New Roman" w:hAnsi="Times New Roman"/>
          <w:iCs/>
          <w:sz w:val="24"/>
          <w:szCs w:val="24"/>
        </w:rPr>
        <w:t>AusTender</w:t>
      </w:r>
      <w:proofErr w:type="spellEnd"/>
      <w:r w:rsidRPr="002A1B3A">
        <w:rPr>
          <w:rFonts w:ascii="Times New Roman" w:hAnsi="Times New Roman"/>
          <w:iCs/>
          <w:sz w:val="24"/>
          <w:szCs w:val="24"/>
        </w:rPr>
        <w:t xml:space="preserve"> (</w:t>
      </w:r>
      <w:r w:rsidRPr="002A1B3A">
        <w:rPr>
          <w:rFonts w:ascii="Times New Roman" w:hAnsi="Times New Roman"/>
          <w:iCs/>
          <w:sz w:val="24"/>
          <w:szCs w:val="24"/>
          <w:u w:val="single"/>
        </w:rPr>
        <w:t>www.tenders.gov.au</w:t>
      </w:r>
      <w:r w:rsidRPr="002A1B3A">
        <w:rPr>
          <w:rFonts w:ascii="Times New Roman" w:hAnsi="Times New Roman"/>
          <w:iCs/>
          <w:sz w:val="24"/>
          <w:szCs w:val="24"/>
        </w:rPr>
        <w:t>) once the contracts are signed. Procurement decisions will be based on value for money, including capability and capacity to deliver, and price and risk considerations.</w:t>
      </w:r>
      <w:r w:rsidRPr="00754F23">
        <w:rPr>
          <w:rFonts w:ascii="Times New Roman" w:hAnsi="Times New Roman"/>
          <w:iCs/>
          <w:sz w:val="24"/>
          <w:szCs w:val="24"/>
        </w:rPr>
        <w:t xml:space="preserve"> </w:t>
      </w:r>
    </w:p>
    <w:p w14:paraId="64A19CEB" w14:textId="77777777" w:rsidR="003739B3" w:rsidRDefault="003739B3" w:rsidP="003739B3">
      <w:pPr>
        <w:rPr>
          <w:rFonts w:ascii="Times New Roman" w:hAnsi="Times New Roman"/>
          <w:iCs/>
          <w:sz w:val="24"/>
          <w:szCs w:val="24"/>
        </w:rPr>
      </w:pPr>
    </w:p>
    <w:p w14:paraId="270DDE2E" w14:textId="14FD4A74" w:rsidR="003739B3" w:rsidRPr="00792ABC" w:rsidRDefault="003A65F1" w:rsidP="003739B3">
      <w:pPr>
        <w:textAlignment w:val="center"/>
        <w:rPr>
          <w:rFonts w:ascii="Times New Roman" w:hAnsi="Times New Roman"/>
          <w:iCs/>
          <w:sz w:val="24"/>
          <w:szCs w:val="24"/>
        </w:rPr>
      </w:pPr>
      <w:r>
        <w:rPr>
          <w:rFonts w:ascii="Times New Roman" w:hAnsi="Times New Roman"/>
          <w:iCs/>
          <w:sz w:val="24"/>
          <w:szCs w:val="24"/>
        </w:rPr>
        <w:t xml:space="preserve">As the </w:t>
      </w:r>
      <w:r w:rsidR="006060FF">
        <w:rPr>
          <w:rFonts w:ascii="Times New Roman" w:hAnsi="Times New Roman"/>
          <w:iCs/>
          <w:sz w:val="24"/>
          <w:szCs w:val="24"/>
        </w:rPr>
        <w:t>s</w:t>
      </w:r>
      <w:r>
        <w:rPr>
          <w:rFonts w:ascii="Times New Roman" w:hAnsi="Times New Roman"/>
          <w:iCs/>
          <w:sz w:val="24"/>
          <w:szCs w:val="24"/>
        </w:rPr>
        <w:t>cheme develops over time, t</w:t>
      </w:r>
      <w:r w:rsidR="003739B3" w:rsidRPr="00D61E4F">
        <w:rPr>
          <w:rFonts w:ascii="Times New Roman" w:hAnsi="Times New Roman"/>
          <w:iCs/>
          <w:sz w:val="24"/>
          <w:szCs w:val="24"/>
        </w:rPr>
        <w:t xml:space="preserve">he department may also </w:t>
      </w:r>
      <w:r w:rsidR="003739B3">
        <w:rPr>
          <w:rFonts w:ascii="Times New Roman" w:hAnsi="Times New Roman"/>
          <w:iCs/>
          <w:sz w:val="24"/>
          <w:szCs w:val="24"/>
        </w:rPr>
        <w:t xml:space="preserve">deliver some spending under the </w:t>
      </w:r>
      <w:r w:rsidR="006060FF">
        <w:rPr>
          <w:rFonts w:ascii="Times New Roman" w:hAnsi="Times New Roman"/>
          <w:iCs/>
          <w:sz w:val="24"/>
          <w:szCs w:val="24"/>
        </w:rPr>
        <w:t>s</w:t>
      </w:r>
      <w:r w:rsidR="003739B3">
        <w:rPr>
          <w:rFonts w:ascii="Times New Roman" w:hAnsi="Times New Roman"/>
          <w:iCs/>
          <w:sz w:val="24"/>
          <w:szCs w:val="24"/>
        </w:rPr>
        <w:t>cheme as grants or other financial arrangements, if appropriate.</w:t>
      </w:r>
      <w:r w:rsidR="003739B3" w:rsidRPr="00D61E4F">
        <w:rPr>
          <w:rFonts w:ascii="Times New Roman" w:hAnsi="Times New Roman"/>
          <w:iCs/>
          <w:sz w:val="24"/>
          <w:szCs w:val="24"/>
        </w:rPr>
        <w:t xml:space="preserve"> </w:t>
      </w:r>
      <w:r w:rsidR="003739B3">
        <w:rPr>
          <w:rFonts w:ascii="Times New Roman" w:hAnsi="Times New Roman"/>
          <w:iCs/>
          <w:sz w:val="24"/>
          <w:szCs w:val="24"/>
        </w:rPr>
        <w:t>Any</w:t>
      </w:r>
      <w:r w:rsidR="003739B3" w:rsidRPr="00D61E4F">
        <w:rPr>
          <w:rFonts w:ascii="Times New Roman" w:hAnsi="Times New Roman"/>
          <w:iCs/>
          <w:sz w:val="24"/>
          <w:szCs w:val="24"/>
        </w:rPr>
        <w:t xml:space="preserve"> grants wil</w:t>
      </w:r>
      <w:r w:rsidR="003739B3">
        <w:rPr>
          <w:rFonts w:ascii="Times New Roman" w:hAnsi="Times New Roman"/>
          <w:iCs/>
          <w:sz w:val="24"/>
          <w:szCs w:val="24"/>
        </w:rPr>
        <w:t xml:space="preserve">l be administered in accordance with the Commonwealth resource management framework, including the PGPA Act and the </w:t>
      </w:r>
      <w:r w:rsidR="003739B3">
        <w:rPr>
          <w:rFonts w:ascii="Times New Roman" w:hAnsi="Times New Roman"/>
          <w:i/>
          <w:iCs/>
          <w:sz w:val="24"/>
          <w:szCs w:val="24"/>
        </w:rPr>
        <w:t xml:space="preserve">Commonwealth Grants Rules and Guidelines 2017 </w:t>
      </w:r>
      <w:r w:rsidR="003739B3">
        <w:rPr>
          <w:rFonts w:ascii="Times New Roman" w:hAnsi="Times New Roman"/>
          <w:iCs/>
          <w:sz w:val="24"/>
          <w:szCs w:val="24"/>
        </w:rPr>
        <w:t>(CGRGs). Any other financial arrangements will also be administered in accordance with the Commonwealth resource management framework, including the PGPA Act</w:t>
      </w:r>
      <w:r w:rsidR="003739B3" w:rsidRPr="00D61E4F">
        <w:rPr>
          <w:rFonts w:ascii="Times New Roman" w:hAnsi="Times New Roman"/>
          <w:iCs/>
          <w:sz w:val="24"/>
          <w:szCs w:val="24"/>
        </w:rPr>
        <w:t xml:space="preserve">. </w:t>
      </w:r>
    </w:p>
    <w:p w14:paraId="20512029" w14:textId="74EBB0A0" w:rsidR="00D507F5" w:rsidRPr="00A91A63" w:rsidRDefault="00D507F5" w:rsidP="00FA0F2E">
      <w:pPr>
        <w:rPr>
          <w:rFonts w:ascii="Times New Roman" w:hAnsi="Times New Roman"/>
          <w:iCs/>
          <w:sz w:val="24"/>
          <w:szCs w:val="24"/>
        </w:rPr>
      </w:pPr>
    </w:p>
    <w:p w14:paraId="6036C27A" w14:textId="6F39E11F" w:rsidR="00792ABC" w:rsidRPr="00792ABC" w:rsidDel="00364FC0" w:rsidRDefault="00792ABC" w:rsidP="00792ABC">
      <w:pPr>
        <w:rPr>
          <w:rFonts w:ascii="Times New Roman" w:hAnsi="Times New Roman"/>
          <w:iCs/>
          <w:sz w:val="24"/>
          <w:szCs w:val="24"/>
        </w:rPr>
      </w:pPr>
      <w:r w:rsidRPr="00792ABC" w:rsidDel="00364FC0">
        <w:rPr>
          <w:rFonts w:ascii="Times New Roman" w:hAnsi="Times New Roman"/>
          <w:iCs/>
          <w:sz w:val="24"/>
          <w:szCs w:val="24"/>
        </w:rPr>
        <w:lastRenderedPageBreak/>
        <w:t>The department will manage all contracts, with the exception of contracts to advise on and implement any necessary amendments to the Australian National Registry of Emissions Units, which will be managed by the Clean Energy Regulator.</w:t>
      </w:r>
    </w:p>
    <w:p w14:paraId="437D616E" w14:textId="1A7E64B7" w:rsidR="00D507F5" w:rsidDel="00364FC0" w:rsidRDefault="00D507F5" w:rsidP="00FA0F2E">
      <w:pPr>
        <w:rPr>
          <w:rFonts w:ascii="Times New Roman" w:hAnsi="Times New Roman"/>
          <w:iCs/>
          <w:sz w:val="24"/>
          <w:szCs w:val="24"/>
          <w:lang w:val="en-GB"/>
        </w:rPr>
      </w:pPr>
    </w:p>
    <w:p w14:paraId="3437CF54" w14:textId="3C13067C" w:rsidR="00D507F5" w:rsidRDefault="00CA7270" w:rsidP="00FA0F2E">
      <w:pPr>
        <w:rPr>
          <w:rFonts w:ascii="Times New Roman" w:hAnsi="Times New Roman"/>
          <w:iCs/>
          <w:sz w:val="24"/>
          <w:szCs w:val="24"/>
          <w:lang w:val="en-GB"/>
        </w:rPr>
      </w:pPr>
      <w:r w:rsidRPr="003540CA">
        <w:rPr>
          <w:rFonts w:ascii="Times New Roman" w:hAnsi="Times New Roman"/>
          <w:sz w:val="24"/>
          <w:szCs w:val="24"/>
        </w:rPr>
        <w:t xml:space="preserve">The </w:t>
      </w:r>
      <w:r w:rsidRPr="002F78AB">
        <w:rPr>
          <w:rFonts w:ascii="Times New Roman" w:hAnsi="Times New Roman"/>
          <w:iCs/>
          <w:sz w:val="24"/>
          <w:szCs w:val="24"/>
        </w:rPr>
        <w:t xml:space="preserve">Minister for Energy and Emissions Reduction </w:t>
      </w:r>
      <w:r w:rsidRPr="003540CA">
        <w:rPr>
          <w:rFonts w:ascii="Times New Roman" w:hAnsi="Times New Roman"/>
          <w:sz w:val="24"/>
          <w:szCs w:val="24"/>
        </w:rPr>
        <w:t>will be the ultimate decision</w:t>
      </w:r>
      <w:r w:rsidR="006060FF">
        <w:rPr>
          <w:rFonts w:ascii="Times New Roman" w:hAnsi="Times New Roman"/>
          <w:sz w:val="24"/>
          <w:szCs w:val="24"/>
        </w:rPr>
        <w:t xml:space="preserve"> </w:t>
      </w:r>
      <w:r w:rsidRPr="003540CA">
        <w:rPr>
          <w:rFonts w:ascii="Times New Roman" w:hAnsi="Times New Roman"/>
          <w:sz w:val="24"/>
          <w:szCs w:val="24"/>
        </w:rPr>
        <w:t xml:space="preserve">maker for the </w:t>
      </w:r>
      <w:r w:rsidR="006060FF">
        <w:rPr>
          <w:rFonts w:ascii="Times New Roman" w:hAnsi="Times New Roman"/>
          <w:sz w:val="24"/>
          <w:szCs w:val="24"/>
        </w:rPr>
        <w:t>s</w:t>
      </w:r>
      <w:r w:rsidRPr="003540CA">
        <w:rPr>
          <w:rFonts w:ascii="Times New Roman" w:hAnsi="Times New Roman"/>
          <w:sz w:val="24"/>
          <w:szCs w:val="24"/>
        </w:rPr>
        <w:t xml:space="preserve">cheme, with advice from </w:t>
      </w:r>
      <w:r w:rsidR="006060FF">
        <w:rPr>
          <w:rFonts w:ascii="Times New Roman" w:hAnsi="Times New Roman"/>
          <w:sz w:val="24"/>
          <w:szCs w:val="24"/>
        </w:rPr>
        <w:t>p</w:t>
      </w:r>
      <w:r w:rsidRPr="003540CA">
        <w:rPr>
          <w:rFonts w:ascii="Times New Roman" w:hAnsi="Times New Roman"/>
          <w:sz w:val="24"/>
          <w:szCs w:val="24"/>
        </w:rPr>
        <w:t xml:space="preserve">roject </w:t>
      </w:r>
      <w:r w:rsidR="006060FF">
        <w:rPr>
          <w:rFonts w:ascii="Times New Roman" w:hAnsi="Times New Roman"/>
          <w:sz w:val="24"/>
          <w:szCs w:val="24"/>
        </w:rPr>
        <w:t>s</w:t>
      </w:r>
      <w:r w:rsidRPr="003540CA">
        <w:rPr>
          <w:rFonts w:ascii="Times New Roman" w:hAnsi="Times New Roman"/>
          <w:sz w:val="24"/>
          <w:szCs w:val="24"/>
        </w:rPr>
        <w:t xml:space="preserve">ponsors (nominated Senior Executive Service officers from the department and the Department of Foreign Affairs and Trade). </w:t>
      </w:r>
      <w:r w:rsidR="002F78AB" w:rsidRPr="00655D89">
        <w:rPr>
          <w:rFonts w:ascii="Times New Roman" w:hAnsi="Times New Roman"/>
          <w:iCs/>
          <w:sz w:val="24"/>
          <w:szCs w:val="24"/>
        </w:rPr>
        <w:t xml:space="preserve">The Minister will make decisions on high-level issues such as the guidelines for the operation of the </w:t>
      </w:r>
      <w:r w:rsidR="006060FF">
        <w:rPr>
          <w:rFonts w:ascii="Times New Roman" w:hAnsi="Times New Roman"/>
          <w:iCs/>
          <w:sz w:val="24"/>
          <w:szCs w:val="24"/>
        </w:rPr>
        <w:t>s</w:t>
      </w:r>
      <w:r w:rsidR="002F78AB" w:rsidRPr="00655D89">
        <w:rPr>
          <w:rFonts w:ascii="Times New Roman" w:hAnsi="Times New Roman"/>
          <w:iCs/>
          <w:sz w:val="24"/>
          <w:szCs w:val="24"/>
        </w:rPr>
        <w:t xml:space="preserve">cheme and the types of abatement projects to receive investment through the </w:t>
      </w:r>
      <w:r w:rsidR="006060FF">
        <w:rPr>
          <w:rFonts w:ascii="Times New Roman" w:hAnsi="Times New Roman"/>
          <w:iCs/>
          <w:sz w:val="24"/>
          <w:szCs w:val="24"/>
        </w:rPr>
        <w:t>s</w:t>
      </w:r>
      <w:r w:rsidR="002F78AB" w:rsidRPr="00655D89">
        <w:rPr>
          <w:rFonts w:ascii="Times New Roman" w:hAnsi="Times New Roman"/>
          <w:iCs/>
          <w:sz w:val="24"/>
          <w:szCs w:val="24"/>
        </w:rPr>
        <w:t xml:space="preserve">cheme. </w:t>
      </w:r>
      <w:r w:rsidRPr="003540CA">
        <w:rPr>
          <w:rFonts w:ascii="Times New Roman" w:hAnsi="Times New Roman"/>
          <w:sz w:val="24"/>
          <w:szCs w:val="24"/>
        </w:rPr>
        <w:t xml:space="preserve">The </w:t>
      </w:r>
      <w:r w:rsidR="006060FF">
        <w:rPr>
          <w:rFonts w:ascii="Times New Roman" w:hAnsi="Times New Roman"/>
          <w:sz w:val="24"/>
          <w:szCs w:val="24"/>
        </w:rPr>
        <w:t>p</w:t>
      </w:r>
      <w:r w:rsidRPr="003540CA">
        <w:rPr>
          <w:rFonts w:ascii="Times New Roman" w:hAnsi="Times New Roman"/>
          <w:sz w:val="24"/>
          <w:szCs w:val="24"/>
        </w:rPr>
        <w:t xml:space="preserve">roject </w:t>
      </w:r>
      <w:r w:rsidR="006060FF">
        <w:rPr>
          <w:rFonts w:ascii="Times New Roman" w:hAnsi="Times New Roman"/>
          <w:sz w:val="24"/>
          <w:szCs w:val="24"/>
        </w:rPr>
        <w:t>s</w:t>
      </w:r>
      <w:r w:rsidRPr="003540CA">
        <w:rPr>
          <w:rFonts w:ascii="Times New Roman" w:hAnsi="Times New Roman"/>
          <w:sz w:val="24"/>
          <w:szCs w:val="24"/>
        </w:rPr>
        <w:t xml:space="preserve">ponsors will receive advice from a </w:t>
      </w:r>
      <w:r w:rsidR="006060FF">
        <w:rPr>
          <w:rFonts w:ascii="Times New Roman" w:hAnsi="Times New Roman"/>
          <w:sz w:val="24"/>
          <w:szCs w:val="24"/>
        </w:rPr>
        <w:t>steering co</w:t>
      </w:r>
      <w:r w:rsidRPr="003540CA">
        <w:rPr>
          <w:rFonts w:ascii="Times New Roman" w:hAnsi="Times New Roman"/>
          <w:sz w:val="24"/>
          <w:szCs w:val="24"/>
        </w:rPr>
        <w:t>mmittee with representatives from a range of relevant</w:t>
      </w:r>
      <w:r w:rsidR="00984DCC" w:rsidRPr="003540CA">
        <w:rPr>
          <w:rFonts w:ascii="Times New Roman" w:hAnsi="Times New Roman"/>
          <w:sz w:val="24"/>
          <w:szCs w:val="24"/>
        </w:rPr>
        <w:t xml:space="preserve"> </w:t>
      </w:r>
      <w:r w:rsidR="00984DCC" w:rsidRPr="0076628C">
        <w:rPr>
          <w:rFonts w:ascii="Times New Roman" w:hAnsi="Times New Roman"/>
          <w:sz w:val="24"/>
        </w:rPr>
        <w:t>Commonwealth</w:t>
      </w:r>
      <w:r w:rsidRPr="003540CA">
        <w:rPr>
          <w:rFonts w:ascii="Times New Roman" w:hAnsi="Times New Roman"/>
          <w:sz w:val="24"/>
          <w:szCs w:val="24"/>
        </w:rPr>
        <w:t xml:space="preserve"> </w:t>
      </w:r>
      <w:r w:rsidR="006060FF">
        <w:rPr>
          <w:rFonts w:ascii="Times New Roman" w:hAnsi="Times New Roman"/>
          <w:sz w:val="24"/>
          <w:szCs w:val="24"/>
        </w:rPr>
        <w:t>agencies</w:t>
      </w:r>
      <w:r w:rsidRPr="003540CA">
        <w:rPr>
          <w:rFonts w:ascii="Times New Roman" w:hAnsi="Times New Roman"/>
          <w:sz w:val="24"/>
          <w:szCs w:val="24"/>
        </w:rPr>
        <w:t>, and an advisory body that will include representatives from industry and civil society. Final spending decisions will be made by the Secretary of the department or an appropriate delegate.</w:t>
      </w:r>
      <w:r w:rsidR="002A1B3A" w:rsidRPr="003540CA">
        <w:rPr>
          <w:rFonts w:ascii="Times New Roman" w:hAnsi="Times New Roman"/>
          <w:sz w:val="24"/>
          <w:szCs w:val="24"/>
        </w:rPr>
        <w:t xml:space="preserve"> </w:t>
      </w:r>
    </w:p>
    <w:p w14:paraId="2A28D1D9" w14:textId="77777777" w:rsidR="00F830B3" w:rsidRPr="0076628C" w:rsidRDefault="00F830B3" w:rsidP="00754F23">
      <w:pPr>
        <w:rPr>
          <w:rFonts w:ascii="Times New Roman" w:hAnsi="Times New Roman"/>
          <w:sz w:val="24"/>
          <w:lang w:val="en-GB"/>
        </w:rPr>
      </w:pPr>
    </w:p>
    <w:p w14:paraId="44C8E738" w14:textId="74A7C710" w:rsidR="002A1B3A" w:rsidRPr="002A1B3A" w:rsidRDefault="00EE76BB" w:rsidP="002A1B3A">
      <w:pPr>
        <w:rPr>
          <w:rFonts w:ascii="Times New Roman" w:hAnsi="Times New Roman"/>
          <w:iCs/>
          <w:sz w:val="24"/>
          <w:szCs w:val="24"/>
        </w:rPr>
      </w:pPr>
      <w:r>
        <w:rPr>
          <w:rFonts w:ascii="Times New Roman" w:hAnsi="Times New Roman"/>
          <w:iCs/>
          <w:sz w:val="24"/>
          <w:szCs w:val="24"/>
        </w:rPr>
        <w:t>Spending</w:t>
      </w:r>
      <w:r w:rsidRPr="002A1B3A">
        <w:rPr>
          <w:rFonts w:ascii="Times New Roman" w:hAnsi="Times New Roman"/>
          <w:iCs/>
          <w:sz w:val="24"/>
          <w:szCs w:val="24"/>
        </w:rPr>
        <w:t xml:space="preserve"> </w:t>
      </w:r>
      <w:r w:rsidR="002A1B3A" w:rsidRPr="002A1B3A">
        <w:rPr>
          <w:rFonts w:ascii="Times New Roman" w:hAnsi="Times New Roman"/>
          <w:iCs/>
          <w:sz w:val="24"/>
          <w:szCs w:val="24"/>
        </w:rPr>
        <w:t>decisions made in connection with the program are not considered suitable for independent merits review, as they are decisions relating to the allocation of a finite resource to service providers under procurement</w:t>
      </w:r>
      <w:r w:rsidR="007C0BC2">
        <w:rPr>
          <w:rFonts w:ascii="Times New Roman" w:hAnsi="Times New Roman"/>
          <w:iCs/>
          <w:sz w:val="24"/>
          <w:szCs w:val="24"/>
        </w:rPr>
        <w:t xml:space="preserve"> contracts</w:t>
      </w:r>
      <w:r w:rsidR="002A1B3A" w:rsidRPr="002A1B3A">
        <w:rPr>
          <w:rFonts w:ascii="Times New Roman" w:hAnsi="Times New Roman"/>
          <w:iCs/>
          <w:sz w:val="24"/>
          <w:szCs w:val="24"/>
        </w:rPr>
        <w:t xml:space="preserve"> and international partners under international partnership agreements. There would be delays with channelling funds to service providers and international partners and subsequently delays with meeting commitments under procurement contracts and international partnership agreements if funding decisions were subject to merits review. In addition, any funding that has already been paid or allocated to the service provider or international partner would be affected if the original decision was overturned. The Administrative Review Council has recognised that it is justifiable to exclude merits review in relation to decisions of this nature (see paragraphs 4.11 to 4.19 of the guide, </w:t>
      </w:r>
      <w:proofErr w:type="gramStart"/>
      <w:r w:rsidR="002A1B3A" w:rsidRPr="002A1B3A">
        <w:rPr>
          <w:rFonts w:ascii="Times New Roman" w:hAnsi="Times New Roman"/>
          <w:i/>
          <w:iCs/>
          <w:sz w:val="24"/>
          <w:szCs w:val="24"/>
        </w:rPr>
        <w:t>What</w:t>
      </w:r>
      <w:proofErr w:type="gramEnd"/>
      <w:r w:rsidR="002A1B3A" w:rsidRPr="002A1B3A">
        <w:rPr>
          <w:rFonts w:ascii="Times New Roman" w:hAnsi="Times New Roman"/>
          <w:i/>
          <w:iCs/>
          <w:sz w:val="24"/>
          <w:szCs w:val="24"/>
        </w:rPr>
        <w:t xml:space="preserve"> decisions should be subject to merit review?</w:t>
      </w:r>
      <w:r w:rsidR="002A1B3A" w:rsidRPr="002A1B3A">
        <w:rPr>
          <w:rFonts w:ascii="Times New Roman" w:hAnsi="Times New Roman"/>
          <w:iCs/>
          <w:sz w:val="24"/>
          <w:szCs w:val="24"/>
        </w:rPr>
        <w:t>).</w:t>
      </w:r>
    </w:p>
    <w:p w14:paraId="62CAC234" w14:textId="77777777" w:rsidR="002A1B3A" w:rsidRDefault="002A1B3A" w:rsidP="002A1B3A">
      <w:pPr>
        <w:rPr>
          <w:rFonts w:ascii="Times New Roman" w:hAnsi="Times New Roman"/>
          <w:iCs/>
          <w:sz w:val="24"/>
          <w:szCs w:val="24"/>
        </w:rPr>
      </w:pPr>
    </w:p>
    <w:p w14:paraId="6A5B1B2B" w14:textId="34F1DE0D" w:rsidR="002A1B3A" w:rsidRPr="002A1B3A" w:rsidRDefault="002A1B3A" w:rsidP="002A1B3A">
      <w:pPr>
        <w:rPr>
          <w:rFonts w:ascii="Times New Roman" w:hAnsi="Times New Roman"/>
          <w:iCs/>
          <w:sz w:val="24"/>
          <w:szCs w:val="24"/>
        </w:rPr>
      </w:pPr>
      <w:r w:rsidRPr="002A1B3A">
        <w:rPr>
          <w:rFonts w:ascii="Times New Roman" w:hAnsi="Times New Roman"/>
          <w:iCs/>
          <w:sz w:val="24"/>
          <w:szCs w:val="24"/>
        </w:rPr>
        <w:t xml:space="preserve">Furthermore, </w:t>
      </w:r>
      <w:r w:rsidR="00EE76BB">
        <w:rPr>
          <w:rFonts w:ascii="Times New Roman" w:hAnsi="Times New Roman"/>
          <w:iCs/>
          <w:sz w:val="24"/>
          <w:szCs w:val="24"/>
        </w:rPr>
        <w:t>spending</w:t>
      </w:r>
      <w:r w:rsidR="00EE76BB" w:rsidRPr="002A1B3A">
        <w:rPr>
          <w:rFonts w:ascii="Times New Roman" w:hAnsi="Times New Roman"/>
          <w:iCs/>
          <w:sz w:val="24"/>
          <w:szCs w:val="24"/>
        </w:rPr>
        <w:t xml:space="preserve"> </w:t>
      </w:r>
      <w:r w:rsidRPr="002A1B3A">
        <w:rPr>
          <w:rFonts w:ascii="Times New Roman" w:hAnsi="Times New Roman"/>
          <w:iCs/>
          <w:sz w:val="24"/>
          <w:szCs w:val="24"/>
        </w:rPr>
        <w:t xml:space="preserve">decisions made in connection with </w:t>
      </w:r>
      <w:r>
        <w:rPr>
          <w:rFonts w:ascii="Times New Roman" w:hAnsi="Times New Roman"/>
          <w:iCs/>
          <w:sz w:val="24"/>
          <w:szCs w:val="24"/>
        </w:rPr>
        <w:t>the</w:t>
      </w:r>
      <w:r w:rsidR="00754F23">
        <w:rPr>
          <w:rFonts w:ascii="Times New Roman" w:hAnsi="Times New Roman"/>
          <w:iCs/>
          <w:sz w:val="24"/>
          <w:szCs w:val="24"/>
        </w:rPr>
        <w:t xml:space="preserve"> </w:t>
      </w:r>
      <w:r w:rsidR="00754F23" w:rsidRPr="00360F89">
        <w:rPr>
          <w:rFonts w:ascii="Times New Roman" w:hAnsi="Times New Roman"/>
          <w:iCs/>
          <w:sz w:val="24"/>
          <w:szCs w:val="24"/>
        </w:rPr>
        <w:t>program</w:t>
      </w:r>
      <w:r w:rsidRPr="00360F89">
        <w:rPr>
          <w:rFonts w:ascii="Times New Roman" w:hAnsi="Times New Roman"/>
          <w:iCs/>
          <w:sz w:val="24"/>
          <w:szCs w:val="24"/>
        </w:rPr>
        <w:t xml:space="preserve"> are</w:t>
      </w:r>
      <w:r w:rsidRPr="002A1B3A">
        <w:rPr>
          <w:rFonts w:ascii="Times New Roman" w:hAnsi="Times New Roman"/>
          <w:iCs/>
          <w:sz w:val="24"/>
          <w:szCs w:val="24"/>
        </w:rPr>
        <w:t xml:space="preserve"> not considered suitable for merits review as these are policy decisions of a high political content and affect Australia’s relations with other countries. If funding decisions are subject to a merits review, it may create a negative impact on the country that was expecting the allocated funding or commitment by Australia under a partnership agreement or pilot program. This may in turn affect the diplomatic relationship between that country and Australia and also Australia’s reputation in the international arena. The Administrative Review Council has recognised that it is justifiable to exclude merits review in relation to decisions of this nature (see paragraphs 4.22 to 4.30 of the guide, </w:t>
      </w:r>
      <w:proofErr w:type="gramStart"/>
      <w:r w:rsidRPr="002A1B3A">
        <w:rPr>
          <w:rFonts w:ascii="Times New Roman" w:hAnsi="Times New Roman"/>
          <w:i/>
          <w:iCs/>
          <w:sz w:val="24"/>
          <w:szCs w:val="24"/>
        </w:rPr>
        <w:t>What</w:t>
      </w:r>
      <w:proofErr w:type="gramEnd"/>
      <w:r w:rsidRPr="002A1B3A">
        <w:rPr>
          <w:rFonts w:ascii="Times New Roman" w:hAnsi="Times New Roman"/>
          <w:i/>
          <w:iCs/>
          <w:sz w:val="24"/>
          <w:szCs w:val="24"/>
        </w:rPr>
        <w:t xml:space="preserve"> decisions should be subject to merit review?</w:t>
      </w:r>
      <w:r w:rsidR="00754F23">
        <w:rPr>
          <w:rFonts w:ascii="Times New Roman" w:hAnsi="Times New Roman"/>
          <w:iCs/>
          <w:sz w:val="24"/>
          <w:szCs w:val="24"/>
        </w:rPr>
        <w:t>).</w:t>
      </w:r>
    </w:p>
    <w:p w14:paraId="29F744A7" w14:textId="3B20C57A" w:rsidR="002A1B3A" w:rsidRDefault="002A1B3A" w:rsidP="00FA0F2E">
      <w:pPr>
        <w:rPr>
          <w:rFonts w:ascii="Times New Roman" w:hAnsi="Times New Roman"/>
          <w:iCs/>
          <w:sz w:val="24"/>
          <w:szCs w:val="24"/>
          <w:lang w:val="en-GB"/>
        </w:rPr>
      </w:pPr>
    </w:p>
    <w:p w14:paraId="0C420FC9" w14:textId="2D1DA1EB" w:rsidR="00754F23" w:rsidRPr="00754F23" w:rsidRDefault="00754F23" w:rsidP="00754F23">
      <w:pPr>
        <w:rPr>
          <w:rFonts w:ascii="Times New Roman" w:hAnsi="Times New Roman"/>
          <w:iCs/>
          <w:sz w:val="24"/>
          <w:szCs w:val="24"/>
        </w:rPr>
      </w:pPr>
      <w:r w:rsidRPr="00754F23">
        <w:rPr>
          <w:rFonts w:ascii="Times New Roman" w:hAnsi="Times New Roman"/>
          <w:iCs/>
          <w:sz w:val="24"/>
          <w:szCs w:val="24"/>
        </w:rPr>
        <w:t xml:space="preserve">The private sector and relevant non-government organisations are being, and will continue to be, consulted on the design of the </w:t>
      </w:r>
      <w:r w:rsidR="007C0BC2">
        <w:rPr>
          <w:rFonts w:ascii="Times New Roman" w:hAnsi="Times New Roman"/>
          <w:iCs/>
          <w:sz w:val="24"/>
          <w:szCs w:val="24"/>
        </w:rPr>
        <w:t>s</w:t>
      </w:r>
      <w:r w:rsidRPr="00754F23">
        <w:rPr>
          <w:rFonts w:ascii="Times New Roman" w:hAnsi="Times New Roman"/>
          <w:iCs/>
          <w:sz w:val="24"/>
          <w:szCs w:val="24"/>
        </w:rPr>
        <w:t xml:space="preserve">cheme, particularly as the </w:t>
      </w:r>
      <w:r w:rsidR="007C0BC2">
        <w:rPr>
          <w:rFonts w:ascii="Times New Roman" w:hAnsi="Times New Roman"/>
          <w:iCs/>
          <w:sz w:val="24"/>
          <w:szCs w:val="24"/>
        </w:rPr>
        <w:t>s</w:t>
      </w:r>
      <w:r w:rsidRPr="00754F23">
        <w:rPr>
          <w:rFonts w:ascii="Times New Roman" w:hAnsi="Times New Roman"/>
          <w:iCs/>
          <w:sz w:val="24"/>
          <w:szCs w:val="24"/>
        </w:rPr>
        <w:t xml:space="preserve">cheme transitions from a government-sponsored mechanism to build carbon market capacity and pilot projects </w:t>
      </w:r>
      <w:r w:rsidR="007C0BC2">
        <w:rPr>
          <w:rFonts w:ascii="Times New Roman" w:hAnsi="Times New Roman"/>
          <w:iCs/>
          <w:sz w:val="24"/>
          <w:szCs w:val="24"/>
        </w:rPr>
        <w:t>in partner countries to a stand</w:t>
      </w:r>
      <w:r w:rsidRPr="00754F23">
        <w:rPr>
          <w:rFonts w:ascii="Times New Roman" w:hAnsi="Times New Roman"/>
          <w:iCs/>
          <w:sz w:val="24"/>
          <w:szCs w:val="24"/>
        </w:rPr>
        <w:t>alone co-investment fund for commercial carbon offset projects. Stakeholders include domestic and international carbon market entities, potential investors and offset buyers, domestic and international project develop</w:t>
      </w:r>
      <w:r>
        <w:rPr>
          <w:rFonts w:ascii="Times New Roman" w:hAnsi="Times New Roman"/>
          <w:iCs/>
          <w:sz w:val="24"/>
          <w:szCs w:val="24"/>
        </w:rPr>
        <w:t>ers and delivery partners. The d</w:t>
      </w:r>
      <w:r w:rsidRPr="00754F23">
        <w:rPr>
          <w:rFonts w:ascii="Times New Roman" w:hAnsi="Times New Roman"/>
          <w:iCs/>
          <w:sz w:val="24"/>
          <w:szCs w:val="24"/>
        </w:rPr>
        <w:t xml:space="preserve">epartment has had discussions with many of these stakeholders on international carbon markets over a number of years, and all seem to be supportive of the </w:t>
      </w:r>
      <w:r w:rsidR="007C0BC2">
        <w:rPr>
          <w:rFonts w:ascii="Times New Roman" w:hAnsi="Times New Roman"/>
          <w:iCs/>
          <w:sz w:val="24"/>
          <w:szCs w:val="24"/>
        </w:rPr>
        <w:t>s</w:t>
      </w:r>
      <w:r w:rsidRPr="00754F23">
        <w:rPr>
          <w:rFonts w:ascii="Times New Roman" w:hAnsi="Times New Roman"/>
          <w:iCs/>
          <w:sz w:val="24"/>
          <w:szCs w:val="24"/>
        </w:rPr>
        <w:t xml:space="preserve">cheme. </w:t>
      </w:r>
    </w:p>
    <w:p w14:paraId="43875458" w14:textId="498541B9" w:rsidR="00754F23" w:rsidRDefault="00754F23" w:rsidP="00754F23">
      <w:pPr>
        <w:rPr>
          <w:rFonts w:ascii="Times New Roman" w:hAnsi="Times New Roman"/>
          <w:iCs/>
          <w:sz w:val="24"/>
          <w:szCs w:val="24"/>
        </w:rPr>
      </w:pPr>
    </w:p>
    <w:p w14:paraId="5D6440A0" w14:textId="0DEA5997" w:rsidR="00754F23" w:rsidRPr="00754F23" w:rsidRDefault="00754F23" w:rsidP="00754F23">
      <w:pPr>
        <w:rPr>
          <w:rFonts w:ascii="Times New Roman" w:hAnsi="Times New Roman"/>
          <w:iCs/>
          <w:sz w:val="24"/>
          <w:szCs w:val="24"/>
        </w:rPr>
      </w:pPr>
      <w:r w:rsidRPr="00754F23">
        <w:rPr>
          <w:rFonts w:ascii="Times New Roman" w:hAnsi="Times New Roman"/>
          <w:iCs/>
          <w:sz w:val="24"/>
          <w:szCs w:val="24"/>
        </w:rPr>
        <w:t xml:space="preserve">Partner countries are being selected for involvement in the </w:t>
      </w:r>
      <w:r w:rsidR="007C0BC2">
        <w:rPr>
          <w:rFonts w:ascii="Times New Roman" w:hAnsi="Times New Roman"/>
          <w:iCs/>
          <w:sz w:val="24"/>
          <w:szCs w:val="24"/>
        </w:rPr>
        <w:t>s</w:t>
      </w:r>
      <w:r w:rsidRPr="00754F23">
        <w:rPr>
          <w:rFonts w:ascii="Times New Roman" w:hAnsi="Times New Roman"/>
          <w:iCs/>
          <w:sz w:val="24"/>
          <w:szCs w:val="24"/>
        </w:rPr>
        <w:t xml:space="preserve">cheme on the basis of abatement potential, willingness to participate in international carbon markets and a shared history with Australia of capacity building, particularly in relation to carbon measurement and reporting issues. Partner country governments will be involved in the co-design of the </w:t>
      </w:r>
      <w:r w:rsidR="007C0BC2">
        <w:rPr>
          <w:rFonts w:ascii="Times New Roman" w:hAnsi="Times New Roman"/>
          <w:iCs/>
          <w:sz w:val="24"/>
          <w:szCs w:val="24"/>
        </w:rPr>
        <w:t>s</w:t>
      </w:r>
      <w:r w:rsidRPr="00754F23">
        <w:rPr>
          <w:rFonts w:ascii="Times New Roman" w:hAnsi="Times New Roman"/>
          <w:iCs/>
          <w:sz w:val="24"/>
          <w:szCs w:val="24"/>
        </w:rPr>
        <w:t xml:space="preserve">cheme and any </w:t>
      </w:r>
      <w:r w:rsidRPr="00754F23">
        <w:rPr>
          <w:rFonts w:ascii="Times New Roman" w:hAnsi="Times New Roman"/>
          <w:iCs/>
          <w:sz w:val="24"/>
          <w:szCs w:val="24"/>
        </w:rPr>
        <w:lastRenderedPageBreak/>
        <w:t xml:space="preserve">projects within their respective territories. Countries approached so far have indicated their interest in participating in the </w:t>
      </w:r>
      <w:r w:rsidR="007C0BC2">
        <w:rPr>
          <w:rFonts w:ascii="Times New Roman" w:hAnsi="Times New Roman"/>
          <w:iCs/>
          <w:sz w:val="24"/>
          <w:szCs w:val="24"/>
        </w:rPr>
        <w:t>s</w:t>
      </w:r>
      <w:r w:rsidRPr="00754F23">
        <w:rPr>
          <w:rFonts w:ascii="Times New Roman" w:hAnsi="Times New Roman"/>
          <w:iCs/>
          <w:sz w:val="24"/>
          <w:szCs w:val="24"/>
        </w:rPr>
        <w:t>cheme.</w:t>
      </w:r>
    </w:p>
    <w:p w14:paraId="73449FD3" w14:textId="31F23DB2" w:rsidR="002A1B3A" w:rsidRDefault="002A1B3A" w:rsidP="00FA0F2E">
      <w:pPr>
        <w:rPr>
          <w:rFonts w:ascii="Times New Roman" w:hAnsi="Times New Roman"/>
          <w:iCs/>
          <w:sz w:val="24"/>
          <w:szCs w:val="24"/>
          <w:lang w:val="en-GB"/>
        </w:rPr>
      </w:pPr>
    </w:p>
    <w:p w14:paraId="4C273E40" w14:textId="5F98A136" w:rsidR="006C1F89" w:rsidRDefault="009C0488" w:rsidP="006C1F89">
      <w:pPr>
        <w:rPr>
          <w:rFonts w:ascii="Times New Roman" w:eastAsiaTheme="minorHAnsi" w:hAnsi="Times New Roman"/>
          <w:sz w:val="24"/>
          <w:szCs w:val="24"/>
          <w:lang w:val="en-GB" w:eastAsia="en-US"/>
        </w:rPr>
      </w:pPr>
      <w:r>
        <w:rPr>
          <w:rFonts w:ascii="Times New Roman" w:hAnsi="Times New Roman"/>
          <w:sz w:val="24"/>
          <w:szCs w:val="24"/>
        </w:rPr>
        <w:t xml:space="preserve">Funding of </w:t>
      </w:r>
      <w:r w:rsidR="00CC4FDE">
        <w:rPr>
          <w:rFonts w:ascii="Times New Roman" w:hAnsi="Times New Roman"/>
          <w:sz w:val="24"/>
          <w:szCs w:val="24"/>
        </w:rPr>
        <w:t>$59.9</w:t>
      </w:r>
      <w:r w:rsidR="006C1F89" w:rsidRPr="0022403F">
        <w:rPr>
          <w:rFonts w:ascii="Times New Roman" w:hAnsi="Times New Roman"/>
          <w:sz w:val="24"/>
          <w:szCs w:val="24"/>
        </w:rPr>
        <w:t xml:space="preserve"> million</w:t>
      </w:r>
      <w:r w:rsidR="00CC4FDE">
        <w:rPr>
          <w:rFonts w:ascii="Times New Roman" w:hAnsi="Times New Roman"/>
          <w:sz w:val="24"/>
          <w:szCs w:val="24"/>
        </w:rPr>
        <w:t xml:space="preserve"> for the program</w:t>
      </w:r>
      <w:r w:rsidR="006C1F89" w:rsidRPr="0022403F">
        <w:rPr>
          <w:rFonts w:ascii="Times New Roman" w:hAnsi="Times New Roman"/>
          <w:sz w:val="24"/>
          <w:szCs w:val="24"/>
        </w:rPr>
        <w:t xml:space="preserve"> </w:t>
      </w:r>
      <w:r w:rsidR="006C1F89">
        <w:rPr>
          <w:rFonts w:ascii="Times New Roman" w:eastAsiaTheme="minorHAnsi" w:hAnsi="Times New Roman"/>
          <w:sz w:val="24"/>
          <w:szCs w:val="24"/>
          <w:lang w:val="en-GB" w:eastAsia="en-US"/>
        </w:rPr>
        <w:t>was included</w:t>
      </w:r>
      <w:r w:rsidR="006C1F89" w:rsidRPr="00DE46DF">
        <w:rPr>
          <w:rFonts w:ascii="Times New Roman" w:eastAsiaTheme="minorHAnsi" w:hAnsi="Times New Roman"/>
          <w:sz w:val="24"/>
          <w:szCs w:val="24"/>
          <w:lang w:val="en-GB" w:eastAsia="en-US"/>
        </w:rPr>
        <w:t xml:space="preserve"> in </w:t>
      </w:r>
      <w:r w:rsidR="006C1F89">
        <w:rPr>
          <w:rFonts w:ascii="Times New Roman" w:eastAsiaTheme="minorHAnsi" w:hAnsi="Times New Roman"/>
          <w:sz w:val="24"/>
          <w:szCs w:val="24"/>
          <w:lang w:val="en-GB" w:eastAsia="en-US"/>
        </w:rPr>
        <w:t xml:space="preserve">the </w:t>
      </w:r>
      <w:r w:rsidR="006C1F89" w:rsidRPr="00DE46DF">
        <w:rPr>
          <w:rFonts w:ascii="Times New Roman" w:eastAsiaTheme="minorHAnsi" w:hAnsi="Times New Roman"/>
          <w:sz w:val="24"/>
          <w:szCs w:val="24"/>
          <w:lang w:val="en-GB" w:eastAsia="en-US"/>
        </w:rPr>
        <w:t xml:space="preserve">2021-22 </w:t>
      </w:r>
      <w:r w:rsidR="006C1F89">
        <w:rPr>
          <w:rFonts w:ascii="Times New Roman" w:eastAsiaTheme="minorHAnsi" w:hAnsi="Times New Roman"/>
          <w:sz w:val="24"/>
          <w:szCs w:val="24"/>
          <w:lang w:val="en-GB" w:eastAsia="en-US"/>
        </w:rPr>
        <w:t>Budget under the measure</w:t>
      </w:r>
      <w:r w:rsidR="006C1F89" w:rsidRPr="00DE46DF">
        <w:rPr>
          <w:rFonts w:ascii="Times New Roman" w:eastAsiaTheme="minorHAnsi" w:hAnsi="Times New Roman"/>
          <w:sz w:val="24"/>
          <w:szCs w:val="24"/>
          <w:lang w:val="en-GB" w:eastAsia="en-US"/>
        </w:rPr>
        <w:t xml:space="preserve"> ‘</w:t>
      </w:r>
      <w:r w:rsidR="00CC4FDE">
        <w:rPr>
          <w:rFonts w:ascii="Times New Roman" w:eastAsiaTheme="minorHAnsi" w:hAnsi="Times New Roman"/>
          <w:sz w:val="24"/>
          <w:szCs w:val="24"/>
          <w:lang w:val="en-GB" w:eastAsia="en-US"/>
        </w:rPr>
        <w:t>Emissions Reduction and New Investments under the Technology Investment Roadmap</w:t>
      </w:r>
      <w:r w:rsidR="006C1F89" w:rsidRPr="00DE46DF">
        <w:rPr>
          <w:rFonts w:ascii="Times New Roman" w:eastAsiaTheme="minorHAnsi" w:hAnsi="Times New Roman"/>
          <w:sz w:val="24"/>
          <w:szCs w:val="24"/>
          <w:lang w:val="en-GB" w:eastAsia="en-US"/>
        </w:rPr>
        <w:t>’</w:t>
      </w:r>
      <w:r w:rsidR="00B07BB4">
        <w:rPr>
          <w:rFonts w:ascii="Times New Roman" w:eastAsiaTheme="minorHAnsi" w:hAnsi="Times New Roman"/>
          <w:sz w:val="24"/>
          <w:szCs w:val="24"/>
          <w:lang w:val="en-GB" w:eastAsia="en-US"/>
        </w:rPr>
        <w:t xml:space="preserve"> for a period of </w:t>
      </w:r>
      <w:r w:rsidR="00CC4FDE">
        <w:rPr>
          <w:rFonts w:ascii="Times New Roman" w:eastAsiaTheme="minorHAnsi" w:hAnsi="Times New Roman"/>
          <w:sz w:val="24"/>
          <w:szCs w:val="24"/>
          <w:lang w:val="en-GB" w:eastAsia="en-US"/>
        </w:rPr>
        <w:t>five</w:t>
      </w:r>
      <w:r w:rsidR="00B07BB4">
        <w:rPr>
          <w:rFonts w:ascii="Times New Roman" w:eastAsiaTheme="minorHAnsi" w:hAnsi="Times New Roman"/>
          <w:sz w:val="24"/>
          <w:szCs w:val="24"/>
          <w:lang w:val="en-GB" w:eastAsia="en-US"/>
        </w:rPr>
        <w:t xml:space="preserve"> years commencing in 2021-22</w:t>
      </w:r>
      <w:r w:rsidR="006C1F89" w:rsidRPr="00DE46DF">
        <w:rPr>
          <w:rFonts w:ascii="Times New Roman" w:eastAsiaTheme="minorHAnsi" w:hAnsi="Times New Roman"/>
          <w:sz w:val="24"/>
          <w:szCs w:val="24"/>
          <w:lang w:val="en-GB" w:eastAsia="en-US"/>
        </w:rPr>
        <w:t xml:space="preserve">. Details are set out in </w:t>
      </w:r>
      <w:r w:rsidR="006C1F89" w:rsidRPr="000633B9">
        <w:rPr>
          <w:rFonts w:ascii="Times New Roman" w:eastAsiaTheme="minorHAnsi" w:hAnsi="Times New Roman"/>
          <w:i/>
          <w:sz w:val="24"/>
          <w:szCs w:val="24"/>
          <w:lang w:val="en-GB" w:eastAsia="en-US"/>
        </w:rPr>
        <w:t>Budget 2021-22, Budget Measures, Budget Paper No.</w:t>
      </w:r>
      <w:r w:rsidR="006C1F89">
        <w:rPr>
          <w:rFonts w:ascii="Times New Roman" w:eastAsiaTheme="minorHAnsi" w:hAnsi="Times New Roman"/>
          <w:i/>
          <w:sz w:val="24"/>
          <w:szCs w:val="24"/>
          <w:lang w:val="en-GB" w:eastAsia="en-US"/>
        </w:rPr>
        <w:t xml:space="preserve"> </w:t>
      </w:r>
      <w:r w:rsidR="006C1F89" w:rsidRPr="000633B9">
        <w:rPr>
          <w:rFonts w:ascii="Times New Roman" w:eastAsiaTheme="minorHAnsi" w:hAnsi="Times New Roman"/>
          <w:i/>
          <w:sz w:val="24"/>
          <w:szCs w:val="24"/>
          <w:lang w:val="en-GB" w:eastAsia="en-US"/>
        </w:rPr>
        <w:t>2</w:t>
      </w:r>
      <w:r w:rsidR="006C1F89">
        <w:rPr>
          <w:rFonts w:ascii="Times New Roman" w:eastAsiaTheme="minorHAnsi" w:hAnsi="Times New Roman"/>
          <w:i/>
          <w:sz w:val="24"/>
          <w:szCs w:val="24"/>
          <w:lang w:val="en-GB" w:eastAsia="en-US"/>
        </w:rPr>
        <w:t xml:space="preserve"> 2021-22</w:t>
      </w:r>
      <w:r w:rsidR="006C1F89">
        <w:rPr>
          <w:rFonts w:ascii="Times New Roman" w:eastAsiaTheme="minorHAnsi" w:hAnsi="Times New Roman"/>
          <w:sz w:val="24"/>
          <w:szCs w:val="24"/>
          <w:lang w:val="en-GB" w:eastAsia="en-US"/>
        </w:rPr>
        <w:t xml:space="preserve"> at pages </w:t>
      </w:r>
      <w:r w:rsidR="00CC4FDE">
        <w:rPr>
          <w:rFonts w:ascii="Times New Roman" w:eastAsiaTheme="minorHAnsi" w:hAnsi="Times New Roman"/>
          <w:sz w:val="24"/>
          <w:szCs w:val="24"/>
          <w:lang w:val="en-GB" w:eastAsia="en-US"/>
        </w:rPr>
        <w:t>138 to 139</w:t>
      </w:r>
      <w:r w:rsidR="006C1F89" w:rsidRPr="00DE46DF">
        <w:rPr>
          <w:rFonts w:ascii="Times New Roman" w:eastAsiaTheme="minorHAnsi" w:hAnsi="Times New Roman"/>
          <w:sz w:val="24"/>
          <w:szCs w:val="24"/>
          <w:lang w:val="en-GB" w:eastAsia="en-US"/>
        </w:rPr>
        <w:t>.</w:t>
      </w:r>
    </w:p>
    <w:p w14:paraId="388CFB99" w14:textId="7AA7F1D4" w:rsidR="003D0445" w:rsidRDefault="003D0445" w:rsidP="006C1F89">
      <w:pPr>
        <w:rPr>
          <w:rFonts w:ascii="Times New Roman" w:eastAsiaTheme="minorHAnsi" w:hAnsi="Times New Roman"/>
          <w:sz w:val="24"/>
          <w:szCs w:val="24"/>
          <w:lang w:val="en-GB" w:eastAsia="en-US"/>
        </w:rPr>
      </w:pPr>
    </w:p>
    <w:p w14:paraId="50029774" w14:textId="4E621778" w:rsidR="006C1F89" w:rsidRPr="00DE46DF" w:rsidRDefault="006C1F89" w:rsidP="006C1F89">
      <w:pPr>
        <w:rPr>
          <w:rFonts w:ascii="Times New Roman" w:eastAsiaTheme="minorHAnsi" w:hAnsi="Times New Roman"/>
          <w:sz w:val="24"/>
          <w:szCs w:val="24"/>
          <w:lang w:val="en-GB" w:eastAsia="en-US"/>
        </w:rPr>
      </w:pPr>
      <w:r w:rsidRPr="00DE46DF">
        <w:rPr>
          <w:rFonts w:ascii="Times New Roman" w:eastAsiaTheme="minorHAnsi" w:hAnsi="Times New Roman"/>
          <w:sz w:val="24"/>
          <w:szCs w:val="24"/>
          <w:lang w:val="en-GB" w:eastAsia="en-US"/>
        </w:rPr>
        <w:t xml:space="preserve">Funding for this item will come from </w:t>
      </w:r>
      <w:r w:rsidR="00B07BB4" w:rsidRPr="00B07BB4">
        <w:rPr>
          <w:rFonts w:ascii="Times New Roman" w:eastAsiaTheme="minorHAnsi" w:hAnsi="Times New Roman"/>
          <w:sz w:val="24"/>
          <w:szCs w:val="24"/>
          <w:lang w:eastAsia="en-US"/>
        </w:rPr>
        <w:t>Program 2.</w:t>
      </w:r>
      <w:r w:rsidR="00CC4FDE">
        <w:rPr>
          <w:rFonts w:ascii="Times New Roman" w:eastAsiaTheme="minorHAnsi" w:hAnsi="Times New Roman"/>
          <w:sz w:val="24"/>
          <w:szCs w:val="24"/>
          <w:lang w:eastAsia="en-US"/>
        </w:rPr>
        <w:t>1</w:t>
      </w:r>
      <w:r w:rsidR="00B07BB4" w:rsidRPr="00B07BB4">
        <w:rPr>
          <w:rFonts w:ascii="Times New Roman" w:eastAsiaTheme="minorHAnsi" w:hAnsi="Times New Roman"/>
          <w:sz w:val="24"/>
          <w:szCs w:val="24"/>
          <w:lang w:eastAsia="en-US"/>
        </w:rPr>
        <w:t xml:space="preserve">: </w:t>
      </w:r>
      <w:r w:rsidR="00CC4FDE">
        <w:rPr>
          <w:rFonts w:ascii="Times New Roman" w:eastAsiaTheme="minorHAnsi" w:hAnsi="Times New Roman"/>
          <w:sz w:val="24"/>
          <w:szCs w:val="24"/>
          <w:lang w:eastAsia="en-US"/>
        </w:rPr>
        <w:t>Reducing Australia’s greenhouse gas emissions</w:t>
      </w:r>
      <w:r w:rsidR="00B07BB4" w:rsidRPr="00B07BB4">
        <w:rPr>
          <w:rFonts w:ascii="Times New Roman" w:eastAsiaTheme="minorHAnsi" w:hAnsi="Times New Roman"/>
          <w:sz w:val="24"/>
          <w:szCs w:val="24"/>
          <w:lang w:eastAsia="en-US"/>
        </w:rPr>
        <w:t xml:space="preserve">, which is part of Outcome 2. Details are set out in the </w:t>
      </w:r>
      <w:r w:rsidR="00B07BB4" w:rsidRPr="00BA6B28">
        <w:rPr>
          <w:rFonts w:ascii="Times New Roman" w:eastAsiaTheme="minorHAnsi" w:hAnsi="Times New Roman"/>
          <w:i/>
          <w:iCs/>
          <w:sz w:val="24"/>
          <w:szCs w:val="24"/>
          <w:lang w:eastAsia="en-US"/>
        </w:rPr>
        <w:t>Portfolio</w:t>
      </w:r>
      <w:r w:rsidR="00B07BB4" w:rsidRPr="00B07BB4">
        <w:rPr>
          <w:rFonts w:ascii="Times New Roman" w:eastAsiaTheme="minorHAnsi" w:hAnsi="Times New Roman"/>
          <w:iCs/>
          <w:sz w:val="24"/>
          <w:szCs w:val="24"/>
          <w:lang w:eastAsia="en-US"/>
        </w:rPr>
        <w:t xml:space="preserve"> </w:t>
      </w:r>
      <w:r w:rsidR="00B07BB4" w:rsidRPr="00B07BB4">
        <w:rPr>
          <w:rFonts w:ascii="Times New Roman" w:eastAsiaTheme="minorHAnsi" w:hAnsi="Times New Roman"/>
          <w:i/>
          <w:iCs/>
          <w:sz w:val="24"/>
          <w:szCs w:val="24"/>
          <w:lang w:eastAsia="en-US"/>
        </w:rPr>
        <w:t>Budget Statements 2021-</w:t>
      </w:r>
      <w:r w:rsidR="00EE055D">
        <w:rPr>
          <w:rFonts w:ascii="Times New Roman" w:eastAsiaTheme="minorHAnsi" w:hAnsi="Times New Roman"/>
          <w:i/>
          <w:iCs/>
          <w:sz w:val="24"/>
          <w:szCs w:val="24"/>
          <w:lang w:eastAsia="en-US"/>
        </w:rPr>
        <w:t>22, Budget Related Paper No.1.9</w:t>
      </w:r>
      <w:r w:rsidR="00B07BB4" w:rsidRPr="00B07BB4">
        <w:rPr>
          <w:rFonts w:ascii="Times New Roman" w:eastAsiaTheme="minorHAnsi" w:hAnsi="Times New Roman"/>
          <w:i/>
          <w:iCs/>
          <w:sz w:val="24"/>
          <w:szCs w:val="24"/>
          <w:lang w:eastAsia="en-US"/>
        </w:rPr>
        <w:t xml:space="preserve">, </w:t>
      </w:r>
      <w:r w:rsidR="00EE055D">
        <w:rPr>
          <w:rFonts w:ascii="Times New Roman" w:eastAsiaTheme="minorHAnsi" w:hAnsi="Times New Roman"/>
          <w:i/>
          <w:iCs/>
          <w:sz w:val="24"/>
          <w:szCs w:val="24"/>
          <w:lang w:eastAsia="en-US"/>
        </w:rPr>
        <w:t>Industry, Science, Energy and Resources</w:t>
      </w:r>
      <w:r w:rsidR="00B07BB4" w:rsidRPr="00B07BB4">
        <w:rPr>
          <w:rFonts w:ascii="Times New Roman" w:eastAsiaTheme="minorHAnsi" w:hAnsi="Times New Roman"/>
          <w:i/>
          <w:iCs/>
          <w:sz w:val="24"/>
          <w:szCs w:val="24"/>
          <w:lang w:eastAsia="en-US"/>
        </w:rPr>
        <w:t xml:space="preserve"> Portfolio</w:t>
      </w:r>
      <w:r w:rsidR="00B07BB4" w:rsidRPr="00B07BB4">
        <w:rPr>
          <w:rFonts w:ascii="Times New Roman" w:eastAsiaTheme="minorHAnsi" w:hAnsi="Times New Roman"/>
          <w:iCs/>
          <w:sz w:val="24"/>
          <w:szCs w:val="24"/>
          <w:lang w:eastAsia="en-US"/>
        </w:rPr>
        <w:t xml:space="preserve"> </w:t>
      </w:r>
      <w:r w:rsidR="00B07BB4" w:rsidRPr="00B07BB4">
        <w:rPr>
          <w:rFonts w:ascii="Times New Roman" w:eastAsiaTheme="minorHAnsi" w:hAnsi="Times New Roman"/>
          <w:sz w:val="24"/>
          <w:szCs w:val="24"/>
          <w:lang w:eastAsia="en-US"/>
        </w:rPr>
        <w:t xml:space="preserve">at page </w:t>
      </w:r>
      <w:r w:rsidR="00EE055D">
        <w:rPr>
          <w:rFonts w:ascii="Times New Roman" w:eastAsiaTheme="minorHAnsi" w:hAnsi="Times New Roman"/>
          <w:sz w:val="24"/>
          <w:szCs w:val="24"/>
          <w:lang w:eastAsia="en-US"/>
        </w:rPr>
        <w:t>50</w:t>
      </w:r>
      <w:r w:rsidR="00B07BB4" w:rsidRPr="00B07BB4">
        <w:rPr>
          <w:rFonts w:ascii="Times New Roman" w:eastAsiaTheme="minorHAnsi" w:hAnsi="Times New Roman"/>
          <w:sz w:val="24"/>
          <w:szCs w:val="24"/>
          <w:lang w:eastAsia="en-US"/>
        </w:rPr>
        <w:t>.</w:t>
      </w:r>
    </w:p>
    <w:p w14:paraId="3A8844D9" w14:textId="77777777" w:rsidR="003D0445" w:rsidRDefault="003D0445" w:rsidP="003D0445">
      <w:pPr>
        <w:rPr>
          <w:rFonts w:ascii="Times New Roman" w:eastAsiaTheme="minorHAnsi" w:hAnsi="Times New Roman"/>
          <w:sz w:val="24"/>
          <w:szCs w:val="24"/>
          <w:highlight w:val="yellow"/>
          <w:lang w:val="en-GB" w:eastAsia="en-US"/>
        </w:rPr>
      </w:pPr>
    </w:p>
    <w:p w14:paraId="1E03CE1B" w14:textId="2955FC9A" w:rsidR="003D0445" w:rsidRDefault="003D0445" w:rsidP="003D0445">
      <w:pPr>
        <w:rPr>
          <w:rFonts w:ascii="Times New Roman" w:eastAsiaTheme="minorHAnsi" w:hAnsi="Times New Roman"/>
          <w:sz w:val="24"/>
          <w:szCs w:val="24"/>
          <w:lang w:val="en-GB" w:eastAsia="en-US"/>
        </w:rPr>
      </w:pPr>
      <w:r w:rsidRPr="007C0BC2">
        <w:rPr>
          <w:rFonts w:ascii="Times New Roman" w:eastAsiaTheme="minorHAnsi" w:hAnsi="Times New Roman"/>
          <w:sz w:val="24"/>
          <w:szCs w:val="24"/>
          <w:lang w:val="en-GB" w:eastAsia="en-US"/>
        </w:rPr>
        <w:t xml:space="preserve">Additional funding </w:t>
      </w:r>
      <w:r w:rsidR="007C0BC2">
        <w:rPr>
          <w:rFonts w:ascii="Times New Roman" w:eastAsiaTheme="minorHAnsi" w:hAnsi="Times New Roman"/>
          <w:sz w:val="24"/>
          <w:szCs w:val="24"/>
          <w:lang w:val="en-GB" w:eastAsia="en-US"/>
        </w:rPr>
        <w:t xml:space="preserve">for the program </w:t>
      </w:r>
      <w:r w:rsidRPr="007C0BC2">
        <w:rPr>
          <w:rFonts w:ascii="Times New Roman" w:eastAsiaTheme="minorHAnsi" w:hAnsi="Times New Roman"/>
          <w:sz w:val="24"/>
          <w:szCs w:val="24"/>
          <w:lang w:val="en-GB" w:eastAsia="en-US"/>
        </w:rPr>
        <w:t xml:space="preserve">of $44 million over </w:t>
      </w:r>
      <w:r w:rsidR="006729C6" w:rsidRPr="007C0BC2">
        <w:rPr>
          <w:rFonts w:ascii="Times New Roman" w:eastAsiaTheme="minorHAnsi" w:hAnsi="Times New Roman"/>
          <w:sz w:val="24"/>
          <w:szCs w:val="24"/>
          <w:lang w:val="en-GB" w:eastAsia="en-US"/>
        </w:rPr>
        <w:t xml:space="preserve">ten years from 2021-22 </w:t>
      </w:r>
      <w:r w:rsidR="007C0BC2">
        <w:rPr>
          <w:rFonts w:ascii="Times New Roman" w:eastAsiaTheme="minorHAnsi" w:hAnsi="Times New Roman"/>
          <w:sz w:val="24"/>
          <w:szCs w:val="24"/>
          <w:lang w:val="en-GB" w:eastAsia="en-US"/>
        </w:rPr>
        <w:t>is expected to be</w:t>
      </w:r>
      <w:r w:rsidR="006729C6" w:rsidRPr="007C0BC2">
        <w:rPr>
          <w:rFonts w:ascii="Times New Roman" w:eastAsiaTheme="minorHAnsi" w:hAnsi="Times New Roman"/>
          <w:sz w:val="24"/>
          <w:szCs w:val="24"/>
          <w:lang w:val="en-GB" w:eastAsia="en-US"/>
        </w:rPr>
        <w:t xml:space="preserve"> included in </w:t>
      </w:r>
      <w:r w:rsidR="007C0BC2">
        <w:rPr>
          <w:rFonts w:ascii="Times New Roman" w:eastAsiaTheme="minorHAnsi" w:hAnsi="Times New Roman"/>
          <w:sz w:val="24"/>
          <w:szCs w:val="24"/>
          <w:lang w:val="en-GB" w:eastAsia="en-US"/>
        </w:rPr>
        <w:t xml:space="preserve">the </w:t>
      </w:r>
      <w:r w:rsidR="006729C6" w:rsidRPr="007C0BC2">
        <w:rPr>
          <w:rFonts w:ascii="Times New Roman" w:eastAsiaTheme="minorHAnsi" w:hAnsi="Times New Roman"/>
          <w:sz w:val="24"/>
          <w:szCs w:val="24"/>
          <w:lang w:eastAsia="en-US"/>
        </w:rPr>
        <w:t xml:space="preserve">2021-22 Mid-Year Economic and Fiscal Outlook and the </w:t>
      </w:r>
      <w:r w:rsidR="007C0BC2">
        <w:rPr>
          <w:rFonts w:ascii="Times New Roman" w:eastAsiaTheme="minorHAnsi" w:hAnsi="Times New Roman"/>
          <w:sz w:val="24"/>
          <w:szCs w:val="24"/>
          <w:lang w:eastAsia="en-US"/>
        </w:rPr>
        <w:t xml:space="preserve">2021-22 </w:t>
      </w:r>
      <w:r w:rsidR="006729C6" w:rsidRPr="007C0BC2">
        <w:rPr>
          <w:rFonts w:ascii="Times New Roman" w:eastAsiaTheme="minorHAnsi" w:hAnsi="Times New Roman"/>
          <w:sz w:val="24"/>
          <w:szCs w:val="24"/>
          <w:lang w:eastAsia="en-US"/>
        </w:rPr>
        <w:t>Portfolio Additional Estimates Statements.</w:t>
      </w:r>
    </w:p>
    <w:p w14:paraId="0E791B7B" w14:textId="487DADAC" w:rsidR="006C1F89" w:rsidRDefault="006C1F89" w:rsidP="006C1F89">
      <w:pPr>
        <w:rPr>
          <w:rFonts w:ascii="Times New Roman" w:eastAsiaTheme="minorHAnsi" w:hAnsi="Times New Roman"/>
          <w:sz w:val="24"/>
          <w:szCs w:val="24"/>
          <w:lang w:val="en-GB" w:eastAsia="en-US"/>
        </w:rPr>
      </w:pPr>
    </w:p>
    <w:p w14:paraId="5E249B05" w14:textId="12E97EC7" w:rsidR="00D507F5" w:rsidRDefault="00D507F5" w:rsidP="00D507F5">
      <w:pPr>
        <w:rPr>
          <w:rFonts w:ascii="Times New Roman" w:hAnsi="Times New Roman"/>
          <w:sz w:val="24"/>
        </w:rPr>
      </w:pPr>
      <w:r w:rsidRPr="00D507F5">
        <w:rPr>
          <w:rFonts w:ascii="Times New Roman" w:hAnsi="Times New Roman"/>
          <w:sz w:val="24"/>
        </w:rPr>
        <w:t>Noting that it is not a comprehensive statement of relevant constitutional considerations, the objective of the item references the external affairs power (section 51 (xxix))</w:t>
      </w:r>
      <w:r>
        <w:rPr>
          <w:rFonts w:ascii="Times New Roman" w:hAnsi="Times New Roman"/>
          <w:sz w:val="24"/>
        </w:rPr>
        <w:t xml:space="preserve"> </w:t>
      </w:r>
      <w:r w:rsidRPr="00D507F5">
        <w:rPr>
          <w:rFonts w:ascii="Times New Roman" w:hAnsi="Times New Roman"/>
          <w:sz w:val="24"/>
        </w:rPr>
        <w:t>of the Constitution.</w:t>
      </w:r>
    </w:p>
    <w:p w14:paraId="3577E498" w14:textId="5A69CDDD" w:rsidR="00D507F5" w:rsidRDefault="00D507F5" w:rsidP="00D507F5">
      <w:pPr>
        <w:rPr>
          <w:rFonts w:ascii="Times New Roman" w:hAnsi="Times New Roman"/>
          <w:sz w:val="24"/>
        </w:rPr>
      </w:pPr>
    </w:p>
    <w:p w14:paraId="71FC32F8" w14:textId="77777777" w:rsidR="006C1F89" w:rsidRPr="00F22ED7" w:rsidRDefault="006C1F89" w:rsidP="006C1F89">
      <w:pPr>
        <w:rPr>
          <w:rFonts w:ascii="Times New Roman" w:eastAsiaTheme="minorHAnsi" w:hAnsi="Times New Roman"/>
          <w:i/>
          <w:sz w:val="24"/>
          <w:szCs w:val="24"/>
          <w:u w:val="single"/>
          <w:lang w:eastAsia="en-US"/>
        </w:rPr>
      </w:pPr>
      <w:r w:rsidRPr="00F22ED7">
        <w:rPr>
          <w:rFonts w:ascii="Times New Roman" w:eastAsiaTheme="minorHAnsi" w:hAnsi="Times New Roman"/>
          <w:i/>
          <w:sz w:val="24"/>
          <w:szCs w:val="24"/>
          <w:u w:val="single"/>
          <w:lang w:eastAsia="en-US"/>
        </w:rPr>
        <w:t>External affairs power</w:t>
      </w:r>
    </w:p>
    <w:p w14:paraId="733C4F6C" w14:textId="77777777" w:rsidR="006C1F89" w:rsidRPr="008B7868" w:rsidRDefault="006C1F89" w:rsidP="006C1F89">
      <w:pPr>
        <w:rPr>
          <w:rFonts w:ascii="Times New Roman" w:eastAsiaTheme="minorHAnsi" w:hAnsi="Times New Roman"/>
          <w:sz w:val="24"/>
          <w:szCs w:val="24"/>
          <w:lang w:eastAsia="en-US"/>
        </w:rPr>
      </w:pPr>
    </w:p>
    <w:p w14:paraId="4ED82D3E" w14:textId="77777777" w:rsidR="00EB3065" w:rsidRPr="00EB3065" w:rsidRDefault="00EB3065" w:rsidP="00EB3065">
      <w:p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 xml:space="preserve">Section 51(xxix) of the Constitution empowers the Parliament to make laws with respect to </w:t>
      </w:r>
      <w:proofErr w:type="spellStart"/>
      <w:r w:rsidRPr="00EB3065">
        <w:rPr>
          <w:rFonts w:ascii="Times New Roman" w:eastAsiaTheme="minorHAnsi" w:hAnsi="Times New Roman"/>
          <w:sz w:val="24"/>
          <w:szCs w:val="24"/>
          <w:lang w:eastAsia="en-US"/>
        </w:rPr>
        <w:t>‘external</w:t>
      </w:r>
      <w:proofErr w:type="spellEnd"/>
      <w:r w:rsidRPr="00EB3065">
        <w:rPr>
          <w:rFonts w:ascii="Times New Roman" w:eastAsiaTheme="minorHAnsi" w:hAnsi="Times New Roman"/>
          <w:sz w:val="24"/>
          <w:szCs w:val="24"/>
          <w:lang w:eastAsia="en-US"/>
        </w:rPr>
        <w:t xml:space="preserve"> affairs’. The external affairs power supports legislation implementing Australia’s obligations under international treaties to which it is a party.</w:t>
      </w:r>
    </w:p>
    <w:p w14:paraId="12B15604" w14:textId="7DD70D32" w:rsidR="00EB3065" w:rsidRDefault="00EB3065" w:rsidP="00EB3065">
      <w:pPr>
        <w:rPr>
          <w:rFonts w:ascii="Times New Roman" w:eastAsiaTheme="minorHAnsi" w:hAnsi="Times New Roman"/>
          <w:sz w:val="24"/>
          <w:szCs w:val="24"/>
          <w:lang w:eastAsia="en-US"/>
        </w:rPr>
      </w:pPr>
    </w:p>
    <w:p w14:paraId="7855E22B" w14:textId="12B8295A" w:rsidR="00905D69" w:rsidRPr="00905D69" w:rsidRDefault="00905D69" w:rsidP="00905D69">
      <w:pPr>
        <w:rPr>
          <w:rFonts w:ascii="Times New Roman" w:eastAsiaTheme="minorHAnsi" w:hAnsi="Times New Roman"/>
          <w:sz w:val="24"/>
          <w:szCs w:val="24"/>
          <w:lang w:eastAsia="en-US"/>
        </w:rPr>
      </w:pPr>
      <w:r w:rsidRPr="00905D69">
        <w:rPr>
          <w:rFonts w:ascii="Times New Roman" w:eastAsiaTheme="minorHAnsi" w:hAnsi="Times New Roman"/>
          <w:sz w:val="24"/>
          <w:szCs w:val="24"/>
          <w:lang w:eastAsia="en-US"/>
        </w:rPr>
        <w:t xml:space="preserve">The </w:t>
      </w:r>
      <w:r>
        <w:rPr>
          <w:rFonts w:ascii="Times New Roman" w:eastAsiaTheme="minorHAnsi" w:hAnsi="Times New Roman"/>
          <w:sz w:val="24"/>
          <w:szCs w:val="24"/>
          <w:lang w:eastAsia="en-US"/>
        </w:rPr>
        <w:t xml:space="preserve">UNFCCC </w:t>
      </w:r>
      <w:r w:rsidRPr="00905D69">
        <w:rPr>
          <w:rFonts w:ascii="Times New Roman" w:eastAsiaTheme="minorHAnsi" w:hAnsi="Times New Roman"/>
          <w:sz w:val="24"/>
          <w:szCs w:val="24"/>
          <w:lang w:eastAsia="en-US"/>
        </w:rPr>
        <w:t xml:space="preserve">[1994] ATS 2 includes a range of obligations on Australia to take actions that reduce emissions of greenhouse gases and address climate change, including through international cooperation. </w:t>
      </w:r>
    </w:p>
    <w:p w14:paraId="11D281A3" w14:textId="77777777" w:rsidR="00905D69" w:rsidRPr="00905D69" w:rsidRDefault="00905D69" w:rsidP="00905D69">
      <w:pPr>
        <w:rPr>
          <w:rFonts w:ascii="Times New Roman" w:eastAsiaTheme="minorHAnsi" w:hAnsi="Times New Roman"/>
          <w:sz w:val="24"/>
          <w:szCs w:val="24"/>
          <w:lang w:eastAsia="en-US"/>
        </w:rPr>
      </w:pPr>
    </w:p>
    <w:p w14:paraId="53C400FD" w14:textId="77777777" w:rsidR="00905D69" w:rsidRPr="00905D69" w:rsidRDefault="00905D69" w:rsidP="00905D69">
      <w:pPr>
        <w:rPr>
          <w:rFonts w:ascii="Times New Roman" w:eastAsiaTheme="minorHAnsi" w:hAnsi="Times New Roman"/>
          <w:sz w:val="24"/>
          <w:szCs w:val="24"/>
          <w:lang w:eastAsia="en-US"/>
        </w:rPr>
      </w:pPr>
      <w:r w:rsidRPr="00905D69">
        <w:rPr>
          <w:rFonts w:ascii="Times New Roman" w:eastAsiaTheme="minorHAnsi" w:hAnsi="Times New Roman"/>
          <w:sz w:val="24"/>
          <w:szCs w:val="24"/>
          <w:lang w:eastAsia="en-US"/>
        </w:rPr>
        <w:t>The UNFCCC relevantly provides that Australia shall:</w:t>
      </w:r>
    </w:p>
    <w:p w14:paraId="2166BB49" w14:textId="77777777" w:rsidR="00905D69" w:rsidRPr="00905D69" w:rsidRDefault="00905D69" w:rsidP="00905D69">
      <w:pPr>
        <w:numPr>
          <w:ilvl w:val="0"/>
          <w:numId w:val="21"/>
        </w:numPr>
        <w:rPr>
          <w:rFonts w:ascii="Times New Roman" w:eastAsiaTheme="minorHAnsi" w:hAnsi="Times New Roman"/>
          <w:sz w:val="24"/>
          <w:szCs w:val="24"/>
          <w:lang w:eastAsia="en-US"/>
        </w:rPr>
      </w:pPr>
      <w:r w:rsidRPr="00905D69">
        <w:rPr>
          <w:rFonts w:ascii="Times New Roman" w:eastAsiaTheme="minorHAnsi" w:hAnsi="Times New Roman"/>
          <w:sz w:val="24"/>
          <w:szCs w:val="24"/>
          <w:lang w:eastAsia="en-US"/>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7D2B9D08" w14:textId="77777777" w:rsidR="00905D69" w:rsidRPr="00905D69" w:rsidRDefault="00905D69" w:rsidP="00905D69">
      <w:pPr>
        <w:numPr>
          <w:ilvl w:val="0"/>
          <w:numId w:val="21"/>
        </w:numPr>
        <w:rPr>
          <w:rFonts w:ascii="Times New Roman" w:eastAsiaTheme="minorHAnsi" w:hAnsi="Times New Roman"/>
          <w:sz w:val="24"/>
          <w:szCs w:val="24"/>
          <w:lang w:eastAsia="en-US"/>
        </w:rPr>
      </w:pPr>
      <w:r w:rsidRPr="00905D69">
        <w:rPr>
          <w:rFonts w:ascii="Times New Roman" w:eastAsiaTheme="minorHAnsi" w:hAnsi="Times New Roman"/>
          <w:sz w:val="24"/>
          <w:szCs w:val="24"/>
          <w:lang w:eastAsia="en-US"/>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 and</w:t>
      </w:r>
    </w:p>
    <w:p w14:paraId="0D3440FB" w14:textId="77777777" w:rsidR="00905D69" w:rsidRPr="00905D69" w:rsidRDefault="00905D69" w:rsidP="00905D69">
      <w:pPr>
        <w:numPr>
          <w:ilvl w:val="0"/>
          <w:numId w:val="21"/>
        </w:numPr>
        <w:rPr>
          <w:rFonts w:ascii="Times New Roman" w:eastAsiaTheme="minorHAnsi" w:hAnsi="Times New Roman"/>
          <w:sz w:val="24"/>
          <w:szCs w:val="24"/>
          <w:lang w:eastAsia="en-US"/>
        </w:rPr>
      </w:pPr>
      <w:proofErr w:type="gramStart"/>
      <w:r w:rsidRPr="00905D69">
        <w:rPr>
          <w:rFonts w:ascii="Times New Roman" w:eastAsiaTheme="minorHAnsi" w:hAnsi="Times New Roman"/>
          <w:sz w:val="24"/>
          <w:szCs w:val="24"/>
          <w:lang w:eastAsia="en-US"/>
        </w:rPr>
        <w:t>adopt</w:t>
      </w:r>
      <w:proofErr w:type="gramEnd"/>
      <w:r w:rsidRPr="00905D69">
        <w:rPr>
          <w:rFonts w:ascii="Times New Roman" w:eastAsiaTheme="minorHAnsi" w:hAnsi="Times New Roman"/>
          <w:sz w:val="24"/>
          <w:szCs w:val="24"/>
          <w:lang w:eastAsia="en-US"/>
        </w:rPr>
        <w:t xml:space="preserve"> national policies and take corresponding measures on the mitigation of climate change, by limiting its anthropogenic emissions of greenhouse gases and protecting and enhancing its greenhouse gas sinks and reservoirs (Article 4.2(a)).</w:t>
      </w:r>
    </w:p>
    <w:p w14:paraId="28ADA770" w14:textId="77777777" w:rsidR="00905D69" w:rsidRPr="00905D69" w:rsidRDefault="00905D69" w:rsidP="00905D69">
      <w:pPr>
        <w:rPr>
          <w:rFonts w:ascii="Times New Roman" w:eastAsiaTheme="minorHAnsi" w:hAnsi="Times New Roman"/>
          <w:sz w:val="24"/>
          <w:szCs w:val="24"/>
          <w:lang w:eastAsia="en-US"/>
        </w:rPr>
      </w:pPr>
    </w:p>
    <w:p w14:paraId="28FD4DC1" w14:textId="51C16446" w:rsidR="00905D69" w:rsidRPr="00905D69" w:rsidRDefault="00905D69" w:rsidP="00905D69">
      <w:pPr>
        <w:rPr>
          <w:rFonts w:ascii="Times New Roman" w:eastAsiaTheme="minorHAnsi" w:hAnsi="Times New Roman"/>
          <w:sz w:val="24"/>
          <w:szCs w:val="24"/>
          <w:lang w:eastAsia="en-US"/>
        </w:rPr>
      </w:pPr>
      <w:r w:rsidRPr="00905D69">
        <w:rPr>
          <w:rFonts w:ascii="Times New Roman" w:eastAsiaTheme="minorHAnsi" w:hAnsi="Times New Roman"/>
          <w:sz w:val="24"/>
          <w:szCs w:val="24"/>
          <w:lang w:eastAsia="en-US"/>
        </w:rPr>
        <w:t xml:space="preserve">Article 6 of the UNFCCC includes obligations in relation to the development and implementation of educational and public awareness programs on climate change and its effects. It also includes obligations relating to ‘the development and implementation of education and training programmes, including the strengthening of national institutions and </w:t>
      </w:r>
      <w:r w:rsidRPr="00905D69">
        <w:rPr>
          <w:rFonts w:ascii="Times New Roman" w:eastAsiaTheme="minorHAnsi" w:hAnsi="Times New Roman"/>
          <w:sz w:val="24"/>
          <w:szCs w:val="24"/>
          <w:lang w:eastAsia="en-US"/>
        </w:rPr>
        <w:lastRenderedPageBreak/>
        <w:t xml:space="preserve">the exchange or secondment of personnel to train experts in this field, in particular for developing countries’. </w:t>
      </w:r>
    </w:p>
    <w:p w14:paraId="3E2227EE" w14:textId="44A3A7CA" w:rsidR="00905D69" w:rsidRDefault="00905D69" w:rsidP="00EB3065">
      <w:pPr>
        <w:rPr>
          <w:rFonts w:ascii="Times New Roman" w:eastAsiaTheme="minorHAnsi" w:hAnsi="Times New Roman"/>
          <w:sz w:val="24"/>
          <w:szCs w:val="24"/>
          <w:lang w:eastAsia="en-US"/>
        </w:rPr>
      </w:pPr>
    </w:p>
    <w:p w14:paraId="4AEFE051" w14:textId="78601198" w:rsidR="00EB3065" w:rsidRPr="00EB3065" w:rsidRDefault="00EB3065" w:rsidP="00EB3065">
      <w:p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 xml:space="preserve">The Kyoto Protocol to the </w:t>
      </w:r>
      <w:r w:rsidR="00905D69">
        <w:rPr>
          <w:rFonts w:ascii="Times New Roman" w:eastAsiaTheme="minorHAnsi" w:hAnsi="Times New Roman"/>
          <w:sz w:val="24"/>
          <w:szCs w:val="24"/>
          <w:lang w:eastAsia="en-US"/>
        </w:rPr>
        <w:t>UNFCCC</w:t>
      </w:r>
      <w:r w:rsidRPr="00EB3065">
        <w:rPr>
          <w:rFonts w:ascii="Times New Roman" w:eastAsiaTheme="minorHAnsi" w:hAnsi="Times New Roman"/>
          <w:sz w:val="24"/>
          <w:szCs w:val="24"/>
          <w:lang w:eastAsia="en-US"/>
        </w:rPr>
        <w:t xml:space="preserve"> [2008] ATS 2 includes obligations on Australia to take action to reduce emissions, such as Article 10(b). Article 10(b) imposes obligations to formulate, implement and report upon climate change mitigation and adaptation programs.</w:t>
      </w:r>
    </w:p>
    <w:p w14:paraId="3E7A0813" w14:textId="77777777" w:rsidR="004766FA" w:rsidRDefault="004766FA" w:rsidP="004766FA">
      <w:pPr>
        <w:rPr>
          <w:rFonts w:ascii="Times New Roman" w:eastAsiaTheme="minorHAnsi" w:hAnsi="Times New Roman"/>
          <w:sz w:val="24"/>
          <w:szCs w:val="24"/>
          <w:lang w:eastAsia="en-US"/>
        </w:rPr>
      </w:pPr>
    </w:p>
    <w:p w14:paraId="74DAB7AF" w14:textId="729FBFC6" w:rsidR="004766FA" w:rsidRPr="00EB3065" w:rsidRDefault="004766FA" w:rsidP="004766FA">
      <w:p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 xml:space="preserve">The Paris Agreement [2016] ATS 24 was entered into by the parties to the </w:t>
      </w:r>
      <w:r>
        <w:rPr>
          <w:rFonts w:ascii="Times New Roman" w:eastAsiaTheme="minorHAnsi" w:hAnsi="Times New Roman"/>
          <w:sz w:val="24"/>
          <w:szCs w:val="24"/>
          <w:lang w:eastAsia="en-US"/>
        </w:rPr>
        <w:t>UNF</w:t>
      </w:r>
      <w:r w:rsidR="00905D69">
        <w:rPr>
          <w:rFonts w:ascii="Times New Roman" w:eastAsiaTheme="minorHAnsi" w:hAnsi="Times New Roman"/>
          <w:sz w:val="24"/>
          <w:szCs w:val="24"/>
          <w:lang w:eastAsia="en-US"/>
        </w:rPr>
        <w:t>CCC</w:t>
      </w:r>
      <w:r>
        <w:rPr>
          <w:rFonts w:ascii="Times New Roman" w:eastAsiaTheme="minorHAnsi" w:hAnsi="Times New Roman"/>
          <w:sz w:val="24"/>
          <w:szCs w:val="24"/>
          <w:lang w:eastAsia="en-US"/>
        </w:rPr>
        <w:t xml:space="preserve"> </w:t>
      </w:r>
      <w:r w:rsidRPr="00EB3065">
        <w:rPr>
          <w:rFonts w:ascii="Times New Roman" w:eastAsiaTheme="minorHAnsi" w:hAnsi="Times New Roman"/>
          <w:sz w:val="24"/>
          <w:szCs w:val="24"/>
          <w:lang w:eastAsia="en-US"/>
        </w:rPr>
        <w:t xml:space="preserve">to enhance its implementation. Under the Paris Agreement, Australia has a ‘nationally determined contribution’ of a 2030 emissions reduction target of 26 to 28 per cent below 2005 levels. Relevantly, Article 4.2 of the Paris Agreement provides that ‘[e]ach Party shall prepare, communicate and maintain successive nationally determined contributions that it intends to achieve. Parties shall pursue domestic mitigation measures, with the aim of achieving the objectives of such contributions’. </w:t>
      </w:r>
    </w:p>
    <w:p w14:paraId="05C5AD5D" w14:textId="77777777" w:rsidR="004766FA" w:rsidRDefault="004766FA" w:rsidP="004766FA">
      <w:pPr>
        <w:rPr>
          <w:rFonts w:ascii="Times New Roman" w:eastAsiaTheme="minorHAnsi" w:hAnsi="Times New Roman"/>
          <w:sz w:val="24"/>
          <w:szCs w:val="24"/>
          <w:lang w:eastAsia="en-US"/>
        </w:rPr>
      </w:pPr>
    </w:p>
    <w:p w14:paraId="0B9874C6" w14:textId="77777777" w:rsidR="004766FA" w:rsidRPr="00EB3065" w:rsidRDefault="004766FA" w:rsidP="004766FA">
      <w:p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Other relevant Paris Agreement obligations include:</w:t>
      </w:r>
    </w:p>
    <w:p w14:paraId="72C474F1" w14:textId="77777777"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5 obligations to conserve and enhance sinks and reservoirs of greenhouse gases;</w:t>
      </w:r>
    </w:p>
    <w:p w14:paraId="75C73769" w14:textId="77777777"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6 concerning voluntary cooperation in the implementation of nationally determined contributions, including by internationally transferred mitigation outcomes;</w:t>
      </w:r>
    </w:p>
    <w:p w14:paraId="76A5ACB4" w14:textId="77777777"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7 concerning adaptation;</w:t>
      </w:r>
    </w:p>
    <w:p w14:paraId="4CDF7571" w14:textId="77777777"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8 concerning the adverse effects of climate change;</w:t>
      </w:r>
    </w:p>
    <w:p w14:paraId="33A95A3A" w14:textId="77777777"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9 concerning the provision of financial resources to developing countries;</w:t>
      </w:r>
    </w:p>
    <w:p w14:paraId="02F72550" w14:textId="77777777"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10 relating to technology development and transfer;</w:t>
      </w:r>
    </w:p>
    <w:p w14:paraId="5E5F110D" w14:textId="77777777"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11 concerning capacity building;</w:t>
      </w:r>
    </w:p>
    <w:p w14:paraId="001E1943" w14:textId="3E02E194" w:rsidR="004766FA" w:rsidRPr="00EB3065" w:rsidRDefault="004766FA" w:rsidP="004766FA">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12 obligations ‘to cooperate in taking measures, as appropriate, to enhance climate change education, training, public awareness, public participation and public access to information’;</w:t>
      </w:r>
      <w:r w:rsidR="007C0BC2">
        <w:rPr>
          <w:rFonts w:ascii="Times New Roman" w:eastAsiaTheme="minorHAnsi" w:hAnsi="Times New Roman"/>
          <w:sz w:val="24"/>
          <w:szCs w:val="24"/>
          <w:lang w:eastAsia="en-US"/>
        </w:rPr>
        <w:t xml:space="preserve"> and</w:t>
      </w:r>
    </w:p>
    <w:p w14:paraId="07AE3393" w14:textId="40E92FD0" w:rsidR="00EB3065" w:rsidRPr="004766FA" w:rsidRDefault="004766FA" w:rsidP="00EB3065">
      <w:pPr>
        <w:numPr>
          <w:ilvl w:val="0"/>
          <w:numId w:val="21"/>
        </w:num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Article 13 concerning reporting and transparency.</w:t>
      </w:r>
    </w:p>
    <w:p w14:paraId="57E7C56D" w14:textId="77777777" w:rsidR="00EB3065" w:rsidRDefault="00EB3065" w:rsidP="00EB3065">
      <w:pPr>
        <w:rPr>
          <w:rFonts w:ascii="Times New Roman" w:eastAsiaTheme="minorHAnsi" w:hAnsi="Times New Roman"/>
          <w:sz w:val="24"/>
          <w:szCs w:val="24"/>
          <w:lang w:eastAsia="en-US"/>
        </w:rPr>
      </w:pPr>
    </w:p>
    <w:p w14:paraId="7C28581F" w14:textId="7FF98560" w:rsidR="00EB3065" w:rsidRPr="00EB3065" w:rsidRDefault="00EB3065" w:rsidP="00EB3065">
      <w:p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 xml:space="preserve">A range of international climate change engagement and funding under this item will contribute to meeting these obligations, including spending allocated to the </w:t>
      </w:r>
      <w:r w:rsidR="007C0BC2">
        <w:rPr>
          <w:rFonts w:ascii="Times New Roman" w:eastAsiaTheme="minorHAnsi" w:hAnsi="Times New Roman"/>
          <w:sz w:val="24"/>
          <w:szCs w:val="24"/>
          <w:lang w:eastAsia="en-US"/>
        </w:rPr>
        <w:t>scheme</w:t>
      </w:r>
      <w:r w:rsidR="00984DCC">
        <w:rPr>
          <w:rFonts w:ascii="Times New Roman" w:eastAsiaTheme="minorHAnsi" w:hAnsi="Times New Roman"/>
          <w:sz w:val="24"/>
          <w:szCs w:val="24"/>
          <w:lang w:eastAsia="en-US"/>
        </w:rPr>
        <w:t xml:space="preserve"> </w:t>
      </w:r>
      <w:r w:rsidR="007C0BC2">
        <w:rPr>
          <w:rFonts w:ascii="Times New Roman" w:eastAsiaTheme="minorHAnsi" w:hAnsi="Times New Roman"/>
          <w:sz w:val="24"/>
          <w:szCs w:val="24"/>
          <w:lang w:eastAsia="en-US"/>
        </w:rPr>
        <w:t>announced in</w:t>
      </w:r>
      <w:r w:rsidR="00984DCC">
        <w:rPr>
          <w:rFonts w:ascii="Times New Roman" w:eastAsiaTheme="minorHAnsi" w:hAnsi="Times New Roman"/>
          <w:sz w:val="24"/>
          <w:szCs w:val="24"/>
          <w:lang w:eastAsia="en-US"/>
        </w:rPr>
        <w:t xml:space="preserve"> the 2021-22</w:t>
      </w:r>
      <w:r w:rsidRPr="00EB3065">
        <w:rPr>
          <w:rFonts w:ascii="Times New Roman" w:eastAsiaTheme="minorHAnsi" w:hAnsi="Times New Roman"/>
          <w:sz w:val="24"/>
          <w:szCs w:val="24"/>
          <w:lang w:eastAsia="en-US"/>
        </w:rPr>
        <w:t xml:space="preserve"> Budget. </w:t>
      </w:r>
    </w:p>
    <w:p w14:paraId="78CBC851" w14:textId="77777777" w:rsidR="00EB3065" w:rsidRDefault="00EB3065" w:rsidP="00EB3065">
      <w:pPr>
        <w:rPr>
          <w:rFonts w:ascii="Times New Roman" w:eastAsiaTheme="minorHAnsi" w:hAnsi="Times New Roman"/>
          <w:sz w:val="24"/>
          <w:szCs w:val="24"/>
          <w:lang w:eastAsia="en-US"/>
        </w:rPr>
      </w:pPr>
    </w:p>
    <w:p w14:paraId="32C993A6" w14:textId="3579841D" w:rsidR="00EB3065" w:rsidRPr="00EB3065" w:rsidRDefault="00EB3065" w:rsidP="00EB3065">
      <w:p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 xml:space="preserve">The </w:t>
      </w:r>
      <w:r w:rsidR="007C0BC2">
        <w:rPr>
          <w:rFonts w:ascii="Times New Roman" w:eastAsiaTheme="minorHAnsi" w:hAnsi="Times New Roman"/>
          <w:sz w:val="24"/>
          <w:szCs w:val="24"/>
          <w:lang w:eastAsia="en-US"/>
        </w:rPr>
        <w:t>s</w:t>
      </w:r>
      <w:r w:rsidRPr="00EB3065">
        <w:rPr>
          <w:rFonts w:ascii="Times New Roman" w:eastAsiaTheme="minorHAnsi" w:hAnsi="Times New Roman"/>
          <w:sz w:val="24"/>
          <w:szCs w:val="24"/>
          <w:lang w:eastAsia="en-US"/>
        </w:rPr>
        <w:t>cheme will improve private sector finance flows to the region, deliver economic and develop</w:t>
      </w:r>
      <w:r w:rsidR="007C0BC2">
        <w:rPr>
          <w:rFonts w:ascii="Times New Roman" w:eastAsiaTheme="minorHAnsi" w:hAnsi="Times New Roman"/>
          <w:sz w:val="24"/>
          <w:szCs w:val="24"/>
          <w:lang w:eastAsia="en-US"/>
        </w:rPr>
        <w:t xml:space="preserve">ment benefits, and transfer low </w:t>
      </w:r>
      <w:r w:rsidRPr="00EB3065">
        <w:rPr>
          <w:rFonts w:ascii="Times New Roman" w:eastAsiaTheme="minorHAnsi" w:hAnsi="Times New Roman"/>
          <w:sz w:val="24"/>
          <w:szCs w:val="24"/>
          <w:lang w:eastAsia="en-US"/>
        </w:rPr>
        <w:t>emissions technologies. For partner countries and Australian businesses</w:t>
      </w:r>
      <w:r w:rsidRPr="00C1499D">
        <w:rPr>
          <w:rFonts w:ascii="Times New Roman" w:eastAsiaTheme="minorHAnsi" w:hAnsi="Times New Roman"/>
          <w:sz w:val="24"/>
          <w:szCs w:val="24"/>
          <w:lang w:eastAsia="en-US"/>
        </w:rPr>
        <w:t xml:space="preserve">, </w:t>
      </w:r>
      <w:r w:rsidRPr="00C1499D">
        <w:rPr>
          <w:rFonts w:ascii="Times New Roman" w:hAnsi="Times New Roman"/>
          <w:sz w:val="24"/>
        </w:rPr>
        <w:t xml:space="preserve">there will be improved reporting coverage of emissions sources in the region and mutual confidence in claimed outcomes. Support for emissions accounting systems overseas will contribute to the transparency of international emissions reporting required by Article 13 of the Paris Agreement and cooperation under Article 6 of the UNFCCC. </w:t>
      </w:r>
      <w:r w:rsidRPr="00C1499D">
        <w:rPr>
          <w:rFonts w:ascii="Times New Roman" w:eastAsiaTheme="minorHAnsi" w:hAnsi="Times New Roman"/>
          <w:sz w:val="24"/>
          <w:szCs w:val="24"/>
          <w:lang w:eastAsia="en-US"/>
        </w:rPr>
        <w:t>It will also provide building blocks for voluntary cooperation under Article 6 of the Paris Agreement, and will help build</w:t>
      </w:r>
      <w:r w:rsidRPr="00EB3065">
        <w:rPr>
          <w:rFonts w:ascii="Times New Roman" w:eastAsiaTheme="minorHAnsi" w:hAnsi="Times New Roman"/>
          <w:sz w:val="24"/>
          <w:szCs w:val="24"/>
          <w:lang w:eastAsia="en-US"/>
        </w:rPr>
        <w:t xml:space="preserve"> the market architecture required to enable purchase of credible abatement by the Australian private sector in the medium to longer term. Accordingly, the activities supported will further a wide range of international obligations in or under the relevant treaties.</w:t>
      </w:r>
    </w:p>
    <w:p w14:paraId="4C322144" w14:textId="77777777" w:rsidR="00EB3065" w:rsidRDefault="00EB3065" w:rsidP="00EB3065">
      <w:pPr>
        <w:rPr>
          <w:rFonts w:ascii="Times New Roman" w:eastAsiaTheme="minorHAnsi" w:hAnsi="Times New Roman"/>
          <w:sz w:val="24"/>
          <w:szCs w:val="24"/>
          <w:lang w:eastAsia="en-US"/>
        </w:rPr>
      </w:pPr>
    </w:p>
    <w:p w14:paraId="38220D27" w14:textId="77E2286C" w:rsidR="00C56EC7" w:rsidRDefault="00EB3065" w:rsidP="003468A9">
      <w:pPr>
        <w:rPr>
          <w:rFonts w:ascii="Times New Roman" w:eastAsiaTheme="minorHAnsi" w:hAnsi="Times New Roman"/>
          <w:sz w:val="24"/>
          <w:szCs w:val="24"/>
          <w:lang w:eastAsia="en-US"/>
        </w:rPr>
      </w:pPr>
      <w:r w:rsidRPr="00EB3065">
        <w:rPr>
          <w:rFonts w:ascii="Times New Roman" w:eastAsiaTheme="minorHAnsi" w:hAnsi="Times New Roman"/>
          <w:sz w:val="24"/>
          <w:szCs w:val="24"/>
          <w:lang w:eastAsia="en-US"/>
        </w:rPr>
        <w:t>The external affairs power also supports legislation with respect to matters or things outside the geographical limits of Australia. Activities under this program will generally be undertaken outside of the geographical limits of Australia.</w:t>
      </w:r>
    </w:p>
    <w:p w14:paraId="34A4408C" w14:textId="77777777" w:rsidR="009004FA" w:rsidRPr="00A83393" w:rsidRDefault="009004FA" w:rsidP="004F4421">
      <w:pPr>
        <w:spacing w:after="200" w:line="276" w:lineRule="auto"/>
        <w:rPr>
          <w:rFonts w:ascii="Times New Roman" w:eastAsiaTheme="minorHAnsi" w:hAnsi="Times New Roman"/>
          <w:sz w:val="24"/>
          <w:szCs w:val="24"/>
          <w:lang w:eastAsia="en-US"/>
        </w:rPr>
        <w:sectPr w:rsidR="009004FA" w:rsidRPr="00A83393"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pPr>
    </w:p>
    <w:p w14:paraId="1C4CFB4D" w14:textId="77777777" w:rsidR="00BF526C" w:rsidRPr="00A83393" w:rsidRDefault="00BF526C" w:rsidP="00BF526C">
      <w:pPr>
        <w:contextualSpacing/>
        <w:jc w:val="center"/>
        <w:rPr>
          <w:rFonts w:ascii="Times New Roman" w:eastAsia="Times New Roman" w:hAnsi="Times New Roman"/>
          <w:b/>
          <w:bCs/>
          <w:sz w:val="24"/>
          <w:szCs w:val="24"/>
        </w:rPr>
      </w:pPr>
      <w:r w:rsidRPr="00A83393">
        <w:rPr>
          <w:rFonts w:ascii="Times New Roman" w:eastAsia="Times New Roman" w:hAnsi="Times New Roman"/>
          <w:b/>
          <w:bCs/>
          <w:sz w:val="24"/>
          <w:szCs w:val="24"/>
        </w:rPr>
        <w:lastRenderedPageBreak/>
        <w:t>Statement of Compatibility with Human Rights</w:t>
      </w:r>
    </w:p>
    <w:p w14:paraId="5051748A" w14:textId="77777777" w:rsidR="00BF526C" w:rsidRPr="00A83393" w:rsidRDefault="00BF526C" w:rsidP="00BF526C">
      <w:pPr>
        <w:pStyle w:val="paranumbering0"/>
        <w:spacing w:before="0" w:beforeAutospacing="0" w:after="0" w:afterAutospacing="0"/>
        <w:contextualSpacing/>
        <w:jc w:val="center"/>
      </w:pPr>
    </w:p>
    <w:p w14:paraId="5FF0BB7B" w14:textId="77777777" w:rsidR="00ED38BC" w:rsidRPr="00F3712B" w:rsidRDefault="00ED38BC" w:rsidP="002D733C">
      <w:pPr>
        <w:jc w:val="center"/>
        <w:rPr>
          <w:rFonts w:ascii="Times New Roman" w:hAnsi="Times New Roman"/>
          <w:sz w:val="24"/>
          <w:szCs w:val="24"/>
        </w:rPr>
      </w:pPr>
      <w:r w:rsidRPr="00F3712B">
        <w:rPr>
          <w:rFonts w:ascii="Times New Roman" w:hAnsi="Times New Roman"/>
          <w:sz w:val="24"/>
          <w:szCs w:val="24"/>
        </w:rPr>
        <w:t xml:space="preserve">Prepared in accordance with Part 3 of the </w:t>
      </w:r>
      <w:r w:rsidRPr="00F3712B">
        <w:rPr>
          <w:rFonts w:ascii="Times New Roman" w:hAnsi="Times New Roman"/>
          <w:i/>
          <w:sz w:val="24"/>
          <w:szCs w:val="24"/>
        </w:rPr>
        <w:t>Human Rights (Parliamentary Scrutiny) Act 2011</w:t>
      </w:r>
    </w:p>
    <w:p w14:paraId="3155465C" w14:textId="77777777" w:rsidR="00ED38BC" w:rsidRPr="00F3712B" w:rsidRDefault="00ED38BC" w:rsidP="002D733C">
      <w:pPr>
        <w:jc w:val="center"/>
        <w:rPr>
          <w:rFonts w:ascii="Times New Roman" w:hAnsi="Times New Roman"/>
          <w:highlight w:val="cyan"/>
        </w:rPr>
      </w:pPr>
    </w:p>
    <w:p w14:paraId="2F7907BF" w14:textId="78FB84D8" w:rsidR="00ED38BC" w:rsidRDefault="00ED38BC" w:rsidP="002D733C">
      <w:pPr>
        <w:rPr>
          <w:rFonts w:ascii="Times New Roman" w:hAnsi="Times New Roman"/>
          <w:b/>
          <w:i/>
          <w:sz w:val="24"/>
          <w:szCs w:val="24"/>
        </w:rPr>
      </w:pPr>
      <w:r w:rsidRPr="00F3712B">
        <w:rPr>
          <w:rFonts w:ascii="Times New Roman" w:hAnsi="Times New Roman"/>
          <w:b/>
          <w:i/>
          <w:sz w:val="24"/>
          <w:szCs w:val="24"/>
        </w:rPr>
        <w:t xml:space="preserve">Financial Framework (Supplementary Powers) Amendment </w:t>
      </w:r>
      <w:r w:rsidRPr="00F3712B">
        <w:rPr>
          <w:rFonts w:ascii="Times New Roman" w:hAnsi="Times New Roman"/>
          <w:b/>
          <w:i/>
          <w:iCs/>
          <w:sz w:val="24"/>
          <w:szCs w:val="24"/>
        </w:rPr>
        <w:t>(</w:t>
      </w:r>
      <w:r w:rsidR="004B466C">
        <w:rPr>
          <w:rFonts w:ascii="Times New Roman" w:hAnsi="Times New Roman"/>
          <w:b/>
          <w:i/>
          <w:iCs/>
          <w:sz w:val="24"/>
          <w:szCs w:val="24"/>
        </w:rPr>
        <w:t>Industry, Science, Energy and Resources</w:t>
      </w:r>
      <w:r w:rsidR="00617820">
        <w:rPr>
          <w:rFonts w:ascii="Times New Roman" w:hAnsi="Times New Roman"/>
          <w:b/>
          <w:i/>
          <w:iCs/>
          <w:sz w:val="24"/>
          <w:szCs w:val="24"/>
        </w:rPr>
        <w:t xml:space="preserve"> </w:t>
      </w:r>
      <w:r w:rsidRPr="00F3712B">
        <w:rPr>
          <w:rFonts w:ascii="Times New Roman" w:hAnsi="Times New Roman"/>
          <w:b/>
          <w:i/>
          <w:iCs/>
          <w:sz w:val="24"/>
          <w:szCs w:val="24"/>
        </w:rPr>
        <w:t>Measures No. </w:t>
      </w:r>
      <w:r w:rsidR="004B466C">
        <w:rPr>
          <w:rFonts w:ascii="Times New Roman" w:hAnsi="Times New Roman"/>
          <w:b/>
          <w:i/>
          <w:iCs/>
          <w:sz w:val="24"/>
          <w:szCs w:val="24"/>
        </w:rPr>
        <w:t>1</w:t>
      </w:r>
      <w:r w:rsidRPr="00F3712B">
        <w:rPr>
          <w:rFonts w:ascii="Times New Roman" w:hAnsi="Times New Roman"/>
          <w:b/>
          <w:i/>
          <w:iCs/>
          <w:sz w:val="24"/>
          <w:szCs w:val="24"/>
        </w:rPr>
        <w:t xml:space="preserve">) </w:t>
      </w:r>
      <w:r w:rsidRPr="00F3712B">
        <w:rPr>
          <w:rFonts w:ascii="Times New Roman" w:hAnsi="Times New Roman"/>
          <w:b/>
          <w:i/>
          <w:sz w:val="24"/>
          <w:szCs w:val="24"/>
        </w:rPr>
        <w:t>Regulations 2021</w:t>
      </w:r>
    </w:p>
    <w:p w14:paraId="512AF96F" w14:textId="77777777" w:rsidR="00ED38BC" w:rsidRPr="00F3712B" w:rsidRDefault="00ED38BC" w:rsidP="002D733C">
      <w:pPr>
        <w:rPr>
          <w:rFonts w:ascii="Times New Roman" w:hAnsi="Times New Roman"/>
          <w:sz w:val="24"/>
          <w:szCs w:val="24"/>
        </w:rPr>
      </w:pPr>
    </w:p>
    <w:p w14:paraId="78B0095D" w14:textId="77777777" w:rsidR="00ED38BC" w:rsidRPr="00F3712B" w:rsidRDefault="00ED38BC" w:rsidP="002D733C">
      <w:pPr>
        <w:rPr>
          <w:rFonts w:ascii="Times New Roman" w:hAnsi="Times New Roman"/>
          <w:sz w:val="24"/>
          <w:szCs w:val="24"/>
        </w:rPr>
      </w:pPr>
      <w:r w:rsidRPr="00F3712B">
        <w:rPr>
          <w:rFonts w:ascii="Times New Roman" w:hAnsi="Times New Roman"/>
          <w:sz w:val="24"/>
          <w:szCs w:val="24"/>
        </w:rPr>
        <w:t xml:space="preserve">This </w:t>
      </w:r>
      <w:r w:rsidR="00B72151">
        <w:rPr>
          <w:rFonts w:ascii="Times New Roman" w:hAnsi="Times New Roman"/>
          <w:sz w:val="24"/>
          <w:szCs w:val="24"/>
        </w:rPr>
        <w:t>d</w:t>
      </w:r>
      <w:r w:rsidRPr="00F3712B">
        <w:rPr>
          <w:rFonts w:ascii="Times New Roman" w:hAnsi="Times New Roman"/>
          <w:sz w:val="24"/>
          <w:szCs w:val="24"/>
        </w:rPr>
        <w:t xml:space="preserve">isallowable </w:t>
      </w:r>
      <w:r w:rsidR="00B72151">
        <w:rPr>
          <w:rFonts w:ascii="Times New Roman" w:hAnsi="Times New Roman"/>
          <w:sz w:val="24"/>
          <w:szCs w:val="24"/>
        </w:rPr>
        <w:t>l</w:t>
      </w:r>
      <w:r w:rsidRPr="00F3712B">
        <w:rPr>
          <w:rFonts w:ascii="Times New Roman" w:hAnsi="Times New Roman"/>
          <w:sz w:val="24"/>
          <w:szCs w:val="24"/>
        </w:rPr>
        <w:t xml:space="preserve">egislative </w:t>
      </w:r>
      <w:r w:rsidR="00B72151">
        <w:rPr>
          <w:rFonts w:ascii="Times New Roman" w:hAnsi="Times New Roman"/>
          <w:sz w:val="24"/>
          <w:szCs w:val="24"/>
        </w:rPr>
        <w:t>i</w:t>
      </w:r>
      <w:r w:rsidRPr="00F3712B">
        <w:rPr>
          <w:rFonts w:ascii="Times New Roman" w:hAnsi="Times New Roman"/>
          <w:sz w:val="24"/>
          <w:szCs w:val="24"/>
        </w:rPr>
        <w:t xml:space="preserve">nstrument is compatible with the human rights and freedoms recognised or declared in the international instruments listed in section 3 of the </w:t>
      </w:r>
      <w:r w:rsidRPr="00F3712B">
        <w:rPr>
          <w:rFonts w:ascii="Times New Roman" w:hAnsi="Times New Roman"/>
          <w:i/>
          <w:sz w:val="24"/>
          <w:szCs w:val="24"/>
        </w:rPr>
        <w:t>Human Rights (Parliamentary Scrutiny) Act 2011</w:t>
      </w:r>
      <w:r w:rsidRPr="00F3712B">
        <w:rPr>
          <w:rFonts w:ascii="Times New Roman" w:hAnsi="Times New Roman"/>
          <w:sz w:val="24"/>
          <w:szCs w:val="24"/>
        </w:rPr>
        <w:t>.</w:t>
      </w:r>
    </w:p>
    <w:p w14:paraId="14642029" w14:textId="77777777" w:rsidR="00ED38BC" w:rsidRPr="00F3712B" w:rsidRDefault="00ED38BC" w:rsidP="002D733C">
      <w:pPr>
        <w:rPr>
          <w:rFonts w:ascii="Times New Roman" w:hAnsi="Times New Roman"/>
          <w:sz w:val="24"/>
          <w:szCs w:val="24"/>
          <w:highlight w:val="cyan"/>
        </w:rPr>
      </w:pPr>
    </w:p>
    <w:p w14:paraId="6032839C" w14:textId="77777777" w:rsidR="00ED38BC" w:rsidRPr="00F3712B" w:rsidRDefault="00ED38BC" w:rsidP="002D733C">
      <w:pPr>
        <w:rPr>
          <w:rFonts w:ascii="Times New Roman" w:hAnsi="Times New Roman"/>
          <w:b/>
          <w:sz w:val="24"/>
          <w:szCs w:val="24"/>
        </w:rPr>
      </w:pPr>
      <w:r w:rsidRPr="00F3712B">
        <w:rPr>
          <w:rFonts w:ascii="Times New Roman" w:hAnsi="Times New Roman"/>
          <w:b/>
          <w:sz w:val="24"/>
          <w:szCs w:val="24"/>
        </w:rPr>
        <w:t xml:space="preserve">Overview of the </w:t>
      </w:r>
      <w:r w:rsidR="00051D3C">
        <w:rPr>
          <w:rFonts w:ascii="Times New Roman" w:hAnsi="Times New Roman"/>
          <w:b/>
          <w:sz w:val="24"/>
          <w:szCs w:val="24"/>
        </w:rPr>
        <w:t>l</w:t>
      </w:r>
      <w:r w:rsidRPr="00F3712B">
        <w:rPr>
          <w:rFonts w:ascii="Times New Roman" w:hAnsi="Times New Roman"/>
          <w:b/>
          <w:sz w:val="24"/>
          <w:szCs w:val="24"/>
        </w:rPr>
        <w:t xml:space="preserve">egislative </w:t>
      </w:r>
      <w:r w:rsidR="00051D3C">
        <w:rPr>
          <w:rFonts w:ascii="Times New Roman" w:hAnsi="Times New Roman"/>
          <w:b/>
          <w:sz w:val="24"/>
          <w:szCs w:val="24"/>
        </w:rPr>
        <w:t>i</w:t>
      </w:r>
      <w:r w:rsidRPr="00F3712B">
        <w:rPr>
          <w:rFonts w:ascii="Times New Roman" w:hAnsi="Times New Roman"/>
          <w:b/>
          <w:sz w:val="24"/>
          <w:szCs w:val="24"/>
        </w:rPr>
        <w:t>nstrument</w:t>
      </w:r>
    </w:p>
    <w:p w14:paraId="0CEFD2CA" w14:textId="77777777" w:rsidR="00ED38BC" w:rsidRPr="008A26EF" w:rsidRDefault="00ED38BC" w:rsidP="002D733C">
      <w:pPr>
        <w:ind w:right="-188"/>
        <w:contextualSpacing/>
        <w:rPr>
          <w:rFonts w:ascii="Times New Roman" w:hAnsi="Times New Roman"/>
          <w:sz w:val="24"/>
          <w:szCs w:val="24"/>
        </w:rPr>
      </w:pPr>
    </w:p>
    <w:p w14:paraId="67763E10" w14:textId="77777777" w:rsidR="008A26EF" w:rsidRPr="008A26EF" w:rsidRDefault="008A26EF" w:rsidP="002D733C">
      <w:pPr>
        <w:pStyle w:val="paranumbering0"/>
        <w:spacing w:before="0" w:beforeAutospacing="0" w:after="0" w:afterAutospacing="0"/>
        <w:contextualSpacing/>
      </w:pPr>
      <w:r w:rsidRPr="008A26EF">
        <w:t xml:space="preserve">Section 32B of the </w:t>
      </w:r>
      <w:r w:rsidRPr="008A26EF">
        <w:rPr>
          <w:i/>
        </w:rPr>
        <w:t>Financial Framework (Supplementary Powers) Act 1997</w:t>
      </w:r>
      <w:r w:rsidRPr="008A26EF">
        <w:t xml:space="preserve"> (the FF(SP) Act) authorises the Commonwealth to make, vary and administer arrangements and grants specified in the </w:t>
      </w:r>
      <w:r w:rsidRPr="008A26EF">
        <w:rPr>
          <w:i/>
        </w:rPr>
        <w:t xml:space="preserve">Financial Framework (Supplementary Powers) Regulations 1997 </w:t>
      </w:r>
      <w:r w:rsidRPr="008A26EF">
        <w:t>(the FF(SP) Regulations) and to make, vary and administer arrangements and grants for the purposes of programs specified in the Regulations. Schedule 1AA and Schedule 1AB to the </w:t>
      </w:r>
      <w:proofErr w:type="gramStart"/>
      <w:r w:rsidRPr="008A26EF">
        <w:t>FF(</w:t>
      </w:r>
      <w:proofErr w:type="gramEnd"/>
      <w:r w:rsidRPr="008A26EF">
        <w:t>SP) Regulations specify the arrangements, grants and programs. The powers in the </w:t>
      </w:r>
      <w:proofErr w:type="gramStart"/>
      <w:r w:rsidRPr="008A26EF">
        <w:t>FF(</w:t>
      </w:r>
      <w:proofErr w:type="gramEnd"/>
      <w:r w:rsidRPr="008A26EF">
        <w:t>SP) Act to make, vary or administer arrangements or grants may be exercised on behalf of the Commonwealth by Ministers and the accountable authorities of non</w:t>
      </w:r>
      <w:r w:rsidRPr="008A26EF">
        <w:noBreakHyphen/>
        <w:t xml:space="preserve">corporate Commonwealth entities, as defined under section 12 of the </w:t>
      </w:r>
      <w:r w:rsidRPr="008A26EF">
        <w:rPr>
          <w:i/>
        </w:rPr>
        <w:t>Public Governance, Performance and Accountability Act 2013</w:t>
      </w:r>
      <w:r w:rsidRPr="008A26EF">
        <w:t>.</w:t>
      </w:r>
    </w:p>
    <w:p w14:paraId="3E37CBDF" w14:textId="77777777" w:rsidR="008A26EF" w:rsidRPr="008A26EF" w:rsidRDefault="008A26EF" w:rsidP="002D733C">
      <w:pPr>
        <w:rPr>
          <w:rFonts w:ascii="Times New Roman" w:hAnsi="Times New Roman"/>
          <w:sz w:val="24"/>
          <w:szCs w:val="24"/>
        </w:rPr>
      </w:pPr>
    </w:p>
    <w:p w14:paraId="1D7ADAAC" w14:textId="7CD2DFAC" w:rsidR="00654130" w:rsidRPr="00654130" w:rsidRDefault="00654130" w:rsidP="004B466C">
      <w:pPr>
        <w:pStyle w:val="paranumbering0"/>
        <w:spacing w:before="0" w:beforeAutospacing="0" w:after="0" w:afterAutospacing="0"/>
        <w:contextualSpacing/>
      </w:pPr>
      <w:r w:rsidRPr="00654130">
        <w:t xml:space="preserve">The </w:t>
      </w:r>
      <w:r w:rsidRPr="00654130">
        <w:rPr>
          <w:i/>
        </w:rPr>
        <w:t>Financial Framework (Supplementary Powers) Amendment (</w:t>
      </w:r>
      <w:r w:rsidR="004B466C">
        <w:rPr>
          <w:i/>
        </w:rPr>
        <w:t>Industry, Science, Energy and Resources Measures No. 1</w:t>
      </w:r>
      <w:r w:rsidRPr="00654130">
        <w:rPr>
          <w:i/>
        </w:rPr>
        <w:t xml:space="preserve">) Regulations 2021 </w:t>
      </w:r>
      <w:r w:rsidRPr="00654130">
        <w:t>(the Regulations) amend Schedule 1AB to the Principal Regulations to establish</w:t>
      </w:r>
      <w:r w:rsidR="004B466C">
        <w:t xml:space="preserve"> (and renew)</w:t>
      </w:r>
      <w:r w:rsidRPr="00654130">
        <w:t xml:space="preserve"> legislative authority for government spending on </w:t>
      </w:r>
      <w:r w:rsidR="00954D4B">
        <w:t>i</w:t>
      </w:r>
      <w:r w:rsidR="004B466C">
        <w:t xml:space="preserve">nternational </w:t>
      </w:r>
      <w:r w:rsidR="00954D4B">
        <w:t>c</w:t>
      </w:r>
      <w:r w:rsidR="004B466C">
        <w:t xml:space="preserve">limate </w:t>
      </w:r>
      <w:r w:rsidR="00954D4B">
        <w:t>a</w:t>
      </w:r>
      <w:r w:rsidR="004B466C">
        <w:t>ction (the program)</w:t>
      </w:r>
      <w:r w:rsidRPr="00654130">
        <w:t>. Th</w:t>
      </w:r>
      <w:r w:rsidR="004B466C">
        <w:t>e p</w:t>
      </w:r>
      <w:r w:rsidRPr="00654130">
        <w:t xml:space="preserve">rogram </w:t>
      </w:r>
      <w:r w:rsidR="004B466C">
        <w:t>is</w:t>
      </w:r>
      <w:r w:rsidRPr="00654130">
        <w:t xml:space="preserve"> administered by the Department of </w:t>
      </w:r>
      <w:r w:rsidR="004B466C">
        <w:t>Industry, Science, Energy and Resources</w:t>
      </w:r>
      <w:r w:rsidRPr="00654130">
        <w:t>.</w:t>
      </w:r>
    </w:p>
    <w:p w14:paraId="0D23CB5C" w14:textId="0E573DF3" w:rsidR="00654130" w:rsidRDefault="00654130" w:rsidP="00654130">
      <w:pPr>
        <w:pStyle w:val="paranumbering0"/>
        <w:contextualSpacing/>
      </w:pPr>
    </w:p>
    <w:p w14:paraId="612E8DB9" w14:textId="46E650B0" w:rsidR="00984DCC" w:rsidRPr="00984DCC" w:rsidRDefault="00984DCC" w:rsidP="00984DCC">
      <w:pPr>
        <w:pStyle w:val="paranumbering0"/>
        <w:contextualSpacing/>
      </w:pPr>
      <w:r w:rsidRPr="00984DCC">
        <w:t xml:space="preserve">Australia is a longstanding participant </w:t>
      </w:r>
      <w:r w:rsidR="002618A7">
        <w:t xml:space="preserve">in </w:t>
      </w:r>
      <w:r w:rsidRPr="00984DCC">
        <w:t>international climate change action and agreement</w:t>
      </w:r>
      <w:r w:rsidR="002618A7">
        <w:t>s,</w:t>
      </w:r>
      <w:r w:rsidR="002618A7" w:rsidRPr="00984DCC">
        <w:t xml:space="preserve"> </w:t>
      </w:r>
      <w:r w:rsidRPr="00984DCC">
        <w:t>consistent with Australia</w:t>
      </w:r>
      <w:r w:rsidR="002618A7">
        <w:t>’s</w:t>
      </w:r>
      <w:r w:rsidRPr="00984DCC">
        <w:t xml:space="preserve"> treaty oblig</w:t>
      </w:r>
      <w:r w:rsidR="004F7858">
        <w:t xml:space="preserve">ations under the </w:t>
      </w:r>
      <w:r w:rsidR="004F7858" w:rsidRPr="00954D4B">
        <w:rPr>
          <w:i/>
        </w:rPr>
        <w:t>United Nations</w:t>
      </w:r>
      <w:r w:rsidRPr="00954D4B">
        <w:rPr>
          <w:i/>
        </w:rPr>
        <w:t xml:space="preserve"> Framework Convention on Climate Change</w:t>
      </w:r>
      <w:r w:rsidRPr="00984DCC">
        <w:t>, Kyoto Protocol and Paris Agreement</w:t>
      </w:r>
      <w:r w:rsidR="000E492D">
        <w:t xml:space="preserve">, and with a </w:t>
      </w:r>
      <w:r w:rsidRPr="00984DCC">
        <w:t xml:space="preserve">particular focus on </w:t>
      </w:r>
      <w:r w:rsidR="000E492D" w:rsidRPr="00984DCC">
        <w:t>mitigation and adaptation</w:t>
      </w:r>
      <w:r w:rsidR="000E492D" w:rsidRPr="00984DCC" w:rsidDel="000E492D">
        <w:t xml:space="preserve"> </w:t>
      </w:r>
      <w:r w:rsidR="00210E7A">
        <w:t xml:space="preserve">capacity </w:t>
      </w:r>
      <w:r w:rsidR="000E492D">
        <w:t xml:space="preserve">building in </w:t>
      </w:r>
      <w:r w:rsidRPr="00984DCC">
        <w:t xml:space="preserve">developing countries. </w:t>
      </w:r>
    </w:p>
    <w:p w14:paraId="51FFE299" w14:textId="77777777" w:rsidR="00984DCC" w:rsidRPr="00984DCC" w:rsidRDefault="00984DCC" w:rsidP="00984DCC">
      <w:pPr>
        <w:pStyle w:val="paranumbering0"/>
        <w:contextualSpacing/>
      </w:pPr>
    </w:p>
    <w:p w14:paraId="43F04554" w14:textId="4A30A85A" w:rsidR="004B466C" w:rsidRDefault="00984DCC" w:rsidP="00984DCC">
      <w:pPr>
        <w:pStyle w:val="paranumbering0"/>
        <w:contextualSpacing/>
      </w:pPr>
      <w:r w:rsidRPr="00984DCC">
        <w:t xml:space="preserve">The program will establish a high-integrity carbon offset scheme in the Indo-Pacific under Article 6.2 of the Paris Agreement. The Indo-Pacific Carbon Offset Scheme (the </w:t>
      </w:r>
      <w:r w:rsidR="00210E7A">
        <w:t>s</w:t>
      </w:r>
      <w:r w:rsidRPr="00984DCC">
        <w:t>cheme) will improve private sector finance flows to the region, deliver economic and developme</w:t>
      </w:r>
      <w:r w:rsidR="00210E7A">
        <w:t xml:space="preserve">nt benefits, and transfer low </w:t>
      </w:r>
      <w:r w:rsidRPr="00984DCC">
        <w:t>emissions technologies.</w:t>
      </w:r>
    </w:p>
    <w:p w14:paraId="42C51876" w14:textId="7B548545" w:rsidR="00E7065A" w:rsidRDefault="00E7065A" w:rsidP="00654130">
      <w:pPr>
        <w:pStyle w:val="paranumbering0"/>
        <w:contextualSpacing/>
      </w:pPr>
    </w:p>
    <w:p w14:paraId="2AA9EBEF" w14:textId="5B2523A4" w:rsidR="00984DCC" w:rsidRPr="002365EC" w:rsidRDefault="00984DCC" w:rsidP="004156FE">
      <w:pPr>
        <w:pStyle w:val="paranumbering0"/>
        <w:spacing w:before="0" w:beforeAutospacing="0" w:after="0" w:afterAutospacing="0"/>
        <w:contextualSpacing/>
      </w:pPr>
      <w:r w:rsidRPr="002365EC">
        <w:t xml:space="preserve">Government </w:t>
      </w:r>
      <w:r w:rsidR="004156FE">
        <w:t xml:space="preserve">funding </w:t>
      </w:r>
      <w:r w:rsidRPr="002365EC">
        <w:t xml:space="preserve">will support the </w:t>
      </w:r>
      <w:r w:rsidR="004156FE">
        <w:t>s</w:t>
      </w:r>
      <w:r w:rsidRPr="002365EC">
        <w:t xml:space="preserve">cheme </w:t>
      </w:r>
      <w:r w:rsidRPr="002365EC" w:rsidDel="000E492D">
        <w:t>deliver</w:t>
      </w:r>
      <w:r w:rsidR="000E492D" w:rsidRPr="002365EC">
        <w:t xml:space="preserve"> </w:t>
      </w:r>
      <w:r w:rsidRPr="002365EC" w:rsidDel="000E492D">
        <w:t xml:space="preserve">the following </w:t>
      </w:r>
      <w:r w:rsidRPr="002365EC">
        <w:t>activities:</w:t>
      </w:r>
    </w:p>
    <w:p w14:paraId="77293987" w14:textId="77777777" w:rsidR="004156FE" w:rsidRPr="005E491B" w:rsidRDefault="004156FE" w:rsidP="004156FE">
      <w:pPr>
        <w:numPr>
          <w:ilvl w:val="0"/>
          <w:numId w:val="21"/>
        </w:numPr>
        <w:ind w:right="-46"/>
        <w:rPr>
          <w:rFonts w:ascii="Times New Roman" w:hAnsi="Times New Roman"/>
          <w:sz w:val="24"/>
          <w:szCs w:val="24"/>
        </w:rPr>
      </w:pPr>
      <w:r w:rsidRPr="005E491B">
        <w:rPr>
          <w:rFonts w:ascii="Times New Roman" w:hAnsi="Times New Roman"/>
          <w:sz w:val="24"/>
          <w:szCs w:val="24"/>
        </w:rPr>
        <w:t>streng</w:t>
      </w:r>
      <w:r>
        <w:rPr>
          <w:rFonts w:ascii="Times New Roman" w:hAnsi="Times New Roman"/>
          <w:sz w:val="24"/>
          <w:szCs w:val="24"/>
        </w:rPr>
        <w:t>thening</w:t>
      </w:r>
      <w:r w:rsidRPr="005E491B">
        <w:rPr>
          <w:rFonts w:ascii="Times New Roman" w:hAnsi="Times New Roman"/>
          <w:sz w:val="24"/>
          <w:szCs w:val="24"/>
        </w:rPr>
        <w:t xml:space="preserve"> host countries’ capacity to participate in global carbon markets and meet Paris Agreement </w:t>
      </w:r>
      <w:r>
        <w:rPr>
          <w:rFonts w:ascii="Times New Roman" w:hAnsi="Times New Roman"/>
          <w:sz w:val="24"/>
          <w:szCs w:val="24"/>
        </w:rPr>
        <w:t>obligations,</w:t>
      </w:r>
      <w:r w:rsidRPr="00B77A7E">
        <w:rPr>
          <w:rFonts w:ascii="Times New Roman" w:hAnsi="Times New Roman"/>
          <w:iCs/>
          <w:sz w:val="24"/>
          <w:szCs w:val="24"/>
        </w:rPr>
        <w:t xml:space="preserve"> including through the provision of guidance materials, legal and </w:t>
      </w:r>
      <w:r>
        <w:rPr>
          <w:rFonts w:ascii="Times New Roman" w:hAnsi="Times New Roman"/>
          <w:iCs/>
          <w:sz w:val="24"/>
          <w:szCs w:val="24"/>
        </w:rPr>
        <w:t>governance advice,</w:t>
      </w:r>
      <w:r w:rsidRPr="00B77A7E">
        <w:rPr>
          <w:rFonts w:ascii="Times New Roman" w:hAnsi="Times New Roman"/>
          <w:iCs/>
          <w:sz w:val="24"/>
          <w:szCs w:val="24"/>
        </w:rPr>
        <w:t xml:space="preserve"> and draft legislation to support carbon market participation</w:t>
      </w:r>
      <w:r>
        <w:rPr>
          <w:rFonts w:ascii="Times New Roman" w:hAnsi="Times New Roman"/>
          <w:iCs/>
          <w:sz w:val="24"/>
          <w:szCs w:val="24"/>
        </w:rPr>
        <w:t>;</w:t>
      </w:r>
    </w:p>
    <w:p w14:paraId="0390F678" w14:textId="77777777" w:rsidR="004156FE" w:rsidRPr="005E491B" w:rsidRDefault="004156FE" w:rsidP="004156FE">
      <w:pPr>
        <w:numPr>
          <w:ilvl w:val="0"/>
          <w:numId w:val="21"/>
        </w:numPr>
        <w:ind w:right="-46"/>
        <w:rPr>
          <w:rFonts w:ascii="Times New Roman" w:hAnsi="Times New Roman"/>
          <w:sz w:val="24"/>
          <w:szCs w:val="24"/>
        </w:rPr>
      </w:pPr>
      <w:r>
        <w:rPr>
          <w:rFonts w:ascii="Times New Roman" w:hAnsi="Times New Roman"/>
          <w:sz w:val="24"/>
          <w:szCs w:val="24"/>
        </w:rPr>
        <w:t>developing</w:t>
      </w:r>
      <w:r w:rsidRPr="005E491B">
        <w:rPr>
          <w:rFonts w:ascii="Times New Roman" w:hAnsi="Times New Roman"/>
          <w:sz w:val="24"/>
          <w:szCs w:val="24"/>
        </w:rPr>
        <w:t xml:space="preserve"> demonstration offset projects</w:t>
      </w:r>
      <w:r>
        <w:rPr>
          <w:rFonts w:ascii="Times New Roman" w:hAnsi="Times New Roman"/>
          <w:sz w:val="24"/>
          <w:szCs w:val="24"/>
        </w:rPr>
        <w:t xml:space="preserve"> which</w:t>
      </w:r>
      <w:r w:rsidRPr="005E491B">
        <w:rPr>
          <w:rFonts w:ascii="Times New Roman" w:hAnsi="Times New Roman"/>
          <w:sz w:val="24"/>
          <w:szCs w:val="24"/>
        </w:rPr>
        <w:t xml:space="preserve"> focus on nature-based solutions, renewable energy and energy efficiency</w:t>
      </w:r>
      <w:r>
        <w:rPr>
          <w:rFonts w:ascii="Times New Roman" w:hAnsi="Times New Roman"/>
          <w:sz w:val="24"/>
          <w:szCs w:val="24"/>
        </w:rPr>
        <w:t>;</w:t>
      </w:r>
    </w:p>
    <w:p w14:paraId="6B4C1EE6" w14:textId="77777777" w:rsidR="004156FE" w:rsidRPr="005E491B" w:rsidRDefault="004156FE" w:rsidP="004156FE">
      <w:pPr>
        <w:numPr>
          <w:ilvl w:val="0"/>
          <w:numId w:val="21"/>
        </w:numPr>
        <w:ind w:right="-46"/>
        <w:rPr>
          <w:rFonts w:ascii="Times New Roman" w:hAnsi="Times New Roman"/>
          <w:sz w:val="24"/>
          <w:szCs w:val="24"/>
        </w:rPr>
      </w:pPr>
      <w:r>
        <w:rPr>
          <w:rFonts w:ascii="Times New Roman" w:hAnsi="Times New Roman"/>
          <w:sz w:val="24"/>
          <w:szCs w:val="24"/>
        </w:rPr>
        <w:t>establishing</w:t>
      </w:r>
      <w:r w:rsidRPr="005E491B">
        <w:rPr>
          <w:rFonts w:ascii="Times New Roman" w:hAnsi="Times New Roman"/>
          <w:sz w:val="24"/>
          <w:szCs w:val="24"/>
        </w:rPr>
        <w:t xml:space="preserve"> an independent, robust and transparent co-investment mechanism to finance further projects that deliver </w:t>
      </w:r>
      <w:r>
        <w:rPr>
          <w:rFonts w:ascii="Times New Roman" w:hAnsi="Times New Roman"/>
          <w:sz w:val="24"/>
          <w:szCs w:val="24"/>
        </w:rPr>
        <w:t xml:space="preserve">carbon offset </w:t>
      </w:r>
      <w:r w:rsidRPr="005E491B">
        <w:rPr>
          <w:rFonts w:ascii="Times New Roman" w:hAnsi="Times New Roman"/>
          <w:sz w:val="24"/>
          <w:szCs w:val="24"/>
        </w:rPr>
        <w:t>credits beyond 2030</w:t>
      </w:r>
      <w:r>
        <w:rPr>
          <w:rFonts w:ascii="Times New Roman" w:hAnsi="Times New Roman"/>
          <w:sz w:val="24"/>
          <w:szCs w:val="24"/>
        </w:rPr>
        <w:t>;</w:t>
      </w:r>
    </w:p>
    <w:p w14:paraId="624A5E6E" w14:textId="77777777" w:rsidR="004156FE" w:rsidRPr="005E491B" w:rsidRDefault="004156FE" w:rsidP="004156FE">
      <w:pPr>
        <w:numPr>
          <w:ilvl w:val="0"/>
          <w:numId w:val="21"/>
        </w:numPr>
        <w:ind w:right="-46"/>
        <w:rPr>
          <w:rFonts w:ascii="Times New Roman" w:hAnsi="Times New Roman"/>
          <w:sz w:val="24"/>
          <w:szCs w:val="24"/>
        </w:rPr>
      </w:pPr>
      <w:r>
        <w:rPr>
          <w:rFonts w:ascii="Times New Roman" w:hAnsi="Times New Roman"/>
          <w:sz w:val="24"/>
          <w:szCs w:val="24"/>
        </w:rPr>
        <w:lastRenderedPageBreak/>
        <w:t>developing</w:t>
      </w:r>
      <w:r w:rsidRPr="005E491B">
        <w:rPr>
          <w:rFonts w:ascii="Times New Roman" w:hAnsi="Times New Roman"/>
          <w:sz w:val="24"/>
          <w:szCs w:val="24"/>
        </w:rPr>
        <w:t xml:space="preserve"> a digital data analysis and mapping tool</w:t>
      </w:r>
      <w:r>
        <w:rPr>
          <w:rFonts w:ascii="Times New Roman" w:hAnsi="Times New Roman"/>
          <w:sz w:val="24"/>
          <w:szCs w:val="24"/>
        </w:rPr>
        <w:t xml:space="preserve"> to inform partner country governments or businesses in the decision making process;</w:t>
      </w:r>
    </w:p>
    <w:p w14:paraId="5A158BFC" w14:textId="77777777" w:rsidR="004156FE" w:rsidRPr="005E491B" w:rsidRDefault="004156FE" w:rsidP="004156FE">
      <w:pPr>
        <w:numPr>
          <w:ilvl w:val="0"/>
          <w:numId w:val="21"/>
        </w:numPr>
        <w:ind w:right="-46"/>
        <w:rPr>
          <w:rFonts w:ascii="Times New Roman" w:hAnsi="Times New Roman"/>
          <w:sz w:val="24"/>
          <w:szCs w:val="24"/>
        </w:rPr>
      </w:pPr>
      <w:r w:rsidRPr="005E491B">
        <w:rPr>
          <w:rFonts w:ascii="Times New Roman" w:hAnsi="Times New Roman"/>
          <w:sz w:val="24"/>
          <w:szCs w:val="24"/>
        </w:rPr>
        <w:t>provisions to ensure project benefits are appropriately shared with communities and that environmental and social safeguards are in place</w:t>
      </w:r>
      <w:r>
        <w:rPr>
          <w:rFonts w:ascii="Times New Roman" w:hAnsi="Times New Roman"/>
          <w:sz w:val="24"/>
          <w:szCs w:val="24"/>
        </w:rPr>
        <w:t>; and</w:t>
      </w:r>
    </w:p>
    <w:p w14:paraId="2AEAD36C" w14:textId="663206A8" w:rsidR="00736E61" w:rsidRPr="004156FE" w:rsidRDefault="004156FE" w:rsidP="004156FE">
      <w:pPr>
        <w:numPr>
          <w:ilvl w:val="0"/>
          <w:numId w:val="21"/>
        </w:numPr>
        <w:ind w:right="-46"/>
        <w:rPr>
          <w:rFonts w:ascii="Times New Roman" w:hAnsi="Times New Roman"/>
          <w:sz w:val="24"/>
          <w:szCs w:val="24"/>
        </w:rPr>
      </w:pPr>
      <w:proofErr w:type="gramStart"/>
      <w:r w:rsidRPr="005E491B">
        <w:rPr>
          <w:rFonts w:ascii="Times New Roman" w:hAnsi="Times New Roman"/>
          <w:sz w:val="24"/>
          <w:szCs w:val="24"/>
        </w:rPr>
        <w:t>regular</w:t>
      </w:r>
      <w:proofErr w:type="gramEnd"/>
      <w:r w:rsidRPr="005E491B">
        <w:rPr>
          <w:rFonts w:ascii="Times New Roman" w:hAnsi="Times New Roman"/>
          <w:sz w:val="24"/>
          <w:szCs w:val="24"/>
        </w:rPr>
        <w:t xml:space="preserve"> assessment of progress and lessons learned, and program evaluation to support successful </w:t>
      </w:r>
      <w:r>
        <w:rPr>
          <w:rFonts w:ascii="Times New Roman" w:hAnsi="Times New Roman"/>
          <w:sz w:val="24"/>
          <w:szCs w:val="24"/>
        </w:rPr>
        <w:t>s</w:t>
      </w:r>
      <w:r w:rsidRPr="005E491B">
        <w:rPr>
          <w:rFonts w:ascii="Times New Roman" w:hAnsi="Times New Roman"/>
          <w:sz w:val="24"/>
          <w:szCs w:val="24"/>
        </w:rPr>
        <w:t>cheme transition to</w:t>
      </w:r>
      <w:r>
        <w:rPr>
          <w:rFonts w:ascii="Times New Roman" w:hAnsi="Times New Roman"/>
          <w:sz w:val="24"/>
          <w:szCs w:val="24"/>
        </w:rPr>
        <w:t xml:space="preserve"> independent operation in year five</w:t>
      </w:r>
      <w:r w:rsidRPr="005E491B">
        <w:rPr>
          <w:rFonts w:ascii="Times New Roman" w:hAnsi="Times New Roman"/>
          <w:sz w:val="24"/>
          <w:szCs w:val="24"/>
        </w:rPr>
        <w:t>.</w:t>
      </w:r>
    </w:p>
    <w:p w14:paraId="74899B01" w14:textId="4BEA08D4" w:rsidR="00E7065A" w:rsidRDefault="00E7065A" w:rsidP="00984DCC">
      <w:pPr>
        <w:pStyle w:val="paranumbering0"/>
        <w:spacing w:before="0" w:beforeAutospacing="0" w:after="0" w:afterAutospacing="0"/>
        <w:contextualSpacing/>
      </w:pPr>
    </w:p>
    <w:p w14:paraId="2F070837" w14:textId="77777777" w:rsidR="00ED38BC" w:rsidRPr="00ED38BC" w:rsidRDefault="00ED38BC" w:rsidP="00B145F2">
      <w:pPr>
        <w:rPr>
          <w:rFonts w:ascii="Times New Roman" w:hAnsi="Times New Roman"/>
          <w:b/>
          <w:sz w:val="24"/>
          <w:szCs w:val="24"/>
        </w:rPr>
      </w:pPr>
      <w:r w:rsidRPr="00ED38BC">
        <w:rPr>
          <w:rFonts w:ascii="Times New Roman" w:hAnsi="Times New Roman"/>
          <w:b/>
          <w:sz w:val="24"/>
          <w:szCs w:val="24"/>
        </w:rPr>
        <w:t>Human rights implications</w:t>
      </w:r>
    </w:p>
    <w:p w14:paraId="56C6F1F4" w14:textId="77777777" w:rsidR="005B522D" w:rsidRDefault="005B522D" w:rsidP="005B522D">
      <w:pPr>
        <w:ind w:right="-46"/>
        <w:rPr>
          <w:rFonts w:ascii="Times New Roman" w:hAnsi="Times New Roman"/>
          <w:sz w:val="24"/>
          <w:szCs w:val="24"/>
        </w:rPr>
      </w:pPr>
    </w:p>
    <w:p w14:paraId="6A96C530" w14:textId="411B8101" w:rsidR="005B522D" w:rsidRPr="005B522D" w:rsidRDefault="005B522D" w:rsidP="005B522D">
      <w:pPr>
        <w:ind w:right="-46"/>
        <w:rPr>
          <w:rFonts w:ascii="Times New Roman" w:hAnsi="Times New Roman"/>
          <w:sz w:val="24"/>
          <w:szCs w:val="24"/>
        </w:rPr>
      </w:pPr>
      <w:r w:rsidRPr="005B522D">
        <w:rPr>
          <w:rFonts w:ascii="Times New Roman" w:hAnsi="Times New Roman"/>
          <w:sz w:val="24"/>
          <w:szCs w:val="24"/>
        </w:rPr>
        <w:t>This disallowable legislative instrument engages the following right</w:t>
      </w:r>
      <w:r w:rsidR="007E0486">
        <w:rPr>
          <w:rFonts w:ascii="Times New Roman" w:hAnsi="Times New Roman"/>
          <w:sz w:val="24"/>
          <w:szCs w:val="24"/>
        </w:rPr>
        <w:t>s</w:t>
      </w:r>
      <w:r w:rsidRPr="005B522D">
        <w:rPr>
          <w:rFonts w:ascii="Times New Roman" w:hAnsi="Times New Roman"/>
          <w:sz w:val="24"/>
          <w:szCs w:val="24"/>
        </w:rPr>
        <w:t xml:space="preserve">: </w:t>
      </w:r>
    </w:p>
    <w:p w14:paraId="3430F7C0" w14:textId="2B4F4618" w:rsidR="005B522D" w:rsidRPr="005B522D" w:rsidRDefault="005B522D" w:rsidP="00BA6B28">
      <w:pPr>
        <w:numPr>
          <w:ilvl w:val="0"/>
          <w:numId w:val="17"/>
        </w:numPr>
        <w:rPr>
          <w:rFonts w:ascii="Times New Roman" w:eastAsiaTheme="minorHAnsi" w:hAnsi="Times New Roman" w:cstheme="minorBidi"/>
          <w:color w:val="000000" w:themeColor="text1"/>
          <w:sz w:val="24"/>
          <w:szCs w:val="24"/>
          <w:lang w:eastAsia="en-US"/>
        </w:rPr>
      </w:pPr>
      <w:r w:rsidRPr="005B522D">
        <w:rPr>
          <w:rFonts w:ascii="Times New Roman" w:eastAsiaTheme="minorHAnsi" w:hAnsi="Times New Roman" w:cstheme="minorBidi"/>
          <w:color w:val="000000" w:themeColor="text1"/>
          <w:sz w:val="24"/>
          <w:szCs w:val="24"/>
          <w:lang w:eastAsia="en-US"/>
        </w:rPr>
        <w:t>the right to work</w:t>
      </w:r>
      <w:r>
        <w:rPr>
          <w:rFonts w:ascii="Times New Roman" w:eastAsiaTheme="minorHAnsi" w:hAnsi="Times New Roman" w:cstheme="minorBidi"/>
          <w:color w:val="000000" w:themeColor="text1"/>
          <w:sz w:val="24"/>
          <w:szCs w:val="24"/>
          <w:lang w:eastAsia="en-US"/>
        </w:rPr>
        <w:t xml:space="preserve"> – A</w:t>
      </w:r>
      <w:r w:rsidRPr="005B522D">
        <w:rPr>
          <w:rFonts w:ascii="Times New Roman" w:eastAsiaTheme="minorHAnsi" w:hAnsi="Times New Roman" w:cstheme="minorBidi"/>
          <w:color w:val="000000" w:themeColor="text1"/>
          <w:sz w:val="24"/>
          <w:szCs w:val="24"/>
          <w:lang w:eastAsia="en-US"/>
        </w:rPr>
        <w:t xml:space="preserve">rticle 6 of the </w:t>
      </w:r>
      <w:r w:rsidRPr="005B522D">
        <w:rPr>
          <w:rFonts w:ascii="Times New Roman" w:eastAsiaTheme="minorHAnsi" w:hAnsi="Times New Roman" w:cstheme="minorBidi"/>
          <w:i/>
          <w:color w:val="000000" w:themeColor="text1"/>
          <w:sz w:val="24"/>
          <w:szCs w:val="24"/>
          <w:lang w:eastAsia="en-US"/>
        </w:rPr>
        <w:t xml:space="preserve">International Covenant on Economic, Social, and Cultural Rights </w:t>
      </w:r>
      <w:r w:rsidRPr="005B522D">
        <w:rPr>
          <w:rFonts w:ascii="Times New Roman" w:eastAsiaTheme="minorHAnsi" w:hAnsi="Times New Roman" w:cstheme="minorBidi"/>
          <w:color w:val="000000" w:themeColor="text1"/>
          <w:sz w:val="24"/>
          <w:szCs w:val="24"/>
          <w:lang w:eastAsia="en-US"/>
        </w:rPr>
        <w:t>(ICESCR)</w:t>
      </w:r>
      <w:r>
        <w:rPr>
          <w:rFonts w:ascii="Times New Roman" w:eastAsiaTheme="minorHAnsi" w:hAnsi="Times New Roman" w:cstheme="minorBidi"/>
          <w:color w:val="000000" w:themeColor="text1"/>
          <w:sz w:val="24"/>
          <w:szCs w:val="24"/>
          <w:lang w:eastAsia="en-US"/>
        </w:rPr>
        <w:t>, read with Article 2</w:t>
      </w:r>
      <w:r w:rsidRPr="005B522D">
        <w:rPr>
          <w:rFonts w:ascii="Times New Roman" w:eastAsiaTheme="minorHAnsi" w:hAnsi="Times New Roman" w:cstheme="minorBidi"/>
          <w:color w:val="000000" w:themeColor="text1"/>
          <w:sz w:val="24"/>
          <w:szCs w:val="24"/>
          <w:lang w:eastAsia="en-US"/>
        </w:rPr>
        <w:t>; and</w:t>
      </w:r>
    </w:p>
    <w:p w14:paraId="559D4BC1" w14:textId="5921B663" w:rsidR="005B522D" w:rsidRPr="005B522D" w:rsidRDefault="005B522D" w:rsidP="00BA6B28">
      <w:pPr>
        <w:numPr>
          <w:ilvl w:val="0"/>
          <w:numId w:val="17"/>
        </w:numPr>
        <w:rPr>
          <w:rFonts w:ascii="Times New Roman" w:eastAsiaTheme="minorHAnsi" w:hAnsi="Times New Roman" w:cstheme="minorBidi"/>
          <w:color w:val="000000" w:themeColor="text1"/>
          <w:sz w:val="24"/>
          <w:szCs w:val="24"/>
          <w:lang w:eastAsia="en-US"/>
        </w:rPr>
      </w:pPr>
      <w:proofErr w:type="gramStart"/>
      <w:r w:rsidRPr="005B522D">
        <w:rPr>
          <w:rFonts w:ascii="Times New Roman" w:eastAsiaTheme="minorHAnsi" w:hAnsi="Times New Roman" w:cstheme="minorBidi"/>
          <w:color w:val="000000" w:themeColor="text1"/>
          <w:sz w:val="24"/>
          <w:szCs w:val="24"/>
          <w:lang w:eastAsia="en-US"/>
        </w:rPr>
        <w:t>the</w:t>
      </w:r>
      <w:proofErr w:type="gramEnd"/>
      <w:r w:rsidRPr="005B522D">
        <w:rPr>
          <w:rFonts w:ascii="Times New Roman" w:eastAsiaTheme="minorHAnsi" w:hAnsi="Times New Roman" w:cstheme="minorBidi"/>
          <w:color w:val="000000" w:themeColor="text1"/>
          <w:sz w:val="24"/>
          <w:szCs w:val="24"/>
          <w:lang w:eastAsia="en-US"/>
        </w:rPr>
        <w:t xml:space="preserve"> </w:t>
      </w:r>
      <w:r w:rsidR="004B466C" w:rsidRPr="004B466C">
        <w:rPr>
          <w:rFonts w:ascii="Times New Roman" w:eastAsiaTheme="minorHAnsi" w:hAnsi="Times New Roman" w:cstheme="minorBidi"/>
          <w:color w:val="000000" w:themeColor="text1"/>
          <w:sz w:val="24"/>
          <w:szCs w:val="24"/>
          <w:lang w:eastAsia="en-US"/>
        </w:rPr>
        <w:t xml:space="preserve">right to scientific progress </w:t>
      </w:r>
      <w:r w:rsidR="004B466C">
        <w:rPr>
          <w:rFonts w:ascii="Times New Roman" w:eastAsiaTheme="minorHAnsi" w:hAnsi="Times New Roman" w:cstheme="minorBidi"/>
          <w:color w:val="000000" w:themeColor="text1"/>
          <w:sz w:val="24"/>
          <w:szCs w:val="24"/>
          <w:lang w:eastAsia="en-US"/>
        </w:rPr>
        <w:t>– Article 15</w:t>
      </w:r>
      <w:r>
        <w:rPr>
          <w:rFonts w:ascii="Times New Roman" w:eastAsiaTheme="minorHAnsi" w:hAnsi="Times New Roman" w:cstheme="minorBidi"/>
          <w:color w:val="000000" w:themeColor="text1"/>
          <w:sz w:val="24"/>
          <w:szCs w:val="24"/>
          <w:lang w:eastAsia="en-US"/>
        </w:rPr>
        <w:t xml:space="preserve"> of the ICESCR.</w:t>
      </w:r>
    </w:p>
    <w:p w14:paraId="46F25FAE" w14:textId="77777777" w:rsidR="002C03CB" w:rsidRPr="002C03CB" w:rsidRDefault="002C03CB" w:rsidP="00B145F2">
      <w:pPr>
        <w:rPr>
          <w:rFonts w:ascii="Times New Roman" w:hAnsi="Times New Roman"/>
          <w:sz w:val="24"/>
          <w:szCs w:val="24"/>
        </w:rPr>
      </w:pPr>
    </w:p>
    <w:p w14:paraId="5B6CFBBA" w14:textId="49D6381E" w:rsidR="005B522D" w:rsidRDefault="004B466C" w:rsidP="005B522D">
      <w:pPr>
        <w:ind w:right="-46"/>
        <w:rPr>
          <w:rFonts w:ascii="Times New Roman" w:hAnsi="Times New Roman"/>
          <w:sz w:val="24"/>
          <w:szCs w:val="24"/>
        </w:rPr>
      </w:pPr>
      <w:r w:rsidRPr="004B466C">
        <w:rPr>
          <w:rFonts w:ascii="Times New Roman" w:hAnsi="Times New Roman"/>
          <w:sz w:val="24"/>
          <w:szCs w:val="24"/>
        </w:rPr>
        <w:t>Article 2 of the ICESCR requires that each State Party to the Covenant undertake to take steps to the maximum of its available resources, especially economic and technical, to realise the rights recognised in the Covenant, particularly through legislative measures.</w:t>
      </w:r>
    </w:p>
    <w:p w14:paraId="59E625CE" w14:textId="77777777" w:rsidR="004B466C" w:rsidRPr="005B522D" w:rsidRDefault="004B466C" w:rsidP="005B522D">
      <w:pPr>
        <w:ind w:right="-46"/>
        <w:rPr>
          <w:rFonts w:ascii="Times New Roman" w:hAnsi="Times New Roman"/>
          <w:sz w:val="24"/>
          <w:szCs w:val="24"/>
        </w:rPr>
      </w:pPr>
    </w:p>
    <w:p w14:paraId="7F01E88E" w14:textId="2C86BDEF" w:rsidR="005B522D" w:rsidRPr="005B522D" w:rsidRDefault="005B522D" w:rsidP="005B522D">
      <w:pPr>
        <w:ind w:right="-46"/>
        <w:rPr>
          <w:rFonts w:ascii="Times New Roman" w:hAnsi="Times New Roman"/>
          <w:i/>
          <w:sz w:val="24"/>
          <w:szCs w:val="24"/>
        </w:rPr>
      </w:pPr>
      <w:r w:rsidRPr="005B522D">
        <w:rPr>
          <w:rFonts w:ascii="Times New Roman" w:hAnsi="Times New Roman"/>
          <w:i/>
          <w:sz w:val="24"/>
          <w:szCs w:val="24"/>
        </w:rPr>
        <w:t>Right to work</w:t>
      </w:r>
      <w:r w:rsidR="004B466C">
        <w:rPr>
          <w:rFonts w:ascii="Times New Roman" w:hAnsi="Times New Roman"/>
          <w:i/>
          <w:sz w:val="24"/>
          <w:szCs w:val="24"/>
        </w:rPr>
        <w:t xml:space="preserve"> and right to scientific progress</w:t>
      </w:r>
    </w:p>
    <w:p w14:paraId="1110C367" w14:textId="77777777" w:rsidR="005B522D" w:rsidRDefault="005B522D" w:rsidP="005B522D">
      <w:pPr>
        <w:ind w:right="-46"/>
        <w:rPr>
          <w:rFonts w:ascii="Times New Roman" w:hAnsi="Times New Roman"/>
          <w:sz w:val="24"/>
          <w:szCs w:val="24"/>
        </w:rPr>
      </w:pPr>
    </w:p>
    <w:p w14:paraId="46CD6019" w14:textId="6F7ECC0C" w:rsidR="005B522D" w:rsidRDefault="004B466C" w:rsidP="005B522D">
      <w:pPr>
        <w:ind w:right="-46"/>
        <w:rPr>
          <w:rFonts w:ascii="Times New Roman" w:hAnsi="Times New Roman"/>
          <w:sz w:val="24"/>
          <w:szCs w:val="24"/>
        </w:rPr>
      </w:pPr>
      <w:r w:rsidRPr="004B466C">
        <w:rPr>
          <w:rFonts w:ascii="Times New Roman" w:hAnsi="Times New Roman"/>
          <w:sz w:val="24"/>
          <w:szCs w:val="24"/>
        </w:rPr>
        <w:t xml:space="preserve">Article 6 of the ICESCR recognises the right to work and provides that the States Parties will take appropriate steps to achieve the realisation of the right to work, including through technical and vocational training.  </w:t>
      </w:r>
    </w:p>
    <w:p w14:paraId="6E66EA35" w14:textId="77777777" w:rsidR="004B466C" w:rsidRPr="005B522D" w:rsidRDefault="004B466C" w:rsidP="005B522D">
      <w:pPr>
        <w:ind w:right="-46"/>
        <w:rPr>
          <w:rFonts w:ascii="Times New Roman" w:hAnsi="Times New Roman"/>
          <w:sz w:val="24"/>
          <w:szCs w:val="24"/>
        </w:rPr>
      </w:pPr>
    </w:p>
    <w:p w14:paraId="1A2660B7" w14:textId="5869EA02" w:rsidR="004B466C" w:rsidRPr="004B466C" w:rsidRDefault="004B466C" w:rsidP="004B466C">
      <w:pPr>
        <w:ind w:right="-46"/>
        <w:rPr>
          <w:rFonts w:ascii="Times New Roman" w:hAnsi="Times New Roman"/>
          <w:sz w:val="24"/>
          <w:szCs w:val="24"/>
        </w:rPr>
      </w:pPr>
      <w:r w:rsidRPr="004B466C">
        <w:rPr>
          <w:rFonts w:ascii="Times New Roman" w:hAnsi="Times New Roman"/>
          <w:sz w:val="24"/>
          <w:szCs w:val="24"/>
        </w:rPr>
        <w:t>Article 15 of the ICES</w:t>
      </w:r>
      <w:r w:rsidR="00984DCC">
        <w:rPr>
          <w:rFonts w:ascii="Times New Roman" w:hAnsi="Times New Roman"/>
          <w:sz w:val="24"/>
          <w:szCs w:val="24"/>
        </w:rPr>
        <w:t>C</w:t>
      </w:r>
      <w:r w:rsidRPr="004B466C">
        <w:rPr>
          <w:rFonts w:ascii="Times New Roman" w:hAnsi="Times New Roman"/>
          <w:sz w:val="24"/>
          <w:szCs w:val="24"/>
        </w:rPr>
        <w:t>R requires that each State Party to the Covenant recognise the right of everyone to take part in cultural life, to enjoy the benefits of scientific progress and its applications, and to benefit from the protection of the moral and material interests of individuals resulting from any scientific, literary or artistic production. Particularly, Article 15 requires each State Party to the Covenant to recognise the benefits from the encouragement and development of international contacts and co-operation in the scientific and cultural fields.</w:t>
      </w:r>
    </w:p>
    <w:p w14:paraId="5396F8D1" w14:textId="77777777" w:rsidR="004B466C" w:rsidRDefault="004B466C" w:rsidP="005B522D">
      <w:pPr>
        <w:ind w:right="-46"/>
        <w:rPr>
          <w:rFonts w:ascii="Times New Roman" w:hAnsi="Times New Roman"/>
          <w:sz w:val="24"/>
          <w:szCs w:val="24"/>
        </w:rPr>
      </w:pPr>
    </w:p>
    <w:p w14:paraId="137ED9A0" w14:textId="2A93D617" w:rsidR="004B466C" w:rsidRPr="004B466C" w:rsidRDefault="004B466C" w:rsidP="004B466C">
      <w:pPr>
        <w:ind w:right="-46"/>
        <w:rPr>
          <w:rFonts w:ascii="Times New Roman" w:hAnsi="Times New Roman"/>
          <w:sz w:val="24"/>
          <w:szCs w:val="24"/>
        </w:rPr>
      </w:pPr>
      <w:r w:rsidRPr="004B466C">
        <w:rPr>
          <w:rFonts w:ascii="Times New Roman" w:hAnsi="Times New Roman"/>
          <w:sz w:val="24"/>
          <w:szCs w:val="24"/>
        </w:rPr>
        <w:t>The program promotes government and private sector co-operation with partner countries in the Indo-Pacific region, bringing economic benefits such as additional local jobs in the region and the transfer of low</w:t>
      </w:r>
      <w:r w:rsidR="004156FE">
        <w:rPr>
          <w:rFonts w:ascii="Times New Roman" w:hAnsi="Times New Roman"/>
          <w:sz w:val="24"/>
          <w:szCs w:val="24"/>
        </w:rPr>
        <w:t xml:space="preserve"> </w:t>
      </w:r>
      <w:r w:rsidRPr="004B466C">
        <w:rPr>
          <w:rFonts w:ascii="Times New Roman" w:hAnsi="Times New Roman"/>
          <w:sz w:val="24"/>
          <w:szCs w:val="24"/>
        </w:rPr>
        <w:t>emission</w:t>
      </w:r>
      <w:r w:rsidR="004156FE">
        <w:rPr>
          <w:rFonts w:ascii="Times New Roman" w:hAnsi="Times New Roman"/>
          <w:sz w:val="24"/>
          <w:szCs w:val="24"/>
        </w:rPr>
        <w:t>s</w:t>
      </w:r>
      <w:r w:rsidRPr="004B466C">
        <w:rPr>
          <w:rFonts w:ascii="Times New Roman" w:hAnsi="Times New Roman"/>
          <w:sz w:val="24"/>
          <w:szCs w:val="24"/>
        </w:rPr>
        <w:t xml:space="preserve"> technologies to the region. The activities </w:t>
      </w:r>
      <w:r w:rsidR="004156FE">
        <w:rPr>
          <w:rFonts w:ascii="Times New Roman" w:hAnsi="Times New Roman"/>
          <w:sz w:val="24"/>
          <w:szCs w:val="24"/>
        </w:rPr>
        <w:t>under</w:t>
      </w:r>
      <w:r w:rsidRPr="004B466C">
        <w:rPr>
          <w:rFonts w:ascii="Times New Roman" w:hAnsi="Times New Roman"/>
          <w:sz w:val="24"/>
          <w:szCs w:val="24"/>
        </w:rPr>
        <w:t xml:space="preserve"> the program support Articles 2, 6 and 15 of the ICES</w:t>
      </w:r>
      <w:r w:rsidR="001E2DB1">
        <w:rPr>
          <w:rFonts w:ascii="Times New Roman" w:hAnsi="Times New Roman"/>
          <w:sz w:val="24"/>
          <w:szCs w:val="24"/>
        </w:rPr>
        <w:t>C</w:t>
      </w:r>
      <w:r w:rsidRPr="004B466C">
        <w:rPr>
          <w:rFonts w:ascii="Times New Roman" w:hAnsi="Times New Roman"/>
          <w:sz w:val="24"/>
          <w:szCs w:val="24"/>
        </w:rPr>
        <w:t xml:space="preserve">R and more broadly are compatible with core international human rights treaties that Australia is party to. </w:t>
      </w:r>
    </w:p>
    <w:p w14:paraId="2B6AB1EA" w14:textId="77777777" w:rsidR="004B466C" w:rsidRDefault="004B466C" w:rsidP="005B522D">
      <w:pPr>
        <w:ind w:right="-46"/>
        <w:rPr>
          <w:rFonts w:ascii="Times New Roman" w:hAnsi="Times New Roman"/>
          <w:sz w:val="24"/>
          <w:szCs w:val="24"/>
        </w:rPr>
      </w:pPr>
    </w:p>
    <w:p w14:paraId="097EC992" w14:textId="77777777" w:rsidR="00ED38BC" w:rsidRPr="00ED38BC" w:rsidRDefault="00ED38BC" w:rsidP="00B145F2">
      <w:pPr>
        <w:ind w:right="-46"/>
        <w:rPr>
          <w:rFonts w:ascii="Times New Roman" w:hAnsi="Times New Roman"/>
          <w:sz w:val="24"/>
          <w:szCs w:val="24"/>
        </w:rPr>
      </w:pPr>
      <w:r w:rsidRPr="00ED38BC">
        <w:rPr>
          <w:rFonts w:ascii="Times New Roman" w:hAnsi="Times New Roman"/>
          <w:b/>
          <w:sz w:val="24"/>
          <w:szCs w:val="24"/>
        </w:rPr>
        <w:t>Conclusion</w:t>
      </w:r>
    </w:p>
    <w:p w14:paraId="6007A534" w14:textId="77777777" w:rsidR="00ED38BC" w:rsidRPr="00ED38BC" w:rsidRDefault="00ED38BC" w:rsidP="00B145F2">
      <w:pPr>
        <w:rPr>
          <w:rFonts w:ascii="Times New Roman" w:hAnsi="Times New Roman"/>
          <w:sz w:val="24"/>
          <w:szCs w:val="24"/>
        </w:rPr>
      </w:pPr>
    </w:p>
    <w:p w14:paraId="1F65DB75" w14:textId="77777777" w:rsidR="005B522D" w:rsidRPr="005B522D" w:rsidRDefault="005B522D" w:rsidP="005B522D">
      <w:pPr>
        <w:rPr>
          <w:rFonts w:ascii="Times New Roman" w:hAnsi="Times New Roman"/>
          <w:sz w:val="24"/>
          <w:szCs w:val="24"/>
        </w:rPr>
      </w:pPr>
      <w:r w:rsidRPr="005B522D">
        <w:rPr>
          <w:rFonts w:ascii="Times New Roman" w:hAnsi="Times New Roman"/>
          <w:sz w:val="24"/>
          <w:szCs w:val="24"/>
        </w:rPr>
        <w:t>This disallowable legislative instrument is compatible with human rights because it promotes the protection of human rights.</w:t>
      </w:r>
    </w:p>
    <w:p w14:paraId="28871076" w14:textId="77777777" w:rsidR="00ED38BC" w:rsidRDefault="00ED38BC" w:rsidP="00B145F2">
      <w:pPr>
        <w:rPr>
          <w:rFonts w:ascii="Times New Roman" w:hAnsi="Times New Roman"/>
          <w:sz w:val="24"/>
          <w:szCs w:val="24"/>
        </w:rPr>
      </w:pPr>
    </w:p>
    <w:p w14:paraId="28A46C24" w14:textId="3A9E51FD" w:rsidR="00791051" w:rsidRDefault="00791051" w:rsidP="00735025">
      <w:pPr>
        <w:pStyle w:val="paranumbering0"/>
        <w:spacing w:before="0" w:beforeAutospacing="0" w:after="0" w:afterAutospacing="0"/>
        <w:contextualSpacing/>
      </w:pPr>
    </w:p>
    <w:p w14:paraId="66BC2C40" w14:textId="20346252" w:rsidR="00D17976" w:rsidRDefault="00D17976" w:rsidP="00735025">
      <w:pPr>
        <w:pStyle w:val="paranumbering0"/>
        <w:spacing w:before="0" w:beforeAutospacing="0" w:after="0" w:afterAutospacing="0"/>
        <w:contextualSpacing/>
      </w:pPr>
    </w:p>
    <w:p w14:paraId="14ACA880" w14:textId="77777777" w:rsidR="00D17976" w:rsidRPr="00FF3690" w:rsidRDefault="00D17976" w:rsidP="00735025">
      <w:pPr>
        <w:pStyle w:val="paranumbering0"/>
        <w:spacing w:before="0" w:beforeAutospacing="0" w:after="0" w:afterAutospacing="0"/>
        <w:contextualSpacing/>
      </w:pPr>
    </w:p>
    <w:p w14:paraId="50480A41" w14:textId="77777777" w:rsidR="004156FE" w:rsidRDefault="004156FE" w:rsidP="00ED38BC">
      <w:pPr>
        <w:pStyle w:val="paranumbering0"/>
        <w:spacing w:before="0" w:beforeAutospacing="0" w:after="0" w:afterAutospacing="0"/>
        <w:contextualSpacing/>
        <w:jc w:val="center"/>
        <w:rPr>
          <w:b/>
        </w:rPr>
      </w:pPr>
    </w:p>
    <w:p w14:paraId="46D5675C" w14:textId="4B4C7C44" w:rsidR="00ED38BC" w:rsidRPr="007B36A7" w:rsidRDefault="00ED38BC" w:rsidP="00ED38BC">
      <w:pPr>
        <w:pStyle w:val="paranumbering0"/>
        <w:spacing w:before="0" w:beforeAutospacing="0" w:after="0" w:afterAutospacing="0"/>
        <w:contextualSpacing/>
        <w:jc w:val="center"/>
        <w:rPr>
          <w:b/>
        </w:rPr>
      </w:pPr>
      <w:r w:rsidRPr="007B36A7">
        <w:rPr>
          <w:b/>
        </w:rPr>
        <w:t xml:space="preserve">Senator the Hon </w:t>
      </w:r>
      <w:r>
        <w:rPr>
          <w:b/>
        </w:rPr>
        <w:t>Simon Birmingham</w:t>
      </w:r>
    </w:p>
    <w:p w14:paraId="77437544" w14:textId="374657CA" w:rsidR="004F042E" w:rsidRPr="00904F8A" w:rsidRDefault="00ED38BC" w:rsidP="001E2DB1">
      <w:pPr>
        <w:contextualSpacing/>
        <w:jc w:val="center"/>
      </w:pPr>
      <w:r w:rsidRPr="007B36A7">
        <w:rPr>
          <w:rFonts w:ascii="Times New Roman" w:hAnsi="Times New Roman"/>
          <w:b/>
          <w:sz w:val="24"/>
          <w:szCs w:val="24"/>
        </w:rPr>
        <w:t>Minister for Finance</w:t>
      </w:r>
    </w:p>
    <w:sectPr w:rsidR="004F042E" w:rsidRPr="00904F8A" w:rsidSect="004D676F">
      <w:headerReference w:type="even" r:id="rId19"/>
      <w:headerReference w:type="default" r:id="rId20"/>
      <w:headerReference w:type="first" r:id="rId21"/>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E734" w16cex:dateUtc="2021-05-26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7FA779" w16cid:durableId="2458E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D6CF" w14:textId="77777777" w:rsidR="0076628C" w:rsidRDefault="0076628C" w:rsidP="00A739E5">
      <w:r>
        <w:separator/>
      </w:r>
    </w:p>
  </w:endnote>
  <w:endnote w:type="continuationSeparator" w:id="0">
    <w:p w14:paraId="6F230866" w14:textId="77777777" w:rsidR="0076628C" w:rsidRDefault="0076628C" w:rsidP="00A739E5">
      <w:r>
        <w:continuationSeparator/>
      </w:r>
    </w:p>
  </w:endnote>
  <w:endnote w:type="continuationNotice" w:id="1">
    <w:p w14:paraId="3CDEF6B2" w14:textId="77777777" w:rsidR="0076628C" w:rsidRDefault="00766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FDCE" w14:textId="623D0B7D" w:rsidR="00B06B19" w:rsidRPr="0076628C" w:rsidRDefault="00B06B19" w:rsidP="0076628C">
    <w:pPr>
      <w:pStyle w:val="Footer"/>
      <w:jc w:val="center"/>
      <w:rPr>
        <w:b/>
        <w:color w:val="FF0000"/>
      </w:rPr>
    </w:pPr>
    <w:r w:rsidRPr="002F78AB">
      <w:rPr>
        <w:b/>
        <w:noProof/>
        <w:color w:val="FF0000"/>
      </w:rPr>
      <mc:AlternateContent>
        <mc:Choice Requires="wps">
          <w:drawing>
            <wp:anchor distT="0" distB="0" distL="114300" distR="114300" simplePos="0" relativeHeight="251658240" behindDoc="0" locked="1" layoutInCell="0" allowOverlap="1" wp14:anchorId="3DDF2E33" wp14:editId="35FC36C4">
              <wp:simplePos x="0" y="0"/>
              <wp:positionH relativeFrom="margin">
                <wp:align>center</wp:align>
              </wp:positionH>
              <wp:positionV relativeFrom="bottomMargin">
                <wp:align>center</wp:align>
              </wp:positionV>
              <wp:extent cx="892175" cy="273050"/>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FBA25" w14:textId="77777777" w:rsidR="00B06B19" w:rsidRPr="00007BB5" w:rsidRDefault="00B06B19" w:rsidP="002F78AB">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DF2E33" id="_x0000_t202" coordsize="21600,21600" o:spt="202" path="m,l,21600r21600,l21600,xe">
              <v:stroke joinstyle="miter"/>
              <v:path gradientshapeok="t" o:connecttype="rect"/>
            </v:shapetype>
            <v:shape id="janusSEAL SC Footer" o:spid="_x0000_s1026"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" o:allowincell="f" filled="f" stroked="f" strokeweight=".5pt">
              <v:textbox style="mso-fit-shape-to-text:t">
                <w:txbxContent>
                  <w:p w14:paraId="718FBA25" w14:textId="77777777" w:rsidR="00B06B19" w:rsidRPr="00007BB5" w:rsidRDefault="00B06B19" w:rsidP="002F78AB">
                    <w:pPr>
                      <w:jc w:val="center"/>
                      <w:rPr>
                        <w:rFonts w:ascii="Arial" w:hAnsi="Arial" w:cs="Arial"/>
                        <w:b/>
                        <w:color w:val="FF0000"/>
                        <w:sz w:val="2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0" allowOverlap="1" wp14:anchorId="777C5E67" wp14:editId="1A011D3B">
              <wp:simplePos x="0" y="0"/>
              <wp:positionH relativeFrom="margin">
                <wp:align>center</wp:align>
              </wp:positionH>
              <wp:positionV relativeFrom="bottomMargin">
                <wp:align>center</wp:align>
              </wp:positionV>
              <wp:extent cx="892175" cy="273050"/>
              <wp:effectExtent l="0" t="0" r="0" b="0"/>
              <wp:wrapNone/>
              <wp:docPr id="2"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9A3B3" w14:textId="77777777" w:rsidR="00B06B19" w:rsidRPr="00007BB5" w:rsidRDefault="00B06B19"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7C5E67" id="janusSEAL SC F_FirstPage" o:spid="_x0000_s1027" type="#_x0000_t202" style="position:absolute;left:0;text-align:left;margin-left:0;margin-top:0;width:70.25pt;height:21.5pt;z-index:2516561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" o:allowincell="f" filled="f" stroked="f" strokeweight=".5pt">
              <v:textbox style="mso-fit-shape-to-text:t">
                <w:txbxContent>
                  <w:p w14:paraId="4C59A3B3" w14:textId="77777777" w:rsidR="00B06B19" w:rsidRPr="00007BB5" w:rsidRDefault="00B06B19" w:rsidP="00007BB5">
                    <w:pPr>
                      <w:jc w:val="center"/>
                      <w:rPr>
                        <w:rFonts w:ascii="Arial" w:hAnsi="Arial" w:cs="Arial"/>
                        <w:b/>
                        <w:color w:val="FF0000"/>
                        <w:sz w:val="24"/>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3428" w14:textId="77777777" w:rsidR="0076628C" w:rsidRDefault="0076628C" w:rsidP="00A739E5">
      <w:r>
        <w:separator/>
      </w:r>
    </w:p>
  </w:footnote>
  <w:footnote w:type="continuationSeparator" w:id="0">
    <w:p w14:paraId="0EF14688" w14:textId="77777777" w:rsidR="0076628C" w:rsidRDefault="0076628C" w:rsidP="00A739E5">
      <w:r>
        <w:continuationSeparator/>
      </w:r>
    </w:p>
  </w:footnote>
  <w:footnote w:type="continuationNotice" w:id="1">
    <w:p w14:paraId="7354C046" w14:textId="77777777" w:rsidR="0076628C" w:rsidRDefault="007662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1A2C" w14:textId="360B934A" w:rsidR="00B06B19" w:rsidRDefault="005669EC">
    <w:pPr>
      <w:pStyle w:val="Header"/>
      <w:jc w:val="center"/>
    </w:pPr>
    <w:sdt>
      <w:sdtPr>
        <w:id w:val="8403760"/>
        <w:docPartObj>
          <w:docPartGallery w:val="Page Numbers (Top of Page)"/>
          <w:docPartUnique/>
        </w:docPartObj>
      </w:sdtPr>
      <w:sdtEndPr/>
      <w:sdtContent>
        <w:r w:rsidR="00B06B19">
          <w:fldChar w:fldCharType="begin"/>
        </w:r>
        <w:r w:rsidR="00B06B19">
          <w:instrText xml:space="preserve"> PAGE   \* MERGEFORMAT </w:instrText>
        </w:r>
        <w:r w:rsidR="00B06B19">
          <w:fldChar w:fldCharType="separate"/>
        </w:r>
        <w:r>
          <w:rPr>
            <w:noProof/>
          </w:rPr>
          <w:t>2</w:t>
        </w:r>
        <w:r w:rsidR="00B06B19">
          <w:rPr>
            <w:noProof/>
          </w:rPr>
          <w:fldChar w:fldCharType="end"/>
        </w:r>
      </w:sdtContent>
    </w:sdt>
  </w:p>
  <w:p w14:paraId="4AFAE566" w14:textId="77777777" w:rsidR="00B06B19" w:rsidRDefault="00B0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57EA" w14:textId="77777777" w:rsidR="00B06B19" w:rsidRDefault="00B06B1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E79E" w14:textId="77777777" w:rsidR="00B06B19" w:rsidRDefault="00B06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29E" w14:textId="6C0973FF" w:rsidR="00B06B19" w:rsidRDefault="005669EC">
    <w:pPr>
      <w:pStyle w:val="Header"/>
      <w:jc w:val="center"/>
    </w:pPr>
    <w:sdt>
      <w:sdtPr>
        <w:id w:val="8403761"/>
        <w:docPartObj>
          <w:docPartGallery w:val="Page Numbers (Top of Page)"/>
          <w:docPartUnique/>
        </w:docPartObj>
      </w:sdtPr>
      <w:sdtEndPr/>
      <w:sdtContent>
        <w:r w:rsidR="00B06B19">
          <w:fldChar w:fldCharType="begin"/>
        </w:r>
        <w:r w:rsidR="00B06B19">
          <w:instrText xml:space="preserve"> PAGE   \* MERGEFORMAT </w:instrText>
        </w:r>
        <w:r w:rsidR="00B06B19">
          <w:fldChar w:fldCharType="separate"/>
        </w:r>
        <w:r>
          <w:rPr>
            <w:noProof/>
          </w:rPr>
          <w:t>6</w:t>
        </w:r>
        <w:r w:rsidR="00B06B19">
          <w:rPr>
            <w:noProof/>
          </w:rPr>
          <w:fldChar w:fldCharType="end"/>
        </w:r>
      </w:sdtContent>
    </w:sdt>
  </w:p>
  <w:p w14:paraId="74E6032D" w14:textId="77777777" w:rsidR="00B06B19" w:rsidRDefault="00B06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CF51" w14:textId="77777777" w:rsidR="00B06B19" w:rsidRPr="00CA76CF" w:rsidRDefault="00B06B19" w:rsidP="004D676F">
    <w:pPr>
      <w:pStyle w:val="Header"/>
      <w:jc w:val="right"/>
      <w:rPr>
        <w:b/>
        <w:u w:val="single"/>
      </w:rPr>
    </w:pPr>
    <w:r w:rsidRPr="0088187F">
      <w:rPr>
        <w:b/>
        <w:u w:val="single"/>
      </w:rPr>
      <w:t>Attachment A</w:t>
    </w:r>
  </w:p>
  <w:p w14:paraId="0DF61585" w14:textId="77777777" w:rsidR="00B06B19" w:rsidRDefault="00B06B19">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DFDEE" w14:textId="77777777" w:rsidR="00B06B19" w:rsidRDefault="00B06B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14B9" w14:textId="597D25FA" w:rsidR="00B06B19" w:rsidRDefault="005669EC">
    <w:pPr>
      <w:pStyle w:val="Header"/>
      <w:jc w:val="center"/>
    </w:pPr>
    <w:sdt>
      <w:sdtPr>
        <w:id w:val="8403763"/>
        <w:docPartObj>
          <w:docPartGallery w:val="Page Numbers (Top of Page)"/>
          <w:docPartUnique/>
        </w:docPartObj>
      </w:sdtPr>
      <w:sdtEndPr/>
      <w:sdtContent>
        <w:r w:rsidR="00B06B19">
          <w:fldChar w:fldCharType="begin"/>
        </w:r>
        <w:r w:rsidR="00B06B19">
          <w:instrText xml:space="preserve"> PAGE   \* MERGEFORMAT </w:instrText>
        </w:r>
        <w:r w:rsidR="00B06B19">
          <w:fldChar w:fldCharType="separate"/>
        </w:r>
        <w:r>
          <w:rPr>
            <w:noProof/>
          </w:rPr>
          <w:t>2</w:t>
        </w:r>
        <w:r w:rsidR="00B06B19">
          <w:rPr>
            <w:noProof/>
          </w:rPr>
          <w:fldChar w:fldCharType="end"/>
        </w:r>
      </w:sdtContent>
    </w:sdt>
  </w:p>
  <w:p w14:paraId="6C33A272" w14:textId="77777777" w:rsidR="00B06B19" w:rsidRDefault="00B06B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0D" w14:textId="77777777" w:rsidR="00B06B19" w:rsidRPr="00CA76CF" w:rsidRDefault="00B06B19" w:rsidP="004D676F">
    <w:pPr>
      <w:pStyle w:val="Header"/>
      <w:jc w:val="right"/>
      <w:rPr>
        <w:b/>
        <w:u w:val="single"/>
      </w:rPr>
    </w:pPr>
    <w:r w:rsidRPr="0088187F">
      <w:rPr>
        <w:b/>
        <w:u w:val="single"/>
      </w:rPr>
      <w:t xml:space="preserve">Attachment </w:t>
    </w:r>
    <w:r>
      <w:rPr>
        <w:b/>
        <w:u w:val="single"/>
      </w:rPr>
      <w:t>B</w:t>
    </w:r>
  </w:p>
  <w:p w14:paraId="36D1E07E" w14:textId="77777777" w:rsidR="00B06B19" w:rsidRDefault="00B06B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7C7"/>
    <w:multiLevelType w:val="hybridMultilevel"/>
    <w:tmpl w:val="16622130"/>
    <w:lvl w:ilvl="0" w:tplc="23A86B8C">
      <w:start w:val="1"/>
      <w:numFmt w:val="bullet"/>
      <w:lvlText w:val=""/>
      <w:lvlJc w:val="left"/>
      <w:pPr>
        <w:ind w:left="720" w:hanging="360"/>
      </w:pPr>
      <w:rPr>
        <w:rFonts w:ascii="Symbol" w:hAnsi="Symbol" w:hint="default"/>
      </w:rPr>
    </w:lvl>
    <w:lvl w:ilvl="1" w:tplc="70C6EF10">
      <w:start w:val="1"/>
      <w:numFmt w:val="bullet"/>
      <w:lvlText w:val="o"/>
      <w:lvlJc w:val="left"/>
      <w:pPr>
        <w:ind w:left="1440" w:hanging="360"/>
      </w:pPr>
      <w:rPr>
        <w:rFonts w:ascii="Courier New" w:hAnsi="Courier New" w:cs="Courier New" w:hint="default"/>
      </w:rPr>
    </w:lvl>
    <w:lvl w:ilvl="2" w:tplc="E0EAF570" w:tentative="1">
      <w:start w:val="1"/>
      <w:numFmt w:val="bullet"/>
      <w:lvlText w:val=""/>
      <w:lvlJc w:val="left"/>
      <w:pPr>
        <w:ind w:left="2160" w:hanging="360"/>
      </w:pPr>
      <w:rPr>
        <w:rFonts w:ascii="Wingdings" w:hAnsi="Wingdings" w:hint="default"/>
      </w:rPr>
    </w:lvl>
    <w:lvl w:ilvl="3" w:tplc="69741602" w:tentative="1">
      <w:start w:val="1"/>
      <w:numFmt w:val="bullet"/>
      <w:lvlText w:val=""/>
      <w:lvlJc w:val="left"/>
      <w:pPr>
        <w:ind w:left="2880" w:hanging="360"/>
      </w:pPr>
      <w:rPr>
        <w:rFonts w:ascii="Symbol" w:hAnsi="Symbol" w:hint="default"/>
      </w:rPr>
    </w:lvl>
    <w:lvl w:ilvl="4" w:tplc="BCA22984" w:tentative="1">
      <w:start w:val="1"/>
      <w:numFmt w:val="bullet"/>
      <w:lvlText w:val="o"/>
      <w:lvlJc w:val="left"/>
      <w:pPr>
        <w:ind w:left="3600" w:hanging="360"/>
      </w:pPr>
      <w:rPr>
        <w:rFonts w:ascii="Courier New" w:hAnsi="Courier New" w:cs="Courier New" w:hint="default"/>
      </w:rPr>
    </w:lvl>
    <w:lvl w:ilvl="5" w:tplc="FBB60B94" w:tentative="1">
      <w:start w:val="1"/>
      <w:numFmt w:val="bullet"/>
      <w:lvlText w:val=""/>
      <w:lvlJc w:val="left"/>
      <w:pPr>
        <w:ind w:left="4320" w:hanging="360"/>
      </w:pPr>
      <w:rPr>
        <w:rFonts w:ascii="Wingdings" w:hAnsi="Wingdings" w:hint="default"/>
      </w:rPr>
    </w:lvl>
    <w:lvl w:ilvl="6" w:tplc="7C1A6A3A" w:tentative="1">
      <w:start w:val="1"/>
      <w:numFmt w:val="bullet"/>
      <w:lvlText w:val=""/>
      <w:lvlJc w:val="left"/>
      <w:pPr>
        <w:ind w:left="5040" w:hanging="360"/>
      </w:pPr>
      <w:rPr>
        <w:rFonts w:ascii="Symbol" w:hAnsi="Symbol" w:hint="default"/>
      </w:rPr>
    </w:lvl>
    <w:lvl w:ilvl="7" w:tplc="AE0ED722" w:tentative="1">
      <w:start w:val="1"/>
      <w:numFmt w:val="bullet"/>
      <w:lvlText w:val="o"/>
      <w:lvlJc w:val="left"/>
      <w:pPr>
        <w:ind w:left="5760" w:hanging="360"/>
      </w:pPr>
      <w:rPr>
        <w:rFonts w:ascii="Courier New" w:hAnsi="Courier New" w:cs="Courier New" w:hint="default"/>
      </w:rPr>
    </w:lvl>
    <w:lvl w:ilvl="8" w:tplc="C31A7946" w:tentative="1">
      <w:start w:val="1"/>
      <w:numFmt w:val="bullet"/>
      <w:lvlText w:val=""/>
      <w:lvlJc w:val="left"/>
      <w:pPr>
        <w:ind w:left="6480" w:hanging="360"/>
      </w:pPr>
      <w:rPr>
        <w:rFonts w:ascii="Wingdings" w:hAnsi="Wingdings" w:hint="default"/>
      </w:r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13D45357"/>
    <w:multiLevelType w:val="hybridMultilevel"/>
    <w:tmpl w:val="DC88E6F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0" w15:restartNumberingAfterBreak="0">
    <w:nsid w:val="311109ED"/>
    <w:multiLevelType w:val="hybridMultilevel"/>
    <w:tmpl w:val="FE6C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351FD"/>
    <w:multiLevelType w:val="hybridMultilevel"/>
    <w:tmpl w:val="25BAD412"/>
    <w:lvl w:ilvl="0" w:tplc="6EC0350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BE42DE0"/>
    <w:multiLevelType w:val="hybridMultilevel"/>
    <w:tmpl w:val="BA2A9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E13102"/>
    <w:multiLevelType w:val="hybridMultilevel"/>
    <w:tmpl w:val="A874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8" w15:restartNumberingAfterBreak="0">
    <w:nsid w:val="66081172"/>
    <w:multiLevelType w:val="hybridMultilevel"/>
    <w:tmpl w:val="DF08DED4"/>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9" w15:restartNumberingAfterBreak="0">
    <w:nsid w:val="68833A0F"/>
    <w:multiLevelType w:val="hybridMultilevel"/>
    <w:tmpl w:val="0D9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num w:numId="1">
    <w:abstractNumId w:val="14"/>
  </w:num>
  <w:num w:numId="2">
    <w:abstractNumId w:val="16"/>
  </w:num>
  <w:num w:numId="3">
    <w:abstractNumId w:val="8"/>
  </w:num>
  <w:num w:numId="4">
    <w:abstractNumId w:val="9"/>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7"/>
  </w:num>
  <w:num w:numId="10">
    <w:abstractNumId w:val="5"/>
  </w:num>
  <w:num w:numId="11">
    <w:abstractNumId w:val="3"/>
  </w:num>
  <w:num w:numId="12">
    <w:abstractNumId w:val="12"/>
  </w:num>
  <w:num w:numId="13">
    <w:abstractNumId w:val="6"/>
  </w:num>
  <w:num w:numId="14">
    <w:abstractNumId w:val="19"/>
  </w:num>
  <w:num w:numId="15">
    <w:abstractNumId w:val="15"/>
  </w:num>
  <w:num w:numId="16">
    <w:abstractNumId w:val="2"/>
  </w:num>
  <w:num w:numId="17">
    <w:abstractNumId w:val="18"/>
  </w:num>
  <w:num w:numId="18">
    <w:abstractNumId w:val="11"/>
  </w:num>
  <w:num w:numId="19">
    <w:abstractNumId w:val="10"/>
  </w:num>
  <w:num w:numId="20">
    <w:abstractNumId w:val="13"/>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498"/>
    <w:rsid w:val="0000354E"/>
    <w:rsid w:val="000037DD"/>
    <w:rsid w:val="000039E8"/>
    <w:rsid w:val="000044F9"/>
    <w:rsid w:val="00004A33"/>
    <w:rsid w:val="0000562B"/>
    <w:rsid w:val="000059AA"/>
    <w:rsid w:val="00005E8F"/>
    <w:rsid w:val="00006070"/>
    <w:rsid w:val="00006B56"/>
    <w:rsid w:val="00007BB5"/>
    <w:rsid w:val="00007DF9"/>
    <w:rsid w:val="00010243"/>
    <w:rsid w:val="00011BF2"/>
    <w:rsid w:val="00012C74"/>
    <w:rsid w:val="00012CB9"/>
    <w:rsid w:val="00012D44"/>
    <w:rsid w:val="000137C6"/>
    <w:rsid w:val="00014FFC"/>
    <w:rsid w:val="00015510"/>
    <w:rsid w:val="00016219"/>
    <w:rsid w:val="00016690"/>
    <w:rsid w:val="000170EF"/>
    <w:rsid w:val="00017136"/>
    <w:rsid w:val="000173B6"/>
    <w:rsid w:val="00017611"/>
    <w:rsid w:val="00017E5D"/>
    <w:rsid w:val="000209F7"/>
    <w:rsid w:val="00020BD0"/>
    <w:rsid w:val="00021273"/>
    <w:rsid w:val="000217C4"/>
    <w:rsid w:val="00021EAF"/>
    <w:rsid w:val="000223BC"/>
    <w:rsid w:val="00023015"/>
    <w:rsid w:val="000236C9"/>
    <w:rsid w:val="000236DD"/>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1CA"/>
    <w:rsid w:val="000317F0"/>
    <w:rsid w:val="00031BDD"/>
    <w:rsid w:val="00031D99"/>
    <w:rsid w:val="00031DE1"/>
    <w:rsid w:val="000323DA"/>
    <w:rsid w:val="00032586"/>
    <w:rsid w:val="00032EE7"/>
    <w:rsid w:val="0003356E"/>
    <w:rsid w:val="00034CEB"/>
    <w:rsid w:val="00035EF5"/>
    <w:rsid w:val="00036986"/>
    <w:rsid w:val="00036A66"/>
    <w:rsid w:val="00036C71"/>
    <w:rsid w:val="00036E07"/>
    <w:rsid w:val="000376B0"/>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1D3C"/>
    <w:rsid w:val="00052381"/>
    <w:rsid w:val="00052A24"/>
    <w:rsid w:val="00052A3D"/>
    <w:rsid w:val="00053020"/>
    <w:rsid w:val="00053970"/>
    <w:rsid w:val="000540D6"/>
    <w:rsid w:val="000549D1"/>
    <w:rsid w:val="00055BA8"/>
    <w:rsid w:val="00055BC4"/>
    <w:rsid w:val="00055F73"/>
    <w:rsid w:val="000563F3"/>
    <w:rsid w:val="000564BF"/>
    <w:rsid w:val="0005650D"/>
    <w:rsid w:val="00056EB6"/>
    <w:rsid w:val="00060D28"/>
    <w:rsid w:val="00061187"/>
    <w:rsid w:val="00061729"/>
    <w:rsid w:val="00061DCB"/>
    <w:rsid w:val="00061E47"/>
    <w:rsid w:val="00062673"/>
    <w:rsid w:val="000626E9"/>
    <w:rsid w:val="00062D90"/>
    <w:rsid w:val="00062DC0"/>
    <w:rsid w:val="0006315A"/>
    <w:rsid w:val="00064EEB"/>
    <w:rsid w:val="000650EF"/>
    <w:rsid w:val="0006530B"/>
    <w:rsid w:val="00066049"/>
    <w:rsid w:val="000669C5"/>
    <w:rsid w:val="00066E99"/>
    <w:rsid w:val="00067DC2"/>
    <w:rsid w:val="00070FB9"/>
    <w:rsid w:val="00070FD3"/>
    <w:rsid w:val="0007110A"/>
    <w:rsid w:val="00071211"/>
    <w:rsid w:val="0007164D"/>
    <w:rsid w:val="000723CA"/>
    <w:rsid w:val="00072616"/>
    <w:rsid w:val="00072B13"/>
    <w:rsid w:val="0007310C"/>
    <w:rsid w:val="0007329E"/>
    <w:rsid w:val="00073645"/>
    <w:rsid w:val="00074977"/>
    <w:rsid w:val="00075BE7"/>
    <w:rsid w:val="00076717"/>
    <w:rsid w:val="00077283"/>
    <w:rsid w:val="000772A0"/>
    <w:rsid w:val="00077F72"/>
    <w:rsid w:val="00080C63"/>
    <w:rsid w:val="00082051"/>
    <w:rsid w:val="00082367"/>
    <w:rsid w:val="0008291F"/>
    <w:rsid w:val="00082966"/>
    <w:rsid w:val="00082A3E"/>
    <w:rsid w:val="00082DAC"/>
    <w:rsid w:val="0008306F"/>
    <w:rsid w:val="00083596"/>
    <w:rsid w:val="000836F6"/>
    <w:rsid w:val="00084C7A"/>
    <w:rsid w:val="00084F95"/>
    <w:rsid w:val="00085179"/>
    <w:rsid w:val="00085AB1"/>
    <w:rsid w:val="00085B09"/>
    <w:rsid w:val="00085F8B"/>
    <w:rsid w:val="00087665"/>
    <w:rsid w:val="000917B1"/>
    <w:rsid w:val="00091B28"/>
    <w:rsid w:val="00092960"/>
    <w:rsid w:val="00092C3A"/>
    <w:rsid w:val="000935B0"/>
    <w:rsid w:val="00093746"/>
    <w:rsid w:val="00093C26"/>
    <w:rsid w:val="00093E05"/>
    <w:rsid w:val="00093EE2"/>
    <w:rsid w:val="0009495E"/>
    <w:rsid w:val="00094AD1"/>
    <w:rsid w:val="00094AF3"/>
    <w:rsid w:val="00095215"/>
    <w:rsid w:val="00095F54"/>
    <w:rsid w:val="0009611E"/>
    <w:rsid w:val="000962A2"/>
    <w:rsid w:val="0009723B"/>
    <w:rsid w:val="00097451"/>
    <w:rsid w:val="00097983"/>
    <w:rsid w:val="00097ABA"/>
    <w:rsid w:val="00097B24"/>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2FE"/>
    <w:rsid w:val="000A6332"/>
    <w:rsid w:val="000A661F"/>
    <w:rsid w:val="000A7502"/>
    <w:rsid w:val="000A786A"/>
    <w:rsid w:val="000A79AE"/>
    <w:rsid w:val="000A7D59"/>
    <w:rsid w:val="000B06E3"/>
    <w:rsid w:val="000B07F7"/>
    <w:rsid w:val="000B0FE0"/>
    <w:rsid w:val="000B100B"/>
    <w:rsid w:val="000B167E"/>
    <w:rsid w:val="000B1839"/>
    <w:rsid w:val="000B19A3"/>
    <w:rsid w:val="000B2BA4"/>
    <w:rsid w:val="000B2DDD"/>
    <w:rsid w:val="000B36BF"/>
    <w:rsid w:val="000B3E83"/>
    <w:rsid w:val="000B438B"/>
    <w:rsid w:val="000B4396"/>
    <w:rsid w:val="000B4868"/>
    <w:rsid w:val="000B486E"/>
    <w:rsid w:val="000B4ED1"/>
    <w:rsid w:val="000B54B2"/>
    <w:rsid w:val="000B5F64"/>
    <w:rsid w:val="000B6480"/>
    <w:rsid w:val="000B6EB5"/>
    <w:rsid w:val="000B7134"/>
    <w:rsid w:val="000B75B8"/>
    <w:rsid w:val="000B7AA7"/>
    <w:rsid w:val="000C1A6B"/>
    <w:rsid w:val="000C1C2C"/>
    <w:rsid w:val="000C1FE0"/>
    <w:rsid w:val="000C2460"/>
    <w:rsid w:val="000C2A3C"/>
    <w:rsid w:val="000C2B91"/>
    <w:rsid w:val="000C33DA"/>
    <w:rsid w:val="000C3B55"/>
    <w:rsid w:val="000C44AF"/>
    <w:rsid w:val="000C5154"/>
    <w:rsid w:val="000C5AF4"/>
    <w:rsid w:val="000C60C7"/>
    <w:rsid w:val="000C62FE"/>
    <w:rsid w:val="000C6D33"/>
    <w:rsid w:val="000C6DE2"/>
    <w:rsid w:val="000C6E0B"/>
    <w:rsid w:val="000C7715"/>
    <w:rsid w:val="000D02E1"/>
    <w:rsid w:val="000D080B"/>
    <w:rsid w:val="000D0ADB"/>
    <w:rsid w:val="000D0BCE"/>
    <w:rsid w:val="000D11F7"/>
    <w:rsid w:val="000D1B54"/>
    <w:rsid w:val="000D1CE6"/>
    <w:rsid w:val="000D2900"/>
    <w:rsid w:val="000D293C"/>
    <w:rsid w:val="000D299E"/>
    <w:rsid w:val="000D30EE"/>
    <w:rsid w:val="000D3732"/>
    <w:rsid w:val="000D3914"/>
    <w:rsid w:val="000D43E7"/>
    <w:rsid w:val="000D4820"/>
    <w:rsid w:val="000D5752"/>
    <w:rsid w:val="000D5E62"/>
    <w:rsid w:val="000D640B"/>
    <w:rsid w:val="000D6597"/>
    <w:rsid w:val="000D6730"/>
    <w:rsid w:val="000D6DCF"/>
    <w:rsid w:val="000D7E6B"/>
    <w:rsid w:val="000E07B4"/>
    <w:rsid w:val="000E148C"/>
    <w:rsid w:val="000E1E87"/>
    <w:rsid w:val="000E22D2"/>
    <w:rsid w:val="000E235A"/>
    <w:rsid w:val="000E2880"/>
    <w:rsid w:val="000E2AE8"/>
    <w:rsid w:val="000E3253"/>
    <w:rsid w:val="000E3565"/>
    <w:rsid w:val="000E3FAB"/>
    <w:rsid w:val="000E42C5"/>
    <w:rsid w:val="000E492D"/>
    <w:rsid w:val="000E4C6B"/>
    <w:rsid w:val="000E4D3A"/>
    <w:rsid w:val="000E4D7F"/>
    <w:rsid w:val="000E5B95"/>
    <w:rsid w:val="000E7EA8"/>
    <w:rsid w:val="000F03FE"/>
    <w:rsid w:val="000F1065"/>
    <w:rsid w:val="000F1448"/>
    <w:rsid w:val="000F15EF"/>
    <w:rsid w:val="000F1863"/>
    <w:rsid w:val="000F1883"/>
    <w:rsid w:val="000F23AE"/>
    <w:rsid w:val="000F2CB7"/>
    <w:rsid w:val="000F37EC"/>
    <w:rsid w:val="000F3BC8"/>
    <w:rsid w:val="000F42A0"/>
    <w:rsid w:val="000F491B"/>
    <w:rsid w:val="000F52A2"/>
    <w:rsid w:val="001000C4"/>
    <w:rsid w:val="00101F19"/>
    <w:rsid w:val="00102970"/>
    <w:rsid w:val="00103439"/>
    <w:rsid w:val="00103DDF"/>
    <w:rsid w:val="001041E9"/>
    <w:rsid w:val="00104359"/>
    <w:rsid w:val="001048A8"/>
    <w:rsid w:val="00104AF1"/>
    <w:rsid w:val="0010579B"/>
    <w:rsid w:val="00105AD5"/>
    <w:rsid w:val="00105BB0"/>
    <w:rsid w:val="00105FB4"/>
    <w:rsid w:val="00106606"/>
    <w:rsid w:val="00107AA9"/>
    <w:rsid w:val="0011057D"/>
    <w:rsid w:val="00110858"/>
    <w:rsid w:val="00111072"/>
    <w:rsid w:val="0011126F"/>
    <w:rsid w:val="001119CE"/>
    <w:rsid w:val="00111A6E"/>
    <w:rsid w:val="00111AE1"/>
    <w:rsid w:val="00111F31"/>
    <w:rsid w:val="00111FEC"/>
    <w:rsid w:val="00112B6A"/>
    <w:rsid w:val="001135BE"/>
    <w:rsid w:val="00113CD2"/>
    <w:rsid w:val="00113CEA"/>
    <w:rsid w:val="00114236"/>
    <w:rsid w:val="00115FE2"/>
    <w:rsid w:val="0011618C"/>
    <w:rsid w:val="001168C2"/>
    <w:rsid w:val="001173BD"/>
    <w:rsid w:val="001211B9"/>
    <w:rsid w:val="001221AC"/>
    <w:rsid w:val="00122856"/>
    <w:rsid w:val="00122A23"/>
    <w:rsid w:val="00123073"/>
    <w:rsid w:val="0012319B"/>
    <w:rsid w:val="0012357A"/>
    <w:rsid w:val="00123D6F"/>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90"/>
    <w:rsid w:val="0013533A"/>
    <w:rsid w:val="001354C0"/>
    <w:rsid w:val="0013575E"/>
    <w:rsid w:val="00135D7E"/>
    <w:rsid w:val="00135EAD"/>
    <w:rsid w:val="001367DE"/>
    <w:rsid w:val="00136BFC"/>
    <w:rsid w:val="0013716D"/>
    <w:rsid w:val="001379DA"/>
    <w:rsid w:val="001400F7"/>
    <w:rsid w:val="00140566"/>
    <w:rsid w:val="001415CE"/>
    <w:rsid w:val="00141FE8"/>
    <w:rsid w:val="00142531"/>
    <w:rsid w:val="0014294F"/>
    <w:rsid w:val="00143BAD"/>
    <w:rsid w:val="00144863"/>
    <w:rsid w:val="00145522"/>
    <w:rsid w:val="00145D31"/>
    <w:rsid w:val="00145E67"/>
    <w:rsid w:val="00146362"/>
    <w:rsid w:val="0014644B"/>
    <w:rsid w:val="00146A4F"/>
    <w:rsid w:val="00147325"/>
    <w:rsid w:val="00147703"/>
    <w:rsid w:val="0014791A"/>
    <w:rsid w:val="00151E88"/>
    <w:rsid w:val="001523C5"/>
    <w:rsid w:val="00152C36"/>
    <w:rsid w:val="00154A87"/>
    <w:rsid w:val="0015523A"/>
    <w:rsid w:val="00155C82"/>
    <w:rsid w:val="00155D89"/>
    <w:rsid w:val="00156676"/>
    <w:rsid w:val="00156C44"/>
    <w:rsid w:val="00157054"/>
    <w:rsid w:val="00157320"/>
    <w:rsid w:val="0016015E"/>
    <w:rsid w:val="00161EA9"/>
    <w:rsid w:val="00162539"/>
    <w:rsid w:val="00163A4A"/>
    <w:rsid w:val="00163C16"/>
    <w:rsid w:val="00165011"/>
    <w:rsid w:val="00166488"/>
    <w:rsid w:val="0016663B"/>
    <w:rsid w:val="00166E6A"/>
    <w:rsid w:val="00166E74"/>
    <w:rsid w:val="001677B9"/>
    <w:rsid w:val="00167DE0"/>
    <w:rsid w:val="00167F79"/>
    <w:rsid w:val="0017031A"/>
    <w:rsid w:val="00170C11"/>
    <w:rsid w:val="00171EF0"/>
    <w:rsid w:val="00172470"/>
    <w:rsid w:val="001724DF"/>
    <w:rsid w:val="00172950"/>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6B1"/>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549"/>
    <w:rsid w:val="00196B0D"/>
    <w:rsid w:val="00196B57"/>
    <w:rsid w:val="00197C51"/>
    <w:rsid w:val="001A11F0"/>
    <w:rsid w:val="001A12D0"/>
    <w:rsid w:val="001A135A"/>
    <w:rsid w:val="001A14A8"/>
    <w:rsid w:val="001A1ABB"/>
    <w:rsid w:val="001A1D63"/>
    <w:rsid w:val="001A2864"/>
    <w:rsid w:val="001A2E7A"/>
    <w:rsid w:val="001A2FB3"/>
    <w:rsid w:val="001A3199"/>
    <w:rsid w:val="001A3271"/>
    <w:rsid w:val="001A3CEF"/>
    <w:rsid w:val="001A3FE0"/>
    <w:rsid w:val="001A4917"/>
    <w:rsid w:val="001A4B54"/>
    <w:rsid w:val="001A4F0D"/>
    <w:rsid w:val="001A59B4"/>
    <w:rsid w:val="001A5B13"/>
    <w:rsid w:val="001A5F1A"/>
    <w:rsid w:val="001A6323"/>
    <w:rsid w:val="001A69CE"/>
    <w:rsid w:val="001A6E59"/>
    <w:rsid w:val="001A70B2"/>
    <w:rsid w:val="001A776C"/>
    <w:rsid w:val="001A77C4"/>
    <w:rsid w:val="001B017E"/>
    <w:rsid w:val="001B0762"/>
    <w:rsid w:val="001B0E11"/>
    <w:rsid w:val="001B1033"/>
    <w:rsid w:val="001B122D"/>
    <w:rsid w:val="001B2C4F"/>
    <w:rsid w:val="001B36A9"/>
    <w:rsid w:val="001B4646"/>
    <w:rsid w:val="001B473A"/>
    <w:rsid w:val="001B4AC4"/>
    <w:rsid w:val="001B4B2C"/>
    <w:rsid w:val="001B4B84"/>
    <w:rsid w:val="001B5199"/>
    <w:rsid w:val="001B52F2"/>
    <w:rsid w:val="001B5AF4"/>
    <w:rsid w:val="001B5B8E"/>
    <w:rsid w:val="001B5D97"/>
    <w:rsid w:val="001B7301"/>
    <w:rsid w:val="001B75F8"/>
    <w:rsid w:val="001B765B"/>
    <w:rsid w:val="001C00EC"/>
    <w:rsid w:val="001C0468"/>
    <w:rsid w:val="001C0912"/>
    <w:rsid w:val="001C0DB3"/>
    <w:rsid w:val="001C0DE4"/>
    <w:rsid w:val="001C147D"/>
    <w:rsid w:val="001C16D4"/>
    <w:rsid w:val="001C18A2"/>
    <w:rsid w:val="001C18F4"/>
    <w:rsid w:val="001C19D8"/>
    <w:rsid w:val="001C1C7D"/>
    <w:rsid w:val="001C1E55"/>
    <w:rsid w:val="001C2194"/>
    <w:rsid w:val="001C2998"/>
    <w:rsid w:val="001C3839"/>
    <w:rsid w:val="001C3FC5"/>
    <w:rsid w:val="001C4C20"/>
    <w:rsid w:val="001C563A"/>
    <w:rsid w:val="001C6CDB"/>
    <w:rsid w:val="001C6DAB"/>
    <w:rsid w:val="001C7119"/>
    <w:rsid w:val="001C73B2"/>
    <w:rsid w:val="001C748B"/>
    <w:rsid w:val="001D0C07"/>
    <w:rsid w:val="001D111F"/>
    <w:rsid w:val="001D1390"/>
    <w:rsid w:val="001D1A63"/>
    <w:rsid w:val="001D1C35"/>
    <w:rsid w:val="001D3224"/>
    <w:rsid w:val="001D362C"/>
    <w:rsid w:val="001D419F"/>
    <w:rsid w:val="001D48F5"/>
    <w:rsid w:val="001D4B22"/>
    <w:rsid w:val="001D4D1B"/>
    <w:rsid w:val="001D5C68"/>
    <w:rsid w:val="001D66FE"/>
    <w:rsid w:val="001D6903"/>
    <w:rsid w:val="001D6E1F"/>
    <w:rsid w:val="001D7161"/>
    <w:rsid w:val="001D74F4"/>
    <w:rsid w:val="001D7A67"/>
    <w:rsid w:val="001D7B69"/>
    <w:rsid w:val="001E0BDF"/>
    <w:rsid w:val="001E1456"/>
    <w:rsid w:val="001E16F5"/>
    <w:rsid w:val="001E1A6F"/>
    <w:rsid w:val="001E1B51"/>
    <w:rsid w:val="001E1C6F"/>
    <w:rsid w:val="001E1EAD"/>
    <w:rsid w:val="001E2290"/>
    <w:rsid w:val="001E2495"/>
    <w:rsid w:val="001E257C"/>
    <w:rsid w:val="001E2DB1"/>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47"/>
    <w:rsid w:val="001F14AF"/>
    <w:rsid w:val="001F1595"/>
    <w:rsid w:val="001F239C"/>
    <w:rsid w:val="001F2D97"/>
    <w:rsid w:val="001F31CE"/>
    <w:rsid w:val="001F39FA"/>
    <w:rsid w:val="001F3F32"/>
    <w:rsid w:val="001F5641"/>
    <w:rsid w:val="001F6043"/>
    <w:rsid w:val="001F64DE"/>
    <w:rsid w:val="001F6715"/>
    <w:rsid w:val="001F6815"/>
    <w:rsid w:val="001F72DF"/>
    <w:rsid w:val="00201DFB"/>
    <w:rsid w:val="002021CE"/>
    <w:rsid w:val="00202352"/>
    <w:rsid w:val="0020244E"/>
    <w:rsid w:val="00202D71"/>
    <w:rsid w:val="002030CC"/>
    <w:rsid w:val="00203112"/>
    <w:rsid w:val="002034DF"/>
    <w:rsid w:val="00203897"/>
    <w:rsid w:val="002038E5"/>
    <w:rsid w:val="00203D4C"/>
    <w:rsid w:val="002048F4"/>
    <w:rsid w:val="002051F2"/>
    <w:rsid w:val="0020679A"/>
    <w:rsid w:val="00207DAE"/>
    <w:rsid w:val="00210582"/>
    <w:rsid w:val="00210714"/>
    <w:rsid w:val="00210868"/>
    <w:rsid w:val="00210E7A"/>
    <w:rsid w:val="00211094"/>
    <w:rsid w:val="0021123D"/>
    <w:rsid w:val="00211BE0"/>
    <w:rsid w:val="00212BD9"/>
    <w:rsid w:val="00212E24"/>
    <w:rsid w:val="00212EBC"/>
    <w:rsid w:val="002136D8"/>
    <w:rsid w:val="00213D7B"/>
    <w:rsid w:val="00214860"/>
    <w:rsid w:val="002149E8"/>
    <w:rsid w:val="00214DB5"/>
    <w:rsid w:val="00214F61"/>
    <w:rsid w:val="00215120"/>
    <w:rsid w:val="00215279"/>
    <w:rsid w:val="00215EC2"/>
    <w:rsid w:val="002160D0"/>
    <w:rsid w:val="0021681C"/>
    <w:rsid w:val="002169C1"/>
    <w:rsid w:val="002179B3"/>
    <w:rsid w:val="00217B96"/>
    <w:rsid w:val="00217F16"/>
    <w:rsid w:val="0022001C"/>
    <w:rsid w:val="00220C96"/>
    <w:rsid w:val="00221032"/>
    <w:rsid w:val="00221426"/>
    <w:rsid w:val="00221768"/>
    <w:rsid w:val="002220E6"/>
    <w:rsid w:val="002225FB"/>
    <w:rsid w:val="00222BA6"/>
    <w:rsid w:val="0022403F"/>
    <w:rsid w:val="00224860"/>
    <w:rsid w:val="002255DE"/>
    <w:rsid w:val="00225C4C"/>
    <w:rsid w:val="00227009"/>
    <w:rsid w:val="00227FDC"/>
    <w:rsid w:val="002307E1"/>
    <w:rsid w:val="002317C4"/>
    <w:rsid w:val="00232638"/>
    <w:rsid w:val="002326D5"/>
    <w:rsid w:val="00233F03"/>
    <w:rsid w:val="002342AE"/>
    <w:rsid w:val="002346F4"/>
    <w:rsid w:val="002360E8"/>
    <w:rsid w:val="002365EC"/>
    <w:rsid w:val="00236862"/>
    <w:rsid w:val="0023698E"/>
    <w:rsid w:val="00237628"/>
    <w:rsid w:val="0023776C"/>
    <w:rsid w:val="00237ACA"/>
    <w:rsid w:val="00240005"/>
    <w:rsid w:val="002405B7"/>
    <w:rsid w:val="00240D28"/>
    <w:rsid w:val="002410E9"/>
    <w:rsid w:val="0024130E"/>
    <w:rsid w:val="00241A02"/>
    <w:rsid w:val="00241A61"/>
    <w:rsid w:val="0024227E"/>
    <w:rsid w:val="002427DC"/>
    <w:rsid w:val="00242DCE"/>
    <w:rsid w:val="00243B3D"/>
    <w:rsid w:val="002442C0"/>
    <w:rsid w:val="00244891"/>
    <w:rsid w:val="00244D35"/>
    <w:rsid w:val="00245233"/>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4FE5"/>
    <w:rsid w:val="0025530F"/>
    <w:rsid w:val="00255713"/>
    <w:rsid w:val="0025583D"/>
    <w:rsid w:val="002559BC"/>
    <w:rsid w:val="00256C00"/>
    <w:rsid w:val="002573BB"/>
    <w:rsid w:val="002575F9"/>
    <w:rsid w:val="00257D05"/>
    <w:rsid w:val="002610DA"/>
    <w:rsid w:val="002618A7"/>
    <w:rsid w:val="00263002"/>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039"/>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236"/>
    <w:rsid w:val="0028530A"/>
    <w:rsid w:val="0028700A"/>
    <w:rsid w:val="0028720B"/>
    <w:rsid w:val="00291511"/>
    <w:rsid w:val="002915A2"/>
    <w:rsid w:val="00291E24"/>
    <w:rsid w:val="00291FBF"/>
    <w:rsid w:val="00293442"/>
    <w:rsid w:val="002936F2"/>
    <w:rsid w:val="00294039"/>
    <w:rsid w:val="00294B3F"/>
    <w:rsid w:val="00294F19"/>
    <w:rsid w:val="00294FBA"/>
    <w:rsid w:val="0029618A"/>
    <w:rsid w:val="00296DB2"/>
    <w:rsid w:val="00297352"/>
    <w:rsid w:val="002974F9"/>
    <w:rsid w:val="00297FF0"/>
    <w:rsid w:val="002A0F8F"/>
    <w:rsid w:val="002A11E3"/>
    <w:rsid w:val="002A17CD"/>
    <w:rsid w:val="002A1B3A"/>
    <w:rsid w:val="002A2651"/>
    <w:rsid w:val="002A2726"/>
    <w:rsid w:val="002A2CB1"/>
    <w:rsid w:val="002A35ED"/>
    <w:rsid w:val="002A365B"/>
    <w:rsid w:val="002A36CC"/>
    <w:rsid w:val="002A3BC9"/>
    <w:rsid w:val="002A7B7B"/>
    <w:rsid w:val="002A7EDE"/>
    <w:rsid w:val="002B005C"/>
    <w:rsid w:val="002B0922"/>
    <w:rsid w:val="002B0D32"/>
    <w:rsid w:val="002B11A6"/>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B7C9F"/>
    <w:rsid w:val="002C03CB"/>
    <w:rsid w:val="002C0748"/>
    <w:rsid w:val="002C1B59"/>
    <w:rsid w:val="002C20B7"/>
    <w:rsid w:val="002C2383"/>
    <w:rsid w:val="002C2877"/>
    <w:rsid w:val="002C2AD3"/>
    <w:rsid w:val="002C34DF"/>
    <w:rsid w:val="002C411F"/>
    <w:rsid w:val="002C4233"/>
    <w:rsid w:val="002C534F"/>
    <w:rsid w:val="002C56CD"/>
    <w:rsid w:val="002C5867"/>
    <w:rsid w:val="002C5EC0"/>
    <w:rsid w:val="002C79E5"/>
    <w:rsid w:val="002C7B17"/>
    <w:rsid w:val="002D0977"/>
    <w:rsid w:val="002D0A28"/>
    <w:rsid w:val="002D130F"/>
    <w:rsid w:val="002D21C9"/>
    <w:rsid w:val="002D241B"/>
    <w:rsid w:val="002D3B48"/>
    <w:rsid w:val="002D4100"/>
    <w:rsid w:val="002D45E6"/>
    <w:rsid w:val="002D5218"/>
    <w:rsid w:val="002D5314"/>
    <w:rsid w:val="002D53DF"/>
    <w:rsid w:val="002D5531"/>
    <w:rsid w:val="002D5F8B"/>
    <w:rsid w:val="002D6705"/>
    <w:rsid w:val="002D6ECD"/>
    <w:rsid w:val="002D733C"/>
    <w:rsid w:val="002D76F1"/>
    <w:rsid w:val="002D7E6C"/>
    <w:rsid w:val="002E06CD"/>
    <w:rsid w:val="002E1499"/>
    <w:rsid w:val="002E1A6F"/>
    <w:rsid w:val="002E26BB"/>
    <w:rsid w:val="002E28D2"/>
    <w:rsid w:val="002E48C1"/>
    <w:rsid w:val="002E4B31"/>
    <w:rsid w:val="002E4C10"/>
    <w:rsid w:val="002E4CAE"/>
    <w:rsid w:val="002E56EA"/>
    <w:rsid w:val="002E5DC9"/>
    <w:rsid w:val="002E61B8"/>
    <w:rsid w:val="002E61C7"/>
    <w:rsid w:val="002E725A"/>
    <w:rsid w:val="002E7359"/>
    <w:rsid w:val="002E7F60"/>
    <w:rsid w:val="002F0593"/>
    <w:rsid w:val="002F0877"/>
    <w:rsid w:val="002F0D29"/>
    <w:rsid w:val="002F0DB1"/>
    <w:rsid w:val="002F13F0"/>
    <w:rsid w:val="002F1FB2"/>
    <w:rsid w:val="002F2425"/>
    <w:rsid w:val="002F2A39"/>
    <w:rsid w:val="002F2D93"/>
    <w:rsid w:val="002F35FC"/>
    <w:rsid w:val="002F3E1A"/>
    <w:rsid w:val="002F3F7A"/>
    <w:rsid w:val="002F57AE"/>
    <w:rsid w:val="002F5B33"/>
    <w:rsid w:val="002F67C9"/>
    <w:rsid w:val="002F6EFE"/>
    <w:rsid w:val="002F74CD"/>
    <w:rsid w:val="002F78AB"/>
    <w:rsid w:val="0030125B"/>
    <w:rsid w:val="00301A16"/>
    <w:rsid w:val="0030226A"/>
    <w:rsid w:val="0030240E"/>
    <w:rsid w:val="003027FA"/>
    <w:rsid w:val="00302A8F"/>
    <w:rsid w:val="00302CAB"/>
    <w:rsid w:val="0030381B"/>
    <w:rsid w:val="00303AC8"/>
    <w:rsid w:val="00304A1C"/>
    <w:rsid w:val="00305C2C"/>
    <w:rsid w:val="00306B69"/>
    <w:rsid w:val="00306F20"/>
    <w:rsid w:val="003070DE"/>
    <w:rsid w:val="00307270"/>
    <w:rsid w:val="00307571"/>
    <w:rsid w:val="00307D7F"/>
    <w:rsid w:val="00307D96"/>
    <w:rsid w:val="0031066F"/>
    <w:rsid w:val="003118C6"/>
    <w:rsid w:val="00311902"/>
    <w:rsid w:val="00311B2D"/>
    <w:rsid w:val="00311DB2"/>
    <w:rsid w:val="00312786"/>
    <w:rsid w:val="003142A3"/>
    <w:rsid w:val="0031438E"/>
    <w:rsid w:val="00314EDE"/>
    <w:rsid w:val="00315045"/>
    <w:rsid w:val="003154B9"/>
    <w:rsid w:val="00315D4B"/>
    <w:rsid w:val="00316F2F"/>
    <w:rsid w:val="003176C8"/>
    <w:rsid w:val="00317D90"/>
    <w:rsid w:val="00320255"/>
    <w:rsid w:val="00320EF3"/>
    <w:rsid w:val="0032102D"/>
    <w:rsid w:val="0032123A"/>
    <w:rsid w:val="00321933"/>
    <w:rsid w:val="00321D82"/>
    <w:rsid w:val="003221C0"/>
    <w:rsid w:val="003224F2"/>
    <w:rsid w:val="0032298D"/>
    <w:rsid w:val="00322DF1"/>
    <w:rsid w:val="003239EB"/>
    <w:rsid w:val="00323A46"/>
    <w:rsid w:val="00324561"/>
    <w:rsid w:val="003246E5"/>
    <w:rsid w:val="00324AF2"/>
    <w:rsid w:val="00324F39"/>
    <w:rsid w:val="00325624"/>
    <w:rsid w:val="00325776"/>
    <w:rsid w:val="003257D6"/>
    <w:rsid w:val="00325FD5"/>
    <w:rsid w:val="003263B5"/>
    <w:rsid w:val="003264FB"/>
    <w:rsid w:val="00326B52"/>
    <w:rsid w:val="00326D32"/>
    <w:rsid w:val="00326E83"/>
    <w:rsid w:val="003279E0"/>
    <w:rsid w:val="00327E9A"/>
    <w:rsid w:val="00330FB9"/>
    <w:rsid w:val="00331210"/>
    <w:rsid w:val="00331C96"/>
    <w:rsid w:val="00331DA7"/>
    <w:rsid w:val="00332724"/>
    <w:rsid w:val="0033409E"/>
    <w:rsid w:val="00334196"/>
    <w:rsid w:val="0033422E"/>
    <w:rsid w:val="00334935"/>
    <w:rsid w:val="00334C56"/>
    <w:rsid w:val="00334D0B"/>
    <w:rsid w:val="00335A0A"/>
    <w:rsid w:val="00335AFF"/>
    <w:rsid w:val="003364D5"/>
    <w:rsid w:val="0033726B"/>
    <w:rsid w:val="00337891"/>
    <w:rsid w:val="00337A28"/>
    <w:rsid w:val="00340440"/>
    <w:rsid w:val="0034049B"/>
    <w:rsid w:val="00341976"/>
    <w:rsid w:val="0034206A"/>
    <w:rsid w:val="003426B7"/>
    <w:rsid w:val="00342CA2"/>
    <w:rsid w:val="00343548"/>
    <w:rsid w:val="0034493F"/>
    <w:rsid w:val="00345585"/>
    <w:rsid w:val="0034564C"/>
    <w:rsid w:val="00345A3F"/>
    <w:rsid w:val="00346189"/>
    <w:rsid w:val="00346199"/>
    <w:rsid w:val="003463FF"/>
    <w:rsid w:val="003468A9"/>
    <w:rsid w:val="003472C4"/>
    <w:rsid w:val="00347E7B"/>
    <w:rsid w:val="0035011E"/>
    <w:rsid w:val="0035026F"/>
    <w:rsid w:val="00350579"/>
    <w:rsid w:val="00350994"/>
    <w:rsid w:val="00350A2C"/>
    <w:rsid w:val="00350DF7"/>
    <w:rsid w:val="00350EA6"/>
    <w:rsid w:val="0035120E"/>
    <w:rsid w:val="003518AA"/>
    <w:rsid w:val="00352766"/>
    <w:rsid w:val="00352D90"/>
    <w:rsid w:val="00352EC3"/>
    <w:rsid w:val="00353EDE"/>
    <w:rsid w:val="003540CA"/>
    <w:rsid w:val="00354382"/>
    <w:rsid w:val="00354A02"/>
    <w:rsid w:val="0035572C"/>
    <w:rsid w:val="00355C60"/>
    <w:rsid w:val="00356127"/>
    <w:rsid w:val="003570EA"/>
    <w:rsid w:val="00357D1F"/>
    <w:rsid w:val="00357DEF"/>
    <w:rsid w:val="00360F30"/>
    <w:rsid w:val="00360F89"/>
    <w:rsid w:val="0036198B"/>
    <w:rsid w:val="003620B0"/>
    <w:rsid w:val="003625AD"/>
    <w:rsid w:val="00363243"/>
    <w:rsid w:val="003639EE"/>
    <w:rsid w:val="00364AD1"/>
    <w:rsid w:val="00364AE8"/>
    <w:rsid w:val="00364FC0"/>
    <w:rsid w:val="003661C2"/>
    <w:rsid w:val="003662F7"/>
    <w:rsid w:val="00366B0D"/>
    <w:rsid w:val="0036755B"/>
    <w:rsid w:val="00367C0D"/>
    <w:rsid w:val="00367FBF"/>
    <w:rsid w:val="003700A6"/>
    <w:rsid w:val="003708B8"/>
    <w:rsid w:val="003710CA"/>
    <w:rsid w:val="00371321"/>
    <w:rsid w:val="00371574"/>
    <w:rsid w:val="003715C9"/>
    <w:rsid w:val="0037200F"/>
    <w:rsid w:val="00372C7B"/>
    <w:rsid w:val="00373365"/>
    <w:rsid w:val="003739B3"/>
    <w:rsid w:val="00373A5F"/>
    <w:rsid w:val="00373C31"/>
    <w:rsid w:val="00373DB7"/>
    <w:rsid w:val="003747DD"/>
    <w:rsid w:val="00374CEE"/>
    <w:rsid w:val="00374F9A"/>
    <w:rsid w:val="003750F9"/>
    <w:rsid w:val="003754B5"/>
    <w:rsid w:val="0037550A"/>
    <w:rsid w:val="00375D71"/>
    <w:rsid w:val="00375F2C"/>
    <w:rsid w:val="00376204"/>
    <w:rsid w:val="003765D9"/>
    <w:rsid w:val="003772E2"/>
    <w:rsid w:val="00380D28"/>
    <w:rsid w:val="00380E4B"/>
    <w:rsid w:val="003812EA"/>
    <w:rsid w:val="00381964"/>
    <w:rsid w:val="003819B4"/>
    <w:rsid w:val="0038204D"/>
    <w:rsid w:val="00382EBD"/>
    <w:rsid w:val="00383793"/>
    <w:rsid w:val="00383CF4"/>
    <w:rsid w:val="0038414B"/>
    <w:rsid w:val="003847EC"/>
    <w:rsid w:val="00384D8F"/>
    <w:rsid w:val="003854FB"/>
    <w:rsid w:val="00385EF6"/>
    <w:rsid w:val="003864E9"/>
    <w:rsid w:val="003875A7"/>
    <w:rsid w:val="00387766"/>
    <w:rsid w:val="003878EE"/>
    <w:rsid w:val="00387CD3"/>
    <w:rsid w:val="00387EB5"/>
    <w:rsid w:val="00387F66"/>
    <w:rsid w:val="003900FF"/>
    <w:rsid w:val="00390B32"/>
    <w:rsid w:val="00391270"/>
    <w:rsid w:val="003916BA"/>
    <w:rsid w:val="0039176D"/>
    <w:rsid w:val="003918BB"/>
    <w:rsid w:val="00391979"/>
    <w:rsid w:val="00391AB4"/>
    <w:rsid w:val="00391DF9"/>
    <w:rsid w:val="00391E4F"/>
    <w:rsid w:val="0039227C"/>
    <w:rsid w:val="00392EF1"/>
    <w:rsid w:val="00393B66"/>
    <w:rsid w:val="00393DDB"/>
    <w:rsid w:val="003947DE"/>
    <w:rsid w:val="00395155"/>
    <w:rsid w:val="00396775"/>
    <w:rsid w:val="00396A7F"/>
    <w:rsid w:val="00396D66"/>
    <w:rsid w:val="00397DE6"/>
    <w:rsid w:val="003A0018"/>
    <w:rsid w:val="003A07A5"/>
    <w:rsid w:val="003A084B"/>
    <w:rsid w:val="003A0A31"/>
    <w:rsid w:val="003A10F5"/>
    <w:rsid w:val="003A159F"/>
    <w:rsid w:val="003A16BB"/>
    <w:rsid w:val="003A1787"/>
    <w:rsid w:val="003A1BBA"/>
    <w:rsid w:val="003A2329"/>
    <w:rsid w:val="003A2761"/>
    <w:rsid w:val="003A279B"/>
    <w:rsid w:val="003A3516"/>
    <w:rsid w:val="003A36E7"/>
    <w:rsid w:val="003A36F3"/>
    <w:rsid w:val="003A4805"/>
    <w:rsid w:val="003A48F5"/>
    <w:rsid w:val="003A4C51"/>
    <w:rsid w:val="003A578D"/>
    <w:rsid w:val="003A61F1"/>
    <w:rsid w:val="003A65F1"/>
    <w:rsid w:val="003A73FB"/>
    <w:rsid w:val="003A760B"/>
    <w:rsid w:val="003A7EF1"/>
    <w:rsid w:val="003B0522"/>
    <w:rsid w:val="003B10A0"/>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0E05"/>
    <w:rsid w:val="003C1231"/>
    <w:rsid w:val="003C1913"/>
    <w:rsid w:val="003C1F37"/>
    <w:rsid w:val="003C2514"/>
    <w:rsid w:val="003C26D0"/>
    <w:rsid w:val="003C2D83"/>
    <w:rsid w:val="003C3251"/>
    <w:rsid w:val="003C474E"/>
    <w:rsid w:val="003C4DF6"/>
    <w:rsid w:val="003C5654"/>
    <w:rsid w:val="003C5FC3"/>
    <w:rsid w:val="003C7169"/>
    <w:rsid w:val="003C744C"/>
    <w:rsid w:val="003C76D7"/>
    <w:rsid w:val="003C7A02"/>
    <w:rsid w:val="003D00A7"/>
    <w:rsid w:val="003D0445"/>
    <w:rsid w:val="003D0CD6"/>
    <w:rsid w:val="003D1183"/>
    <w:rsid w:val="003D17E2"/>
    <w:rsid w:val="003D249E"/>
    <w:rsid w:val="003D2E45"/>
    <w:rsid w:val="003D2F16"/>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6DC2"/>
    <w:rsid w:val="003E7942"/>
    <w:rsid w:val="003E7B14"/>
    <w:rsid w:val="003E7BB4"/>
    <w:rsid w:val="003E7C11"/>
    <w:rsid w:val="003F0270"/>
    <w:rsid w:val="003F0ECD"/>
    <w:rsid w:val="003F146C"/>
    <w:rsid w:val="003F18BE"/>
    <w:rsid w:val="003F1E18"/>
    <w:rsid w:val="003F216A"/>
    <w:rsid w:val="003F2E7A"/>
    <w:rsid w:val="003F34C8"/>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DE6"/>
    <w:rsid w:val="004058CD"/>
    <w:rsid w:val="004059E0"/>
    <w:rsid w:val="004061A6"/>
    <w:rsid w:val="0040747B"/>
    <w:rsid w:val="0040786A"/>
    <w:rsid w:val="00407EAD"/>
    <w:rsid w:val="00410B45"/>
    <w:rsid w:val="00410BA9"/>
    <w:rsid w:val="00410F2E"/>
    <w:rsid w:val="00411432"/>
    <w:rsid w:val="00411596"/>
    <w:rsid w:val="00411B47"/>
    <w:rsid w:val="004124BB"/>
    <w:rsid w:val="004127F8"/>
    <w:rsid w:val="00412E9A"/>
    <w:rsid w:val="00413743"/>
    <w:rsid w:val="00413F33"/>
    <w:rsid w:val="0041410B"/>
    <w:rsid w:val="004148E2"/>
    <w:rsid w:val="00414EA2"/>
    <w:rsid w:val="00415313"/>
    <w:rsid w:val="004156FE"/>
    <w:rsid w:val="004158D2"/>
    <w:rsid w:val="004166F1"/>
    <w:rsid w:val="004172E6"/>
    <w:rsid w:val="00417632"/>
    <w:rsid w:val="00420558"/>
    <w:rsid w:val="00420B58"/>
    <w:rsid w:val="00421312"/>
    <w:rsid w:val="00421DA5"/>
    <w:rsid w:val="0042269F"/>
    <w:rsid w:val="00422B59"/>
    <w:rsid w:val="00422DEC"/>
    <w:rsid w:val="004230A1"/>
    <w:rsid w:val="004238EE"/>
    <w:rsid w:val="00423D78"/>
    <w:rsid w:val="004240D5"/>
    <w:rsid w:val="00424471"/>
    <w:rsid w:val="0042468B"/>
    <w:rsid w:val="00424FED"/>
    <w:rsid w:val="0042615E"/>
    <w:rsid w:val="00426688"/>
    <w:rsid w:val="00427E9B"/>
    <w:rsid w:val="00427FD1"/>
    <w:rsid w:val="0043058C"/>
    <w:rsid w:val="004307B6"/>
    <w:rsid w:val="00430A36"/>
    <w:rsid w:val="004314EA"/>
    <w:rsid w:val="00431599"/>
    <w:rsid w:val="00431C76"/>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D97"/>
    <w:rsid w:val="00443662"/>
    <w:rsid w:val="00444BFF"/>
    <w:rsid w:val="00444C6C"/>
    <w:rsid w:val="00445E1A"/>
    <w:rsid w:val="0044615C"/>
    <w:rsid w:val="00446AEF"/>
    <w:rsid w:val="0044702A"/>
    <w:rsid w:val="004474ED"/>
    <w:rsid w:val="00447732"/>
    <w:rsid w:val="0044773F"/>
    <w:rsid w:val="004478A4"/>
    <w:rsid w:val="00452111"/>
    <w:rsid w:val="004525E4"/>
    <w:rsid w:val="00452C3D"/>
    <w:rsid w:val="004534F2"/>
    <w:rsid w:val="00453C0E"/>
    <w:rsid w:val="00453D5E"/>
    <w:rsid w:val="0045574C"/>
    <w:rsid w:val="004557F5"/>
    <w:rsid w:val="00456099"/>
    <w:rsid w:val="00456A96"/>
    <w:rsid w:val="004575E2"/>
    <w:rsid w:val="00457DD1"/>
    <w:rsid w:val="00460480"/>
    <w:rsid w:val="00460734"/>
    <w:rsid w:val="00460793"/>
    <w:rsid w:val="00460979"/>
    <w:rsid w:val="00460C80"/>
    <w:rsid w:val="00460CD6"/>
    <w:rsid w:val="0046101A"/>
    <w:rsid w:val="00461256"/>
    <w:rsid w:val="00461442"/>
    <w:rsid w:val="0046279E"/>
    <w:rsid w:val="004627ED"/>
    <w:rsid w:val="00463D98"/>
    <w:rsid w:val="00464E36"/>
    <w:rsid w:val="0046504B"/>
    <w:rsid w:val="00466717"/>
    <w:rsid w:val="00466769"/>
    <w:rsid w:val="004668D5"/>
    <w:rsid w:val="004676F4"/>
    <w:rsid w:val="00467791"/>
    <w:rsid w:val="004700D9"/>
    <w:rsid w:val="004709BB"/>
    <w:rsid w:val="00470F90"/>
    <w:rsid w:val="004710C8"/>
    <w:rsid w:val="0047165B"/>
    <w:rsid w:val="004722A2"/>
    <w:rsid w:val="0047254D"/>
    <w:rsid w:val="00472977"/>
    <w:rsid w:val="00472F3F"/>
    <w:rsid w:val="00473262"/>
    <w:rsid w:val="004735A0"/>
    <w:rsid w:val="004747CD"/>
    <w:rsid w:val="00474F8B"/>
    <w:rsid w:val="004754DE"/>
    <w:rsid w:val="0047573D"/>
    <w:rsid w:val="00475ED9"/>
    <w:rsid w:val="004766FA"/>
    <w:rsid w:val="004768D0"/>
    <w:rsid w:val="004800FD"/>
    <w:rsid w:val="004802E1"/>
    <w:rsid w:val="00480908"/>
    <w:rsid w:val="004815ED"/>
    <w:rsid w:val="00481F47"/>
    <w:rsid w:val="00481FA8"/>
    <w:rsid w:val="00482872"/>
    <w:rsid w:val="00482B16"/>
    <w:rsid w:val="00482C9F"/>
    <w:rsid w:val="00483E0D"/>
    <w:rsid w:val="00484C14"/>
    <w:rsid w:val="00485321"/>
    <w:rsid w:val="004856C1"/>
    <w:rsid w:val="0048602F"/>
    <w:rsid w:val="00486278"/>
    <w:rsid w:val="00486DEB"/>
    <w:rsid w:val="00486E2C"/>
    <w:rsid w:val="004872CB"/>
    <w:rsid w:val="0048768E"/>
    <w:rsid w:val="00487794"/>
    <w:rsid w:val="004877BB"/>
    <w:rsid w:val="00487A96"/>
    <w:rsid w:val="00487ED7"/>
    <w:rsid w:val="0049015A"/>
    <w:rsid w:val="0049018F"/>
    <w:rsid w:val="004906AE"/>
    <w:rsid w:val="004916B2"/>
    <w:rsid w:val="00491B5D"/>
    <w:rsid w:val="00491D82"/>
    <w:rsid w:val="00492408"/>
    <w:rsid w:val="004928CA"/>
    <w:rsid w:val="00493093"/>
    <w:rsid w:val="00493A8C"/>
    <w:rsid w:val="00494148"/>
    <w:rsid w:val="00494330"/>
    <w:rsid w:val="0049533F"/>
    <w:rsid w:val="004958D3"/>
    <w:rsid w:val="00495C0F"/>
    <w:rsid w:val="00496D4E"/>
    <w:rsid w:val="00496DED"/>
    <w:rsid w:val="00497454"/>
    <w:rsid w:val="0049786D"/>
    <w:rsid w:val="004A0471"/>
    <w:rsid w:val="004A0F06"/>
    <w:rsid w:val="004A0F94"/>
    <w:rsid w:val="004A1542"/>
    <w:rsid w:val="004A15A6"/>
    <w:rsid w:val="004A1633"/>
    <w:rsid w:val="004A2D1E"/>
    <w:rsid w:val="004A32FF"/>
    <w:rsid w:val="004A34F8"/>
    <w:rsid w:val="004A3779"/>
    <w:rsid w:val="004A4F38"/>
    <w:rsid w:val="004A4F82"/>
    <w:rsid w:val="004A513B"/>
    <w:rsid w:val="004A5FBC"/>
    <w:rsid w:val="004A63AF"/>
    <w:rsid w:val="004A6CCC"/>
    <w:rsid w:val="004A7090"/>
    <w:rsid w:val="004A7097"/>
    <w:rsid w:val="004A7274"/>
    <w:rsid w:val="004A7F5A"/>
    <w:rsid w:val="004B0CD2"/>
    <w:rsid w:val="004B14CB"/>
    <w:rsid w:val="004B24D1"/>
    <w:rsid w:val="004B2D2B"/>
    <w:rsid w:val="004B2D45"/>
    <w:rsid w:val="004B3077"/>
    <w:rsid w:val="004B3705"/>
    <w:rsid w:val="004B3BC6"/>
    <w:rsid w:val="004B412D"/>
    <w:rsid w:val="004B463A"/>
    <w:rsid w:val="004B466C"/>
    <w:rsid w:val="004B4986"/>
    <w:rsid w:val="004B4B40"/>
    <w:rsid w:val="004B4BE0"/>
    <w:rsid w:val="004B510A"/>
    <w:rsid w:val="004B5808"/>
    <w:rsid w:val="004B5D3F"/>
    <w:rsid w:val="004B6664"/>
    <w:rsid w:val="004B68A9"/>
    <w:rsid w:val="004B6B5D"/>
    <w:rsid w:val="004B7A7B"/>
    <w:rsid w:val="004B7B49"/>
    <w:rsid w:val="004C01B1"/>
    <w:rsid w:val="004C041F"/>
    <w:rsid w:val="004C0A94"/>
    <w:rsid w:val="004C0EA0"/>
    <w:rsid w:val="004C1081"/>
    <w:rsid w:val="004C1A7F"/>
    <w:rsid w:val="004C1F0D"/>
    <w:rsid w:val="004C24EE"/>
    <w:rsid w:val="004C2503"/>
    <w:rsid w:val="004C2E20"/>
    <w:rsid w:val="004C2E59"/>
    <w:rsid w:val="004C3BF7"/>
    <w:rsid w:val="004C4026"/>
    <w:rsid w:val="004C4182"/>
    <w:rsid w:val="004C4360"/>
    <w:rsid w:val="004C54ED"/>
    <w:rsid w:val="004C56B6"/>
    <w:rsid w:val="004C5856"/>
    <w:rsid w:val="004C6568"/>
    <w:rsid w:val="004C70CC"/>
    <w:rsid w:val="004C7A94"/>
    <w:rsid w:val="004C7FCD"/>
    <w:rsid w:val="004D059A"/>
    <w:rsid w:val="004D142A"/>
    <w:rsid w:val="004D14CB"/>
    <w:rsid w:val="004D15F7"/>
    <w:rsid w:val="004D1ED2"/>
    <w:rsid w:val="004D23B2"/>
    <w:rsid w:val="004D2B97"/>
    <w:rsid w:val="004D3045"/>
    <w:rsid w:val="004D33C0"/>
    <w:rsid w:val="004D37CA"/>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098F"/>
    <w:rsid w:val="004E32E1"/>
    <w:rsid w:val="004E34E4"/>
    <w:rsid w:val="004E354F"/>
    <w:rsid w:val="004E3E50"/>
    <w:rsid w:val="004E3E72"/>
    <w:rsid w:val="004E494B"/>
    <w:rsid w:val="004E49B1"/>
    <w:rsid w:val="004E4AD1"/>
    <w:rsid w:val="004E538D"/>
    <w:rsid w:val="004E56E2"/>
    <w:rsid w:val="004E6ED9"/>
    <w:rsid w:val="004E6FB9"/>
    <w:rsid w:val="004E729A"/>
    <w:rsid w:val="004E7CFB"/>
    <w:rsid w:val="004F042E"/>
    <w:rsid w:val="004F12E9"/>
    <w:rsid w:val="004F2BFB"/>
    <w:rsid w:val="004F324E"/>
    <w:rsid w:val="004F338B"/>
    <w:rsid w:val="004F3A5E"/>
    <w:rsid w:val="004F3EE2"/>
    <w:rsid w:val="004F401C"/>
    <w:rsid w:val="004F4421"/>
    <w:rsid w:val="004F49A5"/>
    <w:rsid w:val="004F573E"/>
    <w:rsid w:val="004F6695"/>
    <w:rsid w:val="004F7858"/>
    <w:rsid w:val="004F7E1B"/>
    <w:rsid w:val="0050044A"/>
    <w:rsid w:val="00500BA5"/>
    <w:rsid w:val="00500F12"/>
    <w:rsid w:val="0050141B"/>
    <w:rsid w:val="00501CDD"/>
    <w:rsid w:val="00501D0A"/>
    <w:rsid w:val="00501E38"/>
    <w:rsid w:val="00502E49"/>
    <w:rsid w:val="00503CCA"/>
    <w:rsid w:val="0050484C"/>
    <w:rsid w:val="00505162"/>
    <w:rsid w:val="005051A0"/>
    <w:rsid w:val="005052D1"/>
    <w:rsid w:val="00505482"/>
    <w:rsid w:val="005057E9"/>
    <w:rsid w:val="00506B6A"/>
    <w:rsid w:val="00506BDA"/>
    <w:rsid w:val="00506DF2"/>
    <w:rsid w:val="005070AE"/>
    <w:rsid w:val="005100A5"/>
    <w:rsid w:val="00511117"/>
    <w:rsid w:val="005113E6"/>
    <w:rsid w:val="0051153F"/>
    <w:rsid w:val="00511CFF"/>
    <w:rsid w:val="00512A98"/>
    <w:rsid w:val="005137B9"/>
    <w:rsid w:val="00513B8D"/>
    <w:rsid w:val="00514733"/>
    <w:rsid w:val="00515217"/>
    <w:rsid w:val="00515507"/>
    <w:rsid w:val="00515539"/>
    <w:rsid w:val="00515663"/>
    <w:rsid w:val="00516E4E"/>
    <w:rsid w:val="00517AE1"/>
    <w:rsid w:val="00517AEB"/>
    <w:rsid w:val="0052002F"/>
    <w:rsid w:val="00520131"/>
    <w:rsid w:val="0052032C"/>
    <w:rsid w:val="00520BAD"/>
    <w:rsid w:val="00520D23"/>
    <w:rsid w:val="00522250"/>
    <w:rsid w:val="00522364"/>
    <w:rsid w:val="005224E4"/>
    <w:rsid w:val="0052331A"/>
    <w:rsid w:val="00523344"/>
    <w:rsid w:val="00523B6F"/>
    <w:rsid w:val="0052493C"/>
    <w:rsid w:val="00525576"/>
    <w:rsid w:val="00525A2B"/>
    <w:rsid w:val="00525CB3"/>
    <w:rsid w:val="00525F2D"/>
    <w:rsid w:val="00525F79"/>
    <w:rsid w:val="00526203"/>
    <w:rsid w:val="005264AB"/>
    <w:rsid w:val="00526DFE"/>
    <w:rsid w:val="00527395"/>
    <w:rsid w:val="00530DFB"/>
    <w:rsid w:val="00532D0E"/>
    <w:rsid w:val="00532DB2"/>
    <w:rsid w:val="00534774"/>
    <w:rsid w:val="00534B73"/>
    <w:rsid w:val="00534DC6"/>
    <w:rsid w:val="00534E27"/>
    <w:rsid w:val="00535D85"/>
    <w:rsid w:val="00535DF5"/>
    <w:rsid w:val="0053709B"/>
    <w:rsid w:val="00537611"/>
    <w:rsid w:val="00537A0D"/>
    <w:rsid w:val="00540011"/>
    <w:rsid w:val="005401A5"/>
    <w:rsid w:val="005402E9"/>
    <w:rsid w:val="005405D4"/>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6CB"/>
    <w:rsid w:val="0054683E"/>
    <w:rsid w:val="005473A7"/>
    <w:rsid w:val="00547905"/>
    <w:rsid w:val="00547BCD"/>
    <w:rsid w:val="00547E92"/>
    <w:rsid w:val="00550720"/>
    <w:rsid w:val="005521B0"/>
    <w:rsid w:val="00552437"/>
    <w:rsid w:val="00553029"/>
    <w:rsid w:val="00555186"/>
    <w:rsid w:val="0055623C"/>
    <w:rsid w:val="00557342"/>
    <w:rsid w:val="00560BF5"/>
    <w:rsid w:val="00561302"/>
    <w:rsid w:val="0056140D"/>
    <w:rsid w:val="00561ECC"/>
    <w:rsid w:val="00561F55"/>
    <w:rsid w:val="00562074"/>
    <w:rsid w:val="00563508"/>
    <w:rsid w:val="00563D71"/>
    <w:rsid w:val="00563F6B"/>
    <w:rsid w:val="00564FCA"/>
    <w:rsid w:val="005655C1"/>
    <w:rsid w:val="00565EC3"/>
    <w:rsid w:val="00566197"/>
    <w:rsid w:val="005664FB"/>
    <w:rsid w:val="005669EC"/>
    <w:rsid w:val="00566CB8"/>
    <w:rsid w:val="0056722B"/>
    <w:rsid w:val="0056762E"/>
    <w:rsid w:val="00567A1E"/>
    <w:rsid w:val="0057022C"/>
    <w:rsid w:val="00570F17"/>
    <w:rsid w:val="0057130C"/>
    <w:rsid w:val="0057258D"/>
    <w:rsid w:val="00572EC8"/>
    <w:rsid w:val="005732B9"/>
    <w:rsid w:val="005733B9"/>
    <w:rsid w:val="00574A6F"/>
    <w:rsid w:val="005750EE"/>
    <w:rsid w:val="0057516A"/>
    <w:rsid w:val="005763FF"/>
    <w:rsid w:val="00576B68"/>
    <w:rsid w:val="00577155"/>
    <w:rsid w:val="0057717E"/>
    <w:rsid w:val="00577C70"/>
    <w:rsid w:val="00577E08"/>
    <w:rsid w:val="00580CFD"/>
    <w:rsid w:val="005815CB"/>
    <w:rsid w:val="0058251E"/>
    <w:rsid w:val="00582963"/>
    <w:rsid w:val="005829BC"/>
    <w:rsid w:val="00583C97"/>
    <w:rsid w:val="00584763"/>
    <w:rsid w:val="0058552C"/>
    <w:rsid w:val="005863C0"/>
    <w:rsid w:val="00586C1E"/>
    <w:rsid w:val="00586C46"/>
    <w:rsid w:val="00586D7C"/>
    <w:rsid w:val="00586EEC"/>
    <w:rsid w:val="005904F7"/>
    <w:rsid w:val="00590951"/>
    <w:rsid w:val="005913FC"/>
    <w:rsid w:val="00591C93"/>
    <w:rsid w:val="005925CB"/>
    <w:rsid w:val="00593281"/>
    <w:rsid w:val="005935B6"/>
    <w:rsid w:val="005935EE"/>
    <w:rsid w:val="0059381A"/>
    <w:rsid w:val="005941B9"/>
    <w:rsid w:val="005946B5"/>
    <w:rsid w:val="00594D11"/>
    <w:rsid w:val="0059541F"/>
    <w:rsid w:val="005959C1"/>
    <w:rsid w:val="00597C86"/>
    <w:rsid w:val="005A0723"/>
    <w:rsid w:val="005A0D88"/>
    <w:rsid w:val="005A1F98"/>
    <w:rsid w:val="005A2A49"/>
    <w:rsid w:val="005A419C"/>
    <w:rsid w:val="005A4BEA"/>
    <w:rsid w:val="005A529D"/>
    <w:rsid w:val="005A561C"/>
    <w:rsid w:val="005A5762"/>
    <w:rsid w:val="005A5837"/>
    <w:rsid w:val="005A6C58"/>
    <w:rsid w:val="005B0597"/>
    <w:rsid w:val="005B1C52"/>
    <w:rsid w:val="005B1D4C"/>
    <w:rsid w:val="005B1EA7"/>
    <w:rsid w:val="005B1FAE"/>
    <w:rsid w:val="005B2320"/>
    <w:rsid w:val="005B2507"/>
    <w:rsid w:val="005B2F89"/>
    <w:rsid w:val="005B31A6"/>
    <w:rsid w:val="005B345F"/>
    <w:rsid w:val="005B3B68"/>
    <w:rsid w:val="005B407C"/>
    <w:rsid w:val="005B4BBB"/>
    <w:rsid w:val="005B4CFC"/>
    <w:rsid w:val="005B4D87"/>
    <w:rsid w:val="005B4E77"/>
    <w:rsid w:val="005B4EC5"/>
    <w:rsid w:val="005B522D"/>
    <w:rsid w:val="005B5852"/>
    <w:rsid w:val="005B592B"/>
    <w:rsid w:val="005B5998"/>
    <w:rsid w:val="005B5D4C"/>
    <w:rsid w:val="005B62AC"/>
    <w:rsid w:val="005B6917"/>
    <w:rsid w:val="005B789F"/>
    <w:rsid w:val="005B78E5"/>
    <w:rsid w:val="005C0936"/>
    <w:rsid w:val="005C09AE"/>
    <w:rsid w:val="005C2442"/>
    <w:rsid w:val="005C24DE"/>
    <w:rsid w:val="005C3790"/>
    <w:rsid w:val="005C3EFF"/>
    <w:rsid w:val="005C43F4"/>
    <w:rsid w:val="005C457B"/>
    <w:rsid w:val="005C4C17"/>
    <w:rsid w:val="005C4EFC"/>
    <w:rsid w:val="005C5ADF"/>
    <w:rsid w:val="005C5E00"/>
    <w:rsid w:val="005C62D7"/>
    <w:rsid w:val="005C677A"/>
    <w:rsid w:val="005C6994"/>
    <w:rsid w:val="005C6AF7"/>
    <w:rsid w:val="005C6B7F"/>
    <w:rsid w:val="005C7017"/>
    <w:rsid w:val="005C7342"/>
    <w:rsid w:val="005C7B35"/>
    <w:rsid w:val="005D006B"/>
    <w:rsid w:val="005D0AAC"/>
    <w:rsid w:val="005D147D"/>
    <w:rsid w:val="005D266E"/>
    <w:rsid w:val="005D312C"/>
    <w:rsid w:val="005D328F"/>
    <w:rsid w:val="005D3CB9"/>
    <w:rsid w:val="005D3D8F"/>
    <w:rsid w:val="005D3EBF"/>
    <w:rsid w:val="005D47F5"/>
    <w:rsid w:val="005D63E3"/>
    <w:rsid w:val="005D6DFD"/>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48E8"/>
    <w:rsid w:val="005E491B"/>
    <w:rsid w:val="005E5613"/>
    <w:rsid w:val="005E5934"/>
    <w:rsid w:val="005E789B"/>
    <w:rsid w:val="005F0FAB"/>
    <w:rsid w:val="005F181B"/>
    <w:rsid w:val="005F1C87"/>
    <w:rsid w:val="005F35AA"/>
    <w:rsid w:val="005F36F0"/>
    <w:rsid w:val="005F3977"/>
    <w:rsid w:val="005F47C2"/>
    <w:rsid w:val="005F4DB3"/>
    <w:rsid w:val="005F5180"/>
    <w:rsid w:val="005F5244"/>
    <w:rsid w:val="005F5640"/>
    <w:rsid w:val="005F5D24"/>
    <w:rsid w:val="005F5F64"/>
    <w:rsid w:val="005F6539"/>
    <w:rsid w:val="005F72CD"/>
    <w:rsid w:val="00600DDE"/>
    <w:rsid w:val="006012C1"/>
    <w:rsid w:val="006012CF"/>
    <w:rsid w:val="00602233"/>
    <w:rsid w:val="00602440"/>
    <w:rsid w:val="00602B88"/>
    <w:rsid w:val="00602EA0"/>
    <w:rsid w:val="0060302A"/>
    <w:rsid w:val="00603450"/>
    <w:rsid w:val="00603853"/>
    <w:rsid w:val="00603DDC"/>
    <w:rsid w:val="006041E5"/>
    <w:rsid w:val="0060461B"/>
    <w:rsid w:val="00604643"/>
    <w:rsid w:val="0060547B"/>
    <w:rsid w:val="00605AC8"/>
    <w:rsid w:val="00606085"/>
    <w:rsid w:val="006060FF"/>
    <w:rsid w:val="006068E2"/>
    <w:rsid w:val="00606A5E"/>
    <w:rsid w:val="00606B83"/>
    <w:rsid w:val="006070F3"/>
    <w:rsid w:val="006071BC"/>
    <w:rsid w:val="00610743"/>
    <w:rsid w:val="00610B65"/>
    <w:rsid w:val="0061110A"/>
    <w:rsid w:val="006118E6"/>
    <w:rsid w:val="00612863"/>
    <w:rsid w:val="006129C6"/>
    <w:rsid w:val="0061392F"/>
    <w:rsid w:val="00614CBD"/>
    <w:rsid w:val="00614E76"/>
    <w:rsid w:val="00615984"/>
    <w:rsid w:val="00616D4A"/>
    <w:rsid w:val="00617608"/>
    <w:rsid w:val="0061769A"/>
    <w:rsid w:val="00617820"/>
    <w:rsid w:val="00617B0E"/>
    <w:rsid w:val="0062121F"/>
    <w:rsid w:val="00621407"/>
    <w:rsid w:val="0062181F"/>
    <w:rsid w:val="0062193D"/>
    <w:rsid w:val="00621AF3"/>
    <w:rsid w:val="00621CA3"/>
    <w:rsid w:val="00622E16"/>
    <w:rsid w:val="006232D8"/>
    <w:rsid w:val="00623433"/>
    <w:rsid w:val="00624338"/>
    <w:rsid w:val="00624BB5"/>
    <w:rsid w:val="006253CE"/>
    <w:rsid w:val="00625AF4"/>
    <w:rsid w:val="00625C68"/>
    <w:rsid w:val="0062632D"/>
    <w:rsid w:val="006265DD"/>
    <w:rsid w:val="00626BFD"/>
    <w:rsid w:val="00627087"/>
    <w:rsid w:val="006272FD"/>
    <w:rsid w:val="00627CE0"/>
    <w:rsid w:val="00630B73"/>
    <w:rsid w:val="00631035"/>
    <w:rsid w:val="006314AD"/>
    <w:rsid w:val="00631662"/>
    <w:rsid w:val="00631BD5"/>
    <w:rsid w:val="00633011"/>
    <w:rsid w:val="00633F45"/>
    <w:rsid w:val="006343D4"/>
    <w:rsid w:val="0063482C"/>
    <w:rsid w:val="0063546C"/>
    <w:rsid w:val="006356F1"/>
    <w:rsid w:val="00635CD2"/>
    <w:rsid w:val="0063630B"/>
    <w:rsid w:val="00636367"/>
    <w:rsid w:val="00636417"/>
    <w:rsid w:val="0063666B"/>
    <w:rsid w:val="00636F71"/>
    <w:rsid w:val="00637643"/>
    <w:rsid w:val="00637B22"/>
    <w:rsid w:val="00637DF8"/>
    <w:rsid w:val="0064042E"/>
    <w:rsid w:val="006404F6"/>
    <w:rsid w:val="00640DD8"/>
    <w:rsid w:val="00640E12"/>
    <w:rsid w:val="006419D1"/>
    <w:rsid w:val="006431FC"/>
    <w:rsid w:val="006438A8"/>
    <w:rsid w:val="0064390D"/>
    <w:rsid w:val="00643D8F"/>
    <w:rsid w:val="00644F4F"/>
    <w:rsid w:val="00644FDD"/>
    <w:rsid w:val="00645405"/>
    <w:rsid w:val="00645CA6"/>
    <w:rsid w:val="00645E35"/>
    <w:rsid w:val="006463DD"/>
    <w:rsid w:val="006466FC"/>
    <w:rsid w:val="00646723"/>
    <w:rsid w:val="006469DF"/>
    <w:rsid w:val="0064758D"/>
    <w:rsid w:val="00647A9C"/>
    <w:rsid w:val="0065121B"/>
    <w:rsid w:val="006512AB"/>
    <w:rsid w:val="0065144E"/>
    <w:rsid w:val="00652786"/>
    <w:rsid w:val="006531E5"/>
    <w:rsid w:val="00653AD7"/>
    <w:rsid w:val="00653BA0"/>
    <w:rsid w:val="00653CFB"/>
    <w:rsid w:val="00654130"/>
    <w:rsid w:val="0065424E"/>
    <w:rsid w:val="006544BE"/>
    <w:rsid w:val="00654E77"/>
    <w:rsid w:val="006552CF"/>
    <w:rsid w:val="00655B79"/>
    <w:rsid w:val="00655D89"/>
    <w:rsid w:val="0065648C"/>
    <w:rsid w:val="00657B2C"/>
    <w:rsid w:val="00657D93"/>
    <w:rsid w:val="00660568"/>
    <w:rsid w:val="006609CE"/>
    <w:rsid w:val="00660E04"/>
    <w:rsid w:val="0066107E"/>
    <w:rsid w:val="00661517"/>
    <w:rsid w:val="006617E2"/>
    <w:rsid w:val="0066264A"/>
    <w:rsid w:val="006626F5"/>
    <w:rsid w:val="00662E1B"/>
    <w:rsid w:val="00662F91"/>
    <w:rsid w:val="00663860"/>
    <w:rsid w:val="00663E7B"/>
    <w:rsid w:val="006642C5"/>
    <w:rsid w:val="00664653"/>
    <w:rsid w:val="00664B42"/>
    <w:rsid w:val="00664E67"/>
    <w:rsid w:val="006655BD"/>
    <w:rsid w:val="006656A0"/>
    <w:rsid w:val="0066618D"/>
    <w:rsid w:val="00666BC6"/>
    <w:rsid w:val="00666FEC"/>
    <w:rsid w:val="006672FA"/>
    <w:rsid w:val="00667D94"/>
    <w:rsid w:val="00671D38"/>
    <w:rsid w:val="0067241A"/>
    <w:rsid w:val="006729C6"/>
    <w:rsid w:val="00672B7E"/>
    <w:rsid w:val="006731B3"/>
    <w:rsid w:val="00673620"/>
    <w:rsid w:val="006737BD"/>
    <w:rsid w:val="00673C57"/>
    <w:rsid w:val="00674311"/>
    <w:rsid w:val="006749F9"/>
    <w:rsid w:val="00674F1F"/>
    <w:rsid w:val="00675CCC"/>
    <w:rsid w:val="0067666C"/>
    <w:rsid w:val="006768BF"/>
    <w:rsid w:val="00677949"/>
    <w:rsid w:val="00677A2D"/>
    <w:rsid w:val="006802DC"/>
    <w:rsid w:val="006809C5"/>
    <w:rsid w:val="00680C17"/>
    <w:rsid w:val="00680ED8"/>
    <w:rsid w:val="006812F1"/>
    <w:rsid w:val="006816E2"/>
    <w:rsid w:val="006818C0"/>
    <w:rsid w:val="00681919"/>
    <w:rsid w:val="00681F83"/>
    <w:rsid w:val="0068216C"/>
    <w:rsid w:val="00682275"/>
    <w:rsid w:val="006822C0"/>
    <w:rsid w:val="006833CF"/>
    <w:rsid w:val="00683C4E"/>
    <w:rsid w:val="00683F5A"/>
    <w:rsid w:val="006846E9"/>
    <w:rsid w:val="00684738"/>
    <w:rsid w:val="006847E9"/>
    <w:rsid w:val="00684995"/>
    <w:rsid w:val="00684BDD"/>
    <w:rsid w:val="00685373"/>
    <w:rsid w:val="00686571"/>
    <w:rsid w:val="00686BA7"/>
    <w:rsid w:val="00686C58"/>
    <w:rsid w:val="00686F0D"/>
    <w:rsid w:val="00687D43"/>
    <w:rsid w:val="0069011E"/>
    <w:rsid w:val="00690B3B"/>
    <w:rsid w:val="006915F0"/>
    <w:rsid w:val="0069161F"/>
    <w:rsid w:val="0069167A"/>
    <w:rsid w:val="00692B91"/>
    <w:rsid w:val="00692DEA"/>
    <w:rsid w:val="00692E2B"/>
    <w:rsid w:val="00692F41"/>
    <w:rsid w:val="00693275"/>
    <w:rsid w:val="006934F3"/>
    <w:rsid w:val="00693BE0"/>
    <w:rsid w:val="006943B7"/>
    <w:rsid w:val="0069492C"/>
    <w:rsid w:val="006950AD"/>
    <w:rsid w:val="00695513"/>
    <w:rsid w:val="006964C4"/>
    <w:rsid w:val="00696D10"/>
    <w:rsid w:val="006970AD"/>
    <w:rsid w:val="006979BA"/>
    <w:rsid w:val="006A0252"/>
    <w:rsid w:val="006A0533"/>
    <w:rsid w:val="006A0858"/>
    <w:rsid w:val="006A0BCB"/>
    <w:rsid w:val="006A0C4D"/>
    <w:rsid w:val="006A150A"/>
    <w:rsid w:val="006A1958"/>
    <w:rsid w:val="006A1DD8"/>
    <w:rsid w:val="006A1FF2"/>
    <w:rsid w:val="006A320A"/>
    <w:rsid w:val="006A39E8"/>
    <w:rsid w:val="006A3A4A"/>
    <w:rsid w:val="006A3AB6"/>
    <w:rsid w:val="006A400E"/>
    <w:rsid w:val="006A445C"/>
    <w:rsid w:val="006A4475"/>
    <w:rsid w:val="006A5E2B"/>
    <w:rsid w:val="006A5EE5"/>
    <w:rsid w:val="006A5EFF"/>
    <w:rsid w:val="006A6327"/>
    <w:rsid w:val="006A66BD"/>
    <w:rsid w:val="006A72D5"/>
    <w:rsid w:val="006A7E39"/>
    <w:rsid w:val="006B1218"/>
    <w:rsid w:val="006B1231"/>
    <w:rsid w:val="006B1796"/>
    <w:rsid w:val="006B1BF7"/>
    <w:rsid w:val="006B1DDF"/>
    <w:rsid w:val="006B2312"/>
    <w:rsid w:val="006B315E"/>
    <w:rsid w:val="006B33C0"/>
    <w:rsid w:val="006B365F"/>
    <w:rsid w:val="006B3C19"/>
    <w:rsid w:val="006B3EE7"/>
    <w:rsid w:val="006B46B6"/>
    <w:rsid w:val="006B4E0D"/>
    <w:rsid w:val="006B5F38"/>
    <w:rsid w:val="006B607F"/>
    <w:rsid w:val="006B6172"/>
    <w:rsid w:val="006B62FF"/>
    <w:rsid w:val="006B6C0B"/>
    <w:rsid w:val="006B6DBC"/>
    <w:rsid w:val="006B7092"/>
    <w:rsid w:val="006B71BC"/>
    <w:rsid w:val="006B71F7"/>
    <w:rsid w:val="006B775A"/>
    <w:rsid w:val="006B7940"/>
    <w:rsid w:val="006B7A5C"/>
    <w:rsid w:val="006C0328"/>
    <w:rsid w:val="006C0923"/>
    <w:rsid w:val="006C0A26"/>
    <w:rsid w:val="006C0B55"/>
    <w:rsid w:val="006C0D75"/>
    <w:rsid w:val="006C1A95"/>
    <w:rsid w:val="006C1F89"/>
    <w:rsid w:val="006C3F12"/>
    <w:rsid w:val="006C43D8"/>
    <w:rsid w:val="006C4985"/>
    <w:rsid w:val="006C5846"/>
    <w:rsid w:val="006C5847"/>
    <w:rsid w:val="006C5852"/>
    <w:rsid w:val="006C5EC9"/>
    <w:rsid w:val="006C6525"/>
    <w:rsid w:val="006C67BF"/>
    <w:rsid w:val="006C6A79"/>
    <w:rsid w:val="006C6D2E"/>
    <w:rsid w:val="006C7637"/>
    <w:rsid w:val="006C7ABB"/>
    <w:rsid w:val="006C7B1A"/>
    <w:rsid w:val="006C7B4B"/>
    <w:rsid w:val="006D0641"/>
    <w:rsid w:val="006D0C94"/>
    <w:rsid w:val="006D0CBB"/>
    <w:rsid w:val="006D0E83"/>
    <w:rsid w:val="006D1D2F"/>
    <w:rsid w:val="006D2A1D"/>
    <w:rsid w:val="006D2B88"/>
    <w:rsid w:val="006D3CEE"/>
    <w:rsid w:val="006D490C"/>
    <w:rsid w:val="006D513E"/>
    <w:rsid w:val="006D5437"/>
    <w:rsid w:val="006D63EB"/>
    <w:rsid w:val="006D7043"/>
    <w:rsid w:val="006D741F"/>
    <w:rsid w:val="006D765F"/>
    <w:rsid w:val="006D7F9A"/>
    <w:rsid w:val="006E0058"/>
    <w:rsid w:val="006E071B"/>
    <w:rsid w:val="006E14FE"/>
    <w:rsid w:val="006E222E"/>
    <w:rsid w:val="006E332E"/>
    <w:rsid w:val="006E3595"/>
    <w:rsid w:val="006E3865"/>
    <w:rsid w:val="006E3924"/>
    <w:rsid w:val="006E3995"/>
    <w:rsid w:val="006E529E"/>
    <w:rsid w:val="006E5FC0"/>
    <w:rsid w:val="006E671B"/>
    <w:rsid w:val="006E6A19"/>
    <w:rsid w:val="006E6DA7"/>
    <w:rsid w:val="006E6E19"/>
    <w:rsid w:val="006F00BE"/>
    <w:rsid w:val="006F027D"/>
    <w:rsid w:val="006F038F"/>
    <w:rsid w:val="006F07D4"/>
    <w:rsid w:val="006F1336"/>
    <w:rsid w:val="006F1F81"/>
    <w:rsid w:val="006F2198"/>
    <w:rsid w:val="006F382F"/>
    <w:rsid w:val="006F3AB2"/>
    <w:rsid w:val="006F3EF7"/>
    <w:rsid w:val="006F3FDA"/>
    <w:rsid w:val="006F41BE"/>
    <w:rsid w:val="006F4803"/>
    <w:rsid w:val="006F5260"/>
    <w:rsid w:val="006F5331"/>
    <w:rsid w:val="006F5396"/>
    <w:rsid w:val="006F6216"/>
    <w:rsid w:val="006F6F86"/>
    <w:rsid w:val="006F7A4D"/>
    <w:rsid w:val="006F7D5C"/>
    <w:rsid w:val="006F7F4D"/>
    <w:rsid w:val="006F7F63"/>
    <w:rsid w:val="0070112F"/>
    <w:rsid w:val="00701E66"/>
    <w:rsid w:val="00702246"/>
    <w:rsid w:val="00702666"/>
    <w:rsid w:val="0070299A"/>
    <w:rsid w:val="00702D11"/>
    <w:rsid w:val="007036DD"/>
    <w:rsid w:val="0070423D"/>
    <w:rsid w:val="00704915"/>
    <w:rsid w:val="00704D1B"/>
    <w:rsid w:val="00704E45"/>
    <w:rsid w:val="007054BA"/>
    <w:rsid w:val="00705681"/>
    <w:rsid w:val="00706594"/>
    <w:rsid w:val="007072D2"/>
    <w:rsid w:val="007072E4"/>
    <w:rsid w:val="0071005E"/>
    <w:rsid w:val="0071016D"/>
    <w:rsid w:val="007101BD"/>
    <w:rsid w:val="007103FB"/>
    <w:rsid w:val="00712306"/>
    <w:rsid w:val="0071301D"/>
    <w:rsid w:val="00713090"/>
    <w:rsid w:val="00713106"/>
    <w:rsid w:val="0071364A"/>
    <w:rsid w:val="007138EC"/>
    <w:rsid w:val="0071395D"/>
    <w:rsid w:val="00713B27"/>
    <w:rsid w:val="00713FA3"/>
    <w:rsid w:val="0071486F"/>
    <w:rsid w:val="00714BF2"/>
    <w:rsid w:val="007155D9"/>
    <w:rsid w:val="00715CF1"/>
    <w:rsid w:val="00715FA2"/>
    <w:rsid w:val="0071668D"/>
    <w:rsid w:val="00716869"/>
    <w:rsid w:val="007200BA"/>
    <w:rsid w:val="00721065"/>
    <w:rsid w:val="0072130D"/>
    <w:rsid w:val="00721542"/>
    <w:rsid w:val="0072187D"/>
    <w:rsid w:val="0072193A"/>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5025"/>
    <w:rsid w:val="0073542E"/>
    <w:rsid w:val="00735955"/>
    <w:rsid w:val="00736210"/>
    <w:rsid w:val="00736372"/>
    <w:rsid w:val="0073653E"/>
    <w:rsid w:val="00736E61"/>
    <w:rsid w:val="007371F1"/>
    <w:rsid w:val="007371F2"/>
    <w:rsid w:val="007401CE"/>
    <w:rsid w:val="007403A3"/>
    <w:rsid w:val="0074096E"/>
    <w:rsid w:val="00740AD7"/>
    <w:rsid w:val="00740BD3"/>
    <w:rsid w:val="00741793"/>
    <w:rsid w:val="00741A5A"/>
    <w:rsid w:val="00741B82"/>
    <w:rsid w:val="00742D36"/>
    <w:rsid w:val="00743E2A"/>
    <w:rsid w:val="007454A2"/>
    <w:rsid w:val="00746A1F"/>
    <w:rsid w:val="00746D24"/>
    <w:rsid w:val="00747C2E"/>
    <w:rsid w:val="00750B21"/>
    <w:rsid w:val="00750BC1"/>
    <w:rsid w:val="00751706"/>
    <w:rsid w:val="00751EAF"/>
    <w:rsid w:val="00752BF6"/>
    <w:rsid w:val="00752C95"/>
    <w:rsid w:val="007544A8"/>
    <w:rsid w:val="00754CBD"/>
    <w:rsid w:val="00754D24"/>
    <w:rsid w:val="00754F23"/>
    <w:rsid w:val="007553C2"/>
    <w:rsid w:val="0075565B"/>
    <w:rsid w:val="00755CF6"/>
    <w:rsid w:val="00755D9A"/>
    <w:rsid w:val="00756595"/>
    <w:rsid w:val="00756625"/>
    <w:rsid w:val="007568CD"/>
    <w:rsid w:val="007569C0"/>
    <w:rsid w:val="007571B6"/>
    <w:rsid w:val="00757923"/>
    <w:rsid w:val="00757F8D"/>
    <w:rsid w:val="0076005E"/>
    <w:rsid w:val="00760107"/>
    <w:rsid w:val="00760335"/>
    <w:rsid w:val="00760435"/>
    <w:rsid w:val="00760455"/>
    <w:rsid w:val="00760C65"/>
    <w:rsid w:val="00760F88"/>
    <w:rsid w:val="0076102C"/>
    <w:rsid w:val="00761103"/>
    <w:rsid w:val="00761254"/>
    <w:rsid w:val="00762077"/>
    <w:rsid w:val="007620EB"/>
    <w:rsid w:val="00763306"/>
    <w:rsid w:val="00763CC6"/>
    <w:rsid w:val="00763CD6"/>
    <w:rsid w:val="007643C1"/>
    <w:rsid w:val="00764C5A"/>
    <w:rsid w:val="00764C97"/>
    <w:rsid w:val="00765650"/>
    <w:rsid w:val="007659B6"/>
    <w:rsid w:val="00765CA2"/>
    <w:rsid w:val="0076618F"/>
    <w:rsid w:val="0076628C"/>
    <w:rsid w:val="007675DC"/>
    <w:rsid w:val="007677D8"/>
    <w:rsid w:val="007678E9"/>
    <w:rsid w:val="00770FDB"/>
    <w:rsid w:val="00771682"/>
    <w:rsid w:val="0077174A"/>
    <w:rsid w:val="00773341"/>
    <w:rsid w:val="00773832"/>
    <w:rsid w:val="00773FF0"/>
    <w:rsid w:val="007745D0"/>
    <w:rsid w:val="00775586"/>
    <w:rsid w:val="0077639D"/>
    <w:rsid w:val="00776496"/>
    <w:rsid w:val="007777B6"/>
    <w:rsid w:val="007805EF"/>
    <w:rsid w:val="00781635"/>
    <w:rsid w:val="0078167A"/>
    <w:rsid w:val="00781B8C"/>
    <w:rsid w:val="007824B9"/>
    <w:rsid w:val="00782682"/>
    <w:rsid w:val="00782D4D"/>
    <w:rsid w:val="007834F6"/>
    <w:rsid w:val="0078466E"/>
    <w:rsid w:val="007850F7"/>
    <w:rsid w:val="0078650B"/>
    <w:rsid w:val="007866DA"/>
    <w:rsid w:val="00787342"/>
    <w:rsid w:val="00787FC7"/>
    <w:rsid w:val="00790126"/>
    <w:rsid w:val="007905D9"/>
    <w:rsid w:val="00790FFD"/>
    <w:rsid w:val="00791051"/>
    <w:rsid w:val="00791256"/>
    <w:rsid w:val="00791656"/>
    <w:rsid w:val="007923D8"/>
    <w:rsid w:val="00792638"/>
    <w:rsid w:val="0079285F"/>
    <w:rsid w:val="00792ABC"/>
    <w:rsid w:val="0079327D"/>
    <w:rsid w:val="00793559"/>
    <w:rsid w:val="00793E5B"/>
    <w:rsid w:val="007944BB"/>
    <w:rsid w:val="00794988"/>
    <w:rsid w:val="007967FF"/>
    <w:rsid w:val="00796A4C"/>
    <w:rsid w:val="00796A68"/>
    <w:rsid w:val="007978D0"/>
    <w:rsid w:val="00797B1F"/>
    <w:rsid w:val="007A0CCF"/>
    <w:rsid w:val="007A0D8C"/>
    <w:rsid w:val="007A1645"/>
    <w:rsid w:val="007A1C7C"/>
    <w:rsid w:val="007A1E59"/>
    <w:rsid w:val="007A1F4E"/>
    <w:rsid w:val="007A1F66"/>
    <w:rsid w:val="007A2026"/>
    <w:rsid w:val="007A24A9"/>
    <w:rsid w:val="007A270C"/>
    <w:rsid w:val="007A28B7"/>
    <w:rsid w:val="007A2B1F"/>
    <w:rsid w:val="007A2C23"/>
    <w:rsid w:val="007A2E24"/>
    <w:rsid w:val="007A33CE"/>
    <w:rsid w:val="007A4DB0"/>
    <w:rsid w:val="007A537F"/>
    <w:rsid w:val="007A55FD"/>
    <w:rsid w:val="007A61A7"/>
    <w:rsid w:val="007A6F11"/>
    <w:rsid w:val="007A73DC"/>
    <w:rsid w:val="007A7845"/>
    <w:rsid w:val="007B000E"/>
    <w:rsid w:val="007B0126"/>
    <w:rsid w:val="007B12E3"/>
    <w:rsid w:val="007B14C9"/>
    <w:rsid w:val="007B1FD8"/>
    <w:rsid w:val="007B20CE"/>
    <w:rsid w:val="007B229F"/>
    <w:rsid w:val="007B23A5"/>
    <w:rsid w:val="007B315B"/>
    <w:rsid w:val="007B3498"/>
    <w:rsid w:val="007B41FC"/>
    <w:rsid w:val="007B49CE"/>
    <w:rsid w:val="007B4C92"/>
    <w:rsid w:val="007B5451"/>
    <w:rsid w:val="007B573A"/>
    <w:rsid w:val="007B5F32"/>
    <w:rsid w:val="007B6140"/>
    <w:rsid w:val="007B6ACE"/>
    <w:rsid w:val="007B6D7D"/>
    <w:rsid w:val="007B6F85"/>
    <w:rsid w:val="007B6FA8"/>
    <w:rsid w:val="007C022B"/>
    <w:rsid w:val="007C0693"/>
    <w:rsid w:val="007C08A3"/>
    <w:rsid w:val="007C0BC2"/>
    <w:rsid w:val="007C0C1F"/>
    <w:rsid w:val="007C14A4"/>
    <w:rsid w:val="007C17C2"/>
    <w:rsid w:val="007C1E30"/>
    <w:rsid w:val="007C282E"/>
    <w:rsid w:val="007C297B"/>
    <w:rsid w:val="007C2AC3"/>
    <w:rsid w:val="007C36B9"/>
    <w:rsid w:val="007C3B16"/>
    <w:rsid w:val="007C410C"/>
    <w:rsid w:val="007C560B"/>
    <w:rsid w:val="007C5774"/>
    <w:rsid w:val="007C5FCC"/>
    <w:rsid w:val="007C6BBA"/>
    <w:rsid w:val="007C6FB5"/>
    <w:rsid w:val="007C73DD"/>
    <w:rsid w:val="007C7407"/>
    <w:rsid w:val="007D0017"/>
    <w:rsid w:val="007D12E0"/>
    <w:rsid w:val="007D15F5"/>
    <w:rsid w:val="007D1725"/>
    <w:rsid w:val="007D1F8A"/>
    <w:rsid w:val="007D239D"/>
    <w:rsid w:val="007D24C4"/>
    <w:rsid w:val="007D256C"/>
    <w:rsid w:val="007D2776"/>
    <w:rsid w:val="007D3CA2"/>
    <w:rsid w:val="007D635B"/>
    <w:rsid w:val="007D6365"/>
    <w:rsid w:val="007D6B2D"/>
    <w:rsid w:val="007E0486"/>
    <w:rsid w:val="007E0D86"/>
    <w:rsid w:val="007E0F33"/>
    <w:rsid w:val="007E1764"/>
    <w:rsid w:val="007E1DA8"/>
    <w:rsid w:val="007E2796"/>
    <w:rsid w:val="007E2D1E"/>
    <w:rsid w:val="007E320E"/>
    <w:rsid w:val="007E3261"/>
    <w:rsid w:val="007E387C"/>
    <w:rsid w:val="007E39B6"/>
    <w:rsid w:val="007E4341"/>
    <w:rsid w:val="007E4456"/>
    <w:rsid w:val="007E5CF0"/>
    <w:rsid w:val="007E5D24"/>
    <w:rsid w:val="007E6CCF"/>
    <w:rsid w:val="007E73CD"/>
    <w:rsid w:val="007F02AE"/>
    <w:rsid w:val="007F0D2E"/>
    <w:rsid w:val="007F125F"/>
    <w:rsid w:val="007F13F7"/>
    <w:rsid w:val="007F1749"/>
    <w:rsid w:val="007F1B53"/>
    <w:rsid w:val="007F2602"/>
    <w:rsid w:val="007F28C7"/>
    <w:rsid w:val="007F2DF5"/>
    <w:rsid w:val="007F4823"/>
    <w:rsid w:val="007F4DA7"/>
    <w:rsid w:val="007F5CCC"/>
    <w:rsid w:val="007F61A7"/>
    <w:rsid w:val="007F6750"/>
    <w:rsid w:val="007F764F"/>
    <w:rsid w:val="007F787F"/>
    <w:rsid w:val="007F7B08"/>
    <w:rsid w:val="00800372"/>
    <w:rsid w:val="00800651"/>
    <w:rsid w:val="00800AE8"/>
    <w:rsid w:val="00801054"/>
    <w:rsid w:val="00801202"/>
    <w:rsid w:val="00801400"/>
    <w:rsid w:val="008014C6"/>
    <w:rsid w:val="0080290E"/>
    <w:rsid w:val="00802CE1"/>
    <w:rsid w:val="00802D0C"/>
    <w:rsid w:val="008038F4"/>
    <w:rsid w:val="00803B36"/>
    <w:rsid w:val="00803BBA"/>
    <w:rsid w:val="00803C8E"/>
    <w:rsid w:val="00804A5E"/>
    <w:rsid w:val="008070B4"/>
    <w:rsid w:val="008078E1"/>
    <w:rsid w:val="00812250"/>
    <w:rsid w:val="00812834"/>
    <w:rsid w:val="00813851"/>
    <w:rsid w:val="00814297"/>
    <w:rsid w:val="00814301"/>
    <w:rsid w:val="00814ED3"/>
    <w:rsid w:val="008167C0"/>
    <w:rsid w:val="00816ED2"/>
    <w:rsid w:val="0081710E"/>
    <w:rsid w:val="00817671"/>
    <w:rsid w:val="00817AB9"/>
    <w:rsid w:val="00820E8F"/>
    <w:rsid w:val="00820F76"/>
    <w:rsid w:val="008212FC"/>
    <w:rsid w:val="0082192F"/>
    <w:rsid w:val="0082359E"/>
    <w:rsid w:val="00823863"/>
    <w:rsid w:val="0082435A"/>
    <w:rsid w:val="00824924"/>
    <w:rsid w:val="008250F8"/>
    <w:rsid w:val="0082577C"/>
    <w:rsid w:val="00825E39"/>
    <w:rsid w:val="00826C73"/>
    <w:rsid w:val="00827235"/>
    <w:rsid w:val="00830857"/>
    <w:rsid w:val="008313A2"/>
    <w:rsid w:val="00831A49"/>
    <w:rsid w:val="00832125"/>
    <w:rsid w:val="008347E3"/>
    <w:rsid w:val="008352A5"/>
    <w:rsid w:val="008353C5"/>
    <w:rsid w:val="00835470"/>
    <w:rsid w:val="00835499"/>
    <w:rsid w:val="00835749"/>
    <w:rsid w:val="0083583A"/>
    <w:rsid w:val="00835A38"/>
    <w:rsid w:val="00835DFB"/>
    <w:rsid w:val="008363FC"/>
    <w:rsid w:val="008370D4"/>
    <w:rsid w:val="00842723"/>
    <w:rsid w:val="00842C50"/>
    <w:rsid w:val="00842E86"/>
    <w:rsid w:val="0084304D"/>
    <w:rsid w:val="0084394F"/>
    <w:rsid w:val="00844062"/>
    <w:rsid w:val="0084492F"/>
    <w:rsid w:val="00844CDD"/>
    <w:rsid w:val="0084548D"/>
    <w:rsid w:val="008459F0"/>
    <w:rsid w:val="00845F2D"/>
    <w:rsid w:val="00846260"/>
    <w:rsid w:val="00846851"/>
    <w:rsid w:val="0084707F"/>
    <w:rsid w:val="008470C8"/>
    <w:rsid w:val="00847623"/>
    <w:rsid w:val="008503E8"/>
    <w:rsid w:val="00850AE4"/>
    <w:rsid w:val="00850E18"/>
    <w:rsid w:val="00851F0C"/>
    <w:rsid w:val="0085237A"/>
    <w:rsid w:val="0085292F"/>
    <w:rsid w:val="00852A55"/>
    <w:rsid w:val="00853D6C"/>
    <w:rsid w:val="0085417E"/>
    <w:rsid w:val="008550AF"/>
    <w:rsid w:val="0085616F"/>
    <w:rsid w:val="00856C1B"/>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045"/>
    <w:rsid w:val="00871C6D"/>
    <w:rsid w:val="00872323"/>
    <w:rsid w:val="00872570"/>
    <w:rsid w:val="008728D5"/>
    <w:rsid w:val="00872B41"/>
    <w:rsid w:val="00872DA4"/>
    <w:rsid w:val="00873C44"/>
    <w:rsid w:val="00874C99"/>
    <w:rsid w:val="0087621F"/>
    <w:rsid w:val="0087651A"/>
    <w:rsid w:val="00876756"/>
    <w:rsid w:val="008769C1"/>
    <w:rsid w:val="00877589"/>
    <w:rsid w:val="00880540"/>
    <w:rsid w:val="00881914"/>
    <w:rsid w:val="008822FB"/>
    <w:rsid w:val="00882D00"/>
    <w:rsid w:val="00883A23"/>
    <w:rsid w:val="00883C73"/>
    <w:rsid w:val="008853BE"/>
    <w:rsid w:val="008854BF"/>
    <w:rsid w:val="00887F22"/>
    <w:rsid w:val="00887F29"/>
    <w:rsid w:val="00887F71"/>
    <w:rsid w:val="008901BF"/>
    <w:rsid w:val="00890A6A"/>
    <w:rsid w:val="00890C40"/>
    <w:rsid w:val="008910CA"/>
    <w:rsid w:val="0089125E"/>
    <w:rsid w:val="00891D5D"/>
    <w:rsid w:val="00892C65"/>
    <w:rsid w:val="0089331C"/>
    <w:rsid w:val="008936C4"/>
    <w:rsid w:val="00893777"/>
    <w:rsid w:val="00893D33"/>
    <w:rsid w:val="0089486B"/>
    <w:rsid w:val="008951F4"/>
    <w:rsid w:val="00895476"/>
    <w:rsid w:val="008965E0"/>
    <w:rsid w:val="008969A7"/>
    <w:rsid w:val="008A028D"/>
    <w:rsid w:val="008A05A8"/>
    <w:rsid w:val="008A06F3"/>
    <w:rsid w:val="008A09E3"/>
    <w:rsid w:val="008A13E4"/>
    <w:rsid w:val="008A1B49"/>
    <w:rsid w:val="008A227C"/>
    <w:rsid w:val="008A264E"/>
    <w:rsid w:val="008A26EF"/>
    <w:rsid w:val="008A2AEB"/>
    <w:rsid w:val="008A2AEF"/>
    <w:rsid w:val="008A30D7"/>
    <w:rsid w:val="008A596C"/>
    <w:rsid w:val="008A5B54"/>
    <w:rsid w:val="008A5EF9"/>
    <w:rsid w:val="008A691A"/>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2EA0"/>
    <w:rsid w:val="008C3141"/>
    <w:rsid w:val="008C3650"/>
    <w:rsid w:val="008C3861"/>
    <w:rsid w:val="008C3B27"/>
    <w:rsid w:val="008C413C"/>
    <w:rsid w:val="008C5046"/>
    <w:rsid w:val="008C5145"/>
    <w:rsid w:val="008C5680"/>
    <w:rsid w:val="008C61CB"/>
    <w:rsid w:val="008C62F5"/>
    <w:rsid w:val="008C77DB"/>
    <w:rsid w:val="008D12F2"/>
    <w:rsid w:val="008D284A"/>
    <w:rsid w:val="008D325D"/>
    <w:rsid w:val="008D35CD"/>
    <w:rsid w:val="008D42C8"/>
    <w:rsid w:val="008D4534"/>
    <w:rsid w:val="008D4E63"/>
    <w:rsid w:val="008D5B36"/>
    <w:rsid w:val="008D64AB"/>
    <w:rsid w:val="008D65B8"/>
    <w:rsid w:val="008D6A33"/>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F01ED"/>
    <w:rsid w:val="008F117B"/>
    <w:rsid w:val="008F18EB"/>
    <w:rsid w:val="008F1A60"/>
    <w:rsid w:val="008F1DF9"/>
    <w:rsid w:val="008F1F7F"/>
    <w:rsid w:val="008F28BC"/>
    <w:rsid w:val="008F2D16"/>
    <w:rsid w:val="008F3055"/>
    <w:rsid w:val="008F3157"/>
    <w:rsid w:val="008F34F9"/>
    <w:rsid w:val="008F4226"/>
    <w:rsid w:val="008F4AFC"/>
    <w:rsid w:val="008F4B39"/>
    <w:rsid w:val="008F4D31"/>
    <w:rsid w:val="008F4FA1"/>
    <w:rsid w:val="008F4FE0"/>
    <w:rsid w:val="008F59A8"/>
    <w:rsid w:val="008F628F"/>
    <w:rsid w:val="008F6500"/>
    <w:rsid w:val="008F6A9D"/>
    <w:rsid w:val="008F7C45"/>
    <w:rsid w:val="009004FA"/>
    <w:rsid w:val="00900635"/>
    <w:rsid w:val="00900EF9"/>
    <w:rsid w:val="00901A22"/>
    <w:rsid w:val="00901B29"/>
    <w:rsid w:val="009022CB"/>
    <w:rsid w:val="00902E6D"/>
    <w:rsid w:val="009032BB"/>
    <w:rsid w:val="009033E6"/>
    <w:rsid w:val="00903C05"/>
    <w:rsid w:val="0090404E"/>
    <w:rsid w:val="0090446C"/>
    <w:rsid w:val="00904F8A"/>
    <w:rsid w:val="009059F1"/>
    <w:rsid w:val="00905D60"/>
    <w:rsid w:val="00905D69"/>
    <w:rsid w:val="00905DAA"/>
    <w:rsid w:val="00906338"/>
    <w:rsid w:val="00906409"/>
    <w:rsid w:val="009064E8"/>
    <w:rsid w:val="0090689A"/>
    <w:rsid w:val="00907136"/>
    <w:rsid w:val="009076A2"/>
    <w:rsid w:val="0091094D"/>
    <w:rsid w:val="00910BA7"/>
    <w:rsid w:val="00911119"/>
    <w:rsid w:val="009111CB"/>
    <w:rsid w:val="009117A9"/>
    <w:rsid w:val="00911AD0"/>
    <w:rsid w:val="0091218D"/>
    <w:rsid w:val="009124D8"/>
    <w:rsid w:val="00912996"/>
    <w:rsid w:val="009129D5"/>
    <w:rsid w:val="00912ACB"/>
    <w:rsid w:val="0091432D"/>
    <w:rsid w:val="00914523"/>
    <w:rsid w:val="00914878"/>
    <w:rsid w:val="009148C0"/>
    <w:rsid w:val="009149B6"/>
    <w:rsid w:val="00914DAE"/>
    <w:rsid w:val="00915153"/>
    <w:rsid w:val="009153AE"/>
    <w:rsid w:val="00915FB0"/>
    <w:rsid w:val="0091655B"/>
    <w:rsid w:val="009167F8"/>
    <w:rsid w:val="00916DF0"/>
    <w:rsid w:val="009170BF"/>
    <w:rsid w:val="00917776"/>
    <w:rsid w:val="0092016A"/>
    <w:rsid w:val="00920263"/>
    <w:rsid w:val="009217A0"/>
    <w:rsid w:val="00921836"/>
    <w:rsid w:val="00921A26"/>
    <w:rsid w:val="00922147"/>
    <w:rsid w:val="009221E9"/>
    <w:rsid w:val="00922287"/>
    <w:rsid w:val="009222CF"/>
    <w:rsid w:val="00922409"/>
    <w:rsid w:val="00922860"/>
    <w:rsid w:val="00922972"/>
    <w:rsid w:val="00923096"/>
    <w:rsid w:val="009236DC"/>
    <w:rsid w:val="00924E9B"/>
    <w:rsid w:val="009254B2"/>
    <w:rsid w:val="0092586C"/>
    <w:rsid w:val="00926922"/>
    <w:rsid w:val="00927303"/>
    <w:rsid w:val="0093093F"/>
    <w:rsid w:val="00931395"/>
    <w:rsid w:val="0093158F"/>
    <w:rsid w:val="00931B0C"/>
    <w:rsid w:val="00931B88"/>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2E54"/>
    <w:rsid w:val="009435C1"/>
    <w:rsid w:val="00943B4D"/>
    <w:rsid w:val="0094431A"/>
    <w:rsid w:val="0094491F"/>
    <w:rsid w:val="00944B96"/>
    <w:rsid w:val="00944EF4"/>
    <w:rsid w:val="009450F0"/>
    <w:rsid w:val="00945890"/>
    <w:rsid w:val="00945EBC"/>
    <w:rsid w:val="00946B46"/>
    <w:rsid w:val="00950089"/>
    <w:rsid w:val="00950718"/>
    <w:rsid w:val="00951B19"/>
    <w:rsid w:val="0095282E"/>
    <w:rsid w:val="009531A0"/>
    <w:rsid w:val="0095357A"/>
    <w:rsid w:val="009537F9"/>
    <w:rsid w:val="009539D5"/>
    <w:rsid w:val="00953A39"/>
    <w:rsid w:val="00953D4D"/>
    <w:rsid w:val="00954BD7"/>
    <w:rsid w:val="00954D4B"/>
    <w:rsid w:val="00954E7F"/>
    <w:rsid w:val="00955368"/>
    <w:rsid w:val="0095610E"/>
    <w:rsid w:val="0095613B"/>
    <w:rsid w:val="009563C9"/>
    <w:rsid w:val="0095647D"/>
    <w:rsid w:val="009567BD"/>
    <w:rsid w:val="00956866"/>
    <w:rsid w:val="00956B57"/>
    <w:rsid w:val="0095740E"/>
    <w:rsid w:val="009575E3"/>
    <w:rsid w:val="00957DD8"/>
    <w:rsid w:val="0096025D"/>
    <w:rsid w:val="00960ABD"/>
    <w:rsid w:val="00960D4E"/>
    <w:rsid w:val="00960F8F"/>
    <w:rsid w:val="00961727"/>
    <w:rsid w:val="009623CF"/>
    <w:rsid w:val="009628BF"/>
    <w:rsid w:val="00964658"/>
    <w:rsid w:val="009649E4"/>
    <w:rsid w:val="00965264"/>
    <w:rsid w:val="0096591C"/>
    <w:rsid w:val="00965D89"/>
    <w:rsid w:val="00966E1C"/>
    <w:rsid w:val="00966E25"/>
    <w:rsid w:val="009670E1"/>
    <w:rsid w:val="00967413"/>
    <w:rsid w:val="0096752B"/>
    <w:rsid w:val="00967ED6"/>
    <w:rsid w:val="00970015"/>
    <w:rsid w:val="0097104F"/>
    <w:rsid w:val="009717AF"/>
    <w:rsid w:val="00971F9B"/>
    <w:rsid w:val="009722E4"/>
    <w:rsid w:val="009725DD"/>
    <w:rsid w:val="00972A5E"/>
    <w:rsid w:val="00972A5F"/>
    <w:rsid w:val="00972FDB"/>
    <w:rsid w:val="009734AC"/>
    <w:rsid w:val="009736EB"/>
    <w:rsid w:val="0097395E"/>
    <w:rsid w:val="00974044"/>
    <w:rsid w:val="00974113"/>
    <w:rsid w:val="00977958"/>
    <w:rsid w:val="00981017"/>
    <w:rsid w:val="0098191E"/>
    <w:rsid w:val="00981D5E"/>
    <w:rsid w:val="00982ACA"/>
    <w:rsid w:val="00983486"/>
    <w:rsid w:val="00984227"/>
    <w:rsid w:val="00984418"/>
    <w:rsid w:val="00984DCC"/>
    <w:rsid w:val="009851F5"/>
    <w:rsid w:val="00985A34"/>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526"/>
    <w:rsid w:val="009A060D"/>
    <w:rsid w:val="009A0A86"/>
    <w:rsid w:val="009A11F0"/>
    <w:rsid w:val="009A1575"/>
    <w:rsid w:val="009A1AA9"/>
    <w:rsid w:val="009A210E"/>
    <w:rsid w:val="009A2D8F"/>
    <w:rsid w:val="009A35BF"/>
    <w:rsid w:val="009A35C8"/>
    <w:rsid w:val="009A3941"/>
    <w:rsid w:val="009A4EB3"/>
    <w:rsid w:val="009A5247"/>
    <w:rsid w:val="009A5257"/>
    <w:rsid w:val="009A5FAA"/>
    <w:rsid w:val="009A64B4"/>
    <w:rsid w:val="009A65E3"/>
    <w:rsid w:val="009A6655"/>
    <w:rsid w:val="009A6775"/>
    <w:rsid w:val="009A7C24"/>
    <w:rsid w:val="009B06E6"/>
    <w:rsid w:val="009B0DEA"/>
    <w:rsid w:val="009B1604"/>
    <w:rsid w:val="009B16BA"/>
    <w:rsid w:val="009B1D75"/>
    <w:rsid w:val="009B20DE"/>
    <w:rsid w:val="009B2300"/>
    <w:rsid w:val="009B26B4"/>
    <w:rsid w:val="009B27D8"/>
    <w:rsid w:val="009B281D"/>
    <w:rsid w:val="009B2C52"/>
    <w:rsid w:val="009B40FB"/>
    <w:rsid w:val="009B51F4"/>
    <w:rsid w:val="009B5856"/>
    <w:rsid w:val="009B5FC5"/>
    <w:rsid w:val="009B62BC"/>
    <w:rsid w:val="009B68D9"/>
    <w:rsid w:val="009B69C6"/>
    <w:rsid w:val="009B74A1"/>
    <w:rsid w:val="009B7B9A"/>
    <w:rsid w:val="009B7DD3"/>
    <w:rsid w:val="009C01DC"/>
    <w:rsid w:val="009C03BB"/>
    <w:rsid w:val="009C0488"/>
    <w:rsid w:val="009C1C87"/>
    <w:rsid w:val="009C2D6E"/>
    <w:rsid w:val="009C3824"/>
    <w:rsid w:val="009C435A"/>
    <w:rsid w:val="009C4366"/>
    <w:rsid w:val="009C44AE"/>
    <w:rsid w:val="009C4DAB"/>
    <w:rsid w:val="009C51F0"/>
    <w:rsid w:val="009C5207"/>
    <w:rsid w:val="009C5FC0"/>
    <w:rsid w:val="009C6B49"/>
    <w:rsid w:val="009C6EBD"/>
    <w:rsid w:val="009C71E9"/>
    <w:rsid w:val="009C7ACF"/>
    <w:rsid w:val="009D056B"/>
    <w:rsid w:val="009D095B"/>
    <w:rsid w:val="009D18F9"/>
    <w:rsid w:val="009D20A5"/>
    <w:rsid w:val="009D2206"/>
    <w:rsid w:val="009D276A"/>
    <w:rsid w:val="009D29F4"/>
    <w:rsid w:val="009D2C3E"/>
    <w:rsid w:val="009D2E2A"/>
    <w:rsid w:val="009D3602"/>
    <w:rsid w:val="009D3634"/>
    <w:rsid w:val="009D3879"/>
    <w:rsid w:val="009D52A2"/>
    <w:rsid w:val="009D52C3"/>
    <w:rsid w:val="009D538F"/>
    <w:rsid w:val="009D63BB"/>
    <w:rsid w:val="009D68E3"/>
    <w:rsid w:val="009D69D5"/>
    <w:rsid w:val="009D702D"/>
    <w:rsid w:val="009D7152"/>
    <w:rsid w:val="009D7612"/>
    <w:rsid w:val="009D782E"/>
    <w:rsid w:val="009D7994"/>
    <w:rsid w:val="009D7E0C"/>
    <w:rsid w:val="009E0361"/>
    <w:rsid w:val="009E0AEE"/>
    <w:rsid w:val="009E0B46"/>
    <w:rsid w:val="009E0E9A"/>
    <w:rsid w:val="009E1081"/>
    <w:rsid w:val="009E14BF"/>
    <w:rsid w:val="009E1535"/>
    <w:rsid w:val="009E257F"/>
    <w:rsid w:val="009E2864"/>
    <w:rsid w:val="009E2C74"/>
    <w:rsid w:val="009E2E66"/>
    <w:rsid w:val="009E30ED"/>
    <w:rsid w:val="009E3342"/>
    <w:rsid w:val="009E3654"/>
    <w:rsid w:val="009E455D"/>
    <w:rsid w:val="009E53CA"/>
    <w:rsid w:val="009E6979"/>
    <w:rsid w:val="009E6A37"/>
    <w:rsid w:val="009E6BF4"/>
    <w:rsid w:val="009E7617"/>
    <w:rsid w:val="009E7903"/>
    <w:rsid w:val="009E7D34"/>
    <w:rsid w:val="009E7EEC"/>
    <w:rsid w:val="009F017E"/>
    <w:rsid w:val="009F0220"/>
    <w:rsid w:val="009F15A1"/>
    <w:rsid w:val="009F1DB2"/>
    <w:rsid w:val="009F1E43"/>
    <w:rsid w:val="009F1F1B"/>
    <w:rsid w:val="009F2300"/>
    <w:rsid w:val="009F25AA"/>
    <w:rsid w:val="009F2E6A"/>
    <w:rsid w:val="009F31C8"/>
    <w:rsid w:val="009F3698"/>
    <w:rsid w:val="009F4832"/>
    <w:rsid w:val="009F4AB2"/>
    <w:rsid w:val="009F4EA3"/>
    <w:rsid w:val="009F5B7F"/>
    <w:rsid w:val="009F5CB2"/>
    <w:rsid w:val="009F6229"/>
    <w:rsid w:val="009F68FE"/>
    <w:rsid w:val="009F74BF"/>
    <w:rsid w:val="00A001D4"/>
    <w:rsid w:val="00A002A6"/>
    <w:rsid w:val="00A0059A"/>
    <w:rsid w:val="00A0187E"/>
    <w:rsid w:val="00A018CB"/>
    <w:rsid w:val="00A022CD"/>
    <w:rsid w:val="00A03864"/>
    <w:rsid w:val="00A03F4F"/>
    <w:rsid w:val="00A044E9"/>
    <w:rsid w:val="00A047BF"/>
    <w:rsid w:val="00A04FAA"/>
    <w:rsid w:val="00A05097"/>
    <w:rsid w:val="00A0651C"/>
    <w:rsid w:val="00A0680C"/>
    <w:rsid w:val="00A06A55"/>
    <w:rsid w:val="00A06E6C"/>
    <w:rsid w:val="00A10E84"/>
    <w:rsid w:val="00A11724"/>
    <w:rsid w:val="00A11DCE"/>
    <w:rsid w:val="00A11EBD"/>
    <w:rsid w:val="00A13878"/>
    <w:rsid w:val="00A138C1"/>
    <w:rsid w:val="00A14D0F"/>
    <w:rsid w:val="00A15375"/>
    <w:rsid w:val="00A16497"/>
    <w:rsid w:val="00A166EB"/>
    <w:rsid w:val="00A16792"/>
    <w:rsid w:val="00A167D9"/>
    <w:rsid w:val="00A16AE1"/>
    <w:rsid w:val="00A20040"/>
    <w:rsid w:val="00A2010D"/>
    <w:rsid w:val="00A2077F"/>
    <w:rsid w:val="00A21581"/>
    <w:rsid w:val="00A22569"/>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1C94"/>
    <w:rsid w:val="00A326FB"/>
    <w:rsid w:val="00A32CD7"/>
    <w:rsid w:val="00A331E1"/>
    <w:rsid w:val="00A33DED"/>
    <w:rsid w:val="00A3493E"/>
    <w:rsid w:val="00A351F9"/>
    <w:rsid w:val="00A355FC"/>
    <w:rsid w:val="00A35A13"/>
    <w:rsid w:val="00A35A50"/>
    <w:rsid w:val="00A36523"/>
    <w:rsid w:val="00A36AB8"/>
    <w:rsid w:val="00A36D9A"/>
    <w:rsid w:val="00A40040"/>
    <w:rsid w:val="00A40709"/>
    <w:rsid w:val="00A41068"/>
    <w:rsid w:val="00A41BAF"/>
    <w:rsid w:val="00A42474"/>
    <w:rsid w:val="00A4282D"/>
    <w:rsid w:val="00A4406D"/>
    <w:rsid w:val="00A44CEC"/>
    <w:rsid w:val="00A4642F"/>
    <w:rsid w:val="00A47E94"/>
    <w:rsid w:val="00A50E73"/>
    <w:rsid w:val="00A511D1"/>
    <w:rsid w:val="00A514E9"/>
    <w:rsid w:val="00A515FF"/>
    <w:rsid w:val="00A51A41"/>
    <w:rsid w:val="00A5326C"/>
    <w:rsid w:val="00A538DF"/>
    <w:rsid w:val="00A538F9"/>
    <w:rsid w:val="00A53D36"/>
    <w:rsid w:val="00A54581"/>
    <w:rsid w:val="00A54B84"/>
    <w:rsid w:val="00A54BE2"/>
    <w:rsid w:val="00A55020"/>
    <w:rsid w:val="00A5562F"/>
    <w:rsid w:val="00A558BC"/>
    <w:rsid w:val="00A565F1"/>
    <w:rsid w:val="00A5693C"/>
    <w:rsid w:val="00A56DAA"/>
    <w:rsid w:val="00A571F0"/>
    <w:rsid w:val="00A5776B"/>
    <w:rsid w:val="00A601AD"/>
    <w:rsid w:val="00A6076B"/>
    <w:rsid w:val="00A60E6C"/>
    <w:rsid w:val="00A61574"/>
    <w:rsid w:val="00A61740"/>
    <w:rsid w:val="00A61F01"/>
    <w:rsid w:val="00A623BB"/>
    <w:rsid w:val="00A635DE"/>
    <w:rsid w:val="00A63EE5"/>
    <w:rsid w:val="00A64ADB"/>
    <w:rsid w:val="00A650CC"/>
    <w:rsid w:val="00A6516F"/>
    <w:rsid w:val="00A6638C"/>
    <w:rsid w:val="00A664A1"/>
    <w:rsid w:val="00A66852"/>
    <w:rsid w:val="00A672F7"/>
    <w:rsid w:val="00A6744D"/>
    <w:rsid w:val="00A675F5"/>
    <w:rsid w:val="00A676D0"/>
    <w:rsid w:val="00A71CED"/>
    <w:rsid w:val="00A72605"/>
    <w:rsid w:val="00A72B84"/>
    <w:rsid w:val="00A72BAA"/>
    <w:rsid w:val="00A7316C"/>
    <w:rsid w:val="00A739E5"/>
    <w:rsid w:val="00A759C8"/>
    <w:rsid w:val="00A75B05"/>
    <w:rsid w:val="00A763D0"/>
    <w:rsid w:val="00A7686A"/>
    <w:rsid w:val="00A779A2"/>
    <w:rsid w:val="00A80343"/>
    <w:rsid w:val="00A80467"/>
    <w:rsid w:val="00A80826"/>
    <w:rsid w:val="00A809BB"/>
    <w:rsid w:val="00A80D93"/>
    <w:rsid w:val="00A8112D"/>
    <w:rsid w:val="00A817D4"/>
    <w:rsid w:val="00A81A21"/>
    <w:rsid w:val="00A82DBB"/>
    <w:rsid w:val="00A83181"/>
    <w:rsid w:val="00A83393"/>
    <w:rsid w:val="00A83E2C"/>
    <w:rsid w:val="00A841D4"/>
    <w:rsid w:val="00A8425E"/>
    <w:rsid w:val="00A84416"/>
    <w:rsid w:val="00A84608"/>
    <w:rsid w:val="00A848BE"/>
    <w:rsid w:val="00A84A7E"/>
    <w:rsid w:val="00A84E73"/>
    <w:rsid w:val="00A855B7"/>
    <w:rsid w:val="00A869C1"/>
    <w:rsid w:val="00A86D2A"/>
    <w:rsid w:val="00A9007D"/>
    <w:rsid w:val="00A900EC"/>
    <w:rsid w:val="00A905EC"/>
    <w:rsid w:val="00A9076F"/>
    <w:rsid w:val="00A90A74"/>
    <w:rsid w:val="00A90DA6"/>
    <w:rsid w:val="00A90E5F"/>
    <w:rsid w:val="00A919E0"/>
    <w:rsid w:val="00A91A63"/>
    <w:rsid w:val="00A91B21"/>
    <w:rsid w:val="00A92D77"/>
    <w:rsid w:val="00A92E00"/>
    <w:rsid w:val="00A93905"/>
    <w:rsid w:val="00A93AEC"/>
    <w:rsid w:val="00A93BDC"/>
    <w:rsid w:val="00A94C54"/>
    <w:rsid w:val="00A95B37"/>
    <w:rsid w:val="00A95B9E"/>
    <w:rsid w:val="00A95C37"/>
    <w:rsid w:val="00A95EAF"/>
    <w:rsid w:val="00A95FCF"/>
    <w:rsid w:val="00A96727"/>
    <w:rsid w:val="00AA0074"/>
    <w:rsid w:val="00AA0355"/>
    <w:rsid w:val="00AA0E9D"/>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2B6"/>
    <w:rsid w:val="00AB155D"/>
    <w:rsid w:val="00AB19E8"/>
    <w:rsid w:val="00AB1BFB"/>
    <w:rsid w:val="00AB27C4"/>
    <w:rsid w:val="00AB2B34"/>
    <w:rsid w:val="00AB2E2F"/>
    <w:rsid w:val="00AB3260"/>
    <w:rsid w:val="00AB3E4A"/>
    <w:rsid w:val="00AB4C7A"/>
    <w:rsid w:val="00AB4FA9"/>
    <w:rsid w:val="00AB5612"/>
    <w:rsid w:val="00AB56DB"/>
    <w:rsid w:val="00AB57F4"/>
    <w:rsid w:val="00AB5A1F"/>
    <w:rsid w:val="00AB5ED6"/>
    <w:rsid w:val="00AB7C28"/>
    <w:rsid w:val="00AB7C44"/>
    <w:rsid w:val="00AC1BC7"/>
    <w:rsid w:val="00AC1D25"/>
    <w:rsid w:val="00AC2169"/>
    <w:rsid w:val="00AC24E8"/>
    <w:rsid w:val="00AC2938"/>
    <w:rsid w:val="00AC302B"/>
    <w:rsid w:val="00AC3CAA"/>
    <w:rsid w:val="00AC425A"/>
    <w:rsid w:val="00AC4453"/>
    <w:rsid w:val="00AC447D"/>
    <w:rsid w:val="00AC4A4A"/>
    <w:rsid w:val="00AC4B18"/>
    <w:rsid w:val="00AC5A05"/>
    <w:rsid w:val="00AC604E"/>
    <w:rsid w:val="00AC617F"/>
    <w:rsid w:val="00AC6528"/>
    <w:rsid w:val="00AC6ED6"/>
    <w:rsid w:val="00AC70F9"/>
    <w:rsid w:val="00AC7B95"/>
    <w:rsid w:val="00AD0648"/>
    <w:rsid w:val="00AD0D23"/>
    <w:rsid w:val="00AD3A40"/>
    <w:rsid w:val="00AD42A7"/>
    <w:rsid w:val="00AD46E2"/>
    <w:rsid w:val="00AD5055"/>
    <w:rsid w:val="00AD5CC5"/>
    <w:rsid w:val="00AD5E46"/>
    <w:rsid w:val="00AD6108"/>
    <w:rsid w:val="00AD641C"/>
    <w:rsid w:val="00AD717A"/>
    <w:rsid w:val="00AD75F2"/>
    <w:rsid w:val="00AE0429"/>
    <w:rsid w:val="00AE0832"/>
    <w:rsid w:val="00AE13ED"/>
    <w:rsid w:val="00AE1413"/>
    <w:rsid w:val="00AE171F"/>
    <w:rsid w:val="00AE1CC5"/>
    <w:rsid w:val="00AE1D9B"/>
    <w:rsid w:val="00AE3735"/>
    <w:rsid w:val="00AE3A0A"/>
    <w:rsid w:val="00AE3B35"/>
    <w:rsid w:val="00AE3C37"/>
    <w:rsid w:val="00AE49A9"/>
    <w:rsid w:val="00AE4C91"/>
    <w:rsid w:val="00AE543A"/>
    <w:rsid w:val="00AE54D5"/>
    <w:rsid w:val="00AE5709"/>
    <w:rsid w:val="00AE5C2E"/>
    <w:rsid w:val="00AE633B"/>
    <w:rsid w:val="00AE7263"/>
    <w:rsid w:val="00AE7610"/>
    <w:rsid w:val="00AE7AC8"/>
    <w:rsid w:val="00AE7C3E"/>
    <w:rsid w:val="00AE7D9F"/>
    <w:rsid w:val="00AF0558"/>
    <w:rsid w:val="00AF18D2"/>
    <w:rsid w:val="00AF1A1B"/>
    <w:rsid w:val="00AF1DE6"/>
    <w:rsid w:val="00AF22F0"/>
    <w:rsid w:val="00AF255F"/>
    <w:rsid w:val="00AF2838"/>
    <w:rsid w:val="00AF2926"/>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C60"/>
    <w:rsid w:val="00B012F5"/>
    <w:rsid w:val="00B01E4B"/>
    <w:rsid w:val="00B022B3"/>
    <w:rsid w:val="00B02B26"/>
    <w:rsid w:val="00B039B5"/>
    <w:rsid w:val="00B03CF8"/>
    <w:rsid w:val="00B03F9D"/>
    <w:rsid w:val="00B044BA"/>
    <w:rsid w:val="00B0463D"/>
    <w:rsid w:val="00B048AD"/>
    <w:rsid w:val="00B04DEA"/>
    <w:rsid w:val="00B04F52"/>
    <w:rsid w:val="00B05054"/>
    <w:rsid w:val="00B05DE0"/>
    <w:rsid w:val="00B05F77"/>
    <w:rsid w:val="00B0632F"/>
    <w:rsid w:val="00B06642"/>
    <w:rsid w:val="00B06B19"/>
    <w:rsid w:val="00B0730B"/>
    <w:rsid w:val="00B073A9"/>
    <w:rsid w:val="00B07764"/>
    <w:rsid w:val="00B077DD"/>
    <w:rsid w:val="00B07BB4"/>
    <w:rsid w:val="00B1001A"/>
    <w:rsid w:val="00B10B7E"/>
    <w:rsid w:val="00B10BB1"/>
    <w:rsid w:val="00B1126D"/>
    <w:rsid w:val="00B11BEB"/>
    <w:rsid w:val="00B126A7"/>
    <w:rsid w:val="00B12D16"/>
    <w:rsid w:val="00B131AB"/>
    <w:rsid w:val="00B13D45"/>
    <w:rsid w:val="00B13F16"/>
    <w:rsid w:val="00B1426D"/>
    <w:rsid w:val="00B14583"/>
    <w:rsid w:val="00B145F2"/>
    <w:rsid w:val="00B1499D"/>
    <w:rsid w:val="00B15379"/>
    <w:rsid w:val="00B17263"/>
    <w:rsid w:val="00B172C5"/>
    <w:rsid w:val="00B177EF"/>
    <w:rsid w:val="00B20237"/>
    <w:rsid w:val="00B21125"/>
    <w:rsid w:val="00B21974"/>
    <w:rsid w:val="00B21D44"/>
    <w:rsid w:val="00B22324"/>
    <w:rsid w:val="00B22422"/>
    <w:rsid w:val="00B22E34"/>
    <w:rsid w:val="00B23558"/>
    <w:rsid w:val="00B237AA"/>
    <w:rsid w:val="00B2383B"/>
    <w:rsid w:val="00B23890"/>
    <w:rsid w:val="00B268E8"/>
    <w:rsid w:val="00B307D7"/>
    <w:rsid w:val="00B31744"/>
    <w:rsid w:val="00B31CD7"/>
    <w:rsid w:val="00B323DA"/>
    <w:rsid w:val="00B328BF"/>
    <w:rsid w:val="00B32F40"/>
    <w:rsid w:val="00B3345D"/>
    <w:rsid w:val="00B33EB3"/>
    <w:rsid w:val="00B341A9"/>
    <w:rsid w:val="00B34A41"/>
    <w:rsid w:val="00B35765"/>
    <w:rsid w:val="00B36D64"/>
    <w:rsid w:val="00B372DB"/>
    <w:rsid w:val="00B37398"/>
    <w:rsid w:val="00B37810"/>
    <w:rsid w:val="00B3798A"/>
    <w:rsid w:val="00B404E4"/>
    <w:rsid w:val="00B4140C"/>
    <w:rsid w:val="00B41A93"/>
    <w:rsid w:val="00B4204D"/>
    <w:rsid w:val="00B4310A"/>
    <w:rsid w:val="00B44300"/>
    <w:rsid w:val="00B44ABE"/>
    <w:rsid w:val="00B44BCE"/>
    <w:rsid w:val="00B45182"/>
    <w:rsid w:val="00B4669C"/>
    <w:rsid w:val="00B46853"/>
    <w:rsid w:val="00B468BD"/>
    <w:rsid w:val="00B470B2"/>
    <w:rsid w:val="00B479BD"/>
    <w:rsid w:val="00B47C5E"/>
    <w:rsid w:val="00B47EE9"/>
    <w:rsid w:val="00B51F4C"/>
    <w:rsid w:val="00B522D0"/>
    <w:rsid w:val="00B52F19"/>
    <w:rsid w:val="00B52F91"/>
    <w:rsid w:val="00B53F69"/>
    <w:rsid w:val="00B54A8D"/>
    <w:rsid w:val="00B552AB"/>
    <w:rsid w:val="00B55B74"/>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7082C"/>
    <w:rsid w:val="00B7090F"/>
    <w:rsid w:val="00B70F54"/>
    <w:rsid w:val="00B714BC"/>
    <w:rsid w:val="00B71ED1"/>
    <w:rsid w:val="00B71F06"/>
    <w:rsid w:val="00B72115"/>
    <w:rsid w:val="00B72151"/>
    <w:rsid w:val="00B72721"/>
    <w:rsid w:val="00B729BC"/>
    <w:rsid w:val="00B73438"/>
    <w:rsid w:val="00B73E78"/>
    <w:rsid w:val="00B74AD7"/>
    <w:rsid w:val="00B75120"/>
    <w:rsid w:val="00B76DE0"/>
    <w:rsid w:val="00B76E0D"/>
    <w:rsid w:val="00B76FFF"/>
    <w:rsid w:val="00B77445"/>
    <w:rsid w:val="00B77911"/>
    <w:rsid w:val="00B77A7E"/>
    <w:rsid w:val="00B8027D"/>
    <w:rsid w:val="00B80CE1"/>
    <w:rsid w:val="00B8121D"/>
    <w:rsid w:val="00B8129E"/>
    <w:rsid w:val="00B81850"/>
    <w:rsid w:val="00B81DFF"/>
    <w:rsid w:val="00B81EAB"/>
    <w:rsid w:val="00B82326"/>
    <w:rsid w:val="00B828F6"/>
    <w:rsid w:val="00B82A1D"/>
    <w:rsid w:val="00B82A89"/>
    <w:rsid w:val="00B82BA7"/>
    <w:rsid w:val="00B8461D"/>
    <w:rsid w:val="00B86CD5"/>
    <w:rsid w:val="00B87004"/>
    <w:rsid w:val="00B87730"/>
    <w:rsid w:val="00B87986"/>
    <w:rsid w:val="00B87A5C"/>
    <w:rsid w:val="00B87F88"/>
    <w:rsid w:val="00B90D76"/>
    <w:rsid w:val="00B90FE9"/>
    <w:rsid w:val="00B9156E"/>
    <w:rsid w:val="00B923D7"/>
    <w:rsid w:val="00B92817"/>
    <w:rsid w:val="00B92AB1"/>
    <w:rsid w:val="00B94825"/>
    <w:rsid w:val="00B95003"/>
    <w:rsid w:val="00B9595C"/>
    <w:rsid w:val="00B959E3"/>
    <w:rsid w:val="00B96208"/>
    <w:rsid w:val="00B96267"/>
    <w:rsid w:val="00B96B4D"/>
    <w:rsid w:val="00B9723B"/>
    <w:rsid w:val="00B9750D"/>
    <w:rsid w:val="00B97E38"/>
    <w:rsid w:val="00BA0150"/>
    <w:rsid w:val="00BA094D"/>
    <w:rsid w:val="00BA0CCE"/>
    <w:rsid w:val="00BA186C"/>
    <w:rsid w:val="00BA2BF4"/>
    <w:rsid w:val="00BA38B7"/>
    <w:rsid w:val="00BA4D3F"/>
    <w:rsid w:val="00BA51BC"/>
    <w:rsid w:val="00BA584A"/>
    <w:rsid w:val="00BA6B28"/>
    <w:rsid w:val="00BA7502"/>
    <w:rsid w:val="00BB0244"/>
    <w:rsid w:val="00BB0EAA"/>
    <w:rsid w:val="00BB1259"/>
    <w:rsid w:val="00BB217F"/>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6E9A"/>
    <w:rsid w:val="00BB7009"/>
    <w:rsid w:val="00BB763D"/>
    <w:rsid w:val="00BB7DF1"/>
    <w:rsid w:val="00BC03D7"/>
    <w:rsid w:val="00BC0E65"/>
    <w:rsid w:val="00BC141E"/>
    <w:rsid w:val="00BC2223"/>
    <w:rsid w:val="00BC2BDF"/>
    <w:rsid w:val="00BC2D7F"/>
    <w:rsid w:val="00BC309E"/>
    <w:rsid w:val="00BC37ED"/>
    <w:rsid w:val="00BC4F7B"/>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227"/>
    <w:rsid w:val="00BD294E"/>
    <w:rsid w:val="00BD3314"/>
    <w:rsid w:val="00BD4E3C"/>
    <w:rsid w:val="00BD4F8D"/>
    <w:rsid w:val="00BD5D0B"/>
    <w:rsid w:val="00BD5E81"/>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333"/>
    <w:rsid w:val="00BE24E7"/>
    <w:rsid w:val="00BE29DB"/>
    <w:rsid w:val="00BE2A62"/>
    <w:rsid w:val="00BE349A"/>
    <w:rsid w:val="00BE3694"/>
    <w:rsid w:val="00BE4DD5"/>
    <w:rsid w:val="00BE5B2E"/>
    <w:rsid w:val="00BE62E0"/>
    <w:rsid w:val="00BE652D"/>
    <w:rsid w:val="00BE740B"/>
    <w:rsid w:val="00BE7574"/>
    <w:rsid w:val="00BE79E8"/>
    <w:rsid w:val="00BF01AF"/>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4C3"/>
    <w:rsid w:val="00C11698"/>
    <w:rsid w:val="00C117C5"/>
    <w:rsid w:val="00C1284C"/>
    <w:rsid w:val="00C13956"/>
    <w:rsid w:val="00C13D84"/>
    <w:rsid w:val="00C14312"/>
    <w:rsid w:val="00C1499D"/>
    <w:rsid w:val="00C14CF2"/>
    <w:rsid w:val="00C15743"/>
    <w:rsid w:val="00C162AD"/>
    <w:rsid w:val="00C1686F"/>
    <w:rsid w:val="00C1691E"/>
    <w:rsid w:val="00C16A45"/>
    <w:rsid w:val="00C16AE5"/>
    <w:rsid w:val="00C16C9B"/>
    <w:rsid w:val="00C16D42"/>
    <w:rsid w:val="00C1741B"/>
    <w:rsid w:val="00C17A99"/>
    <w:rsid w:val="00C201CC"/>
    <w:rsid w:val="00C20401"/>
    <w:rsid w:val="00C21330"/>
    <w:rsid w:val="00C217F7"/>
    <w:rsid w:val="00C22276"/>
    <w:rsid w:val="00C228B8"/>
    <w:rsid w:val="00C22C14"/>
    <w:rsid w:val="00C241BE"/>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550A"/>
    <w:rsid w:val="00C35688"/>
    <w:rsid w:val="00C359A1"/>
    <w:rsid w:val="00C35C3A"/>
    <w:rsid w:val="00C35D09"/>
    <w:rsid w:val="00C36BAB"/>
    <w:rsid w:val="00C37508"/>
    <w:rsid w:val="00C40091"/>
    <w:rsid w:val="00C40A4F"/>
    <w:rsid w:val="00C41BBE"/>
    <w:rsid w:val="00C41C8C"/>
    <w:rsid w:val="00C41CC4"/>
    <w:rsid w:val="00C43179"/>
    <w:rsid w:val="00C4340B"/>
    <w:rsid w:val="00C4378E"/>
    <w:rsid w:val="00C4418B"/>
    <w:rsid w:val="00C447AA"/>
    <w:rsid w:val="00C44A6B"/>
    <w:rsid w:val="00C44AFD"/>
    <w:rsid w:val="00C44F77"/>
    <w:rsid w:val="00C4507A"/>
    <w:rsid w:val="00C460F5"/>
    <w:rsid w:val="00C4628C"/>
    <w:rsid w:val="00C469C2"/>
    <w:rsid w:val="00C46ACE"/>
    <w:rsid w:val="00C47430"/>
    <w:rsid w:val="00C476CA"/>
    <w:rsid w:val="00C478CD"/>
    <w:rsid w:val="00C47B8B"/>
    <w:rsid w:val="00C47C16"/>
    <w:rsid w:val="00C47CAD"/>
    <w:rsid w:val="00C50596"/>
    <w:rsid w:val="00C51334"/>
    <w:rsid w:val="00C516C6"/>
    <w:rsid w:val="00C52300"/>
    <w:rsid w:val="00C52790"/>
    <w:rsid w:val="00C5292C"/>
    <w:rsid w:val="00C52BAE"/>
    <w:rsid w:val="00C52C71"/>
    <w:rsid w:val="00C52F01"/>
    <w:rsid w:val="00C5312C"/>
    <w:rsid w:val="00C537BC"/>
    <w:rsid w:val="00C546ED"/>
    <w:rsid w:val="00C55113"/>
    <w:rsid w:val="00C562C9"/>
    <w:rsid w:val="00C5690E"/>
    <w:rsid w:val="00C5692C"/>
    <w:rsid w:val="00C56EC7"/>
    <w:rsid w:val="00C5740A"/>
    <w:rsid w:val="00C57506"/>
    <w:rsid w:val="00C57E0C"/>
    <w:rsid w:val="00C57FAB"/>
    <w:rsid w:val="00C607D4"/>
    <w:rsid w:val="00C609D0"/>
    <w:rsid w:val="00C60F23"/>
    <w:rsid w:val="00C60FD8"/>
    <w:rsid w:val="00C61BA4"/>
    <w:rsid w:val="00C61FE2"/>
    <w:rsid w:val="00C6209A"/>
    <w:rsid w:val="00C622BC"/>
    <w:rsid w:val="00C637C7"/>
    <w:rsid w:val="00C63986"/>
    <w:rsid w:val="00C63AC3"/>
    <w:rsid w:val="00C63BA8"/>
    <w:rsid w:val="00C640F5"/>
    <w:rsid w:val="00C642C7"/>
    <w:rsid w:val="00C645EA"/>
    <w:rsid w:val="00C65030"/>
    <w:rsid w:val="00C650C9"/>
    <w:rsid w:val="00C654DA"/>
    <w:rsid w:val="00C65BD7"/>
    <w:rsid w:val="00C661C3"/>
    <w:rsid w:val="00C662DF"/>
    <w:rsid w:val="00C670B3"/>
    <w:rsid w:val="00C67F76"/>
    <w:rsid w:val="00C701D1"/>
    <w:rsid w:val="00C70352"/>
    <w:rsid w:val="00C706A4"/>
    <w:rsid w:val="00C71E29"/>
    <w:rsid w:val="00C723BE"/>
    <w:rsid w:val="00C7327A"/>
    <w:rsid w:val="00C7376E"/>
    <w:rsid w:val="00C74051"/>
    <w:rsid w:val="00C7439D"/>
    <w:rsid w:val="00C743CF"/>
    <w:rsid w:val="00C744A9"/>
    <w:rsid w:val="00C74CF1"/>
    <w:rsid w:val="00C75A77"/>
    <w:rsid w:val="00C75A78"/>
    <w:rsid w:val="00C75B07"/>
    <w:rsid w:val="00C76322"/>
    <w:rsid w:val="00C769AC"/>
    <w:rsid w:val="00C76A6E"/>
    <w:rsid w:val="00C77F9F"/>
    <w:rsid w:val="00C804C3"/>
    <w:rsid w:val="00C81C15"/>
    <w:rsid w:val="00C821BE"/>
    <w:rsid w:val="00C82ABD"/>
    <w:rsid w:val="00C82F3B"/>
    <w:rsid w:val="00C83499"/>
    <w:rsid w:val="00C83B21"/>
    <w:rsid w:val="00C8407C"/>
    <w:rsid w:val="00C84245"/>
    <w:rsid w:val="00C8462F"/>
    <w:rsid w:val="00C8567A"/>
    <w:rsid w:val="00C8613C"/>
    <w:rsid w:val="00C86504"/>
    <w:rsid w:val="00C86B26"/>
    <w:rsid w:val="00C86E3E"/>
    <w:rsid w:val="00C9030D"/>
    <w:rsid w:val="00C9094E"/>
    <w:rsid w:val="00C90E8A"/>
    <w:rsid w:val="00C911F1"/>
    <w:rsid w:val="00C912B9"/>
    <w:rsid w:val="00C91BAE"/>
    <w:rsid w:val="00C91E06"/>
    <w:rsid w:val="00C92374"/>
    <w:rsid w:val="00C92FCB"/>
    <w:rsid w:val="00C937E5"/>
    <w:rsid w:val="00C93AFA"/>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AFD"/>
    <w:rsid w:val="00CA3DC4"/>
    <w:rsid w:val="00CA4058"/>
    <w:rsid w:val="00CA408E"/>
    <w:rsid w:val="00CA4655"/>
    <w:rsid w:val="00CA4888"/>
    <w:rsid w:val="00CA49F7"/>
    <w:rsid w:val="00CA4A88"/>
    <w:rsid w:val="00CA4BC1"/>
    <w:rsid w:val="00CA54EE"/>
    <w:rsid w:val="00CA5BB0"/>
    <w:rsid w:val="00CA6113"/>
    <w:rsid w:val="00CA63DA"/>
    <w:rsid w:val="00CA6958"/>
    <w:rsid w:val="00CA7270"/>
    <w:rsid w:val="00CB0300"/>
    <w:rsid w:val="00CB0B81"/>
    <w:rsid w:val="00CB136F"/>
    <w:rsid w:val="00CB17A6"/>
    <w:rsid w:val="00CB3C8F"/>
    <w:rsid w:val="00CB46E8"/>
    <w:rsid w:val="00CB49AB"/>
    <w:rsid w:val="00CB4A1B"/>
    <w:rsid w:val="00CB4BBA"/>
    <w:rsid w:val="00CB50C4"/>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44C3"/>
    <w:rsid w:val="00CC4FDE"/>
    <w:rsid w:val="00CC51DF"/>
    <w:rsid w:val="00CC72D7"/>
    <w:rsid w:val="00CC7632"/>
    <w:rsid w:val="00CC77D9"/>
    <w:rsid w:val="00CC798F"/>
    <w:rsid w:val="00CC7D6A"/>
    <w:rsid w:val="00CC7E72"/>
    <w:rsid w:val="00CD0391"/>
    <w:rsid w:val="00CD0653"/>
    <w:rsid w:val="00CD1168"/>
    <w:rsid w:val="00CD15EE"/>
    <w:rsid w:val="00CD160B"/>
    <w:rsid w:val="00CD1CA9"/>
    <w:rsid w:val="00CD1EF2"/>
    <w:rsid w:val="00CD222E"/>
    <w:rsid w:val="00CD2C29"/>
    <w:rsid w:val="00CD2C92"/>
    <w:rsid w:val="00CD2C94"/>
    <w:rsid w:val="00CD2D4A"/>
    <w:rsid w:val="00CD300A"/>
    <w:rsid w:val="00CD3A55"/>
    <w:rsid w:val="00CD4173"/>
    <w:rsid w:val="00CD4760"/>
    <w:rsid w:val="00CD4828"/>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1100"/>
    <w:rsid w:val="00CF11EC"/>
    <w:rsid w:val="00CF1AA6"/>
    <w:rsid w:val="00CF1AB4"/>
    <w:rsid w:val="00CF2843"/>
    <w:rsid w:val="00CF37EE"/>
    <w:rsid w:val="00CF43DA"/>
    <w:rsid w:val="00CF45BA"/>
    <w:rsid w:val="00CF4725"/>
    <w:rsid w:val="00CF5527"/>
    <w:rsid w:val="00CF5F07"/>
    <w:rsid w:val="00CF60A8"/>
    <w:rsid w:val="00CF6116"/>
    <w:rsid w:val="00CF6D66"/>
    <w:rsid w:val="00CF7CA5"/>
    <w:rsid w:val="00D0160E"/>
    <w:rsid w:val="00D022CF"/>
    <w:rsid w:val="00D02338"/>
    <w:rsid w:val="00D023EC"/>
    <w:rsid w:val="00D02525"/>
    <w:rsid w:val="00D02806"/>
    <w:rsid w:val="00D02E81"/>
    <w:rsid w:val="00D042E2"/>
    <w:rsid w:val="00D0440D"/>
    <w:rsid w:val="00D0459F"/>
    <w:rsid w:val="00D053C7"/>
    <w:rsid w:val="00D05492"/>
    <w:rsid w:val="00D05AFD"/>
    <w:rsid w:val="00D06934"/>
    <w:rsid w:val="00D06942"/>
    <w:rsid w:val="00D06E62"/>
    <w:rsid w:val="00D07009"/>
    <w:rsid w:val="00D07DB9"/>
    <w:rsid w:val="00D07EE8"/>
    <w:rsid w:val="00D10B40"/>
    <w:rsid w:val="00D10C36"/>
    <w:rsid w:val="00D12877"/>
    <w:rsid w:val="00D1293D"/>
    <w:rsid w:val="00D132C5"/>
    <w:rsid w:val="00D13B8C"/>
    <w:rsid w:val="00D14946"/>
    <w:rsid w:val="00D14962"/>
    <w:rsid w:val="00D1526A"/>
    <w:rsid w:val="00D152CC"/>
    <w:rsid w:val="00D15C23"/>
    <w:rsid w:val="00D15C3C"/>
    <w:rsid w:val="00D163AE"/>
    <w:rsid w:val="00D169C0"/>
    <w:rsid w:val="00D16E09"/>
    <w:rsid w:val="00D17613"/>
    <w:rsid w:val="00D17976"/>
    <w:rsid w:val="00D17B70"/>
    <w:rsid w:val="00D17EFC"/>
    <w:rsid w:val="00D20109"/>
    <w:rsid w:val="00D202CD"/>
    <w:rsid w:val="00D205F7"/>
    <w:rsid w:val="00D20779"/>
    <w:rsid w:val="00D20DEA"/>
    <w:rsid w:val="00D224DB"/>
    <w:rsid w:val="00D23D79"/>
    <w:rsid w:val="00D23DD8"/>
    <w:rsid w:val="00D23FD7"/>
    <w:rsid w:val="00D2425F"/>
    <w:rsid w:val="00D24BDB"/>
    <w:rsid w:val="00D25025"/>
    <w:rsid w:val="00D257F2"/>
    <w:rsid w:val="00D26ADC"/>
    <w:rsid w:val="00D3028B"/>
    <w:rsid w:val="00D30800"/>
    <w:rsid w:val="00D30CB1"/>
    <w:rsid w:val="00D3160C"/>
    <w:rsid w:val="00D3185A"/>
    <w:rsid w:val="00D322DD"/>
    <w:rsid w:val="00D32C2F"/>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166"/>
    <w:rsid w:val="00D3754F"/>
    <w:rsid w:val="00D40196"/>
    <w:rsid w:val="00D40B67"/>
    <w:rsid w:val="00D4118C"/>
    <w:rsid w:val="00D416B9"/>
    <w:rsid w:val="00D41F6D"/>
    <w:rsid w:val="00D422FD"/>
    <w:rsid w:val="00D42CAF"/>
    <w:rsid w:val="00D4312F"/>
    <w:rsid w:val="00D431C8"/>
    <w:rsid w:val="00D432A4"/>
    <w:rsid w:val="00D43B4D"/>
    <w:rsid w:val="00D43F23"/>
    <w:rsid w:val="00D44716"/>
    <w:rsid w:val="00D450B1"/>
    <w:rsid w:val="00D455BC"/>
    <w:rsid w:val="00D4572F"/>
    <w:rsid w:val="00D46A7A"/>
    <w:rsid w:val="00D475A1"/>
    <w:rsid w:val="00D4770C"/>
    <w:rsid w:val="00D47865"/>
    <w:rsid w:val="00D47D13"/>
    <w:rsid w:val="00D47D83"/>
    <w:rsid w:val="00D50547"/>
    <w:rsid w:val="00D507F5"/>
    <w:rsid w:val="00D50908"/>
    <w:rsid w:val="00D511EB"/>
    <w:rsid w:val="00D516F0"/>
    <w:rsid w:val="00D51958"/>
    <w:rsid w:val="00D51E40"/>
    <w:rsid w:val="00D52290"/>
    <w:rsid w:val="00D522A2"/>
    <w:rsid w:val="00D536C5"/>
    <w:rsid w:val="00D545F1"/>
    <w:rsid w:val="00D54A59"/>
    <w:rsid w:val="00D54BAC"/>
    <w:rsid w:val="00D5539C"/>
    <w:rsid w:val="00D55858"/>
    <w:rsid w:val="00D5619C"/>
    <w:rsid w:val="00D561A0"/>
    <w:rsid w:val="00D56206"/>
    <w:rsid w:val="00D56439"/>
    <w:rsid w:val="00D56DCC"/>
    <w:rsid w:val="00D56E70"/>
    <w:rsid w:val="00D56F7A"/>
    <w:rsid w:val="00D5708A"/>
    <w:rsid w:val="00D5726C"/>
    <w:rsid w:val="00D57B89"/>
    <w:rsid w:val="00D57BF8"/>
    <w:rsid w:val="00D60714"/>
    <w:rsid w:val="00D608FC"/>
    <w:rsid w:val="00D60C6F"/>
    <w:rsid w:val="00D60C97"/>
    <w:rsid w:val="00D61588"/>
    <w:rsid w:val="00D61BF8"/>
    <w:rsid w:val="00D61E4F"/>
    <w:rsid w:val="00D61EF1"/>
    <w:rsid w:val="00D6271C"/>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F41"/>
    <w:rsid w:val="00D70A61"/>
    <w:rsid w:val="00D70DB6"/>
    <w:rsid w:val="00D7239C"/>
    <w:rsid w:val="00D72AC1"/>
    <w:rsid w:val="00D73735"/>
    <w:rsid w:val="00D74927"/>
    <w:rsid w:val="00D74E8E"/>
    <w:rsid w:val="00D7535F"/>
    <w:rsid w:val="00D75483"/>
    <w:rsid w:val="00D76BEB"/>
    <w:rsid w:val="00D76EA4"/>
    <w:rsid w:val="00D7731E"/>
    <w:rsid w:val="00D77526"/>
    <w:rsid w:val="00D77A92"/>
    <w:rsid w:val="00D77C40"/>
    <w:rsid w:val="00D77FA8"/>
    <w:rsid w:val="00D8041C"/>
    <w:rsid w:val="00D8085F"/>
    <w:rsid w:val="00D81ACE"/>
    <w:rsid w:val="00D81E36"/>
    <w:rsid w:val="00D82616"/>
    <w:rsid w:val="00D82D56"/>
    <w:rsid w:val="00D8339E"/>
    <w:rsid w:val="00D83C22"/>
    <w:rsid w:val="00D844A5"/>
    <w:rsid w:val="00D85109"/>
    <w:rsid w:val="00D85590"/>
    <w:rsid w:val="00D856C8"/>
    <w:rsid w:val="00D859E2"/>
    <w:rsid w:val="00D86019"/>
    <w:rsid w:val="00D862F3"/>
    <w:rsid w:val="00D86D26"/>
    <w:rsid w:val="00D87553"/>
    <w:rsid w:val="00D87769"/>
    <w:rsid w:val="00D87B15"/>
    <w:rsid w:val="00D901A0"/>
    <w:rsid w:val="00D9069A"/>
    <w:rsid w:val="00D90E8A"/>
    <w:rsid w:val="00D914F0"/>
    <w:rsid w:val="00D91D21"/>
    <w:rsid w:val="00D91F86"/>
    <w:rsid w:val="00D9258E"/>
    <w:rsid w:val="00D925C9"/>
    <w:rsid w:val="00D92911"/>
    <w:rsid w:val="00D92992"/>
    <w:rsid w:val="00D930FC"/>
    <w:rsid w:val="00D9345D"/>
    <w:rsid w:val="00D93FA5"/>
    <w:rsid w:val="00D941B3"/>
    <w:rsid w:val="00D94460"/>
    <w:rsid w:val="00D94BC5"/>
    <w:rsid w:val="00D94EBE"/>
    <w:rsid w:val="00D95074"/>
    <w:rsid w:val="00D955AD"/>
    <w:rsid w:val="00D95A9B"/>
    <w:rsid w:val="00D95FC5"/>
    <w:rsid w:val="00D960E8"/>
    <w:rsid w:val="00D96BAC"/>
    <w:rsid w:val="00D97576"/>
    <w:rsid w:val="00D97B08"/>
    <w:rsid w:val="00D97B3E"/>
    <w:rsid w:val="00D97C50"/>
    <w:rsid w:val="00DA043C"/>
    <w:rsid w:val="00DA05D8"/>
    <w:rsid w:val="00DA0872"/>
    <w:rsid w:val="00DA0B80"/>
    <w:rsid w:val="00DA164C"/>
    <w:rsid w:val="00DA1FA7"/>
    <w:rsid w:val="00DA2594"/>
    <w:rsid w:val="00DA2A39"/>
    <w:rsid w:val="00DA2F2B"/>
    <w:rsid w:val="00DA30BD"/>
    <w:rsid w:val="00DA3329"/>
    <w:rsid w:val="00DA33AE"/>
    <w:rsid w:val="00DA3445"/>
    <w:rsid w:val="00DA3819"/>
    <w:rsid w:val="00DA4208"/>
    <w:rsid w:val="00DA4253"/>
    <w:rsid w:val="00DA4418"/>
    <w:rsid w:val="00DA5420"/>
    <w:rsid w:val="00DA6A95"/>
    <w:rsid w:val="00DA6E7D"/>
    <w:rsid w:val="00DA71FE"/>
    <w:rsid w:val="00DA733A"/>
    <w:rsid w:val="00DA7777"/>
    <w:rsid w:val="00DA7BD2"/>
    <w:rsid w:val="00DB0C81"/>
    <w:rsid w:val="00DB0F17"/>
    <w:rsid w:val="00DB0FB5"/>
    <w:rsid w:val="00DB17FF"/>
    <w:rsid w:val="00DB23AE"/>
    <w:rsid w:val="00DB2733"/>
    <w:rsid w:val="00DB2B95"/>
    <w:rsid w:val="00DB4883"/>
    <w:rsid w:val="00DB6CAA"/>
    <w:rsid w:val="00DB6CB7"/>
    <w:rsid w:val="00DB7170"/>
    <w:rsid w:val="00DB755B"/>
    <w:rsid w:val="00DB7575"/>
    <w:rsid w:val="00DC01C1"/>
    <w:rsid w:val="00DC0392"/>
    <w:rsid w:val="00DC0AB0"/>
    <w:rsid w:val="00DC18FB"/>
    <w:rsid w:val="00DC25AA"/>
    <w:rsid w:val="00DC262C"/>
    <w:rsid w:val="00DC29C0"/>
    <w:rsid w:val="00DC2EDE"/>
    <w:rsid w:val="00DC2F23"/>
    <w:rsid w:val="00DC2FF6"/>
    <w:rsid w:val="00DC3270"/>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4AA"/>
    <w:rsid w:val="00DD2E08"/>
    <w:rsid w:val="00DD3433"/>
    <w:rsid w:val="00DD3635"/>
    <w:rsid w:val="00DD3981"/>
    <w:rsid w:val="00DD451B"/>
    <w:rsid w:val="00DD4F65"/>
    <w:rsid w:val="00DD5497"/>
    <w:rsid w:val="00DD5FF8"/>
    <w:rsid w:val="00DD6ED6"/>
    <w:rsid w:val="00DE02F3"/>
    <w:rsid w:val="00DE0410"/>
    <w:rsid w:val="00DE063A"/>
    <w:rsid w:val="00DE15BC"/>
    <w:rsid w:val="00DE15F4"/>
    <w:rsid w:val="00DE1674"/>
    <w:rsid w:val="00DE1D03"/>
    <w:rsid w:val="00DE205F"/>
    <w:rsid w:val="00DE22E9"/>
    <w:rsid w:val="00DE45EE"/>
    <w:rsid w:val="00DE52C2"/>
    <w:rsid w:val="00DE5335"/>
    <w:rsid w:val="00DE5B56"/>
    <w:rsid w:val="00DE5DC5"/>
    <w:rsid w:val="00DE6ABF"/>
    <w:rsid w:val="00DE7487"/>
    <w:rsid w:val="00DE77D3"/>
    <w:rsid w:val="00DE7D88"/>
    <w:rsid w:val="00DF060D"/>
    <w:rsid w:val="00DF0854"/>
    <w:rsid w:val="00DF0F46"/>
    <w:rsid w:val="00DF141D"/>
    <w:rsid w:val="00DF22CF"/>
    <w:rsid w:val="00DF33A0"/>
    <w:rsid w:val="00DF42D8"/>
    <w:rsid w:val="00DF46B3"/>
    <w:rsid w:val="00DF530E"/>
    <w:rsid w:val="00DF59A9"/>
    <w:rsid w:val="00DF5D1D"/>
    <w:rsid w:val="00DF6902"/>
    <w:rsid w:val="00DF768B"/>
    <w:rsid w:val="00DF7FEB"/>
    <w:rsid w:val="00E0005D"/>
    <w:rsid w:val="00E006C8"/>
    <w:rsid w:val="00E00707"/>
    <w:rsid w:val="00E0080B"/>
    <w:rsid w:val="00E01247"/>
    <w:rsid w:val="00E01841"/>
    <w:rsid w:val="00E018F5"/>
    <w:rsid w:val="00E02272"/>
    <w:rsid w:val="00E02557"/>
    <w:rsid w:val="00E02A4B"/>
    <w:rsid w:val="00E02C70"/>
    <w:rsid w:val="00E032B1"/>
    <w:rsid w:val="00E0350D"/>
    <w:rsid w:val="00E0380C"/>
    <w:rsid w:val="00E03971"/>
    <w:rsid w:val="00E03E4C"/>
    <w:rsid w:val="00E047C6"/>
    <w:rsid w:val="00E0535F"/>
    <w:rsid w:val="00E055D4"/>
    <w:rsid w:val="00E057C4"/>
    <w:rsid w:val="00E05AFB"/>
    <w:rsid w:val="00E06A39"/>
    <w:rsid w:val="00E078C9"/>
    <w:rsid w:val="00E10AF3"/>
    <w:rsid w:val="00E10C11"/>
    <w:rsid w:val="00E10F80"/>
    <w:rsid w:val="00E11245"/>
    <w:rsid w:val="00E11D6D"/>
    <w:rsid w:val="00E11E2F"/>
    <w:rsid w:val="00E1238F"/>
    <w:rsid w:val="00E129DD"/>
    <w:rsid w:val="00E12A13"/>
    <w:rsid w:val="00E12A8C"/>
    <w:rsid w:val="00E1404C"/>
    <w:rsid w:val="00E145A2"/>
    <w:rsid w:val="00E14623"/>
    <w:rsid w:val="00E148B4"/>
    <w:rsid w:val="00E15E69"/>
    <w:rsid w:val="00E16003"/>
    <w:rsid w:val="00E16CB0"/>
    <w:rsid w:val="00E16D40"/>
    <w:rsid w:val="00E173A8"/>
    <w:rsid w:val="00E17674"/>
    <w:rsid w:val="00E2014F"/>
    <w:rsid w:val="00E212C2"/>
    <w:rsid w:val="00E213A3"/>
    <w:rsid w:val="00E215F9"/>
    <w:rsid w:val="00E2197B"/>
    <w:rsid w:val="00E21EB2"/>
    <w:rsid w:val="00E230D9"/>
    <w:rsid w:val="00E248C4"/>
    <w:rsid w:val="00E24D09"/>
    <w:rsid w:val="00E250CB"/>
    <w:rsid w:val="00E2515A"/>
    <w:rsid w:val="00E252B9"/>
    <w:rsid w:val="00E254E9"/>
    <w:rsid w:val="00E26CD2"/>
    <w:rsid w:val="00E26DB6"/>
    <w:rsid w:val="00E26F4C"/>
    <w:rsid w:val="00E270C4"/>
    <w:rsid w:val="00E2720A"/>
    <w:rsid w:val="00E27D64"/>
    <w:rsid w:val="00E30155"/>
    <w:rsid w:val="00E307AC"/>
    <w:rsid w:val="00E308C9"/>
    <w:rsid w:val="00E30F3A"/>
    <w:rsid w:val="00E318C6"/>
    <w:rsid w:val="00E31DEC"/>
    <w:rsid w:val="00E31F7B"/>
    <w:rsid w:val="00E3252B"/>
    <w:rsid w:val="00E32947"/>
    <w:rsid w:val="00E32EA6"/>
    <w:rsid w:val="00E32EBE"/>
    <w:rsid w:val="00E33902"/>
    <w:rsid w:val="00E34C1A"/>
    <w:rsid w:val="00E34CFE"/>
    <w:rsid w:val="00E34E82"/>
    <w:rsid w:val="00E34ED5"/>
    <w:rsid w:val="00E35968"/>
    <w:rsid w:val="00E3655A"/>
    <w:rsid w:val="00E36B43"/>
    <w:rsid w:val="00E408E6"/>
    <w:rsid w:val="00E4090A"/>
    <w:rsid w:val="00E40ACD"/>
    <w:rsid w:val="00E40B5A"/>
    <w:rsid w:val="00E40D2C"/>
    <w:rsid w:val="00E412E0"/>
    <w:rsid w:val="00E41E17"/>
    <w:rsid w:val="00E42488"/>
    <w:rsid w:val="00E438FF"/>
    <w:rsid w:val="00E451DD"/>
    <w:rsid w:val="00E45EDA"/>
    <w:rsid w:val="00E45F2A"/>
    <w:rsid w:val="00E46562"/>
    <w:rsid w:val="00E4672C"/>
    <w:rsid w:val="00E46926"/>
    <w:rsid w:val="00E474B0"/>
    <w:rsid w:val="00E476EB"/>
    <w:rsid w:val="00E47995"/>
    <w:rsid w:val="00E47ABA"/>
    <w:rsid w:val="00E503ED"/>
    <w:rsid w:val="00E509D8"/>
    <w:rsid w:val="00E5123D"/>
    <w:rsid w:val="00E51536"/>
    <w:rsid w:val="00E51B49"/>
    <w:rsid w:val="00E520BC"/>
    <w:rsid w:val="00E52B65"/>
    <w:rsid w:val="00E52CD4"/>
    <w:rsid w:val="00E53821"/>
    <w:rsid w:val="00E53964"/>
    <w:rsid w:val="00E540CD"/>
    <w:rsid w:val="00E54461"/>
    <w:rsid w:val="00E5546D"/>
    <w:rsid w:val="00E5567A"/>
    <w:rsid w:val="00E5587E"/>
    <w:rsid w:val="00E56C8A"/>
    <w:rsid w:val="00E57BD0"/>
    <w:rsid w:val="00E6032A"/>
    <w:rsid w:val="00E60365"/>
    <w:rsid w:val="00E603EF"/>
    <w:rsid w:val="00E60A8A"/>
    <w:rsid w:val="00E60FE5"/>
    <w:rsid w:val="00E6152C"/>
    <w:rsid w:val="00E61A92"/>
    <w:rsid w:val="00E61FAE"/>
    <w:rsid w:val="00E62BDC"/>
    <w:rsid w:val="00E62C07"/>
    <w:rsid w:val="00E63429"/>
    <w:rsid w:val="00E637AB"/>
    <w:rsid w:val="00E640F8"/>
    <w:rsid w:val="00E64FC2"/>
    <w:rsid w:val="00E65037"/>
    <w:rsid w:val="00E65C02"/>
    <w:rsid w:val="00E6696A"/>
    <w:rsid w:val="00E66B42"/>
    <w:rsid w:val="00E678DC"/>
    <w:rsid w:val="00E67DD3"/>
    <w:rsid w:val="00E7013A"/>
    <w:rsid w:val="00E7057C"/>
    <w:rsid w:val="00E7065A"/>
    <w:rsid w:val="00E70CEA"/>
    <w:rsid w:val="00E713DA"/>
    <w:rsid w:val="00E73520"/>
    <w:rsid w:val="00E73932"/>
    <w:rsid w:val="00E7425F"/>
    <w:rsid w:val="00E7468A"/>
    <w:rsid w:val="00E747ED"/>
    <w:rsid w:val="00E74812"/>
    <w:rsid w:val="00E74E14"/>
    <w:rsid w:val="00E7580D"/>
    <w:rsid w:val="00E758D4"/>
    <w:rsid w:val="00E75F41"/>
    <w:rsid w:val="00E76060"/>
    <w:rsid w:val="00E764B1"/>
    <w:rsid w:val="00E76A7D"/>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A22"/>
    <w:rsid w:val="00E83C9B"/>
    <w:rsid w:val="00E83F76"/>
    <w:rsid w:val="00E84509"/>
    <w:rsid w:val="00E846D0"/>
    <w:rsid w:val="00E84C16"/>
    <w:rsid w:val="00E8582E"/>
    <w:rsid w:val="00E862C4"/>
    <w:rsid w:val="00E8685A"/>
    <w:rsid w:val="00E86AE7"/>
    <w:rsid w:val="00E86EBE"/>
    <w:rsid w:val="00E8768D"/>
    <w:rsid w:val="00E87C73"/>
    <w:rsid w:val="00E90533"/>
    <w:rsid w:val="00E90E73"/>
    <w:rsid w:val="00E9204D"/>
    <w:rsid w:val="00E9228A"/>
    <w:rsid w:val="00E92B78"/>
    <w:rsid w:val="00E933C8"/>
    <w:rsid w:val="00E93773"/>
    <w:rsid w:val="00E94873"/>
    <w:rsid w:val="00E94CA6"/>
    <w:rsid w:val="00E94F78"/>
    <w:rsid w:val="00E96000"/>
    <w:rsid w:val="00E9613A"/>
    <w:rsid w:val="00E963B2"/>
    <w:rsid w:val="00E96ED1"/>
    <w:rsid w:val="00E976F6"/>
    <w:rsid w:val="00E9776D"/>
    <w:rsid w:val="00E97D94"/>
    <w:rsid w:val="00E97E45"/>
    <w:rsid w:val="00EA000A"/>
    <w:rsid w:val="00EA06E0"/>
    <w:rsid w:val="00EA1143"/>
    <w:rsid w:val="00EA162E"/>
    <w:rsid w:val="00EA3204"/>
    <w:rsid w:val="00EA3AB3"/>
    <w:rsid w:val="00EA4853"/>
    <w:rsid w:val="00EA4D94"/>
    <w:rsid w:val="00EA4ECB"/>
    <w:rsid w:val="00EA6757"/>
    <w:rsid w:val="00EA675F"/>
    <w:rsid w:val="00EA6C95"/>
    <w:rsid w:val="00EA7EE8"/>
    <w:rsid w:val="00EB0897"/>
    <w:rsid w:val="00EB0AAF"/>
    <w:rsid w:val="00EB18FE"/>
    <w:rsid w:val="00EB1AAB"/>
    <w:rsid w:val="00EB1B49"/>
    <w:rsid w:val="00EB1ED9"/>
    <w:rsid w:val="00EB201A"/>
    <w:rsid w:val="00EB2584"/>
    <w:rsid w:val="00EB2E7A"/>
    <w:rsid w:val="00EB3065"/>
    <w:rsid w:val="00EB364B"/>
    <w:rsid w:val="00EB3871"/>
    <w:rsid w:val="00EB412A"/>
    <w:rsid w:val="00EB47BA"/>
    <w:rsid w:val="00EB5309"/>
    <w:rsid w:val="00EB54F3"/>
    <w:rsid w:val="00EB6031"/>
    <w:rsid w:val="00EB674E"/>
    <w:rsid w:val="00EC0491"/>
    <w:rsid w:val="00EC0FD9"/>
    <w:rsid w:val="00EC12B2"/>
    <w:rsid w:val="00EC14C2"/>
    <w:rsid w:val="00EC1545"/>
    <w:rsid w:val="00EC1C14"/>
    <w:rsid w:val="00EC1D6C"/>
    <w:rsid w:val="00EC2E76"/>
    <w:rsid w:val="00EC36AB"/>
    <w:rsid w:val="00EC3700"/>
    <w:rsid w:val="00EC43E4"/>
    <w:rsid w:val="00EC4730"/>
    <w:rsid w:val="00EC4D70"/>
    <w:rsid w:val="00EC53B0"/>
    <w:rsid w:val="00EC676D"/>
    <w:rsid w:val="00EC6A24"/>
    <w:rsid w:val="00EC6CCE"/>
    <w:rsid w:val="00EC6FEB"/>
    <w:rsid w:val="00EC744F"/>
    <w:rsid w:val="00EC7AAD"/>
    <w:rsid w:val="00EC7CB9"/>
    <w:rsid w:val="00ED0120"/>
    <w:rsid w:val="00ED07BB"/>
    <w:rsid w:val="00ED095E"/>
    <w:rsid w:val="00ED0A66"/>
    <w:rsid w:val="00ED0D6F"/>
    <w:rsid w:val="00ED178B"/>
    <w:rsid w:val="00ED1E40"/>
    <w:rsid w:val="00ED200D"/>
    <w:rsid w:val="00ED2123"/>
    <w:rsid w:val="00ED237A"/>
    <w:rsid w:val="00ED2585"/>
    <w:rsid w:val="00ED2C44"/>
    <w:rsid w:val="00ED2D7E"/>
    <w:rsid w:val="00ED2E25"/>
    <w:rsid w:val="00ED3645"/>
    <w:rsid w:val="00ED38BC"/>
    <w:rsid w:val="00ED3A9C"/>
    <w:rsid w:val="00ED3C1C"/>
    <w:rsid w:val="00ED4009"/>
    <w:rsid w:val="00ED400A"/>
    <w:rsid w:val="00ED4152"/>
    <w:rsid w:val="00ED4609"/>
    <w:rsid w:val="00ED4BAF"/>
    <w:rsid w:val="00ED761C"/>
    <w:rsid w:val="00ED771B"/>
    <w:rsid w:val="00EE055D"/>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6BB"/>
    <w:rsid w:val="00EE7EF7"/>
    <w:rsid w:val="00EE7F06"/>
    <w:rsid w:val="00EF051E"/>
    <w:rsid w:val="00EF217D"/>
    <w:rsid w:val="00EF22F6"/>
    <w:rsid w:val="00EF2793"/>
    <w:rsid w:val="00EF28EC"/>
    <w:rsid w:val="00EF327E"/>
    <w:rsid w:val="00EF3348"/>
    <w:rsid w:val="00EF3B97"/>
    <w:rsid w:val="00EF3F66"/>
    <w:rsid w:val="00EF43BA"/>
    <w:rsid w:val="00EF49AC"/>
    <w:rsid w:val="00EF4D9E"/>
    <w:rsid w:val="00EF538A"/>
    <w:rsid w:val="00EF5AB0"/>
    <w:rsid w:val="00EF5EA0"/>
    <w:rsid w:val="00EF5F06"/>
    <w:rsid w:val="00EF693F"/>
    <w:rsid w:val="00EF7271"/>
    <w:rsid w:val="00EF7B76"/>
    <w:rsid w:val="00EF7C58"/>
    <w:rsid w:val="00F00495"/>
    <w:rsid w:val="00F00797"/>
    <w:rsid w:val="00F00A78"/>
    <w:rsid w:val="00F0144C"/>
    <w:rsid w:val="00F01CB2"/>
    <w:rsid w:val="00F01E43"/>
    <w:rsid w:val="00F03802"/>
    <w:rsid w:val="00F03921"/>
    <w:rsid w:val="00F03AC4"/>
    <w:rsid w:val="00F03F9D"/>
    <w:rsid w:val="00F04236"/>
    <w:rsid w:val="00F04E65"/>
    <w:rsid w:val="00F05352"/>
    <w:rsid w:val="00F05AAD"/>
    <w:rsid w:val="00F05AE0"/>
    <w:rsid w:val="00F05E8F"/>
    <w:rsid w:val="00F064E2"/>
    <w:rsid w:val="00F066CE"/>
    <w:rsid w:val="00F072B5"/>
    <w:rsid w:val="00F0796D"/>
    <w:rsid w:val="00F07A58"/>
    <w:rsid w:val="00F10456"/>
    <w:rsid w:val="00F10888"/>
    <w:rsid w:val="00F11D1E"/>
    <w:rsid w:val="00F1269F"/>
    <w:rsid w:val="00F1298D"/>
    <w:rsid w:val="00F12CF3"/>
    <w:rsid w:val="00F1317B"/>
    <w:rsid w:val="00F1354F"/>
    <w:rsid w:val="00F13FED"/>
    <w:rsid w:val="00F1452A"/>
    <w:rsid w:val="00F1471F"/>
    <w:rsid w:val="00F14958"/>
    <w:rsid w:val="00F15891"/>
    <w:rsid w:val="00F15AD2"/>
    <w:rsid w:val="00F166B7"/>
    <w:rsid w:val="00F16FAA"/>
    <w:rsid w:val="00F17BBA"/>
    <w:rsid w:val="00F200A4"/>
    <w:rsid w:val="00F200EA"/>
    <w:rsid w:val="00F207B2"/>
    <w:rsid w:val="00F21060"/>
    <w:rsid w:val="00F213D0"/>
    <w:rsid w:val="00F21828"/>
    <w:rsid w:val="00F21879"/>
    <w:rsid w:val="00F21AE7"/>
    <w:rsid w:val="00F21D8F"/>
    <w:rsid w:val="00F22664"/>
    <w:rsid w:val="00F22922"/>
    <w:rsid w:val="00F24D24"/>
    <w:rsid w:val="00F24D6C"/>
    <w:rsid w:val="00F24ED2"/>
    <w:rsid w:val="00F251E9"/>
    <w:rsid w:val="00F25211"/>
    <w:rsid w:val="00F254E5"/>
    <w:rsid w:val="00F26AA7"/>
    <w:rsid w:val="00F272A5"/>
    <w:rsid w:val="00F32483"/>
    <w:rsid w:val="00F32F43"/>
    <w:rsid w:val="00F34189"/>
    <w:rsid w:val="00F35207"/>
    <w:rsid w:val="00F3560B"/>
    <w:rsid w:val="00F35D7E"/>
    <w:rsid w:val="00F361B4"/>
    <w:rsid w:val="00F36AD4"/>
    <w:rsid w:val="00F3720E"/>
    <w:rsid w:val="00F374C3"/>
    <w:rsid w:val="00F37DFF"/>
    <w:rsid w:val="00F40692"/>
    <w:rsid w:val="00F41418"/>
    <w:rsid w:val="00F420C9"/>
    <w:rsid w:val="00F42BAC"/>
    <w:rsid w:val="00F43BB5"/>
    <w:rsid w:val="00F43C4E"/>
    <w:rsid w:val="00F43E39"/>
    <w:rsid w:val="00F458FA"/>
    <w:rsid w:val="00F45B28"/>
    <w:rsid w:val="00F4632A"/>
    <w:rsid w:val="00F469CA"/>
    <w:rsid w:val="00F47C51"/>
    <w:rsid w:val="00F500E0"/>
    <w:rsid w:val="00F508C6"/>
    <w:rsid w:val="00F51F87"/>
    <w:rsid w:val="00F5265D"/>
    <w:rsid w:val="00F52C2B"/>
    <w:rsid w:val="00F52E28"/>
    <w:rsid w:val="00F5310E"/>
    <w:rsid w:val="00F54501"/>
    <w:rsid w:val="00F54B9D"/>
    <w:rsid w:val="00F550E4"/>
    <w:rsid w:val="00F563F5"/>
    <w:rsid w:val="00F56EC3"/>
    <w:rsid w:val="00F5719E"/>
    <w:rsid w:val="00F57DDC"/>
    <w:rsid w:val="00F57F49"/>
    <w:rsid w:val="00F57F79"/>
    <w:rsid w:val="00F607E4"/>
    <w:rsid w:val="00F61179"/>
    <w:rsid w:val="00F625DC"/>
    <w:rsid w:val="00F6420E"/>
    <w:rsid w:val="00F64938"/>
    <w:rsid w:val="00F64C9E"/>
    <w:rsid w:val="00F65F2C"/>
    <w:rsid w:val="00F6626E"/>
    <w:rsid w:val="00F66501"/>
    <w:rsid w:val="00F670B6"/>
    <w:rsid w:val="00F673D8"/>
    <w:rsid w:val="00F675C5"/>
    <w:rsid w:val="00F67AD3"/>
    <w:rsid w:val="00F715C6"/>
    <w:rsid w:val="00F71B34"/>
    <w:rsid w:val="00F72560"/>
    <w:rsid w:val="00F728CB"/>
    <w:rsid w:val="00F72D0A"/>
    <w:rsid w:val="00F72E79"/>
    <w:rsid w:val="00F73459"/>
    <w:rsid w:val="00F737DB"/>
    <w:rsid w:val="00F73EAF"/>
    <w:rsid w:val="00F7414C"/>
    <w:rsid w:val="00F74BFD"/>
    <w:rsid w:val="00F74DE1"/>
    <w:rsid w:val="00F7534E"/>
    <w:rsid w:val="00F754B5"/>
    <w:rsid w:val="00F7605B"/>
    <w:rsid w:val="00F760DD"/>
    <w:rsid w:val="00F761BB"/>
    <w:rsid w:val="00F7701C"/>
    <w:rsid w:val="00F77A66"/>
    <w:rsid w:val="00F77B8A"/>
    <w:rsid w:val="00F803DB"/>
    <w:rsid w:val="00F805C7"/>
    <w:rsid w:val="00F80A17"/>
    <w:rsid w:val="00F80CD4"/>
    <w:rsid w:val="00F80D8D"/>
    <w:rsid w:val="00F8123A"/>
    <w:rsid w:val="00F81909"/>
    <w:rsid w:val="00F830B3"/>
    <w:rsid w:val="00F83821"/>
    <w:rsid w:val="00F83D1C"/>
    <w:rsid w:val="00F849CB"/>
    <w:rsid w:val="00F851E0"/>
    <w:rsid w:val="00F85950"/>
    <w:rsid w:val="00F862D6"/>
    <w:rsid w:val="00F87E70"/>
    <w:rsid w:val="00F90776"/>
    <w:rsid w:val="00F908DA"/>
    <w:rsid w:val="00F90C25"/>
    <w:rsid w:val="00F9305C"/>
    <w:rsid w:val="00F93BD3"/>
    <w:rsid w:val="00F94801"/>
    <w:rsid w:val="00F9482B"/>
    <w:rsid w:val="00F949D8"/>
    <w:rsid w:val="00F953F0"/>
    <w:rsid w:val="00F9610C"/>
    <w:rsid w:val="00F96824"/>
    <w:rsid w:val="00F96A1F"/>
    <w:rsid w:val="00F97D28"/>
    <w:rsid w:val="00FA016B"/>
    <w:rsid w:val="00FA0619"/>
    <w:rsid w:val="00FA0F2E"/>
    <w:rsid w:val="00FA11B6"/>
    <w:rsid w:val="00FA1D85"/>
    <w:rsid w:val="00FA270C"/>
    <w:rsid w:val="00FA2BAE"/>
    <w:rsid w:val="00FA3909"/>
    <w:rsid w:val="00FA401E"/>
    <w:rsid w:val="00FA40ED"/>
    <w:rsid w:val="00FA4A00"/>
    <w:rsid w:val="00FA4BC6"/>
    <w:rsid w:val="00FA4F52"/>
    <w:rsid w:val="00FA5224"/>
    <w:rsid w:val="00FA540D"/>
    <w:rsid w:val="00FA5469"/>
    <w:rsid w:val="00FA5EE5"/>
    <w:rsid w:val="00FA6B3B"/>
    <w:rsid w:val="00FA6D2D"/>
    <w:rsid w:val="00FA6E99"/>
    <w:rsid w:val="00FB12CA"/>
    <w:rsid w:val="00FB1BC8"/>
    <w:rsid w:val="00FB2221"/>
    <w:rsid w:val="00FB40F8"/>
    <w:rsid w:val="00FB445D"/>
    <w:rsid w:val="00FB55A1"/>
    <w:rsid w:val="00FB5C65"/>
    <w:rsid w:val="00FB6641"/>
    <w:rsid w:val="00FB6C93"/>
    <w:rsid w:val="00FB7969"/>
    <w:rsid w:val="00FB7DEC"/>
    <w:rsid w:val="00FC207D"/>
    <w:rsid w:val="00FC2A1E"/>
    <w:rsid w:val="00FC2AD6"/>
    <w:rsid w:val="00FC2C59"/>
    <w:rsid w:val="00FC2F0A"/>
    <w:rsid w:val="00FC3033"/>
    <w:rsid w:val="00FC34A5"/>
    <w:rsid w:val="00FC3968"/>
    <w:rsid w:val="00FC42B4"/>
    <w:rsid w:val="00FC5175"/>
    <w:rsid w:val="00FC52F4"/>
    <w:rsid w:val="00FC5C80"/>
    <w:rsid w:val="00FC61C5"/>
    <w:rsid w:val="00FC7709"/>
    <w:rsid w:val="00FC79D8"/>
    <w:rsid w:val="00FC7E65"/>
    <w:rsid w:val="00FC7EE0"/>
    <w:rsid w:val="00FD0288"/>
    <w:rsid w:val="00FD06EA"/>
    <w:rsid w:val="00FD1E92"/>
    <w:rsid w:val="00FD1ED9"/>
    <w:rsid w:val="00FD1F6D"/>
    <w:rsid w:val="00FD1FA7"/>
    <w:rsid w:val="00FD23E5"/>
    <w:rsid w:val="00FD3FEF"/>
    <w:rsid w:val="00FD56C5"/>
    <w:rsid w:val="00FD5C1A"/>
    <w:rsid w:val="00FD5E7D"/>
    <w:rsid w:val="00FD674B"/>
    <w:rsid w:val="00FD6BF2"/>
    <w:rsid w:val="00FE0579"/>
    <w:rsid w:val="00FE073A"/>
    <w:rsid w:val="00FE0834"/>
    <w:rsid w:val="00FE0E3E"/>
    <w:rsid w:val="00FE1333"/>
    <w:rsid w:val="00FE186D"/>
    <w:rsid w:val="00FE2031"/>
    <w:rsid w:val="00FE2185"/>
    <w:rsid w:val="00FE231F"/>
    <w:rsid w:val="00FE2354"/>
    <w:rsid w:val="00FE23B6"/>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A1"/>
    <w:rsid w:val="00FE79FF"/>
    <w:rsid w:val="00FE7F57"/>
    <w:rsid w:val="00FF0300"/>
    <w:rsid w:val="00FF0DC4"/>
    <w:rsid w:val="00FF0EDC"/>
    <w:rsid w:val="00FF1408"/>
    <w:rsid w:val="00FF170A"/>
    <w:rsid w:val="00FF219D"/>
    <w:rsid w:val="00FF23AB"/>
    <w:rsid w:val="00FF23D8"/>
    <w:rsid w:val="00FF3690"/>
    <w:rsid w:val="00FF3A36"/>
    <w:rsid w:val="00FF3A71"/>
    <w:rsid w:val="00FF3C3F"/>
    <w:rsid w:val="00FF42B4"/>
    <w:rsid w:val="00FF449F"/>
    <w:rsid w:val="00FF48CB"/>
    <w:rsid w:val="00FF5CBF"/>
    <w:rsid w:val="00FF6586"/>
    <w:rsid w:val="00FF65BC"/>
    <w:rsid w:val="00FF6A66"/>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B4F1"/>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E9A"/>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 leg2 1,indentl 1,answerer Level 1,N,Numberanswer Level 1,Level 1,We woulNumber Leve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authorising the Number Level 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qFormat/>
    <w:rsid w:val="00355C60"/>
    <w:pPr>
      <w:numPr>
        <w:ilvl w:val="5"/>
      </w:numPr>
    </w:pPr>
  </w:style>
  <w:style w:type="paragraph" w:customStyle="1" w:styleId="NumberLevel7">
    <w:name w:val="Number Level 7"/>
    <w:aliases w:val="N7"/>
    <w:basedOn w:val="NumberLevel6"/>
    <w:uiPriority w:val="1"/>
    <w:qFormat/>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1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13"/>
      </w:numPr>
      <w:spacing w:after="240"/>
      <w:ind w:left="567" w:hanging="567"/>
      <w:contextualSpacing/>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D10C36"/>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9D52A2"/>
    <w:rPr>
      <w:color w:val="605E5C"/>
      <w:shd w:val="clear" w:color="auto" w:fill="E1DFDD"/>
    </w:rPr>
  </w:style>
  <w:style w:type="character" w:customStyle="1" w:styleId="CABNETParagraphChar">
    <w:name w:val="CABNET Paragraph. Char"/>
    <w:basedOn w:val="DefaultParagraphFont"/>
    <w:link w:val="CABNETParagraph"/>
    <w:uiPriority w:val="98"/>
    <w:locked/>
    <w:rsid w:val="00EF3F66"/>
    <w:rPr>
      <w:rFonts w:ascii="Arial" w:hAnsi="Arial" w:cstheme="minorHAnsi"/>
    </w:rPr>
  </w:style>
  <w:style w:type="paragraph" w:customStyle="1" w:styleId="CABNETParagraph">
    <w:name w:val="CABNET Paragraph."/>
    <w:basedOn w:val="Normal"/>
    <w:link w:val="CABNETParagraphChar"/>
    <w:uiPriority w:val="98"/>
    <w:qFormat/>
    <w:rsid w:val="00EF3F66"/>
    <w:pPr>
      <w:spacing w:before="120" w:after="120"/>
    </w:pPr>
    <w:rPr>
      <w:rFonts w:ascii="Arial" w:eastAsiaTheme="minorHAnsi" w:hAnsi="Arial" w:cstheme="minorHAnsi"/>
      <w:lang w:eastAsia="en-US"/>
    </w:rPr>
  </w:style>
  <w:style w:type="paragraph" w:styleId="FootnoteText">
    <w:name w:val="footnote text"/>
    <w:basedOn w:val="Normal"/>
    <w:link w:val="FootnoteTextChar"/>
    <w:uiPriority w:val="99"/>
    <w:semiHidden/>
    <w:unhideWhenUsed/>
    <w:qFormat/>
    <w:rsid w:val="009A052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A0526"/>
    <w:rPr>
      <w:sz w:val="20"/>
      <w:szCs w:val="20"/>
    </w:rPr>
  </w:style>
  <w:style w:type="character" w:styleId="FootnoteReference">
    <w:name w:val="footnote reference"/>
    <w:aliases w:val="Ref,Texto nota al pie,de nota al pie"/>
    <w:basedOn w:val="DefaultParagraphFont"/>
    <w:uiPriority w:val="99"/>
    <w:semiHidden/>
    <w:unhideWhenUsed/>
    <w:rsid w:val="009A0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27668678">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79e5d1b8-31fe-4abb-b9ad-c81c29576083">FIN34055-2137779915-6513</_dlc_DocId>
    <TaxCatchAll xmlns="82ff9d9b-d3fc-4aad-bc42-9949ee83b815">
      <Value>4</Value>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_dlc_DocIdUrl xmlns="79e5d1b8-31fe-4abb-b9ad-c81c29576083">
      <Url>https://f1.prdmgd.finance.gov.au/sites/50034055/_layouts/15/DocIdRedir.aspx?ID=FIN34055-2137779915-6513</Url>
      <Description>FIN34055-2137779915-6513</Description>
    </_dlc_DocIdUrl>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6BC2-C2FF-4DAC-947D-85177E9B679E}">
  <ds:schemaRefs>
    <ds:schemaRef ds:uri="http://schemas.microsoft.com/sharepoint/events"/>
  </ds:schemaRefs>
</ds:datastoreItem>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4FB7F7D5-A7D8-4A0A-95C8-7B13D94251B8}">
  <ds:schemaRef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D9B549E-507F-4FD3-9FD3-550C80DC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9743D9-A858-40C6-8837-848218C264E8}">
  <ds:schemaRefs>
    <ds:schemaRef ds:uri="Microsoft.SharePoint.Taxonomy.ContentTypeSync"/>
  </ds:schemaRefs>
</ds:datastoreItem>
</file>

<file path=customXml/itemProps6.xml><?xml version="1.0" encoding="utf-8"?>
<ds:datastoreItem xmlns:ds="http://schemas.openxmlformats.org/officeDocument/2006/customXml" ds:itemID="{0017EC6D-173C-467B-A870-77BC91DF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4369</Words>
  <Characters>24905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Draft ES - ITRDC No. 4 - to ITRDC.docx</vt:lpstr>
    </vt:vector>
  </TitlesOfParts>
  <Company>FINANCE</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to ITRDC.docx</dc:title>
  <dc:creator>Eric Shek</dc:creator>
  <cp:keywords>[SEC=OFFICIAL]</cp:keywords>
  <cp:lastModifiedBy>Kim, Marina</cp:lastModifiedBy>
  <cp:revision>2</cp:revision>
  <cp:lastPrinted>2021-07-29T01:50:00Z</cp:lastPrinted>
  <dcterms:created xsi:type="dcterms:W3CDTF">2021-10-22T04:05:00Z</dcterms:created>
  <dcterms:modified xsi:type="dcterms:W3CDTF">2021-10-22T04:05:00Z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axKeyword">
    <vt:lpwstr>4;#[SEC=OFFICIAL]|8e527117-644d-41f8-9dde-86ae0840a820</vt:lpwstr>
  </property>
  <property fmtid="{D5CDD505-2E9C-101B-9397-08002B2CF9AE}" pid="14" name="AbtEntity">
    <vt:lpwstr>1;#Department of Finance|fd660e8f-8f31-49bd-92a3-d31d4da31afe</vt:lpwstr>
  </property>
  <property fmtid="{D5CDD505-2E9C-101B-9397-08002B2CF9AE}" pid="15" name="OrgUnit">
    <vt:lpwstr>2;#Financial Framework Supplementary Powers|379d9d29-c01c-4de9-a4ea-4a1c8eabf1a8</vt:lpwstr>
  </property>
  <property fmtid="{D5CDD505-2E9C-101B-9397-08002B2CF9AE}" pid="16" name="_dlc_DocIdItemGuid">
    <vt:lpwstr>94d86e39-8f69-437d-a07b-06b8ac14605f</vt:lpwstr>
  </property>
  <property fmtid="{D5CDD505-2E9C-101B-9397-08002B2CF9AE}" pid="17" name="InitiatingEntity">
    <vt:lpwstr>1;#Department of Finance|fd660e8f-8f31-49bd-92a3-d31d4da31afe</vt:lpwstr>
  </property>
  <property fmtid="{D5CDD505-2E9C-101B-9397-08002B2CF9AE}" pid="18" name="Function and Activity">
    <vt:lpwstr/>
  </property>
  <property fmtid="{D5CDD505-2E9C-101B-9397-08002B2CF9AE}" pid="19" name="gf53def832c84e7cae27ba43c0ddcfb1">
    <vt:lpwstr/>
  </property>
  <property fmtid="{D5CDD505-2E9C-101B-9397-08002B2CF9AE}" pid="20" name="Document">
    <vt:lpwstr/>
  </property>
  <property fmtid="{D5CDD505-2E9C-101B-9397-08002B2CF9AE}" pid="21" name="PM_ProtectiveMarkingImage_Header">
    <vt:lpwstr>C:\Program Files\Common Files\janusNET Shared\janusSEAL\Images\DocumentSlashBlue.png</vt:lpwstr>
  </property>
  <property fmtid="{D5CDD505-2E9C-101B-9397-08002B2CF9AE}" pid="22" name="PM_Caveats_Count">
    <vt:lpwstr>0</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InsertionValue">
    <vt:lpwstr>OFFICIAL</vt:lpwstr>
  </property>
  <property fmtid="{D5CDD505-2E9C-101B-9397-08002B2CF9AE}" pid="27" name="PM_Originating_FileId">
    <vt:lpwstr>879B4E30272C4C129C14067B6D0CBF0B</vt:lpwstr>
  </property>
  <property fmtid="{D5CDD505-2E9C-101B-9397-08002B2CF9AE}" pid="28" name="PM_ProtectiveMarkingValue_Footer">
    <vt:lpwstr>OFFICIAL</vt:lpwstr>
  </property>
  <property fmtid="{D5CDD505-2E9C-101B-9397-08002B2CF9AE}" pid="29" name="PM_Originator_Hash_SHA1">
    <vt:lpwstr>4F9D2016B8E3CE4B3C9558D184FE789F5383E294</vt:lpwstr>
  </property>
  <property fmtid="{D5CDD505-2E9C-101B-9397-08002B2CF9AE}" pid="30" name="PM_OriginationTimeStamp">
    <vt:lpwstr>2021-05-26T06:13:14Z</vt:lpwstr>
  </property>
  <property fmtid="{D5CDD505-2E9C-101B-9397-08002B2CF9AE}" pid="31" name="PM_ProtectiveMarkingValue_Header">
    <vt:lpwstr>OFFICIAL</vt:lpwstr>
  </property>
  <property fmtid="{D5CDD505-2E9C-101B-9397-08002B2CF9AE}" pid="32" name="PM_ProtectiveMarkingImage_Footer">
    <vt:lpwstr>C:\Program Files\Common Files\janusNET Shared\janusSEAL\Images\DocumentSlashBlue.png</vt:lpwstr>
  </property>
  <property fmtid="{D5CDD505-2E9C-101B-9397-08002B2CF9AE}" pid="33" name="PM_Namespace">
    <vt:lpwstr>gov.au</vt:lpwstr>
  </property>
  <property fmtid="{D5CDD505-2E9C-101B-9397-08002B2CF9AE}" pid="34" name="PM_Version">
    <vt:lpwstr>2018.4</vt:lpwstr>
  </property>
  <property fmtid="{D5CDD505-2E9C-101B-9397-08002B2CF9AE}" pid="35" name="PM_Note">
    <vt:lpwstr/>
  </property>
  <property fmtid="{D5CDD505-2E9C-101B-9397-08002B2CF9AE}" pid="36" name="PM_Markers">
    <vt:lpwstr/>
  </property>
  <property fmtid="{D5CDD505-2E9C-101B-9397-08002B2CF9AE}" pid="37" name="PM_Hash_Version">
    <vt:lpwstr>2018.0</vt:lpwstr>
  </property>
  <property fmtid="{D5CDD505-2E9C-101B-9397-08002B2CF9AE}" pid="38" name="PM_Hash_Salt_Prev">
    <vt:lpwstr>0443C9353A3E0C0DCB184DC7AB3EA6E6</vt:lpwstr>
  </property>
  <property fmtid="{D5CDD505-2E9C-101B-9397-08002B2CF9AE}" pid="39" name="PM_Hash_Salt">
    <vt:lpwstr>C28F32160811D3C19014F1CE204450E0</vt:lpwstr>
  </property>
  <property fmtid="{D5CDD505-2E9C-101B-9397-08002B2CF9AE}" pid="40" name="PM_Hash_SHA1">
    <vt:lpwstr>51D509AF9DC00B9A7943A944909620056FC2AB13</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ie56bdfdc4a44ef997c05b4ed8c67594">
    <vt:lpwstr/>
  </property>
  <property fmtid="{D5CDD505-2E9C-101B-9397-08002B2CF9AE}" pid="44" name="dd9c7627a75f4720a6ccce58a35e4d75">
    <vt:lpwstr/>
  </property>
  <property fmtid="{D5CDD505-2E9C-101B-9397-08002B2CF9AE}" pid="45" name="TaxCatchAll">
    <vt:lpwstr/>
  </property>
  <property fmtid="{D5CDD505-2E9C-101B-9397-08002B2CF9AE}" pid="46" name="me786d0e3c9949dc83d6a9826d3f7afb">
    <vt:lpwstr/>
  </property>
  <property fmtid="{D5CDD505-2E9C-101B-9397-08002B2CF9AE}" pid="47" name="e74c999a0f514bafbaad1ae53c56eac2">
    <vt:lpwstr/>
  </property>
  <property fmtid="{D5CDD505-2E9C-101B-9397-08002B2CF9AE}" pid="48" name="l30152c64bc5409cb0d6af5fc7998329">
    <vt:lpwstr/>
  </property>
  <property fmtid="{D5CDD505-2E9C-101B-9397-08002B2CF9AE}" pid="49" name="a26f7cb41fae41ebb6c8e377b7c30d71">
    <vt:lpwstr/>
  </property>
  <property fmtid="{D5CDD505-2E9C-101B-9397-08002B2CF9AE}" pid="50" name="hab31d4ae2264d5c8e77fd86c07e7635">
    <vt:lpwstr/>
  </property>
  <property fmtid="{D5CDD505-2E9C-101B-9397-08002B2CF9AE}" pid="51" name="l7f7762656034748af4098221ba10b64">
    <vt:lpwstr/>
  </property>
  <property fmtid="{D5CDD505-2E9C-101B-9397-08002B2CF9AE}" pid="52" name="e65fcc6ef396426b9c231bd6b3bc54de">
    <vt:lpwstr/>
  </property>
  <property fmtid="{D5CDD505-2E9C-101B-9397-08002B2CF9AE}" pid="53" name="c1aa94c1bcce43cc9138ccb9c7bf6e69">
    <vt:lpwstr/>
  </property>
  <property fmtid="{D5CDD505-2E9C-101B-9397-08002B2CF9AE}" pid="54" name="TrimRevisionNumber">
    <vt:i4>14</vt:i4>
  </property>
  <property fmtid="{D5CDD505-2E9C-101B-9397-08002B2CF9AE}" pid="55" name="DocHub_DocumentType">
    <vt:lpwstr>402;#Regulation|6109bb4a-b3d0-44c7-a4f5-b0fc03ab7eba</vt:lpwstr>
  </property>
  <property fmtid="{D5CDD505-2E9C-101B-9397-08002B2CF9AE}" pid="56" name="DocHub_WorkActivity">
    <vt:lpwstr>192;#Legislation and Regulation|6cbc66f5-f4a2-4565-a58b-d5f2d2ac9bd0</vt:lpwstr>
  </property>
  <property fmtid="{D5CDD505-2E9C-101B-9397-08002B2CF9AE}" pid="57" name="DocHub_Keywords">
    <vt:lpwstr>1630;#IPCOS|8d62e47f-dd4c-49ff-aa62-19ad8e203f24;#1174;#Budget 2021-22|f81c1c1d-663f-4d61-933d-c81cd4ae3122</vt:lpwstr>
  </property>
  <property fmtid="{D5CDD505-2E9C-101B-9397-08002B2CF9AE}" pid="58" name="DocHub_Year">
    <vt:lpwstr>1104;#2021-22|1c40d9f3-880a-4667-bdfe-070cdb31810a</vt:lpwstr>
  </property>
  <property fmtid="{D5CDD505-2E9C-101B-9397-08002B2CF9AE}" pid="59" name="DocHub_SecurityClassification">
    <vt:lpwstr>1;#OFFICIAL|6106d03b-a1a0-4e30-9d91-d5e9fb4314f9</vt:lpwstr>
  </property>
</Properties>
</file>