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57E5" w14:textId="22927479" w:rsidR="008B2EBC" w:rsidRPr="006445D6" w:rsidRDefault="00F17718" w:rsidP="00EC7028">
      <w:pPr>
        <w:jc w:val="center"/>
        <w:rPr>
          <w:rFonts w:ascii="Times New Roman" w:hAnsi="Times New Roman" w:cs="Times New Roman"/>
          <w:b/>
          <w:sz w:val="24"/>
          <w:szCs w:val="24"/>
          <w:u w:val="single"/>
        </w:rPr>
      </w:pPr>
      <w:r w:rsidRPr="006445D6">
        <w:rPr>
          <w:rFonts w:ascii="Times New Roman" w:hAnsi="Times New Roman" w:cs="Times New Roman"/>
          <w:b/>
          <w:sz w:val="24"/>
          <w:szCs w:val="24"/>
          <w:u w:val="single"/>
        </w:rPr>
        <w:t xml:space="preserve">REPLACEMENT </w:t>
      </w:r>
      <w:r w:rsidR="00FD3761" w:rsidRPr="006445D6">
        <w:rPr>
          <w:rFonts w:ascii="Times New Roman" w:hAnsi="Times New Roman" w:cs="Times New Roman"/>
          <w:b/>
          <w:sz w:val="24"/>
          <w:szCs w:val="24"/>
          <w:u w:val="single"/>
        </w:rPr>
        <w:t>EXPLANATORY STATEMENT</w:t>
      </w:r>
    </w:p>
    <w:p w14:paraId="0472DCBD" w14:textId="77777777" w:rsidR="00FD3761" w:rsidRPr="006445D6" w:rsidRDefault="00FD3761" w:rsidP="00EC7028">
      <w:pPr>
        <w:jc w:val="center"/>
        <w:rPr>
          <w:rFonts w:ascii="Times New Roman" w:hAnsi="Times New Roman" w:cs="Times New Roman"/>
          <w:b/>
          <w:sz w:val="24"/>
          <w:szCs w:val="24"/>
        </w:rPr>
      </w:pPr>
    </w:p>
    <w:p w14:paraId="458AEB64" w14:textId="77777777" w:rsidR="00FD3761" w:rsidRPr="006445D6" w:rsidRDefault="00FD3761" w:rsidP="00EC7028">
      <w:pPr>
        <w:jc w:val="center"/>
        <w:rPr>
          <w:rFonts w:ascii="Times New Roman" w:hAnsi="Times New Roman" w:cs="Times New Roman"/>
          <w:b/>
          <w:sz w:val="24"/>
          <w:szCs w:val="24"/>
        </w:rPr>
      </w:pPr>
      <w:r w:rsidRPr="006445D6">
        <w:rPr>
          <w:rFonts w:ascii="Times New Roman" w:hAnsi="Times New Roman" w:cs="Times New Roman"/>
          <w:b/>
          <w:sz w:val="24"/>
          <w:szCs w:val="24"/>
        </w:rPr>
        <w:t>Issued by the Author</w:t>
      </w:r>
      <w:r w:rsidR="00600063" w:rsidRPr="006445D6">
        <w:rPr>
          <w:rFonts w:ascii="Times New Roman" w:hAnsi="Times New Roman" w:cs="Times New Roman"/>
          <w:b/>
          <w:sz w:val="24"/>
          <w:szCs w:val="24"/>
        </w:rPr>
        <w:t>ity of the Minister for Finance</w:t>
      </w:r>
    </w:p>
    <w:p w14:paraId="35AB9730" w14:textId="77777777" w:rsidR="00F17718" w:rsidRPr="006445D6" w:rsidRDefault="00F17718" w:rsidP="00F17718">
      <w:pPr>
        <w:rPr>
          <w:rFonts w:ascii="Times New Roman" w:hAnsi="Times New Roman"/>
          <w:b/>
          <w:sz w:val="24"/>
          <w:szCs w:val="24"/>
        </w:rPr>
      </w:pPr>
    </w:p>
    <w:p w14:paraId="437E4542" w14:textId="78552C69" w:rsidR="00F17718" w:rsidRPr="006445D6" w:rsidRDefault="00F17718" w:rsidP="00F17718">
      <w:pPr>
        <w:rPr>
          <w:rFonts w:ascii="Times New Roman" w:hAnsi="Times New Roman"/>
          <w:b/>
          <w:sz w:val="24"/>
          <w:szCs w:val="24"/>
        </w:rPr>
      </w:pPr>
      <w:r w:rsidRPr="006445D6">
        <w:rPr>
          <w:rFonts w:ascii="Times New Roman" w:hAnsi="Times New Roman"/>
          <w:b/>
          <w:sz w:val="24"/>
          <w:szCs w:val="24"/>
        </w:rPr>
        <w:t xml:space="preserve">This Explanatory Statement replaces the Explanatory Statement registered on 1 November 2021 for the </w:t>
      </w:r>
      <w:r w:rsidRPr="006445D6">
        <w:rPr>
          <w:rFonts w:ascii="Times New Roman" w:hAnsi="Times New Roman"/>
          <w:b/>
          <w:bCs/>
          <w:i/>
          <w:sz w:val="24"/>
          <w:szCs w:val="24"/>
        </w:rPr>
        <w:t>Financial Framework (Supplementary Powers) Amendment (Social Services Measures No. 4) Regulations 2021</w:t>
      </w:r>
      <w:r w:rsidRPr="006445D6">
        <w:rPr>
          <w:rFonts w:ascii="Times New Roman" w:hAnsi="Times New Roman"/>
          <w:b/>
          <w:bCs/>
          <w:sz w:val="24"/>
          <w:szCs w:val="24"/>
        </w:rPr>
        <w:t xml:space="preserve"> [F2021L01498] to provide further information about delegation of administrative powers and functions in relation to several programs included in the instrument.</w:t>
      </w:r>
    </w:p>
    <w:p w14:paraId="54E919A7" w14:textId="77777777" w:rsidR="00462267" w:rsidRPr="006445D6" w:rsidRDefault="00462267" w:rsidP="00462267">
      <w:pPr>
        <w:spacing w:after="120"/>
        <w:contextualSpacing/>
        <w:jc w:val="center"/>
        <w:rPr>
          <w:rFonts w:ascii="Times New Roman" w:hAnsi="Times New Roman"/>
          <w:i/>
          <w:sz w:val="24"/>
          <w:szCs w:val="24"/>
        </w:rPr>
      </w:pPr>
    </w:p>
    <w:p w14:paraId="30DFC6A0" w14:textId="02A02647" w:rsidR="00462267" w:rsidRPr="006445D6" w:rsidRDefault="00462267" w:rsidP="00462267">
      <w:pPr>
        <w:spacing w:after="120"/>
        <w:contextualSpacing/>
        <w:jc w:val="center"/>
        <w:rPr>
          <w:rFonts w:ascii="Times New Roman" w:hAnsi="Times New Roman"/>
          <w:i/>
          <w:sz w:val="24"/>
          <w:szCs w:val="24"/>
        </w:rPr>
      </w:pPr>
      <w:r w:rsidRPr="006445D6">
        <w:rPr>
          <w:rFonts w:ascii="Times New Roman" w:hAnsi="Times New Roman"/>
          <w:i/>
          <w:sz w:val="24"/>
          <w:szCs w:val="24"/>
        </w:rPr>
        <w:t>Financial Framework (Supplementary Powers) Act 1997</w:t>
      </w:r>
    </w:p>
    <w:p w14:paraId="13D3B561" w14:textId="77777777" w:rsidR="00462267" w:rsidRPr="006445D6" w:rsidRDefault="00462267" w:rsidP="00462267">
      <w:pPr>
        <w:tabs>
          <w:tab w:val="left" w:pos="1701"/>
        </w:tabs>
        <w:spacing w:after="120"/>
        <w:contextualSpacing/>
        <w:jc w:val="center"/>
        <w:rPr>
          <w:rFonts w:ascii="Times New Roman" w:hAnsi="Times New Roman"/>
          <w:sz w:val="24"/>
          <w:szCs w:val="24"/>
        </w:rPr>
      </w:pPr>
    </w:p>
    <w:p w14:paraId="3BE20821" w14:textId="77777777" w:rsidR="00462267" w:rsidRPr="006445D6" w:rsidRDefault="00462267" w:rsidP="00462267">
      <w:pPr>
        <w:tabs>
          <w:tab w:val="left" w:pos="1701"/>
        </w:tabs>
        <w:contextualSpacing/>
        <w:jc w:val="center"/>
        <w:rPr>
          <w:rFonts w:ascii="Times New Roman" w:hAnsi="Times New Roman"/>
          <w:i/>
          <w:sz w:val="24"/>
          <w:szCs w:val="24"/>
        </w:rPr>
      </w:pPr>
      <w:r w:rsidRPr="006445D6">
        <w:rPr>
          <w:rFonts w:ascii="Times New Roman" w:hAnsi="Times New Roman"/>
          <w:i/>
          <w:sz w:val="24"/>
          <w:szCs w:val="24"/>
        </w:rPr>
        <w:t xml:space="preserve">Financial Framework (Supplementary Powers) Amendment </w:t>
      </w:r>
    </w:p>
    <w:p w14:paraId="695EB52C" w14:textId="4987245B" w:rsidR="00462267" w:rsidRPr="006445D6" w:rsidRDefault="00462267" w:rsidP="00462267">
      <w:pPr>
        <w:tabs>
          <w:tab w:val="left" w:pos="1701"/>
        </w:tabs>
        <w:contextualSpacing/>
        <w:jc w:val="center"/>
        <w:rPr>
          <w:rFonts w:ascii="Times New Roman" w:hAnsi="Times New Roman"/>
          <w:i/>
          <w:sz w:val="24"/>
          <w:szCs w:val="24"/>
        </w:rPr>
      </w:pPr>
      <w:r w:rsidRPr="006445D6">
        <w:rPr>
          <w:rFonts w:ascii="Times New Roman" w:hAnsi="Times New Roman"/>
          <w:i/>
          <w:sz w:val="24"/>
          <w:szCs w:val="24"/>
        </w:rPr>
        <w:t xml:space="preserve">(Social Services Measures No. </w:t>
      </w:r>
      <w:r w:rsidR="008B2E62" w:rsidRPr="006445D6">
        <w:rPr>
          <w:rFonts w:ascii="Times New Roman" w:hAnsi="Times New Roman"/>
          <w:i/>
          <w:sz w:val="24"/>
          <w:szCs w:val="24"/>
        </w:rPr>
        <w:t>4</w:t>
      </w:r>
      <w:r w:rsidRPr="006445D6">
        <w:rPr>
          <w:rFonts w:ascii="Times New Roman" w:hAnsi="Times New Roman"/>
          <w:i/>
          <w:sz w:val="24"/>
          <w:szCs w:val="24"/>
        </w:rPr>
        <w:t>) Regulations 2021</w:t>
      </w:r>
    </w:p>
    <w:p w14:paraId="71595B5B" w14:textId="77777777" w:rsidR="00462267" w:rsidRPr="006445D6" w:rsidRDefault="00462267" w:rsidP="00462267">
      <w:pPr>
        <w:contextualSpacing/>
        <w:rPr>
          <w:rFonts w:ascii="Times New Roman" w:hAnsi="Times New Roman"/>
          <w:sz w:val="24"/>
          <w:szCs w:val="24"/>
        </w:rPr>
      </w:pPr>
    </w:p>
    <w:p w14:paraId="0C12B45D" w14:textId="1EFF6C6B" w:rsidR="00462267" w:rsidRPr="006445D6" w:rsidRDefault="00462267" w:rsidP="00462267">
      <w:pPr>
        <w:contextualSpacing/>
        <w:rPr>
          <w:rFonts w:ascii="Times New Roman" w:hAnsi="Times New Roman"/>
          <w:sz w:val="24"/>
          <w:szCs w:val="24"/>
        </w:rPr>
      </w:pPr>
      <w:r w:rsidRPr="006445D6">
        <w:rPr>
          <w:rFonts w:ascii="Times New Roman" w:hAnsi="Times New Roman"/>
          <w:sz w:val="24"/>
          <w:szCs w:val="24"/>
        </w:rPr>
        <w:t xml:space="preserve">The </w:t>
      </w:r>
      <w:r w:rsidRPr="006445D6">
        <w:rPr>
          <w:rFonts w:ascii="Times New Roman" w:hAnsi="Times New Roman"/>
          <w:i/>
          <w:sz w:val="24"/>
          <w:szCs w:val="24"/>
        </w:rPr>
        <w:t>Financial Framework (Supplementary Powers) Act 1997</w:t>
      </w:r>
      <w:r w:rsidRPr="006445D6">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6445D6">
        <w:rPr>
          <w:rFonts w:ascii="Times New Roman" w:hAnsi="Times New Roman"/>
          <w:i/>
          <w:sz w:val="24"/>
          <w:szCs w:val="24"/>
        </w:rPr>
        <w:t xml:space="preserve">Financial Framework (Supplementary Powers) Regulations 1997 </w:t>
      </w:r>
      <w:r w:rsidRPr="006445D6">
        <w:rPr>
          <w:rFonts w:ascii="Times New Roman" w:hAnsi="Times New Roman"/>
          <w:sz w:val="24"/>
          <w:szCs w:val="24"/>
        </w:rPr>
        <w:t>(the Principal Regulations). The powers in the FF(SP) Act to make, vary or administer arrangements or grants may be exercised on behalf of the Commonwealth by Ministers and the accountable authorities of non</w:t>
      </w:r>
      <w:r w:rsidR="00276BF3" w:rsidRPr="006445D6">
        <w:rPr>
          <w:rFonts w:ascii="Times New Roman" w:hAnsi="Times New Roman"/>
          <w:sz w:val="24"/>
          <w:szCs w:val="24"/>
        </w:rPr>
        <w:t>-</w:t>
      </w:r>
      <w:r w:rsidRPr="006445D6">
        <w:rPr>
          <w:rFonts w:ascii="Times New Roman" w:hAnsi="Times New Roman"/>
          <w:sz w:val="24"/>
          <w:szCs w:val="24"/>
        </w:rPr>
        <w:t xml:space="preserve">corporate Commonwealth entities, as defined under section 12 of the </w:t>
      </w:r>
      <w:r w:rsidRPr="006445D6">
        <w:rPr>
          <w:rFonts w:ascii="Times New Roman" w:hAnsi="Times New Roman"/>
          <w:i/>
          <w:sz w:val="24"/>
          <w:szCs w:val="24"/>
        </w:rPr>
        <w:t>Public Governance, Performance and Accountability Act 2013</w:t>
      </w:r>
      <w:r w:rsidR="005C2DEA" w:rsidRPr="006445D6">
        <w:rPr>
          <w:rFonts w:ascii="Times New Roman" w:hAnsi="Times New Roman"/>
          <w:sz w:val="24"/>
          <w:szCs w:val="24"/>
        </w:rPr>
        <w:t>.</w:t>
      </w:r>
    </w:p>
    <w:p w14:paraId="449E0277" w14:textId="77777777" w:rsidR="00462267" w:rsidRPr="006445D6" w:rsidRDefault="00462267" w:rsidP="00462267">
      <w:pPr>
        <w:contextualSpacing/>
        <w:rPr>
          <w:rFonts w:ascii="Times New Roman" w:hAnsi="Times New Roman"/>
          <w:sz w:val="24"/>
          <w:szCs w:val="24"/>
        </w:rPr>
      </w:pPr>
    </w:p>
    <w:p w14:paraId="7CD16F49" w14:textId="77777777" w:rsidR="00462267" w:rsidRPr="006445D6" w:rsidRDefault="00462267" w:rsidP="00462267">
      <w:pPr>
        <w:pStyle w:val="ParaNumbering"/>
        <w:tabs>
          <w:tab w:val="clear" w:pos="360"/>
          <w:tab w:val="clear" w:pos="567"/>
        </w:tabs>
        <w:spacing w:after="0" w:line="240" w:lineRule="auto"/>
        <w:contextualSpacing/>
        <w:rPr>
          <w:szCs w:val="24"/>
        </w:rPr>
      </w:pPr>
      <w:r w:rsidRPr="006445D6">
        <w:t>Section 65 of the FF(SP) Act provides that the Governor-General may make regulations prescribing matters required or permitted by the Act to be prescribed, or necessary or convenient to be prescribed for carrying out or giving effect to the Act.</w:t>
      </w:r>
    </w:p>
    <w:p w14:paraId="09A73E7B" w14:textId="77777777" w:rsidR="00462267" w:rsidRPr="006445D6" w:rsidRDefault="00462267" w:rsidP="00462267">
      <w:pPr>
        <w:contextualSpacing/>
        <w:rPr>
          <w:rFonts w:ascii="Times New Roman" w:hAnsi="Times New Roman"/>
          <w:sz w:val="24"/>
          <w:szCs w:val="24"/>
        </w:rPr>
      </w:pPr>
    </w:p>
    <w:p w14:paraId="7014AB01" w14:textId="77777777" w:rsidR="00462267" w:rsidRPr="006445D6" w:rsidRDefault="00462267" w:rsidP="00462267">
      <w:pPr>
        <w:ind w:right="-45"/>
        <w:rPr>
          <w:rFonts w:ascii="Times New Roman" w:hAnsi="Times New Roman"/>
          <w:sz w:val="24"/>
          <w:szCs w:val="24"/>
        </w:rPr>
      </w:pPr>
      <w:r w:rsidRPr="006445D6">
        <w:rPr>
          <w:rFonts w:ascii="Times New Roman" w:hAnsi="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w:t>
      </w:r>
    </w:p>
    <w:p w14:paraId="63F139A6" w14:textId="77777777" w:rsidR="00462267" w:rsidRPr="006445D6" w:rsidRDefault="00462267" w:rsidP="00462267">
      <w:pPr>
        <w:ind w:right="-46"/>
        <w:rPr>
          <w:rFonts w:ascii="Times New Roman" w:hAnsi="Times New Roman"/>
          <w:sz w:val="24"/>
          <w:szCs w:val="24"/>
        </w:rPr>
      </w:pPr>
    </w:p>
    <w:p w14:paraId="383D91E9" w14:textId="6CD9DDC7" w:rsidR="00462267" w:rsidRPr="006445D6" w:rsidRDefault="00462267" w:rsidP="00462267">
      <w:pPr>
        <w:rPr>
          <w:rFonts w:ascii="Times New Roman" w:hAnsi="Times New Roman"/>
          <w:sz w:val="24"/>
          <w:szCs w:val="24"/>
        </w:rPr>
      </w:pPr>
      <w:r w:rsidRPr="006445D6">
        <w:rPr>
          <w:rFonts w:ascii="Times New Roman" w:hAnsi="Times New Roman"/>
          <w:sz w:val="24"/>
          <w:szCs w:val="24"/>
        </w:rPr>
        <w:t xml:space="preserve">The </w:t>
      </w:r>
      <w:r w:rsidRPr="006445D6">
        <w:rPr>
          <w:rFonts w:ascii="Times New Roman" w:hAnsi="Times New Roman"/>
          <w:i/>
          <w:sz w:val="24"/>
          <w:szCs w:val="24"/>
        </w:rPr>
        <w:t>Financial Framework (Supplementary Powers) Amendment (Social Service</w:t>
      </w:r>
      <w:r w:rsidR="00736AF9" w:rsidRPr="006445D6">
        <w:rPr>
          <w:rFonts w:ascii="Times New Roman" w:hAnsi="Times New Roman"/>
          <w:i/>
          <w:sz w:val="24"/>
          <w:szCs w:val="24"/>
        </w:rPr>
        <w:t xml:space="preserve">s </w:t>
      </w:r>
      <w:r w:rsidRPr="006445D6">
        <w:rPr>
          <w:rFonts w:ascii="Times New Roman" w:hAnsi="Times New Roman"/>
          <w:i/>
          <w:sz w:val="24"/>
          <w:szCs w:val="24"/>
        </w:rPr>
        <w:t>Measures No. </w:t>
      </w:r>
      <w:r w:rsidR="008B2E62" w:rsidRPr="006445D6">
        <w:rPr>
          <w:rFonts w:ascii="Times New Roman" w:hAnsi="Times New Roman"/>
          <w:i/>
          <w:sz w:val="24"/>
          <w:szCs w:val="24"/>
        </w:rPr>
        <w:t>4</w:t>
      </w:r>
      <w:r w:rsidRPr="006445D6">
        <w:rPr>
          <w:rFonts w:ascii="Times New Roman" w:hAnsi="Times New Roman"/>
          <w:i/>
          <w:sz w:val="24"/>
          <w:szCs w:val="24"/>
        </w:rPr>
        <w:t xml:space="preserve">) Regulations 2021 </w:t>
      </w:r>
      <w:r w:rsidRPr="006445D6">
        <w:rPr>
          <w:rFonts w:ascii="Times New Roman" w:hAnsi="Times New Roman"/>
          <w:sz w:val="24"/>
          <w:szCs w:val="24"/>
        </w:rPr>
        <w:t>(the Regulations) amend Schedule 1AB to the Principal Regulations to establish legislative authority for government spending on certain activities administered by the Department of Social Services.</w:t>
      </w:r>
    </w:p>
    <w:p w14:paraId="2D13741C" w14:textId="77777777" w:rsidR="00462267" w:rsidRPr="006445D6" w:rsidRDefault="00462267" w:rsidP="00462267">
      <w:pPr>
        <w:rPr>
          <w:rFonts w:ascii="Times New Roman" w:hAnsi="Times New Roman"/>
          <w:sz w:val="24"/>
          <w:szCs w:val="24"/>
        </w:rPr>
      </w:pPr>
    </w:p>
    <w:p w14:paraId="5E5A0F31" w14:textId="1F94820F" w:rsidR="00462267" w:rsidRPr="006445D6" w:rsidRDefault="00462267" w:rsidP="00462267">
      <w:pPr>
        <w:rPr>
          <w:rFonts w:ascii="Times New Roman" w:hAnsi="Times New Roman"/>
          <w:sz w:val="24"/>
          <w:szCs w:val="24"/>
        </w:rPr>
      </w:pPr>
      <w:r w:rsidRPr="006445D6">
        <w:rPr>
          <w:rFonts w:ascii="Times New Roman" w:hAnsi="Times New Roman"/>
          <w:sz w:val="24"/>
          <w:szCs w:val="24"/>
        </w:rPr>
        <w:t xml:space="preserve">Funding </w:t>
      </w:r>
      <w:r w:rsidR="00956EE7" w:rsidRPr="006445D6">
        <w:rPr>
          <w:rFonts w:ascii="Times New Roman" w:hAnsi="Times New Roman"/>
          <w:sz w:val="24"/>
          <w:szCs w:val="24"/>
        </w:rPr>
        <w:t>is</w:t>
      </w:r>
      <w:r w:rsidRPr="006445D6">
        <w:rPr>
          <w:rFonts w:ascii="Times New Roman" w:hAnsi="Times New Roman"/>
          <w:sz w:val="24"/>
          <w:szCs w:val="24"/>
        </w:rPr>
        <w:t xml:space="preserve"> provided for:</w:t>
      </w:r>
    </w:p>
    <w:p w14:paraId="539DBE7B" w14:textId="77777777" w:rsidR="0096155F" w:rsidRPr="006445D6" w:rsidRDefault="0096155F" w:rsidP="00150555">
      <w:pPr>
        <w:pStyle w:val="ListParagraph"/>
        <w:numPr>
          <w:ilvl w:val="0"/>
          <w:numId w:val="10"/>
        </w:numPr>
        <w:spacing w:after="0" w:line="240" w:lineRule="auto"/>
        <w:rPr>
          <w:rFonts w:ascii="Times New Roman" w:hAnsi="Times New Roman"/>
          <w:sz w:val="24"/>
          <w:szCs w:val="24"/>
        </w:rPr>
      </w:pPr>
      <w:r w:rsidRPr="006445D6">
        <w:rPr>
          <w:rFonts w:ascii="Times New Roman" w:hAnsi="Times New Roman"/>
          <w:sz w:val="24"/>
          <w:szCs w:val="24"/>
        </w:rPr>
        <w:t>the Care and Support Workforce National Campaign (the campaign), which is a communications campaign to increase public awareness of the employment opportunities available in the care and support sector, including in aged care, disability support and veterans’ care ($13.3 million in 2021-22 for the campaign and $9.8 million over two years from 2021-22 for the campaign extension);</w:t>
      </w:r>
    </w:p>
    <w:p w14:paraId="339580F7" w14:textId="75F0B5CD" w:rsidR="0074748E" w:rsidRPr="006445D6" w:rsidRDefault="00A80939" w:rsidP="00150555">
      <w:pPr>
        <w:pStyle w:val="ListParagraph"/>
        <w:numPr>
          <w:ilvl w:val="0"/>
          <w:numId w:val="10"/>
        </w:numPr>
        <w:spacing w:after="0" w:line="240" w:lineRule="auto"/>
        <w:rPr>
          <w:rFonts w:ascii="Times New Roman" w:hAnsi="Times New Roman"/>
          <w:sz w:val="24"/>
          <w:szCs w:val="24"/>
        </w:rPr>
      </w:pPr>
      <w:r w:rsidRPr="006445D6">
        <w:rPr>
          <w:rFonts w:ascii="Times New Roman" w:hAnsi="Times New Roman"/>
          <w:sz w:val="24"/>
          <w:szCs w:val="24"/>
        </w:rPr>
        <w:t>c</w:t>
      </w:r>
      <w:r w:rsidR="006E7470" w:rsidRPr="006445D6">
        <w:rPr>
          <w:rFonts w:ascii="Times New Roman" w:hAnsi="Times New Roman"/>
          <w:sz w:val="24"/>
          <w:szCs w:val="24"/>
        </w:rPr>
        <w:t xml:space="preserve">ashless </w:t>
      </w:r>
      <w:r w:rsidR="001A00FB" w:rsidRPr="006445D6">
        <w:rPr>
          <w:rFonts w:ascii="Times New Roman" w:hAnsi="Times New Roman"/>
          <w:sz w:val="24"/>
          <w:szCs w:val="24"/>
        </w:rPr>
        <w:t>w</w:t>
      </w:r>
      <w:r w:rsidR="006E7470" w:rsidRPr="006445D6">
        <w:rPr>
          <w:rFonts w:ascii="Times New Roman" w:hAnsi="Times New Roman"/>
          <w:sz w:val="24"/>
          <w:szCs w:val="24"/>
        </w:rPr>
        <w:t xml:space="preserve">elfare </w:t>
      </w:r>
      <w:r w:rsidR="001A00FB" w:rsidRPr="006445D6">
        <w:rPr>
          <w:rFonts w:ascii="Times New Roman" w:hAnsi="Times New Roman"/>
          <w:sz w:val="24"/>
          <w:szCs w:val="24"/>
        </w:rPr>
        <w:t>s</w:t>
      </w:r>
      <w:r w:rsidR="006E7470" w:rsidRPr="006445D6">
        <w:rPr>
          <w:rFonts w:ascii="Times New Roman" w:hAnsi="Times New Roman"/>
          <w:sz w:val="24"/>
          <w:szCs w:val="24"/>
        </w:rPr>
        <w:t xml:space="preserve">upport </w:t>
      </w:r>
      <w:r w:rsidR="001A00FB" w:rsidRPr="006445D6">
        <w:rPr>
          <w:rFonts w:ascii="Times New Roman" w:hAnsi="Times New Roman"/>
          <w:sz w:val="24"/>
          <w:szCs w:val="24"/>
        </w:rPr>
        <w:t>s</w:t>
      </w:r>
      <w:r w:rsidR="006E7470" w:rsidRPr="006445D6">
        <w:rPr>
          <w:rFonts w:ascii="Times New Roman" w:hAnsi="Times New Roman"/>
          <w:sz w:val="24"/>
          <w:szCs w:val="24"/>
        </w:rPr>
        <w:t>ervices</w:t>
      </w:r>
      <w:r w:rsidR="009E1E81" w:rsidRPr="006445D6">
        <w:rPr>
          <w:rFonts w:ascii="Times New Roman" w:hAnsi="Times New Roman"/>
          <w:sz w:val="24"/>
          <w:szCs w:val="24"/>
        </w:rPr>
        <w:t xml:space="preserve"> provided</w:t>
      </w:r>
      <w:r w:rsidRPr="006445D6">
        <w:rPr>
          <w:rFonts w:ascii="Times New Roman" w:hAnsi="Times New Roman"/>
          <w:sz w:val="24"/>
          <w:szCs w:val="24"/>
        </w:rPr>
        <w:t xml:space="preserve"> to participants of the Cashless Debit Card program</w:t>
      </w:r>
      <w:r w:rsidR="0074748E" w:rsidRPr="006445D6">
        <w:rPr>
          <w:rFonts w:ascii="Times New Roman" w:hAnsi="Times New Roman"/>
          <w:sz w:val="24"/>
          <w:szCs w:val="24"/>
        </w:rPr>
        <w:t xml:space="preserve"> (</w:t>
      </w:r>
      <w:r w:rsidRPr="006445D6">
        <w:rPr>
          <w:rFonts w:ascii="Times New Roman" w:hAnsi="Times New Roman"/>
          <w:sz w:val="24"/>
          <w:szCs w:val="24"/>
        </w:rPr>
        <w:t xml:space="preserve">$47.5 </w:t>
      </w:r>
      <w:r w:rsidR="00691172" w:rsidRPr="006445D6">
        <w:rPr>
          <w:rFonts w:ascii="Times New Roman" w:hAnsi="Times New Roman"/>
          <w:sz w:val="24"/>
          <w:szCs w:val="24"/>
        </w:rPr>
        <w:t>million over four years from 2021-22</w:t>
      </w:r>
      <w:r w:rsidR="0074748E" w:rsidRPr="006445D6">
        <w:rPr>
          <w:rFonts w:ascii="Times New Roman" w:hAnsi="Times New Roman"/>
          <w:sz w:val="24"/>
          <w:szCs w:val="24"/>
        </w:rPr>
        <w:t>);</w:t>
      </w:r>
      <w:r w:rsidR="006E7470" w:rsidRPr="006445D6">
        <w:rPr>
          <w:rFonts w:ascii="Times New Roman" w:hAnsi="Times New Roman"/>
          <w:sz w:val="24"/>
          <w:szCs w:val="24"/>
        </w:rPr>
        <w:t xml:space="preserve"> </w:t>
      </w:r>
      <w:r w:rsidR="00655826" w:rsidRPr="006445D6">
        <w:rPr>
          <w:rFonts w:ascii="Times New Roman" w:hAnsi="Times New Roman"/>
          <w:sz w:val="24"/>
          <w:szCs w:val="24"/>
        </w:rPr>
        <w:t>and</w:t>
      </w:r>
    </w:p>
    <w:p w14:paraId="3A09D9DC" w14:textId="1ACF43DB" w:rsidR="00655826" w:rsidRPr="006445D6" w:rsidRDefault="003E7CBE" w:rsidP="004C2DAE">
      <w:pPr>
        <w:pStyle w:val="ListParagraph"/>
        <w:numPr>
          <w:ilvl w:val="0"/>
          <w:numId w:val="10"/>
        </w:numPr>
        <w:spacing w:after="0" w:line="240" w:lineRule="auto"/>
        <w:rPr>
          <w:rFonts w:ascii="Times New Roman" w:hAnsi="Times New Roman"/>
          <w:sz w:val="24"/>
          <w:szCs w:val="24"/>
        </w:rPr>
      </w:pPr>
      <w:r w:rsidRPr="006445D6">
        <w:rPr>
          <w:rFonts w:ascii="Times New Roman" w:hAnsi="Times New Roman"/>
          <w:sz w:val="24"/>
          <w:szCs w:val="24"/>
        </w:rPr>
        <w:lastRenderedPageBreak/>
        <w:t>the</w:t>
      </w:r>
      <w:r w:rsidR="00655826" w:rsidRPr="006445D6">
        <w:rPr>
          <w:rFonts w:ascii="Times New Roman" w:hAnsi="Times New Roman"/>
          <w:sz w:val="24"/>
          <w:szCs w:val="24"/>
        </w:rPr>
        <w:t xml:space="preserve"> </w:t>
      </w:r>
      <w:r w:rsidR="009E1E81" w:rsidRPr="006445D6">
        <w:rPr>
          <w:rFonts w:ascii="Times New Roman" w:hAnsi="Times New Roman"/>
          <w:sz w:val="24"/>
          <w:szCs w:val="24"/>
        </w:rPr>
        <w:t>n</w:t>
      </w:r>
      <w:r w:rsidR="00655826" w:rsidRPr="006445D6">
        <w:rPr>
          <w:rFonts w:ascii="Times New Roman" w:hAnsi="Times New Roman"/>
          <w:sz w:val="24"/>
          <w:szCs w:val="24"/>
        </w:rPr>
        <w:t xml:space="preserve">ational early childhood program for children with disability or developmental concerns, which provides a range of disability specific information, linkages, workshops and community supports for young children aged 0 to 8 years with emerging developmental concerns or disability outside the National Disability Insurance Scheme ($17.9 million over four years from 2021-22).  </w:t>
      </w:r>
    </w:p>
    <w:p w14:paraId="1B84CA76" w14:textId="6031F2ED" w:rsidR="00EA36D4" w:rsidRPr="006445D6" w:rsidRDefault="00EA36D4" w:rsidP="005A49EE">
      <w:pPr>
        <w:rPr>
          <w:rFonts w:ascii="Times New Roman" w:hAnsi="Times New Roman"/>
          <w:sz w:val="24"/>
          <w:szCs w:val="24"/>
        </w:rPr>
      </w:pPr>
    </w:p>
    <w:p w14:paraId="355A4AD9" w14:textId="01C7B96E" w:rsidR="00462267" w:rsidRPr="006445D6" w:rsidRDefault="00462267" w:rsidP="00462267">
      <w:pPr>
        <w:pStyle w:val="ParaNumbering"/>
        <w:tabs>
          <w:tab w:val="clear" w:pos="360"/>
          <w:tab w:val="clear" w:pos="567"/>
        </w:tabs>
        <w:spacing w:after="0" w:line="240" w:lineRule="auto"/>
        <w:contextualSpacing/>
        <w:rPr>
          <w:bCs/>
          <w:color w:val="000000" w:themeColor="text1"/>
          <w:szCs w:val="24"/>
        </w:rPr>
      </w:pPr>
      <w:r w:rsidRPr="006445D6">
        <w:rPr>
          <w:color w:val="000000" w:themeColor="text1"/>
          <w:szCs w:val="24"/>
        </w:rPr>
        <w:t xml:space="preserve">Details of the Regulations are set out at </w:t>
      </w:r>
      <w:r w:rsidRPr="006445D6">
        <w:rPr>
          <w:color w:val="000000" w:themeColor="text1"/>
          <w:szCs w:val="24"/>
          <w:u w:val="single"/>
        </w:rPr>
        <w:t>Attachment A</w:t>
      </w:r>
      <w:r w:rsidRPr="006445D6">
        <w:rPr>
          <w:color w:val="000000" w:themeColor="text1"/>
          <w:szCs w:val="24"/>
        </w:rPr>
        <w:t xml:space="preserve">. A </w:t>
      </w:r>
      <w:r w:rsidRPr="006445D6">
        <w:rPr>
          <w:bCs/>
          <w:color w:val="000000" w:themeColor="text1"/>
          <w:szCs w:val="24"/>
        </w:rPr>
        <w:t xml:space="preserve">Statement of Compatibility with Human Rights is at </w:t>
      </w:r>
      <w:r w:rsidRPr="006445D6">
        <w:rPr>
          <w:bCs/>
          <w:color w:val="000000" w:themeColor="text1"/>
          <w:szCs w:val="24"/>
          <w:u w:val="single"/>
        </w:rPr>
        <w:t>Attachment B</w:t>
      </w:r>
      <w:r w:rsidRPr="006445D6">
        <w:rPr>
          <w:bCs/>
          <w:color w:val="000000" w:themeColor="text1"/>
          <w:szCs w:val="24"/>
        </w:rPr>
        <w:t xml:space="preserve">. </w:t>
      </w:r>
    </w:p>
    <w:p w14:paraId="63F63A86" w14:textId="77777777" w:rsidR="00462267" w:rsidRPr="006445D6" w:rsidRDefault="00462267" w:rsidP="00462267">
      <w:pPr>
        <w:pStyle w:val="ParaNumbering"/>
        <w:tabs>
          <w:tab w:val="clear" w:pos="360"/>
          <w:tab w:val="clear" w:pos="567"/>
        </w:tabs>
        <w:spacing w:after="120" w:line="240" w:lineRule="auto"/>
        <w:contextualSpacing/>
        <w:rPr>
          <w:bCs/>
          <w:color w:val="000000" w:themeColor="text1"/>
          <w:szCs w:val="24"/>
        </w:rPr>
      </w:pPr>
    </w:p>
    <w:p w14:paraId="5561FEC7" w14:textId="77777777" w:rsidR="00551E9C" w:rsidRPr="006445D6" w:rsidRDefault="00462267" w:rsidP="000C4114">
      <w:pPr>
        <w:pStyle w:val="ParaNumbering"/>
        <w:tabs>
          <w:tab w:val="clear" w:pos="360"/>
          <w:tab w:val="clear" w:pos="567"/>
        </w:tabs>
        <w:spacing w:after="0" w:line="240" w:lineRule="auto"/>
        <w:contextualSpacing/>
        <w:rPr>
          <w:i/>
          <w:color w:val="000000" w:themeColor="text1"/>
          <w:szCs w:val="24"/>
        </w:rPr>
      </w:pPr>
      <w:r w:rsidRPr="006445D6">
        <w:rPr>
          <w:color w:val="000000" w:themeColor="text1"/>
          <w:szCs w:val="24"/>
        </w:rPr>
        <w:t>The Regulations are a legislative instrument for the purposes of the</w:t>
      </w:r>
      <w:r w:rsidRPr="006445D6">
        <w:rPr>
          <w:i/>
          <w:color w:val="000000" w:themeColor="text1"/>
          <w:szCs w:val="24"/>
        </w:rPr>
        <w:t xml:space="preserve"> Legislation Act 2003. </w:t>
      </w:r>
    </w:p>
    <w:p w14:paraId="25EA9C83" w14:textId="77777777" w:rsidR="00551E9C" w:rsidRPr="006445D6" w:rsidRDefault="00551E9C" w:rsidP="000C4114">
      <w:pPr>
        <w:pStyle w:val="ParaNumbering"/>
        <w:tabs>
          <w:tab w:val="clear" w:pos="360"/>
          <w:tab w:val="clear" w:pos="567"/>
        </w:tabs>
        <w:spacing w:after="0" w:line="240" w:lineRule="auto"/>
        <w:contextualSpacing/>
        <w:rPr>
          <w:i/>
          <w:color w:val="000000" w:themeColor="text1"/>
          <w:szCs w:val="24"/>
        </w:rPr>
      </w:pPr>
    </w:p>
    <w:p w14:paraId="0286BAD7" w14:textId="0067B7D9" w:rsidR="00462267" w:rsidRPr="006445D6" w:rsidRDefault="00A05659" w:rsidP="00551E9C">
      <w:pPr>
        <w:pStyle w:val="ParaNumbering"/>
        <w:tabs>
          <w:tab w:val="clear" w:pos="360"/>
          <w:tab w:val="clear" w:pos="567"/>
        </w:tabs>
        <w:spacing w:after="0" w:line="240" w:lineRule="auto"/>
        <w:contextualSpacing/>
      </w:pPr>
      <w:r w:rsidRPr="006445D6">
        <w:rPr>
          <w:szCs w:val="24"/>
        </w:rPr>
        <w:t>The Regulations commence on the day after the instrument is registered on the Federal Register of Legislation.</w:t>
      </w:r>
      <w:r w:rsidR="00462267" w:rsidRPr="006445D6">
        <w:rPr>
          <w:color w:val="000000" w:themeColor="text1"/>
          <w:szCs w:val="24"/>
        </w:rPr>
        <w:t xml:space="preserve"> </w:t>
      </w:r>
    </w:p>
    <w:p w14:paraId="3C6232BC" w14:textId="77777777" w:rsidR="00462267" w:rsidRPr="006445D6" w:rsidRDefault="00462267" w:rsidP="00A95461">
      <w:pPr>
        <w:contextualSpacing/>
        <w:rPr>
          <w:rFonts w:ascii="Times New Roman" w:hAnsi="Times New Roman"/>
          <w:bCs/>
          <w:sz w:val="24"/>
          <w:szCs w:val="24"/>
        </w:rPr>
      </w:pPr>
    </w:p>
    <w:p w14:paraId="1E411FF4" w14:textId="77777777" w:rsidR="00462267" w:rsidRPr="006445D6" w:rsidRDefault="00462267" w:rsidP="000C4114">
      <w:pPr>
        <w:spacing w:line="276" w:lineRule="auto"/>
        <w:rPr>
          <w:rFonts w:ascii="Times New Roman" w:hAnsi="Times New Roman"/>
          <w:b/>
          <w:bCs/>
          <w:sz w:val="24"/>
          <w:szCs w:val="24"/>
        </w:rPr>
      </w:pPr>
      <w:r w:rsidRPr="006445D6">
        <w:rPr>
          <w:rFonts w:ascii="Times New Roman" w:hAnsi="Times New Roman"/>
          <w:b/>
          <w:bCs/>
          <w:sz w:val="24"/>
          <w:szCs w:val="24"/>
        </w:rPr>
        <w:t>Consultation</w:t>
      </w:r>
    </w:p>
    <w:p w14:paraId="288D2BE8" w14:textId="77777777" w:rsidR="004350EB" w:rsidRPr="006445D6" w:rsidRDefault="004350EB" w:rsidP="00462267">
      <w:pPr>
        <w:contextualSpacing/>
        <w:rPr>
          <w:rFonts w:ascii="Times New Roman" w:hAnsi="Times New Roman"/>
          <w:color w:val="000000" w:themeColor="text1"/>
          <w:sz w:val="24"/>
          <w:szCs w:val="24"/>
        </w:rPr>
      </w:pPr>
    </w:p>
    <w:p w14:paraId="43739C52" w14:textId="4908EC10" w:rsidR="00462267" w:rsidRPr="006445D6" w:rsidRDefault="00462267" w:rsidP="00462267">
      <w:pPr>
        <w:contextualSpacing/>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In accordance with section 17 of the </w:t>
      </w:r>
      <w:r w:rsidRPr="006445D6">
        <w:rPr>
          <w:rFonts w:ascii="Times New Roman" w:hAnsi="Times New Roman"/>
          <w:i/>
          <w:iCs/>
          <w:color w:val="000000" w:themeColor="text1"/>
          <w:sz w:val="24"/>
          <w:szCs w:val="24"/>
        </w:rPr>
        <w:t>Legislation Act 2003</w:t>
      </w:r>
      <w:r w:rsidRPr="006445D6">
        <w:rPr>
          <w:rFonts w:ascii="Times New Roman" w:hAnsi="Times New Roman"/>
          <w:color w:val="000000" w:themeColor="text1"/>
          <w:sz w:val="24"/>
          <w:szCs w:val="24"/>
        </w:rPr>
        <w:t>, consultation has taken place with the Department of</w:t>
      </w:r>
      <w:r w:rsidRPr="006445D6">
        <w:rPr>
          <w:rFonts w:ascii="Times New Roman" w:hAnsi="Times New Roman"/>
          <w:sz w:val="24"/>
          <w:szCs w:val="24"/>
        </w:rPr>
        <w:t xml:space="preserve"> Social Services</w:t>
      </w:r>
      <w:r w:rsidR="004C2DAE" w:rsidRPr="006445D6">
        <w:rPr>
          <w:rFonts w:ascii="Times New Roman" w:hAnsi="Times New Roman"/>
          <w:sz w:val="24"/>
          <w:szCs w:val="24"/>
        </w:rPr>
        <w:t xml:space="preserve"> and the Department of Health</w:t>
      </w:r>
      <w:r w:rsidRPr="006445D6">
        <w:rPr>
          <w:rFonts w:ascii="Times New Roman" w:hAnsi="Times New Roman"/>
          <w:color w:val="000000" w:themeColor="text1"/>
          <w:sz w:val="24"/>
          <w:szCs w:val="24"/>
        </w:rPr>
        <w:t>.</w:t>
      </w:r>
    </w:p>
    <w:p w14:paraId="4540D6F9" w14:textId="77777777" w:rsidR="00462267" w:rsidRPr="006445D6" w:rsidRDefault="00462267" w:rsidP="00462267">
      <w:pPr>
        <w:contextualSpacing/>
        <w:rPr>
          <w:rFonts w:ascii="Times New Roman" w:hAnsi="Times New Roman"/>
          <w:color w:val="000000" w:themeColor="text1"/>
          <w:sz w:val="24"/>
          <w:szCs w:val="24"/>
        </w:rPr>
      </w:pPr>
    </w:p>
    <w:p w14:paraId="6383D87C" w14:textId="77777777" w:rsidR="00462267" w:rsidRPr="006445D6" w:rsidRDefault="00462267" w:rsidP="00462267">
      <w:pPr>
        <w:spacing w:after="120"/>
        <w:contextualSpacing/>
        <w:rPr>
          <w:rFonts w:ascii="Times New Roman" w:hAnsi="Times New Roman"/>
          <w:iCs/>
          <w:sz w:val="24"/>
          <w:szCs w:val="24"/>
        </w:rPr>
      </w:pPr>
      <w:r w:rsidRPr="006445D6">
        <w:rPr>
          <w:rFonts w:ascii="Times New Roman" w:hAnsi="Times New Roman"/>
          <w:iCs/>
          <w:sz w:val="24"/>
          <w:szCs w:val="24"/>
        </w:rPr>
        <w:t>A regulation impact statement is not required as the Regulations only apply to non</w:t>
      </w:r>
      <w:r w:rsidRPr="006445D6">
        <w:rPr>
          <w:rFonts w:ascii="Times New Roman" w:hAnsi="Times New Roman"/>
          <w:iCs/>
          <w:sz w:val="24"/>
          <w:szCs w:val="24"/>
        </w:rPr>
        <w:noBreakHyphen/>
        <w:t xml:space="preserve">corporate Commonwealth entities and do not adversely affect the private sector. </w:t>
      </w:r>
    </w:p>
    <w:p w14:paraId="7D754606" w14:textId="77777777" w:rsidR="00FD1202" w:rsidRPr="006445D6" w:rsidRDefault="00FD1202" w:rsidP="00EC7028">
      <w:pPr>
        <w:contextualSpacing/>
        <w:jc w:val="center"/>
        <w:rPr>
          <w:rFonts w:ascii="Times New Roman" w:hAnsi="Times New Roman" w:cs="Times New Roman"/>
          <w:i/>
          <w:sz w:val="24"/>
          <w:szCs w:val="24"/>
        </w:rPr>
      </w:pPr>
    </w:p>
    <w:p w14:paraId="73EB6D7D" w14:textId="77777777" w:rsidR="002A78C6" w:rsidRPr="006445D6" w:rsidRDefault="002A78C6" w:rsidP="000C6B65">
      <w:pPr>
        <w:rPr>
          <w:rFonts w:ascii="Times New Roman" w:hAnsi="Times New Roman" w:cs="Times New Roman"/>
          <w:sz w:val="24"/>
          <w:szCs w:val="24"/>
        </w:rPr>
      </w:pPr>
    </w:p>
    <w:p w14:paraId="29D441A8" w14:textId="77777777" w:rsidR="00E5121D" w:rsidRPr="006445D6" w:rsidRDefault="00E5121D" w:rsidP="000C6B65">
      <w:pPr>
        <w:contextualSpacing/>
        <w:rPr>
          <w:rFonts w:ascii="Times New Roman" w:hAnsi="Times New Roman" w:cs="Times New Roman"/>
          <w:color w:val="000000" w:themeColor="text1"/>
          <w:sz w:val="24"/>
          <w:szCs w:val="24"/>
        </w:rPr>
        <w:sectPr w:rsidR="00E5121D" w:rsidRPr="006445D6"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58B071DA" w14:textId="5B0481AA" w:rsidR="00462267" w:rsidRPr="006445D6" w:rsidRDefault="00462267" w:rsidP="00462267">
      <w:pPr>
        <w:spacing w:after="120"/>
        <w:contextualSpacing/>
        <w:rPr>
          <w:rFonts w:ascii="Times New Roman" w:hAnsi="Times New Roman"/>
          <w:b/>
          <w:bCs/>
          <w:i/>
          <w:color w:val="000000" w:themeColor="text1"/>
          <w:sz w:val="24"/>
          <w:szCs w:val="24"/>
          <w:u w:val="single"/>
        </w:rPr>
      </w:pPr>
      <w:r w:rsidRPr="006445D6">
        <w:rPr>
          <w:rFonts w:ascii="Times New Roman" w:hAnsi="Times New Roman"/>
          <w:b/>
          <w:bCs/>
          <w:color w:val="000000" w:themeColor="text1"/>
          <w:sz w:val="24"/>
          <w:szCs w:val="24"/>
          <w:u w:val="single"/>
        </w:rPr>
        <w:lastRenderedPageBreak/>
        <w:t xml:space="preserve">Details of the </w:t>
      </w:r>
      <w:r w:rsidRPr="006445D6">
        <w:rPr>
          <w:rFonts w:ascii="Times New Roman" w:hAnsi="Times New Roman"/>
          <w:b/>
          <w:bCs/>
          <w:i/>
          <w:color w:val="000000" w:themeColor="text1"/>
          <w:sz w:val="24"/>
          <w:szCs w:val="24"/>
          <w:u w:val="single"/>
        </w:rPr>
        <w:t xml:space="preserve">Financial Framework (Supplementary Powers) Amendment </w:t>
      </w:r>
      <w:r w:rsidRPr="006445D6">
        <w:rPr>
          <w:rFonts w:ascii="Times New Roman" w:hAnsi="Times New Roman"/>
          <w:b/>
          <w:bCs/>
          <w:i/>
          <w:color w:val="000000" w:themeColor="text1"/>
          <w:sz w:val="24"/>
          <w:szCs w:val="24"/>
          <w:u w:val="single"/>
        </w:rPr>
        <w:br/>
        <w:t xml:space="preserve">(Social Services Measures No. </w:t>
      </w:r>
      <w:r w:rsidR="007262E5" w:rsidRPr="006445D6">
        <w:rPr>
          <w:rFonts w:ascii="Times New Roman" w:hAnsi="Times New Roman"/>
          <w:b/>
          <w:bCs/>
          <w:i/>
          <w:color w:val="000000" w:themeColor="text1"/>
          <w:sz w:val="24"/>
          <w:szCs w:val="24"/>
          <w:u w:val="single"/>
        </w:rPr>
        <w:t>4</w:t>
      </w:r>
      <w:r w:rsidRPr="006445D6">
        <w:rPr>
          <w:rFonts w:ascii="Times New Roman" w:hAnsi="Times New Roman"/>
          <w:b/>
          <w:bCs/>
          <w:i/>
          <w:color w:val="000000" w:themeColor="text1"/>
          <w:sz w:val="24"/>
          <w:szCs w:val="24"/>
          <w:u w:val="single"/>
        </w:rPr>
        <w:t>) Regulations 2021</w:t>
      </w:r>
    </w:p>
    <w:p w14:paraId="040CAAC4" w14:textId="77777777" w:rsidR="00462267" w:rsidRPr="006445D6" w:rsidRDefault="00462267" w:rsidP="00462267">
      <w:pPr>
        <w:spacing w:after="120"/>
        <w:contextualSpacing/>
        <w:rPr>
          <w:rFonts w:ascii="Times New Roman" w:hAnsi="Times New Roman"/>
          <w:color w:val="000000" w:themeColor="text1"/>
          <w:sz w:val="24"/>
          <w:szCs w:val="24"/>
          <w:u w:val="single"/>
        </w:rPr>
      </w:pPr>
    </w:p>
    <w:p w14:paraId="74FFCA43" w14:textId="77777777" w:rsidR="00462267" w:rsidRPr="006445D6" w:rsidRDefault="00462267" w:rsidP="00462267">
      <w:pPr>
        <w:spacing w:after="120"/>
        <w:contextualSpacing/>
        <w:rPr>
          <w:rFonts w:ascii="Times New Roman" w:hAnsi="Times New Roman"/>
          <w:b/>
          <w:color w:val="000000" w:themeColor="text1"/>
          <w:sz w:val="24"/>
          <w:szCs w:val="24"/>
        </w:rPr>
      </w:pPr>
      <w:r w:rsidRPr="006445D6">
        <w:rPr>
          <w:rFonts w:ascii="Times New Roman" w:hAnsi="Times New Roman"/>
          <w:b/>
          <w:color w:val="000000" w:themeColor="text1"/>
          <w:sz w:val="24"/>
          <w:szCs w:val="24"/>
        </w:rPr>
        <w:t xml:space="preserve">Section 1 – Name </w:t>
      </w:r>
    </w:p>
    <w:p w14:paraId="13FF5ADD" w14:textId="77777777" w:rsidR="00462267" w:rsidRPr="006445D6" w:rsidRDefault="00462267" w:rsidP="00462267">
      <w:pPr>
        <w:spacing w:after="120"/>
        <w:contextualSpacing/>
        <w:rPr>
          <w:rFonts w:ascii="Times New Roman" w:hAnsi="Times New Roman"/>
          <w:color w:val="000000" w:themeColor="text1"/>
          <w:sz w:val="24"/>
          <w:szCs w:val="24"/>
        </w:rPr>
      </w:pPr>
    </w:p>
    <w:p w14:paraId="464D80C4" w14:textId="6D687144" w:rsidR="00462267" w:rsidRPr="006445D6" w:rsidRDefault="00462267" w:rsidP="00462267">
      <w:pPr>
        <w:spacing w:after="120"/>
        <w:contextualSpacing/>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This section provides that the title of the Regulations </w:t>
      </w:r>
      <w:r w:rsidRPr="006445D6">
        <w:rPr>
          <w:rFonts w:ascii="Times New Roman" w:hAnsi="Times New Roman"/>
          <w:sz w:val="24"/>
          <w:szCs w:val="24"/>
        </w:rPr>
        <w:t>is</w:t>
      </w:r>
      <w:r w:rsidRPr="006445D6">
        <w:rPr>
          <w:rFonts w:ascii="Times New Roman" w:hAnsi="Times New Roman"/>
          <w:color w:val="000000" w:themeColor="text1"/>
          <w:sz w:val="24"/>
          <w:szCs w:val="24"/>
        </w:rPr>
        <w:t xml:space="preserve"> the </w:t>
      </w:r>
      <w:r w:rsidRPr="006445D6">
        <w:rPr>
          <w:rFonts w:ascii="Times New Roman" w:hAnsi="Times New Roman"/>
          <w:bCs/>
          <w:i/>
          <w:sz w:val="24"/>
          <w:szCs w:val="24"/>
        </w:rPr>
        <w:t xml:space="preserve">Financial Framework (Supplementary Powers) Amendment (Social Services Measures No. </w:t>
      </w:r>
      <w:r w:rsidR="007262E5" w:rsidRPr="006445D6">
        <w:rPr>
          <w:rFonts w:ascii="Times New Roman" w:hAnsi="Times New Roman"/>
          <w:bCs/>
          <w:i/>
          <w:sz w:val="24"/>
          <w:szCs w:val="24"/>
        </w:rPr>
        <w:t>4</w:t>
      </w:r>
      <w:r w:rsidRPr="006445D6">
        <w:rPr>
          <w:rFonts w:ascii="Times New Roman" w:hAnsi="Times New Roman"/>
          <w:bCs/>
          <w:i/>
          <w:sz w:val="24"/>
          <w:szCs w:val="24"/>
        </w:rPr>
        <w:t>) Regulations 2021</w:t>
      </w:r>
      <w:r w:rsidRPr="006445D6">
        <w:rPr>
          <w:rFonts w:ascii="Times New Roman" w:hAnsi="Times New Roman"/>
          <w:bCs/>
          <w:sz w:val="24"/>
          <w:szCs w:val="24"/>
        </w:rPr>
        <w:t>.</w:t>
      </w:r>
    </w:p>
    <w:p w14:paraId="2651A6B0" w14:textId="77777777" w:rsidR="00462267" w:rsidRPr="006445D6" w:rsidRDefault="00462267" w:rsidP="00462267">
      <w:pPr>
        <w:spacing w:after="120"/>
        <w:contextualSpacing/>
        <w:rPr>
          <w:rFonts w:ascii="Times New Roman" w:hAnsi="Times New Roman"/>
          <w:color w:val="000000" w:themeColor="text1"/>
          <w:sz w:val="24"/>
          <w:szCs w:val="24"/>
        </w:rPr>
      </w:pPr>
    </w:p>
    <w:p w14:paraId="25746C5B" w14:textId="77777777" w:rsidR="00462267" w:rsidRPr="006445D6" w:rsidRDefault="00462267" w:rsidP="00462267">
      <w:pPr>
        <w:spacing w:after="120"/>
        <w:contextualSpacing/>
        <w:rPr>
          <w:rFonts w:ascii="Times New Roman" w:hAnsi="Times New Roman"/>
          <w:b/>
          <w:color w:val="000000" w:themeColor="text1"/>
          <w:sz w:val="24"/>
          <w:szCs w:val="24"/>
        </w:rPr>
      </w:pPr>
      <w:r w:rsidRPr="006445D6">
        <w:rPr>
          <w:rFonts w:ascii="Times New Roman" w:hAnsi="Times New Roman"/>
          <w:b/>
          <w:color w:val="000000" w:themeColor="text1"/>
          <w:sz w:val="24"/>
          <w:szCs w:val="24"/>
        </w:rPr>
        <w:t xml:space="preserve">Section 2 – Commencement </w:t>
      </w:r>
    </w:p>
    <w:p w14:paraId="7E6D9E4B" w14:textId="77777777" w:rsidR="00462267" w:rsidRPr="006445D6" w:rsidRDefault="00462267" w:rsidP="00462267">
      <w:pPr>
        <w:spacing w:after="120"/>
        <w:contextualSpacing/>
        <w:rPr>
          <w:rFonts w:ascii="Times New Roman" w:hAnsi="Times New Roman"/>
          <w:color w:val="000000" w:themeColor="text1"/>
          <w:sz w:val="24"/>
          <w:szCs w:val="24"/>
        </w:rPr>
      </w:pPr>
    </w:p>
    <w:p w14:paraId="4E5EAF23" w14:textId="0D93A40E" w:rsidR="00462267" w:rsidRPr="006445D6" w:rsidRDefault="00A05659" w:rsidP="00462267">
      <w:pPr>
        <w:spacing w:after="120"/>
        <w:contextualSpacing/>
        <w:rPr>
          <w:rFonts w:ascii="Times New Roman" w:hAnsi="Times New Roman"/>
          <w:color w:val="000000" w:themeColor="text1"/>
          <w:sz w:val="24"/>
          <w:szCs w:val="24"/>
        </w:rPr>
      </w:pPr>
      <w:r w:rsidRPr="006445D6">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r w:rsidR="00462267" w:rsidRPr="006445D6">
        <w:rPr>
          <w:rFonts w:ascii="Times New Roman" w:hAnsi="Times New Roman"/>
          <w:color w:val="000000" w:themeColor="text1"/>
          <w:sz w:val="24"/>
          <w:szCs w:val="24"/>
        </w:rPr>
        <w:t xml:space="preserve"> </w:t>
      </w:r>
    </w:p>
    <w:p w14:paraId="2171B05A" w14:textId="77777777" w:rsidR="00462267" w:rsidRPr="006445D6" w:rsidRDefault="00462267" w:rsidP="00462267">
      <w:pPr>
        <w:spacing w:after="120"/>
        <w:contextualSpacing/>
        <w:rPr>
          <w:rFonts w:ascii="Times New Roman" w:hAnsi="Times New Roman"/>
          <w:color w:val="000000" w:themeColor="text1"/>
          <w:sz w:val="24"/>
          <w:szCs w:val="24"/>
        </w:rPr>
      </w:pPr>
    </w:p>
    <w:p w14:paraId="21872FFC" w14:textId="77777777" w:rsidR="00462267" w:rsidRPr="006445D6" w:rsidRDefault="00462267" w:rsidP="00462267">
      <w:pPr>
        <w:spacing w:after="120"/>
        <w:contextualSpacing/>
        <w:rPr>
          <w:rFonts w:ascii="Times New Roman" w:hAnsi="Times New Roman"/>
          <w:b/>
          <w:i/>
          <w:color w:val="000000" w:themeColor="text1"/>
          <w:sz w:val="24"/>
          <w:szCs w:val="24"/>
        </w:rPr>
      </w:pPr>
      <w:r w:rsidRPr="006445D6">
        <w:rPr>
          <w:rFonts w:ascii="Times New Roman" w:hAnsi="Times New Roman"/>
          <w:b/>
          <w:color w:val="000000" w:themeColor="text1"/>
          <w:sz w:val="24"/>
          <w:szCs w:val="24"/>
        </w:rPr>
        <w:t>Section 3 – Authority</w:t>
      </w:r>
      <w:r w:rsidRPr="006445D6">
        <w:rPr>
          <w:rFonts w:ascii="Times New Roman" w:hAnsi="Times New Roman"/>
          <w:b/>
          <w:i/>
          <w:color w:val="000000" w:themeColor="text1"/>
          <w:sz w:val="24"/>
          <w:szCs w:val="24"/>
        </w:rPr>
        <w:t xml:space="preserve"> </w:t>
      </w:r>
    </w:p>
    <w:p w14:paraId="5A488E5E" w14:textId="77777777" w:rsidR="00462267" w:rsidRPr="006445D6" w:rsidRDefault="00462267" w:rsidP="00462267">
      <w:pPr>
        <w:spacing w:after="120"/>
        <w:contextualSpacing/>
        <w:rPr>
          <w:rFonts w:ascii="Times New Roman" w:hAnsi="Times New Roman"/>
          <w:color w:val="000000" w:themeColor="text1"/>
          <w:sz w:val="24"/>
          <w:szCs w:val="24"/>
        </w:rPr>
      </w:pPr>
    </w:p>
    <w:p w14:paraId="2C8A925A" w14:textId="77777777" w:rsidR="00462267" w:rsidRPr="006445D6" w:rsidRDefault="00462267" w:rsidP="00462267">
      <w:pPr>
        <w:spacing w:after="120"/>
        <w:contextualSpacing/>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This section provides that the Regulations are made under the </w:t>
      </w:r>
      <w:r w:rsidRPr="006445D6">
        <w:rPr>
          <w:rFonts w:ascii="Times New Roman" w:hAnsi="Times New Roman"/>
          <w:i/>
          <w:color w:val="000000" w:themeColor="text1"/>
          <w:sz w:val="24"/>
          <w:szCs w:val="24"/>
        </w:rPr>
        <w:t xml:space="preserve">Financial </w:t>
      </w:r>
      <w:r w:rsidRPr="006445D6">
        <w:rPr>
          <w:rFonts w:ascii="Times New Roman" w:hAnsi="Times New Roman"/>
          <w:bCs/>
          <w:i/>
          <w:sz w:val="24"/>
          <w:szCs w:val="24"/>
        </w:rPr>
        <w:t xml:space="preserve">Framework (Supplementary Powers) </w:t>
      </w:r>
      <w:r w:rsidRPr="006445D6">
        <w:rPr>
          <w:rFonts w:ascii="Times New Roman" w:hAnsi="Times New Roman"/>
          <w:i/>
          <w:color w:val="000000" w:themeColor="text1"/>
          <w:sz w:val="24"/>
          <w:szCs w:val="24"/>
        </w:rPr>
        <w:t>Act 1997</w:t>
      </w:r>
      <w:r w:rsidRPr="006445D6">
        <w:rPr>
          <w:rFonts w:ascii="Times New Roman" w:hAnsi="Times New Roman"/>
          <w:color w:val="000000" w:themeColor="text1"/>
          <w:sz w:val="24"/>
          <w:szCs w:val="24"/>
        </w:rPr>
        <w:t>.</w:t>
      </w:r>
    </w:p>
    <w:p w14:paraId="5B1D573E" w14:textId="77777777" w:rsidR="00462267" w:rsidRPr="006445D6" w:rsidRDefault="00462267" w:rsidP="00462267">
      <w:pPr>
        <w:spacing w:after="120"/>
        <w:contextualSpacing/>
        <w:rPr>
          <w:rFonts w:ascii="Times New Roman" w:hAnsi="Times New Roman"/>
          <w:color w:val="000000" w:themeColor="text1"/>
          <w:sz w:val="24"/>
          <w:szCs w:val="24"/>
        </w:rPr>
      </w:pPr>
    </w:p>
    <w:p w14:paraId="0FA8C97B" w14:textId="77777777" w:rsidR="00462267" w:rsidRPr="006445D6" w:rsidRDefault="00462267" w:rsidP="00462267">
      <w:pPr>
        <w:spacing w:after="120"/>
        <w:contextualSpacing/>
        <w:rPr>
          <w:rFonts w:ascii="Times New Roman" w:hAnsi="Times New Roman"/>
          <w:b/>
          <w:i/>
          <w:color w:val="000000" w:themeColor="text1"/>
          <w:sz w:val="24"/>
          <w:szCs w:val="24"/>
        </w:rPr>
      </w:pPr>
      <w:r w:rsidRPr="006445D6">
        <w:rPr>
          <w:rFonts w:ascii="Times New Roman" w:hAnsi="Times New Roman"/>
          <w:b/>
          <w:color w:val="000000" w:themeColor="text1"/>
          <w:sz w:val="24"/>
          <w:szCs w:val="24"/>
        </w:rPr>
        <w:t>Section 4 – Schedules</w:t>
      </w:r>
      <w:r w:rsidRPr="006445D6">
        <w:rPr>
          <w:rFonts w:ascii="Times New Roman" w:hAnsi="Times New Roman"/>
          <w:b/>
          <w:i/>
          <w:color w:val="000000" w:themeColor="text1"/>
          <w:sz w:val="24"/>
          <w:szCs w:val="24"/>
        </w:rPr>
        <w:t xml:space="preserve"> </w:t>
      </w:r>
    </w:p>
    <w:p w14:paraId="594632FF" w14:textId="77777777" w:rsidR="00462267" w:rsidRPr="006445D6" w:rsidRDefault="00462267" w:rsidP="00462267">
      <w:pPr>
        <w:spacing w:after="120"/>
        <w:contextualSpacing/>
        <w:rPr>
          <w:rFonts w:ascii="Times New Roman" w:hAnsi="Times New Roman"/>
          <w:color w:val="000000" w:themeColor="text1"/>
          <w:sz w:val="24"/>
          <w:szCs w:val="24"/>
        </w:rPr>
      </w:pPr>
    </w:p>
    <w:p w14:paraId="751F4D21" w14:textId="77777777" w:rsidR="00462267" w:rsidRPr="006445D6" w:rsidRDefault="00462267" w:rsidP="00462267">
      <w:pPr>
        <w:spacing w:after="120"/>
        <w:contextualSpacing/>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This section provides that the </w:t>
      </w:r>
      <w:r w:rsidRPr="006445D6">
        <w:rPr>
          <w:rFonts w:ascii="Times New Roman" w:hAnsi="Times New Roman"/>
          <w:i/>
          <w:color w:val="000000" w:themeColor="text1"/>
          <w:sz w:val="24"/>
          <w:szCs w:val="24"/>
        </w:rPr>
        <w:t xml:space="preserve">Financial </w:t>
      </w:r>
      <w:r w:rsidRPr="006445D6">
        <w:rPr>
          <w:rFonts w:ascii="Times New Roman" w:hAnsi="Times New Roman"/>
          <w:bCs/>
          <w:i/>
          <w:sz w:val="24"/>
          <w:szCs w:val="24"/>
        </w:rPr>
        <w:t xml:space="preserve">Framework (Supplementary Powers) </w:t>
      </w:r>
      <w:r w:rsidRPr="006445D6">
        <w:rPr>
          <w:rFonts w:ascii="Times New Roman" w:hAnsi="Times New Roman"/>
          <w:i/>
          <w:color w:val="000000" w:themeColor="text1"/>
          <w:sz w:val="24"/>
          <w:szCs w:val="24"/>
        </w:rPr>
        <w:t>Regulations 1997</w:t>
      </w:r>
      <w:r w:rsidRPr="006445D6">
        <w:rPr>
          <w:rFonts w:ascii="Times New Roman" w:hAnsi="Times New Roman"/>
          <w:color w:val="000000" w:themeColor="text1"/>
          <w:sz w:val="24"/>
          <w:szCs w:val="24"/>
        </w:rPr>
        <w:t xml:space="preserve"> are amended as set out in the Schedule to the Regulations. </w:t>
      </w:r>
    </w:p>
    <w:p w14:paraId="4CDEEBCA" w14:textId="77777777" w:rsidR="00462267" w:rsidRPr="006445D6" w:rsidRDefault="00462267" w:rsidP="00462267">
      <w:pPr>
        <w:spacing w:after="120"/>
        <w:contextualSpacing/>
        <w:rPr>
          <w:rFonts w:ascii="Times New Roman" w:hAnsi="Times New Roman"/>
          <w:color w:val="000000" w:themeColor="text1"/>
          <w:sz w:val="24"/>
          <w:szCs w:val="24"/>
        </w:rPr>
      </w:pPr>
    </w:p>
    <w:p w14:paraId="1F088784" w14:textId="77777777" w:rsidR="00462267" w:rsidRPr="006445D6" w:rsidRDefault="00462267" w:rsidP="00462267">
      <w:pPr>
        <w:spacing w:after="120"/>
        <w:contextualSpacing/>
        <w:rPr>
          <w:rFonts w:ascii="Times New Roman" w:hAnsi="Times New Roman"/>
          <w:b/>
          <w:color w:val="000000" w:themeColor="text1"/>
          <w:sz w:val="24"/>
          <w:szCs w:val="24"/>
        </w:rPr>
      </w:pPr>
      <w:r w:rsidRPr="006445D6">
        <w:rPr>
          <w:rFonts w:ascii="Times New Roman" w:hAnsi="Times New Roman"/>
          <w:b/>
          <w:color w:val="000000" w:themeColor="text1"/>
          <w:sz w:val="24"/>
          <w:szCs w:val="24"/>
        </w:rPr>
        <w:t>Schedule 1 – Amendments</w:t>
      </w:r>
    </w:p>
    <w:p w14:paraId="25439258" w14:textId="77777777" w:rsidR="00462267" w:rsidRPr="006445D6" w:rsidRDefault="00462267" w:rsidP="00462267">
      <w:pPr>
        <w:rPr>
          <w:rFonts w:ascii="Times New Roman" w:hAnsi="Times New Roman"/>
          <w:color w:val="000000" w:themeColor="text1"/>
          <w:sz w:val="24"/>
          <w:szCs w:val="24"/>
        </w:rPr>
      </w:pPr>
    </w:p>
    <w:p w14:paraId="2C520712" w14:textId="77777777" w:rsidR="00462267" w:rsidRPr="006445D6" w:rsidRDefault="00462267" w:rsidP="00462267">
      <w:pPr>
        <w:tabs>
          <w:tab w:val="left" w:pos="936"/>
        </w:tabs>
        <w:rPr>
          <w:rFonts w:ascii="Times New Roman" w:hAnsi="Times New Roman"/>
          <w:b/>
          <w:i/>
          <w:color w:val="000000" w:themeColor="text1"/>
          <w:sz w:val="24"/>
          <w:szCs w:val="24"/>
        </w:rPr>
      </w:pPr>
      <w:r w:rsidRPr="006445D6">
        <w:rPr>
          <w:rFonts w:ascii="Times New Roman" w:hAnsi="Times New Roman"/>
          <w:b/>
          <w:i/>
          <w:color w:val="000000" w:themeColor="text1"/>
          <w:sz w:val="24"/>
          <w:szCs w:val="24"/>
        </w:rPr>
        <w:t>Financial Framework (Supplementary Powers) Regulations 1997</w:t>
      </w:r>
    </w:p>
    <w:p w14:paraId="6F2D6B82" w14:textId="35200A9F" w:rsidR="00337D61" w:rsidRPr="006445D6" w:rsidRDefault="00337D61" w:rsidP="00462267">
      <w:pPr>
        <w:tabs>
          <w:tab w:val="left" w:pos="936"/>
        </w:tabs>
        <w:rPr>
          <w:rFonts w:ascii="Times New Roman" w:hAnsi="Times New Roman"/>
          <w:b/>
          <w:color w:val="000000" w:themeColor="text1"/>
          <w:sz w:val="24"/>
          <w:szCs w:val="24"/>
        </w:rPr>
      </w:pPr>
    </w:p>
    <w:p w14:paraId="0E5F1E45" w14:textId="01D21083" w:rsidR="00462267" w:rsidRPr="006445D6" w:rsidRDefault="00462267" w:rsidP="00462267">
      <w:pPr>
        <w:tabs>
          <w:tab w:val="left" w:pos="936"/>
        </w:tabs>
        <w:rPr>
          <w:rFonts w:ascii="Times New Roman" w:hAnsi="Times New Roman"/>
          <w:b/>
          <w:color w:val="000000" w:themeColor="text1"/>
          <w:sz w:val="24"/>
          <w:szCs w:val="24"/>
        </w:rPr>
      </w:pPr>
      <w:r w:rsidRPr="006445D6">
        <w:rPr>
          <w:rFonts w:ascii="Times New Roman" w:hAnsi="Times New Roman"/>
          <w:b/>
          <w:color w:val="000000" w:themeColor="text1"/>
          <w:sz w:val="24"/>
          <w:szCs w:val="24"/>
        </w:rPr>
        <w:t xml:space="preserve">Item </w:t>
      </w:r>
      <w:r w:rsidR="00994EF5" w:rsidRPr="006445D6">
        <w:rPr>
          <w:rFonts w:ascii="Times New Roman" w:hAnsi="Times New Roman"/>
          <w:b/>
          <w:color w:val="000000" w:themeColor="text1"/>
          <w:sz w:val="24"/>
          <w:szCs w:val="24"/>
        </w:rPr>
        <w:t>1</w:t>
      </w:r>
      <w:r w:rsidRPr="006445D6">
        <w:rPr>
          <w:rFonts w:ascii="Times New Roman" w:hAnsi="Times New Roman"/>
          <w:b/>
          <w:color w:val="000000" w:themeColor="text1"/>
          <w:sz w:val="24"/>
          <w:szCs w:val="24"/>
        </w:rPr>
        <w:t xml:space="preserve"> –</w:t>
      </w:r>
      <w:r w:rsidR="00994EF5" w:rsidRPr="006445D6">
        <w:rPr>
          <w:rFonts w:ascii="Times New Roman" w:hAnsi="Times New Roman"/>
          <w:b/>
          <w:color w:val="000000" w:themeColor="text1"/>
          <w:sz w:val="24"/>
          <w:szCs w:val="24"/>
        </w:rPr>
        <w:t xml:space="preserve"> </w:t>
      </w:r>
      <w:r w:rsidR="005C161C" w:rsidRPr="006445D6">
        <w:rPr>
          <w:rFonts w:ascii="Times New Roman" w:hAnsi="Times New Roman"/>
          <w:b/>
          <w:color w:val="000000" w:themeColor="text1"/>
          <w:sz w:val="24"/>
          <w:szCs w:val="24"/>
        </w:rPr>
        <w:t>In the appropriate position in Part 4 of Schedule 1AB (table)</w:t>
      </w:r>
    </w:p>
    <w:p w14:paraId="294455E5" w14:textId="4A85C9CD" w:rsidR="00462267" w:rsidRPr="006445D6" w:rsidRDefault="00462267" w:rsidP="00462267">
      <w:pPr>
        <w:tabs>
          <w:tab w:val="left" w:pos="936"/>
        </w:tabs>
        <w:rPr>
          <w:rFonts w:ascii="Times New Roman" w:hAnsi="Times New Roman"/>
          <w:color w:val="000000" w:themeColor="text1"/>
          <w:sz w:val="24"/>
          <w:szCs w:val="24"/>
        </w:rPr>
      </w:pPr>
    </w:p>
    <w:p w14:paraId="28289736" w14:textId="51BEDD75" w:rsidR="00994EF5" w:rsidRPr="006445D6" w:rsidRDefault="007262E5" w:rsidP="00C00F8F">
      <w:pPr>
        <w:rPr>
          <w:rFonts w:ascii="Times New Roman" w:hAnsi="Times New Roman" w:cs="Times New Roman"/>
          <w:iCs/>
          <w:sz w:val="24"/>
          <w:szCs w:val="24"/>
        </w:rPr>
      </w:pPr>
      <w:r w:rsidRPr="006445D6">
        <w:rPr>
          <w:rFonts w:ascii="Times New Roman" w:hAnsi="Times New Roman" w:cs="Times New Roman"/>
          <w:iCs/>
          <w:sz w:val="24"/>
          <w:szCs w:val="24"/>
        </w:rPr>
        <w:t>This item adds three new table items to Part 4 of Schedule 1AB to establish legislative authority for government spending on certain activities administered by the Department of Social Services (the department)</w:t>
      </w:r>
      <w:r w:rsidR="005C161C" w:rsidRPr="006445D6">
        <w:rPr>
          <w:rFonts w:ascii="Times New Roman" w:hAnsi="Times New Roman" w:cs="Times New Roman"/>
          <w:iCs/>
          <w:sz w:val="24"/>
          <w:szCs w:val="24"/>
        </w:rPr>
        <w:t>.</w:t>
      </w:r>
    </w:p>
    <w:p w14:paraId="092C4E0F" w14:textId="54B96C43" w:rsidR="002104C6" w:rsidRPr="006445D6" w:rsidRDefault="002104C6" w:rsidP="002104C6">
      <w:pPr>
        <w:rPr>
          <w:rFonts w:ascii="Times New Roman" w:hAnsi="Times New Roman" w:cs="Times New Roman"/>
          <w:sz w:val="24"/>
          <w:szCs w:val="24"/>
        </w:rPr>
      </w:pPr>
    </w:p>
    <w:p w14:paraId="6341EFFE" w14:textId="63196472"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iCs/>
          <w:sz w:val="24"/>
          <w:szCs w:val="24"/>
        </w:rPr>
        <w:t xml:space="preserve">New </w:t>
      </w:r>
      <w:r w:rsidRPr="006445D6">
        <w:rPr>
          <w:rFonts w:ascii="Times New Roman" w:hAnsi="Times New Roman" w:cs="Times New Roman"/>
          <w:b/>
          <w:iCs/>
          <w:sz w:val="24"/>
          <w:szCs w:val="24"/>
        </w:rPr>
        <w:t xml:space="preserve">table item </w:t>
      </w:r>
      <w:r w:rsidR="0024475D" w:rsidRPr="006445D6">
        <w:rPr>
          <w:rFonts w:ascii="Times New Roman" w:hAnsi="Times New Roman" w:cs="Times New Roman"/>
          <w:b/>
          <w:iCs/>
          <w:sz w:val="24"/>
          <w:szCs w:val="24"/>
        </w:rPr>
        <w:t>509</w:t>
      </w:r>
      <w:r w:rsidRPr="006445D6">
        <w:rPr>
          <w:rFonts w:ascii="Times New Roman" w:hAnsi="Times New Roman" w:cs="Times New Roman"/>
          <w:iCs/>
          <w:sz w:val="24"/>
          <w:szCs w:val="24"/>
        </w:rPr>
        <w:t xml:space="preserve"> establishes legislative authority for government spending on </w:t>
      </w:r>
      <w:r w:rsidRPr="006445D6">
        <w:rPr>
          <w:rFonts w:ascii="Times New Roman" w:hAnsi="Times New Roman" w:cs="Times New Roman"/>
          <w:sz w:val="24"/>
          <w:szCs w:val="24"/>
        </w:rPr>
        <w:t xml:space="preserve">the Care and Support Workforce National Campaign (the campaign), which is a communications campaign to increase public awareness of the employment opportunities available in the care and support sector. </w:t>
      </w:r>
    </w:p>
    <w:p w14:paraId="73A0DD54" w14:textId="77777777" w:rsidR="004C2DAE" w:rsidRPr="006445D6" w:rsidRDefault="004C2DAE" w:rsidP="004C2DAE">
      <w:pPr>
        <w:rPr>
          <w:rFonts w:ascii="Times New Roman" w:hAnsi="Times New Roman" w:cs="Times New Roman"/>
          <w:sz w:val="24"/>
          <w:szCs w:val="24"/>
        </w:rPr>
      </w:pPr>
    </w:p>
    <w:p w14:paraId="7D57DB98" w14:textId="3D23C47C"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On 15 August 2021, the campaign (</w:t>
      </w:r>
      <w:r w:rsidRPr="006445D6">
        <w:rPr>
          <w:rFonts w:ascii="Times New Roman" w:hAnsi="Times New Roman" w:cs="Times New Roman"/>
          <w:i/>
          <w:sz w:val="24"/>
          <w:szCs w:val="24"/>
        </w:rPr>
        <w:t>A Life Changing Life</w:t>
      </w:r>
      <w:r w:rsidRPr="006445D6">
        <w:rPr>
          <w:rFonts w:ascii="Times New Roman" w:hAnsi="Times New Roman" w:cs="Times New Roman"/>
          <w:sz w:val="24"/>
          <w:szCs w:val="24"/>
        </w:rPr>
        <w:t>) was launched by the Minister for the National Disability Insurance Scheme,</w:t>
      </w:r>
      <w:r w:rsidRPr="006445D6">
        <w:rPr>
          <w:rFonts w:ascii="Times New Roman" w:hAnsi="Times New Roman" w:cs="Times New Roman"/>
          <w:b/>
          <w:sz w:val="24"/>
          <w:szCs w:val="24"/>
        </w:rPr>
        <w:t xml:space="preserve"> </w:t>
      </w:r>
      <w:r w:rsidRPr="006445D6">
        <w:rPr>
          <w:rFonts w:ascii="Times New Roman" w:hAnsi="Times New Roman" w:cs="Times New Roman"/>
          <w:sz w:val="24"/>
          <w:szCs w:val="24"/>
        </w:rPr>
        <w:t xml:space="preserve">Senator the Hon Linda Reynolds CSC, the Minister for Health and Aged Care, the Hon Greg Hunt MP, the Minister for Senior Australians and Aged Care Services, Senator the Hon Richard Colbeck, and the Minister for Veterans’ Affairs, the Hon Andrew Gee MP. The first phase of the campaign will run for 12 months. The media release is available at </w:t>
      </w:r>
      <w:r w:rsidRPr="006445D6">
        <w:rPr>
          <w:rFonts w:ascii="Times New Roman" w:hAnsi="Times New Roman" w:cs="Times New Roman"/>
          <w:sz w:val="24"/>
          <w:szCs w:val="24"/>
          <w:u w:val="single"/>
        </w:rPr>
        <w:t>https://ministers.dss.gov.au/media-releases/7441</w:t>
      </w:r>
      <w:r w:rsidRPr="006445D6">
        <w:rPr>
          <w:rFonts w:ascii="Times New Roman" w:hAnsi="Times New Roman" w:cs="Times New Roman"/>
          <w:sz w:val="24"/>
          <w:szCs w:val="24"/>
        </w:rPr>
        <w:t>.</w:t>
      </w:r>
    </w:p>
    <w:p w14:paraId="2E904EA1" w14:textId="5C454EA9" w:rsidR="004C2DAE" w:rsidRPr="006445D6" w:rsidRDefault="004C2DAE" w:rsidP="004C2DAE">
      <w:pPr>
        <w:rPr>
          <w:rFonts w:ascii="Times New Roman" w:hAnsi="Times New Roman" w:cs="Times New Roman"/>
          <w:sz w:val="24"/>
          <w:szCs w:val="24"/>
        </w:rPr>
      </w:pPr>
    </w:p>
    <w:p w14:paraId="71254C6E"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The campaign’s primary objectives are to: </w:t>
      </w:r>
    </w:p>
    <w:p w14:paraId="3EF1FEEA" w14:textId="77777777" w:rsidR="004C2DAE" w:rsidRPr="006445D6" w:rsidRDefault="004C2DAE" w:rsidP="004C2DAE">
      <w:pPr>
        <w:numPr>
          <w:ilvl w:val="0"/>
          <w:numId w:val="37"/>
        </w:numPr>
        <w:rPr>
          <w:rFonts w:ascii="Times New Roman" w:hAnsi="Times New Roman" w:cs="Times New Roman"/>
          <w:sz w:val="24"/>
          <w:szCs w:val="24"/>
        </w:rPr>
      </w:pPr>
      <w:r w:rsidRPr="006445D6">
        <w:rPr>
          <w:rFonts w:ascii="Times New Roman" w:hAnsi="Times New Roman" w:cs="Times New Roman"/>
          <w:sz w:val="24"/>
          <w:szCs w:val="24"/>
        </w:rPr>
        <w:t>raise awareness of the care and support sector (aged care, disability support and veterans’ care), including the wide range of roles and settings, the value of the work, and the types of people the sector needs;</w:t>
      </w:r>
    </w:p>
    <w:p w14:paraId="64CD20A9" w14:textId="77777777" w:rsidR="004C2DAE" w:rsidRPr="006445D6" w:rsidRDefault="004C2DAE" w:rsidP="004C2DAE">
      <w:pPr>
        <w:numPr>
          <w:ilvl w:val="0"/>
          <w:numId w:val="37"/>
        </w:numPr>
        <w:rPr>
          <w:rFonts w:ascii="Times New Roman" w:hAnsi="Times New Roman" w:cs="Times New Roman"/>
          <w:sz w:val="24"/>
          <w:szCs w:val="24"/>
        </w:rPr>
      </w:pPr>
      <w:r w:rsidRPr="006445D6">
        <w:rPr>
          <w:rFonts w:ascii="Times New Roman" w:hAnsi="Times New Roman" w:cs="Times New Roman"/>
          <w:sz w:val="24"/>
          <w:szCs w:val="24"/>
        </w:rPr>
        <w:t>raise awareness of the diverse pathways into sector jobs and careers;</w:t>
      </w:r>
    </w:p>
    <w:p w14:paraId="2C6AE271" w14:textId="77777777" w:rsidR="004C2DAE" w:rsidRPr="006445D6" w:rsidRDefault="004C2DAE" w:rsidP="004C2DAE">
      <w:pPr>
        <w:numPr>
          <w:ilvl w:val="0"/>
          <w:numId w:val="37"/>
        </w:numPr>
        <w:rPr>
          <w:rFonts w:ascii="Times New Roman" w:hAnsi="Times New Roman" w:cs="Times New Roman"/>
          <w:sz w:val="24"/>
          <w:szCs w:val="24"/>
        </w:rPr>
      </w:pPr>
      <w:r w:rsidRPr="006445D6">
        <w:rPr>
          <w:rFonts w:ascii="Times New Roman" w:hAnsi="Times New Roman" w:cs="Times New Roman"/>
          <w:sz w:val="24"/>
          <w:szCs w:val="24"/>
        </w:rPr>
        <w:lastRenderedPageBreak/>
        <w:t>raise awareness of the support that new recruits need from employers; and</w:t>
      </w:r>
    </w:p>
    <w:p w14:paraId="1B7DC3DF" w14:textId="77777777" w:rsidR="004C2DAE" w:rsidRPr="006445D6" w:rsidRDefault="004C2DAE" w:rsidP="004C2DAE">
      <w:pPr>
        <w:numPr>
          <w:ilvl w:val="0"/>
          <w:numId w:val="37"/>
        </w:numPr>
        <w:rPr>
          <w:rFonts w:ascii="Times New Roman" w:hAnsi="Times New Roman" w:cs="Times New Roman"/>
          <w:sz w:val="24"/>
          <w:szCs w:val="24"/>
        </w:rPr>
      </w:pPr>
      <w:r w:rsidRPr="006445D6">
        <w:rPr>
          <w:rFonts w:ascii="Times New Roman" w:hAnsi="Times New Roman" w:cs="Times New Roman"/>
          <w:sz w:val="24"/>
          <w:szCs w:val="24"/>
        </w:rPr>
        <w:t>encourage target audiences to take action (for example, visit the website for more information, share campaign messages, and access employer resources).</w:t>
      </w:r>
    </w:p>
    <w:p w14:paraId="42D00C0B" w14:textId="77777777" w:rsidR="004C2DAE" w:rsidRPr="006445D6" w:rsidRDefault="004C2DAE" w:rsidP="004C2DAE">
      <w:pPr>
        <w:rPr>
          <w:rFonts w:ascii="Times New Roman" w:hAnsi="Times New Roman" w:cs="Times New Roman"/>
          <w:sz w:val="24"/>
          <w:szCs w:val="24"/>
        </w:rPr>
      </w:pPr>
    </w:p>
    <w:p w14:paraId="426AC728"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To achieve this, the department is conducting a targeted campaign to lift public perception of the care and support sector, highlight the benefits of working in the sector, and promote and showcase diverse opportunities across the sector. The campaign emphasises the values and attributes required for care and support roles, and is informed by behavioural insights and developmental research. The campaign targets different audiences, by sector, state, and area (metropolitan, regional and remote), as well as Indigenous and cultural and linguistically diverse communities. </w:t>
      </w:r>
    </w:p>
    <w:p w14:paraId="1567161C" w14:textId="77777777" w:rsidR="004C2DAE" w:rsidRPr="006445D6" w:rsidRDefault="004C2DAE" w:rsidP="004C2DAE">
      <w:pPr>
        <w:rPr>
          <w:rFonts w:ascii="Times New Roman" w:hAnsi="Times New Roman" w:cs="Times New Roman"/>
          <w:sz w:val="24"/>
          <w:szCs w:val="24"/>
        </w:rPr>
      </w:pPr>
    </w:p>
    <w:p w14:paraId="2EC7FC13"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The target audiences for the campaign are: </w:t>
      </w:r>
    </w:p>
    <w:p w14:paraId="491E3ED1" w14:textId="77777777" w:rsidR="004C2DAE" w:rsidRPr="006445D6" w:rsidRDefault="004C2DAE" w:rsidP="004C2DAE">
      <w:pPr>
        <w:numPr>
          <w:ilvl w:val="0"/>
          <w:numId w:val="36"/>
        </w:numPr>
        <w:rPr>
          <w:rFonts w:ascii="Times New Roman" w:hAnsi="Times New Roman" w:cs="Times New Roman"/>
          <w:sz w:val="24"/>
          <w:szCs w:val="24"/>
        </w:rPr>
      </w:pPr>
      <w:r w:rsidRPr="006445D6">
        <w:rPr>
          <w:rFonts w:ascii="Times New Roman" w:hAnsi="Times New Roman" w:cs="Times New Roman"/>
          <w:sz w:val="24"/>
          <w:szCs w:val="24"/>
        </w:rPr>
        <w:t>tertiary students, high school students considering their post-high school options, and university and TAFE students currently studying allied health, nursing, psychology, sports medicine, social work and the creative arts (music, dance and visual arts);</w:t>
      </w:r>
    </w:p>
    <w:p w14:paraId="285CB091" w14:textId="77777777" w:rsidR="004C2DAE" w:rsidRPr="006445D6" w:rsidRDefault="004C2DAE" w:rsidP="004C2DAE">
      <w:pPr>
        <w:numPr>
          <w:ilvl w:val="0"/>
          <w:numId w:val="36"/>
        </w:numPr>
        <w:rPr>
          <w:rFonts w:ascii="Times New Roman" w:hAnsi="Times New Roman" w:cs="Times New Roman"/>
          <w:sz w:val="24"/>
          <w:szCs w:val="24"/>
        </w:rPr>
      </w:pPr>
      <w:r w:rsidRPr="006445D6">
        <w:rPr>
          <w:rFonts w:ascii="Times New Roman" w:hAnsi="Times New Roman" w:cs="Times New Roman"/>
          <w:sz w:val="24"/>
          <w:szCs w:val="24"/>
        </w:rPr>
        <w:t>searchers (people in their late teens and 20s who are currently working in casual or ‘filler’ jobs, including hospitality and retail, and people who are looking for work);</w:t>
      </w:r>
    </w:p>
    <w:p w14:paraId="06EE7FF3" w14:textId="77777777" w:rsidR="004C2DAE" w:rsidRPr="006445D6" w:rsidRDefault="004C2DAE" w:rsidP="004C2DAE">
      <w:pPr>
        <w:numPr>
          <w:ilvl w:val="0"/>
          <w:numId w:val="36"/>
        </w:numPr>
        <w:rPr>
          <w:rFonts w:ascii="Times New Roman" w:hAnsi="Times New Roman" w:cs="Times New Roman"/>
          <w:sz w:val="24"/>
          <w:szCs w:val="24"/>
        </w:rPr>
      </w:pPr>
      <w:r w:rsidRPr="006445D6">
        <w:rPr>
          <w:rFonts w:ascii="Times New Roman" w:hAnsi="Times New Roman" w:cs="Times New Roman"/>
          <w:sz w:val="24"/>
          <w:szCs w:val="24"/>
        </w:rPr>
        <w:t>transitioners (people who are looking for a change in employment – they may be in professional careers or long-term lower skills jobs, recent migrants to Australia, people who are looking to enter the paid workforce after time caring for family (informal carers), or people with disability); and</w:t>
      </w:r>
    </w:p>
    <w:p w14:paraId="06AF3585" w14:textId="77777777" w:rsidR="004C2DAE" w:rsidRPr="006445D6" w:rsidRDefault="004C2DAE" w:rsidP="004C2DAE">
      <w:pPr>
        <w:numPr>
          <w:ilvl w:val="0"/>
          <w:numId w:val="36"/>
        </w:numPr>
        <w:rPr>
          <w:rFonts w:ascii="Times New Roman" w:hAnsi="Times New Roman" w:cs="Times New Roman"/>
          <w:sz w:val="24"/>
          <w:szCs w:val="24"/>
        </w:rPr>
      </w:pPr>
      <w:r w:rsidRPr="006445D6">
        <w:rPr>
          <w:rFonts w:ascii="Times New Roman" w:hAnsi="Times New Roman" w:cs="Times New Roman"/>
          <w:sz w:val="24"/>
          <w:szCs w:val="24"/>
        </w:rPr>
        <w:t>employers, including service providers in the disability support, aged care and veterans’ care sectors.</w:t>
      </w:r>
    </w:p>
    <w:p w14:paraId="0AA4D130" w14:textId="77777777" w:rsidR="004C2DAE" w:rsidRPr="006445D6" w:rsidRDefault="004C2DAE" w:rsidP="004C2DAE">
      <w:pPr>
        <w:rPr>
          <w:rFonts w:ascii="Times New Roman" w:hAnsi="Times New Roman" w:cs="Times New Roman"/>
          <w:sz w:val="24"/>
          <w:szCs w:val="24"/>
        </w:rPr>
      </w:pPr>
    </w:p>
    <w:p w14:paraId="6FF9D5CF"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The campaign seeks to effectively reach all target audiences through above-the-line advertising, below-the-line public relations and stakeholder, intermediary and community engagement activities. Expenditure on the campaign will be directed to encouraging job seekers to consider employment opportunities with aged care, disability support and veterans’ care sector employers. This may include listing of positions that are currently available and links to job search services. The campaign will provide information on entry requirements, training and development opportunities, and pathways into the work, jobs and careers. Employer resources will be produced to assist with attracting, supporting and retaining staff.</w:t>
      </w:r>
    </w:p>
    <w:p w14:paraId="5E8C48F4" w14:textId="77777777" w:rsidR="004C2DAE" w:rsidRPr="006445D6" w:rsidRDefault="004C2DAE" w:rsidP="004C2DAE">
      <w:pPr>
        <w:rPr>
          <w:rFonts w:ascii="Times New Roman" w:hAnsi="Times New Roman" w:cs="Times New Roman"/>
          <w:sz w:val="24"/>
          <w:szCs w:val="24"/>
        </w:rPr>
      </w:pPr>
    </w:p>
    <w:p w14:paraId="46D7A211" w14:textId="3DDFDC3D"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Additional funding to extend the campaign beyond its initial 12 months, which was included in the 2021-22 Budget, will contribute to implementing recommendation 76.5 of the Final Report of the </w:t>
      </w:r>
      <w:r w:rsidRPr="006445D6">
        <w:rPr>
          <w:rFonts w:ascii="Times New Roman" w:hAnsi="Times New Roman" w:cs="Times New Roman"/>
          <w:i/>
          <w:sz w:val="24"/>
          <w:szCs w:val="24"/>
        </w:rPr>
        <w:t>Royal Commission into Aged Care Quality and Safety</w:t>
      </w:r>
      <w:r w:rsidRPr="006445D6">
        <w:rPr>
          <w:rFonts w:ascii="Times New Roman" w:hAnsi="Times New Roman" w:cs="Times New Roman"/>
          <w:sz w:val="24"/>
          <w:szCs w:val="24"/>
        </w:rPr>
        <w:t>. This recommendation calls on the Aged Care Workforce Industry Council (AC</w:t>
      </w:r>
      <w:r w:rsidR="00321E29" w:rsidRPr="006445D6">
        <w:rPr>
          <w:rFonts w:ascii="Times New Roman" w:hAnsi="Times New Roman" w:cs="Times New Roman"/>
          <w:sz w:val="24"/>
          <w:szCs w:val="24"/>
        </w:rPr>
        <w:t>WIC) Limited to lead, by 1 July </w:t>
      </w:r>
      <w:r w:rsidRPr="006445D6">
        <w:rPr>
          <w:rFonts w:ascii="Times New Roman" w:hAnsi="Times New Roman" w:cs="Times New Roman"/>
          <w:sz w:val="24"/>
          <w:szCs w:val="24"/>
        </w:rPr>
        <w:t xml:space="preserve">2022, a </w:t>
      </w:r>
      <w:r w:rsidRPr="006445D6" w:rsidDel="00C2745F">
        <w:rPr>
          <w:rFonts w:ascii="Times New Roman" w:hAnsi="Times New Roman" w:cs="Times New Roman"/>
          <w:sz w:val="24"/>
          <w:szCs w:val="24"/>
        </w:rPr>
        <w:t>national multimedia campaign aimed at raising awareness of career paths and opportunities in aged c</w:t>
      </w:r>
      <w:r w:rsidRPr="006445D6">
        <w:rPr>
          <w:rFonts w:ascii="Times New Roman" w:hAnsi="Times New Roman" w:cs="Times New Roman"/>
          <w:sz w:val="24"/>
          <w:szCs w:val="24"/>
        </w:rPr>
        <w:t xml:space="preserve">are. It is anticipated that similar recommendations may result from the </w:t>
      </w:r>
      <w:r w:rsidRPr="006445D6">
        <w:rPr>
          <w:rFonts w:ascii="Times New Roman" w:hAnsi="Times New Roman" w:cs="Times New Roman"/>
          <w:i/>
          <w:sz w:val="24"/>
          <w:szCs w:val="24"/>
        </w:rPr>
        <w:t>Royal Commission into Violence, Abuse, Neglect and Exploitation of People with Disability</w:t>
      </w:r>
      <w:r w:rsidRPr="006445D6">
        <w:rPr>
          <w:rFonts w:ascii="Times New Roman" w:hAnsi="Times New Roman" w:cs="Times New Roman"/>
          <w:sz w:val="24"/>
          <w:szCs w:val="24"/>
        </w:rPr>
        <w:t xml:space="preserve"> and the </w:t>
      </w:r>
      <w:r w:rsidRPr="006445D6">
        <w:rPr>
          <w:rFonts w:ascii="Times New Roman" w:hAnsi="Times New Roman" w:cs="Times New Roman"/>
          <w:i/>
          <w:sz w:val="24"/>
          <w:szCs w:val="24"/>
        </w:rPr>
        <w:t>Royal Commission into Defence and Veteran Suicide</w:t>
      </w:r>
      <w:r w:rsidRPr="006445D6">
        <w:rPr>
          <w:rFonts w:ascii="Times New Roman" w:hAnsi="Times New Roman" w:cs="Times New Roman"/>
          <w:sz w:val="24"/>
          <w:szCs w:val="24"/>
        </w:rPr>
        <w:t xml:space="preserve">. </w:t>
      </w:r>
    </w:p>
    <w:p w14:paraId="59712F74" w14:textId="77777777" w:rsidR="004C2DAE" w:rsidRPr="006445D6" w:rsidRDefault="004C2DAE" w:rsidP="004C2DAE">
      <w:pPr>
        <w:rPr>
          <w:rFonts w:ascii="Times New Roman" w:hAnsi="Times New Roman" w:cs="Times New Roman"/>
          <w:sz w:val="24"/>
          <w:szCs w:val="24"/>
        </w:rPr>
      </w:pPr>
    </w:p>
    <w:p w14:paraId="663667B4"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ACWIC is implementing a small scale industry-led campaign to change attitudes to employment in aged care. The Government will</w:t>
      </w:r>
      <w:r w:rsidRPr="006445D6" w:rsidDel="00C2745F">
        <w:rPr>
          <w:rFonts w:ascii="Times New Roman" w:hAnsi="Times New Roman" w:cs="Times New Roman"/>
          <w:sz w:val="24"/>
          <w:szCs w:val="24"/>
        </w:rPr>
        <w:t xml:space="preserve"> deliver </w:t>
      </w:r>
      <w:r w:rsidRPr="006445D6">
        <w:rPr>
          <w:rFonts w:ascii="Times New Roman" w:hAnsi="Times New Roman" w:cs="Times New Roman"/>
          <w:sz w:val="24"/>
          <w:szCs w:val="24"/>
        </w:rPr>
        <w:t xml:space="preserve">a multimedia </w:t>
      </w:r>
      <w:r w:rsidRPr="006445D6" w:rsidDel="00C2745F">
        <w:rPr>
          <w:rFonts w:ascii="Times New Roman" w:hAnsi="Times New Roman" w:cs="Times New Roman"/>
          <w:sz w:val="24"/>
          <w:szCs w:val="24"/>
        </w:rPr>
        <w:t xml:space="preserve">campaign at a national level for the </w:t>
      </w:r>
      <w:r w:rsidRPr="006445D6">
        <w:rPr>
          <w:rFonts w:ascii="Times New Roman" w:hAnsi="Times New Roman" w:cs="Times New Roman"/>
          <w:sz w:val="24"/>
          <w:szCs w:val="24"/>
        </w:rPr>
        <w:t xml:space="preserve">benefit of the whole </w:t>
      </w:r>
      <w:r w:rsidRPr="006445D6" w:rsidDel="00C2745F">
        <w:rPr>
          <w:rFonts w:ascii="Times New Roman" w:hAnsi="Times New Roman" w:cs="Times New Roman"/>
          <w:sz w:val="24"/>
          <w:szCs w:val="24"/>
        </w:rPr>
        <w:t>care and support workforce</w:t>
      </w:r>
      <w:r w:rsidRPr="006445D6">
        <w:rPr>
          <w:rFonts w:ascii="Times New Roman" w:hAnsi="Times New Roman" w:cs="Times New Roman"/>
          <w:sz w:val="24"/>
          <w:szCs w:val="24"/>
        </w:rPr>
        <w:t>. There will be an extended burst of campaign activity in the second half of 2022, following the evaluation of the 2021 campaign burst. The responsibility for the campaign extension was initially allocated to the Department of Health but was subsequently transferred to the department.</w:t>
      </w:r>
    </w:p>
    <w:p w14:paraId="50355A2D" w14:textId="77777777" w:rsidR="004C2DAE" w:rsidRPr="006445D6" w:rsidRDefault="004C2DAE" w:rsidP="004C2DAE">
      <w:pPr>
        <w:rPr>
          <w:rFonts w:ascii="Times New Roman" w:hAnsi="Times New Roman" w:cs="Times New Roman"/>
          <w:sz w:val="24"/>
          <w:szCs w:val="24"/>
        </w:rPr>
      </w:pPr>
    </w:p>
    <w:p w14:paraId="29D15EDE" w14:textId="59F4EA06"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lastRenderedPageBreak/>
        <w:t xml:space="preserve">The department procured a number of communication suppliers to deliver the campaign, in accordance with applicable requirements under the </w:t>
      </w:r>
      <w:r w:rsidRPr="006445D6">
        <w:rPr>
          <w:rFonts w:ascii="Times New Roman" w:hAnsi="Times New Roman" w:cs="Times New Roman"/>
          <w:i/>
          <w:sz w:val="24"/>
          <w:szCs w:val="24"/>
        </w:rPr>
        <w:t>Public Governance, Performance and Accountability Act 2013</w:t>
      </w:r>
      <w:r w:rsidRPr="006445D6">
        <w:rPr>
          <w:rFonts w:ascii="Times New Roman" w:hAnsi="Times New Roman" w:cs="Times New Roman"/>
          <w:sz w:val="24"/>
          <w:szCs w:val="24"/>
        </w:rPr>
        <w:t xml:space="preserve"> (PGPA Act), the </w:t>
      </w:r>
      <w:r w:rsidRPr="006445D6">
        <w:rPr>
          <w:rFonts w:ascii="Times New Roman" w:hAnsi="Times New Roman" w:cs="Times New Roman"/>
          <w:i/>
          <w:sz w:val="24"/>
          <w:szCs w:val="24"/>
        </w:rPr>
        <w:t>Commonwealth Procurement Rules</w:t>
      </w:r>
      <w:r w:rsidRPr="006445D6">
        <w:rPr>
          <w:rFonts w:ascii="Times New Roman" w:hAnsi="Times New Roman" w:cs="Times New Roman"/>
          <w:sz w:val="24"/>
          <w:szCs w:val="24"/>
        </w:rPr>
        <w:t xml:space="preserve"> (CPRs), the </w:t>
      </w:r>
      <w:r w:rsidRPr="006445D6">
        <w:rPr>
          <w:rFonts w:ascii="Times New Roman" w:hAnsi="Times New Roman" w:cs="Times New Roman"/>
          <w:i/>
          <w:sz w:val="24"/>
          <w:szCs w:val="24"/>
        </w:rPr>
        <w:t>Australian Government</w:t>
      </w:r>
      <w:r w:rsidRPr="006445D6">
        <w:rPr>
          <w:rFonts w:ascii="Times New Roman" w:hAnsi="Times New Roman" w:cs="Times New Roman"/>
          <w:sz w:val="24"/>
          <w:szCs w:val="24"/>
        </w:rPr>
        <w:t xml:space="preserve"> </w:t>
      </w:r>
      <w:r w:rsidRPr="006445D6">
        <w:rPr>
          <w:rFonts w:ascii="Times New Roman" w:hAnsi="Times New Roman" w:cs="Times New Roman"/>
          <w:i/>
          <w:iCs/>
          <w:sz w:val="24"/>
          <w:szCs w:val="24"/>
        </w:rPr>
        <w:t xml:space="preserve">Guidelines on Information and Advertising Campaigns by </w:t>
      </w:r>
      <w:r w:rsidR="00321E29" w:rsidRPr="006445D6">
        <w:rPr>
          <w:rFonts w:ascii="Times New Roman" w:hAnsi="Times New Roman" w:cs="Times New Roman"/>
          <w:i/>
          <w:iCs/>
          <w:sz w:val="24"/>
          <w:szCs w:val="24"/>
        </w:rPr>
        <w:br/>
      </w:r>
      <w:r w:rsidRPr="006445D6">
        <w:rPr>
          <w:rFonts w:ascii="Times New Roman" w:hAnsi="Times New Roman" w:cs="Times New Roman"/>
          <w:i/>
          <w:iCs/>
          <w:sz w:val="24"/>
          <w:szCs w:val="24"/>
        </w:rPr>
        <w:t>non-corporate Commonwealth Entities</w:t>
      </w:r>
      <w:r w:rsidRPr="006445D6">
        <w:rPr>
          <w:rFonts w:ascii="Times New Roman" w:hAnsi="Times New Roman" w:cs="Times New Roman"/>
          <w:sz w:val="24"/>
          <w:szCs w:val="24"/>
        </w:rPr>
        <w:t xml:space="preserve"> and the department’s Accountable Authority Instructions. </w:t>
      </w:r>
    </w:p>
    <w:p w14:paraId="6031416A" w14:textId="77777777" w:rsidR="004C2DAE" w:rsidRPr="006445D6" w:rsidRDefault="004C2DAE" w:rsidP="004C2DAE">
      <w:pPr>
        <w:rPr>
          <w:rFonts w:ascii="Times New Roman" w:hAnsi="Times New Roman" w:cs="Times New Roman"/>
          <w:sz w:val="24"/>
          <w:szCs w:val="24"/>
        </w:rPr>
      </w:pPr>
    </w:p>
    <w:p w14:paraId="5CA76662"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Universal McCann, the Australian Government’s master media agency under the Central Advertising System (CAS), will undertake the media buy. Hall and Partners will conduct benchmarking, tracking and evaluation research services under a Deed of Standing Offer with the Commonwealth. External service providers may be engaged through the Government Communications Campaign Panel (GCCP) to deliver creative services and below-the-line public relations activities.</w:t>
      </w:r>
    </w:p>
    <w:p w14:paraId="1D0FA681" w14:textId="77777777" w:rsidR="004C2DAE" w:rsidRPr="006445D6" w:rsidRDefault="004C2DAE" w:rsidP="004C2DAE">
      <w:pPr>
        <w:rPr>
          <w:rFonts w:ascii="Times New Roman" w:hAnsi="Times New Roman" w:cs="Times New Roman"/>
          <w:sz w:val="24"/>
          <w:szCs w:val="24"/>
        </w:rPr>
      </w:pPr>
    </w:p>
    <w:p w14:paraId="7C7361BA" w14:textId="65F273B0"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Final procurement and spending decisions for the campaign were made by a delegate of the Secretary of the department. Future procurement and spending decisions for the campaign extension will be made by the Secretary of the department or an appropriate delegate.</w:t>
      </w:r>
    </w:p>
    <w:p w14:paraId="214D0B7E" w14:textId="1F27CBFB" w:rsidR="004B6C83" w:rsidRPr="006445D6" w:rsidRDefault="004B6C83" w:rsidP="004C2DAE">
      <w:pPr>
        <w:rPr>
          <w:rFonts w:ascii="Times New Roman" w:hAnsi="Times New Roman" w:cs="Times New Roman"/>
          <w:sz w:val="24"/>
          <w:szCs w:val="24"/>
        </w:rPr>
      </w:pPr>
    </w:p>
    <w:p w14:paraId="54ECFB80" w14:textId="3C0E6C0F" w:rsidR="004B6C83" w:rsidRPr="006445D6" w:rsidRDefault="004B6C83" w:rsidP="004B6C83">
      <w:pPr>
        <w:rPr>
          <w:rFonts w:ascii="Times New Roman" w:hAnsi="Times New Roman" w:cs="Times New Roman"/>
          <w:sz w:val="24"/>
          <w:szCs w:val="24"/>
        </w:rPr>
      </w:pPr>
      <w:r w:rsidRPr="006445D6">
        <w:rPr>
          <w:rFonts w:ascii="Times New Roman" w:hAnsi="Times New Roman" w:cs="Times New Roman"/>
          <w:sz w:val="24"/>
          <w:szCs w:val="24"/>
        </w:rPr>
        <w:t xml:space="preserve">It is necessary and appropriate to delegate decision making for the campaign. The objective of the campaign is to lift public perception of the care and support sector, highlight the benefits of working in the sector, and promote and showcase opportunities across the sector. It will be conducted via a number of targeted bursts of activity, with each burst including developmental research into different audiences, creative services, media outreach, stakeholder communications and below-the-line public relations activities. </w:t>
      </w:r>
    </w:p>
    <w:p w14:paraId="22793FBC" w14:textId="77777777" w:rsidR="004B6C83" w:rsidRPr="006445D6" w:rsidRDefault="004B6C83" w:rsidP="004B6C83">
      <w:pPr>
        <w:rPr>
          <w:rFonts w:ascii="Times New Roman" w:hAnsi="Times New Roman" w:cs="Times New Roman"/>
          <w:sz w:val="24"/>
          <w:szCs w:val="24"/>
        </w:rPr>
      </w:pPr>
      <w:r w:rsidRPr="006445D6">
        <w:rPr>
          <w:rFonts w:ascii="Times New Roman" w:hAnsi="Times New Roman" w:cs="Times New Roman"/>
          <w:sz w:val="24"/>
          <w:szCs w:val="24"/>
        </w:rPr>
        <w:t> </w:t>
      </w:r>
    </w:p>
    <w:p w14:paraId="208EC7CC" w14:textId="7970F548" w:rsidR="004B6C83" w:rsidRPr="006445D6" w:rsidRDefault="004B6C83" w:rsidP="004B6C83">
      <w:pPr>
        <w:rPr>
          <w:rFonts w:ascii="Times New Roman" w:hAnsi="Times New Roman" w:cs="Times New Roman"/>
          <w:sz w:val="24"/>
          <w:szCs w:val="24"/>
        </w:rPr>
      </w:pPr>
      <w:r w:rsidRPr="006445D6">
        <w:rPr>
          <w:rFonts w:ascii="Times New Roman" w:hAnsi="Times New Roman" w:cs="Times New Roman"/>
          <w:sz w:val="24"/>
          <w:szCs w:val="24"/>
        </w:rPr>
        <w:t xml:space="preserve">Each of these bursts requires routine funding decisions to procure consultancy services to assist in conducting these activities. As such, given the volume and targeted nature of these spending decisions, it is appropriate that these are delegated to a Senior Executive Service (SES) employee who is familiar with the campaign and its complexities, and to avoid unreasonable administrative burdens on the Secretary </w:t>
      </w:r>
      <w:r w:rsidR="008A3D5D" w:rsidRPr="006445D6">
        <w:rPr>
          <w:rFonts w:ascii="Times New Roman" w:hAnsi="Times New Roman" w:cs="Times New Roman"/>
          <w:sz w:val="24"/>
          <w:szCs w:val="24"/>
        </w:rPr>
        <w:t xml:space="preserve">of the department </w:t>
      </w:r>
      <w:r w:rsidRPr="006445D6">
        <w:rPr>
          <w:rFonts w:ascii="Times New Roman" w:hAnsi="Times New Roman" w:cs="Times New Roman"/>
          <w:sz w:val="24"/>
          <w:szCs w:val="24"/>
        </w:rPr>
        <w:t xml:space="preserve">and </w:t>
      </w:r>
      <w:r w:rsidR="008A3D5D" w:rsidRPr="006445D6">
        <w:rPr>
          <w:rFonts w:ascii="Times New Roman" w:hAnsi="Times New Roman" w:cs="Times New Roman"/>
          <w:sz w:val="24"/>
          <w:szCs w:val="24"/>
        </w:rPr>
        <w:t xml:space="preserve">the </w:t>
      </w:r>
      <w:r w:rsidRPr="006445D6">
        <w:rPr>
          <w:rFonts w:ascii="Times New Roman" w:hAnsi="Times New Roman" w:cs="Times New Roman"/>
          <w:sz w:val="24"/>
          <w:szCs w:val="24"/>
        </w:rPr>
        <w:t>Minister</w:t>
      </w:r>
      <w:r w:rsidR="008A3D5D" w:rsidRPr="006445D6">
        <w:rPr>
          <w:rFonts w:ascii="Times New Roman" w:hAnsi="Times New Roman" w:cs="Times New Roman"/>
          <w:sz w:val="24"/>
          <w:szCs w:val="24"/>
        </w:rPr>
        <w:t xml:space="preserve"> for Families and Social Services</w:t>
      </w:r>
      <w:r w:rsidRPr="006445D6">
        <w:rPr>
          <w:rFonts w:ascii="Times New Roman" w:hAnsi="Times New Roman" w:cs="Times New Roman"/>
          <w:sz w:val="24"/>
          <w:szCs w:val="24"/>
        </w:rPr>
        <w:t xml:space="preserve"> for routine spending decisions, which could result in an inefficient implementation of the campaign. </w:t>
      </w:r>
    </w:p>
    <w:p w14:paraId="20938EF0" w14:textId="77777777" w:rsidR="004B6C83" w:rsidRPr="006445D6" w:rsidRDefault="004B6C83" w:rsidP="004B6C83">
      <w:pPr>
        <w:rPr>
          <w:rFonts w:ascii="Times New Roman" w:hAnsi="Times New Roman" w:cs="Times New Roman"/>
          <w:sz w:val="24"/>
          <w:szCs w:val="24"/>
        </w:rPr>
      </w:pPr>
      <w:r w:rsidRPr="006445D6">
        <w:rPr>
          <w:rFonts w:ascii="Times New Roman" w:hAnsi="Times New Roman" w:cs="Times New Roman"/>
          <w:sz w:val="24"/>
          <w:szCs w:val="24"/>
        </w:rPr>
        <w:t> </w:t>
      </w:r>
    </w:p>
    <w:p w14:paraId="57DF5F02" w14:textId="2DF01353" w:rsidR="004B6C83" w:rsidRPr="006445D6" w:rsidRDefault="004B6C83" w:rsidP="004B6C83">
      <w:pPr>
        <w:rPr>
          <w:rFonts w:ascii="Times New Roman" w:hAnsi="Times New Roman" w:cs="Times New Roman"/>
          <w:sz w:val="24"/>
          <w:szCs w:val="24"/>
        </w:rPr>
      </w:pPr>
      <w:r w:rsidRPr="006445D6">
        <w:rPr>
          <w:rFonts w:ascii="Times New Roman" w:hAnsi="Times New Roman" w:cs="Times New Roman"/>
          <w:sz w:val="24"/>
          <w:szCs w:val="24"/>
        </w:rPr>
        <w:t xml:space="preserve">The power to make procurement and other spending decisions </w:t>
      </w:r>
      <w:r w:rsidR="008A3D5D" w:rsidRPr="006445D6">
        <w:rPr>
          <w:rFonts w:ascii="Times New Roman" w:hAnsi="Times New Roman" w:cs="Times New Roman"/>
          <w:sz w:val="24"/>
          <w:szCs w:val="24"/>
        </w:rPr>
        <w:t>in relation to the campaign</w:t>
      </w:r>
      <w:r w:rsidRPr="006445D6">
        <w:rPr>
          <w:rFonts w:ascii="Times New Roman" w:hAnsi="Times New Roman" w:cs="Times New Roman"/>
          <w:sz w:val="24"/>
          <w:szCs w:val="24"/>
        </w:rPr>
        <w:t xml:space="preserve"> will be delegated to SES Band 1 employees and above, although the power to make, vary or administer an arrangement will be exercised in particular cases depending on the complexity of the decision, the amount of spending involved and any other relevant matter. It is intended that the responsible Deputy Secretary </w:t>
      </w:r>
      <w:r w:rsidR="008A3D5D" w:rsidRPr="006445D6">
        <w:rPr>
          <w:rFonts w:ascii="Times New Roman" w:hAnsi="Times New Roman" w:cs="Times New Roman"/>
          <w:sz w:val="24"/>
          <w:szCs w:val="24"/>
        </w:rPr>
        <w:t xml:space="preserve">of the department </w:t>
      </w:r>
      <w:r w:rsidRPr="006445D6">
        <w:rPr>
          <w:rFonts w:ascii="Times New Roman" w:hAnsi="Times New Roman" w:cs="Times New Roman"/>
          <w:sz w:val="24"/>
          <w:szCs w:val="24"/>
        </w:rPr>
        <w:t xml:space="preserve">will make the key procurement and spending decisions that materially impact outcomes of the </w:t>
      </w:r>
      <w:r w:rsidR="008A3D5D" w:rsidRPr="006445D6">
        <w:rPr>
          <w:rFonts w:ascii="Times New Roman" w:hAnsi="Times New Roman" w:cs="Times New Roman"/>
          <w:sz w:val="24"/>
          <w:szCs w:val="24"/>
        </w:rPr>
        <w:t>campaign</w:t>
      </w:r>
      <w:r w:rsidRPr="006445D6">
        <w:rPr>
          <w:rFonts w:ascii="Times New Roman" w:hAnsi="Times New Roman" w:cs="Times New Roman"/>
          <w:sz w:val="24"/>
          <w:szCs w:val="24"/>
        </w:rPr>
        <w:t>, for example benchmarking, tracking and evaluation research services for each of the campaign bursts. For less complex decisions that involve less significant amounts of expenditure (for example, in re</w:t>
      </w:r>
      <w:r w:rsidR="008A3D5D" w:rsidRPr="006445D6">
        <w:rPr>
          <w:rFonts w:ascii="Times New Roman" w:hAnsi="Times New Roman" w:cs="Times New Roman"/>
          <w:sz w:val="24"/>
          <w:szCs w:val="24"/>
        </w:rPr>
        <w:t>lation to travel expenditure), the relevant</w:t>
      </w:r>
      <w:r w:rsidRPr="006445D6">
        <w:rPr>
          <w:rFonts w:ascii="Times New Roman" w:hAnsi="Times New Roman" w:cs="Times New Roman"/>
          <w:sz w:val="24"/>
          <w:szCs w:val="24"/>
        </w:rPr>
        <w:t xml:space="preserve"> Branch Manager or Group Manager may be the decision maker. </w:t>
      </w:r>
    </w:p>
    <w:p w14:paraId="2F4CB70E" w14:textId="77777777" w:rsidR="004B6C83" w:rsidRPr="006445D6" w:rsidRDefault="004B6C83" w:rsidP="004B6C83">
      <w:pPr>
        <w:rPr>
          <w:rFonts w:ascii="Times New Roman" w:hAnsi="Times New Roman" w:cs="Times New Roman"/>
          <w:sz w:val="24"/>
          <w:szCs w:val="24"/>
        </w:rPr>
      </w:pPr>
      <w:r w:rsidRPr="006445D6">
        <w:rPr>
          <w:rFonts w:ascii="Times New Roman" w:hAnsi="Times New Roman" w:cs="Times New Roman"/>
          <w:sz w:val="24"/>
          <w:szCs w:val="24"/>
        </w:rPr>
        <w:t> </w:t>
      </w:r>
    </w:p>
    <w:p w14:paraId="2D175A12" w14:textId="7A636CDE" w:rsidR="004B6C83" w:rsidRPr="006445D6" w:rsidRDefault="004B6C83" w:rsidP="004B6C83">
      <w:pPr>
        <w:rPr>
          <w:rFonts w:ascii="Times New Roman" w:hAnsi="Times New Roman" w:cs="Times New Roman"/>
          <w:sz w:val="24"/>
          <w:szCs w:val="24"/>
        </w:rPr>
      </w:pPr>
      <w:r w:rsidRPr="006445D6">
        <w:rPr>
          <w:rFonts w:ascii="Times New Roman" w:hAnsi="Times New Roman" w:cs="Times New Roman"/>
          <w:sz w:val="24"/>
          <w:szCs w:val="24"/>
        </w:rPr>
        <w:t xml:space="preserve">There are a variety of safeguards and limitations that apply to the exercise of these delegated powers. </w:t>
      </w:r>
      <w:r w:rsidR="009B258F" w:rsidRPr="006445D6">
        <w:rPr>
          <w:rFonts w:ascii="Times New Roman" w:hAnsi="Times New Roman" w:cs="Times New Roman"/>
          <w:sz w:val="24"/>
          <w:szCs w:val="24"/>
        </w:rPr>
        <w:t>The d</w:t>
      </w:r>
      <w:r w:rsidRPr="006445D6">
        <w:rPr>
          <w:rFonts w:ascii="Times New Roman" w:hAnsi="Times New Roman" w:cs="Times New Roman"/>
          <w:sz w:val="24"/>
          <w:szCs w:val="24"/>
        </w:rPr>
        <w:t xml:space="preserve">elegates who exercise the power to make, vary or administer an arrangement </w:t>
      </w:r>
      <w:r w:rsidR="009B258F" w:rsidRPr="006445D6">
        <w:rPr>
          <w:rFonts w:ascii="Times New Roman" w:hAnsi="Times New Roman" w:cs="Times New Roman"/>
          <w:sz w:val="24"/>
          <w:szCs w:val="24"/>
        </w:rPr>
        <w:t>in relation to the campaign</w:t>
      </w:r>
      <w:r w:rsidRPr="006445D6">
        <w:rPr>
          <w:rFonts w:ascii="Times New Roman" w:hAnsi="Times New Roman" w:cs="Times New Roman"/>
          <w:sz w:val="24"/>
          <w:szCs w:val="24"/>
        </w:rPr>
        <w:t xml:space="preserve"> will have a sophisticated understan</w:t>
      </w:r>
      <w:r w:rsidR="009B258F" w:rsidRPr="006445D6">
        <w:rPr>
          <w:rFonts w:ascii="Times New Roman" w:hAnsi="Times New Roman" w:cs="Times New Roman"/>
          <w:sz w:val="24"/>
          <w:szCs w:val="24"/>
        </w:rPr>
        <w:t>ding of the campaign objectives and</w:t>
      </w:r>
      <w:r w:rsidRPr="006445D6">
        <w:rPr>
          <w:rFonts w:ascii="Times New Roman" w:hAnsi="Times New Roman" w:cs="Times New Roman"/>
          <w:sz w:val="24"/>
          <w:szCs w:val="24"/>
        </w:rPr>
        <w:t xml:space="preserve"> obligations under relevant legislation with respect to procurement and spending decisions. They will also have relevant experience for identifying key risks and sensitivities, including for unsuccessful and partly successful applicants. </w:t>
      </w:r>
      <w:r w:rsidR="009B258F" w:rsidRPr="006445D6">
        <w:rPr>
          <w:rFonts w:ascii="Times New Roman" w:hAnsi="Times New Roman" w:cs="Times New Roman"/>
          <w:sz w:val="24"/>
          <w:szCs w:val="24"/>
        </w:rPr>
        <w:t>The d</w:t>
      </w:r>
      <w:r w:rsidRPr="006445D6">
        <w:rPr>
          <w:rFonts w:ascii="Times New Roman" w:hAnsi="Times New Roman" w:cs="Times New Roman"/>
          <w:sz w:val="24"/>
          <w:szCs w:val="24"/>
        </w:rPr>
        <w:t xml:space="preserve">elegates will be supported </w:t>
      </w:r>
      <w:r w:rsidRPr="006445D6">
        <w:rPr>
          <w:rFonts w:ascii="Times New Roman" w:hAnsi="Times New Roman" w:cs="Times New Roman"/>
          <w:sz w:val="24"/>
          <w:szCs w:val="24"/>
        </w:rPr>
        <w:lastRenderedPageBreak/>
        <w:t xml:space="preserve">by departmental officers who manage stakeholder engagement, research, analysis and subsequent policy development for the </w:t>
      </w:r>
      <w:r w:rsidR="009B258F" w:rsidRPr="006445D6">
        <w:rPr>
          <w:rFonts w:ascii="Times New Roman" w:hAnsi="Times New Roman" w:cs="Times New Roman"/>
          <w:sz w:val="24"/>
          <w:szCs w:val="24"/>
        </w:rPr>
        <w:t>campaign</w:t>
      </w:r>
      <w:r w:rsidRPr="006445D6">
        <w:rPr>
          <w:rFonts w:ascii="Times New Roman" w:hAnsi="Times New Roman" w:cs="Times New Roman"/>
          <w:sz w:val="24"/>
          <w:szCs w:val="24"/>
        </w:rPr>
        <w:t>. Those officers will have the skills and knowledge needed to provide effective advice to the SES officer about funding decisions.</w:t>
      </w:r>
    </w:p>
    <w:p w14:paraId="7179059E" w14:textId="77777777" w:rsidR="004C2DAE" w:rsidRPr="006445D6" w:rsidRDefault="004C2DAE" w:rsidP="004C2DAE">
      <w:pPr>
        <w:rPr>
          <w:rFonts w:ascii="Times New Roman" w:hAnsi="Times New Roman" w:cs="Times New Roman"/>
          <w:sz w:val="24"/>
          <w:szCs w:val="24"/>
        </w:rPr>
      </w:pPr>
    </w:p>
    <w:p w14:paraId="4AD971B6" w14:textId="7790F264"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Funding decisions made in connection with the</w:t>
      </w:r>
      <w:r w:rsidRPr="006445D6">
        <w:rPr>
          <w:rFonts w:ascii="Times New Roman" w:hAnsi="Times New Roman" w:cs="Times New Roman"/>
          <w:sz w:val="24"/>
          <w:szCs w:val="24"/>
          <w:lang w:val="en-GB"/>
        </w:rPr>
        <w:t xml:space="preserve"> campaign are not considered suitable for independent merits review</w:t>
      </w:r>
      <w:r w:rsidRPr="006445D6">
        <w:rPr>
          <w:rFonts w:ascii="Times New Roman" w:hAnsi="Times New Roman" w:cs="Times New Roman"/>
          <w:sz w:val="24"/>
          <w:szCs w:val="24"/>
        </w:rPr>
        <w:t>,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w:t>
      </w:r>
      <w:r w:rsidR="00321E29" w:rsidRPr="006445D6">
        <w:rPr>
          <w:rFonts w:ascii="Times New Roman" w:hAnsi="Times New Roman" w:cs="Times New Roman"/>
          <w:sz w:val="24"/>
          <w:szCs w:val="24"/>
        </w:rPr>
        <w:t xml:space="preserve"> (ARC)</w:t>
      </w:r>
      <w:r w:rsidRPr="006445D6">
        <w:rPr>
          <w:rFonts w:ascii="Times New Roman" w:hAnsi="Times New Roman" w:cs="Times New Roman"/>
          <w:sz w:val="24"/>
          <w:szCs w:val="24"/>
        </w:rPr>
        <w:t xml:space="preserve"> has recognised that it is justifiable to exclude merits review in relation to decisions of this nature (see paragraphs 4.11 to 4.19 of the guide, </w:t>
      </w:r>
      <w:r w:rsidRPr="006445D6">
        <w:rPr>
          <w:rFonts w:ascii="Times New Roman" w:hAnsi="Times New Roman" w:cs="Times New Roman"/>
          <w:i/>
          <w:sz w:val="24"/>
          <w:szCs w:val="24"/>
        </w:rPr>
        <w:t>What decisions should be subject to merit review?</w:t>
      </w:r>
      <w:r w:rsidRPr="006445D6">
        <w:rPr>
          <w:rFonts w:ascii="Times New Roman" w:hAnsi="Times New Roman" w:cs="Times New Roman"/>
          <w:sz w:val="24"/>
          <w:szCs w:val="24"/>
        </w:rPr>
        <w:t xml:space="preserve">). </w:t>
      </w:r>
    </w:p>
    <w:p w14:paraId="12EC41F0" w14:textId="77777777" w:rsidR="004C2DAE" w:rsidRPr="006445D6" w:rsidRDefault="004C2DAE" w:rsidP="004C2DAE">
      <w:pPr>
        <w:rPr>
          <w:rFonts w:ascii="Times New Roman" w:hAnsi="Times New Roman" w:cs="Times New Roman"/>
          <w:sz w:val="24"/>
          <w:szCs w:val="24"/>
        </w:rPr>
      </w:pPr>
    </w:p>
    <w:p w14:paraId="0CAA6078" w14:textId="77777777" w:rsidR="004C2DAE" w:rsidRPr="006445D6" w:rsidRDefault="004C2DAE" w:rsidP="004C2DAE">
      <w:pPr>
        <w:rPr>
          <w:rFonts w:ascii="Times New Roman" w:hAnsi="Times New Roman" w:cs="Times New Roman"/>
          <w:sz w:val="24"/>
          <w:szCs w:val="24"/>
          <w:lang w:val="en-GB"/>
        </w:rPr>
      </w:pPr>
      <w:r w:rsidRPr="006445D6">
        <w:rPr>
          <w:rFonts w:ascii="Times New Roman" w:hAnsi="Times New Roman" w:cs="Times New Roman"/>
          <w:sz w:val="24"/>
          <w:szCs w:val="24"/>
          <w:lang w:val="en-GB"/>
        </w:rPr>
        <w:t>The re-making of a procurement decision after entry into a contractual arrangement with a successful provider is legally complex, impractical, and could result in delays to delivery of the campaign</w:t>
      </w:r>
      <w:r w:rsidRPr="006445D6">
        <w:rPr>
          <w:rFonts w:ascii="Times New Roman" w:hAnsi="Times New Roman" w:cs="Times New Roman"/>
          <w:sz w:val="24"/>
          <w:szCs w:val="24"/>
        </w:rPr>
        <w:t xml:space="preserve"> which involves a significant public interest element</w:t>
      </w:r>
      <w:r w:rsidRPr="006445D6">
        <w:rPr>
          <w:rFonts w:ascii="Times New Roman" w:hAnsi="Times New Roman" w:cs="Times New Roman"/>
          <w:sz w:val="24"/>
          <w:szCs w:val="24"/>
          <w:lang w:val="en-GB"/>
        </w:rPr>
        <w:t xml:space="preserve">. The </w:t>
      </w:r>
      <w:r w:rsidRPr="006445D6">
        <w:rPr>
          <w:rFonts w:ascii="Times New Roman" w:hAnsi="Times New Roman" w:cs="Times New Roman"/>
          <w:i/>
          <w:sz w:val="24"/>
          <w:szCs w:val="24"/>
          <w:lang w:val="en-GB"/>
        </w:rPr>
        <w:t>Government Procurement (Judicial Review) Act 2018</w:t>
      </w:r>
      <w:r w:rsidRPr="006445D6">
        <w:rPr>
          <w:rFonts w:ascii="Times New Roman" w:hAnsi="Times New Roman" w:cs="Times New Roman"/>
          <w:sz w:val="24"/>
          <w:szCs w:val="24"/>
          <w:lang w:val="en-GB"/>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7F438B9F" w14:textId="77777777" w:rsidR="004C2DAE" w:rsidRPr="006445D6" w:rsidRDefault="004C2DAE" w:rsidP="004C2DAE">
      <w:pPr>
        <w:rPr>
          <w:rFonts w:ascii="Times New Roman" w:hAnsi="Times New Roman" w:cs="Times New Roman"/>
          <w:sz w:val="24"/>
          <w:szCs w:val="24"/>
        </w:rPr>
      </w:pPr>
    </w:p>
    <w:p w14:paraId="5D503D29" w14:textId="2B671E20"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Procurement decisions made in connection with the campaign must be consistent with the Government’s </w:t>
      </w:r>
      <w:r w:rsidRPr="006445D6">
        <w:rPr>
          <w:rFonts w:ascii="Times New Roman" w:hAnsi="Times New Roman" w:cs="Times New Roman"/>
          <w:sz w:val="24"/>
          <w:szCs w:val="24"/>
          <w:lang w:val="en-GB"/>
        </w:rPr>
        <w:t>campaign</w:t>
      </w:r>
      <w:r w:rsidRPr="006445D6">
        <w:rPr>
          <w:rFonts w:ascii="Times New Roman" w:hAnsi="Times New Roman" w:cs="Times New Roman"/>
          <w:sz w:val="24"/>
          <w:szCs w:val="24"/>
        </w:rPr>
        <w:t xml:space="preserve"> advertising framework. This framework requires all campaign advertising to be placed through the CAS using the master media agency, Universal McCann; campaigns to be evaluated by Hall and Partners using the whole-of-government campaign evaluation framework; and communication suppliers to be engaged through the GCCP, a mandatory whole-of-government panel of communication suppliers. A decision to use a communication supplier is therefore procedural in nature and the review of such a decision would not result in a different outcome. The </w:t>
      </w:r>
      <w:r w:rsidR="00321E29" w:rsidRPr="006445D6">
        <w:rPr>
          <w:rFonts w:ascii="Times New Roman" w:hAnsi="Times New Roman" w:cs="Times New Roman"/>
          <w:sz w:val="24"/>
          <w:szCs w:val="24"/>
        </w:rPr>
        <w:t>ARC</w:t>
      </w:r>
      <w:r w:rsidRPr="006445D6">
        <w:rPr>
          <w:rFonts w:ascii="Times New Roman" w:hAnsi="Times New Roman" w:cs="Times New Roman"/>
          <w:sz w:val="24"/>
          <w:szCs w:val="24"/>
        </w:rPr>
        <w:t xml:space="preserve"> has recognised that it is justifiable to exclude such decisions as they are automatic or mandatory in nature and there is nothing on which a merits review can operate (see paragraphs 3.8 to 3.12 of the guide, </w:t>
      </w:r>
      <w:r w:rsidRPr="006445D6">
        <w:rPr>
          <w:rFonts w:ascii="Times New Roman" w:hAnsi="Times New Roman" w:cs="Times New Roman"/>
          <w:i/>
          <w:sz w:val="24"/>
          <w:szCs w:val="24"/>
        </w:rPr>
        <w:t>What decisions should be subject to merit review?</w:t>
      </w:r>
      <w:r w:rsidRPr="006445D6">
        <w:rPr>
          <w:rFonts w:ascii="Times New Roman" w:hAnsi="Times New Roman" w:cs="Times New Roman"/>
          <w:sz w:val="24"/>
          <w:szCs w:val="24"/>
        </w:rPr>
        <w:t xml:space="preserve">).  </w:t>
      </w:r>
    </w:p>
    <w:p w14:paraId="6A472509" w14:textId="77777777" w:rsidR="004C2DAE" w:rsidRPr="006445D6" w:rsidRDefault="004C2DAE" w:rsidP="004C2DAE">
      <w:pPr>
        <w:rPr>
          <w:rFonts w:ascii="Times New Roman" w:hAnsi="Times New Roman" w:cs="Times New Roman"/>
          <w:b/>
          <w:sz w:val="24"/>
          <w:szCs w:val="24"/>
        </w:rPr>
      </w:pPr>
    </w:p>
    <w:p w14:paraId="4664ADA0"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The Department of Health, the Department of Veterans’ Affairs, the National Disability Insurance Agency, the NDIS Quality and Safeguards Commission, the Department of Education, Skills and Employment, the Aged Care Quality and Safety Commission, and the Department of Finance have been consulted during campaign development. The department will continue to consult with these government entities during delivery of the campaign. </w:t>
      </w:r>
    </w:p>
    <w:p w14:paraId="1F65A76C" w14:textId="77777777" w:rsidR="004C2DAE" w:rsidRPr="006445D6" w:rsidRDefault="004C2DAE" w:rsidP="004C2DAE">
      <w:pPr>
        <w:rPr>
          <w:rFonts w:ascii="Times New Roman" w:hAnsi="Times New Roman" w:cs="Times New Roman"/>
          <w:sz w:val="24"/>
          <w:szCs w:val="24"/>
        </w:rPr>
      </w:pPr>
    </w:p>
    <w:p w14:paraId="19D49AFA"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To inform development of the campaign, the department commissioned Where</w:t>
      </w:r>
      <w:r w:rsidRPr="006445D6">
        <w:rPr>
          <w:rFonts w:ascii="Times New Roman" w:hAnsi="Times New Roman" w:cs="Times New Roman"/>
          <w:i/>
          <w:sz w:val="24"/>
          <w:szCs w:val="24"/>
        </w:rPr>
        <w:t>to</w:t>
      </w:r>
      <w:r w:rsidRPr="006445D6">
        <w:rPr>
          <w:rFonts w:ascii="Times New Roman" w:hAnsi="Times New Roman" w:cs="Times New Roman"/>
          <w:sz w:val="24"/>
          <w:szCs w:val="24"/>
        </w:rPr>
        <w:t xml:space="preserve"> consultancy to</w:t>
      </w:r>
      <w:r w:rsidRPr="006445D6">
        <w:rPr>
          <w:rFonts w:ascii="Times New Roman" w:hAnsi="Times New Roman" w:cs="Times New Roman"/>
          <w:b/>
          <w:sz w:val="24"/>
          <w:szCs w:val="24"/>
        </w:rPr>
        <w:t xml:space="preserve"> </w:t>
      </w:r>
      <w:r w:rsidRPr="006445D6">
        <w:rPr>
          <w:rFonts w:ascii="Times New Roman" w:hAnsi="Times New Roman" w:cs="Times New Roman"/>
          <w:sz w:val="24"/>
          <w:szCs w:val="24"/>
        </w:rPr>
        <w:t>conduct developmental research. The research was conducted in September 2020 to explore the disability support, aged care and veterans’ care workforce, focusing on the key barriers and motivators, attitudes and behaviour of potential target audiences of the campaign. Where</w:t>
      </w:r>
      <w:r w:rsidRPr="006445D6">
        <w:rPr>
          <w:rFonts w:ascii="Times New Roman" w:hAnsi="Times New Roman" w:cs="Times New Roman"/>
          <w:i/>
          <w:sz w:val="24"/>
          <w:szCs w:val="24"/>
        </w:rPr>
        <w:t>to</w:t>
      </w:r>
      <w:r w:rsidRPr="006445D6">
        <w:rPr>
          <w:rFonts w:ascii="Times New Roman" w:hAnsi="Times New Roman" w:cs="Times New Roman"/>
          <w:sz w:val="24"/>
          <w:szCs w:val="24"/>
        </w:rPr>
        <w:t xml:space="preserve"> also conducted market research to inform development of campaign creative materials. Several rounds of research were conducted from January to March 2021 with similar target audiences for the developmental research.</w:t>
      </w:r>
    </w:p>
    <w:p w14:paraId="0C4A19E7" w14:textId="77777777" w:rsidR="004C2DAE" w:rsidRPr="006445D6" w:rsidRDefault="004C2DAE" w:rsidP="004C2DAE">
      <w:pPr>
        <w:rPr>
          <w:rFonts w:ascii="Times New Roman" w:hAnsi="Times New Roman" w:cs="Times New Roman"/>
          <w:sz w:val="24"/>
          <w:szCs w:val="24"/>
        </w:rPr>
      </w:pPr>
    </w:p>
    <w:p w14:paraId="11D0656C"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Research participants included current or past workers, service providers, people with disability including the National Disability Insurance Scheme participants and their families and carers, job seekers, career changers and influencers of job seekers such as parents, career </w:t>
      </w:r>
      <w:r w:rsidRPr="006445D6">
        <w:rPr>
          <w:rFonts w:ascii="Times New Roman" w:hAnsi="Times New Roman" w:cs="Times New Roman"/>
          <w:sz w:val="24"/>
          <w:szCs w:val="24"/>
        </w:rPr>
        <w:lastRenderedPageBreak/>
        <w:t>advisers and employment service providers. Industry, Aboriginal and Torres Strait Islander, and culturally and linguistically diverse stakeholders were also involved in the research.</w:t>
      </w:r>
    </w:p>
    <w:p w14:paraId="02CFA40C" w14:textId="77777777" w:rsidR="004C2DAE" w:rsidRPr="006445D6" w:rsidRDefault="004C2DAE" w:rsidP="004C2DAE">
      <w:pPr>
        <w:rPr>
          <w:rFonts w:ascii="Times New Roman" w:hAnsi="Times New Roman" w:cs="Times New Roman"/>
          <w:sz w:val="24"/>
          <w:szCs w:val="24"/>
        </w:rPr>
      </w:pPr>
    </w:p>
    <w:p w14:paraId="72D52298"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Funding for the campaign</w:t>
      </w:r>
      <w:r w:rsidRPr="006445D6" w:rsidDel="00583514">
        <w:rPr>
          <w:rFonts w:ascii="Times New Roman" w:hAnsi="Times New Roman" w:cs="Times New Roman"/>
          <w:sz w:val="24"/>
          <w:szCs w:val="24"/>
        </w:rPr>
        <w:t xml:space="preserve"> </w:t>
      </w:r>
      <w:r w:rsidRPr="006445D6">
        <w:rPr>
          <w:rFonts w:ascii="Times New Roman" w:hAnsi="Times New Roman" w:cs="Times New Roman"/>
          <w:sz w:val="24"/>
          <w:szCs w:val="24"/>
        </w:rPr>
        <w:t>of $13.3 million in 2021-22 was included in the 2020</w:t>
      </w:r>
      <w:r w:rsidRPr="006445D6">
        <w:rPr>
          <w:rFonts w:ascii="Times New Roman" w:hAnsi="Times New Roman" w:cs="Times New Roman"/>
          <w:sz w:val="24"/>
          <w:szCs w:val="24"/>
        </w:rPr>
        <w:noBreakHyphen/>
        <w:t xml:space="preserve">21 Budget under the measure ‘Australia’s Care and Support Workforce Package’. Details are set out in </w:t>
      </w:r>
      <w:r w:rsidRPr="006445D6">
        <w:rPr>
          <w:rFonts w:ascii="Times New Roman" w:hAnsi="Times New Roman" w:cs="Times New Roman"/>
          <w:i/>
          <w:sz w:val="24"/>
          <w:szCs w:val="24"/>
        </w:rPr>
        <w:t>Budget 2020-21, Budget Measures, Budget Paper No. 2 2020-21</w:t>
      </w:r>
      <w:r w:rsidRPr="006445D6">
        <w:rPr>
          <w:rFonts w:ascii="Times New Roman" w:hAnsi="Times New Roman" w:cs="Times New Roman"/>
          <w:sz w:val="24"/>
          <w:szCs w:val="24"/>
        </w:rPr>
        <w:t xml:space="preserve"> at page 150.</w:t>
      </w:r>
    </w:p>
    <w:p w14:paraId="759D10F0" w14:textId="77777777" w:rsidR="004C2DAE" w:rsidRPr="006445D6" w:rsidRDefault="004C2DAE" w:rsidP="004C2DAE">
      <w:pPr>
        <w:rPr>
          <w:rFonts w:ascii="Times New Roman" w:hAnsi="Times New Roman" w:cs="Times New Roman"/>
          <w:sz w:val="24"/>
          <w:szCs w:val="24"/>
        </w:rPr>
      </w:pPr>
    </w:p>
    <w:p w14:paraId="259FB15D"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Additional funding of $9.8 million for the campaign extension was included in the 2021-22 Budget under the measure ‘Aged Care — Government response to the Royal Commission into Aged Care Quality and Safety — workforce’ for a period of two years commencing in 2021-22. Details are set out in </w:t>
      </w:r>
      <w:r w:rsidRPr="006445D6">
        <w:rPr>
          <w:rFonts w:ascii="Times New Roman" w:hAnsi="Times New Roman" w:cs="Times New Roman"/>
          <w:i/>
          <w:sz w:val="24"/>
          <w:szCs w:val="24"/>
        </w:rPr>
        <w:t>Budget 2021-22</w:t>
      </w:r>
      <w:r w:rsidRPr="006445D6">
        <w:rPr>
          <w:rFonts w:ascii="Times New Roman" w:hAnsi="Times New Roman" w:cs="Times New Roman"/>
          <w:sz w:val="24"/>
          <w:szCs w:val="24"/>
        </w:rPr>
        <w:t xml:space="preserve">, </w:t>
      </w:r>
      <w:r w:rsidRPr="006445D6">
        <w:rPr>
          <w:rFonts w:ascii="Times New Roman" w:hAnsi="Times New Roman" w:cs="Times New Roman"/>
          <w:i/>
          <w:sz w:val="24"/>
          <w:szCs w:val="24"/>
        </w:rPr>
        <w:t>Budget Measures, Budget Paper No. 2 2021</w:t>
      </w:r>
      <w:r w:rsidRPr="006445D6">
        <w:rPr>
          <w:rFonts w:ascii="Times New Roman" w:hAnsi="Times New Roman" w:cs="Times New Roman"/>
          <w:i/>
          <w:sz w:val="24"/>
          <w:szCs w:val="24"/>
        </w:rPr>
        <w:noBreakHyphen/>
        <w:t xml:space="preserve">22 </w:t>
      </w:r>
      <w:r w:rsidRPr="006445D6">
        <w:rPr>
          <w:rFonts w:ascii="Times New Roman" w:hAnsi="Times New Roman" w:cs="Times New Roman"/>
          <w:sz w:val="24"/>
          <w:szCs w:val="24"/>
        </w:rPr>
        <w:t>at pages 103 to 104.</w:t>
      </w:r>
    </w:p>
    <w:p w14:paraId="7A63FF18" w14:textId="77777777" w:rsidR="004C2DAE" w:rsidRPr="006445D6" w:rsidRDefault="004C2DAE" w:rsidP="004C2DAE">
      <w:pPr>
        <w:rPr>
          <w:rFonts w:ascii="Times New Roman" w:hAnsi="Times New Roman" w:cs="Times New Roman"/>
          <w:sz w:val="24"/>
          <w:szCs w:val="24"/>
        </w:rPr>
      </w:pPr>
    </w:p>
    <w:p w14:paraId="693E3267" w14:textId="3E82CC14"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Funding for the campaign comes from Program 3.2: National Disability Insurance Scheme and Program 3.3: Program Support for Outcome 3, which are part of Outcome 3. Details are set out in the </w:t>
      </w:r>
      <w:r w:rsidRPr="006445D6">
        <w:rPr>
          <w:rFonts w:ascii="Times New Roman" w:hAnsi="Times New Roman" w:cs="Times New Roman"/>
          <w:i/>
          <w:sz w:val="24"/>
          <w:szCs w:val="24"/>
        </w:rPr>
        <w:t>Portfolio Budget Statements 2020-21</w:t>
      </w:r>
      <w:r w:rsidRPr="006445D6">
        <w:rPr>
          <w:rFonts w:ascii="Times New Roman" w:hAnsi="Times New Roman" w:cs="Times New Roman"/>
          <w:sz w:val="24"/>
          <w:szCs w:val="24"/>
        </w:rPr>
        <w:t xml:space="preserve">, </w:t>
      </w:r>
      <w:r w:rsidRPr="006445D6">
        <w:rPr>
          <w:rFonts w:ascii="Times New Roman" w:hAnsi="Times New Roman" w:cs="Times New Roman"/>
          <w:i/>
          <w:sz w:val="24"/>
          <w:szCs w:val="24"/>
        </w:rPr>
        <w:t>Budget Related Paper No. 1.12</w:t>
      </w:r>
      <w:r w:rsidRPr="006445D6">
        <w:rPr>
          <w:rFonts w:ascii="Times New Roman" w:hAnsi="Times New Roman" w:cs="Times New Roman"/>
          <w:sz w:val="24"/>
          <w:szCs w:val="24"/>
        </w:rPr>
        <w:t xml:space="preserve">, </w:t>
      </w:r>
      <w:r w:rsidRPr="006445D6">
        <w:rPr>
          <w:rFonts w:ascii="Times New Roman" w:hAnsi="Times New Roman" w:cs="Times New Roman"/>
          <w:i/>
          <w:sz w:val="24"/>
          <w:szCs w:val="24"/>
        </w:rPr>
        <w:t>Social Services Portfolio</w:t>
      </w:r>
      <w:r w:rsidRPr="006445D6">
        <w:rPr>
          <w:rFonts w:ascii="Times New Roman" w:hAnsi="Times New Roman" w:cs="Times New Roman"/>
          <w:sz w:val="24"/>
          <w:szCs w:val="24"/>
        </w:rPr>
        <w:t xml:space="preserve"> at pages 27 and 77.</w:t>
      </w:r>
    </w:p>
    <w:p w14:paraId="12208ED5" w14:textId="77777777" w:rsidR="004C2DAE" w:rsidRPr="006445D6" w:rsidRDefault="004C2DAE" w:rsidP="004C2DAE">
      <w:pPr>
        <w:rPr>
          <w:rFonts w:ascii="Times New Roman" w:hAnsi="Times New Roman" w:cs="Times New Roman"/>
          <w:sz w:val="24"/>
          <w:szCs w:val="24"/>
        </w:rPr>
      </w:pPr>
    </w:p>
    <w:p w14:paraId="5FF45681" w14:textId="77777777" w:rsidR="004C2DAE" w:rsidRPr="006445D6" w:rsidRDefault="004C2DAE" w:rsidP="004C2DAE">
      <w:pPr>
        <w:rPr>
          <w:rFonts w:ascii="Times New Roman" w:hAnsi="Times New Roman" w:cs="Times New Roman"/>
          <w:iCs/>
          <w:sz w:val="24"/>
          <w:szCs w:val="24"/>
        </w:rPr>
      </w:pPr>
      <w:r w:rsidRPr="006445D6">
        <w:rPr>
          <w:rFonts w:ascii="Times New Roman" w:hAnsi="Times New Roman" w:cs="Times New Roman"/>
          <w:iCs/>
          <w:sz w:val="24"/>
          <w:szCs w:val="24"/>
        </w:rPr>
        <w:t>Noting that it is not a comprehensive statement of relevant constitutional considerations, the objective of the item references the following powers of the Constitution:</w:t>
      </w:r>
    </w:p>
    <w:p w14:paraId="3BA78D5F" w14:textId="77777777" w:rsidR="004C2DAE" w:rsidRPr="006445D6" w:rsidRDefault="004C2DAE" w:rsidP="004C2DAE">
      <w:pPr>
        <w:numPr>
          <w:ilvl w:val="0"/>
          <w:numId w:val="17"/>
        </w:numPr>
        <w:rPr>
          <w:rFonts w:ascii="Times New Roman" w:hAnsi="Times New Roman" w:cs="Times New Roman"/>
          <w:iCs/>
          <w:sz w:val="24"/>
          <w:szCs w:val="24"/>
        </w:rPr>
      </w:pPr>
      <w:r w:rsidRPr="006445D6">
        <w:rPr>
          <w:rFonts w:ascii="Times New Roman" w:hAnsi="Times New Roman" w:cs="Times New Roman"/>
          <w:iCs/>
          <w:sz w:val="24"/>
          <w:szCs w:val="24"/>
        </w:rPr>
        <w:t xml:space="preserve">the communications power (section 51(v)); </w:t>
      </w:r>
    </w:p>
    <w:p w14:paraId="25E74EAE" w14:textId="2253F1FC" w:rsidR="004C2DAE" w:rsidRPr="006445D6" w:rsidRDefault="00C55680" w:rsidP="004C2DAE">
      <w:pPr>
        <w:numPr>
          <w:ilvl w:val="0"/>
          <w:numId w:val="17"/>
        </w:numPr>
        <w:rPr>
          <w:rFonts w:ascii="Times New Roman" w:hAnsi="Times New Roman" w:cs="Times New Roman"/>
          <w:iCs/>
          <w:sz w:val="24"/>
          <w:szCs w:val="24"/>
        </w:rPr>
      </w:pPr>
      <w:r w:rsidRPr="006445D6">
        <w:rPr>
          <w:rFonts w:ascii="Times New Roman" w:hAnsi="Times New Roman" w:cs="Times New Roman"/>
          <w:iCs/>
          <w:sz w:val="24"/>
          <w:szCs w:val="24"/>
        </w:rPr>
        <w:t>the unemployment benefits or benefits to students aspects of the</w:t>
      </w:r>
      <w:r w:rsidR="004C2DAE" w:rsidRPr="006445D6">
        <w:rPr>
          <w:rFonts w:ascii="Times New Roman" w:hAnsi="Times New Roman" w:cs="Times New Roman"/>
          <w:iCs/>
          <w:sz w:val="24"/>
          <w:szCs w:val="24"/>
        </w:rPr>
        <w:t xml:space="preserve"> social welfare power (section 51(xxiiiA)); and</w:t>
      </w:r>
    </w:p>
    <w:p w14:paraId="35C22288" w14:textId="77777777" w:rsidR="004C2DAE" w:rsidRPr="006445D6" w:rsidRDefault="004C2DAE" w:rsidP="004C2DAE">
      <w:pPr>
        <w:numPr>
          <w:ilvl w:val="0"/>
          <w:numId w:val="17"/>
        </w:numPr>
        <w:rPr>
          <w:rFonts w:ascii="Times New Roman" w:hAnsi="Times New Roman" w:cs="Times New Roman"/>
          <w:iCs/>
          <w:sz w:val="24"/>
          <w:szCs w:val="24"/>
        </w:rPr>
      </w:pPr>
      <w:r w:rsidRPr="006445D6">
        <w:rPr>
          <w:rFonts w:ascii="Times New Roman" w:hAnsi="Times New Roman" w:cs="Times New Roman"/>
          <w:iCs/>
          <w:sz w:val="24"/>
          <w:szCs w:val="24"/>
        </w:rPr>
        <w:t>the external affairs power (section 51(xxix)).</w:t>
      </w:r>
    </w:p>
    <w:p w14:paraId="73B39385" w14:textId="77777777" w:rsidR="004C2DAE" w:rsidRPr="006445D6" w:rsidRDefault="004C2DAE" w:rsidP="004C2DAE">
      <w:pPr>
        <w:rPr>
          <w:rFonts w:ascii="Times New Roman" w:hAnsi="Times New Roman" w:cs="Times New Roman"/>
          <w:sz w:val="24"/>
          <w:szCs w:val="24"/>
        </w:rPr>
      </w:pPr>
    </w:p>
    <w:p w14:paraId="4B2F4688" w14:textId="77777777" w:rsidR="004C2DAE" w:rsidRPr="006445D6" w:rsidRDefault="004C2DAE" w:rsidP="004C2DAE">
      <w:pPr>
        <w:rPr>
          <w:rFonts w:ascii="Times New Roman" w:hAnsi="Times New Roman" w:cs="Times New Roman"/>
          <w:i/>
          <w:sz w:val="24"/>
          <w:szCs w:val="24"/>
          <w:u w:val="single"/>
          <w:lang w:val="en-GB"/>
        </w:rPr>
      </w:pPr>
      <w:r w:rsidRPr="006445D6">
        <w:rPr>
          <w:rFonts w:ascii="Times New Roman" w:hAnsi="Times New Roman" w:cs="Times New Roman"/>
          <w:i/>
          <w:iCs/>
          <w:sz w:val="24"/>
          <w:szCs w:val="24"/>
          <w:u w:val="single"/>
        </w:rPr>
        <w:t>Communications power</w:t>
      </w:r>
    </w:p>
    <w:p w14:paraId="6FB1BAED" w14:textId="77777777" w:rsidR="004C2DAE" w:rsidRPr="006445D6" w:rsidRDefault="004C2DAE" w:rsidP="004C2DAE">
      <w:pPr>
        <w:rPr>
          <w:rFonts w:ascii="Times New Roman" w:hAnsi="Times New Roman" w:cs="Times New Roman"/>
          <w:b/>
          <w:sz w:val="24"/>
          <w:szCs w:val="24"/>
          <w:u w:val="single"/>
        </w:rPr>
      </w:pPr>
    </w:p>
    <w:p w14:paraId="105D090A"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Section 51(v) of the Constitution empowers the Parliament to make laws with respect to ‘postal, telegraphic, telephonic and other like services’.</w:t>
      </w:r>
    </w:p>
    <w:p w14:paraId="5C3090AF" w14:textId="77777777" w:rsidR="004C2DAE" w:rsidRPr="006445D6" w:rsidRDefault="004C2DAE" w:rsidP="004C2DAE">
      <w:pPr>
        <w:rPr>
          <w:rFonts w:ascii="Times New Roman" w:hAnsi="Times New Roman" w:cs="Times New Roman"/>
          <w:sz w:val="24"/>
          <w:szCs w:val="24"/>
        </w:rPr>
      </w:pPr>
    </w:p>
    <w:p w14:paraId="4E2B716D"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The campaign will be delivered via a range of communication channels that may include television, radio, print (for example, newspapers, magazines), digital (for example, social media, online videos, Google search, electronic direct mail) and a website. Hard copy media such as information pamphlets may be delivered by postal services. </w:t>
      </w:r>
    </w:p>
    <w:p w14:paraId="73AB32FE" w14:textId="77777777" w:rsidR="004C2DAE" w:rsidRPr="006445D6" w:rsidRDefault="004C2DAE" w:rsidP="004C2DAE">
      <w:pPr>
        <w:rPr>
          <w:rFonts w:ascii="Times New Roman" w:hAnsi="Times New Roman" w:cs="Times New Roman"/>
          <w:sz w:val="24"/>
          <w:szCs w:val="24"/>
        </w:rPr>
      </w:pPr>
    </w:p>
    <w:p w14:paraId="09D036A8" w14:textId="5DEDA41B" w:rsidR="004C2DAE" w:rsidRPr="006445D6" w:rsidRDefault="004C2DAE" w:rsidP="004C2DAE">
      <w:pPr>
        <w:rPr>
          <w:rFonts w:ascii="Times New Roman" w:hAnsi="Times New Roman" w:cs="Times New Roman"/>
          <w:i/>
          <w:sz w:val="24"/>
          <w:szCs w:val="24"/>
          <w:u w:val="single"/>
        </w:rPr>
      </w:pPr>
      <w:r w:rsidRPr="006445D6">
        <w:rPr>
          <w:rFonts w:ascii="Times New Roman" w:hAnsi="Times New Roman" w:cs="Times New Roman"/>
          <w:i/>
          <w:sz w:val="24"/>
          <w:szCs w:val="24"/>
          <w:u w:val="single"/>
        </w:rPr>
        <w:t>Social welfare power</w:t>
      </w:r>
    </w:p>
    <w:p w14:paraId="13CD9297" w14:textId="77777777" w:rsidR="004C2DAE" w:rsidRPr="006445D6" w:rsidRDefault="004C2DAE" w:rsidP="004C2DAE">
      <w:pPr>
        <w:rPr>
          <w:rFonts w:ascii="Times New Roman" w:hAnsi="Times New Roman" w:cs="Times New Roman"/>
          <w:b/>
          <w:sz w:val="24"/>
          <w:szCs w:val="24"/>
          <w:u w:val="single"/>
        </w:rPr>
      </w:pPr>
    </w:p>
    <w:p w14:paraId="507D703D"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The social welfare power in section 51(xxiiiA) of the Constitution empowers the Parliament to make laws with respect to the provision of unemployment benefits.</w:t>
      </w:r>
    </w:p>
    <w:p w14:paraId="7747B5A4" w14:textId="77777777" w:rsidR="004C2DAE" w:rsidRPr="006445D6" w:rsidRDefault="004C2DAE" w:rsidP="004C2DAE">
      <w:pPr>
        <w:rPr>
          <w:rFonts w:ascii="Times New Roman" w:hAnsi="Times New Roman" w:cs="Times New Roman"/>
          <w:sz w:val="24"/>
          <w:szCs w:val="24"/>
        </w:rPr>
      </w:pPr>
    </w:p>
    <w:p w14:paraId="15103A7C" w14:textId="77777777" w:rsidR="004C2DAE" w:rsidRPr="006445D6" w:rsidRDefault="004C2DAE" w:rsidP="004C2DAE">
      <w:pPr>
        <w:rPr>
          <w:rFonts w:ascii="Times New Roman" w:hAnsi="Times New Roman" w:cs="Times New Roman"/>
          <w:b/>
          <w:sz w:val="24"/>
          <w:szCs w:val="24"/>
        </w:rPr>
      </w:pPr>
      <w:r w:rsidRPr="006445D6">
        <w:rPr>
          <w:rFonts w:ascii="Times New Roman" w:hAnsi="Times New Roman" w:cs="Times New Roman"/>
          <w:sz w:val="24"/>
          <w:szCs w:val="24"/>
        </w:rPr>
        <w:t xml:space="preserve">Expenditure on the campaign will also connect people, including unemployed and underemployed job seekers, to job prospects. This may include a listing of jobs that are currently available (for example, links to job ads from aged care service providers) and links to job search services (for example, jobactive, SEEK). </w:t>
      </w:r>
    </w:p>
    <w:p w14:paraId="2AA05BB9" w14:textId="77777777" w:rsidR="004C2DAE" w:rsidRPr="006445D6" w:rsidRDefault="004C2DAE" w:rsidP="004C2DAE">
      <w:pPr>
        <w:rPr>
          <w:rFonts w:ascii="Times New Roman" w:hAnsi="Times New Roman" w:cs="Times New Roman"/>
          <w:sz w:val="24"/>
          <w:szCs w:val="24"/>
        </w:rPr>
      </w:pPr>
    </w:p>
    <w:p w14:paraId="64EB9648" w14:textId="7CADB94B" w:rsidR="004C2DAE" w:rsidRPr="006445D6" w:rsidRDefault="00C55680" w:rsidP="004C2DAE">
      <w:pPr>
        <w:rPr>
          <w:rFonts w:ascii="Times New Roman" w:hAnsi="Times New Roman" w:cs="Times New Roman"/>
          <w:i/>
          <w:sz w:val="24"/>
          <w:szCs w:val="24"/>
          <w:u w:val="single"/>
        </w:rPr>
      </w:pPr>
      <w:r w:rsidRPr="006445D6">
        <w:rPr>
          <w:rFonts w:ascii="Times New Roman" w:hAnsi="Times New Roman" w:cs="Times New Roman"/>
          <w:i/>
          <w:sz w:val="24"/>
          <w:szCs w:val="24"/>
          <w:u w:val="single"/>
        </w:rPr>
        <w:t>E</w:t>
      </w:r>
      <w:r w:rsidR="004C2DAE" w:rsidRPr="006445D6">
        <w:rPr>
          <w:rFonts w:ascii="Times New Roman" w:hAnsi="Times New Roman" w:cs="Times New Roman"/>
          <w:i/>
          <w:sz w:val="24"/>
          <w:szCs w:val="24"/>
          <w:u w:val="single"/>
        </w:rPr>
        <w:t>xternal affairs power</w:t>
      </w:r>
    </w:p>
    <w:p w14:paraId="3CF12C56" w14:textId="77777777" w:rsidR="004C2DAE" w:rsidRPr="006445D6" w:rsidRDefault="004C2DAE" w:rsidP="004C2DAE">
      <w:pPr>
        <w:rPr>
          <w:rFonts w:ascii="Times New Roman" w:hAnsi="Times New Roman" w:cs="Times New Roman"/>
          <w:sz w:val="24"/>
          <w:szCs w:val="24"/>
        </w:rPr>
      </w:pPr>
    </w:p>
    <w:p w14:paraId="0B3EB377"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7F7795FF" w14:textId="77777777" w:rsidR="004C2DAE" w:rsidRPr="006445D6" w:rsidRDefault="004C2DAE" w:rsidP="004C2DAE">
      <w:pPr>
        <w:rPr>
          <w:rFonts w:ascii="Times New Roman" w:hAnsi="Times New Roman" w:cs="Times New Roman"/>
          <w:sz w:val="24"/>
          <w:szCs w:val="24"/>
        </w:rPr>
      </w:pPr>
    </w:p>
    <w:p w14:paraId="29C25990" w14:textId="1C6C68CE"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Australia has obligations under the International Labour Organization’s </w:t>
      </w:r>
      <w:r w:rsidRPr="006445D6">
        <w:rPr>
          <w:rFonts w:ascii="Times New Roman" w:hAnsi="Times New Roman" w:cs="Times New Roman"/>
          <w:i/>
          <w:sz w:val="24"/>
          <w:szCs w:val="24"/>
        </w:rPr>
        <w:t>Convention concerning Employment Policy</w:t>
      </w:r>
      <w:r w:rsidRPr="006445D6">
        <w:rPr>
          <w:rFonts w:ascii="Times New Roman" w:hAnsi="Times New Roman" w:cs="Times New Roman"/>
          <w:sz w:val="24"/>
          <w:szCs w:val="24"/>
        </w:rPr>
        <w:t xml:space="preserve"> [1970] ATS 17 (ILO Convention 122). </w:t>
      </w:r>
    </w:p>
    <w:p w14:paraId="1FF2C1F4" w14:textId="77777777" w:rsidR="004C2DAE" w:rsidRPr="006445D6" w:rsidRDefault="004C2DAE" w:rsidP="004C2DAE">
      <w:pPr>
        <w:rPr>
          <w:rFonts w:ascii="Times New Roman" w:hAnsi="Times New Roman" w:cs="Times New Roman"/>
          <w:sz w:val="24"/>
          <w:szCs w:val="24"/>
        </w:rPr>
      </w:pPr>
    </w:p>
    <w:p w14:paraId="3F0782E9"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Article 1(1) of the ILO Convention 122 obliges each Member to ‘declare and pursue … an active policy designed to promote full, productive and freely chosen employment’. </w:t>
      </w:r>
    </w:p>
    <w:p w14:paraId="1E35F33F" w14:textId="77777777" w:rsidR="004C2DAE" w:rsidRPr="006445D6" w:rsidRDefault="004C2DAE" w:rsidP="004C2DAE">
      <w:pPr>
        <w:rPr>
          <w:rFonts w:ascii="Times New Roman" w:hAnsi="Times New Roman" w:cs="Times New Roman"/>
          <w:sz w:val="24"/>
          <w:szCs w:val="24"/>
        </w:rPr>
      </w:pPr>
    </w:p>
    <w:p w14:paraId="16C1801F"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Article 1(2) of the ILO Convention 122 requires the policies and programs for the purposes of Article 1(1) take due account of matters including ‘employment needs, opportunities and problems, both regional and national’. </w:t>
      </w:r>
    </w:p>
    <w:p w14:paraId="185CDCA3" w14:textId="77777777" w:rsidR="004C2DAE" w:rsidRPr="006445D6" w:rsidRDefault="004C2DAE" w:rsidP="004C2DAE">
      <w:pPr>
        <w:rPr>
          <w:rFonts w:ascii="Times New Roman" w:hAnsi="Times New Roman" w:cs="Times New Roman"/>
          <w:sz w:val="24"/>
          <w:szCs w:val="24"/>
        </w:rPr>
      </w:pPr>
    </w:p>
    <w:p w14:paraId="3D89159C"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Article 2 further requires Members to ‘decide on and keep under review … the measures to be adopted for attaining the objectives specified in Article 1’, and to ‘take such steps as may be needed … for the application of these measures’. </w:t>
      </w:r>
    </w:p>
    <w:p w14:paraId="4F0EC495" w14:textId="77777777" w:rsidR="004C2DAE" w:rsidRPr="006445D6" w:rsidRDefault="004C2DAE" w:rsidP="004C2DAE">
      <w:pPr>
        <w:rPr>
          <w:rFonts w:ascii="Times New Roman" w:hAnsi="Times New Roman" w:cs="Times New Roman"/>
          <w:sz w:val="24"/>
          <w:szCs w:val="24"/>
        </w:rPr>
      </w:pPr>
    </w:p>
    <w:p w14:paraId="049869D7" w14:textId="7095009B"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Australia also has obligations under the International Labour Organization’s </w:t>
      </w:r>
      <w:r w:rsidRPr="006445D6">
        <w:rPr>
          <w:rFonts w:ascii="Times New Roman" w:hAnsi="Times New Roman" w:cs="Times New Roman"/>
          <w:i/>
          <w:sz w:val="24"/>
          <w:szCs w:val="24"/>
        </w:rPr>
        <w:t>Convention concerning Vocational Guidance and Vocational Training in the Development of Human Resources</w:t>
      </w:r>
      <w:r w:rsidRPr="006445D6">
        <w:rPr>
          <w:rFonts w:ascii="Times New Roman" w:hAnsi="Times New Roman" w:cs="Times New Roman"/>
          <w:sz w:val="24"/>
          <w:szCs w:val="24"/>
        </w:rPr>
        <w:t xml:space="preserve"> [1986] ATS 2 (ILO Convention 142).</w:t>
      </w:r>
    </w:p>
    <w:p w14:paraId="66210B2F" w14:textId="77777777" w:rsidR="004C2DAE" w:rsidRPr="006445D6" w:rsidRDefault="004C2DAE" w:rsidP="004C2DAE">
      <w:pPr>
        <w:rPr>
          <w:rFonts w:ascii="Times New Roman" w:hAnsi="Times New Roman" w:cs="Times New Roman"/>
          <w:sz w:val="24"/>
          <w:szCs w:val="24"/>
        </w:rPr>
      </w:pPr>
    </w:p>
    <w:p w14:paraId="1CB6FF1D"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Article 1(1) of the ILO Convention 142 obliges each Member to ‘adopt and develop comprehensive and co-ordinated policies and programmes of vocational guidance and vocational training, closely linked with employment’. Article 1(2) requires the policies and programs adopted for the purposes of Article 1(1) take due account of matters including ‘employment needs, opportunities and problems, both regional and national’. </w:t>
      </w:r>
    </w:p>
    <w:p w14:paraId="3365CABC" w14:textId="77777777" w:rsidR="004C2DAE" w:rsidRPr="006445D6" w:rsidRDefault="004C2DAE" w:rsidP="004C2DAE">
      <w:pPr>
        <w:rPr>
          <w:rFonts w:ascii="Times New Roman" w:hAnsi="Times New Roman" w:cs="Times New Roman"/>
          <w:sz w:val="24"/>
          <w:szCs w:val="24"/>
        </w:rPr>
      </w:pPr>
    </w:p>
    <w:p w14:paraId="631F67E9"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Article 2 of the ILO Convention 142 obliges each Member to ‘establish and develop open, flexible and complementary systems of general, technical and vocational education, educational and vocational guidance and vocational training, whether these activities take place within the system of formal education or outside it’.</w:t>
      </w:r>
    </w:p>
    <w:p w14:paraId="46E238C6" w14:textId="77777777" w:rsidR="004C2DAE" w:rsidRPr="006445D6" w:rsidRDefault="004C2DAE" w:rsidP="004C2DAE">
      <w:pPr>
        <w:rPr>
          <w:rFonts w:ascii="Times New Roman" w:hAnsi="Times New Roman" w:cs="Times New Roman"/>
          <w:sz w:val="24"/>
          <w:szCs w:val="24"/>
        </w:rPr>
      </w:pPr>
    </w:p>
    <w:p w14:paraId="6FA8E9AE"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Article 3 of the ILO Convention 142 obliges representatives of employers and workers to be consulted on employment policies to account for ‘their experience and views and securing their full co-operation’ in supporting such policies. </w:t>
      </w:r>
    </w:p>
    <w:p w14:paraId="3E19ABAD" w14:textId="77777777" w:rsidR="004C2DAE" w:rsidRPr="006445D6" w:rsidRDefault="004C2DAE" w:rsidP="004C2DAE">
      <w:pPr>
        <w:rPr>
          <w:rFonts w:ascii="Times New Roman" w:hAnsi="Times New Roman" w:cs="Times New Roman"/>
          <w:sz w:val="24"/>
          <w:szCs w:val="24"/>
        </w:rPr>
      </w:pPr>
    </w:p>
    <w:p w14:paraId="79DBE23D" w14:textId="77777777" w:rsidR="004C2DAE" w:rsidRPr="006445D6" w:rsidRDefault="004C2DAE" w:rsidP="004C2DAE">
      <w:pPr>
        <w:rPr>
          <w:rFonts w:ascii="Times New Roman" w:hAnsi="Times New Roman" w:cs="Times New Roman"/>
          <w:sz w:val="24"/>
          <w:szCs w:val="24"/>
        </w:rPr>
      </w:pPr>
      <w:r w:rsidRPr="006445D6">
        <w:rPr>
          <w:rFonts w:ascii="Times New Roman" w:hAnsi="Times New Roman" w:cs="Times New Roman"/>
          <w:sz w:val="24"/>
          <w:szCs w:val="24"/>
        </w:rPr>
        <w:t xml:space="preserve">Article 4 of the ILO Convention 142 obliges each Member to ‘gradually extend, adapt and harmonise its vocational training systems to meet the needs for vocational training throughout life of both young persons and adults in all sectors of the economy and branches of economic activity and at all levels of skill and responsibility’. </w:t>
      </w:r>
    </w:p>
    <w:p w14:paraId="03832890" w14:textId="77777777" w:rsidR="004C2DAE" w:rsidRPr="006445D6" w:rsidRDefault="004C2DAE" w:rsidP="004C2DAE">
      <w:pPr>
        <w:rPr>
          <w:rFonts w:ascii="Times New Roman" w:hAnsi="Times New Roman" w:cs="Times New Roman"/>
          <w:sz w:val="24"/>
          <w:szCs w:val="24"/>
        </w:rPr>
      </w:pPr>
    </w:p>
    <w:p w14:paraId="2A7E5147" w14:textId="7124BDD2" w:rsidR="00655826" w:rsidRPr="006445D6" w:rsidRDefault="004C2DAE" w:rsidP="002104C6">
      <w:pPr>
        <w:rPr>
          <w:rFonts w:ascii="Times New Roman" w:hAnsi="Times New Roman" w:cs="Times New Roman"/>
          <w:sz w:val="24"/>
          <w:szCs w:val="24"/>
        </w:rPr>
      </w:pPr>
      <w:r w:rsidRPr="006445D6">
        <w:rPr>
          <w:rFonts w:ascii="Times New Roman" w:hAnsi="Times New Roman" w:cs="Times New Roman"/>
          <w:sz w:val="24"/>
          <w:szCs w:val="24"/>
        </w:rPr>
        <w:t>Expenditure on the campaign will be directed to encouraging job seekers to consider employment opportunities with aged care, disability support and veterans’ care sector employers. This may include a listing of positions that are currently available and links to job search services. The campaign will provide information on entry requirements, training and development opportunities, and pathways into the work, jobs and careers. Employer resources will be produced to assist with attracting, supporting and retaining staff.</w:t>
      </w:r>
    </w:p>
    <w:p w14:paraId="22303099" w14:textId="77777777" w:rsidR="00655826" w:rsidRPr="006445D6" w:rsidRDefault="00655826" w:rsidP="002104C6">
      <w:pPr>
        <w:rPr>
          <w:rFonts w:ascii="Times New Roman" w:hAnsi="Times New Roman" w:cs="Times New Roman"/>
          <w:sz w:val="24"/>
          <w:szCs w:val="24"/>
        </w:rPr>
      </w:pPr>
    </w:p>
    <w:p w14:paraId="194D4C5B" w14:textId="1A596ED9" w:rsidR="005C161C" w:rsidRPr="006445D6" w:rsidRDefault="002104C6" w:rsidP="005C161C">
      <w:pPr>
        <w:rPr>
          <w:rFonts w:ascii="Times New Roman" w:hAnsi="Times New Roman" w:cs="Times New Roman"/>
          <w:iCs/>
          <w:sz w:val="24"/>
          <w:szCs w:val="24"/>
        </w:rPr>
      </w:pPr>
      <w:r w:rsidRPr="006445D6">
        <w:rPr>
          <w:rFonts w:ascii="Times New Roman" w:hAnsi="Times New Roman" w:cs="Times New Roman"/>
          <w:iCs/>
          <w:sz w:val="24"/>
          <w:szCs w:val="24"/>
        </w:rPr>
        <w:t xml:space="preserve">New </w:t>
      </w:r>
      <w:r w:rsidRPr="006445D6">
        <w:rPr>
          <w:rFonts w:ascii="Times New Roman" w:hAnsi="Times New Roman" w:cs="Times New Roman"/>
          <w:b/>
          <w:iCs/>
          <w:sz w:val="24"/>
          <w:szCs w:val="24"/>
        </w:rPr>
        <w:t xml:space="preserve">table item </w:t>
      </w:r>
      <w:r w:rsidR="0060675A" w:rsidRPr="006445D6">
        <w:rPr>
          <w:rFonts w:ascii="Times New Roman" w:hAnsi="Times New Roman" w:cs="Times New Roman"/>
          <w:b/>
          <w:iCs/>
          <w:sz w:val="24"/>
          <w:szCs w:val="24"/>
        </w:rPr>
        <w:t>510</w:t>
      </w:r>
      <w:r w:rsidRPr="006445D6">
        <w:rPr>
          <w:rFonts w:ascii="Times New Roman" w:hAnsi="Times New Roman" w:cs="Times New Roman"/>
          <w:iCs/>
          <w:sz w:val="24"/>
          <w:szCs w:val="24"/>
        </w:rPr>
        <w:t xml:space="preserve"> establishes legislative authority for government spending on </w:t>
      </w:r>
      <w:r w:rsidR="00024596" w:rsidRPr="006445D6">
        <w:rPr>
          <w:rFonts w:ascii="Times New Roman" w:hAnsi="Times New Roman" w:cs="Times New Roman"/>
          <w:iCs/>
          <w:sz w:val="24"/>
          <w:szCs w:val="24"/>
        </w:rPr>
        <w:t>c</w:t>
      </w:r>
      <w:r w:rsidR="00B82561" w:rsidRPr="006445D6">
        <w:rPr>
          <w:rFonts w:ascii="Times New Roman" w:hAnsi="Times New Roman" w:cs="Times New Roman"/>
          <w:iCs/>
          <w:sz w:val="24"/>
          <w:szCs w:val="24"/>
        </w:rPr>
        <w:t xml:space="preserve">ashless </w:t>
      </w:r>
      <w:r w:rsidR="001A00FB" w:rsidRPr="006445D6">
        <w:rPr>
          <w:rFonts w:ascii="Times New Roman" w:hAnsi="Times New Roman" w:cs="Times New Roman"/>
          <w:iCs/>
          <w:sz w:val="24"/>
          <w:szCs w:val="24"/>
        </w:rPr>
        <w:t>w</w:t>
      </w:r>
      <w:r w:rsidR="00B82561" w:rsidRPr="006445D6">
        <w:rPr>
          <w:rFonts w:ascii="Times New Roman" w:hAnsi="Times New Roman" w:cs="Times New Roman"/>
          <w:iCs/>
          <w:sz w:val="24"/>
          <w:szCs w:val="24"/>
        </w:rPr>
        <w:t xml:space="preserve">elfare </w:t>
      </w:r>
      <w:r w:rsidR="001A00FB" w:rsidRPr="006445D6">
        <w:rPr>
          <w:rFonts w:ascii="Times New Roman" w:hAnsi="Times New Roman" w:cs="Times New Roman"/>
          <w:iCs/>
          <w:sz w:val="24"/>
          <w:szCs w:val="24"/>
        </w:rPr>
        <w:t>s</w:t>
      </w:r>
      <w:r w:rsidR="00B82561" w:rsidRPr="006445D6">
        <w:rPr>
          <w:rFonts w:ascii="Times New Roman" w:hAnsi="Times New Roman" w:cs="Times New Roman"/>
          <w:iCs/>
          <w:sz w:val="24"/>
          <w:szCs w:val="24"/>
        </w:rPr>
        <w:t xml:space="preserve">upport </w:t>
      </w:r>
      <w:r w:rsidR="001A00FB" w:rsidRPr="006445D6">
        <w:rPr>
          <w:rFonts w:ascii="Times New Roman" w:hAnsi="Times New Roman" w:cs="Times New Roman"/>
          <w:iCs/>
          <w:sz w:val="24"/>
          <w:szCs w:val="24"/>
        </w:rPr>
        <w:t>s</w:t>
      </w:r>
      <w:r w:rsidR="005C161C" w:rsidRPr="006445D6">
        <w:rPr>
          <w:rFonts w:ascii="Times New Roman" w:hAnsi="Times New Roman" w:cs="Times New Roman"/>
          <w:iCs/>
          <w:sz w:val="24"/>
          <w:szCs w:val="24"/>
        </w:rPr>
        <w:t>ervices</w:t>
      </w:r>
      <w:r w:rsidR="00F5699E" w:rsidRPr="006445D6">
        <w:rPr>
          <w:rFonts w:ascii="Times New Roman" w:hAnsi="Times New Roman" w:cs="Times New Roman"/>
          <w:iCs/>
          <w:sz w:val="24"/>
          <w:szCs w:val="24"/>
        </w:rPr>
        <w:t xml:space="preserve"> (the program)</w:t>
      </w:r>
      <w:r w:rsidR="001A00FB" w:rsidRPr="006445D6">
        <w:rPr>
          <w:rFonts w:ascii="Times New Roman" w:hAnsi="Times New Roman" w:cs="Times New Roman"/>
          <w:iCs/>
          <w:sz w:val="24"/>
          <w:szCs w:val="24"/>
        </w:rPr>
        <w:t>,</w:t>
      </w:r>
      <w:r w:rsidR="00B82561" w:rsidRPr="006445D6">
        <w:rPr>
          <w:rFonts w:ascii="Times New Roman" w:hAnsi="Times New Roman" w:cs="Times New Roman"/>
          <w:iCs/>
          <w:sz w:val="24"/>
          <w:szCs w:val="24"/>
        </w:rPr>
        <w:t xml:space="preserve"> </w:t>
      </w:r>
      <w:r w:rsidR="005C161C" w:rsidRPr="006445D6">
        <w:rPr>
          <w:rFonts w:ascii="Times New Roman" w:hAnsi="Times New Roman" w:cs="Times New Roman"/>
          <w:iCs/>
          <w:sz w:val="24"/>
          <w:szCs w:val="24"/>
        </w:rPr>
        <w:t xml:space="preserve">which support </w:t>
      </w:r>
      <w:r w:rsidR="00024596" w:rsidRPr="006445D6">
        <w:rPr>
          <w:rFonts w:ascii="Times New Roman" w:hAnsi="Times New Roman" w:cs="Times New Roman"/>
          <w:iCs/>
          <w:sz w:val="24"/>
          <w:szCs w:val="24"/>
        </w:rPr>
        <w:t>individuals</w:t>
      </w:r>
      <w:r w:rsidR="005C161C" w:rsidRPr="006445D6">
        <w:rPr>
          <w:rFonts w:ascii="Times New Roman" w:hAnsi="Times New Roman" w:cs="Times New Roman"/>
          <w:iCs/>
          <w:sz w:val="24"/>
          <w:szCs w:val="24"/>
        </w:rPr>
        <w:t xml:space="preserve">, families and communities in places where high levels of welfare dependence co-exist with high levels of social harm. </w:t>
      </w:r>
      <w:r w:rsidR="00EA418D" w:rsidRPr="006445D6">
        <w:rPr>
          <w:rFonts w:ascii="Times New Roman" w:hAnsi="Times New Roman" w:cs="Times New Roman"/>
          <w:iCs/>
          <w:sz w:val="24"/>
          <w:szCs w:val="24"/>
        </w:rPr>
        <w:lastRenderedPageBreak/>
        <w:t>The support services will be provided to participants of the Cashless Welfare Program (</w:t>
      </w:r>
      <w:r w:rsidR="00B85183" w:rsidRPr="006445D6">
        <w:rPr>
          <w:rFonts w:ascii="Times New Roman" w:hAnsi="Times New Roman" w:cs="Times New Roman"/>
          <w:iCs/>
          <w:sz w:val="24"/>
          <w:szCs w:val="24"/>
        </w:rPr>
        <w:t>commonly known as the Cashless Debit Card program</w:t>
      </w:r>
      <w:r w:rsidR="00EA418D" w:rsidRPr="006445D6">
        <w:rPr>
          <w:rFonts w:ascii="Times New Roman" w:hAnsi="Times New Roman" w:cs="Times New Roman"/>
          <w:iCs/>
          <w:sz w:val="24"/>
          <w:szCs w:val="24"/>
        </w:rPr>
        <w:t>).</w:t>
      </w:r>
    </w:p>
    <w:p w14:paraId="45770C4F" w14:textId="3C5F294F" w:rsidR="005C161C" w:rsidRPr="006445D6" w:rsidRDefault="005C161C" w:rsidP="005C161C">
      <w:pPr>
        <w:rPr>
          <w:rFonts w:ascii="Times New Roman" w:hAnsi="Times New Roman" w:cs="Times New Roman"/>
          <w:iCs/>
          <w:sz w:val="24"/>
          <w:szCs w:val="24"/>
        </w:rPr>
      </w:pPr>
    </w:p>
    <w:p w14:paraId="5E4D6926" w14:textId="25CD64C6" w:rsidR="001E3D29" w:rsidRPr="006445D6" w:rsidRDefault="0064208F" w:rsidP="00EA418D">
      <w:pPr>
        <w:rPr>
          <w:rFonts w:ascii="Times New Roman" w:hAnsi="Times New Roman" w:cs="Times New Roman"/>
          <w:iCs/>
          <w:sz w:val="24"/>
          <w:szCs w:val="24"/>
        </w:rPr>
      </w:pPr>
      <w:r w:rsidRPr="006445D6">
        <w:rPr>
          <w:rFonts w:ascii="Times New Roman" w:hAnsi="Times New Roman" w:cs="Times New Roman"/>
          <w:iCs/>
          <w:sz w:val="24"/>
          <w:szCs w:val="24"/>
        </w:rPr>
        <w:t>The</w:t>
      </w:r>
      <w:r w:rsidR="00B85183" w:rsidRPr="006445D6">
        <w:rPr>
          <w:rFonts w:ascii="Times New Roman" w:hAnsi="Times New Roman" w:cs="Times New Roman"/>
          <w:iCs/>
          <w:sz w:val="24"/>
          <w:szCs w:val="24"/>
        </w:rPr>
        <w:t xml:space="preserve"> Cashless Debit Card</w:t>
      </w:r>
      <w:r w:rsidR="000E710A" w:rsidRPr="006445D6">
        <w:rPr>
          <w:rFonts w:ascii="Times New Roman" w:hAnsi="Times New Roman" w:cs="Times New Roman"/>
          <w:iCs/>
          <w:sz w:val="24"/>
          <w:szCs w:val="24"/>
        </w:rPr>
        <w:t xml:space="preserve"> (CDC)</w:t>
      </w:r>
      <w:r w:rsidRPr="006445D6">
        <w:rPr>
          <w:rFonts w:ascii="Times New Roman" w:hAnsi="Times New Roman" w:cs="Times New Roman"/>
          <w:iCs/>
          <w:sz w:val="24"/>
          <w:szCs w:val="24"/>
        </w:rPr>
        <w:t xml:space="preserve"> </w:t>
      </w:r>
      <w:r w:rsidR="00B85183" w:rsidRPr="006445D6">
        <w:rPr>
          <w:rFonts w:ascii="Times New Roman" w:hAnsi="Times New Roman" w:cs="Times New Roman"/>
          <w:iCs/>
          <w:sz w:val="24"/>
          <w:szCs w:val="24"/>
        </w:rPr>
        <w:t>commenced on 1 February 2016</w:t>
      </w:r>
      <w:r w:rsidRPr="006445D6">
        <w:rPr>
          <w:rFonts w:ascii="Times New Roman" w:hAnsi="Times New Roman" w:cs="Times New Roman"/>
          <w:iCs/>
          <w:sz w:val="24"/>
          <w:szCs w:val="24"/>
        </w:rPr>
        <w:t xml:space="preserve"> </w:t>
      </w:r>
      <w:r w:rsidR="00BA0DE5" w:rsidRPr="006445D6">
        <w:rPr>
          <w:rFonts w:ascii="Times New Roman" w:hAnsi="Times New Roman" w:cs="Times New Roman"/>
          <w:iCs/>
          <w:sz w:val="24"/>
          <w:szCs w:val="24"/>
        </w:rPr>
        <w:t>with the objective of ensuring</w:t>
      </w:r>
      <w:r w:rsidR="00F658C9" w:rsidRPr="006445D6">
        <w:rPr>
          <w:rFonts w:ascii="Times New Roman" w:hAnsi="Times New Roman" w:cs="Times New Roman"/>
          <w:iCs/>
          <w:sz w:val="24"/>
          <w:szCs w:val="24"/>
        </w:rPr>
        <w:t xml:space="preserve"> that welfare payments are spent in responsible and meaningful ways, to reduce high levels of social harm.</w:t>
      </w:r>
      <w:r w:rsidR="00BA0DE5" w:rsidRPr="006445D6">
        <w:rPr>
          <w:rFonts w:ascii="Times New Roman" w:hAnsi="Times New Roman" w:cs="Times New Roman"/>
          <w:iCs/>
          <w:sz w:val="24"/>
          <w:szCs w:val="24"/>
        </w:rPr>
        <w:t xml:space="preserve"> </w:t>
      </w:r>
      <w:r w:rsidR="001E3D29" w:rsidRPr="006445D6">
        <w:rPr>
          <w:rFonts w:ascii="Times New Roman" w:hAnsi="Times New Roman" w:cs="Times New Roman"/>
          <w:iCs/>
          <w:sz w:val="24"/>
          <w:szCs w:val="24"/>
        </w:rPr>
        <w:t xml:space="preserve">The expected outcomes for the </w:t>
      </w:r>
      <w:r w:rsidR="00B85183" w:rsidRPr="006445D6">
        <w:rPr>
          <w:rFonts w:ascii="Times New Roman" w:hAnsi="Times New Roman" w:cs="Times New Roman"/>
          <w:iCs/>
          <w:sz w:val="24"/>
          <w:szCs w:val="24"/>
        </w:rPr>
        <w:t>C</w:t>
      </w:r>
      <w:r w:rsidR="00F658C9" w:rsidRPr="006445D6">
        <w:rPr>
          <w:rFonts w:ascii="Times New Roman" w:hAnsi="Times New Roman" w:cs="Times New Roman"/>
          <w:iCs/>
          <w:sz w:val="24"/>
          <w:szCs w:val="24"/>
        </w:rPr>
        <w:t>DC</w:t>
      </w:r>
      <w:r w:rsidR="001E3D29" w:rsidRPr="006445D6">
        <w:rPr>
          <w:rFonts w:ascii="Times New Roman" w:hAnsi="Times New Roman" w:cs="Times New Roman"/>
          <w:iCs/>
          <w:sz w:val="24"/>
          <w:szCs w:val="24"/>
        </w:rPr>
        <w:t xml:space="preserve"> program are </w:t>
      </w:r>
      <w:r w:rsidR="00F658C9" w:rsidRPr="006445D6">
        <w:rPr>
          <w:rFonts w:ascii="Times New Roman" w:hAnsi="Times New Roman" w:cs="Times New Roman"/>
          <w:iCs/>
          <w:sz w:val="24"/>
          <w:szCs w:val="24"/>
        </w:rPr>
        <w:t xml:space="preserve">to </w:t>
      </w:r>
      <w:r w:rsidR="001E3D29" w:rsidRPr="006445D6">
        <w:rPr>
          <w:rFonts w:ascii="Times New Roman" w:hAnsi="Times New Roman" w:cs="Times New Roman"/>
          <w:iCs/>
          <w:sz w:val="24"/>
          <w:szCs w:val="24"/>
        </w:rPr>
        <w:t>reduce</w:t>
      </w:r>
      <w:r w:rsidR="00F658C9" w:rsidRPr="006445D6">
        <w:rPr>
          <w:rFonts w:ascii="Times New Roman" w:hAnsi="Times New Roman" w:cs="Times New Roman"/>
          <w:iCs/>
          <w:sz w:val="24"/>
          <w:szCs w:val="24"/>
        </w:rPr>
        <w:t xml:space="preserve"> community harm, increase</w:t>
      </w:r>
      <w:r w:rsidR="001E3D29" w:rsidRPr="006445D6">
        <w:rPr>
          <w:rFonts w:ascii="Times New Roman" w:hAnsi="Times New Roman" w:cs="Times New Roman"/>
          <w:iCs/>
          <w:sz w:val="24"/>
          <w:szCs w:val="24"/>
        </w:rPr>
        <w:t xml:space="preserve"> the level of</w:t>
      </w:r>
      <w:r w:rsidR="00F658C9" w:rsidRPr="006445D6">
        <w:rPr>
          <w:rFonts w:ascii="Times New Roman" w:hAnsi="Times New Roman" w:cs="Times New Roman"/>
          <w:iCs/>
          <w:sz w:val="24"/>
          <w:szCs w:val="24"/>
        </w:rPr>
        <w:t xml:space="preserve"> employment and improve child health outcomes through </w:t>
      </w:r>
      <w:r w:rsidR="001E3D29" w:rsidRPr="006445D6">
        <w:rPr>
          <w:rFonts w:ascii="Times New Roman" w:hAnsi="Times New Roman" w:cs="Times New Roman"/>
          <w:iCs/>
          <w:sz w:val="24"/>
          <w:szCs w:val="24"/>
        </w:rPr>
        <w:t>responsible management of</w:t>
      </w:r>
      <w:r w:rsidR="00F658C9" w:rsidRPr="006445D6">
        <w:rPr>
          <w:rFonts w:ascii="Times New Roman" w:hAnsi="Times New Roman" w:cs="Times New Roman"/>
          <w:iCs/>
          <w:sz w:val="24"/>
          <w:szCs w:val="24"/>
        </w:rPr>
        <w:t xml:space="preserve"> welfare recipients’ spending.</w:t>
      </w:r>
      <w:r w:rsidR="001E3D29" w:rsidRPr="006445D6">
        <w:rPr>
          <w:rFonts w:ascii="Times New Roman" w:hAnsi="Times New Roman" w:cs="Times New Roman"/>
          <w:iCs/>
          <w:sz w:val="24"/>
          <w:szCs w:val="24"/>
        </w:rPr>
        <w:t xml:space="preserve"> This can be achieved by issuing eligible recipients with a Visa debit card whereby 80 per cent</w:t>
      </w:r>
      <w:r w:rsidR="00F658C9" w:rsidRPr="006445D6">
        <w:rPr>
          <w:rFonts w:ascii="Times New Roman" w:hAnsi="Times New Roman" w:cs="Times New Roman"/>
          <w:iCs/>
          <w:sz w:val="24"/>
          <w:szCs w:val="24"/>
        </w:rPr>
        <w:t xml:space="preserve"> </w:t>
      </w:r>
      <w:r w:rsidR="001E3D29" w:rsidRPr="006445D6">
        <w:rPr>
          <w:rFonts w:ascii="Times New Roman" w:hAnsi="Times New Roman" w:cs="Times New Roman"/>
          <w:iCs/>
          <w:sz w:val="24"/>
          <w:szCs w:val="24"/>
        </w:rPr>
        <w:t>of recipients’ social security payments and 100 per cent of lump sum payments made by Centrelink</w:t>
      </w:r>
      <w:r w:rsidR="00F8246F" w:rsidRPr="006445D6">
        <w:rPr>
          <w:rFonts w:ascii="Times New Roman" w:hAnsi="Times New Roman" w:cs="Times New Roman"/>
          <w:iCs/>
          <w:sz w:val="24"/>
          <w:szCs w:val="24"/>
        </w:rPr>
        <w:t xml:space="preserve"> are deposited into the debit card instead of depositing welfare payments</w:t>
      </w:r>
      <w:r w:rsidR="00B85183" w:rsidRPr="006445D6">
        <w:rPr>
          <w:rFonts w:ascii="Times New Roman" w:hAnsi="Times New Roman" w:cs="Times New Roman"/>
          <w:iCs/>
          <w:sz w:val="24"/>
          <w:szCs w:val="24"/>
        </w:rPr>
        <w:t xml:space="preserve"> directly</w:t>
      </w:r>
      <w:r w:rsidR="00F8246F" w:rsidRPr="006445D6">
        <w:rPr>
          <w:rFonts w:ascii="Times New Roman" w:hAnsi="Times New Roman" w:cs="Times New Roman"/>
          <w:iCs/>
          <w:sz w:val="24"/>
          <w:szCs w:val="24"/>
        </w:rPr>
        <w:t xml:space="preserve"> </w:t>
      </w:r>
      <w:r w:rsidR="00024596" w:rsidRPr="006445D6">
        <w:rPr>
          <w:rFonts w:ascii="Times New Roman" w:hAnsi="Times New Roman" w:cs="Times New Roman"/>
          <w:iCs/>
          <w:sz w:val="24"/>
          <w:szCs w:val="24"/>
        </w:rPr>
        <w:t>in</w:t>
      </w:r>
      <w:r w:rsidR="00F8246F" w:rsidRPr="006445D6">
        <w:rPr>
          <w:rFonts w:ascii="Times New Roman" w:hAnsi="Times New Roman" w:cs="Times New Roman"/>
          <w:iCs/>
          <w:sz w:val="24"/>
          <w:szCs w:val="24"/>
        </w:rPr>
        <w:t xml:space="preserve">to recipients’ bank account. The </w:t>
      </w:r>
      <w:r w:rsidR="00B85183" w:rsidRPr="006445D6">
        <w:rPr>
          <w:rFonts w:ascii="Times New Roman" w:hAnsi="Times New Roman" w:cs="Times New Roman"/>
          <w:iCs/>
          <w:sz w:val="24"/>
          <w:szCs w:val="24"/>
        </w:rPr>
        <w:t>CDC</w:t>
      </w:r>
      <w:r w:rsidR="00F8246F" w:rsidRPr="006445D6">
        <w:rPr>
          <w:rFonts w:ascii="Times New Roman" w:hAnsi="Times New Roman" w:cs="Times New Roman"/>
          <w:iCs/>
          <w:sz w:val="24"/>
          <w:szCs w:val="24"/>
        </w:rPr>
        <w:t xml:space="preserve"> looks and operates like a regular bank card, however it cannot be used to buy alcohol or gambling products, some gift cards or to withdraw cash. Further information on the </w:t>
      </w:r>
      <w:r w:rsidR="00B85183" w:rsidRPr="006445D6">
        <w:rPr>
          <w:rFonts w:ascii="Times New Roman" w:hAnsi="Times New Roman" w:cs="Times New Roman"/>
          <w:iCs/>
          <w:sz w:val="24"/>
          <w:szCs w:val="24"/>
        </w:rPr>
        <w:t>CDC</w:t>
      </w:r>
      <w:r w:rsidR="00F8246F" w:rsidRPr="006445D6">
        <w:rPr>
          <w:rFonts w:ascii="Times New Roman" w:hAnsi="Times New Roman" w:cs="Times New Roman"/>
          <w:iCs/>
          <w:sz w:val="24"/>
          <w:szCs w:val="24"/>
        </w:rPr>
        <w:t xml:space="preserve"> and how it operate</w:t>
      </w:r>
      <w:r w:rsidR="00B85183" w:rsidRPr="006445D6">
        <w:rPr>
          <w:rFonts w:ascii="Times New Roman" w:hAnsi="Times New Roman" w:cs="Times New Roman"/>
          <w:iCs/>
          <w:sz w:val="24"/>
          <w:szCs w:val="24"/>
        </w:rPr>
        <w:t>s</w:t>
      </w:r>
      <w:r w:rsidR="00F8246F" w:rsidRPr="006445D6">
        <w:rPr>
          <w:rFonts w:ascii="Times New Roman" w:hAnsi="Times New Roman" w:cs="Times New Roman"/>
          <w:iCs/>
          <w:sz w:val="24"/>
          <w:szCs w:val="24"/>
        </w:rPr>
        <w:t xml:space="preserve"> is available at </w:t>
      </w:r>
      <w:r w:rsidR="00F8246F" w:rsidRPr="006445D6">
        <w:rPr>
          <w:rFonts w:ascii="Times New Roman" w:hAnsi="Times New Roman" w:cs="Times New Roman"/>
          <w:iCs/>
          <w:sz w:val="24"/>
          <w:szCs w:val="24"/>
          <w:u w:val="single"/>
        </w:rPr>
        <w:t>https://www.dss.gov.au/families-and-children/programmes-services/welfare-conditionality/cashless-debit-card-overview</w:t>
      </w:r>
      <w:r w:rsidR="00F8246F" w:rsidRPr="006445D6">
        <w:rPr>
          <w:rFonts w:ascii="Times New Roman" w:hAnsi="Times New Roman" w:cs="Times New Roman"/>
          <w:iCs/>
          <w:sz w:val="24"/>
          <w:szCs w:val="24"/>
        </w:rPr>
        <w:t>.</w:t>
      </w:r>
    </w:p>
    <w:p w14:paraId="7CFDD239" w14:textId="77193E2D" w:rsidR="00F658C9" w:rsidRPr="006445D6" w:rsidRDefault="00F658C9" w:rsidP="00EA418D">
      <w:pPr>
        <w:rPr>
          <w:rFonts w:ascii="Times New Roman" w:hAnsi="Times New Roman" w:cs="Times New Roman"/>
          <w:iCs/>
          <w:sz w:val="24"/>
          <w:szCs w:val="24"/>
        </w:rPr>
      </w:pPr>
    </w:p>
    <w:p w14:paraId="2CD75ED2" w14:textId="47355AC0" w:rsidR="00EA418D" w:rsidRPr="006445D6" w:rsidRDefault="000E710A" w:rsidP="00EA418D">
      <w:pPr>
        <w:rPr>
          <w:rFonts w:ascii="Times New Roman" w:hAnsi="Times New Roman" w:cs="Times New Roman"/>
          <w:iCs/>
          <w:sz w:val="24"/>
          <w:szCs w:val="24"/>
        </w:rPr>
      </w:pPr>
      <w:r w:rsidRPr="006445D6">
        <w:rPr>
          <w:rFonts w:ascii="Times New Roman" w:hAnsi="Times New Roman" w:cs="Times New Roman"/>
          <w:iCs/>
          <w:sz w:val="24"/>
          <w:szCs w:val="24"/>
        </w:rPr>
        <w:t>The CDC currently operates in the regional areas of East Kimberley and Goldfields in Western Australia, Ceduna in South Australia, Bundaberg and Hervey Bay and the Cape York in Queensland</w:t>
      </w:r>
      <w:r w:rsidR="00024596" w:rsidRPr="006445D6">
        <w:rPr>
          <w:rFonts w:ascii="Times New Roman" w:hAnsi="Times New Roman" w:cs="Times New Roman"/>
          <w:iCs/>
          <w:sz w:val="24"/>
          <w:szCs w:val="24"/>
        </w:rPr>
        <w:t>,</w:t>
      </w:r>
      <w:r w:rsidR="00A77CD4" w:rsidRPr="006445D6">
        <w:rPr>
          <w:rFonts w:ascii="Times New Roman" w:hAnsi="Times New Roman" w:cs="Times New Roman"/>
          <w:iCs/>
          <w:sz w:val="24"/>
          <w:szCs w:val="24"/>
        </w:rPr>
        <w:t xml:space="preserve"> and the Northern Territory</w:t>
      </w:r>
      <w:r w:rsidR="00024596" w:rsidRPr="006445D6">
        <w:rPr>
          <w:rFonts w:ascii="Times New Roman" w:hAnsi="Times New Roman" w:cs="Times New Roman"/>
          <w:iCs/>
          <w:sz w:val="24"/>
          <w:szCs w:val="24"/>
        </w:rPr>
        <w:t xml:space="preserve"> (NT)</w:t>
      </w:r>
      <w:r w:rsidRPr="006445D6">
        <w:rPr>
          <w:rFonts w:ascii="Times New Roman" w:hAnsi="Times New Roman" w:cs="Times New Roman"/>
          <w:iCs/>
          <w:sz w:val="24"/>
          <w:szCs w:val="24"/>
        </w:rPr>
        <w:t xml:space="preserve">. </w:t>
      </w:r>
      <w:r w:rsidR="00EA418D" w:rsidRPr="006445D6">
        <w:rPr>
          <w:rFonts w:ascii="Times New Roman" w:hAnsi="Times New Roman" w:cs="Times New Roman"/>
          <w:iCs/>
          <w:sz w:val="24"/>
          <w:szCs w:val="24"/>
        </w:rPr>
        <w:t>The Government has allocated funds in each region where the trials are taking place to boost complementary services.</w:t>
      </w:r>
    </w:p>
    <w:p w14:paraId="4816DEC0" w14:textId="77777777" w:rsidR="000E710A" w:rsidRPr="006445D6" w:rsidRDefault="000E710A" w:rsidP="00EA418D">
      <w:pPr>
        <w:rPr>
          <w:rFonts w:ascii="Times New Roman" w:hAnsi="Times New Roman" w:cs="Times New Roman"/>
          <w:iCs/>
          <w:sz w:val="24"/>
          <w:szCs w:val="24"/>
        </w:rPr>
      </w:pPr>
    </w:p>
    <w:p w14:paraId="032016F5" w14:textId="766732F7" w:rsidR="005C161C" w:rsidRPr="006445D6" w:rsidRDefault="00EA418D" w:rsidP="005C161C">
      <w:pPr>
        <w:rPr>
          <w:rFonts w:ascii="Times New Roman" w:hAnsi="Times New Roman" w:cs="Times New Roman"/>
          <w:iCs/>
          <w:sz w:val="24"/>
          <w:szCs w:val="24"/>
        </w:rPr>
      </w:pPr>
      <w:r w:rsidRPr="006445D6">
        <w:rPr>
          <w:rFonts w:ascii="Times New Roman" w:hAnsi="Times New Roman" w:cs="Times New Roman"/>
          <w:iCs/>
          <w:sz w:val="24"/>
          <w:szCs w:val="24"/>
        </w:rPr>
        <w:t>The Government has worked collaboratively with local leaders and existing service providers to identify critical issues and support needs in the community. Funding has been provided to deliver support services including drug and alcohol rehabilitation, mental health services, additional family support services, targeted youth activities and financial counselling services.</w:t>
      </w:r>
      <w:r w:rsidR="000E710A" w:rsidRPr="006445D6">
        <w:rPr>
          <w:rFonts w:ascii="Times New Roman" w:hAnsi="Times New Roman" w:cs="Times New Roman"/>
          <w:iCs/>
          <w:sz w:val="24"/>
          <w:szCs w:val="24"/>
        </w:rPr>
        <w:t xml:space="preserve"> More specifically, s</w:t>
      </w:r>
      <w:r w:rsidR="005C161C" w:rsidRPr="006445D6">
        <w:rPr>
          <w:rFonts w:ascii="Times New Roman" w:hAnsi="Times New Roman" w:cs="Times New Roman"/>
          <w:iCs/>
          <w:sz w:val="24"/>
          <w:szCs w:val="24"/>
        </w:rPr>
        <w:t xml:space="preserve">upport to </w:t>
      </w:r>
      <w:r w:rsidR="000E710A" w:rsidRPr="006445D6">
        <w:rPr>
          <w:rFonts w:ascii="Times New Roman" w:hAnsi="Times New Roman" w:cs="Times New Roman"/>
          <w:iCs/>
          <w:sz w:val="24"/>
          <w:szCs w:val="24"/>
        </w:rPr>
        <w:t>CDC</w:t>
      </w:r>
      <w:r w:rsidR="005C161C" w:rsidRPr="006445D6">
        <w:rPr>
          <w:rFonts w:ascii="Times New Roman" w:hAnsi="Times New Roman" w:cs="Times New Roman"/>
          <w:iCs/>
          <w:sz w:val="24"/>
          <w:szCs w:val="24"/>
        </w:rPr>
        <w:t xml:space="preserve"> participants will include:</w:t>
      </w:r>
    </w:p>
    <w:p w14:paraId="011D69D5" w14:textId="77777777" w:rsidR="005C161C" w:rsidRPr="006445D6" w:rsidRDefault="005C161C"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access to services to address family violence and substance abuse including drug and alcohol and rehabilitation;</w:t>
      </w:r>
    </w:p>
    <w:p w14:paraId="6071C607" w14:textId="77777777" w:rsidR="005C161C" w:rsidRPr="006445D6" w:rsidRDefault="005C161C"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job readiness programs, training, education and employment-related services and support;</w:t>
      </w:r>
    </w:p>
    <w:p w14:paraId="07C6ED7B" w14:textId="00246662" w:rsidR="005C161C" w:rsidRPr="006445D6" w:rsidRDefault="005C161C"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mental health services via providing training assessment</w:t>
      </w:r>
      <w:r w:rsidR="00024596" w:rsidRPr="006445D6">
        <w:rPr>
          <w:rFonts w:ascii="Times New Roman" w:hAnsi="Times New Roman" w:cs="Times New Roman"/>
          <w:iCs/>
          <w:sz w:val="24"/>
          <w:szCs w:val="24"/>
        </w:rPr>
        <w:t>s for people with mental illness</w:t>
      </w:r>
      <w:r w:rsidRPr="006445D6">
        <w:rPr>
          <w:rFonts w:ascii="Times New Roman" w:hAnsi="Times New Roman" w:cs="Times New Roman"/>
          <w:iCs/>
          <w:sz w:val="24"/>
          <w:szCs w:val="24"/>
        </w:rPr>
        <w:t xml:space="preserve"> and treatment, rehabilitation and case management services;</w:t>
      </w:r>
    </w:p>
    <w:p w14:paraId="7591407A" w14:textId="6089059E" w:rsidR="005C161C" w:rsidRPr="006445D6" w:rsidRDefault="005C161C"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support services to families with children aged 18 years and under to promote safety and wellbeing of those children;</w:t>
      </w:r>
    </w:p>
    <w:p w14:paraId="60637C62" w14:textId="77777777" w:rsidR="005C161C" w:rsidRPr="006445D6" w:rsidRDefault="005C161C"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targeted youth activities, mentoring programs, community engagement and participation;</w:t>
      </w:r>
    </w:p>
    <w:p w14:paraId="63A7A360" w14:textId="50930F27" w:rsidR="005C161C" w:rsidRPr="006445D6" w:rsidRDefault="00024596"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 xml:space="preserve">financial capability </w:t>
      </w:r>
      <w:r w:rsidR="005C161C" w:rsidRPr="006445D6">
        <w:rPr>
          <w:rFonts w:ascii="Times New Roman" w:hAnsi="Times New Roman" w:cs="Times New Roman"/>
          <w:iCs/>
          <w:sz w:val="24"/>
          <w:szCs w:val="24"/>
        </w:rPr>
        <w:t>building services, financial counselling and digital literacy; and</w:t>
      </w:r>
    </w:p>
    <w:p w14:paraId="313389AB" w14:textId="77777777" w:rsidR="005C161C" w:rsidRPr="006445D6" w:rsidRDefault="005C161C"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community level infrastructure and digital connectivity.</w:t>
      </w:r>
    </w:p>
    <w:p w14:paraId="21353F43" w14:textId="77777777" w:rsidR="005C161C" w:rsidRPr="006445D6" w:rsidRDefault="005C161C" w:rsidP="005C161C">
      <w:pPr>
        <w:rPr>
          <w:rFonts w:ascii="Times New Roman" w:hAnsi="Times New Roman" w:cs="Times New Roman"/>
          <w:iCs/>
          <w:sz w:val="24"/>
          <w:szCs w:val="24"/>
        </w:rPr>
      </w:pPr>
    </w:p>
    <w:p w14:paraId="12C8B486" w14:textId="1EB42E0D" w:rsidR="005C161C" w:rsidRPr="006445D6" w:rsidRDefault="005C161C" w:rsidP="005C161C">
      <w:pPr>
        <w:rPr>
          <w:rFonts w:ascii="Times New Roman" w:hAnsi="Times New Roman" w:cs="Times New Roman"/>
          <w:iCs/>
          <w:sz w:val="24"/>
          <w:szCs w:val="24"/>
        </w:rPr>
      </w:pPr>
      <w:r w:rsidRPr="006445D6">
        <w:rPr>
          <w:rFonts w:ascii="Times New Roman" w:hAnsi="Times New Roman" w:cs="Times New Roman"/>
          <w:iCs/>
          <w:sz w:val="24"/>
          <w:szCs w:val="24"/>
        </w:rPr>
        <w:t xml:space="preserve">The program will focus on two </w:t>
      </w:r>
      <w:r w:rsidR="000E710A" w:rsidRPr="006445D6">
        <w:rPr>
          <w:rFonts w:ascii="Times New Roman" w:hAnsi="Times New Roman" w:cs="Times New Roman"/>
          <w:iCs/>
          <w:sz w:val="24"/>
          <w:szCs w:val="24"/>
        </w:rPr>
        <w:t xml:space="preserve">initiatives: the Jobs Fund and </w:t>
      </w:r>
      <w:r w:rsidR="00024596" w:rsidRPr="006445D6">
        <w:rPr>
          <w:rFonts w:ascii="Times New Roman" w:hAnsi="Times New Roman" w:cs="Times New Roman"/>
          <w:iCs/>
          <w:sz w:val="24"/>
          <w:szCs w:val="24"/>
        </w:rPr>
        <w:t>Job R</w:t>
      </w:r>
      <w:r w:rsidRPr="006445D6">
        <w:rPr>
          <w:rFonts w:ascii="Times New Roman" w:hAnsi="Times New Roman" w:cs="Times New Roman"/>
          <w:iCs/>
          <w:sz w:val="24"/>
          <w:szCs w:val="24"/>
        </w:rPr>
        <w:t xml:space="preserve">eady initiative; and the </w:t>
      </w:r>
      <w:r w:rsidR="00146CD3" w:rsidRPr="006445D6">
        <w:rPr>
          <w:rFonts w:ascii="Times New Roman" w:hAnsi="Times New Roman" w:cs="Times New Roman"/>
          <w:iCs/>
          <w:sz w:val="24"/>
          <w:szCs w:val="24"/>
        </w:rPr>
        <w:t xml:space="preserve">NT and Cape </w:t>
      </w:r>
      <w:r w:rsidRPr="006445D6">
        <w:rPr>
          <w:rFonts w:ascii="Times New Roman" w:hAnsi="Times New Roman" w:cs="Times New Roman"/>
          <w:iCs/>
          <w:sz w:val="24"/>
          <w:szCs w:val="24"/>
        </w:rPr>
        <w:t>York CDC Support Services. </w:t>
      </w:r>
    </w:p>
    <w:p w14:paraId="594D2835" w14:textId="15BACAEA" w:rsidR="005C161C" w:rsidRPr="006445D6" w:rsidRDefault="005C161C" w:rsidP="00E94BCA">
      <w:pPr>
        <w:rPr>
          <w:rFonts w:ascii="Times New Roman" w:hAnsi="Times New Roman" w:cs="Times New Roman"/>
          <w:iCs/>
          <w:sz w:val="24"/>
          <w:szCs w:val="24"/>
        </w:rPr>
      </w:pPr>
    </w:p>
    <w:p w14:paraId="1469E6AF" w14:textId="03534A79" w:rsidR="00D10CF0" w:rsidRPr="006445D6" w:rsidRDefault="00D10CF0" w:rsidP="00D10CF0">
      <w:pPr>
        <w:rPr>
          <w:rFonts w:ascii="Times New Roman" w:hAnsi="Times New Roman" w:cs="Times New Roman"/>
          <w:iCs/>
          <w:sz w:val="24"/>
          <w:szCs w:val="24"/>
        </w:rPr>
      </w:pPr>
      <w:r w:rsidRPr="006445D6">
        <w:rPr>
          <w:rFonts w:ascii="Times New Roman" w:hAnsi="Times New Roman" w:cs="Times New Roman"/>
          <w:iCs/>
          <w:sz w:val="24"/>
          <w:szCs w:val="24"/>
        </w:rPr>
        <w:t xml:space="preserve">The Jobs Fund and </w:t>
      </w:r>
      <w:r w:rsidR="00024596" w:rsidRPr="006445D6">
        <w:rPr>
          <w:rFonts w:ascii="Times New Roman" w:hAnsi="Times New Roman" w:cs="Times New Roman"/>
          <w:iCs/>
          <w:sz w:val="24"/>
          <w:szCs w:val="24"/>
        </w:rPr>
        <w:t>Job R</w:t>
      </w:r>
      <w:r w:rsidRPr="006445D6">
        <w:rPr>
          <w:rFonts w:ascii="Times New Roman" w:hAnsi="Times New Roman" w:cs="Times New Roman"/>
          <w:iCs/>
          <w:sz w:val="24"/>
          <w:szCs w:val="24"/>
        </w:rPr>
        <w:t xml:space="preserve">eady initiative seek to strengthen local support services and connect CDC participants and other members of the community to employment, or pathways to employment, in the CDC sites of Goldfields, East Kimberley, Ceduna and Bundaberg and Hervey Bay. Types of activities to be funded include: </w:t>
      </w:r>
    </w:p>
    <w:p w14:paraId="0EB93A62" w14:textId="67B6F48E" w:rsidR="00D10CF0" w:rsidRPr="006445D6" w:rsidRDefault="00E5398B" w:rsidP="00286334">
      <w:pPr>
        <w:numPr>
          <w:ilvl w:val="0"/>
          <w:numId w:val="21"/>
        </w:numPr>
        <w:rPr>
          <w:rFonts w:ascii="Times New Roman" w:hAnsi="Times New Roman" w:cs="Times New Roman"/>
          <w:iCs/>
          <w:sz w:val="24"/>
          <w:szCs w:val="24"/>
        </w:rPr>
      </w:pPr>
      <w:r w:rsidRPr="006445D6">
        <w:rPr>
          <w:rFonts w:ascii="Times New Roman" w:hAnsi="Times New Roman" w:cs="Times New Roman"/>
          <w:i/>
          <w:iCs/>
          <w:sz w:val="24"/>
          <w:szCs w:val="24"/>
        </w:rPr>
        <w:t>pathways to e</w:t>
      </w:r>
      <w:r w:rsidR="00D10CF0" w:rsidRPr="006445D6">
        <w:rPr>
          <w:rFonts w:ascii="Times New Roman" w:hAnsi="Times New Roman" w:cs="Times New Roman"/>
          <w:i/>
          <w:iCs/>
          <w:sz w:val="24"/>
          <w:szCs w:val="24"/>
        </w:rPr>
        <w:t>mployment</w:t>
      </w:r>
      <w:r w:rsidR="00D10CF0" w:rsidRPr="006445D6">
        <w:rPr>
          <w:rFonts w:ascii="Times New Roman" w:hAnsi="Times New Roman" w:cs="Times New Roman"/>
          <w:iCs/>
          <w:sz w:val="24"/>
          <w:szCs w:val="24"/>
        </w:rPr>
        <w:t xml:space="preserve"> – projects that build the employable skills of participants on the CDC. This may include supporting participants with job readiness programs focused on developing skills in job searching,</w:t>
      </w:r>
      <w:r w:rsidR="00024596" w:rsidRPr="006445D6">
        <w:rPr>
          <w:rFonts w:ascii="Times New Roman" w:hAnsi="Times New Roman" w:cs="Times New Roman"/>
          <w:iCs/>
          <w:sz w:val="24"/>
          <w:szCs w:val="24"/>
        </w:rPr>
        <w:t xml:space="preserve"> interviewing, resume writing, </w:t>
      </w:r>
      <w:r w:rsidR="00D10CF0" w:rsidRPr="006445D6">
        <w:rPr>
          <w:rFonts w:ascii="Times New Roman" w:hAnsi="Times New Roman" w:cs="Times New Roman"/>
          <w:iCs/>
          <w:sz w:val="24"/>
          <w:szCs w:val="24"/>
        </w:rPr>
        <w:t xml:space="preserve">keeping a job, as well as pre-vocational training opportunities to ensure participants have the </w:t>
      </w:r>
      <w:r w:rsidR="00D10CF0" w:rsidRPr="006445D6">
        <w:rPr>
          <w:rFonts w:ascii="Times New Roman" w:hAnsi="Times New Roman" w:cs="Times New Roman"/>
          <w:iCs/>
          <w:sz w:val="24"/>
          <w:szCs w:val="24"/>
        </w:rPr>
        <w:lastRenderedPageBreak/>
        <w:t xml:space="preserve">work skills to capitalise on employment opportunities </w:t>
      </w:r>
      <w:r w:rsidRPr="006445D6">
        <w:rPr>
          <w:rFonts w:ascii="Times New Roman" w:hAnsi="Times New Roman" w:cs="Times New Roman"/>
          <w:iCs/>
          <w:sz w:val="24"/>
          <w:szCs w:val="24"/>
        </w:rPr>
        <w:t>that exist within the community;</w:t>
      </w:r>
    </w:p>
    <w:p w14:paraId="18BEDFE8" w14:textId="3DA07EDE" w:rsidR="00D10CF0" w:rsidRPr="006445D6" w:rsidRDefault="00E5398B" w:rsidP="00286334">
      <w:pPr>
        <w:numPr>
          <w:ilvl w:val="0"/>
          <w:numId w:val="20"/>
        </w:numPr>
        <w:rPr>
          <w:rFonts w:ascii="Times New Roman" w:hAnsi="Times New Roman" w:cs="Times New Roman"/>
          <w:iCs/>
          <w:sz w:val="24"/>
          <w:szCs w:val="24"/>
        </w:rPr>
      </w:pPr>
      <w:r w:rsidRPr="006445D6">
        <w:rPr>
          <w:rFonts w:ascii="Times New Roman" w:hAnsi="Times New Roman" w:cs="Times New Roman"/>
          <w:i/>
          <w:iCs/>
          <w:sz w:val="24"/>
          <w:szCs w:val="24"/>
        </w:rPr>
        <w:t>a</w:t>
      </w:r>
      <w:r w:rsidR="00D10CF0" w:rsidRPr="006445D6">
        <w:rPr>
          <w:rFonts w:ascii="Times New Roman" w:hAnsi="Times New Roman" w:cs="Times New Roman"/>
          <w:i/>
          <w:iCs/>
          <w:sz w:val="24"/>
          <w:szCs w:val="24"/>
        </w:rPr>
        <w:t>ddressing barriers to employment</w:t>
      </w:r>
      <w:r w:rsidR="00D10CF0" w:rsidRPr="006445D6">
        <w:rPr>
          <w:rFonts w:ascii="Times New Roman" w:hAnsi="Times New Roman" w:cs="Times New Roman"/>
          <w:b/>
          <w:iCs/>
          <w:sz w:val="24"/>
          <w:szCs w:val="24"/>
        </w:rPr>
        <w:t xml:space="preserve"> – </w:t>
      </w:r>
      <w:r w:rsidR="00D10CF0" w:rsidRPr="006445D6">
        <w:rPr>
          <w:rFonts w:ascii="Times New Roman" w:hAnsi="Times New Roman" w:cs="Times New Roman"/>
          <w:iCs/>
          <w:sz w:val="24"/>
          <w:szCs w:val="24"/>
        </w:rPr>
        <w:t>services that build resilience and self-reliance leading to reduce</w:t>
      </w:r>
      <w:r w:rsidR="00024596" w:rsidRPr="006445D6">
        <w:rPr>
          <w:rFonts w:ascii="Times New Roman" w:hAnsi="Times New Roman" w:cs="Times New Roman"/>
          <w:iCs/>
          <w:sz w:val="24"/>
          <w:szCs w:val="24"/>
        </w:rPr>
        <w:t xml:space="preserve">d </w:t>
      </w:r>
      <w:r w:rsidR="00D10CF0" w:rsidRPr="006445D6">
        <w:rPr>
          <w:rFonts w:ascii="Times New Roman" w:hAnsi="Times New Roman" w:cs="Times New Roman"/>
          <w:iCs/>
          <w:sz w:val="24"/>
          <w:szCs w:val="24"/>
        </w:rPr>
        <w:t>barriers to e</w:t>
      </w:r>
      <w:r w:rsidRPr="006445D6">
        <w:rPr>
          <w:rFonts w:ascii="Times New Roman" w:hAnsi="Times New Roman" w:cs="Times New Roman"/>
          <w:iCs/>
          <w:sz w:val="24"/>
          <w:szCs w:val="24"/>
        </w:rPr>
        <w:t>mployment for CDC participants;</w:t>
      </w:r>
      <w:r w:rsidR="00146CD3" w:rsidRPr="006445D6">
        <w:rPr>
          <w:rFonts w:ascii="Times New Roman" w:hAnsi="Times New Roman" w:cs="Times New Roman"/>
          <w:iCs/>
          <w:sz w:val="24"/>
          <w:szCs w:val="24"/>
        </w:rPr>
        <w:t xml:space="preserve"> </w:t>
      </w:r>
    </w:p>
    <w:p w14:paraId="43FC0ED5" w14:textId="60074D01" w:rsidR="00D10CF0" w:rsidRPr="006445D6" w:rsidRDefault="00E5398B" w:rsidP="00286334">
      <w:pPr>
        <w:numPr>
          <w:ilvl w:val="0"/>
          <w:numId w:val="20"/>
        </w:numPr>
        <w:rPr>
          <w:rFonts w:ascii="Times New Roman" w:hAnsi="Times New Roman" w:cs="Times New Roman"/>
          <w:iCs/>
          <w:sz w:val="24"/>
          <w:szCs w:val="24"/>
        </w:rPr>
      </w:pPr>
      <w:r w:rsidRPr="006445D6">
        <w:rPr>
          <w:rFonts w:ascii="Times New Roman" w:hAnsi="Times New Roman" w:cs="Times New Roman"/>
          <w:i/>
          <w:iCs/>
          <w:sz w:val="24"/>
          <w:szCs w:val="24"/>
        </w:rPr>
        <w:t>b</w:t>
      </w:r>
      <w:r w:rsidR="00D10CF0" w:rsidRPr="006445D6">
        <w:rPr>
          <w:rFonts w:ascii="Times New Roman" w:hAnsi="Times New Roman" w:cs="Times New Roman"/>
          <w:i/>
          <w:iCs/>
          <w:sz w:val="24"/>
          <w:szCs w:val="24"/>
        </w:rPr>
        <w:t>asic financial literacy</w:t>
      </w:r>
      <w:r w:rsidR="00D10CF0" w:rsidRPr="006445D6">
        <w:rPr>
          <w:rFonts w:ascii="Times New Roman" w:hAnsi="Times New Roman" w:cs="Times New Roman"/>
          <w:b/>
          <w:iCs/>
          <w:sz w:val="24"/>
          <w:szCs w:val="24"/>
        </w:rPr>
        <w:t xml:space="preserve"> </w:t>
      </w:r>
      <w:r w:rsidR="00024596" w:rsidRPr="006445D6">
        <w:rPr>
          <w:rFonts w:ascii="Times New Roman" w:hAnsi="Times New Roman" w:cs="Times New Roman"/>
          <w:iCs/>
          <w:sz w:val="24"/>
          <w:szCs w:val="24"/>
        </w:rPr>
        <w:t>–</w:t>
      </w:r>
      <w:r w:rsidR="00D10CF0" w:rsidRPr="006445D6">
        <w:rPr>
          <w:rFonts w:ascii="Times New Roman" w:hAnsi="Times New Roman" w:cs="Times New Roman"/>
          <w:iCs/>
          <w:sz w:val="24"/>
          <w:szCs w:val="24"/>
        </w:rPr>
        <w:t xml:space="preserve"> support</w:t>
      </w:r>
      <w:r w:rsidR="00024596" w:rsidRPr="006445D6">
        <w:rPr>
          <w:rFonts w:ascii="Times New Roman" w:hAnsi="Times New Roman" w:cs="Times New Roman"/>
          <w:iCs/>
          <w:sz w:val="24"/>
          <w:szCs w:val="24"/>
        </w:rPr>
        <w:t xml:space="preserve"> to</w:t>
      </w:r>
      <w:r w:rsidR="00D10CF0" w:rsidRPr="006445D6">
        <w:rPr>
          <w:rFonts w:ascii="Times New Roman" w:hAnsi="Times New Roman" w:cs="Times New Roman"/>
          <w:iCs/>
          <w:sz w:val="24"/>
          <w:szCs w:val="24"/>
        </w:rPr>
        <w:t xml:space="preserve"> CDC participants with basic financial readiness and money management skills including household budgeting, </w:t>
      </w:r>
      <w:r w:rsidRPr="006445D6">
        <w:rPr>
          <w:rFonts w:ascii="Times New Roman" w:hAnsi="Times New Roman" w:cs="Times New Roman"/>
          <w:iCs/>
          <w:sz w:val="24"/>
          <w:szCs w:val="24"/>
        </w:rPr>
        <w:t xml:space="preserve">filing taxes and paying bills; </w:t>
      </w:r>
      <w:r w:rsidR="00786875" w:rsidRPr="006445D6">
        <w:rPr>
          <w:rFonts w:ascii="Times New Roman" w:hAnsi="Times New Roman" w:cs="Times New Roman"/>
          <w:iCs/>
          <w:sz w:val="24"/>
          <w:szCs w:val="24"/>
        </w:rPr>
        <w:t>and</w:t>
      </w:r>
    </w:p>
    <w:p w14:paraId="37D1E81B" w14:textId="7AD9A534" w:rsidR="00D10CF0" w:rsidRPr="006445D6" w:rsidRDefault="00024596" w:rsidP="00286334">
      <w:pPr>
        <w:numPr>
          <w:ilvl w:val="0"/>
          <w:numId w:val="20"/>
        </w:numPr>
        <w:rPr>
          <w:rFonts w:ascii="Times New Roman" w:hAnsi="Times New Roman" w:cs="Times New Roman"/>
          <w:iCs/>
          <w:sz w:val="24"/>
          <w:szCs w:val="24"/>
        </w:rPr>
      </w:pPr>
      <w:r w:rsidRPr="006445D6">
        <w:rPr>
          <w:rFonts w:ascii="Times New Roman" w:hAnsi="Times New Roman" w:cs="Times New Roman"/>
          <w:i/>
          <w:iCs/>
          <w:sz w:val="24"/>
          <w:szCs w:val="24"/>
        </w:rPr>
        <w:t>c</w:t>
      </w:r>
      <w:r w:rsidR="00D10CF0" w:rsidRPr="006445D6">
        <w:rPr>
          <w:rFonts w:ascii="Times New Roman" w:hAnsi="Times New Roman" w:cs="Times New Roman"/>
          <w:i/>
          <w:iCs/>
          <w:sz w:val="24"/>
          <w:szCs w:val="24"/>
        </w:rPr>
        <w:t xml:space="preserve">apacity </w:t>
      </w:r>
      <w:r w:rsidRPr="006445D6">
        <w:rPr>
          <w:rFonts w:ascii="Times New Roman" w:hAnsi="Times New Roman" w:cs="Times New Roman"/>
          <w:i/>
          <w:iCs/>
          <w:sz w:val="24"/>
          <w:szCs w:val="24"/>
        </w:rPr>
        <w:t>b</w:t>
      </w:r>
      <w:r w:rsidR="00D10CF0" w:rsidRPr="006445D6">
        <w:rPr>
          <w:rFonts w:ascii="Times New Roman" w:hAnsi="Times New Roman" w:cs="Times New Roman"/>
          <w:i/>
          <w:iCs/>
          <w:sz w:val="24"/>
          <w:szCs w:val="24"/>
        </w:rPr>
        <w:t xml:space="preserve">uilding for </w:t>
      </w:r>
      <w:r w:rsidRPr="006445D6">
        <w:rPr>
          <w:rFonts w:ascii="Times New Roman" w:hAnsi="Times New Roman" w:cs="Times New Roman"/>
          <w:i/>
          <w:iCs/>
          <w:sz w:val="24"/>
          <w:szCs w:val="24"/>
        </w:rPr>
        <w:t>e</w:t>
      </w:r>
      <w:r w:rsidR="00D10CF0" w:rsidRPr="006445D6">
        <w:rPr>
          <w:rFonts w:ascii="Times New Roman" w:hAnsi="Times New Roman" w:cs="Times New Roman"/>
          <w:i/>
          <w:iCs/>
          <w:sz w:val="24"/>
          <w:szCs w:val="24"/>
        </w:rPr>
        <w:t>mployers</w:t>
      </w:r>
      <w:r w:rsidR="00D10CF0" w:rsidRPr="006445D6">
        <w:rPr>
          <w:rFonts w:ascii="Times New Roman" w:hAnsi="Times New Roman" w:cs="Times New Roman"/>
          <w:iCs/>
          <w:sz w:val="24"/>
          <w:szCs w:val="24"/>
        </w:rPr>
        <w:t xml:space="preserve"> – projects that build the capacity of workplaces to engage and retain CDC participants into real and sustainable employment, as well as address barriers to recruitment and retention. </w:t>
      </w:r>
    </w:p>
    <w:p w14:paraId="719BE1A3" w14:textId="27DCDB85" w:rsidR="000E710A" w:rsidRPr="006445D6" w:rsidRDefault="000E710A" w:rsidP="00E94BCA">
      <w:pPr>
        <w:rPr>
          <w:rFonts w:ascii="Times New Roman" w:hAnsi="Times New Roman" w:cs="Times New Roman"/>
          <w:iCs/>
          <w:sz w:val="24"/>
          <w:szCs w:val="24"/>
        </w:rPr>
      </w:pPr>
    </w:p>
    <w:p w14:paraId="7B85217C" w14:textId="696B6828" w:rsidR="00146CD3" w:rsidRPr="006445D6" w:rsidRDefault="00146CD3" w:rsidP="00146CD3">
      <w:pPr>
        <w:rPr>
          <w:rFonts w:ascii="Times New Roman" w:hAnsi="Times New Roman" w:cs="Times New Roman"/>
          <w:iCs/>
          <w:sz w:val="24"/>
          <w:szCs w:val="24"/>
        </w:rPr>
      </w:pPr>
      <w:r w:rsidRPr="006445D6">
        <w:rPr>
          <w:rFonts w:ascii="Times New Roman" w:hAnsi="Times New Roman" w:cs="Times New Roman"/>
          <w:iCs/>
          <w:sz w:val="24"/>
          <w:szCs w:val="24"/>
        </w:rPr>
        <w:t xml:space="preserve">The NT and Cape York CDC Support Services will seek to strengthen local support services to assist </w:t>
      </w:r>
      <w:r w:rsidR="00024596" w:rsidRPr="006445D6">
        <w:rPr>
          <w:rFonts w:ascii="Times New Roman" w:hAnsi="Times New Roman" w:cs="Times New Roman"/>
          <w:iCs/>
          <w:sz w:val="24"/>
          <w:szCs w:val="24"/>
        </w:rPr>
        <w:t>i</w:t>
      </w:r>
      <w:r w:rsidRPr="006445D6">
        <w:rPr>
          <w:rFonts w:ascii="Times New Roman" w:hAnsi="Times New Roman" w:cs="Times New Roman"/>
          <w:iCs/>
          <w:sz w:val="24"/>
          <w:szCs w:val="24"/>
        </w:rPr>
        <w:t xml:space="preserve">ncome </w:t>
      </w:r>
      <w:r w:rsidR="00024596" w:rsidRPr="006445D6">
        <w:rPr>
          <w:rFonts w:ascii="Times New Roman" w:hAnsi="Times New Roman" w:cs="Times New Roman"/>
          <w:iCs/>
          <w:sz w:val="24"/>
          <w:szCs w:val="24"/>
        </w:rPr>
        <w:t>m</w:t>
      </w:r>
      <w:r w:rsidRPr="006445D6">
        <w:rPr>
          <w:rFonts w:ascii="Times New Roman" w:hAnsi="Times New Roman" w:cs="Times New Roman"/>
          <w:iCs/>
          <w:sz w:val="24"/>
          <w:szCs w:val="24"/>
        </w:rPr>
        <w:t>anagement participants transition onto the CDC and provide pathways to self-reliance and empowerment through community-driven solutions to support economic participation.</w:t>
      </w:r>
      <w:r w:rsidRPr="006445D6">
        <w:rPr>
          <w:rFonts w:ascii="Arial" w:hAnsi="Arial" w:cs="Arial"/>
          <w:sz w:val="24"/>
          <w:szCs w:val="24"/>
        </w:rPr>
        <w:t xml:space="preserve"> </w:t>
      </w:r>
      <w:r w:rsidRPr="006445D6">
        <w:rPr>
          <w:rFonts w:ascii="Times New Roman" w:hAnsi="Times New Roman" w:cs="Times New Roman"/>
          <w:iCs/>
          <w:sz w:val="24"/>
          <w:szCs w:val="24"/>
        </w:rPr>
        <w:t>Types of ac</w:t>
      </w:r>
      <w:r w:rsidR="00815746" w:rsidRPr="006445D6">
        <w:rPr>
          <w:rFonts w:ascii="Times New Roman" w:hAnsi="Times New Roman" w:cs="Times New Roman"/>
          <w:iCs/>
          <w:sz w:val="24"/>
          <w:szCs w:val="24"/>
        </w:rPr>
        <w:t>tivities to be funded include:</w:t>
      </w:r>
    </w:p>
    <w:p w14:paraId="5396AC88" w14:textId="0109CE34" w:rsidR="00146CD3" w:rsidRPr="006445D6" w:rsidRDefault="00146CD3" w:rsidP="00286334">
      <w:pPr>
        <w:numPr>
          <w:ilvl w:val="0"/>
          <w:numId w:val="22"/>
        </w:numPr>
        <w:rPr>
          <w:rFonts w:ascii="Times New Roman" w:hAnsi="Times New Roman" w:cs="Times New Roman"/>
          <w:iCs/>
          <w:sz w:val="24"/>
          <w:szCs w:val="24"/>
        </w:rPr>
      </w:pPr>
      <w:r w:rsidRPr="006445D6">
        <w:rPr>
          <w:rFonts w:ascii="Times New Roman" w:hAnsi="Times New Roman" w:cs="Times New Roman"/>
          <w:i/>
          <w:iCs/>
          <w:sz w:val="24"/>
          <w:szCs w:val="24"/>
        </w:rPr>
        <w:t>local community capacity building</w:t>
      </w:r>
      <w:r w:rsidRPr="006445D6">
        <w:rPr>
          <w:rFonts w:ascii="Times New Roman" w:hAnsi="Times New Roman" w:cs="Times New Roman"/>
          <w:b/>
          <w:iCs/>
          <w:sz w:val="24"/>
          <w:szCs w:val="24"/>
        </w:rPr>
        <w:t xml:space="preserve"> </w:t>
      </w:r>
      <w:r w:rsidR="00024596" w:rsidRPr="006445D6">
        <w:rPr>
          <w:rFonts w:ascii="Times New Roman" w:hAnsi="Times New Roman" w:cs="Times New Roman"/>
          <w:iCs/>
          <w:sz w:val="24"/>
          <w:szCs w:val="24"/>
        </w:rPr>
        <w:t>–</w:t>
      </w:r>
      <w:r w:rsidRPr="006445D6">
        <w:rPr>
          <w:rFonts w:ascii="Times New Roman" w:hAnsi="Times New Roman" w:cs="Times New Roman"/>
          <w:iCs/>
          <w:sz w:val="24"/>
          <w:szCs w:val="24"/>
        </w:rPr>
        <w:t xml:space="preserve"> upskilling</w:t>
      </w:r>
      <w:r w:rsidR="00024596" w:rsidRPr="006445D6">
        <w:rPr>
          <w:rFonts w:ascii="Times New Roman" w:hAnsi="Times New Roman" w:cs="Times New Roman"/>
          <w:iCs/>
          <w:sz w:val="24"/>
          <w:szCs w:val="24"/>
        </w:rPr>
        <w:t xml:space="preserve"> </w:t>
      </w:r>
      <w:r w:rsidRPr="006445D6">
        <w:rPr>
          <w:rFonts w:ascii="Times New Roman" w:hAnsi="Times New Roman" w:cs="Times New Roman"/>
          <w:iCs/>
          <w:sz w:val="24"/>
          <w:szCs w:val="24"/>
        </w:rPr>
        <w:t>local organisations to leverage existing local services to deliver CDC services and train the trainer models to support communities and participants;</w:t>
      </w:r>
    </w:p>
    <w:p w14:paraId="18B4EC3B" w14:textId="02BE5EA6" w:rsidR="00146CD3" w:rsidRPr="006445D6" w:rsidRDefault="00146CD3" w:rsidP="00286334">
      <w:pPr>
        <w:numPr>
          <w:ilvl w:val="0"/>
          <w:numId w:val="22"/>
        </w:numPr>
        <w:rPr>
          <w:rFonts w:ascii="Times New Roman" w:hAnsi="Times New Roman" w:cs="Times New Roman"/>
          <w:iCs/>
          <w:sz w:val="24"/>
          <w:szCs w:val="24"/>
        </w:rPr>
      </w:pPr>
      <w:r w:rsidRPr="006445D6">
        <w:rPr>
          <w:rFonts w:ascii="Times New Roman" w:hAnsi="Times New Roman" w:cs="Times New Roman"/>
          <w:i/>
          <w:iCs/>
          <w:sz w:val="24"/>
          <w:szCs w:val="24"/>
        </w:rPr>
        <w:t>individual capacity building and skill development</w:t>
      </w:r>
      <w:r w:rsidRPr="006445D6">
        <w:rPr>
          <w:rFonts w:ascii="Times New Roman" w:hAnsi="Times New Roman" w:cs="Times New Roman"/>
          <w:b/>
          <w:iCs/>
          <w:sz w:val="24"/>
          <w:szCs w:val="24"/>
        </w:rPr>
        <w:t xml:space="preserve"> </w:t>
      </w:r>
      <w:r w:rsidRPr="006445D6">
        <w:rPr>
          <w:rFonts w:ascii="Times New Roman" w:hAnsi="Times New Roman" w:cs="Times New Roman"/>
          <w:iCs/>
          <w:sz w:val="24"/>
          <w:szCs w:val="24"/>
        </w:rPr>
        <w:t>– support</w:t>
      </w:r>
      <w:r w:rsidR="00024596" w:rsidRPr="006445D6">
        <w:rPr>
          <w:rFonts w:ascii="Times New Roman" w:hAnsi="Times New Roman" w:cs="Times New Roman"/>
          <w:iCs/>
          <w:sz w:val="24"/>
          <w:szCs w:val="24"/>
        </w:rPr>
        <w:t>ing</w:t>
      </w:r>
      <w:r w:rsidRPr="006445D6">
        <w:rPr>
          <w:rFonts w:ascii="Times New Roman" w:hAnsi="Times New Roman" w:cs="Times New Roman"/>
          <w:iCs/>
          <w:sz w:val="24"/>
          <w:szCs w:val="24"/>
        </w:rPr>
        <w:t xml:space="preserve"> CDC participants to interact with government services, financial institutions and retailers, including through online functionality;</w:t>
      </w:r>
    </w:p>
    <w:p w14:paraId="6FD75DAF" w14:textId="5E3AB530" w:rsidR="00146CD3" w:rsidRPr="006445D6" w:rsidRDefault="00146CD3" w:rsidP="00286334">
      <w:pPr>
        <w:numPr>
          <w:ilvl w:val="0"/>
          <w:numId w:val="22"/>
        </w:numPr>
        <w:rPr>
          <w:rFonts w:ascii="Times New Roman" w:hAnsi="Times New Roman" w:cs="Times New Roman"/>
          <w:iCs/>
          <w:sz w:val="24"/>
          <w:szCs w:val="24"/>
        </w:rPr>
      </w:pPr>
      <w:r w:rsidRPr="006445D6">
        <w:rPr>
          <w:rFonts w:ascii="Times New Roman" w:hAnsi="Times New Roman" w:cs="Times New Roman"/>
          <w:i/>
          <w:iCs/>
          <w:sz w:val="24"/>
          <w:szCs w:val="24"/>
        </w:rPr>
        <w:t>basic financial literacy</w:t>
      </w:r>
      <w:r w:rsidRPr="006445D6">
        <w:rPr>
          <w:rFonts w:ascii="Times New Roman" w:hAnsi="Times New Roman" w:cs="Times New Roman"/>
          <w:b/>
          <w:iCs/>
          <w:sz w:val="24"/>
          <w:szCs w:val="24"/>
        </w:rPr>
        <w:t xml:space="preserve"> </w:t>
      </w:r>
      <w:r w:rsidRPr="006445D6">
        <w:rPr>
          <w:rFonts w:ascii="Times New Roman" w:hAnsi="Times New Roman" w:cs="Times New Roman"/>
          <w:iCs/>
          <w:sz w:val="24"/>
          <w:szCs w:val="24"/>
        </w:rPr>
        <w:t>– support</w:t>
      </w:r>
      <w:r w:rsidR="00024596" w:rsidRPr="006445D6">
        <w:rPr>
          <w:rFonts w:ascii="Times New Roman" w:hAnsi="Times New Roman" w:cs="Times New Roman"/>
          <w:iCs/>
          <w:sz w:val="24"/>
          <w:szCs w:val="24"/>
        </w:rPr>
        <w:t>ing</w:t>
      </w:r>
      <w:r w:rsidRPr="006445D6">
        <w:rPr>
          <w:rFonts w:ascii="Times New Roman" w:hAnsi="Times New Roman" w:cs="Times New Roman"/>
          <w:iCs/>
          <w:sz w:val="24"/>
          <w:szCs w:val="24"/>
        </w:rPr>
        <w:t xml:space="preserve"> CDC participants with basic financial readiness and money management skills including household budgeting, filing taxes and paying bills; and</w:t>
      </w:r>
    </w:p>
    <w:p w14:paraId="7DA9FDB9" w14:textId="3C6332C9" w:rsidR="00146CD3" w:rsidRPr="006445D6" w:rsidRDefault="00146CD3" w:rsidP="00286334">
      <w:pPr>
        <w:numPr>
          <w:ilvl w:val="0"/>
          <w:numId w:val="22"/>
        </w:numPr>
        <w:rPr>
          <w:rFonts w:ascii="Times New Roman" w:hAnsi="Times New Roman" w:cs="Times New Roman"/>
          <w:iCs/>
          <w:sz w:val="24"/>
          <w:szCs w:val="24"/>
        </w:rPr>
      </w:pPr>
      <w:r w:rsidRPr="006445D6">
        <w:rPr>
          <w:rFonts w:ascii="Times New Roman" w:hAnsi="Times New Roman" w:cs="Times New Roman"/>
          <w:i/>
          <w:iCs/>
          <w:sz w:val="24"/>
          <w:szCs w:val="24"/>
        </w:rPr>
        <w:t>minor capability support</w:t>
      </w:r>
      <w:r w:rsidRPr="006445D6">
        <w:rPr>
          <w:rFonts w:ascii="Times New Roman" w:hAnsi="Times New Roman" w:cs="Times New Roman"/>
          <w:iCs/>
          <w:sz w:val="24"/>
          <w:szCs w:val="24"/>
        </w:rPr>
        <w:t xml:space="preserve"> </w:t>
      </w:r>
      <w:r w:rsidR="00B506F5" w:rsidRPr="006445D6">
        <w:rPr>
          <w:rFonts w:ascii="Times New Roman" w:hAnsi="Times New Roman" w:cs="Times New Roman"/>
          <w:iCs/>
          <w:sz w:val="24"/>
          <w:szCs w:val="24"/>
        </w:rPr>
        <w:t>–</w:t>
      </w:r>
      <w:r w:rsidRPr="006445D6">
        <w:rPr>
          <w:rFonts w:ascii="Times New Roman" w:hAnsi="Times New Roman" w:cs="Times New Roman"/>
          <w:iCs/>
          <w:sz w:val="24"/>
          <w:szCs w:val="24"/>
        </w:rPr>
        <w:t xml:space="preserve"> </w:t>
      </w:r>
      <w:r w:rsidR="00B506F5" w:rsidRPr="006445D6">
        <w:rPr>
          <w:rFonts w:ascii="Times New Roman" w:hAnsi="Times New Roman" w:cs="Times New Roman"/>
          <w:iCs/>
          <w:sz w:val="24"/>
          <w:szCs w:val="24"/>
        </w:rPr>
        <w:t xml:space="preserve">enabling </w:t>
      </w:r>
      <w:r w:rsidRPr="006445D6">
        <w:rPr>
          <w:rFonts w:ascii="Times New Roman" w:hAnsi="Times New Roman" w:cs="Times New Roman"/>
          <w:iCs/>
          <w:sz w:val="24"/>
          <w:szCs w:val="24"/>
        </w:rPr>
        <w:t>effective use of the CDC and uplift</w:t>
      </w:r>
      <w:r w:rsidR="00B506F5" w:rsidRPr="006445D6">
        <w:rPr>
          <w:rFonts w:ascii="Times New Roman" w:hAnsi="Times New Roman" w:cs="Times New Roman"/>
          <w:iCs/>
          <w:sz w:val="24"/>
          <w:szCs w:val="24"/>
        </w:rPr>
        <w:t>ing</w:t>
      </w:r>
      <w:r w:rsidRPr="006445D6">
        <w:rPr>
          <w:rFonts w:ascii="Times New Roman" w:hAnsi="Times New Roman" w:cs="Times New Roman"/>
          <w:iCs/>
          <w:sz w:val="24"/>
          <w:szCs w:val="24"/>
        </w:rPr>
        <w:t xml:space="preserve"> digital capability to support the transition to the CDC. </w:t>
      </w:r>
    </w:p>
    <w:p w14:paraId="22C332BA" w14:textId="3C1F5932" w:rsidR="005C161C" w:rsidRPr="006445D6" w:rsidRDefault="005C161C" w:rsidP="00E94BCA">
      <w:pPr>
        <w:rPr>
          <w:rFonts w:ascii="Times New Roman" w:hAnsi="Times New Roman" w:cs="Times New Roman"/>
          <w:iCs/>
          <w:sz w:val="24"/>
          <w:szCs w:val="24"/>
        </w:rPr>
      </w:pPr>
    </w:p>
    <w:p w14:paraId="791F7CD3" w14:textId="410E0EAB" w:rsidR="00146CD3" w:rsidRPr="006445D6" w:rsidRDefault="001A00FB" w:rsidP="00146CD3">
      <w:pPr>
        <w:rPr>
          <w:rFonts w:ascii="Times New Roman" w:hAnsi="Times New Roman" w:cs="Times New Roman"/>
          <w:iCs/>
          <w:sz w:val="24"/>
          <w:szCs w:val="24"/>
        </w:rPr>
      </w:pPr>
      <w:r w:rsidRPr="006445D6">
        <w:rPr>
          <w:rFonts w:ascii="Times New Roman" w:hAnsi="Times New Roman" w:cs="Times New Roman"/>
          <w:iCs/>
          <w:sz w:val="24"/>
          <w:szCs w:val="24"/>
        </w:rPr>
        <w:t xml:space="preserve">Funding will also be provided </w:t>
      </w:r>
      <w:r w:rsidR="007F01EB" w:rsidRPr="006445D6">
        <w:rPr>
          <w:rFonts w:ascii="Times New Roman" w:hAnsi="Times New Roman" w:cs="Times New Roman"/>
          <w:iCs/>
          <w:sz w:val="24"/>
          <w:szCs w:val="24"/>
        </w:rPr>
        <w:t>for</w:t>
      </w:r>
      <w:r w:rsidRPr="006445D6">
        <w:rPr>
          <w:rFonts w:ascii="Times New Roman" w:hAnsi="Times New Roman" w:cs="Times New Roman"/>
          <w:iCs/>
          <w:sz w:val="24"/>
          <w:szCs w:val="24"/>
        </w:rPr>
        <w:t xml:space="preserve"> activities which have a focus on:</w:t>
      </w:r>
    </w:p>
    <w:p w14:paraId="48049EDE" w14:textId="7D0A98D7" w:rsidR="00146CD3" w:rsidRPr="006445D6" w:rsidRDefault="00146CD3"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services that prevent domestic and family violence and support victims of such violence</w:t>
      </w:r>
      <w:r w:rsidR="00815746" w:rsidRPr="006445D6">
        <w:rPr>
          <w:rFonts w:ascii="Times New Roman" w:hAnsi="Times New Roman" w:cs="Times New Roman"/>
          <w:iCs/>
          <w:sz w:val="24"/>
          <w:szCs w:val="24"/>
        </w:rPr>
        <w:t>;</w:t>
      </w:r>
    </w:p>
    <w:p w14:paraId="415E218B" w14:textId="36BB6E68" w:rsidR="00BE25A5" w:rsidRPr="006445D6" w:rsidRDefault="00146CD3" w:rsidP="00737942">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services that provide treatment, rehabilitation, case management services and training assessments for people with mental illness</w:t>
      </w:r>
      <w:r w:rsidR="00F15DBD" w:rsidRPr="006445D6">
        <w:rPr>
          <w:rFonts w:ascii="Times New Roman" w:hAnsi="Times New Roman" w:cs="Times New Roman"/>
          <w:iCs/>
          <w:sz w:val="24"/>
          <w:szCs w:val="24"/>
        </w:rPr>
        <w:t xml:space="preserve"> (for e</w:t>
      </w:r>
      <w:r w:rsidR="00C95972" w:rsidRPr="006445D6">
        <w:rPr>
          <w:rFonts w:ascii="Times New Roman" w:hAnsi="Times New Roman" w:cs="Times New Roman"/>
          <w:iCs/>
          <w:sz w:val="24"/>
          <w:szCs w:val="24"/>
        </w:rPr>
        <w:t>xample</w:t>
      </w:r>
      <w:r w:rsidR="00F15DBD" w:rsidRPr="006445D6">
        <w:rPr>
          <w:rFonts w:ascii="Times New Roman" w:hAnsi="Times New Roman" w:cs="Times New Roman"/>
          <w:iCs/>
          <w:sz w:val="24"/>
          <w:szCs w:val="24"/>
        </w:rPr>
        <w:t xml:space="preserve">, </w:t>
      </w:r>
      <w:r w:rsidR="00C95972" w:rsidRPr="006445D6">
        <w:rPr>
          <w:rFonts w:ascii="Times New Roman" w:hAnsi="Times New Roman" w:cs="Times New Roman"/>
          <w:iCs/>
          <w:sz w:val="24"/>
          <w:szCs w:val="24"/>
        </w:rPr>
        <w:t>a</w:t>
      </w:r>
      <w:r w:rsidR="00737942" w:rsidRPr="006445D6">
        <w:rPr>
          <w:rFonts w:ascii="Times New Roman" w:hAnsi="Times New Roman" w:cs="Times New Roman"/>
          <w:iCs/>
          <w:sz w:val="24"/>
          <w:szCs w:val="24"/>
        </w:rPr>
        <w:t xml:space="preserve"> CDC participant </w:t>
      </w:r>
      <w:r w:rsidR="00F15DBD" w:rsidRPr="006445D6">
        <w:rPr>
          <w:rFonts w:ascii="Times New Roman" w:hAnsi="Times New Roman" w:cs="Times New Roman"/>
          <w:iCs/>
          <w:sz w:val="24"/>
          <w:szCs w:val="24"/>
        </w:rPr>
        <w:t xml:space="preserve">may </w:t>
      </w:r>
      <w:r w:rsidR="00737942" w:rsidRPr="006445D6">
        <w:rPr>
          <w:rFonts w:ascii="Times New Roman" w:hAnsi="Times New Roman" w:cs="Times New Roman"/>
          <w:iCs/>
          <w:sz w:val="24"/>
          <w:szCs w:val="24"/>
        </w:rPr>
        <w:t>require</w:t>
      </w:r>
      <w:r w:rsidR="00F15DBD" w:rsidRPr="006445D6">
        <w:rPr>
          <w:rFonts w:ascii="Times New Roman" w:hAnsi="Times New Roman" w:cs="Times New Roman"/>
          <w:iCs/>
          <w:sz w:val="24"/>
          <w:szCs w:val="24"/>
        </w:rPr>
        <w:t xml:space="preserve"> drug and alcohol</w:t>
      </w:r>
      <w:r w:rsidR="00737942" w:rsidRPr="006445D6">
        <w:rPr>
          <w:rFonts w:ascii="Times New Roman" w:hAnsi="Times New Roman" w:cs="Times New Roman"/>
          <w:iCs/>
          <w:sz w:val="24"/>
          <w:szCs w:val="24"/>
        </w:rPr>
        <w:t xml:space="preserve"> rehabilitation </w:t>
      </w:r>
      <w:r w:rsidR="003D3F3E" w:rsidRPr="006445D6">
        <w:rPr>
          <w:rFonts w:ascii="Times New Roman" w:hAnsi="Times New Roman" w:cs="Times New Roman"/>
          <w:iCs/>
          <w:sz w:val="24"/>
          <w:szCs w:val="24"/>
        </w:rPr>
        <w:t xml:space="preserve">services </w:t>
      </w:r>
      <w:r w:rsidR="00F15DBD" w:rsidRPr="006445D6">
        <w:rPr>
          <w:rFonts w:ascii="Times New Roman" w:hAnsi="Times New Roman" w:cs="Times New Roman"/>
          <w:iCs/>
          <w:sz w:val="24"/>
          <w:szCs w:val="24"/>
        </w:rPr>
        <w:t>t</w:t>
      </w:r>
      <w:r w:rsidR="00C95972" w:rsidRPr="006445D6">
        <w:rPr>
          <w:rFonts w:ascii="Times New Roman" w:hAnsi="Times New Roman" w:cs="Times New Roman"/>
          <w:iCs/>
          <w:sz w:val="24"/>
          <w:szCs w:val="24"/>
        </w:rPr>
        <w:t>o</w:t>
      </w:r>
      <w:r w:rsidR="00BE25A5" w:rsidRPr="006445D6">
        <w:rPr>
          <w:rFonts w:ascii="Times New Roman" w:hAnsi="Times New Roman" w:cs="Times New Roman"/>
          <w:iCs/>
          <w:sz w:val="24"/>
          <w:szCs w:val="24"/>
        </w:rPr>
        <w:t xml:space="preserve"> assist them</w:t>
      </w:r>
      <w:r w:rsidR="00C95972" w:rsidRPr="006445D6">
        <w:rPr>
          <w:rFonts w:ascii="Times New Roman" w:hAnsi="Times New Roman" w:cs="Times New Roman"/>
          <w:iCs/>
          <w:sz w:val="24"/>
          <w:szCs w:val="24"/>
        </w:rPr>
        <w:t xml:space="preserve"> become job ready</w:t>
      </w:r>
      <w:r w:rsidR="00F15DBD" w:rsidRPr="006445D6">
        <w:rPr>
          <w:rFonts w:ascii="Times New Roman" w:hAnsi="Times New Roman" w:cs="Times New Roman"/>
          <w:iCs/>
          <w:sz w:val="24"/>
          <w:szCs w:val="24"/>
        </w:rPr>
        <w:t>)</w:t>
      </w:r>
      <w:r w:rsidR="00BE25A5" w:rsidRPr="006445D6">
        <w:rPr>
          <w:rFonts w:ascii="Times New Roman" w:hAnsi="Times New Roman" w:cs="Times New Roman"/>
          <w:iCs/>
          <w:sz w:val="24"/>
          <w:szCs w:val="24"/>
        </w:rPr>
        <w:t>; and</w:t>
      </w:r>
    </w:p>
    <w:p w14:paraId="28081330" w14:textId="52D6C96B" w:rsidR="00146CD3" w:rsidRPr="006445D6" w:rsidRDefault="00146CD3" w:rsidP="00737942">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services that support families so as to ensure the safety and wellbeing of children</w:t>
      </w:r>
      <w:r w:rsidR="00F15DBD" w:rsidRPr="006445D6">
        <w:rPr>
          <w:rFonts w:ascii="Times New Roman" w:hAnsi="Times New Roman" w:cs="Times New Roman"/>
          <w:iCs/>
          <w:sz w:val="24"/>
          <w:szCs w:val="24"/>
        </w:rPr>
        <w:t xml:space="preserve"> (for </w:t>
      </w:r>
      <w:r w:rsidR="00527BD8" w:rsidRPr="006445D6">
        <w:rPr>
          <w:rFonts w:ascii="Times New Roman" w:hAnsi="Times New Roman" w:cs="Times New Roman"/>
          <w:iCs/>
          <w:sz w:val="24"/>
          <w:szCs w:val="24"/>
        </w:rPr>
        <w:t>example</w:t>
      </w:r>
      <w:r w:rsidR="00F15DBD" w:rsidRPr="006445D6">
        <w:rPr>
          <w:rFonts w:ascii="Times New Roman" w:hAnsi="Times New Roman" w:cs="Times New Roman"/>
          <w:iCs/>
          <w:sz w:val="24"/>
          <w:szCs w:val="24"/>
        </w:rPr>
        <w:t xml:space="preserve">, </w:t>
      </w:r>
      <w:r w:rsidR="00527BD8" w:rsidRPr="006445D6">
        <w:rPr>
          <w:rFonts w:ascii="Times New Roman" w:hAnsi="Times New Roman" w:cs="Times New Roman"/>
          <w:iCs/>
          <w:sz w:val="24"/>
          <w:szCs w:val="24"/>
        </w:rPr>
        <w:t xml:space="preserve">a CDC participant </w:t>
      </w:r>
      <w:r w:rsidR="00F15DBD" w:rsidRPr="006445D6">
        <w:rPr>
          <w:rFonts w:ascii="Times New Roman" w:hAnsi="Times New Roman" w:cs="Times New Roman"/>
          <w:iCs/>
          <w:sz w:val="24"/>
          <w:szCs w:val="24"/>
        </w:rPr>
        <w:t xml:space="preserve">may </w:t>
      </w:r>
      <w:r w:rsidR="00527BD8" w:rsidRPr="006445D6">
        <w:rPr>
          <w:rFonts w:ascii="Times New Roman" w:hAnsi="Times New Roman" w:cs="Times New Roman"/>
          <w:iCs/>
          <w:sz w:val="24"/>
          <w:szCs w:val="24"/>
        </w:rPr>
        <w:t>access a service that provide</w:t>
      </w:r>
      <w:r w:rsidR="00F15DBD" w:rsidRPr="006445D6">
        <w:rPr>
          <w:rFonts w:ascii="Times New Roman" w:hAnsi="Times New Roman" w:cs="Times New Roman"/>
          <w:iCs/>
          <w:sz w:val="24"/>
          <w:szCs w:val="24"/>
        </w:rPr>
        <w:t>s</w:t>
      </w:r>
      <w:r w:rsidR="00527BD8" w:rsidRPr="006445D6">
        <w:rPr>
          <w:rFonts w:ascii="Times New Roman" w:hAnsi="Times New Roman" w:cs="Times New Roman"/>
          <w:iCs/>
          <w:sz w:val="24"/>
          <w:szCs w:val="24"/>
        </w:rPr>
        <w:t xml:space="preserve"> training to strengthen the digital safety of </w:t>
      </w:r>
      <w:r w:rsidR="00C0102C" w:rsidRPr="006445D6">
        <w:rPr>
          <w:rFonts w:ascii="Times New Roman" w:hAnsi="Times New Roman" w:cs="Times New Roman"/>
          <w:iCs/>
          <w:sz w:val="24"/>
          <w:szCs w:val="24"/>
        </w:rPr>
        <w:t>the</w:t>
      </w:r>
      <w:r w:rsidR="00527BD8" w:rsidRPr="006445D6">
        <w:rPr>
          <w:rFonts w:ascii="Times New Roman" w:hAnsi="Times New Roman" w:cs="Times New Roman"/>
          <w:iCs/>
          <w:sz w:val="24"/>
          <w:szCs w:val="24"/>
        </w:rPr>
        <w:t xml:space="preserve"> CDC participant and their family</w:t>
      </w:r>
      <w:r w:rsidR="00F15DBD" w:rsidRPr="006445D6">
        <w:rPr>
          <w:rFonts w:ascii="Times New Roman" w:hAnsi="Times New Roman" w:cs="Times New Roman"/>
          <w:iCs/>
          <w:sz w:val="24"/>
          <w:szCs w:val="24"/>
        </w:rPr>
        <w:t>)</w:t>
      </w:r>
      <w:r w:rsidR="00527BD8" w:rsidRPr="006445D6">
        <w:rPr>
          <w:rFonts w:ascii="Times New Roman" w:hAnsi="Times New Roman" w:cs="Times New Roman"/>
          <w:iCs/>
          <w:sz w:val="24"/>
          <w:szCs w:val="24"/>
        </w:rPr>
        <w:t>.</w:t>
      </w:r>
    </w:p>
    <w:p w14:paraId="4817D47F" w14:textId="77777777" w:rsidR="005C161C" w:rsidRPr="006445D6" w:rsidRDefault="005C161C" w:rsidP="00E94BCA">
      <w:pPr>
        <w:rPr>
          <w:rFonts w:ascii="Times New Roman" w:hAnsi="Times New Roman" w:cs="Times New Roman"/>
          <w:iCs/>
          <w:sz w:val="24"/>
          <w:szCs w:val="24"/>
        </w:rPr>
      </w:pPr>
    </w:p>
    <w:p w14:paraId="7DB796A1" w14:textId="104C6598" w:rsidR="00464B8B" w:rsidRPr="006445D6" w:rsidRDefault="00146CD3" w:rsidP="00146CD3">
      <w:pPr>
        <w:rPr>
          <w:rFonts w:ascii="Times New Roman" w:hAnsi="Times New Roman" w:cs="Times New Roman"/>
          <w:iCs/>
          <w:sz w:val="24"/>
          <w:szCs w:val="24"/>
        </w:rPr>
      </w:pPr>
      <w:r w:rsidRPr="006445D6">
        <w:rPr>
          <w:rFonts w:ascii="Times New Roman" w:hAnsi="Times New Roman" w:cs="Times New Roman"/>
          <w:iCs/>
          <w:sz w:val="24"/>
          <w:szCs w:val="24"/>
        </w:rPr>
        <w:t xml:space="preserve">The department did not cap funding for these activities and the projects will be funded over two financial years with the possibility of extending it for a further two years. The program will run from 1 July 2021 to 30 June 2025. </w:t>
      </w:r>
    </w:p>
    <w:p w14:paraId="5594A841" w14:textId="77777777" w:rsidR="00464B8B" w:rsidRPr="006445D6" w:rsidRDefault="00464B8B" w:rsidP="00146CD3">
      <w:pPr>
        <w:rPr>
          <w:rFonts w:ascii="Times New Roman" w:hAnsi="Times New Roman" w:cs="Times New Roman"/>
          <w:iCs/>
          <w:sz w:val="24"/>
          <w:szCs w:val="24"/>
        </w:rPr>
      </w:pPr>
    </w:p>
    <w:p w14:paraId="22AE7022" w14:textId="6583EB9C" w:rsidR="00464B8B" w:rsidRPr="006445D6" w:rsidRDefault="00146CD3" w:rsidP="00146CD3">
      <w:pPr>
        <w:rPr>
          <w:rFonts w:ascii="Times New Roman" w:hAnsi="Times New Roman" w:cs="Times New Roman"/>
          <w:iCs/>
          <w:sz w:val="24"/>
          <w:szCs w:val="24"/>
        </w:rPr>
      </w:pPr>
      <w:r w:rsidRPr="006445D6">
        <w:rPr>
          <w:rFonts w:ascii="Times New Roman" w:hAnsi="Times New Roman" w:cs="Times New Roman"/>
          <w:iCs/>
          <w:sz w:val="24"/>
          <w:szCs w:val="24"/>
        </w:rPr>
        <w:t>The program will be delivered through</w:t>
      </w:r>
      <w:r w:rsidR="00464B8B" w:rsidRPr="006445D6">
        <w:rPr>
          <w:rFonts w:ascii="Times New Roman" w:hAnsi="Times New Roman" w:cs="Times New Roman"/>
          <w:iCs/>
          <w:sz w:val="24"/>
          <w:szCs w:val="24"/>
        </w:rPr>
        <w:t xml:space="preserve"> a suite of</w:t>
      </w:r>
      <w:r w:rsidRPr="006445D6">
        <w:rPr>
          <w:rFonts w:ascii="Times New Roman" w:hAnsi="Times New Roman" w:cs="Times New Roman"/>
          <w:iCs/>
          <w:sz w:val="24"/>
          <w:szCs w:val="24"/>
        </w:rPr>
        <w:t xml:space="preserve"> procurements and competitive grant rounds.</w:t>
      </w:r>
      <w:r w:rsidR="00464B8B" w:rsidRPr="006445D6">
        <w:rPr>
          <w:rFonts w:ascii="Times New Roman" w:hAnsi="Times New Roman" w:cs="Times New Roman"/>
          <w:iCs/>
          <w:sz w:val="24"/>
          <w:szCs w:val="24"/>
        </w:rPr>
        <w:t xml:space="preserve"> </w:t>
      </w:r>
      <w:r w:rsidRPr="006445D6">
        <w:rPr>
          <w:rFonts w:ascii="Times New Roman" w:hAnsi="Times New Roman" w:cs="Times New Roman"/>
          <w:iCs/>
          <w:sz w:val="24"/>
          <w:szCs w:val="24"/>
        </w:rPr>
        <w:t>The department will procure some services to deliver the Job</w:t>
      </w:r>
      <w:r w:rsidR="00786875"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Fund and </w:t>
      </w:r>
      <w:r w:rsidR="009E76ED" w:rsidRPr="006445D6">
        <w:rPr>
          <w:rFonts w:ascii="Times New Roman" w:hAnsi="Times New Roman" w:cs="Times New Roman"/>
          <w:iCs/>
          <w:sz w:val="24"/>
          <w:szCs w:val="24"/>
        </w:rPr>
        <w:t>J</w:t>
      </w:r>
      <w:r w:rsidRPr="006445D6">
        <w:rPr>
          <w:rFonts w:ascii="Times New Roman" w:hAnsi="Times New Roman" w:cs="Times New Roman"/>
          <w:iCs/>
          <w:sz w:val="24"/>
          <w:szCs w:val="24"/>
        </w:rPr>
        <w:t xml:space="preserve">ob </w:t>
      </w:r>
      <w:r w:rsidR="009E76ED" w:rsidRPr="006445D6">
        <w:rPr>
          <w:rFonts w:ascii="Times New Roman" w:hAnsi="Times New Roman" w:cs="Times New Roman"/>
          <w:iCs/>
          <w:sz w:val="24"/>
          <w:szCs w:val="24"/>
        </w:rPr>
        <w:t>R</w:t>
      </w:r>
      <w:r w:rsidRPr="006445D6">
        <w:rPr>
          <w:rFonts w:ascii="Times New Roman" w:hAnsi="Times New Roman" w:cs="Times New Roman"/>
          <w:iCs/>
          <w:sz w:val="24"/>
          <w:szCs w:val="24"/>
        </w:rPr>
        <w:t>eady initiative and the NT and Cape York</w:t>
      </w:r>
      <w:r w:rsidR="009E76ED" w:rsidRPr="006445D6">
        <w:rPr>
          <w:rFonts w:ascii="Times New Roman" w:hAnsi="Times New Roman" w:cs="Times New Roman"/>
          <w:iCs/>
          <w:sz w:val="24"/>
          <w:szCs w:val="24"/>
        </w:rPr>
        <w:t xml:space="preserve"> Support Services</w:t>
      </w:r>
      <w:r w:rsidRPr="006445D6">
        <w:rPr>
          <w:rFonts w:ascii="Times New Roman" w:hAnsi="Times New Roman" w:cs="Times New Roman"/>
          <w:iCs/>
          <w:sz w:val="24"/>
          <w:szCs w:val="24"/>
        </w:rPr>
        <w:t xml:space="preserve">, in accordance with applicable legislative requirements under the </w:t>
      </w:r>
      <w:r w:rsidR="00C55680" w:rsidRPr="006445D6">
        <w:rPr>
          <w:rFonts w:ascii="Times New Roman" w:hAnsi="Times New Roman" w:cs="Times New Roman"/>
          <w:iCs/>
          <w:sz w:val="24"/>
          <w:szCs w:val="24"/>
        </w:rPr>
        <w:t>PGPA Act</w:t>
      </w:r>
      <w:r w:rsidRPr="006445D6">
        <w:rPr>
          <w:rFonts w:ascii="Times New Roman" w:hAnsi="Times New Roman" w:cs="Times New Roman"/>
          <w:iCs/>
          <w:sz w:val="24"/>
          <w:szCs w:val="24"/>
        </w:rPr>
        <w:t xml:space="preserve">, the </w:t>
      </w:r>
      <w:r w:rsidR="00C55680" w:rsidRPr="006445D6">
        <w:rPr>
          <w:rFonts w:ascii="Times New Roman" w:hAnsi="Times New Roman" w:cs="Times New Roman"/>
          <w:iCs/>
          <w:sz w:val="24"/>
          <w:szCs w:val="24"/>
        </w:rPr>
        <w:t>CPRs</w:t>
      </w:r>
      <w:r w:rsidRPr="006445D6">
        <w:rPr>
          <w:rFonts w:ascii="Times New Roman" w:hAnsi="Times New Roman" w:cs="Times New Roman"/>
          <w:iCs/>
          <w:sz w:val="24"/>
          <w:szCs w:val="24"/>
        </w:rPr>
        <w:t xml:space="preserve"> and the department’s Accountable Authority Instructions. </w:t>
      </w:r>
      <w:r w:rsidR="00464B8B" w:rsidRPr="006445D6">
        <w:rPr>
          <w:rFonts w:ascii="Times New Roman" w:hAnsi="Times New Roman" w:cs="Times New Roman"/>
          <w:iCs/>
          <w:sz w:val="24"/>
          <w:szCs w:val="24"/>
        </w:rPr>
        <w:t xml:space="preserve">These services relate to the implementation and delivery of four Job Support Hubs in the </w:t>
      </w:r>
      <w:r w:rsidR="00815746" w:rsidRPr="006445D6">
        <w:rPr>
          <w:rFonts w:ascii="Times New Roman" w:hAnsi="Times New Roman" w:cs="Times New Roman"/>
          <w:iCs/>
          <w:sz w:val="24"/>
          <w:szCs w:val="24"/>
        </w:rPr>
        <w:t>CDC</w:t>
      </w:r>
      <w:r w:rsidR="00464B8B" w:rsidRPr="006445D6">
        <w:rPr>
          <w:rFonts w:ascii="Times New Roman" w:hAnsi="Times New Roman" w:cs="Times New Roman"/>
          <w:iCs/>
          <w:sz w:val="24"/>
          <w:szCs w:val="24"/>
        </w:rPr>
        <w:t xml:space="preserve"> region of Goldfields.</w:t>
      </w:r>
    </w:p>
    <w:p w14:paraId="1391E0D6" w14:textId="77777777" w:rsidR="00464B8B" w:rsidRPr="006445D6" w:rsidRDefault="00464B8B" w:rsidP="00146CD3">
      <w:pPr>
        <w:rPr>
          <w:rFonts w:ascii="Times New Roman" w:hAnsi="Times New Roman" w:cs="Times New Roman"/>
          <w:iCs/>
          <w:sz w:val="24"/>
          <w:szCs w:val="24"/>
        </w:rPr>
      </w:pPr>
    </w:p>
    <w:p w14:paraId="6E924472" w14:textId="35F91D68" w:rsidR="00146CD3" w:rsidRPr="006445D6" w:rsidRDefault="00146CD3" w:rsidP="00146CD3">
      <w:pPr>
        <w:rPr>
          <w:rFonts w:ascii="Times New Roman" w:hAnsi="Times New Roman" w:cs="Times New Roman"/>
          <w:iCs/>
          <w:sz w:val="24"/>
          <w:szCs w:val="24"/>
        </w:rPr>
      </w:pPr>
      <w:r w:rsidRPr="006445D6">
        <w:rPr>
          <w:rFonts w:ascii="Times New Roman" w:hAnsi="Times New Roman" w:cs="Times New Roman"/>
          <w:iCs/>
          <w:sz w:val="24"/>
          <w:szCs w:val="24"/>
        </w:rPr>
        <w:lastRenderedPageBreak/>
        <w:t>The procurement method that will be used is a limited tender process and the Secretary of the department or an appropriate delegate will make the final spending decisions.</w:t>
      </w:r>
      <w:r w:rsidR="00464B8B" w:rsidRPr="006445D6">
        <w:rPr>
          <w:rFonts w:ascii="Times New Roman" w:hAnsi="Times New Roman" w:cs="Times New Roman"/>
          <w:iCs/>
          <w:sz w:val="24"/>
          <w:szCs w:val="24"/>
        </w:rPr>
        <w:t xml:space="preserve"> </w:t>
      </w:r>
      <w:r w:rsidRPr="006445D6">
        <w:rPr>
          <w:rFonts w:ascii="Times New Roman" w:hAnsi="Times New Roman" w:cs="Times New Roman"/>
          <w:iCs/>
          <w:sz w:val="24"/>
          <w:szCs w:val="24"/>
        </w:rPr>
        <w:t xml:space="preserve">The department will manage all </w:t>
      </w:r>
      <w:r w:rsidR="009E76ED" w:rsidRPr="006445D6">
        <w:rPr>
          <w:rFonts w:ascii="Times New Roman" w:hAnsi="Times New Roman" w:cs="Times New Roman"/>
          <w:iCs/>
          <w:sz w:val="24"/>
          <w:szCs w:val="24"/>
        </w:rPr>
        <w:t xml:space="preserve">procurement </w:t>
      </w:r>
      <w:r w:rsidRPr="006445D6">
        <w:rPr>
          <w:rFonts w:ascii="Times New Roman" w:hAnsi="Times New Roman" w:cs="Times New Roman"/>
          <w:iCs/>
          <w:sz w:val="24"/>
          <w:szCs w:val="24"/>
        </w:rPr>
        <w:t xml:space="preserve">contracts </w:t>
      </w:r>
      <w:r w:rsidR="00774B4E" w:rsidRPr="006445D6">
        <w:rPr>
          <w:rFonts w:ascii="Times New Roman" w:hAnsi="Times New Roman" w:cs="Times New Roman"/>
          <w:iCs/>
          <w:sz w:val="24"/>
          <w:szCs w:val="24"/>
        </w:rPr>
        <w:t>to deliver the Job</w:t>
      </w:r>
      <w:r w:rsidR="00786875" w:rsidRPr="006445D6">
        <w:rPr>
          <w:rFonts w:ascii="Times New Roman" w:hAnsi="Times New Roman" w:cs="Times New Roman"/>
          <w:iCs/>
          <w:sz w:val="24"/>
          <w:szCs w:val="24"/>
        </w:rPr>
        <w:t>s</w:t>
      </w:r>
      <w:r w:rsidR="00815746" w:rsidRPr="006445D6">
        <w:rPr>
          <w:rFonts w:ascii="Times New Roman" w:hAnsi="Times New Roman" w:cs="Times New Roman"/>
          <w:iCs/>
          <w:sz w:val="24"/>
          <w:szCs w:val="24"/>
        </w:rPr>
        <w:t xml:space="preserve"> F</w:t>
      </w:r>
      <w:r w:rsidR="00774B4E" w:rsidRPr="006445D6">
        <w:rPr>
          <w:rFonts w:ascii="Times New Roman" w:hAnsi="Times New Roman" w:cs="Times New Roman"/>
          <w:iCs/>
          <w:sz w:val="24"/>
          <w:szCs w:val="24"/>
        </w:rPr>
        <w:t>und and</w:t>
      </w:r>
      <w:r w:rsidRPr="006445D6">
        <w:rPr>
          <w:rFonts w:ascii="Times New Roman" w:hAnsi="Times New Roman" w:cs="Times New Roman"/>
          <w:iCs/>
          <w:sz w:val="24"/>
          <w:szCs w:val="24"/>
        </w:rPr>
        <w:t xml:space="preserve"> </w:t>
      </w:r>
      <w:r w:rsidR="009E76ED" w:rsidRPr="006445D6">
        <w:rPr>
          <w:rFonts w:ascii="Times New Roman" w:hAnsi="Times New Roman" w:cs="Times New Roman"/>
          <w:iCs/>
          <w:sz w:val="24"/>
          <w:szCs w:val="24"/>
        </w:rPr>
        <w:t>J</w:t>
      </w:r>
      <w:r w:rsidRPr="006445D6">
        <w:rPr>
          <w:rFonts w:ascii="Times New Roman" w:hAnsi="Times New Roman" w:cs="Times New Roman"/>
          <w:iCs/>
          <w:sz w:val="24"/>
          <w:szCs w:val="24"/>
        </w:rPr>
        <w:t xml:space="preserve">ob </w:t>
      </w:r>
      <w:r w:rsidR="009E76ED" w:rsidRPr="006445D6">
        <w:rPr>
          <w:rFonts w:ascii="Times New Roman" w:hAnsi="Times New Roman" w:cs="Times New Roman"/>
          <w:iCs/>
          <w:sz w:val="24"/>
          <w:szCs w:val="24"/>
        </w:rPr>
        <w:t>R</w:t>
      </w:r>
      <w:r w:rsidRPr="006445D6">
        <w:rPr>
          <w:rFonts w:ascii="Times New Roman" w:hAnsi="Times New Roman" w:cs="Times New Roman"/>
          <w:iCs/>
          <w:sz w:val="24"/>
          <w:szCs w:val="24"/>
        </w:rPr>
        <w:t>eady initiative.</w:t>
      </w:r>
      <w:r w:rsidR="00464B8B" w:rsidRPr="006445D6">
        <w:rPr>
          <w:rFonts w:ascii="Times New Roman" w:hAnsi="Times New Roman" w:cs="Times New Roman"/>
          <w:iCs/>
          <w:sz w:val="24"/>
          <w:szCs w:val="24"/>
        </w:rPr>
        <w:t xml:space="preserve"> </w:t>
      </w:r>
      <w:r w:rsidR="009E76ED" w:rsidRPr="006445D6">
        <w:rPr>
          <w:rFonts w:ascii="Times New Roman" w:hAnsi="Times New Roman" w:cs="Times New Roman"/>
          <w:iCs/>
          <w:sz w:val="24"/>
          <w:szCs w:val="24"/>
        </w:rPr>
        <w:t>The</w:t>
      </w:r>
      <w:r w:rsidR="00464B8B" w:rsidRPr="006445D6">
        <w:rPr>
          <w:rFonts w:ascii="Times New Roman" w:hAnsi="Times New Roman" w:cs="Times New Roman"/>
          <w:iCs/>
          <w:sz w:val="24"/>
          <w:szCs w:val="24"/>
        </w:rPr>
        <w:t xml:space="preserve"> procurement decisions will be </w:t>
      </w:r>
      <w:r w:rsidR="009E76ED" w:rsidRPr="006445D6">
        <w:rPr>
          <w:rFonts w:ascii="Times New Roman" w:hAnsi="Times New Roman" w:cs="Times New Roman"/>
          <w:iCs/>
          <w:sz w:val="24"/>
          <w:szCs w:val="24"/>
        </w:rPr>
        <w:t>reported</w:t>
      </w:r>
      <w:r w:rsidR="00464B8B" w:rsidRPr="006445D6">
        <w:rPr>
          <w:rFonts w:ascii="Times New Roman" w:hAnsi="Times New Roman" w:cs="Times New Roman"/>
          <w:iCs/>
          <w:sz w:val="24"/>
          <w:szCs w:val="24"/>
        </w:rPr>
        <w:t xml:space="preserve"> on AusTender (</w:t>
      </w:r>
      <w:r w:rsidR="009E76ED" w:rsidRPr="006445D6">
        <w:rPr>
          <w:rFonts w:ascii="Times New Roman" w:hAnsi="Times New Roman" w:cs="Times New Roman"/>
          <w:iCs/>
          <w:sz w:val="24"/>
          <w:szCs w:val="24"/>
          <w:u w:val="single"/>
        </w:rPr>
        <w:t>www.t</w:t>
      </w:r>
      <w:r w:rsidR="00464B8B" w:rsidRPr="006445D6">
        <w:rPr>
          <w:rFonts w:ascii="Times New Roman" w:hAnsi="Times New Roman" w:cs="Times New Roman"/>
          <w:iCs/>
          <w:sz w:val="24"/>
          <w:szCs w:val="24"/>
          <w:u w:val="single"/>
        </w:rPr>
        <w:t>enders.gov.au</w:t>
      </w:r>
      <w:r w:rsidR="00464B8B" w:rsidRPr="006445D6">
        <w:rPr>
          <w:rFonts w:ascii="Times New Roman" w:hAnsi="Times New Roman" w:cs="Times New Roman"/>
          <w:iCs/>
          <w:sz w:val="24"/>
          <w:szCs w:val="24"/>
        </w:rPr>
        <w:t>).</w:t>
      </w:r>
    </w:p>
    <w:p w14:paraId="7C58BF59" w14:textId="77777777" w:rsidR="00146CD3" w:rsidRPr="006445D6" w:rsidRDefault="00146CD3" w:rsidP="00146CD3">
      <w:pPr>
        <w:rPr>
          <w:rFonts w:ascii="Times New Roman" w:hAnsi="Times New Roman" w:cs="Times New Roman"/>
          <w:iCs/>
          <w:sz w:val="24"/>
          <w:szCs w:val="24"/>
        </w:rPr>
      </w:pPr>
    </w:p>
    <w:p w14:paraId="4F5F63A2" w14:textId="4577FECF" w:rsidR="00146CD3" w:rsidRPr="006445D6" w:rsidRDefault="00203F16" w:rsidP="00146CD3">
      <w:pPr>
        <w:rPr>
          <w:rFonts w:ascii="Times New Roman" w:hAnsi="Times New Roman" w:cs="Times New Roman"/>
          <w:iCs/>
          <w:sz w:val="24"/>
          <w:szCs w:val="24"/>
        </w:rPr>
      </w:pPr>
      <w:r w:rsidRPr="006445D6">
        <w:rPr>
          <w:rFonts w:ascii="Times New Roman" w:hAnsi="Times New Roman" w:cs="Times New Roman"/>
          <w:iCs/>
          <w:sz w:val="24"/>
          <w:szCs w:val="24"/>
        </w:rPr>
        <w:t xml:space="preserve">Where funding is delivered through a grant process, </w:t>
      </w:r>
      <w:r w:rsidR="009E76ED" w:rsidRPr="006445D6">
        <w:rPr>
          <w:rFonts w:ascii="Times New Roman" w:hAnsi="Times New Roman" w:cs="Times New Roman"/>
          <w:iCs/>
          <w:sz w:val="24"/>
          <w:szCs w:val="24"/>
        </w:rPr>
        <w:t>it</w:t>
      </w:r>
      <w:r w:rsidRPr="006445D6">
        <w:rPr>
          <w:rFonts w:ascii="Times New Roman" w:hAnsi="Times New Roman" w:cs="Times New Roman"/>
          <w:iCs/>
          <w:sz w:val="24"/>
          <w:szCs w:val="24"/>
        </w:rPr>
        <w:t xml:space="preserve"> will be administered in accordance with the Commonwealth resource managemen</w:t>
      </w:r>
      <w:r w:rsidR="00806CCB" w:rsidRPr="006445D6">
        <w:rPr>
          <w:rFonts w:ascii="Times New Roman" w:hAnsi="Times New Roman" w:cs="Times New Roman"/>
          <w:iCs/>
          <w:sz w:val="24"/>
          <w:szCs w:val="24"/>
        </w:rPr>
        <w:t>t framework, including the PGPA </w:t>
      </w:r>
      <w:r w:rsidRPr="006445D6">
        <w:rPr>
          <w:rFonts w:ascii="Times New Roman" w:hAnsi="Times New Roman" w:cs="Times New Roman"/>
          <w:iCs/>
          <w:sz w:val="24"/>
          <w:szCs w:val="24"/>
        </w:rPr>
        <w:t xml:space="preserve">Act and the </w:t>
      </w:r>
      <w:r w:rsidRPr="006445D6">
        <w:rPr>
          <w:rFonts w:ascii="Times New Roman" w:hAnsi="Times New Roman" w:cs="Times New Roman"/>
          <w:i/>
          <w:iCs/>
          <w:sz w:val="24"/>
          <w:szCs w:val="24"/>
        </w:rPr>
        <w:t>Commonwealth Grant Rules and Guidelines</w:t>
      </w:r>
      <w:r w:rsidRPr="006445D6">
        <w:rPr>
          <w:rFonts w:ascii="Times New Roman" w:hAnsi="Times New Roman" w:cs="Times New Roman"/>
          <w:iCs/>
          <w:sz w:val="24"/>
          <w:szCs w:val="24"/>
        </w:rPr>
        <w:t xml:space="preserve"> </w:t>
      </w:r>
      <w:r w:rsidRPr="006445D6">
        <w:rPr>
          <w:rFonts w:ascii="Times New Roman" w:hAnsi="Times New Roman" w:cs="Times New Roman"/>
          <w:i/>
          <w:iCs/>
          <w:sz w:val="24"/>
          <w:szCs w:val="24"/>
        </w:rPr>
        <w:t>2017</w:t>
      </w:r>
      <w:r w:rsidR="00C55680" w:rsidRPr="006445D6">
        <w:rPr>
          <w:rFonts w:ascii="Times New Roman" w:hAnsi="Times New Roman" w:cs="Times New Roman"/>
          <w:iCs/>
          <w:sz w:val="24"/>
          <w:szCs w:val="24"/>
        </w:rPr>
        <w:t xml:space="preserve"> (CGRGs)</w:t>
      </w:r>
      <w:r w:rsidRPr="006445D6">
        <w:rPr>
          <w:rFonts w:ascii="Times New Roman" w:hAnsi="Times New Roman" w:cs="Times New Roman"/>
          <w:iCs/>
          <w:sz w:val="24"/>
          <w:szCs w:val="24"/>
        </w:rPr>
        <w:t xml:space="preserve">. </w:t>
      </w:r>
      <w:r w:rsidR="00146CD3" w:rsidRPr="006445D6">
        <w:rPr>
          <w:rFonts w:ascii="Times New Roman" w:hAnsi="Times New Roman" w:cs="Times New Roman"/>
          <w:iCs/>
          <w:sz w:val="24"/>
          <w:szCs w:val="24"/>
        </w:rPr>
        <w:t>Funding will be provided through</w:t>
      </w:r>
      <w:r w:rsidR="00197E45" w:rsidRPr="006445D6">
        <w:rPr>
          <w:rFonts w:ascii="Times New Roman" w:hAnsi="Times New Roman" w:cs="Times New Roman"/>
          <w:iCs/>
          <w:sz w:val="24"/>
          <w:szCs w:val="24"/>
        </w:rPr>
        <w:t xml:space="preserve"> open competitive and one off</w:t>
      </w:r>
      <w:r w:rsidR="00815746" w:rsidRPr="006445D6">
        <w:rPr>
          <w:rFonts w:ascii="Times New Roman" w:hAnsi="Times New Roman" w:cs="Times New Roman"/>
          <w:iCs/>
          <w:sz w:val="24"/>
          <w:szCs w:val="24"/>
        </w:rPr>
        <w:t>,</w:t>
      </w:r>
      <w:r w:rsidR="00197E45" w:rsidRPr="006445D6">
        <w:rPr>
          <w:rFonts w:ascii="Times New Roman" w:hAnsi="Times New Roman" w:cs="Times New Roman"/>
          <w:iCs/>
          <w:sz w:val="24"/>
          <w:szCs w:val="24"/>
        </w:rPr>
        <w:t xml:space="preserve"> ad-hoc</w:t>
      </w:r>
      <w:r w:rsidR="00146CD3" w:rsidRPr="006445D6">
        <w:rPr>
          <w:rFonts w:ascii="Times New Roman" w:hAnsi="Times New Roman" w:cs="Times New Roman"/>
          <w:iCs/>
          <w:sz w:val="24"/>
          <w:szCs w:val="24"/>
        </w:rPr>
        <w:t xml:space="preserve"> grants to external organisations. </w:t>
      </w:r>
    </w:p>
    <w:p w14:paraId="3D09F2DC" w14:textId="77777777" w:rsidR="00411668" w:rsidRPr="006445D6" w:rsidRDefault="00411668" w:rsidP="00146CD3">
      <w:pPr>
        <w:rPr>
          <w:rFonts w:ascii="Times New Roman" w:hAnsi="Times New Roman" w:cs="Times New Roman"/>
          <w:iCs/>
          <w:sz w:val="24"/>
          <w:szCs w:val="24"/>
        </w:rPr>
      </w:pPr>
    </w:p>
    <w:p w14:paraId="171D3EEE" w14:textId="75E549CF" w:rsidR="00146CD3" w:rsidRPr="006445D6" w:rsidRDefault="00464B8B" w:rsidP="00146CD3">
      <w:pPr>
        <w:rPr>
          <w:rFonts w:ascii="Times New Roman" w:hAnsi="Times New Roman" w:cs="Times New Roman"/>
          <w:iCs/>
          <w:sz w:val="24"/>
          <w:szCs w:val="24"/>
        </w:rPr>
      </w:pPr>
      <w:r w:rsidRPr="006445D6">
        <w:rPr>
          <w:rFonts w:ascii="Times New Roman" w:hAnsi="Times New Roman" w:cs="Times New Roman"/>
          <w:iCs/>
          <w:sz w:val="24"/>
          <w:szCs w:val="24"/>
        </w:rPr>
        <w:t>Eligible funding recipients will be required to nominate projects they intend to spend the grant money on in a work schedule, which will need to be approved before funding is p</w:t>
      </w:r>
      <w:r w:rsidR="009E76ED" w:rsidRPr="006445D6">
        <w:rPr>
          <w:rFonts w:ascii="Times New Roman" w:hAnsi="Times New Roman" w:cs="Times New Roman"/>
          <w:iCs/>
          <w:sz w:val="24"/>
          <w:szCs w:val="24"/>
        </w:rPr>
        <w:t>rovided</w:t>
      </w:r>
      <w:r w:rsidRPr="006445D6">
        <w:rPr>
          <w:rFonts w:ascii="Times New Roman" w:hAnsi="Times New Roman" w:cs="Times New Roman"/>
          <w:iCs/>
          <w:sz w:val="24"/>
          <w:szCs w:val="24"/>
        </w:rPr>
        <w:t>. Approval will be based on whether the work schedule complies with the requirements set out in the grant agreement and the grant opportunity guidelines.</w:t>
      </w:r>
      <w:r w:rsidR="009E76ED" w:rsidRPr="006445D6">
        <w:rPr>
          <w:rFonts w:ascii="Times New Roman" w:hAnsi="Times New Roman" w:cs="Times New Roman"/>
          <w:iCs/>
          <w:sz w:val="24"/>
          <w:szCs w:val="24"/>
        </w:rPr>
        <w:t xml:space="preserve"> </w:t>
      </w:r>
      <w:r w:rsidR="00815746" w:rsidRPr="006445D6">
        <w:rPr>
          <w:rFonts w:ascii="Times New Roman" w:hAnsi="Times New Roman" w:cs="Times New Roman"/>
          <w:iCs/>
          <w:sz w:val="24"/>
          <w:szCs w:val="24"/>
        </w:rPr>
        <w:t xml:space="preserve">The department will set </w:t>
      </w:r>
      <w:r w:rsidR="009E76ED" w:rsidRPr="006445D6">
        <w:rPr>
          <w:rFonts w:ascii="Times New Roman" w:hAnsi="Times New Roman" w:cs="Times New Roman"/>
          <w:iCs/>
          <w:sz w:val="24"/>
          <w:szCs w:val="24"/>
        </w:rPr>
        <w:t>up a s</w:t>
      </w:r>
      <w:r w:rsidR="00146CD3" w:rsidRPr="006445D6">
        <w:rPr>
          <w:rFonts w:ascii="Times New Roman" w:hAnsi="Times New Roman" w:cs="Times New Roman"/>
          <w:iCs/>
          <w:sz w:val="24"/>
          <w:szCs w:val="24"/>
        </w:rPr>
        <w:t xml:space="preserve">election </w:t>
      </w:r>
      <w:r w:rsidR="009E76ED" w:rsidRPr="006445D6">
        <w:rPr>
          <w:rFonts w:ascii="Times New Roman" w:hAnsi="Times New Roman" w:cs="Times New Roman"/>
          <w:iCs/>
          <w:sz w:val="24"/>
          <w:szCs w:val="24"/>
        </w:rPr>
        <w:t>a</w:t>
      </w:r>
      <w:r w:rsidR="00146CD3" w:rsidRPr="006445D6">
        <w:rPr>
          <w:rFonts w:ascii="Times New Roman" w:hAnsi="Times New Roman" w:cs="Times New Roman"/>
          <w:iCs/>
          <w:sz w:val="24"/>
          <w:szCs w:val="24"/>
        </w:rPr>
        <w:t xml:space="preserve">dvisory </w:t>
      </w:r>
      <w:r w:rsidR="009E76ED" w:rsidRPr="006445D6">
        <w:rPr>
          <w:rFonts w:ascii="Times New Roman" w:hAnsi="Times New Roman" w:cs="Times New Roman"/>
          <w:iCs/>
          <w:sz w:val="24"/>
          <w:szCs w:val="24"/>
        </w:rPr>
        <w:t>p</w:t>
      </w:r>
      <w:r w:rsidR="00146CD3" w:rsidRPr="006445D6">
        <w:rPr>
          <w:rFonts w:ascii="Times New Roman" w:hAnsi="Times New Roman" w:cs="Times New Roman"/>
          <w:iCs/>
          <w:sz w:val="24"/>
          <w:szCs w:val="24"/>
        </w:rPr>
        <w:t>anel that will provide strategic oversight, adv</w:t>
      </w:r>
      <w:r w:rsidR="009E76ED" w:rsidRPr="006445D6">
        <w:rPr>
          <w:rFonts w:ascii="Times New Roman" w:hAnsi="Times New Roman" w:cs="Times New Roman"/>
          <w:iCs/>
          <w:sz w:val="24"/>
          <w:szCs w:val="24"/>
        </w:rPr>
        <w:t xml:space="preserve">ice and recommendations to a delegate of the Secretary of the department under the </w:t>
      </w:r>
      <w:r w:rsidR="009E76ED" w:rsidRPr="006445D6">
        <w:rPr>
          <w:rFonts w:ascii="Times New Roman" w:hAnsi="Times New Roman" w:cs="Times New Roman"/>
          <w:i/>
          <w:iCs/>
          <w:sz w:val="24"/>
          <w:szCs w:val="24"/>
        </w:rPr>
        <w:t>Financial Framework (Supplementary Powers) Act 1997</w:t>
      </w:r>
      <w:r w:rsidR="003B3FC0" w:rsidRPr="006445D6">
        <w:rPr>
          <w:rFonts w:ascii="Times New Roman" w:hAnsi="Times New Roman" w:cs="Times New Roman"/>
          <w:iCs/>
          <w:sz w:val="24"/>
          <w:szCs w:val="24"/>
        </w:rPr>
        <w:t xml:space="preserve"> (the FF(SP) Act)</w:t>
      </w:r>
      <w:r w:rsidR="009E76ED" w:rsidRPr="006445D6">
        <w:rPr>
          <w:rFonts w:ascii="Times New Roman" w:hAnsi="Times New Roman" w:cs="Times New Roman"/>
          <w:iCs/>
          <w:sz w:val="24"/>
          <w:szCs w:val="24"/>
        </w:rPr>
        <w:t>, who will be responsible for approving the grant expenditure.</w:t>
      </w:r>
    </w:p>
    <w:p w14:paraId="5803F0E6" w14:textId="77777777" w:rsidR="00146CD3" w:rsidRPr="006445D6" w:rsidRDefault="00146CD3" w:rsidP="00146CD3">
      <w:pPr>
        <w:rPr>
          <w:rFonts w:ascii="Times New Roman" w:hAnsi="Times New Roman" w:cs="Times New Roman"/>
          <w:iCs/>
          <w:sz w:val="24"/>
          <w:szCs w:val="24"/>
        </w:rPr>
      </w:pPr>
    </w:p>
    <w:p w14:paraId="71B6625D" w14:textId="251A0380" w:rsidR="00146CD3" w:rsidRPr="006445D6" w:rsidRDefault="00146CD3" w:rsidP="00146CD3">
      <w:pPr>
        <w:rPr>
          <w:rFonts w:ascii="Times New Roman" w:hAnsi="Times New Roman" w:cs="Times New Roman"/>
          <w:iCs/>
          <w:sz w:val="24"/>
          <w:szCs w:val="24"/>
        </w:rPr>
      </w:pPr>
      <w:r w:rsidRPr="006445D6">
        <w:rPr>
          <w:rFonts w:ascii="Times New Roman" w:hAnsi="Times New Roman" w:cs="Times New Roman"/>
          <w:iCs/>
          <w:sz w:val="24"/>
          <w:szCs w:val="24"/>
        </w:rPr>
        <w:t xml:space="preserve">Information about the grants </w:t>
      </w:r>
      <w:r w:rsidR="00464B8B" w:rsidRPr="006445D6">
        <w:rPr>
          <w:rFonts w:ascii="Times New Roman" w:hAnsi="Times New Roman" w:cs="Times New Roman"/>
          <w:iCs/>
          <w:sz w:val="24"/>
          <w:szCs w:val="24"/>
        </w:rPr>
        <w:t>including grant opportunity g</w:t>
      </w:r>
      <w:r w:rsidRPr="006445D6">
        <w:rPr>
          <w:rFonts w:ascii="Times New Roman" w:hAnsi="Times New Roman" w:cs="Times New Roman"/>
          <w:iCs/>
          <w:sz w:val="24"/>
          <w:szCs w:val="24"/>
        </w:rPr>
        <w:t xml:space="preserve">uidelines </w:t>
      </w:r>
      <w:r w:rsidR="009E76ED" w:rsidRPr="006445D6">
        <w:rPr>
          <w:rFonts w:ascii="Times New Roman" w:hAnsi="Times New Roman" w:cs="Times New Roman"/>
          <w:iCs/>
          <w:sz w:val="24"/>
          <w:szCs w:val="24"/>
        </w:rPr>
        <w:t>and any other relevant documentation</w:t>
      </w:r>
      <w:r w:rsidRPr="006445D6">
        <w:rPr>
          <w:rFonts w:ascii="Times New Roman" w:hAnsi="Times New Roman" w:cs="Times New Roman"/>
          <w:iCs/>
          <w:sz w:val="24"/>
          <w:szCs w:val="24"/>
        </w:rPr>
        <w:t xml:space="preserve"> will be made available on the GrantConnect website (</w:t>
      </w:r>
      <w:r w:rsidRPr="006445D6">
        <w:rPr>
          <w:rFonts w:ascii="Times New Roman" w:hAnsi="Times New Roman" w:cs="Times New Roman"/>
          <w:iCs/>
          <w:sz w:val="24"/>
          <w:szCs w:val="24"/>
          <w:u w:val="single"/>
        </w:rPr>
        <w:t>www.grants.gov.au</w:t>
      </w:r>
      <w:r w:rsidRPr="006445D6">
        <w:rPr>
          <w:rFonts w:ascii="Times New Roman" w:hAnsi="Times New Roman" w:cs="Times New Roman"/>
          <w:iCs/>
          <w:sz w:val="24"/>
          <w:szCs w:val="24"/>
        </w:rPr>
        <w:t xml:space="preserve">). The Community Grants Hub, </w:t>
      </w:r>
      <w:r w:rsidR="00464B8B" w:rsidRPr="006445D6">
        <w:rPr>
          <w:rFonts w:ascii="Times New Roman" w:hAnsi="Times New Roman" w:cs="Times New Roman"/>
          <w:iCs/>
          <w:sz w:val="24"/>
          <w:szCs w:val="24"/>
        </w:rPr>
        <w:t>part of the d</w:t>
      </w:r>
      <w:r w:rsidRPr="006445D6">
        <w:rPr>
          <w:rFonts w:ascii="Times New Roman" w:hAnsi="Times New Roman" w:cs="Times New Roman"/>
          <w:iCs/>
          <w:sz w:val="24"/>
          <w:szCs w:val="24"/>
        </w:rPr>
        <w:t>epartment, will administer the grant</w:t>
      </w:r>
      <w:r w:rsidR="009E76ED"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w:t>
      </w:r>
      <w:r w:rsidR="009E76ED" w:rsidRPr="006445D6">
        <w:rPr>
          <w:rFonts w:ascii="Times New Roman" w:hAnsi="Times New Roman" w:cs="Times New Roman"/>
          <w:iCs/>
          <w:sz w:val="24"/>
          <w:szCs w:val="24"/>
        </w:rPr>
        <w:t xml:space="preserve">Grants awarded </w:t>
      </w:r>
      <w:r w:rsidRPr="006445D6">
        <w:rPr>
          <w:rFonts w:ascii="Times New Roman" w:hAnsi="Times New Roman" w:cs="Times New Roman"/>
          <w:iCs/>
          <w:sz w:val="24"/>
          <w:szCs w:val="24"/>
        </w:rPr>
        <w:t>will be published on GrantConnect within 21 days of a grant agreement taking effect.</w:t>
      </w:r>
    </w:p>
    <w:p w14:paraId="72050629" w14:textId="77777777" w:rsidR="00876AC5" w:rsidRPr="006445D6" w:rsidRDefault="00876AC5" w:rsidP="00146CD3">
      <w:pPr>
        <w:rPr>
          <w:rFonts w:ascii="Times New Roman" w:hAnsi="Times New Roman" w:cs="Times New Roman"/>
          <w:iCs/>
          <w:sz w:val="24"/>
          <w:szCs w:val="24"/>
        </w:rPr>
      </w:pPr>
    </w:p>
    <w:p w14:paraId="67800016" w14:textId="67CD6FA0" w:rsidR="00876AC5" w:rsidRPr="006445D6" w:rsidRDefault="00876AC5" w:rsidP="00876AC5">
      <w:pPr>
        <w:rPr>
          <w:rFonts w:ascii="Times New Roman" w:hAnsi="Times New Roman" w:cs="Times New Roman"/>
          <w:sz w:val="24"/>
          <w:szCs w:val="24"/>
        </w:rPr>
      </w:pPr>
      <w:r w:rsidRPr="006445D6">
        <w:rPr>
          <w:rFonts w:ascii="Times New Roman" w:hAnsi="Times New Roman" w:cs="Times New Roman"/>
          <w:color w:val="000000"/>
          <w:sz w:val="24"/>
          <w:szCs w:val="24"/>
        </w:rPr>
        <w:t xml:space="preserve">It is necessary and appropriate to </w:t>
      </w:r>
      <w:r w:rsidRPr="006445D6">
        <w:rPr>
          <w:rFonts w:ascii="Times New Roman" w:hAnsi="Times New Roman" w:cs="Times New Roman"/>
          <w:sz w:val="24"/>
          <w:szCs w:val="24"/>
        </w:rPr>
        <w:t xml:space="preserve">delegate decision making in relation to cashless welfare support services. The item facilitates the funding of specific wraparound services to provide additional support to participants of the CDC program, including services that prevent domestic and family violence and support victims of such violence, provide assistance to unemployed persons, and assist children to prepare them for employment, as well as infrastructure which facilitates participants accessing the internet. These services also support Australia’s obligations under various conventions, as well as one of the Closing the Gap target areas on equal digital inclusion for Aboriginal and Torres Strait Islander people by 2026. </w:t>
      </w:r>
    </w:p>
    <w:p w14:paraId="34902B9A" w14:textId="77777777" w:rsidR="00876AC5" w:rsidRPr="006445D6" w:rsidRDefault="00876AC5" w:rsidP="00876AC5">
      <w:pPr>
        <w:rPr>
          <w:rFonts w:ascii="Times New Roman" w:hAnsi="Times New Roman" w:cs="Times New Roman"/>
          <w:sz w:val="24"/>
          <w:szCs w:val="24"/>
        </w:rPr>
      </w:pPr>
      <w:r w:rsidRPr="006445D6">
        <w:rPr>
          <w:rFonts w:ascii="Times New Roman" w:hAnsi="Times New Roman" w:cs="Times New Roman"/>
          <w:sz w:val="24"/>
          <w:szCs w:val="24"/>
        </w:rPr>
        <w:t> </w:t>
      </w:r>
    </w:p>
    <w:p w14:paraId="230F8060" w14:textId="78B07267" w:rsidR="00876AC5" w:rsidRPr="006445D6" w:rsidRDefault="00876AC5" w:rsidP="00876AC5">
      <w:pPr>
        <w:shd w:val="clear" w:color="auto" w:fill="FFFFFF"/>
        <w:rPr>
          <w:rFonts w:ascii="Times New Roman" w:hAnsi="Times New Roman" w:cs="Times New Roman"/>
          <w:sz w:val="24"/>
          <w:szCs w:val="24"/>
        </w:rPr>
      </w:pPr>
      <w:r w:rsidRPr="006445D6">
        <w:rPr>
          <w:rFonts w:ascii="Times New Roman" w:hAnsi="Times New Roman" w:cs="Times New Roman"/>
          <w:color w:val="000000"/>
          <w:sz w:val="24"/>
          <w:szCs w:val="24"/>
        </w:rPr>
        <w:t>Due to the provision of funding encompassing both open competitive and ad hoc grant opportunities, the process for selecting funding recipients is likely to generate significant numbers of grant applications and will require analysis of large amounts of detailed information. This function could not be performed by a single person as it is resource intensive, involving formal grant processes and multiple exercises of the power over a period of time (to 30 June 2024). These factors make it reasonable for the accountable authority</w:t>
      </w:r>
      <w:r w:rsidR="003B3FC0" w:rsidRPr="006445D6">
        <w:rPr>
          <w:rFonts w:ascii="Times New Roman" w:hAnsi="Times New Roman" w:cs="Times New Roman"/>
          <w:color w:val="000000"/>
          <w:sz w:val="24"/>
          <w:szCs w:val="24"/>
        </w:rPr>
        <w:t xml:space="preserve"> of the department</w:t>
      </w:r>
      <w:r w:rsidRPr="006445D6">
        <w:rPr>
          <w:rFonts w:ascii="Times New Roman" w:hAnsi="Times New Roman" w:cs="Times New Roman"/>
          <w:color w:val="000000"/>
          <w:sz w:val="24"/>
          <w:szCs w:val="24"/>
        </w:rPr>
        <w:t xml:space="preserve"> (the Secretary) to delegate powers </w:t>
      </w:r>
      <w:r w:rsidR="003B3FC0" w:rsidRPr="006445D6">
        <w:rPr>
          <w:rFonts w:ascii="Times New Roman" w:hAnsi="Times New Roman" w:cs="Times New Roman"/>
          <w:color w:val="000000"/>
          <w:sz w:val="24"/>
          <w:szCs w:val="24"/>
        </w:rPr>
        <w:t>in relation to the program</w:t>
      </w:r>
      <w:r w:rsidRPr="006445D6">
        <w:rPr>
          <w:rFonts w:ascii="Times New Roman" w:hAnsi="Times New Roman" w:cs="Times New Roman"/>
          <w:color w:val="000000"/>
          <w:sz w:val="24"/>
          <w:szCs w:val="24"/>
        </w:rPr>
        <w:t xml:space="preserve">. </w:t>
      </w:r>
    </w:p>
    <w:p w14:paraId="24BCAC02" w14:textId="77777777" w:rsidR="00876AC5" w:rsidRPr="006445D6" w:rsidRDefault="00876AC5" w:rsidP="00876AC5">
      <w:pPr>
        <w:shd w:val="clear" w:color="auto" w:fill="FFFFFF"/>
        <w:ind w:left="720"/>
        <w:rPr>
          <w:rFonts w:ascii="Times New Roman" w:hAnsi="Times New Roman" w:cs="Times New Roman"/>
          <w:sz w:val="24"/>
          <w:szCs w:val="24"/>
        </w:rPr>
      </w:pPr>
      <w:r w:rsidRPr="006445D6">
        <w:rPr>
          <w:rFonts w:ascii="Times New Roman" w:hAnsi="Times New Roman" w:cs="Times New Roman"/>
          <w:sz w:val="24"/>
          <w:szCs w:val="24"/>
        </w:rPr>
        <w:t> </w:t>
      </w:r>
    </w:p>
    <w:p w14:paraId="751F86FD" w14:textId="48F88DBD" w:rsidR="00876AC5" w:rsidRPr="006445D6" w:rsidRDefault="00876AC5" w:rsidP="00876AC5">
      <w:pPr>
        <w:shd w:val="clear" w:color="auto" w:fill="FFFFFF"/>
        <w:rPr>
          <w:rFonts w:ascii="Times New Roman" w:hAnsi="Times New Roman" w:cs="Times New Roman"/>
          <w:sz w:val="24"/>
          <w:szCs w:val="24"/>
        </w:rPr>
      </w:pPr>
      <w:r w:rsidRPr="006445D6">
        <w:rPr>
          <w:rFonts w:ascii="Times New Roman" w:hAnsi="Times New Roman" w:cs="Times New Roman"/>
          <w:color w:val="000000"/>
          <w:sz w:val="24"/>
          <w:szCs w:val="24"/>
        </w:rPr>
        <w:t xml:space="preserve">The Secretary has delegated the power to departmental officials to make arrangements on behalf of the Commonwealth under section 32D of the FF(SP) Act. It is intended that grant decisions will be made by an official who holds, or is acting in, a position that is equivalent to a classification of SES Band 1 or above. Officials who will exercise the accountable authority’s power to enter into grant agreements will have appropriate skills, qualifications and experience. </w:t>
      </w:r>
      <w:r w:rsidR="003B3FC0" w:rsidRPr="006445D6">
        <w:rPr>
          <w:rFonts w:ascii="Times New Roman" w:hAnsi="Times New Roman" w:cs="Times New Roman"/>
          <w:color w:val="000000"/>
          <w:sz w:val="24"/>
          <w:szCs w:val="24"/>
        </w:rPr>
        <w:t>I</w:t>
      </w:r>
      <w:r w:rsidRPr="006445D6">
        <w:rPr>
          <w:rFonts w:ascii="Times New Roman" w:hAnsi="Times New Roman" w:cs="Times New Roman"/>
          <w:color w:val="000000"/>
          <w:sz w:val="24"/>
          <w:szCs w:val="24"/>
        </w:rPr>
        <w:t xml:space="preserve">t is intended that these persons will occupy SES positions with responsibility </w:t>
      </w:r>
      <w:r w:rsidRPr="006445D6">
        <w:rPr>
          <w:rFonts w:ascii="Times New Roman" w:hAnsi="Times New Roman" w:cs="Times New Roman"/>
          <w:color w:val="000000"/>
          <w:sz w:val="24"/>
          <w:szCs w:val="24"/>
        </w:rPr>
        <w:lastRenderedPageBreak/>
        <w:t>for the administration of cashless welfare arrangements. Instruments of delegation made under section 32D of the FF(SP) Act routinely impose financial limits on delegates.</w:t>
      </w:r>
    </w:p>
    <w:p w14:paraId="7CE88078" w14:textId="77777777" w:rsidR="00146CD3" w:rsidRPr="006445D6" w:rsidRDefault="00146CD3" w:rsidP="00146CD3">
      <w:pPr>
        <w:rPr>
          <w:rFonts w:ascii="Times New Roman" w:hAnsi="Times New Roman" w:cs="Times New Roman"/>
          <w:iCs/>
          <w:sz w:val="24"/>
          <w:szCs w:val="24"/>
        </w:rPr>
      </w:pPr>
    </w:p>
    <w:p w14:paraId="654D0787" w14:textId="4E85806B" w:rsidR="00146CD3" w:rsidRPr="006445D6" w:rsidRDefault="00411668" w:rsidP="00E94BCA">
      <w:pPr>
        <w:rPr>
          <w:rFonts w:ascii="Times New Roman" w:hAnsi="Times New Roman" w:cs="Times New Roman"/>
          <w:iCs/>
          <w:sz w:val="24"/>
          <w:szCs w:val="24"/>
        </w:rPr>
      </w:pPr>
      <w:r w:rsidRPr="006445D6">
        <w:rPr>
          <w:rFonts w:ascii="Times New Roman" w:hAnsi="Times New Roman" w:cs="Times New Roman"/>
          <w:iCs/>
          <w:sz w:val="24"/>
          <w:szCs w:val="24"/>
        </w:rPr>
        <w:t xml:space="preserve">Funding decisions made in connection with </w:t>
      </w:r>
      <w:r w:rsidR="00806CCB" w:rsidRPr="006445D6">
        <w:rPr>
          <w:rFonts w:ascii="Times New Roman" w:hAnsi="Times New Roman" w:cs="Times New Roman"/>
          <w:iCs/>
          <w:sz w:val="24"/>
          <w:szCs w:val="24"/>
        </w:rPr>
        <w:t>cashless welfare support services</w:t>
      </w:r>
      <w:r w:rsidRPr="006445D6">
        <w:rPr>
          <w:rFonts w:ascii="Times New Roman" w:hAnsi="Times New Roman" w:cs="Times New Roman"/>
          <w:iCs/>
          <w:sz w:val="24"/>
          <w:szCs w:val="24"/>
        </w:rPr>
        <w:t xml:space="preserve"> are not considered suitable for independent merits review, as they are decisions relating to the allocation of a finite resource, from which all potential claims for a share of the resources cannot be met. In addition, any funding that has already been allocated would be affected if the original decision was overturned. The </w:t>
      </w:r>
      <w:r w:rsidR="00815746" w:rsidRPr="006445D6">
        <w:rPr>
          <w:rFonts w:ascii="Times New Roman" w:hAnsi="Times New Roman" w:cs="Times New Roman"/>
          <w:iCs/>
          <w:sz w:val="24"/>
          <w:szCs w:val="24"/>
        </w:rPr>
        <w:t>ARC</w:t>
      </w:r>
      <w:r w:rsidRPr="006445D6">
        <w:rPr>
          <w:rFonts w:ascii="Times New Roman" w:hAnsi="Times New Roman" w:cs="Times New Roman"/>
          <w:iCs/>
          <w:sz w:val="24"/>
          <w:szCs w:val="24"/>
        </w:rPr>
        <w:t xml:space="preserve"> has recognised that it is justifiable to exclude merits review in relation to decisions of this nature (see paragraphs 4.11 to 4.19 of the guide</w:t>
      </w:r>
      <w:r w:rsidR="00806CCB" w:rsidRPr="006445D6">
        <w:rPr>
          <w:rFonts w:ascii="Times New Roman" w:hAnsi="Times New Roman" w:cs="Times New Roman"/>
          <w:iCs/>
          <w:sz w:val="24"/>
          <w:szCs w:val="24"/>
        </w:rPr>
        <w:t>,</w:t>
      </w:r>
      <w:r w:rsidRPr="006445D6">
        <w:rPr>
          <w:rFonts w:ascii="Times New Roman" w:hAnsi="Times New Roman" w:cs="Times New Roman"/>
          <w:iCs/>
          <w:sz w:val="24"/>
          <w:szCs w:val="24"/>
        </w:rPr>
        <w:t xml:space="preserve"> </w:t>
      </w:r>
      <w:r w:rsidRPr="006445D6">
        <w:rPr>
          <w:rFonts w:ascii="Times New Roman" w:hAnsi="Times New Roman" w:cs="Times New Roman"/>
          <w:i/>
          <w:iCs/>
          <w:sz w:val="24"/>
          <w:szCs w:val="24"/>
        </w:rPr>
        <w:t>What decisions should be subject to merit</w:t>
      </w:r>
      <w:r w:rsidR="009E76ED" w:rsidRPr="006445D6">
        <w:rPr>
          <w:rFonts w:ascii="Times New Roman" w:hAnsi="Times New Roman" w:cs="Times New Roman"/>
          <w:i/>
          <w:iCs/>
          <w:sz w:val="24"/>
          <w:szCs w:val="24"/>
        </w:rPr>
        <w:t xml:space="preserve"> review</w:t>
      </w:r>
      <w:r w:rsidRPr="006445D6">
        <w:rPr>
          <w:rFonts w:ascii="Times New Roman" w:hAnsi="Times New Roman" w:cs="Times New Roman"/>
          <w:i/>
          <w:iCs/>
          <w:sz w:val="24"/>
          <w:szCs w:val="24"/>
        </w:rPr>
        <w:t>?</w:t>
      </w:r>
      <w:r w:rsidRPr="006445D6">
        <w:rPr>
          <w:rFonts w:ascii="Times New Roman" w:hAnsi="Times New Roman" w:cs="Times New Roman"/>
          <w:iCs/>
          <w:sz w:val="24"/>
          <w:szCs w:val="24"/>
        </w:rPr>
        <w:t>).</w:t>
      </w:r>
    </w:p>
    <w:p w14:paraId="34CC5A25" w14:textId="352E5343" w:rsidR="00146CD3" w:rsidRPr="006445D6" w:rsidRDefault="00146CD3" w:rsidP="00E94BCA">
      <w:pPr>
        <w:rPr>
          <w:rFonts w:ascii="Times New Roman" w:hAnsi="Times New Roman" w:cs="Times New Roman"/>
          <w:iCs/>
          <w:sz w:val="24"/>
          <w:szCs w:val="24"/>
        </w:rPr>
      </w:pPr>
    </w:p>
    <w:p w14:paraId="7BFF50A4" w14:textId="4546F57A" w:rsidR="00411668" w:rsidRPr="006445D6" w:rsidRDefault="00411668" w:rsidP="00411668">
      <w:pPr>
        <w:rPr>
          <w:rFonts w:ascii="Times New Roman" w:hAnsi="Times New Roman" w:cs="Times New Roman"/>
          <w:iCs/>
          <w:sz w:val="24"/>
          <w:szCs w:val="24"/>
        </w:rPr>
      </w:pPr>
      <w:r w:rsidRPr="006445D6">
        <w:rPr>
          <w:rFonts w:ascii="Times New Roman" w:hAnsi="Times New Roman" w:cs="Times New Roman"/>
          <w:iCs/>
          <w:sz w:val="24"/>
          <w:szCs w:val="24"/>
        </w:rPr>
        <w:t>The department has been in consultation with stakeholders from the CDC regions on the implementation of this program since the 2021-22 Budget was announced in May 2021.  Consultation will be ongoing until</w:t>
      </w:r>
      <w:r w:rsidR="00574835" w:rsidRPr="006445D6">
        <w:rPr>
          <w:rFonts w:ascii="Times New Roman" w:hAnsi="Times New Roman" w:cs="Times New Roman"/>
          <w:iCs/>
          <w:sz w:val="24"/>
          <w:szCs w:val="24"/>
        </w:rPr>
        <w:t xml:space="preserve"> the conclusion</w:t>
      </w:r>
      <w:r w:rsidR="00815746" w:rsidRPr="006445D6">
        <w:rPr>
          <w:rFonts w:ascii="Times New Roman" w:hAnsi="Times New Roman" w:cs="Times New Roman"/>
          <w:iCs/>
          <w:sz w:val="24"/>
          <w:szCs w:val="24"/>
        </w:rPr>
        <w:t xml:space="preserve"> of the program</w:t>
      </w:r>
      <w:r w:rsidRPr="006445D6">
        <w:rPr>
          <w:rFonts w:ascii="Times New Roman" w:hAnsi="Times New Roman" w:cs="Times New Roman"/>
          <w:iCs/>
          <w:sz w:val="24"/>
          <w:szCs w:val="24"/>
        </w:rPr>
        <w:t xml:space="preserve">. </w:t>
      </w:r>
    </w:p>
    <w:p w14:paraId="61682F4E" w14:textId="77777777" w:rsidR="00411668" w:rsidRPr="006445D6" w:rsidRDefault="00411668" w:rsidP="00411668">
      <w:pPr>
        <w:rPr>
          <w:rFonts w:ascii="Times New Roman" w:hAnsi="Times New Roman" w:cs="Times New Roman"/>
          <w:iCs/>
          <w:sz w:val="24"/>
          <w:szCs w:val="24"/>
        </w:rPr>
      </w:pPr>
    </w:p>
    <w:p w14:paraId="0CC5A67B" w14:textId="2F0179C6" w:rsidR="00411668" w:rsidRPr="006445D6" w:rsidRDefault="00411668" w:rsidP="00411668">
      <w:pPr>
        <w:rPr>
          <w:rFonts w:ascii="Times New Roman" w:hAnsi="Times New Roman" w:cs="Times New Roman"/>
          <w:iCs/>
          <w:sz w:val="24"/>
          <w:szCs w:val="24"/>
        </w:rPr>
      </w:pPr>
      <w:r w:rsidRPr="006445D6">
        <w:rPr>
          <w:rFonts w:ascii="Times New Roman" w:hAnsi="Times New Roman" w:cs="Times New Roman"/>
          <w:iCs/>
          <w:sz w:val="24"/>
          <w:szCs w:val="24"/>
        </w:rPr>
        <w:t xml:space="preserve">The department has undertaken consultation within the Goldfields region. Following </w:t>
      </w:r>
      <w:r w:rsidR="00574835" w:rsidRPr="006445D6">
        <w:rPr>
          <w:rFonts w:ascii="Times New Roman" w:hAnsi="Times New Roman" w:cs="Times New Roman"/>
          <w:iCs/>
          <w:sz w:val="24"/>
          <w:szCs w:val="24"/>
        </w:rPr>
        <w:t xml:space="preserve">this </w:t>
      </w:r>
      <w:r w:rsidRPr="006445D6">
        <w:rPr>
          <w:rFonts w:ascii="Times New Roman" w:hAnsi="Times New Roman" w:cs="Times New Roman"/>
          <w:iCs/>
          <w:sz w:val="24"/>
          <w:szCs w:val="24"/>
        </w:rPr>
        <w:t xml:space="preserve">consultation, options were developed to support an immediate </w:t>
      </w:r>
      <w:r w:rsidR="00574835" w:rsidRPr="006445D6">
        <w:rPr>
          <w:rFonts w:ascii="Times New Roman" w:hAnsi="Times New Roman" w:cs="Times New Roman"/>
          <w:iCs/>
          <w:sz w:val="24"/>
          <w:szCs w:val="24"/>
        </w:rPr>
        <w:t>provision</w:t>
      </w:r>
      <w:r w:rsidRPr="006445D6">
        <w:rPr>
          <w:rFonts w:ascii="Times New Roman" w:hAnsi="Times New Roman" w:cs="Times New Roman"/>
          <w:iCs/>
          <w:sz w:val="24"/>
          <w:szCs w:val="24"/>
        </w:rPr>
        <w:t xml:space="preserve"> of funding for CDC-related support services in Goldfields. The department then undertook consultation in the Goldfields region in late June 2021 to discuss the Jobs Fund and </w:t>
      </w:r>
      <w:r w:rsidR="00574835" w:rsidRPr="006445D6">
        <w:rPr>
          <w:rFonts w:ascii="Times New Roman" w:hAnsi="Times New Roman" w:cs="Times New Roman"/>
          <w:iCs/>
          <w:sz w:val="24"/>
          <w:szCs w:val="24"/>
        </w:rPr>
        <w:t>Job R</w:t>
      </w:r>
      <w:r w:rsidRPr="006445D6">
        <w:rPr>
          <w:rFonts w:ascii="Times New Roman" w:hAnsi="Times New Roman" w:cs="Times New Roman"/>
          <w:iCs/>
          <w:sz w:val="24"/>
          <w:szCs w:val="24"/>
        </w:rPr>
        <w:t>eady initiative and proposed approach with key stakeholders to deliver a Job Support Hub.</w:t>
      </w:r>
      <w:r w:rsidR="0064640C" w:rsidRPr="006445D6">
        <w:rPr>
          <w:rFonts w:ascii="Times New Roman" w:hAnsi="Times New Roman" w:cs="Times New Roman"/>
          <w:iCs/>
          <w:sz w:val="24"/>
          <w:szCs w:val="24"/>
        </w:rPr>
        <w:t xml:space="preserve"> The outcome of the consultations was that the</w:t>
      </w:r>
      <w:r w:rsidR="0004601A" w:rsidRPr="006445D6">
        <w:rPr>
          <w:rFonts w:ascii="Times New Roman" w:hAnsi="Times New Roman" w:cs="Times New Roman"/>
          <w:iCs/>
          <w:sz w:val="24"/>
          <w:szCs w:val="24"/>
        </w:rPr>
        <w:t xml:space="preserve"> four local shires within the Goldfields region </w:t>
      </w:r>
      <w:r w:rsidR="00973482" w:rsidRPr="006445D6">
        <w:rPr>
          <w:rFonts w:ascii="Times New Roman" w:hAnsi="Times New Roman" w:cs="Times New Roman"/>
          <w:iCs/>
          <w:sz w:val="24"/>
          <w:szCs w:val="24"/>
        </w:rPr>
        <w:t>supported the activity and have now s</w:t>
      </w:r>
      <w:r w:rsidR="0004601A" w:rsidRPr="006445D6">
        <w:rPr>
          <w:rFonts w:ascii="Times New Roman" w:hAnsi="Times New Roman" w:cs="Times New Roman"/>
          <w:iCs/>
          <w:sz w:val="24"/>
          <w:szCs w:val="24"/>
        </w:rPr>
        <w:t>igned their contracts to deliver a Job Support Hub</w:t>
      </w:r>
      <w:r w:rsidR="00973482" w:rsidRPr="006445D6">
        <w:rPr>
          <w:rFonts w:ascii="Times New Roman" w:hAnsi="Times New Roman" w:cs="Times New Roman"/>
          <w:iCs/>
          <w:sz w:val="24"/>
          <w:szCs w:val="24"/>
        </w:rPr>
        <w:t xml:space="preserve"> in their location.</w:t>
      </w:r>
    </w:p>
    <w:p w14:paraId="206156EB" w14:textId="77777777" w:rsidR="00411668" w:rsidRPr="006445D6" w:rsidRDefault="00411668" w:rsidP="00411668">
      <w:pPr>
        <w:rPr>
          <w:rFonts w:ascii="Times New Roman" w:hAnsi="Times New Roman" w:cs="Times New Roman"/>
          <w:iCs/>
          <w:sz w:val="24"/>
          <w:szCs w:val="24"/>
        </w:rPr>
      </w:pPr>
    </w:p>
    <w:p w14:paraId="217F1678" w14:textId="03B1C43C" w:rsidR="00411668" w:rsidRPr="006445D6" w:rsidRDefault="00411668" w:rsidP="00411668">
      <w:pPr>
        <w:rPr>
          <w:rFonts w:ascii="Times New Roman" w:hAnsi="Times New Roman" w:cs="Times New Roman"/>
          <w:iCs/>
          <w:sz w:val="24"/>
          <w:szCs w:val="24"/>
        </w:rPr>
      </w:pPr>
      <w:r w:rsidRPr="006445D6">
        <w:rPr>
          <w:rFonts w:ascii="Times New Roman" w:hAnsi="Times New Roman" w:cs="Times New Roman"/>
          <w:iCs/>
          <w:sz w:val="24"/>
          <w:szCs w:val="24"/>
        </w:rPr>
        <w:t xml:space="preserve">Due to the COVID-19 pandemic, the department is complying with </w:t>
      </w:r>
      <w:r w:rsidR="00574835" w:rsidRPr="006445D6">
        <w:rPr>
          <w:rFonts w:ascii="Times New Roman" w:hAnsi="Times New Roman" w:cs="Times New Roman"/>
          <w:iCs/>
          <w:sz w:val="24"/>
          <w:szCs w:val="24"/>
        </w:rPr>
        <w:t xml:space="preserve">the </w:t>
      </w:r>
      <w:r w:rsidRPr="006445D6">
        <w:rPr>
          <w:rFonts w:ascii="Times New Roman" w:hAnsi="Times New Roman" w:cs="Times New Roman"/>
          <w:iCs/>
          <w:sz w:val="24"/>
          <w:szCs w:val="24"/>
        </w:rPr>
        <w:t>Australian Government</w:t>
      </w:r>
      <w:r w:rsidR="00574835"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public health recommendations to reduce travel. The department will consult with remaining CDC sites on the expenditure and rollout of programs via virtual conferencing.</w:t>
      </w:r>
    </w:p>
    <w:p w14:paraId="4D3D0EDA" w14:textId="4A1C9C9B" w:rsidR="00146CD3" w:rsidRPr="006445D6" w:rsidRDefault="00146CD3" w:rsidP="00E94BCA">
      <w:pPr>
        <w:rPr>
          <w:rFonts w:ascii="Times New Roman" w:hAnsi="Times New Roman" w:cs="Times New Roman"/>
          <w:iCs/>
          <w:sz w:val="24"/>
          <w:szCs w:val="24"/>
        </w:rPr>
      </w:pPr>
    </w:p>
    <w:p w14:paraId="622EB401" w14:textId="41BE75EE" w:rsidR="00A05C6A" w:rsidRPr="006445D6" w:rsidRDefault="00A05C6A" w:rsidP="00E94BCA">
      <w:pPr>
        <w:rPr>
          <w:rFonts w:ascii="Times New Roman" w:hAnsi="Times New Roman" w:cs="Times New Roman"/>
          <w:iCs/>
          <w:sz w:val="24"/>
          <w:szCs w:val="24"/>
          <w:lang w:val="en-US"/>
        </w:rPr>
      </w:pPr>
      <w:r w:rsidRPr="006445D6">
        <w:rPr>
          <w:rFonts w:ascii="Times New Roman" w:hAnsi="Times New Roman" w:cs="Times New Roman"/>
          <w:iCs/>
          <w:sz w:val="24"/>
          <w:szCs w:val="24"/>
          <w:lang w:val="en-US"/>
        </w:rPr>
        <w:t xml:space="preserve">Funding of up to $30 million </w:t>
      </w:r>
      <w:r w:rsidR="00574835" w:rsidRPr="006445D6">
        <w:rPr>
          <w:rFonts w:ascii="Times New Roman" w:hAnsi="Times New Roman" w:cs="Times New Roman"/>
          <w:iCs/>
          <w:sz w:val="24"/>
          <w:szCs w:val="24"/>
          <w:lang w:val="en-US"/>
        </w:rPr>
        <w:t xml:space="preserve">over four years from 2021-22 </w:t>
      </w:r>
      <w:r w:rsidRPr="006445D6">
        <w:rPr>
          <w:rFonts w:ascii="Times New Roman" w:hAnsi="Times New Roman" w:cs="Times New Roman"/>
          <w:iCs/>
          <w:sz w:val="24"/>
          <w:szCs w:val="24"/>
          <w:lang w:val="en-US"/>
        </w:rPr>
        <w:t xml:space="preserve">for the Jobs Fund and </w:t>
      </w:r>
      <w:r w:rsidR="00574835" w:rsidRPr="006445D6">
        <w:rPr>
          <w:rFonts w:ascii="Times New Roman" w:hAnsi="Times New Roman" w:cs="Times New Roman"/>
          <w:iCs/>
          <w:sz w:val="24"/>
          <w:szCs w:val="24"/>
          <w:lang w:val="en-US"/>
        </w:rPr>
        <w:t>J</w:t>
      </w:r>
      <w:r w:rsidRPr="006445D6">
        <w:rPr>
          <w:rFonts w:ascii="Times New Roman" w:hAnsi="Times New Roman" w:cs="Times New Roman"/>
          <w:iCs/>
          <w:sz w:val="24"/>
          <w:szCs w:val="24"/>
          <w:lang w:val="en-US"/>
        </w:rPr>
        <w:t>o</w:t>
      </w:r>
      <w:r w:rsidR="00806CCB" w:rsidRPr="006445D6">
        <w:rPr>
          <w:rFonts w:ascii="Times New Roman" w:hAnsi="Times New Roman" w:cs="Times New Roman"/>
          <w:iCs/>
          <w:sz w:val="24"/>
          <w:szCs w:val="24"/>
          <w:lang w:val="en-US"/>
        </w:rPr>
        <w:t>b</w:t>
      </w:r>
      <w:r w:rsidRPr="006445D6">
        <w:rPr>
          <w:rFonts w:ascii="Times New Roman" w:hAnsi="Times New Roman" w:cs="Times New Roman"/>
          <w:iCs/>
          <w:sz w:val="24"/>
          <w:szCs w:val="24"/>
          <w:lang w:val="en-US"/>
        </w:rPr>
        <w:t xml:space="preserve"> </w:t>
      </w:r>
      <w:r w:rsidR="00574835" w:rsidRPr="006445D6">
        <w:rPr>
          <w:rFonts w:ascii="Times New Roman" w:hAnsi="Times New Roman" w:cs="Times New Roman"/>
          <w:iCs/>
          <w:sz w:val="24"/>
          <w:szCs w:val="24"/>
          <w:lang w:val="en-US"/>
        </w:rPr>
        <w:t>R</w:t>
      </w:r>
      <w:r w:rsidRPr="006445D6">
        <w:rPr>
          <w:rFonts w:ascii="Times New Roman" w:hAnsi="Times New Roman" w:cs="Times New Roman"/>
          <w:iCs/>
          <w:sz w:val="24"/>
          <w:szCs w:val="24"/>
          <w:lang w:val="en-US"/>
        </w:rPr>
        <w:t xml:space="preserve">eady initiative was included in the 2021-22 Budget under the measure ‘Cashless Debit Card – Jobs Fund and Income Management extension’. Details are set out in the </w:t>
      </w:r>
      <w:r w:rsidRPr="006445D6">
        <w:rPr>
          <w:rFonts w:ascii="Times New Roman" w:hAnsi="Times New Roman" w:cs="Times New Roman"/>
          <w:i/>
          <w:iCs/>
          <w:sz w:val="24"/>
          <w:szCs w:val="24"/>
          <w:lang w:val="en-US"/>
        </w:rPr>
        <w:t xml:space="preserve">Budget 2021-22, Budget Measures, Budget Paper No. 2 2021-22 </w:t>
      </w:r>
      <w:r w:rsidR="00574835" w:rsidRPr="006445D6">
        <w:rPr>
          <w:rFonts w:ascii="Times New Roman" w:hAnsi="Times New Roman" w:cs="Times New Roman"/>
          <w:iCs/>
          <w:sz w:val="24"/>
          <w:szCs w:val="24"/>
          <w:lang w:val="en-US"/>
        </w:rPr>
        <w:t>at pages 179 to </w:t>
      </w:r>
      <w:r w:rsidRPr="006445D6">
        <w:rPr>
          <w:rFonts w:ascii="Times New Roman" w:hAnsi="Times New Roman" w:cs="Times New Roman"/>
          <w:iCs/>
          <w:sz w:val="24"/>
          <w:szCs w:val="24"/>
          <w:lang w:val="en-US"/>
        </w:rPr>
        <w:t xml:space="preserve">180. </w:t>
      </w:r>
    </w:p>
    <w:p w14:paraId="09DCE9F0" w14:textId="77777777" w:rsidR="00D82272" w:rsidRPr="006445D6" w:rsidRDefault="00D82272" w:rsidP="00E94BCA">
      <w:pPr>
        <w:rPr>
          <w:rFonts w:ascii="Times New Roman" w:hAnsi="Times New Roman" w:cs="Times New Roman"/>
          <w:iCs/>
          <w:sz w:val="24"/>
          <w:szCs w:val="24"/>
          <w:lang w:val="en-US"/>
        </w:rPr>
      </w:pPr>
    </w:p>
    <w:p w14:paraId="46B0CE3C" w14:textId="5E6EB901" w:rsidR="00146CD3" w:rsidRPr="006445D6" w:rsidRDefault="00F5699E" w:rsidP="00E94BCA">
      <w:pPr>
        <w:rPr>
          <w:rFonts w:ascii="Times New Roman" w:hAnsi="Times New Roman" w:cs="Times New Roman"/>
          <w:iCs/>
          <w:sz w:val="24"/>
          <w:szCs w:val="24"/>
        </w:rPr>
      </w:pPr>
      <w:r w:rsidRPr="006445D6">
        <w:rPr>
          <w:rFonts w:ascii="Times New Roman" w:hAnsi="Times New Roman" w:cs="Times New Roman"/>
          <w:iCs/>
          <w:sz w:val="24"/>
          <w:szCs w:val="24"/>
          <w:lang w:val="en-US"/>
        </w:rPr>
        <w:t>Total f</w:t>
      </w:r>
      <w:r w:rsidR="00A05C6A" w:rsidRPr="006445D6">
        <w:rPr>
          <w:rFonts w:ascii="Times New Roman" w:hAnsi="Times New Roman" w:cs="Times New Roman"/>
          <w:iCs/>
          <w:sz w:val="24"/>
          <w:szCs w:val="24"/>
          <w:lang w:val="en-US"/>
        </w:rPr>
        <w:t xml:space="preserve">unding for this </w:t>
      </w:r>
      <w:r w:rsidR="00574835" w:rsidRPr="006445D6">
        <w:rPr>
          <w:rFonts w:ascii="Times New Roman" w:hAnsi="Times New Roman" w:cs="Times New Roman"/>
          <w:iCs/>
          <w:sz w:val="24"/>
          <w:szCs w:val="24"/>
          <w:lang w:val="en-US"/>
        </w:rPr>
        <w:t>item</w:t>
      </w:r>
      <w:r w:rsidR="005E1089" w:rsidRPr="006445D6">
        <w:rPr>
          <w:rFonts w:ascii="Times New Roman" w:hAnsi="Times New Roman" w:cs="Times New Roman"/>
          <w:iCs/>
          <w:sz w:val="24"/>
          <w:szCs w:val="24"/>
          <w:lang w:val="en-US"/>
        </w:rPr>
        <w:t xml:space="preserve"> </w:t>
      </w:r>
      <w:r w:rsidRPr="006445D6">
        <w:rPr>
          <w:rFonts w:ascii="Times New Roman" w:hAnsi="Times New Roman" w:cs="Times New Roman"/>
          <w:iCs/>
          <w:sz w:val="24"/>
          <w:szCs w:val="24"/>
          <w:lang w:val="en-US"/>
        </w:rPr>
        <w:t xml:space="preserve">of $47.5 million over four years from 2021-22 </w:t>
      </w:r>
      <w:r w:rsidR="005E1089" w:rsidRPr="006445D6">
        <w:rPr>
          <w:rFonts w:ascii="Times New Roman" w:hAnsi="Times New Roman" w:cs="Times New Roman"/>
          <w:iCs/>
          <w:sz w:val="24"/>
          <w:szCs w:val="24"/>
          <w:lang w:val="en-US"/>
        </w:rPr>
        <w:t xml:space="preserve">will come from Program 2.1: Families and Communities, which is part of Outcome 2. </w:t>
      </w:r>
      <w:r w:rsidR="005E1089" w:rsidRPr="006445D6">
        <w:rPr>
          <w:rFonts w:ascii="Times New Roman" w:hAnsi="Times New Roman" w:cs="Times New Roman"/>
          <w:iCs/>
          <w:sz w:val="24"/>
          <w:szCs w:val="24"/>
        </w:rPr>
        <w:t xml:space="preserve">Details are set out in the </w:t>
      </w:r>
      <w:r w:rsidR="005E1089" w:rsidRPr="006445D6">
        <w:rPr>
          <w:rFonts w:ascii="Times New Roman" w:hAnsi="Times New Roman" w:cs="Times New Roman"/>
          <w:i/>
          <w:iCs/>
          <w:sz w:val="24"/>
          <w:szCs w:val="24"/>
        </w:rPr>
        <w:t>Portfolio Budget Statements 2021-22, Budget Related Paper No. 1.12, Social Services Portfolio</w:t>
      </w:r>
      <w:r w:rsidR="005E1089" w:rsidRPr="006445D6">
        <w:rPr>
          <w:rFonts w:ascii="Times New Roman" w:hAnsi="Times New Roman" w:cs="Times New Roman"/>
          <w:iCs/>
          <w:sz w:val="24"/>
          <w:szCs w:val="24"/>
        </w:rPr>
        <w:t xml:space="preserve"> at </w:t>
      </w:r>
      <w:r w:rsidR="00A05C6A" w:rsidRPr="006445D6">
        <w:rPr>
          <w:rFonts w:ascii="Times New Roman" w:hAnsi="Times New Roman" w:cs="Times New Roman"/>
          <w:iCs/>
          <w:sz w:val="24"/>
          <w:szCs w:val="24"/>
          <w:lang w:val="en-US"/>
        </w:rPr>
        <w:t>pages 18, 19, 25</w:t>
      </w:r>
      <w:r w:rsidR="005E1089" w:rsidRPr="006445D6">
        <w:rPr>
          <w:rFonts w:ascii="Times New Roman" w:hAnsi="Times New Roman" w:cs="Times New Roman"/>
          <w:iCs/>
          <w:sz w:val="24"/>
          <w:szCs w:val="24"/>
          <w:lang w:val="en-US"/>
        </w:rPr>
        <w:t xml:space="preserve">, 27 and 74. </w:t>
      </w:r>
    </w:p>
    <w:p w14:paraId="07743206" w14:textId="77777777" w:rsidR="00574835" w:rsidRPr="006445D6" w:rsidRDefault="00574835" w:rsidP="00B7367E">
      <w:pPr>
        <w:rPr>
          <w:rFonts w:ascii="Times New Roman" w:hAnsi="Times New Roman" w:cs="Times New Roman"/>
          <w:iCs/>
          <w:sz w:val="24"/>
          <w:szCs w:val="24"/>
        </w:rPr>
      </w:pPr>
    </w:p>
    <w:p w14:paraId="5CC9A9AD" w14:textId="73FB36DA"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 xml:space="preserve">Noting that it is not a comprehensive statement of relevant constitutional considerations, the objective of the item references the following powers of the Constitution: </w:t>
      </w:r>
    </w:p>
    <w:p w14:paraId="3F7F27F1" w14:textId="7AB770C7" w:rsidR="00B7367E" w:rsidRPr="006445D6" w:rsidRDefault="00B7367E" w:rsidP="00286334">
      <w:pPr>
        <w:pStyle w:val="ListParagraph"/>
        <w:numPr>
          <w:ilvl w:val="0"/>
          <w:numId w:val="23"/>
        </w:numPr>
        <w:tabs>
          <w:tab w:val="num" w:pos="709"/>
        </w:tabs>
        <w:spacing w:after="0" w:line="240" w:lineRule="auto"/>
        <w:rPr>
          <w:rFonts w:ascii="Times New Roman" w:hAnsi="Times New Roman"/>
          <w:iCs/>
          <w:sz w:val="24"/>
          <w:szCs w:val="24"/>
        </w:rPr>
      </w:pPr>
      <w:r w:rsidRPr="006445D6">
        <w:rPr>
          <w:rFonts w:ascii="Times New Roman" w:hAnsi="Times New Roman"/>
          <w:iCs/>
          <w:sz w:val="24"/>
          <w:szCs w:val="24"/>
        </w:rPr>
        <w:t>the communications power (s</w:t>
      </w:r>
      <w:r w:rsidR="00956FB4" w:rsidRPr="006445D6">
        <w:rPr>
          <w:rFonts w:ascii="Times New Roman" w:hAnsi="Times New Roman"/>
          <w:iCs/>
          <w:sz w:val="24"/>
          <w:szCs w:val="24"/>
        </w:rPr>
        <w:t>ection</w:t>
      </w:r>
      <w:r w:rsidRPr="006445D6">
        <w:rPr>
          <w:rFonts w:ascii="Times New Roman" w:hAnsi="Times New Roman"/>
          <w:iCs/>
          <w:sz w:val="24"/>
          <w:szCs w:val="24"/>
        </w:rPr>
        <w:t xml:space="preserve"> 51(v)); </w:t>
      </w:r>
    </w:p>
    <w:p w14:paraId="0C2C1714" w14:textId="5F79A4D4" w:rsidR="00B7367E" w:rsidRPr="006445D6" w:rsidRDefault="00B7367E" w:rsidP="00286334">
      <w:pPr>
        <w:pStyle w:val="ListParagraph"/>
        <w:numPr>
          <w:ilvl w:val="0"/>
          <w:numId w:val="23"/>
        </w:numPr>
        <w:tabs>
          <w:tab w:val="num" w:pos="709"/>
        </w:tabs>
        <w:spacing w:after="0" w:line="240" w:lineRule="auto"/>
        <w:rPr>
          <w:rFonts w:ascii="Times New Roman" w:hAnsi="Times New Roman"/>
          <w:iCs/>
          <w:sz w:val="24"/>
          <w:szCs w:val="24"/>
        </w:rPr>
      </w:pPr>
      <w:r w:rsidRPr="006445D6">
        <w:rPr>
          <w:rFonts w:ascii="Times New Roman" w:hAnsi="Times New Roman"/>
          <w:iCs/>
          <w:sz w:val="24"/>
          <w:szCs w:val="24"/>
        </w:rPr>
        <w:t xml:space="preserve">the </w:t>
      </w:r>
      <w:r w:rsidR="00D82272" w:rsidRPr="006445D6">
        <w:rPr>
          <w:rFonts w:ascii="Times New Roman" w:hAnsi="Times New Roman"/>
          <w:iCs/>
          <w:sz w:val="24"/>
          <w:szCs w:val="24"/>
        </w:rPr>
        <w:t xml:space="preserve">maternity allowances, widows’ pensions, child endowment, unemployment, pharmaceutical, sickness or hospital benefits, medical or dental services, benefits to students or family allowances </w:t>
      </w:r>
      <w:r w:rsidRPr="006445D6">
        <w:rPr>
          <w:rFonts w:ascii="Times New Roman" w:hAnsi="Times New Roman"/>
          <w:iCs/>
          <w:sz w:val="24"/>
          <w:szCs w:val="24"/>
        </w:rPr>
        <w:t>aspec</w:t>
      </w:r>
      <w:r w:rsidR="00A74066" w:rsidRPr="006445D6">
        <w:rPr>
          <w:rFonts w:ascii="Times New Roman" w:hAnsi="Times New Roman"/>
          <w:iCs/>
          <w:sz w:val="24"/>
          <w:szCs w:val="24"/>
        </w:rPr>
        <w:t>t</w:t>
      </w:r>
      <w:r w:rsidR="00D82272" w:rsidRPr="006445D6">
        <w:rPr>
          <w:rFonts w:ascii="Times New Roman" w:hAnsi="Times New Roman"/>
          <w:iCs/>
          <w:sz w:val="24"/>
          <w:szCs w:val="24"/>
        </w:rPr>
        <w:t>s</w:t>
      </w:r>
      <w:r w:rsidR="00A74066" w:rsidRPr="006445D6">
        <w:rPr>
          <w:rFonts w:ascii="Times New Roman" w:hAnsi="Times New Roman"/>
          <w:iCs/>
          <w:sz w:val="24"/>
          <w:szCs w:val="24"/>
        </w:rPr>
        <w:t xml:space="preserve"> of the social welfare power</w:t>
      </w:r>
      <w:r w:rsidR="00D82272" w:rsidRPr="006445D6">
        <w:rPr>
          <w:rFonts w:ascii="Times New Roman" w:hAnsi="Times New Roman"/>
          <w:iCs/>
          <w:sz w:val="24"/>
          <w:szCs w:val="24"/>
        </w:rPr>
        <w:br/>
      </w:r>
      <w:r w:rsidR="00A74066" w:rsidRPr="006445D6">
        <w:rPr>
          <w:rFonts w:ascii="Times New Roman" w:hAnsi="Times New Roman"/>
          <w:iCs/>
          <w:sz w:val="24"/>
          <w:szCs w:val="24"/>
        </w:rPr>
        <w:t>(</w:t>
      </w:r>
      <w:r w:rsidRPr="006445D6">
        <w:rPr>
          <w:rFonts w:ascii="Times New Roman" w:hAnsi="Times New Roman"/>
          <w:iCs/>
          <w:sz w:val="24"/>
          <w:szCs w:val="24"/>
        </w:rPr>
        <w:t>s</w:t>
      </w:r>
      <w:r w:rsidR="00956FB4" w:rsidRPr="006445D6">
        <w:rPr>
          <w:rFonts w:ascii="Times New Roman" w:hAnsi="Times New Roman"/>
          <w:iCs/>
          <w:sz w:val="24"/>
          <w:szCs w:val="24"/>
        </w:rPr>
        <w:t>ection</w:t>
      </w:r>
      <w:r w:rsidRPr="006445D6">
        <w:rPr>
          <w:rFonts w:ascii="Times New Roman" w:hAnsi="Times New Roman"/>
          <w:iCs/>
          <w:sz w:val="24"/>
          <w:szCs w:val="24"/>
        </w:rPr>
        <w:t xml:space="preserve"> 51(xxiiiA)</w:t>
      </w:r>
      <w:r w:rsidR="00A74066" w:rsidRPr="006445D6">
        <w:rPr>
          <w:rFonts w:ascii="Times New Roman" w:hAnsi="Times New Roman"/>
          <w:iCs/>
          <w:sz w:val="24"/>
          <w:szCs w:val="24"/>
        </w:rPr>
        <w:t>)</w:t>
      </w:r>
      <w:r w:rsidRPr="006445D6">
        <w:rPr>
          <w:rFonts w:ascii="Times New Roman" w:hAnsi="Times New Roman"/>
          <w:iCs/>
          <w:sz w:val="24"/>
          <w:szCs w:val="24"/>
        </w:rPr>
        <w:t>; and</w:t>
      </w:r>
    </w:p>
    <w:p w14:paraId="127E1B88" w14:textId="07B9960B" w:rsidR="00B7367E" w:rsidRPr="006445D6" w:rsidRDefault="00B7367E" w:rsidP="00286334">
      <w:pPr>
        <w:pStyle w:val="ListParagraph"/>
        <w:numPr>
          <w:ilvl w:val="0"/>
          <w:numId w:val="23"/>
        </w:numPr>
        <w:tabs>
          <w:tab w:val="num" w:pos="709"/>
        </w:tabs>
        <w:spacing w:after="0" w:line="240" w:lineRule="auto"/>
        <w:rPr>
          <w:rFonts w:ascii="Times New Roman" w:hAnsi="Times New Roman"/>
          <w:iCs/>
          <w:sz w:val="24"/>
          <w:szCs w:val="24"/>
        </w:rPr>
      </w:pPr>
      <w:r w:rsidRPr="006445D6">
        <w:rPr>
          <w:rFonts w:ascii="Times New Roman" w:hAnsi="Times New Roman"/>
          <w:iCs/>
          <w:sz w:val="24"/>
          <w:szCs w:val="24"/>
        </w:rPr>
        <w:t>the external affairs power (s</w:t>
      </w:r>
      <w:r w:rsidR="00956FB4" w:rsidRPr="006445D6">
        <w:rPr>
          <w:rFonts w:ascii="Times New Roman" w:hAnsi="Times New Roman"/>
          <w:iCs/>
          <w:sz w:val="24"/>
          <w:szCs w:val="24"/>
        </w:rPr>
        <w:t>ection</w:t>
      </w:r>
      <w:r w:rsidRPr="006445D6">
        <w:rPr>
          <w:rFonts w:ascii="Times New Roman" w:hAnsi="Times New Roman"/>
          <w:iCs/>
          <w:sz w:val="24"/>
          <w:szCs w:val="24"/>
        </w:rPr>
        <w:t xml:space="preserve"> 51(xxix)).</w:t>
      </w:r>
    </w:p>
    <w:p w14:paraId="1C925E28" w14:textId="112CE6A5" w:rsidR="00261C83" w:rsidRPr="006445D6" w:rsidRDefault="00261C83" w:rsidP="00E94BCA">
      <w:pPr>
        <w:rPr>
          <w:rFonts w:ascii="Times New Roman" w:hAnsi="Times New Roman" w:cs="Times New Roman"/>
          <w:iCs/>
          <w:sz w:val="24"/>
          <w:szCs w:val="24"/>
        </w:rPr>
      </w:pPr>
    </w:p>
    <w:p w14:paraId="68B22525" w14:textId="4DFF4042" w:rsidR="00B7367E" w:rsidRPr="006445D6" w:rsidRDefault="00904814" w:rsidP="00B7367E">
      <w:pPr>
        <w:rPr>
          <w:rFonts w:ascii="Times New Roman" w:hAnsi="Times New Roman" w:cs="Times New Roman"/>
          <w:i/>
          <w:iCs/>
          <w:sz w:val="24"/>
          <w:szCs w:val="24"/>
          <w:u w:val="single"/>
        </w:rPr>
      </w:pPr>
      <w:r w:rsidRPr="006445D6">
        <w:rPr>
          <w:rFonts w:ascii="Times New Roman" w:hAnsi="Times New Roman" w:cs="Times New Roman"/>
          <w:i/>
          <w:iCs/>
          <w:sz w:val="24"/>
          <w:szCs w:val="24"/>
          <w:u w:val="single"/>
        </w:rPr>
        <w:br w:type="column"/>
      </w:r>
      <w:r w:rsidR="00B7367E" w:rsidRPr="006445D6">
        <w:rPr>
          <w:rFonts w:ascii="Times New Roman" w:hAnsi="Times New Roman" w:cs="Times New Roman"/>
          <w:i/>
          <w:iCs/>
          <w:sz w:val="24"/>
          <w:szCs w:val="24"/>
          <w:u w:val="single"/>
        </w:rPr>
        <w:lastRenderedPageBreak/>
        <w:t>Communications power</w:t>
      </w:r>
    </w:p>
    <w:p w14:paraId="1547D888" w14:textId="77777777" w:rsidR="00B7367E" w:rsidRPr="006445D6" w:rsidRDefault="00B7367E" w:rsidP="00B7367E">
      <w:pPr>
        <w:rPr>
          <w:rFonts w:ascii="Times New Roman" w:hAnsi="Times New Roman" w:cs="Times New Roman"/>
          <w:iCs/>
          <w:sz w:val="24"/>
          <w:szCs w:val="24"/>
        </w:rPr>
      </w:pPr>
    </w:p>
    <w:p w14:paraId="004A95F4" w14:textId="77777777"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Section 51(v) of the Constitution empowers the Parliament to make laws with respect to ‘postal, telegraphic, telephonic and other like services’.</w:t>
      </w:r>
    </w:p>
    <w:p w14:paraId="48675C20" w14:textId="77777777" w:rsidR="00B7367E" w:rsidRPr="006445D6" w:rsidRDefault="00B7367E" w:rsidP="00B7367E">
      <w:pPr>
        <w:rPr>
          <w:rFonts w:ascii="Times New Roman" w:hAnsi="Times New Roman" w:cs="Times New Roman"/>
          <w:iCs/>
          <w:sz w:val="24"/>
          <w:szCs w:val="24"/>
        </w:rPr>
      </w:pPr>
    </w:p>
    <w:p w14:paraId="40461117" w14:textId="4EC735E6"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 xml:space="preserve">The community level infrastructure and digital connectivity component of the program will assist to build cell towers and satellites to provide </w:t>
      </w:r>
      <w:r w:rsidR="00A74066" w:rsidRPr="006445D6">
        <w:rPr>
          <w:rFonts w:ascii="Times New Roman" w:hAnsi="Times New Roman" w:cs="Times New Roman"/>
          <w:iCs/>
          <w:sz w:val="24"/>
          <w:szCs w:val="24"/>
        </w:rPr>
        <w:t>CDC</w:t>
      </w:r>
      <w:r w:rsidRPr="006445D6">
        <w:rPr>
          <w:rFonts w:ascii="Times New Roman" w:hAnsi="Times New Roman" w:cs="Times New Roman"/>
          <w:iCs/>
          <w:sz w:val="24"/>
          <w:szCs w:val="24"/>
        </w:rPr>
        <w:t xml:space="preserve"> participants with the ability to access the internet.</w:t>
      </w:r>
    </w:p>
    <w:p w14:paraId="0299096F" w14:textId="26807737" w:rsidR="00B7367E" w:rsidRPr="006445D6" w:rsidRDefault="00B7367E" w:rsidP="00E94BCA">
      <w:pPr>
        <w:rPr>
          <w:rFonts w:ascii="Times New Roman" w:hAnsi="Times New Roman" w:cs="Times New Roman"/>
          <w:iCs/>
          <w:sz w:val="24"/>
          <w:szCs w:val="24"/>
        </w:rPr>
      </w:pPr>
    </w:p>
    <w:p w14:paraId="70363106" w14:textId="4F0B22EC" w:rsidR="00B7367E" w:rsidRPr="006445D6" w:rsidRDefault="00B7367E" w:rsidP="00B7367E">
      <w:pPr>
        <w:rPr>
          <w:rFonts w:ascii="Times New Roman" w:hAnsi="Times New Roman" w:cs="Times New Roman"/>
          <w:i/>
          <w:iCs/>
          <w:sz w:val="24"/>
          <w:szCs w:val="24"/>
          <w:u w:val="single"/>
        </w:rPr>
      </w:pPr>
      <w:r w:rsidRPr="006445D6">
        <w:rPr>
          <w:rFonts w:ascii="Times New Roman" w:hAnsi="Times New Roman" w:cs="Times New Roman"/>
          <w:i/>
          <w:iCs/>
          <w:sz w:val="24"/>
          <w:szCs w:val="24"/>
          <w:u w:val="single"/>
        </w:rPr>
        <w:t>Social welfare power</w:t>
      </w:r>
    </w:p>
    <w:p w14:paraId="6A03A0F3" w14:textId="77777777" w:rsidR="00B7367E" w:rsidRPr="006445D6" w:rsidRDefault="00B7367E" w:rsidP="00B7367E">
      <w:pPr>
        <w:rPr>
          <w:rFonts w:ascii="Times New Roman" w:hAnsi="Times New Roman" w:cs="Times New Roman"/>
          <w:i/>
          <w:iCs/>
          <w:sz w:val="24"/>
          <w:szCs w:val="24"/>
        </w:rPr>
      </w:pPr>
    </w:p>
    <w:p w14:paraId="2842682A" w14:textId="77777777"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The social welfare power in section 51(xxiiiA) of the Constitution empowers the Parliament to make laws with respect to the provision of ‘maternity allowances, widows’ pensions, child endowment, unemployment, pharmaceutical, sickness and hospital benefits, medical and dental services (but not so as to authorise any form of civil conscription), benefits to students and family allowances’.</w:t>
      </w:r>
    </w:p>
    <w:p w14:paraId="16A2DD97" w14:textId="77777777" w:rsidR="00B7367E" w:rsidRPr="006445D6" w:rsidRDefault="00B7367E" w:rsidP="00B7367E">
      <w:pPr>
        <w:rPr>
          <w:rFonts w:ascii="Times New Roman" w:hAnsi="Times New Roman" w:cs="Times New Roman"/>
          <w:iCs/>
          <w:sz w:val="24"/>
          <w:szCs w:val="24"/>
        </w:rPr>
      </w:pPr>
    </w:p>
    <w:p w14:paraId="011BA487" w14:textId="4C74AD7D"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The financial ca</w:t>
      </w:r>
      <w:r w:rsidR="00F5699E" w:rsidRPr="006445D6">
        <w:rPr>
          <w:rFonts w:ascii="Times New Roman" w:hAnsi="Times New Roman" w:cs="Times New Roman"/>
          <w:iCs/>
          <w:sz w:val="24"/>
          <w:szCs w:val="24"/>
        </w:rPr>
        <w:t xml:space="preserve">pability </w:t>
      </w:r>
      <w:r w:rsidRPr="006445D6">
        <w:rPr>
          <w:rFonts w:ascii="Times New Roman" w:hAnsi="Times New Roman" w:cs="Times New Roman"/>
          <w:iCs/>
          <w:sz w:val="24"/>
          <w:szCs w:val="24"/>
        </w:rPr>
        <w:t xml:space="preserve">building services and financial counselling component of the program will assist </w:t>
      </w:r>
      <w:r w:rsidR="00A74066" w:rsidRPr="006445D6">
        <w:rPr>
          <w:rFonts w:ascii="Times New Roman" w:hAnsi="Times New Roman" w:cs="Times New Roman"/>
          <w:iCs/>
          <w:sz w:val="24"/>
          <w:szCs w:val="24"/>
        </w:rPr>
        <w:t>CDC</w:t>
      </w:r>
      <w:r w:rsidRPr="006445D6">
        <w:rPr>
          <w:rFonts w:ascii="Times New Roman" w:hAnsi="Times New Roman" w:cs="Times New Roman"/>
          <w:iCs/>
          <w:sz w:val="24"/>
          <w:szCs w:val="24"/>
        </w:rPr>
        <w:t xml:space="preserve"> participants to be financially literate, which will assist them to manage their social security payments. </w:t>
      </w:r>
    </w:p>
    <w:p w14:paraId="296A4675" w14:textId="51D5162F" w:rsidR="00B7367E" w:rsidRPr="006445D6" w:rsidRDefault="00B7367E" w:rsidP="00E94BCA">
      <w:pPr>
        <w:rPr>
          <w:rFonts w:ascii="Times New Roman" w:hAnsi="Times New Roman" w:cs="Times New Roman"/>
          <w:iCs/>
          <w:sz w:val="24"/>
          <w:szCs w:val="24"/>
        </w:rPr>
      </w:pPr>
    </w:p>
    <w:p w14:paraId="3C0BF656" w14:textId="48114188" w:rsidR="00B7367E" w:rsidRPr="006445D6" w:rsidRDefault="00B7367E" w:rsidP="00B7367E">
      <w:pPr>
        <w:rPr>
          <w:rFonts w:ascii="Times New Roman" w:hAnsi="Times New Roman" w:cs="Times New Roman"/>
          <w:i/>
          <w:iCs/>
          <w:sz w:val="24"/>
          <w:szCs w:val="24"/>
          <w:u w:val="single"/>
        </w:rPr>
      </w:pPr>
      <w:r w:rsidRPr="006445D6">
        <w:rPr>
          <w:rFonts w:ascii="Times New Roman" w:hAnsi="Times New Roman" w:cs="Times New Roman"/>
          <w:i/>
          <w:iCs/>
          <w:sz w:val="24"/>
          <w:szCs w:val="24"/>
          <w:u w:val="single"/>
        </w:rPr>
        <w:t xml:space="preserve">External </w:t>
      </w:r>
      <w:r w:rsidR="004323E2" w:rsidRPr="006445D6">
        <w:rPr>
          <w:rFonts w:ascii="Times New Roman" w:hAnsi="Times New Roman" w:cs="Times New Roman"/>
          <w:i/>
          <w:iCs/>
          <w:sz w:val="24"/>
          <w:szCs w:val="24"/>
          <w:u w:val="single"/>
        </w:rPr>
        <w:t>affairs power</w:t>
      </w:r>
    </w:p>
    <w:p w14:paraId="31F6152A" w14:textId="77777777" w:rsidR="00B7367E" w:rsidRPr="006445D6" w:rsidRDefault="00B7367E" w:rsidP="00B7367E">
      <w:pPr>
        <w:rPr>
          <w:rFonts w:ascii="Times New Roman" w:hAnsi="Times New Roman" w:cs="Times New Roman"/>
          <w:iCs/>
          <w:sz w:val="24"/>
          <w:szCs w:val="24"/>
        </w:rPr>
      </w:pPr>
    </w:p>
    <w:p w14:paraId="4896B084" w14:textId="77777777"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57FEA400" w14:textId="77777777" w:rsidR="00B7367E" w:rsidRPr="006445D6" w:rsidRDefault="00B7367E" w:rsidP="00B7367E">
      <w:pPr>
        <w:rPr>
          <w:rFonts w:ascii="Times New Roman" w:hAnsi="Times New Roman" w:cs="Times New Roman"/>
          <w:iCs/>
          <w:sz w:val="24"/>
          <w:szCs w:val="24"/>
        </w:rPr>
      </w:pPr>
    </w:p>
    <w:p w14:paraId="5EE66AFD" w14:textId="01FB73C5"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
          <w:iCs/>
          <w:sz w:val="24"/>
          <w:szCs w:val="24"/>
        </w:rPr>
        <w:t xml:space="preserve">Convention on the Elimination </w:t>
      </w:r>
      <w:r w:rsidR="004323E2" w:rsidRPr="006445D6">
        <w:rPr>
          <w:rFonts w:ascii="Times New Roman" w:hAnsi="Times New Roman" w:cs="Times New Roman"/>
          <w:i/>
          <w:iCs/>
          <w:sz w:val="24"/>
          <w:szCs w:val="24"/>
        </w:rPr>
        <w:t>of All Forms of Discrimination a</w:t>
      </w:r>
      <w:r w:rsidRPr="006445D6">
        <w:rPr>
          <w:rFonts w:ascii="Times New Roman" w:hAnsi="Times New Roman" w:cs="Times New Roman"/>
          <w:i/>
          <w:iCs/>
          <w:sz w:val="24"/>
          <w:szCs w:val="24"/>
        </w:rPr>
        <w:t>gainst Women</w:t>
      </w:r>
      <w:r w:rsidR="0005540D" w:rsidRPr="006445D6">
        <w:rPr>
          <w:rFonts w:ascii="Times New Roman" w:hAnsi="Times New Roman" w:cs="Times New Roman"/>
          <w:iCs/>
          <w:sz w:val="24"/>
          <w:szCs w:val="24"/>
        </w:rPr>
        <w:t xml:space="preserve"> (CEDAW)</w:t>
      </w:r>
    </w:p>
    <w:p w14:paraId="48A367B1" w14:textId="77777777" w:rsidR="00B7367E" w:rsidRPr="006445D6" w:rsidRDefault="00B7367E" w:rsidP="00B7367E">
      <w:pPr>
        <w:rPr>
          <w:rFonts w:ascii="Times New Roman" w:hAnsi="Times New Roman" w:cs="Times New Roman"/>
          <w:b/>
          <w:iCs/>
          <w:sz w:val="24"/>
          <w:szCs w:val="24"/>
        </w:rPr>
      </w:pPr>
    </w:p>
    <w:p w14:paraId="3FCDCDD6" w14:textId="03B8A830"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Australia has obligations under the</w:t>
      </w:r>
      <w:r w:rsidR="0005540D" w:rsidRPr="006445D6">
        <w:rPr>
          <w:rFonts w:ascii="Times New Roman" w:hAnsi="Times New Roman" w:cs="Times New Roman"/>
          <w:iCs/>
          <w:sz w:val="24"/>
          <w:szCs w:val="24"/>
        </w:rPr>
        <w:t xml:space="preserve"> CEDAW</w:t>
      </w:r>
      <w:r w:rsidRPr="006445D6">
        <w:rPr>
          <w:rFonts w:ascii="Times New Roman" w:hAnsi="Times New Roman" w:cs="Times New Roman"/>
          <w:iCs/>
          <w:sz w:val="24"/>
          <w:szCs w:val="24"/>
        </w:rPr>
        <w:t xml:space="preserve"> [1983] ATS 9. In particular:</w:t>
      </w:r>
    </w:p>
    <w:p w14:paraId="555E7118" w14:textId="4F77FBF4" w:rsidR="00B7367E" w:rsidRPr="006445D6" w:rsidRDefault="00B7367E" w:rsidP="00286334">
      <w:pPr>
        <w:numPr>
          <w:ilvl w:val="0"/>
          <w:numId w:val="24"/>
        </w:numPr>
        <w:rPr>
          <w:rFonts w:ascii="Times New Roman" w:hAnsi="Times New Roman" w:cs="Times New Roman"/>
          <w:iCs/>
          <w:sz w:val="24"/>
          <w:szCs w:val="24"/>
        </w:rPr>
      </w:pPr>
      <w:r w:rsidRPr="006445D6">
        <w:rPr>
          <w:rFonts w:ascii="Times New Roman" w:hAnsi="Times New Roman" w:cs="Times New Roman"/>
          <w:iCs/>
          <w:sz w:val="24"/>
          <w:szCs w:val="24"/>
        </w:rPr>
        <w:t>Article 2 requires State</w:t>
      </w:r>
      <w:r w:rsidR="004323E2"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Parties to ‘condemn discrimination against women in all its forms, agree to pursue by all appropriate means and without delay a policy of eliminating</w:t>
      </w:r>
      <w:r w:rsidR="00652D32" w:rsidRPr="006445D6">
        <w:rPr>
          <w:rFonts w:ascii="Times New Roman" w:hAnsi="Times New Roman" w:cs="Times New Roman"/>
          <w:iCs/>
          <w:sz w:val="24"/>
          <w:szCs w:val="24"/>
        </w:rPr>
        <w:t xml:space="preserve"> discrimination against women’;</w:t>
      </w:r>
    </w:p>
    <w:p w14:paraId="23258435" w14:textId="2848E9F2" w:rsidR="00B7367E" w:rsidRPr="006445D6" w:rsidRDefault="00B7367E" w:rsidP="00286334">
      <w:pPr>
        <w:numPr>
          <w:ilvl w:val="0"/>
          <w:numId w:val="24"/>
        </w:numPr>
        <w:rPr>
          <w:rFonts w:ascii="Times New Roman" w:hAnsi="Times New Roman" w:cs="Times New Roman"/>
          <w:iCs/>
          <w:sz w:val="24"/>
          <w:szCs w:val="24"/>
        </w:rPr>
      </w:pPr>
      <w:r w:rsidRPr="006445D6">
        <w:rPr>
          <w:rFonts w:ascii="Times New Roman" w:hAnsi="Times New Roman" w:cs="Times New Roman"/>
          <w:iCs/>
          <w:sz w:val="24"/>
          <w:szCs w:val="24"/>
        </w:rPr>
        <w:t>Article 3 provides that State</w:t>
      </w:r>
      <w:r w:rsidR="004323E2"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Parties ‘shall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r w:rsidR="00652D32" w:rsidRPr="006445D6">
        <w:rPr>
          <w:rFonts w:ascii="Times New Roman" w:hAnsi="Times New Roman" w:cs="Times New Roman"/>
          <w:iCs/>
          <w:sz w:val="24"/>
          <w:szCs w:val="24"/>
        </w:rPr>
        <w:t>;</w:t>
      </w:r>
    </w:p>
    <w:p w14:paraId="714D9A9A" w14:textId="2B4D4FBE" w:rsidR="00B7367E" w:rsidRPr="006445D6" w:rsidRDefault="00B7367E" w:rsidP="00286334">
      <w:pPr>
        <w:numPr>
          <w:ilvl w:val="0"/>
          <w:numId w:val="24"/>
        </w:numPr>
        <w:rPr>
          <w:rFonts w:ascii="Times New Roman" w:hAnsi="Times New Roman" w:cs="Times New Roman"/>
          <w:iCs/>
          <w:sz w:val="24"/>
          <w:szCs w:val="24"/>
        </w:rPr>
      </w:pPr>
      <w:r w:rsidRPr="006445D6">
        <w:rPr>
          <w:rFonts w:ascii="Times New Roman" w:hAnsi="Times New Roman" w:cs="Times New Roman"/>
          <w:iCs/>
          <w:sz w:val="24"/>
          <w:szCs w:val="24"/>
        </w:rPr>
        <w:t>Article 5(a) provides that State</w:t>
      </w:r>
      <w:r w:rsidR="004323E2"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Parties shall take all appropriate measures ‘to modify the social and cultural patterns of conduct of men and women, with a view to achieving the elimination of prejudices and custom</w:t>
      </w:r>
      <w:r w:rsidR="00652D32" w:rsidRPr="006445D6">
        <w:rPr>
          <w:rFonts w:ascii="Times New Roman" w:hAnsi="Times New Roman" w:cs="Times New Roman"/>
          <w:iCs/>
          <w:sz w:val="24"/>
          <w:szCs w:val="24"/>
        </w:rPr>
        <w:t>a</w:t>
      </w:r>
      <w:r w:rsidRPr="006445D6">
        <w:rPr>
          <w:rFonts w:ascii="Times New Roman" w:hAnsi="Times New Roman" w:cs="Times New Roman"/>
          <w:iCs/>
          <w:sz w:val="24"/>
          <w:szCs w:val="24"/>
        </w:rPr>
        <w:t>r</w:t>
      </w:r>
      <w:r w:rsidR="00652D32" w:rsidRPr="006445D6">
        <w:rPr>
          <w:rFonts w:ascii="Times New Roman" w:hAnsi="Times New Roman" w:cs="Times New Roman"/>
          <w:iCs/>
          <w:sz w:val="24"/>
          <w:szCs w:val="24"/>
        </w:rPr>
        <w:t>y</w:t>
      </w:r>
      <w:r w:rsidRPr="006445D6">
        <w:rPr>
          <w:rFonts w:ascii="Times New Roman" w:hAnsi="Times New Roman" w:cs="Times New Roman"/>
          <w:iCs/>
          <w:sz w:val="24"/>
          <w:szCs w:val="24"/>
        </w:rPr>
        <w:t xml:space="preserve"> and all other practices which are based on the idea of the inferiority or the superiority of either of the sexes or on stere</w:t>
      </w:r>
      <w:r w:rsidR="00652D32" w:rsidRPr="006445D6">
        <w:rPr>
          <w:rFonts w:ascii="Times New Roman" w:hAnsi="Times New Roman" w:cs="Times New Roman"/>
          <w:iCs/>
          <w:sz w:val="24"/>
          <w:szCs w:val="24"/>
        </w:rPr>
        <w:t>otyped roles for men and women’; and</w:t>
      </w:r>
    </w:p>
    <w:p w14:paraId="4930EC5F" w14:textId="3B1A092B" w:rsidR="00B7367E" w:rsidRPr="006445D6" w:rsidRDefault="00B7367E" w:rsidP="00286334">
      <w:pPr>
        <w:numPr>
          <w:ilvl w:val="0"/>
          <w:numId w:val="24"/>
        </w:numPr>
        <w:rPr>
          <w:rFonts w:ascii="Times New Roman" w:hAnsi="Times New Roman" w:cs="Times New Roman"/>
          <w:iCs/>
          <w:sz w:val="24"/>
          <w:szCs w:val="24"/>
        </w:rPr>
      </w:pPr>
      <w:r w:rsidRPr="006445D6">
        <w:rPr>
          <w:rFonts w:ascii="Times New Roman" w:hAnsi="Times New Roman" w:cs="Times New Roman"/>
          <w:iCs/>
          <w:sz w:val="24"/>
          <w:szCs w:val="24"/>
        </w:rPr>
        <w:t>Article 16 provides that State</w:t>
      </w:r>
      <w:r w:rsidR="004323E2"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Parties ‘shall take all appropriate measures to eliminate discrimination against women in all matters relating to marriage and family relations’.</w:t>
      </w:r>
    </w:p>
    <w:p w14:paraId="74E8DE09" w14:textId="77777777" w:rsidR="00B7367E" w:rsidRPr="006445D6" w:rsidRDefault="00B7367E" w:rsidP="00B7367E">
      <w:pPr>
        <w:rPr>
          <w:rFonts w:ascii="Times New Roman" w:hAnsi="Times New Roman" w:cs="Times New Roman"/>
          <w:iCs/>
          <w:sz w:val="24"/>
          <w:szCs w:val="24"/>
          <w:u w:val="single"/>
        </w:rPr>
      </w:pPr>
    </w:p>
    <w:p w14:paraId="249B0432" w14:textId="77777777"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The family violence services component of the program is aimed at reducing violence against women, which will assist in eliminating discrimination against women, noting that domestic and family violence affects disproportionately the ability of women to enjoy their rights and freedoms on a basis of equality with men.</w:t>
      </w:r>
    </w:p>
    <w:p w14:paraId="69FCAEA1" w14:textId="77777777" w:rsidR="00B7367E" w:rsidRPr="006445D6" w:rsidRDefault="00B7367E" w:rsidP="00B7367E">
      <w:pPr>
        <w:rPr>
          <w:rFonts w:ascii="Times New Roman" w:hAnsi="Times New Roman" w:cs="Times New Roman"/>
          <w:b/>
          <w:iCs/>
          <w:sz w:val="24"/>
          <w:szCs w:val="24"/>
        </w:rPr>
      </w:pPr>
    </w:p>
    <w:p w14:paraId="1DC446BC" w14:textId="2B01B717"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
          <w:iCs/>
          <w:sz w:val="24"/>
          <w:szCs w:val="24"/>
        </w:rPr>
        <w:t>Convention on the Rights of the Child</w:t>
      </w:r>
      <w:r w:rsidR="00B50B03" w:rsidRPr="006445D6">
        <w:rPr>
          <w:rFonts w:ascii="Times New Roman" w:hAnsi="Times New Roman" w:cs="Times New Roman"/>
          <w:iCs/>
          <w:sz w:val="24"/>
          <w:szCs w:val="24"/>
        </w:rPr>
        <w:t xml:space="preserve"> (CRC)</w:t>
      </w:r>
    </w:p>
    <w:p w14:paraId="0DDA5186" w14:textId="77777777" w:rsidR="00B7367E" w:rsidRPr="006445D6" w:rsidRDefault="00B7367E" w:rsidP="00B7367E">
      <w:pPr>
        <w:rPr>
          <w:rFonts w:ascii="Times New Roman" w:hAnsi="Times New Roman" w:cs="Times New Roman"/>
          <w:b/>
          <w:iCs/>
          <w:sz w:val="24"/>
          <w:szCs w:val="24"/>
        </w:rPr>
      </w:pPr>
    </w:p>
    <w:p w14:paraId="0B763024" w14:textId="30680EC6"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Australia has obligations under the</w:t>
      </w:r>
      <w:r w:rsidR="00B50B03" w:rsidRPr="006445D6">
        <w:rPr>
          <w:rFonts w:ascii="Times New Roman" w:hAnsi="Times New Roman" w:cs="Times New Roman"/>
          <w:iCs/>
          <w:sz w:val="24"/>
          <w:szCs w:val="24"/>
        </w:rPr>
        <w:t xml:space="preserve"> CRC</w:t>
      </w:r>
      <w:r w:rsidRPr="006445D6">
        <w:rPr>
          <w:rFonts w:ascii="Times New Roman" w:hAnsi="Times New Roman" w:cs="Times New Roman"/>
          <w:iCs/>
          <w:sz w:val="24"/>
          <w:szCs w:val="24"/>
        </w:rPr>
        <w:t xml:space="preserve"> [1991] ATS 4. In particular:</w:t>
      </w:r>
    </w:p>
    <w:p w14:paraId="502179DE" w14:textId="6DB9181F" w:rsidR="00B7367E" w:rsidRPr="006445D6" w:rsidRDefault="00B7367E" w:rsidP="00286334">
      <w:pPr>
        <w:numPr>
          <w:ilvl w:val="0"/>
          <w:numId w:val="25"/>
        </w:numPr>
        <w:rPr>
          <w:rFonts w:ascii="Times New Roman" w:hAnsi="Times New Roman" w:cs="Times New Roman"/>
          <w:iCs/>
          <w:sz w:val="24"/>
          <w:szCs w:val="24"/>
        </w:rPr>
      </w:pPr>
      <w:r w:rsidRPr="006445D6">
        <w:rPr>
          <w:rFonts w:ascii="Times New Roman" w:hAnsi="Times New Roman" w:cs="Times New Roman"/>
          <w:iCs/>
          <w:sz w:val="24"/>
          <w:szCs w:val="24"/>
        </w:rPr>
        <w:t>Article 4 provides that State</w:t>
      </w:r>
      <w:r w:rsidR="004323E2"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Parties ‘shall undertake all appropriate legislative, administrative, and other measures for the implementation of the rights recognised in the present Convention. With regard to economic, social and cultural rights, State</w:t>
      </w:r>
      <w:r w:rsidR="00956FB4"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Parties shall undertake such measures to the maximum extent of their available resources and, where needed, within the framework of international co-operation’</w:t>
      </w:r>
      <w:r w:rsidR="00652D32" w:rsidRPr="006445D6">
        <w:rPr>
          <w:rFonts w:ascii="Times New Roman" w:hAnsi="Times New Roman" w:cs="Times New Roman"/>
          <w:iCs/>
          <w:sz w:val="24"/>
          <w:szCs w:val="24"/>
        </w:rPr>
        <w:t>;</w:t>
      </w:r>
    </w:p>
    <w:p w14:paraId="2F4D1A9B" w14:textId="781EDB98" w:rsidR="00B7367E" w:rsidRPr="006445D6" w:rsidRDefault="00B7367E" w:rsidP="00286334">
      <w:pPr>
        <w:numPr>
          <w:ilvl w:val="0"/>
          <w:numId w:val="25"/>
        </w:numPr>
        <w:rPr>
          <w:rFonts w:ascii="Times New Roman" w:hAnsi="Times New Roman" w:cs="Times New Roman"/>
          <w:iCs/>
          <w:sz w:val="24"/>
          <w:szCs w:val="24"/>
        </w:rPr>
      </w:pPr>
      <w:r w:rsidRPr="006445D6">
        <w:rPr>
          <w:rFonts w:ascii="Times New Roman" w:hAnsi="Times New Roman" w:cs="Times New Roman"/>
          <w:iCs/>
          <w:sz w:val="24"/>
          <w:szCs w:val="24"/>
        </w:rPr>
        <w:t>Article 6(2) provides that State</w:t>
      </w:r>
      <w:r w:rsidR="004323E2"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Parties ‘shall ensure to the maximum extent possible the survival and development</w:t>
      </w:r>
      <w:r w:rsidR="00652D32" w:rsidRPr="006445D6">
        <w:rPr>
          <w:rFonts w:ascii="Times New Roman" w:hAnsi="Times New Roman" w:cs="Times New Roman"/>
          <w:iCs/>
          <w:sz w:val="24"/>
          <w:szCs w:val="24"/>
        </w:rPr>
        <w:t xml:space="preserve"> of the child’;</w:t>
      </w:r>
    </w:p>
    <w:p w14:paraId="3C0287CC" w14:textId="699DC485" w:rsidR="00B7367E" w:rsidRPr="006445D6" w:rsidRDefault="00B7367E" w:rsidP="00286334">
      <w:pPr>
        <w:numPr>
          <w:ilvl w:val="0"/>
          <w:numId w:val="25"/>
        </w:numPr>
        <w:rPr>
          <w:rFonts w:ascii="Times New Roman" w:hAnsi="Times New Roman" w:cs="Times New Roman"/>
          <w:iCs/>
          <w:sz w:val="24"/>
          <w:szCs w:val="24"/>
        </w:rPr>
      </w:pPr>
      <w:r w:rsidRPr="006445D6">
        <w:rPr>
          <w:rFonts w:ascii="Times New Roman" w:hAnsi="Times New Roman" w:cs="Times New Roman"/>
          <w:iCs/>
          <w:sz w:val="24"/>
          <w:szCs w:val="24"/>
        </w:rPr>
        <w:t>Article 18(2) provides that State</w:t>
      </w:r>
      <w:r w:rsidR="004323E2"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Parties ‘shall render appropriate assistance to parents and legal guardians in the performance of their child-rearing responsibilities and shall ensure the development of institutions, facilities and servi</w:t>
      </w:r>
      <w:r w:rsidR="00652D32" w:rsidRPr="006445D6">
        <w:rPr>
          <w:rFonts w:ascii="Times New Roman" w:hAnsi="Times New Roman" w:cs="Times New Roman"/>
          <w:iCs/>
          <w:sz w:val="24"/>
          <w:szCs w:val="24"/>
        </w:rPr>
        <w:t>ces for the care of children’; and</w:t>
      </w:r>
    </w:p>
    <w:p w14:paraId="48206EA2" w14:textId="568C5DB8" w:rsidR="00B7367E" w:rsidRPr="006445D6" w:rsidRDefault="00B7367E" w:rsidP="00286334">
      <w:pPr>
        <w:numPr>
          <w:ilvl w:val="0"/>
          <w:numId w:val="25"/>
        </w:numPr>
        <w:rPr>
          <w:rFonts w:ascii="Times New Roman" w:hAnsi="Times New Roman" w:cs="Times New Roman"/>
          <w:iCs/>
          <w:sz w:val="24"/>
          <w:szCs w:val="24"/>
        </w:rPr>
      </w:pPr>
      <w:r w:rsidRPr="006445D6">
        <w:rPr>
          <w:rFonts w:ascii="Times New Roman" w:hAnsi="Times New Roman" w:cs="Times New Roman"/>
          <w:iCs/>
          <w:sz w:val="24"/>
          <w:szCs w:val="24"/>
        </w:rPr>
        <w:t>Article 19(1) provides that State</w:t>
      </w:r>
      <w:r w:rsidR="004323E2"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Article 19(2) states that such measures should ‘include effective procedures for the establishment of social programmes to provide necessary support for the child and for those who have the care of the child…’.</w:t>
      </w:r>
    </w:p>
    <w:p w14:paraId="1F41084F" w14:textId="77777777" w:rsidR="00B7367E" w:rsidRPr="006445D6" w:rsidRDefault="00B7367E" w:rsidP="00B7367E">
      <w:pPr>
        <w:rPr>
          <w:rFonts w:ascii="Times New Roman" w:hAnsi="Times New Roman" w:cs="Times New Roman"/>
          <w:iCs/>
          <w:sz w:val="24"/>
          <w:szCs w:val="24"/>
        </w:rPr>
      </w:pPr>
    </w:p>
    <w:p w14:paraId="1CE86ECE" w14:textId="77777777" w:rsidR="00B7367E" w:rsidRPr="006445D6" w:rsidRDefault="00B7367E" w:rsidP="00B7367E">
      <w:pPr>
        <w:rPr>
          <w:rFonts w:ascii="Times New Roman" w:hAnsi="Times New Roman" w:cs="Times New Roman"/>
          <w:i/>
          <w:iCs/>
          <w:sz w:val="24"/>
          <w:szCs w:val="24"/>
        </w:rPr>
      </w:pPr>
      <w:r w:rsidRPr="006445D6">
        <w:rPr>
          <w:rFonts w:ascii="Times New Roman" w:hAnsi="Times New Roman" w:cs="Times New Roman"/>
          <w:iCs/>
          <w:sz w:val="24"/>
          <w:szCs w:val="24"/>
        </w:rPr>
        <w:t>The family violence services component of the program is aimed at rehabilitating children victims of family violence and reducing family violence against children, which will help protect children from all forms of violence. The family support services component of the program is aimed at providing support to families to protect the safety and wellbeing of children aged under 18 years.</w:t>
      </w:r>
    </w:p>
    <w:p w14:paraId="34CB1BBF" w14:textId="77777777" w:rsidR="004323E2" w:rsidRPr="006445D6" w:rsidRDefault="004323E2" w:rsidP="00B7367E">
      <w:pPr>
        <w:rPr>
          <w:rFonts w:ascii="Times New Roman" w:hAnsi="Times New Roman" w:cs="Times New Roman"/>
          <w:iCs/>
          <w:sz w:val="24"/>
          <w:szCs w:val="24"/>
          <w:u w:val="single"/>
        </w:rPr>
      </w:pPr>
    </w:p>
    <w:p w14:paraId="1BEF9FD7" w14:textId="47FCA819"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
          <w:iCs/>
          <w:sz w:val="24"/>
          <w:szCs w:val="24"/>
        </w:rPr>
        <w:t>International Covenant on Economic, Social and Cultural Rights</w:t>
      </w:r>
      <w:r w:rsidR="00B50B03" w:rsidRPr="006445D6">
        <w:rPr>
          <w:rFonts w:ascii="Times New Roman" w:hAnsi="Times New Roman" w:cs="Times New Roman"/>
          <w:iCs/>
          <w:sz w:val="24"/>
          <w:szCs w:val="24"/>
        </w:rPr>
        <w:t xml:space="preserve"> (ICESCR)</w:t>
      </w:r>
    </w:p>
    <w:p w14:paraId="52D3CE20" w14:textId="77777777" w:rsidR="00B7367E" w:rsidRPr="006445D6" w:rsidRDefault="00B7367E" w:rsidP="00B7367E">
      <w:pPr>
        <w:rPr>
          <w:rFonts w:ascii="Times New Roman" w:hAnsi="Times New Roman" w:cs="Times New Roman"/>
          <w:iCs/>
          <w:sz w:val="24"/>
          <w:szCs w:val="24"/>
        </w:rPr>
      </w:pPr>
    </w:p>
    <w:p w14:paraId="2297855B" w14:textId="1FAEC9CA" w:rsidR="00B7367E" w:rsidRPr="006445D6" w:rsidRDefault="00B7367E" w:rsidP="00B7367E">
      <w:pPr>
        <w:rPr>
          <w:rFonts w:ascii="Times New Roman" w:hAnsi="Times New Roman" w:cs="Times New Roman"/>
          <w:iCs/>
          <w:sz w:val="24"/>
          <w:szCs w:val="24"/>
          <w:u w:val="single"/>
        </w:rPr>
      </w:pPr>
      <w:r w:rsidRPr="006445D6">
        <w:rPr>
          <w:rFonts w:ascii="Times New Roman" w:hAnsi="Times New Roman" w:cs="Times New Roman"/>
          <w:iCs/>
          <w:sz w:val="24"/>
          <w:szCs w:val="24"/>
        </w:rPr>
        <w:t>Australia has obligations under the</w:t>
      </w:r>
      <w:r w:rsidR="00B50B03" w:rsidRPr="006445D6">
        <w:rPr>
          <w:rFonts w:ascii="Times New Roman" w:hAnsi="Times New Roman" w:cs="Times New Roman"/>
          <w:iCs/>
          <w:sz w:val="24"/>
          <w:szCs w:val="24"/>
        </w:rPr>
        <w:t xml:space="preserve"> ICESCR</w:t>
      </w:r>
      <w:r w:rsidRPr="006445D6">
        <w:rPr>
          <w:rFonts w:ascii="Times New Roman" w:hAnsi="Times New Roman" w:cs="Times New Roman"/>
          <w:iCs/>
          <w:sz w:val="24"/>
          <w:szCs w:val="24"/>
        </w:rPr>
        <w:t xml:space="preserve"> [1976] ATS 5. In particular: </w:t>
      </w:r>
    </w:p>
    <w:p w14:paraId="29E3C4D5" w14:textId="349FC2FD" w:rsidR="00B7367E" w:rsidRPr="006445D6" w:rsidRDefault="00B7367E" w:rsidP="00286334">
      <w:pPr>
        <w:numPr>
          <w:ilvl w:val="0"/>
          <w:numId w:val="26"/>
        </w:numPr>
        <w:rPr>
          <w:rFonts w:ascii="Times New Roman" w:hAnsi="Times New Roman" w:cs="Times New Roman"/>
          <w:b/>
          <w:iCs/>
          <w:sz w:val="24"/>
          <w:szCs w:val="24"/>
        </w:rPr>
      </w:pPr>
      <w:r w:rsidRPr="006445D6">
        <w:rPr>
          <w:rFonts w:ascii="Times New Roman" w:hAnsi="Times New Roman" w:cs="Times New Roman"/>
          <w:iCs/>
          <w:sz w:val="24"/>
          <w:szCs w:val="24"/>
        </w:rPr>
        <w:t>Article 6(1) states that State</w:t>
      </w:r>
      <w:r w:rsidR="00956FB4"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Parties ‘recognize the right to work, which includes the right of everyone to the opportunity to gain his living by work which he freely chooses or accepts, and will take appropriate steps to safeguard this right’. Article 6(2) states that the st</w:t>
      </w:r>
      <w:r w:rsidR="00652D32" w:rsidRPr="006445D6">
        <w:rPr>
          <w:rFonts w:ascii="Times New Roman" w:hAnsi="Times New Roman" w:cs="Times New Roman"/>
          <w:iCs/>
          <w:sz w:val="24"/>
          <w:szCs w:val="24"/>
        </w:rPr>
        <w:t>eps taken to achieve full realis</w:t>
      </w:r>
      <w:r w:rsidRPr="006445D6">
        <w:rPr>
          <w:rFonts w:ascii="Times New Roman" w:hAnsi="Times New Roman" w:cs="Times New Roman"/>
          <w:iCs/>
          <w:sz w:val="24"/>
          <w:szCs w:val="24"/>
        </w:rPr>
        <w:t>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freedoms to the ind</w:t>
      </w:r>
      <w:r w:rsidR="00652D32" w:rsidRPr="006445D6">
        <w:rPr>
          <w:rFonts w:ascii="Times New Roman" w:hAnsi="Times New Roman" w:cs="Times New Roman"/>
          <w:iCs/>
          <w:sz w:val="24"/>
          <w:szCs w:val="24"/>
        </w:rPr>
        <w:t>ividual’; and</w:t>
      </w:r>
    </w:p>
    <w:p w14:paraId="2202F1E1" w14:textId="0C2D4F30" w:rsidR="00B7367E" w:rsidRPr="006445D6" w:rsidRDefault="00B7367E" w:rsidP="00286334">
      <w:pPr>
        <w:numPr>
          <w:ilvl w:val="0"/>
          <w:numId w:val="26"/>
        </w:numPr>
        <w:rPr>
          <w:rFonts w:ascii="Times New Roman" w:hAnsi="Times New Roman" w:cs="Times New Roman"/>
          <w:b/>
          <w:iCs/>
          <w:sz w:val="24"/>
          <w:szCs w:val="24"/>
        </w:rPr>
      </w:pPr>
      <w:r w:rsidRPr="006445D6">
        <w:rPr>
          <w:rFonts w:ascii="Times New Roman" w:hAnsi="Times New Roman" w:cs="Times New Roman"/>
          <w:iCs/>
          <w:sz w:val="24"/>
          <w:szCs w:val="24"/>
        </w:rPr>
        <w:t>Article 12(1) requires State</w:t>
      </w:r>
      <w:r w:rsidR="00956FB4"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Parties to ‘recognize the right of everyone to the enjoyment of the highest attainable standard of physical and mental health’. Article 12(2)(c) states that steps necessary to achieve full reali</w:t>
      </w:r>
      <w:r w:rsidR="00652D32" w:rsidRPr="006445D6">
        <w:rPr>
          <w:rFonts w:ascii="Times New Roman" w:hAnsi="Times New Roman" w:cs="Times New Roman"/>
          <w:iCs/>
          <w:sz w:val="24"/>
          <w:szCs w:val="24"/>
        </w:rPr>
        <w:t>s</w:t>
      </w:r>
      <w:r w:rsidRPr="006445D6">
        <w:rPr>
          <w:rFonts w:ascii="Times New Roman" w:hAnsi="Times New Roman" w:cs="Times New Roman"/>
          <w:iCs/>
          <w:sz w:val="24"/>
          <w:szCs w:val="24"/>
        </w:rPr>
        <w:t>ation of this right include those necessary for the ‘prevention, treatment and control of epidemic, endemic, occupational and other diseases’.</w:t>
      </w:r>
    </w:p>
    <w:p w14:paraId="6605F7B0" w14:textId="77777777" w:rsidR="00B7367E" w:rsidRPr="006445D6" w:rsidRDefault="00B7367E" w:rsidP="00B7367E">
      <w:pPr>
        <w:rPr>
          <w:rFonts w:ascii="Times New Roman" w:hAnsi="Times New Roman" w:cs="Times New Roman"/>
          <w:iCs/>
          <w:sz w:val="24"/>
          <w:szCs w:val="24"/>
        </w:rPr>
      </w:pPr>
    </w:p>
    <w:p w14:paraId="0DFC0890" w14:textId="77777777"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The substance abuse rehabilitation component of the program is aimed at preventing, reducing and directly treating drug and alcohol abuse, which will help improve individuals’ physical and mental health.</w:t>
      </w:r>
    </w:p>
    <w:p w14:paraId="18E125D3" w14:textId="77777777" w:rsidR="00B7367E" w:rsidRPr="006445D6" w:rsidRDefault="00B7367E" w:rsidP="00B7367E">
      <w:pPr>
        <w:rPr>
          <w:rFonts w:ascii="Times New Roman" w:hAnsi="Times New Roman" w:cs="Times New Roman"/>
          <w:iCs/>
          <w:sz w:val="24"/>
          <w:szCs w:val="24"/>
        </w:rPr>
      </w:pPr>
    </w:p>
    <w:p w14:paraId="1074DB42" w14:textId="23D89E39"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 xml:space="preserve">The job readiness programs, training, education, employment and employment-related services component of the program will implement part of a policy designed to promote full and productive employment by assisting </w:t>
      </w:r>
      <w:r w:rsidR="00956FB4" w:rsidRPr="006445D6">
        <w:rPr>
          <w:rFonts w:ascii="Times New Roman" w:hAnsi="Times New Roman" w:cs="Times New Roman"/>
          <w:iCs/>
          <w:sz w:val="24"/>
          <w:szCs w:val="24"/>
        </w:rPr>
        <w:t>CDC</w:t>
      </w:r>
      <w:r w:rsidRPr="006445D6">
        <w:rPr>
          <w:rFonts w:ascii="Times New Roman" w:hAnsi="Times New Roman" w:cs="Times New Roman"/>
          <w:iCs/>
          <w:sz w:val="24"/>
          <w:szCs w:val="24"/>
        </w:rPr>
        <w:t xml:space="preserve"> participants to improve their skills and prospects of obtaining employment.</w:t>
      </w:r>
    </w:p>
    <w:p w14:paraId="6E0C3104" w14:textId="77777777" w:rsidR="00B7367E" w:rsidRPr="006445D6" w:rsidRDefault="00B7367E" w:rsidP="00B7367E">
      <w:pPr>
        <w:rPr>
          <w:rFonts w:ascii="Times New Roman" w:hAnsi="Times New Roman" w:cs="Times New Roman"/>
          <w:iCs/>
          <w:sz w:val="24"/>
          <w:szCs w:val="24"/>
        </w:rPr>
      </w:pPr>
    </w:p>
    <w:p w14:paraId="64C14F93" w14:textId="77777777" w:rsidR="00B7367E" w:rsidRPr="006445D6" w:rsidRDefault="00B7367E" w:rsidP="00B7367E">
      <w:pPr>
        <w:rPr>
          <w:rFonts w:ascii="Times New Roman" w:hAnsi="Times New Roman" w:cs="Times New Roman"/>
          <w:b/>
          <w:iCs/>
          <w:sz w:val="24"/>
          <w:szCs w:val="24"/>
        </w:rPr>
      </w:pPr>
      <w:r w:rsidRPr="006445D6">
        <w:rPr>
          <w:rFonts w:ascii="Times New Roman" w:hAnsi="Times New Roman" w:cs="Times New Roman"/>
          <w:iCs/>
          <w:sz w:val="24"/>
          <w:szCs w:val="24"/>
        </w:rPr>
        <w:t>The mental health support services component of the program is aimed at providing training assessment and treatment, rehabilitation and case management services, which help improve individuals’ physical and mental health.</w:t>
      </w:r>
    </w:p>
    <w:p w14:paraId="6A1A01AF" w14:textId="77777777" w:rsidR="00956FB4" w:rsidRPr="006445D6" w:rsidRDefault="00956FB4" w:rsidP="00B7367E">
      <w:pPr>
        <w:rPr>
          <w:rFonts w:ascii="Times New Roman" w:hAnsi="Times New Roman" w:cs="Times New Roman"/>
          <w:iCs/>
          <w:sz w:val="24"/>
          <w:szCs w:val="24"/>
        </w:rPr>
      </w:pPr>
    </w:p>
    <w:p w14:paraId="6716B49C" w14:textId="7FBBFE5C"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The component of the program involving targeted youth activities, mentoring programs, and community engagement and participation, is focussed on assisting young people to gain employment so that they may engage in full and productive employment.</w:t>
      </w:r>
    </w:p>
    <w:p w14:paraId="6D1BA853" w14:textId="77777777" w:rsidR="00B7367E" w:rsidRPr="006445D6" w:rsidRDefault="00B7367E" w:rsidP="00B7367E">
      <w:pPr>
        <w:rPr>
          <w:rFonts w:ascii="Times New Roman" w:hAnsi="Times New Roman" w:cs="Times New Roman"/>
          <w:b/>
          <w:iCs/>
          <w:sz w:val="24"/>
          <w:szCs w:val="24"/>
        </w:rPr>
      </w:pPr>
    </w:p>
    <w:p w14:paraId="59156852" w14:textId="36F6C3D7" w:rsidR="00B7367E" w:rsidRPr="006445D6" w:rsidRDefault="00652D32" w:rsidP="00B7367E">
      <w:pPr>
        <w:rPr>
          <w:rFonts w:ascii="Times New Roman" w:hAnsi="Times New Roman" w:cs="Times New Roman"/>
          <w:i/>
          <w:iCs/>
          <w:sz w:val="24"/>
          <w:szCs w:val="24"/>
        </w:rPr>
      </w:pPr>
      <w:r w:rsidRPr="006445D6">
        <w:rPr>
          <w:rFonts w:ascii="Times New Roman" w:hAnsi="Times New Roman" w:cs="Times New Roman"/>
          <w:i/>
          <w:iCs/>
          <w:sz w:val="24"/>
          <w:szCs w:val="24"/>
        </w:rPr>
        <w:t>ILO Convention 122</w:t>
      </w:r>
    </w:p>
    <w:p w14:paraId="254FE87C" w14:textId="77777777" w:rsidR="00B7367E" w:rsidRPr="006445D6" w:rsidRDefault="00B7367E" w:rsidP="00B7367E">
      <w:pPr>
        <w:rPr>
          <w:rFonts w:ascii="Times New Roman" w:hAnsi="Times New Roman" w:cs="Times New Roman"/>
          <w:iCs/>
          <w:sz w:val="24"/>
          <w:szCs w:val="24"/>
        </w:rPr>
      </w:pPr>
    </w:p>
    <w:p w14:paraId="05969698" w14:textId="78FE560C" w:rsidR="00B7367E" w:rsidRPr="006445D6" w:rsidRDefault="00B7367E" w:rsidP="00B7367E">
      <w:pPr>
        <w:rPr>
          <w:rFonts w:ascii="Times New Roman" w:hAnsi="Times New Roman" w:cs="Times New Roman"/>
          <w:iCs/>
          <w:sz w:val="24"/>
          <w:szCs w:val="24"/>
          <w:u w:val="single"/>
        </w:rPr>
      </w:pPr>
      <w:r w:rsidRPr="006445D6">
        <w:rPr>
          <w:rFonts w:ascii="Times New Roman" w:hAnsi="Times New Roman" w:cs="Times New Roman"/>
          <w:iCs/>
          <w:sz w:val="24"/>
          <w:szCs w:val="24"/>
        </w:rPr>
        <w:t xml:space="preserve">Australia has obligations under the </w:t>
      </w:r>
      <w:r w:rsidR="00B50B03" w:rsidRPr="006445D6">
        <w:rPr>
          <w:rFonts w:ascii="Times New Roman" w:hAnsi="Times New Roman" w:cs="Times New Roman"/>
          <w:iCs/>
          <w:sz w:val="24"/>
          <w:szCs w:val="24"/>
        </w:rPr>
        <w:t>ILO Convention 122</w:t>
      </w:r>
      <w:r w:rsidRPr="006445D6">
        <w:rPr>
          <w:rFonts w:ascii="Times New Roman" w:hAnsi="Times New Roman" w:cs="Times New Roman"/>
          <w:iCs/>
          <w:sz w:val="24"/>
          <w:szCs w:val="24"/>
        </w:rPr>
        <w:t>. In particular:</w:t>
      </w:r>
    </w:p>
    <w:p w14:paraId="7D1C0BDF" w14:textId="5296F1E4" w:rsidR="00B7367E" w:rsidRPr="006445D6" w:rsidRDefault="0033691A" w:rsidP="00286334">
      <w:pPr>
        <w:numPr>
          <w:ilvl w:val="0"/>
          <w:numId w:val="26"/>
        </w:numPr>
        <w:rPr>
          <w:rFonts w:ascii="Times New Roman" w:hAnsi="Times New Roman" w:cs="Times New Roman"/>
          <w:b/>
          <w:iCs/>
          <w:sz w:val="24"/>
          <w:szCs w:val="24"/>
        </w:rPr>
      </w:pPr>
      <w:r w:rsidRPr="006445D6">
        <w:rPr>
          <w:rFonts w:ascii="Times New Roman" w:hAnsi="Times New Roman" w:cs="Times New Roman"/>
          <w:iCs/>
          <w:sz w:val="24"/>
          <w:szCs w:val="24"/>
        </w:rPr>
        <w:t>Article 1 states that ‘</w:t>
      </w:r>
      <w:r w:rsidR="008F7707" w:rsidRPr="006445D6">
        <w:rPr>
          <w:rFonts w:ascii="Times New Roman" w:hAnsi="Times New Roman" w:cs="Times New Roman"/>
          <w:iCs/>
          <w:sz w:val="24"/>
          <w:szCs w:val="24"/>
        </w:rPr>
        <w:t>[</w:t>
      </w:r>
      <w:r w:rsidRPr="006445D6">
        <w:rPr>
          <w:rFonts w:ascii="Times New Roman" w:hAnsi="Times New Roman" w:cs="Times New Roman"/>
          <w:iCs/>
          <w:sz w:val="24"/>
          <w:szCs w:val="24"/>
        </w:rPr>
        <w:t>w</w:t>
      </w:r>
      <w:r w:rsidR="008F7707" w:rsidRPr="006445D6">
        <w:rPr>
          <w:rFonts w:ascii="Times New Roman" w:hAnsi="Times New Roman" w:cs="Times New Roman"/>
          <w:iCs/>
          <w:sz w:val="24"/>
          <w:szCs w:val="24"/>
        </w:rPr>
        <w:t>]</w:t>
      </w:r>
      <w:r w:rsidR="00B7367E" w:rsidRPr="006445D6">
        <w:rPr>
          <w:rFonts w:ascii="Times New Roman" w:hAnsi="Times New Roman" w:cs="Times New Roman"/>
          <w:iCs/>
          <w:sz w:val="24"/>
          <w:szCs w:val="24"/>
        </w:rPr>
        <w:t>ith a view to stimulating economic growth and development, raising levels of living, meeting manpower requirements and overcoming unemployment and underemployment, each Member shall declare and pursue, as a major goal, an active policy designed to promote full, productiv</w:t>
      </w:r>
      <w:r w:rsidR="00E14BC9" w:rsidRPr="006445D6">
        <w:rPr>
          <w:rFonts w:ascii="Times New Roman" w:hAnsi="Times New Roman" w:cs="Times New Roman"/>
          <w:iCs/>
          <w:sz w:val="24"/>
          <w:szCs w:val="24"/>
        </w:rPr>
        <w:t>e and freely chosen employment’; and</w:t>
      </w:r>
    </w:p>
    <w:p w14:paraId="3800753B" w14:textId="77777777" w:rsidR="00B7367E" w:rsidRPr="006445D6" w:rsidRDefault="00B7367E" w:rsidP="00286334">
      <w:pPr>
        <w:numPr>
          <w:ilvl w:val="0"/>
          <w:numId w:val="26"/>
        </w:numPr>
        <w:rPr>
          <w:rFonts w:ascii="Times New Roman" w:hAnsi="Times New Roman" w:cs="Times New Roman"/>
          <w:b/>
          <w:iCs/>
          <w:sz w:val="24"/>
          <w:szCs w:val="24"/>
        </w:rPr>
      </w:pPr>
      <w:r w:rsidRPr="006445D6">
        <w:rPr>
          <w:rFonts w:ascii="Times New Roman" w:hAnsi="Times New Roman" w:cs="Times New Roman"/>
          <w:iCs/>
          <w:sz w:val="24"/>
          <w:szCs w:val="24"/>
        </w:rPr>
        <w:t>Article 2 states that each Member ‘shall, by such methods and to such extent as may be appropriate under national conditions – (a) decide on and keep under review within the framework of a coordinated economic and social policy, the measures to be adopted for attaining the objectives specified in Article 1; (b) take such steps as may be needed including when appropriate the establishment of programmes, for the application of these measures’.</w:t>
      </w:r>
    </w:p>
    <w:p w14:paraId="049E1ECC" w14:textId="77777777" w:rsidR="00B7367E" w:rsidRPr="006445D6" w:rsidRDefault="00B7367E" w:rsidP="00B7367E">
      <w:pPr>
        <w:rPr>
          <w:rFonts w:ascii="Times New Roman" w:hAnsi="Times New Roman" w:cs="Times New Roman"/>
          <w:iCs/>
          <w:sz w:val="24"/>
          <w:szCs w:val="24"/>
        </w:rPr>
      </w:pPr>
    </w:p>
    <w:p w14:paraId="41101ABA" w14:textId="77AF3FCC"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 xml:space="preserve">The job readiness programs, training, education, employment and employment-related services component of the program will assist </w:t>
      </w:r>
      <w:r w:rsidR="00956FB4" w:rsidRPr="006445D6">
        <w:rPr>
          <w:rFonts w:ascii="Times New Roman" w:hAnsi="Times New Roman" w:cs="Times New Roman"/>
          <w:iCs/>
          <w:sz w:val="24"/>
          <w:szCs w:val="24"/>
        </w:rPr>
        <w:t>CDC</w:t>
      </w:r>
      <w:r w:rsidRPr="006445D6">
        <w:rPr>
          <w:rFonts w:ascii="Times New Roman" w:hAnsi="Times New Roman" w:cs="Times New Roman"/>
          <w:iCs/>
          <w:sz w:val="24"/>
          <w:szCs w:val="24"/>
        </w:rPr>
        <w:t xml:space="preserve"> participants who are either unemployed or underemployed to improve their skills and prospects of obtaining employment. </w:t>
      </w:r>
    </w:p>
    <w:p w14:paraId="21DE2844" w14:textId="77777777" w:rsidR="00B7367E" w:rsidRPr="006445D6" w:rsidRDefault="00B7367E" w:rsidP="00B7367E">
      <w:pPr>
        <w:rPr>
          <w:rFonts w:ascii="Times New Roman" w:hAnsi="Times New Roman" w:cs="Times New Roman"/>
          <w:b/>
          <w:iCs/>
          <w:sz w:val="24"/>
          <w:szCs w:val="24"/>
        </w:rPr>
      </w:pPr>
    </w:p>
    <w:p w14:paraId="62BB723F" w14:textId="2402B326" w:rsidR="00B7367E" w:rsidRPr="006445D6" w:rsidRDefault="00E14BC9" w:rsidP="00B7367E">
      <w:pPr>
        <w:rPr>
          <w:rFonts w:ascii="Times New Roman" w:hAnsi="Times New Roman" w:cs="Times New Roman"/>
          <w:i/>
          <w:iCs/>
          <w:sz w:val="24"/>
          <w:szCs w:val="24"/>
        </w:rPr>
      </w:pPr>
      <w:r w:rsidRPr="006445D6">
        <w:rPr>
          <w:rFonts w:ascii="Times New Roman" w:hAnsi="Times New Roman" w:cs="Times New Roman"/>
          <w:i/>
          <w:iCs/>
          <w:sz w:val="24"/>
          <w:szCs w:val="24"/>
        </w:rPr>
        <w:t>ILO Convention 142</w:t>
      </w:r>
    </w:p>
    <w:p w14:paraId="4C1AC7E8" w14:textId="77777777" w:rsidR="00B7367E" w:rsidRPr="006445D6" w:rsidRDefault="00B7367E" w:rsidP="00B7367E">
      <w:pPr>
        <w:rPr>
          <w:rFonts w:ascii="Times New Roman" w:hAnsi="Times New Roman" w:cs="Times New Roman"/>
          <w:iCs/>
          <w:sz w:val="24"/>
          <w:szCs w:val="24"/>
        </w:rPr>
      </w:pPr>
    </w:p>
    <w:p w14:paraId="3A73F423" w14:textId="23DC755D"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Australia has obligations under the</w:t>
      </w:r>
      <w:r w:rsidR="00B50B03" w:rsidRPr="006445D6">
        <w:rPr>
          <w:rFonts w:ascii="Times New Roman" w:hAnsi="Times New Roman" w:cs="Times New Roman"/>
          <w:iCs/>
          <w:sz w:val="24"/>
          <w:szCs w:val="24"/>
        </w:rPr>
        <w:t xml:space="preserve"> ILO Convention 142</w:t>
      </w:r>
      <w:r w:rsidRPr="006445D6">
        <w:rPr>
          <w:rFonts w:ascii="Times New Roman" w:hAnsi="Times New Roman" w:cs="Times New Roman"/>
          <w:iCs/>
          <w:sz w:val="24"/>
          <w:szCs w:val="24"/>
        </w:rPr>
        <w:t>. In particular:</w:t>
      </w:r>
    </w:p>
    <w:p w14:paraId="0D69A8ED" w14:textId="68EE86CD" w:rsidR="00B7367E" w:rsidRPr="006445D6" w:rsidRDefault="00B7367E" w:rsidP="00286334">
      <w:pPr>
        <w:numPr>
          <w:ilvl w:val="0"/>
          <w:numId w:val="26"/>
        </w:numPr>
        <w:rPr>
          <w:rFonts w:ascii="Times New Roman" w:hAnsi="Times New Roman" w:cs="Times New Roman"/>
          <w:iCs/>
          <w:sz w:val="24"/>
          <w:szCs w:val="24"/>
        </w:rPr>
      </w:pPr>
      <w:r w:rsidRPr="006445D6">
        <w:rPr>
          <w:rFonts w:ascii="Times New Roman" w:hAnsi="Times New Roman" w:cs="Times New Roman"/>
          <w:iCs/>
          <w:sz w:val="24"/>
          <w:szCs w:val="24"/>
        </w:rPr>
        <w:t xml:space="preserve">Article 1 provides that each Member ‘shall adopt and develop comprehensive and </w:t>
      </w:r>
      <w:r w:rsidR="00956FB4" w:rsidRPr="006445D6">
        <w:rPr>
          <w:rFonts w:ascii="Times New Roman" w:hAnsi="Times New Roman" w:cs="Times New Roman"/>
          <w:iCs/>
          <w:sz w:val="24"/>
          <w:szCs w:val="24"/>
        </w:rPr>
        <w:br/>
      </w:r>
      <w:r w:rsidRPr="006445D6">
        <w:rPr>
          <w:rFonts w:ascii="Times New Roman" w:hAnsi="Times New Roman" w:cs="Times New Roman"/>
          <w:iCs/>
          <w:sz w:val="24"/>
          <w:szCs w:val="24"/>
        </w:rPr>
        <w:t>co-ordinate</w:t>
      </w:r>
      <w:r w:rsidR="002A58D0" w:rsidRPr="006445D6">
        <w:rPr>
          <w:rFonts w:ascii="Times New Roman" w:hAnsi="Times New Roman" w:cs="Times New Roman"/>
          <w:iCs/>
          <w:sz w:val="24"/>
          <w:szCs w:val="24"/>
        </w:rPr>
        <w:t>d</w:t>
      </w:r>
      <w:r w:rsidRPr="006445D6">
        <w:rPr>
          <w:rFonts w:ascii="Times New Roman" w:hAnsi="Times New Roman" w:cs="Times New Roman"/>
          <w:iCs/>
          <w:sz w:val="24"/>
          <w:szCs w:val="24"/>
        </w:rPr>
        <w:t xml:space="preserve"> policies and programmes of vocational guidance and vocational training, closely linked with employment, in particular through public employment services’</w:t>
      </w:r>
      <w:r w:rsidR="002A58D0" w:rsidRPr="006445D6">
        <w:rPr>
          <w:rFonts w:ascii="Times New Roman" w:hAnsi="Times New Roman" w:cs="Times New Roman"/>
          <w:iCs/>
          <w:sz w:val="24"/>
          <w:szCs w:val="24"/>
        </w:rPr>
        <w:t>;</w:t>
      </w:r>
    </w:p>
    <w:p w14:paraId="29824725" w14:textId="6C5C8883" w:rsidR="00B7367E" w:rsidRPr="006445D6" w:rsidRDefault="00B7367E" w:rsidP="00286334">
      <w:pPr>
        <w:numPr>
          <w:ilvl w:val="0"/>
          <w:numId w:val="26"/>
        </w:numPr>
        <w:rPr>
          <w:rFonts w:ascii="Times New Roman" w:hAnsi="Times New Roman" w:cs="Times New Roman"/>
          <w:iCs/>
          <w:sz w:val="24"/>
          <w:szCs w:val="24"/>
        </w:rPr>
      </w:pPr>
      <w:r w:rsidRPr="006445D6">
        <w:rPr>
          <w:rFonts w:ascii="Times New Roman" w:hAnsi="Times New Roman" w:cs="Times New Roman"/>
          <w:iCs/>
          <w:sz w:val="24"/>
          <w:szCs w:val="24"/>
        </w:rPr>
        <w:t>Article 2 provides that each Member ‘shall establish and develop open, flexible and complementary systems of general, technical and vocational education, educational and vocational guidance and vocational training, whether these activities take place within the system of formal education or outside it’</w:t>
      </w:r>
      <w:r w:rsidR="002A58D0" w:rsidRPr="006445D6">
        <w:rPr>
          <w:rFonts w:ascii="Times New Roman" w:hAnsi="Times New Roman" w:cs="Times New Roman"/>
          <w:iCs/>
          <w:sz w:val="24"/>
          <w:szCs w:val="24"/>
        </w:rPr>
        <w:t>;</w:t>
      </w:r>
    </w:p>
    <w:p w14:paraId="05F00F04" w14:textId="42031A65" w:rsidR="00B7367E" w:rsidRPr="006445D6" w:rsidRDefault="00B7367E" w:rsidP="00286334">
      <w:pPr>
        <w:numPr>
          <w:ilvl w:val="0"/>
          <w:numId w:val="26"/>
        </w:numPr>
        <w:rPr>
          <w:rFonts w:ascii="Times New Roman" w:hAnsi="Times New Roman" w:cs="Times New Roman"/>
          <w:iCs/>
          <w:sz w:val="24"/>
          <w:szCs w:val="24"/>
        </w:rPr>
      </w:pPr>
      <w:r w:rsidRPr="006445D6">
        <w:rPr>
          <w:rFonts w:ascii="Times New Roman" w:hAnsi="Times New Roman" w:cs="Times New Roman"/>
          <w:iCs/>
          <w:sz w:val="24"/>
          <w:szCs w:val="24"/>
        </w:rPr>
        <w:t>Article 3 provides that each Member ‘shall gradually extend its systems of vocational guidance, including continuing employment information, with a view to ensuring that comprehensive information and the broadest possible guidance are available to all children, young persons and adults, including appropriate programmes for all handicapped and disabled persons’</w:t>
      </w:r>
      <w:r w:rsidR="002A58D0" w:rsidRPr="006445D6">
        <w:rPr>
          <w:rFonts w:ascii="Times New Roman" w:hAnsi="Times New Roman" w:cs="Times New Roman"/>
          <w:iCs/>
          <w:sz w:val="24"/>
          <w:szCs w:val="24"/>
        </w:rPr>
        <w:t>; and</w:t>
      </w:r>
    </w:p>
    <w:p w14:paraId="657CC53F" w14:textId="77777777" w:rsidR="00B7367E" w:rsidRPr="006445D6" w:rsidRDefault="00B7367E" w:rsidP="00286334">
      <w:pPr>
        <w:numPr>
          <w:ilvl w:val="0"/>
          <w:numId w:val="26"/>
        </w:numPr>
        <w:rPr>
          <w:rFonts w:ascii="Times New Roman" w:hAnsi="Times New Roman" w:cs="Times New Roman"/>
          <w:iCs/>
          <w:sz w:val="24"/>
          <w:szCs w:val="24"/>
        </w:rPr>
      </w:pPr>
      <w:r w:rsidRPr="006445D6">
        <w:rPr>
          <w:rFonts w:ascii="Times New Roman" w:hAnsi="Times New Roman" w:cs="Times New Roman"/>
          <w:iCs/>
          <w:sz w:val="24"/>
          <w:szCs w:val="24"/>
        </w:rPr>
        <w:t xml:space="preserve">Article 4 provides that each Member ‘shall gradually extend, adapt and harmonise its vocational training systems to meet the needs for vocational training throughout life </w:t>
      </w:r>
      <w:r w:rsidRPr="006445D6">
        <w:rPr>
          <w:rFonts w:ascii="Times New Roman" w:hAnsi="Times New Roman" w:cs="Times New Roman"/>
          <w:iCs/>
          <w:sz w:val="24"/>
          <w:szCs w:val="24"/>
        </w:rPr>
        <w:lastRenderedPageBreak/>
        <w:t>of both young persons and adults in all sectors of the economy and branches of economic activity and at all levels of skill and responsibility’.</w:t>
      </w:r>
    </w:p>
    <w:p w14:paraId="7EA7F5F2" w14:textId="77777777" w:rsidR="00B7367E" w:rsidRPr="006445D6" w:rsidRDefault="00B7367E" w:rsidP="00B7367E">
      <w:pPr>
        <w:rPr>
          <w:rFonts w:ascii="Times New Roman" w:hAnsi="Times New Roman" w:cs="Times New Roman"/>
          <w:iCs/>
          <w:sz w:val="24"/>
          <w:szCs w:val="24"/>
        </w:rPr>
      </w:pPr>
    </w:p>
    <w:p w14:paraId="0C9352FB" w14:textId="629FD1AB" w:rsidR="00B7367E" w:rsidRPr="006445D6" w:rsidRDefault="00B7367E" w:rsidP="00B7367E">
      <w:pPr>
        <w:rPr>
          <w:rFonts w:ascii="Times New Roman" w:hAnsi="Times New Roman" w:cs="Times New Roman"/>
          <w:iCs/>
          <w:sz w:val="24"/>
          <w:szCs w:val="24"/>
        </w:rPr>
      </w:pPr>
      <w:r w:rsidRPr="006445D6">
        <w:rPr>
          <w:rFonts w:ascii="Times New Roman" w:hAnsi="Times New Roman" w:cs="Times New Roman"/>
          <w:iCs/>
          <w:sz w:val="24"/>
          <w:szCs w:val="24"/>
        </w:rPr>
        <w:t xml:space="preserve">The job readiness programs, training, education, employment and employment-related services component of the program will form a comprehensive and coordinated policy and program of vocational guidance and training aimed at assisting </w:t>
      </w:r>
      <w:r w:rsidR="00956FB4" w:rsidRPr="006445D6">
        <w:rPr>
          <w:rFonts w:ascii="Times New Roman" w:hAnsi="Times New Roman" w:cs="Times New Roman"/>
          <w:iCs/>
          <w:sz w:val="24"/>
          <w:szCs w:val="24"/>
        </w:rPr>
        <w:t>CDC</w:t>
      </w:r>
      <w:r w:rsidRPr="006445D6">
        <w:rPr>
          <w:rFonts w:ascii="Times New Roman" w:hAnsi="Times New Roman" w:cs="Times New Roman"/>
          <w:iCs/>
          <w:sz w:val="24"/>
          <w:szCs w:val="24"/>
        </w:rPr>
        <w:t xml:space="preserve"> participants, including those with disability, to improve their skills and prospects of obtaining employment.</w:t>
      </w:r>
    </w:p>
    <w:p w14:paraId="0AE329A6" w14:textId="77777777" w:rsidR="00B7367E" w:rsidRPr="006445D6" w:rsidRDefault="00B7367E" w:rsidP="00B7367E">
      <w:pPr>
        <w:rPr>
          <w:rFonts w:ascii="Times New Roman" w:hAnsi="Times New Roman" w:cs="Times New Roman"/>
          <w:b/>
          <w:iCs/>
          <w:sz w:val="24"/>
          <w:szCs w:val="24"/>
        </w:rPr>
      </w:pPr>
    </w:p>
    <w:p w14:paraId="75BEF2DA" w14:textId="12443CF1" w:rsidR="00B7367E" w:rsidRPr="006445D6" w:rsidRDefault="00B7367E" w:rsidP="00E94BCA">
      <w:pPr>
        <w:rPr>
          <w:rFonts w:ascii="Times New Roman" w:hAnsi="Times New Roman" w:cs="Times New Roman"/>
          <w:iCs/>
          <w:sz w:val="24"/>
          <w:szCs w:val="24"/>
        </w:rPr>
      </w:pPr>
      <w:r w:rsidRPr="006445D6">
        <w:rPr>
          <w:rFonts w:ascii="Times New Roman" w:hAnsi="Times New Roman" w:cs="Times New Roman"/>
          <w:iCs/>
          <w:sz w:val="24"/>
          <w:szCs w:val="24"/>
        </w:rPr>
        <w:t xml:space="preserve">The component of the program involving targeted youth activities, mentoring programs, and community engagement and participation, is focussed on assisting young people to gain employment so that they may engage in </w:t>
      </w:r>
      <w:r w:rsidR="002F03A8" w:rsidRPr="006445D6">
        <w:rPr>
          <w:rFonts w:ascii="Times New Roman" w:hAnsi="Times New Roman" w:cs="Times New Roman"/>
          <w:iCs/>
          <w:sz w:val="24"/>
          <w:szCs w:val="24"/>
        </w:rPr>
        <w:t>full and productive employment.</w:t>
      </w:r>
    </w:p>
    <w:p w14:paraId="218D72A9" w14:textId="419240A1" w:rsidR="005C161C" w:rsidRPr="006445D6" w:rsidRDefault="005C161C" w:rsidP="00E94BCA">
      <w:pPr>
        <w:rPr>
          <w:rFonts w:ascii="Times New Roman" w:hAnsi="Times New Roman" w:cs="Times New Roman"/>
          <w:iCs/>
          <w:sz w:val="24"/>
          <w:szCs w:val="24"/>
        </w:rPr>
      </w:pPr>
    </w:p>
    <w:p w14:paraId="19086C16" w14:textId="56881A59" w:rsidR="00655826" w:rsidRPr="006445D6" w:rsidRDefault="00655826" w:rsidP="00655826">
      <w:pPr>
        <w:rPr>
          <w:rFonts w:ascii="Times New Roman" w:hAnsi="Times New Roman" w:cs="Times New Roman"/>
          <w:iCs/>
          <w:sz w:val="24"/>
          <w:szCs w:val="24"/>
        </w:rPr>
      </w:pPr>
      <w:r w:rsidRPr="006445D6">
        <w:rPr>
          <w:rFonts w:ascii="Times New Roman" w:hAnsi="Times New Roman" w:cs="Times New Roman"/>
          <w:iCs/>
          <w:sz w:val="24"/>
          <w:szCs w:val="24"/>
        </w:rPr>
        <w:t xml:space="preserve">New </w:t>
      </w:r>
      <w:r w:rsidRPr="006445D6">
        <w:rPr>
          <w:rFonts w:ascii="Times New Roman" w:hAnsi="Times New Roman" w:cs="Times New Roman"/>
          <w:b/>
          <w:iCs/>
          <w:sz w:val="24"/>
          <w:szCs w:val="24"/>
        </w:rPr>
        <w:t xml:space="preserve">table item </w:t>
      </w:r>
      <w:r w:rsidR="00522651" w:rsidRPr="006445D6">
        <w:rPr>
          <w:rFonts w:ascii="Times New Roman" w:hAnsi="Times New Roman" w:cs="Times New Roman"/>
          <w:b/>
          <w:iCs/>
          <w:sz w:val="24"/>
          <w:szCs w:val="24"/>
        </w:rPr>
        <w:t>511</w:t>
      </w:r>
      <w:r w:rsidRPr="006445D6">
        <w:rPr>
          <w:rFonts w:ascii="Times New Roman" w:hAnsi="Times New Roman" w:cs="Times New Roman"/>
          <w:iCs/>
          <w:sz w:val="24"/>
          <w:szCs w:val="24"/>
        </w:rPr>
        <w:t xml:space="preserve"> establishes legislative authority for government spending</w:t>
      </w:r>
      <w:r w:rsidR="003E7CBE" w:rsidRPr="006445D6">
        <w:rPr>
          <w:rFonts w:ascii="Times New Roman" w:hAnsi="Times New Roman" w:cs="Times New Roman"/>
          <w:iCs/>
          <w:sz w:val="24"/>
          <w:szCs w:val="24"/>
        </w:rPr>
        <w:t xml:space="preserve"> on the</w:t>
      </w:r>
      <w:r w:rsidR="00321DBF" w:rsidRPr="006445D6">
        <w:rPr>
          <w:rFonts w:ascii="Times New Roman" w:hAnsi="Times New Roman" w:cs="Times New Roman"/>
          <w:iCs/>
          <w:sz w:val="24"/>
          <w:szCs w:val="24"/>
        </w:rPr>
        <w:t xml:space="preserve"> n</w:t>
      </w:r>
      <w:r w:rsidRPr="006445D6">
        <w:rPr>
          <w:rFonts w:ascii="Times New Roman" w:hAnsi="Times New Roman" w:cs="Times New Roman"/>
          <w:iCs/>
          <w:sz w:val="24"/>
          <w:szCs w:val="24"/>
        </w:rPr>
        <w:t xml:space="preserve">ational early childhood program for children with disability or developmental concerns (the </w:t>
      </w:r>
      <w:r w:rsidR="00321DBF" w:rsidRPr="006445D6">
        <w:rPr>
          <w:rFonts w:ascii="Times New Roman" w:hAnsi="Times New Roman" w:cs="Times New Roman"/>
          <w:iCs/>
          <w:sz w:val="24"/>
          <w:szCs w:val="24"/>
        </w:rPr>
        <w:t>e</w:t>
      </w:r>
      <w:r w:rsidRPr="006445D6">
        <w:rPr>
          <w:rFonts w:ascii="Times New Roman" w:hAnsi="Times New Roman" w:cs="Times New Roman"/>
          <w:iCs/>
          <w:sz w:val="24"/>
          <w:szCs w:val="24"/>
        </w:rPr>
        <w:t>arly childhood program).</w:t>
      </w:r>
    </w:p>
    <w:p w14:paraId="22C641AC" w14:textId="3A3314C3" w:rsidR="00655826" w:rsidRPr="006445D6" w:rsidRDefault="00655826" w:rsidP="00E94BCA">
      <w:pPr>
        <w:rPr>
          <w:rFonts w:ascii="Times New Roman" w:hAnsi="Times New Roman" w:cs="Times New Roman"/>
          <w:iCs/>
          <w:sz w:val="24"/>
          <w:szCs w:val="24"/>
        </w:rPr>
      </w:pPr>
    </w:p>
    <w:p w14:paraId="44CA0F2B" w14:textId="32EDBE7E"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The </w:t>
      </w:r>
      <w:r w:rsidR="00321DBF" w:rsidRPr="006445D6">
        <w:rPr>
          <w:rFonts w:ascii="Times New Roman" w:hAnsi="Times New Roman" w:cs="Times New Roman"/>
          <w:iCs/>
          <w:sz w:val="24"/>
          <w:szCs w:val="24"/>
        </w:rPr>
        <w:t>e</w:t>
      </w:r>
      <w:r w:rsidRPr="006445D6">
        <w:rPr>
          <w:rFonts w:ascii="Times New Roman" w:hAnsi="Times New Roman" w:cs="Times New Roman"/>
          <w:iCs/>
          <w:sz w:val="24"/>
          <w:szCs w:val="24"/>
        </w:rPr>
        <w:t xml:space="preserve">arly childhood program seeks to deliver a range of disability specific information, linkages, workshops and community supports for young children with emerging developmental concerns or disability outside the National Disability Insurance Scheme (NDIS). The program will provide early supports and strengthen linkages and connections to mainstream supports outside the NDIS. </w:t>
      </w:r>
    </w:p>
    <w:p w14:paraId="16B4BBFE" w14:textId="77777777" w:rsidR="00ED39B1" w:rsidRPr="006445D6" w:rsidRDefault="00ED39B1" w:rsidP="00ED39B1">
      <w:pPr>
        <w:rPr>
          <w:rFonts w:ascii="Times New Roman" w:hAnsi="Times New Roman" w:cs="Times New Roman"/>
          <w:iCs/>
          <w:sz w:val="24"/>
          <w:szCs w:val="24"/>
        </w:rPr>
      </w:pPr>
    </w:p>
    <w:p w14:paraId="2E9CAACF" w14:textId="3BC1A15B"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The program </w:t>
      </w:r>
      <w:r w:rsidR="00321DBF" w:rsidRPr="006445D6">
        <w:rPr>
          <w:rFonts w:ascii="Times New Roman" w:hAnsi="Times New Roman" w:cs="Times New Roman"/>
          <w:iCs/>
          <w:sz w:val="24"/>
          <w:szCs w:val="24"/>
        </w:rPr>
        <w:t xml:space="preserve">is designed for children aged 0 to </w:t>
      </w:r>
      <w:r w:rsidRPr="006445D6">
        <w:rPr>
          <w:rFonts w:ascii="Times New Roman" w:hAnsi="Times New Roman" w:cs="Times New Roman"/>
          <w:iCs/>
          <w:sz w:val="24"/>
          <w:szCs w:val="24"/>
        </w:rPr>
        <w:t>8 years, and will be available to children without a dia</w:t>
      </w:r>
      <w:r w:rsidR="00321DBF" w:rsidRPr="006445D6">
        <w:rPr>
          <w:rFonts w:ascii="Times New Roman" w:hAnsi="Times New Roman" w:cs="Times New Roman"/>
          <w:iCs/>
          <w:sz w:val="24"/>
          <w:szCs w:val="24"/>
        </w:rPr>
        <w:t>gnosis to help support children</w:t>
      </w:r>
      <w:r w:rsidRPr="006445D6">
        <w:rPr>
          <w:rFonts w:ascii="Times New Roman" w:hAnsi="Times New Roman" w:cs="Times New Roman"/>
          <w:iCs/>
          <w:sz w:val="24"/>
          <w:szCs w:val="24"/>
        </w:rPr>
        <w:t xml:space="preserve"> and their parents and carers in the early stages of identification of disability or developmental concerns. The program will also target specific cohorts, including Aboriginal and Torres Strait Islander children, as well as better use of digital technologies. </w:t>
      </w:r>
    </w:p>
    <w:p w14:paraId="4B518F21" w14:textId="77777777" w:rsidR="00ED39B1" w:rsidRPr="006445D6" w:rsidRDefault="00ED39B1" w:rsidP="00ED39B1">
      <w:pPr>
        <w:rPr>
          <w:rFonts w:ascii="Times New Roman" w:hAnsi="Times New Roman" w:cs="Times New Roman"/>
          <w:iCs/>
          <w:sz w:val="24"/>
          <w:szCs w:val="24"/>
        </w:rPr>
      </w:pPr>
    </w:p>
    <w:p w14:paraId="12ECCD37" w14:textId="7CFDDDEE"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The </w:t>
      </w:r>
      <w:r w:rsidR="00321DBF" w:rsidRPr="006445D6">
        <w:rPr>
          <w:rFonts w:ascii="Times New Roman" w:hAnsi="Times New Roman" w:cs="Times New Roman"/>
          <w:iCs/>
          <w:sz w:val="24"/>
          <w:szCs w:val="24"/>
        </w:rPr>
        <w:t>e</w:t>
      </w:r>
      <w:r w:rsidRPr="006445D6">
        <w:rPr>
          <w:rFonts w:ascii="Times New Roman" w:hAnsi="Times New Roman" w:cs="Times New Roman"/>
          <w:iCs/>
          <w:sz w:val="24"/>
          <w:szCs w:val="24"/>
        </w:rPr>
        <w:t xml:space="preserve">arly childhood program will align with </w:t>
      </w:r>
      <w:r w:rsidRPr="006445D6">
        <w:rPr>
          <w:rFonts w:ascii="Times New Roman" w:hAnsi="Times New Roman" w:cs="Times New Roman"/>
          <w:i/>
          <w:iCs/>
          <w:sz w:val="24"/>
          <w:szCs w:val="24"/>
        </w:rPr>
        <w:t>Australia’s Disability Strategy</w:t>
      </w:r>
      <w:r w:rsidRPr="006445D6">
        <w:rPr>
          <w:rFonts w:ascii="Times New Roman" w:hAnsi="Times New Roman" w:cs="Times New Roman"/>
          <w:iCs/>
          <w:sz w:val="24"/>
          <w:szCs w:val="24"/>
        </w:rPr>
        <w:t xml:space="preserve"> (the Strategy). The Strategy is Australia’s national disability policy framework, which sets out a plan for continuing to improve the lives of people with disability in Australia over the next ten years. The Strategy builds on its predecessor</w:t>
      </w:r>
      <w:r w:rsidR="00321DBF" w:rsidRPr="006445D6">
        <w:rPr>
          <w:rFonts w:ascii="Times New Roman" w:hAnsi="Times New Roman" w:cs="Times New Roman"/>
          <w:iCs/>
          <w:sz w:val="24"/>
          <w:szCs w:val="24"/>
        </w:rPr>
        <w:t xml:space="preserve"> (</w:t>
      </w:r>
      <w:r w:rsidRPr="006445D6">
        <w:rPr>
          <w:rFonts w:ascii="Times New Roman" w:hAnsi="Times New Roman" w:cs="Times New Roman"/>
          <w:i/>
          <w:iCs/>
          <w:sz w:val="24"/>
          <w:szCs w:val="24"/>
        </w:rPr>
        <w:t>National Disability Strategy 2010–2020</w:t>
      </w:r>
      <w:r w:rsidR="00321DBF" w:rsidRPr="006445D6">
        <w:rPr>
          <w:rFonts w:ascii="Times New Roman" w:hAnsi="Times New Roman" w:cs="Times New Roman"/>
          <w:iCs/>
          <w:sz w:val="24"/>
          <w:szCs w:val="24"/>
        </w:rPr>
        <w:t>)</w:t>
      </w:r>
      <w:r w:rsidRPr="006445D6">
        <w:rPr>
          <w:rFonts w:ascii="Times New Roman" w:hAnsi="Times New Roman" w:cs="Times New Roman"/>
          <w:iCs/>
          <w:sz w:val="24"/>
          <w:szCs w:val="24"/>
        </w:rPr>
        <w:t xml:space="preserve"> and has been developed by </w:t>
      </w:r>
      <w:r w:rsidR="00321DBF" w:rsidRPr="006445D6">
        <w:rPr>
          <w:rFonts w:ascii="Times New Roman" w:hAnsi="Times New Roman" w:cs="Times New Roman"/>
          <w:iCs/>
          <w:sz w:val="24"/>
          <w:szCs w:val="24"/>
        </w:rPr>
        <w:t xml:space="preserve">the </w:t>
      </w:r>
      <w:r w:rsidRPr="006445D6">
        <w:rPr>
          <w:rFonts w:ascii="Times New Roman" w:hAnsi="Times New Roman" w:cs="Times New Roman"/>
          <w:iCs/>
          <w:sz w:val="24"/>
          <w:szCs w:val="24"/>
        </w:rPr>
        <w:t>Australian, state, territory and local governments through more than two years of engagement with people with disability, their families and carers.</w:t>
      </w:r>
    </w:p>
    <w:p w14:paraId="218983DC" w14:textId="77777777" w:rsidR="00ED39B1" w:rsidRPr="006445D6" w:rsidRDefault="00ED39B1" w:rsidP="00ED39B1">
      <w:pPr>
        <w:rPr>
          <w:rFonts w:ascii="Times New Roman" w:hAnsi="Times New Roman" w:cs="Times New Roman"/>
          <w:iCs/>
          <w:sz w:val="24"/>
          <w:szCs w:val="24"/>
        </w:rPr>
      </w:pPr>
    </w:p>
    <w:p w14:paraId="33945056" w14:textId="6D7302F5"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The </w:t>
      </w:r>
      <w:r w:rsidR="00321DBF" w:rsidRPr="006445D6">
        <w:rPr>
          <w:rFonts w:ascii="Times New Roman" w:hAnsi="Times New Roman" w:cs="Times New Roman"/>
          <w:iCs/>
          <w:sz w:val="24"/>
          <w:szCs w:val="24"/>
        </w:rPr>
        <w:t>e</w:t>
      </w:r>
      <w:r w:rsidRPr="006445D6">
        <w:rPr>
          <w:rFonts w:ascii="Times New Roman" w:hAnsi="Times New Roman" w:cs="Times New Roman"/>
          <w:iCs/>
          <w:sz w:val="24"/>
          <w:szCs w:val="24"/>
        </w:rPr>
        <w:t>arly childhood program is also aligned with the ‘supporting communities’ element of the Government’s Economic and Fiscal Strategy. It aims to support safe and cohesive communities by securing the delivery of social services and investing in communities to:</w:t>
      </w:r>
    </w:p>
    <w:p w14:paraId="5BDABCAC" w14:textId="77777777" w:rsidR="00ED39B1" w:rsidRPr="006445D6" w:rsidRDefault="00ED39B1" w:rsidP="00ED39B1">
      <w:pPr>
        <w:numPr>
          <w:ilvl w:val="0"/>
          <w:numId w:val="34"/>
        </w:numPr>
        <w:rPr>
          <w:rFonts w:ascii="Times New Roman" w:hAnsi="Times New Roman" w:cs="Times New Roman"/>
          <w:iCs/>
          <w:sz w:val="24"/>
          <w:szCs w:val="24"/>
        </w:rPr>
      </w:pPr>
      <w:r w:rsidRPr="006445D6">
        <w:rPr>
          <w:rFonts w:ascii="Times New Roman" w:hAnsi="Times New Roman" w:cs="Times New Roman"/>
          <w:iCs/>
          <w:sz w:val="24"/>
          <w:szCs w:val="24"/>
        </w:rPr>
        <w:t>enable parents and carers to access information about their child’s development and early capacity building supports;</w:t>
      </w:r>
    </w:p>
    <w:p w14:paraId="7184EC9F" w14:textId="77777777" w:rsidR="00ED39B1" w:rsidRPr="006445D6" w:rsidRDefault="00ED39B1" w:rsidP="00ED39B1">
      <w:pPr>
        <w:numPr>
          <w:ilvl w:val="0"/>
          <w:numId w:val="34"/>
        </w:numPr>
        <w:rPr>
          <w:rFonts w:ascii="Times New Roman" w:hAnsi="Times New Roman" w:cs="Times New Roman"/>
          <w:iCs/>
          <w:sz w:val="24"/>
          <w:szCs w:val="24"/>
        </w:rPr>
      </w:pPr>
      <w:r w:rsidRPr="006445D6">
        <w:rPr>
          <w:rFonts w:ascii="Times New Roman" w:hAnsi="Times New Roman" w:cs="Times New Roman"/>
          <w:iCs/>
          <w:sz w:val="24"/>
          <w:szCs w:val="24"/>
        </w:rPr>
        <w:t>help prepare children with disability or developmental concerns for school and other learning environments; and</w:t>
      </w:r>
    </w:p>
    <w:p w14:paraId="13767D4F" w14:textId="77777777" w:rsidR="00ED39B1" w:rsidRPr="006445D6" w:rsidRDefault="00ED39B1" w:rsidP="00ED39B1">
      <w:pPr>
        <w:numPr>
          <w:ilvl w:val="0"/>
          <w:numId w:val="34"/>
        </w:numPr>
        <w:rPr>
          <w:rFonts w:ascii="Times New Roman" w:hAnsi="Times New Roman" w:cs="Times New Roman"/>
          <w:iCs/>
          <w:sz w:val="24"/>
          <w:szCs w:val="24"/>
        </w:rPr>
      </w:pPr>
      <w:r w:rsidRPr="006445D6">
        <w:rPr>
          <w:rFonts w:ascii="Times New Roman" w:hAnsi="Times New Roman" w:cs="Times New Roman"/>
          <w:iCs/>
          <w:sz w:val="24"/>
          <w:szCs w:val="24"/>
        </w:rPr>
        <w:t xml:space="preserve">develop the skills and confidence of parents and carers to support their child’s learning and development and connect with services. </w:t>
      </w:r>
    </w:p>
    <w:p w14:paraId="43B208C1" w14:textId="77777777" w:rsidR="00ED39B1" w:rsidRPr="006445D6" w:rsidRDefault="00ED39B1" w:rsidP="00ED39B1">
      <w:pPr>
        <w:rPr>
          <w:rFonts w:ascii="Times New Roman" w:hAnsi="Times New Roman" w:cs="Times New Roman"/>
          <w:iCs/>
          <w:sz w:val="24"/>
          <w:szCs w:val="24"/>
        </w:rPr>
      </w:pPr>
    </w:p>
    <w:p w14:paraId="2006B1C7" w14:textId="03D53FCA"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For over ten years, the Australian Government has delivered supports for over 90,000 children with disability and developmental delay and their families as part of the Helping Children with Autism (HCWA) program and Better Start for Children with Disability (Better Start) program with most elements of these program</w:t>
      </w:r>
      <w:r w:rsidR="00F40EAD"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now having ceased. The </w:t>
      </w:r>
      <w:r w:rsidR="00F40EAD" w:rsidRPr="006445D6">
        <w:rPr>
          <w:rFonts w:ascii="Times New Roman" w:hAnsi="Times New Roman" w:cs="Times New Roman"/>
          <w:iCs/>
          <w:sz w:val="24"/>
          <w:szCs w:val="24"/>
        </w:rPr>
        <w:t>e</w:t>
      </w:r>
      <w:r w:rsidRPr="006445D6">
        <w:rPr>
          <w:rFonts w:ascii="Times New Roman" w:hAnsi="Times New Roman" w:cs="Times New Roman"/>
          <w:iCs/>
          <w:sz w:val="24"/>
          <w:szCs w:val="24"/>
        </w:rPr>
        <w:t xml:space="preserve">arly childhood program will build on the Government’s investments in the HCWA and Better </w:t>
      </w:r>
      <w:r w:rsidRPr="006445D6">
        <w:rPr>
          <w:rFonts w:ascii="Times New Roman" w:hAnsi="Times New Roman" w:cs="Times New Roman"/>
          <w:iCs/>
          <w:sz w:val="24"/>
          <w:szCs w:val="24"/>
        </w:rPr>
        <w:lastRenderedPageBreak/>
        <w:t>Start programs, by funding a range of disability specific information, workshops and supported playgroups.</w:t>
      </w:r>
    </w:p>
    <w:p w14:paraId="3BDED4B8" w14:textId="77777777" w:rsidR="00ED39B1" w:rsidRPr="006445D6" w:rsidRDefault="00ED39B1" w:rsidP="00ED39B1">
      <w:pPr>
        <w:rPr>
          <w:rFonts w:ascii="Times New Roman" w:hAnsi="Times New Roman" w:cs="Times New Roman"/>
          <w:iCs/>
          <w:sz w:val="24"/>
          <w:szCs w:val="24"/>
        </w:rPr>
      </w:pPr>
    </w:p>
    <w:p w14:paraId="6E935DE0" w14:textId="78A7A932"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The program also complement</w:t>
      </w:r>
      <w:r w:rsidR="00F40EAD" w:rsidRPr="006445D6">
        <w:rPr>
          <w:rFonts w:ascii="Times New Roman" w:hAnsi="Times New Roman" w:cs="Times New Roman"/>
          <w:iCs/>
          <w:sz w:val="24"/>
          <w:szCs w:val="24"/>
        </w:rPr>
        <w:t>s</w:t>
      </w:r>
      <w:r w:rsidRPr="006445D6">
        <w:rPr>
          <w:rFonts w:ascii="Times New Roman" w:hAnsi="Times New Roman" w:cs="Times New Roman"/>
          <w:iCs/>
          <w:sz w:val="24"/>
          <w:szCs w:val="24"/>
        </w:rPr>
        <w:t xml:space="preserve"> other continuing components of the HCWA and Better Start programs such as the HCWA Positive Partnerships Program (for school aged children) administered through the Department of Education, Skills and Employment and the HCWA and Better Start Medicare Benefits Schedule items administered through the Department of Health.</w:t>
      </w:r>
    </w:p>
    <w:p w14:paraId="26853BB5" w14:textId="77777777" w:rsidR="00ED39B1" w:rsidRPr="006445D6" w:rsidRDefault="00ED39B1" w:rsidP="00ED39B1">
      <w:pPr>
        <w:rPr>
          <w:rFonts w:ascii="Times New Roman" w:hAnsi="Times New Roman" w:cs="Times New Roman"/>
          <w:iCs/>
          <w:sz w:val="24"/>
          <w:szCs w:val="24"/>
        </w:rPr>
      </w:pPr>
    </w:p>
    <w:p w14:paraId="605066CB" w14:textId="77777777"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The program implementation requires a co-design process with key stakeholders on the final program design, development of new program guidelines and clear outcomes aligned with the Strategy. The program will be subject to review after two years of operation to monitor outcomes and identify service need. The review will be guided by the Strategy’s Outcomes Framework as early support for young children with disability is a key focus area identified through the Strategy consultations for targeted action.</w:t>
      </w:r>
    </w:p>
    <w:p w14:paraId="07846400" w14:textId="77777777" w:rsidR="00ED39B1" w:rsidRPr="006445D6" w:rsidRDefault="00ED39B1" w:rsidP="00ED39B1">
      <w:pPr>
        <w:rPr>
          <w:rFonts w:ascii="Times New Roman" w:hAnsi="Times New Roman" w:cs="Times New Roman"/>
          <w:iCs/>
          <w:sz w:val="24"/>
          <w:szCs w:val="24"/>
        </w:rPr>
      </w:pPr>
    </w:p>
    <w:p w14:paraId="7CFCF6D7" w14:textId="7E5F4BF9"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Funding will be awarded to providers following one or more grant processes. The number and nature of the grants </w:t>
      </w:r>
      <w:r w:rsidR="00F40EAD" w:rsidRPr="006445D6">
        <w:rPr>
          <w:rFonts w:ascii="Times New Roman" w:hAnsi="Times New Roman" w:cs="Times New Roman"/>
          <w:iCs/>
          <w:sz w:val="24"/>
          <w:szCs w:val="24"/>
        </w:rPr>
        <w:t>awarded</w:t>
      </w:r>
      <w:r w:rsidRPr="006445D6">
        <w:rPr>
          <w:rFonts w:ascii="Times New Roman" w:hAnsi="Times New Roman" w:cs="Times New Roman"/>
          <w:iCs/>
          <w:sz w:val="24"/>
          <w:szCs w:val="24"/>
        </w:rPr>
        <w:t xml:space="preserve"> will be informed by the outcomes of the program’s</w:t>
      </w:r>
      <w:r w:rsidRPr="006445D6">
        <w:rPr>
          <w:rFonts w:ascii="Times New Roman" w:hAnsi="Times New Roman" w:cs="Times New Roman"/>
          <w:iCs/>
          <w:sz w:val="24"/>
          <w:szCs w:val="24"/>
        </w:rPr>
        <w:br/>
        <w:t>co-design process. The grants will be administered in accordance with the Commonwealth resource management framework, including the PGPA Act and the CGRGs.</w:t>
      </w:r>
    </w:p>
    <w:p w14:paraId="0F9681B5" w14:textId="77777777" w:rsidR="00ED39B1" w:rsidRPr="006445D6" w:rsidRDefault="00ED39B1" w:rsidP="00ED39B1">
      <w:pPr>
        <w:rPr>
          <w:rFonts w:ascii="Times New Roman" w:hAnsi="Times New Roman" w:cs="Times New Roman"/>
          <w:iCs/>
          <w:sz w:val="24"/>
          <w:szCs w:val="24"/>
        </w:rPr>
      </w:pPr>
    </w:p>
    <w:p w14:paraId="1BFAA9F0" w14:textId="2709105C"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Information about the grants, including grant opportunity guidelines where applicable, will be made available on the GrantConnect website (</w:t>
      </w:r>
      <w:r w:rsidRPr="006445D6">
        <w:rPr>
          <w:rFonts w:ascii="Times New Roman" w:hAnsi="Times New Roman" w:cs="Times New Roman"/>
          <w:iCs/>
          <w:sz w:val="24"/>
          <w:szCs w:val="24"/>
          <w:u w:val="single"/>
        </w:rPr>
        <w:t>www.grants.gov.au</w:t>
      </w:r>
      <w:r w:rsidRPr="006445D6">
        <w:rPr>
          <w:rFonts w:ascii="Times New Roman" w:hAnsi="Times New Roman" w:cs="Times New Roman"/>
          <w:iCs/>
          <w:sz w:val="24"/>
          <w:szCs w:val="24"/>
        </w:rPr>
        <w:t xml:space="preserve">), and the grants will be administered by the Community Grants Hub. The Minister for </w:t>
      </w:r>
      <w:r w:rsidR="00F40EAD" w:rsidRPr="006445D6">
        <w:rPr>
          <w:rFonts w:ascii="Times New Roman" w:hAnsi="Times New Roman" w:cs="Times New Roman"/>
          <w:iCs/>
          <w:sz w:val="24"/>
          <w:szCs w:val="24"/>
        </w:rPr>
        <w:t xml:space="preserve">Families and </w:t>
      </w:r>
      <w:r w:rsidRPr="006445D6">
        <w:rPr>
          <w:rFonts w:ascii="Times New Roman" w:hAnsi="Times New Roman" w:cs="Times New Roman"/>
          <w:iCs/>
          <w:sz w:val="24"/>
          <w:szCs w:val="24"/>
        </w:rPr>
        <w:t xml:space="preserve">Social Services or the Secretary of the department will be responsible for approving Commonwealth funding for the program in accordance with the </w:t>
      </w:r>
      <w:r w:rsidR="001E2791" w:rsidRPr="006445D6">
        <w:rPr>
          <w:rFonts w:ascii="Times New Roman" w:hAnsi="Times New Roman" w:cs="Times New Roman"/>
          <w:iCs/>
          <w:sz w:val="24"/>
          <w:szCs w:val="24"/>
        </w:rPr>
        <w:t>FF(SP) Act</w:t>
      </w:r>
      <w:r w:rsidRPr="006445D6">
        <w:rPr>
          <w:rFonts w:ascii="Times New Roman" w:hAnsi="Times New Roman" w:cs="Times New Roman"/>
          <w:iCs/>
          <w:sz w:val="24"/>
          <w:szCs w:val="24"/>
        </w:rPr>
        <w:t>, unl</w:t>
      </w:r>
      <w:r w:rsidR="00F40EAD" w:rsidRPr="006445D6">
        <w:rPr>
          <w:rFonts w:ascii="Times New Roman" w:hAnsi="Times New Roman" w:cs="Times New Roman"/>
          <w:iCs/>
          <w:sz w:val="24"/>
          <w:szCs w:val="24"/>
        </w:rPr>
        <w:t>ess this power</w:t>
      </w:r>
      <w:r w:rsidRPr="006445D6">
        <w:rPr>
          <w:rFonts w:ascii="Times New Roman" w:hAnsi="Times New Roman" w:cs="Times New Roman"/>
          <w:iCs/>
          <w:sz w:val="24"/>
          <w:szCs w:val="24"/>
        </w:rPr>
        <w:t xml:space="preserve"> is delegated further.</w:t>
      </w:r>
    </w:p>
    <w:p w14:paraId="7A5623F7" w14:textId="49EA6747" w:rsidR="00ED39B1" w:rsidRPr="006445D6" w:rsidRDefault="00ED39B1" w:rsidP="00ED39B1">
      <w:pPr>
        <w:rPr>
          <w:rFonts w:ascii="Times New Roman" w:hAnsi="Times New Roman" w:cs="Times New Roman"/>
          <w:iCs/>
          <w:sz w:val="24"/>
          <w:szCs w:val="24"/>
        </w:rPr>
      </w:pPr>
    </w:p>
    <w:p w14:paraId="06346227" w14:textId="48633B25" w:rsidR="001E2791" w:rsidRPr="006445D6" w:rsidRDefault="001E2791" w:rsidP="001E2791">
      <w:pPr>
        <w:rPr>
          <w:rFonts w:ascii="Times New Roman" w:hAnsi="Times New Roman" w:cs="Times New Roman"/>
          <w:iCs/>
          <w:sz w:val="24"/>
          <w:szCs w:val="24"/>
        </w:rPr>
      </w:pPr>
      <w:r w:rsidRPr="006445D6">
        <w:rPr>
          <w:rFonts w:ascii="Times New Roman" w:hAnsi="Times New Roman" w:cs="Times New Roman"/>
          <w:iCs/>
          <w:sz w:val="24"/>
          <w:szCs w:val="24"/>
        </w:rPr>
        <w:t>It is necessary and appropriate to delegate decision making in relation to the early childhood program, which will rely on a number of grant opportunity rounds and possible procurements to deliver its outcomes. Each procurement or grant round requires a number of routine funding decisions for</w:t>
      </w:r>
      <w:r w:rsidR="00D805EF" w:rsidRPr="006445D6">
        <w:rPr>
          <w:rFonts w:ascii="Times New Roman" w:hAnsi="Times New Roman" w:cs="Times New Roman"/>
          <w:iCs/>
          <w:sz w:val="24"/>
          <w:szCs w:val="24"/>
        </w:rPr>
        <w:t xml:space="preserve"> its</w:t>
      </w:r>
      <w:r w:rsidRPr="006445D6">
        <w:rPr>
          <w:rFonts w:ascii="Times New Roman" w:hAnsi="Times New Roman" w:cs="Times New Roman"/>
          <w:iCs/>
          <w:sz w:val="24"/>
          <w:szCs w:val="24"/>
        </w:rPr>
        <w:t xml:space="preserve"> establishment, such as approval to commit money, approval of approach to market, agreement of opening and closing application dates, approval of grant opportunity guidelines, and approval of grant outcomes and grant expenditure. Any changes or amendments will require additional funding decisions. While not all funding decisions involved with administering the program will be delegated, the department considers it would be unreasonable and impractical to rely on a single decision maker, being the Minister or the Secretary, to make all routine funding decisions involved with administering the program. </w:t>
      </w:r>
    </w:p>
    <w:p w14:paraId="22A619BB" w14:textId="77777777" w:rsidR="001E2791" w:rsidRPr="006445D6" w:rsidRDefault="001E2791" w:rsidP="001E2791">
      <w:pPr>
        <w:rPr>
          <w:rFonts w:ascii="Times New Roman" w:hAnsi="Times New Roman" w:cs="Times New Roman"/>
          <w:iCs/>
          <w:sz w:val="24"/>
          <w:szCs w:val="24"/>
        </w:rPr>
      </w:pPr>
      <w:r w:rsidRPr="006445D6">
        <w:rPr>
          <w:rFonts w:ascii="Times New Roman" w:hAnsi="Times New Roman" w:cs="Times New Roman"/>
          <w:iCs/>
          <w:sz w:val="24"/>
          <w:szCs w:val="24"/>
        </w:rPr>
        <w:t> </w:t>
      </w:r>
    </w:p>
    <w:p w14:paraId="5935F12D" w14:textId="6A4718A3" w:rsidR="001E2791" w:rsidRPr="006445D6" w:rsidRDefault="001E2791" w:rsidP="001E2791">
      <w:pPr>
        <w:rPr>
          <w:rFonts w:ascii="Times New Roman" w:hAnsi="Times New Roman" w:cs="Times New Roman"/>
          <w:iCs/>
          <w:sz w:val="24"/>
          <w:szCs w:val="24"/>
        </w:rPr>
      </w:pPr>
      <w:r w:rsidRPr="006445D6">
        <w:rPr>
          <w:rFonts w:ascii="Times New Roman" w:hAnsi="Times New Roman" w:cs="Times New Roman"/>
          <w:iCs/>
          <w:sz w:val="24"/>
          <w:szCs w:val="24"/>
        </w:rPr>
        <w:t xml:space="preserve">A number of funding decisions on individual projects will be delegated to appropriate officers of the department who are familiar with those projects. Where urgent amendments to grant agreements or further funding is required, it may also be necessary for this power to be delegated so that such changes can be swiftly progressed to allow the project to best achieve its objective. It is necessary and appropriate for funding decisions to be delegated to ensure the efficient implementation of the program, including by preventing service gaps. </w:t>
      </w:r>
    </w:p>
    <w:p w14:paraId="057227D0" w14:textId="77777777" w:rsidR="001E2791" w:rsidRPr="006445D6" w:rsidRDefault="001E2791" w:rsidP="001E2791">
      <w:pPr>
        <w:rPr>
          <w:rFonts w:ascii="Times New Roman" w:hAnsi="Times New Roman" w:cs="Times New Roman"/>
          <w:iCs/>
          <w:sz w:val="24"/>
          <w:szCs w:val="24"/>
        </w:rPr>
      </w:pPr>
      <w:r w:rsidRPr="006445D6">
        <w:rPr>
          <w:rFonts w:ascii="Times New Roman" w:hAnsi="Times New Roman" w:cs="Times New Roman"/>
          <w:iCs/>
          <w:sz w:val="24"/>
          <w:szCs w:val="24"/>
        </w:rPr>
        <w:t> </w:t>
      </w:r>
    </w:p>
    <w:p w14:paraId="076E0F96" w14:textId="48D58756" w:rsidR="001E2791" w:rsidRPr="006445D6" w:rsidRDefault="001E2791" w:rsidP="001E2791">
      <w:pPr>
        <w:rPr>
          <w:rFonts w:ascii="Times New Roman" w:hAnsi="Times New Roman" w:cs="Times New Roman"/>
          <w:iCs/>
          <w:sz w:val="24"/>
          <w:szCs w:val="24"/>
        </w:rPr>
      </w:pPr>
      <w:r w:rsidRPr="006445D6">
        <w:rPr>
          <w:rFonts w:ascii="Times New Roman" w:hAnsi="Times New Roman" w:cs="Times New Roman"/>
          <w:iCs/>
          <w:sz w:val="24"/>
          <w:szCs w:val="24"/>
        </w:rPr>
        <w:t xml:space="preserve">As there will be multiple grant rounds and procurements during the life of the program, the decision maker may be different depending on the complexity of the decision, the funding amount, and the overall process that will be undertaken. Where appropriate, some funding decisions for the program will be delegated to an SES employee, such as the appropriate Deputy Secretary or the Policy Branch Manager. The SES employee will have a specialised </w:t>
      </w:r>
      <w:r w:rsidRPr="006445D6">
        <w:rPr>
          <w:rFonts w:ascii="Times New Roman" w:hAnsi="Times New Roman" w:cs="Times New Roman"/>
          <w:iCs/>
          <w:sz w:val="24"/>
          <w:szCs w:val="24"/>
        </w:rPr>
        <w:lastRenderedPageBreak/>
        <w:t>understanding of the obligations under relevant legislation, the CGRGs and the CPRs, as well as the objectives of the program. The departmental officers who manage stakeholder engagement, risks and sensitivities, research, analysis and subsequent policy development related to the program will support the responsible SES officer in decision making. Those officers will also have the requisite skills and knowledge to be able to provide appropriate advice to the SES officer on funding decisions.</w:t>
      </w:r>
    </w:p>
    <w:p w14:paraId="2458A9BD" w14:textId="77777777" w:rsidR="001E2791" w:rsidRPr="006445D6" w:rsidRDefault="001E2791" w:rsidP="001E2791">
      <w:pPr>
        <w:rPr>
          <w:rFonts w:ascii="Times New Roman" w:hAnsi="Times New Roman" w:cs="Times New Roman"/>
          <w:iCs/>
          <w:sz w:val="24"/>
          <w:szCs w:val="24"/>
        </w:rPr>
      </w:pPr>
      <w:r w:rsidRPr="006445D6">
        <w:rPr>
          <w:rFonts w:ascii="Times New Roman" w:hAnsi="Times New Roman" w:cs="Times New Roman"/>
          <w:iCs/>
          <w:sz w:val="24"/>
          <w:szCs w:val="24"/>
        </w:rPr>
        <w:t> </w:t>
      </w:r>
    </w:p>
    <w:p w14:paraId="4088EF27" w14:textId="276852A6" w:rsidR="001E2791" w:rsidRPr="006445D6" w:rsidRDefault="001E279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In addition to a variety of safeguards and limitations that apply to the exercise of these delegated powers such as </w:t>
      </w:r>
      <w:r w:rsidR="006B53B9" w:rsidRPr="006445D6">
        <w:rPr>
          <w:rFonts w:ascii="Times New Roman" w:hAnsi="Times New Roman" w:cs="Times New Roman"/>
          <w:iCs/>
          <w:sz w:val="24"/>
          <w:szCs w:val="24"/>
        </w:rPr>
        <w:t>duties of accountable authorities under the PGPA Act and directions that may be issued under section 32D of the FF(SP) Act, t</w:t>
      </w:r>
      <w:r w:rsidRPr="006445D6">
        <w:rPr>
          <w:rFonts w:ascii="Times New Roman" w:hAnsi="Times New Roman" w:cs="Times New Roman"/>
          <w:iCs/>
          <w:sz w:val="24"/>
          <w:szCs w:val="24"/>
        </w:rPr>
        <w:t>he program area will consult with the G</w:t>
      </w:r>
      <w:r w:rsidR="006B53B9" w:rsidRPr="006445D6">
        <w:rPr>
          <w:rFonts w:ascii="Times New Roman" w:hAnsi="Times New Roman" w:cs="Times New Roman"/>
          <w:iCs/>
          <w:sz w:val="24"/>
          <w:szCs w:val="24"/>
        </w:rPr>
        <w:t xml:space="preserve">rants </w:t>
      </w:r>
      <w:r w:rsidRPr="006445D6">
        <w:rPr>
          <w:rFonts w:ascii="Times New Roman" w:hAnsi="Times New Roman" w:cs="Times New Roman"/>
          <w:iCs/>
          <w:sz w:val="24"/>
          <w:szCs w:val="24"/>
        </w:rPr>
        <w:t>S</w:t>
      </w:r>
      <w:r w:rsidR="006B53B9" w:rsidRPr="006445D6">
        <w:rPr>
          <w:rFonts w:ascii="Times New Roman" w:hAnsi="Times New Roman" w:cs="Times New Roman"/>
          <w:iCs/>
          <w:sz w:val="24"/>
          <w:szCs w:val="24"/>
        </w:rPr>
        <w:t xml:space="preserve">ervices </w:t>
      </w:r>
      <w:r w:rsidRPr="006445D6">
        <w:rPr>
          <w:rFonts w:ascii="Times New Roman" w:hAnsi="Times New Roman" w:cs="Times New Roman"/>
          <w:iCs/>
          <w:sz w:val="24"/>
          <w:szCs w:val="24"/>
        </w:rPr>
        <w:t>O</w:t>
      </w:r>
      <w:r w:rsidR="006B53B9" w:rsidRPr="006445D6">
        <w:rPr>
          <w:rFonts w:ascii="Times New Roman" w:hAnsi="Times New Roman" w:cs="Times New Roman"/>
          <w:iCs/>
          <w:sz w:val="24"/>
          <w:szCs w:val="24"/>
        </w:rPr>
        <w:t>ffice</w:t>
      </w:r>
      <w:r w:rsidRPr="006445D6">
        <w:rPr>
          <w:rFonts w:ascii="Times New Roman" w:hAnsi="Times New Roman" w:cs="Times New Roman"/>
          <w:iCs/>
          <w:sz w:val="24"/>
          <w:szCs w:val="24"/>
        </w:rPr>
        <w:t xml:space="preserve"> and the Legal Services Group to ensure proposed actions are within the appropriate financial delegations, and to establish the required level of approval within the department. </w:t>
      </w:r>
    </w:p>
    <w:p w14:paraId="58B0EBED" w14:textId="77777777" w:rsidR="001E2791" w:rsidRPr="006445D6" w:rsidRDefault="001E2791" w:rsidP="00ED39B1">
      <w:pPr>
        <w:rPr>
          <w:rFonts w:ascii="Times New Roman" w:hAnsi="Times New Roman" w:cs="Times New Roman"/>
          <w:iCs/>
          <w:sz w:val="24"/>
          <w:szCs w:val="24"/>
        </w:rPr>
      </w:pPr>
    </w:p>
    <w:p w14:paraId="55AEBB62" w14:textId="77777777"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Merits review of decisions made in connection with the grants is not considered appropriate because these decisions relate to the provision of one-off grants to selected providers, over other providers. The ARC has recognised that it is justifiable to exclude merits review in relation to decisions of this nature (see paragraphs 4.16 to 4.19 of the guide, </w:t>
      </w:r>
      <w:r w:rsidRPr="006445D6">
        <w:rPr>
          <w:rFonts w:ascii="Times New Roman" w:hAnsi="Times New Roman" w:cs="Times New Roman"/>
          <w:i/>
          <w:iCs/>
          <w:sz w:val="24"/>
          <w:szCs w:val="24"/>
        </w:rPr>
        <w:t>What decisions should be subject to merit review?</w:t>
      </w:r>
      <w:r w:rsidRPr="006445D6">
        <w:rPr>
          <w:rFonts w:ascii="Times New Roman" w:hAnsi="Times New Roman" w:cs="Times New Roman"/>
          <w:iCs/>
          <w:sz w:val="24"/>
          <w:szCs w:val="24"/>
        </w:rPr>
        <w:t>).</w:t>
      </w:r>
    </w:p>
    <w:p w14:paraId="2B5773CC" w14:textId="77777777" w:rsidR="00ED39B1" w:rsidRPr="006445D6" w:rsidRDefault="00ED39B1" w:rsidP="00ED39B1">
      <w:pPr>
        <w:rPr>
          <w:rFonts w:ascii="Times New Roman" w:hAnsi="Times New Roman" w:cs="Times New Roman"/>
          <w:iCs/>
          <w:sz w:val="24"/>
          <w:szCs w:val="24"/>
        </w:rPr>
      </w:pPr>
    </w:p>
    <w:p w14:paraId="550220BD" w14:textId="789BE1CD"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Through the </w:t>
      </w:r>
      <w:r w:rsidR="00F40EAD" w:rsidRPr="006445D6">
        <w:rPr>
          <w:rFonts w:ascii="Times New Roman" w:hAnsi="Times New Roman" w:cs="Times New Roman"/>
          <w:iCs/>
          <w:sz w:val="24"/>
          <w:szCs w:val="24"/>
        </w:rPr>
        <w:t>e</w:t>
      </w:r>
      <w:r w:rsidRPr="006445D6">
        <w:rPr>
          <w:rFonts w:ascii="Times New Roman" w:hAnsi="Times New Roman" w:cs="Times New Roman"/>
          <w:iCs/>
          <w:sz w:val="24"/>
          <w:szCs w:val="24"/>
        </w:rPr>
        <w:t>arly childhood program, organisations will be determined to be appropriate providers to apply for one-off grants after a due diligence process. This process will involve the verification of claims under the organisation’s project proposal, consideration of the suitability of other providers</w:t>
      </w:r>
      <w:r w:rsidR="00F40EAD" w:rsidRPr="006445D6">
        <w:rPr>
          <w:rFonts w:ascii="Times New Roman" w:hAnsi="Times New Roman" w:cs="Times New Roman"/>
          <w:iCs/>
          <w:sz w:val="24"/>
          <w:szCs w:val="24"/>
        </w:rPr>
        <w:t>,</w:t>
      </w:r>
      <w:r w:rsidRPr="006445D6">
        <w:rPr>
          <w:rFonts w:ascii="Times New Roman" w:hAnsi="Times New Roman" w:cs="Times New Roman"/>
          <w:iCs/>
          <w:sz w:val="24"/>
          <w:szCs w:val="24"/>
        </w:rPr>
        <w:t xml:space="preserve"> and development of assessment methodology. This process will verify that the </w:t>
      </w:r>
      <w:r w:rsidR="00F40EAD" w:rsidRPr="006445D6">
        <w:rPr>
          <w:rFonts w:ascii="Times New Roman" w:hAnsi="Times New Roman" w:cs="Times New Roman"/>
          <w:iCs/>
          <w:sz w:val="24"/>
          <w:szCs w:val="24"/>
        </w:rPr>
        <w:t xml:space="preserve">selected </w:t>
      </w:r>
      <w:r w:rsidRPr="006445D6">
        <w:rPr>
          <w:rFonts w:ascii="Times New Roman" w:hAnsi="Times New Roman" w:cs="Times New Roman"/>
          <w:iCs/>
          <w:sz w:val="24"/>
          <w:szCs w:val="24"/>
        </w:rPr>
        <w:t>provider</w:t>
      </w:r>
      <w:r w:rsidR="00967C97" w:rsidRPr="006445D6">
        <w:rPr>
          <w:rFonts w:ascii="Times New Roman" w:hAnsi="Times New Roman" w:cs="Times New Roman"/>
          <w:iCs/>
          <w:sz w:val="24"/>
          <w:szCs w:val="24"/>
        </w:rPr>
        <w:t xml:space="preserve"> is</w:t>
      </w:r>
      <w:r w:rsidRPr="006445D6">
        <w:rPr>
          <w:rFonts w:ascii="Times New Roman" w:hAnsi="Times New Roman" w:cs="Times New Roman"/>
          <w:iCs/>
          <w:sz w:val="24"/>
          <w:szCs w:val="24"/>
        </w:rPr>
        <w:t xml:space="preserve"> the most suitable organisation to undertake the project, whilst ensuring that the processes of allocating funds are fair, the criteria for funding </w:t>
      </w:r>
      <w:r w:rsidR="00967C97" w:rsidRPr="006445D6">
        <w:rPr>
          <w:rFonts w:ascii="Times New Roman" w:hAnsi="Times New Roman" w:cs="Times New Roman"/>
          <w:iCs/>
          <w:sz w:val="24"/>
          <w:szCs w:val="24"/>
        </w:rPr>
        <w:t>are</w:t>
      </w:r>
      <w:r w:rsidRPr="006445D6">
        <w:rPr>
          <w:rFonts w:ascii="Times New Roman" w:hAnsi="Times New Roman" w:cs="Times New Roman"/>
          <w:iCs/>
          <w:sz w:val="24"/>
          <w:szCs w:val="24"/>
        </w:rPr>
        <w:t xml:space="preserve"> made clear and </w:t>
      </w:r>
      <w:r w:rsidR="00967C97" w:rsidRPr="006445D6">
        <w:rPr>
          <w:rFonts w:ascii="Times New Roman" w:hAnsi="Times New Roman" w:cs="Times New Roman"/>
          <w:iCs/>
          <w:sz w:val="24"/>
          <w:szCs w:val="24"/>
        </w:rPr>
        <w:t xml:space="preserve">funding </w:t>
      </w:r>
      <w:r w:rsidRPr="006445D6">
        <w:rPr>
          <w:rFonts w:ascii="Times New Roman" w:hAnsi="Times New Roman" w:cs="Times New Roman"/>
          <w:iCs/>
          <w:sz w:val="24"/>
          <w:szCs w:val="24"/>
        </w:rPr>
        <w:t xml:space="preserve">decisions are made objectively. </w:t>
      </w:r>
    </w:p>
    <w:p w14:paraId="4DAEE560" w14:textId="77777777" w:rsidR="00ED39B1" w:rsidRPr="006445D6" w:rsidRDefault="00ED39B1" w:rsidP="00ED39B1">
      <w:pPr>
        <w:rPr>
          <w:rFonts w:ascii="Times New Roman" w:hAnsi="Times New Roman" w:cs="Times New Roman"/>
          <w:iCs/>
          <w:sz w:val="24"/>
          <w:szCs w:val="24"/>
        </w:rPr>
      </w:pPr>
    </w:p>
    <w:p w14:paraId="49A2713C" w14:textId="77777777"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Further, the right to review under section 75(v) of the Constitution and review under section 39B of the </w:t>
      </w:r>
      <w:r w:rsidRPr="006445D6">
        <w:rPr>
          <w:rFonts w:ascii="Times New Roman" w:hAnsi="Times New Roman" w:cs="Times New Roman"/>
          <w:i/>
          <w:iCs/>
          <w:sz w:val="24"/>
          <w:szCs w:val="24"/>
        </w:rPr>
        <w:t xml:space="preserve">Judiciary Act 1903 </w:t>
      </w:r>
      <w:r w:rsidRPr="006445D6">
        <w:rPr>
          <w:rFonts w:ascii="Times New Roman" w:hAnsi="Times New Roman" w:cs="Times New Roman"/>
          <w:iCs/>
          <w:sz w:val="24"/>
          <w:szCs w:val="24"/>
        </w:rPr>
        <w:t xml:space="preserve">may be available. Persons affected by spending decisions would also have recourse to the Commonwealth Ombudsman where appropriate. </w:t>
      </w:r>
    </w:p>
    <w:p w14:paraId="77DEF112" w14:textId="77777777" w:rsidR="00ED39B1" w:rsidRPr="006445D6" w:rsidRDefault="00ED39B1" w:rsidP="00ED39B1">
      <w:pPr>
        <w:rPr>
          <w:rFonts w:ascii="Times New Roman" w:hAnsi="Times New Roman" w:cs="Times New Roman"/>
          <w:iCs/>
          <w:sz w:val="24"/>
          <w:szCs w:val="24"/>
        </w:rPr>
      </w:pPr>
    </w:p>
    <w:p w14:paraId="3ED33D6B" w14:textId="1BAF4467"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The department has consulted with stakeholders, particularly from the early childhood intervention and disability sector, to inform future directions for the services delivered by information and capacity building supports under the HCWA and Better Start programs. Through this consultation process</w:t>
      </w:r>
      <w:r w:rsidR="00967C97" w:rsidRPr="006445D6">
        <w:rPr>
          <w:rFonts w:ascii="Times New Roman" w:hAnsi="Times New Roman" w:cs="Times New Roman"/>
          <w:iCs/>
          <w:sz w:val="24"/>
          <w:szCs w:val="24"/>
        </w:rPr>
        <w:t>,</w:t>
      </w:r>
      <w:r w:rsidRPr="006445D6">
        <w:rPr>
          <w:rFonts w:ascii="Times New Roman" w:hAnsi="Times New Roman" w:cs="Times New Roman"/>
          <w:iCs/>
          <w:sz w:val="24"/>
          <w:szCs w:val="24"/>
        </w:rPr>
        <w:t xml:space="preserve"> the department found that information, capacity building and community-based supports, such as those delivered by these program components</w:t>
      </w:r>
      <w:r w:rsidR="00967C97" w:rsidRPr="006445D6">
        <w:rPr>
          <w:rFonts w:ascii="Times New Roman" w:hAnsi="Times New Roman" w:cs="Times New Roman"/>
          <w:iCs/>
          <w:sz w:val="24"/>
          <w:szCs w:val="24"/>
        </w:rPr>
        <w:t>,</w:t>
      </w:r>
      <w:r w:rsidRPr="006445D6">
        <w:rPr>
          <w:rFonts w:ascii="Times New Roman" w:hAnsi="Times New Roman" w:cs="Times New Roman"/>
          <w:iCs/>
          <w:sz w:val="24"/>
          <w:szCs w:val="24"/>
        </w:rPr>
        <w:t xml:space="preserve"> are valued early supports, achieve good outcomes, are value for money</w:t>
      </w:r>
      <w:r w:rsidR="00967C97" w:rsidRPr="006445D6">
        <w:rPr>
          <w:rFonts w:ascii="Times New Roman" w:hAnsi="Times New Roman" w:cs="Times New Roman"/>
          <w:iCs/>
          <w:sz w:val="24"/>
          <w:szCs w:val="24"/>
        </w:rPr>
        <w:t>,</w:t>
      </w:r>
      <w:r w:rsidRPr="006445D6">
        <w:rPr>
          <w:rFonts w:ascii="Times New Roman" w:hAnsi="Times New Roman" w:cs="Times New Roman"/>
          <w:iCs/>
          <w:sz w:val="24"/>
          <w:szCs w:val="24"/>
        </w:rPr>
        <w:t xml:space="preserve"> and are still required to support children, their parents and carers.</w:t>
      </w:r>
    </w:p>
    <w:p w14:paraId="48E811B4" w14:textId="77777777" w:rsidR="00ED39B1" w:rsidRPr="006445D6" w:rsidRDefault="00ED39B1" w:rsidP="00ED39B1">
      <w:pPr>
        <w:rPr>
          <w:rFonts w:ascii="Times New Roman" w:hAnsi="Times New Roman" w:cs="Times New Roman"/>
          <w:iCs/>
          <w:sz w:val="24"/>
          <w:szCs w:val="24"/>
        </w:rPr>
      </w:pPr>
      <w:r w:rsidRPr="006445D6" w:rsidDel="003A01FC">
        <w:rPr>
          <w:rFonts w:ascii="Times New Roman" w:hAnsi="Times New Roman" w:cs="Times New Roman"/>
          <w:iCs/>
          <w:sz w:val="24"/>
          <w:szCs w:val="24"/>
        </w:rPr>
        <w:t xml:space="preserve"> </w:t>
      </w:r>
    </w:p>
    <w:p w14:paraId="09FC0C72" w14:textId="322C0224"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The department has committed to a targeted co-design process to develop the final program design and the program guidelines. Co</w:t>
      </w:r>
      <w:r w:rsidRPr="006445D6">
        <w:rPr>
          <w:rFonts w:ascii="Times New Roman" w:hAnsi="Times New Roman" w:cs="Times New Roman"/>
          <w:iCs/>
          <w:sz w:val="24"/>
          <w:szCs w:val="24"/>
        </w:rPr>
        <w:noBreakHyphen/>
        <w:t xml:space="preserve">design and consultation </w:t>
      </w:r>
      <w:r w:rsidR="00877BA3" w:rsidRPr="006445D6">
        <w:rPr>
          <w:rFonts w:ascii="Times New Roman" w:hAnsi="Times New Roman" w:cs="Times New Roman"/>
          <w:iCs/>
          <w:sz w:val="24"/>
          <w:szCs w:val="24"/>
        </w:rPr>
        <w:t>are</w:t>
      </w:r>
      <w:r w:rsidRPr="006445D6">
        <w:rPr>
          <w:rFonts w:ascii="Times New Roman" w:hAnsi="Times New Roman" w:cs="Times New Roman"/>
          <w:iCs/>
          <w:sz w:val="24"/>
          <w:szCs w:val="24"/>
        </w:rPr>
        <w:t xml:space="preserve"> currently underway with relevant stakeholders, including parents and carers of children with disability or developmental concerns, peak bodies, researchers and other Australian Government agencies. The co-design process is scheduled to occur in mid</w:t>
      </w:r>
      <w:r w:rsidR="00877BA3" w:rsidRPr="006445D6">
        <w:rPr>
          <w:rFonts w:ascii="Times New Roman" w:hAnsi="Times New Roman" w:cs="Times New Roman"/>
          <w:iCs/>
          <w:sz w:val="24"/>
          <w:szCs w:val="24"/>
        </w:rPr>
        <w:t xml:space="preserve"> to </w:t>
      </w:r>
      <w:r w:rsidRPr="006445D6">
        <w:rPr>
          <w:rFonts w:ascii="Times New Roman" w:hAnsi="Times New Roman" w:cs="Times New Roman"/>
          <w:iCs/>
          <w:sz w:val="24"/>
          <w:szCs w:val="24"/>
        </w:rPr>
        <w:t xml:space="preserve">late October 2021. </w:t>
      </w:r>
    </w:p>
    <w:p w14:paraId="25763407" w14:textId="77777777" w:rsidR="00ED39B1" w:rsidRPr="006445D6" w:rsidRDefault="00ED39B1" w:rsidP="00ED39B1">
      <w:pPr>
        <w:rPr>
          <w:rFonts w:ascii="Times New Roman" w:hAnsi="Times New Roman" w:cs="Times New Roman"/>
          <w:iCs/>
          <w:sz w:val="24"/>
          <w:szCs w:val="24"/>
        </w:rPr>
      </w:pPr>
    </w:p>
    <w:p w14:paraId="70D69CF7" w14:textId="708CB2C5" w:rsidR="00877BA3" w:rsidRPr="006445D6" w:rsidRDefault="00877BA3" w:rsidP="00ED39B1">
      <w:pPr>
        <w:rPr>
          <w:rFonts w:ascii="Times New Roman" w:hAnsi="Times New Roman" w:cs="Times New Roman"/>
          <w:iCs/>
          <w:sz w:val="24"/>
          <w:szCs w:val="24"/>
          <w:lang w:val="en-US"/>
        </w:rPr>
      </w:pPr>
      <w:r w:rsidRPr="006445D6">
        <w:rPr>
          <w:rFonts w:ascii="Times New Roman" w:hAnsi="Times New Roman" w:cs="Times New Roman"/>
          <w:iCs/>
          <w:sz w:val="24"/>
          <w:szCs w:val="24"/>
          <w:lang w:val="en-US"/>
        </w:rPr>
        <w:t>Funding of $17</w:t>
      </w:r>
      <w:r w:rsidR="00ED39B1" w:rsidRPr="006445D6">
        <w:rPr>
          <w:rFonts w:ascii="Times New Roman" w:hAnsi="Times New Roman" w:cs="Times New Roman"/>
          <w:iCs/>
          <w:sz w:val="24"/>
          <w:szCs w:val="24"/>
          <w:lang w:val="en-US"/>
        </w:rPr>
        <w:t>.</w:t>
      </w:r>
      <w:r w:rsidRPr="006445D6">
        <w:rPr>
          <w:rFonts w:ascii="Times New Roman" w:hAnsi="Times New Roman" w:cs="Times New Roman"/>
          <w:iCs/>
          <w:sz w:val="24"/>
          <w:szCs w:val="24"/>
          <w:lang w:val="en-US"/>
        </w:rPr>
        <w:t>9</w:t>
      </w:r>
      <w:r w:rsidR="00ED39B1" w:rsidRPr="006445D6">
        <w:rPr>
          <w:rFonts w:ascii="Times New Roman" w:hAnsi="Times New Roman" w:cs="Times New Roman"/>
          <w:iCs/>
          <w:sz w:val="24"/>
          <w:szCs w:val="24"/>
          <w:lang w:val="en-US"/>
        </w:rPr>
        <w:t xml:space="preserve"> million was included in the 2021-22 Budget under the measure ‘</w:t>
      </w:r>
      <w:r w:rsidR="00ED39B1" w:rsidRPr="006445D6">
        <w:rPr>
          <w:rFonts w:ascii="Times New Roman" w:hAnsi="Times New Roman" w:cs="Times New Roman"/>
          <w:i/>
          <w:iCs/>
          <w:sz w:val="24"/>
          <w:szCs w:val="24"/>
          <w:lang w:val="en-US"/>
        </w:rPr>
        <w:t>A National Early Childhood Program for Children with Disability or Developmental Concerns</w:t>
      </w:r>
      <w:r w:rsidR="00ED39B1" w:rsidRPr="006445D6">
        <w:rPr>
          <w:rFonts w:ascii="Times New Roman" w:hAnsi="Times New Roman" w:cs="Times New Roman"/>
          <w:iCs/>
          <w:sz w:val="24"/>
          <w:szCs w:val="24"/>
          <w:lang w:val="en-US"/>
        </w:rPr>
        <w:t xml:space="preserve">’ for a period of four years commencing in 2021-22. Details are set out in the </w:t>
      </w:r>
      <w:r w:rsidRPr="006445D6">
        <w:rPr>
          <w:rFonts w:ascii="Times New Roman" w:hAnsi="Times New Roman" w:cs="Times New Roman"/>
          <w:i/>
          <w:iCs/>
          <w:sz w:val="24"/>
          <w:szCs w:val="24"/>
          <w:lang w:val="en-US"/>
        </w:rPr>
        <w:t xml:space="preserve">Budget 2021-22, Budget Measures, Budget Paper No. 2 2021-22 </w:t>
      </w:r>
      <w:r w:rsidRPr="006445D6">
        <w:rPr>
          <w:rFonts w:ascii="Times New Roman" w:hAnsi="Times New Roman" w:cs="Times New Roman"/>
          <w:iCs/>
          <w:sz w:val="24"/>
          <w:szCs w:val="24"/>
          <w:lang w:val="en-US"/>
        </w:rPr>
        <w:t>at page 178.</w:t>
      </w:r>
    </w:p>
    <w:p w14:paraId="05C36906" w14:textId="77777777" w:rsidR="00877BA3" w:rsidRPr="006445D6" w:rsidRDefault="00877BA3" w:rsidP="00ED39B1">
      <w:pPr>
        <w:rPr>
          <w:rFonts w:ascii="Times New Roman" w:hAnsi="Times New Roman" w:cs="Times New Roman"/>
          <w:iCs/>
          <w:sz w:val="24"/>
          <w:szCs w:val="24"/>
          <w:lang w:val="en-US"/>
        </w:rPr>
      </w:pPr>
    </w:p>
    <w:p w14:paraId="1B6C8EDA" w14:textId="1068B008" w:rsidR="00877BA3" w:rsidRPr="006445D6" w:rsidRDefault="00877BA3" w:rsidP="00877BA3">
      <w:pPr>
        <w:rPr>
          <w:rFonts w:ascii="Times New Roman" w:hAnsi="Times New Roman" w:cs="Times New Roman"/>
          <w:iCs/>
          <w:sz w:val="24"/>
          <w:szCs w:val="24"/>
        </w:rPr>
      </w:pPr>
      <w:r w:rsidRPr="006445D6">
        <w:rPr>
          <w:rFonts w:ascii="Times New Roman" w:hAnsi="Times New Roman" w:cs="Times New Roman"/>
          <w:iCs/>
          <w:sz w:val="24"/>
          <w:szCs w:val="24"/>
          <w:lang w:val="en-US"/>
        </w:rPr>
        <w:t xml:space="preserve">Funding for the item will come from </w:t>
      </w:r>
      <w:r w:rsidR="00ED39B1" w:rsidRPr="006445D6">
        <w:rPr>
          <w:rFonts w:ascii="Times New Roman" w:hAnsi="Times New Roman" w:cs="Times New Roman"/>
          <w:iCs/>
          <w:sz w:val="24"/>
          <w:szCs w:val="24"/>
        </w:rPr>
        <w:t xml:space="preserve">Program 3.1: Disability and Carers, which is part of Outcome 3. Details are set out in the </w:t>
      </w:r>
      <w:r w:rsidR="00ED39B1" w:rsidRPr="006445D6">
        <w:rPr>
          <w:rFonts w:ascii="Times New Roman" w:hAnsi="Times New Roman" w:cs="Times New Roman"/>
          <w:i/>
          <w:iCs/>
          <w:sz w:val="24"/>
          <w:szCs w:val="24"/>
        </w:rPr>
        <w:t xml:space="preserve">Portfolio Budget Statements </w:t>
      </w:r>
      <w:r w:rsidR="00ED39B1" w:rsidRPr="006445D6">
        <w:rPr>
          <w:rFonts w:ascii="Times New Roman" w:hAnsi="Times New Roman" w:cs="Times New Roman"/>
          <w:i/>
          <w:iCs/>
          <w:sz w:val="24"/>
          <w:szCs w:val="24"/>
          <w:lang w:val="en-US"/>
        </w:rPr>
        <w:t>2021-22</w:t>
      </w:r>
      <w:r w:rsidR="00ED39B1" w:rsidRPr="006445D6">
        <w:rPr>
          <w:rFonts w:ascii="Times New Roman" w:hAnsi="Times New Roman" w:cs="Times New Roman"/>
          <w:iCs/>
          <w:sz w:val="24"/>
          <w:szCs w:val="24"/>
        </w:rPr>
        <w:t>,</w:t>
      </w:r>
      <w:r w:rsidR="00ED39B1" w:rsidRPr="006445D6">
        <w:rPr>
          <w:rFonts w:ascii="Times New Roman" w:hAnsi="Times New Roman" w:cs="Times New Roman"/>
          <w:i/>
          <w:iCs/>
          <w:sz w:val="24"/>
          <w:szCs w:val="24"/>
        </w:rPr>
        <w:t xml:space="preserve"> Budget Related Paper No. 1.12, Social Services Portfolio </w:t>
      </w:r>
      <w:r w:rsidR="00ED39B1" w:rsidRPr="006445D6">
        <w:rPr>
          <w:rFonts w:ascii="Times New Roman" w:hAnsi="Times New Roman" w:cs="Times New Roman"/>
          <w:iCs/>
          <w:sz w:val="24"/>
          <w:szCs w:val="24"/>
        </w:rPr>
        <w:t>at page</w:t>
      </w:r>
      <w:r w:rsidRPr="006445D6">
        <w:rPr>
          <w:rFonts w:ascii="Times New Roman" w:hAnsi="Times New Roman" w:cs="Times New Roman"/>
          <w:iCs/>
          <w:sz w:val="24"/>
          <w:szCs w:val="24"/>
        </w:rPr>
        <w:t>s 26 and 96.</w:t>
      </w:r>
    </w:p>
    <w:p w14:paraId="680A1986" w14:textId="77777777" w:rsidR="00ED39B1" w:rsidRPr="006445D6" w:rsidRDefault="00ED39B1" w:rsidP="00ED39B1">
      <w:pPr>
        <w:rPr>
          <w:rFonts w:ascii="Times New Roman" w:hAnsi="Times New Roman" w:cs="Times New Roman"/>
          <w:iCs/>
          <w:sz w:val="24"/>
          <w:szCs w:val="24"/>
        </w:rPr>
      </w:pPr>
    </w:p>
    <w:p w14:paraId="668216EC" w14:textId="77777777"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Noting that it is not a comprehensive statement of relevant constitutional considerations, the objective of the item references the following powers of the Constitution: </w:t>
      </w:r>
    </w:p>
    <w:p w14:paraId="27B6557F" w14:textId="77777777" w:rsidR="00ED39B1" w:rsidRPr="006445D6" w:rsidRDefault="00ED39B1" w:rsidP="00ED39B1">
      <w:pPr>
        <w:numPr>
          <w:ilvl w:val="0"/>
          <w:numId w:val="23"/>
        </w:numPr>
        <w:tabs>
          <w:tab w:val="num" w:pos="709"/>
        </w:tabs>
        <w:rPr>
          <w:rFonts w:ascii="Times New Roman" w:hAnsi="Times New Roman" w:cs="Times New Roman"/>
          <w:iCs/>
          <w:sz w:val="24"/>
          <w:szCs w:val="24"/>
        </w:rPr>
      </w:pPr>
      <w:r w:rsidRPr="006445D6">
        <w:rPr>
          <w:rFonts w:ascii="Times New Roman" w:hAnsi="Times New Roman" w:cs="Times New Roman"/>
          <w:iCs/>
          <w:sz w:val="24"/>
          <w:szCs w:val="24"/>
        </w:rPr>
        <w:t>the external affairs power (section 51(xxix));</w:t>
      </w:r>
    </w:p>
    <w:p w14:paraId="18FAA2FC" w14:textId="77777777" w:rsidR="00ED39B1" w:rsidRPr="006445D6" w:rsidRDefault="00ED39B1" w:rsidP="00ED39B1">
      <w:pPr>
        <w:numPr>
          <w:ilvl w:val="0"/>
          <w:numId w:val="23"/>
        </w:numPr>
        <w:tabs>
          <w:tab w:val="num" w:pos="709"/>
        </w:tabs>
        <w:rPr>
          <w:rFonts w:ascii="Times New Roman" w:hAnsi="Times New Roman" w:cs="Times New Roman"/>
          <w:iCs/>
          <w:sz w:val="24"/>
          <w:szCs w:val="24"/>
        </w:rPr>
      </w:pPr>
      <w:r w:rsidRPr="006445D6">
        <w:rPr>
          <w:rFonts w:ascii="Times New Roman" w:hAnsi="Times New Roman" w:cs="Times New Roman"/>
          <w:iCs/>
          <w:sz w:val="24"/>
          <w:szCs w:val="24"/>
        </w:rPr>
        <w:t>the communications power (section 51(v)); and</w:t>
      </w:r>
    </w:p>
    <w:p w14:paraId="624B59B6" w14:textId="12285DB1" w:rsidR="00ED39B1" w:rsidRPr="006445D6" w:rsidRDefault="00ED39B1" w:rsidP="00ED39B1">
      <w:pPr>
        <w:numPr>
          <w:ilvl w:val="0"/>
          <w:numId w:val="23"/>
        </w:numPr>
        <w:tabs>
          <w:tab w:val="num" w:pos="709"/>
        </w:tabs>
        <w:rPr>
          <w:rFonts w:ascii="Times New Roman" w:hAnsi="Times New Roman" w:cs="Times New Roman"/>
          <w:iCs/>
          <w:sz w:val="24"/>
          <w:szCs w:val="24"/>
        </w:rPr>
      </w:pPr>
      <w:r w:rsidRPr="006445D6">
        <w:rPr>
          <w:rFonts w:ascii="Times New Roman" w:hAnsi="Times New Roman" w:cs="Times New Roman"/>
          <w:iCs/>
          <w:sz w:val="24"/>
          <w:szCs w:val="24"/>
        </w:rPr>
        <w:t xml:space="preserve">the </w:t>
      </w:r>
      <w:r w:rsidR="00B50B03" w:rsidRPr="006445D6">
        <w:rPr>
          <w:rFonts w:ascii="Times New Roman" w:hAnsi="Times New Roman" w:cs="Times New Roman"/>
          <w:iCs/>
          <w:sz w:val="24"/>
          <w:szCs w:val="24"/>
        </w:rPr>
        <w:t>sickness benefits aspect of</w:t>
      </w:r>
      <w:r w:rsidRPr="006445D6">
        <w:rPr>
          <w:rFonts w:ascii="Times New Roman" w:hAnsi="Times New Roman" w:cs="Times New Roman"/>
          <w:iCs/>
          <w:sz w:val="24"/>
          <w:szCs w:val="24"/>
        </w:rPr>
        <w:t xml:space="preserve"> the social welfare power (section 51(xxiiiA)).</w:t>
      </w:r>
    </w:p>
    <w:p w14:paraId="7FBD95D9" w14:textId="77777777" w:rsidR="00ED39B1" w:rsidRPr="006445D6" w:rsidRDefault="00ED39B1" w:rsidP="00ED39B1">
      <w:pPr>
        <w:rPr>
          <w:rFonts w:ascii="Times New Roman" w:hAnsi="Times New Roman" w:cs="Times New Roman"/>
          <w:iCs/>
          <w:sz w:val="24"/>
          <w:szCs w:val="24"/>
        </w:rPr>
      </w:pPr>
    </w:p>
    <w:p w14:paraId="272A93E7" w14:textId="77777777" w:rsidR="00ED39B1" w:rsidRPr="006445D6" w:rsidRDefault="00ED39B1" w:rsidP="00ED39B1">
      <w:pPr>
        <w:rPr>
          <w:rFonts w:ascii="Times New Roman" w:hAnsi="Times New Roman" w:cs="Times New Roman"/>
          <w:i/>
          <w:iCs/>
          <w:sz w:val="24"/>
          <w:szCs w:val="24"/>
          <w:u w:val="single"/>
        </w:rPr>
      </w:pPr>
      <w:r w:rsidRPr="006445D6">
        <w:rPr>
          <w:rFonts w:ascii="Times New Roman" w:hAnsi="Times New Roman" w:cs="Times New Roman"/>
          <w:i/>
          <w:iCs/>
          <w:sz w:val="24"/>
          <w:szCs w:val="24"/>
          <w:u w:val="single"/>
        </w:rPr>
        <w:t>External affairs power</w:t>
      </w:r>
    </w:p>
    <w:p w14:paraId="2778D851" w14:textId="77777777" w:rsidR="00ED39B1" w:rsidRPr="006445D6" w:rsidRDefault="00ED39B1" w:rsidP="00ED39B1">
      <w:pPr>
        <w:rPr>
          <w:rFonts w:ascii="Times New Roman" w:hAnsi="Times New Roman" w:cs="Times New Roman"/>
          <w:iCs/>
          <w:sz w:val="24"/>
          <w:szCs w:val="24"/>
        </w:rPr>
      </w:pPr>
    </w:p>
    <w:p w14:paraId="620F5545" w14:textId="77777777"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01471A9A" w14:textId="77777777" w:rsidR="00ED39B1" w:rsidRPr="006445D6" w:rsidRDefault="00ED39B1" w:rsidP="00ED39B1">
      <w:pPr>
        <w:rPr>
          <w:rFonts w:ascii="Times New Roman" w:hAnsi="Times New Roman" w:cs="Times New Roman"/>
          <w:iCs/>
          <w:sz w:val="24"/>
          <w:szCs w:val="24"/>
        </w:rPr>
      </w:pPr>
    </w:p>
    <w:p w14:paraId="1FD433F4" w14:textId="556B46E5"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
          <w:iCs/>
          <w:sz w:val="24"/>
          <w:szCs w:val="24"/>
        </w:rPr>
        <w:t>Convention on the Rights of Persons with Disabilit</w:t>
      </w:r>
      <w:r w:rsidR="00D21DA0" w:rsidRPr="006445D6">
        <w:rPr>
          <w:rFonts w:ascii="Times New Roman" w:hAnsi="Times New Roman" w:cs="Times New Roman"/>
          <w:i/>
          <w:iCs/>
          <w:sz w:val="24"/>
          <w:szCs w:val="24"/>
        </w:rPr>
        <w:t>ies</w:t>
      </w:r>
      <w:r w:rsidRPr="006445D6">
        <w:rPr>
          <w:rFonts w:ascii="Times New Roman" w:hAnsi="Times New Roman" w:cs="Times New Roman"/>
          <w:i/>
          <w:iCs/>
          <w:sz w:val="24"/>
          <w:szCs w:val="24"/>
        </w:rPr>
        <w:t xml:space="preserve"> </w:t>
      </w:r>
      <w:r w:rsidRPr="006445D6">
        <w:rPr>
          <w:rFonts w:ascii="Times New Roman" w:hAnsi="Times New Roman" w:cs="Times New Roman"/>
          <w:iCs/>
          <w:sz w:val="24"/>
          <w:szCs w:val="24"/>
        </w:rPr>
        <w:t>(CRPD)</w:t>
      </w:r>
    </w:p>
    <w:p w14:paraId="2AD9DF5A" w14:textId="77777777" w:rsidR="00ED39B1" w:rsidRPr="006445D6" w:rsidRDefault="00ED39B1" w:rsidP="00ED39B1">
      <w:pPr>
        <w:rPr>
          <w:rFonts w:ascii="Times New Roman" w:hAnsi="Times New Roman" w:cs="Times New Roman"/>
          <w:iCs/>
          <w:sz w:val="24"/>
          <w:szCs w:val="24"/>
        </w:rPr>
      </w:pPr>
    </w:p>
    <w:p w14:paraId="035A3828" w14:textId="7AE7A507"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Australia has obligations under the </w:t>
      </w:r>
      <w:r w:rsidR="00B50B03" w:rsidRPr="006445D6">
        <w:rPr>
          <w:rFonts w:ascii="Times New Roman" w:hAnsi="Times New Roman" w:cs="Times New Roman"/>
          <w:iCs/>
          <w:sz w:val="24"/>
          <w:szCs w:val="24"/>
        </w:rPr>
        <w:t>CRPD</w:t>
      </w:r>
      <w:r w:rsidRPr="006445D6">
        <w:rPr>
          <w:rFonts w:ascii="Times New Roman" w:hAnsi="Times New Roman" w:cs="Times New Roman"/>
          <w:i/>
          <w:iCs/>
          <w:sz w:val="24"/>
          <w:szCs w:val="24"/>
        </w:rPr>
        <w:t xml:space="preserve"> </w:t>
      </w:r>
      <w:r w:rsidRPr="006445D6">
        <w:rPr>
          <w:rFonts w:ascii="Times New Roman" w:hAnsi="Times New Roman" w:cs="Times New Roman"/>
          <w:iCs/>
          <w:sz w:val="24"/>
          <w:szCs w:val="24"/>
        </w:rPr>
        <w:t>[2008] ATS 12. In particular:</w:t>
      </w:r>
    </w:p>
    <w:p w14:paraId="3729180F" w14:textId="6355CD16" w:rsidR="00ED39B1" w:rsidRPr="006445D6" w:rsidRDefault="00B50B03" w:rsidP="00ED39B1">
      <w:pPr>
        <w:numPr>
          <w:ilvl w:val="0"/>
          <w:numId w:val="32"/>
        </w:numPr>
        <w:rPr>
          <w:rFonts w:ascii="Times New Roman" w:hAnsi="Times New Roman" w:cs="Times New Roman"/>
          <w:iCs/>
          <w:sz w:val="24"/>
          <w:szCs w:val="24"/>
        </w:rPr>
      </w:pPr>
      <w:r w:rsidRPr="006445D6">
        <w:rPr>
          <w:rFonts w:ascii="Times New Roman" w:hAnsi="Times New Roman" w:cs="Times New Roman"/>
          <w:iCs/>
          <w:sz w:val="24"/>
          <w:szCs w:val="24"/>
        </w:rPr>
        <w:t>Article 7(1)</w:t>
      </w:r>
      <w:r w:rsidR="00ED39B1" w:rsidRPr="006445D6">
        <w:rPr>
          <w:rFonts w:ascii="Times New Roman" w:hAnsi="Times New Roman" w:cs="Times New Roman"/>
          <w:iCs/>
          <w:sz w:val="24"/>
          <w:szCs w:val="24"/>
        </w:rPr>
        <w:t xml:space="preserve"> requires States Parties to take all necessary measures to ensure the full enjoyment of children with disabilities of all human rights and fundamental freedoms on an equal basis with other children</w:t>
      </w:r>
      <w:r w:rsidR="00D21DA0" w:rsidRPr="006445D6">
        <w:rPr>
          <w:rFonts w:ascii="Times New Roman" w:hAnsi="Times New Roman" w:cs="Times New Roman"/>
          <w:iCs/>
          <w:sz w:val="24"/>
          <w:szCs w:val="24"/>
        </w:rPr>
        <w:t>; and</w:t>
      </w:r>
    </w:p>
    <w:p w14:paraId="3E8CB826" w14:textId="5127917F" w:rsidR="00ED39B1" w:rsidRPr="006445D6" w:rsidRDefault="00B50B03" w:rsidP="00ED39B1">
      <w:pPr>
        <w:numPr>
          <w:ilvl w:val="0"/>
          <w:numId w:val="32"/>
        </w:numPr>
        <w:rPr>
          <w:rFonts w:ascii="Times New Roman" w:hAnsi="Times New Roman" w:cs="Times New Roman"/>
          <w:iCs/>
          <w:sz w:val="24"/>
          <w:szCs w:val="24"/>
        </w:rPr>
      </w:pPr>
      <w:r w:rsidRPr="006445D6">
        <w:rPr>
          <w:rFonts w:ascii="Times New Roman" w:hAnsi="Times New Roman" w:cs="Times New Roman"/>
          <w:iCs/>
          <w:sz w:val="24"/>
          <w:szCs w:val="24"/>
        </w:rPr>
        <w:t>Article 24</w:t>
      </w:r>
      <w:r w:rsidR="00ED39B1" w:rsidRPr="006445D6">
        <w:rPr>
          <w:rFonts w:ascii="Times New Roman" w:hAnsi="Times New Roman" w:cs="Times New Roman"/>
          <w:iCs/>
          <w:sz w:val="24"/>
          <w:szCs w:val="24"/>
        </w:rPr>
        <w:t xml:space="preserve"> relates to States Parties recognising the right of persons with disabilities to education and ensuring an inclusive education system on an equal basis with others. </w:t>
      </w:r>
    </w:p>
    <w:p w14:paraId="378170E8" w14:textId="77777777" w:rsidR="00ED39B1" w:rsidRPr="006445D6" w:rsidRDefault="00ED39B1" w:rsidP="00ED39B1">
      <w:pPr>
        <w:rPr>
          <w:rFonts w:ascii="Times New Roman" w:hAnsi="Times New Roman" w:cs="Times New Roman"/>
          <w:iCs/>
          <w:sz w:val="24"/>
          <w:szCs w:val="24"/>
        </w:rPr>
      </w:pPr>
    </w:p>
    <w:p w14:paraId="7BD54BB8" w14:textId="18F00DBF"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The </w:t>
      </w:r>
      <w:r w:rsidR="00D21DA0" w:rsidRPr="006445D6">
        <w:rPr>
          <w:rFonts w:ascii="Times New Roman" w:hAnsi="Times New Roman" w:cs="Times New Roman"/>
          <w:iCs/>
          <w:sz w:val="24"/>
          <w:szCs w:val="24"/>
        </w:rPr>
        <w:t>e</w:t>
      </w:r>
      <w:r w:rsidRPr="006445D6">
        <w:rPr>
          <w:rFonts w:ascii="Times New Roman" w:hAnsi="Times New Roman" w:cs="Times New Roman"/>
          <w:iCs/>
          <w:sz w:val="24"/>
          <w:szCs w:val="24"/>
        </w:rPr>
        <w:t>arly childhood program has the best interests of the child as its primary consideration. The program implements Articles 7(1) and 24 of the CRPD as it will support young children with disability or developmental concerns reach their full potential, and also promote full inclusion and participation in the community. The program will further aid in preparing children with disability or developmental concerns for school and other learning environments, and support the right of persons with disabilities to inclusive education.</w:t>
      </w:r>
    </w:p>
    <w:p w14:paraId="40C6D113" w14:textId="77777777" w:rsidR="00ED39B1" w:rsidRPr="006445D6" w:rsidRDefault="00ED39B1" w:rsidP="00ED39B1">
      <w:pPr>
        <w:rPr>
          <w:rFonts w:ascii="Times New Roman" w:hAnsi="Times New Roman" w:cs="Times New Roman"/>
          <w:iCs/>
          <w:sz w:val="24"/>
          <w:szCs w:val="24"/>
        </w:rPr>
      </w:pPr>
    </w:p>
    <w:p w14:paraId="264F89DD" w14:textId="0C46BEDE" w:rsidR="00ED39B1" w:rsidRPr="006445D6" w:rsidRDefault="00ED39B1" w:rsidP="00ED39B1">
      <w:pPr>
        <w:rPr>
          <w:rFonts w:ascii="Times New Roman" w:hAnsi="Times New Roman" w:cs="Times New Roman"/>
          <w:i/>
          <w:iCs/>
          <w:sz w:val="24"/>
          <w:szCs w:val="24"/>
        </w:rPr>
      </w:pPr>
      <w:r w:rsidRPr="006445D6">
        <w:rPr>
          <w:rFonts w:ascii="Times New Roman" w:hAnsi="Times New Roman" w:cs="Times New Roman"/>
          <w:i/>
          <w:iCs/>
          <w:sz w:val="24"/>
          <w:szCs w:val="24"/>
        </w:rPr>
        <w:t>C</w:t>
      </w:r>
      <w:r w:rsidR="00D21DA0" w:rsidRPr="006445D6">
        <w:rPr>
          <w:rFonts w:ascii="Times New Roman" w:hAnsi="Times New Roman" w:cs="Times New Roman"/>
          <w:i/>
          <w:iCs/>
          <w:sz w:val="24"/>
          <w:szCs w:val="24"/>
        </w:rPr>
        <w:t>RC</w:t>
      </w:r>
    </w:p>
    <w:p w14:paraId="5468B375" w14:textId="77777777" w:rsidR="00ED39B1" w:rsidRPr="006445D6" w:rsidRDefault="00ED39B1" w:rsidP="00ED39B1">
      <w:pPr>
        <w:rPr>
          <w:rFonts w:ascii="Times New Roman" w:hAnsi="Times New Roman" w:cs="Times New Roman"/>
          <w:i/>
          <w:iCs/>
          <w:sz w:val="24"/>
          <w:szCs w:val="24"/>
        </w:rPr>
      </w:pPr>
    </w:p>
    <w:p w14:paraId="4FB976FB" w14:textId="31633234"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Australia has obligations under the </w:t>
      </w:r>
      <w:r w:rsidR="00B50B03" w:rsidRPr="006445D6">
        <w:rPr>
          <w:rFonts w:ascii="Times New Roman" w:hAnsi="Times New Roman" w:cs="Times New Roman"/>
          <w:iCs/>
          <w:sz w:val="24"/>
          <w:szCs w:val="24"/>
        </w:rPr>
        <w:t>CRC</w:t>
      </w:r>
      <w:r w:rsidRPr="006445D6">
        <w:rPr>
          <w:rFonts w:ascii="Times New Roman" w:hAnsi="Times New Roman" w:cs="Times New Roman"/>
          <w:i/>
          <w:iCs/>
          <w:sz w:val="24"/>
          <w:szCs w:val="24"/>
        </w:rPr>
        <w:t xml:space="preserve"> </w:t>
      </w:r>
      <w:r w:rsidRPr="006445D6">
        <w:rPr>
          <w:rFonts w:ascii="Times New Roman" w:hAnsi="Times New Roman" w:cs="Times New Roman"/>
          <w:iCs/>
          <w:sz w:val="24"/>
          <w:szCs w:val="24"/>
        </w:rPr>
        <w:t>[1991] ATS 4.  In particular:</w:t>
      </w:r>
    </w:p>
    <w:p w14:paraId="19164F1B" w14:textId="1F5A827C" w:rsidR="00ED39B1" w:rsidRPr="006445D6" w:rsidRDefault="00B50B03" w:rsidP="00ED39B1">
      <w:pPr>
        <w:numPr>
          <w:ilvl w:val="0"/>
          <w:numId w:val="33"/>
        </w:numPr>
        <w:rPr>
          <w:rFonts w:ascii="Times New Roman" w:hAnsi="Times New Roman" w:cs="Times New Roman"/>
          <w:iCs/>
          <w:sz w:val="24"/>
          <w:szCs w:val="24"/>
        </w:rPr>
      </w:pPr>
      <w:r w:rsidRPr="006445D6">
        <w:rPr>
          <w:rFonts w:ascii="Times New Roman" w:hAnsi="Times New Roman" w:cs="Times New Roman"/>
          <w:iCs/>
          <w:sz w:val="24"/>
          <w:szCs w:val="24"/>
        </w:rPr>
        <w:t>Article 18(2)</w:t>
      </w:r>
      <w:r w:rsidR="00ED39B1" w:rsidRPr="006445D6">
        <w:rPr>
          <w:rFonts w:ascii="Times New Roman" w:hAnsi="Times New Roman" w:cs="Times New Roman"/>
          <w:iCs/>
          <w:sz w:val="24"/>
          <w:szCs w:val="24"/>
        </w:rPr>
        <w:t xml:space="preserve"> states that States Parties shall render appropriate assistance to parents and legal guardians in the performance of their child-rearing responsibilities and shall ensure the development of institutions, facilities and services for the care of children</w:t>
      </w:r>
      <w:r w:rsidR="00D21DA0" w:rsidRPr="006445D6">
        <w:rPr>
          <w:rFonts w:ascii="Times New Roman" w:hAnsi="Times New Roman" w:cs="Times New Roman"/>
          <w:iCs/>
          <w:sz w:val="24"/>
          <w:szCs w:val="24"/>
        </w:rPr>
        <w:t>;</w:t>
      </w:r>
      <w:r w:rsidR="00ED39B1" w:rsidRPr="006445D6">
        <w:rPr>
          <w:rFonts w:ascii="Times New Roman" w:hAnsi="Times New Roman" w:cs="Times New Roman"/>
          <w:iCs/>
          <w:sz w:val="24"/>
          <w:szCs w:val="24"/>
        </w:rPr>
        <w:t xml:space="preserve"> </w:t>
      </w:r>
    </w:p>
    <w:p w14:paraId="07E58312" w14:textId="005F8738" w:rsidR="00ED39B1" w:rsidRPr="006445D6" w:rsidRDefault="00B50B03" w:rsidP="00ED39B1">
      <w:pPr>
        <w:numPr>
          <w:ilvl w:val="0"/>
          <w:numId w:val="33"/>
        </w:numPr>
        <w:rPr>
          <w:rFonts w:ascii="Times New Roman" w:hAnsi="Times New Roman" w:cs="Times New Roman"/>
          <w:iCs/>
          <w:sz w:val="24"/>
          <w:szCs w:val="24"/>
        </w:rPr>
      </w:pPr>
      <w:r w:rsidRPr="006445D6">
        <w:rPr>
          <w:rFonts w:ascii="Times New Roman" w:hAnsi="Times New Roman" w:cs="Times New Roman"/>
          <w:iCs/>
          <w:sz w:val="24"/>
          <w:szCs w:val="24"/>
        </w:rPr>
        <w:t>Article 23(2)</w:t>
      </w:r>
      <w:r w:rsidR="00ED39B1" w:rsidRPr="006445D6">
        <w:rPr>
          <w:rFonts w:ascii="Times New Roman" w:hAnsi="Times New Roman" w:cs="Times New Roman"/>
          <w:iCs/>
          <w:sz w:val="24"/>
          <w:szCs w:val="24"/>
        </w:rPr>
        <w:t xml:space="preserve"> recognises the right of the disabled child to special care and requires States Parties to extend appropriate assistance to children with disabilities and those responsible for their care to ensure the child has access to services and opportunities in a manner conducive to the child’s achieving the fullest possible social integra</w:t>
      </w:r>
      <w:r w:rsidR="00E12E09" w:rsidRPr="006445D6">
        <w:rPr>
          <w:rFonts w:ascii="Times New Roman" w:hAnsi="Times New Roman" w:cs="Times New Roman"/>
          <w:iCs/>
          <w:sz w:val="24"/>
          <w:szCs w:val="24"/>
        </w:rPr>
        <w:t>tion and individual development; and</w:t>
      </w:r>
    </w:p>
    <w:p w14:paraId="0AE20F3A" w14:textId="272372FE" w:rsidR="00ED39B1" w:rsidRPr="006445D6" w:rsidRDefault="00B50B03" w:rsidP="00ED39B1">
      <w:pPr>
        <w:numPr>
          <w:ilvl w:val="0"/>
          <w:numId w:val="33"/>
        </w:numPr>
        <w:rPr>
          <w:rFonts w:ascii="Times New Roman" w:hAnsi="Times New Roman" w:cs="Times New Roman"/>
          <w:iCs/>
          <w:sz w:val="24"/>
          <w:szCs w:val="24"/>
        </w:rPr>
      </w:pPr>
      <w:r w:rsidRPr="006445D6">
        <w:rPr>
          <w:rFonts w:ascii="Times New Roman" w:hAnsi="Times New Roman" w:cs="Times New Roman"/>
          <w:iCs/>
          <w:sz w:val="24"/>
          <w:szCs w:val="24"/>
        </w:rPr>
        <w:t>Article 27</w:t>
      </w:r>
      <w:r w:rsidR="00ED39B1" w:rsidRPr="006445D6">
        <w:rPr>
          <w:rFonts w:ascii="Times New Roman" w:hAnsi="Times New Roman" w:cs="Times New Roman"/>
          <w:iCs/>
          <w:sz w:val="24"/>
          <w:szCs w:val="24"/>
        </w:rPr>
        <w:t xml:space="preserve"> requires States Parties to provide assistance to parents and carers to secure the right of a child to a standard of living adequate for the child’s physical, mental, spiritual, moral and social development. </w:t>
      </w:r>
    </w:p>
    <w:p w14:paraId="1D6ED4B4" w14:textId="77777777" w:rsidR="00ED39B1" w:rsidRPr="006445D6" w:rsidRDefault="00ED39B1" w:rsidP="00ED39B1">
      <w:pPr>
        <w:rPr>
          <w:rFonts w:ascii="Times New Roman" w:hAnsi="Times New Roman" w:cs="Times New Roman"/>
          <w:iCs/>
          <w:sz w:val="24"/>
          <w:szCs w:val="24"/>
        </w:rPr>
      </w:pPr>
    </w:p>
    <w:p w14:paraId="3FE2AC72" w14:textId="0C00DFFC"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The </w:t>
      </w:r>
      <w:r w:rsidR="00E12E09" w:rsidRPr="006445D6">
        <w:rPr>
          <w:rFonts w:ascii="Times New Roman" w:hAnsi="Times New Roman" w:cs="Times New Roman"/>
          <w:iCs/>
          <w:sz w:val="24"/>
          <w:szCs w:val="24"/>
        </w:rPr>
        <w:t>e</w:t>
      </w:r>
      <w:r w:rsidRPr="006445D6">
        <w:rPr>
          <w:rFonts w:ascii="Times New Roman" w:hAnsi="Times New Roman" w:cs="Times New Roman"/>
          <w:iCs/>
          <w:sz w:val="24"/>
          <w:szCs w:val="24"/>
        </w:rPr>
        <w:t xml:space="preserve">arly childhood program implements Articles 18(2), 23(2) and 27 of the CRC by preparing children with disability or developmental concerns for school and other learning </w:t>
      </w:r>
      <w:r w:rsidRPr="006445D6">
        <w:rPr>
          <w:rFonts w:ascii="Times New Roman" w:hAnsi="Times New Roman" w:cs="Times New Roman"/>
          <w:iCs/>
          <w:sz w:val="24"/>
          <w:szCs w:val="24"/>
        </w:rPr>
        <w:lastRenderedPageBreak/>
        <w:t xml:space="preserve">environments. The program also provides assistance to parents and carers through improving access to information, workshops and community supports, and developing the skills of parents and carers to support their child’s learning and development and for the child to achieve the fullest possible social integration and individual development. </w:t>
      </w:r>
    </w:p>
    <w:p w14:paraId="54B04B97" w14:textId="1C299972" w:rsidR="00655826" w:rsidRPr="006445D6" w:rsidRDefault="00655826" w:rsidP="00E94BCA">
      <w:pPr>
        <w:rPr>
          <w:rFonts w:ascii="Times New Roman" w:hAnsi="Times New Roman" w:cs="Times New Roman"/>
          <w:iCs/>
          <w:sz w:val="24"/>
          <w:szCs w:val="24"/>
        </w:rPr>
      </w:pPr>
    </w:p>
    <w:p w14:paraId="44BD6DFB" w14:textId="77777777" w:rsidR="00ED39B1" w:rsidRPr="006445D6" w:rsidRDefault="00ED39B1" w:rsidP="00ED39B1">
      <w:pPr>
        <w:rPr>
          <w:rFonts w:ascii="Times New Roman" w:hAnsi="Times New Roman" w:cs="Times New Roman"/>
          <w:i/>
          <w:iCs/>
          <w:sz w:val="24"/>
          <w:szCs w:val="24"/>
          <w:u w:val="single"/>
        </w:rPr>
      </w:pPr>
      <w:r w:rsidRPr="006445D6">
        <w:rPr>
          <w:rFonts w:ascii="Times New Roman" w:hAnsi="Times New Roman" w:cs="Times New Roman"/>
          <w:i/>
          <w:iCs/>
          <w:sz w:val="24"/>
          <w:szCs w:val="24"/>
          <w:u w:val="single"/>
        </w:rPr>
        <w:t>Communications power</w:t>
      </w:r>
    </w:p>
    <w:p w14:paraId="32311DE3" w14:textId="77777777" w:rsidR="00ED39B1" w:rsidRPr="006445D6" w:rsidRDefault="00ED39B1" w:rsidP="00ED39B1">
      <w:pPr>
        <w:rPr>
          <w:rFonts w:ascii="Times New Roman" w:hAnsi="Times New Roman" w:cs="Times New Roman"/>
          <w:iCs/>
          <w:sz w:val="24"/>
          <w:szCs w:val="24"/>
        </w:rPr>
      </w:pPr>
    </w:p>
    <w:p w14:paraId="21544FEE" w14:textId="77777777"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Section 51(v) of the Constitution empowers the Parliament to make laws with respect to ‘postal, telegraphic, telephonic and other like services’. </w:t>
      </w:r>
    </w:p>
    <w:p w14:paraId="3A8B155C" w14:textId="77777777" w:rsidR="00ED39B1" w:rsidRPr="006445D6" w:rsidRDefault="00ED39B1" w:rsidP="00ED39B1">
      <w:pPr>
        <w:rPr>
          <w:rFonts w:ascii="Times New Roman" w:hAnsi="Times New Roman" w:cs="Times New Roman"/>
          <w:iCs/>
          <w:sz w:val="24"/>
          <w:szCs w:val="24"/>
        </w:rPr>
      </w:pPr>
    </w:p>
    <w:p w14:paraId="04BF313C" w14:textId="48C7E7D3"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Aspects of the </w:t>
      </w:r>
      <w:r w:rsidR="00E12E09" w:rsidRPr="006445D6">
        <w:rPr>
          <w:rFonts w:ascii="Times New Roman" w:hAnsi="Times New Roman" w:cs="Times New Roman"/>
          <w:iCs/>
          <w:sz w:val="24"/>
          <w:szCs w:val="24"/>
        </w:rPr>
        <w:t>e</w:t>
      </w:r>
      <w:r w:rsidRPr="006445D6">
        <w:rPr>
          <w:rFonts w:ascii="Times New Roman" w:hAnsi="Times New Roman" w:cs="Times New Roman"/>
          <w:iCs/>
          <w:sz w:val="24"/>
          <w:szCs w:val="24"/>
        </w:rPr>
        <w:t>arly childhood program will be delivered online, such as the use of digital technology to provide information to parents.</w:t>
      </w:r>
    </w:p>
    <w:p w14:paraId="35D070DD" w14:textId="77777777" w:rsidR="00ED39B1" w:rsidRPr="006445D6" w:rsidRDefault="00ED39B1" w:rsidP="00ED39B1">
      <w:pPr>
        <w:rPr>
          <w:rFonts w:ascii="Times New Roman" w:hAnsi="Times New Roman" w:cs="Times New Roman"/>
          <w:iCs/>
          <w:sz w:val="24"/>
          <w:szCs w:val="24"/>
        </w:rPr>
      </w:pPr>
    </w:p>
    <w:p w14:paraId="18868C41" w14:textId="4347C772" w:rsidR="00ED39B1" w:rsidRPr="006445D6" w:rsidRDefault="00ED39B1" w:rsidP="00ED39B1">
      <w:pPr>
        <w:rPr>
          <w:rFonts w:ascii="Times New Roman" w:hAnsi="Times New Roman" w:cs="Times New Roman"/>
          <w:i/>
          <w:iCs/>
          <w:sz w:val="24"/>
          <w:szCs w:val="24"/>
          <w:u w:val="single"/>
        </w:rPr>
      </w:pPr>
      <w:r w:rsidRPr="006445D6">
        <w:rPr>
          <w:rFonts w:ascii="Times New Roman" w:hAnsi="Times New Roman" w:cs="Times New Roman"/>
          <w:i/>
          <w:iCs/>
          <w:sz w:val="24"/>
          <w:szCs w:val="24"/>
          <w:u w:val="single"/>
        </w:rPr>
        <w:t>Social welfare power</w:t>
      </w:r>
    </w:p>
    <w:p w14:paraId="7CBF5567" w14:textId="77777777" w:rsidR="00ED39B1" w:rsidRPr="006445D6" w:rsidRDefault="00ED39B1" w:rsidP="00ED39B1">
      <w:pPr>
        <w:rPr>
          <w:rFonts w:ascii="Times New Roman" w:hAnsi="Times New Roman" w:cs="Times New Roman"/>
          <w:i/>
          <w:iCs/>
          <w:sz w:val="24"/>
          <w:szCs w:val="24"/>
        </w:rPr>
      </w:pPr>
    </w:p>
    <w:p w14:paraId="533C4EAC" w14:textId="77777777" w:rsidR="00ED39B1" w:rsidRPr="006445D6" w:rsidRDefault="00ED39B1" w:rsidP="00ED39B1">
      <w:pPr>
        <w:rPr>
          <w:rFonts w:ascii="Times New Roman" w:hAnsi="Times New Roman" w:cs="Times New Roman"/>
          <w:iCs/>
          <w:sz w:val="24"/>
          <w:szCs w:val="24"/>
        </w:rPr>
      </w:pPr>
      <w:r w:rsidRPr="006445D6">
        <w:rPr>
          <w:rFonts w:ascii="Times New Roman" w:hAnsi="Times New Roman" w:cs="Times New Roman"/>
          <w:iCs/>
          <w:sz w:val="24"/>
          <w:szCs w:val="24"/>
        </w:rPr>
        <w:t xml:space="preserve">The social welfare power in section 51(xxiiiA) of the Constitution empowers the Parliament to make laws with respect to the provision of certain social welfare benefits including ‘the provision of sickness… benefits’. </w:t>
      </w:r>
    </w:p>
    <w:p w14:paraId="4BA2F8DF" w14:textId="77777777" w:rsidR="00ED39B1" w:rsidRPr="006445D6" w:rsidRDefault="00ED39B1" w:rsidP="00ED39B1">
      <w:pPr>
        <w:rPr>
          <w:rFonts w:ascii="Times New Roman" w:hAnsi="Times New Roman" w:cs="Times New Roman"/>
          <w:iCs/>
          <w:sz w:val="24"/>
          <w:szCs w:val="24"/>
        </w:rPr>
      </w:pPr>
    </w:p>
    <w:p w14:paraId="46325B6D" w14:textId="2A365B47" w:rsidR="00ED39B1" w:rsidRPr="006445D6" w:rsidRDefault="00E12E09" w:rsidP="00ED39B1">
      <w:pPr>
        <w:rPr>
          <w:rFonts w:ascii="Times New Roman" w:hAnsi="Times New Roman" w:cs="Times New Roman"/>
          <w:iCs/>
          <w:sz w:val="24"/>
          <w:szCs w:val="24"/>
        </w:rPr>
      </w:pPr>
      <w:r w:rsidRPr="006445D6">
        <w:rPr>
          <w:rFonts w:ascii="Times New Roman" w:hAnsi="Times New Roman" w:cs="Times New Roman"/>
          <w:iCs/>
          <w:sz w:val="24"/>
          <w:szCs w:val="24"/>
        </w:rPr>
        <w:t>The e</w:t>
      </w:r>
      <w:r w:rsidR="00ED39B1" w:rsidRPr="006445D6">
        <w:rPr>
          <w:rFonts w:ascii="Times New Roman" w:hAnsi="Times New Roman" w:cs="Times New Roman"/>
          <w:iCs/>
          <w:sz w:val="24"/>
          <w:szCs w:val="24"/>
        </w:rPr>
        <w:t>arly childhood program will help children with disability and help parents and carers to support children with disability.</w:t>
      </w:r>
    </w:p>
    <w:p w14:paraId="02F064F0" w14:textId="77777777" w:rsidR="00655826" w:rsidRPr="006445D6" w:rsidRDefault="00655826" w:rsidP="00E94BCA">
      <w:pPr>
        <w:rPr>
          <w:rFonts w:ascii="Times New Roman" w:hAnsi="Times New Roman" w:cs="Times New Roman"/>
          <w:iCs/>
          <w:sz w:val="24"/>
          <w:szCs w:val="24"/>
        </w:rPr>
      </w:pPr>
    </w:p>
    <w:p w14:paraId="6B78B1E2" w14:textId="77777777" w:rsidR="00337D61" w:rsidRPr="006445D6" w:rsidRDefault="00337D61" w:rsidP="000C6B65">
      <w:pPr>
        <w:rPr>
          <w:rFonts w:ascii="Times New Roman" w:hAnsi="Times New Roman" w:cs="Times New Roman"/>
          <w:color w:val="000000" w:themeColor="text1"/>
          <w:sz w:val="24"/>
          <w:szCs w:val="24"/>
        </w:rPr>
      </w:pPr>
    </w:p>
    <w:p w14:paraId="6F878B61" w14:textId="204ECF2E" w:rsidR="00857891" w:rsidRPr="006445D6" w:rsidRDefault="00857891" w:rsidP="000C6B65">
      <w:pPr>
        <w:rPr>
          <w:rFonts w:ascii="Times New Roman" w:hAnsi="Times New Roman" w:cs="Times New Roman"/>
          <w:sz w:val="24"/>
          <w:szCs w:val="24"/>
        </w:rPr>
        <w:sectPr w:rsidR="00857891" w:rsidRPr="006445D6"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72D6853" w14:textId="77777777" w:rsidR="007910C5" w:rsidRPr="006445D6" w:rsidRDefault="007910C5" w:rsidP="00EC7028">
      <w:pPr>
        <w:contextualSpacing/>
        <w:jc w:val="center"/>
        <w:rPr>
          <w:rFonts w:ascii="Times New Roman" w:eastAsia="Times New Roman" w:hAnsi="Times New Roman" w:cs="Times New Roman"/>
          <w:b/>
          <w:bCs/>
          <w:sz w:val="24"/>
          <w:szCs w:val="24"/>
        </w:rPr>
      </w:pPr>
      <w:r w:rsidRPr="006445D6">
        <w:rPr>
          <w:rFonts w:ascii="Times New Roman" w:eastAsia="Times New Roman" w:hAnsi="Times New Roman" w:cs="Times New Roman"/>
          <w:b/>
          <w:bCs/>
          <w:sz w:val="24"/>
          <w:szCs w:val="24"/>
        </w:rPr>
        <w:lastRenderedPageBreak/>
        <w:t>Statement of Compatibility with Human Rights</w:t>
      </w:r>
    </w:p>
    <w:p w14:paraId="34081C2F" w14:textId="51987971" w:rsidR="00CC41AF" w:rsidRPr="006445D6" w:rsidRDefault="00CC41AF" w:rsidP="000C6B65">
      <w:pPr>
        <w:contextualSpacing/>
        <w:rPr>
          <w:rFonts w:ascii="Times New Roman" w:eastAsia="Times New Roman" w:hAnsi="Times New Roman" w:cs="Times New Roman"/>
          <w:b/>
          <w:bCs/>
          <w:sz w:val="24"/>
          <w:szCs w:val="24"/>
        </w:rPr>
      </w:pPr>
    </w:p>
    <w:p w14:paraId="372C1B59" w14:textId="77777777" w:rsidR="00555B67" w:rsidRPr="006445D6" w:rsidRDefault="00555B67" w:rsidP="000E4E36">
      <w:pPr>
        <w:jc w:val="center"/>
        <w:rPr>
          <w:rFonts w:ascii="Times New Roman" w:hAnsi="Times New Roman"/>
          <w:i/>
          <w:sz w:val="24"/>
          <w:szCs w:val="24"/>
        </w:rPr>
      </w:pPr>
      <w:r w:rsidRPr="006445D6">
        <w:rPr>
          <w:rFonts w:ascii="Times New Roman" w:hAnsi="Times New Roman"/>
          <w:sz w:val="24"/>
          <w:szCs w:val="24"/>
        </w:rPr>
        <w:t>Prepared in accordance with Part 3 of the</w:t>
      </w:r>
      <w:r w:rsidRPr="006445D6">
        <w:rPr>
          <w:rFonts w:ascii="Times New Roman" w:hAnsi="Times New Roman"/>
          <w:i/>
          <w:sz w:val="24"/>
          <w:szCs w:val="24"/>
        </w:rPr>
        <w:t xml:space="preserve"> Human Rights (Parliamentary Scrutiny) Act 2011</w:t>
      </w:r>
    </w:p>
    <w:p w14:paraId="3222071D" w14:textId="77777777" w:rsidR="00555B67" w:rsidRPr="006445D6" w:rsidRDefault="00555B67" w:rsidP="000E4E36">
      <w:pPr>
        <w:jc w:val="center"/>
        <w:rPr>
          <w:rFonts w:ascii="Times New Roman" w:hAnsi="Times New Roman"/>
          <w:i/>
          <w:sz w:val="24"/>
          <w:szCs w:val="24"/>
        </w:rPr>
      </w:pPr>
    </w:p>
    <w:p w14:paraId="5E77BEF2" w14:textId="2ED68ADE" w:rsidR="00555B67" w:rsidRPr="006445D6" w:rsidRDefault="00555B67" w:rsidP="000E4E36">
      <w:pPr>
        <w:pStyle w:val="paranumbering0"/>
        <w:spacing w:before="0" w:beforeAutospacing="0" w:after="0" w:afterAutospacing="0"/>
        <w:contextualSpacing/>
        <w:rPr>
          <w:b/>
          <w:i/>
        </w:rPr>
      </w:pPr>
      <w:r w:rsidRPr="006445D6">
        <w:rPr>
          <w:b/>
          <w:i/>
        </w:rPr>
        <w:t xml:space="preserve">Financial Framework (Supplementary Powers) Amendment </w:t>
      </w:r>
      <w:r w:rsidRPr="006445D6">
        <w:rPr>
          <w:b/>
          <w:i/>
          <w:iCs/>
        </w:rPr>
        <w:t xml:space="preserve">(Social Services </w:t>
      </w:r>
      <w:r w:rsidR="00A53EFE" w:rsidRPr="006445D6">
        <w:rPr>
          <w:b/>
          <w:i/>
          <w:iCs/>
        </w:rPr>
        <w:br/>
      </w:r>
      <w:r w:rsidRPr="006445D6">
        <w:rPr>
          <w:b/>
          <w:i/>
          <w:iCs/>
        </w:rPr>
        <w:t>Measures No. </w:t>
      </w:r>
      <w:r w:rsidR="002F03A8" w:rsidRPr="006445D6">
        <w:rPr>
          <w:b/>
          <w:i/>
          <w:iCs/>
        </w:rPr>
        <w:t>4</w:t>
      </w:r>
      <w:r w:rsidRPr="006445D6">
        <w:rPr>
          <w:b/>
          <w:i/>
          <w:iCs/>
        </w:rPr>
        <w:t xml:space="preserve">) </w:t>
      </w:r>
      <w:r w:rsidRPr="006445D6">
        <w:rPr>
          <w:b/>
          <w:i/>
        </w:rPr>
        <w:t>Regulations 2021</w:t>
      </w:r>
    </w:p>
    <w:p w14:paraId="32E53AD5" w14:textId="77777777" w:rsidR="00555B67" w:rsidRPr="006445D6" w:rsidRDefault="00555B67" w:rsidP="000E4E36">
      <w:pPr>
        <w:jc w:val="center"/>
        <w:rPr>
          <w:rFonts w:ascii="Times New Roman" w:hAnsi="Times New Roman"/>
          <w:sz w:val="24"/>
          <w:szCs w:val="24"/>
        </w:rPr>
      </w:pPr>
    </w:p>
    <w:p w14:paraId="1F0ECCF5" w14:textId="0F13765E" w:rsidR="00555B67" w:rsidRPr="006445D6" w:rsidRDefault="003F42A9" w:rsidP="000E4E36">
      <w:pPr>
        <w:rPr>
          <w:rFonts w:ascii="Times New Roman" w:hAnsi="Times New Roman"/>
          <w:sz w:val="24"/>
          <w:szCs w:val="24"/>
        </w:rPr>
      </w:pPr>
      <w:r w:rsidRPr="006445D6">
        <w:rPr>
          <w:rFonts w:ascii="Times New Roman" w:hAnsi="Times New Roman"/>
          <w:sz w:val="24"/>
          <w:szCs w:val="24"/>
        </w:rPr>
        <w:t>This d</w:t>
      </w:r>
      <w:r w:rsidR="00555B67" w:rsidRPr="006445D6">
        <w:rPr>
          <w:rFonts w:ascii="Times New Roman" w:hAnsi="Times New Roman"/>
          <w:sz w:val="24"/>
          <w:szCs w:val="24"/>
        </w:rPr>
        <w:t xml:space="preserve">isallowable </w:t>
      </w:r>
      <w:r w:rsidRPr="006445D6">
        <w:rPr>
          <w:rFonts w:ascii="Times New Roman" w:hAnsi="Times New Roman"/>
          <w:sz w:val="24"/>
          <w:szCs w:val="24"/>
        </w:rPr>
        <w:t>l</w:t>
      </w:r>
      <w:r w:rsidR="00555B67" w:rsidRPr="006445D6">
        <w:rPr>
          <w:rFonts w:ascii="Times New Roman" w:hAnsi="Times New Roman"/>
          <w:sz w:val="24"/>
          <w:szCs w:val="24"/>
        </w:rPr>
        <w:t xml:space="preserve">egislative </w:t>
      </w:r>
      <w:r w:rsidRPr="006445D6">
        <w:rPr>
          <w:rFonts w:ascii="Times New Roman" w:hAnsi="Times New Roman"/>
          <w:sz w:val="24"/>
          <w:szCs w:val="24"/>
        </w:rPr>
        <w:t>i</w:t>
      </w:r>
      <w:r w:rsidR="00555B67" w:rsidRPr="006445D6">
        <w:rPr>
          <w:rFonts w:ascii="Times New Roman" w:hAnsi="Times New Roman"/>
          <w:sz w:val="24"/>
          <w:szCs w:val="24"/>
        </w:rPr>
        <w:t xml:space="preserve">nstrument is compatible with the human rights and freedoms recognised or declared in the international instruments listed in section 3 of the </w:t>
      </w:r>
      <w:r w:rsidR="00555B67" w:rsidRPr="006445D6">
        <w:rPr>
          <w:rFonts w:ascii="Times New Roman" w:hAnsi="Times New Roman"/>
          <w:i/>
          <w:sz w:val="24"/>
          <w:szCs w:val="24"/>
        </w:rPr>
        <w:t>Human Rights (Parliamentary Scrutiny) Act 2011</w:t>
      </w:r>
      <w:r w:rsidR="00555B67" w:rsidRPr="006445D6">
        <w:rPr>
          <w:rFonts w:ascii="Times New Roman" w:hAnsi="Times New Roman"/>
          <w:sz w:val="24"/>
          <w:szCs w:val="24"/>
        </w:rPr>
        <w:t>.</w:t>
      </w:r>
    </w:p>
    <w:p w14:paraId="78B0B555" w14:textId="77777777" w:rsidR="000E4E36" w:rsidRPr="006445D6" w:rsidRDefault="000E4E36" w:rsidP="000E4E36">
      <w:pPr>
        <w:rPr>
          <w:rFonts w:ascii="Times New Roman" w:hAnsi="Times New Roman"/>
          <w:sz w:val="24"/>
          <w:szCs w:val="24"/>
        </w:rPr>
      </w:pPr>
    </w:p>
    <w:p w14:paraId="72C748E6" w14:textId="5D95982D" w:rsidR="000E4E36" w:rsidRPr="006445D6" w:rsidRDefault="000E4E36" w:rsidP="000E4E36">
      <w:pPr>
        <w:rPr>
          <w:rFonts w:ascii="Times New Roman" w:hAnsi="Times New Roman"/>
          <w:b/>
          <w:sz w:val="24"/>
          <w:szCs w:val="24"/>
        </w:rPr>
      </w:pPr>
      <w:r w:rsidRPr="006445D6">
        <w:rPr>
          <w:rFonts w:ascii="Times New Roman" w:hAnsi="Times New Roman"/>
          <w:b/>
          <w:sz w:val="24"/>
          <w:szCs w:val="24"/>
        </w:rPr>
        <w:t>Overview of the legislative instrument</w:t>
      </w:r>
    </w:p>
    <w:p w14:paraId="4EFBE5FD" w14:textId="77777777" w:rsidR="000E4E36" w:rsidRPr="006445D6" w:rsidRDefault="000E4E36" w:rsidP="000E4E36">
      <w:pPr>
        <w:rPr>
          <w:rFonts w:ascii="Times New Roman" w:hAnsi="Times New Roman"/>
          <w:b/>
          <w:sz w:val="24"/>
          <w:szCs w:val="24"/>
        </w:rPr>
      </w:pPr>
    </w:p>
    <w:p w14:paraId="547934D2" w14:textId="77777777" w:rsidR="00555B67" w:rsidRPr="006445D6" w:rsidRDefault="00555B67" w:rsidP="000E4E36">
      <w:pPr>
        <w:pStyle w:val="paranumbering0"/>
        <w:spacing w:before="0" w:beforeAutospacing="0" w:after="0" w:afterAutospacing="0"/>
        <w:contextualSpacing/>
      </w:pPr>
      <w:r w:rsidRPr="006445D6">
        <w:t xml:space="preserve">Section 32B of the </w:t>
      </w:r>
      <w:r w:rsidRPr="006445D6">
        <w:rPr>
          <w:i/>
        </w:rPr>
        <w:t>Financial Framework (Supplementary Powers) Act 1997</w:t>
      </w:r>
      <w:r w:rsidRPr="006445D6">
        <w:t xml:space="preserve"> (the FF(SP) Act) authorises the Commonwealth to make, vary and administer arrangements and grants specified in the </w:t>
      </w:r>
      <w:r w:rsidRPr="006445D6">
        <w:rPr>
          <w:i/>
        </w:rPr>
        <w:t xml:space="preserve">Financial Framework (Supplementary Powers) Regulations 1997 </w:t>
      </w:r>
      <w:r w:rsidRPr="006445D6">
        <w:t>(the FF(SP) Regulations) and to make, vary and administer arrangements and grants for the purposes of programs specified in the Regulations. Schedule 1AA and Schedule 1AB to the FF(SP) Regulations specify the arrangements, grants and programs. The powers in the FF(SP) Act to make, vary or administer arrangements or grants may be exercised on behalf of the Commonwealth by Ministers and the accountable authorities of non</w:t>
      </w:r>
      <w:r w:rsidRPr="006445D6">
        <w:noBreakHyphen/>
        <w:t xml:space="preserve">corporate Commonwealth entities, as defined under section 12 of the </w:t>
      </w:r>
      <w:r w:rsidRPr="006445D6">
        <w:rPr>
          <w:i/>
          <w:iCs/>
        </w:rPr>
        <w:t>Public Governance, Performance and Accountability Act 2013</w:t>
      </w:r>
      <w:r w:rsidRPr="006445D6">
        <w:t xml:space="preserve">. </w:t>
      </w:r>
    </w:p>
    <w:p w14:paraId="48EC43EA" w14:textId="77777777" w:rsidR="00555B67" w:rsidRPr="006445D6" w:rsidRDefault="00555B67" w:rsidP="000E4E36">
      <w:pPr>
        <w:rPr>
          <w:rFonts w:ascii="Times New Roman" w:hAnsi="Times New Roman"/>
          <w:sz w:val="24"/>
          <w:szCs w:val="24"/>
        </w:rPr>
      </w:pPr>
    </w:p>
    <w:p w14:paraId="2AF649DE" w14:textId="7E62D97E" w:rsidR="00555B67" w:rsidRPr="006445D6" w:rsidRDefault="00555B67" w:rsidP="000E4E36">
      <w:pPr>
        <w:rPr>
          <w:rFonts w:ascii="Times New Roman" w:hAnsi="Times New Roman" w:cs="Times New Roman"/>
          <w:sz w:val="24"/>
          <w:szCs w:val="24"/>
        </w:rPr>
      </w:pPr>
      <w:r w:rsidRPr="006445D6">
        <w:rPr>
          <w:rFonts w:ascii="Times New Roman" w:hAnsi="Times New Roman"/>
          <w:sz w:val="24"/>
          <w:szCs w:val="24"/>
        </w:rPr>
        <w:t xml:space="preserve">The </w:t>
      </w:r>
      <w:r w:rsidRPr="006445D6">
        <w:rPr>
          <w:rFonts w:ascii="Times New Roman" w:hAnsi="Times New Roman"/>
          <w:i/>
          <w:sz w:val="24"/>
          <w:szCs w:val="24"/>
        </w:rPr>
        <w:t xml:space="preserve">Financial Framework (Supplementary Powers) Amendment (Social Services Measures No. </w:t>
      </w:r>
      <w:r w:rsidR="002F03A8" w:rsidRPr="006445D6">
        <w:rPr>
          <w:rFonts w:ascii="Times New Roman" w:hAnsi="Times New Roman"/>
          <w:i/>
          <w:sz w:val="24"/>
          <w:szCs w:val="24"/>
        </w:rPr>
        <w:t>4</w:t>
      </w:r>
      <w:r w:rsidRPr="006445D6">
        <w:rPr>
          <w:rFonts w:ascii="Times New Roman" w:hAnsi="Times New Roman"/>
          <w:i/>
          <w:sz w:val="24"/>
          <w:szCs w:val="24"/>
        </w:rPr>
        <w:t>) Regulations 2021</w:t>
      </w:r>
      <w:r w:rsidRPr="006445D6">
        <w:rPr>
          <w:rFonts w:ascii="Times New Roman" w:hAnsi="Times New Roman"/>
          <w:sz w:val="24"/>
          <w:szCs w:val="24"/>
        </w:rPr>
        <w:t xml:space="preserve"> amend Schedule 1AB to the FF(SP) Regulations to establish legislative </w:t>
      </w:r>
      <w:r w:rsidRPr="006445D6">
        <w:rPr>
          <w:rFonts w:ascii="Times New Roman" w:hAnsi="Times New Roman" w:cs="Times New Roman"/>
          <w:sz w:val="24"/>
          <w:szCs w:val="24"/>
        </w:rPr>
        <w:t xml:space="preserve">authority for government spending on </w:t>
      </w:r>
      <w:r w:rsidR="00A30D8F" w:rsidRPr="006445D6">
        <w:rPr>
          <w:rFonts w:ascii="Times New Roman" w:hAnsi="Times New Roman" w:cs="Times New Roman"/>
          <w:sz w:val="24"/>
          <w:szCs w:val="24"/>
        </w:rPr>
        <w:t>certain activities administered by the Department of Social Services</w:t>
      </w:r>
      <w:r w:rsidR="0071110A" w:rsidRPr="006445D6">
        <w:rPr>
          <w:rFonts w:ascii="Times New Roman" w:hAnsi="Times New Roman" w:cs="Times New Roman"/>
          <w:sz w:val="24"/>
          <w:szCs w:val="24"/>
        </w:rPr>
        <w:t xml:space="preserve"> (the department)</w:t>
      </w:r>
      <w:r w:rsidRPr="006445D6">
        <w:rPr>
          <w:rFonts w:ascii="Times New Roman" w:eastAsia="Calibri" w:hAnsi="Times New Roman" w:cs="Times New Roman"/>
          <w:sz w:val="24"/>
          <w:szCs w:val="24"/>
        </w:rPr>
        <w:t xml:space="preserve">. </w:t>
      </w:r>
    </w:p>
    <w:p w14:paraId="457C85AA" w14:textId="71357CA2" w:rsidR="00555B67" w:rsidRPr="006445D6" w:rsidRDefault="00555B67" w:rsidP="00555B67">
      <w:pPr>
        <w:rPr>
          <w:rFonts w:ascii="Times New Roman" w:hAnsi="Times New Roman" w:cs="Times New Roman"/>
          <w:sz w:val="24"/>
          <w:szCs w:val="24"/>
        </w:rPr>
      </w:pPr>
    </w:p>
    <w:p w14:paraId="594B1541" w14:textId="108962E9" w:rsidR="00A30D8F" w:rsidRPr="006445D6" w:rsidRDefault="00A30D8F" w:rsidP="00A30D8F">
      <w:pPr>
        <w:rPr>
          <w:rFonts w:ascii="Times New Roman" w:hAnsi="Times New Roman" w:cs="Times New Roman"/>
          <w:sz w:val="24"/>
          <w:szCs w:val="24"/>
        </w:rPr>
      </w:pPr>
      <w:r w:rsidRPr="006445D6">
        <w:rPr>
          <w:rFonts w:ascii="Times New Roman" w:hAnsi="Times New Roman" w:cs="Times New Roman"/>
          <w:sz w:val="24"/>
          <w:szCs w:val="24"/>
        </w:rPr>
        <w:t xml:space="preserve">This </w:t>
      </w:r>
      <w:r w:rsidR="00E57BDA" w:rsidRPr="006445D6">
        <w:rPr>
          <w:rFonts w:ascii="Times New Roman" w:hAnsi="Times New Roman" w:cs="Times New Roman"/>
          <w:sz w:val="24"/>
          <w:szCs w:val="24"/>
        </w:rPr>
        <w:t xml:space="preserve">disallowable </w:t>
      </w:r>
      <w:r w:rsidR="000E4E36" w:rsidRPr="006445D6">
        <w:rPr>
          <w:rFonts w:ascii="Times New Roman" w:hAnsi="Times New Roman" w:cs="Times New Roman"/>
          <w:sz w:val="24"/>
          <w:szCs w:val="24"/>
        </w:rPr>
        <w:t xml:space="preserve">legislative </w:t>
      </w:r>
      <w:r w:rsidRPr="006445D6">
        <w:rPr>
          <w:rFonts w:ascii="Times New Roman" w:hAnsi="Times New Roman" w:cs="Times New Roman"/>
          <w:sz w:val="24"/>
          <w:szCs w:val="24"/>
        </w:rPr>
        <w:t>instrument</w:t>
      </w:r>
      <w:r w:rsidR="001A4F1F" w:rsidRPr="006445D6">
        <w:rPr>
          <w:rFonts w:ascii="Times New Roman" w:hAnsi="Times New Roman" w:cs="Times New Roman"/>
          <w:sz w:val="24"/>
          <w:szCs w:val="24"/>
        </w:rPr>
        <w:t xml:space="preserve"> adds </w:t>
      </w:r>
      <w:r w:rsidR="00E57BDA" w:rsidRPr="006445D6">
        <w:rPr>
          <w:rFonts w:ascii="Times New Roman" w:hAnsi="Times New Roman" w:cs="Times New Roman"/>
          <w:sz w:val="24"/>
          <w:szCs w:val="24"/>
        </w:rPr>
        <w:t xml:space="preserve">the following </w:t>
      </w:r>
      <w:r w:rsidR="001A4F1F" w:rsidRPr="006445D6">
        <w:rPr>
          <w:rFonts w:ascii="Times New Roman" w:hAnsi="Times New Roman" w:cs="Times New Roman"/>
          <w:sz w:val="24"/>
          <w:szCs w:val="24"/>
        </w:rPr>
        <w:t>table items</w:t>
      </w:r>
      <w:r w:rsidR="00E57BDA" w:rsidRPr="006445D6">
        <w:rPr>
          <w:rFonts w:ascii="Times New Roman" w:hAnsi="Times New Roman" w:cs="Times New Roman"/>
          <w:sz w:val="24"/>
          <w:szCs w:val="24"/>
        </w:rPr>
        <w:t xml:space="preserve"> to Part 4 of Schedule</w:t>
      </w:r>
      <w:r w:rsidR="001A4F1F" w:rsidRPr="006445D6">
        <w:rPr>
          <w:rFonts w:ascii="Times New Roman" w:hAnsi="Times New Roman" w:cs="Times New Roman"/>
          <w:sz w:val="24"/>
          <w:szCs w:val="24"/>
        </w:rPr>
        <w:t> </w:t>
      </w:r>
      <w:r w:rsidR="00E57BDA" w:rsidRPr="006445D6">
        <w:rPr>
          <w:rFonts w:ascii="Times New Roman" w:hAnsi="Times New Roman" w:cs="Times New Roman"/>
          <w:sz w:val="24"/>
          <w:szCs w:val="24"/>
        </w:rPr>
        <w:t>1AB</w:t>
      </w:r>
      <w:r w:rsidRPr="006445D6">
        <w:rPr>
          <w:rFonts w:ascii="Times New Roman" w:hAnsi="Times New Roman" w:cs="Times New Roman"/>
          <w:sz w:val="24"/>
          <w:szCs w:val="24"/>
        </w:rPr>
        <w:t>:</w:t>
      </w:r>
    </w:p>
    <w:p w14:paraId="66E1617C" w14:textId="5C730CB5" w:rsidR="00806CCB" w:rsidRPr="006445D6" w:rsidRDefault="000D1E08" w:rsidP="00D762A5">
      <w:pPr>
        <w:numPr>
          <w:ilvl w:val="0"/>
          <w:numId w:val="12"/>
        </w:numPr>
        <w:rPr>
          <w:rFonts w:ascii="Times New Roman" w:hAnsi="Times New Roman" w:cs="Times New Roman"/>
          <w:sz w:val="24"/>
          <w:szCs w:val="24"/>
        </w:rPr>
      </w:pPr>
      <w:r w:rsidRPr="006445D6">
        <w:rPr>
          <w:rFonts w:ascii="Times New Roman" w:hAnsi="Times New Roman" w:cs="Times New Roman"/>
          <w:sz w:val="24"/>
          <w:szCs w:val="24"/>
        </w:rPr>
        <w:t xml:space="preserve">table item </w:t>
      </w:r>
      <w:r w:rsidR="001A4F1F" w:rsidRPr="006445D6">
        <w:rPr>
          <w:rFonts w:ascii="Times New Roman" w:hAnsi="Times New Roman" w:cs="Times New Roman"/>
          <w:sz w:val="24"/>
          <w:szCs w:val="24"/>
        </w:rPr>
        <w:t>509</w:t>
      </w:r>
      <w:r w:rsidRPr="006445D6">
        <w:rPr>
          <w:rFonts w:ascii="Times New Roman" w:hAnsi="Times New Roman" w:cs="Times New Roman"/>
          <w:sz w:val="24"/>
          <w:szCs w:val="24"/>
        </w:rPr>
        <w:t xml:space="preserve"> ‘Care and Support Workforce National Campaign’;</w:t>
      </w:r>
    </w:p>
    <w:p w14:paraId="33B18A18" w14:textId="2B7851F4" w:rsidR="00477883" w:rsidRPr="006445D6" w:rsidRDefault="00477883" w:rsidP="00D762A5">
      <w:pPr>
        <w:numPr>
          <w:ilvl w:val="0"/>
          <w:numId w:val="12"/>
        </w:numPr>
        <w:rPr>
          <w:rFonts w:ascii="Times New Roman" w:hAnsi="Times New Roman" w:cs="Times New Roman"/>
          <w:sz w:val="24"/>
          <w:szCs w:val="24"/>
        </w:rPr>
      </w:pPr>
      <w:r w:rsidRPr="006445D6">
        <w:rPr>
          <w:rFonts w:ascii="Times New Roman" w:hAnsi="Times New Roman" w:cs="Times New Roman"/>
          <w:sz w:val="24"/>
          <w:szCs w:val="24"/>
        </w:rPr>
        <w:t>table item</w:t>
      </w:r>
      <w:r w:rsidR="001A4F1F" w:rsidRPr="006445D6">
        <w:rPr>
          <w:rFonts w:ascii="Times New Roman" w:hAnsi="Times New Roman" w:cs="Times New Roman"/>
          <w:sz w:val="24"/>
          <w:szCs w:val="24"/>
        </w:rPr>
        <w:t xml:space="preserve"> 510</w:t>
      </w:r>
      <w:r w:rsidRPr="006445D6">
        <w:rPr>
          <w:rFonts w:ascii="Times New Roman" w:hAnsi="Times New Roman" w:cs="Times New Roman"/>
          <w:sz w:val="24"/>
          <w:szCs w:val="24"/>
        </w:rPr>
        <w:t xml:space="preserve"> </w:t>
      </w:r>
      <w:r w:rsidR="00E57BDA" w:rsidRPr="006445D6">
        <w:rPr>
          <w:rFonts w:ascii="Times New Roman" w:hAnsi="Times New Roman" w:cs="Times New Roman"/>
          <w:sz w:val="24"/>
          <w:szCs w:val="24"/>
        </w:rPr>
        <w:t>‘</w:t>
      </w:r>
      <w:r w:rsidR="00911A14" w:rsidRPr="006445D6">
        <w:rPr>
          <w:rFonts w:ascii="Times New Roman" w:hAnsi="Times New Roman" w:cs="Times New Roman"/>
          <w:sz w:val="24"/>
          <w:szCs w:val="24"/>
        </w:rPr>
        <w:t>C</w:t>
      </w:r>
      <w:r w:rsidR="00B82561" w:rsidRPr="006445D6">
        <w:rPr>
          <w:rFonts w:ascii="Times New Roman" w:hAnsi="Times New Roman" w:cs="Times New Roman"/>
          <w:sz w:val="24"/>
          <w:szCs w:val="24"/>
        </w:rPr>
        <w:t xml:space="preserve">ashless </w:t>
      </w:r>
      <w:r w:rsidR="005A0F59" w:rsidRPr="006445D6">
        <w:rPr>
          <w:rFonts w:ascii="Times New Roman" w:hAnsi="Times New Roman" w:cs="Times New Roman"/>
          <w:sz w:val="24"/>
          <w:szCs w:val="24"/>
        </w:rPr>
        <w:t>w</w:t>
      </w:r>
      <w:r w:rsidR="00B82561" w:rsidRPr="006445D6">
        <w:rPr>
          <w:rFonts w:ascii="Times New Roman" w:hAnsi="Times New Roman" w:cs="Times New Roman"/>
          <w:sz w:val="24"/>
          <w:szCs w:val="24"/>
        </w:rPr>
        <w:t xml:space="preserve">elfare </w:t>
      </w:r>
      <w:r w:rsidR="005A0F59" w:rsidRPr="006445D6">
        <w:rPr>
          <w:rFonts w:ascii="Times New Roman" w:hAnsi="Times New Roman" w:cs="Times New Roman"/>
          <w:sz w:val="24"/>
          <w:szCs w:val="24"/>
        </w:rPr>
        <w:t>s</w:t>
      </w:r>
      <w:r w:rsidR="00B82561" w:rsidRPr="006445D6">
        <w:rPr>
          <w:rFonts w:ascii="Times New Roman" w:hAnsi="Times New Roman" w:cs="Times New Roman"/>
          <w:sz w:val="24"/>
          <w:szCs w:val="24"/>
        </w:rPr>
        <w:t xml:space="preserve">upport </w:t>
      </w:r>
      <w:r w:rsidR="005A0F59" w:rsidRPr="006445D6">
        <w:rPr>
          <w:rFonts w:ascii="Times New Roman" w:hAnsi="Times New Roman" w:cs="Times New Roman"/>
          <w:sz w:val="24"/>
          <w:szCs w:val="24"/>
        </w:rPr>
        <w:t>s</w:t>
      </w:r>
      <w:r w:rsidR="00911A14" w:rsidRPr="006445D6">
        <w:rPr>
          <w:rFonts w:ascii="Times New Roman" w:hAnsi="Times New Roman" w:cs="Times New Roman"/>
          <w:sz w:val="24"/>
          <w:szCs w:val="24"/>
        </w:rPr>
        <w:t>ervices’</w:t>
      </w:r>
      <w:r w:rsidR="009A0C2F" w:rsidRPr="006445D6">
        <w:rPr>
          <w:rFonts w:ascii="Times New Roman" w:hAnsi="Times New Roman" w:cs="Times New Roman"/>
          <w:sz w:val="24"/>
          <w:szCs w:val="24"/>
        </w:rPr>
        <w:t>;</w:t>
      </w:r>
      <w:r w:rsidR="00806CCB" w:rsidRPr="006445D6">
        <w:rPr>
          <w:rFonts w:ascii="Times New Roman" w:hAnsi="Times New Roman" w:cs="Times New Roman"/>
          <w:sz w:val="24"/>
          <w:szCs w:val="24"/>
        </w:rPr>
        <w:t xml:space="preserve"> and</w:t>
      </w:r>
    </w:p>
    <w:p w14:paraId="7514BFE1" w14:textId="38642E06" w:rsidR="00911A14" w:rsidRPr="006445D6" w:rsidRDefault="00A74066" w:rsidP="00B774DB">
      <w:pPr>
        <w:numPr>
          <w:ilvl w:val="0"/>
          <w:numId w:val="12"/>
        </w:numPr>
        <w:rPr>
          <w:rFonts w:ascii="Times New Roman" w:hAnsi="Times New Roman" w:cs="Times New Roman"/>
          <w:sz w:val="24"/>
          <w:szCs w:val="24"/>
        </w:rPr>
      </w:pPr>
      <w:r w:rsidRPr="006445D6">
        <w:rPr>
          <w:rFonts w:ascii="Times New Roman" w:hAnsi="Times New Roman" w:cs="Times New Roman"/>
          <w:sz w:val="24"/>
          <w:szCs w:val="24"/>
        </w:rPr>
        <w:t>table item</w:t>
      </w:r>
      <w:r w:rsidR="001A4F1F" w:rsidRPr="006445D6">
        <w:rPr>
          <w:rFonts w:ascii="Times New Roman" w:hAnsi="Times New Roman" w:cs="Times New Roman"/>
          <w:sz w:val="24"/>
          <w:szCs w:val="24"/>
        </w:rPr>
        <w:t xml:space="preserve"> 511</w:t>
      </w:r>
      <w:r w:rsidRPr="006445D6">
        <w:rPr>
          <w:rFonts w:ascii="Times New Roman" w:hAnsi="Times New Roman" w:cs="Times New Roman"/>
          <w:sz w:val="24"/>
          <w:szCs w:val="24"/>
        </w:rPr>
        <w:t xml:space="preserve"> ‘National early childhood program for children with disability or development</w:t>
      </w:r>
      <w:r w:rsidR="001A4F1F" w:rsidRPr="006445D6">
        <w:rPr>
          <w:rFonts w:ascii="Times New Roman" w:hAnsi="Times New Roman" w:cs="Times New Roman"/>
          <w:sz w:val="24"/>
          <w:szCs w:val="24"/>
        </w:rPr>
        <w:t>al</w:t>
      </w:r>
      <w:r w:rsidRPr="006445D6">
        <w:rPr>
          <w:rFonts w:ascii="Times New Roman" w:hAnsi="Times New Roman" w:cs="Times New Roman"/>
          <w:sz w:val="24"/>
          <w:szCs w:val="24"/>
        </w:rPr>
        <w:t xml:space="preserve"> concerns’.</w:t>
      </w:r>
    </w:p>
    <w:p w14:paraId="2BFB39F4" w14:textId="61427345" w:rsidR="00A30D8F" w:rsidRPr="006445D6" w:rsidRDefault="00A30D8F" w:rsidP="00555B67">
      <w:pPr>
        <w:rPr>
          <w:rFonts w:ascii="Times New Roman" w:hAnsi="Times New Roman" w:cs="Times New Roman"/>
          <w:sz w:val="24"/>
          <w:szCs w:val="24"/>
        </w:rPr>
      </w:pPr>
    </w:p>
    <w:p w14:paraId="181F0FBB" w14:textId="3C65CC1D" w:rsidR="00C67ED1" w:rsidRPr="006445D6" w:rsidRDefault="00C67ED1" w:rsidP="00C67ED1">
      <w:pPr>
        <w:rPr>
          <w:rFonts w:ascii="Times New Roman" w:hAnsi="Times New Roman" w:cs="Times New Roman"/>
          <w:i/>
          <w:sz w:val="24"/>
          <w:szCs w:val="24"/>
          <w:u w:val="single"/>
        </w:rPr>
      </w:pPr>
      <w:r w:rsidRPr="006445D6">
        <w:rPr>
          <w:rFonts w:ascii="Times New Roman" w:hAnsi="Times New Roman" w:cs="Times New Roman"/>
          <w:i/>
          <w:sz w:val="24"/>
          <w:szCs w:val="24"/>
          <w:u w:val="single"/>
        </w:rPr>
        <w:t>Table item</w:t>
      </w:r>
      <w:r w:rsidR="001A4F1F" w:rsidRPr="006445D6">
        <w:rPr>
          <w:rFonts w:ascii="Times New Roman" w:hAnsi="Times New Roman" w:cs="Times New Roman"/>
          <w:i/>
          <w:sz w:val="24"/>
          <w:szCs w:val="24"/>
          <w:u w:val="single"/>
        </w:rPr>
        <w:t xml:space="preserve"> 509</w:t>
      </w:r>
      <w:r w:rsidRPr="006445D6">
        <w:rPr>
          <w:rFonts w:ascii="Times New Roman" w:hAnsi="Times New Roman" w:cs="Times New Roman"/>
          <w:i/>
          <w:sz w:val="24"/>
          <w:szCs w:val="24"/>
          <w:u w:val="single"/>
        </w:rPr>
        <w:t xml:space="preserve"> – Care and Support Workforce National Campaign </w:t>
      </w:r>
    </w:p>
    <w:p w14:paraId="7AAB315A" w14:textId="77777777" w:rsidR="00C67ED1" w:rsidRPr="006445D6" w:rsidRDefault="00C67ED1" w:rsidP="00C67ED1">
      <w:pPr>
        <w:rPr>
          <w:rFonts w:ascii="Times New Roman" w:hAnsi="Times New Roman" w:cs="Times New Roman"/>
          <w:sz w:val="24"/>
          <w:szCs w:val="24"/>
        </w:rPr>
      </w:pPr>
    </w:p>
    <w:p w14:paraId="14914149" w14:textId="59502297" w:rsidR="00C67ED1" w:rsidRPr="006445D6" w:rsidRDefault="00C67ED1" w:rsidP="00C67ED1">
      <w:pPr>
        <w:rPr>
          <w:rFonts w:ascii="Times New Roman" w:hAnsi="Times New Roman" w:cs="Times New Roman"/>
          <w:sz w:val="24"/>
          <w:szCs w:val="24"/>
        </w:rPr>
      </w:pPr>
      <w:r w:rsidRPr="006445D6">
        <w:rPr>
          <w:rFonts w:ascii="Times New Roman" w:hAnsi="Times New Roman" w:cs="Times New Roman"/>
          <w:iCs/>
          <w:sz w:val="24"/>
          <w:szCs w:val="24"/>
        </w:rPr>
        <w:t>Table item</w:t>
      </w:r>
      <w:r w:rsidR="001A4F1F" w:rsidRPr="006445D6">
        <w:rPr>
          <w:rFonts w:ascii="Times New Roman" w:hAnsi="Times New Roman" w:cs="Times New Roman"/>
          <w:iCs/>
          <w:sz w:val="24"/>
          <w:szCs w:val="24"/>
        </w:rPr>
        <w:t xml:space="preserve"> 509</w:t>
      </w:r>
      <w:r w:rsidRPr="006445D6">
        <w:rPr>
          <w:rFonts w:ascii="Times New Roman" w:hAnsi="Times New Roman" w:cs="Times New Roman"/>
          <w:sz w:val="24"/>
          <w:szCs w:val="24"/>
        </w:rPr>
        <w:t xml:space="preserve"> </w:t>
      </w:r>
      <w:r w:rsidRPr="006445D6">
        <w:rPr>
          <w:rFonts w:ascii="Times New Roman" w:hAnsi="Times New Roman" w:cs="Times New Roman"/>
          <w:iCs/>
          <w:sz w:val="24"/>
          <w:szCs w:val="24"/>
        </w:rPr>
        <w:t xml:space="preserve">establishes legislative authority for government spending on </w:t>
      </w:r>
      <w:r w:rsidRPr="006445D6">
        <w:rPr>
          <w:rFonts w:ascii="Times New Roman" w:hAnsi="Times New Roman" w:cs="Times New Roman"/>
          <w:sz w:val="24"/>
          <w:szCs w:val="24"/>
        </w:rPr>
        <w:t xml:space="preserve">the Care and Support Workforce National Campaign (the campaign), which is a communications campaign to increase public awareness of the employment opportunities available in the care and support sector, including in aged care, disability support and veterans’ care. </w:t>
      </w:r>
    </w:p>
    <w:p w14:paraId="23823D1A" w14:textId="77777777" w:rsidR="00C67ED1" w:rsidRPr="006445D6" w:rsidRDefault="00C67ED1" w:rsidP="00C67ED1">
      <w:pPr>
        <w:rPr>
          <w:rFonts w:ascii="Times New Roman" w:hAnsi="Times New Roman" w:cs="Times New Roman"/>
          <w:sz w:val="24"/>
          <w:szCs w:val="24"/>
        </w:rPr>
      </w:pPr>
    </w:p>
    <w:p w14:paraId="566ECF08" w14:textId="77777777" w:rsidR="00C67ED1" w:rsidRPr="006445D6" w:rsidRDefault="00C67ED1" w:rsidP="00C67ED1">
      <w:pPr>
        <w:rPr>
          <w:rFonts w:ascii="Times New Roman" w:hAnsi="Times New Roman" w:cs="Times New Roman"/>
          <w:sz w:val="24"/>
          <w:szCs w:val="24"/>
        </w:rPr>
      </w:pPr>
      <w:r w:rsidRPr="006445D6">
        <w:rPr>
          <w:rFonts w:ascii="Times New Roman" w:hAnsi="Times New Roman" w:cs="Times New Roman"/>
          <w:sz w:val="24"/>
          <w:szCs w:val="24"/>
        </w:rPr>
        <w:t xml:space="preserve">The campaign’s primary objectives are to: </w:t>
      </w:r>
    </w:p>
    <w:p w14:paraId="740955C5" w14:textId="77777777" w:rsidR="00C67ED1" w:rsidRPr="006445D6" w:rsidRDefault="00C67ED1" w:rsidP="00C67ED1">
      <w:pPr>
        <w:numPr>
          <w:ilvl w:val="0"/>
          <w:numId w:val="37"/>
        </w:numPr>
        <w:rPr>
          <w:rFonts w:ascii="Times New Roman" w:hAnsi="Times New Roman" w:cs="Times New Roman"/>
          <w:sz w:val="24"/>
          <w:szCs w:val="24"/>
        </w:rPr>
      </w:pPr>
      <w:r w:rsidRPr="006445D6">
        <w:rPr>
          <w:rFonts w:ascii="Times New Roman" w:hAnsi="Times New Roman" w:cs="Times New Roman"/>
          <w:sz w:val="24"/>
          <w:szCs w:val="24"/>
        </w:rPr>
        <w:t>raise awareness of the care and support sector (aged care, disability support and veterans’ care), including the wide range of roles and settings, the value of the work, and the types of people the sector needs;</w:t>
      </w:r>
    </w:p>
    <w:p w14:paraId="252C6E0A" w14:textId="77777777" w:rsidR="00C67ED1" w:rsidRPr="006445D6" w:rsidRDefault="00C67ED1" w:rsidP="00C67ED1">
      <w:pPr>
        <w:numPr>
          <w:ilvl w:val="0"/>
          <w:numId w:val="37"/>
        </w:numPr>
        <w:rPr>
          <w:rFonts w:ascii="Times New Roman" w:hAnsi="Times New Roman" w:cs="Times New Roman"/>
          <w:sz w:val="24"/>
          <w:szCs w:val="24"/>
        </w:rPr>
      </w:pPr>
      <w:r w:rsidRPr="006445D6">
        <w:rPr>
          <w:rFonts w:ascii="Times New Roman" w:hAnsi="Times New Roman" w:cs="Times New Roman"/>
          <w:sz w:val="24"/>
          <w:szCs w:val="24"/>
        </w:rPr>
        <w:t>raise awareness of the diverse pathways into sector jobs and careers;</w:t>
      </w:r>
    </w:p>
    <w:p w14:paraId="348638B2" w14:textId="77777777" w:rsidR="00C67ED1" w:rsidRPr="006445D6" w:rsidRDefault="00C67ED1" w:rsidP="00C67ED1">
      <w:pPr>
        <w:numPr>
          <w:ilvl w:val="0"/>
          <w:numId w:val="37"/>
        </w:numPr>
        <w:rPr>
          <w:rFonts w:ascii="Times New Roman" w:hAnsi="Times New Roman" w:cs="Times New Roman"/>
          <w:sz w:val="24"/>
          <w:szCs w:val="24"/>
        </w:rPr>
      </w:pPr>
      <w:r w:rsidRPr="006445D6">
        <w:rPr>
          <w:rFonts w:ascii="Times New Roman" w:hAnsi="Times New Roman" w:cs="Times New Roman"/>
          <w:sz w:val="24"/>
          <w:szCs w:val="24"/>
        </w:rPr>
        <w:t>raise awareness of the support that new recruits need from employers; and</w:t>
      </w:r>
    </w:p>
    <w:p w14:paraId="1C39CDF2" w14:textId="77777777" w:rsidR="00C67ED1" w:rsidRPr="006445D6" w:rsidRDefault="00C67ED1" w:rsidP="00C67ED1">
      <w:pPr>
        <w:numPr>
          <w:ilvl w:val="0"/>
          <w:numId w:val="37"/>
        </w:numPr>
        <w:rPr>
          <w:rFonts w:ascii="Times New Roman" w:hAnsi="Times New Roman" w:cs="Times New Roman"/>
          <w:sz w:val="24"/>
          <w:szCs w:val="24"/>
        </w:rPr>
      </w:pPr>
      <w:r w:rsidRPr="006445D6">
        <w:rPr>
          <w:rFonts w:ascii="Times New Roman" w:hAnsi="Times New Roman" w:cs="Times New Roman"/>
          <w:sz w:val="24"/>
          <w:szCs w:val="24"/>
        </w:rPr>
        <w:lastRenderedPageBreak/>
        <w:t>encourage target audiences to take action (for example, visit the website for more information, share campaign messages, and access employer resources).</w:t>
      </w:r>
    </w:p>
    <w:p w14:paraId="709E891D" w14:textId="77777777" w:rsidR="00C67ED1" w:rsidRPr="006445D6" w:rsidRDefault="00C67ED1" w:rsidP="00C67ED1">
      <w:pPr>
        <w:rPr>
          <w:rFonts w:ascii="Times New Roman" w:hAnsi="Times New Roman" w:cs="Times New Roman"/>
          <w:sz w:val="24"/>
          <w:szCs w:val="24"/>
        </w:rPr>
      </w:pPr>
    </w:p>
    <w:p w14:paraId="0CFF1353" w14:textId="77777777" w:rsidR="00C67ED1" w:rsidRPr="006445D6" w:rsidRDefault="00C67ED1" w:rsidP="00C67ED1">
      <w:pPr>
        <w:rPr>
          <w:rFonts w:ascii="Times New Roman" w:hAnsi="Times New Roman" w:cs="Times New Roman"/>
          <w:sz w:val="24"/>
          <w:szCs w:val="24"/>
        </w:rPr>
      </w:pPr>
      <w:r w:rsidRPr="006445D6">
        <w:rPr>
          <w:rFonts w:ascii="Times New Roman" w:hAnsi="Times New Roman" w:cs="Times New Roman"/>
          <w:sz w:val="24"/>
          <w:szCs w:val="24"/>
        </w:rPr>
        <w:t xml:space="preserve">To achieve this, the department is conducting a targeted campaign to lift public perception of the care and support sector, highlight the benefits of working in the sector, and promote and showcase diverse opportunities across the sector. The campaign emphasises the values and attributes required for care and support roles and is informed by behavioural insights and developmental research. The campaign targets different audiences, by sector, state, and area (metropolitan, regional and remote), as well as Indigenous and cultural and linguistically diverse communities. </w:t>
      </w:r>
    </w:p>
    <w:p w14:paraId="30951F4F" w14:textId="77777777" w:rsidR="00C67ED1" w:rsidRPr="006445D6" w:rsidRDefault="00C67ED1" w:rsidP="00C67ED1">
      <w:pPr>
        <w:rPr>
          <w:rFonts w:ascii="Times New Roman" w:hAnsi="Times New Roman" w:cs="Times New Roman"/>
          <w:sz w:val="24"/>
          <w:szCs w:val="24"/>
        </w:rPr>
      </w:pPr>
    </w:p>
    <w:p w14:paraId="63DEF077" w14:textId="77777777" w:rsidR="00C67ED1" w:rsidRPr="006445D6" w:rsidRDefault="00C67ED1" w:rsidP="00C67ED1">
      <w:pPr>
        <w:rPr>
          <w:rFonts w:ascii="Times New Roman" w:hAnsi="Times New Roman" w:cs="Times New Roman"/>
          <w:sz w:val="24"/>
          <w:szCs w:val="24"/>
        </w:rPr>
      </w:pPr>
      <w:r w:rsidRPr="006445D6">
        <w:rPr>
          <w:rFonts w:ascii="Times New Roman" w:hAnsi="Times New Roman" w:cs="Times New Roman"/>
          <w:sz w:val="24"/>
          <w:szCs w:val="24"/>
        </w:rPr>
        <w:t xml:space="preserve">Additional funding to extend the campaign beyond its initial 12 months, which was included in the 2021-22 Budget, will contribute to implementing recommendation 76.5 of the Final Report of the </w:t>
      </w:r>
      <w:r w:rsidRPr="006445D6">
        <w:rPr>
          <w:rFonts w:ascii="Times New Roman" w:hAnsi="Times New Roman" w:cs="Times New Roman"/>
          <w:i/>
          <w:sz w:val="24"/>
          <w:szCs w:val="24"/>
        </w:rPr>
        <w:t>Royal Commission into Aged Care Quality and Safety</w:t>
      </w:r>
      <w:r w:rsidRPr="006445D6">
        <w:rPr>
          <w:rFonts w:ascii="Times New Roman" w:hAnsi="Times New Roman" w:cs="Times New Roman"/>
          <w:sz w:val="24"/>
          <w:szCs w:val="24"/>
        </w:rPr>
        <w:t xml:space="preserve">. It is anticipated that similar recommendations may result from the </w:t>
      </w:r>
      <w:r w:rsidRPr="006445D6">
        <w:rPr>
          <w:rFonts w:ascii="Times New Roman" w:hAnsi="Times New Roman" w:cs="Times New Roman"/>
          <w:i/>
          <w:sz w:val="24"/>
          <w:szCs w:val="24"/>
        </w:rPr>
        <w:t>Royal Commission into Violence, Abuse, Neglect and Exploitation of People with Disability</w:t>
      </w:r>
      <w:r w:rsidRPr="006445D6">
        <w:rPr>
          <w:rFonts w:ascii="Times New Roman" w:hAnsi="Times New Roman" w:cs="Times New Roman"/>
          <w:sz w:val="24"/>
          <w:szCs w:val="24"/>
        </w:rPr>
        <w:t xml:space="preserve"> and the </w:t>
      </w:r>
      <w:r w:rsidRPr="006445D6">
        <w:rPr>
          <w:rFonts w:ascii="Times New Roman" w:hAnsi="Times New Roman" w:cs="Times New Roman"/>
          <w:i/>
          <w:sz w:val="24"/>
          <w:szCs w:val="24"/>
        </w:rPr>
        <w:t>Royal Commission into Defence and Veteran Suicide</w:t>
      </w:r>
      <w:r w:rsidRPr="006445D6">
        <w:rPr>
          <w:rFonts w:ascii="Times New Roman" w:hAnsi="Times New Roman" w:cs="Times New Roman"/>
          <w:sz w:val="24"/>
          <w:szCs w:val="24"/>
        </w:rPr>
        <w:t xml:space="preserve">. </w:t>
      </w:r>
    </w:p>
    <w:p w14:paraId="7ABBEC1B" w14:textId="77777777" w:rsidR="00C67ED1" w:rsidRPr="006445D6" w:rsidRDefault="00C67ED1" w:rsidP="00C67ED1">
      <w:pPr>
        <w:rPr>
          <w:rFonts w:ascii="Times New Roman" w:hAnsi="Times New Roman" w:cs="Times New Roman"/>
          <w:sz w:val="24"/>
          <w:szCs w:val="24"/>
        </w:rPr>
      </w:pPr>
    </w:p>
    <w:p w14:paraId="165DB0B6" w14:textId="77777777" w:rsidR="00C67ED1" w:rsidRPr="006445D6" w:rsidRDefault="00C67ED1" w:rsidP="00C67ED1">
      <w:pPr>
        <w:rPr>
          <w:rFonts w:ascii="Times New Roman" w:hAnsi="Times New Roman" w:cs="Times New Roman"/>
          <w:b/>
          <w:bCs/>
          <w:sz w:val="24"/>
          <w:szCs w:val="24"/>
        </w:rPr>
      </w:pPr>
      <w:r w:rsidRPr="006445D6">
        <w:rPr>
          <w:rFonts w:ascii="Times New Roman" w:hAnsi="Times New Roman" w:cs="Times New Roman"/>
          <w:b/>
          <w:bCs/>
          <w:sz w:val="24"/>
          <w:szCs w:val="24"/>
        </w:rPr>
        <w:t>Human rights implications</w:t>
      </w:r>
    </w:p>
    <w:p w14:paraId="2350F4FC" w14:textId="77777777" w:rsidR="00C67ED1" w:rsidRPr="006445D6" w:rsidRDefault="00C67ED1" w:rsidP="00C67ED1">
      <w:pPr>
        <w:rPr>
          <w:rFonts w:ascii="Times New Roman" w:hAnsi="Times New Roman" w:cs="Times New Roman"/>
          <w:sz w:val="24"/>
          <w:szCs w:val="24"/>
        </w:rPr>
      </w:pPr>
    </w:p>
    <w:p w14:paraId="73D32A3B" w14:textId="5D4E5880" w:rsidR="00C67ED1" w:rsidRPr="006445D6" w:rsidRDefault="00C67ED1" w:rsidP="00C67ED1">
      <w:pPr>
        <w:rPr>
          <w:rFonts w:ascii="Times New Roman" w:hAnsi="Times New Roman" w:cs="Times New Roman"/>
          <w:sz w:val="24"/>
          <w:szCs w:val="24"/>
        </w:rPr>
      </w:pPr>
      <w:r w:rsidRPr="006445D6">
        <w:rPr>
          <w:rFonts w:ascii="Times New Roman" w:hAnsi="Times New Roman" w:cs="Times New Roman"/>
          <w:iCs/>
          <w:sz w:val="24"/>
          <w:szCs w:val="24"/>
        </w:rPr>
        <w:t xml:space="preserve">Table item </w:t>
      </w:r>
      <w:r w:rsidR="009C04CC" w:rsidRPr="006445D6">
        <w:rPr>
          <w:rFonts w:ascii="Times New Roman" w:hAnsi="Times New Roman" w:cs="Times New Roman"/>
          <w:iCs/>
          <w:sz w:val="24"/>
          <w:szCs w:val="24"/>
        </w:rPr>
        <w:t>509</w:t>
      </w:r>
      <w:r w:rsidRPr="006445D6">
        <w:rPr>
          <w:rFonts w:ascii="Times New Roman" w:hAnsi="Times New Roman" w:cs="Times New Roman"/>
          <w:sz w:val="24"/>
          <w:szCs w:val="24"/>
        </w:rPr>
        <w:t xml:space="preserve"> </w:t>
      </w:r>
      <w:r w:rsidRPr="006445D6">
        <w:rPr>
          <w:rFonts w:ascii="Times New Roman" w:hAnsi="Times New Roman" w:cs="Times New Roman"/>
          <w:bCs/>
          <w:sz w:val="24"/>
          <w:szCs w:val="24"/>
        </w:rPr>
        <w:t>engages the</w:t>
      </w:r>
      <w:r w:rsidRPr="006445D6">
        <w:rPr>
          <w:rFonts w:ascii="Times New Roman" w:hAnsi="Times New Roman" w:cs="Times New Roman"/>
          <w:sz w:val="24"/>
          <w:szCs w:val="24"/>
        </w:rPr>
        <w:t xml:space="preserve"> following right:</w:t>
      </w:r>
    </w:p>
    <w:p w14:paraId="07080C9A" w14:textId="77777777" w:rsidR="00C67ED1" w:rsidRPr="006445D6" w:rsidRDefault="00C67ED1" w:rsidP="00C67ED1">
      <w:pPr>
        <w:numPr>
          <w:ilvl w:val="0"/>
          <w:numId w:val="38"/>
        </w:numPr>
        <w:rPr>
          <w:rFonts w:ascii="Times New Roman" w:hAnsi="Times New Roman" w:cs="Times New Roman"/>
          <w:bCs/>
          <w:sz w:val="24"/>
          <w:szCs w:val="24"/>
        </w:rPr>
      </w:pPr>
      <w:r w:rsidRPr="006445D6">
        <w:rPr>
          <w:rFonts w:ascii="Times New Roman" w:hAnsi="Times New Roman" w:cs="Times New Roman"/>
          <w:bCs/>
          <w:sz w:val="24"/>
          <w:szCs w:val="24"/>
        </w:rPr>
        <w:t xml:space="preserve">the right to health – Article 12 of the </w:t>
      </w:r>
      <w:r w:rsidRPr="006445D6">
        <w:rPr>
          <w:rFonts w:ascii="Times New Roman" w:hAnsi="Times New Roman" w:cs="Times New Roman"/>
          <w:bCs/>
          <w:i/>
          <w:sz w:val="24"/>
          <w:szCs w:val="24"/>
        </w:rPr>
        <w:t>International Covenant on Economic, Social and Cultural Rights</w:t>
      </w:r>
      <w:r w:rsidRPr="006445D6">
        <w:rPr>
          <w:rFonts w:ascii="Times New Roman" w:hAnsi="Times New Roman" w:cs="Times New Roman"/>
          <w:bCs/>
          <w:sz w:val="24"/>
          <w:szCs w:val="24"/>
        </w:rPr>
        <w:t xml:space="preserve"> (ICESCR), read with Article 2. </w:t>
      </w:r>
    </w:p>
    <w:p w14:paraId="5AD82A77" w14:textId="71D7E94E" w:rsidR="00C67ED1" w:rsidRPr="006445D6" w:rsidRDefault="00C67ED1" w:rsidP="00C67ED1">
      <w:pPr>
        <w:rPr>
          <w:rFonts w:ascii="Times New Roman" w:hAnsi="Times New Roman" w:cs="Times New Roman"/>
          <w:bCs/>
          <w:sz w:val="24"/>
          <w:szCs w:val="24"/>
        </w:rPr>
      </w:pPr>
    </w:p>
    <w:p w14:paraId="031E3912" w14:textId="5EB05C6A" w:rsidR="000D1E08" w:rsidRPr="006445D6" w:rsidRDefault="000D1E08" w:rsidP="00C67ED1">
      <w:pPr>
        <w:rPr>
          <w:rFonts w:ascii="Times New Roman" w:hAnsi="Times New Roman" w:cs="Times New Roman"/>
          <w:bCs/>
          <w:i/>
          <w:sz w:val="24"/>
          <w:szCs w:val="24"/>
        </w:rPr>
      </w:pPr>
      <w:r w:rsidRPr="006445D6">
        <w:rPr>
          <w:rFonts w:ascii="Times New Roman" w:hAnsi="Times New Roman" w:cs="Times New Roman"/>
          <w:bCs/>
          <w:i/>
          <w:sz w:val="24"/>
          <w:szCs w:val="24"/>
        </w:rPr>
        <w:t>Right to health</w:t>
      </w:r>
    </w:p>
    <w:p w14:paraId="2ED63DC7" w14:textId="77777777" w:rsidR="000D1E08" w:rsidRPr="006445D6" w:rsidRDefault="000D1E08" w:rsidP="00C67ED1">
      <w:pPr>
        <w:rPr>
          <w:rFonts w:ascii="Times New Roman" w:hAnsi="Times New Roman" w:cs="Times New Roman"/>
          <w:bCs/>
          <w:sz w:val="24"/>
          <w:szCs w:val="24"/>
        </w:rPr>
      </w:pPr>
    </w:p>
    <w:p w14:paraId="31E1EBC0" w14:textId="77777777" w:rsidR="00C67ED1" w:rsidRPr="006445D6" w:rsidRDefault="00C67ED1" w:rsidP="00C67ED1">
      <w:pPr>
        <w:rPr>
          <w:rFonts w:ascii="Times New Roman" w:hAnsi="Times New Roman" w:cs="Times New Roman"/>
          <w:bCs/>
          <w:sz w:val="24"/>
          <w:szCs w:val="24"/>
        </w:rPr>
      </w:pPr>
      <w:r w:rsidRPr="006445D6">
        <w:rPr>
          <w:rFonts w:ascii="Times New Roman" w:hAnsi="Times New Roman" w:cs="Times New Roman"/>
          <w:bCs/>
          <w:sz w:val="24"/>
          <w:szCs w:val="24"/>
        </w:rPr>
        <w:t>Article 12 of the ICESCR recognises the right of everyone to the enjoyment of the highest attainable standard of physical and mental health. This Article requires the States Parties create conditions which would assure to all medical service and medical attention in the event of sickness.</w:t>
      </w:r>
    </w:p>
    <w:p w14:paraId="431DFA65" w14:textId="77777777" w:rsidR="00C67ED1" w:rsidRPr="006445D6" w:rsidRDefault="00C67ED1" w:rsidP="00C67ED1">
      <w:pPr>
        <w:rPr>
          <w:rFonts w:ascii="Times New Roman" w:hAnsi="Times New Roman" w:cs="Times New Roman"/>
          <w:bCs/>
          <w:sz w:val="24"/>
          <w:szCs w:val="24"/>
        </w:rPr>
      </w:pPr>
    </w:p>
    <w:p w14:paraId="701BBFC4" w14:textId="77777777" w:rsidR="00C67ED1" w:rsidRPr="006445D6" w:rsidRDefault="00C67ED1" w:rsidP="00C67ED1">
      <w:pPr>
        <w:rPr>
          <w:rFonts w:ascii="Times New Roman" w:hAnsi="Times New Roman" w:cs="Times New Roman"/>
          <w:bCs/>
          <w:sz w:val="24"/>
          <w:szCs w:val="24"/>
        </w:rPr>
      </w:pPr>
      <w:r w:rsidRPr="006445D6">
        <w:rPr>
          <w:rFonts w:ascii="Times New Roman" w:hAnsi="Times New Roman" w:cs="Times New Roman"/>
          <w:bCs/>
          <w:sz w:val="24"/>
          <w:szCs w:val="24"/>
        </w:rPr>
        <w:t>Article 2 of the ICESCR provides that each State Party undertakes to take steps to the maximum of its available resources with a view to achieving progressively the full realisation of the rights recognised in the Covenant, by all appropriate means.</w:t>
      </w:r>
    </w:p>
    <w:p w14:paraId="7398C28D" w14:textId="77777777" w:rsidR="00C67ED1" w:rsidRPr="006445D6" w:rsidRDefault="00C67ED1" w:rsidP="00C67ED1">
      <w:pPr>
        <w:rPr>
          <w:rFonts w:ascii="Times New Roman" w:hAnsi="Times New Roman" w:cs="Times New Roman"/>
          <w:bCs/>
          <w:sz w:val="24"/>
          <w:szCs w:val="24"/>
        </w:rPr>
      </w:pPr>
    </w:p>
    <w:p w14:paraId="466CA145" w14:textId="0065E821" w:rsidR="00C67ED1" w:rsidRPr="006445D6" w:rsidRDefault="00C67ED1" w:rsidP="00C67ED1">
      <w:pPr>
        <w:rPr>
          <w:rFonts w:ascii="Times New Roman" w:hAnsi="Times New Roman" w:cs="Times New Roman"/>
          <w:bCs/>
          <w:sz w:val="24"/>
          <w:szCs w:val="24"/>
        </w:rPr>
      </w:pPr>
      <w:r w:rsidRPr="006445D6">
        <w:rPr>
          <w:rFonts w:ascii="Times New Roman" w:hAnsi="Times New Roman" w:cs="Times New Roman"/>
          <w:iCs/>
          <w:sz w:val="24"/>
          <w:szCs w:val="24"/>
        </w:rPr>
        <w:t xml:space="preserve">Table item </w:t>
      </w:r>
      <w:r w:rsidR="008B7933" w:rsidRPr="006445D6">
        <w:rPr>
          <w:rFonts w:ascii="Times New Roman" w:hAnsi="Times New Roman" w:cs="Times New Roman"/>
          <w:iCs/>
          <w:sz w:val="24"/>
          <w:szCs w:val="24"/>
        </w:rPr>
        <w:t>509</w:t>
      </w:r>
      <w:r w:rsidRPr="006445D6">
        <w:rPr>
          <w:rFonts w:ascii="Times New Roman" w:hAnsi="Times New Roman" w:cs="Times New Roman"/>
          <w:sz w:val="24"/>
          <w:szCs w:val="24"/>
        </w:rPr>
        <w:t xml:space="preserve"> </w:t>
      </w:r>
      <w:r w:rsidRPr="006445D6">
        <w:rPr>
          <w:rFonts w:ascii="Times New Roman" w:hAnsi="Times New Roman" w:cs="Times New Roman"/>
          <w:bCs/>
          <w:sz w:val="24"/>
          <w:szCs w:val="24"/>
        </w:rPr>
        <w:t xml:space="preserve">promotes the right to health by improving access to high quality disability, veterans’ and aged care services, which are administered by a skilled and qualified workforce. </w:t>
      </w:r>
    </w:p>
    <w:p w14:paraId="5073AC42" w14:textId="77777777" w:rsidR="00C67ED1" w:rsidRPr="006445D6" w:rsidRDefault="00C67ED1" w:rsidP="00C67ED1">
      <w:pPr>
        <w:rPr>
          <w:rFonts w:ascii="Times New Roman" w:hAnsi="Times New Roman" w:cs="Times New Roman"/>
          <w:bCs/>
          <w:sz w:val="24"/>
          <w:szCs w:val="24"/>
        </w:rPr>
      </w:pPr>
    </w:p>
    <w:p w14:paraId="00A431CD" w14:textId="77777777" w:rsidR="00C67ED1" w:rsidRPr="006445D6" w:rsidRDefault="00C67ED1" w:rsidP="00C67ED1">
      <w:pPr>
        <w:rPr>
          <w:rFonts w:ascii="Times New Roman" w:hAnsi="Times New Roman" w:cs="Times New Roman"/>
          <w:bCs/>
          <w:sz w:val="24"/>
          <w:szCs w:val="24"/>
        </w:rPr>
      </w:pPr>
      <w:r w:rsidRPr="006445D6">
        <w:rPr>
          <w:rFonts w:ascii="Times New Roman" w:hAnsi="Times New Roman" w:cs="Times New Roman"/>
          <w:bCs/>
          <w:sz w:val="24"/>
          <w:szCs w:val="24"/>
        </w:rPr>
        <w:t>The care and support workforce is central to the quality of aged care in Australia. As at 30 June 2020, 16 per cent of Australia’s population was aged 65 years and over (4.1 million people). This is estimated to grow to 18 per cent of the population (5.4 million people) by 2030. To meet the increased demand for aged care services by people 65 years and over, the aged care workforce will need to increase significantly. Attracting and retaining skilled and professional workers will be crucial to meeting the needs of senior Australians and ensuring quality care is delivered.</w:t>
      </w:r>
    </w:p>
    <w:p w14:paraId="36174670" w14:textId="77777777" w:rsidR="00C67ED1" w:rsidRPr="006445D6" w:rsidRDefault="00C67ED1" w:rsidP="00C67ED1">
      <w:pPr>
        <w:rPr>
          <w:rFonts w:ascii="Times New Roman" w:hAnsi="Times New Roman" w:cs="Times New Roman"/>
          <w:bCs/>
          <w:sz w:val="24"/>
          <w:szCs w:val="24"/>
        </w:rPr>
      </w:pPr>
    </w:p>
    <w:p w14:paraId="35F5FCAC" w14:textId="77777777" w:rsidR="00C67ED1" w:rsidRPr="006445D6" w:rsidRDefault="00C67ED1" w:rsidP="00C67ED1">
      <w:pPr>
        <w:rPr>
          <w:rFonts w:ascii="Times New Roman" w:hAnsi="Times New Roman" w:cs="Times New Roman"/>
          <w:bCs/>
          <w:sz w:val="24"/>
          <w:szCs w:val="24"/>
        </w:rPr>
      </w:pPr>
      <w:r w:rsidRPr="006445D6">
        <w:rPr>
          <w:rFonts w:ascii="Times New Roman" w:hAnsi="Times New Roman" w:cs="Times New Roman"/>
          <w:bCs/>
          <w:sz w:val="24"/>
          <w:szCs w:val="24"/>
        </w:rPr>
        <w:t xml:space="preserve">As of 30 June 2021, 460,000 National Disability Insurance Scheme (NDIS) participants received support from over 9,100 active NDIS providers. By 2024, around 500,000 participants will be supported by the NDIS when it reaches full maturity, with an additional </w:t>
      </w:r>
      <w:r w:rsidRPr="006445D6">
        <w:rPr>
          <w:rFonts w:ascii="Times New Roman" w:hAnsi="Times New Roman" w:cs="Times New Roman"/>
          <w:bCs/>
          <w:sz w:val="24"/>
          <w:szCs w:val="24"/>
        </w:rPr>
        <w:lastRenderedPageBreak/>
        <w:t xml:space="preserve">83,000 workers needed to support them. Around 57,000 aged care workers will be required in the same timeframe. </w:t>
      </w:r>
    </w:p>
    <w:p w14:paraId="38EB2A73" w14:textId="77777777" w:rsidR="00C67ED1" w:rsidRPr="006445D6" w:rsidRDefault="00C67ED1" w:rsidP="00C67ED1">
      <w:pPr>
        <w:rPr>
          <w:rFonts w:ascii="Times New Roman" w:hAnsi="Times New Roman" w:cs="Times New Roman"/>
          <w:bCs/>
          <w:sz w:val="24"/>
          <w:szCs w:val="24"/>
        </w:rPr>
      </w:pPr>
    </w:p>
    <w:p w14:paraId="30C8610F" w14:textId="77777777" w:rsidR="00C67ED1" w:rsidRPr="006445D6" w:rsidRDefault="00C67ED1" w:rsidP="00C67ED1">
      <w:pPr>
        <w:rPr>
          <w:rFonts w:ascii="Times New Roman" w:hAnsi="Times New Roman" w:cs="Times New Roman"/>
          <w:b/>
          <w:bCs/>
          <w:sz w:val="24"/>
          <w:szCs w:val="24"/>
        </w:rPr>
      </w:pPr>
      <w:bookmarkStart w:id="0" w:name="BM25"/>
      <w:bookmarkStart w:id="1" w:name="Heading230"/>
      <w:bookmarkEnd w:id="0"/>
      <w:bookmarkEnd w:id="1"/>
      <w:r w:rsidRPr="006445D6">
        <w:rPr>
          <w:rFonts w:ascii="Times New Roman" w:hAnsi="Times New Roman" w:cs="Times New Roman"/>
          <w:b/>
          <w:bCs/>
          <w:sz w:val="24"/>
          <w:szCs w:val="24"/>
        </w:rPr>
        <w:t xml:space="preserve">Conclusion </w:t>
      </w:r>
    </w:p>
    <w:p w14:paraId="124049C7" w14:textId="77777777" w:rsidR="00C67ED1" w:rsidRPr="006445D6" w:rsidRDefault="00C67ED1" w:rsidP="00C67ED1">
      <w:pPr>
        <w:rPr>
          <w:rFonts w:ascii="Times New Roman" w:hAnsi="Times New Roman" w:cs="Times New Roman"/>
          <w:sz w:val="24"/>
          <w:szCs w:val="24"/>
        </w:rPr>
      </w:pPr>
    </w:p>
    <w:p w14:paraId="4D4D0D69" w14:textId="54617F8D" w:rsidR="004C2DAE" w:rsidRPr="006445D6" w:rsidRDefault="00C67ED1" w:rsidP="00C67ED1">
      <w:pPr>
        <w:rPr>
          <w:rFonts w:ascii="Times New Roman" w:hAnsi="Times New Roman" w:cs="Times New Roman"/>
          <w:sz w:val="24"/>
          <w:szCs w:val="24"/>
        </w:rPr>
      </w:pPr>
      <w:r w:rsidRPr="006445D6">
        <w:rPr>
          <w:rFonts w:ascii="Times New Roman" w:hAnsi="Times New Roman" w:cs="Times New Roman"/>
          <w:iCs/>
          <w:sz w:val="24"/>
          <w:szCs w:val="24"/>
        </w:rPr>
        <w:t>Table item</w:t>
      </w:r>
      <w:r w:rsidR="008B7933" w:rsidRPr="006445D6">
        <w:rPr>
          <w:rFonts w:ascii="Times New Roman" w:hAnsi="Times New Roman" w:cs="Times New Roman"/>
          <w:iCs/>
          <w:sz w:val="24"/>
          <w:szCs w:val="24"/>
        </w:rPr>
        <w:t xml:space="preserve"> 509</w:t>
      </w:r>
      <w:r w:rsidRPr="006445D6">
        <w:rPr>
          <w:rFonts w:ascii="Times New Roman" w:hAnsi="Times New Roman" w:cs="Times New Roman"/>
          <w:sz w:val="24"/>
          <w:szCs w:val="24"/>
        </w:rPr>
        <w:t xml:space="preserve"> is compatible with human rights as it promotes the protection of human rights.</w:t>
      </w:r>
    </w:p>
    <w:p w14:paraId="533A7E14" w14:textId="77777777" w:rsidR="004C2DAE" w:rsidRPr="006445D6" w:rsidRDefault="004C2DAE" w:rsidP="00555B67">
      <w:pPr>
        <w:rPr>
          <w:rFonts w:ascii="Times New Roman" w:hAnsi="Times New Roman" w:cs="Times New Roman"/>
          <w:sz w:val="24"/>
          <w:szCs w:val="24"/>
        </w:rPr>
      </w:pPr>
    </w:p>
    <w:p w14:paraId="63502E35" w14:textId="61DCF66C" w:rsidR="00A30D8F" w:rsidRPr="006445D6" w:rsidRDefault="00A30D8F" w:rsidP="00A30D8F">
      <w:pPr>
        <w:rPr>
          <w:rFonts w:ascii="Times New Roman" w:hAnsi="Times New Roman" w:cs="Times New Roman"/>
          <w:i/>
          <w:sz w:val="24"/>
          <w:szCs w:val="24"/>
          <w:u w:val="single"/>
        </w:rPr>
      </w:pPr>
      <w:r w:rsidRPr="006445D6">
        <w:rPr>
          <w:rFonts w:ascii="Times New Roman" w:hAnsi="Times New Roman" w:cs="Times New Roman"/>
          <w:i/>
          <w:sz w:val="24"/>
          <w:szCs w:val="24"/>
          <w:u w:val="single"/>
        </w:rPr>
        <w:t>Table item</w:t>
      </w:r>
      <w:r w:rsidR="008B7933" w:rsidRPr="006445D6">
        <w:rPr>
          <w:rFonts w:ascii="Times New Roman" w:hAnsi="Times New Roman" w:cs="Times New Roman"/>
          <w:i/>
          <w:sz w:val="24"/>
          <w:szCs w:val="24"/>
          <w:u w:val="single"/>
        </w:rPr>
        <w:t xml:space="preserve"> 510</w:t>
      </w:r>
      <w:r w:rsidRPr="006445D6">
        <w:rPr>
          <w:rFonts w:ascii="Times New Roman" w:hAnsi="Times New Roman" w:cs="Times New Roman"/>
          <w:i/>
          <w:sz w:val="24"/>
          <w:szCs w:val="24"/>
          <w:u w:val="single"/>
        </w:rPr>
        <w:t xml:space="preserve"> – </w:t>
      </w:r>
      <w:r w:rsidR="00911A14" w:rsidRPr="006445D6">
        <w:rPr>
          <w:rFonts w:ascii="Times New Roman" w:hAnsi="Times New Roman" w:cs="Times New Roman"/>
          <w:i/>
          <w:sz w:val="24"/>
          <w:szCs w:val="24"/>
          <w:u w:val="single"/>
        </w:rPr>
        <w:t>C</w:t>
      </w:r>
      <w:r w:rsidR="00B82561" w:rsidRPr="006445D6">
        <w:rPr>
          <w:rFonts w:ascii="Times New Roman" w:hAnsi="Times New Roman" w:cs="Times New Roman"/>
          <w:i/>
          <w:sz w:val="24"/>
          <w:szCs w:val="24"/>
          <w:u w:val="single"/>
        </w:rPr>
        <w:t xml:space="preserve">ashless </w:t>
      </w:r>
      <w:r w:rsidR="005A0F59" w:rsidRPr="006445D6">
        <w:rPr>
          <w:rFonts w:ascii="Times New Roman" w:hAnsi="Times New Roman" w:cs="Times New Roman"/>
          <w:i/>
          <w:sz w:val="24"/>
          <w:szCs w:val="24"/>
          <w:u w:val="single"/>
        </w:rPr>
        <w:t>w</w:t>
      </w:r>
      <w:r w:rsidR="00B82561" w:rsidRPr="006445D6">
        <w:rPr>
          <w:rFonts w:ascii="Times New Roman" w:hAnsi="Times New Roman" w:cs="Times New Roman"/>
          <w:i/>
          <w:sz w:val="24"/>
          <w:szCs w:val="24"/>
          <w:u w:val="single"/>
        </w:rPr>
        <w:t xml:space="preserve">elfare </w:t>
      </w:r>
      <w:r w:rsidR="005A0F59" w:rsidRPr="006445D6">
        <w:rPr>
          <w:rFonts w:ascii="Times New Roman" w:hAnsi="Times New Roman" w:cs="Times New Roman"/>
          <w:i/>
          <w:sz w:val="24"/>
          <w:szCs w:val="24"/>
          <w:u w:val="single"/>
        </w:rPr>
        <w:t>s</w:t>
      </w:r>
      <w:r w:rsidR="00911A14" w:rsidRPr="006445D6">
        <w:rPr>
          <w:rFonts w:ascii="Times New Roman" w:hAnsi="Times New Roman" w:cs="Times New Roman"/>
          <w:i/>
          <w:sz w:val="24"/>
          <w:szCs w:val="24"/>
          <w:u w:val="single"/>
        </w:rPr>
        <w:t xml:space="preserve">upport </w:t>
      </w:r>
      <w:r w:rsidR="005A0F59" w:rsidRPr="006445D6">
        <w:rPr>
          <w:rFonts w:ascii="Times New Roman" w:hAnsi="Times New Roman" w:cs="Times New Roman"/>
          <w:i/>
          <w:sz w:val="24"/>
          <w:szCs w:val="24"/>
          <w:u w:val="single"/>
        </w:rPr>
        <w:t>s</w:t>
      </w:r>
      <w:r w:rsidR="00911A14" w:rsidRPr="006445D6">
        <w:rPr>
          <w:rFonts w:ascii="Times New Roman" w:hAnsi="Times New Roman" w:cs="Times New Roman"/>
          <w:i/>
          <w:sz w:val="24"/>
          <w:szCs w:val="24"/>
          <w:u w:val="single"/>
        </w:rPr>
        <w:t>ervices</w:t>
      </w:r>
      <w:r w:rsidR="00B82561" w:rsidRPr="006445D6">
        <w:rPr>
          <w:rFonts w:ascii="Times New Roman" w:hAnsi="Times New Roman" w:cs="Times New Roman"/>
          <w:i/>
          <w:sz w:val="24"/>
          <w:szCs w:val="24"/>
          <w:u w:val="single"/>
        </w:rPr>
        <w:t xml:space="preserve"> </w:t>
      </w:r>
    </w:p>
    <w:p w14:paraId="3333EA84" w14:textId="25018C49" w:rsidR="00A30D8F" w:rsidRPr="006445D6" w:rsidRDefault="00A30D8F" w:rsidP="00555B67">
      <w:pPr>
        <w:rPr>
          <w:rFonts w:ascii="Times New Roman" w:hAnsi="Times New Roman" w:cs="Times New Roman"/>
          <w:sz w:val="24"/>
          <w:szCs w:val="24"/>
        </w:rPr>
      </w:pPr>
    </w:p>
    <w:p w14:paraId="5ABC751A" w14:textId="7D29932B" w:rsidR="00B82561" w:rsidRPr="006445D6" w:rsidRDefault="00DA776B" w:rsidP="00B82561">
      <w:pPr>
        <w:rPr>
          <w:rFonts w:ascii="Times New Roman" w:hAnsi="Times New Roman" w:cs="Times New Roman"/>
          <w:iCs/>
          <w:sz w:val="24"/>
          <w:szCs w:val="24"/>
        </w:rPr>
      </w:pPr>
      <w:r w:rsidRPr="006445D6">
        <w:rPr>
          <w:rFonts w:ascii="Times New Roman" w:hAnsi="Times New Roman" w:cs="Times New Roman"/>
          <w:iCs/>
          <w:sz w:val="24"/>
          <w:szCs w:val="24"/>
        </w:rPr>
        <w:t>T</w:t>
      </w:r>
      <w:r w:rsidR="00B82561" w:rsidRPr="006445D6">
        <w:rPr>
          <w:rFonts w:ascii="Times New Roman" w:hAnsi="Times New Roman" w:cs="Times New Roman"/>
          <w:iCs/>
          <w:sz w:val="24"/>
          <w:szCs w:val="24"/>
        </w:rPr>
        <w:t>able item</w:t>
      </w:r>
      <w:r w:rsidR="005A3AAD" w:rsidRPr="006445D6">
        <w:rPr>
          <w:rFonts w:ascii="Times New Roman" w:hAnsi="Times New Roman" w:cs="Times New Roman"/>
          <w:iCs/>
          <w:sz w:val="24"/>
          <w:szCs w:val="24"/>
        </w:rPr>
        <w:t xml:space="preserve"> 510</w:t>
      </w:r>
      <w:r w:rsidR="00B82561" w:rsidRPr="006445D6">
        <w:rPr>
          <w:rFonts w:ascii="Times New Roman" w:hAnsi="Times New Roman" w:cs="Times New Roman"/>
          <w:iCs/>
          <w:sz w:val="24"/>
          <w:szCs w:val="24"/>
        </w:rPr>
        <w:t xml:space="preserve"> establishes legislative authority for government spending on </w:t>
      </w:r>
      <w:r w:rsidR="005A3AAD" w:rsidRPr="006445D6">
        <w:rPr>
          <w:rFonts w:ascii="Times New Roman" w:hAnsi="Times New Roman" w:cs="Times New Roman"/>
          <w:iCs/>
          <w:sz w:val="24"/>
          <w:szCs w:val="24"/>
        </w:rPr>
        <w:t>c</w:t>
      </w:r>
      <w:r w:rsidR="00B82561" w:rsidRPr="006445D6">
        <w:rPr>
          <w:rFonts w:ascii="Times New Roman" w:hAnsi="Times New Roman" w:cs="Times New Roman"/>
          <w:iCs/>
          <w:sz w:val="24"/>
          <w:szCs w:val="24"/>
        </w:rPr>
        <w:t xml:space="preserve">ashless </w:t>
      </w:r>
      <w:r w:rsidR="005A3AAD" w:rsidRPr="006445D6">
        <w:rPr>
          <w:rFonts w:ascii="Times New Roman" w:hAnsi="Times New Roman" w:cs="Times New Roman"/>
          <w:iCs/>
          <w:sz w:val="24"/>
          <w:szCs w:val="24"/>
        </w:rPr>
        <w:t>w</w:t>
      </w:r>
      <w:r w:rsidR="00B82561" w:rsidRPr="006445D6">
        <w:rPr>
          <w:rFonts w:ascii="Times New Roman" w:hAnsi="Times New Roman" w:cs="Times New Roman"/>
          <w:iCs/>
          <w:sz w:val="24"/>
          <w:szCs w:val="24"/>
        </w:rPr>
        <w:t xml:space="preserve">elfare </w:t>
      </w:r>
      <w:r w:rsidR="005A3AAD" w:rsidRPr="006445D6">
        <w:rPr>
          <w:rFonts w:ascii="Times New Roman" w:hAnsi="Times New Roman" w:cs="Times New Roman"/>
          <w:iCs/>
          <w:sz w:val="24"/>
          <w:szCs w:val="24"/>
        </w:rPr>
        <w:t>s</w:t>
      </w:r>
      <w:r w:rsidR="00B82561" w:rsidRPr="006445D6">
        <w:rPr>
          <w:rFonts w:ascii="Times New Roman" w:hAnsi="Times New Roman" w:cs="Times New Roman"/>
          <w:iCs/>
          <w:sz w:val="24"/>
          <w:szCs w:val="24"/>
        </w:rPr>
        <w:t xml:space="preserve">upport </w:t>
      </w:r>
      <w:r w:rsidR="005A3AAD" w:rsidRPr="006445D6">
        <w:rPr>
          <w:rFonts w:ascii="Times New Roman" w:hAnsi="Times New Roman" w:cs="Times New Roman"/>
          <w:iCs/>
          <w:sz w:val="24"/>
          <w:szCs w:val="24"/>
        </w:rPr>
        <w:t>s</w:t>
      </w:r>
      <w:r w:rsidR="00B82561" w:rsidRPr="006445D6">
        <w:rPr>
          <w:rFonts w:ascii="Times New Roman" w:hAnsi="Times New Roman" w:cs="Times New Roman"/>
          <w:iCs/>
          <w:sz w:val="24"/>
          <w:szCs w:val="24"/>
        </w:rPr>
        <w:t xml:space="preserve">ervices, which support </w:t>
      </w:r>
      <w:r w:rsidR="005A3AAD" w:rsidRPr="006445D6">
        <w:rPr>
          <w:rFonts w:ascii="Times New Roman" w:hAnsi="Times New Roman" w:cs="Times New Roman"/>
          <w:iCs/>
          <w:sz w:val="24"/>
          <w:szCs w:val="24"/>
        </w:rPr>
        <w:t>individuals</w:t>
      </w:r>
      <w:r w:rsidR="00B82561" w:rsidRPr="006445D6">
        <w:rPr>
          <w:rFonts w:ascii="Times New Roman" w:hAnsi="Times New Roman" w:cs="Times New Roman"/>
          <w:iCs/>
          <w:sz w:val="24"/>
          <w:szCs w:val="24"/>
        </w:rPr>
        <w:t>, families and communities in places where high levels of welfare dependence co-exist with high levels of social harm. The support services will be provided to participants of the Cashless Welfare Program (commonly known as the Cashless Debit Card program).</w:t>
      </w:r>
    </w:p>
    <w:p w14:paraId="0AE5599D" w14:textId="77777777" w:rsidR="00B82561" w:rsidRPr="006445D6" w:rsidRDefault="00B82561" w:rsidP="00B82561">
      <w:pPr>
        <w:rPr>
          <w:rFonts w:ascii="Times New Roman" w:hAnsi="Times New Roman" w:cs="Times New Roman"/>
          <w:iCs/>
          <w:sz w:val="24"/>
          <w:szCs w:val="24"/>
        </w:rPr>
      </w:pPr>
    </w:p>
    <w:p w14:paraId="28972EE7" w14:textId="77777777" w:rsidR="00DA776B" w:rsidRPr="006445D6" w:rsidRDefault="00DA776B" w:rsidP="00DA776B">
      <w:pPr>
        <w:rPr>
          <w:rFonts w:ascii="Times New Roman" w:hAnsi="Times New Roman" w:cs="Times New Roman"/>
          <w:iCs/>
          <w:sz w:val="24"/>
          <w:szCs w:val="24"/>
        </w:rPr>
      </w:pPr>
      <w:r w:rsidRPr="006445D6">
        <w:rPr>
          <w:rFonts w:ascii="Times New Roman" w:hAnsi="Times New Roman" w:cs="Times New Roman"/>
          <w:iCs/>
          <w:sz w:val="24"/>
          <w:szCs w:val="24"/>
        </w:rPr>
        <w:t>The objective of the program is to ensure that welfare payments are spent in responsible and meaningful ways, to reduce high levels of social harm. Support to Cashless Debit Card (CDC) participants will include:</w:t>
      </w:r>
    </w:p>
    <w:p w14:paraId="4AEF2D9B" w14:textId="77777777" w:rsidR="00DA776B" w:rsidRPr="006445D6" w:rsidRDefault="00DA776B"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access to services to address family violence and substance abuse including drug and alcohol and rehabilitation;</w:t>
      </w:r>
    </w:p>
    <w:p w14:paraId="54B57D68" w14:textId="77777777" w:rsidR="00DA776B" w:rsidRPr="006445D6" w:rsidRDefault="00DA776B"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job readiness programs, training, education and employment-related services and support;</w:t>
      </w:r>
    </w:p>
    <w:p w14:paraId="5198E069" w14:textId="41C1FDBA" w:rsidR="00DA776B" w:rsidRPr="006445D6" w:rsidRDefault="00DA776B"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mental health services via providing training assessment</w:t>
      </w:r>
      <w:r w:rsidR="005A3AAD" w:rsidRPr="006445D6">
        <w:rPr>
          <w:rFonts w:ascii="Times New Roman" w:hAnsi="Times New Roman" w:cs="Times New Roman"/>
          <w:iCs/>
          <w:sz w:val="24"/>
          <w:szCs w:val="24"/>
        </w:rPr>
        <w:t>s for people with mental illness</w:t>
      </w:r>
      <w:r w:rsidRPr="006445D6">
        <w:rPr>
          <w:rFonts w:ascii="Times New Roman" w:hAnsi="Times New Roman" w:cs="Times New Roman"/>
          <w:iCs/>
          <w:sz w:val="24"/>
          <w:szCs w:val="24"/>
        </w:rPr>
        <w:t xml:space="preserve"> and treatment, rehabilitation and case management services;</w:t>
      </w:r>
    </w:p>
    <w:p w14:paraId="70E60FFB" w14:textId="63B3FD07" w:rsidR="00DA776B" w:rsidRPr="006445D6" w:rsidRDefault="00DA776B"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support services to families with children aged 18 years and under to promote safety and wellbeing of those children;</w:t>
      </w:r>
    </w:p>
    <w:p w14:paraId="45000958" w14:textId="77777777" w:rsidR="00DA776B" w:rsidRPr="006445D6" w:rsidRDefault="00DA776B"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targeted youth activities, mentoring programs, community engagement and participation;</w:t>
      </w:r>
    </w:p>
    <w:p w14:paraId="2D7343DF" w14:textId="216FB6D4" w:rsidR="00DA776B" w:rsidRPr="006445D6" w:rsidRDefault="00DA776B"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financial capability</w:t>
      </w:r>
      <w:r w:rsidR="005A3AAD" w:rsidRPr="006445D6">
        <w:rPr>
          <w:rFonts w:ascii="Times New Roman" w:hAnsi="Times New Roman" w:cs="Times New Roman"/>
          <w:iCs/>
          <w:sz w:val="24"/>
          <w:szCs w:val="24"/>
        </w:rPr>
        <w:t xml:space="preserve"> </w:t>
      </w:r>
      <w:r w:rsidRPr="006445D6">
        <w:rPr>
          <w:rFonts w:ascii="Times New Roman" w:hAnsi="Times New Roman" w:cs="Times New Roman"/>
          <w:iCs/>
          <w:sz w:val="24"/>
          <w:szCs w:val="24"/>
        </w:rPr>
        <w:t>building services, financial counselling and digital literacy; and</w:t>
      </w:r>
    </w:p>
    <w:p w14:paraId="39FF7FC1" w14:textId="77777777" w:rsidR="00DA776B" w:rsidRPr="006445D6" w:rsidRDefault="00DA776B" w:rsidP="00286334">
      <w:pPr>
        <w:numPr>
          <w:ilvl w:val="0"/>
          <w:numId w:val="19"/>
        </w:numPr>
        <w:rPr>
          <w:rFonts w:ascii="Times New Roman" w:hAnsi="Times New Roman" w:cs="Times New Roman"/>
          <w:iCs/>
          <w:sz w:val="24"/>
          <w:szCs w:val="24"/>
        </w:rPr>
      </w:pPr>
      <w:r w:rsidRPr="006445D6">
        <w:rPr>
          <w:rFonts w:ascii="Times New Roman" w:hAnsi="Times New Roman" w:cs="Times New Roman"/>
          <w:iCs/>
          <w:sz w:val="24"/>
          <w:szCs w:val="24"/>
        </w:rPr>
        <w:t>community level infrastructure and digital connectivity.</w:t>
      </w:r>
    </w:p>
    <w:p w14:paraId="19D4DC5E" w14:textId="77777777" w:rsidR="00DA776B" w:rsidRPr="006445D6" w:rsidRDefault="00DA776B" w:rsidP="00DA776B">
      <w:pPr>
        <w:rPr>
          <w:rFonts w:ascii="Times New Roman" w:hAnsi="Times New Roman" w:cs="Times New Roman"/>
          <w:iCs/>
          <w:sz w:val="24"/>
          <w:szCs w:val="24"/>
        </w:rPr>
      </w:pPr>
    </w:p>
    <w:p w14:paraId="1616C00B" w14:textId="5E2FB1D4" w:rsidR="00DA776B" w:rsidRPr="006445D6" w:rsidRDefault="00DA776B" w:rsidP="00DA776B">
      <w:pPr>
        <w:rPr>
          <w:rFonts w:ascii="Times New Roman" w:hAnsi="Times New Roman" w:cs="Times New Roman"/>
          <w:iCs/>
          <w:sz w:val="24"/>
          <w:szCs w:val="24"/>
        </w:rPr>
      </w:pPr>
      <w:r w:rsidRPr="006445D6">
        <w:rPr>
          <w:rFonts w:ascii="Times New Roman" w:hAnsi="Times New Roman" w:cs="Times New Roman"/>
          <w:iCs/>
          <w:sz w:val="24"/>
          <w:szCs w:val="24"/>
        </w:rPr>
        <w:t xml:space="preserve">The program will focus on two </w:t>
      </w:r>
      <w:r w:rsidR="005A3AAD" w:rsidRPr="006445D6">
        <w:rPr>
          <w:rFonts w:ascii="Times New Roman" w:hAnsi="Times New Roman" w:cs="Times New Roman"/>
          <w:iCs/>
          <w:sz w:val="24"/>
          <w:szCs w:val="24"/>
        </w:rPr>
        <w:t>initiatives: the Jobs Fund and J</w:t>
      </w:r>
      <w:r w:rsidR="00A74066" w:rsidRPr="006445D6">
        <w:rPr>
          <w:rFonts w:ascii="Times New Roman" w:hAnsi="Times New Roman" w:cs="Times New Roman"/>
          <w:iCs/>
          <w:sz w:val="24"/>
          <w:szCs w:val="24"/>
        </w:rPr>
        <w:t xml:space="preserve">ob </w:t>
      </w:r>
      <w:r w:rsidR="005A3AAD" w:rsidRPr="006445D6">
        <w:rPr>
          <w:rFonts w:ascii="Times New Roman" w:hAnsi="Times New Roman" w:cs="Times New Roman"/>
          <w:iCs/>
          <w:sz w:val="24"/>
          <w:szCs w:val="24"/>
        </w:rPr>
        <w:t>R</w:t>
      </w:r>
      <w:r w:rsidRPr="006445D6">
        <w:rPr>
          <w:rFonts w:ascii="Times New Roman" w:hAnsi="Times New Roman" w:cs="Times New Roman"/>
          <w:iCs/>
          <w:sz w:val="24"/>
          <w:szCs w:val="24"/>
        </w:rPr>
        <w:t xml:space="preserve">eady initiative; and the Northern Territory </w:t>
      </w:r>
      <w:r w:rsidR="005A3AAD" w:rsidRPr="006445D6">
        <w:rPr>
          <w:rFonts w:ascii="Times New Roman" w:hAnsi="Times New Roman" w:cs="Times New Roman"/>
          <w:iCs/>
          <w:sz w:val="24"/>
          <w:szCs w:val="24"/>
        </w:rPr>
        <w:t xml:space="preserve">(NT) </w:t>
      </w:r>
      <w:r w:rsidRPr="006445D6">
        <w:rPr>
          <w:rFonts w:ascii="Times New Roman" w:hAnsi="Times New Roman" w:cs="Times New Roman"/>
          <w:iCs/>
          <w:sz w:val="24"/>
          <w:szCs w:val="24"/>
        </w:rPr>
        <w:t>and Cape York CDC Support Services. </w:t>
      </w:r>
    </w:p>
    <w:p w14:paraId="01D21AD3" w14:textId="77777777" w:rsidR="00DA776B" w:rsidRPr="006445D6" w:rsidRDefault="00DA776B" w:rsidP="00DA776B">
      <w:pPr>
        <w:rPr>
          <w:rFonts w:ascii="Times New Roman" w:hAnsi="Times New Roman" w:cs="Times New Roman"/>
          <w:iCs/>
          <w:sz w:val="24"/>
          <w:szCs w:val="24"/>
        </w:rPr>
      </w:pPr>
    </w:p>
    <w:p w14:paraId="745BC64C" w14:textId="20998CC9" w:rsidR="00DA776B" w:rsidRPr="006445D6" w:rsidRDefault="00DA776B" w:rsidP="00DA776B">
      <w:pPr>
        <w:rPr>
          <w:rFonts w:ascii="Times New Roman" w:hAnsi="Times New Roman" w:cs="Times New Roman"/>
          <w:iCs/>
          <w:sz w:val="24"/>
          <w:szCs w:val="24"/>
        </w:rPr>
      </w:pPr>
      <w:r w:rsidRPr="006445D6">
        <w:rPr>
          <w:rFonts w:ascii="Times New Roman" w:hAnsi="Times New Roman" w:cs="Times New Roman"/>
          <w:iCs/>
          <w:sz w:val="24"/>
          <w:szCs w:val="24"/>
        </w:rPr>
        <w:t xml:space="preserve">The Jobs Fund and </w:t>
      </w:r>
      <w:r w:rsidR="00A31A84" w:rsidRPr="006445D6">
        <w:rPr>
          <w:rFonts w:ascii="Times New Roman" w:hAnsi="Times New Roman" w:cs="Times New Roman"/>
          <w:iCs/>
          <w:sz w:val="24"/>
          <w:szCs w:val="24"/>
        </w:rPr>
        <w:t>J</w:t>
      </w:r>
      <w:r w:rsidRPr="006445D6">
        <w:rPr>
          <w:rFonts w:ascii="Times New Roman" w:hAnsi="Times New Roman" w:cs="Times New Roman"/>
          <w:iCs/>
          <w:sz w:val="24"/>
          <w:szCs w:val="24"/>
        </w:rPr>
        <w:t xml:space="preserve">ob </w:t>
      </w:r>
      <w:r w:rsidR="00A31A84" w:rsidRPr="006445D6">
        <w:rPr>
          <w:rFonts w:ascii="Times New Roman" w:hAnsi="Times New Roman" w:cs="Times New Roman"/>
          <w:iCs/>
          <w:sz w:val="24"/>
          <w:szCs w:val="24"/>
        </w:rPr>
        <w:t>R</w:t>
      </w:r>
      <w:r w:rsidRPr="006445D6">
        <w:rPr>
          <w:rFonts w:ascii="Times New Roman" w:hAnsi="Times New Roman" w:cs="Times New Roman"/>
          <w:iCs/>
          <w:sz w:val="24"/>
          <w:szCs w:val="24"/>
        </w:rPr>
        <w:t xml:space="preserve">eady initiative seek to strengthen local support services and connect CDC participants and other members of the community to employment, or pathways to employment, in the CDC sites of Goldfields, East Kimberley, Ceduna and Bundaberg and Hervey Bay. </w:t>
      </w:r>
    </w:p>
    <w:p w14:paraId="7FD353E9" w14:textId="77777777" w:rsidR="00DA776B" w:rsidRPr="006445D6" w:rsidRDefault="00DA776B" w:rsidP="00DA776B">
      <w:pPr>
        <w:rPr>
          <w:rFonts w:ascii="Times New Roman" w:hAnsi="Times New Roman" w:cs="Times New Roman"/>
          <w:iCs/>
          <w:sz w:val="24"/>
          <w:szCs w:val="24"/>
        </w:rPr>
      </w:pPr>
    </w:p>
    <w:p w14:paraId="6946FD9D" w14:textId="3C6130E8" w:rsidR="00DA776B" w:rsidRPr="006445D6" w:rsidRDefault="00DA776B" w:rsidP="00DA776B">
      <w:pPr>
        <w:rPr>
          <w:rFonts w:ascii="Times New Roman" w:hAnsi="Times New Roman" w:cs="Times New Roman"/>
          <w:iCs/>
          <w:sz w:val="24"/>
          <w:szCs w:val="24"/>
        </w:rPr>
      </w:pPr>
      <w:r w:rsidRPr="006445D6">
        <w:rPr>
          <w:rFonts w:ascii="Times New Roman" w:hAnsi="Times New Roman" w:cs="Times New Roman"/>
          <w:iCs/>
          <w:sz w:val="24"/>
          <w:szCs w:val="24"/>
        </w:rPr>
        <w:t>The NT and Cape York CDC Support Services will seek to strengthen lo</w:t>
      </w:r>
      <w:r w:rsidR="00A31A84" w:rsidRPr="006445D6">
        <w:rPr>
          <w:rFonts w:ascii="Times New Roman" w:hAnsi="Times New Roman" w:cs="Times New Roman"/>
          <w:iCs/>
          <w:sz w:val="24"/>
          <w:szCs w:val="24"/>
        </w:rPr>
        <w:t>cal support services to assist income m</w:t>
      </w:r>
      <w:r w:rsidRPr="006445D6">
        <w:rPr>
          <w:rFonts w:ascii="Times New Roman" w:hAnsi="Times New Roman" w:cs="Times New Roman"/>
          <w:iCs/>
          <w:sz w:val="24"/>
          <w:szCs w:val="24"/>
        </w:rPr>
        <w:t xml:space="preserve">anagement participants transition onto the CDC and provide pathways to self-reliance and empowerment through community-driven solutions to support economic participation. </w:t>
      </w:r>
    </w:p>
    <w:p w14:paraId="637C667F" w14:textId="77777777" w:rsidR="00DA776B" w:rsidRPr="006445D6" w:rsidRDefault="00DA776B" w:rsidP="00DA776B">
      <w:pPr>
        <w:rPr>
          <w:rFonts w:ascii="Times New Roman" w:hAnsi="Times New Roman" w:cs="Times New Roman"/>
          <w:iCs/>
          <w:sz w:val="24"/>
          <w:szCs w:val="24"/>
        </w:rPr>
      </w:pPr>
    </w:p>
    <w:p w14:paraId="04393D3B" w14:textId="77777777" w:rsidR="00D762A5" w:rsidRPr="006445D6" w:rsidRDefault="00D762A5" w:rsidP="00D762A5">
      <w:pPr>
        <w:tabs>
          <w:tab w:val="left" w:pos="936"/>
        </w:tabs>
        <w:rPr>
          <w:rFonts w:ascii="Times New Roman" w:hAnsi="Times New Roman"/>
          <w:b/>
          <w:color w:val="000000" w:themeColor="text1"/>
          <w:sz w:val="24"/>
          <w:szCs w:val="24"/>
        </w:rPr>
      </w:pPr>
      <w:r w:rsidRPr="006445D6">
        <w:rPr>
          <w:rFonts w:ascii="Times New Roman" w:hAnsi="Times New Roman"/>
          <w:b/>
          <w:color w:val="000000" w:themeColor="text1"/>
          <w:sz w:val="24"/>
          <w:szCs w:val="24"/>
        </w:rPr>
        <w:t>Human rights implications</w:t>
      </w:r>
    </w:p>
    <w:p w14:paraId="3BF846B6" w14:textId="77777777" w:rsidR="00951BFE" w:rsidRPr="006445D6" w:rsidRDefault="00951BFE" w:rsidP="00D762A5">
      <w:pPr>
        <w:tabs>
          <w:tab w:val="left" w:pos="936"/>
        </w:tabs>
        <w:rPr>
          <w:rFonts w:ascii="Times New Roman" w:hAnsi="Times New Roman"/>
          <w:color w:val="000000" w:themeColor="text1"/>
          <w:sz w:val="24"/>
          <w:szCs w:val="24"/>
        </w:rPr>
      </w:pPr>
    </w:p>
    <w:p w14:paraId="3836FD50" w14:textId="4DC54A7F" w:rsidR="00D762A5" w:rsidRPr="006445D6" w:rsidRDefault="00D762A5" w:rsidP="00D762A5">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Table item </w:t>
      </w:r>
      <w:r w:rsidR="00A31A84" w:rsidRPr="006445D6">
        <w:rPr>
          <w:rFonts w:ascii="Times New Roman" w:hAnsi="Times New Roman"/>
          <w:color w:val="000000" w:themeColor="text1"/>
          <w:sz w:val="24"/>
          <w:szCs w:val="24"/>
        </w:rPr>
        <w:t>510</w:t>
      </w:r>
      <w:r w:rsidRPr="006445D6">
        <w:rPr>
          <w:rFonts w:ascii="Times New Roman" w:hAnsi="Times New Roman"/>
          <w:color w:val="000000" w:themeColor="text1"/>
          <w:sz w:val="24"/>
          <w:szCs w:val="24"/>
        </w:rPr>
        <w:t xml:space="preserve"> engages the foll</w:t>
      </w:r>
      <w:r w:rsidR="00BC5D3D" w:rsidRPr="006445D6">
        <w:rPr>
          <w:rFonts w:ascii="Times New Roman" w:hAnsi="Times New Roman"/>
          <w:color w:val="000000" w:themeColor="text1"/>
          <w:sz w:val="24"/>
          <w:szCs w:val="24"/>
        </w:rPr>
        <w:t>owing right</w:t>
      </w:r>
      <w:r w:rsidRPr="006445D6">
        <w:rPr>
          <w:rFonts w:ascii="Times New Roman" w:hAnsi="Times New Roman"/>
          <w:color w:val="000000" w:themeColor="text1"/>
          <w:sz w:val="24"/>
          <w:szCs w:val="24"/>
        </w:rPr>
        <w:t>:</w:t>
      </w:r>
    </w:p>
    <w:p w14:paraId="570F818E" w14:textId="75AC3A58" w:rsidR="00BC5D3D" w:rsidRPr="006445D6" w:rsidRDefault="00BC5D3D" w:rsidP="00286334">
      <w:pPr>
        <w:numPr>
          <w:ilvl w:val="0"/>
          <w:numId w:val="15"/>
        </w:numPr>
        <w:rPr>
          <w:rFonts w:ascii="Times New Roman" w:eastAsia="Calibri" w:hAnsi="Times New Roman" w:cs="Times New Roman"/>
          <w:sz w:val="24"/>
          <w:szCs w:val="24"/>
          <w:lang w:val="en-US"/>
        </w:rPr>
      </w:pPr>
      <w:r w:rsidRPr="006445D6">
        <w:rPr>
          <w:rFonts w:ascii="Times New Roman" w:eastAsia="Calibri" w:hAnsi="Times New Roman" w:cs="Times New Roman"/>
          <w:sz w:val="24"/>
          <w:szCs w:val="24"/>
        </w:rPr>
        <w:t xml:space="preserve">the right to work – Articles 6, 7, 11 and 12 of the </w:t>
      </w:r>
      <w:r w:rsidR="005D125C" w:rsidRPr="006445D6">
        <w:rPr>
          <w:rFonts w:ascii="Times New Roman" w:eastAsia="Calibri" w:hAnsi="Times New Roman" w:cs="Times New Roman"/>
          <w:sz w:val="24"/>
          <w:szCs w:val="24"/>
        </w:rPr>
        <w:t>ICESCR</w:t>
      </w:r>
      <w:r w:rsidRPr="006445D6">
        <w:rPr>
          <w:rFonts w:ascii="Times New Roman" w:eastAsia="Calibri" w:hAnsi="Times New Roman" w:cs="Times New Roman"/>
          <w:sz w:val="24"/>
          <w:szCs w:val="24"/>
        </w:rPr>
        <w:t xml:space="preserve">, read with Article 2; Article 1 of the International Labour Organization’s </w:t>
      </w:r>
      <w:r w:rsidRPr="006445D6">
        <w:rPr>
          <w:rFonts w:ascii="Times New Roman" w:eastAsia="Calibri" w:hAnsi="Times New Roman" w:cs="Times New Roman"/>
          <w:i/>
          <w:sz w:val="24"/>
          <w:szCs w:val="24"/>
        </w:rPr>
        <w:t xml:space="preserve">Convention concerning </w:t>
      </w:r>
      <w:r w:rsidRPr="006445D6">
        <w:rPr>
          <w:rFonts w:ascii="Times New Roman" w:eastAsia="Calibri" w:hAnsi="Times New Roman" w:cs="Times New Roman"/>
          <w:i/>
          <w:sz w:val="24"/>
          <w:szCs w:val="24"/>
        </w:rPr>
        <w:lastRenderedPageBreak/>
        <w:t>Employment Policy</w:t>
      </w:r>
      <w:r w:rsidRPr="006445D6">
        <w:rPr>
          <w:rFonts w:ascii="Times New Roman" w:eastAsia="Calibri" w:hAnsi="Times New Roman" w:cs="Times New Roman"/>
          <w:sz w:val="24"/>
          <w:szCs w:val="24"/>
        </w:rPr>
        <w:t xml:space="preserve"> (ILO Convention 122); and Articles 1 to 4 of the International Labour Organization’s </w:t>
      </w:r>
      <w:r w:rsidRPr="006445D6">
        <w:rPr>
          <w:rFonts w:ascii="Times New Roman" w:eastAsia="Calibri" w:hAnsi="Times New Roman" w:cs="Times New Roman"/>
          <w:i/>
          <w:sz w:val="24"/>
          <w:szCs w:val="24"/>
        </w:rPr>
        <w:t>Convention concerning Vocational Guidance and Vocational Training in the Development of Human Resources</w:t>
      </w:r>
      <w:r w:rsidRPr="006445D6">
        <w:rPr>
          <w:rFonts w:ascii="Times New Roman" w:eastAsia="Calibri" w:hAnsi="Times New Roman" w:cs="Times New Roman"/>
          <w:sz w:val="24"/>
          <w:szCs w:val="24"/>
        </w:rPr>
        <w:t xml:space="preserve"> (ILO Convention 142).</w:t>
      </w:r>
    </w:p>
    <w:p w14:paraId="4833F233" w14:textId="4D834FC7" w:rsidR="000D1E08" w:rsidRPr="006445D6" w:rsidRDefault="000D1E08" w:rsidP="00BC5D3D">
      <w:pPr>
        <w:tabs>
          <w:tab w:val="left" w:pos="936"/>
        </w:tabs>
        <w:rPr>
          <w:rFonts w:ascii="Times New Roman" w:eastAsia="Calibri" w:hAnsi="Times New Roman" w:cs="Times New Roman"/>
          <w:iCs/>
          <w:sz w:val="24"/>
          <w:szCs w:val="24"/>
        </w:rPr>
      </w:pPr>
    </w:p>
    <w:p w14:paraId="365F20E3" w14:textId="49E897AB" w:rsidR="00BC5D3D" w:rsidRPr="006445D6" w:rsidRDefault="00BC5D3D" w:rsidP="00BC5D3D">
      <w:pPr>
        <w:tabs>
          <w:tab w:val="left" w:pos="936"/>
        </w:tabs>
        <w:rPr>
          <w:rFonts w:ascii="Times New Roman" w:hAnsi="Times New Roman"/>
          <w:i/>
          <w:color w:val="000000" w:themeColor="text1"/>
          <w:sz w:val="24"/>
          <w:szCs w:val="24"/>
        </w:rPr>
      </w:pPr>
      <w:r w:rsidRPr="006445D6">
        <w:rPr>
          <w:rFonts w:ascii="Times New Roman" w:hAnsi="Times New Roman"/>
          <w:i/>
          <w:color w:val="000000" w:themeColor="text1"/>
          <w:sz w:val="24"/>
          <w:szCs w:val="24"/>
        </w:rPr>
        <w:t>Right to work</w:t>
      </w:r>
    </w:p>
    <w:p w14:paraId="69BD9001" w14:textId="77777777" w:rsidR="00BC5D3D" w:rsidRPr="006445D6" w:rsidRDefault="00BC5D3D" w:rsidP="00BC5D3D">
      <w:pPr>
        <w:tabs>
          <w:tab w:val="left" w:pos="936"/>
        </w:tabs>
        <w:rPr>
          <w:rFonts w:ascii="Times New Roman" w:hAnsi="Times New Roman"/>
          <w:color w:val="000000" w:themeColor="text1"/>
          <w:sz w:val="24"/>
          <w:szCs w:val="24"/>
        </w:rPr>
      </w:pPr>
    </w:p>
    <w:p w14:paraId="7A7D7C34" w14:textId="0E91887B" w:rsidR="00BC5D3D" w:rsidRPr="006445D6" w:rsidRDefault="00BC5D3D" w:rsidP="00BC5D3D">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Article 2 of the ICESCR requires that each State Party to the Covenant undertakes to take steps, individually and through international assistance and co-operation, especially economic and technical, to the maximum of its available resources, with a view to achievi</w:t>
      </w:r>
      <w:r w:rsidR="0053323A" w:rsidRPr="006445D6">
        <w:rPr>
          <w:rFonts w:ascii="Times New Roman" w:hAnsi="Times New Roman"/>
          <w:color w:val="000000" w:themeColor="text1"/>
          <w:sz w:val="24"/>
          <w:szCs w:val="24"/>
        </w:rPr>
        <w:t>ng progressively the full realisation of the rights recognis</w:t>
      </w:r>
      <w:r w:rsidRPr="006445D6">
        <w:rPr>
          <w:rFonts w:ascii="Times New Roman" w:hAnsi="Times New Roman"/>
          <w:color w:val="000000" w:themeColor="text1"/>
          <w:sz w:val="24"/>
          <w:szCs w:val="24"/>
        </w:rPr>
        <w:t>ed in the Covenant by all appropriate means, including particularly the adoption of legislative measures</w:t>
      </w:r>
      <w:r w:rsidR="005564E3" w:rsidRPr="006445D6">
        <w:rPr>
          <w:rFonts w:ascii="Times New Roman" w:hAnsi="Times New Roman"/>
          <w:color w:val="000000" w:themeColor="text1"/>
          <w:sz w:val="24"/>
          <w:szCs w:val="24"/>
        </w:rPr>
        <w:t>.</w:t>
      </w:r>
    </w:p>
    <w:p w14:paraId="01A367C3" w14:textId="77777777" w:rsidR="005564E3" w:rsidRPr="006445D6" w:rsidRDefault="005564E3" w:rsidP="00BC5D3D">
      <w:pPr>
        <w:tabs>
          <w:tab w:val="left" w:pos="936"/>
        </w:tabs>
        <w:rPr>
          <w:rFonts w:ascii="Times New Roman" w:hAnsi="Times New Roman"/>
          <w:color w:val="000000" w:themeColor="text1"/>
          <w:sz w:val="24"/>
          <w:szCs w:val="24"/>
        </w:rPr>
      </w:pPr>
    </w:p>
    <w:p w14:paraId="3B12CBA1" w14:textId="68205E2A" w:rsidR="00BC5D3D" w:rsidRPr="006445D6" w:rsidRDefault="00BC5D3D" w:rsidP="00BC5D3D">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Article 6 of the ICESCR provides that </w:t>
      </w:r>
      <w:r w:rsidR="0053323A" w:rsidRPr="006445D6">
        <w:rPr>
          <w:rFonts w:ascii="Times New Roman" w:hAnsi="Times New Roman"/>
          <w:color w:val="000000" w:themeColor="text1"/>
          <w:sz w:val="24"/>
          <w:szCs w:val="24"/>
        </w:rPr>
        <w:t xml:space="preserve">the </w:t>
      </w:r>
      <w:r w:rsidRPr="006445D6">
        <w:rPr>
          <w:rFonts w:ascii="Times New Roman" w:hAnsi="Times New Roman"/>
          <w:color w:val="000000" w:themeColor="text1"/>
          <w:sz w:val="24"/>
          <w:szCs w:val="24"/>
        </w:rPr>
        <w:t>Sta</w:t>
      </w:r>
      <w:r w:rsidR="0053323A" w:rsidRPr="006445D6">
        <w:rPr>
          <w:rFonts w:ascii="Times New Roman" w:hAnsi="Times New Roman"/>
          <w:color w:val="000000" w:themeColor="text1"/>
          <w:sz w:val="24"/>
          <w:szCs w:val="24"/>
        </w:rPr>
        <w:t>tes Parties recognis</w:t>
      </w:r>
      <w:r w:rsidRPr="006445D6">
        <w:rPr>
          <w:rFonts w:ascii="Times New Roman" w:hAnsi="Times New Roman"/>
          <w:color w:val="000000" w:themeColor="text1"/>
          <w:sz w:val="24"/>
          <w:szCs w:val="24"/>
        </w:rPr>
        <w:t>e the right to work, which includes the right of everyone to the opportunity to gain his living by work which he freely chooses or accepts, and will take appropriate steps to safeguard this right.</w:t>
      </w:r>
    </w:p>
    <w:p w14:paraId="39AD60E6" w14:textId="77777777" w:rsidR="005564E3" w:rsidRPr="006445D6" w:rsidRDefault="005564E3" w:rsidP="00BC5D3D">
      <w:pPr>
        <w:tabs>
          <w:tab w:val="left" w:pos="936"/>
        </w:tabs>
        <w:rPr>
          <w:rFonts w:ascii="Times New Roman" w:hAnsi="Times New Roman"/>
          <w:color w:val="000000" w:themeColor="text1"/>
          <w:sz w:val="24"/>
          <w:szCs w:val="24"/>
        </w:rPr>
      </w:pPr>
    </w:p>
    <w:p w14:paraId="5B1AB953" w14:textId="176F80D7" w:rsidR="00BC5D3D" w:rsidRPr="006445D6" w:rsidRDefault="00BC5D3D" w:rsidP="00BC5D3D">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The steps to be taken by a State Party</w:t>
      </w:r>
      <w:r w:rsidR="0053323A" w:rsidRPr="006445D6">
        <w:rPr>
          <w:rFonts w:ascii="Times New Roman" w:hAnsi="Times New Roman"/>
          <w:color w:val="000000" w:themeColor="text1"/>
          <w:sz w:val="24"/>
          <w:szCs w:val="24"/>
        </w:rPr>
        <w:t xml:space="preserve"> to achieve the full realis</w:t>
      </w:r>
      <w:r w:rsidRPr="006445D6">
        <w:rPr>
          <w:rFonts w:ascii="Times New Roman" w:hAnsi="Times New Roman"/>
          <w:color w:val="000000" w:themeColor="text1"/>
          <w:sz w:val="24"/>
          <w:szCs w:val="24"/>
        </w:rPr>
        <w:t>ation of this right shall include technical and vocational guidance and training programs, policies and techniques to achieve steady economic, social and cultural development and full and productive employment under conditions safeguarding fundamental political and economic freedom to the individual.</w:t>
      </w:r>
    </w:p>
    <w:p w14:paraId="44650F06" w14:textId="77777777" w:rsidR="005564E3" w:rsidRPr="006445D6" w:rsidRDefault="005564E3" w:rsidP="00BC5D3D">
      <w:pPr>
        <w:tabs>
          <w:tab w:val="left" w:pos="936"/>
        </w:tabs>
        <w:rPr>
          <w:rFonts w:ascii="Times New Roman" w:hAnsi="Times New Roman"/>
          <w:color w:val="000000" w:themeColor="text1"/>
          <w:sz w:val="24"/>
          <w:szCs w:val="24"/>
        </w:rPr>
      </w:pPr>
    </w:p>
    <w:p w14:paraId="2B449D30" w14:textId="0F38AC26" w:rsidR="00BC5D3D" w:rsidRPr="006445D6" w:rsidRDefault="00BC5D3D" w:rsidP="00BC5D3D">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Article 7 of the ICESCR provides that </w:t>
      </w:r>
      <w:r w:rsidR="0053323A" w:rsidRPr="006445D6">
        <w:rPr>
          <w:rFonts w:ascii="Times New Roman" w:hAnsi="Times New Roman"/>
          <w:color w:val="000000" w:themeColor="text1"/>
          <w:sz w:val="24"/>
          <w:szCs w:val="24"/>
        </w:rPr>
        <w:t xml:space="preserve">the </w:t>
      </w:r>
      <w:r w:rsidRPr="006445D6">
        <w:rPr>
          <w:rFonts w:ascii="Times New Roman" w:hAnsi="Times New Roman"/>
          <w:color w:val="000000" w:themeColor="text1"/>
          <w:sz w:val="24"/>
          <w:szCs w:val="24"/>
        </w:rPr>
        <w:t>States Parties recogni</w:t>
      </w:r>
      <w:r w:rsidR="0053323A" w:rsidRPr="006445D6">
        <w:rPr>
          <w:rFonts w:ascii="Times New Roman" w:hAnsi="Times New Roman"/>
          <w:color w:val="000000" w:themeColor="text1"/>
          <w:sz w:val="24"/>
          <w:szCs w:val="24"/>
        </w:rPr>
        <w:t>s</w:t>
      </w:r>
      <w:r w:rsidRPr="006445D6">
        <w:rPr>
          <w:rFonts w:ascii="Times New Roman" w:hAnsi="Times New Roman"/>
          <w:color w:val="000000" w:themeColor="text1"/>
          <w:sz w:val="24"/>
          <w:szCs w:val="24"/>
        </w:rPr>
        <w:t>e the right of everyone to the enjoyment of just and favourable conditions of work, which ensure, in particular:</w:t>
      </w:r>
    </w:p>
    <w:p w14:paraId="6AD23951" w14:textId="07B46E3F" w:rsidR="005564E3" w:rsidRPr="006445D6" w:rsidRDefault="0053323A" w:rsidP="00286334">
      <w:pPr>
        <w:pStyle w:val="ListParagraph"/>
        <w:numPr>
          <w:ilvl w:val="0"/>
          <w:numId w:val="27"/>
        </w:numPr>
        <w:tabs>
          <w:tab w:val="left" w:pos="936"/>
        </w:tabs>
        <w:spacing w:after="0" w:line="240" w:lineRule="auto"/>
        <w:rPr>
          <w:rFonts w:ascii="Times New Roman" w:hAnsi="Times New Roman"/>
          <w:color w:val="000000" w:themeColor="text1"/>
          <w:sz w:val="24"/>
          <w:szCs w:val="24"/>
        </w:rPr>
      </w:pPr>
      <w:r w:rsidRPr="006445D6">
        <w:rPr>
          <w:rFonts w:ascii="Times New Roman" w:hAnsi="Times New Roman"/>
          <w:color w:val="000000" w:themeColor="text1"/>
          <w:sz w:val="24"/>
          <w:szCs w:val="24"/>
        </w:rPr>
        <w:t>r</w:t>
      </w:r>
      <w:r w:rsidR="005564E3" w:rsidRPr="006445D6">
        <w:rPr>
          <w:rFonts w:ascii="Times New Roman" w:hAnsi="Times New Roman"/>
          <w:color w:val="000000" w:themeColor="text1"/>
          <w:sz w:val="24"/>
          <w:szCs w:val="24"/>
        </w:rPr>
        <w:t>emuneration which provides all workers, as a minimum, with:</w:t>
      </w:r>
    </w:p>
    <w:p w14:paraId="36A63DBB" w14:textId="25EC84F0" w:rsidR="005564E3" w:rsidRPr="006445D6" w:rsidRDefault="0053323A" w:rsidP="00286334">
      <w:pPr>
        <w:pStyle w:val="ListParagraph"/>
        <w:numPr>
          <w:ilvl w:val="0"/>
          <w:numId w:val="28"/>
        </w:numPr>
        <w:tabs>
          <w:tab w:val="left" w:pos="936"/>
        </w:tabs>
        <w:spacing w:after="0" w:line="240" w:lineRule="auto"/>
        <w:rPr>
          <w:rFonts w:ascii="Times New Roman" w:hAnsi="Times New Roman"/>
          <w:color w:val="000000" w:themeColor="text1"/>
          <w:sz w:val="24"/>
          <w:szCs w:val="24"/>
        </w:rPr>
      </w:pPr>
      <w:r w:rsidRPr="006445D6">
        <w:rPr>
          <w:rFonts w:ascii="Times New Roman" w:hAnsi="Times New Roman"/>
          <w:color w:val="000000" w:themeColor="text1"/>
          <w:sz w:val="24"/>
          <w:szCs w:val="24"/>
        </w:rPr>
        <w:t>f</w:t>
      </w:r>
      <w:r w:rsidR="005564E3" w:rsidRPr="006445D6">
        <w:rPr>
          <w:rFonts w:ascii="Times New Roman" w:hAnsi="Times New Roman"/>
          <w:color w:val="000000" w:themeColor="text1"/>
          <w:sz w:val="24"/>
          <w:szCs w:val="24"/>
        </w:rPr>
        <w:t>air wages and equal remuneration for work of equal value without distinction of any kind, in particular women being guaranteed conditions of work not inferior to those enjoyed by men, with equal pay for equal work;</w:t>
      </w:r>
    </w:p>
    <w:p w14:paraId="5EDA278C" w14:textId="27869650" w:rsidR="005564E3" w:rsidRPr="006445D6" w:rsidRDefault="0053323A" w:rsidP="00286334">
      <w:pPr>
        <w:pStyle w:val="ListParagraph"/>
        <w:numPr>
          <w:ilvl w:val="0"/>
          <w:numId w:val="28"/>
        </w:numPr>
        <w:tabs>
          <w:tab w:val="left" w:pos="936"/>
        </w:tabs>
        <w:spacing w:after="0" w:line="240" w:lineRule="auto"/>
        <w:rPr>
          <w:rFonts w:ascii="Times New Roman" w:hAnsi="Times New Roman"/>
          <w:color w:val="000000" w:themeColor="text1"/>
          <w:sz w:val="24"/>
          <w:szCs w:val="24"/>
        </w:rPr>
      </w:pPr>
      <w:r w:rsidRPr="006445D6">
        <w:rPr>
          <w:rFonts w:ascii="Times New Roman" w:hAnsi="Times New Roman"/>
          <w:color w:val="000000" w:themeColor="text1"/>
          <w:sz w:val="24"/>
          <w:szCs w:val="24"/>
        </w:rPr>
        <w:t>a</w:t>
      </w:r>
      <w:r w:rsidR="005564E3" w:rsidRPr="006445D6">
        <w:rPr>
          <w:rFonts w:ascii="Times New Roman" w:hAnsi="Times New Roman"/>
          <w:color w:val="000000" w:themeColor="text1"/>
          <w:sz w:val="24"/>
          <w:szCs w:val="24"/>
        </w:rPr>
        <w:t xml:space="preserve"> decent living for themselves and their families in accordance with the provisions of the Covenant;</w:t>
      </w:r>
    </w:p>
    <w:p w14:paraId="65A51F8A" w14:textId="5061BCC3" w:rsidR="005564E3" w:rsidRPr="006445D6" w:rsidRDefault="0053323A" w:rsidP="00286334">
      <w:pPr>
        <w:pStyle w:val="ListParagraph"/>
        <w:numPr>
          <w:ilvl w:val="0"/>
          <w:numId w:val="31"/>
        </w:numPr>
        <w:tabs>
          <w:tab w:val="left" w:pos="936"/>
        </w:tabs>
        <w:spacing w:after="0" w:line="240" w:lineRule="auto"/>
        <w:rPr>
          <w:rFonts w:ascii="Times New Roman" w:hAnsi="Times New Roman"/>
          <w:color w:val="000000" w:themeColor="text1"/>
          <w:sz w:val="24"/>
          <w:szCs w:val="24"/>
        </w:rPr>
      </w:pPr>
      <w:r w:rsidRPr="006445D6">
        <w:rPr>
          <w:rFonts w:ascii="Times New Roman" w:hAnsi="Times New Roman"/>
          <w:color w:val="000000" w:themeColor="text1"/>
          <w:sz w:val="24"/>
          <w:szCs w:val="24"/>
        </w:rPr>
        <w:t>s</w:t>
      </w:r>
      <w:r w:rsidR="005564E3" w:rsidRPr="006445D6">
        <w:rPr>
          <w:rFonts w:ascii="Times New Roman" w:hAnsi="Times New Roman"/>
          <w:color w:val="000000" w:themeColor="text1"/>
          <w:sz w:val="24"/>
          <w:szCs w:val="24"/>
        </w:rPr>
        <w:t>afe and healthy working conditions;</w:t>
      </w:r>
    </w:p>
    <w:p w14:paraId="717F8E6B" w14:textId="657A06EB" w:rsidR="005564E3" w:rsidRPr="006445D6" w:rsidRDefault="0053323A" w:rsidP="00286334">
      <w:pPr>
        <w:pStyle w:val="ListParagraph"/>
        <w:numPr>
          <w:ilvl w:val="0"/>
          <w:numId w:val="29"/>
        </w:numPr>
        <w:tabs>
          <w:tab w:val="left" w:pos="936"/>
        </w:tabs>
        <w:spacing w:after="0" w:line="240" w:lineRule="auto"/>
        <w:rPr>
          <w:rFonts w:ascii="Times New Roman" w:hAnsi="Times New Roman"/>
          <w:color w:val="000000" w:themeColor="text1"/>
          <w:sz w:val="24"/>
          <w:szCs w:val="24"/>
        </w:rPr>
      </w:pPr>
      <w:r w:rsidRPr="006445D6">
        <w:rPr>
          <w:rFonts w:ascii="Times New Roman" w:hAnsi="Times New Roman"/>
          <w:color w:val="000000" w:themeColor="text1"/>
          <w:sz w:val="24"/>
          <w:szCs w:val="24"/>
        </w:rPr>
        <w:t>e</w:t>
      </w:r>
      <w:r w:rsidR="005564E3" w:rsidRPr="006445D6">
        <w:rPr>
          <w:rFonts w:ascii="Times New Roman" w:hAnsi="Times New Roman"/>
          <w:color w:val="000000" w:themeColor="text1"/>
          <w:sz w:val="24"/>
          <w:szCs w:val="24"/>
        </w:rPr>
        <w:t>qual opportunity for everyone to be promoted in his employment to an appropriate higher level, subject to no considerations other than those of seniority and competence;</w:t>
      </w:r>
    </w:p>
    <w:p w14:paraId="7740B138" w14:textId="033B0352" w:rsidR="005564E3" w:rsidRPr="006445D6" w:rsidRDefault="0053323A" w:rsidP="00286334">
      <w:pPr>
        <w:pStyle w:val="ListParagraph"/>
        <w:numPr>
          <w:ilvl w:val="0"/>
          <w:numId w:val="30"/>
        </w:numPr>
        <w:tabs>
          <w:tab w:val="left" w:pos="936"/>
        </w:tabs>
        <w:spacing w:after="0" w:line="240" w:lineRule="auto"/>
        <w:rPr>
          <w:rFonts w:ascii="Times New Roman" w:hAnsi="Times New Roman"/>
          <w:color w:val="000000" w:themeColor="text1"/>
          <w:sz w:val="24"/>
          <w:szCs w:val="24"/>
        </w:rPr>
      </w:pPr>
      <w:r w:rsidRPr="006445D6">
        <w:rPr>
          <w:rFonts w:ascii="Times New Roman" w:hAnsi="Times New Roman"/>
          <w:color w:val="000000" w:themeColor="text1"/>
          <w:sz w:val="24"/>
          <w:szCs w:val="24"/>
        </w:rPr>
        <w:t>r</w:t>
      </w:r>
      <w:r w:rsidR="005564E3" w:rsidRPr="006445D6">
        <w:rPr>
          <w:rFonts w:ascii="Times New Roman" w:hAnsi="Times New Roman"/>
          <w:color w:val="000000" w:themeColor="text1"/>
          <w:sz w:val="24"/>
          <w:szCs w:val="24"/>
        </w:rPr>
        <w:t>est, leisure and reasonable limitation of working h</w:t>
      </w:r>
      <w:r w:rsidR="00647BC2" w:rsidRPr="006445D6">
        <w:rPr>
          <w:rFonts w:ascii="Times New Roman" w:hAnsi="Times New Roman"/>
          <w:color w:val="000000" w:themeColor="text1"/>
          <w:sz w:val="24"/>
          <w:szCs w:val="24"/>
        </w:rPr>
        <w:t xml:space="preserve">ours and periodic holidays with </w:t>
      </w:r>
      <w:r w:rsidR="005564E3" w:rsidRPr="006445D6">
        <w:rPr>
          <w:rFonts w:ascii="Times New Roman" w:hAnsi="Times New Roman"/>
          <w:color w:val="000000" w:themeColor="text1"/>
          <w:sz w:val="24"/>
          <w:szCs w:val="24"/>
        </w:rPr>
        <w:t>pay, as well as remuneration for public holidays.</w:t>
      </w:r>
    </w:p>
    <w:p w14:paraId="576874D5" w14:textId="77777777" w:rsidR="005564E3" w:rsidRPr="006445D6" w:rsidRDefault="005564E3" w:rsidP="00BC5D3D">
      <w:pPr>
        <w:tabs>
          <w:tab w:val="left" w:pos="936"/>
        </w:tabs>
        <w:rPr>
          <w:rFonts w:ascii="Times New Roman" w:hAnsi="Times New Roman"/>
          <w:color w:val="000000" w:themeColor="text1"/>
          <w:sz w:val="24"/>
          <w:szCs w:val="24"/>
        </w:rPr>
      </w:pPr>
    </w:p>
    <w:p w14:paraId="4336CA64" w14:textId="65AAA4A6" w:rsidR="00BC5D3D" w:rsidRPr="006445D6" w:rsidRDefault="00BC5D3D" w:rsidP="00BC5D3D">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Article 11 of the ICESCR provides that </w:t>
      </w:r>
      <w:r w:rsidR="0053323A" w:rsidRPr="006445D6">
        <w:rPr>
          <w:rFonts w:ascii="Times New Roman" w:hAnsi="Times New Roman"/>
          <w:color w:val="000000" w:themeColor="text1"/>
          <w:sz w:val="24"/>
          <w:szCs w:val="24"/>
        </w:rPr>
        <w:t xml:space="preserve">the </w:t>
      </w:r>
      <w:r w:rsidRPr="006445D6">
        <w:rPr>
          <w:rFonts w:ascii="Times New Roman" w:hAnsi="Times New Roman"/>
          <w:color w:val="000000" w:themeColor="text1"/>
          <w:sz w:val="24"/>
          <w:szCs w:val="24"/>
        </w:rPr>
        <w:t>States</w:t>
      </w:r>
      <w:r w:rsidR="0053323A" w:rsidRPr="006445D6">
        <w:rPr>
          <w:rFonts w:ascii="Times New Roman" w:hAnsi="Times New Roman"/>
          <w:color w:val="000000" w:themeColor="text1"/>
          <w:sz w:val="24"/>
          <w:szCs w:val="24"/>
        </w:rPr>
        <w:t xml:space="preserve"> Parties recognis</w:t>
      </w:r>
      <w:r w:rsidRPr="006445D6">
        <w:rPr>
          <w:rFonts w:ascii="Times New Roman" w:hAnsi="Times New Roman"/>
          <w:color w:val="000000" w:themeColor="text1"/>
          <w:sz w:val="24"/>
          <w:szCs w:val="24"/>
        </w:rPr>
        <w:t xml:space="preserve">e the right of everyone to an adequate standard of living for himself and his family, including adequate food, clothing and housing, and to the continuous improvement of living conditions. The States Parties will take appropriate steps to </w:t>
      </w:r>
      <w:r w:rsidR="0053323A" w:rsidRPr="006445D6">
        <w:rPr>
          <w:rFonts w:ascii="Times New Roman" w:hAnsi="Times New Roman"/>
          <w:color w:val="000000" w:themeColor="text1"/>
          <w:sz w:val="24"/>
          <w:szCs w:val="24"/>
        </w:rPr>
        <w:t>ensure the realisation of this right, recognis</w:t>
      </w:r>
      <w:r w:rsidRPr="006445D6">
        <w:rPr>
          <w:rFonts w:ascii="Times New Roman" w:hAnsi="Times New Roman"/>
          <w:color w:val="000000" w:themeColor="text1"/>
          <w:sz w:val="24"/>
          <w:szCs w:val="24"/>
        </w:rPr>
        <w:t>ing the essential importance of international co-operation based on free consent.</w:t>
      </w:r>
    </w:p>
    <w:p w14:paraId="0DF57EB3" w14:textId="77777777" w:rsidR="00286334" w:rsidRPr="006445D6" w:rsidRDefault="00286334" w:rsidP="00BC5D3D">
      <w:pPr>
        <w:tabs>
          <w:tab w:val="left" w:pos="936"/>
        </w:tabs>
        <w:rPr>
          <w:rFonts w:ascii="Times New Roman" w:hAnsi="Times New Roman"/>
          <w:color w:val="000000" w:themeColor="text1"/>
          <w:sz w:val="24"/>
          <w:szCs w:val="24"/>
        </w:rPr>
      </w:pPr>
    </w:p>
    <w:p w14:paraId="27FF4941" w14:textId="0E6CD324" w:rsidR="00BC5D3D" w:rsidRPr="006445D6" w:rsidRDefault="00BC5D3D" w:rsidP="00BC5D3D">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Article 12 of the ICESCR provides that </w:t>
      </w:r>
      <w:r w:rsidR="0053323A" w:rsidRPr="006445D6">
        <w:rPr>
          <w:rFonts w:ascii="Times New Roman" w:hAnsi="Times New Roman"/>
          <w:color w:val="000000" w:themeColor="text1"/>
          <w:sz w:val="24"/>
          <w:szCs w:val="24"/>
        </w:rPr>
        <w:t xml:space="preserve">the </w:t>
      </w:r>
      <w:r w:rsidRPr="006445D6">
        <w:rPr>
          <w:rFonts w:ascii="Times New Roman" w:hAnsi="Times New Roman"/>
          <w:color w:val="000000" w:themeColor="text1"/>
          <w:sz w:val="24"/>
          <w:szCs w:val="24"/>
        </w:rPr>
        <w:t>States Parties recogni</w:t>
      </w:r>
      <w:r w:rsidR="0053323A" w:rsidRPr="006445D6">
        <w:rPr>
          <w:rFonts w:ascii="Times New Roman" w:hAnsi="Times New Roman"/>
          <w:color w:val="000000" w:themeColor="text1"/>
          <w:sz w:val="24"/>
          <w:szCs w:val="24"/>
        </w:rPr>
        <w:t>s</w:t>
      </w:r>
      <w:r w:rsidRPr="006445D6">
        <w:rPr>
          <w:rFonts w:ascii="Times New Roman" w:hAnsi="Times New Roman"/>
          <w:color w:val="000000" w:themeColor="text1"/>
          <w:sz w:val="24"/>
          <w:szCs w:val="24"/>
        </w:rPr>
        <w:t>e the right of everyone to the enjoyment of the highest attainable standard of physical and mental health</w:t>
      </w:r>
      <w:r w:rsidR="00286334" w:rsidRPr="006445D6">
        <w:rPr>
          <w:rFonts w:ascii="Times New Roman" w:hAnsi="Times New Roman"/>
          <w:color w:val="000000" w:themeColor="text1"/>
          <w:sz w:val="24"/>
          <w:szCs w:val="24"/>
        </w:rPr>
        <w:t>.</w:t>
      </w:r>
    </w:p>
    <w:p w14:paraId="24DCF6D7" w14:textId="77777777" w:rsidR="00286334" w:rsidRPr="006445D6" w:rsidRDefault="00286334" w:rsidP="00BC5D3D">
      <w:pPr>
        <w:tabs>
          <w:tab w:val="left" w:pos="936"/>
        </w:tabs>
        <w:rPr>
          <w:rFonts w:ascii="Times New Roman" w:hAnsi="Times New Roman"/>
          <w:color w:val="000000" w:themeColor="text1"/>
          <w:sz w:val="24"/>
          <w:szCs w:val="24"/>
        </w:rPr>
      </w:pPr>
    </w:p>
    <w:p w14:paraId="07A9FDCF" w14:textId="77777777" w:rsidR="00BC5D3D" w:rsidRPr="006445D6" w:rsidRDefault="00BC5D3D" w:rsidP="00BC5D3D">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Article 1 of the ILO Convention 122 provides that ‘each Member shall declare and pursue, as a major goal, an active policy designed to promote full, productive and freely chosen employment’.</w:t>
      </w:r>
    </w:p>
    <w:p w14:paraId="1A356EEF" w14:textId="391F2BC2" w:rsidR="005D125C" w:rsidRPr="006445D6" w:rsidRDefault="005D125C" w:rsidP="00BC5D3D">
      <w:pPr>
        <w:tabs>
          <w:tab w:val="left" w:pos="936"/>
        </w:tabs>
        <w:rPr>
          <w:rFonts w:ascii="Times New Roman" w:hAnsi="Times New Roman"/>
          <w:color w:val="000000" w:themeColor="text1"/>
          <w:sz w:val="24"/>
          <w:szCs w:val="24"/>
        </w:rPr>
      </w:pPr>
    </w:p>
    <w:p w14:paraId="1F7AB4B6" w14:textId="36BA4BE1" w:rsidR="00BC5D3D" w:rsidRPr="006445D6" w:rsidRDefault="00BC5D3D" w:rsidP="00BC5D3D">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lastRenderedPageBreak/>
        <w:t>Articles 1 to 4 of the ILO Convention 142 relate to the adoption and development of comprehensive and coordinated policies and programs of vocational guidance and training, including providing broadest possible information and guidance, which are closely linked with employment for all people.</w:t>
      </w:r>
    </w:p>
    <w:p w14:paraId="41735AAC" w14:textId="77777777" w:rsidR="00BC5D3D" w:rsidRPr="006445D6" w:rsidRDefault="00BC5D3D" w:rsidP="00BC5D3D">
      <w:pPr>
        <w:tabs>
          <w:tab w:val="left" w:pos="936"/>
        </w:tabs>
        <w:rPr>
          <w:rFonts w:ascii="Times New Roman" w:hAnsi="Times New Roman"/>
          <w:color w:val="000000" w:themeColor="text1"/>
          <w:sz w:val="24"/>
          <w:szCs w:val="24"/>
        </w:rPr>
      </w:pPr>
    </w:p>
    <w:p w14:paraId="016A46F0" w14:textId="6B03340E" w:rsidR="00BC5D3D" w:rsidRPr="006445D6" w:rsidRDefault="00286334" w:rsidP="00BC5D3D">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Table item </w:t>
      </w:r>
      <w:r w:rsidR="00A42632" w:rsidRPr="006445D6">
        <w:rPr>
          <w:rFonts w:ascii="Times New Roman" w:hAnsi="Times New Roman"/>
          <w:color w:val="000000" w:themeColor="text1"/>
          <w:sz w:val="24"/>
          <w:szCs w:val="24"/>
        </w:rPr>
        <w:t>510</w:t>
      </w:r>
      <w:r w:rsidR="00BC5D3D" w:rsidRPr="006445D6">
        <w:rPr>
          <w:rFonts w:ascii="Times New Roman" w:hAnsi="Times New Roman"/>
          <w:color w:val="000000" w:themeColor="text1"/>
          <w:sz w:val="24"/>
          <w:szCs w:val="24"/>
        </w:rPr>
        <w:t xml:space="preserve"> will promote the right to work by strengthening and broadening CDC participants’ skill sets and capability to enable them to become job ready. This will be achieved by providing job readiness programs, training, education and employment services and support to CDC participants </w:t>
      </w:r>
      <w:r w:rsidR="00A42632" w:rsidRPr="006445D6">
        <w:rPr>
          <w:rFonts w:ascii="Times New Roman" w:hAnsi="Times New Roman"/>
          <w:color w:val="000000" w:themeColor="text1"/>
          <w:sz w:val="24"/>
          <w:szCs w:val="24"/>
        </w:rPr>
        <w:t xml:space="preserve">who </w:t>
      </w:r>
      <w:r w:rsidR="00BC5D3D" w:rsidRPr="006445D6">
        <w:rPr>
          <w:rFonts w:ascii="Times New Roman" w:hAnsi="Times New Roman"/>
          <w:color w:val="000000" w:themeColor="text1"/>
          <w:sz w:val="24"/>
          <w:szCs w:val="24"/>
        </w:rPr>
        <w:t>are either unemployed or underemployed. Additionally, there will be targeted youth activities and mentoring programs focused on assisting young people to gain employment.</w:t>
      </w:r>
    </w:p>
    <w:p w14:paraId="09A12B8B" w14:textId="77777777" w:rsidR="00286334" w:rsidRPr="006445D6" w:rsidRDefault="00286334" w:rsidP="00BC5D3D">
      <w:pPr>
        <w:tabs>
          <w:tab w:val="left" w:pos="936"/>
        </w:tabs>
        <w:rPr>
          <w:rFonts w:ascii="Times New Roman" w:hAnsi="Times New Roman"/>
          <w:color w:val="000000" w:themeColor="text1"/>
          <w:sz w:val="24"/>
          <w:szCs w:val="24"/>
        </w:rPr>
      </w:pPr>
    </w:p>
    <w:p w14:paraId="65301F7B" w14:textId="400F3D12" w:rsidR="00BC5D3D" w:rsidRPr="006445D6" w:rsidRDefault="00286334" w:rsidP="00BC5D3D">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Table item</w:t>
      </w:r>
      <w:r w:rsidR="00A42632" w:rsidRPr="006445D6">
        <w:rPr>
          <w:rFonts w:ascii="Times New Roman" w:hAnsi="Times New Roman"/>
          <w:color w:val="000000" w:themeColor="text1"/>
          <w:sz w:val="24"/>
          <w:szCs w:val="24"/>
        </w:rPr>
        <w:t xml:space="preserve"> 510</w:t>
      </w:r>
      <w:r w:rsidR="00BC5D3D" w:rsidRPr="006445D6">
        <w:rPr>
          <w:rFonts w:ascii="Times New Roman" w:hAnsi="Times New Roman"/>
          <w:sz w:val="24"/>
          <w:szCs w:val="24"/>
        </w:rPr>
        <w:t xml:space="preserve"> </w:t>
      </w:r>
      <w:r w:rsidR="00BC5D3D" w:rsidRPr="006445D6">
        <w:rPr>
          <w:rFonts w:ascii="Times New Roman" w:hAnsi="Times New Roman"/>
          <w:color w:val="000000" w:themeColor="text1"/>
          <w:sz w:val="24"/>
          <w:szCs w:val="24"/>
        </w:rPr>
        <w:t>promotes CDC participants’ access to full, productive and freely chosen employment by assisting to remove barriers to employment.</w:t>
      </w:r>
    </w:p>
    <w:p w14:paraId="1C307DAE" w14:textId="77777777" w:rsidR="00D762A5" w:rsidRPr="006445D6" w:rsidRDefault="00D762A5" w:rsidP="00D762A5">
      <w:pPr>
        <w:tabs>
          <w:tab w:val="left" w:pos="936"/>
        </w:tabs>
        <w:rPr>
          <w:rFonts w:ascii="Times New Roman" w:hAnsi="Times New Roman"/>
          <w:color w:val="000000" w:themeColor="text1"/>
          <w:sz w:val="24"/>
          <w:szCs w:val="24"/>
        </w:rPr>
      </w:pPr>
    </w:p>
    <w:p w14:paraId="0B524F89" w14:textId="09BA34D3" w:rsidR="00D762A5" w:rsidRPr="006445D6" w:rsidRDefault="00D762A5" w:rsidP="00D762A5">
      <w:pPr>
        <w:tabs>
          <w:tab w:val="left" w:pos="936"/>
        </w:tabs>
        <w:rPr>
          <w:rFonts w:ascii="Times New Roman" w:hAnsi="Times New Roman"/>
          <w:b/>
          <w:color w:val="000000" w:themeColor="text1"/>
          <w:sz w:val="24"/>
          <w:szCs w:val="24"/>
        </w:rPr>
      </w:pPr>
      <w:r w:rsidRPr="006445D6">
        <w:rPr>
          <w:rFonts w:ascii="Times New Roman" w:hAnsi="Times New Roman"/>
          <w:b/>
          <w:color w:val="000000" w:themeColor="text1"/>
          <w:sz w:val="24"/>
          <w:szCs w:val="24"/>
        </w:rPr>
        <w:t xml:space="preserve">Conclusion </w:t>
      </w:r>
    </w:p>
    <w:p w14:paraId="07D6575E" w14:textId="77777777" w:rsidR="00951BFE" w:rsidRPr="006445D6" w:rsidRDefault="00951BFE" w:rsidP="00D762A5">
      <w:pPr>
        <w:tabs>
          <w:tab w:val="left" w:pos="936"/>
        </w:tabs>
        <w:rPr>
          <w:rFonts w:ascii="Times New Roman" w:hAnsi="Times New Roman"/>
          <w:color w:val="000000" w:themeColor="text1"/>
          <w:sz w:val="24"/>
          <w:szCs w:val="24"/>
        </w:rPr>
      </w:pPr>
    </w:p>
    <w:p w14:paraId="740046A5" w14:textId="1174A9E2" w:rsidR="00D762A5" w:rsidRPr="006445D6" w:rsidRDefault="00D762A5" w:rsidP="00D762A5">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Table item</w:t>
      </w:r>
      <w:r w:rsidR="00A42632" w:rsidRPr="006445D6">
        <w:rPr>
          <w:rFonts w:ascii="Times New Roman" w:hAnsi="Times New Roman"/>
          <w:color w:val="000000" w:themeColor="text1"/>
          <w:sz w:val="24"/>
          <w:szCs w:val="24"/>
        </w:rPr>
        <w:t xml:space="preserve"> 510</w:t>
      </w:r>
      <w:r w:rsidRPr="006445D6">
        <w:rPr>
          <w:rFonts w:ascii="Times New Roman" w:hAnsi="Times New Roman"/>
          <w:color w:val="000000" w:themeColor="text1"/>
          <w:sz w:val="24"/>
          <w:szCs w:val="24"/>
        </w:rPr>
        <w:t xml:space="preserve"> is compatible with human rights because it promotes the protection of human rights.</w:t>
      </w:r>
    </w:p>
    <w:p w14:paraId="4E290980" w14:textId="44C2A826" w:rsidR="00D762A5" w:rsidRPr="006445D6" w:rsidRDefault="00D762A5" w:rsidP="00555B67">
      <w:pPr>
        <w:tabs>
          <w:tab w:val="left" w:pos="936"/>
        </w:tabs>
        <w:rPr>
          <w:rFonts w:ascii="Times New Roman" w:hAnsi="Times New Roman"/>
          <w:color w:val="000000" w:themeColor="text1"/>
          <w:sz w:val="24"/>
          <w:szCs w:val="24"/>
        </w:rPr>
      </w:pPr>
    </w:p>
    <w:p w14:paraId="579C80A5" w14:textId="52AE1F46" w:rsidR="00ED39B1" w:rsidRPr="006445D6" w:rsidRDefault="00ED39B1" w:rsidP="00ED39B1">
      <w:pPr>
        <w:tabs>
          <w:tab w:val="left" w:pos="936"/>
        </w:tabs>
        <w:rPr>
          <w:rFonts w:ascii="Times New Roman" w:hAnsi="Times New Roman"/>
          <w:i/>
          <w:color w:val="000000" w:themeColor="text1"/>
          <w:sz w:val="24"/>
          <w:szCs w:val="24"/>
          <w:u w:val="single"/>
        </w:rPr>
      </w:pPr>
      <w:r w:rsidRPr="006445D6">
        <w:rPr>
          <w:rFonts w:ascii="Times New Roman" w:hAnsi="Times New Roman"/>
          <w:i/>
          <w:color w:val="000000" w:themeColor="text1"/>
          <w:sz w:val="24"/>
          <w:szCs w:val="24"/>
          <w:u w:val="single"/>
        </w:rPr>
        <w:t>Table item</w:t>
      </w:r>
      <w:r w:rsidR="00A42632" w:rsidRPr="006445D6">
        <w:rPr>
          <w:rFonts w:ascii="Times New Roman" w:hAnsi="Times New Roman"/>
          <w:i/>
          <w:color w:val="000000" w:themeColor="text1"/>
          <w:sz w:val="24"/>
          <w:szCs w:val="24"/>
          <w:u w:val="single"/>
        </w:rPr>
        <w:t xml:space="preserve"> 511</w:t>
      </w:r>
      <w:r w:rsidRPr="006445D6">
        <w:rPr>
          <w:rFonts w:ascii="Times New Roman" w:hAnsi="Times New Roman"/>
          <w:i/>
          <w:color w:val="000000" w:themeColor="text1"/>
          <w:sz w:val="24"/>
          <w:szCs w:val="24"/>
          <w:u w:val="single"/>
        </w:rPr>
        <w:t xml:space="preserve"> – National early childhood program for children with disability or development</w:t>
      </w:r>
      <w:r w:rsidR="00A42632" w:rsidRPr="006445D6">
        <w:rPr>
          <w:rFonts w:ascii="Times New Roman" w:hAnsi="Times New Roman"/>
          <w:i/>
          <w:color w:val="000000" w:themeColor="text1"/>
          <w:sz w:val="24"/>
          <w:szCs w:val="24"/>
          <w:u w:val="single"/>
        </w:rPr>
        <w:t>al</w:t>
      </w:r>
      <w:r w:rsidRPr="006445D6">
        <w:rPr>
          <w:rFonts w:ascii="Times New Roman" w:hAnsi="Times New Roman"/>
          <w:i/>
          <w:color w:val="000000" w:themeColor="text1"/>
          <w:sz w:val="24"/>
          <w:szCs w:val="24"/>
          <w:u w:val="single"/>
        </w:rPr>
        <w:t xml:space="preserve"> concerns </w:t>
      </w:r>
    </w:p>
    <w:p w14:paraId="2A0021DE" w14:textId="77777777" w:rsidR="00ED39B1" w:rsidRPr="006445D6" w:rsidRDefault="00ED39B1" w:rsidP="00ED39B1">
      <w:pPr>
        <w:tabs>
          <w:tab w:val="left" w:pos="936"/>
        </w:tabs>
        <w:rPr>
          <w:rFonts w:ascii="Times New Roman" w:hAnsi="Times New Roman"/>
          <w:color w:val="000000" w:themeColor="text1"/>
          <w:sz w:val="24"/>
          <w:szCs w:val="24"/>
        </w:rPr>
      </w:pPr>
    </w:p>
    <w:p w14:paraId="62201903" w14:textId="4FEDCD74" w:rsidR="00ED39B1" w:rsidRPr="006445D6" w:rsidRDefault="00ED39B1" w:rsidP="00ED39B1">
      <w:pPr>
        <w:tabs>
          <w:tab w:val="left" w:pos="936"/>
        </w:tabs>
        <w:rPr>
          <w:rFonts w:ascii="Times New Roman" w:hAnsi="Times New Roman"/>
          <w:iCs/>
          <w:color w:val="000000" w:themeColor="text1"/>
          <w:sz w:val="24"/>
          <w:szCs w:val="24"/>
        </w:rPr>
      </w:pPr>
      <w:r w:rsidRPr="006445D6">
        <w:rPr>
          <w:rFonts w:ascii="Times New Roman" w:hAnsi="Times New Roman"/>
          <w:iCs/>
          <w:color w:val="000000" w:themeColor="text1"/>
          <w:sz w:val="24"/>
          <w:szCs w:val="24"/>
        </w:rPr>
        <w:t>Table item</w:t>
      </w:r>
      <w:r w:rsidR="0000369E" w:rsidRPr="006445D6">
        <w:rPr>
          <w:rFonts w:ascii="Times New Roman" w:hAnsi="Times New Roman"/>
          <w:iCs/>
          <w:color w:val="000000" w:themeColor="text1"/>
          <w:sz w:val="24"/>
          <w:szCs w:val="24"/>
        </w:rPr>
        <w:t xml:space="preserve"> 511</w:t>
      </w:r>
      <w:r w:rsidRPr="006445D6">
        <w:rPr>
          <w:rFonts w:ascii="Times New Roman" w:hAnsi="Times New Roman"/>
          <w:iCs/>
          <w:color w:val="000000" w:themeColor="text1"/>
          <w:sz w:val="24"/>
          <w:szCs w:val="24"/>
        </w:rPr>
        <w:t xml:space="preserve"> establishes legislative authority for government spending on </w:t>
      </w:r>
      <w:r w:rsidR="0000369E" w:rsidRPr="006445D6">
        <w:rPr>
          <w:rFonts w:ascii="Times New Roman" w:hAnsi="Times New Roman"/>
          <w:iCs/>
          <w:color w:val="000000" w:themeColor="text1"/>
          <w:sz w:val="24"/>
          <w:szCs w:val="24"/>
        </w:rPr>
        <w:t>the</w:t>
      </w:r>
      <w:r w:rsidRPr="006445D6">
        <w:rPr>
          <w:rFonts w:ascii="Times New Roman" w:hAnsi="Times New Roman"/>
          <w:iCs/>
          <w:color w:val="000000" w:themeColor="text1"/>
          <w:sz w:val="24"/>
          <w:szCs w:val="24"/>
        </w:rPr>
        <w:t xml:space="preserve"> </w:t>
      </w:r>
      <w:r w:rsidR="0000369E" w:rsidRPr="006445D6">
        <w:rPr>
          <w:rFonts w:ascii="Times New Roman" w:hAnsi="Times New Roman"/>
          <w:iCs/>
          <w:color w:val="000000" w:themeColor="text1"/>
          <w:sz w:val="24"/>
          <w:szCs w:val="24"/>
        </w:rPr>
        <w:t>n</w:t>
      </w:r>
      <w:r w:rsidRPr="006445D6">
        <w:rPr>
          <w:rFonts w:ascii="Times New Roman" w:hAnsi="Times New Roman"/>
          <w:iCs/>
          <w:color w:val="000000" w:themeColor="text1"/>
          <w:sz w:val="24"/>
          <w:szCs w:val="24"/>
        </w:rPr>
        <w:t xml:space="preserve">ational early childhood program for children with disability or developmental concerns (the </w:t>
      </w:r>
      <w:r w:rsidR="0000369E" w:rsidRPr="006445D6">
        <w:rPr>
          <w:rFonts w:ascii="Times New Roman" w:hAnsi="Times New Roman"/>
          <w:iCs/>
          <w:color w:val="000000" w:themeColor="text1"/>
          <w:sz w:val="24"/>
          <w:szCs w:val="24"/>
        </w:rPr>
        <w:t>e</w:t>
      </w:r>
      <w:r w:rsidRPr="006445D6">
        <w:rPr>
          <w:rFonts w:ascii="Times New Roman" w:hAnsi="Times New Roman"/>
          <w:iCs/>
          <w:color w:val="000000" w:themeColor="text1"/>
          <w:sz w:val="24"/>
          <w:szCs w:val="24"/>
        </w:rPr>
        <w:t>arly childhood program).</w:t>
      </w:r>
    </w:p>
    <w:p w14:paraId="046C805B" w14:textId="77777777" w:rsidR="00ED39B1" w:rsidRPr="006445D6" w:rsidRDefault="00ED39B1" w:rsidP="00ED39B1">
      <w:pPr>
        <w:tabs>
          <w:tab w:val="left" w:pos="936"/>
        </w:tabs>
        <w:rPr>
          <w:rFonts w:ascii="Times New Roman" w:hAnsi="Times New Roman"/>
          <w:iCs/>
          <w:color w:val="000000" w:themeColor="text1"/>
          <w:sz w:val="24"/>
          <w:szCs w:val="24"/>
        </w:rPr>
      </w:pPr>
    </w:p>
    <w:p w14:paraId="5184C4A0" w14:textId="7B7C5B7B" w:rsidR="00ED39B1" w:rsidRPr="006445D6" w:rsidRDefault="003E7CBE" w:rsidP="00ED39B1">
      <w:pPr>
        <w:tabs>
          <w:tab w:val="left" w:pos="936"/>
        </w:tabs>
        <w:rPr>
          <w:rFonts w:ascii="Times New Roman" w:hAnsi="Times New Roman"/>
          <w:iCs/>
          <w:color w:val="000000" w:themeColor="text1"/>
          <w:sz w:val="24"/>
          <w:szCs w:val="24"/>
        </w:rPr>
      </w:pPr>
      <w:r w:rsidRPr="006445D6">
        <w:rPr>
          <w:rFonts w:ascii="Times New Roman" w:hAnsi="Times New Roman"/>
          <w:iCs/>
          <w:color w:val="000000" w:themeColor="text1"/>
          <w:sz w:val="24"/>
          <w:szCs w:val="24"/>
        </w:rPr>
        <w:t>The e</w:t>
      </w:r>
      <w:r w:rsidR="00ED39B1" w:rsidRPr="006445D6">
        <w:rPr>
          <w:rFonts w:ascii="Times New Roman" w:hAnsi="Times New Roman"/>
          <w:iCs/>
          <w:color w:val="000000" w:themeColor="text1"/>
          <w:sz w:val="24"/>
          <w:szCs w:val="24"/>
        </w:rPr>
        <w:t xml:space="preserve">arly childhood program seeks to deliver a range of disability specific information, linkages, workshops and community supports for young children with emerging developmental concerns or disability outside the National Disability Insurance Scheme (NDIS). The program </w:t>
      </w:r>
      <w:r w:rsidRPr="006445D6">
        <w:rPr>
          <w:rFonts w:ascii="Times New Roman" w:hAnsi="Times New Roman"/>
          <w:iCs/>
          <w:color w:val="000000" w:themeColor="text1"/>
          <w:sz w:val="24"/>
          <w:szCs w:val="24"/>
        </w:rPr>
        <w:t xml:space="preserve">is designed for children aged 0 to </w:t>
      </w:r>
      <w:r w:rsidR="00ED39B1" w:rsidRPr="006445D6">
        <w:rPr>
          <w:rFonts w:ascii="Times New Roman" w:hAnsi="Times New Roman"/>
          <w:iCs/>
          <w:color w:val="000000" w:themeColor="text1"/>
          <w:sz w:val="24"/>
          <w:szCs w:val="24"/>
        </w:rPr>
        <w:t>8 years, and will be available to children without a dia</w:t>
      </w:r>
      <w:r w:rsidRPr="006445D6">
        <w:rPr>
          <w:rFonts w:ascii="Times New Roman" w:hAnsi="Times New Roman"/>
          <w:iCs/>
          <w:color w:val="000000" w:themeColor="text1"/>
          <w:sz w:val="24"/>
          <w:szCs w:val="24"/>
        </w:rPr>
        <w:t>gnosis to help support children</w:t>
      </w:r>
      <w:r w:rsidR="00ED39B1" w:rsidRPr="006445D6">
        <w:rPr>
          <w:rFonts w:ascii="Times New Roman" w:hAnsi="Times New Roman"/>
          <w:iCs/>
          <w:color w:val="000000" w:themeColor="text1"/>
          <w:sz w:val="24"/>
          <w:szCs w:val="24"/>
        </w:rPr>
        <w:t xml:space="preserve"> and their parents and carers in the early stages of identification of disability or developmental concerns. The program will also target specific cohorts, including Aboriginal and Torres Strait Islander children, as well as better use of digital technologies. </w:t>
      </w:r>
    </w:p>
    <w:p w14:paraId="6D781659" w14:textId="77777777" w:rsidR="00ED39B1" w:rsidRPr="006445D6" w:rsidRDefault="00ED39B1" w:rsidP="00ED39B1">
      <w:pPr>
        <w:tabs>
          <w:tab w:val="left" w:pos="936"/>
        </w:tabs>
        <w:rPr>
          <w:rFonts w:ascii="Times New Roman" w:hAnsi="Times New Roman"/>
          <w:iCs/>
          <w:color w:val="000000" w:themeColor="text1"/>
          <w:sz w:val="24"/>
          <w:szCs w:val="24"/>
        </w:rPr>
      </w:pPr>
    </w:p>
    <w:p w14:paraId="32FE4793" w14:textId="52840CB4" w:rsidR="00ED39B1" w:rsidRPr="006445D6" w:rsidRDefault="00ED39B1" w:rsidP="00ED39B1">
      <w:pPr>
        <w:tabs>
          <w:tab w:val="left" w:pos="936"/>
        </w:tabs>
        <w:rPr>
          <w:rFonts w:ascii="Times New Roman" w:hAnsi="Times New Roman"/>
          <w:iCs/>
          <w:color w:val="000000" w:themeColor="text1"/>
          <w:sz w:val="24"/>
          <w:szCs w:val="24"/>
        </w:rPr>
      </w:pPr>
      <w:r w:rsidRPr="006445D6">
        <w:rPr>
          <w:rFonts w:ascii="Times New Roman" w:hAnsi="Times New Roman"/>
          <w:iCs/>
          <w:color w:val="000000" w:themeColor="text1"/>
          <w:sz w:val="24"/>
          <w:szCs w:val="24"/>
        </w:rPr>
        <w:t xml:space="preserve">The </w:t>
      </w:r>
      <w:r w:rsidR="003E7CBE" w:rsidRPr="006445D6">
        <w:rPr>
          <w:rFonts w:ascii="Times New Roman" w:hAnsi="Times New Roman"/>
          <w:iCs/>
          <w:color w:val="000000" w:themeColor="text1"/>
          <w:sz w:val="24"/>
          <w:szCs w:val="24"/>
        </w:rPr>
        <w:t>e</w:t>
      </w:r>
      <w:r w:rsidRPr="006445D6">
        <w:rPr>
          <w:rFonts w:ascii="Times New Roman" w:hAnsi="Times New Roman"/>
          <w:iCs/>
          <w:color w:val="000000" w:themeColor="text1"/>
          <w:sz w:val="24"/>
          <w:szCs w:val="24"/>
        </w:rPr>
        <w:t xml:space="preserve">arly childhood program will align with </w:t>
      </w:r>
      <w:r w:rsidRPr="006445D6">
        <w:rPr>
          <w:rFonts w:ascii="Times New Roman" w:hAnsi="Times New Roman"/>
          <w:i/>
          <w:iCs/>
          <w:color w:val="000000" w:themeColor="text1"/>
          <w:sz w:val="24"/>
          <w:szCs w:val="24"/>
        </w:rPr>
        <w:t>Australia’s Disability Strategy</w:t>
      </w:r>
      <w:r w:rsidRPr="006445D6">
        <w:rPr>
          <w:rFonts w:ascii="Times New Roman" w:hAnsi="Times New Roman"/>
          <w:iCs/>
          <w:color w:val="000000" w:themeColor="text1"/>
          <w:sz w:val="24"/>
          <w:szCs w:val="24"/>
        </w:rPr>
        <w:t xml:space="preserve"> (the Strategy). The Strategy is Australia’s national disability policy framework, which sets out a plan for continuing to improve the lives of people with disability in Australia over the next ten years. The Strategy builds on its predecessor</w:t>
      </w:r>
      <w:r w:rsidR="003E7CBE" w:rsidRPr="006445D6">
        <w:rPr>
          <w:rFonts w:ascii="Times New Roman" w:hAnsi="Times New Roman"/>
          <w:iCs/>
          <w:color w:val="000000" w:themeColor="text1"/>
          <w:sz w:val="24"/>
          <w:szCs w:val="24"/>
        </w:rPr>
        <w:t xml:space="preserve"> (</w:t>
      </w:r>
      <w:r w:rsidRPr="006445D6">
        <w:rPr>
          <w:rFonts w:ascii="Times New Roman" w:hAnsi="Times New Roman"/>
          <w:i/>
          <w:iCs/>
          <w:color w:val="000000" w:themeColor="text1"/>
          <w:sz w:val="24"/>
          <w:szCs w:val="24"/>
        </w:rPr>
        <w:t>National Disability Strategy 2010–2020</w:t>
      </w:r>
      <w:r w:rsidR="003E7CBE" w:rsidRPr="006445D6">
        <w:rPr>
          <w:rFonts w:ascii="Times New Roman" w:hAnsi="Times New Roman"/>
          <w:iCs/>
          <w:color w:val="000000" w:themeColor="text1"/>
          <w:sz w:val="24"/>
          <w:szCs w:val="24"/>
        </w:rPr>
        <w:t xml:space="preserve">) </w:t>
      </w:r>
      <w:r w:rsidRPr="006445D6">
        <w:rPr>
          <w:rFonts w:ascii="Times New Roman" w:hAnsi="Times New Roman"/>
          <w:iCs/>
          <w:color w:val="000000" w:themeColor="text1"/>
          <w:sz w:val="24"/>
          <w:szCs w:val="24"/>
        </w:rPr>
        <w:t xml:space="preserve">and has been developed by </w:t>
      </w:r>
      <w:r w:rsidR="003E7CBE" w:rsidRPr="006445D6">
        <w:rPr>
          <w:rFonts w:ascii="Times New Roman" w:hAnsi="Times New Roman"/>
          <w:iCs/>
          <w:color w:val="000000" w:themeColor="text1"/>
          <w:sz w:val="24"/>
          <w:szCs w:val="24"/>
        </w:rPr>
        <w:t xml:space="preserve">the </w:t>
      </w:r>
      <w:r w:rsidRPr="006445D6">
        <w:rPr>
          <w:rFonts w:ascii="Times New Roman" w:hAnsi="Times New Roman"/>
          <w:iCs/>
          <w:color w:val="000000" w:themeColor="text1"/>
          <w:sz w:val="24"/>
          <w:szCs w:val="24"/>
        </w:rPr>
        <w:t>Australian, state, territory and local governments through more than two years of engagement with people with disability, their families and carers.</w:t>
      </w:r>
    </w:p>
    <w:p w14:paraId="600C93F7" w14:textId="77777777" w:rsidR="00ED39B1" w:rsidRPr="006445D6" w:rsidRDefault="00ED39B1" w:rsidP="00ED39B1">
      <w:pPr>
        <w:tabs>
          <w:tab w:val="left" w:pos="936"/>
        </w:tabs>
        <w:rPr>
          <w:rFonts w:ascii="Times New Roman" w:hAnsi="Times New Roman"/>
          <w:iCs/>
          <w:color w:val="000000" w:themeColor="text1"/>
          <w:sz w:val="24"/>
          <w:szCs w:val="24"/>
        </w:rPr>
      </w:pPr>
    </w:p>
    <w:p w14:paraId="5D954218" w14:textId="4D7BF421" w:rsidR="00ED39B1" w:rsidRPr="006445D6" w:rsidRDefault="00ED39B1" w:rsidP="00ED39B1">
      <w:pPr>
        <w:tabs>
          <w:tab w:val="left" w:pos="936"/>
        </w:tabs>
        <w:rPr>
          <w:rFonts w:ascii="Times New Roman" w:hAnsi="Times New Roman"/>
          <w:iCs/>
          <w:color w:val="000000" w:themeColor="text1"/>
          <w:sz w:val="24"/>
          <w:szCs w:val="24"/>
        </w:rPr>
      </w:pPr>
      <w:r w:rsidRPr="006445D6">
        <w:rPr>
          <w:rFonts w:ascii="Times New Roman" w:hAnsi="Times New Roman"/>
          <w:iCs/>
          <w:color w:val="000000" w:themeColor="text1"/>
          <w:sz w:val="24"/>
          <w:szCs w:val="24"/>
        </w:rPr>
        <w:t xml:space="preserve">The </w:t>
      </w:r>
      <w:r w:rsidR="003E7CBE" w:rsidRPr="006445D6">
        <w:rPr>
          <w:rFonts w:ascii="Times New Roman" w:hAnsi="Times New Roman"/>
          <w:iCs/>
          <w:color w:val="000000" w:themeColor="text1"/>
          <w:sz w:val="24"/>
          <w:szCs w:val="24"/>
        </w:rPr>
        <w:t>e</w:t>
      </w:r>
      <w:r w:rsidRPr="006445D6">
        <w:rPr>
          <w:rFonts w:ascii="Times New Roman" w:hAnsi="Times New Roman"/>
          <w:iCs/>
          <w:color w:val="000000" w:themeColor="text1"/>
          <w:sz w:val="24"/>
          <w:szCs w:val="24"/>
        </w:rPr>
        <w:t>arly childhood program is also aligned with the ‘supporting communities’ element of the Government’s Economic and Fiscal Strategy. It aims to support safe and cohesive communities by securing the delivery of social services and investing in communities to:</w:t>
      </w:r>
    </w:p>
    <w:p w14:paraId="42158AFB" w14:textId="77777777" w:rsidR="00ED39B1" w:rsidRPr="006445D6" w:rsidRDefault="00ED39B1" w:rsidP="00ED39B1">
      <w:pPr>
        <w:numPr>
          <w:ilvl w:val="0"/>
          <w:numId w:val="34"/>
        </w:numPr>
        <w:tabs>
          <w:tab w:val="left" w:pos="936"/>
        </w:tabs>
        <w:rPr>
          <w:rFonts w:ascii="Times New Roman" w:hAnsi="Times New Roman"/>
          <w:iCs/>
          <w:color w:val="000000" w:themeColor="text1"/>
          <w:sz w:val="24"/>
          <w:szCs w:val="24"/>
        </w:rPr>
      </w:pPr>
      <w:r w:rsidRPr="006445D6">
        <w:rPr>
          <w:rFonts w:ascii="Times New Roman" w:hAnsi="Times New Roman"/>
          <w:iCs/>
          <w:color w:val="000000" w:themeColor="text1"/>
          <w:sz w:val="24"/>
          <w:szCs w:val="24"/>
        </w:rPr>
        <w:t>enable parents and carers to access information about their child’s development and early capacity building supports;</w:t>
      </w:r>
    </w:p>
    <w:p w14:paraId="4F81871D" w14:textId="77777777" w:rsidR="00ED39B1" w:rsidRPr="006445D6" w:rsidRDefault="00ED39B1" w:rsidP="00ED39B1">
      <w:pPr>
        <w:numPr>
          <w:ilvl w:val="0"/>
          <w:numId w:val="34"/>
        </w:numPr>
        <w:tabs>
          <w:tab w:val="left" w:pos="936"/>
        </w:tabs>
        <w:rPr>
          <w:rFonts w:ascii="Times New Roman" w:hAnsi="Times New Roman"/>
          <w:iCs/>
          <w:color w:val="000000" w:themeColor="text1"/>
          <w:sz w:val="24"/>
          <w:szCs w:val="24"/>
        </w:rPr>
      </w:pPr>
      <w:r w:rsidRPr="006445D6">
        <w:rPr>
          <w:rFonts w:ascii="Times New Roman" w:hAnsi="Times New Roman"/>
          <w:iCs/>
          <w:color w:val="000000" w:themeColor="text1"/>
          <w:sz w:val="24"/>
          <w:szCs w:val="24"/>
        </w:rPr>
        <w:t>help prepare children with disability or developmental concerns for school and other learning environments; and</w:t>
      </w:r>
    </w:p>
    <w:p w14:paraId="37294BC3" w14:textId="77777777" w:rsidR="00ED39B1" w:rsidRPr="006445D6" w:rsidRDefault="00ED39B1" w:rsidP="00ED39B1">
      <w:pPr>
        <w:numPr>
          <w:ilvl w:val="0"/>
          <w:numId w:val="34"/>
        </w:numPr>
        <w:tabs>
          <w:tab w:val="left" w:pos="936"/>
        </w:tabs>
        <w:rPr>
          <w:rFonts w:ascii="Times New Roman" w:hAnsi="Times New Roman"/>
          <w:iCs/>
          <w:color w:val="000000" w:themeColor="text1"/>
          <w:sz w:val="24"/>
          <w:szCs w:val="24"/>
        </w:rPr>
      </w:pPr>
      <w:r w:rsidRPr="006445D6">
        <w:rPr>
          <w:rFonts w:ascii="Times New Roman" w:hAnsi="Times New Roman"/>
          <w:iCs/>
          <w:color w:val="000000" w:themeColor="text1"/>
          <w:sz w:val="24"/>
          <w:szCs w:val="24"/>
        </w:rPr>
        <w:lastRenderedPageBreak/>
        <w:t xml:space="preserve">develop the skills and confidence of parents and carers to support their child’s learning and development and connect with services. </w:t>
      </w:r>
    </w:p>
    <w:p w14:paraId="464C44B7" w14:textId="77777777" w:rsidR="00ED39B1" w:rsidRPr="006445D6" w:rsidRDefault="00ED39B1" w:rsidP="00ED39B1">
      <w:pPr>
        <w:tabs>
          <w:tab w:val="left" w:pos="936"/>
        </w:tabs>
        <w:rPr>
          <w:rFonts w:ascii="Times New Roman" w:hAnsi="Times New Roman"/>
          <w:color w:val="000000" w:themeColor="text1"/>
          <w:sz w:val="24"/>
          <w:szCs w:val="24"/>
        </w:rPr>
      </w:pPr>
    </w:p>
    <w:p w14:paraId="155290EC" w14:textId="77777777" w:rsidR="00ED39B1" w:rsidRPr="006445D6" w:rsidRDefault="00ED39B1" w:rsidP="00ED39B1">
      <w:pPr>
        <w:tabs>
          <w:tab w:val="left" w:pos="936"/>
        </w:tabs>
        <w:rPr>
          <w:rFonts w:ascii="Times New Roman" w:hAnsi="Times New Roman"/>
          <w:b/>
          <w:color w:val="000000" w:themeColor="text1"/>
          <w:sz w:val="24"/>
          <w:szCs w:val="24"/>
        </w:rPr>
      </w:pPr>
      <w:r w:rsidRPr="006445D6">
        <w:rPr>
          <w:rFonts w:ascii="Times New Roman" w:hAnsi="Times New Roman"/>
          <w:b/>
          <w:color w:val="000000" w:themeColor="text1"/>
          <w:sz w:val="24"/>
          <w:szCs w:val="24"/>
        </w:rPr>
        <w:t>Human rights implications</w:t>
      </w:r>
    </w:p>
    <w:p w14:paraId="1B8E74EB" w14:textId="77777777" w:rsidR="00ED39B1" w:rsidRPr="006445D6" w:rsidRDefault="00ED39B1" w:rsidP="00ED39B1">
      <w:pPr>
        <w:tabs>
          <w:tab w:val="left" w:pos="936"/>
        </w:tabs>
        <w:rPr>
          <w:rFonts w:ascii="Times New Roman" w:hAnsi="Times New Roman"/>
          <w:color w:val="000000" w:themeColor="text1"/>
          <w:sz w:val="24"/>
          <w:szCs w:val="24"/>
        </w:rPr>
      </w:pPr>
    </w:p>
    <w:p w14:paraId="43282447" w14:textId="2D8EBA54" w:rsidR="00ED39B1" w:rsidRPr="006445D6" w:rsidRDefault="00ED39B1" w:rsidP="00ED39B1">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Table item </w:t>
      </w:r>
      <w:r w:rsidR="003E7CBE" w:rsidRPr="006445D6">
        <w:rPr>
          <w:rFonts w:ascii="Times New Roman" w:hAnsi="Times New Roman"/>
          <w:color w:val="000000" w:themeColor="text1"/>
          <w:sz w:val="24"/>
          <w:szCs w:val="24"/>
        </w:rPr>
        <w:t>511</w:t>
      </w:r>
      <w:r w:rsidRPr="006445D6">
        <w:rPr>
          <w:rFonts w:ascii="Times New Roman" w:hAnsi="Times New Roman"/>
          <w:color w:val="000000" w:themeColor="text1"/>
          <w:sz w:val="24"/>
          <w:szCs w:val="24"/>
        </w:rPr>
        <w:t xml:space="preserve"> engages the following rights:</w:t>
      </w:r>
    </w:p>
    <w:p w14:paraId="76048784" w14:textId="77777777" w:rsidR="00ED39B1" w:rsidRPr="006445D6" w:rsidRDefault="00ED39B1" w:rsidP="00ED39B1">
      <w:pPr>
        <w:numPr>
          <w:ilvl w:val="0"/>
          <w:numId w:val="35"/>
        </w:numPr>
        <w:tabs>
          <w:tab w:val="left" w:pos="936"/>
        </w:tabs>
        <w:rPr>
          <w:rFonts w:ascii="Times New Roman" w:hAnsi="Times New Roman"/>
          <w:color w:val="000000" w:themeColor="text1"/>
          <w:sz w:val="24"/>
          <w:szCs w:val="24"/>
          <w:lang w:val="en-US"/>
        </w:rPr>
      </w:pPr>
      <w:r w:rsidRPr="006445D6">
        <w:rPr>
          <w:rFonts w:ascii="Times New Roman" w:hAnsi="Times New Roman"/>
          <w:color w:val="000000" w:themeColor="text1"/>
          <w:sz w:val="24"/>
          <w:szCs w:val="24"/>
          <w:lang w:val="en-US"/>
        </w:rPr>
        <w:t xml:space="preserve">the rights of the child – Articles 18(2), 23(2) and 27 of the </w:t>
      </w:r>
      <w:r w:rsidRPr="006445D6">
        <w:rPr>
          <w:rFonts w:ascii="Times New Roman" w:hAnsi="Times New Roman"/>
          <w:i/>
          <w:color w:val="000000" w:themeColor="text1"/>
          <w:sz w:val="24"/>
          <w:szCs w:val="24"/>
        </w:rPr>
        <w:t xml:space="preserve">Convention on the Rights of the Child </w:t>
      </w:r>
      <w:r w:rsidRPr="006445D6">
        <w:rPr>
          <w:rFonts w:ascii="Times New Roman" w:hAnsi="Times New Roman"/>
          <w:color w:val="000000" w:themeColor="text1"/>
          <w:sz w:val="24"/>
          <w:szCs w:val="24"/>
        </w:rPr>
        <w:t>(</w:t>
      </w:r>
      <w:r w:rsidRPr="006445D6">
        <w:rPr>
          <w:rFonts w:ascii="Times New Roman" w:hAnsi="Times New Roman"/>
          <w:color w:val="000000" w:themeColor="text1"/>
          <w:sz w:val="24"/>
          <w:szCs w:val="24"/>
          <w:lang w:val="en-US"/>
        </w:rPr>
        <w:t>CRC), read with Article 4; and</w:t>
      </w:r>
    </w:p>
    <w:p w14:paraId="26CFB6FC" w14:textId="22AED8AB" w:rsidR="00ED39B1" w:rsidRPr="006445D6" w:rsidRDefault="00ED39B1" w:rsidP="00ED39B1">
      <w:pPr>
        <w:numPr>
          <w:ilvl w:val="0"/>
          <w:numId w:val="35"/>
        </w:num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lang w:val="en-US"/>
        </w:rPr>
        <w:t xml:space="preserve">the </w:t>
      </w:r>
      <w:r w:rsidR="00DB01EA" w:rsidRPr="006445D6">
        <w:rPr>
          <w:rFonts w:ascii="Times New Roman" w:hAnsi="Times New Roman"/>
          <w:color w:val="000000" w:themeColor="text1"/>
          <w:sz w:val="24"/>
          <w:szCs w:val="24"/>
          <w:lang w:val="en-US"/>
        </w:rPr>
        <w:t>rights of people with disability</w:t>
      </w:r>
      <w:r w:rsidRPr="006445D6">
        <w:rPr>
          <w:rFonts w:ascii="Times New Roman" w:hAnsi="Times New Roman"/>
          <w:color w:val="000000" w:themeColor="text1"/>
          <w:sz w:val="24"/>
          <w:szCs w:val="24"/>
          <w:lang w:val="en-US"/>
        </w:rPr>
        <w:t xml:space="preserve"> – Articles 7(1) and 24 of the </w:t>
      </w:r>
      <w:r w:rsidRPr="006445D6">
        <w:rPr>
          <w:rFonts w:ascii="Times New Roman" w:hAnsi="Times New Roman"/>
          <w:i/>
          <w:color w:val="000000" w:themeColor="text1"/>
          <w:sz w:val="24"/>
          <w:szCs w:val="24"/>
        </w:rPr>
        <w:t>Convention on the Rights of Persons with Disabilit</w:t>
      </w:r>
      <w:r w:rsidR="00DB01EA" w:rsidRPr="006445D6">
        <w:rPr>
          <w:rFonts w:ascii="Times New Roman" w:hAnsi="Times New Roman"/>
          <w:i/>
          <w:color w:val="000000" w:themeColor="text1"/>
          <w:sz w:val="24"/>
          <w:szCs w:val="24"/>
        </w:rPr>
        <w:t>ies</w:t>
      </w:r>
      <w:r w:rsidRPr="006445D6">
        <w:rPr>
          <w:rFonts w:ascii="Times New Roman" w:hAnsi="Times New Roman"/>
          <w:i/>
          <w:color w:val="000000" w:themeColor="text1"/>
          <w:sz w:val="24"/>
          <w:szCs w:val="24"/>
        </w:rPr>
        <w:t xml:space="preserve"> </w:t>
      </w:r>
      <w:r w:rsidRPr="006445D6">
        <w:rPr>
          <w:rFonts w:ascii="Times New Roman" w:hAnsi="Times New Roman"/>
          <w:color w:val="000000" w:themeColor="text1"/>
          <w:sz w:val="24"/>
          <w:szCs w:val="24"/>
        </w:rPr>
        <w:t>(CRPD), read with Article 4.</w:t>
      </w:r>
    </w:p>
    <w:p w14:paraId="09ABA7E8" w14:textId="77777777" w:rsidR="00ED39B1" w:rsidRPr="006445D6" w:rsidRDefault="00ED39B1" w:rsidP="00ED39B1">
      <w:pPr>
        <w:tabs>
          <w:tab w:val="left" w:pos="936"/>
        </w:tabs>
        <w:rPr>
          <w:rFonts w:ascii="Times New Roman" w:hAnsi="Times New Roman"/>
          <w:color w:val="000000" w:themeColor="text1"/>
          <w:sz w:val="24"/>
          <w:szCs w:val="24"/>
          <w:lang w:val="en-US"/>
        </w:rPr>
      </w:pPr>
    </w:p>
    <w:p w14:paraId="19553844" w14:textId="77777777" w:rsidR="00ED39B1" w:rsidRPr="006445D6" w:rsidRDefault="00ED39B1" w:rsidP="00ED39B1">
      <w:pPr>
        <w:tabs>
          <w:tab w:val="left" w:pos="936"/>
        </w:tabs>
        <w:rPr>
          <w:rFonts w:ascii="Times New Roman" w:hAnsi="Times New Roman"/>
          <w:i/>
          <w:color w:val="000000" w:themeColor="text1"/>
          <w:sz w:val="24"/>
          <w:szCs w:val="24"/>
        </w:rPr>
      </w:pPr>
      <w:r w:rsidRPr="006445D6">
        <w:rPr>
          <w:rFonts w:ascii="Times New Roman" w:hAnsi="Times New Roman"/>
          <w:i/>
          <w:color w:val="000000" w:themeColor="text1"/>
          <w:sz w:val="24"/>
          <w:szCs w:val="24"/>
        </w:rPr>
        <w:t>Rights of the child</w:t>
      </w:r>
    </w:p>
    <w:p w14:paraId="755C3907" w14:textId="77777777" w:rsidR="00ED39B1" w:rsidRPr="006445D6" w:rsidRDefault="00ED39B1" w:rsidP="00ED39B1">
      <w:pPr>
        <w:tabs>
          <w:tab w:val="left" w:pos="936"/>
        </w:tabs>
        <w:rPr>
          <w:rFonts w:ascii="Times New Roman" w:hAnsi="Times New Roman"/>
          <w:i/>
          <w:color w:val="000000" w:themeColor="text1"/>
          <w:sz w:val="24"/>
          <w:szCs w:val="24"/>
        </w:rPr>
      </w:pPr>
    </w:p>
    <w:p w14:paraId="6E04C7D0" w14:textId="77777777" w:rsidR="00ED39B1" w:rsidRPr="006445D6" w:rsidRDefault="00ED39B1" w:rsidP="00ED39B1">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Article 4 of the CRC requires States Parties to undertake all appropriate legislative, administrative, and other measures for the implementation of the rights recognised in the CRC.</w:t>
      </w:r>
    </w:p>
    <w:p w14:paraId="48726395" w14:textId="77777777" w:rsidR="00ED39B1" w:rsidRPr="006445D6" w:rsidRDefault="00ED39B1" w:rsidP="00ED39B1">
      <w:pPr>
        <w:tabs>
          <w:tab w:val="left" w:pos="936"/>
        </w:tabs>
        <w:rPr>
          <w:rFonts w:ascii="Times New Roman" w:hAnsi="Times New Roman"/>
          <w:color w:val="000000" w:themeColor="text1"/>
          <w:sz w:val="24"/>
          <w:szCs w:val="24"/>
        </w:rPr>
      </w:pPr>
    </w:p>
    <w:p w14:paraId="6763300E" w14:textId="77777777" w:rsidR="00ED39B1" w:rsidRPr="006445D6" w:rsidRDefault="00ED39B1" w:rsidP="00ED39B1">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Article 18(2) of the CRC states that States Parties shall render appropriate assistance to parents and legal guardians in the performance of their child-rearing responsibilities and shall ensure the development of institutions, facilities and services for the care of children. </w:t>
      </w:r>
    </w:p>
    <w:p w14:paraId="63377CA0" w14:textId="77777777" w:rsidR="00ED39B1" w:rsidRPr="006445D6" w:rsidRDefault="00ED39B1" w:rsidP="00ED39B1">
      <w:pPr>
        <w:tabs>
          <w:tab w:val="left" w:pos="936"/>
        </w:tabs>
        <w:rPr>
          <w:rFonts w:ascii="Times New Roman" w:hAnsi="Times New Roman"/>
          <w:color w:val="000000" w:themeColor="text1"/>
          <w:sz w:val="24"/>
          <w:szCs w:val="24"/>
        </w:rPr>
      </w:pPr>
    </w:p>
    <w:p w14:paraId="62B4E369" w14:textId="77777777" w:rsidR="00ED39B1" w:rsidRPr="006445D6" w:rsidRDefault="00ED39B1" w:rsidP="00ED39B1">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Article 23(2) of the CRC recognises the right of the disabled child to special care and requires States Parties to extend appropriate assistance to children with disabilities and those responsible for their care to ensure the child has access to services and opportunities in a manner conducive to the child’s achieving the fullest possible social integration and individual development.</w:t>
      </w:r>
    </w:p>
    <w:p w14:paraId="50851274" w14:textId="77777777" w:rsidR="00ED39B1" w:rsidRPr="006445D6" w:rsidRDefault="00ED39B1" w:rsidP="00ED39B1">
      <w:pPr>
        <w:tabs>
          <w:tab w:val="left" w:pos="936"/>
        </w:tabs>
        <w:rPr>
          <w:rFonts w:ascii="Times New Roman" w:hAnsi="Times New Roman"/>
          <w:color w:val="000000" w:themeColor="text1"/>
          <w:sz w:val="24"/>
          <w:szCs w:val="24"/>
        </w:rPr>
      </w:pPr>
    </w:p>
    <w:p w14:paraId="1C21C7C8" w14:textId="77777777" w:rsidR="00ED39B1" w:rsidRPr="006445D6" w:rsidRDefault="00ED39B1" w:rsidP="00ED39B1">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Article 27 of the CRC requires States Parties to provide assistance to parents and carers to secure the right of a child to a standard of living adequate for the child’s physical, mental, spiritual, moral and social development. </w:t>
      </w:r>
    </w:p>
    <w:p w14:paraId="56F9FCC0" w14:textId="77777777" w:rsidR="00ED39B1" w:rsidRPr="006445D6" w:rsidRDefault="00ED39B1" w:rsidP="00ED39B1">
      <w:pPr>
        <w:tabs>
          <w:tab w:val="left" w:pos="936"/>
        </w:tabs>
        <w:rPr>
          <w:rFonts w:ascii="Times New Roman" w:hAnsi="Times New Roman"/>
          <w:color w:val="000000" w:themeColor="text1"/>
          <w:sz w:val="24"/>
          <w:szCs w:val="24"/>
        </w:rPr>
      </w:pPr>
    </w:p>
    <w:p w14:paraId="4F623B53" w14:textId="5F0CA194" w:rsidR="00ED39B1" w:rsidRPr="006445D6" w:rsidRDefault="00ED39B1" w:rsidP="00ED39B1">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Table item</w:t>
      </w:r>
      <w:r w:rsidR="00DB01EA" w:rsidRPr="006445D6">
        <w:rPr>
          <w:rFonts w:ascii="Times New Roman" w:hAnsi="Times New Roman"/>
          <w:color w:val="000000" w:themeColor="text1"/>
          <w:sz w:val="24"/>
          <w:szCs w:val="24"/>
        </w:rPr>
        <w:t xml:space="preserve"> 511</w:t>
      </w:r>
      <w:r w:rsidRPr="006445D6">
        <w:rPr>
          <w:rFonts w:ascii="Times New Roman" w:hAnsi="Times New Roman"/>
          <w:color w:val="000000" w:themeColor="text1"/>
          <w:sz w:val="24"/>
          <w:szCs w:val="24"/>
        </w:rPr>
        <w:t xml:space="preserve"> promotes the rights of the child by preparing children with disability or developmental concerns for school and other learning environments. Table item </w:t>
      </w:r>
      <w:r w:rsidR="00DB01EA" w:rsidRPr="006445D6">
        <w:rPr>
          <w:rFonts w:ascii="Times New Roman" w:hAnsi="Times New Roman"/>
          <w:color w:val="000000" w:themeColor="text1"/>
          <w:sz w:val="24"/>
          <w:szCs w:val="24"/>
        </w:rPr>
        <w:t>511</w:t>
      </w:r>
      <w:r w:rsidRPr="006445D6">
        <w:rPr>
          <w:rFonts w:ascii="Times New Roman" w:hAnsi="Times New Roman"/>
          <w:color w:val="000000" w:themeColor="text1"/>
          <w:sz w:val="24"/>
          <w:szCs w:val="24"/>
        </w:rPr>
        <w:t xml:space="preserve"> also provides assistance to parents and carers through improving access to information, workshops and community supports, and developing the skills of parents and carers to support their child’s learning and development and for the child to achieve the fullest possible social integration and individual development. </w:t>
      </w:r>
    </w:p>
    <w:p w14:paraId="068AB65F" w14:textId="77777777" w:rsidR="00ED39B1" w:rsidRPr="006445D6" w:rsidRDefault="00ED39B1" w:rsidP="00ED39B1">
      <w:pPr>
        <w:tabs>
          <w:tab w:val="left" w:pos="936"/>
        </w:tabs>
        <w:rPr>
          <w:rFonts w:ascii="Times New Roman" w:hAnsi="Times New Roman"/>
          <w:color w:val="000000" w:themeColor="text1"/>
          <w:sz w:val="24"/>
          <w:szCs w:val="24"/>
        </w:rPr>
      </w:pPr>
    </w:p>
    <w:p w14:paraId="12831E7A" w14:textId="77777777" w:rsidR="00ED39B1" w:rsidRPr="006445D6" w:rsidRDefault="00ED39B1" w:rsidP="00ED39B1">
      <w:pPr>
        <w:tabs>
          <w:tab w:val="left" w:pos="936"/>
        </w:tabs>
        <w:rPr>
          <w:rFonts w:ascii="Times New Roman" w:hAnsi="Times New Roman"/>
          <w:color w:val="000000" w:themeColor="text1"/>
          <w:sz w:val="24"/>
          <w:szCs w:val="24"/>
        </w:rPr>
      </w:pPr>
      <w:r w:rsidRPr="006445D6">
        <w:rPr>
          <w:rFonts w:ascii="Times New Roman" w:hAnsi="Times New Roman"/>
          <w:i/>
          <w:color w:val="000000" w:themeColor="text1"/>
          <w:sz w:val="24"/>
          <w:szCs w:val="24"/>
        </w:rPr>
        <w:t>Rights of people with disability</w:t>
      </w:r>
    </w:p>
    <w:p w14:paraId="4B34D821" w14:textId="77777777" w:rsidR="00ED39B1" w:rsidRPr="006445D6" w:rsidRDefault="00ED39B1" w:rsidP="00ED39B1">
      <w:pPr>
        <w:tabs>
          <w:tab w:val="left" w:pos="936"/>
        </w:tabs>
        <w:rPr>
          <w:rFonts w:ascii="Times New Roman" w:hAnsi="Times New Roman"/>
          <w:color w:val="000000" w:themeColor="text1"/>
          <w:sz w:val="24"/>
          <w:szCs w:val="24"/>
        </w:rPr>
      </w:pPr>
    </w:p>
    <w:p w14:paraId="45545177" w14:textId="77777777" w:rsidR="00ED39B1" w:rsidRPr="006445D6" w:rsidRDefault="00ED39B1" w:rsidP="00ED39B1">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Article 4 of the CRPD requires States Parties to undertake to ensure and promote the full realisation of all human rights for those with a disability without discrimination.</w:t>
      </w:r>
    </w:p>
    <w:p w14:paraId="4EC61626" w14:textId="77777777" w:rsidR="00ED39B1" w:rsidRPr="006445D6" w:rsidRDefault="00ED39B1" w:rsidP="00ED39B1">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 </w:t>
      </w:r>
    </w:p>
    <w:p w14:paraId="204C9A6E" w14:textId="77777777" w:rsidR="00ED39B1" w:rsidRPr="006445D6" w:rsidRDefault="00ED39B1" w:rsidP="00ED39B1">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Article 7(1) of the CRPD requires States Parties to take all necessary measures to ensure the full enjoyment of children with disabilities of all human rights and fundamental freedoms on an equal basis with other children. </w:t>
      </w:r>
    </w:p>
    <w:p w14:paraId="35CD33A5" w14:textId="77777777" w:rsidR="00ED39B1" w:rsidRPr="006445D6" w:rsidRDefault="00ED39B1" w:rsidP="00ED39B1">
      <w:pPr>
        <w:tabs>
          <w:tab w:val="left" w:pos="936"/>
        </w:tabs>
        <w:rPr>
          <w:rFonts w:ascii="Times New Roman" w:hAnsi="Times New Roman"/>
          <w:color w:val="000000" w:themeColor="text1"/>
          <w:sz w:val="24"/>
          <w:szCs w:val="24"/>
        </w:rPr>
      </w:pPr>
    </w:p>
    <w:p w14:paraId="1C4317F0" w14:textId="77777777" w:rsidR="00ED39B1" w:rsidRPr="006445D6" w:rsidRDefault="00ED39B1" w:rsidP="00ED39B1">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 xml:space="preserve">Article 24 of the CRPD relates to States Parties recognising the right of persons with disabilities to education and ensuring an inclusive education system on an equal basis with others. </w:t>
      </w:r>
    </w:p>
    <w:p w14:paraId="54FA013E" w14:textId="77777777" w:rsidR="00ED39B1" w:rsidRPr="006445D6" w:rsidRDefault="00ED39B1" w:rsidP="00ED39B1">
      <w:pPr>
        <w:tabs>
          <w:tab w:val="left" w:pos="936"/>
        </w:tabs>
        <w:rPr>
          <w:rFonts w:ascii="Times New Roman" w:hAnsi="Times New Roman"/>
          <w:color w:val="000000" w:themeColor="text1"/>
          <w:sz w:val="24"/>
          <w:szCs w:val="24"/>
        </w:rPr>
      </w:pPr>
    </w:p>
    <w:p w14:paraId="160E8410" w14:textId="37F122CD" w:rsidR="00ED39B1" w:rsidRPr="006445D6" w:rsidRDefault="00ED39B1" w:rsidP="00ED39B1">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Table item</w:t>
      </w:r>
      <w:r w:rsidR="00DB01EA" w:rsidRPr="006445D6">
        <w:rPr>
          <w:rFonts w:ascii="Times New Roman" w:hAnsi="Times New Roman"/>
          <w:color w:val="000000" w:themeColor="text1"/>
          <w:sz w:val="24"/>
          <w:szCs w:val="24"/>
        </w:rPr>
        <w:t xml:space="preserve"> 511</w:t>
      </w:r>
      <w:r w:rsidRPr="006445D6">
        <w:rPr>
          <w:rFonts w:ascii="Times New Roman" w:hAnsi="Times New Roman"/>
          <w:color w:val="000000" w:themeColor="text1"/>
          <w:sz w:val="24"/>
          <w:szCs w:val="24"/>
        </w:rPr>
        <w:t xml:space="preserve"> has the best interests of the child as its primary consideration. The </w:t>
      </w:r>
      <w:r w:rsidR="00DB01EA" w:rsidRPr="006445D6">
        <w:rPr>
          <w:rFonts w:ascii="Times New Roman" w:hAnsi="Times New Roman"/>
          <w:color w:val="000000" w:themeColor="text1"/>
          <w:sz w:val="24"/>
          <w:szCs w:val="24"/>
        </w:rPr>
        <w:t>e</w:t>
      </w:r>
      <w:r w:rsidRPr="006445D6">
        <w:rPr>
          <w:rFonts w:ascii="Times New Roman" w:hAnsi="Times New Roman"/>
          <w:color w:val="000000" w:themeColor="text1"/>
          <w:sz w:val="24"/>
          <w:szCs w:val="24"/>
        </w:rPr>
        <w:t>arly childhood program will support young children with disability or developmental concerns reach their full potential and will promote full inclusion and participation in the community. The measure will also aid in preparing children with disability or developmental concerns for school and other learning environments, and supports the right of persons with disabilities to inclusive education.</w:t>
      </w:r>
    </w:p>
    <w:p w14:paraId="45ED19CD" w14:textId="77777777" w:rsidR="00ED39B1" w:rsidRPr="006445D6" w:rsidRDefault="00ED39B1" w:rsidP="00ED39B1">
      <w:pPr>
        <w:tabs>
          <w:tab w:val="left" w:pos="936"/>
        </w:tabs>
        <w:rPr>
          <w:rFonts w:ascii="Times New Roman" w:hAnsi="Times New Roman"/>
          <w:color w:val="000000" w:themeColor="text1"/>
          <w:sz w:val="24"/>
          <w:szCs w:val="24"/>
        </w:rPr>
      </w:pPr>
    </w:p>
    <w:p w14:paraId="3403ABF5" w14:textId="77777777" w:rsidR="00ED39B1" w:rsidRPr="006445D6" w:rsidRDefault="00ED39B1" w:rsidP="00ED39B1">
      <w:pPr>
        <w:tabs>
          <w:tab w:val="left" w:pos="936"/>
        </w:tabs>
        <w:rPr>
          <w:rFonts w:ascii="Times New Roman" w:hAnsi="Times New Roman"/>
          <w:b/>
          <w:color w:val="000000" w:themeColor="text1"/>
          <w:sz w:val="24"/>
          <w:szCs w:val="24"/>
        </w:rPr>
      </w:pPr>
      <w:r w:rsidRPr="006445D6">
        <w:rPr>
          <w:rFonts w:ascii="Times New Roman" w:hAnsi="Times New Roman"/>
          <w:b/>
          <w:color w:val="000000" w:themeColor="text1"/>
          <w:sz w:val="24"/>
          <w:szCs w:val="24"/>
        </w:rPr>
        <w:t xml:space="preserve">Conclusion </w:t>
      </w:r>
    </w:p>
    <w:p w14:paraId="0BE8B1B8" w14:textId="77777777" w:rsidR="00ED39B1" w:rsidRPr="006445D6" w:rsidRDefault="00ED39B1" w:rsidP="00ED39B1">
      <w:pPr>
        <w:tabs>
          <w:tab w:val="left" w:pos="936"/>
        </w:tabs>
        <w:rPr>
          <w:rFonts w:ascii="Times New Roman" w:hAnsi="Times New Roman"/>
          <w:color w:val="000000" w:themeColor="text1"/>
          <w:sz w:val="24"/>
          <w:szCs w:val="24"/>
        </w:rPr>
      </w:pPr>
    </w:p>
    <w:p w14:paraId="78F69FE7" w14:textId="070FD017" w:rsidR="00ED39B1" w:rsidRPr="006445D6" w:rsidRDefault="00ED39B1" w:rsidP="00ED39B1">
      <w:pPr>
        <w:tabs>
          <w:tab w:val="left" w:pos="936"/>
        </w:tabs>
        <w:rPr>
          <w:rFonts w:ascii="Times New Roman" w:hAnsi="Times New Roman"/>
          <w:color w:val="000000" w:themeColor="text1"/>
          <w:sz w:val="24"/>
          <w:szCs w:val="24"/>
        </w:rPr>
      </w:pPr>
      <w:r w:rsidRPr="006445D6">
        <w:rPr>
          <w:rFonts w:ascii="Times New Roman" w:hAnsi="Times New Roman"/>
          <w:color w:val="000000" w:themeColor="text1"/>
          <w:sz w:val="24"/>
          <w:szCs w:val="24"/>
        </w:rPr>
        <w:t>Table item</w:t>
      </w:r>
      <w:r w:rsidR="00DB01EA" w:rsidRPr="006445D6">
        <w:rPr>
          <w:rFonts w:ascii="Times New Roman" w:hAnsi="Times New Roman"/>
          <w:color w:val="000000" w:themeColor="text1"/>
          <w:sz w:val="24"/>
          <w:szCs w:val="24"/>
        </w:rPr>
        <w:t xml:space="preserve"> 511</w:t>
      </w:r>
      <w:r w:rsidRPr="006445D6">
        <w:rPr>
          <w:rFonts w:ascii="Times New Roman" w:hAnsi="Times New Roman"/>
          <w:color w:val="000000" w:themeColor="text1"/>
          <w:sz w:val="24"/>
          <w:szCs w:val="24"/>
        </w:rPr>
        <w:t xml:space="preserve"> is compatible with human rights because it promotes the protection of human rights.</w:t>
      </w:r>
    </w:p>
    <w:p w14:paraId="0BDCE3A6" w14:textId="3020C028" w:rsidR="004342DD" w:rsidRPr="006445D6" w:rsidRDefault="004342DD" w:rsidP="00555B67">
      <w:pPr>
        <w:tabs>
          <w:tab w:val="left" w:pos="936"/>
        </w:tabs>
        <w:rPr>
          <w:rFonts w:ascii="Times New Roman" w:hAnsi="Times New Roman"/>
          <w:color w:val="000000" w:themeColor="text1"/>
          <w:sz w:val="24"/>
          <w:szCs w:val="24"/>
        </w:rPr>
      </w:pPr>
    </w:p>
    <w:p w14:paraId="73789452" w14:textId="77777777" w:rsidR="004342DD" w:rsidRPr="006445D6" w:rsidRDefault="004342DD" w:rsidP="00555B67">
      <w:pPr>
        <w:tabs>
          <w:tab w:val="left" w:pos="936"/>
        </w:tabs>
        <w:rPr>
          <w:rFonts w:ascii="Times New Roman" w:hAnsi="Times New Roman"/>
          <w:color w:val="000000" w:themeColor="text1"/>
          <w:sz w:val="24"/>
          <w:szCs w:val="24"/>
        </w:rPr>
      </w:pPr>
    </w:p>
    <w:p w14:paraId="5E05DFFE" w14:textId="1EF3433D" w:rsidR="00996D39" w:rsidRPr="006445D6" w:rsidRDefault="00996D39" w:rsidP="00555B67">
      <w:pPr>
        <w:tabs>
          <w:tab w:val="left" w:pos="936"/>
        </w:tabs>
        <w:rPr>
          <w:rFonts w:ascii="Times New Roman" w:hAnsi="Times New Roman"/>
          <w:color w:val="000000" w:themeColor="text1"/>
          <w:sz w:val="24"/>
          <w:szCs w:val="24"/>
        </w:rPr>
      </w:pPr>
    </w:p>
    <w:p w14:paraId="75672CD6" w14:textId="77777777" w:rsidR="00240C6E" w:rsidRPr="006445D6" w:rsidRDefault="00240C6E" w:rsidP="00555B67">
      <w:pPr>
        <w:tabs>
          <w:tab w:val="left" w:pos="936"/>
        </w:tabs>
        <w:rPr>
          <w:rFonts w:ascii="Times New Roman" w:hAnsi="Times New Roman"/>
          <w:color w:val="000000" w:themeColor="text1"/>
          <w:sz w:val="24"/>
          <w:szCs w:val="24"/>
        </w:rPr>
      </w:pPr>
    </w:p>
    <w:p w14:paraId="73292645" w14:textId="77777777" w:rsidR="00DB01EA" w:rsidRPr="006445D6" w:rsidRDefault="00DB01EA" w:rsidP="00555B67">
      <w:pPr>
        <w:pStyle w:val="paranumbering0"/>
        <w:spacing w:before="0" w:beforeAutospacing="0" w:after="0" w:afterAutospacing="0"/>
        <w:contextualSpacing/>
        <w:jc w:val="center"/>
        <w:rPr>
          <w:b/>
        </w:rPr>
      </w:pPr>
    </w:p>
    <w:p w14:paraId="1008C461" w14:textId="29BA8265" w:rsidR="00555B67" w:rsidRPr="006445D6" w:rsidRDefault="00555B67" w:rsidP="00555B67">
      <w:pPr>
        <w:pStyle w:val="paranumbering0"/>
        <w:spacing w:before="0" w:beforeAutospacing="0" w:after="0" w:afterAutospacing="0"/>
        <w:contextualSpacing/>
        <w:jc w:val="center"/>
        <w:rPr>
          <w:b/>
        </w:rPr>
      </w:pPr>
      <w:r w:rsidRPr="006445D6">
        <w:rPr>
          <w:b/>
        </w:rPr>
        <w:t>Senator the Hon Simon Birmingham</w:t>
      </w:r>
    </w:p>
    <w:p w14:paraId="1DE354D2" w14:textId="172A2988" w:rsidR="00E5121D" w:rsidRPr="0026506D" w:rsidRDefault="00555B67" w:rsidP="004350EB">
      <w:pPr>
        <w:contextualSpacing/>
        <w:jc w:val="center"/>
        <w:rPr>
          <w:rFonts w:ascii="Times New Roman" w:hAnsi="Times New Roman" w:cs="Times New Roman"/>
          <w:b/>
          <w:sz w:val="24"/>
          <w:szCs w:val="24"/>
          <w:lang w:eastAsia="en-AU"/>
        </w:rPr>
      </w:pPr>
      <w:r w:rsidRPr="006445D6">
        <w:rPr>
          <w:rFonts w:ascii="Times New Roman" w:hAnsi="Times New Roman" w:cs="Times New Roman"/>
          <w:b/>
          <w:sz w:val="24"/>
          <w:szCs w:val="24"/>
        </w:rPr>
        <w:t>Minister for Finance</w:t>
      </w:r>
      <w:bookmarkStart w:id="2" w:name="_GoBack"/>
      <w:bookmarkEnd w:id="2"/>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FF25B" w14:textId="77777777" w:rsidR="004B6C83" w:rsidRDefault="004B6C83" w:rsidP="005C0CB4">
      <w:r>
        <w:separator/>
      </w:r>
    </w:p>
  </w:endnote>
  <w:endnote w:type="continuationSeparator" w:id="0">
    <w:p w14:paraId="1D0BCB29" w14:textId="77777777" w:rsidR="004B6C83" w:rsidRDefault="004B6C83" w:rsidP="005C0CB4">
      <w:r>
        <w:continuationSeparator/>
      </w:r>
    </w:p>
  </w:endnote>
  <w:endnote w:type="continuationNotice" w:id="1">
    <w:p w14:paraId="39329A7F" w14:textId="77777777" w:rsidR="004B6C83" w:rsidRDefault="004B6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E5B52" w14:textId="77777777" w:rsidR="004B6C83" w:rsidRDefault="004B6C83" w:rsidP="005C0CB4">
      <w:r>
        <w:separator/>
      </w:r>
    </w:p>
  </w:footnote>
  <w:footnote w:type="continuationSeparator" w:id="0">
    <w:p w14:paraId="0B2F7994" w14:textId="77777777" w:rsidR="004B6C83" w:rsidRDefault="004B6C83" w:rsidP="005C0CB4">
      <w:r>
        <w:continuationSeparator/>
      </w:r>
    </w:p>
  </w:footnote>
  <w:footnote w:type="continuationNotice" w:id="1">
    <w:p w14:paraId="41F360FA" w14:textId="77777777" w:rsidR="004B6C83" w:rsidRDefault="004B6C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51C4CB1A" w14:textId="6BB13590" w:rsidR="004B6C83" w:rsidRPr="002413C2" w:rsidRDefault="004B6C83">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6445D6">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05B093DE" w14:textId="77777777" w:rsidR="004B6C83" w:rsidRDefault="004B6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B9B3" w14:textId="77777777" w:rsidR="004B6C83" w:rsidRDefault="004B6C83">
    <w:pPr>
      <w:pStyle w:val="Header"/>
      <w:jc w:val="center"/>
    </w:pPr>
    <w:r>
      <w:rPr>
        <w:noProof/>
        <w:lang w:eastAsia="en-AU"/>
      </w:rPr>
      <mc:AlternateContent>
        <mc:Choice Requires="wps">
          <w:drawing>
            <wp:anchor distT="0" distB="0" distL="114300" distR="114300" simplePos="0" relativeHeight="251662336" behindDoc="0" locked="1" layoutInCell="0" allowOverlap="1" wp14:anchorId="7E3140D0" wp14:editId="42905BE1">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F945F" w14:textId="77777777" w:rsidR="004B6C83" w:rsidRPr="001849BD" w:rsidRDefault="004B6C83"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3140D0"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159F945F" w14:textId="77777777" w:rsidR="004B6C83" w:rsidRPr="001849BD" w:rsidRDefault="004B6C83"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3721AB5E" wp14:editId="21B80CD1">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A538D0" w14:textId="77777777" w:rsidR="004B6C83" w:rsidRPr="0063345B" w:rsidRDefault="004B6C83"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21AB5E"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2DA538D0" w14:textId="77777777" w:rsidR="004B6C83" w:rsidRPr="0063345B" w:rsidRDefault="004B6C83"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1192" w14:textId="77777777" w:rsidR="004B6C83" w:rsidRDefault="004B6C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D9DC" w14:textId="2B9977A1" w:rsidR="004B6C83" w:rsidRPr="00335886" w:rsidRDefault="004B6C83">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3360" behindDoc="0" locked="1" layoutInCell="0" allowOverlap="1" wp14:anchorId="2CD07555" wp14:editId="54321BB0">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5990A" w14:textId="77777777" w:rsidR="004B6C83" w:rsidRPr="0063345B" w:rsidRDefault="004B6C83"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D07555"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633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R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6dz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PyxhGoAgAAUgUAAA4AAAAAAAAAAAAAAAAA&#10;LgIAAGRycy9lMm9Eb2MueG1sUEsBAi0AFAAGAAgAAAAhAGlL8WPbAAAABAEAAA8AAAAAAAAAAAAA&#10;AAAAAgUAAGRycy9kb3ducmV2LnhtbFBLBQYAAAAABAAEAPMAAAAKBgAAAAA=&#10;" o:allowincell="f" filled="f" stroked="f" strokeweight=".5pt">
              <v:textbox style="mso-fit-shape-to-text:t">
                <w:txbxContent>
                  <w:p w14:paraId="17D5990A" w14:textId="77777777" w:rsidR="004B6C83" w:rsidRPr="0063345B" w:rsidRDefault="004B6C83"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6445D6">
          <w:rPr>
            <w:rFonts w:ascii="Times New Roman" w:hAnsi="Times New Roman" w:cs="Times New Roman"/>
            <w:noProof/>
            <w:sz w:val="24"/>
            <w:szCs w:val="24"/>
          </w:rPr>
          <w:t>18</w:t>
        </w:r>
        <w:r w:rsidRPr="00335886">
          <w:rPr>
            <w:rFonts w:ascii="Times New Roman" w:hAnsi="Times New Roman" w:cs="Times New Roman"/>
            <w:noProof/>
            <w:sz w:val="24"/>
            <w:szCs w:val="24"/>
          </w:rPr>
          <w:fldChar w:fldCharType="end"/>
        </w:r>
      </w:sdtContent>
    </w:sdt>
  </w:p>
  <w:p w14:paraId="0F85B141" w14:textId="77777777" w:rsidR="004B6C83" w:rsidRDefault="004B6C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15BAC" w14:textId="77777777" w:rsidR="004B6C83" w:rsidRPr="00335886" w:rsidRDefault="004B6C83"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4384" behindDoc="0" locked="1" layoutInCell="0" allowOverlap="1" wp14:anchorId="215D18AA" wp14:editId="0B87F08D">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BCD03" w14:textId="77777777" w:rsidR="004B6C83" w:rsidRPr="001849BD" w:rsidRDefault="004B6C83"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5D18AA"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43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Xq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WVP21oWB2BTS4AZuDKKetaXxDGvYSDgEobc3sNScgnYyqOEUSX19z/dO3uA&#10;BLQY7WHAcizgB8CIfxbQv2mUJG4e/SEZjoF8pM8163ON2DZzCRhEPjcvOnvLe7HUsnmCn2Dm3gQV&#10;ERRezrHtxbnthh5+EspmM28EE6iIXYqVoi50j/hj+0S0OjadBSzvZD+IJHvTe52t8zRqtrXQgb4x&#10;HcodpsCDO8D0ekaOP437Hs7P3urlP5z+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Ito5eqrAgAAVwUAAA4AAAAAAAAAAAAA&#10;AAAALgIAAGRycy9lMm9Eb2MueG1sUEsBAi0AFAAGAAgAAAAhAGlL8WPbAAAABAEAAA8AAAAAAAAA&#10;AAAAAAAABQUAAGRycy9kb3ducmV2LnhtbFBLBQYAAAAABAAEAPMAAAANBgAAAAA=&#10;" o:allowincell="f" filled="f" stroked="f" strokeweight=".5pt">
              <v:textbox style="mso-fit-shape-to-text:t">
                <w:txbxContent>
                  <w:p w14:paraId="1A5BCD03" w14:textId="77777777" w:rsidR="004B6C83" w:rsidRPr="001849BD" w:rsidRDefault="004B6C83"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7286B1CB" w14:textId="77777777" w:rsidR="004B6C83" w:rsidRDefault="004B6C8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56052282" w14:textId="798FCFE7" w:rsidR="004B6C83" w:rsidRPr="00FD7AE1" w:rsidRDefault="004B6C83">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6445D6">
          <w:rPr>
            <w:rFonts w:ascii="Times New Roman" w:hAnsi="Times New Roman" w:cs="Times New Roman"/>
            <w:noProof/>
            <w:sz w:val="24"/>
            <w:szCs w:val="24"/>
          </w:rPr>
          <w:t>7</w:t>
        </w:r>
        <w:r w:rsidRPr="00FD7AE1">
          <w:rPr>
            <w:rFonts w:ascii="Times New Roman" w:hAnsi="Times New Roman" w:cs="Times New Roman"/>
            <w:noProof/>
            <w:sz w:val="24"/>
            <w:szCs w:val="24"/>
          </w:rPr>
          <w:fldChar w:fldCharType="end"/>
        </w:r>
      </w:p>
    </w:sdtContent>
  </w:sdt>
  <w:p w14:paraId="1E09B6C9" w14:textId="77777777" w:rsidR="004B6C83" w:rsidRDefault="004B6C83"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28F5" w14:textId="77777777" w:rsidR="004B6C83" w:rsidRPr="00C2546D" w:rsidRDefault="004B6C83"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6D62E463" wp14:editId="05E0A17B">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1BCFA" w14:textId="77777777" w:rsidR="004B6C83" w:rsidRPr="001849BD" w:rsidRDefault="004B6C83"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62E463" id="_x0000_t202" coordsize="21600,21600" o:spt="202" path="m,l,21600r21600,l21600,xe">
              <v:stroke joinstyle="miter"/>
              <v:path gradientshapeok="t" o:connecttype="rect"/>
            </v:shapetype>
            <v:shape id="janusSEAL SC H_FirstPage_S_3" o:spid="_x0000_s1030"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sD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Mc9bRuZH4BNLQFm4Moo6llfEce8hoGASxhyew9LwSVgK48SRqXU3/907+wB&#10;EtBi1MCAZVjAD4AR/yygf5Mojt08+kM8mgD5SJ9rNucasasXEjCIfG5edPaW92KhZf0EP8HcvQkq&#10;Iii8nGHbiwvbDT38JJTN594IJlARuxJrRV3oHvHH9olodWw6C1jeyX4QSfqm9zpb52nUfGehA31j&#10;OpQ7TIEHd4Dp9Ywcfxr3PZyfvdXLfzj7BQ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Cp4uwOrAgAAVwUAAA4AAAAAAAAAAAAA&#10;AAAALgIAAGRycy9lMm9Eb2MueG1sUEsBAi0AFAAGAAgAAAAhAGlL8WPbAAAABAEAAA8AAAAAAAAA&#10;AAAAAAAABQUAAGRycy9kb3ducmV2LnhtbFBLBQYAAAAABAAEAPMAAAANBgAAAAA=&#10;" o:allowincell="f" filled="f" stroked="f" strokeweight=".5pt">
              <v:textbox style="mso-fit-shape-to-text:t">
                <w:txbxContent>
                  <w:p w14:paraId="04F1BCFA" w14:textId="77777777" w:rsidR="00024596" w:rsidRPr="001849BD" w:rsidRDefault="00024596"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67DA33D1" w14:textId="77777777" w:rsidR="004B6C83" w:rsidRDefault="004B6C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3D36B1A"/>
    <w:multiLevelType w:val="hybridMultilevel"/>
    <w:tmpl w:val="42AAD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01E41"/>
    <w:multiLevelType w:val="hybridMultilevel"/>
    <w:tmpl w:val="A3B87766"/>
    <w:lvl w:ilvl="0" w:tplc="9612AF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0E084A"/>
    <w:multiLevelType w:val="hybridMultilevel"/>
    <w:tmpl w:val="818A1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6CE2DC6"/>
    <w:multiLevelType w:val="hybridMultilevel"/>
    <w:tmpl w:val="BCF24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335532"/>
    <w:multiLevelType w:val="hybridMultilevel"/>
    <w:tmpl w:val="5BDC6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90D5E67"/>
    <w:multiLevelType w:val="hybridMultilevel"/>
    <w:tmpl w:val="A648C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495C49"/>
    <w:multiLevelType w:val="hybridMultilevel"/>
    <w:tmpl w:val="41DA9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0D5B48"/>
    <w:multiLevelType w:val="hybridMultilevel"/>
    <w:tmpl w:val="36B6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1F0913"/>
    <w:multiLevelType w:val="hybridMultilevel"/>
    <w:tmpl w:val="E7A40A8A"/>
    <w:lvl w:ilvl="0" w:tplc="47EA4C06">
      <w:start w:val="1"/>
      <w:numFmt w:val="lowerLetter"/>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487546"/>
    <w:multiLevelType w:val="hybridMultilevel"/>
    <w:tmpl w:val="AD169D0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B60A69"/>
    <w:multiLevelType w:val="hybridMultilevel"/>
    <w:tmpl w:val="1446F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7"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F007FF4"/>
    <w:multiLevelType w:val="hybridMultilevel"/>
    <w:tmpl w:val="11D2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745BC2"/>
    <w:multiLevelType w:val="multilevel"/>
    <w:tmpl w:val="E5E89F92"/>
    <w:numStyleLink w:val="BulletList"/>
  </w:abstractNum>
  <w:abstractNum w:abstractNumId="2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2" w15:restartNumberingAfterBreak="0">
    <w:nsid w:val="2A6510C9"/>
    <w:multiLevelType w:val="hybridMultilevel"/>
    <w:tmpl w:val="2BF83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A34E96"/>
    <w:multiLevelType w:val="hybridMultilevel"/>
    <w:tmpl w:val="06C86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8752C9C"/>
    <w:multiLevelType w:val="hybridMultilevel"/>
    <w:tmpl w:val="33D86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6428AD"/>
    <w:multiLevelType w:val="hybridMultilevel"/>
    <w:tmpl w:val="5928A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FE3AC3"/>
    <w:multiLevelType w:val="hybridMultilevel"/>
    <w:tmpl w:val="1C3EC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5712B7"/>
    <w:multiLevelType w:val="hybridMultilevel"/>
    <w:tmpl w:val="6C72A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F96DA4"/>
    <w:multiLevelType w:val="hybridMultilevel"/>
    <w:tmpl w:val="EB7C8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FC2D25"/>
    <w:multiLevelType w:val="hybridMultilevel"/>
    <w:tmpl w:val="35FC9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DF45A0"/>
    <w:multiLevelType w:val="hybridMultilevel"/>
    <w:tmpl w:val="83EEB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3" w15:restartNumberingAfterBreak="0">
    <w:nsid w:val="740F24BF"/>
    <w:multiLevelType w:val="hybridMultilevel"/>
    <w:tmpl w:val="B7DA9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EC3B05"/>
    <w:multiLevelType w:val="hybridMultilevel"/>
    <w:tmpl w:val="8C0AEEFA"/>
    <w:lvl w:ilvl="0" w:tplc="AF200AEE">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
  </w:num>
  <w:num w:numId="2">
    <w:abstractNumId w:val="19"/>
  </w:num>
  <w:num w:numId="3">
    <w:abstractNumId w:val="0"/>
  </w:num>
  <w:num w:numId="4">
    <w:abstractNumId w:val="32"/>
  </w:num>
  <w:num w:numId="5">
    <w:abstractNumId w:val="20"/>
  </w:num>
  <w:num w:numId="6">
    <w:abstractNumId w:val="17"/>
  </w:num>
  <w:num w:numId="7">
    <w:abstractNumId w:val="26"/>
  </w:num>
  <w:num w:numId="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14"/>
  </w:num>
  <w:num w:numId="10">
    <w:abstractNumId w:val="3"/>
  </w:num>
  <w:num w:numId="11">
    <w:abstractNumId w:val="21"/>
  </w:num>
  <w:num w:numId="12">
    <w:abstractNumId w:val="6"/>
  </w:num>
  <w:num w:numId="13">
    <w:abstractNumId w:val="24"/>
  </w:num>
  <w:num w:numId="14">
    <w:abstractNumId w:val="13"/>
  </w:num>
  <w:num w:numId="15">
    <w:abstractNumId w:val="9"/>
  </w:num>
  <w:num w:numId="16">
    <w:abstractNumId w:val="28"/>
  </w:num>
  <w:num w:numId="17">
    <w:abstractNumId w:val="22"/>
  </w:num>
  <w:num w:numId="18">
    <w:abstractNumId w:val="8"/>
  </w:num>
  <w:num w:numId="19">
    <w:abstractNumId w:val="10"/>
  </w:num>
  <w:num w:numId="20">
    <w:abstractNumId w:val="30"/>
  </w:num>
  <w:num w:numId="21">
    <w:abstractNumId w:val="5"/>
  </w:num>
  <w:num w:numId="22">
    <w:abstractNumId w:val="12"/>
  </w:num>
  <w:num w:numId="23">
    <w:abstractNumId w:val="31"/>
  </w:num>
  <w:num w:numId="24">
    <w:abstractNumId w:val="25"/>
  </w:num>
  <w:num w:numId="25">
    <w:abstractNumId w:val="18"/>
  </w:num>
  <w:num w:numId="26">
    <w:abstractNumId w:val="33"/>
  </w:num>
  <w:num w:numId="27">
    <w:abstractNumId w:val="11"/>
  </w:num>
  <w:num w:numId="28">
    <w:abstractNumId w:val="34"/>
  </w:num>
  <w:num w:numId="29">
    <w:abstractNumId w:val="11"/>
    <w:lvlOverride w:ilvl="0">
      <w:lvl w:ilvl="0" w:tplc="47EA4C06">
        <w:start w:val="1"/>
        <w:numFmt w:val="lowerLetter"/>
        <w:lvlText w:val="(%1)"/>
        <w:lvlJc w:val="left"/>
        <w:pPr>
          <w:ind w:left="851" w:hanging="491"/>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0">
    <w:abstractNumId w:val="11"/>
    <w:lvlOverride w:ilvl="0">
      <w:lvl w:ilvl="0" w:tplc="47EA4C06">
        <w:start w:val="1"/>
        <w:numFmt w:val="lowerLetter"/>
        <w:lvlText w:val="(%1)"/>
        <w:lvlJc w:val="left"/>
        <w:pPr>
          <w:ind w:left="851" w:hanging="491"/>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1">
    <w:abstractNumId w:val="11"/>
    <w:lvlOverride w:ilvl="0">
      <w:lvl w:ilvl="0" w:tplc="47EA4C06">
        <w:start w:val="1"/>
        <w:numFmt w:val="lowerLetter"/>
        <w:lvlText w:val="(%1)"/>
        <w:lvlJc w:val="left"/>
        <w:pPr>
          <w:ind w:left="851" w:hanging="491"/>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2">
    <w:abstractNumId w:val="2"/>
  </w:num>
  <w:num w:numId="33">
    <w:abstractNumId w:val="23"/>
  </w:num>
  <w:num w:numId="34">
    <w:abstractNumId w:val="29"/>
  </w:num>
  <w:num w:numId="35">
    <w:abstractNumId w:val="15"/>
  </w:num>
  <w:num w:numId="36">
    <w:abstractNumId w:val="4"/>
  </w:num>
  <w:num w:numId="37">
    <w:abstractNumId w:val="7"/>
  </w:num>
  <w:num w:numId="3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1ACB"/>
    <w:rsid w:val="000030DB"/>
    <w:rsid w:val="0000369E"/>
    <w:rsid w:val="00003EDC"/>
    <w:rsid w:val="00004D38"/>
    <w:rsid w:val="00005751"/>
    <w:rsid w:val="00007107"/>
    <w:rsid w:val="000073F4"/>
    <w:rsid w:val="000075AF"/>
    <w:rsid w:val="00010278"/>
    <w:rsid w:val="00010603"/>
    <w:rsid w:val="0001089C"/>
    <w:rsid w:val="00011C68"/>
    <w:rsid w:val="000139C2"/>
    <w:rsid w:val="00016736"/>
    <w:rsid w:val="000169FB"/>
    <w:rsid w:val="00016D45"/>
    <w:rsid w:val="000171BD"/>
    <w:rsid w:val="00017558"/>
    <w:rsid w:val="000178DC"/>
    <w:rsid w:val="00020871"/>
    <w:rsid w:val="00020E83"/>
    <w:rsid w:val="00023904"/>
    <w:rsid w:val="000243B0"/>
    <w:rsid w:val="000244F2"/>
    <w:rsid w:val="00024596"/>
    <w:rsid w:val="00024B56"/>
    <w:rsid w:val="00024EB1"/>
    <w:rsid w:val="00024EB7"/>
    <w:rsid w:val="00025AD6"/>
    <w:rsid w:val="00026E71"/>
    <w:rsid w:val="00031BD2"/>
    <w:rsid w:val="00034F58"/>
    <w:rsid w:val="00035997"/>
    <w:rsid w:val="00037403"/>
    <w:rsid w:val="00037D09"/>
    <w:rsid w:val="0004130C"/>
    <w:rsid w:val="000420B4"/>
    <w:rsid w:val="00042114"/>
    <w:rsid w:val="00042494"/>
    <w:rsid w:val="00043C47"/>
    <w:rsid w:val="00045A5C"/>
    <w:rsid w:val="0004601A"/>
    <w:rsid w:val="0004615A"/>
    <w:rsid w:val="00046A79"/>
    <w:rsid w:val="000471AB"/>
    <w:rsid w:val="0005132F"/>
    <w:rsid w:val="00052E15"/>
    <w:rsid w:val="0005540D"/>
    <w:rsid w:val="00057337"/>
    <w:rsid w:val="00060EBB"/>
    <w:rsid w:val="00061BBF"/>
    <w:rsid w:val="00063F63"/>
    <w:rsid w:val="0006677C"/>
    <w:rsid w:val="000710CB"/>
    <w:rsid w:val="000716A2"/>
    <w:rsid w:val="00072030"/>
    <w:rsid w:val="0007208F"/>
    <w:rsid w:val="00073A01"/>
    <w:rsid w:val="000749EA"/>
    <w:rsid w:val="00074F81"/>
    <w:rsid w:val="000750D2"/>
    <w:rsid w:val="00075870"/>
    <w:rsid w:val="00075EAD"/>
    <w:rsid w:val="0007664F"/>
    <w:rsid w:val="0007672E"/>
    <w:rsid w:val="00076B09"/>
    <w:rsid w:val="00077D14"/>
    <w:rsid w:val="00080CEE"/>
    <w:rsid w:val="00081044"/>
    <w:rsid w:val="0008110C"/>
    <w:rsid w:val="00081219"/>
    <w:rsid w:val="000846C6"/>
    <w:rsid w:val="00086ADE"/>
    <w:rsid w:val="0009022C"/>
    <w:rsid w:val="00091F0B"/>
    <w:rsid w:val="00094626"/>
    <w:rsid w:val="00094D33"/>
    <w:rsid w:val="000951C1"/>
    <w:rsid w:val="00095FCB"/>
    <w:rsid w:val="000979C6"/>
    <w:rsid w:val="000A034D"/>
    <w:rsid w:val="000A1E7D"/>
    <w:rsid w:val="000A2213"/>
    <w:rsid w:val="000A2592"/>
    <w:rsid w:val="000A268A"/>
    <w:rsid w:val="000A3B36"/>
    <w:rsid w:val="000A4674"/>
    <w:rsid w:val="000A78A5"/>
    <w:rsid w:val="000B1CE0"/>
    <w:rsid w:val="000B2F8B"/>
    <w:rsid w:val="000B40FA"/>
    <w:rsid w:val="000B4A03"/>
    <w:rsid w:val="000B5F17"/>
    <w:rsid w:val="000B7275"/>
    <w:rsid w:val="000B7529"/>
    <w:rsid w:val="000B7717"/>
    <w:rsid w:val="000C0952"/>
    <w:rsid w:val="000C269A"/>
    <w:rsid w:val="000C3483"/>
    <w:rsid w:val="000C4114"/>
    <w:rsid w:val="000C4F1A"/>
    <w:rsid w:val="000C6B65"/>
    <w:rsid w:val="000D0087"/>
    <w:rsid w:val="000D0664"/>
    <w:rsid w:val="000D06FE"/>
    <w:rsid w:val="000D0D79"/>
    <w:rsid w:val="000D1D0E"/>
    <w:rsid w:val="000D1E08"/>
    <w:rsid w:val="000D45EB"/>
    <w:rsid w:val="000D5B1D"/>
    <w:rsid w:val="000D7150"/>
    <w:rsid w:val="000D7E59"/>
    <w:rsid w:val="000E02C9"/>
    <w:rsid w:val="000E02E9"/>
    <w:rsid w:val="000E2177"/>
    <w:rsid w:val="000E226D"/>
    <w:rsid w:val="000E4DED"/>
    <w:rsid w:val="000E4E36"/>
    <w:rsid w:val="000E5022"/>
    <w:rsid w:val="000E6F69"/>
    <w:rsid w:val="000E710A"/>
    <w:rsid w:val="000E7612"/>
    <w:rsid w:val="000E7F8D"/>
    <w:rsid w:val="000F0EEC"/>
    <w:rsid w:val="000F1101"/>
    <w:rsid w:val="000F18BA"/>
    <w:rsid w:val="000F1A0D"/>
    <w:rsid w:val="000F3A3C"/>
    <w:rsid w:val="000F5C08"/>
    <w:rsid w:val="000F6459"/>
    <w:rsid w:val="000F7345"/>
    <w:rsid w:val="000F765D"/>
    <w:rsid w:val="000F7B4E"/>
    <w:rsid w:val="00102421"/>
    <w:rsid w:val="00103351"/>
    <w:rsid w:val="00107690"/>
    <w:rsid w:val="00110332"/>
    <w:rsid w:val="00110958"/>
    <w:rsid w:val="00111232"/>
    <w:rsid w:val="00113FCD"/>
    <w:rsid w:val="001174FA"/>
    <w:rsid w:val="00117B84"/>
    <w:rsid w:val="00120C04"/>
    <w:rsid w:val="00120DFA"/>
    <w:rsid w:val="00121983"/>
    <w:rsid w:val="00121E69"/>
    <w:rsid w:val="00122FDB"/>
    <w:rsid w:val="001231AD"/>
    <w:rsid w:val="0012335D"/>
    <w:rsid w:val="001252A2"/>
    <w:rsid w:val="00126D6A"/>
    <w:rsid w:val="00127AFD"/>
    <w:rsid w:val="0013041D"/>
    <w:rsid w:val="00130AD1"/>
    <w:rsid w:val="001323E2"/>
    <w:rsid w:val="001324C4"/>
    <w:rsid w:val="00133D3D"/>
    <w:rsid w:val="00134392"/>
    <w:rsid w:val="00135768"/>
    <w:rsid w:val="00137118"/>
    <w:rsid w:val="00137F6C"/>
    <w:rsid w:val="00141253"/>
    <w:rsid w:val="001415F3"/>
    <w:rsid w:val="00142394"/>
    <w:rsid w:val="00142AF1"/>
    <w:rsid w:val="00143577"/>
    <w:rsid w:val="00143A4C"/>
    <w:rsid w:val="001442FF"/>
    <w:rsid w:val="001458D2"/>
    <w:rsid w:val="00146959"/>
    <w:rsid w:val="00146CD3"/>
    <w:rsid w:val="00147CEF"/>
    <w:rsid w:val="001500B1"/>
    <w:rsid w:val="00150555"/>
    <w:rsid w:val="00151197"/>
    <w:rsid w:val="001536AC"/>
    <w:rsid w:val="001537AE"/>
    <w:rsid w:val="00154023"/>
    <w:rsid w:val="00156757"/>
    <w:rsid w:val="00156DB3"/>
    <w:rsid w:val="001577A0"/>
    <w:rsid w:val="001612AB"/>
    <w:rsid w:val="001614DA"/>
    <w:rsid w:val="00165450"/>
    <w:rsid w:val="001657E5"/>
    <w:rsid w:val="00166297"/>
    <w:rsid w:val="00166AF4"/>
    <w:rsid w:val="001678A4"/>
    <w:rsid w:val="001704CB"/>
    <w:rsid w:val="001720DC"/>
    <w:rsid w:val="00172D0B"/>
    <w:rsid w:val="00172E76"/>
    <w:rsid w:val="00173234"/>
    <w:rsid w:val="0017352E"/>
    <w:rsid w:val="00173CD4"/>
    <w:rsid w:val="00174018"/>
    <w:rsid w:val="001745CD"/>
    <w:rsid w:val="00176299"/>
    <w:rsid w:val="0017652F"/>
    <w:rsid w:val="00177340"/>
    <w:rsid w:val="00180C7A"/>
    <w:rsid w:val="0018257B"/>
    <w:rsid w:val="00182605"/>
    <w:rsid w:val="001849BD"/>
    <w:rsid w:val="00186F64"/>
    <w:rsid w:val="001875B4"/>
    <w:rsid w:val="00190CA7"/>
    <w:rsid w:val="0019213F"/>
    <w:rsid w:val="001921C1"/>
    <w:rsid w:val="00193663"/>
    <w:rsid w:val="0019528D"/>
    <w:rsid w:val="00196339"/>
    <w:rsid w:val="001963AB"/>
    <w:rsid w:val="00197CC6"/>
    <w:rsid w:val="00197E45"/>
    <w:rsid w:val="001A00FB"/>
    <w:rsid w:val="001A120C"/>
    <w:rsid w:val="001A4B3C"/>
    <w:rsid w:val="001A4F1F"/>
    <w:rsid w:val="001A562A"/>
    <w:rsid w:val="001B0F44"/>
    <w:rsid w:val="001B1927"/>
    <w:rsid w:val="001B5058"/>
    <w:rsid w:val="001B6673"/>
    <w:rsid w:val="001C102F"/>
    <w:rsid w:val="001C21D8"/>
    <w:rsid w:val="001C26C3"/>
    <w:rsid w:val="001C2B65"/>
    <w:rsid w:val="001C56DA"/>
    <w:rsid w:val="001D0CE7"/>
    <w:rsid w:val="001D3888"/>
    <w:rsid w:val="001D3D2C"/>
    <w:rsid w:val="001D55B4"/>
    <w:rsid w:val="001D55F3"/>
    <w:rsid w:val="001D595F"/>
    <w:rsid w:val="001D59EE"/>
    <w:rsid w:val="001D7965"/>
    <w:rsid w:val="001E0EFE"/>
    <w:rsid w:val="001E1C36"/>
    <w:rsid w:val="001E224C"/>
    <w:rsid w:val="001E245C"/>
    <w:rsid w:val="001E2791"/>
    <w:rsid w:val="001E2BA8"/>
    <w:rsid w:val="001E39AC"/>
    <w:rsid w:val="001E3D29"/>
    <w:rsid w:val="001E4022"/>
    <w:rsid w:val="001E4791"/>
    <w:rsid w:val="001E4B95"/>
    <w:rsid w:val="001E4D5A"/>
    <w:rsid w:val="001E6E00"/>
    <w:rsid w:val="001F2936"/>
    <w:rsid w:val="001F2E1B"/>
    <w:rsid w:val="001F30A6"/>
    <w:rsid w:val="001F434E"/>
    <w:rsid w:val="001F4BC9"/>
    <w:rsid w:val="001F4EDA"/>
    <w:rsid w:val="001F5801"/>
    <w:rsid w:val="001F58DD"/>
    <w:rsid w:val="001F5B3D"/>
    <w:rsid w:val="001F5BAC"/>
    <w:rsid w:val="001F5E74"/>
    <w:rsid w:val="0020029E"/>
    <w:rsid w:val="00200722"/>
    <w:rsid w:val="00200D8B"/>
    <w:rsid w:val="0020122F"/>
    <w:rsid w:val="00202071"/>
    <w:rsid w:val="002028A0"/>
    <w:rsid w:val="00203D2A"/>
    <w:rsid w:val="00203F16"/>
    <w:rsid w:val="00205447"/>
    <w:rsid w:val="00205511"/>
    <w:rsid w:val="00206182"/>
    <w:rsid w:val="00206771"/>
    <w:rsid w:val="00206D11"/>
    <w:rsid w:val="002104C6"/>
    <w:rsid w:val="002128EF"/>
    <w:rsid w:val="00214C63"/>
    <w:rsid w:val="002159B0"/>
    <w:rsid w:val="002161E5"/>
    <w:rsid w:val="0021663B"/>
    <w:rsid w:val="00216BE2"/>
    <w:rsid w:val="002176D6"/>
    <w:rsid w:val="00222AB4"/>
    <w:rsid w:val="00222B58"/>
    <w:rsid w:val="002252E4"/>
    <w:rsid w:val="00226623"/>
    <w:rsid w:val="00226E9A"/>
    <w:rsid w:val="00234406"/>
    <w:rsid w:val="00234F43"/>
    <w:rsid w:val="002351C8"/>
    <w:rsid w:val="00235E4C"/>
    <w:rsid w:val="00237331"/>
    <w:rsid w:val="00240926"/>
    <w:rsid w:val="00240C6E"/>
    <w:rsid w:val="002413C2"/>
    <w:rsid w:val="00242506"/>
    <w:rsid w:val="00242786"/>
    <w:rsid w:val="00243B2B"/>
    <w:rsid w:val="0024475D"/>
    <w:rsid w:val="00244AB8"/>
    <w:rsid w:val="00247FB9"/>
    <w:rsid w:val="0025079F"/>
    <w:rsid w:val="0025104A"/>
    <w:rsid w:val="00254699"/>
    <w:rsid w:val="00254774"/>
    <w:rsid w:val="00255E25"/>
    <w:rsid w:val="00261860"/>
    <w:rsid w:val="00261C83"/>
    <w:rsid w:val="00262498"/>
    <w:rsid w:val="00263FF7"/>
    <w:rsid w:val="0026506D"/>
    <w:rsid w:val="00265668"/>
    <w:rsid w:val="00267224"/>
    <w:rsid w:val="00270609"/>
    <w:rsid w:val="002716B4"/>
    <w:rsid w:val="002718E4"/>
    <w:rsid w:val="00272CE6"/>
    <w:rsid w:val="00274FC2"/>
    <w:rsid w:val="002756DE"/>
    <w:rsid w:val="002758CA"/>
    <w:rsid w:val="00275EBB"/>
    <w:rsid w:val="002763AF"/>
    <w:rsid w:val="00276625"/>
    <w:rsid w:val="00276BF3"/>
    <w:rsid w:val="002770FE"/>
    <w:rsid w:val="0027775E"/>
    <w:rsid w:val="002801F8"/>
    <w:rsid w:val="002819BB"/>
    <w:rsid w:val="002826BA"/>
    <w:rsid w:val="00282F3D"/>
    <w:rsid w:val="002839DB"/>
    <w:rsid w:val="002841CD"/>
    <w:rsid w:val="00286334"/>
    <w:rsid w:val="002935DE"/>
    <w:rsid w:val="00294A57"/>
    <w:rsid w:val="00295A4B"/>
    <w:rsid w:val="002965EA"/>
    <w:rsid w:val="00296A81"/>
    <w:rsid w:val="00296E93"/>
    <w:rsid w:val="00297036"/>
    <w:rsid w:val="0029758A"/>
    <w:rsid w:val="002A042F"/>
    <w:rsid w:val="002A04D5"/>
    <w:rsid w:val="002A2F92"/>
    <w:rsid w:val="002A323A"/>
    <w:rsid w:val="002A4E9A"/>
    <w:rsid w:val="002A538D"/>
    <w:rsid w:val="002A58D0"/>
    <w:rsid w:val="002A69DA"/>
    <w:rsid w:val="002A6FC3"/>
    <w:rsid w:val="002A753A"/>
    <w:rsid w:val="002A78C6"/>
    <w:rsid w:val="002B2B59"/>
    <w:rsid w:val="002B32CF"/>
    <w:rsid w:val="002B5C17"/>
    <w:rsid w:val="002B609F"/>
    <w:rsid w:val="002B7238"/>
    <w:rsid w:val="002C0C3F"/>
    <w:rsid w:val="002C1910"/>
    <w:rsid w:val="002C2463"/>
    <w:rsid w:val="002C2625"/>
    <w:rsid w:val="002C2D0A"/>
    <w:rsid w:val="002C3329"/>
    <w:rsid w:val="002C3AAD"/>
    <w:rsid w:val="002C4490"/>
    <w:rsid w:val="002C44AF"/>
    <w:rsid w:val="002C5995"/>
    <w:rsid w:val="002C62F5"/>
    <w:rsid w:val="002D18DD"/>
    <w:rsid w:val="002D35FD"/>
    <w:rsid w:val="002D3FB1"/>
    <w:rsid w:val="002D3FFD"/>
    <w:rsid w:val="002D4029"/>
    <w:rsid w:val="002D4967"/>
    <w:rsid w:val="002D4C7F"/>
    <w:rsid w:val="002D5D08"/>
    <w:rsid w:val="002D6997"/>
    <w:rsid w:val="002E0183"/>
    <w:rsid w:val="002E1010"/>
    <w:rsid w:val="002E18AF"/>
    <w:rsid w:val="002E2FC5"/>
    <w:rsid w:val="002E4619"/>
    <w:rsid w:val="002E58E3"/>
    <w:rsid w:val="002E6E31"/>
    <w:rsid w:val="002F03A8"/>
    <w:rsid w:val="002F0561"/>
    <w:rsid w:val="002F0CBD"/>
    <w:rsid w:val="002F2599"/>
    <w:rsid w:val="002F34FA"/>
    <w:rsid w:val="002F3650"/>
    <w:rsid w:val="002F3851"/>
    <w:rsid w:val="002F3FDC"/>
    <w:rsid w:val="002F4418"/>
    <w:rsid w:val="002F49F0"/>
    <w:rsid w:val="002F4B6D"/>
    <w:rsid w:val="002F60F4"/>
    <w:rsid w:val="002F6940"/>
    <w:rsid w:val="002F6E07"/>
    <w:rsid w:val="002F7884"/>
    <w:rsid w:val="003023AA"/>
    <w:rsid w:val="0030258E"/>
    <w:rsid w:val="0030264B"/>
    <w:rsid w:val="00304F01"/>
    <w:rsid w:val="00305B8B"/>
    <w:rsid w:val="003108AE"/>
    <w:rsid w:val="0031159C"/>
    <w:rsid w:val="00313B68"/>
    <w:rsid w:val="00313E3E"/>
    <w:rsid w:val="00314B92"/>
    <w:rsid w:val="00316D72"/>
    <w:rsid w:val="00320412"/>
    <w:rsid w:val="0032056B"/>
    <w:rsid w:val="003209DF"/>
    <w:rsid w:val="00320A5F"/>
    <w:rsid w:val="0032124B"/>
    <w:rsid w:val="00321DBF"/>
    <w:rsid w:val="00321E29"/>
    <w:rsid w:val="003221CE"/>
    <w:rsid w:val="00322460"/>
    <w:rsid w:val="003228AD"/>
    <w:rsid w:val="0032346E"/>
    <w:rsid w:val="00323795"/>
    <w:rsid w:val="00323A7E"/>
    <w:rsid w:val="00326D99"/>
    <w:rsid w:val="00330D89"/>
    <w:rsid w:val="00331C69"/>
    <w:rsid w:val="00331EA9"/>
    <w:rsid w:val="00333AC4"/>
    <w:rsid w:val="0033443D"/>
    <w:rsid w:val="003345E1"/>
    <w:rsid w:val="00335886"/>
    <w:rsid w:val="00336083"/>
    <w:rsid w:val="0033691A"/>
    <w:rsid w:val="003372E0"/>
    <w:rsid w:val="00337D61"/>
    <w:rsid w:val="00340053"/>
    <w:rsid w:val="00341BD7"/>
    <w:rsid w:val="00342911"/>
    <w:rsid w:val="00342E37"/>
    <w:rsid w:val="00343373"/>
    <w:rsid w:val="00343D04"/>
    <w:rsid w:val="0034415A"/>
    <w:rsid w:val="00344C3A"/>
    <w:rsid w:val="00344EF7"/>
    <w:rsid w:val="00345CB2"/>
    <w:rsid w:val="00354A32"/>
    <w:rsid w:val="0035530D"/>
    <w:rsid w:val="00355F29"/>
    <w:rsid w:val="00360573"/>
    <w:rsid w:val="00361AA7"/>
    <w:rsid w:val="003632C1"/>
    <w:rsid w:val="00363BEC"/>
    <w:rsid w:val="00364248"/>
    <w:rsid w:val="0036455A"/>
    <w:rsid w:val="00364E71"/>
    <w:rsid w:val="003658EF"/>
    <w:rsid w:val="0037078D"/>
    <w:rsid w:val="00371845"/>
    <w:rsid w:val="0037267D"/>
    <w:rsid w:val="00372D58"/>
    <w:rsid w:val="00373AFD"/>
    <w:rsid w:val="00374517"/>
    <w:rsid w:val="00374B5B"/>
    <w:rsid w:val="00376885"/>
    <w:rsid w:val="003810F0"/>
    <w:rsid w:val="0038160D"/>
    <w:rsid w:val="003818C1"/>
    <w:rsid w:val="00382002"/>
    <w:rsid w:val="003848B4"/>
    <w:rsid w:val="00385437"/>
    <w:rsid w:val="00386AE8"/>
    <w:rsid w:val="003904BE"/>
    <w:rsid w:val="00391557"/>
    <w:rsid w:val="0039365D"/>
    <w:rsid w:val="00393DDF"/>
    <w:rsid w:val="00394A2B"/>
    <w:rsid w:val="003951E5"/>
    <w:rsid w:val="00396E17"/>
    <w:rsid w:val="00397314"/>
    <w:rsid w:val="0039745A"/>
    <w:rsid w:val="00397897"/>
    <w:rsid w:val="00397A93"/>
    <w:rsid w:val="003A125E"/>
    <w:rsid w:val="003A40E9"/>
    <w:rsid w:val="003A44FF"/>
    <w:rsid w:val="003A4572"/>
    <w:rsid w:val="003A525A"/>
    <w:rsid w:val="003A6E75"/>
    <w:rsid w:val="003B0CC0"/>
    <w:rsid w:val="003B0F7D"/>
    <w:rsid w:val="003B0F89"/>
    <w:rsid w:val="003B338D"/>
    <w:rsid w:val="003B3FC0"/>
    <w:rsid w:val="003B55E3"/>
    <w:rsid w:val="003B7ABF"/>
    <w:rsid w:val="003B7D7C"/>
    <w:rsid w:val="003C18F9"/>
    <w:rsid w:val="003C1C42"/>
    <w:rsid w:val="003C3C30"/>
    <w:rsid w:val="003C4367"/>
    <w:rsid w:val="003C4598"/>
    <w:rsid w:val="003C5224"/>
    <w:rsid w:val="003C665F"/>
    <w:rsid w:val="003C6E4B"/>
    <w:rsid w:val="003C7D71"/>
    <w:rsid w:val="003D0AF1"/>
    <w:rsid w:val="003D2DDC"/>
    <w:rsid w:val="003D3F3E"/>
    <w:rsid w:val="003D40FC"/>
    <w:rsid w:val="003D4BC6"/>
    <w:rsid w:val="003E05F0"/>
    <w:rsid w:val="003E09D2"/>
    <w:rsid w:val="003E11FD"/>
    <w:rsid w:val="003E178A"/>
    <w:rsid w:val="003E33D4"/>
    <w:rsid w:val="003E3CD8"/>
    <w:rsid w:val="003E4AE9"/>
    <w:rsid w:val="003E594E"/>
    <w:rsid w:val="003E63DD"/>
    <w:rsid w:val="003E79E7"/>
    <w:rsid w:val="003E7CBE"/>
    <w:rsid w:val="003F307B"/>
    <w:rsid w:val="003F3FA4"/>
    <w:rsid w:val="003F41E7"/>
    <w:rsid w:val="003F42A9"/>
    <w:rsid w:val="003F4E1B"/>
    <w:rsid w:val="003F6B78"/>
    <w:rsid w:val="00400AE0"/>
    <w:rsid w:val="00402950"/>
    <w:rsid w:val="00402A9F"/>
    <w:rsid w:val="00404634"/>
    <w:rsid w:val="0040559B"/>
    <w:rsid w:val="00405DAA"/>
    <w:rsid w:val="004061E8"/>
    <w:rsid w:val="0040719A"/>
    <w:rsid w:val="00411668"/>
    <w:rsid w:val="00412725"/>
    <w:rsid w:val="004142D9"/>
    <w:rsid w:val="0041514F"/>
    <w:rsid w:val="00416522"/>
    <w:rsid w:val="00416A66"/>
    <w:rsid w:val="00422169"/>
    <w:rsid w:val="00422DEA"/>
    <w:rsid w:val="0042400F"/>
    <w:rsid w:val="00424FEB"/>
    <w:rsid w:val="004253D1"/>
    <w:rsid w:val="00426A4A"/>
    <w:rsid w:val="00426B13"/>
    <w:rsid w:val="0043010C"/>
    <w:rsid w:val="00430501"/>
    <w:rsid w:val="004308EE"/>
    <w:rsid w:val="00431C41"/>
    <w:rsid w:val="0043204F"/>
    <w:rsid w:val="004323E2"/>
    <w:rsid w:val="004325DB"/>
    <w:rsid w:val="004327FA"/>
    <w:rsid w:val="004336F5"/>
    <w:rsid w:val="004342DD"/>
    <w:rsid w:val="0043492E"/>
    <w:rsid w:val="004350EB"/>
    <w:rsid w:val="00436304"/>
    <w:rsid w:val="00436A8C"/>
    <w:rsid w:val="00440DDD"/>
    <w:rsid w:val="00440DFD"/>
    <w:rsid w:val="00441BF7"/>
    <w:rsid w:val="004422C9"/>
    <w:rsid w:val="0044251A"/>
    <w:rsid w:val="004427C0"/>
    <w:rsid w:val="0044421E"/>
    <w:rsid w:val="00444A1C"/>
    <w:rsid w:val="00446718"/>
    <w:rsid w:val="00446E37"/>
    <w:rsid w:val="0045072B"/>
    <w:rsid w:val="00450AE2"/>
    <w:rsid w:val="00450F48"/>
    <w:rsid w:val="0045216D"/>
    <w:rsid w:val="00453720"/>
    <w:rsid w:val="00453F4A"/>
    <w:rsid w:val="00455787"/>
    <w:rsid w:val="0046002F"/>
    <w:rsid w:val="00461261"/>
    <w:rsid w:val="004615D3"/>
    <w:rsid w:val="00461630"/>
    <w:rsid w:val="00462001"/>
    <w:rsid w:val="00462267"/>
    <w:rsid w:val="004627AB"/>
    <w:rsid w:val="00462932"/>
    <w:rsid w:val="0046484B"/>
    <w:rsid w:val="00464B8B"/>
    <w:rsid w:val="00472E87"/>
    <w:rsid w:val="00475182"/>
    <w:rsid w:val="00475AE0"/>
    <w:rsid w:val="00477883"/>
    <w:rsid w:val="0048153F"/>
    <w:rsid w:val="00483229"/>
    <w:rsid w:val="0048326E"/>
    <w:rsid w:val="004841DD"/>
    <w:rsid w:val="0048471E"/>
    <w:rsid w:val="00484920"/>
    <w:rsid w:val="00486705"/>
    <w:rsid w:val="0049124E"/>
    <w:rsid w:val="00492358"/>
    <w:rsid w:val="00492BFB"/>
    <w:rsid w:val="00492D40"/>
    <w:rsid w:val="004935B9"/>
    <w:rsid w:val="004954F8"/>
    <w:rsid w:val="004961C7"/>
    <w:rsid w:val="004965E4"/>
    <w:rsid w:val="004973C1"/>
    <w:rsid w:val="004A050A"/>
    <w:rsid w:val="004A0876"/>
    <w:rsid w:val="004A25BA"/>
    <w:rsid w:val="004A28FB"/>
    <w:rsid w:val="004A2AC7"/>
    <w:rsid w:val="004A391E"/>
    <w:rsid w:val="004A4402"/>
    <w:rsid w:val="004A4F47"/>
    <w:rsid w:val="004A5060"/>
    <w:rsid w:val="004A63AA"/>
    <w:rsid w:val="004A6FA6"/>
    <w:rsid w:val="004B061A"/>
    <w:rsid w:val="004B0A3D"/>
    <w:rsid w:val="004B0BB9"/>
    <w:rsid w:val="004B1170"/>
    <w:rsid w:val="004B1FB3"/>
    <w:rsid w:val="004B208A"/>
    <w:rsid w:val="004B24D7"/>
    <w:rsid w:val="004B3BCB"/>
    <w:rsid w:val="004B4081"/>
    <w:rsid w:val="004B57AB"/>
    <w:rsid w:val="004B6C83"/>
    <w:rsid w:val="004C065B"/>
    <w:rsid w:val="004C203D"/>
    <w:rsid w:val="004C2DAE"/>
    <w:rsid w:val="004C49C6"/>
    <w:rsid w:val="004C5CC3"/>
    <w:rsid w:val="004C6484"/>
    <w:rsid w:val="004C7851"/>
    <w:rsid w:val="004D06AD"/>
    <w:rsid w:val="004D090E"/>
    <w:rsid w:val="004D1271"/>
    <w:rsid w:val="004D1C11"/>
    <w:rsid w:val="004D1E72"/>
    <w:rsid w:val="004D39A7"/>
    <w:rsid w:val="004D4C0D"/>
    <w:rsid w:val="004D4CBB"/>
    <w:rsid w:val="004D5BD7"/>
    <w:rsid w:val="004D5C9F"/>
    <w:rsid w:val="004D780C"/>
    <w:rsid w:val="004E1110"/>
    <w:rsid w:val="004E2EA1"/>
    <w:rsid w:val="004E478A"/>
    <w:rsid w:val="004E7A6D"/>
    <w:rsid w:val="004F1251"/>
    <w:rsid w:val="004F1627"/>
    <w:rsid w:val="004F1753"/>
    <w:rsid w:val="004F1818"/>
    <w:rsid w:val="004F5011"/>
    <w:rsid w:val="004F5623"/>
    <w:rsid w:val="004F5D22"/>
    <w:rsid w:val="004F7165"/>
    <w:rsid w:val="005001CD"/>
    <w:rsid w:val="00500AB7"/>
    <w:rsid w:val="00500FDA"/>
    <w:rsid w:val="005025C6"/>
    <w:rsid w:val="0050434D"/>
    <w:rsid w:val="0050458A"/>
    <w:rsid w:val="00505F6C"/>
    <w:rsid w:val="0050681C"/>
    <w:rsid w:val="0050733F"/>
    <w:rsid w:val="00510380"/>
    <w:rsid w:val="00510A3A"/>
    <w:rsid w:val="005113BC"/>
    <w:rsid w:val="00512191"/>
    <w:rsid w:val="00512573"/>
    <w:rsid w:val="00513539"/>
    <w:rsid w:val="005135F2"/>
    <w:rsid w:val="00514426"/>
    <w:rsid w:val="0051663C"/>
    <w:rsid w:val="005202B4"/>
    <w:rsid w:val="00520533"/>
    <w:rsid w:val="0052063B"/>
    <w:rsid w:val="0052142D"/>
    <w:rsid w:val="005222D5"/>
    <w:rsid w:val="00522651"/>
    <w:rsid w:val="00522855"/>
    <w:rsid w:val="00524D91"/>
    <w:rsid w:val="005260AE"/>
    <w:rsid w:val="0052772B"/>
    <w:rsid w:val="00527BD8"/>
    <w:rsid w:val="00530F33"/>
    <w:rsid w:val="00532DBB"/>
    <w:rsid w:val="0053323A"/>
    <w:rsid w:val="00533D32"/>
    <w:rsid w:val="00535777"/>
    <w:rsid w:val="00535833"/>
    <w:rsid w:val="00535D31"/>
    <w:rsid w:val="0053691B"/>
    <w:rsid w:val="00536EBE"/>
    <w:rsid w:val="00537111"/>
    <w:rsid w:val="0054042F"/>
    <w:rsid w:val="00541160"/>
    <w:rsid w:val="00541246"/>
    <w:rsid w:val="005416B1"/>
    <w:rsid w:val="00541717"/>
    <w:rsid w:val="005429BE"/>
    <w:rsid w:val="00543009"/>
    <w:rsid w:val="005451EF"/>
    <w:rsid w:val="005470D8"/>
    <w:rsid w:val="005509AA"/>
    <w:rsid w:val="00551702"/>
    <w:rsid w:val="00551E9C"/>
    <w:rsid w:val="00554501"/>
    <w:rsid w:val="005546DD"/>
    <w:rsid w:val="00554E2B"/>
    <w:rsid w:val="00555549"/>
    <w:rsid w:val="00555765"/>
    <w:rsid w:val="00555981"/>
    <w:rsid w:val="00555B67"/>
    <w:rsid w:val="005564E3"/>
    <w:rsid w:val="0056133A"/>
    <w:rsid w:val="0056222D"/>
    <w:rsid w:val="005625F9"/>
    <w:rsid w:val="00566755"/>
    <w:rsid w:val="0057093B"/>
    <w:rsid w:val="00571693"/>
    <w:rsid w:val="00572960"/>
    <w:rsid w:val="00572D82"/>
    <w:rsid w:val="00572FE1"/>
    <w:rsid w:val="00574835"/>
    <w:rsid w:val="00574A67"/>
    <w:rsid w:val="0057528F"/>
    <w:rsid w:val="00577551"/>
    <w:rsid w:val="00577BF2"/>
    <w:rsid w:val="0058018E"/>
    <w:rsid w:val="00580AA1"/>
    <w:rsid w:val="0058107C"/>
    <w:rsid w:val="00582C74"/>
    <w:rsid w:val="00583C25"/>
    <w:rsid w:val="00584856"/>
    <w:rsid w:val="00584E60"/>
    <w:rsid w:val="00584F56"/>
    <w:rsid w:val="00586ACD"/>
    <w:rsid w:val="00586E95"/>
    <w:rsid w:val="00587277"/>
    <w:rsid w:val="005920B2"/>
    <w:rsid w:val="0059234C"/>
    <w:rsid w:val="00593F5F"/>
    <w:rsid w:val="005954B8"/>
    <w:rsid w:val="00595C60"/>
    <w:rsid w:val="00597844"/>
    <w:rsid w:val="005A00B5"/>
    <w:rsid w:val="005A0A3E"/>
    <w:rsid w:val="005A0BCF"/>
    <w:rsid w:val="005A0F59"/>
    <w:rsid w:val="005A111A"/>
    <w:rsid w:val="005A2A10"/>
    <w:rsid w:val="005A2B44"/>
    <w:rsid w:val="005A35A0"/>
    <w:rsid w:val="005A3AAD"/>
    <w:rsid w:val="005A3CED"/>
    <w:rsid w:val="005A417C"/>
    <w:rsid w:val="005A47AD"/>
    <w:rsid w:val="005A49EE"/>
    <w:rsid w:val="005B2409"/>
    <w:rsid w:val="005B272D"/>
    <w:rsid w:val="005B44ED"/>
    <w:rsid w:val="005B51EF"/>
    <w:rsid w:val="005B55C1"/>
    <w:rsid w:val="005B6826"/>
    <w:rsid w:val="005B6AB1"/>
    <w:rsid w:val="005B777E"/>
    <w:rsid w:val="005C08F8"/>
    <w:rsid w:val="005C0CB4"/>
    <w:rsid w:val="005C161C"/>
    <w:rsid w:val="005C1970"/>
    <w:rsid w:val="005C2996"/>
    <w:rsid w:val="005C2A68"/>
    <w:rsid w:val="005C2B91"/>
    <w:rsid w:val="005C2DEA"/>
    <w:rsid w:val="005C2F65"/>
    <w:rsid w:val="005C3C19"/>
    <w:rsid w:val="005C40BF"/>
    <w:rsid w:val="005C4896"/>
    <w:rsid w:val="005C4B55"/>
    <w:rsid w:val="005C55FC"/>
    <w:rsid w:val="005C70B5"/>
    <w:rsid w:val="005C7209"/>
    <w:rsid w:val="005C74BF"/>
    <w:rsid w:val="005C7EF0"/>
    <w:rsid w:val="005D0B62"/>
    <w:rsid w:val="005D1130"/>
    <w:rsid w:val="005D125C"/>
    <w:rsid w:val="005D15CE"/>
    <w:rsid w:val="005D1EDC"/>
    <w:rsid w:val="005D2012"/>
    <w:rsid w:val="005D2413"/>
    <w:rsid w:val="005D27E5"/>
    <w:rsid w:val="005D2887"/>
    <w:rsid w:val="005D322E"/>
    <w:rsid w:val="005D3984"/>
    <w:rsid w:val="005D6C4A"/>
    <w:rsid w:val="005D730D"/>
    <w:rsid w:val="005E1089"/>
    <w:rsid w:val="005E13EE"/>
    <w:rsid w:val="005E73AF"/>
    <w:rsid w:val="005F09E6"/>
    <w:rsid w:val="005F0EC4"/>
    <w:rsid w:val="005F1CC7"/>
    <w:rsid w:val="005F368B"/>
    <w:rsid w:val="005F6857"/>
    <w:rsid w:val="005F7775"/>
    <w:rsid w:val="005F7E07"/>
    <w:rsid w:val="00600063"/>
    <w:rsid w:val="00600535"/>
    <w:rsid w:val="006009BD"/>
    <w:rsid w:val="00601356"/>
    <w:rsid w:val="006018A7"/>
    <w:rsid w:val="006018AF"/>
    <w:rsid w:val="00601D24"/>
    <w:rsid w:val="00601FB9"/>
    <w:rsid w:val="00603551"/>
    <w:rsid w:val="00603EF3"/>
    <w:rsid w:val="006040BC"/>
    <w:rsid w:val="0060595D"/>
    <w:rsid w:val="006064AB"/>
    <w:rsid w:val="0060675A"/>
    <w:rsid w:val="00606980"/>
    <w:rsid w:val="00606EFC"/>
    <w:rsid w:val="00607FB1"/>
    <w:rsid w:val="00613447"/>
    <w:rsid w:val="00613A7B"/>
    <w:rsid w:val="00614508"/>
    <w:rsid w:val="00614698"/>
    <w:rsid w:val="00616D76"/>
    <w:rsid w:val="006172DE"/>
    <w:rsid w:val="006176BA"/>
    <w:rsid w:val="006223FD"/>
    <w:rsid w:val="0062254D"/>
    <w:rsid w:val="006233A3"/>
    <w:rsid w:val="00623797"/>
    <w:rsid w:val="00624D0E"/>
    <w:rsid w:val="0062554E"/>
    <w:rsid w:val="006264F8"/>
    <w:rsid w:val="00626E04"/>
    <w:rsid w:val="006300A7"/>
    <w:rsid w:val="00630D7A"/>
    <w:rsid w:val="00630F3C"/>
    <w:rsid w:val="006312D8"/>
    <w:rsid w:val="006325B3"/>
    <w:rsid w:val="0063345B"/>
    <w:rsid w:val="00635A3A"/>
    <w:rsid w:val="00635A8D"/>
    <w:rsid w:val="00636AB7"/>
    <w:rsid w:val="00637044"/>
    <w:rsid w:val="00637E8D"/>
    <w:rsid w:val="0064208F"/>
    <w:rsid w:val="00642115"/>
    <w:rsid w:val="00643F3A"/>
    <w:rsid w:val="006445D6"/>
    <w:rsid w:val="00644D67"/>
    <w:rsid w:val="0064640C"/>
    <w:rsid w:val="0064697F"/>
    <w:rsid w:val="00646E69"/>
    <w:rsid w:val="00647898"/>
    <w:rsid w:val="00647BC2"/>
    <w:rsid w:val="00650294"/>
    <w:rsid w:val="00652D32"/>
    <w:rsid w:val="00652EAE"/>
    <w:rsid w:val="006545EA"/>
    <w:rsid w:val="00655826"/>
    <w:rsid w:val="00655E31"/>
    <w:rsid w:val="00656FA6"/>
    <w:rsid w:val="0066114A"/>
    <w:rsid w:val="0066143C"/>
    <w:rsid w:val="00663576"/>
    <w:rsid w:val="006636A8"/>
    <w:rsid w:val="00664548"/>
    <w:rsid w:val="00665246"/>
    <w:rsid w:val="0067053A"/>
    <w:rsid w:val="00673AD4"/>
    <w:rsid w:val="00674AF5"/>
    <w:rsid w:val="00674D5F"/>
    <w:rsid w:val="006761FE"/>
    <w:rsid w:val="00677345"/>
    <w:rsid w:val="0068100F"/>
    <w:rsid w:val="00681DE6"/>
    <w:rsid w:val="006831A3"/>
    <w:rsid w:val="00684A29"/>
    <w:rsid w:val="00684E5F"/>
    <w:rsid w:val="00691172"/>
    <w:rsid w:val="006940DA"/>
    <w:rsid w:val="00695024"/>
    <w:rsid w:val="00695EC9"/>
    <w:rsid w:val="00696680"/>
    <w:rsid w:val="006973C8"/>
    <w:rsid w:val="006A060D"/>
    <w:rsid w:val="006A0B54"/>
    <w:rsid w:val="006A1683"/>
    <w:rsid w:val="006A1987"/>
    <w:rsid w:val="006A1ED8"/>
    <w:rsid w:val="006A277C"/>
    <w:rsid w:val="006A282D"/>
    <w:rsid w:val="006A3DDC"/>
    <w:rsid w:val="006A4B94"/>
    <w:rsid w:val="006A4BDF"/>
    <w:rsid w:val="006A5496"/>
    <w:rsid w:val="006A6527"/>
    <w:rsid w:val="006A6AC9"/>
    <w:rsid w:val="006A7436"/>
    <w:rsid w:val="006A7A61"/>
    <w:rsid w:val="006A7D56"/>
    <w:rsid w:val="006B08C7"/>
    <w:rsid w:val="006B0B54"/>
    <w:rsid w:val="006B0F1A"/>
    <w:rsid w:val="006B2351"/>
    <w:rsid w:val="006B331D"/>
    <w:rsid w:val="006B37A0"/>
    <w:rsid w:val="006B53B9"/>
    <w:rsid w:val="006B6486"/>
    <w:rsid w:val="006C01C7"/>
    <w:rsid w:val="006C04C4"/>
    <w:rsid w:val="006C2A7B"/>
    <w:rsid w:val="006C2D0B"/>
    <w:rsid w:val="006C3573"/>
    <w:rsid w:val="006C35DF"/>
    <w:rsid w:val="006C3F42"/>
    <w:rsid w:val="006C475B"/>
    <w:rsid w:val="006C509D"/>
    <w:rsid w:val="006C5B7C"/>
    <w:rsid w:val="006C5BE1"/>
    <w:rsid w:val="006C5DB1"/>
    <w:rsid w:val="006D1D14"/>
    <w:rsid w:val="006D2D31"/>
    <w:rsid w:val="006D458E"/>
    <w:rsid w:val="006D45E1"/>
    <w:rsid w:val="006D4FAC"/>
    <w:rsid w:val="006D4FEE"/>
    <w:rsid w:val="006D748A"/>
    <w:rsid w:val="006E076B"/>
    <w:rsid w:val="006E0AB3"/>
    <w:rsid w:val="006E0AC3"/>
    <w:rsid w:val="006E1518"/>
    <w:rsid w:val="006E2264"/>
    <w:rsid w:val="006E40C9"/>
    <w:rsid w:val="006E4C5A"/>
    <w:rsid w:val="006E5CD2"/>
    <w:rsid w:val="006E7470"/>
    <w:rsid w:val="006F2660"/>
    <w:rsid w:val="006F286D"/>
    <w:rsid w:val="006F4F38"/>
    <w:rsid w:val="006F52F4"/>
    <w:rsid w:val="00700631"/>
    <w:rsid w:val="00701288"/>
    <w:rsid w:val="00703CCC"/>
    <w:rsid w:val="00704BE2"/>
    <w:rsid w:val="007057D0"/>
    <w:rsid w:val="00705D8F"/>
    <w:rsid w:val="00706096"/>
    <w:rsid w:val="00706D9B"/>
    <w:rsid w:val="007071A6"/>
    <w:rsid w:val="007078E7"/>
    <w:rsid w:val="00707BBD"/>
    <w:rsid w:val="00707C79"/>
    <w:rsid w:val="0071110A"/>
    <w:rsid w:val="00711793"/>
    <w:rsid w:val="007152CB"/>
    <w:rsid w:val="00715DB1"/>
    <w:rsid w:val="0071720D"/>
    <w:rsid w:val="00717E40"/>
    <w:rsid w:val="00721A79"/>
    <w:rsid w:val="007226D7"/>
    <w:rsid w:val="00722802"/>
    <w:rsid w:val="00722928"/>
    <w:rsid w:val="00722FA2"/>
    <w:rsid w:val="00725D5B"/>
    <w:rsid w:val="00726077"/>
    <w:rsid w:val="007262E5"/>
    <w:rsid w:val="0072661A"/>
    <w:rsid w:val="00730093"/>
    <w:rsid w:val="007300E5"/>
    <w:rsid w:val="007322D9"/>
    <w:rsid w:val="00732A0F"/>
    <w:rsid w:val="007331DD"/>
    <w:rsid w:val="007359DC"/>
    <w:rsid w:val="00735AFA"/>
    <w:rsid w:val="007365B7"/>
    <w:rsid w:val="00736AF9"/>
    <w:rsid w:val="007375EC"/>
    <w:rsid w:val="00737805"/>
    <w:rsid w:val="00737942"/>
    <w:rsid w:val="00740A1F"/>
    <w:rsid w:val="0074109A"/>
    <w:rsid w:val="00742FA5"/>
    <w:rsid w:val="007444F1"/>
    <w:rsid w:val="007461D7"/>
    <w:rsid w:val="00747296"/>
    <w:rsid w:val="0074748E"/>
    <w:rsid w:val="00747580"/>
    <w:rsid w:val="00752257"/>
    <w:rsid w:val="00754199"/>
    <w:rsid w:val="0075465D"/>
    <w:rsid w:val="007604F6"/>
    <w:rsid w:val="00760B2B"/>
    <w:rsid w:val="00760CD6"/>
    <w:rsid w:val="007618BF"/>
    <w:rsid w:val="00762420"/>
    <w:rsid w:val="007647A8"/>
    <w:rsid w:val="00764A88"/>
    <w:rsid w:val="00766013"/>
    <w:rsid w:val="0076626B"/>
    <w:rsid w:val="00767CAC"/>
    <w:rsid w:val="007704EB"/>
    <w:rsid w:val="00773179"/>
    <w:rsid w:val="00774B4E"/>
    <w:rsid w:val="007755E0"/>
    <w:rsid w:val="00776D82"/>
    <w:rsid w:val="00777394"/>
    <w:rsid w:val="00777420"/>
    <w:rsid w:val="0078000C"/>
    <w:rsid w:val="0078226C"/>
    <w:rsid w:val="00782776"/>
    <w:rsid w:val="0078338C"/>
    <w:rsid w:val="00783433"/>
    <w:rsid w:val="00783E3E"/>
    <w:rsid w:val="00784AC1"/>
    <w:rsid w:val="00784D79"/>
    <w:rsid w:val="007850E0"/>
    <w:rsid w:val="0078547A"/>
    <w:rsid w:val="00786875"/>
    <w:rsid w:val="00786EFE"/>
    <w:rsid w:val="007910C5"/>
    <w:rsid w:val="0079276C"/>
    <w:rsid w:val="00793355"/>
    <w:rsid w:val="007943DB"/>
    <w:rsid w:val="007953FA"/>
    <w:rsid w:val="0079546A"/>
    <w:rsid w:val="00795EFC"/>
    <w:rsid w:val="007973E4"/>
    <w:rsid w:val="007A6E6E"/>
    <w:rsid w:val="007A764A"/>
    <w:rsid w:val="007B1350"/>
    <w:rsid w:val="007B1732"/>
    <w:rsid w:val="007B2DB9"/>
    <w:rsid w:val="007B3A2F"/>
    <w:rsid w:val="007B5268"/>
    <w:rsid w:val="007B5EB9"/>
    <w:rsid w:val="007B668F"/>
    <w:rsid w:val="007B7147"/>
    <w:rsid w:val="007C015B"/>
    <w:rsid w:val="007C1C3A"/>
    <w:rsid w:val="007C32F2"/>
    <w:rsid w:val="007C4BFD"/>
    <w:rsid w:val="007C5444"/>
    <w:rsid w:val="007D00CF"/>
    <w:rsid w:val="007D0200"/>
    <w:rsid w:val="007D07A6"/>
    <w:rsid w:val="007D1C76"/>
    <w:rsid w:val="007D3999"/>
    <w:rsid w:val="007D59E1"/>
    <w:rsid w:val="007D69EF"/>
    <w:rsid w:val="007D75EE"/>
    <w:rsid w:val="007D79D9"/>
    <w:rsid w:val="007E01BF"/>
    <w:rsid w:val="007E2D31"/>
    <w:rsid w:val="007E360B"/>
    <w:rsid w:val="007E4449"/>
    <w:rsid w:val="007E44C5"/>
    <w:rsid w:val="007E6A05"/>
    <w:rsid w:val="007F01EB"/>
    <w:rsid w:val="007F0995"/>
    <w:rsid w:val="007F210C"/>
    <w:rsid w:val="007F6D3A"/>
    <w:rsid w:val="007F78BE"/>
    <w:rsid w:val="008018A0"/>
    <w:rsid w:val="00801CC1"/>
    <w:rsid w:val="008023C1"/>
    <w:rsid w:val="008026DC"/>
    <w:rsid w:val="00802EAE"/>
    <w:rsid w:val="00804DB5"/>
    <w:rsid w:val="0080557B"/>
    <w:rsid w:val="008064F4"/>
    <w:rsid w:val="00806CCB"/>
    <w:rsid w:val="008104F8"/>
    <w:rsid w:val="00810CFD"/>
    <w:rsid w:val="00812CA1"/>
    <w:rsid w:val="00813F58"/>
    <w:rsid w:val="00814BBA"/>
    <w:rsid w:val="00815746"/>
    <w:rsid w:val="00816681"/>
    <w:rsid w:val="008215CA"/>
    <w:rsid w:val="00822A0A"/>
    <w:rsid w:val="00824189"/>
    <w:rsid w:val="00824AB0"/>
    <w:rsid w:val="00825E83"/>
    <w:rsid w:val="00825F94"/>
    <w:rsid w:val="0082764F"/>
    <w:rsid w:val="00833486"/>
    <w:rsid w:val="008339E6"/>
    <w:rsid w:val="0083484E"/>
    <w:rsid w:val="00835A17"/>
    <w:rsid w:val="00836FF1"/>
    <w:rsid w:val="00837734"/>
    <w:rsid w:val="00842451"/>
    <w:rsid w:val="008437F6"/>
    <w:rsid w:val="008439E8"/>
    <w:rsid w:val="008449FA"/>
    <w:rsid w:val="008460B8"/>
    <w:rsid w:val="00850470"/>
    <w:rsid w:val="008504AB"/>
    <w:rsid w:val="00850BB8"/>
    <w:rsid w:val="00850C2F"/>
    <w:rsid w:val="008567B1"/>
    <w:rsid w:val="00857891"/>
    <w:rsid w:val="00857CD6"/>
    <w:rsid w:val="0086019F"/>
    <w:rsid w:val="00861EFB"/>
    <w:rsid w:val="00863059"/>
    <w:rsid w:val="00863940"/>
    <w:rsid w:val="00863FB0"/>
    <w:rsid w:val="008668D7"/>
    <w:rsid w:val="00866D2D"/>
    <w:rsid w:val="0087092A"/>
    <w:rsid w:val="00870CDB"/>
    <w:rsid w:val="00875699"/>
    <w:rsid w:val="0087581D"/>
    <w:rsid w:val="00876AC5"/>
    <w:rsid w:val="00877008"/>
    <w:rsid w:val="0087739E"/>
    <w:rsid w:val="00877BA3"/>
    <w:rsid w:val="00877D0F"/>
    <w:rsid w:val="008810AB"/>
    <w:rsid w:val="00883750"/>
    <w:rsid w:val="008841C7"/>
    <w:rsid w:val="0088592B"/>
    <w:rsid w:val="00885B42"/>
    <w:rsid w:val="008900C5"/>
    <w:rsid w:val="00892C43"/>
    <w:rsid w:val="008930B8"/>
    <w:rsid w:val="00893735"/>
    <w:rsid w:val="008943B0"/>
    <w:rsid w:val="008947A9"/>
    <w:rsid w:val="008967EC"/>
    <w:rsid w:val="00897318"/>
    <w:rsid w:val="008A02B5"/>
    <w:rsid w:val="008A0721"/>
    <w:rsid w:val="008A0A12"/>
    <w:rsid w:val="008A1620"/>
    <w:rsid w:val="008A2527"/>
    <w:rsid w:val="008A25A9"/>
    <w:rsid w:val="008A34A8"/>
    <w:rsid w:val="008A3D5D"/>
    <w:rsid w:val="008A3F69"/>
    <w:rsid w:val="008A4606"/>
    <w:rsid w:val="008A4996"/>
    <w:rsid w:val="008A5125"/>
    <w:rsid w:val="008A6DB9"/>
    <w:rsid w:val="008A7027"/>
    <w:rsid w:val="008A7417"/>
    <w:rsid w:val="008A76F5"/>
    <w:rsid w:val="008B2E62"/>
    <w:rsid w:val="008B2EBC"/>
    <w:rsid w:val="008B5504"/>
    <w:rsid w:val="008B65D5"/>
    <w:rsid w:val="008B6A33"/>
    <w:rsid w:val="008B7457"/>
    <w:rsid w:val="008B7803"/>
    <w:rsid w:val="008B7933"/>
    <w:rsid w:val="008C1F1A"/>
    <w:rsid w:val="008C29A7"/>
    <w:rsid w:val="008C3BBF"/>
    <w:rsid w:val="008C50CE"/>
    <w:rsid w:val="008C6490"/>
    <w:rsid w:val="008C688C"/>
    <w:rsid w:val="008D2214"/>
    <w:rsid w:val="008D3332"/>
    <w:rsid w:val="008E13E5"/>
    <w:rsid w:val="008E1532"/>
    <w:rsid w:val="008E3AA5"/>
    <w:rsid w:val="008E42B9"/>
    <w:rsid w:val="008E42FB"/>
    <w:rsid w:val="008E74E3"/>
    <w:rsid w:val="008F1674"/>
    <w:rsid w:val="008F1E0B"/>
    <w:rsid w:val="008F3757"/>
    <w:rsid w:val="008F37CF"/>
    <w:rsid w:val="008F498C"/>
    <w:rsid w:val="008F5E28"/>
    <w:rsid w:val="008F69AD"/>
    <w:rsid w:val="008F6EDD"/>
    <w:rsid w:val="008F7707"/>
    <w:rsid w:val="00901D12"/>
    <w:rsid w:val="00902226"/>
    <w:rsid w:val="00902F16"/>
    <w:rsid w:val="00904814"/>
    <w:rsid w:val="0090502B"/>
    <w:rsid w:val="00906170"/>
    <w:rsid w:val="00907453"/>
    <w:rsid w:val="009075A8"/>
    <w:rsid w:val="00907F25"/>
    <w:rsid w:val="00911A14"/>
    <w:rsid w:val="00912BD3"/>
    <w:rsid w:val="00913527"/>
    <w:rsid w:val="009135B9"/>
    <w:rsid w:val="0091551B"/>
    <w:rsid w:val="00917E75"/>
    <w:rsid w:val="00920952"/>
    <w:rsid w:val="009221D4"/>
    <w:rsid w:val="009240D2"/>
    <w:rsid w:val="009245B8"/>
    <w:rsid w:val="00925DA0"/>
    <w:rsid w:val="00926839"/>
    <w:rsid w:val="009277B6"/>
    <w:rsid w:val="009303C9"/>
    <w:rsid w:val="00930A27"/>
    <w:rsid w:val="009317F8"/>
    <w:rsid w:val="00935554"/>
    <w:rsid w:val="00935790"/>
    <w:rsid w:val="00936784"/>
    <w:rsid w:val="00936ED3"/>
    <w:rsid w:val="00940A76"/>
    <w:rsid w:val="009421D0"/>
    <w:rsid w:val="00942290"/>
    <w:rsid w:val="0094374E"/>
    <w:rsid w:val="00943757"/>
    <w:rsid w:val="00951BFE"/>
    <w:rsid w:val="00952335"/>
    <w:rsid w:val="009526BD"/>
    <w:rsid w:val="009539E8"/>
    <w:rsid w:val="0095443A"/>
    <w:rsid w:val="00955472"/>
    <w:rsid w:val="00956EE7"/>
    <w:rsid w:val="00956FB4"/>
    <w:rsid w:val="00957675"/>
    <w:rsid w:val="0096155F"/>
    <w:rsid w:val="00961918"/>
    <w:rsid w:val="00961C7D"/>
    <w:rsid w:val="00962413"/>
    <w:rsid w:val="00963743"/>
    <w:rsid w:val="00963B43"/>
    <w:rsid w:val="00964505"/>
    <w:rsid w:val="00964EFD"/>
    <w:rsid w:val="00965161"/>
    <w:rsid w:val="00966152"/>
    <w:rsid w:val="00967C97"/>
    <w:rsid w:val="00970CD1"/>
    <w:rsid w:val="00973408"/>
    <w:rsid w:val="00973482"/>
    <w:rsid w:val="009742D1"/>
    <w:rsid w:val="009761D7"/>
    <w:rsid w:val="00976919"/>
    <w:rsid w:val="009826F3"/>
    <w:rsid w:val="009831AB"/>
    <w:rsid w:val="009834BF"/>
    <w:rsid w:val="00984371"/>
    <w:rsid w:val="0098707D"/>
    <w:rsid w:val="00990408"/>
    <w:rsid w:val="009905C6"/>
    <w:rsid w:val="00991286"/>
    <w:rsid w:val="00991BDA"/>
    <w:rsid w:val="00991D5C"/>
    <w:rsid w:val="00992A84"/>
    <w:rsid w:val="00994C96"/>
    <w:rsid w:val="00994EF5"/>
    <w:rsid w:val="00996D39"/>
    <w:rsid w:val="0099730B"/>
    <w:rsid w:val="009A0C2F"/>
    <w:rsid w:val="009A15BA"/>
    <w:rsid w:val="009A1C6D"/>
    <w:rsid w:val="009A26DF"/>
    <w:rsid w:val="009A2BD8"/>
    <w:rsid w:val="009A397E"/>
    <w:rsid w:val="009A4077"/>
    <w:rsid w:val="009A4641"/>
    <w:rsid w:val="009A464D"/>
    <w:rsid w:val="009A59D0"/>
    <w:rsid w:val="009A617E"/>
    <w:rsid w:val="009A6C4F"/>
    <w:rsid w:val="009A6D58"/>
    <w:rsid w:val="009A70F5"/>
    <w:rsid w:val="009B02B9"/>
    <w:rsid w:val="009B08C3"/>
    <w:rsid w:val="009B19B1"/>
    <w:rsid w:val="009B1FA8"/>
    <w:rsid w:val="009B258F"/>
    <w:rsid w:val="009B2D33"/>
    <w:rsid w:val="009B41D6"/>
    <w:rsid w:val="009B511A"/>
    <w:rsid w:val="009C04CC"/>
    <w:rsid w:val="009C1570"/>
    <w:rsid w:val="009C15C3"/>
    <w:rsid w:val="009C2BDE"/>
    <w:rsid w:val="009C3B44"/>
    <w:rsid w:val="009C540B"/>
    <w:rsid w:val="009C609C"/>
    <w:rsid w:val="009C6285"/>
    <w:rsid w:val="009C66FD"/>
    <w:rsid w:val="009D012E"/>
    <w:rsid w:val="009D3100"/>
    <w:rsid w:val="009D42F3"/>
    <w:rsid w:val="009D5149"/>
    <w:rsid w:val="009E00EA"/>
    <w:rsid w:val="009E1C1A"/>
    <w:rsid w:val="009E1E81"/>
    <w:rsid w:val="009E2B77"/>
    <w:rsid w:val="009E6984"/>
    <w:rsid w:val="009E76ED"/>
    <w:rsid w:val="009E77AF"/>
    <w:rsid w:val="009F0B2E"/>
    <w:rsid w:val="009F0B51"/>
    <w:rsid w:val="009F1577"/>
    <w:rsid w:val="009F32A1"/>
    <w:rsid w:val="009F3A88"/>
    <w:rsid w:val="009F5BA4"/>
    <w:rsid w:val="009F61B9"/>
    <w:rsid w:val="009F6A82"/>
    <w:rsid w:val="009F6C36"/>
    <w:rsid w:val="009F756E"/>
    <w:rsid w:val="009F7704"/>
    <w:rsid w:val="00A008F5"/>
    <w:rsid w:val="00A009A7"/>
    <w:rsid w:val="00A019AE"/>
    <w:rsid w:val="00A02567"/>
    <w:rsid w:val="00A02995"/>
    <w:rsid w:val="00A0328E"/>
    <w:rsid w:val="00A03B8F"/>
    <w:rsid w:val="00A0541C"/>
    <w:rsid w:val="00A05659"/>
    <w:rsid w:val="00A05C0D"/>
    <w:rsid w:val="00A05C6A"/>
    <w:rsid w:val="00A0641A"/>
    <w:rsid w:val="00A07346"/>
    <w:rsid w:val="00A10272"/>
    <w:rsid w:val="00A1091F"/>
    <w:rsid w:val="00A112CA"/>
    <w:rsid w:val="00A12925"/>
    <w:rsid w:val="00A14B10"/>
    <w:rsid w:val="00A15924"/>
    <w:rsid w:val="00A15DF4"/>
    <w:rsid w:val="00A164A8"/>
    <w:rsid w:val="00A16BD2"/>
    <w:rsid w:val="00A21E88"/>
    <w:rsid w:val="00A2229F"/>
    <w:rsid w:val="00A2248F"/>
    <w:rsid w:val="00A22927"/>
    <w:rsid w:val="00A245B0"/>
    <w:rsid w:val="00A24730"/>
    <w:rsid w:val="00A26548"/>
    <w:rsid w:val="00A3023A"/>
    <w:rsid w:val="00A30891"/>
    <w:rsid w:val="00A30D8F"/>
    <w:rsid w:val="00A30F12"/>
    <w:rsid w:val="00A31A84"/>
    <w:rsid w:val="00A31FEB"/>
    <w:rsid w:val="00A35430"/>
    <w:rsid w:val="00A3587A"/>
    <w:rsid w:val="00A414DB"/>
    <w:rsid w:val="00A42632"/>
    <w:rsid w:val="00A426C3"/>
    <w:rsid w:val="00A430C4"/>
    <w:rsid w:val="00A44260"/>
    <w:rsid w:val="00A446C8"/>
    <w:rsid w:val="00A460C1"/>
    <w:rsid w:val="00A46D4B"/>
    <w:rsid w:val="00A503F7"/>
    <w:rsid w:val="00A5057F"/>
    <w:rsid w:val="00A50AF3"/>
    <w:rsid w:val="00A514FC"/>
    <w:rsid w:val="00A51B92"/>
    <w:rsid w:val="00A52D31"/>
    <w:rsid w:val="00A5369D"/>
    <w:rsid w:val="00A53EFE"/>
    <w:rsid w:val="00A55556"/>
    <w:rsid w:val="00A561B2"/>
    <w:rsid w:val="00A56D9E"/>
    <w:rsid w:val="00A570A4"/>
    <w:rsid w:val="00A57CB2"/>
    <w:rsid w:val="00A601CA"/>
    <w:rsid w:val="00A606A0"/>
    <w:rsid w:val="00A622D9"/>
    <w:rsid w:val="00A628F1"/>
    <w:rsid w:val="00A62AB9"/>
    <w:rsid w:val="00A64247"/>
    <w:rsid w:val="00A65610"/>
    <w:rsid w:val="00A657D5"/>
    <w:rsid w:val="00A72340"/>
    <w:rsid w:val="00A74066"/>
    <w:rsid w:val="00A751C7"/>
    <w:rsid w:val="00A75CB9"/>
    <w:rsid w:val="00A76D47"/>
    <w:rsid w:val="00A77CD4"/>
    <w:rsid w:val="00A77E54"/>
    <w:rsid w:val="00A80683"/>
    <w:rsid w:val="00A807B0"/>
    <w:rsid w:val="00A80939"/>
    <w:rsid w:val="00A83656"/>
    <w:rsid w:val="00A83E18"/>
    <w:rsid w:val="00A85561"/>
    <w:rsid w:val="00A86840"/>
    <w:rsid w:val="00A86ED0"/>
    <w:rsid w:val="00A872BE"/>
    <w:rsid w:val="00A87D86"/>
    <w:rsid w:val="00A90132"/>
    <w:rsid w:val="00A910D6"/>
    <w:rsid w:val="00A92AC9"/>
    <w:rsid w:val="00A94C18"/>
    <w:rsid w:val="00A95461"/>
    <w:rsid w:val="00A959E7"/>
    <w:rsid w:val="00A95D6A"/>
    <w:rsid w:val="00A96B73"/>
    <w:rsid w:val="00A971B6"/>
    <w:rsid w:val="00A97465"/>
    <w:rsid w:val="00AA0299"/>
    <w:rsid w:val="00AA2CEE"/>
    <w:rsid w:val="00AA2DDC"/>
    <w:rsid w:val="00AA2E1C"/>
    <w:rsid w:val="00AA3268"/>
    <w:rsid w:val="00AA3749"/>
    <w:rsid w:val="00AA3E16"/>
    <w:rsid w:val="00AA4805"/>
    <w:rsid w:val="00AA52B9"/>
    <w:rsid w:val="00AA65ED"/>
    <w:rsid w:val="00AA69FE"/>
    <w:rsid w:val="00AA7EAB"/>
    <w:rsid w:val="00AB2321"/>
    <w:rsid w:val="00AB4895"/>
    <w:rsid w:val="00AB4D85"/>
    <w:rsid w:val="00AB547E"/>
    <w:rsid w:val="00AB5880"/>
    <w:rsid w:val="00AB608A"/>
    <w:rsid w:val="00AB7A31"/>
    <w:rsid w:val="00AB7B6F"/>
    <w:rsid w:val="00AC081A"/>
    <w:rsid w:val="00AC39F7"/>
    <w:rsid w:val="00AC3FD6"/>
    <w:rsid w:val="00AC490D"/>
    <w:rsid w:val="00AC5009"/>
    <w:rsid w:val="00AC5651"/>
    <w:rsid w:val="00AC57D0"/>
    <w:rsid w:val="00AC71B8"/>
    <w:rsid w:val="00AD06D2"/>
    <w:rsid w:val="00AD14AB"/>
    <w:rsid w:val="00AD29C3"/>
    <w:rsid w:val="00AD2F31"/>
    <w:rsid w:val="00AD3701"/>
    <w:rsid w:val="00AD4093"/>
    <w:rsid w:val="00AD4F07"/>
    <w:rsid w:val="00AD51EC"/>
    <w:rsid w:val="00AD5F49"/>
    <w:rsid w:val="00AD650B"/>
    <w:rsid w:val="00AD69DF"/>
    <w:rsid w:val="00AD6EF6"/>
    <w:rsid w:val="00AE098F"/>
    <w:rsid w:val="00AE0CED"/>
    <w:rsid w:val="00AE1133"/>
    <w:rsid w:val="00AE3EAE"/>
    <w:rsid w:val="00AE41CA"/>
    <w:rsid w:val="00AE5172"/>
    <w:rsid w:val="00AE627D"/>
    <w:rsid w:val="00AF0662"/>
    <w:rsid w:val="00AF1E8B"/>
    <w:rsid w:val="00AF2894"/>
    <w:rsid w:val="00AF34E1"/>
    <w:rsid w:val="00AF3799"/>
    <w:rsid w:val="00AF41A8"/>
    <w:rsid w:val="00AF4283"/>
    <w:rsid w:val="00AF647D"/>
    <w:rsid w:val="00AF64B1"/>
    <w:rsid w:val="00AF675E"/>
    <w:rsid w:val="00AF7FD8"/>
    <w:rsid w:val="00B0290C"/>
    <w:rsid w:val="00B04DF3"/>
    <w:rsid w:val="00B062F1"/>
    <w:rsid w:val="00B063AD"/>
    <w:rsid w:val="00B06A9E"/>
    <w:rsid w:val="00B109BE"/>
    <w:rsid w:val="00B109E5"/>
    <w:rsid w:val="00B11319"/>
    <w:rsid w:val="00B13230"/>
    <w:rsid w:val="00B146D2"/>
    <w:rsid w:val="00B16340"/>
    <w:rsid w:val="00B2109B"/>
    <w:rsid w:val="00B2184F"/>
    <w:rsid w:val="00B25295"/>
    <w:rsid w:val="00B25530"/>
    <w:rsid w:val="00B25D00"/>
    <w:rsid w:val="00B25D58"/>
    <w:rsid w:val="00B25E52"/>
    <w:rsid w:val="00B2643F"/>
    <w:rsid w:val="00B27117"/>
    <w:rsid w:val="00B30227"/>
    <w:rsid w:val="00B3085B"/>
    <w:rsid w:val="00B30F61"/>
    <w:rsid w:val="00B30F74"/>
    <w:rsid w:val="00B32847"/>
    <w:rsid w:val="00B33C4A"/>
    <w:rsid w:val="00B33CE5"/>
    <w:rsid w:val="00B33F3A"/>
    <w:rsid w:val="00B34492"/>
    <w:rsid w:val="00B34EC8"/>
    <w:rsid w:val="00B36704"/>
    <w:rsid w:val="00B36DD1"/>
    <w:rsid w:val="00B36E27"/>
    <w:rsid w:val="00B37E41"/>
    <w:rsid w:val="00B40D72"/>
    <w:rsid w:val="00B439E3"/>
    <w:rsid w:val="00B43F57"/>
    <w:rsid w:val="00B4450D"/>
    <w:rsid w:val="00B447EE"/>
    <w:rsid w:val="00B45044"/>
    <w:rsid w:val="00B5005D"/>
    <w:rsid w:val="00B506F5"/>
    <w:rsid w:val="00B50B03"/>
    <w:rsid w:val="00B510F8"/>
    <w:rsid w:val="00B52B01"/>
    <w:rsid w:val="00B536D5"/>
    <w:rsid w:val="00B548A1"/>
    <w:rsid w:val="00B5549F"/>
    <w:rsid w:val="00B55E8B"/>
    <w:rsid w:val="00B6069D"/>
    <w:rsid w:val="00B639D6"/>
    <w:rsid w:val="00B6644A"/>
    <w:rsid w:val="00B670A7"/>
    <w:rsid w:val="00B670E2"/>
    <w:rsid w:val="00B70862"/>
    <w:rsid w:val="00B7204C"/>
    <w:rsid w:val="00B72816"/>
    <w:rsid w:val="00B7367E"/>
    <w:rsid w:val="00B74968"/>
    <w:rsid w:val="00B74A49"/>
    <w:rsid w:val="00B74A66"/>
    <w:rsid w:val="00B75195"/>
    <w:rsid w:val="00B7550B"/>
    <w:rsid w:val="00B75B47"/>
    <w:rsid w:val="00B774DB"/>
    <w:rsid w:val="00B8109D"/>
    <w:rsid w:val="00B82140"/>
    <w:rsid w:val="00B82561"/>
    <w:rsid w:val="00B847E8"/>
    <w:rsid w:val="00B85183"/>
    <w:rsid w:val="00B90559"/>
    <w:rsid w:val="00B92E60"/>
    <w:rsid w:val="00B92EB8"/>
    <w:rsid w:val="00B93121"/>
    <w:rsid w:val="00B947D2"/>
    <w:rsid w:val="00B95A5F"/>
    <w:rsid w:val="00B95DF3"/>
    <w:rsid w:val="00B96061"/>
    <w:rsid w:val="00B964DF"/>
    <w:rsid w:val="00B97E10"/>
    <w:rsid w:val="00BA032E"/>
    <w:rsid w:val="00BA0881"/>
    <w:rsid w:val="00BA0C45"/>
    <w:rsid w:val="00BA0DE5"/>
    <w:rsid w:val="00BA1767"/>
    <w:rsid w:val="00BA28A6"/>
    <w:rsid w:val="00BA2ABA"/>
    <w:rsid w:val="00BA31A3"/>
    <w:rsid w:val="00BA3ED5"/>
    <w:rsid w:val="00BA4385"/>
    <w:rsid w:val="00BA4CD4"/>
    <w:rsid w:val="00BA580A"/>
    <w:rsid w:val="00BA5964"/>
    <w:rsid w:val="00BA5BF4"/>
    <w:rsid w:val="00BB1B91"/>
    <w:rsid w:val="00BB2F39"/>
    <w:rsid w:val="00BB3180"/>
    <w:rsid w:val="00BB3BEC"/>
    <w:rsid w:val="00BB4775"/>
    <w:rsid w:val="00BB47B8"/>
    <w:rsid w:val="00BB5E71"/>
    <w:rsid w:val="00BB6F7F"/>
    <w:rsid w:val="00BB76A6"/>
    <w:rsid w:val="00BB7FD1"/>
    <w:rsid w:val="00BC16E7"/>
    <w:rsid w:val="00BC252C"/>
    <w:rsid w:val="00BC2682"/>
    <w:rsid w:val="00BC3E17"/>
    <w:rsid w:val="00BC434C"/>
    <w:rsid w:val="00BC593E"/>
    <w:rsid w:val="00BC5D3D"/>
    <w:rsid w:val="00BC5EC5"/>
    <w:rsid w:val="00BC62E0"/>
    <w:rsid w:val="00BC72C2"/>
    <w:rsid w:val="00BD0B62"/>
    <w:rsid w:val="00BD1864"/>
    <w:rsid w:val="00BD2230"/>
    <w:rsid w:val="00BD22F6"/>
    <w:rsid w:val="00BD27E1"/>
    <w:rsid w:val="00BD3ED6"/>
    <w:rsid w:val="00BD53F6"/>
    <w:rsid w:val="00BD68C0"/>
    <w:rsid w:val="00BD6D3F"/>
    <w:rsid w:val="00BD6FF8"/>
    <w:rsid w:val="00BD70BB"/>
    <w:rsid w:val="00BE01AB"/>
    <w:rsid w:val="00BE2223"/>
    <w:rsid w:val="00BE25A5"/>
    <w:rsid w:val="00BF0DCA"/>
    <w:rsid w:val="00BF1467"/>
    <w:rsid w:val="00BF24AA"/>
    <w:rsid w:val="00BF2530"/>
    <w:rsid w:val="00BF40ED"/>
    <w:rsid w:val="00BF5457"/>
    <w:rsid w:val="00BF5E90"/>
    <w:rsid w:val="00BF6743"/>
    <w:rsid w:val="00BF75CF"/>
    <w:rsid w:val="00BF7CA3"/>
    <w:rsid w:val="00C0009D"/>
    <w:rsid w:val="00C006B8"/>
    <w:rsid w:val="00C00F8F"/>
    <w:rsid w:val="00C0102C"/>
    <w:rsid w:val="00C014EC"/>
    <w:rsid w:val="00C01950"/>
    <w:rsid w:val="00C01A92"/>
    <w:rsid w:val="00C03451"/>
    <w:rsid w:val="00C04F19"/>
    <w:rsid w:val="00C071B1"/>
    <w:rsid w:val="00C1085C"/>
    <w:rsid w:val="00C10E91"/>
    <w:rsid w:val="00C1327C"/>
    <w:rsid w:val="00C13726"/>
    <w:rsid w:val="00C14AF6"/>
    <w:rsid w:val="00C1577E"/>
    <w:rsid w:val="00C15DE8"/>
    <w:rsid w:val="00C17014"/>
    <w:rsid w:val="00C20E7D"/>
    <w:rsid w:val="00C220E4"/>
    <w:rsid w:val="00C22E13"/>
    <w:rsid w:val="00C2546D"/>
    <w:rsid w:val="00C26525"/>
    <w:rsid w:val="00C308BD"/>
    <w:rsid w:val="00C30961"/>
    <w:rsid w:val="00C32255"/>
    <w:rsid w:val="00C32C44"/>
    <w:rsid w:val="00C34351"/>
    <w:rsid w:val="00C348E4"/>
    <w:rsid w:val="00C36019"/>
    <w:rsid w:val="00C362A9"/>
    <w:rsid w:val="00C41617"/>
    <w:rsid w:val="00C41742"/>
    <w:rsid w:val="00C41805"/>
    <w:rsid w:val="00C432C7"/>
    <w:rsid w:val="00C43717"/>
    <w:rsid w:val="00C452CA"/>
    <w:rsid w:val="00C4535C"/>
    <w:rsid w:val="00C46591"/>
    <w:rsid w:val="00C477A6"/>
    <w:rsid w:val="00C543DD"/>
    <w:rsid w:val="00C54422"/>
    <w:rsid w:val="00C55680"/>
    <w:rsid w:val="00C57A0B"/>
    <w:rsid w:val="00C6108D"/>
    <w:rsid w:val="00C61F5E"/>
    <w:rsid w:val="00C654BB"/>
    <w:rsid w:val="00C65DF7"/>
    <w:rsid w:val="00C6621A"/>
    <w:rsid w:val="00C666B2"/>
    <w:rsid w:val="00C674B8"/>
    <w:rsid w:val="00C67ED1"/>
    <w:rsid w:val="00C702A3"/>
    <w:rsid w:val="00C70463"/>
    <w:rsid w:val="00C716C5"/>
    <w:rsid w:val="00C73076"/>
    <w:rsid w:val="00C73210"/>
    <w:rsid w:val="00C74601"/>
    <w:rsid w:val="00C74FCA"/>
    <w:rsid w:val="00C75B26"/>
    <w:rsid w:val="00C75F49"/>
    <w:rsid w:val="00C772D2"/>
    <w:rsid w:val="00C7793E"/>
    <w:rsid w:val="00C80ABD"/>
    <w:rsid w:val="00C82D1A"/>
    <w:rsid w:val="00C84878"/>
    <w:rsid w:val="00C86645"/>
    <w:rsid w:val="00C86F35"/>
    <w:rsid w:val="00C87E49"/>
    <w:rsid w:val="00C90876"/>
    <w:rsid w:val="00C90EA4"/>
    <w:rsid w:val="00C90EB8"/>
    <w:rsid w:val="00C9267E"/>
    <w:rsid w:val="00C932BD"/>
    <w:rsid w:val="00C94883"/>
    <w:rsid w:val="00C94CD2"/>
    <w:rsid w:val="00C94F5D"/>
    <w:rsid w:val="00C95537"/>
    <w:rsid w:val="00C95972"/>
    <w:rsid w:val="00C979D8"/>
    <w:rsid w:val="00CA1770"/>
    <w:rsid w:val="00CA1E6B"/>
    <w:rsid w:val="00CA375C"/>
    <w:rsid w:val="00CA3ACE"/>
    <w:rsid w:val="00CA3D29"/>
    <w:rsid w:val="00CA5C49"/>
    <w:rsid w:val="00CA7C29"/>
    <w:rsid w:val="00CB0E3F"/>
    <w:rsid w:val="00CB1FDB"/>
    <w:rsid w:val="00CB4FA9"/>
    <w:rsid w:val="00CB6BFE"/>
    <w:rsid w:val="00CC04DC"/>
    <w:rsid w:val="00CC093E"/>
    <w:rsid w:val="00CC186B"/>
    <w:rsid w:val="00CC41AF"/>
    <w:rsid w:val="00CC6B3A"/>
    <w:rsid w:val="00CC6C17"/>
    <w:rsid w:val="00CC74A1"/>
    <w:rsid w:val="00CC7AA3"/>
    <w:rsid w:val="00CD1A3E"/>
    <w:rsid w:val="00CD1FFE"/>
    <w:rsid w:val="00CD2185"/>
    <w:rsid w:val="00CD2242"/>
    <w:rsid w:val="00CD47EC"/>
    <w:rsid w:val="00CE165E"/>
    <w:rsid w:val="00CE40C1"/>
    <w:rsid w:val="00CE50DC"/>
    <w:rsid w:val="00CE550F"/>
    <w:rsid w:val="00CE7BEB"/>
    <w:rsid w:val="00CF0CA7"/>
    <w:rsid w:val="00CF18CE"/>
    <w:rsid w:val="00CF1F37"/>
    <w:rsid w:val="00CF2D7C"/>
    <w:rsid w:val="00CF5EB5"/>
    <w:rsid w:val="00D01AA6"/>
    <w:rsid w:val="00D02F9D"/>
    <w:rsid w:val="00D108D4"/>
    <w:rsid w:val="00D10CF0"/>
    <w:rsid w:val="00D11C20"/>
    <w:rsid w:val="00D11C3A"/>
    <w:rsid w:val="00D11F8F"/>
    <w:rsid w:val="00D14A2A"/>
    <w:rsid w:val="00D15ABA"/>
    <w:rsid w:val="00D16D3F"/>
    <w:rsid w:val="00D174F5"/>
    <w:rsid w:val="00D2184D"/>
    <w:rsid w:val="00D21DA0"/>
    <w:rsid w:val="00D243DC"/>
    <w:rsid w:val="00D262DB"/>
    <w:rsid w:val="00D2630A"/>
    <w:rsid w:val="00D271AF"/>
    <w:rsid w:val="00D30C0B"/>
    <w:rsid w:val="00D31356"/>
    <w:rsid w:val="00D325BF"/>
    <w:rsid w:val="00D33C68"/>
    <w:rsid w:val="00D33D40"/>
    <w:rsid w:val="00D35E3B"/>
    <w:rsid w:val="00D367E5"/>
    <w:rsid w:val="00D40950"/>
    <w:rsid w:val="00D40CEC"/>
    <w:rsid w:val="00D40EFF"/>
    <w:rsid w:val="00D42404"/>
    <w:rsid w:val="00D43B26"/>
    <w:rsid w:val="00D43D51"/>
    <w:rsid w:val="00D43DB4"/>
    <w:rsid w:val="00D45E6F"/>
    <w:rsid w:val="00D4696D"/>
    <w:rsid w:val="00D5030D"/>
    <w:rsid w:val="00D507E7"/>
    <w:rsid w:val="00D50DCA"/>
    <w:rsid w:val="00D51BCE"/>
    <w:rsid w:val="00D52D75"/>
    <w:rsid w:val="00D54886"/>
    <w:rsid w:val="00D560C3"/>
    <w:rsid w:val="00D56C40"/>
    <w:rsid w:val="00D63B8F"/>
    <w:rsid w:val="00D64017"/>
    <w:rsid w:val="00D65E0E"/>
    <w:rsid w:val="00D66E59"/>
    <w:rsid w:val="00D70503"/>
    <w:rsid w:val="00D70B62"/>
    <w:rsid w:val="00D7195D"/>
    <w:rsid w:val="00D74037"/>
    <w:rsid w:val="00D750A9"/>
    <w:rsid w:val="00D75FF7"/>
    <w:rsid w:val="00D762A5"/>
    <w:rsid w:val="00D76349"/>
    <w:rsid w:val="00D763C9"/>
    <w:rsid w:val="00D76A8B"/>
    <w:rsid w:val="00D77939"/>
    <w:rsid w:val="00D77B8E"/>
    <w:rsid w:val="00D77C39"/>
    <w:rsid w:val="00D800DF"/>
    <w:rsid w:val="00D802AD"/>
    <w:rsid w:val="00D805EF"/>
    <w:rsid w:val="00D8109C"/>
    <w:rsid w:val="00D812AF"/>
    <w:rsid w:val="00D81523"/>
    <w:rsid w:val="00D8171B"/>
    <w:rsid w:val="00D82272"/>
    <w:rsid w:val="00D82584"/>
    <w:rsid w:val="00D82BA3"/>
    <w:rsid w:val="00D83590"/>
    <w:rsid w:val="00D83846"/>
    <w:rsid w:val="00D8397C"/>
    <w:rsid w:val="00D83AE0"/>
    <w:rsid w:val="00D859EA"/>
    <w:rsid w:val="00D87C8A"/>
    <w:rsid w:val="00D92AC1"/>
    <w:rsid w:val="00D93997"/>
    <w:rsid w:val="00D939C1"/>
    <w:rsid w:val="00D9414F"/>
    <w:rsid w:val="00D97150"/>
    <w:rsid w:val="00DA2D8E"/>
    <w:rsid w:val="00DA35BB"/>
    <w:rsid w:val="00DA3AFB"/>
    <w:rsid w:val="00DA3E62"/>
    <w:rsid w:val="00DA407B"/>
    <w:rsid w:val="00DA5630"/>
    <w:rsid w:val="00DA5733"/>
    <w:rsid w:val="00DA716B"/>
    <w:rsid w:val="00DA776B"/>
    <w:rsid w:val="00DB01EA"/>
    <w:rsid w:val="00DB03AE"/>
    <w:rsid w:val="00DB06FC"/>
    <w:rsid w:val="00DB0EDD"/>
    <w:rsid w:val="00DB1630"/>
    <w:rsid w:val="00DB1A30"/>
    <w:rsid w:val="00DB2069"/>
    <w:rsid w:val="00DB5711"/>
    <w:rsid w:val="00DB5C6D"/>
    <w:rsid w:val="00DC05BB"/>
    <w:rsid w:val="00DC0AEC"/>
    <w:rsid w:val="00DC16D5"/>
    <w:rsid w:val="00DC2D05"/>
    <w:rsid w:val="00DC31ED"/>
    <w:rsid w:val="00DC3681"/>
    <w:rsid w:val="00DC3684"/>
    <w:rsid w:val="00DC3926"/>
    <w:rsid w:val="00DC5834"/>
    <w:rsid w:val="00DC5F83"/>
    <w:rsid w:val="00DC62CA"/>
    <w:rsid w:val="00DC6E7E"/>
    <w:rsid w:val="00DC7298"/>
    <w:rsid w:val="00DC75CE"/>
    <w:rsid w:val="00DD0CE8"/>
    <w:rsid w:val="00DD2883"/>
    <w:rsid w:val="00DD3731"/>
    <w:rsid w:val="00DD4194"/>
    <w:rsid w:val="00DD43D6"/>
    <w:rsid w:val="00DD45E3"/>
    <w:rsid w:val="00DD5701"/>
    <w:rsid w:val="00DE29D1"/>
    <w:rsid w:val="00DE4D3A"/>
    <w:rsid w:val="00DF09F8"/>
    <w:rsid w:val="00DF0EC9"/>
    <w:rsid w:val="00DF2BC5"/>
    <w:rsid w:val="00DF4FE0"/>
    <w:rsid w:val="00DF5115"/>
    <w:rsid w:val="00DF5C1B"/>
    <w:rsid w:val="00DF664A"/>
    <w:rsid w:val="00DF7FAC"/>
    <w:rsid w:val="00E00235"/>
    <w:rsid w:val="00E009B1"/>
    <w:rsid w:val="00E01039"/>
    <w:rsid w:val="00E01E68"/>
    <w:rsid w:val="00E0241E"/>
    <w:rsid w:val="00E03654"/>
    <w:rsid w:val="00E0542B"/>
    <w:rsid w:val="00E05D1F"/>
    <w:rsid w:val="00E07601"/>
    <w:rsid w:val="00E0775B"/>
    <w:rsid w:val="00E07A59"/>
    <w:rsid w:val="00E102BB"/>
    <w:rsid w:val="00E106D2"/>
    <w:rsid w:val="00E12E09"/>
    <w:rsid w:val="00E135DE"/>
    <w:rsid w:val="00E14BC9"/>
    <w:rsid w:val="00E152B3"/>
    <w:rsid w:val="00E17180"/>
    <w:rsid w:val="00E20614"/>
    <w:rsid w:val="00E20AD1"/>
    <w:rsid w:val="00E2176A"/>
    <w:rsid w:val="00E21ED7"/>
    <w:rsid w:val="00E22BDA"/>
    <w:rsid w:val="00E22DE8"/>
    <w:rsid w:val="00E23137"/>
    <w:rsid w:val="00E23719"/>
    <w:rsid w:val="00E27028"/>
    <w:rsid w:val="00E275A6"/>
    <w:rsid w:val="00E324AB"/>
    <w:rsid w:val="00E34AE0"/>
    <w:rsid w:val="00E36890"/>
    <w:rsid w:val="00E3738C"/>
    <w:rsid w:val="00E37B24"/>
    <w:rsid w:val="00E405AB"/>
    <w:rsid w:val="00E411BD"/>
    <w:rsid w:val="00E440C9"/>
    <w:rsid w:val="00E451E0"/>
    <w:rsid w:val="00E505B7"/>
    <w:rsid w:val="00E50BD4"/>
    <w:rsid w:val="00E5121D"/>
    <w:rsid w:val="00E5125E"/>
    <w:rsid w:val="00E5398B"/>
    <w:rsid w:val="00E53A92"/>
    <w:rsid w:val="00E57BDA"/>
    <w:rsid w:val="00E60DA5"/>
    <w:rsid w:val="00E62AA4"/>
    <w:rsid w:val="00E66FA7"/>
    <w:rsid w:val="00E7011E"/>
    <w:rsid w:val="00E70500"/>
    <w:rsid w:val="00E70EF7"/>
    <w:rsid w:val="00E70FFB"/>
    <w:rsid w:val="00E744BC"/>
    <w:rsid w:val="00E74624"/>
    <w:rsid w:val="00E76040"/>
    <w:rsid w:val="00E776FB"/>
    <w:rsid w:val="00E778F7"/>
    <w:rsid w:val="00E80DF4"/>
    <w:rsid w:val="00E825BB"/>
    <w:rsid w:val="00E83295"/>
    <w:rsid w:val="00E857EE"/>
    <w:rsid w:val="00E87845"/>
    <w:rsid w:val="00E91DD6"/>
    <w:rsid w:val="00E92623"/>
    <w:rsid w:val="00E94AB8"/>
    <w:rsid w:val="00E94BCA"/>
    <w:rsid w:val="00E959C4"/>
    <w:rsid w:val="00EA0686"/>
    <w:rsid w:val="00EA0812"/>
    <w:rsid w:val="00EA10A0"/>
    <w:rsid w:val="00EA2021"/>
    <w:rsid w:val="00EA36D4"/>
    <w:rsid w:val="00EA373E"/>
    <w:rsid w:val="00EA3A6C"/>
    <w:rsid w:val="00EA418D"/>
    <w:rsid w:val="00EA4748"/>
    <w:rsid w:val="00EA5724"/>
    <w:rsid w:val="00EA5E92"/>
    <w:rsid w:val="00EB185A"/>
    <w:rsid w:val="00EB2AF8"/>
    <w:rsid w:val="00EB37C4"/>
    <w:rsid w:val="00EB4CBF"/>
    <w:rsid w:val="00EB5E51"/>
    <w:rsid w:val="00EB7E99"/>
    <w:rsid w:val="00EC0D61"/>
    <w:rsid w:val="00EC0D67"/>
    <w:rsid w:val="00EC1024"/>
    <w:rsid w:val="00EC23CD"/>
    <w:rsid w:val="00EC303F"/>
    <w:rsid w:val="00EC4449"/>
    <w:rsid w:val="00EC7028"/>
    <w:rsid w:val="00EC7122"/>
    <w:rsid w:val="00ED03B9"/>
    <w:rsid w:val="00ED141F"/>
    <w:rsid w:val="00ED24B6"/>
    <w:rsid w:val="00ED39B1"/>
    <w:rsid w:val="00ED5475"/>
    <w:rsid w:val="00ED73BA"/>
    <w:rsid w:val="00ED7FC9"/>
    <w:rsid w:val="00EE25CA"/>
    <w:rsid w:val="00EE2950"/>
    <w:rsid w:val="00EE2D95"/>
    <w:rsid w:val="00EE3B6D"/>
    <w:rsid w:val="00EE4F9B"/>
    <w:rsid w:val="00EE5D50"/>
    <w:rsid w:val="00EE5EF0"/>
    <w:rsid w:val="00EE63D3"/>
    <w:rsid w:val="00EE73F0"/>
    <w:rsid w:val="00EF0234"/>
    <w:rsid w:val="00EF24A3"/>
    <w:rsid w:val="00EF4292"/>
    <w:rsid w:val="00EF4A17"/>
    <w:rsid w:val="00EF6B01"/>
    <w:rsid w:val="00F002AC"/>
    <w:rsid w:val="00F0142F"/>
    <w:rsid w:val="00F03B60"/>
    <w:rsid w:val="00F060F6"/>
    <w:rsid w:val="00F06AAA"/>
    <w:rsid w:val="00F06E8D"/>
    <w:rsid w:val="00F11434"/>
    <w:rsid w:val="00F12183"/>
    <w:rsid w:val="00F13880"/>
    <w:rsid w:val="00F145F7"/>
    <w:rsid w:val="00F15DBD"/>
    <w:rsid w:val="00F161B0"/>
    <w:rsid w:val="00F1635F"/>
    <w:rsid w:val="00F17718"/>
    <w:rsid w:val="00F20214"/>
    <w:rsid w:val="00F20301"/>
    <w:rsid w:val="00F203CF"/>
    <w:rsid w:val="00F20F64"/>
    <w:rsid w:val="00F212DA"/>
    <w:rsid w:val="00F214C4"/>
    <w:rsid w:val="00F2475F"/>
    <w:rsid w:val="00F2637A"/>
    <w:rsid w:val="00F27150"/>
    <w:rsid w:val="00F272FA"/>
    <w:rsid w:val="00F27DEA"/>
    <w:rsid w:val="00F30834"/>
    <w:rsid w:val="00F30F2A"/>
    <w:rsid w:val="00F33C55"/>
    <w:rsid w:val="00F33E04"/>
    <w:rsid w:val="00F341B4"/>
    <w:rsid w:val="00F34492"/>
    <w:rsid w:val="00F34D5D"/>
    <w:rsid w:val="00F35FD0"/>
    <w:rsid w:val="00F3778E"/>
    <w:rsid w:val="00F40EAD"/>
    <w:rsid w:val="00F42EFB"/>
    <w:rsid w:val="00F4334D"/>
    <w:rsid w:val="00F46548"/>
    <w:rsid w:val="00F47278"/>
    <w:rsid w:val="00F47578"/>
    <w:rsid w:val="00F47B33"/>
    <w:rsid w:val="00F50DB8"/>
    <w:rsid w:val="00F5151C"/>
    <w:rsid w:val="00F52EE8"/>
    <w:rsid w:val="00F5309B"/>
    <w:rsid w:val="00F53156"/>
    <w:rsid w:val="00F5378E"/>
    <w:rsid w:val="00F53795"/>
    <w:rsid w:val="00F55C17"/>
    <w:rsid w:val="00F56060"/>
    <w:rsid w:val="00F56158"/>
    <w:rsid w:val="00F5617C"/>
    <w:rsid w:val="00F564DD"/>
    <w:rsid w:val="00F5699E"/>
    <w:rsid w:val="00F623E8"/>
    <w:rsid w:val="00F62895"/>
    <w:rsid w:val="00F62EEE"/>
    <w:rsid w:val="00F6357E"/>
    <w:rsid w:val="00F6392C"/>
    <w:rsid w:val="00F64AA9"/>
    <w:rsid w:val="00F64E2C"/>
    <w:rsid w:val="00F658C9"/>
    <w:rsid w:val="00F65E8B"/>
    <w:rsid w:val="00F67C0C"/>
    <w:rsid w:val="00F7012D"/>
    <w:rsid w:val="00F70FBA"/>
    <w:rsid w:val="00F710C8"/>
    <w:rsid w:val="00F71849"/>
    <w:rsid w:val="00F71FCB"/>
    <w:rsid w:val="00F721EC"/>
    <w:rsid w:val="00F726DE"/>
    <w:rsid w:val="00F72A20"/>
    <w:rsid w:val="00F72F27"/>
    <w:rsid w:val="00F73668"/>
    <w:rsid w:val="00F767EE"/>
    <w:rsid w:val="00F77C3D"/>
    <w:rsid w:val="00F80EC0"/>
    <w:rsid w:val="00F8246F"/>
    <w:rsid w:val="00F825A3"/>
    <w:rsid w:val="00F83670"/>
    <w:rsid w:val="00F84EF4"/>
    <w:rsid w:val="00F84FC8"/>
    <w:rsid w:val="00F85BD4"/>
    <w:rsid w:val="00F86C5D"/>
    <w:rsid w:val="00F9239B"/>
    <w:rsid w:val="00F92571"/>
    <w:rsid w:val="00F92B3F"/>
    <w:rsid w:val="00F93087"/>
    <w:rsid w:val="00F9707F"/>
    <w:rsid w:val="00FA1205"/>
    <w:rsid w:val="00FA20CF"/>
    <w:rsid w:val="00FA27F1"/>
    <w:rsid w:val="00FA2BAC"/>
    <w:rsid w:val="00FA31E9"/>
    <w:rsid w:val="00FA44D6"/>
    <w:rsid w:val="00FA5325"/>
    <w:rsid w:val="00FA72FD"/>
    <w:rsid w:val="00FB3E2E"/>
    <w:rsid w:val="00FB506C"/>
    <w:rsid w:val="00FB5986"/>
    <w:rsid w:val="00FC2C37"/>
    <w:rsid w:val="00FC4FF8"/>
    <w:rsid w:val="00FC5946"/>
    <w:rsid w:val="00FC74AA"/>
    <w:rsid w:val="00FD1202"/>
    <w:rsid w:val="00FD1C33"/>
    <w:rsid w:val="00FD2662"/>
    <w:rsid w:val="00FD2ABB"/>
    <w:rsid w:val="00FD3761"/>
    <w:rsid w:val="00FD3E1F"/>
    <w:rsid w:val="00FD5D1E"/>
    <w:rsid w:val="00FD5E18"/>
    <w:rsid w:val="00FD63F5"/>
    <w:rsid w:val="00FD67C5"/>
    <w:rsid w:val="00FD6CA8"/>
    <w:rsid w:val="00FD7AE1"/>
    <w:rsid w:val="00FE0FE0"/>
    <w:rsid w:val="00FE10AA"/>
    <w:rsid w:val="00FE1831"/>
    <w:rsid w:val="00FE2146"/>
    <w:rsid w:val="00FE3170"/>
    <w:rsid w:val="00FE4BC9"/>
    <w:rsid w:val="00FE700D"/>
    <w:rsid w:val="00FF0C8D"/>
    <w:rsid w:val="00FF1EFC"/>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C626FD"/>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2">
    <w:name w:val="heading 2"/>
    <w:basedOn w:val="Normal"/>
    <w:next w:val="Normal"/>
    <w:link w:val="Heading2Char"/>
    <w:uiPriority w:val="9"/>
    <w:semiHidden/>
    <w:unhideWhenUsed/>
    <w:qFormat/>
    <w:rsid w:val="00EA418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paragraph" w:customStyle="1" w:styleId="Dot1">
    <w:name w:val="Dot1"/>
    <w:aliases w:val="DOT"/>
    <w:basedOn w:val="Normal"/>
    <w:uiPriority w:val="2"/>
    <w:qFormat/>
    <w:rsid w:val="00462267"/>
    <w:pPr>
      <w:numPr>
        <w:ilvl w:val="1"/>
        <w:numId w:val="11"/>
      </w:numPr>
      <w:spacing w:after="140" w:line="280" w:lineRule="atLeast"/>
    </w:pPr>
    <w:rPr>
      <w:rFonts w:ascii="Arial" w:eastAsia="Times New Roman" w:hAnsi="Arial" w:cs="Arial"/>
      <w:lang w:eastAsia="en-AU"/>
    </w:rPr>
  </w:style>
  <w:style w:type="paragraph" w:styleId="NormalWeb">
    <w:name w:val="Normal (Web)"/>
    <w:basedOn w:val="Normal"/>
    <w:uiPriority w:val="99"/>
    <w:unhideWhenUsed/>
    <w:rsid w:val="0046484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EA418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078">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75211686">
      <w:bodyDiv w:val="1"/>
      <w:marLeft w:val="0"/>
      <w:marRight w:val="0"/>
      <w:marTop w:val="0"/>
      <w:marBottom w:val="0"/>
      <w:divBdr>
        <w:top w:val="none" w:sz="0" w:space="0" w:color="auto"/>
        <w:left w:val="none" w:sz="0" w:space="0" w:color="auto"/>
        <w:bottom w:val="none" w:sz="0" w:space="0" w:color="auto"/>
        <w:right w:val="none" w:sz="0" w:space="0" w:color="auto"/>
      </w:divBdr>
    </w:div>
    <w:div w:id="815949705">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706178639">
      <w:bodyDiv w:val="1"/>
      <w:marLeft w:val="0"/>
      <w:marRight w:val="0"/>
      <w:marTop w:val="0"/>
      <w:marBottom w:val="0"/>
      <w:divBdr>
        <w:top w:val="none" w:sz="0" w:space="0" w:color="auto"/>
        <w:left w:val="none" w:sz="0" w:space="0" w:color="auto"/>
        <w:bottom w:val="none" w:sz="0" w:space="0" w:color="auto"/>
        <w:right w:val="none" w:sz="0" w:space="0" w:color="auto"/>
      </w:divBdr>
    </w:div>
    <w:div w:id="1720201325">
      <w:bodyDiv w:val="1"/>
      <w:marLeft w:val="0"/>
      <w:marRight w:val="0"/>
      <w:marTop w:val="0"/>
      <w:marBottom w:val="0"/>
      <w:divBdr>
        <w:top w:val="none" w:sz="0" w:space="0" w:color="auto"/>
        <w:left w:val="none" w:sz="0" w:space="0" w:color="auto"/>
        <w:bottom w:val="none" w:sz="0" w:space="0" w:color="auto"/>
        <w:right w:val="none" w:sz="0" w:space="0" w:color="auto"/>
      </w:divBdr>
    </w:div>
    <w:div w:id="179467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FIN34055-2137779915-9368</_dlc_DocId>
    <_dlc_DocIdUrl xmlns="79e5d1b8-31fe-4abb-b9ad-c81c29576083">
      <Url>https://f1.prdmgd.finance.gov.au/sites/50034055/_layouts/15/DocIdRedir.aspx?ID=FIN34055-2137779915-9368</Url>
      <Description>FIN34055-2137779915-9368</Description>
    </_dlc_DocIdUrl>
    <Original_x0020_Date_x0020_Created xmlns="82ff9d9b-d3fc-4aad-bc42-9949ee83b815"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0F143-2CFA-4E9B-A98C-28BF0A39F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3.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4.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5.xml><?xml version="1.0" encoding="utf-8"?>
<ds:datastoreItem xmlns:ds="http://schemas.openxmlformats.org/officeDocument/2006/customXml" ds:itemID="{4EA51F60-144F-4564-BDBD-33B555A7C898}">
  <ds:schemaRefs>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8758ECEC-B18C-48BA-BB52-FC419C34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27</Pages>
  <Words>11606</Words>
  <Characters>66158</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77609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Razai-Tazangi, ZhiZhi</cp:lastModifiedBy>
  <cp:revision>16</cp:revision>
  <cp:lastPrinted>2021-07-16T00:40:00Z</cp:lastPrinted>
  <dcterms:created xsi:type="dcterms:W3CDTF">2021-10-22T04:09:00Z</dcterms:created>
  <dcterms:modified xsi:type="dcterms:W3CDTF">2022-04-08T00:07:00Z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15b84021-6efc-464b-86f9-9158174034c6</vt:lpwstr>
  </property>
  <property fmtid="{D5CDD505-2E9C-101B-9397-08002B2CF9AE}" pid="38" name="gf53def832c84e7cae27ba43c0ddcfb1">
    <vt:lpwstr/>
  </property>
  <property fmtid="{D5CDD505-2E9C-101B-9397-08002B2CF9AE}" pid="39" name="Document">
    <vt:lpwstr/>
  </property>
</Properties>
</file>