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82363" w14:textId="77777777" w:rsidR="00E663E7" w:rsidRPr="00885C66" w:rsidRDefault="00E663E7" w:rsidP="00E94664">
      <w:pPr>
        <w:spacing w:after="0" w:line="240" w:lineRule="auto"/>
        <w:jc w:val="center"/>
        <w:rPr>
          <w:rFonts w:ascii="Times New Roman" w:hAnsi="Times New Roman" w:cs="Times New Roman"/>
          <w:b/>
          <w:sz w:val="24"/>
          <w:szCs w:val="24"/>
          <w:u w:val="single"/>
        </w:rPr>
      </w:pPr>
      <w:r w:rsidRPr="00885C66">
        <w:rPr>
          <w:rFonts w:ascii="Times New Roman" w:hAnsi="Times New Roman" w:cs="Times New Roman"/>
          <w:b/>
          <w:sz w:val="24"/>
          <w:szCs w:val="24"/>
          <w:u w:val="single"/>
        </w:rPr>
        <w:t>EXPLANATORY STATEMENT</w:t>
      </w:r>
    </w:p>
    <w:p w14:paraId="70524D7A" w14:textId="77777777" w:rsidR="00E663E7" w:rsidRPr="00885C66" w:rsidRDefault="00E663E7" w:rsidP="00E94664">
      <w:pPr>
        <w:spacing w:after="0" w:line="240" w:lineRule="auto"/>
        <w:jc w:val="center"/>
        <w:rPr>
          <w:rFonts w:ascii="Times New Roman" w:hAnsi="Times New Roman" w:cs="Times New Roman"/>
          <w:sz w:val="24"/>
          <w:szCs w:val="24"/>
        </w:rPr>
      </w:pPr>
    </w:p>
    <w:p w14:paraId="20732A39" w14:textId="77777777" w:rsidR="00E663E7" w:rsidRPr="00885C66" w:rsidRDefault="00E663E7" w:rsidP="00E94664">
      <w:pPr>
        <w:spacing w:after="0" w:line="240" w:lineRule="auto"/>
        <w:jc w:val="center"/>
        <w:rPr>
          <w:rFonts w:ascii="Times New Roman" w:hAnsi="Times New Roman" w:cs="Times New Roman"/>
          <w:sz w:val="24"/>
          <w:szCs w:val="24"/>
        </w:rPr>
      </w:pPr>
      <w:r w:rsidRPr="00885C66">
        <w:rPr>
          <w:rFonts w:ascii="Times New Roman" w:hAnsi="Times New Roman" w:cs="Times New Roman"/>
          <w:sz w:val="24"/>
          <w:szCs w:val="24"/>
        </w:rPr>
        <w:t>Issued by Assistant Minister Customs, Community Safety and Multicultural Affairs Parliamentary Secretary to the Minister for Home Affairs</w:t>
      </w:r>
    </w:p>
    <w:p w14:paraId="7D278B92" w14:textId="77777777" w:rsidR="00E663E7" w:rsidRPr="00885C66" w:rsidRDefault="00E663E7" w:rsidP="00E94664">
      <w:pPr>
        <w:spacing w:after="0" w:line="240" w:lineRule="auto"/>
        <w:jc w:val="center"/>
        <w:rPr>
          <w:rFonts w:ascii="Times New Roman" w:hAnsi="Times New Roman" w:cs="Times New Roman"/>
          <w:sz w:val="24"/>
          <w:szCs w:val="24"/>
        </w:rPr>
      </w:pPr>
    </w:p>
    <w:p w14:paraId="71224916" w14:textId="77777777" w:rsidR="00E663E7" w:rsidRPr="00885C66" w:rsidRDefault="00E663E7" w:rsidP="00E94664">
      <w:pPr>
        <w:spacing w:after="0" w:line="240" w:lineRule="auto"/>
        <w:jc w:val="center"/>
        <w:rPr>
          <w:rFonts w:ascii="Times New Roman" w:hAnsi="Times New Roman" w:cs="Times New Roman"/>
          <w:i/>
          <w:sz w:val="24"/>
          <w:szCs w:val="24"/>
        </w:rPr>
      </w:pPr>
      <w:r w:rsidRPr="00885C66">
        <w:rPr>
          <w:rFonts w:ascii="Times New Roman" w:hAnsi="Times New Roman" w:cs="Times New Roman"/>
          <w:i/>
          <w:sz w:val="24"/>
          <w:szCs w:val="24"/>
        </w:rPr>
        <w:t>Customs Act 1901</w:t>
      </w:r>
    </w:p>
    <w:p w14:paraId="4B5AC44E" w14:textId="77777777" w:rsidR="00E663E7" w:rsidRPr="00885C66" w:rsidRDefault="00E663E7" w:rsidP="00E94664">
      <w:pPr>
        <w:spacing w:after="0" w:line="240" w:lineRule="auto"/>
        <w:rPr>
          <w:rFonts w:ascii="Times New Roman" w:hAnsi="Times New Roman" w:cs="Times New Roman"/>
          <w:sz w:val="24"/>
          <w:szCs w:val="24"/>
        </w:rPr>
      </w:pPr>
    </w:p>
    <w:p w14:paraId="7429D327" w14:textId="77777777" w:rsidR="006B1B49" w:rsidRPr="00885C66" w:rsidRDefault="00E663E7" w:rsidP="00E94664">
      <w:pPr>
        <w:spacing w:after="0" w:line="240" w:lineRule="auto"/>
        <w:jc w:val="center"/>
        <w:rPr>
          <w:rFonts w:ascii="Times New Roman" w:hAnsi="Times New Roman" w:cs="Times New Roman"/>
          <w:i/>
          <w:sz w:val="24"/>
          <w:szCs w:val="24"/>
        </w:rPr>
      </w:pPr>
      <w:r w:rsidRPr="00885C66">
        <w:rPr>
          <w:rFonts w:ascii="Times New Roman" w:hAnsi="Times New Roman" w:cs="Times New Roman"/>
          <w:i/>
          <w:sz w:val="24"/>
          <w:szCs w:val="24"/>
        </w:rPr>
        <w:t>Customs (International Obligations) Amendment (Regional Comprehensive Economic Partnership Agreement Implementation) Regulations 2021</w:t>
      </w:r>
    </w:p>
    <w:p w14:paraId="039671D0" w14:textId="77777777" w:rsidR="00E663E7" w:rsidRPr="00885C66" w:rsidRDefault="00E663E7" w:rsidP="00E94664">
      <w:pPr>
        <w:spacing w:after="0" w:line="240" w:lineRule="auto"/>
        <w:rPr>
          <w:rFonts w:ascii="Times New Roman" w:hAnsi="Times New Roman" w:cs="Times New Roman"/>
          <w:sz w:val="24"/>
          <w:szCs w:val="24"/>
        </w:rPr>
      </w:pPr>
    </w:p>
    <w:p w14:paraId="3D98E8BE" w14:textId="77777777" w:rsidR="00E663E7" w:rsidRPr="00885C66" w:rsidRDefault="00E663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The </w:t>
      </w:r>
      <w:r w:rsidRPr="00885C66">
        <w:rPr>
          <w:rFonts w:ascii="Times New Roman" w:hAnsi="Times New Roman" w:cs="Times New Roman"/>
          <w:i/>
          <w:sz w:val="24"/>
          <w:szCs w:val="24"/>
        </w:rPr>
        <w:t>Customs Act 1901</w:t>
      </w:r>
      <w:r w:rsidRPr="00885C66">
        <w:rPr>
          <w:rFonts w:ascii="Times New Roman" w:hAnsi="Times New Roman" w:cs="Times New Roman"/>
          <w:sz w:val="24"/>
          <w:szCs w:val="24"/>
        </w:rPr>
        <w:t xml:space="preserve"> (the Customs Act) concerns customs-related functions and is the legislative authority that sets out the customs requirement or the importation of goods into, and the exportation of goods from, Australia.</w:t>
      </w:r>
    </w:p>
    <w:p w14:paraId="2E2592FF" w14:textId="77777777" w:rsidR="00E663E7" w:rsidRPr="00885C66" w:rsidRDefault="00E663E7" w:rsidP="00E94664">
      <w:pPr>
        <w:spacing w:after="0" w:line="240" w:lineRule="auto"/>
        <w:rPr>
          <w:rFonts w:ascii="Times New Roman" w:hAnsi="Times New Roman" w:cs="Times New Roman"/>
          <w:sz w:val="24"/>
          <w:szCs w:val="24"/>
        </w:rPr>
      </w:pPr>
    </w:p>
    <w:p w14:paraId="72850F89" w14:textId="52C366F5" w:rsidR="00E663E7" w:rsidRPr="00885C66" w:rsidRDefault="00E663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Subsection 270(1) of the Customs Act provides, in part, that the Governor</w:t>
      </w:r>
      <w:r w:rsidRPr="00885C66">
        <w:rPr>
          <w:rFonts w:ascii="Times New Roman" w:hAnsi="Times New Roman" w:cs="Times New Roman"/>
          <w:sz w:val="24"/>
          <w:szCs w:val="24"/>
        </w:rPr>
        <w:noBreakHyphen/>
        <w:t>General may make regulations, not inconsistent with th</w:t>
      </w:r>
      <w:r w:rsidR="00F51BE7" w:rsidRPr="00885C66">
        <w:rPr>
          <w:rFonts w:ascii="Times New Roman" w:hAnsi="Times New Roman" w:cs="Times New Roman"/>
          <w:sz w:val="24"/>
          <w:szCs w:val="24"/>
        </w:rPr>
        <w:t>e Customs</w:t>
      </w:r>
      <w:r w:rsidRPr="00885C66">
        <w:rPr>
          <w:rFonts w:ascii="Times New Roman" w:hAnsi="Times New Roman" w:cs="Times New Roman"/>
          <w:sz w:val="24"/>
          <w:szCs w:val="24"/>
        </w:rPr>
        <w:t xml:space="preserve"> Act, prescribing all matters which by the Customs Act are required or permitted to be prescribed, or which are necessary or convenient to be prescribed for giving effect to the Customs Act.</w:t>
      </w:r>
    </w:p>
    <w:p w14:paraId="75B1DEDF" w14:textId="77777777" w:rsidR="00E663E7" w:rsidRPr="00885C66" w:rsidRDefault="00E663E7" w:rsidP="00E94664">
      <w:pPr>
        <w:spacing w:after="0" w:line="240" w:lineRule="auto"/>
        <w:rPr>
          <w:rFonts w:ascii="Times New Roman" w:hAnsi="Times New Roman" w:cs="Times New Roman"/>
          <w:sz w:val="24"/>
          <w:szCs w:val="24"/>
        </w:rPr>
      </w:pPr>
    </w:p>
    <w:p w14:paraId="43C004A0" w14:textId="77777777" w:rsidR="00E663E7" w:rsidRPr="00885C66" w:rsidRDefault="00E663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Subsection 163(1) of the Customs Act provides that refunds, rebates and remissions of duty may be made:</w:t>
      </w:r>
    </w:p>
    <w:p w14:paraId="387E5274" w14:textId="77777777" w:rsidR="00E663E7" w:rsidRPr="00885C66" w:rsidRDefault="00E663E7" w:rsidP="00E94664">
      <w:pPr>
        <w:pStyle w:val="ListParagraph"/>
        <w:numPr>
          <w:ilvl w:val="0"/>
          <w:numId w:val="1"/>
        </w:numPr>
        <w:spacing w:before="0"/>
        <w:ind w:left="1080" w:hanging="540"/>
        <w:contextualSpacing w:val="0"/>
        <w:rPr>
          <w:szCs w:val="24"/>
        </w:rPr>
      </w:pPr>
      <w:r w:rsidRPr="00885C66">
        <w:rPr>
          <w:szCs w:val="24"/>
        </w:rPr>
        <w:t>in respect of goods generally or in respect of the goods included in a class of goods; and</w:t>
      </w:r>
    </w:p>
    <w:p w14:paraId="612E0E4C" w14:textId="77777777" w:rsidR="00E663E7" w:rsidRPr="00885C66" w:rsidRDefault="00E663E7" w:rsidP="00E94664">
      <w:pPr>
        <w:pStyle w:val="ListParagraph"/>
        <w:numPr>
          <w:ilvl w:val="0"/>
          <w:numId w:val="1"/>
        </w:numPr>
        <w:spacing w:before="0"/>
        <w:ind w:left="1080" w:hanging="540"/>
        <w:contextualSpacing w:val="0"/>
        <w:rPr>
          <w:szCs w:val="24"/>
        </w:rPr>
      </w:pPr>
      <w:r w:rsidRPr="00885C66">
        <w:rPr>
          <w:szCs w:val="24"/>
        </w:rPr>
        <w:t>in such circumstances as are prescribed, being circumstances that relate to goods generally or to the goods included in the class of goods.</w:t>
      </w:r>
    </w:p>
    <w:p w14:paraId="3EE75180" w14:textId="77777777" w:rsidR="00E663E7" w:rsidRPr="00885C66" w:rsidRDefault="00E663E7" w:rsidP="00E94664">
      <w:pPr>
        <w:spacing w:after="0" w:line="240" w:lineRule="auto"/>
        <w:rPr>
          <w:rFonts w:ascii="Times New Roman" w:hAnsi="Times New Roman" w:cs="Times New Roman"/>
          <w:sz w:val="24"/>
          <w:szCs w:val="24"/>
        </w:rPr>
      </w:pPr>
    </w:p>
    <w:p w14:paraId="4B2E77D0" w14:textId="77777777" w:rsidR="00E663E7" w:rsidRPr="00885C66" w:rsidRDefault="00E663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On 15 November 2020, the Hon. Simon Birmingham, former Minister for Trade, Tourism and Investment, and his counterparts from Brunei Darussalam, Cambodia, Indonesia, Lao People’s Democratic Republic, Malaysia, Myanmar, Philippines, Singapore, Thailand, Viet Nam, China, Japan, New Zealand and Republic of Korea signed the Regional Comprehensive Economic Partnership Agreement (the Agreement).</w:t>
      </w:r>
    </w:p>
    <w:p w14:paraId="50B73802" w14:textId="77777777" w:rsidR="00E663E7" w:rsidRPr="00885C66" w:rsidRDefault="00E663E7" w:rsidP="00E94664">
      <w:pPr>
        <w:spacing w:after="0" w:line="240" w:lineRule="auto"/>
        <w:rPr>
          <w:rFonts w:ascii="Times New Roman" w:hAnsi="Times New Roman" w:cs="Times New Roman"/>
          <w:sz w:val="24"/>
          <w:szCs w:val="24"/>
        </w:rPr>
      </w:pPr>
    </w:p>
    <w:p w14:paraId="1FEC8F94" w14:textId="24B4AF7C" w:rsidR="00E663E7" w:rsidRPr="00885C66" w:rsidRDefault="00E663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The Agreement sets out</w:t>
      </w:r>
      <w:r w:rsidR="00F51BE7" w:rsidRPr="00885C66">
        <w:rPr>
          <w:rFonts w:ascii="Times New Roman" w:hAnsi="Times New Roman" w:cs="Times New Roman"/>
          <w:sz w:val="24"/>
          <w:szCs w:val="24"/>
        </w:rPr>
        <w:t>,</w:t>
      </w:r>
      <w:r w:rsidRPr="00885C66">
        <w:rPr>
          <w:rFonts w:ascii="Times New Roman" w:hAnsi="Times New Roman" w:cs="Times New Roman"/>
          <w:sz w:val="24"/>
          <w:szCs w:val="24"/>
        </w:rPr>
        <w:t xml:space="preserve"> amongst other things, comprehensive provisions for trade in goods and related customs procedures and rules of origin for claiming preferential rates of customs duty. These rules determine whether goods imported into Australia from another Party to the Agreement are originating goods (referred to as ‘RCEP originating goods’) and are thereby eligible for preferential rates of customs duty.</w:t>
      </w:r>
    </w:p>
    <w:p w14:paraId="514CD4FD" w14:textId="77777777" w:rsidR="00E663E7" w:rsidRPr="00885C66" w:rsidRDefault="00E663E7" w:rsidP="00E94664">
      <w:pPr>
        <w:spacing w:after="0" w:line="240" w:lineRule="auto"/>
        <w:rPr>
          <w:rFonts w:ascii="Times New Roman" w:hAnsi="Times New Roman" w:cs="Times New Roman"/>
          <w:sz w:val="24"/>
          <w:szCs w:val="24"/>
        </w:rPr>
      </w:pPr>
    </w:p>
    <w:p w14:paraId="0B93DEE8" w14:textId="77777777" w:rsidR="00E663E7" w:rsidRPr="00885C66" w:rsidRDefault="00E663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The </w:t>
      </w:r>
      <w:r w:rsidRPr="00885C66">
        <w:rPr>
          <w:rFonts w:ascii="Times New Roman" w:hAnsi="Times New Roman" w:cs="Times New Roman"/>
          <w:i/>
          <w:sz w:val="24"/>
          <w:szCs w:val="24"/>
        </w:rPr>
        <w:t>Customs Amendment (Regional Comprehensive Economic Partnership Agreement Implementation) Act 2021</w:t>
      </w:r>
      <w:r w:rsidRPr="00885C66">
        <w:rPr>
          <w:rFonts w:ascii="Times New Roman" w:hAnsi="Times New Roman" w:cs="Times New Roman"/>
          <w:sz w:val="24"/>
          <w:szCs w:val="24"/>
        </w:rPr>
        <w:t xml:space="preserve"> (the </w:t>
      </w:r>
      <w:r w:rsidR="00BD1BB7" w:rsidRPr="00885C66">
        <w:rPr>
          <w:rFonts w:ascii="Times New Roman" w:hAnsi="Times New Roman" w:cs="Times New Roman"/>
          <w:sz w:val="24"/>
          <w:szCs w:val="24"/>
        </w:rPr>
        <w:t xml:space="preserve">Customs </w:t>
      </w:r>
      <w:r w:rsidRPr="00885C66">
        <w:rPr>
          <w:rFonts w:ascii="Times New Roman" w:hAnsi="Times New Roman" w:cs="Times New Roman"/>
          <w:sz w:val="24"/>
          <w:szCs w:val="24"/>
        </w:rPr>
        <w:t>Implementation Act) inserts new Division 1N into Part VIII of the Customs Act to implement the part of the Agreement dealing with rules of origin.</w:t>
      </w:r>
    </w:p>
    <w:p w14:paraId="42DB1A76" w14:textId="77777777" w:rsidR="00E663E7" w:rsidRPr="00885C66" w:rsidRDefault="00E663E7" w:rsidP="00E94664">
      <w:pPr>
        <w:spacing w:after="0" w:line="240" w:lineRule="auto"/>
        <w:rPr>
          <w:rFonts w:ascii="Times New Roman" w:hAnsi="Times New Roman" w:cs="Times New Roman"/>
          <w:sz w:val="24"/>
          <w:szCs w:val="24"/>
        </w:rPr>
      </w:pPr>
    </w:p>
    <w:p w14:paraId="6A92F2D6" w14:textId="22836356" w:rsidR="00E663E7" w:rsidRPr="00885C66" w:rsidRDefault="00E663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The purpose of the </w:t>
      </w:r>
      <w:r w:rsidRPr="00885C66">
        <w:rPr>
          <w:rFonts w:ascii="Times New Roman" w:hAnsi="Times New Roman" w:cs="Times New Roman"/>
          <w:i/>
          <w:sz w:val="24"/>
          <w:szCs w:val="24"/>
        </w:rPr>
        <w:t>Customs (International Obligations) Amendment (Regional Comprehensive Economic Partnership Agreement Implementation) Regulations 2021</w:t>
      </w:r>
      <w:r w:rsidRPr="00885C66">
        <w:rPr>
          <w:rFonts w:ascii="Times New Roman" w:hAnsi="Times New Roman" w:cs="Times New Roman"/>
          <w:sz w:val="24"/>
          <w:szCs w:val="24"/>
        </w:rPr>
        <w:t xml:space="preserve"> (the Regulations) is to amend the </w:t>
      </w:r>
      <w:r w:rsidRPr="00885C66">
        <w:rPr>
          <w:rFonts w:ascii="Times New Roman" w:hAnsi="Times New Roman" w:cs="Times New Roman"/>
          <w:i/>
          <w:sz w:val="24"/>
          <w:szCs w:val="24"/>
        </w:rPr>
        <w:t>Customs (International Obligations) Regulation 2015</w:t>
      </w:r>
      <w:r w:rsidRPr="00885C66">
        <w:rPr>
          <w:rFonts w:ascii="Times New Roman" w:hAnsi="Times New Roman" w:cs="Times New Roman"/>
          <w:sz w:val="24"/>
          <w:szCs w:val="24"/>
        </w:rPr>
        <w:t xml:space="preserve"> (the International Obligations </w:t>
      </w:r>
      <w:r w:rsidRPr="00885C66">
        <w:rPr>
          <w:rFonts w:ascii="Times New Roman" w:hAnsi="Times New Roman" w:cs="Times New Roman"/>
          <w:sz w:val="24"/>
          <w:szCs w:val="24"/>
        </w:rPr>
        <w:lastRenderedPageBreak/>
        <w:t>Regulation) to enable a refund of any excess duties paid on RCEP originating goods, or on goods that would have been RCEP originating goods, in specified circumstances.</w:t>
      </w:r>
    </w:p>
    <w:p w14:paraId="227AF102" w14:textId="77777777" w:rsidR="00BD1BB7" w:rsidRPr="00885C66" w:rsidRDefault="00BD1BB7" w:rsidP="00E94664">
      <w:pPr>
        <w:spacing w:after="0" w:line="240" w:lineRule="auto"/>
        <w:rPr>
          <w:rFonts w:ascii="Times New Roman" w:hAnsi="Times New Roman" w:cs="Times New Roman"/>
          <w:sz w:val="24"/>
          <w:szCs w:val="24"/>
        </w:rPr>
      </w:pPr>
    </w:p>
    <w:p w14:paraId="617C9777" w14:textId="361FDBB5"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Details of the Regulations are set out in </w:t>
      </w:r>
      <w:r w:rsidRPr="00885C66">
        <w:rPr>
          <w:rFonts w:ascii="Times New Roman" w:hAnsi="Times New Roman" w:cs="Times New Roman"/>
          <w:sz w:val="24"/>
          <w:szCs w:val="24"/>
          <w:u w:val="single"/>
        </w:rPr>
        <w:t>Attachment A</w:t>
      </w:r>
      <w:r w:rsidRPr="00885C66">
        <w:rPr>
          <w:rFonts w:ascii="Times New Roman" w:hAnsi="Times New Roman" w:cs="Times New Roman"/>
          <w:sz w:val="24"/>
          <w:szCs w:val="24"/>
        </w:rPr>
        <w:t xml:space="preserve">. A Statement of Compatibility with Human Rights has been prepared in accordance with the </w:t>
      </w:r>
      <w:r w:rsidRPr="00885C66">
        <w:rPr>
          <w:rFonts w:ascii="Times New Roman" w:hAnsi="Times New Roman" w:cs="Times New Roman"/>
          <w:i/>
          <w:sz w:val="24"/>
          <w:szCs w:val="24"/>
        </w:rPr>
        <w:t>Human Rights (Parliamentary Scrutiny) Act 2011</w:t>
      </w:r>
      <w:r w:rsidRPr="00885C66">
        <w:rPr>
          <w:rFonts w:ascii="Times New Roman" w:hAnsi="Times New Roman" w:cs="Times New Roman"/>
          <w:sz w:val="24"/>
          <w:szCs w:val="24"/>
        </w:rPr>
        <w:t xml:space="preserve">, and is at </w:t>
      </w:r>
      <w:r w:rsidRPr="00885C66">
        <w:rPr>
          <w:rFonts w:ascii="Times New Roman" w:hAnsi="Times New Roman" w:cs="Times New Roman"/>
          <w:sz w:val="24"/>
          <w:szCs w:val="24"/>
          <w:u w:val="single"/>
        </w:rPr>
        <w:t>Attachment B</w:t>
      </w:r>
      <w:r w:rsidRPr="00885C66">
        <w:rPr>
          <w:rFonts w:ascii="Times New Roman" w:hAnsi="Times New Roman" w:cs="Times New Roman"/>
          <w:sz w:val="24"/>
          <w:szCs w:val="24"/>
        </w:rPr>
        <w:t>.</w:t>
      </w:r>
    </w:p>
    <w:p w14:paraId="03CBA3D9" w14:textId="77777777" w:rsidR="00BD1BB7" w:rsidRPr="00885C66" w:rsidRDefault="00BD1BB7" w:rsidP="00E94664">
      <w:pPr>
        <w:spacing w:after="0" w:line="240" w:lineRule="auto"/>
        <w:rPr>
          <w:rFonts w:ascii="Times New Roman" w:hAnsi="Times New Roman" w:cs="Times New Roman"/>
          <w:sz w:val="24"/>
          <w:szCs w:val="24"/>
        </w:rPr>
      </w:pPr>
    </w:p>
    <w:p w14:paraId="365979B9" w14:textId="77777777"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The Department of Foreign Affairs and Trade (DFAT) led Australia’s negotiations for the Agreement in consultation with other government agencies. Australia’s negotiating positions for the Agreement were informed by the views and information provided by stakeholders through both formal and informal mechanisms.</w:t>
      </w:r>
    </w:p>
    <w:p w14:paraId="219F8966" w14:textId="77777777" w:rsidR="00BD1BB7" w:rsidRPr="00885C66" w:rsidRDefault="00BD1BB7" w:rsidP="00E94664">
      <w:pPr>
        <w:spacing w:after="0" w:line="240" w:lineRule="auto"/>
        <w:rPr>
          <w:rFonts w:ascii="Times New Roman" w:hAnsi="Times New Roman" w:cs="Times New Roman"/>
          <w:sz w:val="24"/>
          <w:szCs w:val="24"/>
        </w:rPr>
      </w:pPr>
    </w:p>
    <w:p w14:paraId="0066C3B5" w14:textId="77777777"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DFAT undertook regular stakeholder engagement on the Agreement once negotiations commenced in 2012. DFAT, in conjunction with other government agencies, consulted widely with industry and other stakeholders in formulating their positions. In addition to a call for public submissions, negotiators regularly engage with representatives of the business sector, academia and civil society organisations to provide an opportunity to share their views and expectations of the negotiations. At each of the negotiating rounds Australia hosted, DFAT held dedicated stakeholder consultation events in the margins of the meeting on the following dates:</w:t>
      </w:r>
    </w:p>
    <w:p w14:paraId="016EAC55" w14:textId="77777777" w:rsidR="00BD1BB7" w:rsidRPr="00885C66" w:rsidRDefault="00BD1BB7" w:rsidP="00E94664">
      <w:pPr>
        <w:pStyle w:val="ListParagraph"/>
        <w:numPr>
          <w:ilvl w:val="0"/>
          <w:numId w:val="2"/>
        </w:numPr>
        <w:spacing w:before="0"/>
        <w:contextualSpacing w:val="0"/>
        <w:rPr>
          <w:szCs w:val="24"/>
        </w:rPr>
      </w:pPr>
      <w:r w:rsidRPr="00885C66">
        <w:rPr>
          <w:szCs w:val="24"/>
        </w:rPr>
        <w:t>Melbourne – 30 June 2019</w:t>
      </w:r>
    </w:p>
    <w:p w14:paraId="0DD5E77D" w14:textId="77777777" w:rsidR="00BD1BB7" w:rsidRPr="00885C66" w:rsidRDefault="00BD1BB7" w:rsidP="00E94664">
      <w:pPr>
        <w:pStyle w:val="ListParagraph"/>
        <w:numPr>
          <w:ilvl w:val="0"/>
          <w:numId w:val="2"/>
        </w:numPr>
        <w:spacing w:before="0"/>
        <w:contextualSpacing w:val="0"/>
        <w:rPr>
          <w:szCs w:val="24"/>
        </w:rPr>
      </w:pPr>
      <w:r w:rsidRPr="00885C66">
        <w:rPr>
          <w:szCs w:val="24"/>
        </w:rPr>
        <w:t>Perth – 27 April 2017</w:t>
      </w:r>
    </w:p>
    <w:p w14:paraId="621E6782" w14:textId="77777777" w:rsidR="00BD1BB7" w:rsidRPr="00885C66" w:rsidRDefault="00BD1BB7" w:rsidP="00E94664">
      <w:pPr>
        <w:pStyle w:val="ListParagraph"/>
        <w:numPr>
          <w:ilvl w:val="0"/>
          <w:numId w:val="2"/>
        </w:numPr>
        <w:spacing w:before="0"/>
        <w:contextualSpacing w:val="0"/>
        <w:rPr>
          <w:szCs w:val="24"/>
        </w:rPr>
      </w:pPr>
      <w:r w:rsidRPr="00885C66">
        <w:rPr>
          <w:szCs w:val="24"/>
        </w:rPr>
        <w:t>Brisbane – 24 September 2013</w:t>
      </w:r>
    </w:p>
    <w:p w14:paraId="4375D51F" w14:textId="77777777" w:rsidR="00BD1BB7" w:rsidRPr="00885C66" w:rsidRDefault="00BD1BB7" w:rsidP="00E94664">
      <w:pPr>
        <w:spacing w:after="0" w:line="240" w:lineRule="auto"/>
        <w:rPr>
          <w:rFonts w:ascii="Times New Roman" w:hAnsi="Times New Roman" w:cs="Times New Roman"/>
          <w:sz w:val="24"/>
          <w:szCs w:val="24"/>
        </w:rPr>
      </w:pPr>
    </w:p>
    <w:p w14:paraId="1A7DD982" w14:textId="77777777"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After the commencement of negotiations, DFAT held biannual International Trade Negotiations Update Meetings which provided an avenue to update peak organisations (including civil society) on the status of the DFAT-led international trade negotiations and for peak organisations to ask questions about the government’s trade agenda.</w:t>
      </w:r>
    </w:p>
    <w:p w14:paraId="690E227F" w14:textId="77777777" w:rsidR="00BD1BB7" w:rsidRPr="00885C66" w:rsidRDefault="00BD1BB7" w:rsidP="00E94664">
      <w:pPr>
        <w:spacing w:after="0" w:line="240" w:lineRule="auto"/>
        <w:rPr>
          <w:rFonts w:ascii="Times New Roman" w:hAnsi="Times New Roman" w:cs="Times New Roman"/>
          <w:sz w:val="24"/>
          <w:szCs w:val="24"/>
        </w:rPr>
      </w:pPr>
    </w:p>
    <w:p w14:paraId="5E4E4CE8" w14:textId="1677D5F7"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Details of these consultations were set out in the consultation attachment to the Nati</w:t>
      </w:r>
      <w:r w:rsidR="00F51BE7" w:rsidRPr="00885C66">
        <w:rPr>
          <w:rFonts w:ascii="Times New Roman" w:hAnsi="Times New Roman" w:cs="Times New Roman"/>
          <w:sz w:val="24"/>
          <w:szCs w:val="24"/>
        </w:rPr>
        <w:t>onal Interest Analysis for the A</w:t>
      </w:r>
      <w:r w:rsidRPr="00885C66">
        <w:rPr>
          <w:rFonts w:ascii="Times New Roman" w:hAnsi="Times New Roman" w:cs="Times New Roman"/>
          <w:sz w:val="24"/>
          <w:szCs w:val="24"/>
        </w:rPr>
        <w:t>greement.</w:t>
      </w:r>
    </w:p>
    <w:p w14:paraId="5CFC8562" w14:textId="77777777" w:rsidR="00BD1BB7" w:rsidRPr="00885C66" w:rsidRDefault="00BD1BB7" w:rsidP="00E94664">
      <w:pPr>
        <w:spacing w:after="0" w:line="240" w:lineRule="auto"/>
        <w:rPr>
          <w:rFonts w:ascii="Times New Roman" w:hAnsi="Times New Roman" w:cs="Times New Roman"/>
          <w:sz w:val="24"/>
          <w:szCs w:val="24"/>
        </w:rPr>
      </w:pPr>
    </w:p>
    <w:p w14:paraId="5E95DD10" w14:textId="6BADB0C7"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The Regulations are a legislative instrument for the purposes of the </w:t>
      </w:r>
      <w:r w:rsidRPr="00885C66">
        <w:rPr>
          <w:rFonts w:ascii="Times New Roman" w:hAnsi="Times New Roman" w:cs="Times New Roman"/>
          <w:i/>
          <w:sz w:val="24"/>
          <w:szCs w:val="24"/>
        </w:rPr>
        <w:t>Legislative Instruments Act 2003</w:t>
      </w:r>
      <w:r w:rsidRPr="00885C66">
        <w:rPr>
          <w:rFonts w:ascii="Times New Roman" w:hAnsi="Times New Roman" w:cs="Times New Roman"/>
          <w:sz w:val="24"/>
          <w:szCs w:val="24"/>
        </w:rPr>
        <w:t>.</w:t>
      </w:r>
    </w:p>
    <w:p w14:paraId="364E8E32" w14:textId="77777777" w:rsidR="00BD1BB7" w:rsidRPr="00885C66" w:rsidRDefault="00BD1BB7" w:rsidP="00E94664">
      <w:pPr>
        <w:spacing w:after="0" w:line="240" w:lineRule="auto"/>
        <w:rPr>
          <w:rFonts w:ascii="Times New Roman" w:hAnsi="Times New Roman" w:cs="Times New Roman"/>
          <w:sz w:val="24"/>
          <w:szCs w:val="24"/>
        </w:rPr>
      </w:pPr>
    </w:p>
    <w:p w14:paraId="7EB1F6C4" w14:textId="6929AAE7"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The Regulations commence on the later of the day after the Regulations are registered, and the day on which Schedule 1 to the Customs Implementation Act commences. Schedule 1 to the Customs Implementation Act commences on the later of the day after that Act receives the Royal Assent, and the day the Agreement enters into force for Australia.</w:t>
      </w:r>
    </w:p>
    <w:p w14:paraId="0C54BEE8" w14:textId="77777777" w:rsidR="00BD1BB7" w:rsidRPr="00885C66" w:rsidRDefault="00BD1BB7" w:rsidP="00E94664">
      <w:pPr>
        <w:spacing w:after="0" w:line="240" w:lineRule="auto"/>
        <w:rPr>
          <w:rFonts w:ascii="Times New Roman" w:hAnsi="Times New Roman" w:cs="Times New Roman"/>
          <w:sz w:val="24"/>
          <w:szCs w:val="24"/>
        </w:rPr>
      </w:pPr>
    </w:p>
    <w:p w14:paraId="2A2C8DF1" w14:textId="6B8CB3BA" w:rsidR="00BD1BB7" w:rsidRPr="00885C66" w:rsidRDefault="00885C66"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OPC65481 - A</w:t>
      </w:r>
    </w:p>
    <w:p w14:paraId="7294EC2F" w14:textId="4927CD16" w:rsidR="00BD1BB7" w:rsidRPr="00885C66" w:rsidRDefault="00BD1BB7" w:rsidP="00E94664">
      <w:pPr>
        <w:spacing w:after="0" w:line="240" w:lineRule="auto"/>
        <w:jc w:val="right"/>
        <w:rPr>
          <w:rFonts w:ascii="Times New Roman" w:hAnsi="Times New Roman" w:cs="Times New Roman"/>
          <w:sz w:val="24"/>
          <w:szCs w:val="24"/>
        </w:rPr>
      </w:pPr>
      <w:r w:rsidRPr="00885C66">
        <w:rPr>
          <w:rFonts w:ascii="Times New Roman" w:hAnsi="Times New Roman" w:cs="Times New Roman"/>
          <w:sz w:val="24"/>
          <w:szCs w:val="24"/>
        </w:rPr>
        <w:br w:type="page"/>
      </w:r>
    </w:p>
    <w:p w14:paraId="5635BFC8" w14:textId="77777777" w:rsidR="00BD1BB7" w:rsidRPr="00885C66" w:rsidRDefault="00BD1BB7" w:rsidP="00E94664">
      <w:pPr>
        <w:spacing w:after="0" w:line="240" w:lineRule="auto"/>
        <w:jc w:val="right"/>
        <w:rPr>
          <w:rFonts w:ascii="Times New Roman" w:hAnsi="Times New Roman" w:cs="Times New Roman"/>
          <w:b/>
          <w:sz w:val="24"/>
          <w:szCs w:val="24"/>
          <w:u w:val="single"/>
        </w:rPr>
      </w:pPr>
      <w:r w:rsidRPr="00885C66">
        <w:rPr>
          <w:rFonts w:ascii="Times New Roman" w:hAnsi="Times New Roman" w:cs="Times New Roman"/>
          <w:b/>
          <w:sz w:val="24"/>
          <w:szCs w:val="24"/>
          <w:u w:val="single"/>
        </w:rPr>
        <w:lastRenderedPageBreak/>
        <w:t>ATTACHMENT A</w:t>
      </w:r>
    </w:p>
    <w:p w14:paraId="670B4D78" w14:textId="77777777" w:rsidR="00BD1BB7" w:rsidRPr="00885C66" w:rsidRDefault="00BD1BB7" w:rsidP="00E94664">
      <w:pPr>
        <w:spacing w:after="0" w:line="240" w:lineRule="auto"/>
        <w:jc w:val="right"/>
        <w:rPr>
          <w:rFonts w:ascii="Times New Roman" w:hAnsi="Times New Roman" w:cs="Times New Roman"/>
          <w:sz w:val="24"/>
          <w:szCs w:val="24"/>
        </w:rPr>
      </w:pPr>
    </w:p>
    <w:p w14:paraId="37A7F16D" w14:textId="16F38E33" w:rsidR="00BD1BB7" w:rsidRPr="00885C66" w:rsidRDefault="00BD1BB7" w:rsidP="00E94664">
      <w:pPr>
        <w:spacing w:after="0" w:line="240" w:lineRule="auto"/>
        <w:rPr>
          <w:rFonts w:ascii="Times New Roman" w:hAnsi="Times New Roman" w:cs="Times New Roman"/>
          <w:b/>
          <w:sz w:val="24"/>
          <w:szCs w:val="24"/>
          <w:u w:val="single"/>
        </w:rPr>
      </w:pPr>
      <w:r w:rsidRPr="00885C66">
        <w:rPr>
          <w:rFonts w:ascii="Times New Roman" w:hAnsi="Times New Roman" w:cs="Times New Roman"/>
          <w:b/>
          <w:sz w:val="24"/>
          <w:szCs w:val="24"/>
          <w:u w:val="single"/>
        </w:rPr>
        <w:t xml:space="preserve">Details of the </w:t>
      </w:r>
      <w:r w:rsidRPr="00885C66">
        <w:rPr>
          <w:rFonts w:ascii="Times New Roman" w:hAnsi="Times New Roman" w:cs="Times New Roman"/>
          <w:b/>
          <w:i/>
          <w:sz w:val="24"/>
          <w:szCs w:val="24"/>
          <w:u w:val="single"/>
        </w:rPr>
        <w:t>Customs (International Obligations) Amendment (Regional Comprehensive Economic Partnership Agreement Implementation) Regulations</w:t>
      </w:r>
      <w:r w:rsidRPr="00885C66">
        <w:rPr>
          <w:rFonts w:ascii="Times New Roman" w:hAnsi="Times New Roman" w:cs="Times New Roman"/>
          <w:b/>
          <w:sz w:val="24"/>
          <w:szCs w:val="24"/>
          <w:u w:val="single"/>
        </w:rPr>
        <w:t> </w:t>
      </w:r>
      <w:r w:rsidRPr="00885C66">
        <w:rPr>
          <w:rFonts w:ascii="Times New Roman" w:hAnsi="Times New Roman" w:cs="Times New Roman"/>
          <w:b/>
          <w:i/>
          <w:sz w:val="24"/>
          <w:szCs w:val="24"/>
          <w:u w:val="single"/>
        </w:rPr>
        <w:t>2021</w:t>
      </w:r>
    </w:p>
    <w:p w14:paraId="40E5AD9A" w14:textId="77777777" w:rsidR="00BD1BB7" w:rsidRPr="00885C66" w:rsidRDefault="00BD1BB7" w:rsidP="00E94664">
      <w:pPr>
        <w:spacing w:after="0" w:line="240" w:lineRule="auto"/>
        <w:rPr>
          <w:rFonts w:ascii="Times New Roman" w:hAnsi="Times New Roman" w:cs="Times New Roman"/>
          <w:sz w:val="24"/>
          <w:szCs w:val="24"/>
        </w:rPr>
      </w:pPr>
    </w:p>
    <w:p w14:paraId="4641BFF7" w14:textId="18A2FFC4" w:rsidR="00BD1BB7" w:rsidRPr="00885C66" w:rsidRDefault="00BD1BB7" w:rsidP="00E94664">
      <w:pPr>
        <w:spacing w:after="0" w:line="240" w:lineRule="auto"/>
        <w:rPr>
          <w:rFonts w:ascii="Times New Roman" w:hAnsi="Times New Roman" w:cs="Times New Roman"/>
          <w:b/>
          <w:sz w:val="24"/>
          <w:szCs w:val="24"/>
        </w:rPr>
      </w:pPr>
      <w:r w:rsidRPr="00885C66">
        <w:rPr>
          <w:rFonts w:ascii="Times New Roman" w:hAnsi="Times New Roman" w:cs="Times New Roman"/>
          <w:b/>
          <w:sz w:val="24"/>
          <w:szCs w:val="24"/>
        </w:rPr>
        <w:t>Section 1  Name</w:t>
      </w:r>
    </w:p>
    <w:p w14:paraId="636E4A75" w14:textId="77777777" w:rsidR="00BD1BB7" w:rsidRPr="00885C66" w:rsidRDefault="00BD1BB7" w:rsidP="00E94664">
      <w:pPr>
        <w:spacing w:after="0" w:line="240" w:lineRule="auto"/>
        <w:rPr>
          <w:rFonts w:ascii="Times New Roman" w:hAnsi="Times New Roman" w:cs="Times New Roman"/>
          <w:sz w:val="24"/>
          <w:szCs w:val="24"/>
        </w:rPr>
      </w:pPr>
    </w:p>
    <w:p w14:paraId="192B61A5" w14:textId="266730BF"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This section provide</w:t>
      </w:r>
      <w:r w:rsidR="00D14964" w:rsidRPr="00885C66">
        <w:rPr>
          <w:rFonts w:ascii="Times New Roman" w:hAnsi="Times New Roman" w:cs="Times New Roman"/>
          <w:sz w:val="24"/>
          <w:szCs w:val="24"/>
        </w:rPr>
        <w:t>s</w:t>
      </w:r>
      <w:r w:rsidRPr="00885C66">
        <w:rPr>
          <w:rFonts w:ascii="Times New Roman" w:hAnsi="Times New Roman" w:cs="Times New Roman"/>
          <w:sz w:val="24"/>
          <w:szCs w:val="24"/>
        </w:rPr>
        <w:t xml:space="preserve"> that the title of the instrument is the </w:t>
      </w:r>
      <w:r w:rsidRPr="00885C66">
        <w:rPr>
          <w:rFonts w:ascii="Times New Roman" w:hAnsi="Times New Roman" w:cs="Times New Roman"/>
          <w:i/>
          <w:sz w:val="24"/>
          <w:szCs w:val="24"/>
        </w:rPr>
        <w:t>Customs (International Obligations) Amendment (Regional Comprehensive Economic Partnership Agreement Implementation) Regulations</w:t>
      </w:r>
      <w:r w:rsidRPr="00885C66">
        <w:rPr>
          <w:rFonts w:ascii="Times New Roman" w:hAnsi="Times New Roman" w:cs="Times New Roman"/>
          <w:sz w:val="24"/>
          <w:szCs w:val="24"/>
        </w:rPr>
        <w:t> </w:t>
      </w:r>
      <w:r w:rsidRPr="00885C66">
        <w:rPr>
          <w:rFonts w:ascii="Times New Roman" w:hAnsi="Times New Roman" w:cs="Times New Roman"/>
          <w:i/>
          <w:sz w:val="24"/>
          <w:szCs w:val="24"/>
        </w:rPr>
        <w:t>2021</w:t>
      </w:r>
      <w:r w:rsidRPr="00885C66">
        <w:rPr>
          <w:rFonts w:ascii="Times New Roman" w:hAnsi="Times New Roman" w:cs="Times New Roman"/>
          <w:sz w:val="24"/>
          <w:szCs w:val="24"/>
        </w:rPr>
        <w:t xml:space="preserve"> (the Regulations).</w:t>
      </w:r>
    </w:p>
    <w:p w14:paraId="304DA313" w14:textId="77777777" w:rsidR="00BD1BB7" w:rsidRPr="00885C66" w:rsidRDefault="00BD1BB7" w:rsidP="00E94664">
      <w:pPr>
        <w:spacing w:after="0" w:line="240" w:lineRule="auto"/>
        <w:rPr>
          <w:rFonts w:ascii="Times New Roman" w:hAnsi="Times New Roman" w:cs="Times New Roman"/>
          <w:sz w:val="24"/>
          <w:szCs w:val="24"/>
        </w:rPr>
      </w:pPr>
    </w:p>
    <w:p w14:paraId="2D75E938" w14:textId="5FC5E9AC" w:rsidR="00BD1BB7" w:rsidRPr="00885C66" w:rsidRDefault="00BD1BB7" w:rsidP="00E94664">
      <w:pPr>
        <w:spacing w:after="0" w:line="240" w:lineRule="auto"/>
        <w:rPr>
          <w:rFonts w:ascii="Times New Roman" w:hAnsi="Times New Roman" w:cs="Times New Roman"/>
          <w:b/>
          <w:sz w:val="24"/>
          <w:szCs w:val="24"/>
        </w:rPr>
      </w:pPr>
      <w:r w:rsidRPr="00885C66">
        <w:rPr>
          <w:rFonts w:ascii="Times New Roman" w:hAnsi="Times New Roman" w:cs="Times New Roman"/>
          <w:b/>
          <w:sz w:val="24"/>
          <w:szCs w:val="24"/>
        </w:rPr>
        <w:t>Section 2  Commencement</w:t>
      </w:r>
    </w:p>
    <w:p w14:paraId="1F80D09A" w14:textId="77777777" w:rsidR="00BD1BB7" w:rsidRPr="00885C66" w:rsidRDefault="00BD1BB7" w:rsidP="00E94664">
      <w:pPr>
        <w:spacing w:after="0" w:line="240" w:lineRule="auto"/>
        <w:rPr>
          <w:rFonts w:ascii="Times New Roman" w:hAnsi="Times New Roman" w:cs="Times New Roman"/>
          <w:sz w:val="24"/>
          <w:szCs w:val="24"/>
        </w:rPr>
      </w:pPr>
    </w:p>
    <w:p w14:paraId="2BCF73D2" w14:textId="59D7FAF3"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This section set</w:t>
      </w:r>
      <w:r w:rsidR="00D14964" w:rsidRPr="00885C66">
        <w:rPr>
          <w:rFonts w:ascii="Times New Roman" w:hAnsi="Times New Roman" w:cs="Times New Roman"/>
          <w:sz w:val="24"/>
          <w:szCs w:val="24"/>
        </w:rPr>
        <w:t>s</w:t>
      </w:r>
      <w:r w:rsidRPr="00885C66">
        <w:rPr>
          <w:rFonts w:ascii="Times New Roman" w:hAnsi="Times New Roman" w:cs="Times New Roman"/>
          <w:sz w:val="24"/>
          <w:szCs w:val="24"/>
        </w:rPr>
        <w:t xml:space="preserve"> out, in a table, the date on which each of the provisions contained in the Regulations commence.</w:t>
      </w:r>
    </w:p>
    <w:p w14:paraId="509B0AE4" w14:textId="77777777" w:rsidR="00BD1BB7" w:rsidRPr="00885C66" w:rsidRDefault="00BD1BB7" w:rsidP="00E94664">
      <w:pPr>
        <w:spacing w:after="0" w:line="240" w:lineRule="auto"/>
        <w:rPr>
          <w:rFonts w:ascii="Times New Roman" w:hAnsi="Times New Roman" w:cs="Times New Roman"/>
          <w:sz w:val="24"/>
          <w:szCs w:val="24"/>
        </w:rPr>
      </w:pPr>
    </w:p>
    <w:p w14:paraId="66FDB13B" w14:textId="50AD0923"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Table item 1 provide</w:t>
      </w:r>
      <w:r w:rsidR="00D14964" w:rsidRPr="00885C66">
        <w:rPr>
          <w:rFonts w:ascii="Times New Roman" w:hAnsi="Times New Roman" w:cs="Times New Roman"/>
          <w:sz w:val="24"/>
          <w:szCs w:val="24"/>
        </w:rPr>
        <w:t>s</w:t>
      </w:r>
      <w:r w:rsidRPr="00885C66">
        <w:rPr>
          <w:rFonts w:ascii="Times New Roman" w:hAnsi="Times New Roman" w:cs="Times New Roman"/>
          <w:sz w:val="24"/>
          <w:szCs w:val="24"/>
        </w:rPr>
        <w:t xml:space="preserve"> for the Regulations to commence on the later of the day after the Regulations are registered, and the day on which Schedule 1 to the </w:t>
      </w:r>
      <w:r w:rsidRPr="00885C66">
        <w:rPr>
          <w:rFonts w:ascii="Times New Roman" w:hAnsi="Times New Roman" w:cs="Times New Roman"/>
          <w:i/>
          <w:sz w:val="24"/>
          <w:szCs w:val="24"/>
        </w:rPr>
        <w:t>Customs Amendment (Regional Comprehensive Economic Partnership Agreement Implementation) Act 2021</w:t>
      </w:r>
      <w:r w:rsidRPr="00885C66">
        <w:rPr>
          <w:rFonts w:ascii="Times New Roman" w:hAnsi="Times New Roman" w:cs="Times New Roman"/>
          <w:sz w:val="24"/>
          <w:szCs w:val="24"/>
        </w:rPr>
        <w:t xml:space="preserve"> (the </w:t>
      </w:r>
      <w:r w:rsidR="00D14964" w:rsidRPr="00885C66">
        <w:rPr>
          <w:rFonts w:ascii="Times New Roman" w:hAnsi="Times New Roman" w:cs="Times New Roman"/>
          <w:sz w:val="24"/>
          <w:szCs w:val="24"/>
        </w:rPr>
        <w:t xml:space="preserve">Customs </w:t>
      </w:r>
      <w:r w:rsidRPr="00885C66">
        <w:rPr>
          <w:rFonts w:ascii="Times New Roman" w:hAnsi="Times New Roman" w:cs="Times New Roman"/>
          <w:sz w:val="24"/>
          <w:szCs w:val="24"/>
        </w:rPr>
        <w:t xml:space="preserve">Implementation Act) commences. Schedule 1 to the </w:t>
      </w:r>
      <w:r w:rsidR="00D14964" w:rsidRPr="00885C66">
        <w:rPr>
          <w:rFonts w:ascii="Times New Roman" w:hAnsi="Times New Roman" w:cs="Times New Roman"/>
          <w:sz w:val="24"/>
          <w:szCs w:val="24"/>
        </w:rPr>
        <w:t xml:space="preserve">Customs </w:t>
      </w:r>
      <w:r w:rsidRPr="00885C66">
        <w:rPr>
          <w:rFonts w:ascii="Times New Roman" w:hAnsi="Times New Roman" w:cs="Times New Roman"/>
          <w:sz w:val="24"/>
          <w:szCs w:val="24"/>
        </w:rPr>
        <w:t xml:space="preserve">Implementation Act commences on the later of the day after that Act receives the Royal Assent, and the day the </w:t>
      </w:r>
      <w:r w:rsidR="00D14964" w:rsidRPr="00885C66">
        <w:rPr>
          <w:rFonts w:ascii="Times New Roman" w:hAnsi="Times New Roman" w:cs="Times New Roman"/>
          <w:sz w:val="24"/>
          <w:szCs w:val="24"/>
        </w:rPr>
        <w:t xml:space="preserve">Regional Comprehensive Economic Partnership </w:t>
      </w:r>
      <w:r w:rsidRPr="00885C66">
        <w:rPr>
          <w:rFonts w:ascii="Times New Roman" w:hAnsi="Times New Roman" w:cs="Times New Roman"/>
          <w:sz w:val="24"/>
          <w:szCs w:val="24"/>
        </w:rPr>
        <w:t xml:space="preserve">Agreement </w:t>
      </w:r>
      <w:r w:rsidR="00D14964" w:rsidRPr="00885C66">
        <w:rPr>
          <w:rFonts w:ascii="Times New Roman" w:hAnsi="Times New Roman" w:cs="Times New Roman"/>
          <w:sz w:val="24"/>
          <w:szCs w:val="24"/>
        </w:rPr>
        <w:t xml:space="preserve">(the Agreement) </w:t>
      </w:r>
      <w:r w:rsidRPr="00885C66">
        <w:rPr>
          <w:rFonts w:ascii="Times New Roman" w:hAnsi="Times New Roman" w:cs="Times New Roman"/>
          <w:sz w:val="24"/>
          <w:szCs w:val="24"/>
        </w:rPr>
        <w:t>enters into force for Australia.</w:t>
      </w:r>
    </w:p>
    <w:p w14:paraId="2D850D8F" w14:textId="77777777" w:rsidR="00BD1BB7" w:rsidRPr="00885C66" w:rsidRDefault="00BD1BB7" w:rsidP="00E94664">
      <w:pPr>
        <w:spacing w:after="0" w:line="240" w:lineRule="auto"/>
        <w:rPr>
          <w:rFonts w:ascii="Times New Roman" w:hAnsi="Times New Roman" w:cs="Times New Roman"/>
          <w:sz w:val="24"/>
          <w:szCs w:val="24"/>
        </w:rPr>
      </w:pPr>
    </w:p>
    <w:p w14:paraId="6465FAB8" w14:textId="19446FD7" w:rsidR="00BD1BB7" w:rsidRPr="00885C66" w:rsidRDefault="00BD1BB7" w:rsidP="00E94664">
      <w:pPr>
        <w:spacing w:after="0" w:line="240" w:lineRule="auto"/>
        <w:rPr>
          <w:rFonts w:ascii="Times New Roman" w:hAnsi="Times New Roman" w:cs="Times New Roman"/>
          <w:b/>
          <w:sz w:val="24"/>
          <w:szCs w:val="24"/>
        </w:rPr>
      </w:pPr>
      <w:r w:rsidRPr="00885C66">
        <w:rPr>
          <w:rFonts w:ascii="Times New Roman" w:hAnsi="Times New Roman" w:cs="Times New Roman"/>
          <w:b/>
          <w:sz w:val="24"/>
          <w:szCs w:val="24"/>
        </w:rPr>
        <w:t>Section 3  Authority</w:t>
      </w:r>
    </w:p>
    <w:p w14:paraId="37504188" w14:textId="77777777" w:rsidR="00BD1BB7" w:rsidRPr="00885C66" w:rsidRDefault="00BD1BB7" w:rsidP="00E94664">
      <w:pPr>
        <w:spacing w:after="0" w:line="240" w:lineRule="auto"/>
        <w:rPr>
          <w:rFonts w:ascii="Times New Roman" w:hAnsi="Times New Roman" w:cs="Times New Roman"/>
          <w:sz w:val="24"/>
          <w:szCs w:val="24"/>
        </w:rPr>
      </w:pPr>
    </w:p>
    <w:p w14:paraId="1CEECC56" w14:textId="53A2C4B0"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This section set</w:t>
      </w:r>
      <w:r w:rsidR="00D14964" w:rsidRPr="00885C66">
        <w:rPr>
          <w:rFonts w:ascii="Times New Roman" w:hAnsi="Times New Roman" w:cs="Times New Roman"/>
          <w:sz w:val="24"/>
          <w:szCs w:val="24"/>
        </w:rPr>
        <w:t>s</w:t>
      </w:r>
      <w:r w:rsidRPr="00885C66">
        <w:rPr>
          <w:rFonts w:ascii="Times New Roman" w:hAnsi="Times New Roman" w:cs="Times New Roman"/>
          <w:sz w:val="24"/>
          <w:szCs w:val="24"/>
        </w:rPr>
        <w:t xml:space="preserve"> out the authority under which the Regulations are to be made, which is the </w:t>
      </w:r>
      <w:r w:rsidRPr="00885C66">
        <w:rPr>
          <w:rFonts w:ascii="Times New Roman" w:hAnsi="Times New Roman" w:cs="Times New Roman"/>
          <w:i/>
          <w:sz w:val="24"/>
          <w:szCs w:val="24"/>
        </w:rPr>
        <w:t>Customs Act 1901</w:t>
      </w:r>
      <w:r w:rsidRPr="00885C66">
        <w:rPr>
          <w:rFonts w:ascii="Times New Roman" w:hAnsi="Times New Roman" w:cs="Times New Roman"/>
          <w:sz w:val="24"/>
          <w:szCs w:val="24"/>
        </w:rPr>
        <w:t xml:space="preserve"> (the Customs Act).</w:t>
      </w:r>
    </w:p>
    <w:p w14:paraId="1021AF20" w14:textId="77777777" w:rsidR="00BD1BB7" w:rsidRPr="00885C66" w:rsidRDefault="00BD1BB7" w:rsidP="00E94664">
      <w:pPr>
        <w:spacing w:after="0" w:line="240" w:lineRule="auto"/>
        <w:rPr>
          <w:rFonts w:ascii="Times New Roman" w:hAnsi="Times New Roman" w:cs="Times New Roman"/>
          <w:sz w:val="24"/>
          <w:szCs w:val="24"/>
        </w:rPr>
      </w:pPr>
    </w:p>
    <w:p w14:paraId="774814B8" w14:textId="266070ED" w:rsidR="00BD1BB7" w:rsidRPr="00885C66" w:rsidRDefault="00BD1BB7" w:rsidP="00E94664">
      <w:pPr>
        <w:spacing w:after="0" w:line="240" w:lineRule="auto"/>
        <w:rPr>
          <w:rFonts w:ascii="Times New Roman" w:hAnsi="Times New Roman" w:cs="Times New Roman"/>
          <w:b/>
          <w:sz w:val="24"/>
          <w:szCs w:val="24"/>
        </w:rPr>
      </w:pPr>
      <w:r w:rsidRPr="00885C66">
        <w:rPr>
          <w:rFonts w:ascii="Times New Roman" w:hAnsi="Times New Roman" w:cs="Times New Roman"/>
          <w:b/>
          <w:sz w:val="24"/>
          <w:szCs w:val="24"/>
        </w:rPr>
        <w:t>Section 4  Schedules</w:t>
      </w:r>
    </w:p>
    <w:p w14:paraId="234FDC98" w14:textId="77777777" w:rsidR="00BD1BB7" w:rsidRPr="00885C66" w:rsidRDefault="00BD1BB7" w:rsidP="00E94664">
      <w:pPr>
        <w:spacing w:after="0" w:line="240" w:lineRule="auto"/>
        <w:rPr>
          <w:rFonts w:ascii="Times New Roman" w:hAnsi="Times New Roman" w:cs="Times New Roman"/>
          <w:sz w:val="24"/>
          <w:szCs w:val="24"/>
        </w:rPr>
      </w:pPr>
    </w:p>
    <w:p w14:paraId="49CE6F89" w14:textId="1BFC54AA"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This section </w:t>
      </w:r>
      <w:r w:rsidR="00D14964" w:rsidRPr="00885C66">
        <w:rPr>
          <w:rFonts w:ascii="Times New Roman" w:hAnsi="Times New Roman" w:cs="Times New Roman"/>
          <w:sz w:val="24"/>
          <w:szCs w:val="24"/>
        </w:rPr>
        <w:t>is</w:t>
      </w:r>
      <w:r w:rsidRPr="00885C66">
        <w:rPr>
          <w:rFonts w:ascii="Times New Roman" w:hAnsi="Times New Roman" w:cs="Times New Roman"/>
          <w:sz w:val="24"/>
          <w:szCs w:val="24"/>
        </w:rPr>
        <w:t xml:space="preserve"> the formal enabling provision for the Schedule to the Regulations, and provide</w:t>
      </w:r>
      <w:r w:rsidR="00162312" w:rsidRPr="00885C66">
        <w:rPr>
          <w:rFonts w:ascii="Times New Roman" w:hAnsi="Times New Roman" w:cs="Times New Roman"/>
          <w:sz w:val="24"/>
          <w:szCs w:val="24"/>
        </w:rPr>
        <w:t>s</w:t>
      </w:r>
      <w:r w:rsidRPr="00885C66">
        <w:rPr>
          <w:rFonts w:ascii="Times New Roman" w:hAnsi="Times New Roman" w:cs="Times New Roman"/>
          <w:sz w:val="24"/>
          <w:szCs w:val="24"/>
        </w:rPr>
        <w:t xml:space="preserve"> that, each instrument that is specified in a Schedule to the Regulations is amended or repealed as set out in the applicable items in the Schedule concerned, and that any other item in a Schedule to this instrument has effect according to its terms.</w:t>
      </w:r>
    </w:p>
    <w:p w14:paraId="0F99BD14" w14:textId="77777777" w:rsidR="00BD1BB7" w:rsidRPr="00885C66" w:rsidRDefault="00BD1BB7" w:rsidP="00E94664">
      <w:pPr>
        <w:spacing w:after="0" w:line="240" w:lineRule="auto"/>
        <w:rPr>
          <w:rFonts w:ascii="Times New Roman" w:hAnsi="Times New Roman" w:cs="Times New Roman"/>
          <w:sz w:val="24"/>
          <w:szCs w:val="24"/>
        </w:rPr>
      </w:pPr>
    </w:p>
    <w:p w14:paraId="17F767BC" w14:textId="1239F72B"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The </w:t>
      </w:r>
      <w:r w:rsidRPr="00885C66">
        <w:rPr>
          <w:rFonts w:ascii="Times New Roman" w:hAnsi="Times New Roman" w:cs="Times New Roman"/>
          <w:i/>
          <w:sz w:val="24"/>
          <w:szCs w:val="24"/>
        </w:rPr>
        <w:t>Customs (International Obligations) Regulation 2015</w:t>
      </w:r>
      <w:r w:rsidRPr="00885C66">
        <w:rPr>
          <w:rFonts w:ascii="Times New Roman" w:hAnsi="Times New Roman" w:cs="Times New Roman"/>
          <w:sz w:val="24"/>
          <w:szCs w:val="24"/>
        </w:rPr>
        <w:t xml:space="preserve"> (the International Obligations Regulation) </w:t>
      </w:r>
      <w:r w:rsidR="00D14964" w:rsidRPr="00885C66">
        <w:rPr>
          <w:rFonts w:ascii="Times New Roman" w:hAnsi="Times New Roman" w:cs="Times New Roman"/>
          <w:sz w:val="24"/>
          <w:szCs w:val="24"/>
        </w:rPr>
        <w:t>is</w:t>
      </w:r>
      <w:r w:rsidRPr="00885C66">
        <w:rPr>
          <w:rFonts w:ascii="Times New Roman" w:hAnsi="Times New Roman" w:cs="Times New Roman"/>
          <w:sz w:val="24"/>
          <w:szCs w:val="24"/>
        </w:rPr>
        <w:t xml:space="preserve"> amended by the Regulations.</w:t>
      </w:r>
    </w:p>
    <w:p w14:paraId="09534502" w14:textId="77777777" w:rsidR="00BD1BB7" w:rsidRPr="00885C66" w:rsidRDefault="00BD1BB7" w:rsidP="00E94664">
      <w:pPr>
        <w:spacing w:after="0" w:line="240" w:lineRule="auto"/>
        <w:rPr>
          <w:rFonts w:ascii="Times New Roman" w:hAnsi="Times New Roman" w:cs="Times New Roman"/>
          <w:sz w:val="24"/>
          <w:szCs w:val="24"/>
        </w:rPr>
      </w:pPr>
    </w:p>
    <w:p w14:paraId="5A8B098F" w14:textId="77777777" w:rsidR="00BD1BB7" w:rsidRPr="00885C66" w:rsidRDefault="00BD1BB7" w:rsidP="00E94664">
      <w:pPr>
        <w:spacing w:after="0" w:line="240" w:lineRule="auto"/>
        <w:rPr>
          <w:rFonts w:ascii="Times New Roman" w:hAnsi="Times New Roman" w:cs="Times New Roman"/>
          <w:b/>
          <w:sz w:val="24"/>
          <w:szCs w:val="24"/>
        </w:rPr>
      </w:pPr>
      <w:r w:rsidRPr="00885C66">
        <w:rPr>
          <w:rFonts w:ascii="Times New Roman" w:hAnsi="Times New Roman" w:cs="Times New Roman"/>
          <w:b/>
          <w:sz w:val="24"/>
          <w:szCs w:val="24"/>
        </w:rPr>
        <w:t>Schedule 1—Amendments</w:t>
      </w:r>
    </w:p>
    <w:p w14:paraId="22FA96C1" w14:textId="77777777" w:rsidR="00BD1BB7" w:rsidRPr="00885C66" w:rsidRDefault="00BD1BB7" w:rsidP="00E94664">
      <w:pPr>
        <w:spacing w:after="0" w:line="240" w:lineRule="auto"/>
        <w:rPr>
          <w:rFonts w:ascii="Times New Roman" w:hAnsi="Times New Roman" w:cs="Times New Roman"/>
          <w:sz w:val="24"/>
          <w:szCs w:val="24"/>
        </w:rPr>
      </w:pPr>
    </w:p>
    <w:p w14:paraId="027641DC" w14:textId="77777777" w:rsidR="00BD1BB7" w:rsidRPr="00885C66" w:rsidRDefault="00BD1BB7" w:rsidP="00E94664">
      <w:pPr>
        <w:spacing w:after="0" w:line="240" w:lineRule="auto"/>
        <w:rPr>
          <w:rFonts w:ascii="Times New Roman" w:hAnsi="Times New Roman" w:cs="Times New Roman"/>
          <w:b/>
          <w:i/>
          <w:sz w:val="24"/>
          <w:szCs w:val="24"/>
        </w:rPr>
      </w:pPr>
      <w:r w:rsidRPr="00885C66">
        <w:rPr>
          <w:rFonts w:ascii="Times New Roman" w:hAnsi="Times New Roman" w:cs="Times New Roman"/>
          <w:b/>
          <w:i/>
          <w:sz w:val="24"/>
          <w:szCs w:val="24"/>
        </w:rPr>
        <w:t>Customs (International Obligations) Regulation 2015</w:t>
      </w:r>
    </w:p>
    <w:p w14:paraId="0DC93CF0" w14:textId="77777777" w:rsidR="00BD1BB7" w:rsidRPr="00885C66" w:rsidRDefault="00BD1BB7" w:rsidP="00E94664">
      <w:pPr>
        <w:spacing w:after="0" w:line="240" w:lineRule="auto"/>
        <w:rPr>
          <w:rFonts w:ascii="Times New Roman" w:hAnsi="Times New Roman" w:cs="Times New Roman"/>
          <w:sz w:val="24"/>
          <w:szCs w:val="24"/>
        </w:rPr>
      </w:pPr>
    </w:p>
    <w:p w14:paraId="7C337683" w14:textId="77777777"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Article 3.23 of Chapter 3 of the Agreement contains the obligation to allow importers of goods to apply for a refund of any excess duties paid as a result of the goods not having been granted </w:t>
      </w:r>
      <w:r w:rsidRPr="00885C66">
        <w:rPr>
          <w:rFonts w:ascii="Times New Roman" w:hAnsi="Times New Roman" w:cs="Times New Roman"/>
          <w:sz w:val="24"/>
          <w:szCs w:val="24"/>
        </w:rPr>
        <w:lastRenderedPageBreak/>
        <w:t>preferential tariff treatment, on presentation of the following to the customs authority of the Party to which the goods are imported:</w:t>
      </w:r>
    </w:p>
    <w:p w14:paraId="5D5680B1" w14:textId="77777777" w:rsidR="00BD1BB7" w:rsidRPr="00885C66" w:rsidRDefault="00BD1BB7" w:rsidP="00E94664">
      <w:pPr>
        <w:pStyle w:val="ListParagraph"/>
        <w:numPr>
          <w:ilvl w:val="0"/>
          <w:numId w:val="7"/>
        </w:numPr>
        <w:spacing w:before="0"/>
        <w:ind w:left="1094" w:hanging="547"/>
        <w:contextualSpacing w:val="0"/>
        <w:rPr>
          <w:szCs w:val="24"/>
        </w:rPr>
      </w:pPr>
      <w:r w:rsidRPr="00885C66">
        <w:rPr>
          <w:szCs w:val="24"/>
        </w:rPr>
        <w:t>a Proof of Origin and other evidence that the good qualifies as an originating good; and</w:t>
      </w:r>
    </w:p>
    <w:p w14:paraId="5A93DEF1" w14:textId="77777777" w:rsidR="00BD1BB7" w:rsidRPr="00885C66" w:rsidRDefault="00BD1BB7" w:rsidP="00E94664">
      <w:pPr>
        <w:pStyle w:val="ListParagraph"/>
        <w:numPr>
          <w:ilvl w:val="0"/>
          <w:numId w:val="7"/>
        </w:numPr>
        <w:spacing w:before="0"/>
        <w:ind w:left="1094" w:hanging="547"/>
        <w:contextualSpacing w:val="0"/>
        <w:rPr>
          <w:szCs w:val="24"/>
        </w:rPr>
      </w:pPr>
      <w:r w:rsidRPr="00885C66">
        <w:rPr>
          <w:szCs w:val="24"/>
        </w:rPr>
        <w:t>such other documentation in relation to the importation as the customs authority may require to satisfactorily evidence the preferential tariff treatment claimed.</w:t>
      </w:r>
    </w:p>
    <w:p w14:paraId="75DC98D1" w14:textId="77777777" w:rsidR="00BD1BB7" w:rsidRPr="00885C66" w:rsidRDefault="00BD1BB7" w:rsidP="00E94664">
      <w:pPr>
        <w:spacing w:after="0" w:line="240" w:lineRule="auto"/>
        <w:rPr>
          <w:rFonts w:ascii="Times New Roman" w:hAnsi="Times New Roman" w:cs="Times New Roman"/>
          <w:sz w:val="24"/>
          <w:szCs w:val="24"/>
        </w:rPr>
      </w:pPr>
    </w:p>
    <w:p w14:paraId="2ADF7EE4" w14:textId="4E2D123F"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The purpose of the Regulations is to specify the circumstances under which an importer of goods may apply for any excess duty paid on RCEP originating goods and goods that would have been RCEP originating goods. The amendments </w:t>
      </w:r>
      <w:r w:rsidR="00D14964" w:rsidRPr="00885C66">
        <w:rPr>
          <w:rFonts w:ascii="Times New Roman" w:hAnsi="Times New Roman" w:cs="Times New Roman"/>
          <w:sz w:val="24"/>
          <w:szCs w:val="24"/>
        </w:rPr>
        <w:t>made</w:t>
      </w:r>
      <w:r w:rsidRPr="00885C66">
        <w:rPr>
          <w:rFonts w:ascii="Times New Roman" w:hAnsi="Times New Roman" w:cs="Times New Roman"/>
          <w:sz w:val="24"/>
          <w:szCs w:val="24"/>
        </w:rPr>
        <w:t xml:space="preserve"> by items 1 to 6 of the Regulations implement the obligation under Article 3.23.</w:t>
      </w:r>
    </w:p>
    <w:p w14:paraId="5B13B922" w14:textId="77777777" w:rsidR="00BD1BB7" w:rsidRPr="00885C66" w:rsidRDefault="00BD1BB7" w:rsidP="00E94664">
      <w:pPr>
        <w:spacing w:after="0" w:line="240" w:lineRule="auto"/>
        <w:rPr>
          <w:rFonts w:ascii="Times New Roman" w:hAnsi="Times New Roman" w:cs="Times New Roman"/>
          <w:sz w:val="24"/>
          <w:szCs w:val="24"/>
        </w:rPr>
      </w:pPr>
    </w:p>
    <w:p w14:paraId="1EB2320F" w14:textId="71976ABD" w:rsidR="00BD1BB7" w:rsidRPr="00885C66" w:rsidRDefault="00BD1BB7" w:rsidP="00E94664">
      <w:pPr>
        <w:spacing w:after="0" w:line="240" w:lineRule="auto"/>
        <w:rPr>
          <w:rFonts w:ascii="Times New Roman" w:hAnsi="Times New Roman" w:cs="Times New Roman"/>
          <w:b/>
          <w:sz w:val="24"/>
          <w:szCs w:val="24"/>
        </w:rPr>
      </w:pPr>
      <w:r w:rsidRPr="00885C66">
        <w:rPr>
          <w:rFonts w:ascii="Times New Roman" w:hAnsi="Times New Roman" w:cs="Times New Roman"/>
          <w:b/>
          <w:sz w:val="24"/>
          <w:szCs w:val="24"/>
        </w:rPr>
        <w:t>Item 1  Section 4</w:t>
      </w:r>
    </w:p>
    <w:p w14:paraId="353721B9" w14:textId="77777777" w:rsidR="00BD1BB7" w:rsidRPr="00885C66" w:rsidRDefault="00BD1BB7" w:rsidP="00E94664">
      <w:pPr>
        <w:spacing w:after="0" w:line="240" w:lineRule="auto"/>
        <w:rPr>
          <w:rFonts w:ascii="Times New Roman" w:hAnsi="Times New Roman" w:cs="Times New Roman"/>
          <w:sz w:val="24"/>
          <w:szCs w:val="24"/>
        </w:rPr>
      </w:pPr>
    </w:p>
    <w:p w14:paraId="1F15797F" w14:textId="4E5EE847"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This item amend</w:t>
      </w:r>
      <w:r w:rsidR="00D14964" w:rsidRPr="00885C66">
        <w:rPr>
          <w:rFonts w:ascii="Times New Roman" w:hAnsi="Times New Roman" w:cs="Times New Roman"/>
          <w:sz w:val="24"/>
          <w:szCs w:val="24"/>
        </w:rPr>
        <w:t>s</w:t>
      </w:r>
      <w:r w:rsidRPr="00885C66">
        <w:rPr>
          <w:rFonts w:ascii="Times New Roman" w:hAnsi="Times New Roman" w:cs="Times New Roman"/>
          <w:sz w:val="24"/>
          <w:szCs w:val="24"/>
        </w:rPr>
        <w:t xml:space="preserve"> section 4 of the International Obligations Regulation to insert a </w:t>
      </w:r>
      <w:r w:rsidR="00F51BE7" w:rsidRPr="00885C66">
        <w:rPr>
          <w:rFonts w:ascii="Times New Roman" w:hAnsi="Times New Roman" w:cs="Times New Roman"/>
          <w:sz w:val="24"/>
          <w:szCs w:val="24"/>
        </w:rPr>
        <w:t xml:space="preserve">new </w:t>
      </w:r>
      <w:r w:rsidRPr="00885C66">
        <w:rPr>
          <w:rFonts w:ascii="Times New Roman" w:hAnsi="Times New Roman" w:cs="Times New Roman"/>
          <w:sz w:val="24"/>
          <w:szCs w:val="24"/>
        </w:rPr>
        <w:t xml:space="preserve">definition of </w:t>
      </w:r>
      <w:r w:rsidRPr="00885C66">
        <w:rPr>
          <w:rFonts w:ascii="Times New Roman" w:hAnsi="Times New Roman" w:cs="Times New Roman"/>
          <w:i/>
          <w:sz w:val="24"/>
          <w:szCs w:val="24"/>
        </w:rPr>
        <w:t>RCEP originating goods</w:t>
      </w:r>
      <w:r w:rsidRPr="00885C66">
        <w:rPr>
          <w:rFonts w:ascii="Times New Roman" w:hAnsi="Times New Roman" w:cs="Times New Roman"/>
          <w:sz w:val="24"/>
          <w:szCs w:val="24"/>
        </w:rPr>
        <w:t>, which has the same meaning as given by subsection 153ZQB(1) of new Division 1N of Part VIII of the Customs Act.</w:t>
      </w:r>
    </w:p>
    <w:p w14:paraId="15E2B4F6" w14:textId="77777777" w:rsidR="00BD1BB7" w:rsidRPr="00885C66" w:rsidRDefault="00BD1BB7" w:rsidP="00E94664">
      <w:pPr>
        <w:spacing w:after="0" w:line="240" w:lineRule="auto"/>
        <w:rPr>
          <w:rFonts w:ascii="Times New Roman" w:hAnsi="Times New Roman" w:cs="Times New Roman"/>
          <w:sz w:val="24"/>
          <w:szCs w:val="24"/>
        </w:rPr>
      </w:pPr>
    </w:p>
    <w:p w14:paraId="35450135" w14:textId="77777777"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Under subsection 153ZQB(1) of the Customs Act, </w:t>
      </w:r>
      <w:r w:rsidRPr="00885C66">
        <w:rPr>
          <w:rFonts w:ascii="Times New Roman" w:hAnsi="Times New Roman" w:cs="Times New Roman"/>
          <w:i/>
          <w:sz w:val="24"/>
          <w:szCs w:val="24"/>
        </w:rPr>
        <w:t>RCEP originating goods</w:t>
      </w:r>
      <w:r w:rsidRPr="00885C66">
        <w:rPr>
          <w:rFonts w:ascii="Times New Roman" w:hAnsi="Times New Roman" w:cs="Times New Roman"/>
          <w:sz w:val="24"/>
          <w:szCs w:val="24"/>
        </w:rPr>
        <w:t xml:space="preserve"> means goods that, under Division 1N, are RCEP originating goods. These are goods that are:</w:t>
      </w:r>
    </w:p>
    <w:p w14:paraId="334C1ECE" w14:textId="77777777" w:rsidR="00BD1BB7" w:rsidRPr="00885C66" w:rsidRDefault="00BD1BB7" w:rsidP="00E94664">
      <w:pPr>
        <w:pStyle w:val="ListParagraph"/>
        <w:numPr>
          <w:ilvl w:val="0"/>
          <w:numId w:val="3"/>
        </w:numPr>
        <w:spacing w:before="0"/>
        <w:ind w:left="1080" w:hanging="540"/>
        <w:contextualSpacing w:val="0"/>
        <w:rPr>
          <w:szCs w:val="24"/>
        </w:rPr>
      </w:pPr>
      <w:r w:rsidRPr="00885C66">
        <w:rPr>
          <w:szCs w:val="24"/>
        </w:rPr>
        <w:t>wholly obtained or produced in a Party to the Agreement;</w:t>
      </w:r>
    </w:p>
    <w:p w14:paraId="0A46826E" w14:textId="77777777" w:rsidR="00BD1BB7" w:rsidRPr="00885C66" w:rsidRDefault="00BD1BB7" w:rsidP="00E94664">
      <w:pPr>
        <w:pStyle w:val="ListParagraph"/>
        <w:numPr>
          <w:ilvl w:val="0"/>
          <w:numId w:val="3"/>
        </w:numPr>
        <w:spacing w:before="0"/>
        <w:ind w:left="1080" w:hanging="540"/>
        <w:contextualSpacing w:val="0"/>
        <w:rPr>
          <w:szCs w:val="24"/>
        </w:rPr>
      </w:pPr>
      <w:r w:rsidRPr="00885C66">
        <w:rPr>
          <w:szCs w:val="24"/>
        </w:rPr>
        <w:t>produced entirely in a Party from originating materials only; or</w:t>
      </w:r>
    </w:p>
    <w:p w14:paraId="4E067546" w14:textId="77777777" w:rsidR="00BD1BB7" w:rsidRPr="00885C66" w:rsidRDefault="00BD1BB7" w:rsidP="00E94664">
      <w:pPr>
        <w:pStyle w:val="ListParagraph"/>
        <w:numPr>
          <w:ilvl w:val="0"/>
          <w:numId w:val="3"/>
        </w:numPr>
        <w:spacing w:before="0"/>
        <w:ind w:left="1080" w:hanging="540"/>
        <w:contextualSpacing w:val="0"/>
        <w:rPr>
          <w:szCs w:val="24"/>
        </w:rPr>
      </w:pPr>
      <w:r w:rsidRPr="00885C66">
        <w:rPr>
          <w:szCs w:val="24"/>
        </w:rPr>
        <w:t>produced entirely in a Party from non-originating materials only or from non-originating materials and originating materials, and that satisfy the requirements in section 153ZQE of Division 1N.</w:t>
      </w:r>
    </w:p>
    <w:p w14:paraId="68CDEAEC" w14:textId="77777777" w:rsidR="00BD1BB7" w:rsidRPr="00885C66" w:rsidRDefault="00BD1BB7" w:rsidP="00E94664">
      <w:pPr>
        <w:spacing w:after="0" w:line="240" w:lineRule="auto"/>
        <w:rPr>
          <w:rFonts w:ascii="Times New Roman" w:hAnsi="Times New Roman" w:cs="Times New Roman"/>
          <w:sz w:val="24"/>
          <w:szCs w:val="24"/>
        </w:rPr>
      </w:pPr>
    </w:p>
    <w:p w14:paraId="3EBA6089" w14:textId="650A12E4" w:rsidR="00BD1BB7" w:rsidRPr="00885C66" w:rsidRDefault="00BD1BB7" w:rsidP="00E94664">
      <w:pPr>
        <w:spacing w:after="0" w:line="240" w:lineRule="auto"/>
        <w:rPr>
          <w:rFonts w:ascii="Times New Roman" w:hAnsi="Times New Roman" w:cs="Times New Roman"/>
          <w:b/>
          <w:sz w:val="24"/>
          <w:szCs w:val="24"/>
        </w:rPr>
      </w:pPr>
      <w:r w:rsidRPr="00885C66">
        <w:rPr>
          <w:rFonts w:ascii="Times New Roman" w:hAnsi="Times New Roman" w:cs="Times New Roman"/>
          <w:b/>
          <w:sz w:val="24"/>
          <w:szCs w:val="24"/>
        </w:rPr>
        <w:t>Item 2  Section 23 (at the end of the table)</w:t>
      </w:r>
    </w:p>
    <w:p w14:paraId="0F164AD4" w14:textId="77777777" w:rsidR="00BD1BB7" w:rsidRPr="00885C66" w:rsidRDefault="00BD1BB7" w:rsidP="00E94664">
      <w:pPr>
        <w:spacing w:after="0" w:line="240" w:lineRule="auto"/>
        <w:rPr>
          <w:rFonts w:ascii="Times New Roman" w:hAnsi="Times New Roman" w:cs="Times New Roman"/>
          <w:sz w:val="24"/>
          <w:szCs w:val="24"/>
        </w:rPr>
      </w:pPr>
    </w:p>
    <w:p w14:paraId="65415F6F" w14:textId="4E83B28F"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This item amend</w:t>
      </w:r>
      <w:r w:rsidR="00162312" w:rsidRPr="00885C66">
        <w:rPr>
          <w:rFonts w:ascii="Times New Roman" w:hAnsi="Times New Roman" w:cs="Times New Roman"/>
          <w:sz w:val="24"/>
          <w:szCs w:val="24"/>
        </w:rPr>
        <w:t>s</w:t>
      </w:r>
      <w:r w:rsidRPr="00885C66">
        <w:rPr>
          <w:rFonts w:ascii="Times New Roman" w:hAnsi="Times New Roman" w:cs="Times New Roman"/>
          <w:sz w:val="24"/>
          <w:szCs w:val="24"/>
        </w:rPr>
        <w:t xml:space="preserve"> the table in section 23 of the International Obligations Regulation to insert two new table items to enable a refund of duty for the following goods in the following circumstances:</w:t>
      </w:r>
    </w:p>
    <w:p w14:paraId="17F71CEA" w14:textId="77777777" w:rsidR="00BD1BB7" w:rsidRPr="00885C66" w:rsidRDefault="00BD1BB7" w:rsidP="00E94664">
      <w:pPr>
        <w:pStyle w:val="ListParagraph"/>
        <w:numPr>
          <w:ilvl w:val="0"/>
          <w:numId w:val="4"/>
        </w:numPr>
        <w:spacing w:before="0"/>
        <w:ind w:left="1094" w:hanging="547"/>
        <w:contextualSpacing w:val="0"/>
        <w:rPr>
          <w:szCs w:val="24"/>
        </w:rPr>
      </w:pPr>
      <w:r w:rsidRPr="00885C66">
        <w:rPr>
          <w:szCs w:val="24"/>
        </w:rPr>
        <w:t>(table item 17) RCEP originating goods, where duty has been paid on the goods;</w:t>
      </w:r>
    </w:p>
    <w:p w14:paraId="7E1CEC95" w14:textId="77777777" w:rsidR="00BD1BB7" w:rsidRPr="00885C66" w:rsidRDefault="00BD1BB7" w:rsidP="00E94664">
      <w:pPr>
        <w:pStyle w:val="ListParagraph"/>
        <w:numPr>
          <w:ilvl w:val="0"/>
          <w:numId w:val="4"/>
        </w:numPr>
        <w:spacing w:before="0"/>
        <w:ind w:left="1094" w:hanging="547"/>
        <w:contextualSpacing w:val="0"/>
        <w:rPr>
          <w:szCs w:val="24"/>
        </w:rPr>
      </w:pPr>
      <w:r w:rsidRPr="00885C66">
        <w:rPr>
          <w:szCs w:val="24"/>
        </w:rPr>
        <w:t>(table item 18) goods that would have been RCEP originating goods if, at the time the goods were imported, the importer held a Proof of Origin or a copy of a Proof of Origin for the goods where both of the following apply:</w:t>
      </w:r>
    </w:p>
    <w:p w14:paraId="36AD1D72" w14:textId="77777777" w:rsidR="00BD1BB7" w:rsidRPr="00885C66" w:rsidRDefault="00BD1BB7" w:rsidP="00E94664">
      <w:pPr>
        <w:pStyle w:val="ListParagraph"/>
        <w:numPr>
          <w:ilvl w:val="0"/>
          <w:numId w:val="5"/>
        </w:numPr>
        <w:spacing w:before="0"/>
        <w:ind w:left="1620" w:hanging="540"/>
        <w:contextualSpacing w:val="0"/>
        <w:rPr>
          <w:szCs w:val="24"/>
        </w:rPr>
      </w:pPr>
      <w:r w:rsidRPr="00885C66">
        <w:rPr>
          <w:szCs w:val="24"/>
        </w:rPr>
        <w:t>duty has been paid on the goods;</w:t>
      </w:r>
    </w:p>
    <w:p w14:paraId="2A4F6812" w14:textId="77777777" w:rsidR="00BD1BB7" w:rsidRPr="00885C66" w:rsidRDefault="00BD1BB7" w:rsidP="00E94664">
      <w:pPr>
        <w:pStyle w:val="ListParagraph"/>
        <w:numPr>
          <w:ilvl w:val="0"/>
          <w:numId w:val="5"/>
        </w:numPr>
        <w:spacing w:before="0"/>
        <w:ind w:left="1620" w:hanging="540"/>
        <w:contextualSpacing w:val="0"/>
        <w:rPr>
          <w:szCs w:val="24"/>
        </w:rPr>
      </w:pPr>
      <w:r w:rsidRPr="00885C66">
        <w:rPr>
          <w:szCs w:val="24"/>
        </w:rPr>
        <w:t>the importer holds a Proof of Origin or a copy of a Proof of Origin for the goods at the time of making the application for the refund.</w:t>
      </w:r>
    </w:p>
    <w:p w14:paraId="43584338" w14:textId="77777777" w:rsidR="00BD1BB7" w:rsidRPr="00885C66" w:rsidRDefault="00BD1BB7" w:rsidP="00E94664">
      <w:pPr>
        <w:spacing w:after="0" w:line="240" w:lineRule="auto"/>
        <w:rPr>
          <w:rFonts w:ascii="Times New Roman" w:hAnsi="Times New Roman" w:cs="Times New Roman"/>
          <w:sz w:val="24"/>
          <w:szCs w:val="24"/>
        </w:rPr>
      </w:pPr>
    </w:p>
    <w:p w14:paraId="2C179C87" w14:textId="77777777"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A </w:t>
      </w:r>
      <w:r w:rsidRPr="00885C66">
        <w:rPr>
          <w:rFonts w:ascii="Times New Roman" w:hAnsi="Times New Roman" w:cs="Times New Roman"/>
          <w:i/>
          <w:sz w:val="24"/>
          <w:szCs w:val="24"/>
        </w:rPr>
        <w:t>Proof of Origin</w:t>
      </w:r>
      <w:r w:rsidRPr="00885C66">
        <w:rPr>
          <w:rFonts w:ascii="Times New Roman" w:hAnsi="Times New Roman" w:cs="Times New Roman"/>
          <w:sz w:val="24"/>
          <w:szCs w:val="24"/>
        </w:rPr>
        <w:t xml:space="preserve"> is a document that has the same meaning given by subsection 153ZQB(1) of the Customs Act. That is, a document that is in force and that complies with the requirements under Article 3.16 of Chapter 3 of the Agreement.</w:t>
      </w:r>
    </w:p>
    <w:p w14:paraId="20DCB113" w14:textId="77777777" w:rsidR="00BD1BB7" w:rsidRPr="00885C66" w:rsidRDefault="00BD1BB7" w:rsidP="00E94664">
      <w:pPr>
        <w:spacing w:after="0" w:line="240" w:lineRule="auto"/>
        <w:rPr>
          <w:rFonts w:ascii="Times New Roman" w:hAnsi="Times New Roman" w:cs="Times New Roman"/>
          <w:sz w:val="24"/>
          <w:szCs w:val="24"/>
        </w:rPr>
      </w:pPr>
    </w:p>
    <w:p w14:paraId="4D81EB10" w14:textId="77777777"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Under paragraph 1 of Article 3.16 of Chapter 3, any of the following shall be considered as a Proof of Origin:</w:t>
      </w:r>
    </w:p>
    <w:p w14:paraId="0C239165" w14:textId="77777777" w:rsidR="00BD1BB7" w:rsidRPr="00885C66" w:rsidRDefault="00BD1BB7" w:rsidP="00E94664">
      <w:pPr>
        <w:pStyle w:val="ListParagraph"/>
        <w:numPr>
          <w:ilvl w:val="0"/>
          <w:numId w:val="6"/>
        </w:numPr>
        <w:spacing w:before="0"/>
        <w:ind w:left="1080" w:hanging="540"/>
        <w:contextualSpacing w:val="0"/>
        <w:rPr>
          <w:szCs w:val="24"/>
        </w:rPr>
      </w:pPr>
      <w:r w:rsidRPr="00885C66">
        <w:rPr>
          <w:szCs w:val="24"/>
        </w:rPr>
        <w:lastRenderedPageBreak/>
        <w:t>a Certificate of Origin issued by an issuing body in accordance with Article 3.17 (Certificate of Origin);</w:t>
      </w:r>
    </w:p>
    <w:p w14:paraId="4B8D753B" w14:textId="77777777" w:rsidR="00BD1BB7" w:rsidRPr="00885C66" w:rsidRDefault="00BD1BB7" w:rsidP="00E94664">
      <w:pPr>
        <w:pStyle w:val="ListParagraph"/>
        <w:numPr>
          <w:ilvl w:val="0"/>
          <w:numId w:val="6"/>
        </w:numPr>
        <w:spacing w:before="0"/>
        <w:ind w:left="1080" w:hanging="540"/>
        <w:contextualSpacing w:val="0"/>
        <w:rPr>
          <w:szCs w:val="24"/>
        </w:rPr>
      </w:pPr>
      <w:r w:rsidRPr="00885C66">
        <w:rPr>
          <w:szCs w:val="24"/>
        </w:rPr>
        <w:t>a Declaration of Origin by an approved exporter in accordance with subparagraph 1(a) of Article 3.18 (Declaration of Origin); or</w:t>
      </w:r>
    </w:p>
    <w:p w14:paraId="0CD7325A" w14:textId="77777777" w:rsidR="00BD1BB7" w:rsidRPr="00885C66" w:rsidRDefault="00BD1BB7" w:rsidP="00E94664">
      <w:pPr>
        <w:pStyle w:val="ListParagraph"/>
        <w:numPr>
          <w:ilvl w:val="0"/>
          <w:numId w:val="6"/>
        </w:numPr>
        <w:spacing w:before="0"/>
        <w:ind w:left="1080" w:hanging="540"/>
        <w:contextualSpacing w:val="0"/>
        <w:rPr>
          <w:szCs w:val="24"/>
        </w:rPr>
      </w:pPr>
      <w:r w:rsidRPr="00885C66">
        <w:rPr>
          <w:szCs w:val="24"/>
        </w:rPr>
        <w:t>a Declaration of Origin by an exporter or producer in accordance with subparagraph 1(b) of Article 3.18 (Declaration of Origin), and subject to implementation in accordance with that Article,</w:t>
      </w:r>
    </w:p>
    <w:p w14:paraId="36B358F9" w14:textId="77777777" w:rsidR="00BD1BB7" w:rsidRPr="00885C66" w:rsidRDefault="00BD1BB7" w:rsidP="00E94664">
      <w:pPr>
        <w:spacing w:after="0" w:line="240" w:lineRule="auto"/>
        <w:ind w:firstLine="540"/>
        <w:rPr>
          <w:rFonts w:ascii="Times New Roman" w:hAnsi="Times New Roman" w:cs="Times New Roman"/>
          <w:sz w:val="24"/>
          <w:szCs w:val="24"/>
        </w:rPr>
      </w:pPr>
      <w:r w:rsidRPr="00885C66">
        <w:rPr>
          <w:rFonts w:ascii="Times New Roman" w:hAnsi="Times New Roman" w:cs="Times New Roman"/>
          <w:sz w:val="24"/>
          <w:szCs w:val="24"/>
        </w:rPr>
        <w:t>based on information available that the good is originating.</w:t>
      </w:r>
    </w:p>
    <w:p w14:paraId="19691DBA" w14:textId="77777777" w:rsidR="00BD1BB7" w:rsidRPr="00885C66" w:rsidRDefault="00BD1BB7" w:rsidP="00E94664">
      <w:pPr>
        <w:spacing w:after="0" w:line="240" w:lineRule="auto"/>
        <w:rPr>
          <w:rFonts w:ascii="Times New Roman" w:hAnsi="Times New Roman" w:cs="Times New Roman"/>
          <w:sz w:val="24"/>
          <w:szCs w:val="24"/>
        </w:rPr>
      </w:pPr>
    </w:p>
    <w:p w14:paraId="70A6372B" w14:textId="6CEFAE10" w:rsidR="00BD1BB7" w:rsidRPr="00885C66" w:rsidRDefault="00BD1BB7" w:rsidP="00E94664">
      <w:pPr>
        <w:spacing w:after="0" w:line="240" w:lineRule="auto"/>
        <w:rPr>
          <w:rFonts w:ascii="Times New Roman" w:hAnsi="Times New Roman" w:cs="Times New Roman"/>
          <w:b/>
          <w:sz w:val="24"/>
          <w:szCs w:val="24"/>
        </w:rPr>
      </w:pPr>
      <w:r w:rsidRPr="00885C66">
        <w:rPr>
          <w:rFonts w:ascii="Times New Roman" w:hAnsi="Times New Roman" w:cs="Times New Roman"/>
          <w:b/>
          <w:sz w:val="24"/>
          <w:szCs w:val="24"/>
        </w:rPr>
        <w:t>Item 3  At the end of section 24</w:t>
      </w:r>
    </w:p>
    <w:p w14:paraId="339F5B37" w14:textId="77777777" w:rsidR="00BD1BB7" w:rsidRPr="00885C66" w:rsidRDefault="00BD1BB7" w:rsidP="00E94664">
      <w:pPr>
        <w:spacing w:after="0" w:line="240" w:lineRule="auto"/>
        <w:rPr>
          <w:rFonts w:ascii="Times New Roman" w:hAnsi="Times New Roman" w:cs="Times New Roman"/>
          <w:sz w:val="24"/>
          <w:szCs w:val="24"/>
        </w:rPr>
      </w:pPr>
    </w:p>
    <w:p w14:paraId="037B2AB8" w14:textId="77777777"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Section 24 of the International Obligations Regulation provides that a refund is not payable under table item 6 of the table in clause 1 of Schedule 6 to the </w:t>
      </w:r>
      <w:r w:rsidRPr="00885C66">
        <w:rPr>
          <w:rFonts w:ascii="Times New Roman" w:hAnsi="Times New Roman" w:cs="Times New Roman"/>
          <w:i/>
          <w:sz w:val="24"/>
          <w:szCs w:val="24"/>
        </w:rPr>
        <w:t>Customs Regulation 2015</w:t>
      </w:r>
      <w:r w:rsidRPr="00885C66">
        <w:rPr>
          <w:rFonts w:ascii="Times New Roman" w:hAnsi="Times New Roman" w:cs="Times New Roman"/>
          <w:sz w:val="24"/>
          <w:szCs w:val="24"/>
        </w:rPr>
        <w:t xml:space="preserve"> (the Customs Regulation) to the extent that an application for a refund relates to one or more of the factors mentioned in this section.</w:t>
      </w:r>
    </w:p>
    <w:p w14:paraId="2722913D" w14:textId="77777777" w:rsidR="00BD1BB7" w:rsidRPr="00885C66" w:rsidRDefault="00BD1BB7" w:rsidP="00E94664">
      <w:pPr>
        <w:spacing w:after="0" w:line="240" w:lineRule="auto"/>
        <w:rPr>
          <w:rFonts w:ascii="Times New Roman" w:hAnsi="Times New Roman" w:cs="Times New Roman"/>
          <w:sz w:val="24"/>
          <w:szCs w:val="24"/>
        </w:rPr>
      </w:pPr>
    </w:p>
    <w:p w14:paraId="742A9411" w14:textId="41F58F0D"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This item amend</w:t>
      </w:r>
      <w:r w:rsidR="00162312" w:rsidRPr="00885C66">
        <w:rPr>
          <w:rFonts w:ascii="Times New Roman" w:hAnsi="Times New Roman" w:cs="Times New Roman"/>
          <w:sz w:val="24"/>
          <w:szCs w:val="24"/>
        </w:rPr>
        <w:t>s</w:t>
      </w:r>
      <w:r w:rsidRPr="00885C66">
        <w:rPr>
          <w:rFonts w:ascii="Times New Roman" w:hAnsi="Times New Roman" w:cs="Times New Roman"/>
          <w:sz w:val="24"/>
          <w:szCs w:val="24"/>
        </w:rPr>
        <w:t xml:space="preserve"> section 24 of the International Obligations Regulation to include a reference to new table items 17 and 18 of the table in section 23 of that Regulation.</w:t>
      </w:r>
    </w:p>
    <w:p w14:paraId="207F583F" w14:textId="77777777" w:rsidR="00BD1BB7" w:rsidRPr="00885C66" w:rsidRDefault="00BD1BB7" w:rsidP="00E94664">
      <w:pPr>
        <w:spacing w:after="0" w:line="240" w:lineRule="auto"/>
        <w:rPr>
          <w:rFonts w:ascii="Times New Roman" w:hAnsi="Times New Roman" w:cs="Times New Roman"/>
          <w:sz w:val="24"/>
          <w:szCs w:val="24"/>
        </w:rPr>
      </w:pPr>
    </w:p>
    <w:p w14:paraId="50693D55" w14:textId="77777777"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Table item 6 of the table in clause 1 of Schedule 6 to the Customs Regulation provides that refunds of duty are payable where duty has been paid because of manifest error of fact or patent misconception of the law. A refund of duty could be paid under item 6 in respect of goods mentioned in table items 17 and 18 of the table in section 23 if it does not relate to the factors that determine whether the goods are RCEP originating goods.</w:t>
      </w:r>
    </w:p>
    <w:p w14:paraId="7062B48D" w14:textId="77777777" w:rsidR="00BD1BB7" w:rsidRPr="00885C66" w:rsidRDefault="00BD1BB7" w:rsidP="00E94664">
      <w:pPr>
        <w:spacing w:after="0" w:line="240" w:lineRule="auto"/>
        <w:rPr>
          <w:rFonts w:ascii="Times New Roman" w:hAnsi="Times New Roman" w:cs="Times New Roman"/>
          <w:sz w:val="24"/>
          <w:szCs w:val="24"/>
        </w:rPr>
      </w:pPr>
    </w:p>
    <w:p w14:paraId="15B57ACA" w14:textId="047DCDA7"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The purpose of paragraph 24(i) is to restrict refunds of duty in relation to RCEP originating goods to the extent that the application for a refund relates to any of the factors that determine whether goods mentioned in items 17 and 18 of the table in section 23 are RCEP originating goods.</w:t>
      </w:r>
    </w:p>
    <w:p w14:paraId="6E344AB5" w14:textId="77777777" w:rsidR="00BD1BB7" w:rsidRPr="00885C66" w:rsidRDefault="00BD1BB7" w:rsidP="00E94664">
      <w:pPr>
        <w:spacing w:after="0" w:line="240" w:lineRule="auto"/>
        <w:rPr>
          <w:rFonts w:ascii="Times New Roman" w:hAnsi="Times New Roman" w:cs="Times New Roman"/>
          <w:sz w:val="24"/>
          <w:szCs w:val="24"/>
        </w:rPr>
      </w:pPr>
    </w:p>
    <w:p w14:paraId="6722EBDA" w14:textId="7B2ECCA1" w:rsidR="00BD1BB7" w:rsidRPr="00885C66" w:rsidRDefault="00BD1BB7" w:rsidP="00E94664">
      <w:pPr>
        <w:spacing w:after="0" w:line="240" w:lineRule="auto"/>
        <w:rPr>
          <w:rFonts w:ascii="Times New Roman" w:hAnsi="Times New Roman" w:cs="Times New Roman"/>
          <w:b/>
          <w:sz w:val="24"/>
          <w:szCs w:val="24"/>
        </w:rPr>
      </w:pPr>
      <w:r w:rsidRPr="00885C66">
        <w:rPr>
          <w:rFonts w:ascii="Times New Roman" w:hAnsi="Times New Roman" w:cs="Times New Roman"/>
          <w:b/>
          <w:sz w:val="24"/>
          <w:szCs w:val="24"/>
        </w:rPr>
        <w:t>Items 4 to 6</w:t>
      </w:r>
    </w:p>
    <w:p w14:paraId="41BEEBD4" w14:textId="77777777" w:rsidR="00BD1BB7" w:rsidRPr="00885C66" w:rsidRDefault="00BD1BB7" w:rsidP="00E94664">
      <w:pPr>
        <w:spacing w:after="0" w:line="240" w:lineRule="auto"/>
        <w:rPr>
          <w:rFonts w:ascii="Times New Roman" w:hAnsi="Times New Roman" w:cs="Times New Roman"/>
          <w:sz w:val="24"/>
          <w:szCs w:val="24"/>
        </w:rPr>
      </w:pPr>
    </w:p>
    <w:p w14:paraId="5469F17E" w14:textId="4D6D2FBA"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These items amend the definitions of </w:t>
      </w:r>
      <w:r w:rsidRPr="00885C66">
        <w:rPr>
          <w:rFonts w:ascii="Times New Roman" w:hAnsi="Times New Roman" w:cs="Times New Roman"/>
          <w:i/>
          <w:sz w:val="24"/>
          <w:szCs w:val="24"/>
        </w:rPr>
        <w:t>duty payable</w:t>
      </w:r>
      <w:r w:rsidRPr="00885C66">
        <w:rPr>
          <w:rFonts w:ascii="Times New Roman" w:hAnsi="Times New Roman" w:cs="Times New Roman"/>
          <w:sz w:val="24"/>
          <w:szCs w:val="24"/>
        </w:rPr>
        <w:t xml:space="preserve"> and </w:t>
      </w:r>
      <w:r w:rsidRPr="00885C66">
        <w:rPr>
          <w:rFonts w:ascii="Times New Roman" w:hAnsi="Times New Roman" w:cs="Times New Roman"/>
          <w:i/>
          <w:sz w:val="24"/>
          <w:szCs w:val="24"/>
        </w:rPr>
        <w:t>relevant originating goods</w:t>
      </w:r>
      <w:r w:rsidRPr="00885C66">
        <w:rPr>
          <w:rFonts w:ascii="Times New Roman" w:hAnsi="Times New Roman" w:cs="Times New Roman"/>
          <w:sz w:val="24"/>
          <w:szCs w:val="24"/>
        </w:rPr>
        <w:t xml:space="preserve"> in subsection 31(2) of the International Obligations Regulation.</w:t>
      </w:r>
    </w:p>
    <w:p w14:paraId="7F624191" w14:textId="77777777" w:rsidR="00BD1BB7" w:rsidRPr="00885C66" w:rsidRDefault="00BD1BB7" w:rsidP="00E94664">
      <w:pPr>
        <w:spacing w:after="0" w:line="240" w:lineRule="auto"/>
        <w:rPr>
          <w:rFonts w:ascii="Times New Roman" w:hAnsi="Times New Roman" w:cs="Times New Roman"/>
          <w:sz w:val="24"/>
          <w:szCs w:val="24"/>
        </w:rPr>
      </w:pPr>
    </w:p>
    <w:p w14:paraId="777A4CDC" w14:textId="72134C71"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Items 4 and 5 </w:t>
      </w:r>
      <w:r w:rsidR="00162312" w:rsidRPr="00885C66">
        <w:rPr>
          <w:rFonts w:ascii="Times New Roman" w:hAnsi="Times New Roman" w:cs="Times New Roman"/>
          <w:sz w:val="24"/>
          <w:szCs w:val="24"/>
        </w:rPr>
        <w:t>of the Regulations</w:t>
      </w:r>
      <w:r w:rsidRPr="00885C66">
        <w:rPr>
          <w:rFonts w:ascii="Times New Roman" w:hAnsi="Times New Roman" w:cs="Times New Roman"/>
          <w:sz w:val="24"/>
          <w:szCs w:val="24"/>
        </w:rPr>
        <w:t xml:space="preserve"> insert a reference to the new table items 17 and 18 respectively into the definition of ‘duty payable’ under subsection 31(2).</w:t>
      </w:r>
    </w:p>
    <w:p w14:paraId="29E3976C" w14:textId="77777777" w:rsidR="00BD1BB7" w:rsidRPr="00885C66" w:rsidRDefault="00BD1BB7" w:rsidP="00E94664">
      <w:pPr>
        <w:spacing w:after="0" w:line="240" w:lineRule="auto"/>
        <w:rPr>
          <w:rFonts w:ascii="Times New Roman" w:hAnsi="Times New Roman" w:cs="Times New Roman"/>
          <w:sz w:val="24"/>
          <w:szCs w:val="24"/>
        </w:rPr>
      </w:pPr>
    </w:p>
    <w:p w14:paraId="1B34DBAF" w14:textId="0A44939E"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Item 6 </w:t>
      </w:r>
      <w:r w:rsidR="00162312" w:rsidRPr="00885C66">
        <w:rPr>
          <w:rFonts w:ascii="Times New Roman" w:hAnsi="Times New Roman" w:cs="Times New Roman"/>
          <w:sz w:val="24"/>
          <w:szCs w:val="24"/>
        </w:rPr>
        <w:t>of the Regulations</w:t>
      </w:r>
      <w:r w:rsidRPr="00885C66">
        <w:rPr>
          <w:rFonts w:ascii="Times New Roman" w:hAnsi="Times New Roman" w:cs="Times New Roman"/>
          <w:sz w:val="24"/>
          <w:szCs w:val="24"/>
        </w:rPr>
        <w:t xml:space="preserve"> insert new subparagraph 31(2)(i), for RCEP originating goods, into the definition of </w:t>
      </w:r>
      <w:r w:rsidRPr="00885C66">
        <w:rPr>
          <w:rFonts w:ascii="Times New Roman" w:hAnsi="Times New Roman" w:cs="Times New Roman"/>
          <w:i/>
          <w:sz w:val="24"/>
          <w:szCs w:val="24"/>
        </w:rPr>
        <w:t>relevant originating goods</w:t>
      </w:r>
      <w:r w:rsidRPr="00885C66">
        <w:rPr>
          <w:rFonts w:ascii="Times New Roman" w:hAnsi="Times New Roman" w:cs="Times New Roman"/>
          <w:sz w:val="24"/>
          <w:szCs w:val="24"/>
        </w:rPr>
        <w:t>.</w:t>
      </w:r>
    </w:p>
    <w:p w14:paraId="55DC8D0F" w14:textId="77777777" w:rsidR="00BD1BB7" w:rsidRPr="00885C66" w:rsidRDefault="00BD1BB7" w:rsidP="00E94664">
      <w:pPr>
        <w:spacing w:after="0" w:line="240" w:lineRule="auto"/>
        <w:rPr>
          <w:rFonts w:ascii="Times New Roman" w:hAnsi="Times New Roman" w:cs="Times New Roman"/>
          <w:sz w:val="24"/>
          <w:szCs w:val="24"/>
        </w:rPr>
      </w:pPr>
    </w:p>
    <w:p w14:paraId="091C530B" w14:textId="77777777"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The purpose of these amendments is to enable the refund of duty paid on RCEP originating goods to be calculated in accordance with section 31 of the International Obligations Regulation, and subsequently made by a Collector.</w:t>
      </w:r>
    </w:p>
    <w:p w14:paraId="1EAA7144" w14:textId="77777777" w:rsidR="00BD1BB7" w:rsidRPr="00885C66" w:rsidRDefault="00BD1BB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br w:type="page"/>
      </w:r>
    </w:p>
    <w:p w14:paraId="0BC7EDE3" w14:textId="77777777" w:rsidR="00BD1BB7" w:rsidRPr="00885C66" w:rsidRDefault="00D14964" w:rsidP="00E94664">
      <w:pPr>
        <w:spacing w:after="0" w:line="240" w:lineRule="auto"/>
        <w:jc w:val="right"/>
        <w:rPr>
          <w:rFonts w:ascii="Times New Roman" w:hAnsi="Times New Roman" w:cs="Times New Roman"/>
          <w:b/>
          <w:sz w:val="24"/>
          <w:szCs w:val="24"/>
          <w:u w:val="single"/>
        </w:rPr>
      </w:pPr>
      <w:r w:rsidRPr="00885C66">
        <w:rPr>
          <w:rFonts w:ascii="Times New Roman" w:hAnsi="Times New Roman" w:cs="Times New Roman"/>
          <w:b/>
          <w:sz w:val="24"/>
          <w:szCs w:val="24"/>
          <w:u w:val="single"/>
        </w:rPr>
        <w:lastRenderedPageBreak/>
        <w:t>ATTACHMENT B</w:t>
      </w:r>
    </w:p>
    <w:p w14:paraId="0FFDC914" w14:textId="77777777" w:rsidR="00D14964" w:rsidRPr="00885C66" w:rsidRDefault="00D14964" w:rsidP="00E94664">
      <w:pPr>
        <w:spacing w:after="0" w:line="240" w:lineRule="auto"/>
        <w:rPr>
          <w:rFonts w:ascii="Times New Roman" w:hAnsi="Times New Roman" w:cs="Times New Roman"/>
          <w:sz w:val="24"/>
          <w:szCs w:val="24"/>
        </w:rPr>
      </w:pPr>
    </w:p>
    <w:p w14:paraId="6E378F7C" w14:textId="77777777" w:rsidR="002418E7" w:rsidRPr="00885C66" w:rsidRDefault="002418E7" w:rsidP="00E94664">
      <w:pPr>
        <w:spacing w:after="0" w:line="240" w:lineRule="auto"/>
        <w:jc w:val="center"/>
        <w:rPr>
          <w:rFonts w:ascii="Times New Roman" w:hAnsi="Times New Roman" w:cs="Times New Roman"/>
          <w:b/>
          <w:sz w:val="24"/>
          <w:szCs w:val="24"/>
        </w:rPr>
      </w:pPr>
      <w:r w:rsidRPr="00885C66">
        <w:rPr>
          <w:rFonts w:ascii="Times New Roman" w:hAnsi="Times New Roman" w:cs="Times New Roman"/>
          <w:b/>
          <w:sz w:val="24"/>
          <w:szCs w:val="24"/>
        </w:rPr>
        <w:t>Statement of Compatibility with Human Rights</w:t>
      </w:r>
    </w:p>
    <w:p w14:paraId="6488772A" w14:textId="77777777" w:rsidR="002418E7" w:rsidRPr="00885C66" w:rsidRDefault="002418E7" w:rsidP="00E94664">
      <w:pPr>
        <w:spacing w:after="0" w:line="240" w:lineRule="auto"/>
        <w:rPr>
          <w:rFonts w:ascii="Times New Roman" w:hAnsi="Times New Roman" w:cs="Times New Roman"/>
          <w:sz w:val="24"/>
          <w:szCs w:val="24"/>
        </w:rPr>
      </w:pPr>
    </w:p>
    <w:p w14:paraId="62506E7B" w14:textId="77777777" w:rsidR="002418E7" w:rsidRPr="00885C66" w:rsidRDefault="002418E7" w:rsidP="00E94664">
      <w:pPr>
        <w:spacing w:after="0" w:line="240" w:lineRule="auto"/>
        <w:jc w:val="center"/>
        <w:rPr>
          <w:rFonts w:ascii="Times New Roman" w:hAnsi="Times New Roman" w:cs="Times New Roman"/>
          <w:i/>
          <w:sz w:val="24"/>
          <w:szCs w:val="24"/>
        </w:rPr>
      </w:pPr>
      <w:r w:rsidRPr="00885C66">
        <w:rPr>
          <w:rFonts w:ascii="Times New Roman" w:hAnsi="Times New Roman" w:cs="Times New Roman"/>
          <w:i/>
          <w:sz w:val="24"/>
          <w:szCs w:val="24"/>
        </w:rPr>
        <w:t>Prepared in accordance with Part 3 of the Human Rights (Parliamentary Scrutiny) Act 2011</w:t>
      </w:r>
    </w:p>
    <w:p w14:paraId="42AB57EC" w14:textId="77777777" w:rsidR="002418E7" w:rsidRPr="00885C66" w:rsidRDefault="002418E7" w:rsidP="00E94664">
      <w:pPr>
        <w:spacing w:after="0" w:line="240" w:lineRule="auto"/>
        <w:rPr>
          <w:rFonts w:ascii="Times New Roman" w:hAnsi="Times New Roman" w:cs="Times New Roman"/>
          <w:sz w:val="24"/>
          <w:szCs w:val="24"/>
        </w:rPr>
      </w:pPr>
    </w:p>
    <w:p w14:paraId="4258E083" w14:textId="77777777" w:rsidR="002418E7" w:rsidRPr="00885C66" w:rsidRDefault="002418E7" w:rsidP="00E94664">
      <w:pPr>
        <w:spacing w:after="0" w:line="240" w:lineRule="auto"/>
        <w:jc w:val="center"/>
        <w:rPr>
          <w:rFonts w:ascii="Times New Roman" w:hAnsi="Times New Roman" w:cs="Times New Roman"/>
          <w:b/>
          <w:sz w:val="24"/>
          <w:szCs w:val="24"/>
        </w:rPr>
      </w:pPr>
      <w:r w:rsidRPr="00885C66">
        <w:rPr>
          <w:rFonts w:ascii="Times New Roman" w:hAnsi="Times New Roman" w:cs="Times New Roman"/>
          <w:b/>
          <w:sz w:val="24"/>
          <w:szCs w:val="24"/>
        </w:rPr>
        <w:t>Customs (International Obligations) Amendment (Regional Comprehensive Economic Partnership Agreement Implementation) Regulations 2021</w:t>
      </w:r>
    </w:p>
    <w:p w14:paraId="66A9CB04" w14:textId="77777777" w:rsidR="002418E7" w:rsidRPr="00885C66" w:rsidRDefault="002418E7" w:rsidP="00E94664">
      <w:pPr>
        <w:spacing w:after="0" w:line="240" w:lineRule="auto"/>
        <w:rPr>
          <w:rFonts w:ascii="Times New Roman" w:hAnsi="Times New Roman" w:cs="Times New Roman"/>
          <w:sz w:val="24"/>
          <w:szCs w:val="24"/>
        </w:rPr>
      </w:pPr>
    </w:p>
    <w:p w14:paraId="5F07762F" w14:textId="58212459" w:rsidR="002418E7" w:rsidRPr="00885C66" w:rsidRDefault="002418E7" w:rsidP="00E94664">
      <w:pPr>
        <w:spacing w:after="0" w:line="240" w:lineRule="auto"/>
        <w:jc w:val="center"/>
        <w:rPr>
          <w:rFonts w:ascii="Times New Roman" w:hAnsi="Times New Roman" w:cs="Times New Roman"/>
          <w:sz w:val="24"/>
          <w:szCs w:val="24"/>
        </w:rPr>
      </w:pPr>
      <w:r w:rsidRPr="00885C66">
        <w:rPr>
          <w:rFonts w:ascii="Times New Roman" w:hAnsi="Times New Roman" w:cs="Times New Roman"/>
          <w:sz w:val="24"/>
          <w:szCs w:val="24"/>
        </w:rPr>
        <w:t>The Disallowable Legislative Instrument is compatible with the human rights and freedoms recognised or declared in the international instrume</w:t>
      </w:r>
      <w:r w:rsidR="00E94664" w:rsidRPr="00885C66">
        <w:rPr>
          <w:rFonts w:ascii="Times New Roman" w:hAnsi="Times New Roman" w:cs="Times New Roman"/>
          <w:sz w:val="24"/>
          <w:szCs w:val="24"/>
        </w:rPr>
        <w:t xml:space="preserve">nts listed in section 3 of the </w:t>
      </w:r>
      <w:r w:rsidRPr="00885C66">
        <w:rPr>
          <w:rFonts w:ascii="Times New Roman" w:hAnsi="Times New Roman" w:cs="Times New Roman"/>
          <w:i/>
          <w:sz w:val="24"/>
          <w:szCs w:val="24"/>
        </w:rPr>
        <w:t>Human Rights (Parliamentary Scrutiny) Act 2011</w:t>
      </w:r>
      <w:r w:rsidRPr="00885C66">
        <w:rPr>
          <w:rFonts w:ascii="Times New Roman" w:hAnsi="Times New Roman" w:cs="Times New Roman"/>
          <w:sz w:val="24"/>
          <w:szCs w:val="24"/>
        </w:rPr>
        <w:t>.</w:t>
      </w:r>
    </w:p>
    <w:p w14:paraId="3C4DD858" w14:textId="77777777" w:rsidR="002418E7" w:rsidRPr="00885C66" w:rsidRDefault="002418E7" w:rsidP="00E94664">
      <w:pPr>
        <w:spacing w:after="0" w:line="240" w:lineRule="auto"/>
        <w:rPr>
          <w:rFonts w:ascii="Times New Roman" w:hAnsi="Times New Roman" w:cs="Times New Roman"/>
          <w:sz w:val="24"/>
          <w:szCs w:val="24"/>
        </w:rPr>
      </w:pPr>
    </w:p>
    <w:p w14:paraId="117177B2" w14:textId="77777777" w:rsidR="002418E7" w:rsidRPr="00885C66" w:rsidRDefault="002418E7" w:rsidP="00E94664">
      <w:pPr>
        <w:spacing w:after="0" w:line="240" w:lineRule="auto"/>
        <w:rPr>
          <w:rFonts w:ascii="Times New Roman" w:hAnsi="Times New Roman" w:cs="Times New Roman"/>
          <w:b/>
          <w:sz w:val="24"/>
          <w:szCs w:val="24"/>
        </w:rPr>
      </w:pPr>
      <w:r w:rsidRPr="00885C66">
        <w:rPr>
          <w:rFonts w:ascii="Times New Roman" w:hAnsi="Times New Roman" w:cs="Times New Roman"/>
          <w:b/>
          <w:sz w:val="24"/>
          <w:szCs w:val="24"/>
        </w:rPr>
        <w:t>Overview of the Disallowable Legislative Instrument</w:t>
      </w:r>
    </w:p>
    <w:p w14:paraId="4909A554" w14:textId="77777777" w:rsidR="002418E7" w:rsidRPr="00885C66" w:rsidRDefault="002418E7" w:rsidP="00E94664">
      <w:pPr>
        <w:spacing w:after="0" w:line="240" w:lineRule="auto"/>
        <w:rPr>
          <w:rFonts w:ascii="Times New Roman" w:hAnsi="Times New Roman" w:cs="Times New Roman"/>
          <w:sz w:val="24"/>
          <w:szCs w:val="24"/>
        </w:rPr>
      </w:pPr>
    </w:p>
    <w:p w14:paraId="1218742A" w14:textId="77777777" w:rsidR="002418E7" w:rsidRPr="00885C66" w:rsidRDefault="002418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The Regional Comprehensive Economic Partnership Agreement (the Agreement) is a regional free trade agreement that will complement and build upon Australia’s existing free trade agreements with 14 other Indo-Pacific countries. It is a modern and comprehensive free trade agreement delivering outcomes for Australian businesses in trade in goods, trade in services, investment, economic and technical cooperation, and new rules for electronic commerce, intellectual property, government procurement, competition, and small and medium sized enterprises.</w:t>
      </w:r>
    </w:p>
    <w:p w14:paraId="4F2D3145" w14:textId="77777777" w:rsidR="002418E7" w:rsidRPr="00885C66" w:rsidRDefault="002418E7" w:rsidP="00E94664">
      <w:pPr>
        <w:spacing w:after="0" w:line="240" w:lineRule="auto"/>
        <w:rPr>
          <w:rFonts w:ascii="Times New Roman" w:hAnsi="Times New Roman" w:cs="Times New Roman"/>
          <w:sz w:val="24"/>
          <w:szCs w:val="24"/>
        </w:rPr>
      </w:pPr>
    </w:p>
    <w:p w14:paraId="13C7FEE2" w14:textId="77777777" w:rsidR="002418E7" w:rsidRPr="00885C66" w:rsidRDefault="002418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The Agreement was signed at a virtual signing ceremony on 15 November 2020. Australia signed in Canberra, and the other 14 states signed in their respective territories (China, Japan, New Zealand, the Republic of Korea, and the ten members of the Association of Southeast Asian Nations: Brunei Darussalam, Cambodia, Indonesia, Lao People’s Democratic Republic, Malaysia, Myanmar, the Philippines, Singapore, Thailand, and Viet Nam).</w:t>
      </w:r>
    </w:p>
    <w:p w14:paraId="7A89DD45" w14:textId="77777777" w:rsidR="002418E7" w:rsidRPr="00885C66" w:rsidRDefault="002418E7" w:rsidP="00E94664">
      <w:pPr>
        <w:spacing w:after="0" w:line="240" w:lineRule="auto"/>
        <w:rPr>
          <w:rFonts w:ascii="Times New Roman" w:hAnsi="Times New Roman" w:cs="Times New Roman"/>
          <w:sz w:val="24"/>
          <w:szCs w:val="24"/>
        </w:rPr>
      </w:pPr>
    </w:p>
    <w:p w14:paraId="15FA909D" w14:textId="41405A73" w:rsidR="002418E7" w:rsidRPr="00885C66" w:rsidRDefault="002418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The </w:t>
      </w:r>
      <w:r w:rsidRPr="00885C66">
        <w:rPr>
          <w:rFonts w:ascii="Times New Roman" w:hAnsi="Times New Roman" w:cs="Times New Roman"/>
          <w:i/>
          <w:sz w:val="24"/>
          <w:szCs w:val="24"/>
        </w:rPr>
        <w:t>Customs Amendment (Regional Comprehensive Economic Partnership Agreement Implementation) Act 2021</w:t>
      </w:r>
      <w:r w:rsidRPr="00885C66">
        <w:rPr>
          <w:rFonts w:ascii="Times New Roman" w:hAnsi="Times New Roman" w:cs="Times New Roman"/>
          <w:sz w:val="24"/>
          <w:szCs w:val="24"/>
        </w:rPr>
        <w:t xml:space="preserve"> (Customs </w:t>
      </w:r>
      <w:r w:rsidR="00C22493" w:rsidRPr="00885C66">
        <w:rPr>
          <w:rFonts w:ascii="Times New Roman" w:hAnsi="Times New Roman" w:cs="Times New Roman"/>
          <w:sz w:val="24"/>
          <w:szCs w:val="24"/>
        </w:rPr>
        <w:t>Implementation</w:t>
      </w:r>
      <w:r w:rsidRPr="00885C66">
        <w:rPr>
          <w:rFonts w:ascii="Times New Roman" w:hAnsi="Times New Roman" w:cs="Times New Roman"/>
          <w:sz w:val="24"/>
          <w:szCs w:val="24"/>
        </w:rPr>
        <w:t xml:space="preserve"> Act) amends the </w:t>
      </w:r>
      <w:r w:rsidRPr="00885C66">
        <w:rPr>
          <w:rFonts w:ascii="Times New Roman" w:hAnsi="Times New Roman" w:cs="Times New Roman"/>
          <w:i/>
          <w:sz w:val="24"/>
          <w:szCs w:val="24"/>
        </w:rPr>
        <w:t>Customs Act 1901</w:t>
      </w:r>
      <w:r w:rsidRPr="00885C66">
        <w:rPr>
          <w:rFonts w:ascii="Times New Roman" w:hAnsi="Times New Roman" w:cs="Times New Roman"/>
          <w:sz w:val="24"/>
          <w:szCs w:val="24"/>
        </w:rPr>
        <w:t xml:space="preserve"> (the Customs Act) to fulfil Australia’s obligation under Chapter 3 of the Agreement,</w:t>
      </w:r>
      <w:r w:rsidR="00F51BE7" w:rsidRPr="00885C66">
        <w:rPr>
          <w:rFonts w:ascii="Times New Roman" w:hAnsi="Times New Roman" w:cs="Times New Roman"/>
          <w:sz w:val="24"/>
          <w:szCs w:val="24"/>
        </w:rPr>
        <w:t xml:space="preserve"> which details the Agreement’s rules of o</w:t>
      </w:r>
      <w:r w:rsidRPr="00885C66">
        <w:rPr>
          <w:rFonts w:ascii="Times New Roman" w:hAnsi="Times New Roman" w:cs="Times New Roman"/>
          <w:sz w:val="24"/>
          <w:szCs w:val="24"/>
        </w:rPr>
        <w:t>rigin.</w:t>
      </w:r>
    </w:p>
    <w:p w14:paraId="488A83EB" w14:textId="77777777" w:rsidR="002418E7" w:rsidRPr="00885C66" w:rsidRDefault="002418E7" w:rsidP="00E94664">
      <w:pPr>
        <w:spacing w:after="0" w:line="240" w:lineRule="auto"/>
        <w:rPr>
          <w:rFonts w:ascii="Times New Roman" w:hAnsi="Times New Roman" w:cs="Times New Roman"/>
          <w:sz w:val="24"/>
          <w:szCs w:val="24"/>
        </w:rPr>
      </w:pPr>
    </w:p>
    <w:p w14:paraId="04F3A0A5" w14:textId="61E53564" w:rsidR="002418E7" w:rsidRPr="00885C66" w:rsidRDefault="00F51B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These new r</w:t>
      </w:r>
      <w:r w:rsidR="002418E7" w:rsidRPr="00885C66">
        <w:rPr>
          <w:rFonts w:ascii="Times New Roman" w:hAnsi="Times New Roman" w:cs="Times New Roman"/>
          <w:sz w:val="24"/>
          <w:szCs w:val="24"/>
        </w:rPr>
        <w:t>ules determine whether goods imported into Australia from a Party to the Agreement are originating goods (referred to as RCEP originating goods) and are thereby eligible for preferential rates of customs duty. RCEP originating goods are goods from a Party to t</w:t>
      </w:r>
      <w:r w:rsidRPr="00885C66">
        <w:rPr>
          <w:rFonts w:ascii="Times New Roman" w:hAnsi="Times New Roman" w:cs="Times New Roman"/>
          <w:sz w:val="24"/>
          <w:szCs w:val="24"/>
        </w:rPr>
        <w:t>he Agreement that satisfy the rules of o</w:t>
      </w:r>
      <w:r w:rsidR="002418E7" w:rsidRPr="00885C66">
        <w:rPr>
          <w:rFonts w:ascii="Times New Roman" w:hAnsi="Times New Roman" w:cs="Times New Roman"/>
          <w:sz w:val="24"/>
          <w:szCs w:val="24"/>
        </w:rPr>
        <w:t>rigin; the framework of which is contained in new Division 1N of Part VIII of the Customs Act.</w:t>
      </w:r>
    </w:p>
    <w:p w14:paraId="11669E5B" w14:textId="77777777" w:rsidR="002418E7" w:rsidRPr="00885C66" w:rsidRDefault="002418E7" w:rsidP="00E94664">
      <w:pPr>
        <w:spacing w:after="0" w:line="240" w:lineRule="auto"/>
        <w:rPr>
          <w:rFonts w:ascii="Times New Roman" w:hAnsi="Times New Roman" w:cs="Times New Roman"/>
          <w:sz w:val="24"/>
          <w:szCs w:val="24"/>
        </w:rPr>
      </w:pPr>
    </w:p>
    <w:p w14:paraId="28D5B651" w14:textId="77777777" w:rsidR="002418E7" w:rsidRPr="00885C66" w:rsidRDefault="002418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Under paragraph 1 of Article 3.23 of Chapter 3 of the Agreement, each Party, subject to its laws and regulations, shall provide that where a good would have qualified as an originating good when it was imported into that Party, the importer of the good may, within a period specified by its laws and regulations, and after the date on which the good was imported, apply for a refund of any excess duties, deposit, or guarantee paid as the result of the good not having been granted </w:t>
      </w:r>
      <w:r w:rsidRPr="00885C66">
        <w:rPr>
          <w:rFonts w:ascii="Times New Roman" w:hAnsi="Times New Roman" w:cs="Times New Roman"/>
          <w:sz w:val="24"/>
          <w:szCs w:val="24"/>
        </w:rPr>
        <w:lastRenderedPageBreak/>
        <w:t>preferential tariff treatment, on presentation of the following to the customs authority of that Party:</w:t>
      </w:r>
    </w:p>
    <w:p w14:paraId="29C0102D" w14:textId="499056CE" w:rsidR="002418E7" w:rsidRPr="00885C66" w:rsidRDefault="002418E7" w:rsidP="00E94664">
      <w:pPr>
        <w:pStyle w:val="ListParagraph"/>
        <w:numPr>
          <w:ilvl w:val="1"/>
          <w:numId w:val="11"/>
        </w:numPr>
        <w:spacing w:before="0"/>
        <w:ind w:left="1080" w:hanging="540"/>
        <w:contextualSpacing w:val="0"/>
        <w:rPr>
          <w:szCs w:val="24"/>
        </w:rPr>
      </w:pPr>
      <w:r w:rsidRPr="00885C66">
        <w:rPr>
          <w:szCs w:val="24"/>
        </w:rPr>
        <w:t>a Proof of Origin and other evidence that the good qualifies as an originating good; and</w:t>
      </w:r>
    </w:p>
    <w:p w14:paraId="48396484" w14:textId="59F7A0B7" w:rsidR="002418E7" w:rsidRPr="00885C66" w:rsidRDefault="002418E7" w:rsidP="00E94664">
      <w:pPr>
        <w:pStyle w:val="ListParagraph"/>
        <w:numPr>
          <w:ilvl w:val="1"/>
          <w:numId w:val="11"/>
        </w:numPr>
        <w:spacing w:before="0"/>
        <w:ind w:left="1080" w:hanging="540"/>
        <w:contextualSpacing w:val="0"/>
        <w:rPr>
          <w:szCs w:val="24"/>
        </w:rPr>
      </w:pPr>
      <w:r w:rsidRPr="00885C66">
        <w:rPr>
          <w:szCs w:val="24"/>
        </w:rPr>
        <w:t>such other documentation in relation to the importation as the customs authority may require to satisfactorily evidence the preferential tariff treatment claimed.</w:t>
      </w:r>
    </w:p>
    <w:p w14:paraId="5CD1F172" w14:textId="77777777" w:rsidR="002418E7" w:rsidRPr="00885C66" w:rsidRDefault="002418E7" w:rsidP="00E94664">
      <w:pPr>
        <w:spacing w:after="0" w:line="240" w:lineRule="auto"/>
        <w:rPr>
          <w:rFonts w:ascii="Times New Roman" w:hAnsi="Times New Roman" w:cs="Times New Roman"/>
          <w:sz w:val="24"/>
          <w:szCs w:val="24"/>
        </w:rPr>
      </w:pPr>
    </w:p>
    <w:p w14:paraId="7D2885EA" w14:textId="3DAA0F87" w:rsidR="002418E7" w:rsidRPr="00885C66" w:rsidRDefault="002418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The purpose of the </w:t>
      </w:r>
      <w:r w:rsidR="00E94664" w:rsidRPr="00885C66">
        <w:rPr>
          <w:rFonts w:ascii="Times New Roman" w:hAnsi="Times New Roman" w:cs="Times New Roman"/>
          <w:i/>
          <w:sz w:val="24"/>
          <w:szCs w:val="24"/>
        </w:rPr>
        <w:t>Customs (International Obligations) Amendment (Regional Comprehensive Economic Partnership Agreement Implementation) Regulations 2021</w:t>
      </w:r>
      <w:r w:rsidR="00E94664" w:rsidRPr="00885C66">
        <w:rPr>
          <w:rFonts w:ascii="Times New Roman" w:hAnsi="Times New Roman" w:cs="Times New Roman"/>
          <w:sz w:val="24"/>
          <w:szCs w:val="24"/>
        </w:rPr>
        <w:t xml:space="preserve"> (the</w:t>
      </w:r>
      <w:r w:rsidRPr="00885C66">
        <w:rPr>
          <w:rFonts w:ascii="Times New Roman" w:hAnsi="Times New Roman" w:cs="Times New Roman"/>
          <w:sz w:val="24"/>
          <w:szCs w:val="24"/>
        </w:rPr>
        <w:t xml:space="preserve"> Regulations</w:t>
      </w:r>
      <w:r w:rsidR="00E94664" w:rsidRPr="00885C66">
        <w:rPr>
          <w:rFonts w:ascii="Times New Roman" w:hAnsi="Times New Roman" w:cs="Times New Roman"/>
          <w:sz w:val="24"/>
          <w:szCs w:val="24"/>
        </w:rPr>
        <w:t>)</w:t>
      </w:r>
      <w:r w:rsidRPr="00885C66">
        <w:rPr>
          <w:rFonts w:ascii="Times New Roman" w:hAnsi="Times New Roman" w:cs="Times New Roman"/>
          <w:sz w:val="24"/>
          <w:szCs w:val="24"/>
        </w:rPr>
        <w:t xml:space="preserve"> is to amend the </w:t>
      </w:r>
      <w:r w:rsidRPr="00885C66">
        <w:rPr>
          <w:rFonts w:ascii="Times New Roman" w:hAnsi="Times New Roman" w:cs="Times New Roman"/>
          <w:i/>
          <w:sz w:val="24"/>
          <w:szCs w:val="24"/>
        </w:rPr>
        <w:t>Customs (International Obligations) Regulation 2015</w:t>
      </w:r>
      <w:r w:rsidRPr="00885C66">
        <w:rPr>
          <w:rFonts w:ascii="Times New Roman" w:hAnsi="Times New Roman" w:cs="Times New Roman"/>
          <w:sz w:val="24"/>
          <w:szCs w:val="24"/>
        </w:rPr>
        <w:t xml:space="preserve"> to prescribe two new refund circumstances in respect of goods imported into Australia from a Party to the Agreement, in order to fulfil the above-mentioned obligation, as follows:</w:t>
      </w:r>
    </w:p>
    <w:p w14:paraId="16A66A9B" w14:textId="44ADC736" w:rsidR="002418E7" w:rsidRPr="00885C66" w:rsidRDefault="002418E7" w:rsidP="00E94664">
      <w:pPr>
        <w:pStyle w:val="ListParagraph"/>
        <w:numPr>
          <w:ilvl w:val="1"/>
          <w:numId w:val="9"/>
        </w:numPr>
        <w:spacing w:before="0"/>
        <w:ind w:left="1080" w:hanging="540"/>
        <w:contextualSpacing w:val="0"/>
        <w:rPr>
          <w:szCs w:val="24"/>
        </w:rPr>
      </w:pPr>
      <w:r w:rsidRPr="00885C66">
        <w:rPr>
          <w:szCs w:val="24"/>
        </w:rPr>
        <w:t>for RCEP originating goods, the refund circumstance applies when customs duty has been paid on such goods; and</w:t>
      </w:r>
    </w:p>
    <w:p w14:paraId="095474E2" w14:textId="343726BB" w:rsidR="002418E7" w:rsidRPr="00885C66" w:rsidRDefault="002418E7" w:rsidP="00E94664">
      <w:pPr>
        <w:pStyle w:val="ListParagraph"/>
        <w:numPr>
          <w:ilvl w:val="1"/>
          <w:numId w:val="9"/>
        </w:numPr>
        <w:spacing w:before="0"/>
        <w:ind w:left="1080" w:hanging="540"/>
        <w:contextualSpacing w:val="0"/>
        <w:rPr>
          <w:szCs w:val="24"/>
        </w:rPr>
      </w:pPr>
      <w:r w:rsidRPr="00885C66">
        <w:rPr>
          <w:szCs w:val="24"/>
        </w:rPr>
        <w:t xml:space="preserve">for goods that would have been RCEP originating goods if at the time the goods were imported, the importer held a Proof of Origin or a copy of a that document for the goods, the refund circumstance applies when customs duty has been paid on such goods and the importer holds a </w:t>
      </w:r>
      <w:r w:rsidR="00E94664" w:rsidRPr="00885C66">
        <w:rPr>
          <w:szCs w:val="24"/>
        </w:rPr>
        <w:t>Proof</w:t>
      </w:r>
      <w:r w:rsidRPr="00885C66">
        <w:rPr>
          <w:szCs w:val="24"/>
        </w:rPr>
        <w:t xml:space="preserve"> of </w:t>
      </w:r>
      <w:r w:rsidR="002E2357" w:rsidRPr="00885C66">
        <w:rPr>
          <w:szCs w:val="24"/>
        </w:rPr>
        <w:t>O</w:t>
      </w:r>
      <w:r w:rsidRPr="00885C66">
        <w:rPr>
          <w:szCs w:val="24"/>
        </w:rPr>
        <w:t>rigin or a copy of document for the goods at the time of making the application for the refund.</w:t>
      </w:r>
    </w:p>
    <w:p w14:paraId="0814BAE7" w14:textId="77777777" w:rsidR="002418E7" w:rsidRPr="00885C66" w:rsidRDefault="002418E7" w:rsidP="00E94664">
      <w:pPr>
        <w:spacing w:after="0" w:line="240" w:lineRule="auto"/>
        <w:rPr>
          <w:rFonts w:ascii="Times New Roman" w:hAnsi="Times New Roman" w:cs="Times New Roman"/>
          <w:sz w:val="24"/>
          <w:szCs w:val="24"/>
        </w:rPr>
      </w:pPr>
    </w:p>
    <w:p w14:paraId="1E52D742" w14:textId="0DCDA49A" w:rsidR="002418E7" w:rsidRPr="00885C66" w:rsidRDefault="002418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The expression ‘Proof of Origin’ is defined in new subsection 153ZQB(1) of the Customs Act, which means a document that is in force and that complies with the requirements of Article 3.16 of Chapter 3 of the Agreement.</w:t>
      </w:r>
      <w:r w:rsidR="00C22493" w:rsidRPr="00885C66">
        <w:rPr>
          <w:rFonts w:ascii="Times New Roman" w:hAnsi="Times New Roman" w:cs="Times New Roman"/>
          <w:sz w:val="24"/>
          <w:szCs w:val="24"/>
        </w:rPr>
        <w:t xml:space="preserve"> The information required to be provided as part of a Proof of Origin include</w:t>
      </w:r>
      <w:r w:rsidR="00EA01F0" w:rsidRPr="00885C66">
        <w:rPr>
          <w:rFonts w:ascii="Times New Roman" w:hAnsi="Times New Roman" w:cs="Times New Roman"/>
          <w:sz w:val="24"/>
          <w:szCs w:val="24"/>
        </w:rPr>
        <w:t>s</w:t>
      </w:r>
      <w:r w:rsidR="00C22493" w:rsidRPr="00885C66">
        <w:rPr>
          <w:rFonts w:ascii="Times New Roman" w:hAnsi="Times New Roman" w:cs="Times New Roman"/>
          <w:sz w:val="24"/>
          <w:szCs w:val="24"/>
        </w:rPr>
        <w:t xml:space="preserve"> personal information.</w:t>
      </w:r>
    </w:p>
    <w:p w14:paraId="6B18C050" w14:textId="77777777" w:rsidR="002418E7" w:rsidRPr="00885C66" w:rsidRDefault="002418E7" w:rsidP="00E94664">
      <w:pPr>
        <w:spacing w:after="0" w:line="240" w:lineRule="auto"/>
        <w:rPr>
          <w:rFonts w:ascii="Times New Roman" w:hAnsi="Times New Roman" w:cs="Times New Roman"/>
          <w:sz w:val="24"/>
          <w:szCs w:val="24"/>
        </w:rPr>
      </w:pPr>
    </w:p>
    <w:p w14:paraId="2D5A6ABE" w14:textId="7FA69DD0" w:rsidR="00EA01F0" w:rsidRPr="00885C66" w:rsidRDefault="002418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The Regulations commence </w:t>
      </w:r>
      <w:r w:rsidR="00EA01F0" w:rsidRPr="00885C66">
        <w:rPr>
          <w:rFonts w:ascii="Times New Roman" w:hAnsi="Times New Roman" w:cs="Times New Roman"/>
          <w:sz w:val="24"/>
          <w:szCs w:val="24"/>
        </w:rPr>
        <w:t xml:space="preserve">the later of the day after the Regulations are registered, and the day on which Schedule 1 to the Customs </w:t>
      </w:r>
      <w:r w:rsidR="00795DDB" w:rsidRPr="00885C66">
        <w:rPr>
          <w:rFonts w:ascii="Times New Roman" w:hAnsi="Times New Roman" w:cs="Times New Roman"/>
          <w:sz w:val="24"/>
          <w:szCs w:val="24"/>
        </w:rPr>
        <w:t>Implementation Act</w:t>
      </w:r>
      <w:r w:rsidR="00EA01F0" w:rsidRPr="00885C66">
        <w:rPr>
          <w:rFonts w:ascii="Times New Roman" w:hAnsi="Times New Roman" w:cs="Times New Roman"/>
          <w:sz w:val="24"/>
          <w:szCs w:val="24"/>
        </w:rPr>
        <w:t xml:space="preserve"> commences. Schedule 1 to the Customs Implementation Act commences on the later of the day after that Act receives the Royal Assent, and the day the </w:t>
      </w:r>
      <w:r w:rsidR="00795DDB" w:rsidRPr="00885C66">
        <w:rPr>
          <w:rFonts w:ascii="Times New Roman" w:hAnsi="Times New Roman" w:cs="Times New Roman"/>
          <w:sz w:val="24"/>
          <w:szCs w:val="24"/>
        </w:rPr>
        <w:t>Agreement</w:t>
      </w:r>
      <w:r w:rsidR="00EA01F0" w:rsidRPr="00885C66">
        <w:rPr>
          <w:rFonts w:ascii="Times New Roman" w:hAnsi="Times New Roman" w:cs="Times New Roman"/>
          <w:sz w:val="24"/>
          <w:szCs w:val="24"/>
        </w:rPr>
        <w:t xml:space="preserve"> enters into force for Australia.</w:t>
      </w:r>
    </w:p>
    <w:p w14:paraId="3D58E34C" w14:textId="77777777" w:rsidR="00EA01F0" w:rsidRPr="00885C66" w:rsidRDefault="00EA01F0" w:rsidP="00E94664">
      <w:pPr>
        <w:spacing w:after="0" w:line="240" w:lineRule="auto"/>
        <w:rPr>
          <w:rFonts w:ascii="Times New Roman" w:hAnsi="Times New Roman" w:cs="Times New Roman"/>
          <w:sz w:val="24"/>
          <w:szCs w:val="24"/>
        </w:rPr>
      </w:pPr>
    </w:p>
    <w:p w14:paraId="20D82D40" w14:textId="77777777" w:rsidR="002418E7" w:rsidRPr="00885C66" w:rsidRDefault="002418E7" w:rsidP="00E94664">
      <w:pPr>
        <w:spacing w:after="0" w:line="240" w:lineRule="auto"/>
        <w:rPr>
          <w:rFonts w:ascii="Times New Roman" w:hAnsi="Times New Roman" w:cs="Times New Roman"/>
          <w:b/>
          <w:sz w:val="24"/>
          <w:szCs w:val="24"/>
        </w:rPr>
      </w:pPr>
      <w:r w:rsidRPr="00885C66">
        <w:rPr>
          <w:rFonts w:ascii="Times New Roman" w:hAnsi="Times New Roman" w:cs="Times New Roman"/>
          <w:b/>
          <w:sz w:val="24"/>
          <w:szCs w:val="24"/>
        </w:rPr>
        <w:t>Human rights implications</w:t>
      </w:r>
    </w:p>
    <w:p w14:paraId="204CB88F" w14:textId="77777777" w:rsidR="002418E7" w:rsidRPr="00885C66" w:rsidRDefault="002418E7" w:rsidP="00E94664">
      <w:pPr>
        <w:spacing w:after="0" w:line="240" w:lineRule="auto"/>
        <w:rPr>
          <w:rFonts w:ascii="Times New Roman" w:hAnsi="Times New Roman" w:cs="Times New Roman"/>
          <w:sz w:val="24"/>
          <w:szCs w:val="24"/>
        </w:rPr>
      </w:pPr>
    </w:p>
    <w:p w14:paraId="3A51044A" w14:textId="4EF297DA" w:rsidR="002418E7" w:rsidRPr="00885C66" w:rsidRDefault="002418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The Regulations engage the right to not be subjected to arbitrary or unlawful interference with privacy in Article 17 of the </w:t>
      </w:r>
      <w:r w:rsidRPr="00885C66">
        <w:rPr>
          <w:rFonts w:ascii="Times New Roman" w:hAnsi="Times New Roman" w:cs="Times New Roman"/>
          <w:i/>
          <w:sz w:val="24"/>
          <w:szCs w:val="24"/>
        </w:rPr>
        <w:t>International Covenant on Civil and Political Rights</w:t>
      </w:r>
      <w:r w:rsidRPr="00885C66">
        <w:rPr>
          <w:rFonts w:ascii="Times New Roman" w:hAnsi="Times New Roman" w:cs="Times New Roman"/>
          <w:sz w:val="24"/>
          <w:szCs w:val="24"/>
        </w:rPr>
        <w:t xml:space="preserve"> (ICCPR).</w:t>
      </w:r>
    </w:p>
    <w:p w14:paraId="511E6984" w14:textId="77777777" w:rsidR="002418E7" w:rsidRPr="00885C66" w:rsidRDefault="002418E7" w:rsidP="00E94664">
      <w:pPr>
        <w:spacing w:after="0" w:line="240" w:lineRule="auto"/>
        <w:rPr>
          <w:rFonts w:ascii="Times New Roman" w:hAnsi="Times New Roman" w:cs="Times New Roman"/>
          <w:sz w:val="24"/>
          <w:szCs w:val="24"/>
        </w:rPr>
      </w:pPr>
    </w:p>
    <w:p w14:paraId="16C2D69B" w14:textId="3195E468" w:rsidR="002418E7" w:rsidRPr="00885C66" w:rsidRDefault="002418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To the extent that the Regulation facilitates the collection and disclosure of personal information by requiring an importer to hold a copy of the </w:t>
      </w:r>
      <w:r w:rsidR="00E94664" w:rsidRPr="00885C66">
        <w:rPr>
          <w:rFonts w:ascii="Times New Roman" w:hAnsi="Times New Roman" w:cs="Times New Roman"/>
          <w:sz w:val="24"/>
          <w:szCs w:val="24"/>
        </w:rPr>
        <w:t>Proof</w:t>
      </w:r>
      <w:r w:rsidRPr="00885C66">
        <w:rPr>
          <w:rFonts w:ascii="Times New Roman" w:hAnsi="Times New Roman" w:cs="Times New Roman"/>
          <w:sz w:val="24"/>
          <w:szCs w:val="24"/>
        </w:rPr>
        <w:t xml:space="preserve"> of origin when applying for a refund of customs duty paid where the importer did not make a claim for preferential tariff treatment at the time of importation, the Regulations may engage and limit the right to privacy under Article 17 of the ICCPR. Article 17(1) sets out:</w:t>
      </w:r>
    </w:p>
    <w:p w14:paraId="4BAFB021" w14:textId="77777777" w:rsidR="002418E7" w:rsidRPr="00885C66" w:rsidRDefault="002418E7" w:rsidP="00E94664">
      <w:pPr>
        <w:spacing w:after="0" w:line="240" w:lineRule="auto"/>
        <w:rPr>
          <w:rFonts w:ascii="Times New Roman" w:hAnsi="Times New Roman" w:cs="Times New Roman"/>
          <w:sz w:val="24"/>
          <w:szCs w:val="24"/>
        </w:rPr>
      </w:pPr>
    </w:p>
    <w:p w14:paraId="2E04C831" w14:textId="77777777" w:rsidR="002418E7" w:rsidRPr="00885C66" w:rsidRDefault="002418E7" w:rsidP="00E94664">
      <w:pPr>
        <w:spacing w:after="0" w:line="240" w:lineRule="auto"/>
        <w:ind w:left="720"/>
        <w:rPr>
          <w:rFonts w:ascii="Times New Roman" w:hAnsi="Times New Roman" w:cs="Times New Roman"/>
          <w:i/>
          <w:sz w:val="24"/>
          <w:szCs w:val="24"/>
        </w:rPr>
      </w:pPr>
      <w:r w:rsidRPr="00885C66">
        <w:rPr>
          <w:rFonts w:ascii="Times New Roman" w:hAnsi="Times New Roman" w:cs="Times New Roman"/>
          <w:i/>
          <w:sz w:val="24"/>
          <w:szCs w:val="24"/>
        </w:rPr>
        <w:t>No one shall be subjected to arbitrary or unlawful interference with his privacy, family, home or correspondence, nor to unlawful attacks on his honour and reputation.</w:t>
      </w:r>
    </w:p>
    <w:p w14:paraId="0880D05A" w14:textId="77777777" w:rsidR="002418E7" w:rsidRPr="00885C66" w:rsidRDefault="002418E7" w:rsidP="00E94664">
      <w:pPr>
        <w:spacing w:after="0" w:line="240" w:lineRule="auto"/>
        <w:rPr>
          <w:rFonts w:ascii="Times New Roman" w:hAnsi="Times New Roman" w:cs="Times New Roman"/>
          <w:sz w:val="24"/>
          <w:szCs w:val="24"/>
        </w:rPr>
      </w:pPr>
    </w:p>
    <w:p w14:paraId="23EEC2AA" w14:textId="5EE0547D" w:rsidR="002418E7" w:rsidRPr="00885C66" w:rsidRDefault="002418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 xml:space="preserve">Under Article 3.22 of Chapter 3 of the Agreement, a Proof of Origin document completed by the exporter or producer or an authorised representative of the exporter or producer shall support a </w:t>
      </w:r>
      <w:r w:rsidRPr="00885C66">
        <w:rPr>
          <w:rFonts w:ascii="Times New Roman" w:hAnsi="Times New Roman" w:cs="Times New Roman"/>
          <w:sz w:val="24"/>
          <w:szCs w:val="24"/>
        </w:rPr>
        <w:lastRenderedPageBreak/>
        <w:t>claim that goods are eligible for preferential tariff treatment in accordance with the Agreement. The information that must be included in a ‘Proof of Origin’ document is detailed in Articles 3.16, 3.17, 3.18 and 3.22, and Annex 3B to Chapter 3 of the Agreement and includes personal information.</w:t>
      </w:r>
    </w:p>
    <w:p w14:paraId="19AEA7D6" w14:textId="77777777" w:rsidR="002418E7" w:rsidRPr="00885C66" w:rsidRDefault="002418E7" w:rsidP="00E94664">
      <w:pPr>
        <w:spacing w:after="0" w:line="240" w:lineRule="auto"/>
        <w:rPr>
          <w:rFonts w:ascii="Times New Roman" w:hAnsi="Times New Roman" w:cs="Times New Roman"/>
          <w:sz w:val="24"/>
          <w:szCs w:val="24"/>
        </w:rPr>
      </w:pPr>
    </w:p>
    <w:p w14:paraId="5C69796F" w14:textId="0F30B887" w:rsidR="002418E7" w:rsidRPr="00885C66" w:rsidRDefault="002418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The verification of the eligibility for preferential treatment is required under the Agreement and the measures in the Regulations are directed at the legitimate purpose of facilitating and supporting Australia’s international obligations under the Agreement. This collection and disclosure of personal information will only be permitted for the limited purpose of verifying a claim made by a person for preferential tariff treatment making it a reasonable and proportionate response to a legitimate purpose. As such, the collection and disclosure of personal information in these circumstances will not constitute an unlawful or arbitrary interference with privacy.</w:t>
      </w:r>
    </w:p>
    <w:p w14:paraId="5564761C" w14:textId="77777777" w:rsidR="002418E7" w:rsidRPr="00885C66" w:rsidRDefault="002418E7" w:rsidP="00E94664">
      <w:pPr>
        <w:spacing w:after="0" w:line="240" w:lineRule="auto"/>
        <w:rPr>
          <w:rFonts w:ascii="Times New Roman" w:hAnsi="Times New Roman" w:cs="Times New Roman"/>
          <w:sz w:val="24"/>
          <w:szCs w:val="24"/>
        </w:rPr>
      </w:pPr>
    </w:p>
    <w:p w14:paraId="0A13E166" w14:textId="77777777" w:rsidR="002418E7" w:rsidRPr="00885C66" w:rsidRDefault="002418E7" w:rsidP="00E94664">
      <w:pPr>
        <w:spacing w:after="0" w:line="240" w:lineRule="auto"/>
        <w:rPr>
          <w:rFonts w:ascii="Times New Roman" w:hAnsi="Times New Roman" w:cs="Times New Roman"/>
          <w:b/>
          <w:sz w:val="24"/>
          <w:szCs w:val="24"/>
        </w:rPr>
      </w:pPr>
      <w:r w:rsidRPr="00885C66">
        <w:rPr>
          <w:rFonts w:ascii="Times New Roman" w:hAnsi="Times New Roman" w:cs="Times New Roman"/>
          <w:b/>
          <w:sz w:val="24"/>
          <w:szCs w:val="24"/>
        </w:rPr>
        <w:t>Conclusion</w:t>
      </w:r>
    </w:p>
    <w:p w14:paraId="37BAB5A3" w14:textId="77777777" w:rsidR="002418E7" w:rsidRPr="00885C66" w:rsidRDefault="002418E7" w:rsidP="00E94664">
      <w:pPr>
        <w:spacing w:after="0" w:line="240" w:lineRule="auto"/>
        <w:rPr>
          <w:rFonts w:ascii="Times New Roman" w:hAnsi="Times New Roman" w:cs="Times New Roman"/>
          <w:sz w:val="24"/>
          <w:szCs w:val="24"/>
        </w:rPr>
      </w:pPr>
    </w:p>
    <w:p w14:paraId="10D6EECE" w14:textId="5B23DABF" w:rsidR="002418E7" w:rsidRPr="00885C66" w:rsidRDefault="002418E7" w:rsidP="00E94664">
      <w:pPr>
        <w:spacing w:after="0" w:line="240" w:lineRule="auto"/>
        <w:rPr>
          <w:rFonts w:ascii="Times New Roman" w:hAnsi="Times New Roman" w:cs="Times New Roman"/>
          <w:sz w:val="24"/>
          <w:szCs w:val="24"/>
        </w:rPr>
      </w:pPr>
      <w:r w:rsidRPr="00885C66">
        <w:rPr>
          <w:rFonts w:ascii="Times New Roman" w:hAnsi="Times New Roman" w:cs="Times New Roman"/>
          <w:sz w:val="24"/>
          <w:szCs w:val="24"/>
        </w:rPr>
        <w:t>The Regulations are compatible with human rights because to the extent that it may limit the right to privacy, the limitation is reasonable, necessary and proportionate in achieving a legitimate objective.</w:t>
      </w:r>
    </w:p>
    <w:p w14:paraId="20941E58" w14:textId="77777777" w:rsidR="002418E7" w:rsidRPr="00885C66" w:rsidRDefault="002418E7" w:rsidP="00E94664">
      <w:pPr>
        <w:spacing w:after="0" w:line="240" w:lineRule="auto"/>
        <w:rPr>
          <w:rFonts w:ascii="Times New Roman" w:hAnsi="Times New Roman" w:cs="Times New Roman"/>
          <w:sz w:val="24"/>
          <w:szCs w:val="24"/>
        </w:rPr>
      </w:pPr>
    </w:p>
    <w:p w14:paraId="6D5CD0B6" w14:textId="77777777" w:rsidR="002418E7" w:rsidRPr="00885C66" w:rsidRDefault="002418E7" w:rsidP="00E94664">
      <w:pPr>
        <w:spacing w:after="0" w:line="240" w:lineRule="auto"/>
        <w:rPr>
          <w:rFonts w:ascii="Times New Roman" w:hAnsi="Times New Roman" w:cs="Times New Roman"/>
          <w:sz w:val="24"/>
          <w:szCs w:val="24"/>
        </w:rPr>
      </w:pPr>
    </w:p>
    <w:p w14:paraId="1CBFBF8B" w14:textId="77777777" w:rsidR="002418E7" w:rsidRPr="00885C66" w:rsidRDefault="002418E7" w:rsidP="00E94664">
      <w:pPr>
        <w:spacing w:after="0" w:line="240" w:lineRule="auto"/>
        <w:jc w:val="center"/>
        <w:rPr>
          <w:rFonts w:ascii="Times New Roman" w:hAnsi="Times New Roman" w:cs="Times New Roman"/>
          <w:b/>
          <w:sz w:val="24"/>
          <w:szCs w:val="24"/>
        </w:rPr>
      </w:pPr>
      <w:r w:rsidRPr="00885C66">
        <w:rPr>
          <w:rFonts w:ascii="Times New Roman" w:hAnsi="Times New Roman" w:cs="Times New Roman"/>
          <w:b/>
          <w:sz w:val="24"/>
          <w:szCs w:val="24"/>
        </w:rPr>
        <w:t>The Hon. Jason Wood MP</w:t>
      </w:r>
    </w:p>
    <w:p w14:paraId="1617ACCE" w14:textId="3E3988F4" w:rsidR="00D14964" w:rsidRPr="00E94664" w:rsidRDefault="002418E7" w:rsidP="00E94664">
      <w:pPr>
        <w:spacing w:after="0" w:line="240" w:lineRule="auto"/>
        <w:jc w:val="center"/>
        <w:rPr>
          <w:rFonts w:ascii="Times New Roman" w:hAnsi="Times New Roman" w:cs="Times New Roman"/>
          <w:b/>
          <w:sz w:val="24"/>
          <w:szCs w:val="24"/>
        </w:rPr>
      </w:pPr>
      <w:r w:rsidRPr="00885C66">
        <w:rPr>
          <w:rFonts w:ascii="Times New Roman" w:hAnsi="Times New Roman" w:cs="Times New Roman"/>
          <w:b/>
          <w:sz w:val="24"/>
          <w:szCs w:val="24"/>
        </w:rPr>
        <w:t>Assistant Minister for Customs, Community Safety and Multicultural Affairs and Parliamentary Secretary to the Minister for Home Affairs</w:t>
      </w:r>
      <w:bookmarkStart w:id="0" w:name="_GoBack"/>
      <w:bookmarkEnd w:id="0"/>
    </w:p>
    <w:p w14:paraId="4047BEA0" w14:textId="77777777" w:rsidR="002418E7" w:rsidRPr="00E94664" w:rsidRDefault="002418E7" w:rsidP="00E94664">
      <w:pPr>
        <w:spacing w:after="0" w:line="240" w:lineRule="auto"/>
        <w:rPr>
          <w:rFonts w:ascii="Times New Roman" w:hAnsi="Times New Roman" w:cs="Times New Roman"/>
          <w:sz w:val="24"/>
          <w:szCs w:val="24"/>
        </w:rPr>
      </w:pPr>
    </w:p>
    <w:sectPr w:rsidR="002418E7" w:rsidRPr="00E94664" w:rsidSect="002418E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5FA2C" w14:textId="77777777" w:rsidR="00C27A60" w:rsidRDefault="00C27A60" w:rsidP="002418E7">
      <w:pPr>
        <w:spacing w:after="0" w:line="240" w:lineRule="auto"/>
      </w:pPr>
      <w:r>
        <w:separator/>
      </w:r>
    </w:p>
  </w:endnote>
  <w:endnote w:type="continuationSeparator" w:id="0">
    <w:p w14:paraId="56F2ED9B" w14:textId="77777777" w:rsidR="00C27A60" w:rsidRDefault="00C27A60" w:rsidP="0024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907658"/>
      <w:docPartObj>
        <w:docPartGallery w:val="Page Numbers (Bottom of Page)"/>
        <w:docPartUnique/>
      </w:docPartObj>
    </w:sdtPr>
    <w:sdtEndPr>
      <w:rPr>
        <w:rFonts w:ascii="Times New Roman" w:hAnsi="Times New Roman" w:cs="Times New Roman"/>
        <w:noProof/>
        <w:sz w:val="24"/>
        <w:szCs w:val="24"/>
      </w:rPr>
    </w:sdtEndPr>
    <w:sdtContent>
      <w:p w14:paraId="0D7CB737" w14:textId="0B4215B3" w:rsidR="002418E7" w:rsidRPr="002418E7" w:rsidRDefault="002418E7" w:rsidP="002418E7">
        <w:pPr>
          <w:pStyle w:val="Footer"/>
          <w:jc w:val="center"/>
          <w:rPr>
            <w:rFonts w:ascii="Times New Roman" w:hAnsi="Times New Roman" w:cs="Times New Roman"/>
            <w:sz w:val="24"/>
            <w:szCs w:val="24"/>
          </w:rPr>
        </w:pPr>
        <w:r w:rsidRPr="002418E7">
          <w:rPr>
            <w:rFonts w:ascii="Times New Roman" w:hAnsi="Times New Roman" w:cs="Times New Roman"/>
            <w:sz w:val="24"/>
            <w:szCs w:val="24"/>
          </w:rPr>
          <w:fldChar w:fldCharType="begin"/>
        </w:r>
        <w:r w:rsidRPr="002418E7">
          <w:rPr>
            <w:rFonts w:ascii="Times New Roman" w:hAnsi="Times New Roman" w:cs="Times New Roman"/>
            <w:sz w:val="24"/>
            <w:szCs w:val="24"/>
          </w:rPr>
          <w:instrText xml:space="preserve"> PAGE   \* MERGEFORMAT </w:instrText>
        </w:r>
        <w:r w:rsidRPr="002418E7">
          <w:rPr>
            <w:rFonts w:ascii="Times New Roman" w:hAnsi="Times New Roman" w:cs="Times New Roman"/>
            <w:sz w:val="24"/>
            <w:szCs w:val="24"/>
          </w:rPr>
          <w:fldChar w:fldCharType="separate"/>
        </w:r>
        <w:r w:rsidR="00885C66">
          <w:rPr>
            <w:rFonts w:ascii="Times New Roman" w:hAnsi="Times New Roman" w:cs="Times New Roman"/>
            <w:noProof/>
            <w:sz w:val="24"/>
            <w:szCs w:val="24"/>
          </w:rPr>
          <w:t>2</w:t>
        </w:r>
        <w:r w:rsidRPr="002418E7">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FB0CF" w14:textId="77777777" w:rsidR="00C27A60" w:rsidRDefault="00C27A60" w:rsidP="002418E7">
      <w:pPr>
        <w:spacing w:after="0" w:line="240" w:lineRule="auto"/>
      </w:pPr>
      <w:r>
        <w:separator/>
      </w:r>
    </w:p>
  </w:footnote>
  <w:footnote w:type="continuationSeparator" w:id="0">
    <w:p w14:paraId="3301CECD" w14:textId="77777777" w:rsidR="00C27A60" w:rsidRDefault="00C27A60" w:rsidP="00241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EC5"/>
    <w:multiLevelType w:val="hybridMultilevel"/>
    <w:tmpl w:val="5A840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BC1284"/>
    <w:multiLevelType w:val="hybridMultilevel"/>
    <w:tmpl w:val="02085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87084"/>
    <w:multiLevelType w:val="hybridMultilevel"/>
    <w:tmpl w:val="B37E820E"/>
    <w:lvl w:ilvl="0" w:tplc="04090001">
      <w:start w:val="1"/>
      <w:numFmt w:val="bullet"/>
      <w:lvlText w:val=""/>
      <w:lvlJc w:val="left"/>
      <w:pPr>
        <w:ind w:left="720" w:hanging="360"/>
      </w:pPr>
      <w:rPr>
        <w:rFonts w:ascii="Symbol" w:hAnsi="Symbol" w:hint="default"/>
      </w:rPr>
    </w:lvl>
    <w:lvl w:ilvl="1" w:tplc="F1D417D4">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20875"/>
    <w:multiLevelType w:val="hybridMultilevel"/>
    <w:tmpl w:val="632A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D3B69"/>
    <w:multiLevelType w:val="hybridMultilevel"/>
    <w:tmpl w:val="F37A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A6495"/>
    <w:multiLevelType w:val="hybridMultilevel"/>
    <w:tmpl w:val="805811FC"/>
    <w:lvl w:ilvl="0" w:tplc="568A46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30A66"/>
    <w:multiLevelType w:val="hybridMultilevel"/>
    <w:tmpl w:val="5A70D1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57CD9"/>
    <w:multiLevelType w:val="hybridMultilevel"/>
    <w:tmpl w:val="7E04E2D8"/>
    <w:lvl w:ilvl="0" w:tplc="6A7801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9310A"/>
    <w:multiLevelType w:val="hybridMultilevel"/>
    <w:tmpl w:val="01AC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F6089"/>
    <w:multiLevelType w:val="hybridMultilevel"/>
    <w:tmpl w:val="53683A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C700E"/>
    <w:multiLevelType w:val="hybridMultilevel"/>
    <w:tmpl w:val="0F963786"/>
    <w:lvl w:ilvl="0" w:tplc="BF105D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2"/>
  </w:num>
  <w:num w:numId="5">
    <w:abstractNumId w:val="5"/>
  </w:num>
  <w:num w:numId="6">
    <w:abstractNumId w:val="10"/>
  </w:num>
  <w:num w:numId="7">
    <w:abstractNumId w:val="4"/>
  </w:num>
  <w:num w:numId="8">
    <w:abstractNumId w:val="1"/>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38"/>
    <w:rsid w:val="00016C97"/>
    <w:rsid w:val="00162312"/>
    <w:rsid w:val="002418E7"/>
    <w:rsid w:val="002E2357"/>
    <w:rsid w:val="007200FB"/>
    <w:rsid w:val="00795DDB"/>
    <w:rsid w:val="00885C66"/>
    <w:rsid w:val="00972305"/>
    <w:rsid w:val="00981E1E"/>
    <w:rsid w:val="00AB0E01"/>
    <w:rsid w:val="00B348A7"/>
    <w:rsid w:val="00BD1BB7"/>
    <w:rsid w:val="00C22493"/>
    <w:rsid w:val="00C27A60"/>
    <w:rsid w:val="00D14964"/>
    <w:rsid w:val="00D17338"/>
    <w:rsid w:val="00D77D6C"/>
    <w:rsid w:val="00E663E7"/>
    <w:rsid w:val="00E94664"/>
    <w:rsid w:val="00EA01F0"/>
    <w:rsid w:val="00F51BE7"/>
    <w:rsid w:val="00F7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41F7"/>
  <w15:chartTrackingRefBased/>
  <w15:docId w15:val="{D5BC8FCC-5799-465B-8D37-783F3B4D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3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Bullet Cab,List Paragraph1,Recommendation,List Paragraph11,L,F5 List Paragraph,Dot pt,CV text,Table text,List Paragraph111,Medium Grid 1 - Accent 21,Numbered Paragraph,List Paragraph2,Bulleted Para,FooterText,Text"/>
    <w:basedOn w:val="Normal"/>
    <w:link w:val="ListParagraphChar"/>
    <w:uiPriority w:val="34"/>
    <w:qFormat/>
    <w:rsid w:val="00E663E7"/>
    <w:pPr>
      <w:spacing w:before="240" w:after="0" w:line="240" w:lineRule="auto"/>
      <w:ind w:left="720"/>
      <w:contextualSpacing/>
    </w:pPr>
    <w:rPr>
      <w:rFonts w:ascii="Times New Roman" w:eastAsia="Times New Roman" w:hAnsi="Times New Roman" w:cs="Times New Roman"/>
      <w:sz w:val="24"/>
      <w:szCs w:val="20"/>
      <w:lang w:val="en-AU" w:eastAsia="en-AU"/>
    </w:rPr>
  </w:style>
  <w:style w:type="character" w:customStyle="1" w:styleId="ListParagraphChar">
    <w:name w:val="List Paragraph Char"/>
    <w:aliases w:val="CAB - List Bullet Char,List Bullet Cab Char,List Paragraph1 Char,Recommendation Char,List Paragraph11 Char,L Char,F5 List Paragraph Char,Dot pt Char,CV text Char,Table text Char,List Paragraph111 Char,Medium Grid 1 - Accent 21 Char"/>
    <w:basedOn w:val="DefaultParagraphFont"/>
    <w:link w:val="ListParagraph"/>
    <w:uiPriority w:val="34"/>
    <w:qFormat/>
    <w:locked/>
    <w:rsid w:val="00E663E7"/>
    <w:rPr>
      <w:rFonts w:ascii="Times New Roman" w:eastAsia="Times New Roman" w:hAnsi="Times New Roman" w:cs="Times New Roman"/>
      <w:sz w:val="24"/>
      <w:szCs w:val="20"/>
      <w:lang w:val="en-AU" w:eastAsia="en-AU"/>
    </w:rPr>
  </w:style>
  <w:style w:type="character" w:styleId="CommentReference">
    <w:name w:val="annotation reference"/>
    <w:basedOn w:val="DefaultParagraphFont"/>
    <w:uiPriority w:val="99"/>
    <w:semiHidden/>
    <w:unhideWhenUsed/>
    <w:rsid w:val="00BD1BB7"/>
    <w:rPr>
      <w:sz w:val="16"/>
      <w:szCs w:val="16"/>
    </w:rPr>
  </w:style>
  <w:style w:type="paragraph" w:styleId="CommentText">
    <w:name w:val="annotation text"/>
    <w:basedOn w:val="Normal"/>
    <w:link w:val="CommentTextChar"/>
    <w:uiPriority w:val="99"/>
    <w:semiHidden/>
    <w:unhideWhenUsed/>
    <w:rsid w:val="00BD1BB7"/>
    <w:pPr>
      <w:spacing w:line="240" w:lineRule="auto"/>
    </w:pPr>
    <w:rPr>
      <w:sz w:val="20"/>
      <w:szCs w:val="20"/>
    </w:rPr>
  </w:style>
  <w:style w:type="character" w:customStyle="1" w:styleId="CommentTextChar">
    <w:name w:val="Comment Text Char"/>
    <w:basedOn w:val="DefaultParagraphFont"/>
    <w:link w:val="CommentText"/>
    <w:uiPriority w:val="99"/>
    <w:semiHidden/>
    <w:rsid w:val="00BD1BB7"/>
    <w:rPr>
      <w:sz w:val="20"/>
      <w:szCs w:val="20"/>
    </w:rPr>
  </w:style>
  <w:style w:type="paragraph" w:styleId="BalloonText">
    <w:name w:val="Balloon Text"/>
    <w:basedOn w:val="Normal"/>
    <w:link w:val="BalloonTextChar"/>
    <w:uiPriority w:val="99"/>
    <w:semiHidden/>
    <w:unhideWhenUsed/>
    <w:rsid w:val="00BD1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BB7"/>
    <w:rPr>
      <w:rFonts w:ascii="Segoe UI" w:hAnsi="Segoe UI" w:cs="Segoe UI"/>
      <w:sz w:val="18"/>
      <w:szCs w:val="18"/>
    </w:rPr>
  </w:style>
  <w:style w:type="paragraph" w:styleId="Header">
    <w:name w:val="header"/>
    <w:basedOn w:val="Normal"/>
    <w:link w:val="HeaderChar"/>
    <w:uiPriority w:val="99"/>
    <w:unhideWhenUsed/>
    <w:rsid w:val="0024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8E7"/>
  </w:style>
  <w:style w:type="paragraph" w:styleId="Footer">
    <w:name w:val="footer"/>
    <w:basedOn w:val="Normal"/>
    <w:link w:val="FooterChar"/>
    <w:uiPriority w:val="99"/>
    <w:unhideWhenUsed/>
    <w:rsid w:val="0024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A657-5BF3-49AA-AA37-033ED5D4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2810</Words>
  <Characters>16022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LIN</dc:creator>
  <cp:keywords/>
  <dc:description/>
  <cp:lastModifiedBy>John LIN</cp:lastModifiedBy>
  <cp:revision>7</cp:revision>
  <dcterms:created xsi:type="dcterms:W3CDTF">2021-09-29T22:43:00Z</dcterms:created>
  <dcterms:modified xsi:type="dcterms:W3CDTF">2021-10-06T21:53:00Z</dcterms:modified>
</cp:coreProperties>
</file>