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D5233" w14:textId="77777777" w:rsidR="00715914" w:rsidRPr="00F54B9C" w:rsidRDefault="00DA186E" w:rsidP="00715914">
      <w:pPr>
        <w:rPr>
          <w:sz w:val="28"/>
        </w:rPr>
      </w:pPr>
      <w:r w:rsidRPr="00F54B9C">
        <w:rPr>
          <w:noProof/>
          <w:lang w:eastAsia="en-AU"/>
        </w:rPr>
        <w:drawing>
          <wp:inline distT="0" distB="0" distL="0" distR="0" wp14:anchorId="22351719" wp14:editId="69C3E815">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3FF73CE7" w14:textId="77777777" w:rsidR="00715914" w:rsidRPr="00F54B9C" w:rsidRDefault="00715914" w:rsidP="00715914">
      <w:pPr>
        <w:rPr>
          <w:sz w:val="19"/>
        </w:rPr>
      </w:pPr>
    </w:p>
    <w:p w14:paraId="0AE8439C" w14:textId="2F7C7563" w:rsidR="00554826" w:rsidRPr="00F54B9C" w:rsidRDefault="00B6103C" w:rsidP="00554826">
      <w:pPr>
        <w:pStyle w:val="ShortT"/>
      </w:pPr>
      <w:r w:rsidRPr="00F54B9C">
        <w:t>Australian Medical Research and Innovation Strategy 2021-2026 Determination 2021</w:t>
      </w:r>
    </w:p>
    <w:p w14:paraId="0B767B69" w14:textId="7255C372" w:rsidR="00554826" w:rsidRPr="00F54B9C" w:rsidRDefault="00554826" w:rsidP="00554826">
      <w:pPr>
        <w:pStyle w:val="SignCoverPageStart"/>
        <w:spacing w:before="240"/>
        <w:ind w:right="91"/>
        <w:rPr>
          <w:szCs w:val="22"/>
        </w:rPr>
      </w:pPr>
      <w:r w:rsidRPr="00F54B9C">
        <w:rPr>
          <w:szCs w:val="22"/>
        </w:rPr>
        <w:t xml:space="preserve">I, </w:t>
      </w:r>
      <w:r w:rsidR="00B6103C" w:rsidRPr="00F54B9C">
        <w:rPr>
          <w:szCs w:val="22"/>
        </w:rPr>
        <w:t>Ian Frazer</w:t>
      </w:r>
      <w:r w:rsidRPr="00F54B9C">
        <w:rPr>
          <w:szCs w:val="22"/>
        </w:rPr>
        <w:t xml:space="preserve">, </w:t>
      </w:r>
      <w:r w:rsidR="00B6103C" w:rsidRPr="00F54B9C">
        <w:rPr>
          <w:szCs w:val="22"/>
        </w:rPr>
        <w:t>Chair of the Australian Medical Research Advisory Board</w:t>
      </w:r>
      <w:r w:rsidRPr="00F54B9C">
        <w:rPr>
          <w:szCs w:val="22"/>
        </w:rPr>
        <w:t xml:space="preserve">, make the following </w:t>
      </w:r>
      <w:r w:rsidR="00B6103C" w:rsidRPr="00F54B9C">
        <w:rPr>
          <w:szCs w:val="22"/>
        </w:rPr>
        <w:t>instrument on behalf of the Advisory Board, under subsection 32</w:t>
      </w:r>
      <w:proofErr w:type="gramStart"/>
      <w:r w:rsidR="00B6103C" w:rsidRPr="00F54B9C">
        <w:rPr>
          <w:szCs w:val="22"/>
        </w:rPr>
        <w:t>D(</w:t>
      </w:r>
      <w:proofErr w:type="gramEnd"/>
      <w:r w:rsidR="00B6103C" w:rsidRPr="00F54B9C">
        <w:rPr>
          <w:szCs w:val="22"/>
        </w:rPr>
        <w:t xml:space="preserve">1) of the </w:t>
      </w:r>
      <w:r w:rsidR="00B6103C" w:rsidRPr="00F54B9C">
        <w:rPr>
          <w:i/>
          <w:iCs/>
          <w:szCs w:val="22"/>
        </w:rPr>
        <w:t>Medical Research Future Fund Act 2015</w:t>
      </w:r>
      <w:r w:rsidRPr="00F54B9C">
        <w:rPr>
          <w:szCs w:val="22"/>
        </w:rPr>
        <w:t>.</w:t>
      </w:r>
    </w:p>
    <w:p w14:paraId="5B692669" w14:textId="62A34D6A" w:rsidR="00554826" w:rsidRPr="00F54B9C" w:rsidRDefault="00554826" w:rsidP="00554826">
      <w:pPr>
        <w:keepNext/>
        <w:spacing w:before="300" w:line="240" w:lineRule="atLeast"/>
        <w:ind w:right="397"/>
        <w:jc w:val="both"/>
        <w:rPr>
          <w:szCs w:val="22"/>
        </w:rPr>
      </w:pPr>
      <w:r w:rsidRPr="00F54B9C">
        <w:rPr>
          <w:szCs w:val="22"/>
        </w:rPr>
        <w:t>Dated</w:t>
      </w:r>
      <w:r w:rsidR="00B6103C" w:rsidRPr="00F54B9C">
        <w:rPr>
          <w:szCs w:val="22"/>
        </w:rPr>
        <w:t xml:space="preserve"> </w:t>
      </w:r>
      <w:r w:rsidRPr="00F54B9C">
        <w:rPr>
          <w:szCs w:val="22"/>
        </w:rPr>
        <w:tab/>
      </w:r>
      <w:r w:rsidR="004D37B2" w:rsidRPr="00F54B9C">
        <w:rPr>
          <w:szCs w:val="22"/>
        </w:rPr>
        <w:t>2</w:t>
      </w:r>
      <w:r w:rsidR="000C7102" w:rsidRPr="00F54B9C">
        <w:rPr>
          <w:szCs w:val="22"/>
        </w:rPr>
        <w:t xml:space="preserve"> November 2021</w:t>
      </w:r>
      <w:r w:rsidRPr="00F54B9C">
        <w:rPr>
          <w:szCs w:val="22"/>
        </w:rPr>
        <w:tab/>
      </w:r>
      <w:r w:rsidRPr="00F54B9C">
        <w:rPr>
          <w:szCs w:val="22"/>
        </w:rPr>
        <w:tab/>
      </w:r>
      <w:r w:rsidRPr="00F54B9C">
        <w:rPr>
          <w:szCs w:val="22"/>
        </w:rPr>
        <w:tab/>
      </w:r>
    </w:p>
    <w:p w14:paraId="6BF37DFB" w14:textId="3568318D" w:rsidR="00554826" w:rsidRPr="00F54B9C" w:rsidRDefault="00B6103C" w:rsidP="00554826">
      <w:pPr>
        <w:keepNext/>
        <w:tabs>
          <w:tab w:val="left" w:pos="3402"/>
        </w:tabs>
        <w:spacing w:before="1440" w:line="300" w:lineRule="atLeast"/>
        <w:ind w:right="397"/>
        <w:rPr>
          <w:b/>
          <w:szCs w:val="22"/>
        </w:rPr>
      </w:pPr>
      <w:r w:rsidRPr="00F54B9C">
        <w:rPr>
          <w:b/>
          <w:bCs/>
          <w:szCs w:val="22"/>
        </w:rPr>
        <w:t>Professor Ian Frazer, AC</w:t>
      </w:r>
      <w:r w:rsidR="00554826" w:rsidRPr="00F54B9C">
        <w:rPr>
          <w:szCs w:val="22"/>
        </w:rPr>
        <w:t xml:space="preserve"> </w:t>
      </w:r>
    </w:p>
    <w:p w14:paraId="7734FF57" w14:textId="5A4C04D0" w:rsidR="00554826" w:rsidRPr="00F54B9C" w:rsidRDefault="00B6103C" w:rsidP="00554826">
      <w:pPr>
        <w:pStyle w:val="SignCoverPageEnd"/>
        <w:ind w:right="91"/>
        <w:rPr>
          <w:sz w:val="22"/>
        </w:rPr>
      </w:pPr>
      <w:r w:rsidRPr="00F54B9C">
        <w:rPr>
          <w:sz w:val="22"/>
        </w:rPr>
        <w:t>Chair, Australian Medical Research Advisory Board</w:t>
      </w:r>
    </w:p>
    <w:p w14:paraId="4734A1DE" w14:textId="77777777" w:rsidR="00554826" w:rsidRPr="00F54B9C" w:rsidRDefault="00554826" w:rsidP="00554826"/>
    <w:p w14:paraId="4932A5D4" w14:textId="77777777" w:rsidR="00554826" w:rsidRPr="00F54B9C" w:rsidRDefault="00554826" w:rsidP="00554826"/>
    <w:p w14:paraId="37108A3C" w14:textId="77777777" w:rsidR="00F6696E" w:rsidRPr="00F54B9C" w:rsidRDefault="00F6696E" w:rsidP="00F6696E"/>
    <w:p w14:paraId="7C2074E6" w14:textId="177B56E5" w:rsidR="00F6696E" w:rsidRPr="00F54B9C" w:rsidRDefault="00982946" w:rsidP="00982946">
      <w:pPr>
        <w:tabs>
          <w:tab w:val="left" w:pos="5515"/>
        </w:tabs>
      </w:pPr>
      <w:r w:rsidRPr="00F54B9C">
        <w:tab/>
      </w:r>
    </w:p>
    <w:p w14:paraId="1093FFEF" w14:textId="7C45A943" w:rsidR="00982946" w:rsidRPr="00F54B9C" w:rsidRDefault="00982946" w:rsidP="00982946">
      <w:pPr>
        <w:tabs>
          <w:tab w:val="left" w:pos="5515"/>
        </w:tabs>
        <w:sectPr w:rsidR="00982946" w:rsidRPr="00F54B9C" w:rsidSect="00A549AD">
          <w:headerReference w:type="even" r:id="rId9"/>
          <w:headerReference w:type="default" r:id="rId10"/>
          <w:footerReference w:type="even" r:id="rId11"/>
          <w:footerReference w:type="default" r:id="rId12"/>
          <w:type w:val="continuous"/>
          <w:pgSz w:w="11907" w:h="16839" w:code="9"/>
          <w:pgMar w:top="2234" w:right="1797" w:bottom="1440" w:left="1797" w:header="720" w:footer="989" w:gutter="0"/>
          <w:pgNumType w:start="1"/>
          <w:cols w:space="708"/>
          <w:titlePg/>
          <w:docGrid w:linePitch="360"/>
        </w:sectPr>
      </w:pPr>
      <w:r w:rsidRPr="00F54B9C">
        <w:tab/>
      </w:r>
    </w:p>
    <w:p w14:paraId="18CE2907" w14:textId="77777777" w:rsidR="007500C8" w:rsidRPr="00F54B9C" w:rsidRDefault="00715914" w:rsidP="00715914">
      <w:pPr>
        <w:outlineLvl w:val="0"/>
        <w:rPr>
          <w:sz w:val="36"/>
        </w:rPr>
      </w:pPr>
      <w:r w:rsidRPr="00F54B9C">
        <w:rPr>
          <w:sz w:val="36"/>
        </w:rPr>
        <w:lastRenderedPageBreak/>
        <w:t>Contents</w:t>
      </w:r>
    </w:p>
    <w:p w14:paraId="3659BF1F" w14:textId="4F09CCD9" w:rsidR="00A549AD" w:rsidRPr="00F54B9C" w:rsidRDefault="00B418CB">
      <w:pPr>
        <w:pStyle w:val="TOC5"/>
        <w:rPr>
          <w:rFonts w:asciiTheme="minorHAnsi" w:eastAsiaTheme="minorEastAsia" w:hAnsiTheme="minorHAnsi" w:cstheme="minorBidi"/>
          <w:noProof/>
          <w:kern w:val="0"/>
          <w:sz w:val="22"/>
          <w:szCs w:val="22"/>
        </w:rPr>
      </w:pPr>
      <w:r w:rsidRPr="00F54B9C">
        <w:fldChar w:fldCharType="begin" w:fldLock="1"/>
      </w:r>
      <w:r w:rsidRPr="00F54B9C">
        <w:instrText xml:space="preserve"> TOC \o "1-9" </w:instrText>
      </w:r>
      <w:r w:rsidRPr="00F54B9C">
        <w:fldChar w:fldCharType="separate"/>
      </w:r>
      <w:r w:rsidR="00A549AD" w:rsidRPr="00F54B9C">
        <w:rPr>
          <w:noProof/>
        </w:rPr>
        <w:t>1.  Name</w:t>
      </w:r>
      <w:r w:rsidR="00A549AD" w:rsidRPr="00F54B9C">
        <w:rPr>
          <w:noProof/>
        </w:rPr>
        <w:tab/>
      </w:r>
      <w:r w:rsidR="00A549AD" w:rsidRPr="00F54B9C">
        <w:rPr>
          <w:noProof/>
        </w:rPr>
        <w:fldChar w:fldCharType="begin" w:fldLock="1"/>
      </w:r>
      <w:r w:rsidR="00A549AD" w:rsidRPr="00F54B9C">
        <w:rPr>
          <w:noProof/>
        </w:rPr>
        <w:instrText xml:space="preserve"> PAGEREF _Toc86230181 \h </w:instrText>
      </w:r>
      <w:r w:rsidR="00A549AD" w:rsidRPr="00F54B9C">
        <w:rPr>
          <w:noProof/>
        </w:rPr>
      </w:r>
      <w:r w:rsidR="00A549AD" w:rsidRPr="00F54B9C">
        <w:rPr>
          <w:noProof/>
        </w:rPr>
        <w:fldChar w:fldCharType="separate"/>
      </w:r>
      <w:r w:rsidR="00A549AD" w:rsidRPr="00F54B9C">
        <w:rPr>
          <w:noProof/>
        </w:rPr>
        <w:t>3</w:t>
      </w:r>
      <w:r w:rsidR="00A549AD" w:rsidRPr="00F54B9C">
        <w:rPr>
          <w:noProof/>
        </w:rPr>
        <w:fldChar w:fldCharType="end"/>
      </w:r>
    </w:p>
    <w:p w14:paraId="2C05D058" w14:textId="4B4F51CE" w:rsidR="00A549AD" w:rsidRPr="00F54B9C" w:rsidRDefault="00A549AD">
      <w:pPr>
        <w:pStyle w:val="TOC5"/>
        <w:rPr>
          <w:rFonts w:asciiTheme="minorHAnsi" w:eastAsiaTheme="minorEastAsia" w:hAnsiTheme="minorHAnsi" w:cstheme="minorBidi"/>
          <w:noProof/>
          <w:kern w:val="0"/>
          <w:sz w:val="22"/>
          <w:szCs w:val="22"/>
        </w:rPr>
      </w:pPr>
      <w:r w:rsidRPr="00F54B9C">
        <w:rPr>
          <w:noProof/>
        </w:rPr>
        <w:t>2.  Commencement</w:t>
      </w:r>
      <w:r w:rsidRPr="00F54B9C">
        <w:rPr>
          <w:noProof/>
        </w:rPr>
        <w:tab/>
      </w:r>
      <w:r w:rsidRPr="00F54B9C">
        <w:rPr>
          <w:noProof/>
        </w:rPr>
        <w:fldChar w:fldCharType="begin" w:fldLock="1"/>
      </w:r>
      <w:r w:rsidRPr="00F54B9C">
        <w:rPr>
          <w:noProof/>
        </w:rPr>
        <w:instrText xml:space="preserve"> PAGEREF _Toc86230182 \h </w:instrText>
      </w:r>
      <w:r w:rsidRPr="00F54B9C">
        <w:rPr>
          <w:noProof/>
        </w:rPr>
      </w:r>
      <w:r w:rsidRPr="00F54B9C">
        <w:rPr>
          <w:noProof/>
        </w:rPr>
        <w:fldChar w:fldCharType="separate"/>
      </w:r>
      <w:r w:rsidRPr="00F54B9C">
        <w:rPr>
          <w:noProof/>
        </w:rPr>
        <w:t>3</w:t>
      </w:r>
      <w:r w:rsidRPr="00F54B9C">
        <w:rPr>
          <w:noProof/>
        </w:rPr>
        <w:fldChar w:fldCharType="end"/>
      </w:r>
    </w:p>
    <w:p w14:paraId="76168FC4" w14:textId="1BC4A520" w:rsidR="00A549AD" w:rsidRPr="00F54B9C" w:rsidRDefault="00A549AD">
      <w:pPr>
        <w:pStyle w:val="TOC5"/>
        <w:rPr>
          <w:rFonts w:asciiTheme="minorHAnsi" w:eastAsiaTheme="minorEastAsia" w:hAnsiTheme="minorHAnsi" w:cstheme="minorBidi"/>
          <w:noProof/>
          <w:kern w:val="0"/>
          <w:sz w:val="22"/>
          <w:szCs w:val="22"/>
        </w:rPr>
      </w:pPr>
      <w:r w:rsidRPr="00F54B9C">
        <w:rPr>
          <w:noProof/>
        </w:rPr>
        <w:t>3.  Cessation</w:t>
      </w:r>
      <w:r w:rsidRPr="00F54B9C">
        <w:rPr>
          <w:noProof/>
        </w:rPr>
        <w:tab/>
      </w:r>
      <w:r w:rsidRPr="00F54B9C">
        <w:rPr>
          <w:noProof/>
        </w:rPr>
        <w:fldChar w:fldCharType="begin" w:fldLock="1"/>
      </w:r>
      <w:r w:rsidRPr="00F54B9C">
        <w:rPr>
          <w:noProof/>
        </w:rPr>
        <w:instrText xml:space="preserve"> PAGEREF _Toc86230183 \h </w:instrText>
      </w:r>
      <w:r w:rsidRPr="00F54B9C">
        <w:rPr>
          <w:noProof/>
        </w:rPr>
      </w:r>
      <w:r w:rsidRPr="00F54B9C">
        <w:rPr>
          <w:noProof/>
        </w:rPr>
        <w:fldChar w:fldCharType="separate"/>
      </w:r>
      <w:r w:rsidRPr="00F54B9C">
        <w:rPr>
          <w:noProof/>
        </w:rPr>
        <w:t>3</w:t>
      </w:r>
      <w:r w:rsidRPr="00F54B9C">
        <w:rPr>
          <w:noProof/>
        </w:rPr>
        <w:fldChar w:fldCharType="end"/>
      </w:r>
    </w:p>
    <w:p w14:paraId="5A963D33" w14:textId="22130A46" w:rsidR="00A549AD" w:rsidRPr="00F54B9C" w:rsidRDefault="00A549AD">
      <w:pPr>
        <w:pStyle w:val="TOC5"/>
        <w:rPr>
          <w:rFonts w:asciiTheme="minorHAnsi" w:eastAsiaTheme="minorEastAsia" w:hAnsiTheme="minorHAnsi" w:cstheme="minorBidi"/>
          <w:noProof/>
          <w:kern w:val="0"/>
          <w:sz w:val="22"/>
          <w:szCs w:val="22"/>
        </w:rPr>
      </w:pPr>
      <w:r w:rsidRPr="00F54B9C">
        <w:rPr>
          <w:noProof/>
        </w:rPr>
        <w:t>4.  Authority</w:t>
      </w:r>
      <w:r w:rsidRPr="00F54B9C">
        <w:rPr>
          <w:noProof/>
        </w:rPr>
        <w:tab/>
      </w:r>
      <w:r w:rsidRPr="00F54B9C">
        <w:rPr>
          <w:noProof/>
        </w:rPr>
        <w:fldChar w:fldCharType="begin" w:fldLock="1"/>
      </w:r>
      <w:r w:rsidRPr="00F54B9C">
        <w:rPr>
          <w:noProof/>
        </w:rPr>
        <w:instrText xml:space="preserve"> PAGEREF _Toc86230184 \h </w:instrText>
      </w:r>
      <w:r w:rsidRPr="00F54B9C">
        <w:rPr>
          <w:noProof/>
        </w:rPr>
      </w:r>
      <w:r w:rsidRPr="00F54B9C">
        <w:rPr>
          <w:noProof/>
        </w:rPr>
        <w:fldChar w:fldCharType="separate"/>
      </w:r>
      <w:r w:rsidRPr="00F54B9C">
        <w:rPr>
          <w:noProof/>
        </w:rPr>
        <w:t>3</w:t>
      </w:r>
      <w:r w:rsidRPr="00F54B9C">
        <w:rPr>
          <w:noProof/>
        </w:rPr>
        <w:fldChar w:fldCharType="end"/>
      </w:r>
    </w:p>
    <w:p w14:paraId="50B6B60D" w14:textId="6D3D7AEA" w:rsidR="00A549AD" w:rsidRPr="00F54B9C" w:rsidRDefault="00A549AD">
      <w:pPr>
        <w:pStyle w:val="TOC5"/>
        <w:rPr>
          <w:rFonts w:asciiTheme="minorHAnsi" w:eastAsiaTheme="minorEastAsia" w:hAnsiTheme="minorHAnsi" w:cstheme="minorBidi"/>
          <w:noProof/>
          <w:kern w:val="0"/>
          <w:sz w:val="22"/>
          <w:szCs w:val="22"/>
        </w:rPr>
      </w:pPr>
      <w:r w:rsidRPr="00F54B9C">
        <w:rPr>
          <w:noProof/>
        </w:rPr>
        <w:t>5.  Schedules</w:t>
      </w:r>
      <w:r w:rsidRPr="00F54B9C">
        <w:rPr>
          <w:noProof/>
        </w:rPr>
        <w:tab/>
      </w:r>
      <w:r w:rsidRPr="00F54B9C">
        <w:rPr>
          <w:noProof/>
        </w:rPr>
        <w:fldChar w:fldCharType="begin" w:fldLock="1"/>
      </w:r>
      <w:r w:rsidRPr="00F54B9C">
        <w:rPr>
          <w:noProof/>
        </w:rPr>
        <w:instrText xml:space="preserve"> PAGEREF _Toc86230185 \h </w:instrText>
      </w:r>
      <w:r w:rsidRPr="00F54B9C">
        <w:rPr>
          <w:noProof/>
        </w:rPr>
      </w:r>
      <w:r w:rsidRPr="00F54B9C">
        <w:rPr>
          <w:noProof/>
        </w:rPr>
        <w:fldChar w:fldCharType="separate"/>
      </w:r>
      <w:r w:rsidRPr="00F54B9C">
        <w:rPr>
          <w:noProof/>
        </w:rPr>
        <w:t>3</w:t>
      </w:r>
      <w:r w:rsidRPr="00F54B9C">
        <w:rPr>
          <w:noProof/>
        </w:rPr>
        <w:fldChar w:fldCharType="end"/>
      </w:r>
    </w:p>
    <w:p w14:paraId="0C72F97A" w14:textId="5A0C2098" w:rsidR="00A549AD" w:rsidRPr="00F54B9C" w:rsidRDefault="00A549AD">
      <w:pPr>
        <w:pStyle w:val="TOC6"/>
        <w:rPr>
          <w:rFonts w:asciiTheme="minorHAnsi" w:eastAsiaTheme="minorEastAsia" w:hAnsiTheme="minorHAnsi" w:cstheme="minorBidi"/>
          <w:b w:val="0"/>
          <w:noProof/>
          <w:kern w:val="0"/>
          <w:sz w:val="22"/>
          <w:szCs w:val="22"/>
        </w:rPr>
      </w:pPr>
      <w:r w:rsidRPr="00F54B9C">
        <w:rPr>
          <w:noProof/>
        </w:rPr>
        <w:t>Schedule 1</w:t>
      </w:r>
      <w:r w:rsidRPr="00F54B9C">
        <w:rPr>
          <w:noProof/>
        </w:rPr>
        <w:tab/>
      </w:r>
      <w:r w:rsidRPr="00F54B9C">
        <w:rPr>
          <w:noProof/>
        </w:rPr>
        <w:fldChar w:fldCharType="begin" w:fldLock="1"/>
      </w:r>
      <w:r w:rsidRPr="00F54B9C">
        <w:rPr>
          <w:noProof/>
        </w:rPr>
        <w:instrText xml:space="preserve"> PAGEREF _Toc86230186 \h </w:instrText>
      </w:r>
      <w:r w:rsidRPr="00F54B9C">
        <w:rPr>
          <w:noProof/>
        </w:rPr>
      </w:r>
      <w:r w:rsidRPr="00F54B9C">
        <w:rPr>
          <w:noProof/>
        </w:rPr>
        <w:fldChar w:fldCharType="separate"/>
      </w:r>
      <w:r w:rsidRPr="00F54B9C">
        <w:rPr>
          <w:noProof/>
        </w:rPr>
        <w:t>4</w:t>
      </w:r>
      <w:r w:rsidRPr="00F54B9C">
        <w:rPr>
          <w:noProof/>
        </w:rPr>
        <w:fldChar w:fldCharType="end"/>
      </w:r>
    </w:p>
    <w:p w14:paraId="25F81947" w14:textId="31D96E40" w:rsidR="00F6696E" w:rsidRPr="00F54B9C" w:rsidRDefault="00B418CB" w:rsidP="00F6696E">
      <w:pPr>
        <w:outlineLvl w:val="0"/>
      </w:pPr>
      <w:r w:rsidRPr="00F54B9C">
        <w:fldChar w:fldCharType="end"/>
      </w:r>
    </w:p>
    <w:p w14:paraId="39EE7C14" w14:textId="77777777" w:rsidR="00F6696E" w:rsidRPr="00F54B9C" w:rsidRDefault="00F6696E" w:rsidP="00F6696E">
      <w:pPr>
        <w:outlineLvl w:val="0"/>
        <w:rPr>
          <w:sz w:val="20"/>
        </w:rPr>
      </w:pPr>
    </w:p>
    <w:p w14:paraId="5C0D9BF1" w14:textId="77777777" w:rsidR="00F6696E" w:rsidRPr="00F54B9C" w:rsidRDefault="00F6696E" w:rsidP="00F6696E"/>
    <w:p w14:paraId="472A14A9" w14:textId="77777777" w:rsidR="00E11953" w:rsidRPr="00F54B9C" w:rsidRDefault="00E11953" w:rsidP="00E11953"/>
    <w:p w14:paraId="7E05ACC3" w14:textId="77777777" w:rsidR="00E11953" w:rsidRPr="00F54B9C" w:rsidRDefault="00E11953" w:rsidP="00E11953"/>
    <w:p w14:paraId="318DD84D" w14:textId="77777777" w:rsidR="00E11953" w:rsidRPr="00F54B9C" w:rsidRDefault="00E11953" w:rsidP="00E11953"/>
    <w:p w14:paraId="5701553B" w14:textId="77777777" w:rsidR="00E11953" w:rsidRPr="00F54B9C" w:rsidRDefault="00E11953" w:rsidP="00E11953"/>
    <w:p w14:paraId="6147B662" w14:textId="77777777" w:rsidR="00E11953" w:rsidRPr="00F54B9C" w:rsidRDefault="00E11953" w:rsidP="00E11953"/>
    <w:p w14:paraId="2B565B3A" w14:textId="77777777" w:rsidR="00E11953" w:rsidRPr="00F54B9C" w:rsidRDefault="00E11953" w:rsidP="00E11953"/>
    <w:p w14:paraId="4DBEF6B6" w14:textId="77777777" w:rsidR="00E11953" w:rsidRPr="00F54B9C" w:rsidRDefault="00E11953" w:rsidP="00E11953">
      <w:pPr>
        <w:jc w:val="center"/>
      </w:pPr>
    </w:p>
    <w:p w14:paraId="0D1AE974" w14:textId="2400727D" w:rsidR="00E11953" w:rsidRPr="00F54B9C" w:rsidRDefault="00E11953" w:rsidP="00E11953">
      <w:pPr>
        <w:tabs>
          <w:tab w:val="center" w:pos="4156"/>
        </w:tabs>
        <w:sectPr w:rsidR="00E11953" w:rsidRPr="00F54B9C" w:rsidSect="00A549AD">
          <w:headerReference w:type="even" r:id="rId13"/>
          <w:headerReference w:type="default" r:id="rId14"/>
          <w:footerReference w:type="even" r:id="rId15"/>
          <w:footerReference w:type="default" r:id="rId16"/>
          <w:headerReference w:type="first" r:id="rId17"/>
          <w:pgSz w:w="11907" w:h="16839"/>
          <w:pgMar w:top="2099" w:right="1797" w:bottom="1440" w:left="1797" w:header="720" w:footer="709" w:gutter="0"/>
          <w:pgNumType w:start="2"/>
          <w:cols w:space="708"/>
          <w:docGrid w:linePitch="360"/>
        </w:sectPr>
      </w:pPr>
      <w:r w:rsidRPr="00F54B9C">
        <w:tab/>
      </w:r>
    </w:p>
    <w:p w14:paraId="5C7AC6FA" w14:textId="7DED1843" w:rsidR="00554826" w:rsidRPr="00F54B9C" w:rsidRDefault="00554826" w:rsidP="00554826">
      <w:pPr>
        <w:pStyle w:val="ActHead5"/>
      </w:pPr>
      <w:bookmarkStart w:id="0" w:name="_Toc86230181"/>
      <w:r w:rsidRPr="00F54B9C">
        <w:lastRenderedPageBreak/>
        <w:t>1</w:t>
      </w:r>
      <w:r w:rsidR="000D2AC6" w:rsidRPr="00F54B9C">
        <w:t>.</w:t>
      </w:r>
      <w:r w:rsidRPr="00F54B9C">
        <w:t xml:space="preserve">  Name</w:t>
      </w:r>
      <w:bookmarkEnd w:id="0"/>
    </w:p>
    <w:p w14:paraId="6D305BBB" w14:textId="20088D36" w:rsidR="00554826" w:rsidRPr="00F54B9C" w:rsidRDefault="00554826" w:rsidP="00554826">
      <w:pPr>
        <w:pStyle w:val="subsection"/>
      </w:pPr>
      <w:r w:rsidRPr="00F54B9C">
        <w:tab/>
      </w:r>
      <w:r w:rsidRPr="00F54B9C">
        <w:tab/>
        <w:t xml:space="preserve">This instrument is the </w:t>
      </w:r>
      <w:bookmarkStart w:id="1" w:name="BKCheck15B_3"/>
      <w:bookmarkEnd w:id="1"/>
      <w:r w:rsidR="00B6103C" w:rsidRPr="00F54B9C">
        <w:rPr>
          <w:i/>
        </w:rPr>
        <w:t>Australian Medical Research and Innovation Strategy 2021-2026 Determination 2021</w:t>
      </w:r>
      <w:r w:rsidRPr="00F54B9C">
        <w:t>.</w:t>
      </w:r>
    </w:p>
    <w:p w14:paraId="733BF8E3" w14:textId="0B1C089A" w:rsidR="00554826" w:rsidRPr="00F54B9C" w:rsidRDefault="00554826" w:rsidP="00554826">
      <w:pPr>
        <w:pStyle w:val="ActHead5"/>
      </w:pPr>
      <w:bookmarkStart w:id="2" w:name="_Toc86230182"/>
      <w:r w:rsidRPr="00F54B9C">
        <w:t>2</w:t>
      </w:r>
      <w:r w:rsidR="000D2AC6" w:rsidRPr="00F54B9C">
        <w:t>.</w:t>
      </w:r>
      <w:r w:rsidRPr="00F54B9C">
        <w:t xml:space="preserve">  Commencement</w:t>
      </w:r>
      <w:bookmarkEnd w:id="2"/>
    </w:p>
    <w:p w14:paraId="11C70198" w14:textId="77777777" w:rsidR="004D2623" w:rsidRPr="00F54B9C" w:rsidRDefault="004D2623" w:rsidP="004D2623">
      <w:pPr>
        <w:pStyle w:val="subsection"/>
        <w:ind w:firstLine="0"/>
        <w:rPr>
          <w:b/>
        </w:rPr>
      </w:pPr>
      <w:bookmarkStart w:id="3" w:name="_Toc86230183"/>
      <w:r w:rsidRPr="00F54B9C">
        <w:t>This instrument commences on the day after it is registered.</w:t>
      </w:r>
    </w:p>
    <w:p w14:paraId="622B52D4" w14:textId="41C7319C" w:rsidR="000D2AC6" w:rsidRPr="00F54B9C" w:rsidRDefault="000D2AC6" w:rsidP="000D2AC6">
      <w:pPr>
        <w:pStyle w:val="ActHead5"/>
      </w:pPr>
      <w:r w:rsidRPr="00F54B9C">
        <w:t>3.  Cessation</w:t>
      </w:r>
      <w:bookmarkEnd w:id="3"/>
    </w:p>
    <w:p w14:paraId="3A0CCB64" w14:textId="103B81C6" w:rsidR="003767E2" w:rsidRPr="00F54B9C" w:rsidRDefault="000D2AC6" w:rsidP="000D2AC6">
      <w:pPr>
        <w:pStyle w:val="subsection"/>
        <w:ind w:firstLine="0"/>
      </w:pPr>
      <w:r w:rsidRPr="00F54B9C">
        <w:t xml:space="preserve">This instrument will cease to be in force as if repealed at the end of five years after the instrument is registered. </w:t>
      </w:r>
    </w:p>
    <w:p w14:paraId="0FE562E0" w14:textId="53CAD8FC" w:rsidR="00554826" w:rsidRPr="00F54B9C" w:rsidRDefault="000D2AC6" w:rsidP="00554826">
      <w:pPr>
        <w:pStyle w:val="ActHead5"/>
      </w:pPr>
      <w:bookmarkStart w:id="4" w:name="_Toc86230184"/>
      <w:r w:rsidRPr="00F54B9C">
        <w:t>4.</w:t>
      </w:r>
      <w:r w:rsidR="00554826" w:rsidRPr="00F54B9C">
        <w:t xml:space="preserve">  Authority</w:t>
      </w:r>
      <w:bookmarkEnd w:id="4"/>
    </w:p>
    <w:p w14:paraId="62D73F2D" w14:textId="74F5832B" w:rsidR="00554826" w:rsidRPr="00F54B9C" w:rsidRDefault="00554826" w:rsidP="000D2AC6">
      <w:pPr>
        <w:pStyle w:val="subsection"/>
      </w:pPr>
      <w:r w:rsidRPr="00F54B9C">
        <w:tab/>
      </w:r>
      <w:r w:rsidRPr="00F54B9C">
        <w:tab/>
        <w:t xml:space="preserve">This instrument is made under </w:t>
      </w:r>
      <w:r w:rsidR="000D2AC6" w:rsidRPr="00F54B9C">
        <w:t>32</w:t>
      </w:r>
      <w:proofErr w:type="gramStart"/>
      <w:r w:rsidR="000D2AC6" w:rsidRPr="00F54B9C">
        <w:t>D(</w:t>
      </w:r>
      <w:proofErr w:type="gramEnd"/>
      <w:r w:rsidR="000D2AC6" w:rsidRPr="00F54B9C">
        <w:t xml:space="preserve">1) of the </w:t>
      </w:r>
      <w:r w:rsidR="000D2AC6" w:rsidRPr="00F54B9C">
        <w:rPr>
          <w:i/>
          <w:iCs/>
        </w:rPr>
        <w:t>Medical Research Future Fund Act 2015.</w:t>
      </w:r>
    </w:p>
    <w:p w14:paraId="6AE410B2" w14:textId="1405DBC9" w:rsidR="00554826" w:rsidRPr="00F54B9C" w:rsidRDefault="00554826" w:rsidP="00554826">
      <w:pPr>
        <w:pStyle w:val="ActHead5"/>
      </w:pPr>
      <w:bookmarkStart w:id="5" w:name="_Toc454781205"/>
      <w:bookmarkStart w:id="6" w:name="_Toc86230185"/>
      <w:r w:rsidRPr="00F54B9C">
        <w:t>5</w:t>
      </w:r>
      <w:r w:rsidR="00717AF7" w:rsidRPr="00F54B9C">
        <w:t>.</w:t>
      </w:r>
      <w:r w:rsidRPr="00F54B9C">
        <w:t xml:space="preserve">  Schedules</w:t>
      </w:r>
      <w:bookmarkEnd w:id="5"/>
      <w:bookmarkEnd w:id="6"/>
    </w:p>
    <w:p w14:paraId="4A617752" w14:textId="6718750D" w:rsidR="00554826" w:rsidRPr="00F54B9C" w:rsidRDefault="00554826" w:rsidP="00554826">
      <w:pPr>
        <w:pStyle w:val="subsection"/>
      </w:pPr>
      <w:r w:rsidRPr="00F54B9C">
        <w:tab/>
      </w:r>
      <w:r w:rsidRPr="00F54B9C">
        <w:tab/>
      </w:r>
      <w:r w:rsidR="000D2AC6" w:rsidRPr="00F54B9C">
        <w:t xml:space="preserve">Schedule 1 to this determination contains the </w:t>
      </w:r>
      <w:r w:rsidR="000D2AC6" w:rsidRPr="00F54B9C">
        <w:rPr>
          <w:i/>
          <w:iCs/>
        </w:rPr>
        <w:t>Australian Medical Research and Innovation Strategy 2021-2026.</w:t>
      </w:r>
    </w:p>
    <w:p w14:paraId="78E96750" w14:textId="4CB91A55" w:rsidR="00554826" w:rsidRPr="00F54B9C" w:rsidRDefault="00554826" w:rsidP="00554826">
      <w:pPr>
        <w:spacing w:line="240" w:lineRule="auto"/>
        <w:rPr>
          <w:rFonts w:eastAsia="Times New Roman" w:cs="Times New Roman"/>
          <w:lang w:eastAsia="en-AU"/>
        </w:rPr>
      </w:pPr>
      <w:r w:rsidRPr="00F54B9C">
        <w:br w:type="page"/>
      </w:r>
    </w:p>
    <w:p w14:paraId="776FB84C" w14:textId="184BA658" w:rsidR="004E1307" w:rsidRDefault="004E1307" w:rsidP="00717AF7">
      <w:pPr>
        <w:pStyle w:val="ActHead6"/>
        <w:rPr>
          <w:rFonts w:ascii="Times New Roman" w:hAnsi="Times New Roman"/>
          <w:sz w:val="24"/>
          <w:szCs w:val="24"/>
        </w:rPr>
      </w:pPr>
      <w:bookmarkStart w:id="7" w:name="_Toc86230186"/>
      <w:r w:rsidRPr="00F54B9C">
        <w:rPr>
          <w:rFonts w:ascii="Times New Roman" w:hAnsi="Times New Roman"/>
          <w:sz w:val="24"/>
          <w:szCs w:val="24"/>
        </w:rPr>
        <w:lastRenderedPageBreak/>
        <w:t xml:space="preserve">Schedule </w:t>
      </w:r>
      <w:r w:rsidR="00D6537E" w:rsidRPr="00F54B9C">
        <w:rPr>
          <w:rFonts w:ascii="Times New Roman" w:hAnsi="Times New Roman"/>
          <w:sz w:val="24"/>
          <w:szCs w:val="24"/>
        </w:rPr>
        <w:t>1</w:t>
      </w:r>
      <w:bookmarkEnd w:id="7"/>
    </w:p>
    <w:p w14:paraId="2939308C" w14:textId="77777777" w:rsidR="005133BE" w:rsidRPr="005133BE" w:rsidRDefault="005133BE" w:rsidP="005133BE">
      <w:pPr>
        <w:pStyle w:val="ActHead7"/>
      </w:pPr>
    </w:p>
    <w:p w14:paraId="06722024" w14:textId="77777777" w:rsidR="00560085" w:rsidRPr="00F54B9C" w:rsidRDefault="00560085" w:rsidP="00560085">
      <w:pPr>
        <w:sectPr w:rsidR="00560085" w:rsidRPr="00F54B9C" w:rsidSect="00A549AD">
          <w:headerReference w:type="even" r:id="rId18"/>
          <w:headerReference w:type="default" r:id="rId19"/>
          <w:footerReference w:type="even" r:id="rId20"/>
          <w:footerReference w:type="default" r:id="rId21"/>
          <w:pgSz w:w="11907" w:h="16839" w:code="9"/>
          <w:pgMar w:top="2234" w:right="1797" w:bottom="1440" w:left="1797" w:header="720" w:footer="709" w:gutter="0"/>
          <w:pgNumType w:start="3"/>
          <w:cols w:space="708"/>
          <w:docGrid w:linePitch="360"/>
        </w:sectPr>
      </w:pPr>
    </w:p>
    <w:p w14:paraId="5F60580C" w14:textId="2CA57D50" w:rsidR="00560085" w:rsidRPr="00F54B9C" w:rsidRDefault="00AB3496" w:rsidP="00AB3496">
      <w:pPr>
        <w:keepNext/>
        <w:keepLines/>
        <w:spacing w:before="240" w:line="259" w:lineRule="auto"/>
        <w:jc w:val="center"/>
        <w:outlineLvl w:val="0"/>
        <w:rPr>
          <w:rFonts w:ascii="Calibri Light" w:eastAsia="Times New Roman" w:hAnsi="Calibri Light" w:cs="Times New Roman"/>
          <w:color w:val="2F5496"/>
          <w:sz w:val="32"/>
          <w:szCs w:val="32"/>
        </w:rPr>
      </w:pPr>
      <w:r w:rsidRPr="00F54B9C">
        <w:rPr>
          <w:noProof/>
        </w:rPr>
        <w:lastRenderedPageBreak/>
        <w:drawing>
          <wp:inline distT="0" distB="0" distL="0" distR="0" wp14:anchorId="0BE3CD46" wp14:editId="47333B05">
            <wp:extent cx="6434455" cy="1066800"/>
            <wp:effectExtent l="0" t="0" r="4445" b="0"/>
            <wp:docPr id="9" name="Picture 9"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03 Fact Sheet Hea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6815" cy="1090403"/>
                    </a:xfrm>
                    <a:prstGeom prst="rect">
                      <a:avLst/>
                    </a:prstGeom>
                  </pic:spPr>
                </pic:pic>
              </a:graphicData>
            </a:graphic>
          </wp:inline>
        </w:drawing>
      </w:r>
    </w:p>
    <w:p w14:paraId="0E1EAB64" w14:textId="3919B3B1" w:rsidR="00560085" w:rsidRPr="00F54B9C" w:rsidRDefault="00AB3496" w:rsidP="00733589">
      <w:pPr>
        <w:keepNext/>
        <w:keepLines/>
        <w:spacing w:before="240" w:line="259" w:lineRule="auto"/>
        <w:jc w:val="center"/>
        <w:outlineLvl w:val="0"/>
        <w:rPr>
          <w:rFonts w:ascii="Calibri Light" w:eastAsia="Times New Roman" w:hAnsi="Calibri Light" w:cs="Times New Roman"/>
          <w:color w:val="2F5496"/>
          <w:sz w:val="32"/>
          <w:szCs w:val="32"/>
        </w:rPr>
      </w:pPr>
      <w:r w:rsidRPr="00F54B9C">
        <w:rPr>
          <w:rFonts w:ascii="Calibri" w:eastAsia="Times New Roman" w:hAnsi="Calibri" w:cs="Arial"/>
          <w:b/>
          <w:bCs/>
          <w:color w:val="1F3864"/>
          <w:sz w:val="34"/>
          <w:szCs w:val="34"/>
        </w:rPr>
        <w:t>Australian Medical Research and Innovation Strategy 2021-2026</w:t>
      </w:r>
      <w:r w:rsidR="00560085" w:rsidRPr="00F54B9C">
        <w:rPr>
          <w:rFonts w:ascii="Calibri" w:eastAsia="Times New Roman" w:hAnsi="Calibri" w:cs="Arial"/>
          <w:noProof/>
          <w:color w:val="1F3864"/>
          <w:sz w:val="34"/>
          <w:szCs w:val="34"/>
        </w:rPr>
        <mc:AlternateContent>
          <mc:Choice Requires="wps">
            <w:drawing>
              <wp:inline distT="0" distB="0" distL="0" distR="0" wp14:anchorId="4A64B6ED" wp14:editId="7A47386D">
                <wp:extent cx="6134100" cy="7410090"/>
                <wp:effectExtent l="0" t="0" r="19050"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410090"/>
                        </a:xfrm>
                        <a:prstGeom prst="rect">
                          <a:avLst/>
                        </a:prstGeom>
                        <a:solidFill>
                          <a:srgbClr val="44546A">
                            <a:lumMod val="20000"/>
                            <a:lumOff val="80000"/>
                          </a:srgbClr>
                        </a:solidFill>
                        <a:ln w="9525">
                          <a:solidFill>
                            <a:sysClr val="window" lastClr="FFFFFF"/>
                          </a:solidFill>
                          <a:miter lim="800000"/>
                          <a:headEnd/>
                          <a:tailEnd/>
                        </a:ln>
                      </wps:spPr>
                      <wps:txbx>
                        <w:txbxContent>
                          <w:p w14:paraId="34268143" w14:textId="77777777" w:rsidR="00560085" w:rsidRPr="00560085" w:rsidRDefault="00560085" w:rsidP="00B12D72">
                            <w:pPr>
                              <w:pStyle w:val="Heading2"/>
                              <w:spacing w:before="0" w:after="60"/>
                              <w:rPr>
                                <w:rFonts w:ascii="Calibri" w:eastAsia="MS Gothic" w:hAnsi="Calibri"/>
                              </w:rPr>
                            </w:pPr>
                            <w:r w:rsidRPr="00560085">
                              <w:rPr>
                                <w:rFonts w:ascii="Calibri" w:eastAsia="MS Gothic" w:hAnsi="Calibri"/>
                              </w:rPr>
                              <w:t>Vision</w:t>
                            </w:r>
                          </w:p>
                          <w:p w14:paraId="4439B3C4" w14:textId="77777777" w:rsidR="00560085" w:rsidRPr="00560085" w:rsidRDefault="00560085" w:rsidP="00B12D72">
                            <w:pPr>
                              <w:spacing w:after="120"/>
                              <w:rPr>
                                <w:rFonts w:ascii="Calibri" w:hAnsi="Calibri" w:cs="Arial"/>
                                <w:spacing w:val="4"/>
                                <w:sz w:val="28"/>
                                <w:szCs w:val="28"/>
                              </w:rPr>
                            </w:pPr>
                            <w:r w:rsidRPr="00560085">
                              <w:rPr>
                                <w:rFonts w:ascii="Calibri" w:hAnsi="Calibri" w:cs="Arial"/>
                                <w:spacing w:val="4"/>
                                <w:sz w:val="28"/>
                                <w:szCs w:val="28"/>
                              </w:rPr>
                              <w:t>A health system fully informed by quality health and medical research.</w:t>
                            </w:r>
                          </w:p>
                          <w:p w14:paraId="74B24A87" w14:textId="77777777" w:rsidR="00560085" w:rsidRPr="00560085" w:rsidRDefault="00560085" w:rsidP="00B12D72">
                            <w:pPr>
                              <w:pStyle w:val="Heading2"/>
                              <w:spacing w:after="60"/>
                              <w:rPr>
                                <w:rFonts w:ascii="Calibri" w:eastAsia="MS Gothic" w:hAnsi="Calibri"/>
                              </w:rPr>
                            </w:pPr>
                            <w:r w:rsidRPr="00560085">
                              <w:rPr>
                                <w:rFonts w:ascii="Calibri" w:eastAsia="MS Gothic" w:hAnsi="Calibri"/>
                              </w:rPr>
                              <w:t>Aim</w:t>
                            </w:r>
                          </w:p>
                          <w:p w14:paraId="76E2258F" w14:textId="02333617" w:rsidR="00560085" w:rsidRPr="00560085" w:rsidRDefault="00560085" w:rsidP="00B12D72">
                            <w:pPr>
                              <w:tabs>
                                <w:tab w:val="left" w:pos="284"/>
                              </w:tabs>
                              <w:spacing w:after="120" w:line="240" w:lineRule="auto"/>
                              <w:rPr>
                                <w:rFonts w:ascii="Calibri" w:hAnsi="Calibri" w:cs="Calibri"/>
                                <w:spacing w:val="4"/>
                                <w:sz w:val="28"/>
                                <w:szCs w:val="28"/>
                              </w:rPr>
                            </w:pPr>
                            <w:r w:rsidRPr="00560085">
                              <w:rPr>
                                <w:rFonts w:ascii="Calibri" w:hAnsi="Calibri" w:cs="Calibri"/>
                                <w:spacing w:val="4"/>
                                <w:sz w:val="28"/>
                                <w:szCs w:val="28"/>
                              </w:rPr>
                              <w:t>Transform health and medical research using priority-driven investments that promote collaborative research, research innovation, research translation and impact to improve lives, whilst contributing to health system sustainability, nurturing the next generation of researchers and building the Australian economy.</w:t>
                            </w:r>
                          </w:p>
                          <w:p w14:paraId="5CC7DD5A" w14:textId="77777777" w:rsidR="00560085" w:rsidRPr="00560085" w:rsidRDefault="00560085" w:rsidP="00B12D72">
                            <w:pPr>
                              <w:pStyle w:val="Heading2"/>
                              <w:spacing w:after="60"/>
                              <w:rPr>
                                <w:rFonts w:ascii="Calibri" w:eastAsia="MS Gothic" w:hAnsi="Calibri"/>
                              </w:rPr>
                            </w:pPr>
                            <w:r w:rsidRPr="00560085">
                              <w:rPr>
                                <w:rFonts w:ascii="Calibri" w:eastAsia="MS Gothic" w:hAnsi="Calibri"/>
                              </w:rPr>
                              <w:t>Context</w:t>
                            </w:r>
                          </w:p>
                          <w:p w14:paraId="7A83B004" w14:textId="77777777" w:rsidR="00560085" w:rsidRPr="00560085" w:rsidRDefault="00560085" w:rsidP="00B12D72">
                            <w:pPr>
                              <w:tabs>
                                <w:tab w:val="left" w:pos="284"/>
                              </w:tabs>
                              <w:spacing w:after="120" w:line="240" w:lineRule="auto"/>
                              <w:rPr>
                                <w:rFonts w:ascii="Calibri" w:hAnsi="Calibri" w:cs="Calibri"/>
                                <w:spacing w:val="4"/>
                                <w:sz w:val="28"/>
                                <w:szCs w:val="28"/>
                              </w:rPr>
                            </w:pPr>
                            <w:r w:rsidRPr="00560085">
                              <w:rPr>
                                <w:rFonts w:ascii="Calibri" w:hAnsi="Calibri" w:cs="Calibri"/>
                                <w:spacing w:val="4"/>
                                <w:sz w:val="28"/>
                                <w:szCs w:val="28"/>
                              </w:rPr>
                              <w:t>The MRFF operates within a broader context of Australian Government support for health and medical research that includes funding through the National Health and Medical Research Council (NHMRC) and the Biomedical Translation Fund, all seeking to improve health and wellbeing. The strategies and operations of the MRFF and NHMRC, in particular, are aligned and complementary: whereas NHMRC supports national research activity and capability across all areas of health and medicine, MRFF research prioritises current and emerging health needs, addressing burden of disease and gaps in translation and health outcomes.</w:t>
                            </w:r>
                          </w:p>
                          <w:p w14:paraId="29047FFE" w14:textId="77777777" w:rsidR="00560085" w:rsidRPr="00560085" w:rsidRDefault="00560085" w:rsidP="00B12D72">
                            <w:pPr>
                              <w:pStyle w:val="Heading2"/>
                              <w:spacing w:after="60"/>
                              <w:rPr>
                                <w:rFonts w:ascii="Calibri" w:eastAsia="MS Gothic" w:hAnsi="Calibri"/>
                              </w:rPr>
                            </w:pPr>
                            <w:r w:rsidRPr="00560085">
                              <w:rPr>
                                <w:rFonts w:ascii="Calibri" w:eastAsia="MS Gothic" w:hAnsi="Calibri"/>
                              </w:rPr>
                              <w:t>Strategic Objectives of the MRFF</w:t>
                            </w:r>
                          </w:p>
                          <w:p w14:paraId="2CAEF48A" w14:textId="77777777" w:rsidR="00560085" w:rsidRPr="00560085" w:rsidRDefault="00560085" w:rsidP="00B12D72">
                            <w:pPr>
                              <w:tabs>
                                <w:tab w:val="left" w:pos="284"/>
                              </w:tabs>
                              <w:spacing w:after="120" w:line="240" w:lineRule="auto"/>
                              <w:rPr>
                                <w:rFonts w:ascii="Calibri" w:hAnsi="Calibri" w:cs="Arial"/>
                                <w:spacing w:val="4"/>
                                <w:sz w:val="28"/>
                                <w:szCs w:val="28"/>
                              </w:rPr>
                            </w:pPr>
                            <w:r w:rsidRPr="00560085">
                              <w:rPr>
                                <w:rFonts w:ascii="Calibri" w:hAnsi="Calibri" w:cs="Arial"/>
                                <w:spacing w:val="4"/>
                                <w:sz w:val="28"/>
                                <w:szCs w:val="28"/>
                              </w:rPr>
                              <w:t>To deliver:</w:t>
                            </w:r>
                          </w:p>
                          <w:p w14:paraId="4EE80DA0" w14:textId="77777777" w:rsidR="00560085" w:rsidRPr="00560085"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 xml:space="preserve">Equitable health outcomes through research-informed preventive health and health care across the spectrum from </w:t>
                            </w:r>
                            <w:r w:rsidRPr="00560085">
                              <w:rPr>
                                <w:rFonts w:ascii="Calibri" w:hAnsi="Calibri" w:cs="Arial"/>
                                <w:sz w:val="28"/>
                                <w:szCs w:val="28"/>
                              </w:rPr>
                              <w:t>primary to tertiary care</w:t>
                            </w:r>
                            <w:r w:rsidRPr="00560085">
                              <w:rPr>
                                <w:rFonts w:ascii="Calibri" w:hAnsi="Calibri" w:cs="Arial"/>
                                <w:spacing w:val="4"/>
                                <w:sz w:val="28"/>
                                <w:szCs w:val="28"/>
                              </w:rPr>
                              <w:t xml:space="preserve">. </w:t>
                            </w:r>
                          </w:p>
                          <w:p w14:paraId="375F9582" w14:textId="77777777" w:rsidR="00560085" w:rsidRPr="00560085"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Health and economic benefits from transformative and innovative research through translation of outcomes into policy and practice,</w:t>
                            </w:r>
                            <w:r w:rsidRPr="00560085" w:rsidDel="00EE3563">
                              <w:rPr>
                                <w:rFonts w:ascii="Calibri" w:hAnsi="Calibri" w:cs="Arial"/>
                                <w:spacing w:val="4"/>
                                <w:sz w:val="28"/>
                                <w:szCs w:val="28"/>
                              </w:rPr>
                              <w:t xml:space="preserve"> </w:t>
                            </w:r>
                            <w:r w:rsidRPr="00560085">
                              <w:rPr>
                                <w:rFonts w:ascii="Calibri" w:hAnsi="Calibri" w:cs="Arial"/>
                                <w:spacing w:val="4"/>
                                <w:sz w:val="28"/>
                                <w:szCs w:val="28"/>
                              </w:rPr>
                              <w:t>and commercialisation of new diagnostics, therapeutics, and preventive health interventions.</w:t>
                            </w:r>
                          </w:p>
                          <w:p w14:paraId="68F762A8" w14:textId="77777777" w:rsidR="00560085" w:rsidRPr="00560085"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 xml:space="preserve">A skilled and sustainable health and medical research workforce with expertise in research translation, innovation, and commercialisation. </w:t>
                            </w:r>
                          </w:p>
                          <w:p w14:paraId="4CBCAB8A" w14:textId="5257EC91" w:rsidR="00560085" w:rsidRPr="00AB3496"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A health and medical research sector and health system positioned to respond to emerging and future challenges.</w:t>
                            </w:r>
                          </w:p>
                        </w:txbxContent>
                      </wps:txbx>
                      <wps:bodyPr rot="0" vert="horz" wrap="square" lIns="91440" tIns="45720" rIns="91440" bIns="45720" anchor="t" anchorCtr="0">
                        <a:noAutofit/>
                      </wps:bodyPr>
                    </wps:wsp>
                  </a:graphicData>
                </a:graphic>
              </wp:inline>
            </w:drawing>
          </mc:Choice>
          <mc:Fallback>
            <w:pict>
              <v:shapetype w14:anchorId="4A64B6ED" id="_x0000_t202" coordsize="21600,21600" o:spt="202" path="m,l,21600r21600,l21600,xe">
                <v:stroke joinstyle="miter"/>
                <v:path gradientshapeok="t" o:connecttype="rect"/>
              </v:shapetype>
              <v:shape id="Text Box 2" o:spid="_x0000_s1026" type="#_x0000_t202" style="width:483pt;height:5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" fillcolor="#d6dce5" strokecolor="window">
                <v:textbox>
                  <w:txbxContent>
                    <w:p w14:paraId="34268143" w14:textId="77777777" w:rsidR="00560085" w:rsidRPr="00560085" w:rsidRDefault="00560085" w:rsidP="00B12D72">
                      <w:pPr>
                        <w:pStyle w:val="Heading2"/>
                        <w:spacing w:before="0" w:after="60"/>
                        <w:rPr>
                          <w:rFonts w:ascii="Calibri" w:eastAsia="MS Gothic" w:hAnsi="Calibri"/>
                        </w:rPr>
                      </w:pPr>
                      <w:r w:rsidRPr="00560085">
                        <w:rPr>
                          <w:rFonts w:ascii="Calibri" w:eastAsia="MS Gothic" w:hAnsi="Calibri"/>
                        </w:rPr>
                        <w:t>Vision</w:t>
                      </w:r>
                    </w:p>
                    <w:p w14:paraId="4439B3C4" w14:textId="77777777" w:rsidR="00560085" w:rsidRPr="00560085" w:rsidRDefault="00560085" w:rsidP="00B12D72">
                      <w:pPr>
                        <w:spacing w:after="120"/>
                        <w:rPr>
                          <w:rFonts w:ascii="Calibri" w:hAnsi="Calibri" w:cs="Arial"/>
                          <w:spacing w:val="4"/>
                          <w:sz w:val="28"/>
                          <w:szCs w:val="28"/>
                        </w:rPr>
                      </w:pPr>
                      <w:r w:rsidRPr="00560085">
                        <w:rPr>
                          <w:rFonts w:ascii="Calibri" w:hAnsi="Calibri" w:cs="Arial"/>
                          <w:spacing w:val="4"/>
                          <w:sz w:val="28"/>
                          <w:szCs w:val="28"/>
                        </w:rPr>
                        <w:t>A health system fully informed by quality health and medical research.</w:t>
                      </w:r>
                    </w:p>
                    <w:p w14:paraId="74B24A87" w14:textId="77777777" w:rsidR="00560085" w:rsidRPr="00560085" w:rsidRDefault="00560085" w:rsidP="00B12D72">
                      <w:pPr>
                        <w:pStyle w:val="Heading2"/>
                        <w:spacing w:after="60"/>
                        <w:rPr>
                          <w:rFonts w:ascii="Calibri" w:eastAsia="MS Gothic" w:hAnsi="Calibri"/>
                        </w:rPr>
                      </w:pPr>
                      <w:r w:rsidRPr="00560085">
                        <w:rPr>
                          <w:rFonts w:ascii="Calibri" w:eastAsia="MS Gothic" w:hAnsi="Calibri"/>
                        </w:rPr>
                        <w:t>Aim</w:t>
                      </w:r>
                    </w:p>
                    <w:p w14:paraId="76E2258F" w14:textId="02333617" w:rsidR="00560085" w:rsidRPr="00560085" w:rsidRDefault="00560085" w:rsidP="00B12D72">
                      <w:pPr>
                        <w:tabs>
                          <w:tab w:val="left" w:pos="284"/>
                        </w:tabs>
                        <w:spacing w:after="120" w:line="240" w:lineRule="auto"/>
                        <w:rPr>
                          <w:rFonts w:ascii="Calibri" w:hAnsi="Calibri" w:cs="Calibri"/>
                          <w:spacing w:val="4"/>
                          <w:sz w:val="28"/>
                          <w:szCs w:val="28"/>
                        </w:rPr>
                      </w:pPr>
                      <w:r w:rsidRPr="00560085">
                        <w:rPr>
                          <w:rFonts w:ascii="Calibri" w:hAnsi="Calibri" w:cs="Calibri"/>
                          <w:spacing w:val="4"/>
                          <w:sz w:val="28"/>
                          <w:szCs w:val="28"/>
                        </w:rPr>
                        <w:t>Transform health and medical research using priority-driven investments that promote collaborative research, research innovation, research translation and impact to improve lives, whilst contributing to health system sustainability, nurturing the next generation of researchers and building the Australian economy.</w:t>
                      </w:r>
                    </w:p>
                    <w:p w14:paraId="5CC7DD5A" w14:textId="77777777" w:rsidR="00560085" w:rsidRPr="00560085" w:rsidRDefault="00560085" w:rsidP="00B12D72">
                      <w:pPr>
                        <w:pStyle w:val="Heading2"/>
                        <w:spacing w:after="60"/>
                        <w:rPr>
                          <w:rFonts w:ascii="Calibri" w:eastAsia="MS Gothic" w:hAnsi="Calibri"/>
                        </w:rPr>
                      </w:pPr>
                      <w:r w:rsidRPr="00560085">
                        <w:rPr>
                          <w:rFonts w:ascii="Calibri" w:eastAsia="MS Gothic" w:hAnsi="Calibri"/>
                        </w:rPr>
                        <w:t>Context</w:t>
                      </w:r>
                    </w:p>
                    <w:p w14:paraId="7A83B004" w14:textId="77777777" w:rsidR="00560085" w:rsidRPr="00560085" w:rsidRDefault="00560085" w:rsidP="00B12D72">
                      <w:pPr>
                        <w:tabs>
                          <w:tab w:val="left" w:pos="284"/>
                        </w:tabs>
                        <w:spacing w:after="120" w:line="240" w:lineRule="auto"/>
                        <w:rPr>
                          <w:rFonts w:ascii="Calibri" w:hAnsi="Calibri" w:cs="Calibri"/>
                          <w:spacing w:val="4"/>
                          <w:sz w:val="28"/>
                          <w:szCs w:val="28"/>
                        </w:rPr>
                      </w:pPr>
                      <w:r w:rsidRPr="00560085">
                        <w:rPr>
                          <w:rFonts w:ascii="Calibri" w:hAnsi="Calibri" w:cs="Calibri"/>
                          <w:spacing w:val="4"/>
                          <w:sz w:val="28"/>
                          <w:szCs w:val="28"/>
                        </w:rPr>
                        <w:t>The MRFF operates within a broader context of Australian Government support for health and medical research that includes funding through the National Health and Medical Research Council (NHMRC) and the Biomedical Translation Fund, all seeking to improve health and wellbeing. The strategies and operations of the MRFF and NHMRC, in particular, are aligned and complementary: whereas NHMRC supports national research activity and capability across all areas of health and medicine, MRFF research prioritises current and emerging health needs, addressing burden of disease and gaps in translation and health outcomes.</w:t>
                      </w:r>
                    </w:p>
                    <w:p w14:paraId="29047FFE" w14:textId="77777777" w:rsidR="00560085" w:rsidRPr="00560085" w:rsidRDefault="00560085" w:rsidP="00B12D72">
                      <w:pPr>
                        <w:pStyle w:val="Heading2"/>
                        <w:spacing w:after="60"/>
                        <w:rPr>
                          <w:rFonts w:ascii="Calibri" w:eastAsia="MS Gothic" w:hAnsi="Calibri"/>
                        </w:rPr>
                      </w:pPr>
                      <w:r w:rsidRPr="00560085">
                        <w:rPr>
                          <w:rFonts w:ascii="Calibri" w:eastAsia="MS Gothic" w:hAnsi="Calibri"/>
                        </w:rPr>
                        <w:t>Strategic Objectives of the MRFF</w:t>
                      </w:r>
                    </w:p>
                    <w:p w14:paraId="2CAEF48A" w14:textId="77777777" w:rsidR="00560085" w:rsidRPr="00560085" w:rsidRDefault="00560085" w:rsidP="00B12D72">
                      <w:pPr>
                        <w:tabs>
                          <w:tab w:val="left" w:pos="284"/>
                        </w:tabs>
                        <w:spacing w:after="120" w:line="240" w:lineRule="auto"/>
                        <w:rPr>
                          <w:rFonts w:ascii="Calibri" w:hAnsi="Calibri" w:cs="Arial"/>
                          <w:spacing w:val="4"/>
                          <w:sz w:val="28"/>
                          <w:szCs w:val="28"/>
                        </w:rPr>
                      </w:pPr>
                      <w:r w:rsidRPr="00560085">
                        <w:rPr>
                          <w:rFonts w:ascii="Calibri" w:hAnsi="Calibri" w:cs="Arial"/>
                          <w:spacing w:val="4"/>
                          <w:sz w:val="28"/>
                          <w:szCs w:val="28"/>
                        </w:rPr>
                        <w:t>To deliver:</w:t>
                      </w:r>
                    </w:p>
                    <w:p w14:paraId="4EE80DA0" w14:textId="77777777" w:rsidR="00560085" w:rsidRPr="00560085"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 xml:space="preserve">Equitable health outcomes through research-informed preventive health and health care across the spectrum from </w:t>
                      </w:r>
                      <w:r w:rsidRPr="00560085">
                        <w:rPr>
                          <w:rFonts w:ascii="Calibri" w:hAnsi="Calibri" w:cs="Arial"/>
                          <w:sz w:val="28"/>
                          <w:szCs w:val="28"/>
                        </w:rPr>
                        <w:t>primary to tertiary care</w:t>
                      </w:r>
                      <w:r w:rsidRPr="00560085">
                        <w:rPr>
                          <w:rFonts w:ascii="Calibri" w:hAnsi="Calibri" w:cs="Arial"/>
                          <w:spacing w:val="4"/>
                          <w:sz w:val="28"/>
                          <w:szCs w:val="28"/>
                        </w:rPr>
                        <w:t xml:space="preserve">. </w:t>
                      </w:r>
                    </w:p>
                    <w:p w14:paraId="375F9582" w14:textId="77777777" w:rsidR="00560085" w:rsidRPr="00560085"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Health and economic benefits from transformative and innovative research through translation of outcomes into policy and practice,</w:t>
                      </w:r>
                      <w:r w:rsidRPr="00560085" w:rsidDel="00EE3563">
                        <w:rPr>
                          <w:rFonts w:ascii="Calibri" w:hAnsi="Calibri" w:cs="Arial"/>
                          <w:spacing w:val="4"/>
                          <w:sz w:val="28"/>
                          <w:szCs w:val="28"/>
                        </w:rPr>
                        <w:t xml:space="preserve"> </w:t>
                      </w:r>
                      <w:r w:rsidRPr="00560085">
                        <w:rPr>
                          <w:rFonts w:ascii="Calibri" w:hAnsi="Calibri" w:cs="Arial"/>
                          <w:spacing w:val="4"/>
                          <w:sz w:val="28"/>
                          <w:szCs w:val="28"/>
                        </w:rPr>
                        <w:t>and commercialisation of new diagnostics, therapeutics, and preventive health interventions.</w:t>
                      </w:r>
                    </w:p>
                    <w:p w14:paraId="68F762A8" w14:textId="77777777" w:rsidR="00560085" w:rsidRPr="00560085"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 xml:space="preserve">A skilled and sustainable health and medical research workforce with expertise in research translation, innovation, and commercialisation. </w:t>
                      </w:r>
                    </w:p>
                    <w:p w14:paraId="4CBCAB8A" w14:textId="5257EC91" w:rsidR="00560085" w:rsidRPr="00AB3496" w:rsidRDefault="00560085" w:rsidP="00B12D72">
                      <w:pPr>
                        <w:pStyle w:val="ListParagraph"/>
                        <w:numPr>
                          <w:ilvl w:val="0"/>
                          <w:numId w:val="14"/>
                        </w:numPr>
                        <w:tabs>
                          <w:tab w:val="left" w:pos="567"/>
                        </w:tabs>
                        <w:spacing w:before="100" w:after="0" w:line="240" w:lineRule="auto"/>
                        <w:ind w:left="567" w:hanging="567"/>
                        <w:contextualSpacing w:val="0"/>
                        <w:rPr>
                          <w:rFonts w:ascii="Calibri" w:hAnsi="Calibri" w:cs="Arial"/>
                          <w:spacing w:val="4"/>
                          <w:sz w:val="28"/>
                          <w:szCs w:val="28"/>
                        </w:rPr>
                      </w:pPr>
                      <w:r w:rsidRPr="00560085">
                        <w:rPr>
                          <w:rFonts w:ascii="Calibri" w:hAnsi="Calibri" w:cs="Arial"/>
                          <w:spacing w:val="4"/>
                          <w:sz w:val="28"/>
                          <w:szCs w:val="28"/>
                        </w:rPr>
                        <w:t>A health and medical research sector and health system positioned to respond to emerging and future challenges.</w:t>
                      </w:r>
                    </w:p>
                  </w:txbxContent>
                </v:textbox>
                <w10:anchorlock/>
              </v:shape>
            </w:pict>
          </mc:Fallback>
        </mc:AlternateContent>
      </w:r>
    </w:p>
    <w:p w14:paraId="49A1C570" w14:textId="77777777" w:rsidR="00560085" w:rsidRPr="00F54B9C" w:rsidRDefault="00560085" w:rsidP="00560085">
      <w:pPr>
        <w:keepNext/>
        <w:keepLines/>
        <w:tabs>
          <w:tab w:val="right" w:pos="1531"/>
        </w:tabs>
        <w:spacing w:before="200" w:line="240" w:lineRule="auto"/>
        <w:ind w:left="1644" w:hanging="1644"/>
        <w:outlineLvl w:val="1"/>
        <w:rPr>
          <w:rFonts w:ascii="Arial" w:eastAsia="MS Gothic" w:hAnsi="Arial" w:cs="Times New Roman"/>
          <w:bCs/>
          <w:color w:val="1F3864"/>
          <w:sz w:val="2"/>
          <w:szCs w:val="2"/>
          <w:lang w:eastAsia="en-AU"/>
        </w:rPr>
      </w:pPr>
    </w:p>
    <w:p w14:paraId="5E2036AC" w14:textId="77777777" w:rsidR="00560085" w:rsidRPr="00F54B9C" w:rsidRDefault="00560085" w:rsidP="00560085">
      <w:pPr>
        <w:keepNext/>
        <w:keepLines/>
        <w:tabs>
          <w:tab w:val="right" w:pos="1531"/>
        </w:tabs>
        <w:spacing w:before="200" w:line="240" w:lineRule="auto"/>
        <w:ind w:left="1644" w:hanging="1644"/>
        <w:outlineLvl w:val="1"/>
        <w:rPr>
          <w:rFonts w:ascii="Arial" w:eastAsia="MS Gothic" w:hAnsi="Arial" w:cs="Times New Roman"/>
          <w:bCs/>
          <w:color w:val="1F3864"/>
          <w:sz w:val="2"/>
          <w:szCs w:val="2"/>
          <w:lang w:eastAsia="en-AU"/>
        </w:rPr>
        <w:sectPr w:rsidR="00560085" w:rsidRPr="00F54B9C" w:rsidSect="00733589">
          <w:headerReference w:type="default" r:id="rId23"/>
          <w:footerReference w:type="default" r:id="rId24"/>
          <w:pgSz w:w="11906" w:h="16838"/>
          <w:pgMar w:top="709" w:right="851" w:bottom="709" w:left="851" w:header="709" w:footer="709" w:gutter="0"/>
          <w:cols w:space="708"/>
          <w:docGrid w:linePitch="360"/>
        </w:sectPr>
      </w:pPr>
    </w:p>
    <w:p w14:paraId="14DE4E49" w14:textId="77777777" w:rsidR="00560085" w:rsidRPr="00F54B9C" w:rsidRDefault="00560085" w:rsidP="00560085">
      <w:pPr>
        <w:keepNext/>
        <w:keepLines/>
        <w:tabs>
          <w:tab w:val="right" w:pos="1531"/>
        </w:tabs>
        <w:spacing w:before="200" w:line="240" w:lineRule="auto"/>
        <w:ind w:left="1644" w:hanging="1644"/>
        <w:outlineLvl w:val="1"/>
        <w:rPr>
          <w:rFonts w:ascii="Calibri" w:eastAsia="MS Gothic" w:hAnsi="Calibri" w:cs="Times New Roman"/>
          <w:bCs/>
          <w:color w:val="1F3864"/>
          <w:sz w:val="32"/>
          <w:szCs w:val="32"/>
          <w:lang w:eastAsia="en-AU"/>
        </w:rPr>
      </w:pPr>
      <w:r w:rsidRPr="00F54B9C">
        <w:rPr>
          <w:rFonts w:ascii="Calibri" w:eastAsia="MS Gothic" w:hAnsi="Calibri" w:cs="Times New Roman"/>
          <w:bCs/>
          <w:color w:val="1F3864"/>
          <w:sz w:val="32"/>
          <w:szCs w:val="32"/>
          <w:lang w:eastAsia="en-AU"/>
        </w:rPr>
        <w:lastRenderedPageBreak/>
        <w:t>Guiding principles to support the strategy</w:t>
      </w:r>
    </w:p>
    <w:p w14:paraId="2F6E0C47" w14:textId="77777777" w:rsidR="00560085" w:rsidRPr="00F54B9C" w:rsidRDefault="00560085" w:rsidP="00560085">
      <w:pPr>
        <w:spacing w:after="160" w:line="259" w:lineRule="auto"/>
        <w:rPr>
          <w:rFonts w:ascii="Calibri" w:eastAsia="Calibri" w:hAnsi="Calibri" w:cs="Arial"/>
          <w:i/>
          <w:iCs/>
          <w:sz w:val="24"/>
          <w:szCs w:val="24"/>
        </w:rPr>
      </w:pPr>
      <w:r w:rsidRPr="00F54B9C">
        <w:rPr>
          <w:rFonts w:ascii="Calibri" w:eastAsia="Calibri" w:hAnsi="Calibri" w:cs="Arial"/>
          <w:i/>
          <w:iCs/>
          <w:sz w:val="24"/>
          <w:szCs w:val="24"/>
        </w:rPr>
        <w:t>The following principles recognise the unique role of the MRFF within the health and medical research system in Australia and are intended to guide the activities and initiatives funded by the MRFF.</w:t>
      </w:r>
    </w:p>
    <w:p w14:paraId="2BD9DDC1" w14:textId="77777777" w:rsidR="00560085" w:rsidRPr="00F54B9C" w:rsidRDefault="00560085" w:rsidP="00560085">
      <w:pPr>
        <w:spacing w:after="160" w:line="259" w:lineRule="auto"/>
        <w:rPr>
          <w:rFonts w:ascii="Calibri" w:eastAsia="Calibri" w:hAnsi="Calibri" w:cs="Arial"/>
          <w:i/>
          <w:iCs/>
          <w:sz w:val="24"/>
          <w:szCs w:val="24"/>
        </w:rPr>
      </w:pPr>
      <w:r w:rsidRPr="00F54B9C">
        <w:rPr>
          <w:rFonts w:ascii="Calibri" w:eastAsia="Calibri" w:hAnsi="Calibri" w:cs="Arial"/>
          <w:i/>
          <w:iCs/>
          <w:sz w:val="24"/>
          <w:szCs w:val="24"/>
        </w:rPr>
        <w:t xml:space="preserve">To the greatest extent possible, these Principles will inform the identification of the MRFF’s Priorities and serve as the foundation upon which all grant opportunities are designed </w:t>
      </w:r>
      <w:proofErr w:type="gramStart"/>
      <w:r w:rsidRPr="00F54B9C">
        <w:rPr>
          <w:rFonts w:ascii="Calibri" w:eastAsia="Calibri" w:hAnsi="Calibri" w:cs="Arial"/>
          <w:i/>
          <w:iCs/>
          <w:sz w:val="24"/>
          <w:szCs w:val="24"/>
        </w:rPr>
        <w:t>in order to</w:t>
      </w:r>
      <w:proofErr w:type="gramEnd"/>
      <w:r w:rsidRPr="00F54B9C">
        <w:rPr>
          <w:rFonts w:ascii="Calibri" w:eastAsia="Calibri" w:hAnsi="Calibri" w:cs="Arial"/>
          <w:i/>
          <w:iCs/>
          <w:sz w:val="24"/>
          <w:szCs w:val="24"/>
        </w:rPr>
        <w:t xml:space="preserve"> realise the strategic objectives of the MRFF for 2021-26.</w:t>
      </w:r>
    </w:p>
    <w:p w14:paraId="601D0669" w14:textId="77777777" w:rsidR="00560085" w:rsidRPr="00F54B9C" w:rsidRDefault="00560085" w:rsidP="00560085">
      <w:pPr>
        <w:spacing w:after="160" w:line="259" w:lineRule="auto"/>
        <w:rPr>
          <w:rFonts w:ascii="Calibri" w:eastAsia="Calibri" w:hAnsi="Calibri" w:cs="Arial"/>
          <w:sz w:val="24"/>
          <w:szCs w:val="24"/>
        </w:rPr>
      </w:pPr>
      <w:r w:rsidRPr="00F54B9C">
        <w:rPr>
          <w:rFonts w:ascii="Calibri" w:eastAsia="Calibri" w:hAnsi="Calibri" w:cs="Arial"/>
          <w:sz w:val="24"/>
          <w:szCs w:val="24"/>
        </w:rPr>
        <w:t>Research funded through the MRFF will address:</w:t>
      </w:r>
    </w:p>
    <w:p w14:paraId="548BC70E"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New or emerging areas of health need</w:t>
      </w:r>
      <w:r w:rsidRPr="00F54B9C">
        <w:rPr>
          <w:rFonts w:ascii="Calibri" w:eastAsia="Calibri" w:hAnsi="Calibri" w:cs="Arial"/>
          <w:sz w:val="24"/>
          <w:szCs w:val="24"/>
        </w:rPr>
        <w:t xml:space="preserve"> with high potential for generating innovative approaches, tools, or technologies to transform health care and practices.</w:t>
      </w:r>
    </w:p>
    <w:p w14:paraId="116046EB"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Existing areas of unmet health need,</w:t>
      </w:r>
      <w:r w:rsidRPr="00F54B9C">
        <w:rPr>
          <w:rFonts w:ascii="Calibri" w:eastAsia="Calibri" w:hAnsi="Calibri" w:cs="Arial"/>
          <w:sz w:val="24"/>
          <w:szCs w:val="24"/>
        </w:rPr>
        <w:t xml:space="preserve"> to address underinvestment and support capacity development with a focus on achieving equity in health outcomes, particularly for Aboriginal and Torres Strait Islander people and other priority populations</w:t>
      </w:r>
      <w:r w:rsidRPr="00F54B9C">
        <w:rPr>
          <w:rFonts w:ascii="Calibri" w:eastAsia="Calibri" w:hAnsi="Calibri" w:cs="Arial"/>
          <w:sz w:val="24"/>
          <w:szCs w:val="24"/>
          <w:vertAlign w:val="superscript"/>
        </w:rPr>
        <w:footnoteReference w:id="1"/>
      </w:r>
      <w:r w:rsidRPr="00F54B9C">
        <w:rPr>
          <w:rFonts w:ascii="Calibri" w:eastAsia="Calibri" w:hAnsi="Calibri" w:cs="Arial"/>
          <w:sz w:val="24"/>
          <w:szCs w:val="24"/>
        </w:rPr>
        <w:t>.</w:t>
      </w:r>
    </w:p>
    <w:p w14:paraId="358D6F40"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Improvement in the efficiency and effectiveness of the health system</w:t>
      </w:r>
      <w:r w:rsidRPr="00F54B9C">
        <w:rPr>
          <w:rFonts w:ascii="Calibri" w:eastAsia="Calibri" w:hAnsi="Calibri" w:cs="Arial"/>
          <w:sz w:val="24"/>
          <w:szCs w:val="24"/>
        </w:rPr>
        <w:t>, by promoting adoption of evidence-based practices, enabling equitable health outcomes, and focussing on the needs of patients, their families, and carers.</w:t>
      </w:r>
    </w:p>
    <w:p w14:paraId="0DF1C7D7"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Social, environmental, and cultural factors that impact health and wellbeing</w:t>
      </w:r>
      <w:r w:rsidRPr="00F54B9C">
        <w:rPr>
          <w:rFonts w:ascii="Calibri" w:eastAsia="Calibri" w:hAnsi="Calibri" w:cs="Arial"/>
          <w:sz w:val="24"/>
          <w:szCs w:val="24"/>
        </w:rPr>
        <w:t>, including strengths-based approaches that leverage patient/consumer and community knowledge and experience to deliver improvements in population health and wellbeing.</w:t>
      </w:r>
    </w:p>
    <w:p w14:paraId="0F8C3190"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Enhancements to the translation of research outputs to deliver impact</w:t>
      </w:r>
      <w:r w:rsidRPr="00F54B9C">
        <w:rPr>
          <w:rFonts w:ascii="Calibri" w:eastAsia="Calibri" w:hAnsi="Calibri" w:cs="Arial"/>
          <w:sz w:val="24"/>
          <w:szCs w:val="24"/>
        </w:rPr>
        <w:t xml:space="preserve"> through health and economic outcomes, including through commercialisation of research outcomes and implementation of policy changes nationally and globally.</w:t>
      </w:r>
    </w:p>
    <w:p w14:paraId="10562C78"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Promotion of capacity and capability in the health and medical research workforce</w:t>
      </w:r>
      <w:r w:rsidRPr="00F54B9C">
        <w:rPr>
          <w:rFonts w:ascii="Calibri" w:eastAsia="Calibri" w:hAnsi="Calibri" w:cs="Arial"/>
          <w:sz w:val="24"/>
          <w:szCs w:val="24"/>
        </w:rPr>
        <w:t>, through investments in priority areas, by fostering collaboration between research groups and across disciplines and addressing gender equity.</w:t>
      </w:r>
    </w:p>
    <w:p w14:paraId="54F4B230" w14:textId="77777777" w:rsidR="00560085" w:rsidRPr="00F54B9C" w:rsidRDefault="00560085" w:rsidP="00560085">
      <w:pPr>
        <w:numPr>
          <w:ilvl w:val="0"/>
          <w:numId w:val="15"/>
        </w:numPr>
        <w:spacing w:before="120" w:after="120" w:line="240" w:lineRule="auto"/>
        <w:ind w:left="567" w:hanging="567"/>
        <w:rPr>
          <w:rFonts w:ascii="Calibri" w:eastAsia="Calibri" w:hAnsi="Calibri" w:cs="Arial"/>
          <w:sz w:val="24"/>
          <w:szCs w:val="24"/>
        </w:rPr>
      </w:pPr>
      <w:r w:rsidRPr="00F54B9C">
        <w:rPr>
          <w:rFonts w:ascii="Calibri" w:eastAsia="Calibri" w:hAnsi="Calibri" w:cs="Arial"/>
          <w:b/>
          <w:bCs/>
          <w:sz w:val="24"/>
          <w:szCs w:val="24"/>
        </w:rPr>
        <w:t>Encouragement of adaptive approaches to emerging challenges</w:t>
      </w:r>
      <w:r w:rsidRPr="00F54B9C">
        <w:rPr>
          <w:rFonts w:ascii="Calibri" w:eastAsia="Calibri" w:hAnsi="Calibri" w:cs="Arial"/>
          <w:sz w:val="24"/>
          <w:szCs w:val="24"/>
          <w:vertAlign w:val="superscript"/>
        </w:rPr>
        <w:footnoteReference w:id="2"/>
      </w:r>
      <w:r w:rsidRPr="00F54B9C">
        <w:rPr>
          <w:rFonts w:ascii="Calibri" w:eastAsia="Calibri" w:hAnsi="Calibri" w:cs="Arial"/>
          <w:sz w:val="24"/>
          <w:szCs w:val="24"/>
        </w:rPr>
        <w:t xml:space="preserve">, supporting rapid response and effective collaboration both nationally and internationally with other public and private sources of health and medical research funding. </w:t>
      </w:r>
    </w:p>
    <w:p w14:paraId="3DFFD492" w14:textId="4889B421" w:rsidR="00560085" w:rsidRPr="00560085" w:rsidRDefault="0016307A" w:rsidP="0016307A">
      <w:pPr>
        <w:jc w:val="right"/>
      </w:pPr>
      <w:r w:rsidRPr="00F54B9C">
        <w:rPr>
          <w:noProof/>
        </w:rPr>
        <w:drawing>
          <wp:inline distT="0" distB="0" distL="0" distR="0" wp14:anchorId="65D027A8" wp14:editId="612576AE">
            <wp:extent cx="2231390" cy="2195830"/>
            <wp:effectExtent l="0" t="0" r="0" b="0"/>
            <wp:docPr id="3" name="Picture 31"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x cro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inline>
        </w:drawing>
      </w:r>
    </w:p>
    <w:sectPr w:rsidR="00560085" w:rsidRPr="00560085" w:rsidSect="0016307A">
      <w:headerReference w:type="default" r:id="rId26"/>
      <w:footerReference w:type="default" r:id="rId27"/>
      <w:pgSz w:w="11906" w:h="16838"/>
      <w:pgMar w:top="709" w:right="851"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BEB27" w14:textId="77777777" w:rsidR="00C779D6" w:rsidRDefault="00C779D6" w:rsidP="00715914">
      <w:pPr>
        <w:spacing w:line="240" w:lineRule="auto"/>
      </w:pPr>
      <w:r>
        <w:separator/>
      </w:r>
    </w:p>
  </w:endnote>
  <w:endnote w:type="continuationSeparator" w:id="0">
    <w:p w14:paraId="705722D2" w14:textId="77777777" w:rsidR="00C779D6" w:rsidRDefault="00C779D6"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5C46F73-48C2-4D04-95A5-C788CA7C9B49}"/>
    <w:embedBold r:id="rId2" w:fontKey="{5E2B74DD-FDF4-4FB7-A560-A44B70C78DC4}"/>
    <w:embedItalic r:id="rId3" w:fontKey="{5FBD48DC-0413-4F2B-9B40-F50E925FA765}"/>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BE0A7"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2147A" w14:paraId="5D6E961A" w14:textId="77777777" w:rsidTr="00B33709">
      <w:tc>
        <w:tcPr>
          <w:tcW w:w="709" w:type="dxa"/>
          <w:tcBorders>
            <w:top w:val="nil"/>
            <w:left w:val="nil"/>
            <w:bottom w:val="nil"/>
            <w:right w:val="nil"/>
          </w:tcBorders>
        </w:tcPr>
        <w:p w14:paraId="66D61426"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3DCFD976" w14:textId="77777777"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235989">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14:paraId="69D64DAB" w14:textId="77777777" w:rsidR="0072147A" w:rsidRDefault="0072147A" w:rsidP="00A369E3">
          <w:pPr>
            <w:spacing w:line="0" w:lineRule="atLeast"/>
            <w:jc w:val="right"/>
            <w:rPr>
              <w:sz w:val="18"/>
            </w:rPr>
          </w:pPr>
        </w:p>
      </w:tc>
    </w:tr>
    <w:tr w:rsidR="0072147A" w14:paraId="56F66CBE"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6813C62" w14:textId="77777777" w:rsidR="0072147A" w:rsidRDefault="0072147A" w:rsidP="00A369E3">
          <w:pPr>
            <w:jc w:val="right"/>
            <w:rPr>
              <w:sz w:val="18"/>
            </w:rPr>
          </w:pPr>
        </w:p>
      </w:tc>
    </w:tr>
  </w:tbl>
  <w:p w14:paraId="46B699A7" w14:textId="77777777" w:rsidR="0072147A" w:rsidRPr="00ED79B6" w:rsidRDefault="0072147A"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271A7"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7"/>
      <w:gridCol w:w="699"/>
    </w:tblGrid>
    <w:tr w:rsidR="0072147A" w14:paraId="7837A211" w14:textId="77777777" w:rsidTr="00A369E3">
      <w:tc>
        <w:tcPr>
          <w:tcW w:w="1384" w:type="dxa"/>
          <w:tcBorders>
            <w:top w:val="nil"/>
            <w:left w:val="nil"/>
            <w:bottom w:val="nil"/>
            <w:right w:val="nil"/>
          </w:tcBorders>
        </w:tcPr>
        <w:p w14:paraId="4E6ECB1D" w14:textId="77777777" w:rsidR="0072147A" w:rsidRDefault="0072147A" w:rsidP="00A369E3">
          <w:pPr>
            <w:spacing w:line="0" w:lineRule="atLeast"/>
            <w:rPr>
              <w:sz w:val="18"/>
            </w:rPr>
          </w:pPr>
        </w:p>
      </w:tc>
      <w:tc>
        <w:tcPr>
          <w:tcW w:w="6379" w:type="dxa"/>
          <w:tcBorders>
            <w:top w:val="nil"/>
            <w:left w:val="nil"/>
            <w:bottom w:val="nil"/>
            <w:right w:val="nil"/>
          </w:tcBorders>
        </w:tcPr>
        <w:p w14:paraId="0B730143" w14:textId="41807FB0" w:rsidR="0072147A" w:rsidRDefault="004E130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549AD">
            <w:rPr>
              <w:i/>
              <w:noProof/>
              <w:sz w:val="18"/>
            </w:rPr>
            <w:t>Australian Medical Research and Innovation Strategy 2021-2026 Determination 2021</w:t>
          </w:r>
          <w:r w:rsidRPr="004E1307">
            <w:rPr>
              <w:i/>
              <w:sz w:val="18"/>
            </w:rPr>
            <w:fldChar w:fldCharType="end"/>
          </w:r>
        </w:p>
      </w:tc>
      <w:tc>
        <w:tcPr>
          <w:tcW w:w="709" w:type="dxa"/>
          <w:tcBorders>
            <w:top w:val="nil"/>
            <w:left w:val="nil"/>
            <w:bottom w:val="nil"/>
            <w:right w:val="nil"/>
          </w:tcBorders>
        </w:tcPr>
        <w:p w14:paraId="56042621" w14:textId="77777777" w:rsidR="0072147A" w:rsidRDefault="0072147A"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1</w:t>
          </w:r>
          <w:r w:rsidRPr="00ED79B6">
            <w:rPr>
              <w:i/>
              <w:sz w:val="18"/>
            </w:rPr>
            <w:fldChar w:fldCharType="end"/>
          </w:r>
        </w:p>
      </w:tc>
    </w:tr>
    <w:tr w:rsidR="0072147A" w14:paraId="117B584E"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9515D77" w14:textId="77777777" w:rsidR="0072147A" w:rsidRDefault="0072147A" w:rsidP="00A369E3">
          <w:pPr>
            <w:rPr>
              <w:sz w:val="18"/>
            </w:rPr>
          </w:pPr>
        </w:p>
      </w:tc>
    </w:tr>
  </w:tbl>
  <w:p w14:paraId="43F7530C" w14:textId="77777777" w:rsidR="0072147A" w:rsidRPr="00ED79B6" w:rsidRDefault="0072147A"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F1F97" w14:textId="77777777" w:rsidR="00F6696E" w:rsidRPr="002B0EA5" w:rsidRDefault="00F6696E"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6696E" w14:paraId="3757C696" w14:textId="77777777" w:rsidTr="00A87A58">
      <w:tc>
        <w:tcPr>
          <w:tcW w:w="365" w:type="pct"/>
        </w:tcPr>
        <w:p w14:paraId="043BC604" w14:textId="77777777" w:rsidR="00F6696E" w:rsidRDefault="00F6696E"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2</w:t>
          </w:r>
          <w:r w:rsidRPr="00ED79B6">
            <w:rPr>
              <w:i/>
              <w:sz w:val="18"/>
            </w:rPr>
            <w:fldChar w:fldCharType="end"/>
          </w:r>
        </w:p>
      </w:tc>
      <w:tc>
        <w:tcPr>
          <w:tcW w:w="3688" w:type="pct"/>
        </w:tcPr>
        <w:p w14:paraId="042838FC" w14:textId="77777777" w:rsidR="00F6696E" w:rsidRDefault="00F6696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235989">
            <w:rPr>
              <w:i/>
              <w:noProof/>
              <w:sz w:val="18"/>
            </w:rPr>
            <w:t>Act Name (Subject Matter) Kind of Instrument Year</w:t>
          </w:r>
          <w:r w:rsidRPr="004E1307">
            <w:rPr>
              <w:i/>
              <w:sz w:val="18"/>
            </w:rPr>
            <w:fldChar w:fldCharType="end"/>
          </w:r>
        </w:p>
      </w:tc>
      <w:tc>
        <w:tcPr>
          <w:tcW w:w="947" w:type="pct"/>
        </w:tcPr>
        <w:p w14:paraId="161ED180" w14:textId="77777777" w:rsidR="00F6696E" w:rsidRDefault="00F6696E" w:rsidP="000850AC">
          <w:pPr>
            <w:spacing w:line="0" w:lineRule="atLeast"/>
            <w:jc w:val="right"/>
            <w:rPr>
              <w:sz w:val="18"/>
            </w:rPr>
          </w:pPr>
        </w:p>
      </w:tc>
    </w:tr>
    <w:tr w:rsidR="00F6696E" w14:paraId="2D4C4D69" w14:textId="77777777" w:rsidTr="00A87A58">
      <w:tc>
        <w:tcPr>
          <w:tcW w:w="5000" w:type="pct"/>
          <w:gridSpan w:val="3"/>
        </w:tcPr>
        <w:p w14:paraId="3D6A2CFA" w14:textId="77777777" w:rsidR="00F6696E" w:rsidRDefault="00F6696E" w:rsidP="000850AC">
          <w:pPr>
            <w:jc w:val="right"/>
            <w:rPr>
              <w:sz w:val="18"/>
            </w:rPr>
          </w:pPr>
        </w:p>
      </w:tc>
    </w:tr>
  </w:tbl>
  <w:p w14:paraId="63427FC5" w14:textId="77777777" w:rsidR="00F6696E" w:rsidRPr="00ED79B6" w:rsidRDefault="00F6696E" w:rsidP="000A6C6A">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2617585"/>
      <w:docPartObj>
        <w:docPartGallery w:val="Page Numbers (Bottom of Page)"/>
        <w:docPartUnique/>
      </w:docPartObj>
    </w:sdtPr>
    <w:sdtEndPr>
      <w:rPr>
        <w:i/>
        <w:iCs/>
        <w:noProof/>
      </w:rPr>
    </w:sdtEndPr>
    <w:sdtContent>
      <w:p w14:paraId="68E03438" w14:textId="447A6A97" w:rsidR="00A549AD" w:rsidRPr="00A549AD" w:rsidRDefault="00A549AD">
        <w:pPr>
          <w:pStyle w:val="Footer"/>
          <w:jc w:val="right"/>
          <w:rPr>
            <w:i/>
            <w:iCs/>
          </w:rPr>
        </w:pPr>
        <w:r w:rsidRPr="00A549AD">
          <w:fldChar w:fldCharType="begin"/>
        </w:r>
        <w:r w:rsidRPr="00A549AD">
          <w:instrText xml:space="preserve"> PAGE   \* MERGEFORMAT </w:instrText>
        </w:r>
        <w:r w:rsidRPr="00A549AD">
          <w:fldChar w:fldCharType="separate"/>
        </w:r>
        <w:r w:rsidRPr="00A549AD">
          <w:rPr>
            <w:noProof/>
          </w:rPr>
          <w:t>2</w:t>
        </w:r>
        <w:r w:rsidRPr="00A549AD">
          <w:rPr>
            <w:noProof/>
          </w:rPr>
          <w:fldChar w:fldCharType="end"/>
        </w:r>
      </w:p>
    </w:sdtContent>
  </w:sdt>
  <w:p w14:paraId="390F8116" w14:textId="77777777" w:rsidR="00F6696E" w:rsidRPr="00ED79B6" w:rsidRDefault="00F6696E" w:rsidP="003278F2">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02B0"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C2EAC" w14:paraId="72903DAC" w14:textId="77777777" w:rsidTr="00A87A58">
      <w:tc>
        <w:tcPr>
          <w:tcW w:w="365" w:type="pct"/>
        </w:tcPr>
        <w:p w14:paraId="084BD2F6" w14:textId="77777777" w:rsidR="008C2EAC" w:rsidRDefault="008C2EAC"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767E2">
            <w:rPr>
              <w:i/>
              <w:noProof/>
              <w:sz w:val="18"/>
            </w:rPr>
            <w:t>6</w:t>
          </w:r>
          <w:r w:rsidRPr="00ED79B6">
            <w:rPr>
              <w:i/>
              <w:sz w:val="18"/>
            </w:rPr>
            <w:fldChar w:fldCharType="end"/>
          </w:r>
        </w:p>
      </w:tc>
      <w:tc>
        <w:tcPr>
          <w:tcW w:w="3688" w:type="pct"/>
        </w:tcPr>
        <w:p w14:paraId="5FE8E39C" w14:textId="376731FC"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549AD">
            <w:rPr>
              <w:i/>
              <w:noProof/>
              <w:sz w:val="18"/>
            </w:rPr>
            <w:t>Australian Medical Research and Innovation Strategy 2021-2026 Determination 2021</w:t>
          </w:r>
          <w:r w:rsidRPr="004E1307">
            <w:rPr>
              <w:i/>
              <w:sz w:val="18"/>
            </w:rPr>
            <w:fldChar w:fldCharType="end"/>
          </w:r>
        </w:p>
      </w:tc>
      <w:tc>
        <w:tcPr>
          <w:tcW w:w="947" w:type="pct"/>
        </w:tcPr>
        <w:p w14:paraId="0470B303" w14:textId="77777777" w:rsidR="008C2EAC" w:rsidRDefault="008C2EAC" w:rsidP="000850AC">
          <w:pPr>
            <w:spacing w:line="0" w:lineRule="atLeast"/>
            <w:jc w:val="right"/>
            <w:rPr>
              <w:sz w:val="18"/>
            </w:rPr>
          </w:pPr>
        </w:p>
      </w:tc>
    </w:tr>
    <w:tr w:rsidR="008C2EAC" w14:paraId="2BFE4F4A" w14:textId="77777777" w:rsidTr="00A87A58">
      <w:tc>
        <w:tcPr>
          <w:tcW w:w="5000" w:type="pct"/>
          <w:gridSpan w:val="3"/>
        </w:tcPr>
        <w:p w14:paraId="229AE98B" w14:textId="77777777" w:rsidR="008C2EAC" w:rsidRDefault="008C2EAC" w:rsidP="000850AC">
          <w:pPr>
            <w:jc w:val="right"/>
            <w:rPr>
              <w:sz w:val="18"/>
            </w:rPr>
          </w:pPr>
        </w:p>
      </w:tc>
    </w:tr>
  </w:tbl>
  <w:p w14:paraId="5634A2E6" w14:textId="77777777" w:rsidR="008C2EAC" w:rsidRPr="00ED79B6" w:rsidRDefault="008C2EAC" w:rsidP="000A6C6A">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92154"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8C2EAC" w14:paraId="0D36139E" w14:textId="77777777" w:rsidTr="00A87A58">
      <w:tc>
        <w:tcPr>
          <w:tcW w:w="947" w:type="pct"/>
        </w:tcPr>
        <w:p w14:paraId="1E5083FC" w14:textId="5960F2B3" w:rsidR="008C2EAC" w:rsidRDefault="008C2EAC" w:rsidP="000850AC">
          <w:pPr>
            <w:spacing w:line="0" w:lineRule="atLeast"/>
            <w:rPr>
              <w:sz w:val="18"/>
            </w:rPr>
          </w:pPr>
        </w:p>
      </w:tc>
      <w:tc>
        <w:tcPr>
          <w:tcW w:w="3688" w:type="pct"/>
        </w:tcPr>
        <w:p w14:paraId="11E426AD" w14:textId="5E01486F" w:rsidR="008C2EAC" w:rsidRDefault="00A549AD" w:rsidP="000850AC">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5133BE">
            <w:rPr>
              <w:i/>
              <w:noProof/>
              <w:sz w:val="18"/>
            </w:rPr>
            <w:t>Australian Medical Research and Innovation Strategy 2021-2026 Determination 2021</w:t>
          </w:r>
          <w:r>
            <w:rPr>
              <w:i/>
              <w:sz w:val="18"/>
            </w:rPr>
            <w:fldChar w:fldCharType="end"/>
          </w:r>
        </w:p>
      </w:tc>
      <w:tc>
        <w:tcPr>
          <w:tcW w:w="365" w:type="pct"/>
        </w:tcPr>
        <w:p w14:paraId="78AC834D" w14:textId="77777777" w:rsidR="008C2EAC" w:rsidRPr="00A549AD" w:rsidRDefault="008C2EAC" w:rsidP="000850AC">
          <w:pPr>
            <w:spacing w:line="0" w:lineRule="atLeast"/>
            <w:jc w:val="right"/>
            <w:rPr>
              <w:iCs/>
              <w:sz w:val="18"/>
            </w:rPr>
          </w:pPr>
          <w:r w:rsidRPr="00A549AD">
            <w:rPr>
              <w:iCs/>
              <w:sz w:val="18"/>
            </w:rPr>
            <w:fldChar w:fldCharType="begin"/>
          </w:r>
          <w:r w:rsidRPr="00A549AD">
            <w:rPr>
              <w:iCs/>
              <w:sz w:val="18"/>
            </w:rPr>
            <w:instrText xml:space="preserve"> PAGE </w:instrText>
          </w:r>
          <w:r w:rsidRPr="00A549AD">
            <w:rPr>
              <w:iCs/>
              <w:sz w:val="18"/>
            </w:rPr>
            <w:fldChar w:fldCharType="separate"/>
          </w:r>
          <w:r w:rsidR="003767E2" w:rsidRPr="00A549AD">
            <w:rPr>
              <w:iCs/>
              <w:noProof/>
              <w:sz w:val="18"/>
            </w:rPr>
            <w:t>5</w:t>
          </w:r>
          <w:r w:rsidRPr="00A549AD">
            <w:rPr>
              <w:iCs/>
              <w:sz w:val="18"/>
            </w:rPr>
            <w:fldChar w:fldCharType="end"/>
          </w:r>
        </w:p>
      </w:tc>
    </w:tr>
    <w:tr w:rsidR="008C2EAC" w14:paraId="55A2B3BC" w14:textId="77777777" w:rsidTr="00A87A58">
      <w:tc>
        <w:tcPr>
          <w:tcW w:w="5000" w:type="pct"/>
          <w:gridSpan w:val="3"/>
        </w:tcPr>
        <w:p w14:paraId="6E9B4493" w14:textId="77777777" w:rsidR="008C2EAC" w:rsidRDefault="008C2EAC" w:rsidP="000850AC">
          <w:pPr>
            <w:rPr>
              <w:sz w:val="18"/>
            </w:rPr>
          </w:pPr>
        </w:p>
      </w:tc>
    </w:tr>
  </w:tbl>
  <w:p w14:paraId="5DD628B5" w14:textId="412F9481" w:rsidR="008C2EAC" w:rsidRPr="00ED79B6" w:rsidRDefault="008C2EAC" w:rsidP="003278F2">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111204"/>
      <w:docPartObj>
        <w:docPartGallery w:val="Page Numbers (Bottom of Page)"/>
        <w:docPartUnique/>
      </w:docPartObj>
    </w:sdtPr>
    <w:sdtEndPr>
      <w:rPr>
        <w:noProof/>
      </w:rPr>
    </w:sdtEndPr>
    <w:sdtContent>
      <w:p w14:paraId="0B53A2B8" w14:textId="1F0EF914" w:rsidR="00560085" w:rsidRDefault="005600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47CD4A" w14:textId="5705FE03" w:rsidR="00560085" w:rsidRPr="00DA2B24" w:rsidRDefault="00560085" w:rsidP="00DA2B24">
    <w:pPr>
      <w:jc w:val="center"/>
      <w:rPr>
        <w:rFonts w:ascii="Arial" w:hAnsi="Arial" w:cs="Arial"/>
        <w:noProof/>
        <w:sz w:val="18"/>
      </w:rPr>
    </w:pPr>
    <w:r w:rsidRPr="00DA2B24">
      <w:rPr>
        <w:rFonts w:ascii="Arial" w:hAnsi="Arial" w:cs="Arial"/>
        <w:sz w:val="18"/>
      </w:rPr>
      <w:t>Australian Medical Research and Innovation Strategy 20</w:t>
    </w:r>
    <w:r>
      <w:rPr>
        <w:rFonts w:ascii="Arial" w:hAnsi="Arial" w:cs="Arial"/>
        <w:sz w:val="18"/>
      </w:rPr>
      <w:t>21</w:t>
    </w:r>
    <w:r w:rsidRPr="00DA2B24">
      <w:rPr>
        <w:rFonts w:ascii="Arial" w:hAnsi="Arial" w:cs="Arial"/>
        <w:sz w:val="18"/>
      </w:rPr>
      <w:t>-202</w:t>
    </w:r>
    <w:r>
      <w:rPr>
        <w:rFonts w:ascii="Arial" w:hAnsi="Arial" w:cs="Arial"/>
        <w:sz w:val="18"/>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00961"/>
      <w:docPartObj>
        <w:docPartGallery w:val="Page Numbers (Bottom of Page)"/>
        <w:docPartUnique/>
      </w:docPartObj>
    </w:sdtPr>
    <w:sdtEndPr>
      <w:rPr>
        <w:noProof/>
      </w:rPr>
    </w:sdtEndPr>
    <w:sdtContent>
      <w:p w14:paraId="499DC8E1" w14:textId="361A8465" w:rsidR="009019F1" w:rsidRDefault="009019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303E99" w14:textId="77777777" w:rsidR="009019F1" w:rsidRPr="00DA2B24" w:rsidRDefault="009019F1" w:rsidP="00DA2B24">
    <w:pPr>
      <w:jc w:val="center"/>
      <w:rPr>
        <w:rFonts w:ascii="Arial" w:hAnsi="Arial" w:cs="Arial"/>
        <w:noProof/>
        <w:sz w:val="18"/>
      </w:rPr>
    </w:pPr>
    <w:r w:rsidRPr="00DA2B24">
      <w:rPr>
        <w:rFonts w:ascii="Arial" w:hAnsi="Arial" w:cs="Arial"/>
        <w:sz w:val="18"/>
      </w:rPr>
      <w:t>Australian Medical Research and Innovation Strategy 20</w:t>
    </w:r>
    <w:r>
      <w:rPr>
        <w:rFonts w:ascii="Arial" w:hAnsi="Arial" w:cs="Arial"/>
        <w:sz w:val="18"/>
      </w:rPr>
      <w:t>21</w:t>
    </w:r>
    <w:r w:rsidRPr="00DA2B24">
      <w:rPr>
        <w:rFonts w:ascii="Arial" w:hAnsi="Arial" w:cs="Arial"/>
        <w:sz w:val="18"/>
      </w:rPr>
      <w:t>-202</w:t>
    </w:r>
    <w:r>
      <w:rPr>
        <w:rFonts w:ascii="Arial" w:hAnsi="Arial" w:cs="Arial"/>
        <w:sz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8F7D7" w14:textId="77777777" w:rsidR="00C779D6" w:rsidRDefault="00C779D6" w:rsidP="00715914">
      <w:pPr>
        <w:spacing w:line="240" w:lineRule="auto"/>
      </w:pPr>
      <w:r>
        <w:separator/>
      </w:r>
    </w:p>
  </w:footnote>
  <w:footnote w:type="continuationSeparator" w:id="0">
    <w:p w14:paraId="1D801DEE" w14:textId="77777777" w:rsidR="00C779D6" w:rsidRDefault="00C779D6" w:rsidP="00715914">
      <w:pPr>
        <w:spacing w:line="240" w:lineRule="auto"/>
      </w:pPr>
      <w:r>
        <w:continuationSeparator/>
      </w:r>
    </w:p>
  </w:footnote>
  <w:footnote w:id="1">
    <w:p w14:paraId="35C26637" w14:textId="77777777" w:rsidR="00560085" w:rsidRPr="00560085" w:rsidRDefault="00560085" w:rsidP="00560085">
      <w:pPr>
        <w:spacing w:line="240" w:lineRule="auto"/>
        <w:rPr>
          <w:rFonts w:ascii="Calibri" w:hAnsi="Calibri"/>
          <w:sz w:val="18"/>
          <w:szCs w:val="18"/>
        </w:rPr>
      </w:pPr>
      <w:r w:rsidRPr="00560085">
        <w:rPr>
          <w:rFonts w:ascii="Calibri" w:hAnsi="Calibri" w:cs="Calibri"/>
          <w:sz w:val="18"/>
          <w:szCs w:val="18"/>
        </w:rPr>
        <w:footnoteRef/>
      </w:r>
      <w:r w:rsidRPr="00560085">
        <w:rPr>
          <w:rFonts w:ascii="Calibri" w:hAnsi="Calibri" w:cs="Calibri"/>
          <w:sz w:val="18"/>
          <w:szCs w:val="18"/>
        </w:rPr>
        <w:t xml:space="preserve"> ‘Priority populations’ is intended to be read broadly as including, without being limited to, Aboriginal and Torres Strait Islander people, rural and remote Australians, Australians with a disability, the elderly, those experiencing socioeconomic disadvantage, and LGBTQIA+ communities.</w:t>
      </w:r>
    </w:p>
  </w:footnote>
  <w:footnote w:id="2">
    <w:p w14:paraId="7DD82272" w14:textId="77777777" w:rsidR="00560085" w:rsidRPr="000C1539" w:rsidRDefault="00560085" w:rsidP="00560085">
      <w:pPr>
        <w:spacing w:line="240" w:lineRule="auto"/>
        <w:rPr>
          <w:sz w:val="20"/>
        </w:rPr>
      </w:pPr>
      <w:r w:rsidRPr="00560085">
        <w:rPr>
          <w:rFonts w:ascii="Calibri" w:hAnsi="Calibri" w:cs="Calibri"/>
          <w:sz w:val="18"/>
          <w:szCs w:val="18"/>
        </w:rPr>
        <w:footnoteRef/>
      </w:r>
      <w:r w:rsidRPr="00560085">
        <w:rPr>
          <w:rFonts w:ascii="Calibri" w:hAnsi="Calibri" w:cs="Calibri"/>
          <w:sz w:val="18"/>
          <w:szCs w:val="18"/>
        </w:rPr>
        <w:t xml:space="preserve"> ‘Emerging challenges’ is intended to be read broadly as including, without being limited to, pandemic responses, emerging pathogens, the health impacts of climate change, and antimicrobial resistance.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C5BE0" w14:textId="77777777" w:rsidR="00F6696E" w:rsidRPr="005F1388" w:rsidRDefault="00F6696E"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9239"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771E4" w14:textId="77777777" w:rsidR="00F6696E" w:rsidRPr="00ED79B6" w:rsidRDefault="00F6696E" w:rsidP="006442D3">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77DB1" w14:textId="77777777" w:rsidR="00F6696E" w:rsidRPr="00ED79B6" w:rsidRDefault="00F6696E" w:rsidP="006442D3">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88692" w14:textId="77777777" w:rsidR="00F6696E" w:rsidRPr="00ED79B6" w:rsidRDefault="00F6696E"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5196F" w14:textId="77777777" w:rsidR="004E1307" w:rsidRDefault="004E1307" w:rsidP="00715914">
    <w:pPr>
      <w:rPr>
        <w:sz w:val="20"/>
      </w:rPr>
    </w:pPr>
  </w:p>
  <w:p w14:paraId="1D8D5D51" w14:textId="77777777" w:rsidR="004E1307" w:rsidRDefault="004E1307" w:rsidP="00715914">
    <w:pPr>
      <w:rPr>
        <w:sz w:val="20"/>
      </w:rPr>
    </w:pPr>
  </w:p>
  <w:p w14:paraId="5341A36C" w14:textId="77777777" w:rsidR="004E1307" w:rsidRPr="007A1328" w:rsidRDefault="004E1307" w:rsidP="00715914">
    <w:pPr>
      <w:rPr>
        <w:sz w:val="20"/>
      </w:rPr>
    </w:pPr>
  </w:p>
  <w:p w14:paraId="18274C84" w14:textId="77777777" w:rsidR="004E1307" w:rsidRPr="007A1328" w:rsidRDefault="004E1307" w:rsidP="00715914">
    <w:pPr>
      <w:rPr>
        <w:b/>
        <w:sz w:val="24"/>
      </w:rPr>
    </w:pPr>
  </w:p>
  <w:p w14:paraId="36AF151B" w14:textId="77777777" w:rsidR="004E1307" w:rsidRPr="007A1328" w:rsidRDefault="004E1307"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555A1" w14:textId="77777777" w:rsidR="004E1307" w:rsidRPr="007A1328" w:rsidRDefault="004E1307" w:rsidP="00715914">
    <w:pPr>
      <w:jc w:val="right"/>
      <w:rPr>
        <w:sz w:val="20"/>
      </w:rPr>
    </w:pPr>
  </w:p>
  <w:p w14:paraId="4352EA9D" w14:textId="77777777" w:rsidR="004E1307" w:rsidRPr="007A1328" w:rsidRDefault="004E1307" w:rsidP="00715914">
    <w:pPr>
      <w:jc w:val="right"/>
      <w:rPr>
        <w:sz w:val="20"/>
      </w:rPr>
    </w:pPr>
  </w:p>
  <w:p w14:paraId="5EFF5CCE" w14:textId="77777777" w:rsidR="004E1307" w:rsidRPr="007A1328" w:rsidRDefault="004E1307" w:rsidP="00715914">
    <w:pPr>
      <w:jc w:val="right"/>
      <w:rPr>
        <w:sz w:val="20"/>
      </w:rPr>
    </w:pPr>
  </w:p>
  <w:p w14:paraId="05982787" w14:textId="77777777" w:rsidR="004E1307" w:rsidRPr="007A1328" w:rsidRDefault="004E1307" w:rsidP="00715914">
    <w:pPr>
      <w:jc w:val="right"/>
      <w:rPr>
        <w:b/>
        <w:sz w:val="24"/>
      </w:rPr>
    </w:pPr>
  </w:p>
  <w:p w14:paraId="39310D9B" w14:textId="77777777" w:rsidR="004E1307" w:rsidRPr="007A1328" w:rsidRDefault="004E1307" w:rsidP="00D6537E">
    <w:pPr>
      <w:pBdr>
        <w:bottom w:val="single" w:sz="6" w:space="1" w:color="auto"/>
      </w:pBdr>
      <w:spacing w:after="120"/>
      <w:jc w:val="right"/>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E3A00" w14:textId="6E037642" w:rsidR="00560085" w:rsidRDefault="005600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EA06B" w14:textId="77777777" w:rsidR="00DA2B24" w:rsidRDefault="00513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8682244"/>
    <w:multiLevelType w:val="hybridMultilevel"/>
    <w:tmpl w:val="63982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15:restartNumberingAfterBreak="0">
    <w:nsid w:val="497250F6"/>
    <w:multiLevelType w:val="hybridMultilevel"/>
    <w:tmpl w:val="B6961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989"/>
    <w:rsid w:val="00004174"/>
    <w:rsid w:val="00004470"/>
    <w:rsid w:val="000136AF"/>
    <w:rsid w:val="000258B1"/>
    <w:rsid w:val="00040A89"/>
    <w:rsid w:val="000437C1"/>
    <w:rsid w:val="0004455A"/>
    <w:rsid w:val="0005365D"/>
    <w:rsid w:val="000614BF"/>
    <w:rsid w:val="0006709C"/>
    <w:rsid w:val="00074376"/>
    <w:rsid w:val="0008056F"/>
    <w:rsid w:val="000978F5"/>
    <w:rsid w:val="000B15CD"/>
    <w:rsid w:val="000B35EB"/>
    <w:rsid w:val="000C7102"/>
    <w:rsid w:val="000D05EF"/>
    <w:rsid w:val="000D1C67"/>
    <w:rsid w:val="000D2AC6"/>
    <w:rsid w:val="000E2261"/>
    <w:rsid w:val="000E78B7"/>
    <w:rsid w:val="000F21C1"/>
    <w:rsid w:val="000F69B4"/>
    <w:rsid w:val="001009C6"/>
    <w:rsid w:val="0010745C"/>
    <w:rsid w:val="00132CEB"/>
    <w:rsid w:val="001339B0"/>
    <w:rsid w:val="00142B62"/>
    <w:rsid w:val="001441B7"/>
    <w:rsid w:val="001516CB"/>
    <w:rsid w:val="00151FB9"/>
    <w:rsid w:val="00152336"/>
    <w:rsid w:val="00157B8B"/>
    <w:rsid w:val="0016307A"/>
    <w:rsid w:val="00166C2F"/>
    <w:rsid w:val="001809D7"/>
    <w:rsid w:val="001939E1"/>
    <w:rsid w:val="00194C3E"/>
    <w:rsid w:val="00195382"/>
    <w:rsid w:val="001B2CB6"/>
    <w:rsid w:val="001C61C5"/>
    <w:rsid w:val="001C69C4"/>
    <w:rsid w:val="001D37EF"/>
    <w:rsid w:val="001E3590"/>
    <w:rsid w:val="001E7407"/>
    <w:rsid w:val="001F21F1"/>
    <w:rsid w:val="001F5D5E"/>
    <w:rsid w:val="001F6219"/>
    <w:rsid w:val="001F6CD4"/>
    <w:rsid w:val="00206C4D"/>
    <w:rsid w:val="00215AF1"/>
    <w:rsid w:val="002321E8"/>
    <w:rsid w:val="00232984"/>
    <w:rsid w:val="00235989"/>
    <w:rsid w:val="0024010F"/>
    <w:rsid w:val="00240749"/>
    <w:rsid w:val="00243018"/>
    <w:rsid w:val="002564A4"/>
    <w:rsid w:val="0026736C"/>
    <w:rsid w:val="00281308"/>
    <w:rsid w:val="00284719"/>
    <w:rsid w:val="00297ECB"/>
    <w:rsid w:val="002A7BCF"/>
    <w:rsid w:val="002C3FD1"/>
    <w:rsid w:val="002D043A"/>
    <w:rsid w:val="002D266B"/>
    <w:rsid w:val="002D6224"/>
    <w:rsid w:val="00304F8B"/>
    <w:rsid w:val="00335BC6"/>
    <w:rsid w:val="003415D3"/>
    <w:rsid w:val="00344338"/>
    <w:rsid w:val="00344701"/>
    <w:rsid w:val="00352B0F"/>
    <w:rsid w:val="00360459"/>
    <w:rsid w:val="003767E2"/>
    <w:rsid w:val="0038049F"/>
    <w:rsid w:val="003C6231"/>
    <w:rsid w:val="003D0BFE"/>
    <w:rsid w:val="003D5700"/>
    <w:rsid w:val="003E341B"/>
    <w:rsid w:val="003E4D00"/>
    <w:rsid w:val="00403175"/>
    <w:rsid w:val="004116CD"/>
    <w:rsid w:val="00417EB9"/>
    <w:rsid w:val="00424CA9"/>
    <w:rsid w:val="004276DF"/>
    <w:rsid w:val="00431E9B"/>
    <w:rsid w:val="004379E3"/>
    <w:rsid w:val="0044015E"/>
    <w:rsid w:val="0044291A"/>
    <w:rsid w:val="00467661"/>
    <w:rsid w:val="00472DBE"/>
    <w:rsid w:val="00474A19"/>
    <w:rsid w:val="00477830"/>
    <w:rsid w:val="00487764"/>
    <w:rsid w:val="00496F97"/>
    <w:rsid w:val="004B6C48"/>
    <w:rsid w:val="004C4E59"/>
    <w:rsid w:val="004C6809"/>
    <w:rsid w:val="004D2623"/>
    <w:rsid w:val="004D37B2"/>
    <w:rsid w:val="004E063A"/>
    <w:rsid w:val="004E1307"/>
    <w:rsid w:val="004E7BEC"/>
    <w:rsid w:val="00505D3D"/>
    <w:rsid w:val="00506AF6"/>
    <w:rsid w:val="005133BE"/>
    <w:rsid w:val="00516B8D"/>
    <w:rsid w:val="005303C8"/>
    <w:rsid w:val="00537FBC"/>
    <w:rsid w:val="00545C28"/>
    <w:rsid w:val="00554826"/>
    <w:rsid w:val="00555863"/>
    <w:rsid w:val="00560085"/>
    <w:rsid w:val="00562877"/>
    <w:rsid w:val="00584811"/>
    <w:rsid w:val="00585784"/>
    <w:rsid w:val="00593AA6"/>
    <w:rsid w:val="00594161"/>
    <w:rsid w:val="00594749"/>
    <w:rsid w:val="005A65D5"/>
    <w:rsid w:val="005B4067"/>
    <w:rsid w:val="005C3F41"/>
    <w:rsid w:val="005C5DBA"/>
    <w:rsid w:val="005D1D92"/>
    <w:rsid w:val="005D2D09"/>
    <w:rsid w:val="00600219"/>
    <w:rsid w:val="00604F2A"/>
    <w:rsid w:val="00620076"/>
    <w:rsid w:val="00627E0A"/>
    <w:rsid w:val="0065488B"/>
    <w:rsid w:val="00670EA1"/>
    <w:rsid w:val="00677CC2"/>
    <w:rsid w:val="00686272"/>
    <w:rsid w:val="0068744B"/>
    <w:rsid w:val="006905DE"/>
    <w:rsid w:val="0069207B"/>
    <w:rsid w:val="006A154F"/>
    <w:rsid w:val="006A437B"/>
    <w:rsid w:val="006B5789"/>
    <w:rsid w:val="006C30C5"/>
    <w:rsid w:val="006C7F8C"/>
    <w:rsid w:val="006E2E1C"/>
    <w:rsid w:val="006E6246"/>
    <w:rsid w:val="006E69C2"/>
    <w:rsid w:val="006E6DCC"/>
    <w:rsid w:val="006F318F"/>
    <w:rsid w:val="0070017E"/>
    <w:rsid w:val="00700B2C"/>
    <w:rsid w:val="007050A2"/>
    <w:rsid w:val="00713084"/>
    <w:rsid w:val="00714F20"/>
    <w:rsid w:val="0071590F"/>
    <w:rsid w:val="00715914"/>
    <w:rsid w:val="007163A5"/>
    <w:rsid w:val="00717AF7"/>
    <w:rsid w:val="0072147A"/>
    <w:rsid w:val="00723791"/>
    <w:rsid w:val="00731E00"/>
    <w:rsid w:val="00733589"/>
    <w:rsid w:val="007440B7"/>
    <w:rsid w:val="007500C8"/>
    <w:rsid w:val="00756272"/>
    <w:rsid w:val="00762D38"/>
    <w:rsid w:val="007715C9"/>
    <w:rsid w:val="00771613"/>
    <w:rsid w:val="00774EDD"/>
    <w:rsid w:val="007757EC"/>
    <w:rsid w:val="00783E89"/>
    <w:rsid w:val="0078485F"/>
    <w:rsid w:val="00793915"/>
    <w:rsid w:val="007B6F15"/>
    <w:rsid w:val="007C2253"/>
    <w:rsid w:val="007D2423"/>
    <w:rsid w:val="007D5989"/>
    <w:rsid w:val="007D7911"/>
    <w:rsid w:val="007E163D"/>
    <w:rsid w:val="007E667A"/>
    <w:rsid w:val="007F28C9"/>
    <w:rsid w:val="007F51B2"/>
    <w:rsid w:val="008040DD"/>
    <w:rsid w:val="008117E9"/>
    <w:rsid w:val="00824498"/>
    <w:rsid w:val="00826BD1"/>
    <w:rsid w:val="00854D0B"/>
    <w:rsid w:val="00856A31"/>
    <w:rsid w:val="00860B4E"/>
    <w:rsid w:val="00867B37"/>
    <w:rsid w:val="008754D0"/>
    <w:rsid w:val="00875D13"/>
    <w:rsid w:val="008855C9"/>
    <w:rsid w:val="00886456"/>
    <w:rsid w:val="00896176"/>
    <w:rsid w:val="008A46E1"/>
    <w:rsid w:val="008A4F43"/>
    <w:rsid w:val="008B2706"/>
    <w:rsid w:val="008C2EAC"/>
    <w:rsid w:val="008D0EE0"/>
    <w:rsid w:val="008E0027"/>
    <w:rsid w:val="008E6067"/>
    <w:rsid w:val="008F54E7"/>
    <w:rsid w:val="009019F1"/>
    <w:rsid w:val="00903422"/>
    <w:rsid w:val="00923C57"/>
    <w:rsid w:val="009254C3"/>
    <w:rsid w:val="00932377"/>
    <w:rsid w:val="00941236"/>
    <w:rsid w:val="00943FD5"/>
    <w:rsid w:val="00947D5A"/>
    <w:rsid w:val="009532A5"/>
    <w:rsid w:val="009545BD"/>
    <w:rsid w:val="00964CF0"/>
    <w:rsid w:val="00977806"/>
    <w:rsid w:val="00982242"/>
    <w:rsid w:val="00982946"/>
    <w:rsid w:val="009868E9"/>
    <w:rsid w:val="009900A3"/>
    <w:rsid w:val="009C3413"/>
    <w:rsid w:val="00A0441E"/>
    <w:rsid w:val="00A12128"/>
    <w:rsid w:val="00A22C98"/>
    <w:rsid w:val="00A231E2"/>
    <w:rsid w:val="00A369E3"/>
    <w:rsid w:val="00A549AD"/>
    <w:rsid w:val="00A57600"/>
    <w:rsid w:val="00A64912"/>
    <w:rsid w:val="00A70A74"/>
    <w:rsid w:val="00A75FE9"/>
    <w:rsid w:val="00AB3496"/>
    <w:rsid w:val="00AD3283"/>
    <w:rsid w:val="00AD53CC"/>
    <w:rsid w:val="00AD5641"/>
    <w:rsid w:val="00AF06CF"/>
    <w:rsid w:val="00B07CDB"/>
    <w:rsid w:val="00B12D72"/>
    <w:rsid w:val="00B16A31"/>
    <w:rsid w:val="00B17DFD"/>
    <w:rsid w:val="00B25306"/>
    <w:rsid w:val="00B27831"/>
    <w:rsid w:val="00B308FE"/>
    <w:rsid w:val="00B33709"/>
    <w:rsid w:val="00B33B3C"/>
    <w:rsid w:val="00B36392"/>
    <w:rsid w:val="00B418CB"/>
    <w:rsid w:val="00B47444"/>
    <w:rsid w:val="00B50ADC"/>
    <w:rsid w:val="00B5286C"/>
    <w:rsid w:val="00B566B1"/>
    <w:rsid w:val="00B6103C"/>
    <w:rsid w:val="00B63834"/>
    <w:rsid w:val="00B65982"/>
    <w:rsid w:val="00B80199"/>
    <w:rsid w:val="00B83204"/>
    <w:rsid w:val="00B856E7"/>
    <w:rsid w:val="00BA220B"/>
    <w:rsid w:val="00BA3A57"/>
    <w:rsid w:val="00BB1533"/>
    <w:rsid w:val="00BB4E1A"/>
    <w:rsid w:val="00BC015E"/>
    <w:rsid w:val="00BC76AC"/>
    <w:rsid w:val="00BD0ECB"/>
    <w:rsid w:val="00BE2155"/>
    <w:rsid w:val="00BE719A"/>
    <w:rsid w:val="00BE720A"/>
    <w:rsid w:val="00BF0D73"/>
    <w:rsid w:val="00BF2465"/>
    <w:rsid w:val="00C005DC"/>
    <w:rsid w:val="00C16619"/>
    <w:rsid w:val="00C25E7F"/>
    <w:rsid w:val="00C2746F"/>
    <w:rsid w:val="00C323D6"/>
    <w:rsid w:val="00C324A0"/>
    <w:rsid w:val="00C41E96"/>
    <w:rsid w:val="00C42BF8"/>
    <w:rsid w:val="00C50043"/>
    <w:rsid w:val="00C7573B"/>
    <w:rsid w:val="00C779D6"/>
    <w:rsid w:val="00C97A54"/>
    <w:rsid w:val="00CA5B23"/>
    <w:rsid w:val="00CB602E"/>
    <w:rsid w:val="00CB7E90"/>
    <w:rsid w:val="00CE051D"/>
    <w:rsid w:val="00CE1335"/>
    <w:rsid w:val="00CE493D"/>
    <w:rsid w:val="00CF07FA"/>
    <w:rsid w:val="00CF0BB2"/>
    <w:rsid w:val="00CF3EE8"/>
    <w:rsid w:val="00D13441"/>
    <w:rsid w:val="00D150E7"/>
    <w:rsid w:val="00D52DC2"/>
    <w:rsid w:val="00D53BCC"/>
    <w:rsid w:val="00D54C9E"/>
    <w:rsid w:val="00D6537E"/>
    <w:rsid w:val="00D70DFB"/>
    <w:rsid w:val="00D766DF"/>
    <w:rsid w:val="00D8206C"/>
    <w:rsid w:val="00D91F10"/>
    <w:rsid w:val="00DA186E"/>
    <w:rsid w:val="00DA4116"/>
    <w:rsid w:val="00DB251C"/>
    <w:rsid w:val="00DB4630"/>
    <w:rsid w:val="00DC4F88"/>
    <w:rsid w:val="00DE107C"/>
    <w:rsid w:val="00DF2388"/>
    <w:rsid w:val="00E05704"/>
    <w:rsid w:val="00E11953"/>
    <w:rsid w:val="00E338EF"/>
    <w:rsid w:val="00E544BB"/>
    <w:rsid w:val="00E66E37"/>
    <w:rsid w:val="00E74DC7"/>
    <w:rsid w:val="00E8075A"/>
    <w:rsid w:val="00E940D8"/>
    <w:rsid w:val="00E94D5E"/>
    <w:rsid w:val="00EA7100"/>
    <w:rsid w:val="00EA7F9F"/>
    <w:rsid w:val="00EB1274"/>
    <w:rsid w:val="00ED2BB6"/>
    <w:rsid w:val="00ED34E1"/>
    <w:rsid w:val="00ED3B8D"/>
    <w:rsid w:val="00EE5E36"/>
    <w:rsid w:val="00EF2E3A"/>
    <w:rsid w:val="00F02C7C"/>
    <w:rsid w:val="00F072A7"/>
    <w:rsid w:val="00F078DC"/>
    <w:rsid w:val="00F32BA8"/>
    <w:rsid w:val="00F32EE0"/>
    <w:rsid w:val="00F33612"/>
    <w:rsid w:val="00F349F1"/>
    <w:rsid w:val="00F4350D"/>
    <w:rsid w:val="00F479C4"/>
    <w:rsid w:val="00F54B9C"/>
    <w:rsid w:val="00F567F7"/>
    <w:rsid w:val="00F6696E"/>
    <w:rsid w:val="00F73BD6"/>
    <w:rsid w:val="00F83989"/>
    <w:rsid w:val="00F85099"/>
    <w:rsid w:val="00F9379C"/>
    <w:rsid w:val="00F9632C"/>
    <w:rsid w:val="00FA1E52"/>
    <w:rsid w:val="00FB5A08"/>
    <w:rsid w:val="00FC6A80"/>
    <w:rsid w:val="00FE4688"/>
    <w:rsid w:val="00FF3A1C"/>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7694EE"/>
  <w15:docId w15:val="{BBD5B2EA-D326-4597-BEF0-84BD3E6F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E66E37"/>
    <w:rPr>
      <w:sz w:val="16"/>
      <w:szCs w:val="16"/>
    </w:rPr>
  </w:style>
  <w:style w:type="paragraph" w:styleId="CommentText">
    <w:name w:val="annotation text"/>
    <w:basedOn w:val="Normal"/>
    <w:link w:val="CommentTextChar"/>
    <w:uiPriority w:val="99"/>
    <w:semiHidden/>
    <w:unhideWhenUsed/>
    <w:rsid w:val="00E66E37"/>
    <w:pPr>
      <w:spacing w:line="240" w:lineRule="auto"/>
    </w:pPr>
    <w:rPr>
      <w:sz w:val="20"/>
    </w:rPr>
  </w:style>
  <w:style w:type="character" w:customStyle="1" w:styleId="CommentTextChar">
    <w:name w:val="Comment Text Char"/>
    <w:basedOn w:val="DefaultParagraphFont"/>
    <w:link w:val="CommentText"/>
    <w:uiPriority w:val="99"/>
    <w:semiHidden/>
    <w:rsid w:val="00E66E37"/>
  </w:style>
  <w:style w:type="paragraph" w:styleId="CommentSubject">
    <w:name w:val="annotation subject"/>
    <w:basedOn w:val="CommentText"/>
    <w:next w:val="CommentText"/>
    <w:link w:val="CommentSubjectChar"/>
    <w:uiPriority w:val="99"/>
    <w:semiHidden/>
    <w:unhideWhenUsed/>
    <w:rsid w:val="00E66E37"/>
    <w:rPr>
      <w:b/>
      <w:bCs/>
    </w:rPr>
  </w:style>
  <w:style w:type="character" w:customStyle="1" w:styleId="CommentSubjectChar">
    <w:name w:val="Comment Subject Char"/>
    <w:basedOn w:val="CommentTextChar"/>
    <w:link w:val="CommentSubject"/>
    <w:uiPriority w:val="99"/>
    <w:semiHidden/>
    <w:rsid w:val="00E66E37"/>
    <w:rPr>
      <w:b/>
      <w:bCs/>
    </w:rPr>
  </w:style>
  <w:style w:type="paragraph" w:styleId="ListParagraph">
    <w:name w:val="List Paragraph"/>
    <w:basedOn w:val="Normal"/>
    <w:uiPriority w:val="34"/>
    <w:qFormat/>
    <w:rsid w:val="00560085"/>
    <w:pPr>
      <w:spacing w:after="160" w:line="259" w:lineRule="auto"/>
      <w:ind w:left="720"/>
      <w:contextualSpacing/>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89626">
      <w:bodyDiv w:val="1"/>
      <w:marLeft w:val="0"/>
      <w:marRight w:val="0"/>
      <w:marTop w:val="0"/>
      <w:marBottom w:val="0"/>
      <w:divBdr>
        <w:top w:val="none" w:sz="0" w:space="0" w:color="auto"/>
        <w:left w:val="none" w:sz="0" w:space="0" w:color="auto"/>
        <w:bottom w:val="none" w:sz="0" w:space="0" w:color="auto"/>
        <w:right w:val="none" w:sz="0" w:space="0" w:color="auto"/>
      </w:divBdr>
    </w:div>
    <w:div w:id="876351204">
      <w:bodyDiv w:val="1"/>
      <w:marLeft w:val="0"/>
      <w:marRight w:val="0"/>
      <w:marTop w:val="0"/>
      <w:marBottom w:val="0"/>
      <w:divBdr>
        <w:top w:val="none" w:sz="0" w:space="0" w:color="auto"/>
        <w:left w:val="none" w:sz="0" w:space="0" w:color="auto"/>
        <w:bottom w:val="none" w:sz="0" w:space="0" w:color="auto"/>
        <w:right w:val="none" w:sz="0" w:space="0" w:color="auto"/>
      </w:divBdr>
      <w:divsChild>
        <w:div w:id="866648322">
          <w:marLeft w:val="0"/>
          <w:marRight w:val="0"/>
          <w:marTop w:val="0"/>
          <w:marBottom w:val="0"/>
          <w:divBdr>
            <w:top w:val="none" w:sz="0" w:space="0" w:color="auto"/>
            <w:left w:val="none" w:sz="0" w:space="0" w:color="auto"/>
            <w:bottom w:val="none" w:sz="0" w:space="0" w:color="auto"/>
            <w:right w:val="none" w:sz="0" w:space="0" w:color="auto"/>
          </w:divBdr>
          <w:divsChild>
            <w:div w:id="657803207">
              <w:marLeft w:val="0"/>
              <w:marRight w:val="0"/>
              <w:marTop w:val="0"/>
              <w:marBottom w:val="0"/>
              <w:divBdr>
                <w:top w:val="none" w:sz="0" w:space="0" w:color="auto"/>
                <w:left w:val="none" w:sz="0" w:space="0" w:color="auto"/>
                <w:bottom w:val="none" w:sz="0" w:space="0" w:color="auto"/>
                <w:right w:val="none" w:sz="0" w:space="0" w:color="auto"/>
              </w:divBdr>
              <w:divsChild>
                <w:div w:id="4860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7543">
          <w:marLeft w:val="2400"/>
          <w:marRight w:val="0"/>
          <w:marTop w:val="0"/>
          <w:marBottom w:val="0"/>
          <w:divBdr>
            <w:top w:val="none" w:sz="0" w:space="0" w:color="auto"/>
            <w:left w:val="none" w:sz="0" w:space="0" w:color="auto"/>
            <w:bottom w:val="none" w:sz="0" w:space="0" w:color="auto"/>
            <w:right w:val="none" w:sz="0" w:space="0" w:color="auto"/>
          </w:divBdr>
          <w:divsChild>
            <w:div w:id="1088700069">
              <w:marLeft w:val="0"/>
              <w:marRight w:val="0"/>
              <w:marTop w:val="0"/>
              <w:marBottom w:val="0"/>
              <w:divBdr>
                <w:top w:val="none" w:sz="0" w:space="0" w:color="auto"/>
                <w:left w:val="none" w:sz="0" w:space="0" w:color="auto"/>
                <w:bottom w:val="none" w:sz="0" w:space="0" w:color="auto"/>
                <w:right w:val="none" w:sz="0" w:space="0" w:color="auto"/>
              </w:divBdr>
              <w:divsChild>
                <w:div w:id="1087582766">
                  <w:marLeft w:val="0"/>
                  <w:marRight w:val="0"/>
                  <w:marTop w:val="0"/>
                  <w:marBottom w:val="0"/>
                  <w:divBdr>
                    <w:top w:val="none" w:sz="0" w:space="0" w:color="auto"/>
                    <w:left w:val="none" w:sz="0" w:space="0" w:color="auto"/>
                    <w:bottom w:val="none" w:sz="0" w:space="0" w:color="auto"/>
                    <w:right w:val="none" w:sz="0" w:space="0" w:color="auto"/>
                  </w:divBdr>
                  <w:divsChild>
                    <w:div w:id="513150598">
                      <w:marLeft w:val="0"/>
                      <w:marRight w:val="0"/>
                      <w:marTop w:val="0"/>
                      <w:marBottom w:val="0"/>
                      <w:divBdr>
                        <w:top w:val="none" w:sz="0" w:space="0" w:color="auto"/>
                        <w:left w:val="none" w:sz="0" w:space="0" w:color="auto"/>
                        <w:bottom w:val="none" w:sz="0" w:space="0" w:color="auto"/>
                        <w:right w:val="none" w:sz="0" w:space="0" w:color="auto"/>
                      </w:divBdr>
                      <w:divsChild>
                        <w:div w:id="13492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301">
                  <w:marLeft w:val="0"/>
                  <w:marRight w:val="0"/>
                  <w:marTop w:val="0"/>
                  <w:marBottom w:val="0"/>
                  <w:divBdr>
                    <w:top w:val="none" w:sz="0" w:space="0" w:color="auto"/>
                    <w:left w:val="none" w:sz="0" w:space="0" w:color="auto"/>
                    <w:bottom w:val="none" w:sz="0" w:space="0" w:color="auto"/>
                    <w:right w:val="none" w:sz="0" w:space="0" w:color="auto"/>
                  </w:divBdr>
                  <w:divsChild>
                    <w:div w:id="570041069">
                      <w:marLeft w:val="0"/>
                      <w:marRight w:val="0"/>
                      <w:marTop w:val="0"/>
                      <w:marBottom w:val="0"/>
                      <w:divBdr>
                        <w:top w:val="none" w:sz="0" w:space="0" w:color="auto"/>
                        <w:left w:val="none" w:sz="0" w:space="0" w:color="auto"/>
                        <w:bottom w:val="none" w:sz="0" w:space="0" w:color="auto"/>
                        <w:right w:val="none" w:sz="0" w:space="0" w:color="auto"/>
                      </w:divBdr>
                    </w:div>
                  </w:divsChild>
                </w:div>
                <w:div w:id="852260984">
                  <w:marLeft w:val="0"/>
                  <w:marRight w:val="0"/>
                  <w:marTop w:val="0"/>
                  <w:marBottom w:val="0"/>
                  <w:divBdr>
                    <w:top w:val="none" w:sz="0" w:space="0" w:color="auto"/>
                    <w:left w:val="none" w:sz="0" w:space="0" w:color="auto"/>
                    <w:bottom w:val="none" w:sz="0" w:space="0" w:color="auto"/>
                    <w:right w:val="none" w:sz="0" w:space="0" w:color="auto"/>
                  </w:divBdr>
                  <w:divsChild>
                    <w:div w:id="89859149">
                      <w:marLeft w:val="0"/>
                      <w:marRight w:val="0"/>
                      <w:marTop w:val="0"/>
                      <w:marBottom w:val="0"/>
                      <w:divBdr>
                        <w:top w:val="none" w:sz="0" w:space="0" w:color="auto"/>
                        <w:left w:val="none" w:sz="0" w:space="0" w:color="auto"/>
                        <w:bottom w:val="none" w:sz="0" w:space="0" w:color="auto"/>
                        <w:right w:val="none" w:sz="0" w:space="0" w:color="auto"/>
                      </w:divBdr>
                      <w:divsChild>
                        <w:div w:id="1174958340">
                          <w:marLeft w:val="0"/>
                          <w:marRight w:val="0"/>
                          <w:marTop w:val="0"/>
                          <w:marBottom w:val="0"/>
                          <w:divBdr>
                            <w:top w:val="none" w:sz="0" w:space="0" w:color="auto"/>
                            <w:left w:val="none" w:sz="0" w:space="0" w:color="auto"/>
                            <w:bottom w:val="none" w:sz="0" w:space="0" w:color="auto"/>
                            <w:right w:val="none" w:sz="0" w:space="0" w:color="auto"/>
                          </w:divBdr>
                          <w:divsChild>
                            <w:div w:id="682825595">
                              <w:marLeft w:val="0"/>
                              <w:marRight w:val="0"/>
                              <w:marTop w:val="0"/>
                              <w:marBottom w:val="225"/>
                              <w:divBdr>
                                <w:top w:val="none" w:sz="0" w:space="0" w:color="auto"/>
                                <w:left w:val="none" w:sz="0" w:space="0" w:color="auto"/>
                                <w:bottom w:val="none" w:sz="0" w:space="0" w:color="auto"/>
                                <w:right w:val="none" w:sz="0" w:space="0" w:color="auto"/>
                              </w:divBdr>
                            </w:div>
                          </w:divsChild>
                        </w:div>
                        <w:div w:id="11303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hef\AppData\Local\Hewlett-Packard\HP%20TRIM\TEMP\HPTRIM.4532\D21-5065131%20%20Template%20-%20(New)%20Principal%20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A569-9F84-4416-92C9-E3FD6C16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D21-5065131  Template - (New) Principal Instrument.DOTX</Template>
  <TotalTime>2</TotalTime>
  <Pages>6</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ROTHERY, Felix</dc:creator>
  <cp:lastModifiedBy>ROCHE, Casey</cp:lastModifiedBy>
  <cp:revision>3</cp:revision>
  <dcterms:created xsi:type="dcterms:W3CDTF">2021-11-05T02:30:00Z</dcterms:created>
  <dcterms:modified xsi:type="dcterms:W3CDTF">2021-11-05T02:36:00Z</dcterms:modified>
</cp:coreProperties>
</file>