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97E2" w14:textId="77777777" w:rsidR="0048364F" w:rsidRPr="003A70CD" w:rsidRDefault="00193461" w:rsidP="00E740D7">
      <w:pPr>
        <w:rPr>
          <w:sz w:val="28"/>
        </w:rPr>
      </w:pPr>
      <w:r w:rsidRPr="003A70CD">
        <w:rPr>
          <w:noProof/>
          <w:lang w:eastAsia="en-AU"/>
        </w:rPr>
        <w:drawing>
          <wp:inline distT="0" distB="0" distL="0" distR="0" wp14:anchorId="7C493B52" wp14:editId="2075C48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B22F" w14:textId="77777777" w:rsidR="0048364F" w:rsidRPr="003A70CD" w:rsidRDefault="0048364F" w:rsidP="0048364F">
      <w:pPr>
        <w:rPr>
          <w:sz w:val="19"/>
        </w:rPr>
      </w:pPr>
    </w:p>
    <w:p w14:paraId="19ACA34C" w14:textId="77777777" w:rsidR="00656DE9" w:rsidRPr="003A70CD" w:rsidRDefault="00435589" w:rsidP="00FB54C1">
      <w:pPr>
        <w:pStyle w:val="ShortT"/>
      </w:pPr>
      <w:r w:rsidRPr="003A70CD">
        <w:t xml:space="preserve">Offshore Petroleum and Greenhouse Gas Storage (Resource Management and Administration) Amendment (Fees) </w:t>
      </w:r>
      <w:r w:rsidR="00FE0A98" w:rsidRPr="003A70CD">
        <w:t>Regulations 2</w:t>
      </w:r>
      <w:r w:rsidRPr="003A70CD">
        <w:t>021</w:t>
      </w:r>
    </w:p>
    <w:p w14:paraId="0F015582" w14:textId="77777777" w:rsidR="00E63F76" w:rsidRPr="003A70CD" w:rsidRDefault="00E63F76" w:rsidP="00286885">
      <w:pPr>
        <w:pStyle w:val="SignCoverPageStart"/>
        <w:spacing w:before="240"/>
        <w:rPr>
          <w:szCs w:val="22"/>
        </w:rPr>
      </w:pPr>
      <w:r w:rsidRPr="003A70CD">
        <w:rPr>
          <w:szCs w:val="22"/>
        </w:rPr>
        <w:t>I, General the Honourable David Hurley AC DSC (Retd), Governor</w:t>
      </w:r>
      <w:r w:rsidR="003A70CD">
        <w:rPr>
          <w:szCs w:val="22"/>
        </w:rPr>
        <w:noBreakHyphen/>
      </w:r>
      <w:r w:rsidRPr="003A70CD">
        <w:rPr>
          <w:szCs w:val="22"/>
        </w:rPr>
        <w:t>General of the Commonwealth of Australia, acting with the advice of the Federal Executive Council, make the following regulations.</w:t>
      </w:r>
    </w:p>
    <w:p w14:paraId="413A06DC" w14:textId="12F6ACA0" w:rsidR="00E63F76" w:rsidRPr="003A70CD" w:rsidRDefault="00E63F76" w:rsidP="00286885">
      <w:pPr>
        <w:keepNext/>
        <w:spacing w:before="720" w:line="240" w:lineRule="atLeast"/>
        <w:ind w:right="397"/>
        <w:jc w:val="both"/>
        <w:rPr>
          <w:szCs w:val="22"/>
        </w:rPr>
      </w:pPr>
      <w:r w:rsidRPr="003A70CD">
        <w:rPr>
          <w:szCs w:val="22"/>
        </w:rPr>
        <w:t xml:space="preserve">Dated </w:t>
      </w:r>
      <w:r w:rsidRPr="003A70CD">
        <w:rPr>
          <w:szCs w:val="22"/>
        </w:rPr>
        <w:fldChar w:fldCharType="begin"/>
      </w:r>
      <w:r w:rsidRPr="003A70CD">
        <w:rPr>
          <w:szCs w:val="22"/>
        </w:rPr>
        <w:instrText xml:space="preserve"> DOCPROPERTY  DateMade </w:instrText>
      </w:r>
      <w:r w:rsidRPr="003A70CD">
        <w:rPr>
          <w:szCs w:val="22"/>
        </w:rPr>
        <w:fldChar w:fldCharType="separate"/>
      </w:r>
      <w:r w:rsidR="00877627">
        <w:rPr>
          <w:szCs w:val="22"/>
        </w:rPr>
        <w:t>11 November 2021</w:t>
      </w:r>
      <w:r w:rsidRPr="003A70CD">
        <w:rPr>
          <w:szCs w:val="22"/>
        </w:rPr>
        <w:fldChar w:fldCharType="end"/>
      </w:r>
    </w:p>
    <w:p w14:paraId="6A260D52" w14:textId="77777777" w:rsidR="00E63F76" w:rsidRPr="003A70CD" w:rsidRDefault="00E63F76" w:rsidP="0028688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A70CD">
        <w:rPr>
          <w:szCs w:val="22"/>
        </w:rPr>
        <w:t>David Hurley</w:t>
      </w:r>
    </w:p>
    <w:p w14:paraId="50D9F61A" w14:textId="77777777" w:rsidR="00E63F76" w:rsidRPr="003A70CD" w:rsidRDefault="00E63F76" w:rsidP="0028688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A70CD">
        <w:rPr>
          <w:szCs w:val="22"/>
        </w:rPr>
        <w:t>Governor</w:t>
      </w:r>
      <w:r w:rsidR="003A70CD">
        <w:rPr>
          <w:szCs w:val="22"/>
        </w:rPr>
        <w:noBreakHyphen/>
      </w:r>
      <w:r w:rsidRPr="003A70CD">
        <w:rPr>
          <w:szCs w:val="22"/>
        </w:rPr>
        <w:t>General</w:t>
      </w:r>
    </w:p>
    <w:p w14:paraId="54C33230" w14:textId="77777777" w:rsidR="00E63F76" w:rsidRPr="003A70CD" w:rsidRDefault="00E63F76" w:rsidP="0028688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A70CD">
        <w:rPr>
          <w:szCs w:val="22"/>
        </w:rPr>
        <w:t>By His Excellency’s Command</w:t>
      </w:r>
    </w:p>
    <w:p w14:paraId="5F69471C" w14:textId="77777777" w:rsidR="00E63F76" w:rsidRPr="003A70CD" w:rsidRDefault="00E63F76" w:rsidP="0028688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70CD">
        <w:rPr>
          <w:szCs w:val="22"/>
        </w:rPr>
        <w:t>Keith Pitt</w:t>
      </w:r>
    </w:p>
    <w:p w14:paraId="64D9D7AF" w14:textId="77777777" w:rsidR="00E63F76" w:rsidRPr="003A70CD" w:rsidRDefault="00E63F76" w:rsidP="00286885">
      <w:pPr>
        <w:pStyle w:val="SignCoverPageEnd"/>
        <w:rPr>
          <w:szCs w:val="22"/>
        </w:rPr>
      </w:pPr>
      <w:r w:rsidRPr="003A70CD">
        <w:rPr>
          <w:szCs w:val="22"/>
        </w:rPr>
        <w:t>Minister for Resources and Water</w:t>
      </w:r>
    </w:p>
    <w:p w14:paraId="14343E9A" w14:textId="77777777" w:rsidR="00E63F76" w:rsidRPr="003A70CD" w:rsidRDefault="00E63F76" w:rsidP="00286885"/>
    <w:p w14:paraId="33524E3F" w14:textId="77777777" w:rsidR="00E63F76" w:rsidRPr="003A70CD" w:rsidRDefault="00E63F76" w:rsidP="00286885"/>
    <w:p w14:paraId="7790987B" w14:textId="77777777" w:rsidR="00E63F76" w:rsidRPr="003A70CD" w:rsidRDefault="00E63F76" w:rsidP="00286885"/>
    <w:p w14:paraId="01369F79" w14:textId="77777777" w:rsidR="0048364F" w:rsidRPr="00664066" w:rsidRDefault="0048364F" w:rsidP="0048364F">
      <w:pPr>
        <w:pStyle w:val="Header"/>
        <w:tabs>
          <w:tab w:val="clear" w:pos="4150"/>
          <w:tab w:val="clear" w:pos="8307"/>
        </w:tabs>
      </w:pPr>
      <w:r w:rsidRPr="00664066">
        <w:rPr>
          <w:rStyle w:val="CharAmSchNo"/>
        </w:rPr>
        <w:t xml:space="preserve"> </w:t>
      </w:r>
      <w:r w:rsidRPr="00664066">
        <w:rPr>
          <w:rStyle w:val="CharAmSchText"/>
        </w:rPr>
        <w:t xml:space="preserve"> </w:t>
      </w:r>
    </w:p>
    <w:p w14:paraId="279090F1" w14:textId="77777777" w:rsidR="0048364F" w:rsidRPr="00664066" w:rsidRDefault="0048364F" w:rsidP="0048364F">
      <w:pPr>
        <w:pStyle w:val="Header"/>
        <w:tabs>
          <w:tab w:val="clear" w:pos="4150"/>
          <w:tab w:val="clear" w:pos="8307"/>
        </w:tabs>
      </w:pPr>
      <w:r w:rsidRPr="00664066">
        <w:rPr>
          <w:rStyle w:val="CharAmPartNo"/>
        </w:rPr>
        <w:t xml:space="preserve"> </w:t>
      </w:r>
      <w:r w:rsidRPr="00664066">
        <w:rPr>
          <w:rStyle w:val="CharAmPartText"/>
        </w:rPr>
        <w:t xml:space="preserve"> </w:t>
      </w:r>
    </w:p>
    <w:p w14:paraId="701538ED" w14:textId="77777777" w:rsidR="0048364F" w:rsidRPr="003A70CD" w:rsidRDefault="0048364F" w:rsidP="0048364F">
      <w:pPr>
        <w:sectPr w:rsidR="0048364F" w:rsidRPr="003A70CD" w:rsidSect="007914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35DD75" w14:textId="77777777" w:rsidR="00220A0C" w:rsidRPr="003A70CD" w:rsidRDefault="0048364F" w:rsidP="0048364F">
      <w:pPr>
        <w:outlineLvl w:val="0"/>
        <w:rPr>
          <w:sz w:val="36"/>
        </w:rPr>
      </w:pPr>
      <w:r w:rsidRPr="003A70CD">
        <w:rPr>
          <w:sz w:val="36"/>
        </w:rPr>
        <w:lastRenderedPageBreak/>
        <w:t>Contents</w:t>
      </w:r>
    </w:p>
    <w:p w14:paraId="227DD5C1" w14:textId="305B58E1" w:rsidR="00EB7955" w:rsidRPr="003A70CD" w:rsidRDefault="00EB79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70CD">
        <w:fldChar w:fldCharType="begin"/>
      </w:r>
      <w:r w:rsidRPr="003A70CD">
        <w:instrText xml:space="preserve"> TOC \o "1-9" </w:instrText>
      </w:r>
      <w:r w:rsidRPr="003A70CD">
        <w:fldChar w:fldCharType="separate"/>
      </w:r>
      <w:r w:rsidRPr="003A70CD">
        <w:rPr>
          <w:noProof/>
        </w:rPr>
        <w:t>1</w:t>
      </w:r>
      <w:r w:rsidRPr="003A70CD">
        <w:rPr>
          <w:noProof/>
        </w:rPr>
        <w:tab/>
        <w:t>Name</w:t>
      </w:r>
      <w:r w:rsidRPr="003A70CD">
        <w:rPr>
          <w:noProof/>
        </w:rPr>
        <w:tab/>
      </w:r>
      <w:r w:rsidRPr="003A70CD">
        <w:rPr>
          <w:noProof/>
        </w:rPr>
        <w:fldChar w:fldCharType="begin"/>
      </w:r>
      <w:r w:rsidRPr="003A70CD">
        <w:rPr>
          <w:noProof/>
        </w:rPr>
        <w:instrText xml:space="preserve"> PAGEREF _Toc85532625 \h </w:instrText>
      </w:r>
      <w:r w:rsidRPr="003A70CD">
        <w:rPr>
          <w:noProof/>
        </w:rPr>
      </w:r>
      <w:r w:rsidRPr="003A70CD">
        <w:rPr>
          <w:noProof/>
        </w:rPr>
        <w:fldChar w:fldCharType="separate"/>
      </w:r>
      <w:r w:rsidR="00877627">
        <w:rPr>
          <w:noProof/>
        </w:rPr>
        <w:t>1</w:t>
      </w:r>
      <w:r w:rsidRPr="003A70CD">
        <w:rPr>
          <w:noProof/>
        </w:rPr>
        <w:fldChar w:fldCharType="end"/>
      </w:r>
    </w:p>
    <w:p w14:paraId="507E1784" w14:textId="6F97FA3C" w:rsidR="00EB7955" w:rsidRPr="003A70CD" w:rsidRDefault="00EB79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70CD">
        <w:rPr>
          <w:noProof/>
        </w:rPr>
        <w:t>2</w:t>
      </w:r>
      <w:r w:rsidRPr="003A70CD">
        <w:rPr>
          <w:noProof/>
        </w:rPr>
        <w:tab/>
        <w:t>Commencement</w:t>
      </w:r>
      <w:r w:rsidRPr="003A70CD">
        <w:rPr>
          <w:noProof/>
        </w:rPr>
        <w:tab/>
      </w:r>
      <w:r w:rsidRPr="003A70CD">
        <w:rPr>
          <w:noProof/>
        </w:rPr>
        <w:fldChar w:fldCharType="begin"/>
      </w:r>
      <w:r w:rsidRPr="003A70CD">
        <w:rPr>
          <w:noProof/>
        </w:rPr>
        <w:instrText xml:space="preserve"> PAGEREF _Toc85532626 \h </w:instrText>
      </w:r>
      <w:r w:rsidRPr="003A70CD">
        <w:rPr>
          <w:noProof/>
        </w:rPr>
      </w:r>
      <w:r w:rsidRPr="003A70CD">
        <w:rPr>
          <w:noProof/>
        </w:rPr>
        <w:fldChar w:fldCharType="separate"/>
      </w:r>
      <w:r w:rsidR="00877627">
        <w:rPr>
          <w:noProof/>
        </w:rPr>
        <w:t>1</w:t>
      </w:r>
      <w:r w:rsidRPr="003A70CD">
        <w:rPr>
          <w:noProof/>
        </w:rPr>
        <w:fldChar w:fldCharType="end"/>
      </w:r>
    </w:p>
    <w:p w14:paraId="10590AF5" w14:textId="0BC63738" w:rsidR="00EB7955" w:rsidRPr="003A70CD" w:rsidRDefault="00EB79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70CD">
        <w:rPr>
          <w:noProof/>
        </w:rPr>
        <w:t>3</w:t>
      </w:r>
      <w:r w:rsidRPr="003A70CD">
        <w:rPr>
          <w:noProof/>
        </w:rPr>
        <w:tab/>
        <w:t>Authority</w:t>
      </w:r>
      <w:r w:rsidRPr="003A70CD">
        <w:rPr>
          <w:noProof/>
        </w:rPr>
        <w:tab/>
      </w:r>
      <w:r w:rsidRPr="003A70CD">
        <w:rPr>
          <w:noProof/>
        </w:rPr>
        <w:fldChar w:fldCharType="begin"/>
      </w:r>
      <w:r w:rsidRPr="003A70CD">
        <w:rPr>
          <w:noProof/>
        </w:rPr>
        <w:instrText xml:space="preserve"> PAGEREF _Toc85532627 \h </w:instrText>
      </w:r>
      <w:r w:rsidRPr="003A70CD">
        <w:rPr>
          <w:noProof/>
        </w:rPr>
      </w:r>
      <w:r w:rsidRPr="003A70CD">
        <w:rPr>
          <w:noProof/>
        </w:rPr>
        <w:fldChar w:fldCharType="separate"/>
      </w:r>
      <w:r w:rsidR="00877627">
        <w:rPr>
          <w:noProof/>
        </w:rPr>
        <w:t>1</w:t>
      </w:r>
      <w:r w:rsidRPr="003A70CD">
        <w:rPr>
          <w:noProof/>
        </w:rPr>
        <w:fldChar w:fldCharType="end"/>
      </w:r>
    </w:p>
    <w:p w14:paraId="430610FA" w14:textId="317EB3D5" w:rsidR="00EB7955" w:rsidRPr="003A70CD" w:rsidRDefault="00EB79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70CD">
        <w:rPr>
          <w:noProof/>
        </w:rPr>
        <w:t>4</w:t>
      </w:r>
      <w:r w:rsidRPr="003A70CD">
        <w:rPr>
          <w:noProof/>
        </w:rPr>
        <w:tab/>
        <w:t>Schedules</w:t>
      </w:r>
      <w:r w:rsidRPr="003A70CD">
        <w:rPr>
          <w:noProof/>
        </w:rPr>
        <w:tab/>
      </w:r>
      <w:r w:rsidRPr="003A70CD">
        <w:rPr>
          <w:noProof/>
        </w:rPr>
        <w:fldChar w:fldCharType="begin"/>
      </w:r>
      <w:r w:rsidRPr="003A70CD">
        <w:rPr>
          <w:noProof/>
        </w:rPr>
        <w:instrText xml:space="preserve"> PAGEREF _Toc85532628 \h </w:instrText>
      </w:r>
      <w:r w:rsidRPr="003A70CD">
        <w:rPr>
          <w:noProof/>
        </w:rPr>
      </w:r>
      <w:r w:rsidRPr="003A70CD">
        <w:rPr>
          <w:noProof/>
        </w:rPr>
        <w:fldChar w:fldCharType="separate"/>
      </w:r>
      <w:r w:rsidR="00877627">
        <w:rPr>
          <w:noProof/>
        </w:rPr>
        <w:t>1</w:t>
      </w:r>
      <w:r w:rsidRPr="003A70CD">
        <w:rPr>
          <w:noProof/>
        </w:rPr>
        <w:fldChar w:fldCharType="end"/>
      </w:r>
    </w:p>
    <w:p w14:paraId="5AC61498" w14:textId="1288F9E8" w:rsidR="00EB7955" w:rsidRPr="003A70CD" w:rsidRDefault="00EB79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70CD">
        <w:rPr>
          <w:noProof/>
        </w:rPr>
        <w:t>Schedule 1—Amendments to fee amounts</w:t>
      </w:r>
      <w:r w:rsidRPr="003A70CD">
        <w:rPr>
          <w:b w:val="0"/>
          <w:noProof/>
          <w:sz w:val="18"/>
        </w:rPr>
        <w:tab/>
      </w:r>
      <w:r w:rsidRPr="003A70CD">
        <w:rPr>
          <w:b w:val="0"/>
          <w:noProof/>
          <w:sz w:val="18"/>
        </w:rPr>
        <w:fldChar w:fldCharType="begin"/>
      </w:r>
      <w:r w:rsidRPr="003A70CD">
        <w:rPr>
          <w:b w:val="0"/>
          <w:noProof/>
          <w:sz w:val="18"/>
        </w:rPr>
        <w:instrText xml:space="preserve"> PAGEREF _Toc85532629 \h </w:instrText>
      </w:r>
      <w:r w:rsidRPr="003A70CD">
        <w:rPr>
          <w:b w:val="0"/>
          <w:noProof/>
          <w:sz w:val="18"/>
        </w:rPr>
      </w:r>
      <w:r w:rsidRPr="003A70CD">
        <w:rPr>
          <w:b w:val="0"/>
          <w:noProof/>
          <w:sz w:val="18"/>
        </w:rPr>
        <w:fldChar w:fldCharType="separate"/>
      </w:r>
      <w:r w:rsidR="00877627">
        <w:rPr>
          <w:b w:val="0"/>
          <w:noProof/>
          <w:sz w:val="18"/>
        </w:rPr>
        <w:t>2</w:t>
      </w:r>
      <w:r w:rsidRPr="003A70CD">
        <w:rPr>
          <w:b w:val="0"/>
          <w:noProof/>
          <w:sz w:val="18"/>
        </w:rPr>
        <w:fldChar w:fldCharType="end"/>
      </w:r>
    </w:p>
    <w:p w14:paraId="7C10F9E2" w14:textId="7E8EDC52" w:rsidR="00EB7955" w:rsidRPr="003A70CD" w:rsidRDefault="00EB79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70CD">
        <w:rPr>
          <w:noProof/>
        </w:rPr>
        <w:t>Offshore Petroleum and Greenhouse Gas Storage (Resource Management and Administration) Regulations 2011</w:t>
      </w:r>
      <w:r w:rsidRPr="003A70CD">
        <w:rPr>
          <w:i w:val="0"/>
          <w:noProof/>
          <w:sz w:val="18"/>
        </w:rPr>
        <w:tab/>
      </w:r>
      <w:r w:rsidRPr="003A70CD">
        <w:rPr>
          <w:i w:val="0"/>
          <w:noProof/>
          <w:sz w:val="18"/>
        </w:rPr>
        <w:fldChar w:fldCharType="begin"/>
      </w:r>
      <w:r w:rsidRPr="003A70CD">
        <w:rPr>
          <w:i w:val="0"/>
          <w:noProof/>
          <w:sz w:val="18"/>
        </w:rPr>
        <w:instrText xml:space="preserve"> PAGEREF _Toc85532630 \h </w:instrText>
      </w:r>
      <w:r w:rsidRPr="003A70CD">
        <w:rPr>
          <w:i w:val="0"/>
          <w:noProof/>
          <w:sz w:val="18"/>
        </w:rPr>
      </w:r>
      <w:r w:rsidRPr="003A70CD">
        <w:rPr>
          <w:i w:val="0"/>
          <w:noProof/>
          <w:sz w:val="18"/>
        </w:rPr>
        <w:fldChar w:fldCharType="separate"/>
      </w:r>
      <w:r w:rsidR="00877627">
        <w:rPr>
          <w:i w:val="0"/>
          <w:noProof/>
          <w:sz w:val="18"/>
        </w:rPr>
        <w:t>2</w:t>
      </w:r>
      <w:r w:rsidRPr="003A70CD">
        <w:rPr>
          <w:i w:val="0"/>
          <w:noProof/>
          <w:sz w:val="18"/>
        </w:rPr>
        <w:fldChar w:fldCharType="end"/>
      </w:r>
    </w:p>
    <w:p w14:paraId="324F5E2B" w14:textId="302533B5" w:rsidR="00EB7955" w:rsidRPr="003A70CD" w:rsidRDefault="00EB79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70CD">
        <w:rPr>
          <w:noProof/>
        </w:rPr>
        <w:t>Schedule 2—New fees</w:t>
      </w:r>
      <w:r w:rsidRPr="003A70CD">
        <w:rPr>
          <w:b w:val="0"/>
          <w:noProof/>
          <w:sz w:val="18"/>
        </w:rPr>
        <w:tab/>
      </w:r>
      <w:r w:rsidRPr="003A70CD">
        <w:rPr>
          <w:b w:val="0"/>
          <w:noProof/>
          <w:sz w:val="18"/>
        </w:rPr>
        <w:fldChar w:fldCharType="begin"/>
      </w:r>
      <w:r w:rsidRPr="003A70CD">
        <w:rPr>
          <w:b w:val="0"/>
          <w:noProof/>
          <w:sz w:val="18"/>
        </w:rPr>
        <w:instrText xml:space="preserve"> PAGEREF _Toc85532631 \h </w:instrText>
      </w:r>
      <w:r w:rsidRPr="003A70CD">
        <w:rPr>
          <w:b w:val="0"/>
          <w:noProof/>
          <w:sz w:val="18"/>
        </w:rPr>
      </w:r>
      <w:r w:rsidRPr="003A70CD">
        <w:rPr>
          <w:b w:val="0"/>
          <w:noProof/>
          <w:sz w:val="18"/>
        </w:rPr>
        <w:fldChar w:fldCharType="separate"/>
      </w:r>
      <w:r w:rsidR="00877627">
        <w:rPr>
          <w:b w:val="0"/>
          <w:noProof/>
          <w:sz w:val="18"/>
        </w:rPr>
        <w:t>5</w:t>
      </w:r>
      <w:r w:rsidRPr="003A70CD">
        <w:rPr>
          <w:b w:val="0"/>
          <w:noProof/>
          <w:sz w:val="18"/>
        </w:rPr>
        <w:fldChar w:fldCharType="end"/>
      </w:r>
    </w:p>
    <w:p w14:paraId="29DC7642" w14:textId="35FFD579" w:rsidR="00EB7955" w:rsidRPr="003A70CD" w:rsidRDefault="00EB79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70CD">
        <w:rPr>
          <w:noProof/>
        </w:rPr>
        <w:t>Offshore Petroleum and Greenhouse Gas Storage (Resource Management and Administration) Regulations 2011</w:t>
      </w:r>
      <w:r w:rsidRPr="003A70CD">
        <w:rPr>
          <w:i w:val="0"/>
          <w:noProof/>
          <w:sz w:val="18"/>
        </w:rPr>
        <w:tab/>
      </w:r>
      <w:r w:rsidRPr="003A70CD">
        <w:rPr>
          <w:i w:val="0"/>
          <w:noProof/>
          <w:sz w:val="18"/>
        </w:rPr>
        <w:fldChar w:fldCharType="begin"/>
      </w:r>
      <w:r w:rsidRPr="003A70CD">
        <w:rPr>
          <w:i w:val="0"/>
          <w:noProof/>
          <w:sz w:val="18"/>
        </w:rPr>
        <w:instrText xml:space="preserve"> PAGEREF _Toc85532632 \h </w:instrText>
      </w:r>
      <w:r w:rsidRPr="003A70CD">
        <w:rPr>
          <w:i w:val="0"/>
          <w:noProof/>
          <w:sz w:val="18"/>
        </w:rPr>
      </w:r>
      <w:r w:rsidRPr="003A70CD">
        <w:rPr>
          <w:i w:val="0"/>
          <w:noProof/>
          <w:sz w:val="18"/>
        </w:rPr>
        <w:fldChar w:fldCharType="separate"/>
      </w:r>
      <w:r w:rsidR="00877627">
        <w:rPr>
          <w:i w:val="0"/>
          <w:noProof/>
          <w:sz w:val="18"/>
        </w:rPr>
        <w:t>5</w:t>
      </w:r>
      <w:r w:rsidRPr="003A70CD">
        <w:rPr>
          <w:i w:val="0"/>
          <w:noProof/>
          <w:sz w:val="18"/>
        </w:rPr>
        <w:fldChar w:fldCharType="end"/>
      </w:r>
    </w:p>
    <w:p w14:paraId="09B18544" w14:textId="77777777" w:rsidR="0048364F" w:rsidRPr="003A70CD" w:rsidRDefault="00EB7955" w:rsidP="0048364F">
      <w:r w:rsidRPr="003A70CD">
        <w:fldChar w:fldCharType="end"/>
      </w:r>
    </w:p>
    <w:p w14:paraId="7A523985" w14:textId="77777777" w:rsidR="0048364F" w:rsidRPr="003A70CD" w:rsidRDefault="0048364F" w:rsidP="0048364F">
      <w:pPr>
        <w:sectPr w:rsidR="0048364F" w:rsidRPr="003A70CD" w:rsidSect="007914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75AFE2" w14:textId="77777777" w:rsidR="0048364F" w:rsidRPr="003A70CD" w:rsidRDefault="0048364F" w:rsidP="0048364F">
      <w:pPr>
        <w:pStyle w:val="ActHead5"/>
      </w:pPr>
      <w:bookmarkStart w:id="0" w:name="_Toc85532625"/>
      <w:r w:rsidRPr="00664066">
        <w:rPr>
          <w:rStyle w:val="CharSectno"/>
        </w:rPr>
        <w:t>1</w:t>
      </w:r>
      <w:r w:rsidRPr="003A70CD">
        <w:t xml:space="preserve">  </w:t>
      </w:r>
      <w:r w:rsidR="004F676E" w:rsidRPr="003A70CD">
        <w:t>Name</w:t>
      </w:r>
      <w:bookmarkEnd w:id="0"/>
    </w:p>
    <w:p w14:paraId="20E941A7" w14:textId="77777777" w:rsidR="0048364F" w:rsidRPr="003A70CD" w:rsidRDefault="0048364F" w:rsidP="0048364F">
      <w:pPr>
        <w:pStyle w:val="subsection"/>
      </w:pPr>
      <w:r w:rsidRPr="003A70CD">
        <w:tab/>
      </w:r>
      <w:r w:rsidRPr="003A70CD">
        <w:tab/>
      </w:r>
      <w:r w:rsidR="00435589" w:rsidRPr="003A70CD">
        <w:t>This instrument is</w:t>
      </w:r>
      <w:r w:rsidRPr="003A70CD">
        <w:t xml:space="preserve"> the </w:t>
      </w:r>
      <w:r w:rsidR="00887583" w:rsidRPr="003A70CD">
        <w:rPr>
          <w:i/>
        </w:rPr>
        <w:t xml:space="preserve">Offshore Petroleum and Greenhouse Gas Storage (Resource Management and Administration) Amendment (Fees) </w:t>
      </w:r>
      <w:r w:rsidR="00FE0A98" w:rsidRPr="003A70CD">
        <w:rPr>
          <w:i/>
        </w:rPr>
        <w:t>Regulations 2</w:t>
      </w:r>
      <w:r w:rsidR="00887583" w:rsidRPr="003A70CD">
        <w:rPr>
          <w:i/>
        </w:rPr>
        <w:t>021</w:t>
      </w:r>
      <w:r w:rsidRPr="003A70CD">
        <w:t>.</w:t>
      </w:r>
    </w:p>
    <w:p w14:paraId="2F886143" w14:textId="77777777" w:rsidR="004F676E" w:rsidRPr="003A70CD" w:rsidRDefault="0048364F" w:rsidP="005452CC">
      <w:pPr>
        <w:pStyle w:val="ActHead5"/>
      </w:pPr>
      <w:bookmarkStart w:id="1" w:name="_Toc85532626"/>
      <w:r w:rsidRPr="00664066">
        <w:rPr>
          <w:rStyle w:val="CharSectno"/>
        </w:rPr>
        <w:t>2</w:t>
      </w:r>
      <w:r w:rsidRPr="003A70CD">
        <w:t xml:space="preserve">  Commencement</w:t>
      </w:r>
      <w:bookmarkEnd w:id="1"/>
    </w:p>
    <w:p w14:paraId="1E0806A8" w14:textId="77777777" w:rsidR="005452CC" w:rsidRPr="003A70CD" w:rsidRDefault="005452CC" w:rsidP="001328D6">
      <w:pPr>
        <w:pStyle w:val="subsection"/>
      </w:pPr>
      <w:bookmarkStart w:id="2" w:name="_GoBack"/>
      <w:r w:rsidRPr="003A70CD">
        <w:tab/>
        <w:t>(1)</w:t>
      </w:r>
      <w:r w:rsidRPr="003A70CD">
        <w:tab/>
        <w:t xml:space="preserve">Each provision of </w:t>
      </w:r>
      <w:r w:rsidR="00435589" w:rsidRPr="003A70CD">
        <w:t>this instrument</w:t>
      </w:r>
      <w:r w:rsidRPr="003A70C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34F4212A" w14:textId="77777777" w:rsidR="005452CC" w:rsidRPr="003A70CD" w:rsidRDefault="005452CC" w:rsidP="001328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A70CD" w14:paraId="37A4E9B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A922B3" w14:textId="77777777" w:rsidR="005452CC" w:rsidRPr="003A70CD" w:rsidRDefault="005452CC" w:rsidP="001328D6">
            <w:pPr>
              <w:pStyle w:val="TableHeading"/>
            </w:pPr>
            <w:r w:rsidRPr="003A70CD">
              <w:t>Commencement information</w:t>
            </w:r>
          </w:p>
        </w:tc>
      </w:tr>
      <w:tr w:rsidR="005452CC" w:rsidRPr="003A70CD" w14:paraId="7C2AF96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A716A1" w14:textId="77777777" w:rsidR="005452CC" w:rsidRPr="003A70CD" w:rsidRDefault="005452CC" w:rsidP="001328D6">
            <w:pPr>
              <w:pStyle w:val="TableHeading"/>
            </w:pPr>
            <w:r w:rsidRPr="003A70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1BEFB6" w14:textId="77777777" w:rsidR="005452CC" w:rsidRPr="003A70CD" w:rsidRDefault="005452CC" w:rsidP="001328D6">
            <w:pPr>
              <w:pStyle w:val="TableHeading"/>
            </w:pPr>
            <w:r w:rsidRPr="003A70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C7EF0F" w14:textId="77777777" w:rsidR="005452CC" w:rsidRPr="003A70CD" w:rsidRDefault="005452CC" w:rsidP="001328D6">
            <w:pPr>
              <w:pStyle w:val="TableHeading"/>
            </w:pPr>
            <w:r w:rsidRPr="003A70CD">
              <w:t>Column 3</w:t>
            </w:r>
          </w:p>
        </w:tc>
      </w:tr>
      <w:tr w:rsidR="005452CC" w:rsidRPr="003A70CD" w14:paraId="58EAA09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AEADED" w14:textId="77777777" w:rsidR="005452CC" w:rsidRPr="003A70CD" w:rsidRDefault="005452CC" w:rsidP="001328D6">
            <w:pPr>
              <w:pStyle w:val="TableHeading"/>
            </w:pPr>
            <w:r w:rsidRPr="003A70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5317EB" w14:textId="77777777" w:rsidR="005452CC" w:rsidRPr="003A70CD" w:rsidRDefault="005452CC" w:rsidP="001328D6">
            <w:pPr>
              <w:pStyle w:val="TableHeading"/>
            </w:pPr>
            <w:r w:rsidRPr="003A70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C95C66" w14:textId="77777777" w:rsidR="005452CC" w:rsidRPr="003A70CD" w:rsidRDefault="005452CC" w:rsidP="001328D6">
            <w:pPr>
              <w:pStyle w:val="TableHeading"/>
            </w:pPr>
            <w:r w:rsidRPr="003A70CD">
              <w:t>Date/Details</w:t>
            </w:r>
          </w:p>
        </w:tc>
      </w:tr>
      <w:tr w:rsidR="005452CC" w:rsidRPr="003A70CD" w14:paraId="7AB7A5B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1F1A58" w14:textId="77777777" w:rsidR="005452CC" w:rsidRPr="003A70CD" w:rsidRDefault="005452CC" w:rsidP="00AD7252">
            <w:pPr>
              <w:pStyle w:val="Tabletext"/>
            </w:pPr>
            <w:r w:rsidRPr="003A70CD">
              <w:t xml:space="preserve">1.  </w:t>
            </w:r>
            <w:r w:rsidR="00AD7252" w:rsidRPr="003A70CD">
              <w:t xml:space="preserve">The whole of </w:t>
            </w:r>
            <w:r w:rsidR="00435589" w:rsidRPr="003A70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426DE0" w14:textId="77777777" w:rsidR="005452CC" w:rsidRPr="003A70CD" w:rsidRDefault="00A3697A" w:rsidP="005452CC">
            <w:pPr>
              <w:pStyle w:val="Tabletext"/>
            </w:pPr>
            <w:r w:rsidRPr="003A70CD">
              <w:t>1 January</w:t>
            </w:r>
            <w:r w:rsidR="00071DE0" w:rsidRPr="003A70CD">
              <w:t xml:space="preserve"> 2022</w:t>
            </w:r>
            <w:r w:rsidR="00F00EAC" w:rsidRPr="003A70C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7DDDED" w14:textId="77777777" w:rsidR="005452CC" w:rsidRPr="003A70CD" w:rsidRDefault="00A3697A">
            <w:pPr>
              <w:pStyle w:val="Tabletext"/>
            </w:pPr>
            <w:r w:rsidRPr="003A70CD">
              <w:t>1 January</w:t>
            </w:r>
            <w:r w:rsidR="00E90F7C" w:rsidRPr="003A70CD">
              <w:t xml:space="preserve"> 2022</w:t>
            </w:r>
          </w:p>
        </w:tc>
      </w:tr>
    </w:tbl>
    <w:p w14:paraId="725E18ED" w14:textId="77777777" w:rsidR="005452CC" w:rsidRPr="003A70CD" w:rsidRDefault="005452CC" w:rsidP="001328D6">
      <w:pPr>
        <w:pStyle w:val="notetext"/>
      </w:pPr>
      <w:r w:rsidRPr="003A70CD">
        <w:rPr>
          <w:snapToGrid w:val="0"/>
          <w:lang w:eastAsia="en-US"/>
        </w:rPr>
        <w:t>Note:</w:t>
      </w:r>
      <w:r w:rsidRPr="003A70CD">
        <w:rPr>
          <w:snapToGrid w:val="0"/>
          <w:lang w:eastAsia="en-US"/>
        </w:rPr>
        <w:tab/>
        <w:t xml:space="preserve">This table relates only to the provisions of </w:t>
      </w:r>
      <w:r w:rsidR="00435589" w:rsidRPr="003A70CD">
        <w:rPr>
          <w:snapToGrid w:val="0"/>
          <w:lang w:eastAsia="en-US"/>
        </w:rPr>
        <w:t>this instrument</w:t>
      </w:r>
      <w:r w:rsidRPr="003A70CD">
        <w:t xml:space="preserve"> </w:t>
      </w:r>
      <w:r w:rsidRPr="003A70CD">
        <w:rPr>
          <w:snapToGrid w:val="0"/>
          <w:lang w:eastAsia="en-US"/>
        </w:rPr>
        <w:t xml:space="preserve">as originally made. It will not be amended to deal with any later amendments of </w:t>
      </w:r>
      <w:r w:rsidR="00435589" w:rsidRPr="003A70CD">
        <w:rPr>
          <w:snapToGrid w:val="0"/>
          <w:lang w:eastAsia="en-US"/>
        </w:rPr>
        <w:t>this instrument</w:t>
      </w:r>
      <w:r w:rsidRPr="003A70CD">
        <w:rPr>
          <w:snapToGrid w:val="0"/>
          <w:lang w:eastAsia="en-US"/>
        </w:rPr>
        <w:t>.</w:t>
      </w:r>
    </w:p>
    <w:p w14:paraId="1EEF3137" w14:textId="77777777" w:rsidR="005452CC" w:rsidRPr="003A70CD" w:rsidRDefault="005452CC" w:rsidP="004F676E">
      <w:pPr>
        <w:pStyle w:val="subsection"/>
      </w:pPr>
      <w:r w:rsidRPr="003A70CD">
        <w:tab/>
        <w:t>(2)</w:t>
      </w:r>
      <w:r w:rsidRPr="003A70CD">
        <w:tab/>
        <w:t xml:space="preserve">Any information in column 3 of the table is not part of </w:t>
      </w:r>
      <w:r w:rsidR="00435589" w:rsidRPr="003A70CD">
        <w:t>this instrument</w:t>
      </w:r>
      <w:r w:rsidRPr="003A70CD">
        <w:t xml:space="preserve">. Information may be inserted in this column, or information in it may be edited, in any published version of </w:t>
      </w:r>
      <w:r w:rsidR="00435589" w:rsidRPr="003A70CD">
        <w:t>this instrument</w:t>
      </w:r>
      <w:r w:rsidRPr="003A70CD">
        <w:t>.</w:t>
      </w:r>
    </w:p>
    <w:p w14:paraId="593FBADC" w14:textId="77777777" w:rsidR="00BF6650" w:rsidRPr="003A70CD" w:rsidRDefault="00BF6650" w:rsidP="00BF6650">
      <w:pPr>
        <w:pStyle w:val="ActHead5"/>
      </w:pPr>
      <w:bookmarkStart w:id="3" w:name="_Toc85532627"/>
      <w:r w:rsidRPr="00664066">
        <w:rPr>
          <w:rStyle w:val="CharSectno"/>
        </w:rPr>
        <w:t>3</w:t>
      </w:r>
      <w:r w:rsidRPr="003A70CD">
        <w:t xml:space="preserve">  Authority</w:t>
      </w:r>
      <w:bookmarkEnd w:id="3"/>
    </w:p>
    <w:p w14:paraId="7CF06661" w14:textId="77777777" w:rsidR="00BF6650" w:rsidRPr="003A70CD" w:rsidRDefault="00BF6650" w:rsidP="00BF6650">
      <w:pPr>
        <w:pStyle w:val="subsection"/>
      </w:pPr>
      <w:r w:rsidRPr="003A70CD">
        <w:tab/>
      </w:r>
      <w:r w:rsidRPr="003A70CD">
        <w:tab/>
      </w:r>
      <w:r w:rsidR="00435589" w:rsidRPr="003A70CD">
        <w:t>This instrument is</w:t>
      </w:r>
      <w:r w:rsidRPr="003A70CD">
        <w:t xml:space="preserve"> made under the </w:t>
      </w:r>
      <w:r w:rsidR="007579B2" w:rsidRPr="003A70CD">
        <w:rPr>
          <w:i/>
        </w:rPr>
        <w:t>Offshore Petroleum and Greenhouse Gas Storage Act 2006</w:t>
      </w:r>
      <w:r w:rsidR="00546FA3" w:rsidRPr="003A70CD">
        <w:t>.</w:t>
      </w:r>
    </w:p>
    <w:p w14:paraId="2D949CFD" w14:textId="77777777" w:rsidR="00557C7A" w:rsidRPr="003A70CD" w:rsidRDefault="00BF6650" w:rsidP="00557C7A">
      <w:pPr>
        <w:pStyle w:val="ActHead5"/>
      </w:pPr>
      <w:bookmarkStart w:id="4" w:name="_Toc85532628"/>
      <w:r w:rsidRPr="00664066">
        <w:rPr>
          <w:rStyle w:val="CharSectno"/>
        </w:rPr>
        <w:t>4</w:t>
      </w:r>
      <w:r w:rsidR="00557C7A" w:rsidRPr="003A70CD">
        <w:t xml:space="preserve">  </w:t>
      </w:r>
      <w:r w:rsidR="00083F48" w:rsidRPr="003A70CD">
        <w:t>Schedules</w:t>
      </w:r>
      <w:bookmarkEnd w:id="4"/>
    </w:p>
    <w:p w14:paraId="3957523A" w14:textId="77777777" w:rsidR="00557C7A" w:rsidRPr="003A70CD" w:rsidRDefault="00557C7A" w:rsidP="00557C7A">
      <w:pPr>
        <w:pStyle w:val="subsection"/>
      </w:pPr>
      <w:r w:rsidRPr="003A70CD">
        <w:tab/>
      </w:r>
      <w:r w:rsidRPr="003A70CD">
        <w:tab/>
      </w:r>
      <w:r w:rsidR="00083F48" w:rsidRPr="003A70CD">
        <w:t xml:space="preserve">Each </w:t>
      </w:r>
      <w:r w:rsidR="00160BD7" w:rsidRPr="003A70CD">
        <w:t>instrument</w:t>
      </w:r>
      <w:r w:rsidR="00083F48" w:rsidRPr="003A70CD">
        <w:t xml:space="preserve"> that is specified in a Schedule to </w:t>
      </w:r>
      <w:r w:rsidR="00435589" w:rsidRPr="003A70CD">
        <w:t>this instrument</w:t>
      </w:r>
      <w:r w:rsidR="00083F48" w:rsidRPr="003A70CD">
        <w:t xml:space="preserve"> is amended or repealed as set out in the applicable items in the Schedule concerned, and any other item in a Schedule to </w:t>
      </w:r>
      <w:r w:rsidR="00435589" w:rsidRPr="003A70CD">
        <w:t>this instrument</w:t>
      </w:r>
      <w:r w:rsidR="00083F48" w:rsidRPr="003A70CD">
        <w:t xml:space="preserve"> has effect according to its terms.</w:t>
      </w:r>
    </w:p>
    <w:p w14:paraId="65FA5D60" w14:textId="77777777" w:rsidR="0048364F" w:rsidRPr="003A70CD" w:rsidRDefault="0048364F" w:rsidP="009C5989">
      <w:pPr>
        <w:pStyle w:val="ActHead6"/>
        <w:pageBreakBefore/>
      </w:pPr>
      <w:bookmarkStart w:id="5" w:name="_Toc85532629"/>
      <w:bookmarkStart w:id="6" w:name="opcAmSched"/>
      <w:r w:rsidRPr="00664066">
        <w:rPr>
          <w:rStyle w:val="CharAmSchNo"/>
        </w:rPr>
        <w:t>Schedule 1</w:t>
      </w:r>
      <w:r w:rsidRPr="003A70CD">
        <w:t>—</w:t>
      </w:r>
      <w:r w:rsidR="00460499" w:rsidRPr="00664066">
        <w:rPr>
          <w:rStyle w:val="CharAmSchText"/>
        </w:rPr>
        <w:t>Amendments</w:t>
      </w:r>
      <w:r w:rsidR="00097A7A" w:rsidRPr="00664066">
        <w:rPr>
          <w:rStyle w:val="CharAmSchText"/>
        </w:rPr>
        <w:t xml:space="preserve"> to fee amounts</w:t>
      </w:r>
      <w:bookmarkEnd w:id="5"/>
    </w:p>
    <w:bookmarkEnd w:id="6"/>
    <w:p w14:paraId="50DD11B4" w14:textId="77777777" w:rsidR="0004044E" w:rsidRPr="00664066" w:rsidRDefault="0004044E" w:rsidP="0004044E">
      <w:pPr>
        <w:pStyle w:val="Header"/>
      </w:pPr>
      <w:r w:rsidRPr="00664066">
        <w:rPr>
          <w:rStyle w:val="CharAmPartNo"/>
        </w:rPr>
        <w:t xml:space="preserve"> </w:t>
      </w:r>
      <w:r w:rsidRPr="00664066">
        <w:rPr>
          <w:rStyle w:val="CharAmPartText"/>
        </w:rPr>
        <w:t xml:space="preserve"> </w:t>
      </w:r>
    </w:p>
    <w:p w14:paraId="4BFCFA76" w14:textId="77777777" w:rsidR="0084172C" w:rsidRPr="003A70CD" w:rsidRDefault="001328D6" w:rsidP="00EA0D36">
      <w:pPr>
        <w:pStyle w:val="ActHead9"/>
      </w:pPr>
      <w:bookmarkStart w:id="7" w:name="_Toc85532630"/>
      <w:r w:rsidRPr="003A70CD">
        <w:t xml:space="preserve">Offshore Petroleum and Greenhouse Gas Storage (Resource Management and Administration) </w:t>
      </w:r>
      <w:r w:rsidR="00FE0A98" w:rsidRPr="003A70CD">
        <w:t>Regulations 2</w:t>
      </w:r>
      <w:r w:rsidRPr="003A70CD">
        <w:t>011</w:t>
      </w:r>
      <w:bookmarkEnd w:id="7"/>
    </w:p>
    <w:p w14:paraId="43215310" w14:textId="77777777" w:rsidR="00E8645F" w:rsidRPr="003A70CD" w:rsidRDefault="00E8645F" w:rsidP="00E8645F">
      <w:pPr>
        <w:pStyle w:val="ItemHead"/>
      </w:pPr>
      <w:r w:rsidRPr="003A70CD">
        <w:t xml:space="preserve">1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01, column </w:t>
      </w:r>
      <w:r w:rsidR="00E73DB2" w:rsidRPr="003A70CD">
        <w:t>headed “Fee ($)”</w:t>
      </w:r>
      <w:r w:rsidRPr="003A70CD">
        <w:t>)</w:t>
      </w:r>
    </w:p>
    <w:p w14:paraId="707C709D" w14:textId="77777777" w:rsidR="00E8645F" w:rsidRPr="003A70CD" w:rsidRDefault="00E8645F" w:rsidP="00E8645F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70F93523" w14:textId="77777777" w:rsidR="00304E34" w:rsidRPr="003A70CD" w:rsidRDefault="00304E34" w:rsidP="00304E34">
      <w:pPr>
        <w:pStyle w:val="ItemHead"/>
      </w:pPr>
      <w:r w:rsidRPr="003A70CD">
        <w:t xml:space="preserve">2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02, </w:t>
      </w:r>
      <w:r w:rsidR="00A260D7" w:rsidRPr="003A70CD">
        <w:t>column headed “Fee ($)”)</w:t>
      </w:r>
    </w:p>
    <w:p w14:paraId="23787488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5F1B3FC6" w14:textId="77777777" w:rsidR="00304E34" w:rsidRPr="003A70CD" w:rsidRDefault="00304E34" w:rsidP="00304E34">
      <w:pPr>
        <w:pStyle w:val="ItemHead"/>
      </w:pPr>
      <w:r w:rsidRPr="003A70CD">
        <w:t xml:space="preserve">3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03, </w:t>
      </w:r>
      <w:r w:rsidR="00A260D7" w:rsidRPr="003A70CD">
        <w:t>column headed “Fee ($)”)</w:t>
      </w:r>
    </w:p>
    <w:p w14:paraId="336A7BE0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71F1E43" w14:textId="77777777" w:rsidR="00304E34" w:rsidRPr="003A70CD" w:rsidRDefault="00304E34" w:rsidP="00304E34">
      <w:pPr>
        <w:pStyle w:val="ItemHead"/>
      </w:pPr>
      <w:r w:rsidRPr="003A70CD">
        <w:t xml:space="preserve">4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04, </w:t>
      </w:r>
      <w:r w:rsidR="00A260D7" w:rsidRPr="003A70CD">
        <w:t>column headed “Fee ($)”)</w:t>
      </w:r>
    </w:p>
    <w:p w14:paraId="1FD8BAAC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587E1327" w14:textId="77777777" w:rsidR="00304E34" w:rsidRPr="003A70CD" w:rsidRDefault="00304E34" w:rsidP="00304E34">
      <w:pPr>
        <w:pStyle w:val="ItemHead"/>
      </w:pPr>
      <w:r w:rsidRPr="003A70CD">
        <w:t xml:space="preserve">5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05, </w:t>
      </w:r>
      <w:r w:rsidR="00A260D7" w:rsidRPr="003A70CD">
        <w:t>column headed “Fee ($)”)</w:t>
      </w:r>
    </w:p>
    <w:p w14:paraId="77B1A19F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74924486" w14:textId="77777777" w:rsidR="00304E34" w:rsidRPr="003A70CD" w:rsidRDefault="00304E34" w:rsidP="00304E34">
      <w:pPr>
        <w:pStyle w:val="ItemHead"/>
      </w:pPr>
      <w:r w:rsidRPr="003A70CD">
        <w:t xml:space="preserve">6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06, </w:t>
      </w:r>
      <w:r w:rsidR="00A260D7" w:rsidRPr="003A70CD">
        <w:t>column headed “Fee ($)”)</w:t>
      </w:r>
    </w:p>
    <w:p w14:paraId="2A5BBAF2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C1FAFE8" w14:textId="77777777" w:rsidR="00304E34" w:rsidRPr="003A70CD" w:rsidRDefault="00304E34" w:rsidP="00304E34">
      <w:pPr>
        <w:pStyle w:val="ItemHead"/>
      </w:pPr>
      <w:r w:rsidRPr="003A70CD">
        <w:t xml:space="preserve">7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07, </w:t>
      </w:r>
      <w:r w:rsidR="00A260D7" w:rsidRPr="003A70CD">
        <w:t>column headed “Fee ($)”)</w:t>
      </w:r>
    </w:p>
    <w:p w14:paraId="06AC1088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202DC32" w14:textId="77777777" w:rsidR="00304E34" w:rsidRPr="003A70CD" w:rsidRDefault="00304E34" w:rsidP="00304E34">
      <w:pPr>
        <w:pStyle w:val="ItemHead"/>
      </w:pPr>
      <w:r w:rsidRPr="003A70CD">
        <w:t xml:space="preserve">8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08, </w:t>
      </w:r>
      <w:r w:rsidR="00A260D7" w:rsidRPr="003A70CD">
        <w:t>column headed “Fee ($)”)</w:t>
      </w:r>
    </w:p>
    <w:p w14:paraId="12C612C7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53CB2100" w14:textId="77777777" w:rsidR="00304E34" w:rsidRPr="003A70CD" w:rsidRDefault="00304E34" w:rsidP="00304E34">
      <w:pPr>
        <w:pStyle w:val="ItemHead"/>
      </w:pPr>
      <w:r w:rsidRPr="003A70CD">
        <w:t xml:space="preserve">9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09, </w:t>
      </w:r>
      <w:r w:rsidR="00A260D7" w:rsidRPr="003A70CD">
        <w:t>column headed “Fee ($)”)</w:t>
      </w:r>
    </w:p>
    <w:p w14:paraId="32BDEC7F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3B268267" w14:textId="77777777" w:rsidR="00304E34" w:rsidRPr="003A70CD" w:rsidRDefault="00304E34" w:rsidP="00304E34">
      <w:pPr>
        <w:pStyle w:val="ItemHead"/>
      </w:pPr>
      <w:r w:rsidRPr="003A70CD">
        <w:t xml:space="preserve">10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10, </w:t>
      </w:r>
      <w:r w:rsidR="00A260D7" w:rsidRPr="003A70CD">
        <w:t>column headed “Fee ($)”)</w:t>
      </w:r>
    </w:p>
    <w:p w14:paraId="4F658115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0415F067" w14:textId="77777777" w:rsidR="003D6D37" w:rsidRPr="003A70CD" w:rsidRDefault="00304E34" w:rsidP="003D6D37">
      <w:pPr>
        <w:pStyle w:val="ItemHead"/>
      </w:pPr>
      <w:r w:rsidRPr="003A70CD">
        <w:t xml:space="preserve">11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11, </w:t>
      </w:r>
      <w:r w:rsidR="00A260D7" w:rsidRPr="003A70CD">
        <w:t>column headed “Fee ($)”)</w:t>
      </w:r>
    </w:p>
    <w:p w14:paraId="58B456DD" w14:textId="77777777" w:rsidR="00304E34" w:rsidRPr="003A70CD" w:rsidRDefault="00304E34" w:rsidP="00304E3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9754603" w14:textId="77777777" w:rsidR="003D6D37" w:rsidRPr="003A70CD" w:rsidRDefault="003D6D37" w:rsidP="003D6D37">
      <w:pPr>
        <w:pStyle w:val="ItemHead"/>
      </w:pPr>
      <w:r w:rsidRPr="003A70CD">
        <w:t>12  Clause 1 of Schedule 6 (table item 111A, column headed “Fee ($)”)</w:t>
      </w:r>
    </w:p>
    <w:p w14:paraId="430B9FE1" w14:textId="77777777" w:rsidR="003D6D37" w:rsidRPr="003A70CD" w:rsidRDefault="003D6D37" w:rsidP="003D6D37">
      <w:pPr>
        <w:pStyle w:val="Item"/>
      </w:pPr>
      <w:r w:rsidRPr="003A70CD">
        <w:t>Omit “7 500”, substitute “</w:t>
      </w:r>
      <w:r w:rsidR="00EB7955" w:rsidRPr="003A70CD">
        <w:t>8 2</w:t>
      </w:r>
      <w:r w:rsidRPr="003A70CD">
        <w:t>50”.</w:t>
      </w:r>
    </w:p>
    <w:p w14:paraId="30015CD2" w14:textId="77777777" w:rsidR="009751B9" w:rsidRPr="003A70CD" w:rsidRDefault="009751B9" w:rsidP="009751B9">
      <w:pPr>
        <w:pStyle w:val="ItemHead"/>
      </w:pPr>
      <w:r w:rsidRPr="003A70CD">
        <w:t>1</w:t>
      </w:r>
      <w:r w:rsidR="003D6D37" w:rsidRPr="003A70CD">
        <w:t>3</w:t>
      </w:r>
      <w:r w:rsidRPr="003A70CD">
        <w:t xml:space="preserve">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12, </w:t>
      </w:r>
      <w:r w:rsidR="00A260D7" w:rsidRPr="003A70CD">
        <w:t>column headed “Fee ($)”)</w:t>
      </w:r>
    </w:p>
    <w:p w14:paraId="3F52B536" w14:textId="77777777" w:rsidR="009751B9" w:rsidRPr="003A70CD" w:rsidRDefault="009751B9" w:rsidP="009751B9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62FEB90C" w14:textId="77777777" w:rsidR="009751B9" w:rsidRPr="003A70CD" w:rsidRDefault="009751B9" w:rsidP="009751B9">
      <w:pPr>
        <w:pStyle w:val="ItemHead"/>
      </w:pPr>
      <w:r w:rsidRPr="003A70CD">
        <w:t>1</w:t>
      </w:r>
      <w:r w:rsidR="003D6D37" w:rsidRPr="003A70CD">
        <w:t>4</w:t>
      </w:r>
      <w:r w:rsidRPr="003A70CD">
        <w:t xml:space="preserve">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13, </w:t>
      </w:r>
      <w:r w:rsidR="00A260D7" w:rsidRPr="003A70CD">
        <w:t>column headed “Fee ($)”)</w:t>
      </w:r>
    </w:p>
    <w:p w14:paraId="610DF8CB" w14:textId="77777777" w:rsidR="009751B9" w:rsidRPr="003A70CD" w:rsidRDefault="009751B9" w:rsidP="009751B9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700E721D" w14:textId="77777777" w:rsidR="009751B9" w:rsidRPr="003A70CD" w:rsidRDefault="009751B9" w:rsidP="009751B9">
      <w:pPr>
        <w:pStyle w:val="ItemHead"/>
      </w:pPr>
      <w:r w:rsidRPr="003A70CD">
        <w:t>1</w:t>
      </w:r>
      <w:r w:rsidR="003D6D37" w:rsidRPr="003A70CD">
        <w:t>5</w:t>
      </w:r>
      <w:r w:rsidRPr="003A70CD">
        <w:t xml:space="preserve">  </w:t>
      </w:r>
      <w:r w:rsidR="00FE0A98" w:rsidRPr="003A70CD">
        <w:t>Clause 1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14, </w:t>
      </w:r>
      <w:r w:rsidR="00A260D7" w:rsidRPr="003A70CD">
        <w:t>column headed “Fee ($)”)</w:t>
      </w:r>
    </w:p>
    <w:p w14:paraId="753CB1BA" w14:textId="77777777" w:rsidR="009751B9" w:rsidRPr="003A70CD" w:rsidRDefault="009751B9" w:rsidP="009751B9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347B1BB1" w14:textId="77777777" w:rsidR="000917FD" w:rsidRPr="003A70CD" w:rsidRDefault="000917FD" w:rsidP="000917FD">
      <w:pPr>
        <w:pStyle w:val="ItemHead"/>
      </w:pPr>
      <w:r w:rsidRPr="003A70CD">
        <w:t>1</w:t>
      </w:r>
      <w:r w:rsidR="003D6D37" w:rsidRPr="003A70CD">
        <w:t>6</w:t>
      </w:r>
      <w:r w:rsidRPr="003A70CD">
        <w:t xml:space="preserve">  </w:t>
      </w:r>
      <w:r w:rsidR="00FE0A98" w:rsidRPr="003A70CD">
        <w:t>Clause 2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15, </w:t>
      </w:r>
      <w:r w:rsidR="00A260D7" w:rsidRPr="003A70CD">
        <w:t>column headed “Fee ($)”)</w:t>
      </w:r>
    </w:p>
    <w:p w14:paraId="71E21729" w14:textId="77777777" w:rsidR="000917FD" w:rsidRPr="003A70CD" w:rsidRDefault="000917FD" w:rsidP="000917FD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099F7323" w14:textId="77777777" w:rsidR="000917FD" w:rsidRPr="003A70CD" w:rsidRDefault="000917FD" w:rsidP="000917FD">
      <w:pPr>
        <w:pStyle w:val="ItemHead"/>
      </w:pPr>
      <w:r w:rsidRPr="003A70CD">
        <w:t>1</w:t>
      </w:r>
      <w:r w:rsidR="003D6D37" w:rsidRPr="003A70CD">
        <w:t>7</w:t>
      </w:r>
      <w:r w:rsidRPr="003A70CD">
        <w:t xml:space="preserve">  </w:t>
      </w:r>
      <w:r w:rsidR="00FE0A98" w:rsidRPr="003A70CD">
        <w:t>Clause 2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16, </w:t>
      </w:r>
      <w:r w:rsidR="00A260D7" w:rsidRPr="003A70CD">
        <w:t>column headed “Fee ($)”)</w:t>
      </w:r>
    </w:p>
    <w:p w14:paraId="4510C747" w14:textId="77777777" w:rsidR="000917FD" w:rsidRPr="003A70CD" w:rsidRDefault="000917FD" w:rsidP="000917FD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2FB9C629" w14:textId="77777777" w:rsidR="00C17D44" w:rsidRPr="003A70CD" w:rsidRDefault="00C17D44" w:rsidP="00C17D44">
      <w:pPr>
        <w:pStyle w:val="ItemHead"/>
      </w:pPr>
      <w:r w:rsidRPr="003A70CD">
        <w:t>1</w:t>
      </w:r>
      <w:r w:rsidR="003D6D37" w:rsidRPr="003A70CD">
        <w:t>8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16A, </w:t>
      </w:r>
      <w:r w:rsidR="00A260D7" w:rsidRPr="003A70CD">
        <w:t>column headed “Fee ($)”)</w:t>
      </w:r>
    </w:p>
    <w:p w14:paraId="04F3E4CC" w14:textId="77777777" w:rsidR="00C17D44" w:rsidRPr="003A70CD" w:rsidRDefault="00C17D44" w:rsidP="00C17D4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B9D07AE" w14:textId="77777777" w:rsidR="00C17D44" w:rsidRPr="003A70CD" w:rsidRDefault="00C17D44" w:rsidP="00C17D44">
      <w:pPr>
        <w:pStyle w:val="ItemHead"/>
      </w:pPr>
      <w:r w:rsidRPr="003A70CD">
        <w:t>1</w:t>
      </w:r>
      <w:r w:rsidR="003D6D37" w:rsidRPr="003A70CD">
        <w:t>9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17, </w:t>
      </w:r>
      <w:r w:rsidR="00A260D7" w:rsidRPr="003A70CD">
        <w:t>column headed “Fee ($)”)</w:t>
      </w:r>
    </w:p>
    <w:p w14:paraId="723C6012" w14:textId="77777777" w:rsidR="00C17D44" w:rsidRPr="003A70CD" w:rsidRDefault="00C17D44" w:rsidP="00C17D4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13E85C8" w14:textId="77777777" w:rsidR="00C17D44" w:rsidRPr="003A70CD" w:rsidRDefault="003D6D37" w:rsidP="00C17D44">
      <w:pPr>
        <w:pStyle w:val="ItemHead"/>
      </w:pPr>
      <w:r w:rsidRPr="003A70CD">
        <w:t>20</w:t>
      </w:r>
      <w:r w:rsidR="00C17D44" w:rsidRPr="003A70CD">
        <w:t xml:space="preserve">  </w:t>
      </w:r>
      <w:r w:rsidR="00FE0A98" w:rsidRPr="003A70CD">
        <w:t>Clause 3</w:t>
      </w:r>
      <w:r w:rsidR="00C17D44" w:rsidRPr="003A70CD">
        <w:t xml:space="preserve"> of </w:t>
      </w:r>
      <w:r w:rsidR="00FE0A98" w:rsidRPr="003A70CD">
        <w:t>Schedule 6</w:t>
      </w:r>
      <w:r w:rsidR="00C17D44" w:rsidRPr="003A70CD">
        <w:t xml:space="preserve"> (table </w:t>
      </w:r>
      <w:r w:rsidR="00FE0A98" w:rsidRPr="003A70CD">
        <w:t>item 1</w:t>
      </w:r>
      <w:r w:rsidR="00C17D44" w:rsidRPr="003A70CD">
        <w:t xml:space="preserve">18, </w:t>
      </w:r>
      <w:r w:rsidR="00A260D7" w:rsidRPr="003A70CD">
        <w:t>column headed “Fee ($)”)</w:t>
      </w:r>
    </w:p>
    <w:p w14:paraId="269F0B38" w14:textId="77777777" w:rsidR="00C17D44" w:rsidRPr="003A70CD" w:rsidRDefault="00C17D44" w:rsidP="00C17D4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3E7E3AB6" w14:textId="77777777" w:rsidR="00C17D44" w:rsidRPr="003A70CD" w:rsidRDefault="00C17D44" w:rsidP="00C17D44">
      <w:pPr>
        <w:pStyle w:val="ItemHead"/>
      </w:pPr>
      <w:r w:rsidRPr="003A70CD">
        <w:t>2</w:t>
      </w:r>
      <w:r w:rsidR="003D6D37" w:rsidRPr="003A70CD">
        <w:t>1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19, </w:t>
      </w:r>
      <w:r w:rsidR="00A260D7" w:rsidRPr="003A70CD">
        <w:t>column headed “Fee ($)”)</w:t>
      </w:r>
    </w:p>
    <w:p w14:paraId="0B9F2A04" w14:textId="77777777" w:rsidR="00C17D44" w:rsidRPr="003A70CD" w:rsidRDefault="00C17D44" w:rsidP="00C17D4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741BA362" w14:textId="77777777" w:rsidR="005B1974" w:rsidRPr="003A70CD" w:rsidRDefault="005B1974" w:rsidP="005B1974">
      <w:pPr>
        <w:pStyle w:val="ItemHead"/>
      </w:pPr>
      <w:r w:rsidRPr="003A70CD">
        <w:t>2</w:t>
      </w:r>
      <w:r w:rsidR="003D6D37" w:rsidRPr="003A70CD">
        <w:t>2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20, </w:t>
      </w:r>
      <w:r w:rsidR="00A260D7" w:rsidRPr="003A70CD">
        <w:t>column headed “Fee ($)”)</w:t>
      </w:r>
    </w:p>
    <w:p w14:paraId="6357CED3" w14:textId="77777777" w:rsidR="005B1974" w:rsidRPr="003A70CD" w:rsidRDefault="005B1974" w:rsidP="005B197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3AA667F8" w14:textId="77777777" w:rsidR="005B1974" w:rsidRPr="003A70CD" w:rsidRDefault="005B1974" w:rsidP="005B1974">
      <w:pPr>
        <w:pStyle w:val="ItemHead"/>
      </w:pPr>
      <w:r w:rsidRPr="003A70CD">
        <w:t>2</w:t>
      </w:r>
      <w:r w:rsidR="003D6D37" w:rsidRPr="003A70CD">
        <w:t>3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21, </w:t>
      </w:r>
      <w:r w:rsidR="00A260D7" w:rsidRPr="003A70CD">
        <w:t>column headed “Fee ($)”)</w:t>
      </w:r>
    </w:p>
    <w:p w14:paraId="1CEF5D7A" w14:textId="77777777" w:rsidR="005B1974" w:rsidRPr="003A70CD" w:rsidRDefault="005B1974" w:rsidP="005B197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25E1D6A2" w14:textId="77777777" w:rsidR="005B1974" w:rsidRPr="003A70CD" w:rsidRDefault="005B1974" w:rsidP="005B1974">
      <w:pPr>
        <w:pStyle w:val="ItemHead"/>
      </w:pPr>
      <w:r w:rsidRPr="003A70CD">
        <w:t>2</w:t>
      </w:r>
      <w:r w:rsidR="003D6D37" w:rsidRPr="003A70CD">
        <w:t>4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22, </w:t>
      </w:r>
      <w:r w:rsidR="00A260D7" w:rsidRPr="003A70CD">
        <w:t>column headed “Fee ($)”)</w:t>
      </w:r>
    </w:p>
    <w:p w14:paraId="63F3B900" w14:textId="77777777" w:rsidR="005B1974" w:rsidRPr="003A70CD" w:rsidRDefault="005B1974" w:rsidP="005B197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80D1F07" w14:textId="77777777" w:rsidR="005B1974" w:rsidRPr="003A70CD" w:rsidRDefault="005B1974" w:rsidP="005B1974">
      <w:pPr>
        <w:pStyle w:val="ItemHead"/>
      </w:pPr>
      <w:r w:rsidRPr="003A70CD">
        <w:t>2</w:t>
      </w:r>
      <w:r w:rsidR="003D6D37" w:rsidRPr="003A70CD">
        <w:t>5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23, </w:t>
      </w:r>
      <w:r w:rsidR="00A260D7" w:rsidRPr="003A70CD">
        <w:t>column headed “Fee ($)”)</w:t>
      </w:r>
    </w:p>
    <w:p w14:paraId="4A6C03D8" w14:textId="77777777" w:rsidR="005B1974" w:rsidRPr="003A70CD" w:rsidRDefault="005B1974" w:rsidP="005B197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2CDC4711" w14:textId="77777777" w:rsidR="005B1974" w:rsidRPr="003A70CD" w:rsidRDefault="005B1974" w:rsidP="005B1974">
      <w:pPr>
        <w:pStyle w:val="ItemHead"/>
      </w:pPr>
      <w:r w:rsidRPr="003A70CD">
        <w:t>2</w:t>
      </w:r>
      <w:r w:rsidR="003D6D37" w:rsidRPr="003A70CD">
        <w:t>6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24, </w:t>
      </w:r>
      <w:r w:rsidR="00A260D7" w:rsidRPr="003A70CD">
        <w:t>column headed “Fee ($)”)</w:t>
      </w:r>
    </w:p>
    <w:p w14:paraId="199F2999" w14:textId="77777777" w:rsidR="005B1974" w:rsidRPr="003A70CD" w:rsidRDefault="005B1974" w:rsidP="005B197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0A0BA4EF" w14:textId="77777777" w:rsidR="005B1974" w:rsidRPr="003A70CD" w:rsidRDefault="005B1974" w:rsidP="005B1974">
      <w:pPr>
        <w:pStyle w:val="ItemHead"/>
      </w:pPr>
      <w:r w:rsidRPr="003A70CD">
        <w:t>2</w:t>
      </w:r>
      <w:r w:rsidR="003D6D37" w:rsidRPr="003A70CD">
        <w:t>7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24A, </w:t>
      </w:r>
      <w:r w:rsidR="00A260D7" w:rsidRPr="003A70CD">
        <w:t>column headed “Fee ($)”)</w:t>
      </w:r>
    </w:p>
    <w:p w14:paraId="7BC309D6" w14:textId="77777777" w:rsidR="005B1974" w:rsidRPr="003A70CD" w:rsidRDefault="005B1974" w:rsidP="005B1974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045D4C9C" w14:textId="77777777" w:rsidR="00614A05" w:rsidRPr="003A70CD" w:rsidRDefault="00614A05" w:rsidP="00614A05">
      <w:pPr>
        <w:pStyle w:val="ItemHead"/>
      </w:pPr>
      <w:r w:rsidRPr="003A70CD">
        <w:t>2</w:t>
      </w:r>
      <w:r w:rsidR="003D6D37" w:rsidRPr="003A70CD">
        <w:t>8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25, </w:t>
      </w:r>
      <w:r w:rsidR="00A260D7" w:rsidRPr="003A70CD">
        <w:t>column headed “Fee ($)”)</w:t>
      </w:r>
    </w:p>
    <w:p w14:paraId="0A50A583" w14:textId="77777777" w:rsidR="00614A05" w:rsidRPr="003A70CD" w:rsidRDefault="00614A05" w:rsidP="00614A05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52EA45D7" w14:textId="77777777" w:rsidR="00614A05" w:rsidRPr="003A70CD" w:rsidRDefault="00614A05" w:rsidP="00614A05">
      <w:pPr>
        <w:pStyle w:val="ItemHead"/>
      </w:pPr>
      <w:r w:rsidRPr="003A70CD">
        <w:t>2</w:t>
      </w:r>
      <w:r w:rsidR="003D6D37" w:rsidRPr="003A70CD">
        <w:t>9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26, </w:t>
      </w:r>
      <w:r w:rsidR="00A260D7" w:rsidRPr="003A70CD">
        <w:t>column headed “Fee ($)”)</w:t>
      </w:r>
    </w:p>
    <w:p w14:paraId="00862C3D" w14:textId="77777777" w:rsidR="00614A05" w:rsidRPr="003A70CD" w:rsidRDefault="00614A05" w:rsidP="00614A05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365BDF8D" w14:textId="77777777" w:rsidR="00614A05" w:rsidRPr="003A70CD" w:rsidRDefault="003D6D37" w:rsidP="00614A05">
      <w:pPr>
        <w:pStyle w:val="ItemHead"/>
      </w:pPr>
      <w:r w:rsidRPr="003A70CD">
        <w:t>30</w:t>
      </w:r>
      <w:r w:rsidR="00614A05" w:rsidRPr="003A70CD">
        <w:t xml:space="preserve">  </w:t>
      </w:r>
      <w:r w:rsidR="00FE0A98" w:rsidRPr="003A70CD">
        <w:t>Clause 3</w:t>
      </w:r>
      <w:r w:rsidR="00614A05" w:rsidRPr="003A70CD">
        <w:t xml:space="preserve"> of </w:t>
      </w:r>
      <w:r w:rsidR="00FE0A98" w:rsidRPr="003A70CD">
        <w:t>Schedule 6</w:t>
      </w:r>
      <w:r w:rsidR="00614A05" w:rsidRPr="003A70CD">
        <w:t xml:space="preserve"> (table </w:t>
      </w:r>
      <w:r w:rsidR="00FE0A98" w:rsidRPr="003A70CD">
        <w:t>item 1</w:t>
      </w:r>
      <w:r w:rsidR="00614A05" w:rsidRPr="003A70CD">
        <w:t xml:space="preserve">27, </w:t>
      </w:r>
      <w:r w:rsidR="00A260D7" w:rsidRPr="003A70CD">
        <w:t>column headed “Fee ($)”)</w:t>
      </w:r>
    </w:p>
    <w:p w14:paraId="7D9BF152" w14:textId="77777777" w:rsidR="00614A05" w:rsidRPr="003A70CD" w:rsidRDefault="00614A05" w:rsidP="00614A05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6285DEEF" w14:textId="77777777" w:rsidR="00614A05" w:rsidRPr="003A70CD" w:rsidRDefault="00614A05" w:rsidP="00614A05">
      <w:pPr>
        <w:pStyle w:val="ItemHead"/>
      </w:pPr>
      <w:r w:rsidRPr="003A70CD">
        <w:t>3</w:t>
      </w:r>
      <w:r w:rsidR="003D6D37" w:rsidRPr="003A70CD">
        <w:t>1</w:t>
      </w:r>
      <w:r w:rsidRPr="003A70CD">
        <w:t xml:space="preserve">  </w:t>
      </w:r>
      <w:r w:rsidR="00FE0A98" w:rsidRPr="003A70CD">
        <w:t>Clause 3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1</w:t>
      </w:r>
      <w:r w:rsidRPr="003A70CD">
        <w:t xml:space="preserve">28, </w:t>
      </w:r>
      <w:r w:rsidR="00A260D7" w:rsidRPr="003A70CD">
        <w:t>column headed “Fee ($)”)</w:t>
      </w:r>
    </w:p>
    <w:p w14:paraId="44C65250" w14:textId="77777777" w:rsidR="00614A05" w:rsidRPr="003A70CD" w:rsidRDefault="00614A05" w:rsidP="00614A05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07509897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2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01, </w:t>
      </w:r>
      <w:r w:rsidR="00A260D7" w:rsidRPr="003A70CD">
        <w:t>column headed “Fee ($)”)</w:t>
      </w:r>
    </w:p>
    <w:p w14:paraId="39FA7DF2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59BE8361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3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01A, </w:t>
      </w:r>
      <w:r w:rsidR="00A260D7" w:rsidRPr="003A70CD">
        <w:t>column headed “Fee ($)”)</w:t>
      </w:r>
    </w:p>
    <w:p w14:paraId="7CC3119A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62873A54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4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02, </w:t>
      </w:r>
      <w:r w:rsidR="00A260D7" w:rsidRPr="003A70CD">
        <w:t>column headed “Fee ($)”)</w:t>
      </w:r>
    </w:p>
    <w:p w14:paraId="78D58C3E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33721DA9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5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03, </w:t>
      </w:r>
      <w:r w:rsidR="00A260D7" w:rsidRPr="003A70CD">
        <w:t>column headed “Fee ($)”)</w:t>
      </w:r>
    </w:p>
    <w:p w14:paraId="3BE8AF0A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688FF9E2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6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04, </w:t>
      </w:r>
      <w:r w:rsidR="00A260D7" w:rsidRPr="003A70CD">
        <w:t>column headed “Fee ($)”)</w:t>
      </w:r>
    </w:p>
    <w:p w14:paraId="7672387A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16ED974F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7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05, </w:t>
      </w:r>
      <w:r w:rsidR="00A260D7" w:rsidRPr="003A70CD">
        <w:t>column headed “Fee ($)”)</w:t>
      </w:r>
    </w:p>
    <w:p w14:paraId="33D27642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2C0FA389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8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06, </w:t>
      </w:r>
      <w:r w:rsidR="00A260D7" w:rsidRPr="003A70CD">
        <w:t>column headed “Fee ($)”)</w:t>
      </w:r>
    </w:p>
    <w:p w14:paraId="6F018546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2862CBB6" w14:textId="77777777" w:rsidR="00097A7A" w:rsidRPr="003A70CD" w:rsidRDefault="00097A7A" w:rsidP="00097A7A">
      <w:pPr>
        <w:pStyle w:val="ItemHead"/>
      </w:pPr>
      <w:r w:rsidRPr="003A70CD">
        <w:t>3</w:t>
      </w:r>
      <w:r w:rsidR="003D6D37" w:rsidRPr="003A70CD">
        <w:t>9</w:t>
      </w:r>
      <w:r w:rsidRPr="003A70CD">
        <w:t xml:space="preserve">  </w:t>
      </w:r>
      <w:r w:rsidR="00FE0A98" w:rsidRPr="003A70CD">
        <w:t>Clause 4</w:t>
      </w:r>
      <w:r w:rsidRPr="003A70CD">
        <w:t xml:space="preserve"> of </w:t>
      </w:r>
      <w:r w:rsidR="00FE0A98" w:rsidRPr="003A70CD">
        <w:t>Schedule 6</w:t>
      </w:r>
      <w:r w:rsidRPr="003A70CD">
        <w:t xml:space="preserve"> (table </w:t>
      </w:r>
      <w:r w:rsidR="00FE0A98" w:rsidRPr="003A70CD">
        <w:t>item 2</w:t>
      </w:r>
      <w:r w:rsidRPr="003A70CD">
        <w:t xml:space="preserve">07, </w:t>
      </w:r>
      <w:r w:rsidR="00A260D7" w:rsidRPr="003A70CD">
        <w:t>column headed “Fee ($)”)</w:t>
      </w:r>
    </w:p>
    <w:p w14:paraId="712DD390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061A4256" w14:textId="77777777" w:rsidR="00097A7A" w:rsidRPr="003A70CD" w:rsidRDefault="003D6D37" w:rsidP="00097A7A">
      <w:pPr>
        <w:pStyle w:val="ItemHead"/>
      </w:pPr>
      <w:r w:rsidRPr="003A70CD">
        <w:t>40</w:t>
      </w:r>
      <w:r w:rsidR="00097A7A" w:rsidRPr="003A70CD">
        <w:t xml:space="preserve">  </w:t>
      </w:r>
      <w:r w:rsidR="00FE0A98" w:rsidRPr="003A70CD">
        <w:t>Clause 4</w:t>
      </w:r>
      <w:r w:rsidR="00097A7A" w:rsidRPr="003A70CD">
        <w:t xml:space="preserve"> of </w:t>
      </w:r>
      <w:r w:rsidR="00FE0A98" w:rsidRPr="003A70CD">
        <w:t>Schedule 6</w:t>
      </w:r>
      <w:r w:rsidR="00097A7A" w:rsidRPr="003A70CD">
        <w:t xml:space="preserve"> (table </w:t>
      </w:r>
      <w:r w:rsidR="00FE0A98" w:rsidRPr="003A70CD">
        <w:t>item 2</w:t>
      </w:r>
      <w:r w:rsidR="00097A7A" w:rsidRPr="003A70CD">
        <w:t xml:space="preserve">08, </w:t>
      </w:r>
      <w:r w:rsidR="00A260D7" w:rsidRPr="003A70CD">
        <w:t>column headed “Fee ($)”)</w:t>
      </w:r>
    </w:p>
    <w:p w14:paraId="386F9D02" w14:textId="77777777" w:rsidR="00097A7A" w:rsidRPr="003A70CD" w:rsidRDefault="00097A7A" w:rsidP="00097A7A">
      <w:pPr>
        <w:pStyle w:val="Item"/>
      </w:pPr>
      <w:r w:rsidRPr="003A70CD">
        <w:t>Omit “</w:t>
      </w:r>
      <w:r w:rsidR="00FE0A98" w:rsidRPr="003A70CD">
        <w:t>7 5</w:t>
      </w:r>
      <w:r w:rsidRPr="003A70CD">
        <w:t>00”, substitute “</w:t>
      </w:r>
      <w:r w:rsidR="00EB7955" w:rsidRPr="003A70CD">
        <w:t>8 2</w:t>
      </w:r>
      <w:r w:rsidRPr="003A70CD">
        <w:t>50”.</w:t>
      </w:r>
    </w:p>
    <w:p w14:paraId="2CE71F4F" w14:textId="77777777" w:rsidR="009C4EE1" w:rsidRPr="003A70CD" w:rsidRDefault="009C4EE1" w:rsidP="009C4EE1">
      <w:pPr>
        <w:pStyle w:val="ActHead6"/>
        <w:pageBreakBefore/>
      </w:pPr>
      <w:bookmarkStart w:id="8" w:name="_Toc85532631"/>
      <w:bookmarkStart w:id="9" w:name="opcCurrentFind"/>
      <w:r w:rsidRPr="00664066">
        <w:rPr>
          <w:rStyle w:val="CharAmSchNo"/>
        </w:rPr>
        <w:t>Schedule 2</w:t>
      </w:r>
      <w:r w:rsidRPr="003A70CD">
        <w:t>—</w:t>
      </w:r>
      <w:r w:rsidRPr="00664066">
        <w:rPr>
          <w:rStyle w:val="CharAmSchText"/>
        </w:rPr>
        <w:t>New fees</w:t>
      </w:r>
      <w:bookmarkEnd w:id="8"/>
    </w:p>
    <w:bookmarkEnd w:id="9"/>
    <w:p w14:paraId="39A8DB69" w14:textId="77777777" w:rsidR="009C4EE1" w:rsidRPr="00664066" w:rsidRDefault="009C4EE1" w:rsidP="009C4EE1">
      <w:pPr>
        <w:pStyle w:val="Header"/>
      </w:pPr>
      <w:r w:rsidRPr="00664066">
        <w:rPr>
          <w:rStyle w:val="CharAmPartNo"/>
        </w:rPr>
        <w:t xml:space="preserve"> </w:t>
      </w:r>
      <w:r w:rsidRPr="00664066">
        <w:rPr>
          <w:rStyle w:val="CharAmPartText"/>
        </w:rPr>
        <w:t xml:space="preserve"> </w:t>
      </w:r>
    </w:p>
    <w:p w14:paraId="1DF63073" w14:textId="77777777" w:rsidR="009C4EE1" w:rsidRPr="003A70CD" w:rsidRDefault="009C4EE1" w:rsidP="009C4EE1">
      <w:pPr>
        <w:pStyle w:val="ActHead9"/>
      </w:pPr>
      <w:bookmarkStart w:id="10" w:name="_Toc85532632"/>
      <w:r w:rsidRPr="003A70CD">
        <w:t xml:space="preserve">Offshore Petroleum and Greenhouse Gas Storage (Resource Management and Administration) </w:t>
      </w:r>
      <w:r w:rsidR="00FE0A98" w:rsidRPr="003A70CD">
        <w:t>Regulations 2</w:t>
      </w:r>
      <w:r w:rsidRPr="003A70CD">
        <w:t>011</w:t>
      </w:r>
      <w:bookmarkEnd w:id="10"/>
    </w:p>
    <w:p w14:paraId="08AD7570" w14:textId="77777777" w:rsidR="006052F0" w:rsidRPr="003A70CD" w:rsidRDefault="006052F0" w:rsidP="007579B2">
      <w:pPr>
        <w:pStyle w:val="ItemHead"/>
      </w:pPr>
      <w:r w:rsidRPr="003A70CD">
        <w:t xml:space="preserve">1  At the end of </w:t>
      </w:r>
      <w:r w:rsidR="00EB7955" w:rsidRPr="003A70CD">
        <w:t>regulation 1</w:t>
      </w:r>
      <w:r w:rsidRPr="003A70CD">
        <w:t>1.01</w:t>
      </w:r>
    </w:p>
    <w:p w14:paraId="017EEC02" w14:textId="77777777" w:rsidR="006052F0" w:rsidRPr="003A70CD" w:rsidRDefault="00F00EAC" w:rsidP="006052F0">
      <w:pPr>
        <w:pStyle w:val="Item"/>
      </w:pPr>
      <w:r w:rsidRPr="003A70CD">
        <w:t>Add</w:t>
      </w:r>
      <w:r w:rsidR="006052F0" w:rsidRPr="003A70CD">
        <w:t>:</w:t>
      </w:r>
    </w:p>
    <w:p w14:paraId="7D30C38B" w14:textId="77777777" w:rsidR="006052F0" w:rsidRPr="003A70CD" w:rsidRDefault="006052F0" w:rsidP="006052F0">
      <w:pPr>
        <w:pStyle w:val="subsection"/>
      </w:pPr>
      <w:r w:rsidRPr="003A70CD">
        <w:tab/>
        <w:t>(3)</w:t>
      </w:r>
      <w:r w:rsidRPr="003A70CD">
        <w:tab/>
        <w:t>For</w:t>
      </w:r>
      <w:r w:rsidR="00477152" w:rsidRPr="003A70CD">
        <w:t xml:space="preserve"> </w:t>
      </w:r>
      <w:r w:rsidRPr="003A70CD">
        <w:t>subsection 565A(1) of the Act, the prescribed fee for an application is the fee specified in Division 2 of Part 2 of Schedule 6 for that application.</w:t>
      </w:r>
    </w:p>
    <w:p w14:paraId="52CA9BE4" w14:textId="77777777" w:rsidR="00BE7847" w:rsidRPr="003A70CD" w:rsidRDefault="0003690B" w:rsidP="007579B2">
      <w:pPr>
        <w:pStyle w:val="ItemHead"/>
      </w:pPr>
      <w:r w:rsidRPr="003A70CD">
        <w:t>2</w:t>
      </w:r>
      <w:r w:rsidR="00BE7847" w:rsidRPr="003A70CD">
        <w:t xml:space="preserve">  </w:t>
      </w:r>
      <w:r w:rsidR="00FE0A98" w:rsidRPr="003A70CD">
        <w:t>Clause 3</w:t>
      </w:r>
      <w:r w:rsidR="007619C5" w:rsidRPr="003A70CD">
        <w:t xml:space="preserve"> of </w:t>
      </w:r>
      <w:r w:rsidR="00FE0A98" w:rsidRPr="003A70CD">
        <w:t>Schedule 6</w:t>
      </w:r>
      <w:r w:rsidR="00BE7847" w:rsidRPr="003A70CD">
        <w:t xml:space="preserve"> </w:t>
      </w:r>
      <w:r w:rsidR="007619C5" w:rsidRPr="003A70CD">
        <w:t>(</w:t>
      </w:r>
      <w:r w:rsidR="0031703A" w:rsidRPr="003A70CD">
        <w:t xml:space="preserve">after </w:t>
      </w:r>
      <w:r w:rsidR="007619C5" w:rsidRPr="003A70CD">
        <w:t xml:space="preserve">table </w:t>
      </w:r>
      <w:r w:rsidR="00FE0A98" w:rsidRPr="003A70CD">
        <w:t>item 1</w:t>
      </w:r>
      <w:r w:rsidR="007619C5" w:rsidRPr="003A70CD">
        <w:t>24A)</w:t>
      </w:r>
    </w:p>
    <w:p w14:paraId="41CB4A87" w14:textId="77777777" w:rsidR="00BE7847" w:rsidRPr="003A70CD" w:rsidRDefault="00BE7847" w:rsidP="00BE7847">
      <w:pPr>
        <w:keepLines/>
        <w:numPr>
          <w:ilvl w:val="2"/>
          <w:numId w:val="0"/>
        </w:numPr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3A70CD">
        <w:rPr>
          <w:rFonts w:eastAsia="Times New Roman" w:cs="Times New Roman"/>
          <w:lang w:eastAsia="en-AU"/>
        </w:rPr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6816"/>
        <w:gridCol w:w="1049"/>
      </w:tblGrid>
      <w:tr w:rsidR="00040D23" w:rsidRPr="003A70CD" w14:paraId="5036C749" w14:textId="77777777" w:rsidTr="005A1ADE">
        <w:tc>
          <w:tcPr>
            <w:tcW w:w="389" w:type="pct"/>
            <w:shd w:val="clear" w:color="auto" w:fill="auto"/>
          </w:tcPr>
          <w:p w14:paraId="2EF6E892" w14:textId="77777777" w:rsidR="00040D23" w:rsidRPr="003A70CD" w:rsidRDefault="00040D23" w:rsidP="00040D2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124</w:t>
            </w:r>
            <w:r w:rsidR="00B70080" w:rsidRPr="003A70CD">
              <w:rPr>
                <w:rFonts w:eastAsia="Times New Roman" w:cs="Times New Roman"/>
                <w:sz w:val="20"/>
                <w:lang w:eastAsia="en-AU"/>
              </w:rPr>
              <w:t>B</w:t>
            </w:r>
          </w:p>
        </w:tc>
        <w:tc>
          <w:tcPr>
            <w:tcW w:w="3996" w:type="pct"/>
            <w:shd w:val="clear" w:color="auto" w:fill="auto"/>
          </w:tcPr>
          <w:p w14:paraId="51450679" w14:textId="77777777" w:rsidR="00040D23" w:rsidRPr="003A70CD" w:rsidRDefault="00040D23" w:rsidP="00040D2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 xml:space="preserve">Application for a consent to surrender a title under </w:t>
            </w:r>
            <w:r w:rsidR="00FE0A98" w:rsidRPr="003A70CD">
              <w:rPr>
                <w:rFonts w:eastAsia="Times New Roman" w:cs="Times New Roman"/>
                <w:sz w:val="20"/>
                <w:lang w:eastAsia="en-AU"/>
              </w:rPr>
              <w:t>section 4</w:t>
            </w:r>
            <w:r w:rsidRPr="003A70CD">
              <w:rPr>
                <w:rFonts w:eastAsia="Times New Roman" w:cs="Times New Roman"/>
                <w:sz w:val="20"/>
                <w:lang w:eastAsia="en-AU"/>
              </w:rPr>
              <w:t>41 of the Act</w:t>
            </w:r>
          </w:p>
        </w:tc>
        <w:tc>
          <w:tcPr>
            <w:tcW w:w="615" w:type="pct"/>
            <w:shd w:val="clear" w:color="auto" w:fill="auto"/>
          </w:tcPr>
          <w:p w14:paraId="60163D33" w14:textId="77777777" w:rsidR="00040D23" w:rsidRPr="003A70CD" w:rsidRDefault="00EB7955" w:rsidP="00040D2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8 2</w:t>
            </w:r>
            <w:r w:rsidR="00040D23" w:rsidRPr="003A70CD">
              <w:rPr>
                <w:rFonts w:eastAsia="Times New Roman" w:cs="Times New Roman"/>
                <w:sz w:val="20"/>
                <w:lang w:eastAsia="en-AU"/>
              </w:rPr>
              <w:t>50</w:t>
            </w:r>
          </w:p>
        </w:tc>
      </w:tr>
    </w:tbl>
    <w:p w14:paraId="60881BBA" w14:textId="77777777" w:rsidR="002C19D1" w:rsidRPr="003A70CD" w:rsidRDefault="0003690B" w:rsidP="00A8390A">
      <w:pPr>
        <w:pStyle w:val="ItemHead"/>
      </w:pPr>
      <w:r w:rsidRPr="003A70CD">
        <w:t>3</w:t>
      </w:r>
      <w:r w:rsidR="00A8390A" w:rsidRPr="003A70CD">
        <w:t xml:space="preserve">  Before </w:t>
      </w:r>
      <w:r w:rsidR="00FE0A98" w:rsidRPr="003A70CD">
        <w:t>clause 4</w:t>
      </w:r>
      <w:r w:rsidR="00A8390A" w:rsidRPr="003A70CD">
        <w:t xml:space="preserve"> of </w:t>
      </w:r>
      <w:r w:rsidR="00FE0A98" w:rsidRPr="003A70CD">
        <w:t>Schedule 6</w:t>
      </w:r>
    </w:p>
    <w:p w14:paraId="609C9119" w14:textId="77777777" w:rsidR="00A8390A" w:rsidRPr="003A70CD" w:rsidRDefault="00A8390A" w:rsidP="00A8390A">
      <w:pPr>
        <w:pStyle w:val="Item"/>
      </w:pPr>
      <w:r w:rsidRPr="003A70CD">
        <w:t>Insert:</w:t>
      </w:r>
    </w:p>
    <w:p w14:paraId="717766D0" w14:textId="77777777" w:rsidR="00A8390A" w:rsidRPr="003A70CD" w:rsidRDefault="00FE0A98" w:rsidP="00B5601C">
      <w:pPr>
        <w:pStyle w:val="ActHead3"/>
      </w:pPr>
      <w:bookmarkStart w:id="11" w:name="_Toc85532633"/>
      <w:r w:rsidRPr="00664066">
        <w:rPr>
          <w:rStyle w:val="CharDivNo"/>
        </w:rPr>
        <w:t>Division 1</w:t>
      </w:r>
      <w:r w:rsidR="00B5601C" w:rsidRPr="003A70CD">
        <w:t>—</w:t>
      </w:r>
      <w:r w:rsidR="00B5601C" w:rsidRPr="00664066">
        <w:rPr>
          <w:rStyle w:val="CharDivText"/>
        </w:rPr>
        <w:t xml:space="preserve">Fees payable under </w:t>
      </w:r>
      <w:r w:rsidRPr="00664066">
        <w:rPr>
          <w:rStyle w:val="CharDivText"/>
        </w:rPr>
        <w:t>section 4</w:t>
      </w:r>
      <w:r w:rsidR="00B5601C" w:rsidRPr="00664066">
        <w:rPr>
          <w:rStyle w:val="CharDivText"/>
        </w:rPr>
        <w:t>27 of the Act</w:t>
      </w:r>
      <w:bookmarkEnd w:id="11"/>
    </w:p>
    <w:p w14:paraId="0CB027A3" w14:textId="77777777" w:rsidR="00E80452" w:rsidRPr="003A70CD" w:rsidRDefault="0003690B" w:rsidP="00E80452">
      <w:pPr>
        <w:pStyle w:val="ItemHead"/>
      </w:pPr>
      <w:r w:rsidRPr="003A70CD">
        <w:t>4</w:t>
      </w:r>
      <w:r w:rsidR="00E80452" w:rsidRPr="003A70CD">
        <w:t xml:space="preserve">  At the end of </w:t>
      </w:r>
      <w:r w:rsidR="00FE0A98" w:rsidRPr="003A70CD">
        <w:t>Part </w:t>
      </w:r>
      <w:r w:rsidR="003A5518" w:rsidRPr="003A70CD">
        <w:t>2</w:t>
      </w:r>
      <w:r w:rsidR="00E80452" w:rsidRPr="003A70CD">
        <w:t xml:space="preserve"> of </w:t>
      </w:r>
      <w:r w:rsidR="00FE0A98" w:rsidRPr="003A70CD">
        <w:t>Schedule 6</w:t>
      </w:r>
    </w:p>
    <w:p w14:paraId="5CED453F" w14:textId="77777777" w:rsidR="00E80452" w:rsidRPr="003A70CD" w:rsidRDefault="003B23AC" w:rsidP="00E80452">
      <w:pPr>
        <w:pStyle w:val="Item"/>
      </w:pPr>
      <w:r w:rsidRPr="003A70CD">
        <w:t>Add</w:t>
      </w:r>
      <w:r w:rsidR="00E80452" w:rsidRPr="003A70CD">
        <w:t>:</w:t>
      </w:r>
    </w:p>
    <w:p w14:paraId="15866219" w14:textId="77777777" w:rsidR="00AF69B1" w:rsidRPr="003A70CD" w:rsidRDefault="00FE0A98" w:rsidP="00E80452">
      <w:pPr>
        <w:pStyle w:val="ActHead3"/>
      </w:pPr>
      <w:bookmarkStart w:id="12" w:name="_Toc85532634"/>
      <w:r w:rsidRPr="00664066">
        <w:rPr>
          <w:rStyle w:val="CharDivNo"/>
        </w:rPr>
        <w:t>Division 2</w:t>
      </w:r>
      <w:r w:rsidR="00E80452" w:rsidRPr="003A70CD">
        <w:t>—</w:t>
      </w:r>
      <w:r w:rsidR="00E80452" w:rsidRPr="00664066">
        <w:rPr>
          <w:rStyle w:val="CharDivText"/>
        </w:rPr>
        <w:t xml:space="preserve">Fees payable under </w:t>
      </w:r>
      <w:r w:rsidRPr="00664066">
        <w:rPr>
          <w:rStyle w:val="CharDivText"/>
        </w:rPr>
        <w:t>section 5</w:t>
      </w:r>
      <w:r w:rsidR="00E80452" w:rsidRPr="00664066">
        <w:rPr>
          <w:rStyle w:val="CharDivText"/>
        </w:rPr>
        <w:t>65A of the Act</w:t>
      </w:r>
      <w:bookmarkEnd w:id="12"/>
    </w:p>
    <w:p w14:paraId="5F6E153F" w14:textId="77777777" w:rsidR="00E80452" w:rsidRPr="003A70CD" w:rsidRDefault="003B23AC" w:rsidP="00E80452">
      <w:pPr>
        <w:pStyle w:val="ActHead5"/>
      </w:pPr>
      <w:bookmarkStart w:id="13" w:name="_Toc85532635"/>
      <w:r w:rsidRPr="00664066">
        <w:rPr>
          <w:rStyle w:val="CharSectno"/>
        </w:rPr>
        <w:t>5</w:t>
      </w:r>
      <w:r w:rsidR="00E80452" w:rsidRPr="003A70CD">
        <w:t xml:space="preserve">  Application fees payable under </w:t>
      </w:r>
      <w:r w:rsidR="00FE0A98" w:rsidRPr="003A70CD">
        <w:t>section 5</w:t>
      </w:r>
      <w:r w:rsidR="00E80452" w:rsidRPr="003A70CD">
        <w:t>65A of the Act</w:t>
      </w:r>
      <w:bookmarkEnd w:id="13"/>
    </w:p>
    <w:p w14:paraId="1D320C9F" w14:textId="77777777" w:rsidR="00E80452" w:rsidRPr="003A70CD" w:rsidRDefault="00E80452" w:rsidP="009B1D99">
      <w:pPr>
        <w:pStyle w:val="subsection"/>
        <w:rPr>
          <w:rFonts w:eastAsia="Calibri"/>
        </w:rPr>
      </w:pPr>
      <w:r w:rsidRPr="003A70CD">
        <w:rPr>
          <w:rFonts w:eastAsia="Calibri"/>
        </w:rPr>
        <w:tab/>
      </w:r>
      <w:r w:rsidR="003B23AC" w:rsidRPr="003A70CD">
        <w:rPr>
          <w:rFonts w:eastAsia="Calibri"/>
        </w:rPr>
        <w:tab/>
      </w:r>
      <w:r w:rsidRPr="003A70CD">
        <w:rPr>
          <w:rFonts w:eastAsia="Calibri"/>
        </w:rPr>
        <w:t xml:space="preserve">The following table sets out the application fees payable under </w:t>
      </w:r>
      <w:r w:rsidR="00FE0A98" w:rsidRPr="003A70CD">
        <w:rPr>
          <w:rFonts w:eastAsia="Calibri"/>
        </w:rPr>
        <w:t>section 5</w:t>
      </w:r>
      <w:r w:rsidR="0066362C" w:rsidRPr="003A70CD">
        <w:rPr>
          <w:rFonts w:eastAsia="Calibri"/>
        </w:rPr>
        <w:t>65A</w:t>
      </w:r>
      <w:r w:rsidRPr="003A70CD">
        <w:rPr>
          <w:rFonts w:eastAsia="Calibri"/>
        </w:rPr>
        <w:t xml:space="preserve"> of the</w:t>
      </w:r>
      <w:r w:rsidR="007579B2" w:rsidRPr="003A70CD">
        <w:t xml:space="preserve"> </w:t>
      </w:r>
      <w:r w:rsidRPr="003A70CD">
        <w:rPr>
          <w:rFonts w:eastAsia="Calibri"/>
        </w:rPr>
        <w:t>Act.</w:t>
      </w:r>
    </w:p>
    <w:p w14:paraId="241AF778" w14:textId="77777777" w:rsidR="00E80452" w:rsidRPr="003A70CD" w:rsidRDefault="00E80452" w:rsidP="00E804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66"/>
        <w:gridCol w:w="6591"/>
        <w:gridCol w:w="1172"/>
      </w:tblGrid>
      <w:tr w:rsidR="00E80452" w:rsidRPr="003A70CD" w14:paraId="27788421" w14:textId="77777777" w:rsidTr="00ED7975">
        <w:trPr>
          <w:tblHeader/>
        </w:trPr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489EA" w14:textId="77777777" w:rsidR="00E80452" w:rsidRPr="003A70CD" w:rsidRDefault="00E80452" w:rsidP="00E8045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38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7BAF40" w14:textId="77777777" w:rsidR="00E80452" w:rsidRPr="003A70CD" w:rsidRDefault="00E80452" w:rsidP="00E8045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b/>
                <w:sz w:val="20"/>
                <w:lang w:eastAsia="en-AU"/>
              </w:rPr>
              <w:t>Type of application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FEEA8A" w14:textId="77777777" w:rsidR="00E80452" w:rsidRPr="003A70CD" w:rsidRDefault="00E80452" w:rsidP="00E8045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b/>
                <w:sz w:val="20"/>
                <w:lang w:eastAsia="en-AU"/>
              </w:rPr>
              <w:t>Fee ($)</w:t>
            </w:r>
          </w:p>
        </w:tc>
      </w:tr>
      <w:tr w:rsidR="00E80452" w:rsidRPr="003A70CD" w14:paraId="67DE8333" w14:textId="77777777" w:rsidTr="00ED7975"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</w:tcPr>
          <w:p w14:paraId="5571B137" w14:textId="77777777" w:rsidR="00E80452" w:rsidRPr="003A70CD" w:rsidRDefault="00E80452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209</w:t>
            </w:r>
          </w:p>
        </w:tc>
        <w:tc>
          <w:tcPr>
            <w:tcW w:w="3864" w:type="pct"/>
            <w:tcBorders>
              <w:top w:val="single" w:sz="12" w:space="0" w:color="auto"/>
            </w:tcBorders>
            <w:shd w:val="clear" w:color="auto" w:fill="auto"/>
          </w:tcPr>
          <w:p w14:paraId="05A872E9" w14:textId="77777777" w:rsidR="00E80452" w:rsidRPr="003A70CD" w:rsidRDefault="004E2B76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 xml:space="preserve">Application for approval of transfer of greenhouse gas title under </w:t>
            </w:r>
            <w:r w:rsidR="00FE0A98" w:rsidRPr="003A70CD">
              <w:rPr>
                <w:rFonts w:eastAsia="Times New Roman" w:cs="Times New Roman"/>
                <w:sz w:val="20"/>
                <w:lang w:eastAsia="en-AU"/>
              </w:rPr>
              <w:t>section 5</w:t>
            </w:r>
            <w:r w:rsidRPr="003A70CD">
              <w:rPr>
                <w:rFonts w:eastAsia="Times New Roman" w:cs="Times New Roman"/>
                <w:sz w:val="20"/>
                <w:lang w:eastAsia="en-AU"/>
              </w:rPr>
              <w:t>25 of the Act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shd w:val="clear" w:color="auto" w:fill="auto"/>
          </w:tcPr>
          <w:p w14:paraId="2A4D05A6" w14:textId="77777777" w:rsidR="00E80452" w:rsidRPr="003A70CD" w:rsidRDefault="00EB7955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8 2</w:t>
            </w:r>
            <w:r w:rsidR="006052F0" w:rsidRPr="003A70CD">
              <w:rPr>
                <w:rFonts w:eastAsia="Times New Roman" w:cs="Times New Roman"/>
                <w:sz w:val="20"/>
                <w:lang w:eastAsia="en-AU"/>
              </w:rPr>
              <w:t>50</w:t>
            </w:r>
          </w:p>
        </w:tc>
      </w:tr>
      <w:tr w:rsidR="00E80452" w:rsidRPr="003A70CD" w14:paraId="27869DCB" w14:textId="77777777" w:rsidTr="00ED7975">
        <w:tc>
          <w:tcPr>
            <w:tcW w:w="449" w:type="pct"/>
            <w:tcBorders>
              <w:bottom w:val="single" w:sz="2" w:space="0" w:color="auto"/>
            </w:tcBorders>
            <w:shd w:val="clear" w:color="auto" w:fill="auto"/>
          </w:tcPr>
          <w:p w14:paraId="5E5C29D2" w14:textId="77777777" w:rsidR="00E80452" w:rsidRPr="003A70CD" w:rsidRDefault="00E80452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210</w:t>
            </w:r>
          </w:p>
        </w:tc>
        <w:tc>
          <w:tcPr>
            <w:tcW w:w="3864" w:type="pct"/>
            <w:tcBorders>
              <w:bottom w:val="single" w:sz="2" w:space="0" w:color="auto"/>
            </w:tcBorders>
            <w:shd w:val="clear" w:color="auto" w:fill="auto"/>
          </w:tcPr>
          <w:p w14:paraId="10BD4584" w14:textId="77777777" w:rsidR="00E80452" w:rsidRPr="003A70CD" w:rsidRDefault="004E2B76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 xml:space="preserve">Application for approval of dealing relating to greenhouse gas title under </w:t>
            </w:r>
            <w:r w:rsidR="00FE0A98" w:rsidRPr="003A70CD">
              <w:rPr>
                <w:rFonts w:eastAsia="Times New Roman" w:cs="Times New Roman"/>
                <w:sz w:val="20"/>
                <w:lang w:eastAsia="en-AU"/>
              </w:rPr>
              <w:t>section 5</w:t>
            </w:r>
            <w:r w:rsidRPr="003A70CD">
              <w:rPr>
                <w:rFonts w:eastAsia="Times New Roman" w:cs="Times New Roman"/>
                <w:sz w:val="20"/>
                <w:lang w:eastAsia="en-AU"/>
              </w:rPr>
              <w:t>39 of the Act</w:t>
            </w:r>
          </w:p>
        </w:tc>
        <w:tc>
          <w:tcPr>
            <w:tcW w:w="687" w:type="pct"/>
            <w:tcBorders>
              <w:bottom w:val="single" w:sz="2" w:space="0" w:color="auto"/>
            </w:tcBorders>
            <w:shd w:val="clear" w:color="auto" w:fill="auto"/>
          </w:tcPr>
          <w:p w14:paraId="4820A5D4" w14:textId="77777777" w:rsidR="00E80452" w:rsidRPr="003A70CD" w:rsidRDefault="00EB7955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8 2</w:t>
            </w:r>
            <w:r w:rsidR="003A5518" w:rsidRPr="003A70CD">
              <w:rPr>
                <w:rFonts w:eastAsia="Times New Roman" w:cs="Times New Roman"/>
                <w:sz w:val="20"/>
                <w:lang w:eastAsia="en-AU"/>
              </w:rPr>
              <w:t>50</w:t>
            </w:r>
          </w:p>
        </w:tc>
      </w:tr>
      <w:tr w:rsidR="00E80452" w:rsidRPr="003A70CD" w14:paraId="4AD03812" w14:textId="77777777" w:rsidTr="00ED7975">
        <w:tc>
          <w:tcPr>
            <w:tcW w:w="4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603E2C" w14:textId="77777777" w:rsidR="00E80452" w:rsidRPr="003A70CD" w:rsidRDefault="00E80452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211</w:t>
            </w:r>
          </w:p>
        </w:tc>
        <w:tc>
          <w:tcPr>
            <w:tcW w:w="386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3E1E7C" w14:textId="77777777" w:rsidR="00E80452" w:rsidRPr="003A70CD" w:rsidRDefault="00286885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Provisional a</w:t>
            </w:r>
            <w:r w:rsidR="004E2B76" w:rsidRPr="003A70CD">
              <w:rPr>
                <w:rFonts w:eastAsia="Times New Roman" w:cs="Times New Roman"/>
                <w:sz w:val="20"/>
                <w:lang w:eastAsia="en-AU"/>
              </w:rPr>
              <w:t xml:space="preserve">pplication for approval of dealing in future interest relating to greenhouse gas title under </w:t>
            </w:r>
            <w:r w:rsidR="00FE0A98" w:rsidRPr="003A70CD">
              <w:rPr>
                <w:rFonts w:eastAsia="Times New Roman" w:cs="Times New Roman"/>
                <w:sz w:val="20"/>
                <w:lang w:eastAsia="en-AU"/>
              </w:rPr>
              <w:t>section 5</w:t>
            </w:r>
            <w:r w:rsidR="004E2B76" w:rsidRPr="003A70CD">
              <w:rPr>
                <w:rFonts w:eastAsia="Times New Roman" w:cs="Times New Roman"/>
                <w:sz w:val="20"/>
                <w:lang w:eastAsia="en-AU"/>
              </w:rPr>
              <w:t>48 of the Act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2468AA" w14:textId="77777777" w:rsidR="00E80452" w:rsidRPr="003A70CD" w:rsidRDefault="00EB7955" w:rsidP="00E8045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A70CD">
              <w:rPr>
                <w:rFonts w:eastAsia="Times New Roman" w:cs="Times New Roman"/>
                <w:sz w:val="20"/>
                <w:lang w:eastAsia="en-AU"/>
              </w:rPr>
              <w:t>8 2</w:t>
            </w:r>
            <w:r w:rsidR="003A5518" w:rsidRPr="003A70CD">
              <w:rPr>
                <w:rFonts w:eastAsia="Times New Roman" w:cs="Times New Roman"/>
                <w:sz w:val="20"/>
                <w:lang w:eastAsia="en-AU"/>
              </w:rPr>
              <w:t>50</w:t>
            </w:r>
          </w:p>
        </w:tc>
      </w:tr>
    </w:tbl>
    <w:p w14:paraId="3103DD30" w14:textId="77777777" w:rsidR="00E80452" w:rsidRPr="003A70CD" w:rsidRDefault="00E80452" w:rsidP="007579B2">
      <w:pPr>
        <w:pStyle w:val="Tabletext"/>
      </w:pPr>
    </w:p>
    <w:sectPr w:rsidR="00E80452" w:rsidRPr="003A70CD" w:rsidSect="007914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7371A" w14:textId="77777777" w:rsidR="00286885" w:rsidRDefault="00286885" w:rsidP="0048364F">
      <w:pPr>
        <w:spacing w:line="240" w:lineRule="auto"/>
      </w:pPr>
      <w:r>
        <w:separator/>
      </w:r>
    </w:p>
  </w:endnote>
  <w:endnote w:type="continuationSeparator" w:id="0">
    <w:p w14:paraId="547DA3F8" w14:textId="77777777" w:rsidR="00286885" w:rsidRDefault="002868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342E" w14:textId="77777777" w:rsidR="00286885" w:rsidRPr="007914E8" w:rsidRDefault="007914E8" w:rsidP="007914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14E8">
      <w:rPr>
        <w:i/>
        <w:sz w:val="18"/>
      </w:rPr>
      <w:t>OPC65533 -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B622" w14:textId="77777777" w:rsidR="00286885" w:rsidRDefault="00286885" w:rsidP="00E97334"/>
  <w:p w14:paraId="2D9D1357" w14:textId="77777777" w:rsidR="00286885" w:rsidRPr="007914E8" w:rsidRDefault="007914E8" w:rsidP="007914E8">
    <w:pPr>
      <w:rPr>
        <w:rFonts w:cs="Times New Roman"/>
        <w:i/>
        <w:sz w:val="18"/>
      </w:rPr>
    </w:pPr>
    <w:r w:rsidRPr="007914E8">
      <w:rPr>
        <w:rFonts w:cs="Times New Roman"/>
        <w:i/>
        <w:sz w:val="18"/>
      </w:rPr>
      <w:t>OPC65533 -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7312" w14:textId="77777777" w:rsidR="00286885" w:rsidRPr="007914E8" w:rsidRDefault="007914E8" w:rsidP="007914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14E8">
      <w:rPr>
        <w:i/>
        <w:sz w:val="18"/>
      </w:rPr>
      <w:t>OPC65533 -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B932" w14:textId="77777777" w:rsidR="00286885" w:rsidRPr="00E33C1C" w:rsidRDefault="0028688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6885" w14:paraId="5DC64BE7" w14:textId="77777777" w:rsidTr="006640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2A5A6E" w14:textId="77777777" w:rsidR="00286885" w:rsidRDefault="00286885" w:rsidP="001328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BE854" w14:textId="05C3DF67" w:rsidR="00286885" w:rsidRDefault="00286885" w:rsidP="00132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627">
            <w:rPr>
              <w:i/>
              <w:sz w:val="18"/>
            </w:rPr>
            <w:t>Offshore Petroleum and Greenhouse Gas Storage (Resource Management and Administration)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CCB75" w14:textId="77777777" w:rsidR="00286885" w:rsidRDefault="00286885" w:rsidP="001328D6">
          <w:pPr>
            <w:spacing w:line="0" w:lineRule="atLeast"/>
            <w:jc w:val="right"/>
            <w:rPr>
              <w:sz w:val="18"/>
            </w:rPr>
          </w:pPr>
        </w:p>
      </w:tc>
    </w:tr>
  </w:tbl>
  <w:p w14:paraId="1B5AB543" w14:textId="77777777" w:rsidR="00286885" w:rsidRPr="007914E8" w:rsidRDefault="007914E8" w:rsidP="007914E8">
    <w:pPr>
      <w:rPr>
        <w:rFonts w:cs="Times New Roman"/>
        <w:i/>
        <w:sz w:val="18"/>
      </w:rPr>
    </w:pPr>
    <w:r w:rsidRPr="007914E8">
      <w:rPr>
        <w:rFonts w:cs="Times New Roman"/>
        <w:i/>
        <w:sz w:val="18"/>
      </w:rPr>
      <w:t>OPC65533 -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8FF61" w14:textId="77777777" w:rsidR="00286885" w:rsidRPr="00E33C1C" w:rsidRDefault="0028688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86885" w14:paraId="37C87A89" w14:textId="77777777" w:rsidTr="0066406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AA1956" w14:textId="77777777" w:rsidR="00286885" w:rsidRDefault="00286885" w:rsidP="001328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AD4B4" w14:textId="3E3E41C2" w:rsidR="00286885" w:rsidRDefault="00286885" w:rsidP="00132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627">
            <w:rPr>
              <w:i/>
              <w:sz w:val="18"/>
            </w:rPr>
            <w:t>Offshore Petroleum and Greenhouse Gas Storage (Resource Management and Administration)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DEDCC7" w14:textId="77777777" w:rsidR="00286885" w:rsidRDefault="00286885" w:rsidP="001328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11B51C" w14:textId="77777777" w:rsidR="00286885" w:rsidRPr="007914E8" w:rsidRDefault="007914E8" w:rsidP="007914E8">
    <w:pPr>
      <w:rPr>
        <w:rFonts w:cs="Times New Roman"/>
        <w:i/>
        <w:sz w:val="18"/>
      </w:rPr>
    </w:pPr>
    <w:r w:rsidRPr="007914E8">
      <w:rPr>
        <w:rFonts w:cs="Times New Roman"/>
        <w:i/>
        <w:sz w:val="18"/>
      </w:rPr>
      <w:t>OPC65533 -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937B" w14:textId="77777777" w:rsidR="00286885" w:rsidRPr="00E33C1C" w:rsidRDefault="002868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6885" w14:paraId="322F695E" w14:textId="77777777" w:rsidTr="006640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8E9DD7" w14:textId="77777777" w:rsidR="00286885" w:rsidRDefault="00286885" w:rsidP="001328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4A17E0" w14:textId="0D864082" w:rsidR="00286885" w:rsidRDefault="00286885" w:rsidP="00132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627">
            <w:rPr>
              <w:i/>
              <w:sz w:val="18"/>
            </w:rPr>
            <w:t>Offshore Petroleum and Greenhouse Gas Storage (Resource Management and Administration)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82ACE3" w14:textId="77777777" w:rsidR="00286885" w:rsidRDefault="00286885" w:rsidP="001328D6">
          <w:pPr>
            <w:spacing w:line="0" w:lineRule="atLeast"/>
            <w:jc w:val="right"/>
            <w:rPr>
              <w:sz w:val="18"/>
            </w:rPr>
          </w:pPr>
        </w:p>
      </w:tc>
    </w:tr>
  </w:tbl>
  <w:p w14:paraId="5FE9FA03" w14:textId="77777777" w:rsidR="00286885" w:rsidRPr="007914E8" w:rsidRDefault="007914E8" w:rsidP="007914E8">
    <w:pPr>
      <w:rPr>
        <w:rFonts w:cs="Times New Roman"/>
        <w:i/>
        <w:sz w:val="18"/>
      </w:rPr>
    </w:pPr>
    <w:r w:rsidRPr="007914E8">
      <w:rPr>
        <w:rFonts w:cs="Times New Roman"/>
        <w:i/>
        <w:sz w:val="18"/>
      </w:rPr>
      <w:t>OPC65533 -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7E0" w14:textId="77777777" w:rsidR="00286885" w:rsidRPr="00E33C1C" w:rsidRDefault="002868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6885" w14:paraId="28FF6D5A" w14:textId="77777777" w:rsidTr="001328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5B838C" w14:textId="77777777" w:rsidR="00286885" w:rsidRDefault="00286885" w:rsidP="001328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D25F6A" w14:textId="62B557AB" w:rsidR="00286885" w:rsidRDefault="00286885" w:rsidP="00132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627">
            <w:rPr>
              <w:i/>
              <w:sz w:val="18"/>
            </w:rPr>
            <w:t>Offshore Petroleum and Greenhouse Gas Storage (Resource Management and Administration)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A318E9" w14:textId="77777777" w:rsidR="00286885" w:rsidRDefault="00286885" w:rsidP="001328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12CCD7" w14:textId="77777777" w:rsidR="00286885" w:rsidRPr="007914E8" w:rsidRDefault="007914E8" w:rsidP="007914E8">
    <w:pPr>
      <w:rPr>
        <w:rFonts w:cs="Times New Roman"/>
        <w:i/>
        <w:sz w:val="18"/>
      </w:rPr>
    </w:pPr>
    <w:r w:rsidRPr="007914E8">
      <w:rPr>
        <w:rFonts w:cs="Times New Roman"/>
        <w:i/>
        <w:sz w:val="18"/>
      </w:rPr>
      <w:t>OPC65533 -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A3871" w14:textId="77777777" w:rsidR="00286885" w:rsidRPr="00E33C1C" w:rsidRDefault="0028688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6885" w14:paraId="7C78EB1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8424EF" w14:textId="77777777" w:rsidR="00286885" w:rsidRDefault="00286885" w:rsidP="001328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89D583" w14:textId="2E66D42A" w:rsidR="00286885" w:rsidRDefault="00286885" w:rsidP="00132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7627">
            <w:rPr>
              <w:i/>
              <w:sz w:val="18"/>
            </w:rPr>
            <w:t>Offshore Petroleum and Greenhouse Gas Storage (Resource Management and Administration)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D109FC" w14:textId="77777777" w:rsidR="00286885" w:rsidRDefault="00286885" w:rsidP="001328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DF32A3" w14:textId="77777777" w:rsidR="00286885" w:rsidRPr="007914E8" w:rsidRDefault="007914E8" w:rsidP="007914E8">
    <w:pPr>
      <w:rPr>
        <w:rFonts w:cs="Times New Roman"/>
        <w:i/>
        <w:sz w:val="18"/>
      </w:rPr>
    </w:pPr>
    <w:r w:rsidRPr="007914E8">
      <w:rPr>
        <w:rFonts w:cs="Times New Roman"/>
        <w:i/>
        <w:sz w:val="18"/>
      </w:rPr>
      <w:t>OPC65533 -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BFB35" w14:textId="77777777" w:rsidR="00286885" w:rsidRDefault="00286885" w:rsidP="0048364F">
      <w:pPr>
        <w:spacing w:line="240" w:lineRule="auto"/>
      </w:pPr>
      <w:r>
        <w:separator/>
      </w:r>
    </w:p>
  </w:footnote>
  <w:footnote w:type="continuationSeparator" w:id="0">
    <w:p w14:paraId="15A929A8" w14:textId="77777777" w:rsidR="00286885" w:rsidRDefault="002868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AE4A" w14:textId="77777777" w:rsidR="00286885" w:rsidRPr="005F1388" w:rsidRDefault="0028688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E3BD" w14:textId="77777777" w:rsidR="00286885" w:rsidRPr="005F1388" w:rsidRDefault="0028688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CFC1" w14:textId="77777777" w:rsidR="00286885" w:rsidRPr="005F1388" w:rsidRDefault="0028688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43B8" w14:textId="77777777" w:rsidR="00286885" w:rsidRPr="00ED79B6" w:rsidRDefault="0028688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41A7" w14:textId="77777777" w:rsidR="00286885" w:rsidRPr="00ED79B6" w:rsidRDefault="0028688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042D" w14:textId="77777777" w:rsidR="00286885" w:rsidRPr="00ED79B6" w:rsidRDefault="0028688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8870" w14:textId="68171B2E" w:rsidR="00286885" w:rsidRPr="00A961C4" w:rsidRDefault="002868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55407">
      <w:rPr>
        <w:b/>
        <w:sz w:val="20"/>
      </w:rPr>
      <w:fldChar w:fldCharType="separate"/>
    </w:r>
    <w:r w:rsidR="0025540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55407">
      <w:rPr>
        <w:sz w:val="20"/>
      </w:rPr>
      <w:fldChar w:fldCharType="separate"/>
    </w:r>
    <w:r w:rsidR="00255407">
      <w:rPr>
        <w:noProof/>
        <w:sz w:val="20"/>
      </w:rPr>
      <w:t>Amendments to fee amounts</w:t>
    </w:r>
    <w:r>
      <w:rPr>
        <w:sz w:val="20"/>
      </w:rPr>
      <w:fldChar w:fldCharType="end"/>
    </w:r>
  </w:p>
  <w:p w14:paraId="52AB06A1" w14:textId="28652F81" w:rsidR="00286885" w:rsidRPr="00A961C4" w:rsidRDefault="002868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2A3572" w14:textId="77777777" w:rsidR="00286885" w:rsidRPr="00A961C4" w:rsidRDefault="0028688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9DB1" w14:textId="3E3E5C00" w:rsidR="00286885" w:rsidRPr="00A961C4" w:rsidRDefault="002868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2E878B9" w14:textId="6926F064" w:rsidR="00286885" w:rsidRPr="00A961C4" w:rsidRDefault="002868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6C40DA" w14:textId="77777777" w:rsidR="00286885" w:rsidRPr="00A961C4" w:rsidRDefault="0028688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4111" w14:textId="77777777" w:rsidR="00286885" w:rsidRPr="00A961C4" w:rsidRDefault="0028688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5589"/>
    <w:rsid w:val="00000263"/>
    <w:rsid w:val="00005BEF"/>
    <w:rsid w:val="000113BC"/>
    <w:rsid w:val="000136AF"/>
    <w:rsid w:val="00027002"/>
    <w:rsid w:val="0003690B"/>
    <w:rsid w:val="00036E24"/>
    <w:rsid w:val="0004044E"/>
    <w:rsid w:val="00040D23"/>
    <w:rsid w:val="00046F47"/>
    <w:rsid w:val="0005120E"/>
    <w:rsid w:val="00054577"/>
    <w:rsid w:val="000614BF"/>
    <w:rsid w:val="000650F6"/>
    <w:rsid w:val="0007169C"/>
    <w:rsid w:val="00071DE0"/>
    <w:rsid w:val="00077593"/>
    <w:rsid w:val="00083F48"/>
    <w:rsid w:val="00086830"/>
    <w:rsid w:val="000917FD"/>
    <w:rsid w:val="00097A7A"/>
    <w:rsid w:val="000A7DF9"/>
    <w:rsid w:val="000B0EA2"/>
    <w:rsid w:val="000C5997"/>
    <w:rsid w:val="000D05EF"/>
    <w:rsid w:val="000D2F73"/>
    <w:rsid w:val="000D5485"/>
    <w:rsid w:val="000F21C1"/>
    <w:rsid w:val="00105D72"/>
    <w:rsid w:val="0010745C"/>
    <w:rsid w:val="00115F6F"/>
    <w:rsid w:val="00117277"/>
    <w:rsid w:val="001328D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2FB4"/>
    <w:rsid w:val="001A3B9F"/>
    <w:rsid w:val="001A65C0"/>
    <w:rsid w:val="001B6456"/>
    <w:rsid w:val="001B7A5D"/>
    <w:rsid w:val="001C69C4"/>
    <w:rsid w:val="001E0A8D"/>
    <w:rsid w:val="001E3590"/>
    <w:rsid w:val="001E7407"/>
    <w:rsid w:val="001F3AF5"/>
    <w:rsid w:val="001F488A"/>
    <w:rsid w:val="00201D27"/>
    <w:rsid w:val="0020300C"/>
    <w:rsid w:val="00220A0C"/>
    <w:rsid w:val="00223E4A"/>
    <w:rsid w:val="002302EA"/>
    <w:rsid w:val="00240749"/>
    <w:rsid w:val="002468D7"/>
    <w:rsid w:val="00255407"/>
    <w:rsid w:val="00285CDD"/>
    <w:rsid w:val="00286885"/>
    <w:rsid w:val="00291167"/>
    <w:rsid w:val="00297ECB"/>
    <w:rsid w:val="002C152A"/>
    <w:rsid w:val="002C19D1"/>
    <w:rsid w:val="002D043A"/>
    <w:rsid w:val="00304E14"/>
    <w:rsid w:val="00304E34"/>
    <w:rsid w:val="003170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D09"/>
    <w:rsid w:val="00367960"/>
    <w:rsid w:val="003A15AC"/>
    <w:rsid w:val="003A5518"/>
    <w:rsid w:val="003A56EB"/>
    <w:rsid w:val="003A70CD"/>
    <w:rsid w:val="003B0627"/>
    <w:rsid w:val="003B23AC"/>
    <w:rsid w:val="003B2F03"/>
    <w:rsid w:val="003C5F2B"/>
    <w:rsid w:val="003D0BFE"/>
    <w:rsid w:val="003D5700"/>
    <w:rsid w:val="003D6D37"/>
    <w:rsid w:val="003F0F5A"/>
    <w:rsid w:val="00400A30"/>
    <w:rsid w:val="004022CA"/>
    <w:rsid w:val="004116CD"/>
    <w:rsid w:val="00414ADE"/>
    <w:rsid w:val="00424CA9"/>
    <w:rsid w:val="004257BB"/>
    <w:rsid w:val="004261D9"/>
    <w:rsid w:val="00435589"/>
    <w:rsid w:val="0044291A"/>
    <w:rsid w:val="00460499"/>
    <w:rsid w:val="00474835"/>
    <w:rsid w:val="00477152"/>
    <w:rsid w:val="004819C7"/>
    <w:rsid w:val="0048364F"/>
    <w:rsid w:val="00490F2E"/>
    <w:rsid w:val="00496DB3"/>
    <w:rsid w:val="00496F97"/>
    <w:rsid w:val="004A2664"/>
    <w:rsid w:val="004A53EA"/>
    <w:rsid w:val="004E2B76"/>
    <w:rsid w:val="004F1FAC"/>
    <w:rsid w:val="004F676E"/>
    <w:rsid w:val="00502462"/>
    <w:rsid w:val="005130E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54D"/>
    <w:rsid w:val="00562A58"/>
    <w:rsid w:val="005652C9"/>
    <w:rsid w:val="00581211"/>
    <w:rsid w:val="00582B7D"/>
    <w:rsid w:val="00584811"/>
    <w:rsid w:val="00593AA6"/>
    <w:rsid w:val="00594161"/>
    <w:rsid w:val="00594512"/>
    <w:rsid w:val="00594749"/>
    <w:rsid w:val="005A1ADE"/>
    <w:rsid w:val="005A482B"/>
    <w:rsid w:val="005B1974"/>
    <w:rsid w:val="005B4067"/>
    <w:rsid w:val="005C36E0"/>
    <w:rsid w:val="005C3F41"/>
    <w:rsid w:val="005D168D"/>
    <w:rsid w:val="005D5EA1"/>
    <w:rsid w:val="005E61D3"/>
    <w:rsid w:val="005F7738"/>
    <w:rsid w:val="00600219"/>
    <w:rsid w:val="006052F0"/>
    <w:rsid w:val="00613EAD"/>
    <w:rsid w:val="00614A05"/>
    <w:rsid w:val="006158AC"/>
    <w:rsid w:val="00640402"/>
    <w:rsid w:val="00640F78"/>
    <w:rsid w:val="00646E7B"/>
    <w:rsid w:val="00655D6A"/>
    <w:rsid w:val="00656DE9"/>
    <w:rsid w:val="0066362C"/>
    <w:rsid w:val="00664066"/>
    <w:rsid w:val="0067321F"/>
    <w:rsid w:val="00675FA2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69E9"/>
    <w:rsid w:val="00731E00"/>
    <w:rsid w:val="00732E9D"/>
    <w:rsid w:val="007340CA"/>
    <w:rsid w:val="0073491A"/>
    <w:rsid w:val="007440B7"/>
    <w:rsid w:val="00747993"/>
    <w:rsid w:val="007579B2"/>
    <w:rsid w:val="007619C5"/>
    <w:rsid w:val="007634AD"/>
    <w:rsid w:val="007715C9"/>
    <w:rsid w:val="00774EDD"/>
    <w:rsid w:val="007757EC"/>
    <w:rsid w:val="007914E8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1390"/>
    <w:rsid w:val="00856A31"/>
    <w:rsid w:val="008754D0"/>
    <w:rsid w:val="00877627"/>
    <w:rsid w:val="00877D48"/>
    <w:rsid w:val="008816F0"/>
    <w:rsid w:val="0088345B"/>
    <w:rsid w:val="00887583"/>
    <w:rsid w:val="008A16A5"/>
    <w:rsid w:val="008B5D42"/>
    <w:rsid w:val="008C2B5D"/>
    <w:rsid w:val="008D0DD0"/>
    <w:rsid w:val="008D0EE0"/>
    <w:rsid w:val="008D5B99"/>
    <w:rsid w:val="008D7A27"/>
    <w:rsid w:val="008E4702"/>
    <w:rsid w:val="008E69AA"/>
    <w:rsid w:val="008F4F1C"/>
    <w:rsid w:val="00900D63"/>
    <w:rsid w:val="00922764"/>
    <w:rsid w:val="00932377"/>
    <w:rsid w:val="009408EA"/>
    <w:rsid w:val="00942BFB"/>
    <w:rsid w:val="00943102"/>
    <w:rsid w:val="0094523D"/>
    <w:rsid w:val="009559E6"/>
    <w:rsid w:val="009751B9"/>
    <w:rsid w:val="00976A63"/>
    <w:rsid w:val="00983419"/>
    <w:rsid w:val="00994821"/>
    <w:rsid w:val="009B1D99"/>
    <w:rsid w:val="009C3431"/>
    <w:rsid w:val="009C4EE1"/>
    <w:rsid w:val="009C5989"/>
    <w:rsid w:val="009D08DA"/>
    <w:rsid w:val="00A06860"/>
    <w:rsid w:val="00A12F65"/>
    <w:rsid w:val="00A136F5"/>
    <w:rsid w:val="00A231E2"/>
    <w:rsid w:val="00A23234"/>
    <w:rsid w:val="00A2550D"/>
    <w:rsid w:val="00A260D7"/>
    <w:rsid w:val="00A3697A"/>
    <w:rsid w:val="00A4169B"/>
    <w:rsid w:val="00A445F2"/>
    <w:rsid w:val="00A50D55"/>
    <w:rsid w:val="00A5165B"/>
    <w:rsid w:val="00A52FDA"/>
    <w:rsid w:val="00A64912"/>
    <w:rsid w:val="00A70A74"/>
    <w:rsid w:val="00A8390A"/>
    <w:rsid w:val="00A90EA8"/>
    <w:rsid w:val="00AA0343"/>
    <w:rsid w:val="00AA2A5C"/>
    <w:rsid w:val="00AB78E9"/>
    <w:rsid w:val="00AC19B0"/>
    <w:rsid w:val="00AD3467"/>
    <w:rsid w:val="00AD5641"/>
    <w:rsid w:val="00AD7252"/>
    <w:rsid w:val="00AE0F9B"/>
    <w:rsid w:val="00AF55FF"/>
    <w:rsid w:val="00AF69B1"/>
    <w:rsid w:val="00B0271B"/>
    <w:rsid w:val="00B032D8"/>
    <w:rsid w:val="00B33B3C"/>
    <w:rsid w:val="00B40D74"/>
    <w:rsid w:val="00B52663"/>
    <w:rsid w:val="00B5601C"/>
    <w:rsid w:val="00B56DCB"/>
    <w:rsid w:val="00B70080"/>
    <w:rsid w:val="00B72A8B"/>
    <w:rsid w:val="00B770D2"/>
    <w:rsid w:val="00B94F68"/>
    <w:rsid w:val="00BA47A3"/>
    <w:rsid w:val="00BA5026"/>
    <w:rsid w:val="00BB6E79"/>
    <w:rsid w:val="00BB73DD"/>
    <w:rsid w:val="00BE3B31"/>
    <w:rsid w:val="00BE719A"/>
    <w:rsid w:val="00BE720A"/>
    <w:rsid w:val="00BE7847"/>
    <w:rsid w:val="00BF6650"/>
    <w:rsid w:val="00C067E5"/>
    <w:rsid w:val="00C164CA"/>
    <w:rsid w:val="00C17D44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1030"/>
    <w:rsid w:val="00D13441"/>
    <w:rsid w:val="00D20665"/>
    <w:rsid w:val="00D243A3"/>
    <w:rsid w:val="00D24EE2"/>
    <w:rsid w:val="00D26A2E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97F"/>
    <w:rsid w:val="00D766DF"/>
    <w:rsid w:val="00D83AAF"/>
    <w:rsid w:val="00D91203"/>
    <w:rsid w:val="00D95891"/>
    <w:rsid w:val="00DB5CB4"/>
    <w:rsid w:val="00DE149E"/>
    <w:rsid w:val="00E05704"/>
    <w:rsid w:val="00E12F1A"/>
    <w:rsid w:val="00E15561"/>
    <w:rsid w:val="00E21CFB"/>
    <w:rsid w:val="00E22935"/>
    <w:rsid w:val="00E5237B"/>
    <w:rsid w:val="00E54292"/>
    <w:rsid w:val="00E60191"/>
    <w:rsid w:val="00E63F76"/>
    <w:rsid w:val="00E73DB2"/>
    <w:rsid w:val="00E740D7"/>
    <w:rsid w:val="00E74DC7"/>
    <w:rsid w:val="00E80452"/>
    <w:rsid w:val="00E8645F"/>
    <w:rsid w:val="00E87699"/>
    <w:rsid w:val="00E90F7C"/>
    <w:rsid w:val="00E92E27"/>
    <w:rsid w:val="00E9586B"/>
    <w:rsid w:val="00E97334"/>
    <w:rsid w:val="00EA0D36"/>
    <w:rsid w:val="00EB7955"/>
    <w:rsid w:val="00ED4928"/>
    <w:rsid w:val="00ED7975"/>
    <w:rsid w:val="00EE3749"/>
    <w:rsid w:val="00EE6190"/>
    <w:rsid w:val="00EF2E3A"/>
    <w:rsid w:val="00EF6402"/>
    <w:rsid w:val="00F00EAC"/>
    <w:rsid w:val="00F02387"/>
    <w:rsid w:val="00F025DF"/>
    <w:rsid w:val="00F047E2"/>
    <w:rsid w:val="00F04D57"/>
    <w:rsid w:val="00F078DC"/>
    <w:rsid w:val="00F13E86"/>
    <w:rsid w:val="00F3106C"/>
    <w:rsid w:val="00F32FCB"/>
    <w:rsid w:val="00F41705"/>
    <w:rsid w:val="00F6709F"/>
    <w:rsid w:val="00F677A9"/>
    <w:rsid w:val="00F723BD"/>
    <w:rsid w:val="00F732EA"/>
    <w:rsid w:val="00F84CF5"/>
    <w:rsid w:val="00F8612E"/>
    <w:rsid w:val="00FA420B"/>
    <w:rsid w:val="00FA57E6"/>
    <w:rsid w:val="00FA5F88"/>
    <w:rsid w:val="00FB54C1"/>
    <w:rsid w:val="00FE0781"/>
    <w:rsid w:val="00FE0A98"/>
    <w:rsid w:val="00FF39DE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D9E2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70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0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0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0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0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70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70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70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70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70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70CD"/>
  </w:style>
  <w:style w:type="paragraph" w:customStyle="1" w:styleId="OPCParaBase">
    <w:name w:val="OPCParaBase"/>
    <w:qFormat/>
    <w:rsid w:val="003A70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70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70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70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70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70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70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70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70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70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70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70CD"/>
  </w:style>
  <w:style w:type="paragraph" w:customStyle="1" w:styleId="Blocks">
    <w:name w:val="Blocks"/>
    <w:aliases w:val="bb"/>
    <w:basedOn w:val="OPCParaBase"/>
    <w:qFormat/>
    <w:rsid w:val="003A70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70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70CD"/>
    <w:rPr>
      <w:i/>
    </w:rPr>
  </w:style>
  <w:style w:type="paragraph" w:customStyle="1" w:styleId="BoxList">
    <w:name w:val="BoxList"/>
    <w:aliases w:val="bl"/>
    <w:basedOn w:val="BoxText"/>
    <w:qFormat/>
    <w:rsid w:val="003A70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70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70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70CD"/>
    <w:pPr>
      <w:ind w:left="1985" w:hanging="851"/>
    </w:pPr>
  </w:style>
  <w:style w:type="character" w:customStyle="1" w:styleId="CharAmPartNo">
    <w:name w:val="CharAmPartNo"/>
    <w:basedOn w:val="OPCCharBase"/>
    <w:qFormat/>
    <w:rsid w:val="003A70CD"/>
  </w:style>
  <w:style w:type="character" w:customStyle="1" w:styleId="CharAmPartText">
    <w:name w:val="CharAmPartText"/>
    <w:basedOn w:val="OPCCharBase"/>
    <w:qFormat/>
    <w:rsid w:val="003A70CD"/>
  </w:style>
  <w:style w:type="character" w:customStyle="1" w:styleId="CharAmSchNo">
    <w:name w:val="CharAmSchNo"/>
    <w:basedOn w:val="OPCCharBase"/>
    <w:qFormat/>
    <w:rsid w:val="003A70CD"/>
  </w:style>
  <w:style w:type="character" w:customStyle="1" w:styleId="CharAmSchText">
    <w:name w:val="CharAmSchText"/>
    <w:basedOn w:val="OPCCharBase"/>
    <w:qFormat/>
    <w:rsid w:val="003A70CD"/>
  </w:style>
  <w:style w:type="character" w:customStyle="1" w:styleId="CharBoldItalic">
    <w:name w:val="CharBoldItalic"/>
    <w:basedOn w:val="OPCCharBase"/>
    <w:uiPriority w:val="1"/>
    <w:qFormat/>
    <w:rsid w:val="003A70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70CD"/>
  </w:style>
  <w:style w:type="character" w:customStyle="1" w:styleId="CharChapText">
    <w:name w:val="CharChapText"/>
    <w:basedOn w:val="OPCCharBase"/>
    <w:uiPriority w:val="1"/>
    <w:qFormat/>
    <w:rsid w:val="003A70CD"/>
  </w:style>
  <w:style w:type="character" w:customStyle="1" w:styleId="CharDivNo">
    <w:name w:val="CharDivNo"/>
    <w:basedOn w:val="OPCCharBase"/>
    <w:uiPriority w:val="1"/>
    <w:qFormat/>
    <w:rsid w:val="003A70CD"/>
  </w:style>
  <w:style w:type="character" w:customStyle="1" w:styleId="CharDivText">
    <w:name w:val="CharDivText"/>
    <w:basedOn w:val="OPCCharBase"/>
    <w:uiPriority w:val="1"/>
    <w:qFormat/>
    <w:rsid w:val="003A70CD"/>
  </w:style>
  <w:style w:type="character" w:customStyle="1" w:styleId="CharItalic">
    <w:name w:val="CharItalic"/>
    <w:basedOn w:val="OPCCharBase"/>
    <w:uiPriority w:val="1"/>
    <w:qFormat/>
    <w:rsid w:val="003A70CD"/>
    <w:rPr>
      <w:i/>
    </w:rPr>
  </w:style>
  <w:style w:type="character" w:customStyle="1" w:styleId="CharPartNo">
    <w:name w:val="CharPartNo"/>
    <w:basedOn w:val="OPCCharBase"/>
    <w:uiPriority w:val="1"/>
    <w:qFormat/>
    <w:rsid w:val="003A70CD"/>
  </w:style>
  <w:style w:type="character" w:customStyle="1" w:styleId="CharPartText">
    <w:name w:val="CharPartText"/>
    <w:basedOn w:val="OPCCharBase"/>
    <w:uiPriority w:val="1"/>
    <w:qFormat/>
    <w:rsid w:val="003A70CD"/>
  </w:style>
  <w:style w:type="character" w:customStyle="1" w:styleId="CharSectno">
    <w:name w:val="CharSectno"/>
    <w:basedOn w:val="OPCCharBase"/>
    <w:qFormat/>
    <w:rsid w:val="003A70CD"/>
  </w:style>
  <w:style w:type="character" w:customStyle="1" w:styleId="CharSubdNo">
    <w:name w:val="CharSubdNo"/>
    <w:basedOn w:val="OPCCharBase"/>
    <w:uiPriority w:val="1"/>
    <w:qFormat/>
    <w:rsid w:val="003A70CD"/>
  </w:style>
  <w:style w:type="character" w:customStyle="1" w:styleId="CharSubdText">
    <w:name w:val="CharSubdText"/>
    <w:basedOn w:val="OPCCharBase"/>
    <w:uiPriority w:val="1"/>
    <w:qFormat/>
    <w:rsid w:val="003A70CD"/>
  </w:style>
  <w:style w:type="paragraph" w:customStyle="1" w:styleId="CTA--">
    <w:name w:val="CTA --"/>
    <w:basedOn w:val="OPCParaBase"/>
    <w:next w:val="Normal"/>
    <w:rsid w:val="003A70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70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70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70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70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70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70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70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70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70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70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70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70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70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A70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70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7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70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7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7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70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70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70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70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70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70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70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70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70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70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70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70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70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70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70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70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70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70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70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70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70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70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70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70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70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70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70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70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70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70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70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70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70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70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70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70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70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70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70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70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70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70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70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70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70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70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70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70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70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70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70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70CD"/>
    <w:rPr>
      <w:sz w:val="16"/>
    </w:rPr>
  </w:style>
  <w:style w:type="table" w:customStyle="1" w:styleId="CFlag">
    <w:name w:val="CFlag"/>
    <w:basedOn w:val="TableNormal"/>
    <w:uiPriority w:val="99"/>
    <w:rsid w:val="003A70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7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70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70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70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70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70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70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70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70CD"/>
    <w:pPr>
      <w:spacing w:before="120"/>
    </w:pPr>
  </w:style>
  <w:style w:type="paragraph" w:customStyle="1" w:styleId="CompiledActNo">
    <w:name w:val="CompiledActNo"/>
    <w:basedOn w:val="OPCParaBase"/>
    <w:next w:val="Normal"/>
    <w:rsid w:val="003A70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70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70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70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7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7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7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70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70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70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70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70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70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70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70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70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70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70CD"/>
  </w:style>
  <w:style w:type="character" w:customStyle="1" w:styleId="CharSubPartNoCASA">
    <w:name w:val="CharSubPartNo(CASA)"/>
    <w:basedOn w:val="OPCCharBase"/>
    <w:uiPriority w:val="1"/>
    <w:rsid w:val="003A70CD"/>
  </w:style>
  <w:style w:type="paragraph" w:customStyle="1" w:styleId="ENoteTTIndentHeadingSub">
    <w:name w:val="ENoteTTIndentHeadingSub"/>
    <w:aliases w:val="enTTHis"/>
    <w:basedOn w:val="OPCParaBase"/>
    <w:rsid w:val="003A70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70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70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70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70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70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70CD"/>
    <w:rPr>
      <w:sz w:val="22"/>
    </w:rPr>
  </w:style>
  <w:style w:type="paragraph" w:customStyle="1" w:styleId="SOTextNote">
    <w:name w:val="SO TextNote"/>
    <w:aliases w:val="sont"/>
    <w:basedOn w:val="SOText"/>
    <w:qFormat/>
    <w:rsid w:val="003A70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70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70CD"/>
    <w:rPr>
      <w:sz w:val="22"/>
    </w:rPr>
  </w:style>
  <w:style w:type="paragraph" w:customStyle="1" w:styleId="FileName">
    <w:name w:val="FileName"/>
    <w:basedOn w:val="Normal"/>
    <w:rsid w:val="003A70CD"/>
  </w:style>
  <w:style w:type="paragraph" w:customStyle="1" w:styleId="TableHeading">
    <w:name w:val="TableHeading"/>
    <w:aliases w:val="th"/>
    <w:basedOn w:val="OPCParaBase"/>
    <w:next w:val="Tabletext"/>
    <w:rsid w:val="003A70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70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70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70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70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70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70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70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70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70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70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70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70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0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70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70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70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70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70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7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70CD"/>
  </w:style>
  <w:style w:type="character" w:customStyle="1" w:styleId="charlegsubtitle1">
    <w:name w:val="charlegsubtitle1"/>
    <w:basedOn w:val="DefaultParagraphFont"/>
    <w:rsid w:val="003A70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70CD"/>
    <w:pPr>
      <w:ind w:left="240" w:hanging="240"/>
    </w:pPr>
  </w:style>
  <w:style w:type="paragraph" w:styleId="Index2">
    <w:name w:val="index 2"/>
    <w:basedOn w:val="Normal"/>
    <w:next w:val="Normal"/>
    <w:autoRedefine/>
    <w:rsid w:val="003A70CD"/>
    <w:pPr>
      <w:ind w:left="480" w:hanging="240"/>
    </w:pPr>
  </w:style>
  <w:style w:type="paragraph" w:styleId="Index3">
    <w:name w:val="index 3"/>
    <w:basedOn w:val="Normal"/>
    <w:next w:val="Normal"/>
    <w:autoRedefine/>
    <w:rsid w:val="003A70CD"/>
    <w:pPr>
      <w:ind w:left="720" w:hanging="240"/>
    </w:pPr>
  </w:style>
  <w:style w:type="paragraph" w:styleId="Index4">
    <w:name w:val="index 4"/>
    <w:basedOn w:val="Normal"/>
    <w:next w:val="Normal"/>
    <w:autoRedefine/>
    <w:rsid w:val="003A70CD"/>
    <w:pPr>
      <w:ind w:left="960" w:hanging="240"/>
    </w:pPr>
  </w:style>
  <w:style w:type="paragraph" w:styleId="Index5">
    <w:name w:val="index 5"/>
    <w:basedOn w:val="Normal"/>
    <w:next w:val="Normal"/>
    <w:autoRedefine/>
    <w:rsid w:val="003A70CD"/>
    <w:pPr>
      <w:ind w:left="1200" w:hanging="240"/>
    </w:pPr>
  </w:style>
  <w:style w:type="paragraph" w:styleId="Index6">
    <w:name w:val="index 6"/>
    <w:basedOn w:val="Normal"/>
    <w:next w:val="Normal"/>
    <w:autoRedefine/>
    <w:rsid w:val="003A70CD"/>
    <w:pPr>
      <w:ind w:left="1440" w:hanging="240"/>
    </w:pPr>
  </w:style>
  <w:style w:type="paragraph" w:styleId="Index7">
    <w:name w:val="index 7"/>
    <w:basedOn w:val="Normal"/>
    <w:next w:val="Normal"/>
    <w:autoRedefine/>
    <w:rsid w:val="003A70CD"/>
    <w:pPr>
      <w:ind w:left="1680" w:hanging="240"/>
    </w:pPr>
  </w:style>
  <w:style w:type="paragraph" w:styleId="Index8">
    <w:name w:val="index 8"/>
    <w:basedOn w:val="Normal"/>
    <w:next w:val="Normal"/>
    <w:autoRedefine/>
    <w:rsid w:val="003A70CD"/>
    <w:pPr>
      <w:ind w:left="1920" w:hanging="240"/>
    </w:pPr>
  </w:style>
  <w:style w:type="paragraph" w:styleId="Index9">
    <w:name w:val="index 9"/>
    <w:basedOn w:val="Normal"/>
    <w:next w:val="Normal"/>
    <w:autoRedefine/>
    <w:rsid w:val="003A70CD"/>
    <w:pPr>
      <w:ind w:left="2160" w:hanging="240"/>
    </w:pPr>
  </w:style>
  <w:style w:type="paragraph" w:styleId="NormalIndent">
    <w:name w:val="Normal Indent"/>
    <w:basedOn w:val="Normal"/>
    <w:rsid w:val="003A70CD"/>
    <w:pPr>
      <w:ind w:left="720"/>
    </w:pPr>
  </w:style>
  <w:style w:type="paragraph" w:styleId="FootnoteText">
    <w:name w:val="footnote text"/>
    <w:basedOn w:val="Normal"/>
    <w:link w:val="FootnoteTextChar"/>
    <w:rsid w:val="003A70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70CD"/>
  </w:style>
  <w:style w:type="paragraph" w:styleId="CommentText">
    <w:name w:val="annotation text"/>
    <w:basedOn w:val="Normal"/>
    <w:link w:val="CommentTextChar"/>
    <w:rsid w:val="003A70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70CD"/>
  </w:style>
  <w:style w:type="paragraph" w:styleId="IndexHeading">
    <w:name w:val="index heading"/>
    <w:basedOn w:val="Normal"/>
    <w:next w:val="Index1"/>
    <w:rsid w:val="003A70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70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70CD"/>
    <w:pPr>
      <w:ind w:left="480" w:hanging="480"/>
    </w:pPr>
  </w:style>
  <w:style w:type="paragraph" w:styleId="EnvelopeAddress">
    <w:name w:val="envelope address"/>
    <w:basedOn w:val="Normal"/>
    <w:rsid w:val="003A70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70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70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70CD"/>
    <w:rPr>
      <w:sz w:val="16"/>
      <w:szCs w:val="16"/>
    </w:rPr>
  </w:style>
  <w:style w:type="character" w:styleId="PageNumber">
    <w:name w:val="page number"/>
    <w:basedOn w:val="DefaultParagraphFont"/>
    <w:rsid w:val="003A70CD"/>
  </w:style>
  <w:style w:type="character" w:styleId="EndnoteReference">
    <w:name w:val="endnote reference"/>
    <w:basedOn w:val="DefaultParagraphFont"/>
    <w:rsid w:val="003A70CD"/>
    <w:rPr>
      <w:vertAlign w:val="superscript"/>
    </w:rPr>
  </w:style>
  <w:style w:type="paragraph" w:styleId="EndnoteText">
    <w:name w:val="endnote text"/>
    <w:basedOn w:val="Normal"/>
    <w:link w:val="EndnoteTextChar"/>
    <w:rsid w:val="003A70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70CD"/>
  </w:style>
  <w:style w:type="paragraph" w:styleId="TableofAuthorities">
    <w:name w:val="table of authorities"/>
    <w:basedOn w:val="Normal"/>
    <w:next w:val="Normal"/>
    <w:rsid w:val="003A70CD"/>
    <w:pPr>
      <w:ind w:left="240" w:hanging="240"/>
    </w:pPr>
  </w:style>
  <w:style w:type="paragraph" w:styleId="MacroText">
    <w:name w:val="macro"/>
    <w:link w:val="MacroTextChar"/>
    <w:rsid w:val="003A7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70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70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70CD"/>
    <w:pPr>
      <w:ind w:left="283" w:hanging="283"/>
    </w:pPr>
  </w:style>
  <w:style w:type="paragraph" w:styleId="ListBullet">
    <w:name w:val="List Bullet"/>
    <w:basedOn w:val="Normal"/>
    <w:autoRedefine/>
    <w:rsid w:val="003A70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70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70CD"/>
    <w:pPr>
      <w:ind w:left="566" w:hanging="283"/>
    </w:pPr>
  </w:style>
  <w:style w:type="paragraph" w:styleId="List3">
    <w:name w:val="List 3"/>
    <w:basedOn w:val="Normal"/>
    <w:rsid w:val="003A70CD"/>
    <w:pPr>
      <w:ind w:left="849" w:hanging="283"/>
    </w:pPr>
  </w:style>
  <w:style w:type="paragraph" w:styleId="List4">
    <w:name w:val="List 4"/>
    <w:basedOn w:val="Normal"/>
    <w:rsid w:val="003A70CD"/>
    <w:pPr>
      <w:ind w:left="1132" w:hanging="283"/>
    </w:pPr>
  </w:style>
  <w:style w:type="paragraph" w:styleId="List5">
    <w:name w:val="List 5"/>
    <w:basedOn w:val="Normal"/>
    <w:rsid w:val="003A70CD"/>
    <w:pPr>
      <w:ind w:left="1415" w:hanging="283"/>
    </w:pPr>
  </w:style>
  <w:style w:type="paragraph" w:styleId="ListBullet2">
    <w:name w:val="List Bullet 2"/>
    <w:basedOn w:val="Normal"/>
    <w:autoRedefine/>
    <w:rsid w:val="003A70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70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70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70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70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70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70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70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70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70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70CD"/>
    <w:pPr>
      <w:ind w:left="4252"/>
    </w:pPr>
  </w:style>
  <w:style w:type="character" w:customStyle="1" w:styleId="ClosingChar">
    <w:name w:val="Closing Char"/>
    <w:basedOn w:val="DefaultParagraphFont"/>
    <w:link w:val="Closing"/>
    <w:rsid w:val="003A70CD"/>
    <w:rPr>
      <w:sz w:val="22"/>
    </w:rPr>
  </w:style>
  <w:style w:type="paragraph" w:styleId="Signature">
    <w:name w:val="Signature"/>
    <w:basedOn w:val="Normal"/>
    <w:link w:val="SignatureChar"/>
    <w:rsid w:val="003A70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70CD"/>
    <w:rPr>
      <w:sz w:val="22"/>
    </w:rPr>
  </w:style>
  <w:style w:type="paragraph" w:styleId="BodyText">
    <w:name w:val="Body Text"/>
    <w:basedOn w:val="Normal"/>
    <w:link w:val="BodyTextChar"/>
    <w:rsid w:val="003A70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0CD"/>
    <w:rPr>
      <w:sz w:val="22"/>
    </w:rPr>
  </w:style>
  <w:style w:type="paragraph" w:styleId="BodyTextIndent">
    <w:name w:val="Body Text Indent"/>
    <w:basedOn w:val="Normal"/>
    <w:link w:val="BodyTextIndentChar"/>
    <w:rsid w:val="003A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70CD"/>
    <w:rPr>
      <w:sz w:val="22"/>
    </w:rPr>
  </w:style>
  <w:style w:type="paragraph" w:styleId="ListContinue">
    <w:name w:val="List Continue"/>
    <w:basedOn w:val="Normal"/>
    <w:rsid w:val="003A70CD"/>
    <w:pPr>
      <w:spacing w:after="120"/>
      <w:ind w:left="283"/>
    </w:pPr>
  </w:style>
  <w:style w:type="paragraph" w:styleId="ListContinue2">
    <w:name w:val="List Continue 2"/>
    <w:basedOn w:val="Normal"/>
    <w:rsid w:val="003A70CD"/>
    <w:pPr>
      <w:spacing w:after="120"/>
      <w:ind w:left="566"/>
    </w:pPr>
  </w:style>
  <w:style w:type="paragraph" w:styleId="ListContinue3">
    <w:name w:val="List Continue 3"/>
    <w:basedOn w:val="Normal"/>
    <w:rsid w:val="003A70CD"/>
    <w:pPr>
      <w:spacing w:after="120"/>
      <w:ind w:left="849"/>
    </w:pPr>
  </w:style>
  <w:style w:type="paragraph" w:styleId="ListContinue4">
    <w:name w:val="List Continue 4"/>
    <w:basedOn w:val="Normal"/>
    <w:rsid w:val="003A70CD"/>
    <w:pPr>
      <w:spacing w:after="120"/>
      <w:ind w:left="1132"/>
    </w:pPr>
  </w:style>
  <w:style w:type="paragraph" w:styleId="ListContinue5">
    <w:name w:val="List Continue 5"/>
    <w:basedOn w:val="Normal"/>
    <w:rsid w:val="003A70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7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70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70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70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70CD"/>
  </w:style>
  <w:style w:type="character" w:customStyle="1" w:styleId="SalutationChar">
    <w:name w:val="Salutation Char"/>
    <w:basedOn w:val="DefaultParagraphFont"/>
    <w:link w:val="Salutation"/>
    <w:rsid w:val="003A70CD"/>
    <w:rPr>
      <w:sz w:val="22"/>
    </w:rPr>
  </w:style>
  <w:style w:type="paragraph" w:styleId="Date">
    <w:name w:val="Date"/>
    <w:basedOn w:val="Normal"/>
    <w:next w:val="Normal"/>
    <w:link w:val="DateChar"/>
    <w:rsid w:val="003A70CD"/>
  </w:style>
  <w:style w:type="character" w:customStyle="1" w:styleId="DateChar">
    <w:name w:val="Date Char"/>
    <w:basedOn w:val="DefaultParagraphFont"/>
    <w:link w:val="Date"/>
    <w:rsid w:val="003A70CD"/>
    <w:rPr>
      <w:sz w:val="22"/>
    </w:rPr>
  </w:style>
  <w:style w:type="paragraph" w:styleId="BodyTextFirstIndent">
    <w:name w:val="Body Text First Indent"/>
    <w:basedOn w:val="BodyText"/>
    <w:link w:val="BodyTextFirstIndentChar"/>
    <w:rsid w:val="003A70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70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70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70CD"/>
    <w:rPr>
      <w:sz w:val="22"/>
    </w:rPr>
  </w:style>
  <w:style w:type="paragraph" w:styleId="BodyText2">
    <w:name w:val="Body Text 2"/>
    <w:basedOn w:val="Normal"/>
    <w:link w:val="BodyText2Char"/>
    <w:rsid w:val="003A7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70CD"/>
    <w:rPr>
      <w:sz w:val="22"/>
    </w:rPr>
  </w:style>
  <w:style w:type="paragraph" w:styleId="BodyText3">
    <w:name w:val="Body Text 3"/>
    <w:basedOn w:val="Normal"/>
    <w:link w:val="BodyText3Char"/>
    <w:rsid w:val="003A7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70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7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70CD"/>
    <w:rPr>
      <w:sz w:val="22"/>
    </w:rPr>
  </w:style>
  <w:style w:type="paragraph" w:styleId="BodyTextIndent3">
    <w:name w:val="Body Text Indent 3"/>
    <w:basedOn w:val="Normal"/>
    <w:link w:val="BodyTextIndent3Char"/>
    <w:rsid w:val="003A7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70CD"/>
    <w:rPr>
      <w:sz w:val="16"/>
      <w:szCs w:val="16"/>
    </w:rPr>
  </w:style>
  <w:style w:type="paragraph" w:styleId="BlockText">
    <w:name w:val="Block Text"/>
    <w:basedOn w:val="Normal"/>
    <w:rsid w:val="003A70CD"/>
    <w:pPr>
      <w:spacing w:after="120"/>
      <w:ind w:left="1440" w:right="1440"/>
    </w:pPr>
  </w:style>
  <w:style w:type="character" w:styleId="Hyperlink">
    <w:name w:val="Hyperlink"/>
    <w:basedOn w:val="DefaultParagraphFont"/>
    <w:rsid w:val="003A70CD"/>
    <w:rPr>
      <w:color w:val="0000FF"/>
      <w:u w:val="single"/>
    </w:rPr>
  </w:style>
  <w:style w:type="character" w:styleId="FollowedHyperlink">
    <w:name w:val="FollowedHyperlink"/>
    <w:basedOn w:val="DefaultParagraphFont"/>
    <w:rsid w:val="003A70CD"/>
    <w:rPr>
      <w:color w:val="800080"/>
      <w:u w:val="single"/>
    </w:rPr>
  </w:style>
  <w:style w:type="character" w:styleId="Strong">
    <w:name w:val="Strong"/>
    <w:basedOn w:val="DefaultParagraphFont"/>
    <w:qFormat/>
    <w:rsid w:val="003A70CD"/>
    <w:rPr>
      <w:b/>
      <w:bCs/>
    </w:rPr>
  </w:style>
  <w:style w:type="character" w:styleId="Emphasis">
    <w:name w:val="Emphasis"/>
    <w:basedOn w:val="DefaultParagraphFont"/>
    <w:qFormat/>
    <w:rsid w:val="003A70CD"/>
    <w:rPr>
      <w:i/>
      <w:iCs/>
    </w:rPr>
  </w:style>
  <w:style w:type="paragraph" w:styleId="DocumentMap">
    <w:name w:val="Document Map"/>
    <w:basedOn w:val="Normal"/>
    <w:link w:val="DocumentMapChar"/>
    <w:rsid w:val="003A70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70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70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70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70CD"/>
  </w:style>
  <w:style w:type="character" w:customStyle="1" w:styleId="E-mailSignatureChar">
    <w:name w:val="E-mail Signature Char"/>
    <w:basedOn w:val="DefaultParagraphFont"/>
    <w:link w:val="E-mailSignature"/>
    <w:rsid w:val="003A70CD"/>
    <w:rPr>
      <w:sz w:val="22"/>
    </w:rPr>
  </w:style>
  <w:style w:type="paragraph" w:styleId="NormalWeb">
    <w:name w:val="Normal (Web)"/>
    <w:basedOn w:val="Normal"/>
    <w:rsid w:val="003A70CD"/>
  </w:style>
  <w:style w:type="character" w:styleId="HTMLAcronym">
    <w:name w:val="HTML Acronym"/>
    <w:basedOn w:val="DefaultParagraphFont"/>
    <w:rsid w:val="003A70CD"/>
  </w:style>
  <w:style w:type="paragraph" w:styleId="HTMLAddress">
    <w:name w:val="HTML Address"/>
    <w:basedOn w:val="Normal"/>
    <w:link w:val="HTMLAddressChar"/>
    <w:rsid w:val="003A70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70CD"/>
    <w:rPr>
      <w:i/>
      <w:iCs/>
      <w:sz w:val="22"/>
    </w:rPr>
  </w:style>
  <w:style w:type="character" w:styleId="HTMLCite">
    <w:name w:val="HTML Cite"/>
    <w:basedOn w:val="DefaultParagraphFont"/>
    <w:rsid w:val="003A70CD"/>
    <w:rPr>
      <w:i/>
      <w:iCs/>
    </w:rPr>
  </w:style>
  <w:style w:type="character" w:styleId="HTMLCode">
    <w:name w:val="HTML Code"/>
    <w:basedOn w:val="DefaultParagraphFont"/>
    <w:rsid w:val="003A70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70CD"/>
    <w:rPr>
      <w:i/>
      <w:iCs/>
    </w:rPr>
  </w:style>
  <w:style w:type="character" w:styleId="HTMLKeyboard">
    <w:name w:val="HTML Keyboard"/>
    <w:basedOn w:val="DefaultParagraphFont"/>
    <w:rsid w:val="003A70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70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70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70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70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70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70CD"/>
    <w:rPr>
      <w:b/>
      <w:bCs/>
    </w:rPr>
  </w:style>
  <w:style w:type="numbering" w:styleId="1ai">
    <w:name w:val="Outline List 1"/>
    <w:basedOn w:val="NoList"/>
    <w:rsid w:val="003A70CD"/>
    <w:pPr>
      <w:numPr>
        <w:numId w:val="14"/>
      </w:numPr>
    </w:pPr>
  </w:style>
  <w:style w:type="numbering" w:styleId="111111">
    <w:name w:val="Outline List 2"/>
    <w:basedOn w:val="NoList"/>
    <w:rsid w:val="003A70CD"/>
    <w:pPr>
      <w:numPr>
        <w:numId w:val="15"/>
      </w:numPr>
    </w:pPr>
  </w:style>
  <w:style w:type="numbering" w:styleId="ArticleSection">
    <w:name w:val="Outline List 3"/>
    <w:basedOn w:val="NoList"/>
    <w:rsid w:val="003A70CD"/>
    <w:pPr>
      <w:numPr>
        <w:numId w:val="17"/>
      </w:numPr>
    </w:pPr>
  </w:style>
  <w:style w:type="table" w:styleId="TableSimple1">
    <w:name w:val="Table Simple 1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70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70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70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70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70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70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70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70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70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70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70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70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70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70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70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70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70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70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70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70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70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70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70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70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70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70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70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70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70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70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70CD"/>
    <w:rPr>
      <w:rFonts w:eastAsia="Times New Roman" w:cs="Times New Roman"/>
      <w:b/>
      <w:kern w:val="28"/>
      <w:sz w:val="24"/>
      <w:lang w:eastAsia="en-AU"/>
    </w:rPr>
  </w:style>
  <w:style w:type="paragraph" w:customStyle="1" w:styleId="Head2">
    <w:name w:val="Head 2"/>
    <w:aliases w:val="2"/>
    <w:basedOn w:val="Normal"/>
    <w:rsid w:val="00851390"/>
    <w:rPr>
      <w:rFonts w:eastAsia="Times New Roman" w:cs="Times New Roman"/>
      <w:b/>
      <w:sz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1373</Words>
  <Characters>6429</Characters>
  <Application>Microsoft Office Word</Application>
  <DocSecurity>0</DocSecurity>
  <PresentationFormat/>
  <Lines>200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(Resource Management and Administration) Amendment (Fees) Regulations 2021</vt:lpstr>
    </vt:vector>
  </TitlesOfParts>
  <Manager/>
  <Company/>
  <LinksUpToDate>false</LinksUpToDate>
  <CharactersWithSpaces>7617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2021-11-09T23:56:00Z</dcterms:created>
  <dcterms:modified xsi:type="dcterms:W3CDTF">2021-11-09T23:56:00Z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Offshore Petroleum and Greenhouse Gas Storage (Resource Management and Administration) Amendment (Fees)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OPC65533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