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E87A8" w14:textId="77777777" w:rsidR="00AA4E4C" w:rsidRPr="00C60A3B" w:rsidRDefault="00963869" w:rsidP="00963869">
      <w:pPr>
        <w:pStyle w:val="Heading1"/>
        <w:rPr>
          <w:rFonts w:ascii="Times New Roman" w:hAnsi="Times New Roman"/>
        </w:rPr>
      </w:pPr>
      <w:r w:rsidRPr="00C60A3B">
        <w:rPr>
          <w:rFonts w:ascii="Times New Roman" w:hAnsi="Times New Roman"/>
        </w:rPr>
        <w:t>EXPLANATORY STATEMENT</w:t>
      </w:r>
    </w:p>
    <w:p w14:paraId="4A8C8AE3" w14:textId="75329717" w:rsidR="00282102" w:rsidRPr="00C60A3B" w:rsidRDefault="00282102" w:rsidP="00282102">
      <w:pPr>
        <w:tabs>
          <w:tab w:val="left" w:pos="1080"/>
        </w:tabs>
        <w:ind w:left="960" w:hanging="960"/>
        <w:jc w:val="center"/>
      </w:pPr>
      <w:r w:rsidRPr="00C60A3B">
        <w:t>Issued by the authority of the Minister for Education and Youth</w:t>
      </w:r>
    </w:p>
    <w:p w14:paraId="3C9D0C96" w14:textId="5BFB161F" w:rsidR="00AA4E4C" w:rsidRPr="00C60A3B" w:rsidRDefault="00000B7F" w:rsidP="00282102">
      <w:pPr>
        <w:tabs>
          <w:tab w:val="left" w:pos="1080"/>
        </w:tabs>
        <w:ind w:left="960" w:hanging="960"/>
        <w:jc w:val="center"/>
        <w:rPr>
          <w:i/>
          <w:iCs/>
        </w:rPr>
      </w:pPr>
      <w:r w:rsidRPr="00C60A3B">
        <w:rPr>
          <w:i/>
          <w:iCs/>
        </w:rPr>
        <w:t>Australian Education Act 2013</w:t>
      </w:r>
    </w:p>
    <w:p w14:paraId="6FF8A264" w14:textId="583D22EA" w:rsidR="00747812" w:rsidRPr="00C60A3B" w:rsidRDefault="00747812" w:rsidP="00733D9C">
      <w:pPr>
        <w:ind w:right="-46"/>
        <w:jc w:val="center"/>
        <w:rPr>
          <w:i/>
        </w:rPr>
      </w:pPr>
      <w:r w:rsidRPr="00C60A3B">
        <w:rPr>
          <w:i/>
          <w:iCs/>
        </w:rPr>
        <w:t>Australian Education Amendment</w:t>
      </w:r>
      <w:r w:rsidR="0008359B" w:rsidRPr="00C60A3B">
        <w:rPr>
          <w:i/>
          <w:iCs/>
        </w:rPr>
        <w:t xml:space="preserve"> </w:t>
      </w:r>
      <w:r w:rsidR="000714F7" w:rsidRPr="00C60A3B">
        <w:rPr>
          <w:i/>
          <w:iCs/>
        </w:rPr>
        <w:t>(</w:t>
      </w:r>
      <w:bookmarkStart w:id="0" w:name="_Hlk81489198"/>
      <w:r w:rsidR="00342E6D" w:rsidRPr="00C60A3B">
        <w:rPr>
          <w:i/>
          <w:iCs/>
        </w:rPr>
        <w:t>South Australia Year 7 Schools</w:t>
      </w:r>
      <w:bookmarkEnd w:id="0"/>
      <w:r w:rsidR="00787B5F" w:rsidRPr="00C60A3B">
        <w:rPr>
          <w:i/>
          <w:iCs/>
        </w:rPr>
        <w:t>)</w:t>
      </w:r>
      <w:r w:rsidRPr="00C60A3B">
        <w:rPr>
          <w:i/>
          <w:iCs/>
        </w:rPr>
        <w:t xml:space="preserve"> Regulation</w:t>
      </w:r>
      <w:r w:rsidR="00BD2448" w:rsidRPr="00C60A3B">
        <w:rPr>
          <w:i/>
          <w:iCs/>
        </w:rPr>
        <w:t>s</w:t>
      </w:r>
      <w:r w:rsidRPr="00C60A3B">
        <w:rPr>
          <w:i/>
          <w:iCs/>
        </w:rPr>
        <w:t xml:space="preserve"> 20</w:t>
      </w:r>
      <w:r w:rsidR="000714F7" w:rsidRPr="00C60A3B">
        <w:rPr>
          <w:i/>
          <w:iCs/>
        </w:rPr>
        <w:t>2</w:t>
      </w:r>
      <w:r w:rsidR="00170212" w:rsidRPr="00C60A3B">
        <w:rPr>
          <w:i/>
          <w:iCs/>
        </w:rPr>
        <w:t>1</w:t>
      </w:r>
    </w:p>
    <w:p w14:paraId="7387D0F2" w14:textId="77777777" w:rsidR="0045555D" w:rsidRPr="00C60A3B" w:rsidRDefault="0045555D" w:rsidP="0045555D">
      <w:pPr>
        <w:pStyle w:val="Heading2"/>
        <w:rPr>
          <w:rFonts w:ascii="Times New Roman" w:hAnsi="Times New Roman"/>
        </w:rPr>
      </w:pPr>
      <w:r w:rsidRPr="00C60A3B">
        <w:rPr>
          <w:rFonts w:ascii="Times New Roman" w:hAnsi="Times New Roman"/>
        </w:rPr>
        <w:t>Authority</w:t>
      </w:r>
    </w:p>
    <w:p w14:paraId="3C67CF8C" w14:textId="5B845A80" w:rsidR="0045555D" w:rsidRPr="00C60A3B" w:rsidRDefault="0045555D" w:rsidP="0045555D">
      <w:r w:rsidRPr="00C60A3B">
        <w:t xml:space="preserve">Subsection 130(1) of the </w:t>
      </w:r>
      <w:r w:rsidRPr="00C60A3B">
        <w:rPr>
          <w:i/>
        </w:rPr>
        <w:t>Australian Education Act 2013</w:t>
      </w:r>
      <w:r w:rsidRPr="00C60A3B">
        <w:t xml:space="preserve"> (the Act) empowers the </w:t>
      </w:r>
      <w:r w:rsidR="003973EA" w:rsidRPr="00C60A3B">
        <w:t>Governor</w:t>
      </w:r>
      <w:r w:rsidR="003973EA" w:rsidRPr="00C60A3B">
        <w:noBreakHyphen/>
      </w:r>
      <w:r w:rsidRPr="00C60A3B">
        <w:t xml:space="preserve">General to make regulations prescribing matters required or permitted by the Act to be prescribed by the regulations, or necessary or convenient to be prescribed for carrying out or giving effect to the Act. </w:t>
      </w:r>
    </w:p>
    <w:p w14:paraId="7591FC9B" w14:textId="77777777" w:rsidR="0045555D" w:rsidRPr="00C60A3B" w:rsidRDefault="0045555D" w:rsidP="0045555D">
      <w:r w:rsidRPr="00C60A3B">
        <w:t xml:space="preserve">Under subsection 33(3) of the </w:t>
      </w:r>
      <w:r w:rsidRPr="00C60A3B">
        <w:rPr>
          <w:i/>
        </w:rPr>
        <w:t>Acts Interpretation Act 1901</w:t>
      </w:r>
      <w:r w:rsidRPr="00C60A3B">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C94C2D6" w14:textId="77777777" w:rsidR="0045555D" w:rsidRPr="00C60A3B" w:rsidRDefault="0045555D" w:rsidP="0045555D">
      <w:pPr>
        <w:pStyle w:val="Heading2"/>
        <w:rPr>
          <w:rFonts w:ascii="Times New Roman" w:hAnsi="Times New Roman"/>
        </w:rPr>
      </w:pPr>
      <w:r w:rsidRPr="00C60A3B">
        <w:rPr>
          <w:rFonts w:ascii="Times New Roman" w:hAnsi="Times New Roman"/>
        </w:rPr>
        <w:t>Legislative background</w:t>
      </w:r>
    </w:p>
    <w:p w14:paraId="720387BF" w14:textId="77777777" w:rsidR="0045555D" w:rsidRPr="00C60A3B" w:rsidRDefault="0045555D" w:rsidP="0045555D">
      <w:r w:rsidRPr="00C60A3B">
        <w:t>The Act is the principal legislation by which the Australian Government provides Commonwealth financial assistance for schools.</w:t>
      </w:r>
    </w:p>
    <w:p w14:paraId="1AAB57E8" w14:textId="0D3E7BB3" w:rsidR="00342E6D" w:rsidRPr="00C60A3B" w:rsidRDefault="00291703" w:rsidP="00291703">
      <w:pPr>
        <w:rPr>
          <w:lang w:val="en-US"/>
        </w:rPr>
      </w:pPr>
      <w:r w:rsidRPr="00C60A3B">
        <w:rPr>
          <w:lang w:val="en-US"/>
        </w:rPr>
        <w:t xml:space="preserve">Under the Act, financial assistance is provided to </w:t>
      </w:r>
      <w:r w:rsidR="00EF3905" w:rsidRPr="00C60A3B">
        <w:rPr>
          <w:lang w:val="en-US"/>
        </w:rPr>
        <w:t>S</w:t>
      </w:r>
      <w:r w:rsidRPr="00C60A3B">
        <w:rPr>
          <w:lang w:val="en-US"/>
        </w:rPr>
        <w:t xml:space="preserve">tates and </w:t>
      </w:r>
      <w:r w:rsidR="00EF3905" w:rsidRPr="00C60A3B">
        <w:rPr>
          <w:lang w:val="en-US"/>
        </w:rPr>
        <w:t>T</w:t>
      </w:r>
      <w:r w:rsidRPr="00C60A3B">
        <w:rPr>
          <w:lang w:val="en-US"/>
        </w:rPr>
        <w:t>erritories for distribution to approved authorities for government and non-government schools</w:t>
      </w:r>
      <w:r w:rsidR="00342E6D" w:rsidRPr="00C60A3B">
        <w:rPr>
          <w:lang w:val="en-US"/>
        </w:rPr>
        <w:t xml:space="preserve">. Entities approved to receive Commonwealth financial assistance under the Act, including </w:t>
      </w:r>
      <w:r w:rsidR="00EF3905" w:rsidRPr="00C60A3B">
        <w:rPr>
          <w:lang w:val="en-US"/>
        </w:rPr>
        <w:t>S</w:t>
      </w:r>
      <w:r w:rsidR="00342E6D" w:rsidRPr="00C60A3B">
        <w:rPr>
          <w:lang w:val="en-US"/>
        </w:rPr>
        <w:t xml:space="preserve">tates and </w:t>
      </w:r>
      <w:r w:rsidR="00EF3905" w:rsidRPr="00C60A3B">
        <w:rPr>
          <w:lang w:val="en-US"/>
        </w:rPr>
        <w:t>T</w:t>
      </w:r>
      <w:r w:rsidR="00342E6D" w:rsidRPr="00C60A3B">
        <w:rPr>
          <w:lang w:val="en-US"/>
        </w:rPr>
        <w:t xml:space="preserve">erritories in their capacity as approved authorities for government schools, must meet and maintain the conditions of approval outlined in the Act. </w:t>
      </w:r>
    </w:p>
    <w:p w14:paraId="3BE77624" w14:textId="35C3E346" w:rsidR="00342E6D" w:rsidRPr="00C60A3B" w:rsidRDefault="00342E6D" w:rsidP="00291703">
      <w:pPr>
        <w:rPr>
          <w:lang w:val="en-US"/>
        </w:rPr>
      </w:pPr>
      <w:r w:rsidRPr="00C60A3B">
        <w:rPr>
          <w:lang w:val="en-US"/>
        </w:rPr>
        <w:t>The</w:t>
      </w:r>
      <w:r w:rsidRPr="00C60A3B">
        <w:rPr>
          <w:i/>
          <w:iCs/>
          <w:lang w:val="en-US"/>
        </w:rPr>
        <w:t xml:space="preserve"> Australian Education Regulation 2013 </w:t>
      </w:r>
      <w:r w:rsidRPr="00C60A3B">
        <w:rPr>
          <w:lang w:val="en-US"/>
        </w:rPr>
        <w:t xml:space="preserve">(the Principal Regulation) contains a number of provisions on matters concerning conditions and calculations of grants of Commonwealth financial assistance to </w:t>
      </w:r>
      <w:r w:rsidR="00EF3905" w:rsidRPr="00C60A3B">
        <w:rPr>
          <w:lang w:val="en-US"/>
        </w:rPr>
        <w:t>S</w:t>
      </w:r>
      <w:r w:rsidRPr="00C60A3B">
        <w:rPr>
          <w:lang w:val="en-US"/>
        </w:rPr>
        <w:t xml:space="preserve">tates and </w:t>
      </w:r>
      <w:r w:rsidR="00EF3905" w:rsidRPr="00C60A3B">
        <w:rPr>
          <w:lang w:val="en-US"/>
        </w:rPr>
        <w:t>T</w:t>
      </w:r>
      <w:r w:rsidRPr="00C60A3B">
        <w:rPr>
          <w:lang w:val="en-US"/>
        </w:rPr>
        <w:t xml:space="preserve">erritories for schools, and matters relevant to the effective and efficient administration of that assistance. </w:t>
      </w:r>
    </w:p>
    <w:p w14:paraId="6DE1F1EE" w14:textId="1C4BFA0D" w:rsidR="00154F95" w:rsidRPr="00C60A3B" w:rsidRDefault="00154F95" w:rsidP="00295AE4">
      <w:pPr>
        <w:spacing w:before="0"/>
        <w:ind w:right="-45"/>
      </w:pPr>
      <w:r w:rsidRPr="00C60A3B">
        <w:t xml:space="preserve">Subsection 15(1) of the Act provides that the regulations may prescribe, for a State or Territory, the level of education that constitutes primary education or secondary education for schools located in the State or Territory. Subsection 15(2) of the Act provides that before the Governor-General </w:t>
      </w:r>
      <w:r w:rsidR="00AB4468" w:rsidRPr="00C60A3B">
        <w:t>m</w:t>
      </w:r>
      <w:r w:rsidRPr="00C60A3B">
        <w:t>akes regulations for the purposes of subsection 15(1)</w:t>
      </w:r>
      <w:r w:rsidR="00A91901" w:rsidRPr="00C60A3B">
        <w:t xml:space="preserve"> for a State or Territory</w:t>
      </w:r>
      <w:r w:rsidRPr="00C60A3B">
        <w:t>, the Minister must have regard to the arrangements made for providing education at government schools located in the State or Territory.</w:t>
      </w:r>
    </w:p>
    <w:p w14:paraId="3BA1C5BC" w14:textId="77777777" w:rsidR="0045555D" w:rsidRPr="00C60A3B" w:rsidRDefault="0045555D" w:rsidP="0045555D">
      <w:r w:rsidRPr="00C60A3B">
        <w:t>The Act and Principal Regulation commenced on 1 January 2014.</w:t>
      </w:r>
    </w:p>
    <w:p w14:paraId="482B8AD9" w14:textId="77777777" w:rsidR="00732EB8" w:rsidRPr="00C60A3B" w:rsidRDefault="00AE456A" w:rsidP="00AD04F0">
      <w:pPr>
        <w:pStyle w:val="Heading2"/>
        <w:rPr>
          <w:rFonts w:ascii="Times New Roman" w:hAnsi="Times New Roman"/>
        </w:rPr>
      </w:pPr>
      <w:r w:rsidRPr="00C60A3B">
        <w:rPr>
          <w:rFonts w:ascii="Times New Roman" w:hAnsi="Times New Roman"/>
        </w:rPr>
        <w:t xml:space="preserve">Purpose </w:t>
      </w:r>
      <w:r w:rsidR="004902D0" w:rsidRPr="00C60A3B">
        <w:rPr>
          <w:rFonts w:ascii="Times New Roman" w:hAnsi="Times New Roman"/>
        </w:rPr>
        <w:t xml:space="preserve">and operation </w:t>
      </w:r>
      <w:r w:rsidR="00AD04F0" w:rsidRPr="00C60A3B">
        <w:rPr>
          <w:rFonts w:ascii="Times New Roman" w:hAnsi="Times New Roman"/>
        </w:rPr>
        <w:t xml:space="preserve">of </w:t>
      </w:r>
      <w:r w:rsidRPr="00C60A3B">
        <w:rPr>
          <w:rFonts w:ascii="Times New Roman" w:hAnsi="Times New Roman"/>
        </w:rPr>
        <w:t>amendments</w:t>
      </w:r>
    </w:p>
    <w:p w14:paraId="4A8968CF" w14:textId="2810286B" w:rsidR="00CE455C" w:rsidRPr="00C60A3B" w:rsidRDefault="007C5061" w:rsidP="00B911E5">
      <w:pPr>
        <w:rPr>
          <w:lang w:val="en-US"/>
        </w:rPr>
      </w:pPr>
      <w:r w:rsidRPr="00C60A3B">
        <w:t xml:space="preserve">The purpose of </w:t>
      </w:r>
      <w:r w:rsidRPr="00C60A3B">
        <w:rPr>
          <w:lang w:val="en-US"/>
        </w:rPr>
        <w:t xml:space="preserve">the </w:t>
      </w:r>
      <w:r w:rsidRPr="00C60A3B">
        <w:rPr>
          <w:i/>
          <w:iCs/>
        </w:rPr>
        <w:t>Australian Education Amendment (</w:t>
      </w:r>
      <w:r w:rsidR="00CE455C" w:rsidRPr="00C60A3B">
        <w:rPr>
          <w:i/>
          <w:iCs/>
        </w:rPr>
        <w:t>South Australia Year 7 Schools</w:t>
      </w:r>
      <w:r w:rsidRPr="00C60A3B">
        <w:rPr>
          <w:i/>
          <w:iCs/>
        </w:rPr>
        <w:t>) Regulations 20</w:t>
      </w:r>
      <w:r w:rsidR="000714F7" w:rsidRPr="00C60A3B">
        <w:rPr>
          <w:i/>
          <w:iCs/>
        </w:rPr>
        <w:t>2</w:t>
      </w:r>
      <w:r w:rsidR="00170212" w:rsidRPr="00C60A3B">
        <w:rPr>
          <w:i/>
          <w:iCs/>
        </w:rPr>
        <w:t>1</w:t>
      </w:r>
      <w:r w:rsidRPr="00C60A3B">
        <w:rPr>
          <w:lang w:val="en-US"/>
        </w:rPr>
        <w:t xml:space="preserve"> (</w:t>
      </w:r>
      <w:r w:rsidR="00443E40" w:rsidRPr="00C60A3B">
        <w:rPr>
          <w:lang w:val="en-US"/>
        </w:rPr>
        <w:t>Amendment</w:t>
      </w:r>
      <w:r w:rsidRPr="00C60A3B">
        <w:rPr>
          <w:lang w:val="en-US"/>
        </w:rPr>
        <w:t xml:space="preserve"> Regulations) is to</w:t>
      </w:r>
      <w:r w:rsidR="003D3C55" w:rsidRPr="00C60A3B">
        <w:rPr>
          <w:lang w:val="en-US"/>
        </w:rPr>
        <w:t xml:space="preserve"> prescribe</w:t>
      </w:r>
      <w:r w:rsidR="00CE455C" w:rsidRPr="00C60A3B">
        <w:rPr>
          <w:lang w:val="en-US"/>
        </w:rPr>
        <w:t xml:space="preserve"> Year 7 </w:t>
      </w:r>
      <w:r w:rsidR="00370160" w:rsidRPr="00C60A3B">
        <w:rPr>
          <w:lang w:val="en-US"/>
        </w:rPr>
        <w:t xml:space="preserve">as </w:t>
      </w:r>
      <w:r w:rsidR="00CE455C" w:rsidRPr="00C60A3B">
        <w:rPr>
          <w:lang w:val="en-US"/>
        </w:rPr>
        <w:t xml:space="preserve"> secondary education </w:t>
      </w:r>
      <w:r w:rsidR="00370160" w:rsidRPr="00C60A3B">
        <w:rPr>
          <w:lang w:val="en-US"/>
        </w:rPr>
        <w:t xml:space="preserve">for schools </w:t>
      </w:r>
      <w:r w:rsidR="00CE455C" w:rsidRPr="00C60A3B">
        <w:rPr>
          <w:lang w:val="en-US"/>
        </w:rPr>
        <w:t>in South Australia and</w:t>
      </w:r>
      <w:r w:rsidR="00370160" w:rsidRPr="00C60A3B">
        <w:rPr>
          <w:lang w:val="en-US"/>
        </w:rPr>
        <w:t xml:space="preserve"> ensure that Year 7 students at South Australian schools</w:t>
      </w:r>
      <w:r w:rsidR="00CE455C" w:rsidRPr="00C60A3B">
        <w:rPr>
          <w:lang w:val="en-US"/>
        </w:rPr>
        <w:t xml:space="preserve"> attract secondary level Schooling Resource Standard</w:t>
      </w:r>
      <w:r w:rsidR="003D3C55" w:rsidRPr="00C60A3B">
        <w:rPr>
          <w:lang w:val="en-US"/>
        </w:rPr>
        <w:t xml:space="preserve"> (SRS) </w:t>
      </w:r>
      <w:r w:rsidR="00CE455C" w:rsidRPr="00C60A3B">
        <w:rPr>
          <w:lang w:val="en-US"/>
        </w:rPr>
        <w:t xml:space="preserve">funding from 1 January 2022. </w:t>
      </w:r>
      <w:r w:rsidR="00370160" w:rsidRPr="00C60A3B">
        <w:rPr>
          <w:lang w:val="en-US"/>
        </w:rPr>
        <w:t xml:space="preserve">The Amendment Regulations also </w:t>
      </w:r>
      <w:r w:rsidR="00CE455C" w:rsidRPr="00C60A3B">
        <w:rPr>
          <w:lang w:val="en-US"/>
        </w:rPr>
        <w:t>update</w:t>
      </w:r>
      <w:r w:rsidR="00370160" w:rsidRPr="00C60A3B">
        <w:rPr>
          <w:lang w:val="en-US"/>
        </w:rPr>
        <w:t>s</w:t>
      </w:r>
      <w:r w:rsidR="00CE455C" w:rsidRPr="00C60A3B">
        <w:rPr>
          <w:lang w:val="en-US"/>
        </w:rPr>
        <w:t xml:space="preserve"> the list of schools in South Australia </w:t>
      </w:r>
      <w:r w:rsidR="00370160" w:rsidRPr="00C60A3B">
        <w:rPr>
          <w:lang w:val="en-US"/>
        </w:rPr>
        <w:t xml:space="preserve">providing Year 7 as secondary education to include schools </w:t>
      </w:r>
      <w:r w:rsidR="00CE455C" w:rsidRPr="00C60A3B">
        <w:rPr>
          <w:lang w:val="en-US"/>
        </w:rPr>
        <w:t xml:space="preserve">that </w:t>
      </w:r>
      <w:r w:rsidR="00A93974" w:rsidRPr="00C60A3B">
        <w:rPr>
          <w:lang w:val="en-US"/>
        </w:rPr>
        <w:t>beg</w:t>
      </w:r>
      <w:r w:rsidR="00D65629" w:rsidRPr="00C60A3B">
        <w:rPr>
          <w:lang w:val="en-US"/>
        </w:rPr>
        <w:t>a</w:t>
      </w:r>
      <w:r w:rsidR="00A93974" w:rsidRPr="00C60A3B">
        <w:rPr>
          <w:lang w:val="en-US"/>
        </w:rPr>
        <w:t xml:space="preserve">n </w:t>
      </w:r>
      <w:r w:rsidR="00CE455C" w:rsidRPr="00C60A3B">
        <w:rPr>
          <w:lang w:val="en-US"/>
        </w:rPr>
        <w:t>deliver</w:t>
      </w:r>
      <w:r w:rsidR="00D65629" w:rsidRPr="00C60A3B">
        <w:rPr>
          <w:lang w:val="en-US"/>
        </w:rPr>
        <w:t>ing</w:t>
      </w:r>
      <w:r w:rsidR="00CE455C" w:rsidRPr="00C60A3B">
        <w:rPr>
          <w:lang w:val="en-US"/>
        </w:rPr>
        <w:t xml:space="preserve"> Year 7 as secondary </w:t>
      </w:r>
      <w:r w:rsidR="00CE455C" w:rsidRPr="00C60A3B">
        <w:rPr>
          <w:lang w:val="en-US"/>
        </w:rPr>
        <w:lastRenderedPageBreak/>
        <w:t xml:space="preserve">education </w:t>
      </w:r>
      <w:r w:rsidR="006D717C" w:rsidRPr="00C60A3B">
        <w:rPr>
          <w:lang w:val="en-US"/>
        </w:rPr>
        <w:t>from 2020 and</w:t>
      </w:r>
      <w:r w:rsidR="003D3C55" w:rsidRPr="00C60A3B">
        <w:rPr>
          <w:lang w:val="en-US"/>
        </w:rPr>
        <w:t xml:space="preserve"> 2021 to ensure the correct calculation of the f</w:t>
      </w:r>
      <w:r w:rsidR="00370160" w:rsidRPr="00C60A3B">
        <w:rPr>
          <w:lang w:val="en-US"/>
        </w:rPr>
        <w:t>unding</w:t>
      </w:r>
      <w:r w:rsidR="003D3C55" w:rsidRPr="00C60A3B">
        <w:rPr>
          <w:lang w:val="en-US"/>
        </w:rPr>
        <w:t xml:space="preserve"> entitlement for those schools.  </w:t>
      </w:r>
    </w:p>
    <w:p w14:paraId="05E4A20A" w14:textId="64BF5895" w:rsidR="00154F95" w:rsidRPr="00C60A3B" w:rsidRDefault="00154F95" w:rsidP="00B911E5">
      <w:pPr>
        <w:rPr>
          <w:lang w:val="en-US"/>
        </w:rPr>
      </w:pPr>
      <w:r w:rsidRPr="00C60A3B">
        <w:rPr>
          <w:b/>
          <w:bCs/>
          <w:lang w:val="en-US"/>
        </w:rPr>
        <w:t>Background</w:t>
      </w:r>
    </w:p>
    <w:p w14:paraId="1BCF45C2" w14:textId="12DE2F3A" w:rsidR="008026F9" w:rsidRPr="00C60A3B" w:rsidRDefault="008026F9" w:rsidP="00B911E5">
      <w:pPr>
        <w:rPr>
          <w:lang w:val="en-US"/>
        </w:rPr>
      </w:pPr>
      <w:r w:rsidRPr="00C60A3B">
        <w:rPr>
          <w:lang w:val="en-US"/>
        </w:rPr>
        <w:t xml:space="preserve">The Amendment Regulations reflect that as of 2021, Cardijn College Galilee, </w:t>
      </w:r>
      <w:r w:rsidR="00016DF8" w:rsidRPr="00C60A3B">
        <w:rPr>
          <w:lang w:val="en-US"/>
        </w:rPr>
        <w:t>Edmund Rice Flexi School and as of 2020 FAME (Flexible Accredited Meaningful Engagement) and Pedare Christian College</w:t>
      </w:r>
      <w:r w:rsidRPr="00C60A3B">
        <w:rPr>
          <w:lang w:val="en-US"/>
        </w:rPr>
        <w:t xml:space="preserve"> deliver Year 7 as secondary education, and that as of 2022, all schools in South Australia will deliver Year 7 as secondary education.</w:t>
      </w:r>
    </w:p>
    <w:p w14:paraId="22DF367B" w14:textId="099B09AF" w:rsidR="00154F95" w:rsidRPr="00C60A3B" w:rsidRDefault="00154F95" w:rsidP="00B911E5">
      <w:pPr>
        <w:rPr>
          <w:lang w:val="en-US"/>
        </w:rPr>
      </w:pPr>
      <w:r w:rsidRPr="00C60A3B">
        <w:t>The Minister has had regard to the arrangements made for providing education at government schools located in the State or Territory.</w:t>
      </w:r>
    </w:p>
    <w:p w14:paraId="7BA43848" w14:textId="77777777" w:rsidR="00B15219" w:rsidRPr="00C60A3B" w:rsidRDefault="00492EBF" w:rsidP="00AD04F0">
      <w:pPr>
        <w:pStyle w:val="Heading2"/>
        <w:rPr>
          <w:rFonts w:ascii="Times New Roman" w:hAnsi="Times New Roman"/>
        </w:rPr>
      </w:pPr>
      <w:r w:rsidRPr="00C60A3B">
        <w:rPr>
          <w:rFonts w:ascii="Times New Roman" w:hAnsi="Times New Roman"/>
        </w:rPr>
        <w:t>Regulation Impact Statement</w:t>
      </w:r>
      <w:r w:rsidR="0027396B" w:rsidRPr="00C60A3B">
        <w:rPr>
          <w:rFonts w:ascii="Times New Roman" w:hAnsi="Times New Roman"/>
        </w:rPr>
        <w:t xml:space="preserve"> (RIS)</w:t>
      </w:r>
    </w:p>
    <w:p w14:paraId="66102607" w14:textId="68C4E863" w:rsidR="005E7458" w:rsidRPr="00C60A3B" w:rsidRDefault="00E343AE" w:rsidP="00AD04F0">
      <w:r w:rsidRPr="00C60A3B">
        <w:t>The Office of Be</w:t>
      </w:r>
      <w:r w:rsidR="007A000E" w:rsidRPr="00C60A3B">
        <w:t xml:space="preserve">st Practice Regulation has agreed a </w:t>
      </w:r>
      <w:r w:rsidR="00E20047" w:rsidRPr="00C60A3B">
        <w:t xml:space="preserve">Regulation Impact Statement is not required in relation to the </w:t>
      </w:r>
      <w:r w:rsidR="00CE455C" w:rsidRPr="00C60A3B">
        <w:t>Amendment Regulations</w:t>
      </w:r>
      <w:r w:rsidR="00E20047" w:rsidRPr="00C60A3B">
        <w:t xml:space="preserve"> (OB</w:t>
      </w:r>
      <w:r w:rsidR="00DE0A36" w:rsidRPr="00C60A3B">
        <w:t>PR</w:t>
      </w:r>
      <w:r w:rsidR="00E20047" w:rsidRPr="00C60A3B">
        <w:t xml:space="preserve"> reference </w:t>
      </w:r>
      <w:r w:rsidR="00CE455C" w:rsidRPr="00C60A3B">
        <w:t>44391 and 24347</w:t>
      </w:r>
      <w:r w:rsidR="00E20047" w:rsidRPr="00C60A3B">
        <w:t>).</w:t>
      </w:r>
      <w:r w:rsidR="000F7D7E" w:rsidRPr="00C60A3B">
        <w:t xml:space="preserve"> </w:t>
      </w:r>
    </w:p>
    <w:p w14:paraId="148FCEC2" w14:textId="77777777" w:rsidR="00AA4E4C" w:rsidRPr="00C60A3B" w:rsidRDefault="00AA4E4C" w:rsidP="00AD04F0">
      <w:pPr>
        <w:pStyle w:val="Heading2"/>
        <w:rPr>
          <w:rFonts w:ascii="Times New Roman" w:hAnsi="Times New Roman"/>
        </w:rPr>
      </w:pPr>
      <w:r w:rsidRPr="00C60A3B">
        <w:rPr>
          <w:rFonts w:ascii="Times New Roman" w:hAnsi="Times New Roman"/>
        </w:rPr>
        <w:t>Commencement</w:t>
      </w:r>
    </w:p>
    <w:p w14:paraId="6BFBB7C0" w14:textId="3A36A0EE" w:rsidR="00105E62" w:rsidRPr="00C60A3B" w:rsidRDefault="00062D9E" w:rsidP="00AD04F0">
      <w:bookmarkStart w:id="1" w:name="_Hlk81493220"/>
      <w:r w:rsidRPr="00C60A3B">
        <w:t xml:space="preserve">Sections 1 to 4 and Part 1 of </w:t>
      </w:r>
      <w:r w:rsidR="003D3C55" w:rsidRPr="00C60A3B">
        <w:t xml:space="preserve">Schedule 1 </w:t>
      </w:r>
      <w:r w:rsidR="00370160" w:rsidRPr="00C60A3B">
        <w:t>to</w:t>
      </w:r>
      <w:r w:rsidR="003D3C55" w:rsidRPr="00C60A3B">
        <w:t xml:space="preserve"> the </w:t>
      </w:r>
      <w:r w:rsidR="00105E62" w:rsidRPr="00C60A3B">
        <w:t>Amendment Regulation</w:t>
      </w:r>
      <w:r w:rsidR="00AD04F0" w:rsidRPr="00C60A3B">
        <w:t>s</w:t>
      </w:r>
      <w:r w:rsidR="00CE455C" w:rsidRPr="00C60A3B">
        <w:t xml:space="preserve"> </w:t>
      </w:r>
      <w:r w:rsidR="00DC3FB9" w:rsidRPr="00C60A3B">
        <w:t xml:space="preserve">will </w:t>
      </w:r>
      <w:r w:rsidR="00105E62" w:rsidRPr="00C60A3B">
        <w:t xml:space="preserve">commence on the day after </w:t>
      </w:r>
      <w:r w:rsidR="00370160" w:rsidRPr="00C60A3B">
        <w:t>they are</w:t>
      </w:r>
      <w:r w:rsidR="00105E62" w:rsidRPr="00C60A3B">
        <w:t xml:space="preserve"> registered on the Federal Register of Legislation.</w:t>
      </w:r>
      <w:r w:rsidR="00CE455C" w:rsidRPr="00C60A3B">
        <w:t xml:space="preserve"> </w:t>
      </w:r>
      <w:r w:rsidRPr="00C60A3B">
        <w:t xml:space="preserve">Part 2 of </w:t>
      </w:r>
      <w:r w:rsidR="003D3C55" w:rsidRPr="00C60A3B">
        <w:t xml:space="preserve">Schedule </w:t>
      </w:r>
      <w:r w:rsidRPr="00C60A3B">
        <w:t>1</w:t>
      </w:r>
      <w:r w:rsidR="003D3C55" w:rsidRPr="00C60A3B">
        <w:t xml:space="preserve"> </w:t>
      </w:r>
      <w:r w:rsidR="00370160" w:rsidRPr="00C60A3B">
        <w:t>to</w:t>
      </w:r>
      <w:r w:rsidR="003D3C55" w:rsidRPr="00C60A3B">
        <w:t xml:space="preserve"> the </w:t>
      </w:r>
      <w:r w:rsidR="00CE455C" w:rsidRPr="00C60A3B">
        <w:t>Amendment Regulations will commence</w:t>
      </w:r>
      <w:r w:rsidR="003D3C55" w:rsidRPr="00C60A3B">
        <w:t xml:space="preserve"> on</w:t>
      </w:r>
      <w:r w:rsidR="00CE455C" w:rsidRPr="00C60A3B">
        <w:t xml:space="preserve"> </w:t>
      </w:r>
      <w:r w:rsidR="003D3C55" w:rsidRPr="00C60A3B">
        <w:t>1</w:t>
      </w:r>
      <w:r w:rsidR="00CE455C" w:rsidRPr="00C60A3B">
        <w:t xml:space="preserve"> January 2022.</w:t>
      </w:r>
    </w:p>
    <w:bookmarkEnd w:id="1"/>
    <w:p w14:paraId="32C52155" w14:textId="77777777" w:rsidR="008D72AE" w:rsidRPr="00C60A3B" w:rsidRDefault="008D72AE" w:rsidP="00AD04F0">
      <w:pPr>
        <w:pStyle w:val="Heading2"/>
        <w:rPr>
          <w:rFonts w:ascii="Times New Roman" w:hAnsi="Times New Roman"/>
        </w:rPr>
      </w:pPr>
      <w:r w:rsidRPr="00C60A3B">
        <w:rPr>
          <w:rFonts w:ascii="Times New Roman" w:hAnsi="Times New Roman"/>
        </w:rPr>
        <w:t>Consultation</w:t>
      </w:r>
    </w:p>
    <w:p w14:paraId="665C54B0" w14:textId="5A309AC3" w:rsidR="000816D4" w:rsidRPr="00C60A3B" w:rsidRDefault="00102901" w:rsidP="008F51D3">
      <w:r w:rsidRPr="00C60A3B">
        <w:t xml:space="preserve">Consultation </w:t>
      </w:r>
      <w:r w:rsidR="003E6886" w:rsidRPr="00C60A3B">
        <w:t xml:space="preserve">occurred </w:t>
      </w:r>
      <w:r w:rsidR="00D65629" w:rsidRPr="00C60A3B">
        <w:t xml:space="preserve">with all the </w:t>
      </w:r>
      <w:r w:rsidR="00EF3905" w:rsidRPr="00C60A3B">
        <w:t>S</w:t>
      </w:r>
      <w:r w:rsidR="00D65629" w:rsidRPr="00C60A3B">
        <w:t xml:space="preserve">tate and </w:t>
      </w:r>
      <w:r w:rsidR="00EF3905" w:rsidRPr="00C60A3B">
        <w:t>T</w:t>
      </w:r>
      <w:r w:rsidR="00D65629" w:rsidRPr="00C60A3B">
        <w:t xml:space="preserve">erritory </w:t>
      </w:r>
      <w:r w:rsidR="003E6886" w:rsidRPr="00C60A3B">
        <w:t>e</w:t>
      </w:r>
      <w:r w:rsidR="00D65629" w:rsidRPr="00C60A3B">
        <w:t xml:space="preserve">ducation </w:t>
      </w:r>
      <w:r w:rsidR="003E6886" w:rsidRPr="00C60A3B">
        <w:t>department</w:t>
      </w:r>
      <w:r w:rsidR="00643CFB" w:rsidRPr="00C60A3B">
        <w:t>s</w:t>
      </w:r>
      <w:r w:rsidR="003E6886" w:rsidRPr="00C60A3B">
        <w:t xml:space="preserve"> and with </w:t>
      </w:r>
      <w:r w:rsidR="00D65629" w:rsidRPr="00C60A3B">
        <w:t xml:space="preserve">the National Catholic Education Commission and Independent Schools of Australia. The Department </w:t>
      </w:r>
      <w:r w:rsidR="00064136" w:rsidRPr="00C60A3B">
        <w:t xml:space="preserve">of Education, Skills and Employment </w:t>
      </w:r>
      <w:r w:rsidR="00D65629" w:rsidRPr="00C60A3B">
        <w:t xml:space="preserve">received responses that were supportive of the proposed update to the Principal Regulation. </w:t>
      </w:r>
    </w:p>
    <w:p w14:paraId="7F29CC62" w14:textId="77777777" w:rsidR="000816D4" w:rsidRPr="00C60A3B" w:rsidRDefault="000816D4" w:rsidP="008F51D3"/>
    <w:p w14:paraId="0192D3C0" w14:textId="77777777" w:rsidR="000816D4" w:rsidRPr="00C60A3B" w:rsidRDefault="000816D4" w:rsidP="008F51D3"/>
    <w:p w14:paraId="78D221DF" w14:textId="77777777" w:rsidR="000816D4" w:rsidRPr="00C60A3B" w:rsidRDefault="000816D4" w:rsidP="008F51D3"/>
    <w:p w14:paraId="306A5FE6" w14:textId="77777777" w:rsidR="000816D4" w:rsidRPr="00C60A3B" w:rsidRDefault="000816D4" w:rsidP="008F51D3"/>
    <w:p w14:paraId="7BEDD18B" w14:textId="77777777" w:rsidR="000816D4" w:rsidRPr="00C60A3B" w:rsidRDefault="000816D4" w:rsidP="008F51D3"/>
    <w:p w14:paraId="6D8CBD46" w14:textId="77777777" w:rsidR="000816D4" w:rsidRPr="00C60A3B" w:rsidRDefault="000816D4" w:rsidP="008F51D3"/>
    <w:p w14:paraId="4B462954" w14:textId="77777777" w:rsidR="000816D4" w:rsidRPr="00C60A3B" w:rsidRDefault="000816D4" w:rsidP="008F51D3"/>
    <w:p w14:paraId="5DAC61F1" w14:textId="77777777" w:rsidR="000816D4" w:rsidRPr="00C60A3B" w:rsidRDefault="000816D4" w:rsidP="008F51D3"/>
    <w:p w14:paraId="39364001" w14:textId="77777777" w:rsidR="000816D4" w:rsidRPr="00C60A3B" w:rsidRDefault="000816D4" w:rsidP="008F51D3"/>
    <w:p w14:paraId="71423DF4" w14:textId="77777777" w:rsidR="008F3832" w:rsidRPr="00C60A3B" w:rsidRDefault="008F3832">
      <w:pPr>
        <w:spacing w:before="0" w:after="200" w:line="276" w:lineRule="auto"/>
      </w:pPr>
      <w:r w:rsidRPr="00C60A3B">
        <w:br w:type="page"/>
      </w:r>
    </w:p>
    <w:p w14:paraId="599BCC57" w14:textId="77777777" w:rsidR="00924E2F" w:rsidRPr="00C60A3B" w:rsidRDefault="00924E2F" w:rsidP="007E60D1"/>
    <w:p w14:paraId="2ACAF0FC" w14:textId="77777777" w:rsidR="00826B30" w:rsidRPr="00C60A3B" w:rsidRDefault="00826B30" w:rsidP="00733D9C">
      <w:pPr>
        <w:ind w:right="-285"/>
        <w:jc w:val="center"/>
        <w:rPr>
          <w:b/>
          <w:u w:val="single"/>
        </w:rPr>
      </w:pPr>
      <w:r w:rsidRPr="00C60A3B">
        <w:rPr>
          <w:b/>
          <w:u w:val="single"/>
        </w:rPr>
        <w:t>Statement of Compatibility with Human Rights</w:t>
      </w:r>
    </w:p>
    <w:p w14:paraId="468BB688" w14:textId="77777777" w:rsidR="00826B30" w:rsidRPr="00C60A3B" w:rsidRDefault="00826B30" w:rsidP="002A7ACB">
      <w:pPr>
        <w:jc w:val="center"/>
      </w:pPr>
      <w:r w:rsidRPr="00C60A3B">
        <w:t xml:space="preserve">Prepared in accordance with Part 3 of the </w:t>
      </w:r>
      <w:r w:rsidRPr="00C60A3B">
        <w:rPr>
          <w:i/>
        </w:rPr>
        <w:t>Human Rights (Parliamentary Scrutiny) Act 2011</w:t>
      </w:r>
    </w:p>
    <w:p w14:paraId="78E66814" w14:textId="7E49AFF3" w:rsidR="00747812" w:rsidRPr="00C60A3B" w:rsidRDefault="00747812" w:rsidP="002A7ACB">
      <w:pPr>
        <w:jc w:val="center"/>
        <w:rPr>
          <w:i/>
        </w:rPr>
      </w:pPr>
      <w:r w:rsidRPr="00C60A3B">
        <w:rPr>
          <w:i/>
          <w:iCs/>
        </w:rPr>
        <w:t xml:space="preserve">Australian Education Amendment </w:t>
      </w:r>
      <w:r w:rsidR="00852AC0" w:rsidRPr="00C60A3B">
        <w:rPr>
          <w:i/>
          <w:iCs/>
        </w:rPr>
        <w:t>(</w:t>
      </w:r>
      <w:r w:rsidR="000D1304" w:rsidRPr="00C60A3B">
        <w:rPr>
          <w:i/>
          <w:iCs/>
        </w:rPr>
        <w:t>South Australia Year 7 Schools</w:t>
      </w:r>
      <w:r w:rsidR="008A2973" w:rsidRPr="00C60A3B">
        <w:rPr>
          <w:i/>
          <w:iCs/>
        </w:rPr>
        <w:t xml:space="preserve">) </w:t>
      </w:r>
      <w:r w:rsidRPr="00C60A3B">
        <w:rPr>
          <w:i/>
          <w:iCs/>
        </w:rPr>
        <w:t>Regulation</w:t>
      </w:r>
      <w:r w:rsidR="00C90BD8" w:rsidRPr="00C60A3B">
        <w:rPr>
          <w:i/>
          <w:iCs/>
        </w:rPr>
        <w:t xml:space="preserve">s </w:t>
      </w:r>
      <w:r w:rsidRPr="00C60A3B">
        <w:rPr>
          <w:i/>
          <w:iCs/>
        </w:rPr>
        <w:t>20</w:t>
      </w:r>
      <w:r w:rsidR="00A57592" w:rsidRPr="00C60A3B">
        <w:rPr>
          <w:i/>
          <w:iCs/>
        </w:rPr>
        <w:t>2</w:t>
      </w:r>
      <w:r w:rsidR="00882D38" w:rsidRPr="00C60A3B">
        <w:rPr>
          <w:i/>
          <w:iCs/>
        </w:rPr>
        <w:t>1</w:t>
      </w:r>
    </w:p>
    <w:p w14:paraId="3A33BDF4" w14:textId="4A703F3B" w:rsidR="00826B30" w:rsidRPr="00C60A3B" w:rsidRDefault="00C37AEA" w:rsidP="00733D9C">
      <w:pPr>
        <w:spacing w:before="240"/>
      </w:pPr>
      <w:r w:rsidRPr="00C60A3B">
        <w:t xml:space="preserve">The </w:t>
      </w:r>
      <w:r w:rsidRPr="00C60A3B">
        <w:rPr>
          <w:i/>
        </w:rPr>
        <w:t>Aus</w:t>
      </w:r>
      <w:r w:rsidR="00A57592" w:rsidRPr="00C60A3B">
        <w:rPr>
          <w:i/>
        </w:rPr>
        <w:t>tralian Education Amendment (</w:t>
      </w:r>
      <w:r w:rsidR="000D1304" w:rsidRPr="00C60A3B">
        <w:rPr>
          <w:i/>
        </w:rPr>
        <w:t>South Australia Year 7 Schools</w:t>
      </w:r>
      <w:r w:rsidRPr="00C60A3B">
        <w:rPr>
          <w:i/>
        </w:rPr>
        <w:t>) Regulations 20</w:t>
      </w:r>
      <w:r w:rsidR="00A57592" w:rsidRPr="00C60A3B">
        <w:rPr>
          <w:i/>
        </w:rPr>
        <w:t>2</w:t>
      </w:r>
      <w:r w:rsidR="00882D38" w:rsidRPr="00C60A3B">
        <w:rPr>
          <w:i/>
        </w:rPr>
        <w:t>1</w:t>
      </w:r>
      <w:r w:rsidRPr="00C60A3B">
        <w:t xml:space="preserve"> (</w:t>
      </w:r>
      <w:r w:rsidR="007B7ED3" w:rsidRPr="00C60A3B">
        <w:t>Amendment Regulations</w:t>
      </w:r>
      <w:r w:rsidRPr="00C60A3B">
        <w:t xml:space="preserve">) </w:t>
      </w:r>
      <w:r w:rsidR="00826B30" w:rsidRPr="00C60A3B">
        <w:t xml:space="preserve">is compatible with the human rights and freedoms recognised or declared in the international instruments listed in section 3 of the </w:t>
      </w:r>
      <w:r w:rsidR="00826B30" w:rsidRPr="00C60A3B">
        <w:rPr>
          <w:i/>
        </w:rPr>
        <w:t>Human Rights (Parliamentary Scrutiny) Act 2011</w:t>
      </w:r>
      <w:r w:rsidR="00826B30" w:rsidRPr="00C60A3B">
        <w:t>.</w:t>
      </w:r>
    </w:p>
    <w:p w14:paraId="6E0B08B0" w14:textId="77777777" w:rsidR="00F273A8" w:rsidRPr="00C60A3B" w:rsidRDefault="00B900C4" w:rsidP="00963869">
      <w:pPr>
        <w:pStyle w:val="Heading2"/>
        <w:rPr>
          <w:rFonts w:ascii="Times New Roman" w:hAnsi="Times New Roman"/>
        </w:rPr>
      </w:pPr>
      <w:r w:rsidRPr="00C60A3B">
        <w:rPr>
          <w:rFonts w:ascii="Times New Roman" w:hAnsi="Times New Roman"/>
        </w:rPr>
        <w:t>Overview</w:t>
      </w:r>
    </w:p>
    <w:p w14:paraId="090BC517" w14:textId="0EF2D6F7" w:rsidR="00A93974" w:rsidRPr="00C60A3B" w:rsidRDefault="00A93974" w:rsidP="00A93974">
      <w:pPr>
        <w:rPr>
          <w:lang w:val="en-US"/>
        </w:rPr>
      </w:pPr>
      <w:r w:rsidRPr="00C60A3B">
        <w:t xml:space="preserve">The purpose of </w:t>
      </w:r>
      <w:r w:rsidRPr="00C60A3B">
        <w:rPr>
          <w:lang w:val="en-US"/>
        </w:rPr>
        <w:t xml:space="preserve">the </w:t>
      </w:r>
      <w:r w:rsidRPr="00C60A3B">
        <w:rPr>
          <w:i/>
          <w:iCs/>
        </w:rPr>
        <w:t>Australian Education Amendment (South Australia Year 7 Schools) Regulations 2021</w:t>
      </w:r>
      <w:r w:rsidRPr="00C60A3B">
        <w:rPr>
          <w:lang w:val="en-US"/>
        </w:rPr>
        <w:t xml:space="preserve"> (Amendment Regulations) is to prescribe Year 7 </w:t>
      </w:r>
      <w:r w:rsidR="00370160" w:rsidRPr="00C60A3B">
        <w:rPr>
          <w:lang w:val="en-US"/>
        </w:rPr>
        <w:t xml:space="preserve">as </w:t>
      </w:r>
      <w:r w:rsidRPr="00C60A3B">
        <w:rPr>
          <w:lang w:val="en-US"/>
        </w:rPr>
        <w:t xml:space="preserve"> secondary education</w:t>
      </w:r>
      <w:r w:rsidR="00370160" w:rsidRPr="00C60A3B">
        <w:rPr>
          <w:lang w:val="en-US"/>
        </w:rPr>
        <w:t xml:space="preserve"> for schools</w:t>
      </w:r>
      <w:r w:rsidRPr="00C60A3B">
        <w:rPr>
          <w:lang w:val="en-US"/>
        </w:rPr>
        <w:t xml:space="preserve"> in South Australia and </w:t>
      </w:r>
      <w:r w:rsidR="00370160" w:rsidRPr="00C60A3B">
        <w:rPr>
          <w:lang w:val="en-US"/>
        </w:rPr>
        <w:t xml:space="preserve">ensure that Year 7 students at South Australian schools </w:t>
      </w:r>
      <w:r w:rsidRPr="00C60A3B">
        <w:rPr>
          <w:lang w:val="en-US"/>
        </w:rPr>
        <w:t xml:space="preserve">attract secondary level Schooling Resource Standard (SRS) funding from 1 January 2022. </w:t>
      </w:r>
      <w:r w:rsidR="00370160" w:rsidRPr="00C60A3B">
        <w:rPr>
          <w:lang w:val="en-US"/>
        </w:rPr>
        <w:t xml:space="preserve">The Amendment Regulations </w:t>
      </w:r>
      <w:r w:rsidRPr="00C60A3B">
        <w:rPr>
          <w:lang w:val="en-US"/>
        </w:rPr>
        <w:t>also update the list of schools in South Australia</w:t>
      </w:r>
      <w:r w:rsidR="00370160" w:rsidRPr="00C60A3B">
        <w:rPr>
          <w:lang w:val="en-US"/>
        </w:rPr>
        <w:t xml:space="preserve"> providing Year 7 as secondary education to include schools</w:t>
      </w:r>
      <w:r w:rsidRPr="00C60A3B">
        <w:rPr>
          <w:lang w:val="en-US"/>
        </w:rPr>
        <w:t xml:space="preserve"> that beg</w:t>
      </w:r>
      <w:r w:rsidR="00276198" w:rsidRPr="00C60A3B">
        <w:rPr>
          <w:lang w:val="en-US"/>
        </w:rPr>
        <w:t>a</w:t>
      </w:r>
      <w:r w:rsidRPr="00C60A3B">
        <w:rPr>
          <w:lang w:val="en-US"/>
        </w:rPr>
        <w:t>n delivery</w:t>
      </w:r>
      <w:r w:rsidR="00370160" w:rsidRPr="00C60A3B">
        <w:rPr>
          <w:lang w:val="en-US"/>
        </w:rPr>
        <w:t xml:space="preserve"> of</w:t>
      </w:r>
      <w:r w:rsidRPr="00C60A3B">
        <w:rPr>
          <w:lang w:val="en-US"/>
        </w:rPr>
        <w:t xml:space="preserve"> Year 7 as secondary education from 2020 and 2021 to ensure the correct calculation of the fu</w:t>
      </w:r>
      <w:r w:rsidR="00370160" w:rsidRPr="00C60A3B">
        <w:rPr>
          <w:lang w:val="en-US"/>
        </w:rPr>
        <w:t>nding</w:t>
      </w:r>
      <w:r w:rsidRPr="00C60A3B">
        <w:rPr>
          <w:lang w:val="en-US"/>
        </w:rPr>
        <w:t xml:space="preserve"> entitlement for those schools.  </w:t>
      </w:r>
    </w:p>
    <w:p w14:paraId="52121757" w14:textId="77777777" w:rsidR="00826B30" w:rsidRPr="00C60A3B" w:rsidRDefault="00826B30" w:rsidP="00963869">
      <w:pPr>
        <w:pStyle w:val="Heading2"/>
        <w:rPr>
          <w:rFonts w:ascii="Times New Roman" w:hAnsi="Times New Roman"/>
        </w:rPr>
      </w:pPr>
      <w:r w:rsidRPr="00C60A3B">
        <w:rPr>
          <w:rFonts w:ascii="Times New Roman" w:hAnsi="Times New Roman"/>
        </w:rPr>
        <w:t>Human rights implications</w:t>
      </w:r>
    </w:p>
    <w:p w14:paraId="1B16578C" w14:textId="7E0B5AD4" w:rsidR="00826B30" w:rsidRPr="00C60A3B" w:rsidRDefault="00826B30" w:rsidP="00733D9C">
      <w:pPr>
        <w:spacing w:before="100" w:beforeAutospacing="1"/>
      </w:pPr>
      <w:r w:rsidRPr="00C60A3B">
        <w:t>The Amendment Regulation</w:t>
      </w:r>
      <w:r w:rsidR="00963869" w:rsidRPr="00C60A3B">
        <w:t>s</w:t>
      </w:r>
      <w:r w:rsidRPr="00C60A3B">
        <w:t xml:space="preserve"> engage the </w:t>
      </w:r>
      <w:r w:rsidR="00963869" w:rsidRPr="00C60A3B">
        <w:t xml:space="preserve">right to education under Article 13 of the </w:t>
      </w:r>
      <w:r w:rsidR="00963869" w:rsidRPr="00C60A3B">
        <w:rPr>
          <w:i/>
        </w:rPr>
        <w:t>International Covenant on Economic, Social and Cultural Rights</w:t>
      </w:r>
      <w:r w:rsidR="00963869" w:rsidRPr="00C60A3B">
        <w:t xml:space="preserve"> (ICESCR), and Articles</w:t>
      </w:r>
      <w:r w:rsidR="00643CFB" w:rsidRPr="00C60A3B">
        <w:t> </w:t>
      </w:r>
      <w:r w:rsidR="00963869" w:rsidRPr="00C60A3B">
        <w:t xml:space="preserve">28 and 29 of the </w:t>
      </w:r>
      <w:r w:rsidR="00963869" w:rsidRPr="00C60A3B">
        <w:rPr>
          <w:i/>
        </w:rPr>
        <w:t xml:space="preserve">Convention on the Rights of the Child </w:t>
      </w:r>
      <w:r w:rsidR="00963869" w:rsidRPr="00C60A3B">
        <w:t>(UNCRC).</w:t>
      </w:r>
    </w:p>
    <w:p w14:paraId="49D5FCA4" w14:textId="77777777" w:rsidR="000D1304" w:rsidRPr="00C60A3B" w:rsidRDefault="000D1304" w:rsidP="00733D9C">
      <w:r w:rsidRPr="00C60A3B">
        <w:t xml:space="preserve">The Amendment Regulations engage the right to education in Article 13 of the ICESCR. Article 13 recognises the right of everyone to education, which is directed towards the full development of the human personality and the sense of its dignity, and to enable all persons to participate effectively in society. It also recognises the liberty of parents and guardians to choose non-government schools for their children’s education, provided those schools conform to minimum educational standards. The right to education for children is also found in Articles 28 and 29 of the UNCRC. </w:t>
      </w:r>
    </w:p>
    <w:p w14:paraId="5F3877C0" w14:textId="54567AD1" w:rsidR="00924E2F" w:rsidRPr="00C60A3B" w:rsidRDefault="00554321" w:rsidP="00BC0B00">
      <w:r w:rsidRPr="00C60A3B">
        <w:t xml:space="preserve">The </w:t>
      </w:r>
      <w:r w:rsidR="00A33DEE" w:rsidRPr="00C60A3B">
        <w:t>Amendment Regulation</w:t>
      </w:r>
      <w:r w:rsidR="00680B6C" w:rsidRPr="00C60A3B">
        <w:t>s</w:t>
      </w:r>
      <w:r w:rsidR="00A33DEE" w:rsidRPr="00C60A3B">
        <w:t xml:space="preserve"> promote the right to education by</w:t>
      </w:r>
      <w:r w:rsidR="00D4752B" w:rsidRPr="00C60A3B">
        <w:t xml:space="preserve"> </w:t>
      </w:r>
      <w:r w:rsidR="000D1304" w:rsidRPr="00C60A3B">
        <w:t xml:space="preserve">helping ensure Australia can continue to have functioning and well-resourced educational institutions. </w:t>
      </w:r>
      <w:r w:rsidR="00DF0233" w:rsidRPr="00C60A3B">
        <w:t xml:space="preserve">The Amendment Regulations </w:t>
      </w:r>
      <w:r w:rsidR="00BC0B00" w:rsidRPr="00C60A3B">
        <w:t xml:space="preserve">will </w:t>
      </w:r>
      <w:r w:rsidR="00370160" w:rsidRPr="00C60A3B">
        <w:t xml:space="preserve">prescribe </w:t>
      </w:r>
      <w:r w:rsidR="00BC0B00" w:rsidRPr="00C60A3B">
        <w:t xml:space="preserve">Year 7 as secondary education </w:t>
      </w:r>
      <w:r w:rsidR="00370160" w:rsidRPr="00C60A3B">
        <w:t xml:space="preserve">for schools </w:t>
      </w:r>
      <w:r w:rsidR="00BC0B00" w:rsidRPr="00C60A3B">
        <w:t xml:space="preserve">in South Australia and ensure </w:t>
      </w:r>
      <w:r w:rsidR="00370160" w:rsidRPr="00C60A3B">
        <w:t xml:space="preserve">these </w:t>
      </w:r>
      <w:r w:rsidR="00BC0B00" w:rsidRPr="00C60A3B">
        <w:t>schools delivering Year 7 education will attract secondary level of Schooling Resource Standard (SRS) funding from 2022</w:t>
      </w:r>
      <w:r w:rsidR="00EF3905" w:rsidRPr="00C60A3B">
        <w:t>, being a higher level of funding than the primary level</w:t>
      </w:r>
      <w:r w:rsidR="00BC0B00" w:rsidRPr="00C60A3B">
        <w:t xml:space="preserve">. </w:t>
      </w:r>
      <w:r w:rsidR="00370160" w:rsidRPr="00C60A3B">
        <w:t>The Amendment Regulations</w:t>
      </w:r>
      <w:r w:rsidR="00BC0B00" w:rsidRPr="00C60A3B">
        <w:t xml:space="preserve"> will also ensure </w:t>
      </w:r>
      <w:r w:rsidR="00370160" w:rsidRPr="00C60A3B">
        <w:t xml:space="preserve">that </w:t>
      </w:r>
      <w:r w:rsidR="00BC0B00" w:rsidRPr="00C60A3B">
        <w:t xml:space="preserve">schools in South Australia that </w:t>
      </w:r>
      <w:r w:rsidR="00A93974" w:rsidRPr="00C60A3B">
        <w:t>beg</w:t>
      </w:r>
      <w:r w:rsidR="00276198" w:rsidRPr="00C60A3B">
        <w:t>a</w:t>
      </w:r>
      <w:r w:rsidR="00A93974" w:rsidRPr="00C60A3B">
        <w:t xml:space="preserve">n </w:t>
      </w:r>
      <w:r w:rsidR="00BC0B00" w:rsidRPr="00C60A3B">
        <w:t>deliver</w:t>
      </w:r>
      <w:r w:rsidR="00276198" w:rsidRPr="00C60A3B">
        <w:t>y of</w:t>
      </w:r>
      <w:r w:rsidR="00BC0B00" w:rsidRPr="00C60A3B">
        <w:t xml:space="preserve"> Year 7 as secondary education in </w:t>
      </w:r>
      <w:r w:rsidR="00A93974" w:rsidRPr="00C60A3B">
        <w:t xml:space="preserve">2020 and </w:t>
      </w:r>
      <w:r w:rsidR="00BC0B00" w:rsidRPr="00C60A3B">
        <w:t xml:space="preserve">2021 </w:t>
      </w:r>
      <w:r w:rsidR="00370160" w:rsidRPr="00C60A3B">
        <w:t xml:space="preserve">will </w:t>
      </w:r>
      <w:r w:rsidR="00BC0B00" w:rsidRPr="00C60A3B">
        <w:t>attract secondary level of SRS funding. This measure thereby will have</w:t>
      </w:r>
      <w:r w:rsidR="00D65629" w:rsidRPr="00C60A3B">
        <w:t xml:space="preserve"> a </w:t>
      </w:r>
      <w:r w:rsidR="00BC0B00" w:rsidRPr="00C60A3B">
        <w:t xml:space="preserve">beneficial impact on the right to education. </w:t>
      </w:r>
    </w:p>
    <w:p w14:paraId="5AEE72F5" w14:textId="77777777" w:rsidR="00924E2F" w:rsidRPr="00C60A3B" w:rsidRDefault="00924E2F" w:rsidP="00BC0B00"/>
    <w:p w14:paraId="6087A2A5" w14:textId="77777777" w:rsidR="00924E2F" w:rsidRPr="00C60A3B" w:rsidRDefault="00924E2F">
      <w:pPr>
        <w:spacing w:before="0" w:after="200" w:line="276" w:lineRule="auto"/>
      </w:pPr>
      <w:r w:rsidRPr="00C60A3B">
        <w:br w:type="page"/>
      </w:r>
    </w:p>
    <w:p w14:paraId="1456FC62" w14:textId="77777777" w:rsidR="00826B30" w:rsidRPr="00C60A3B" w:rsidRDefault="00826B30" w:rsidP="00963869">
      <w:pPr>
        <w:pStyle w:val="Heading2"/>
        <w:rPr>
          <w:rFonts w:ascii="Times New Roman" w:hAnsi="Times New Roman"/>
        </w:rPr>
      </w:pPr>
      <w:r w:rsidRPr="00C60A3B">
        <w:rPr>
          <w:rFonts w:ascii="Times New Roman" w:hAnsi="Times New Roman"/>
        </w:rPr>
        <w:lastRenderedPageBreak/>
        <w:t>Conclusion</w:t>
      </w:r>
    </w:p>
    <w:p w14:paraId="681D0A33" w14:textId="77777777" w:rsidR="00C9519A" w:rsidRPr="00C60A3B" w:rsidRDefault="00C9519A" w:rsidP="00B900C4">
      <w:pPr>
        <w:spacing w:before="240"/>
      </w:pPr>
      <w:r w:rsidRPr="00C60A3B">
        <w:t>The Amendment Regulation</w:t>
      </w:r>
      <w:r w:rsidR="00963869" w:rsidRPr="00C60A3B">
        <w:t>s are</w:t>
      </w:r>
      <w:r w:rsidRPr="00C60A3B">
        <w:t xml:space="preserve"> compatible with human rights because </w:t>
      </w:r>
      <w:r w:rsidR="00963869" w:rsidRPr="00C60A3B">
        <w:t>they</w:t>
      </w:r>
      <w:r w:rsidRPr="00C60A3B">
        <w:t xml:space="preserve"> promote the right to education under the ICESCR and the UNCRC</w:t>
      </w:r>
      <w:r w:rsidR="005647AD" w:rsidRPr="00C60A3B">
        <w:t>.</w:t>
      </w:r>
    </w:p>
    <w:p w14:paraId="3D1D351F" w14:textId="77777777" w:rsidR="001544EF" w:rsidRPr="00C60A3B" w:rsidRDefault="001544EF" w:rsidP="00733D9C">
      <w:pPr>
        <w:spacing w:after="200" w:line="276" w:lineRule="auto"/>
      </w:pPr>
    </w:p>
    <w:p w14:paraId="248BC400" w14:textId="6ED9E78E" w:rsidR="001544EF" w:rsidRPr="00C60A3B" w:rsidRDefault="00882D38" w:rsidP="00733D9C">
      <w:pPr>
        <w:rPr>
          <w:b/>
        </w:rPr>
      </w:pPr>
      <w:r w:rsidRPr="00C60A3B">
        <w:rPr>
          <w:b/>
        </w:rPr>
        <w:t>Alan Tudge</w:t>
      </w:r>
    </w:p>
    <w:p w14:paraId="20EAF065" w14:textId="2CAD685C" w:rsidR="00826B30" w:rsidRPr="00C60A3B" w:rsidRDefault="001544EF" w:rsidP="00733D9C">
      <w:pPr>
        <w:spacing w:after="200" w:line="276" w:lineRule="auto"/>
        <w:rPr>
          <w:b/>
        </w:rPr>
      </w:pPr>
      <w:r w:rsidRPr="00C60A3B">
        <w:rPr>
          <w:b/>
        </w:rPr>
        <w:t>Minister for Education</w:t>
      </w:r>
      <w:r w:rsidR="00882D38" w:rsidRPr="00C60A3B">
        <w:rPr>
          <w:b/>
        </w:rPr>
        <w:t xml:space="preserve"> and Youth</w:t>
      </w:r>
      <w:r w:rsidR="00826B30" w:rsidRPr="00C60A3B">
        <w:rPr>
          <w:b/>
        </w:rPr>
        <w:br w:type="page"/>
      </w:r>
    </w:p>
    <w:p w14:paraId="7015159A" w14:textId="77777777" w:rsidR="00AA4E4C" w:rsidRPr="00C60A3B" w:rsidRDefault="00AA4E4C" w:rsidP="00963869">
      <w:pPr>
        <w:pStyle w:val="Heading2"/>
        <w:rPr>
          <w:rFonts w:ascii="Times New Roman" w:hAnsi="Times New Roman"/>
        </w:rPr>
      </w:pPr>
      <w:r w:rsidRPr="00C60A3B">
        <w:rPr>
          <w:rFonts w:ascii="Times New Roman" w:hAnsi="Times New Roman"/>
        </w:rPr>
        <w:lastRenderedPageBreak/>
        <w:t xml:space="preserve">Detailed explanation of the </w:t>
      </w:r>
      <w:r w:rsidR="00833DF2" w:rsidRPr="00C60A3B">
        <w:rPr>
          <w:rFonts w:ascii="Times New Roman" w:hAnsi="Times New Roman"/>
        </w:rPr>
        <w:t>Amendment Regulation</w:t>
      </w:r>
      <w:r w:rsidR="000D7B53" w:rsidRPr="00C60A3B">
        <w:rPr>
          <w:rFonts w:ascii="Times New Roman" w:hAnsi="Times New Roman"/>
        </w:rPr>
        <w:t>s</w:t>
      </w:r>
      <w:r w:rsidRPr="00C60A3B">
        <w:rPr>
          <w:rFonts w:ascii="Times New Roman" w:hAnsi="Times New Roman"/>
        </w:rPr>
        <w:t xml:space="preserve"> provisions</w:t>
      </w:r>
    </w:p>
    <w:p w14:paraId="73EA96A6" w14:textId="77777777" w:rsidR="004C5E63" w:rsidRPr="00C60A3B" w:rsidRDefault="004541E9" w:rsidP="00733D9C">
      <w:pPr>
        <w:spacing w:before="240"/>
        <w:ind w:right="91"/>
        <w:rPr>
          <w:bCs/>
          <w:u w:val="single"/>
          <w:lang w:eastAsia="en-US"/>
        </w:rPr>
      </w:pPr>
      <w:r w:rsidRPr="00C60A3B">
        <w:rPr>
          <w:bCs/>
          <w:u w:val="single"/>
          <w:lang w:eastAsia="en-US"/>
        </w:rPr>
        <w:t>Section</w:t>
      </w:r>
      <w:r w:rsidR="00000B7F" w:rsidRPr="00C60A3B">
        <w:rPr>
          <w:bCs/>
          <w:u w:val="single"/>
          <w:lang w:eastAsia="en-US"/>
        </w:rPr>
        <w:t xml:space="preserve"> 1 – Name of </w:t>
      </w:r>
      <w:r w:rsidR="00833DF2" w:rsidRPr="00C60A3B">
        <w:rPr>
          <w:bCs/>
          <w:u w:val="single"/>
          <w:lang w:eastAsia="en-US"/>
        </w:rPr>
        <w:t>Amendment Regulation</w:t>
      </w:r>
      <w:r w:rsidR="000D7B53" w:rsidRPr="00C60A3B">
        <w:rPr>
          <w:bCs/>
          <w:u w:val="single"/>
          <w:lang w:eastAsia="en-US"/>
        </w:rPr>
        <w:t>s</w:t>
      </w:r>
    </w:p>
    <w:p w14:paraId="09A2591E" w14:textId="60786AAF" w:rsidR="00747812" w:rsidRPr="00C60A3B" w:rsidRDefault="00000B7F" w:rsidP="00733D9C">
      <w:pPr>
        <w:spacing w:before="240"/>
        <w:ind w:right="91"/>
        <w:rPr>
          <w:bCs/>
          <w:u w:val="single"/>
          <w:lang w:eastAsia="en-US"/>
        </w:rPr>
      </w:pPr>
      <w:r w:rsidRPr="00C60A3B">
        <w:rPr>
          <w:lang w:eastAsia="en-US"/>
        </w:rPr>
        <w:t xml:space="preserve">This </w:t>
      </w:r>
      <w:r w:rsidR="004541E9" w:rsidRPr="00C60A3B">
        <w:rPr>
          <w:lang w:eastAsia="en-US"/>
        </w:rPr>
        <w:t>section</w:t>
      </w:r>
      <w:r w:rsidRPr="00C60A3B">
        <w:rPr>
          <w:lang w:eastAsia="en-US"/>
        </w:rPr>
        <w:t xml:space="preserve"> provides that the title of the </w:t>
      </w:r>
      <w:r w:rsidR="0027023E" w:rsidRPr="00C60A3B">
        <w:rPr>
          <w:lang w:eastAsia="en-US"/>
        </w:rPr>
        <w:t>Amendment Regulation</w:t>
      </w:r>
      <w:r w:rsidR="00B87D7B" w:rsidRPr="00C60A3B">
        <w:rPr>
          <w:lang w:eastAsia="en-US"/>
        </w:rPr>
        <w:t>s is</w:t>
      </w:r>
      <w:r w:rsidRPr="00C60A3B">
        <w:rPr>
          <w:lang w:eastAsia="en-US"/>
        </w:rPr>
        <w:t xml:space="preserve"> the </w:t>
      </w:r>
      <w:r w:rsidR="00747812" w:rsidRPr="00C60A3B">
        <w:rPr>
          <w:i/>
          <w:iCs/>
        </w:rPr>
        <w:t xml:space="preserve">Australian Education Amendment </w:t>
      </w:r>
      <w:r w:rsidR="00852AC0" w:rsidRPr="00C60A3B">
        <w:rPr>
          <w:i/>
          <w:iCs/>
        </w:rPr>
        <w:t>(</w:t>
      </w:r>
      <w:r w:rsidR="000D1304" w:rsidRPr="00C60A3B">
        <w:rPr>
          <w:i/>
          <w:iCs/>
        </w:rPr>
        <w:t>South Australia Year 7 Schools</w:t>
      </w:r>
      <w:r w:rsidR="008A2973" w:rsidRPr="00C60A3B">
        <w:rPr>
          <w:i/>
          <w:iCs/>
        </w:rPr>
        <w:t xml:space="preserve">) </w:t>
      </w:r>
      <w:r w:rsidR="00747812" w:rsidRPr="00C60A3B">
        <w:rPr>
          <w:i/>
          <w:iCs/>
        </w:rPr>
        <w:t>Regulation</w:t>
      </w:r>
      <w:r w:rsidR="00C90BD8" w:rsidRPr="00C60A3B">
        <w:rPr>
          <w:i/>
          <w:iCs/>
        </w:rPr>
        <w:t>s</w:t>
      </w:r>
      <w:r w:rsidR="00747812" w:rsidRPr="00C60A3B">
        <w:rPr>
          <w:i/>
          <w:iCs/>
        </w:rPr>
        <w:t xml:space="preserve"> 20</w:t>
      </w:r>
      <w:r w:rsidR="009732CA" w:rsidRPr="00C60A3B">
        <w:rPr>
          <w:i/>
          <w:iCs/>
        </w:rPr>
        <w:t>2</w:t>
      </w:r>
      <w:r w:rsidR="00882D38" w:rsidRPr="00C60A3B">
        <w:rPr>
          <w:i/>
          <w:iCs/>
        </w:rPr>
        <w:t>1</w:t>
      </w:r>
      <w:r w:rsidR="008A2973" w:rsidRPr="00C60A3B">
        <w:rPr>
          <w:i/>
          <w:iCs/>
        </w:rPr>
        <w:t>.</w:t>
      </w:r>
    </w:p>
    <w:p w14:paraId="34417C49" w14:textId="77777777" w:rsidR="00000B7F" w:rsidRPr="00C60A3B" w:rsidRDefault="004541E9" w:rsidP="00733D9C">
      <w:pPr>
        <w:spacing w:before="240"/>
        <w:ind w:right="91"/>
        <w:rPr>
          <w:bCs/>
          <w:u w:val="single"/>
          <w:lang w:eastAsia="en-US"/>
        </w:rPr>
      </w:pPr>
      <w:r w:rsidRPr="00C60A3B">
        <w:rPr>
          <w:bCs/>
          <w:u w:val="single"/>
          <w:lang w:eastAsia="en-US"/>
        </w:rPr>
        <w:t>Section</w:t>
      </w:r>
      <w:r w:rsidR="00000B7F" w:rsidRPr="00C60A3B">
        <w:rPr>
          <w:bCs/>
          <w:u w:val="single"/>
          <w:lang w:eastAsia="en-US"/>
        </w:rPr>
        <w:t xml:space="preserve"> 2 – Commencement</w:t>
      </w:r>
    </w:p>
    <w:p w14:paraId="10CB6627" w14:textId="23B0391A" w:rsidR="005E3E74" w:rsidRPr="00C60A3B" w:rsidRDefault="004541E9" w:rsidP="00733D9C">
      <w:pPr>
        <w:spacing w:before="240"/>
        <w:ind w:right="91"/>
        <w:rPr>
          <w:lang w:eastAsia="en-US"/>
        </w:rPr>
      </w:pPr>
      <w:bookmarkStart w:id="2" w:name="_Hlk81493314"/>
      <w:r w:rsidRPr="00C60A3B">
        <w:rPr>
          <w:lang w:eastAsia="en-US"/>
        </w:rPr>
        <w:t>This section provides</w:t>
      </w:r>
      <w:r w:rsidR="00833DF2" w:rsidRPr="00C60A3B">
        <w:rPr>
          <w:lang w:eastAsia="en-US"/>
        </w:rPr>
        <w:t xml:space="preserve"> </w:t>
      </w:r>
      <w:r w:rsidR="00B87D7B" w:rsidRPr="00C60A3B">
        <w:rPr>
          <w:lang w:eastAsia="en-US"/>
        </w:rPr>
        <w:t>that</w:t>
      </w:r>
      <w:r w:rsidR="005E3E74" w:rsidRPr="00C60A3B">
        <w:rPr>
          <w:lang w:eastAsia="en-US"/>
        </w:rPr>
        <w:t xml:space="preserve"> Section</w:t>
      </w:r>
      <w:r w:rsidR="00BA25DC" w:rsidRPr="00C60A3B">
        <w:rPr>
          <w:lang w:eastAsia="en-US"/>
        </w:rPr>
        <w:t>s</w:t>
      </w:r>
      <w:r w:rsidR="005E3E74" w:rsidRPr="00C60A3B">
        <w:rPr>
          <w:lang w:eastAsia="en-US"/>
        </w:rPr>
        <w:t xml:space="preserve"> 1 to 4 and Part 1 of Schedule 1 </w:t>
      </w:r>
      <w:r w:rsidR="00370160" w:rsidRPr="00C60A3B">
        <w:rPr>
          <w:lang w:eastAsia="en-US"/>
        </w:rPr>
        <w:t xml:space="preserve">to </w:t>
      </w:r>
      <w:r w:rsidR="00B87D7B" w:rsidRPr="00C60A3B">
        <w:rPr>
          <w:lang w:eastAsia="en-US"/>
        </w:rPr>
        <w:t xml:space="preserve">the Amendment Regulations </w:t>
      </w:r>
      <w:r w:rsidR="005E3E74" w:rsidRPr="00C60A3B">
        <w:rPr>
          <w:lang w:eastAsia="en-US"/>
        </w:rPr>
        <w:t xml:space="preserve">will </w:t>
      </w:r>
      <w:r w:rsidR="00B87D7B" w:rsidRPr="00C60A3B">
        <w:rPr>
          <w:lang w:eastAsia="en-US"/>
        </w:rPr>
        <w:t xml:space="preserve">commence on the day after </w:t>
      </w:r>
      <w:r w:rsidR="00370160" w:rsidRPr="00C60A3B">
        <w:rPr>
          <w:lang w:eastAsia="en-US"/>
        </w:rPr>
        <w:t>they are</w:t>
      </w:r>
      <w:r w:rsidR="00B87D7B" w:rsidRPr="00C60A3B">
        <w:rPr>
          <w:lang w:eastAsia="en-US"/>
        </w:rPr>
        <w:t xml:space="preserve"> registered on the Federal Register of Legislation.</w:t>
      </w:r>
      <w:r w:rsidR="005E3E74" w:rsidRPr="00C60A3B">
        <w:rPr>
          <w:lang w:eastAsia="en-US"/>
        </w:rPr>
        <w:t xml:space="preserve"> It also provides that Part 2 of Schedule 1 </w:t>
      </w:r>
      <w:r w:rsidR="00370160" w:rsidRPr="00C60A3B">
        <w:rPr>
          <w:lang w:eastAsia="en-US"/>
        </w:rPr>
        <w:t>to</w:t>
      </w:r>
      <w:r w:rsidR="005E3E74" w:rsidRPr="00C60A3B">
        <w:rPr>
          <w:lang w:eastAsia="en-US"/>
        </w:rPr>
        <w:t xml:space="preserve"> the Amendment Regulations will commence on 1 January 2022.</w:t>
      </w:r>
    </w:p>
    <w:bookmarkEnd w:id="2"/>
    <w:p w14:paraId="5E247F6E" w14:textId="77777777" w:rsidR="00000B7F" w:rsidRPr="00C60A3B" w:rsidRDefault="004541E9" w:rsidP="00733D9C">
      <w:pPr>
        <w:spacing w:before="240"/>
        <w:ind w:right="91"/>
        <w:rPr>
          <w:bCs/>
          <w:u w:val="single"/>
          <w:lang w:eastAsia="en-US"/>
        </w:rPr>
      </w:pPr>
      <w:r w:rsidRPr="00C60A3B">
        <w:rPr>
          <w:bCs/>
          <w:u w:val="single"/>
          <w:lang w:eastAsia="en-US"/>
        </w:rPr>
        <w:t>Section</w:t>
      </w:r>
      <w:r w:rsidR="00000B7F" w:rsidRPr="00C60A3B">
        <w:rPr>
          <w:bCs/>
          <w:u w:val="single"/>
          <w:lang w:eastAsia="en-US"/>
        </w:rPr>
        <w:t xml:space="preserve"> 3 – Authority</w:t>
      </w:r>
    </w:p>
    <w:p w14:paraId="39398277" w14:textId="6A113696" w:rsidR="00000B7F" w:rsidRPr="00C60A3B" w:rsidRDefault="00000B7F" w:rsidP="00733D9C">
      <w:pPr>
        <w:spacing w:before="240"/>
        <w:ind w:right="91"/>
        <w:rPr>
          <w:lang w:eastAsia="en-US"/>
        </w:rPr>
      </w:pPr>
      <w:r w:rsidRPr="00C60A3B">
        <w:rPr>
          <w:lang w:eastAsia="en-US"/>
        </w:rPr>
        <w:t xml:space="preserve">This </w:t>
      </w:r>
      <w:r w:rsidR="004541E9" w:rsidRPr="00C60A3B">
        <w:rPr>
          <w:lang w:eastAsia="en-US"/>
        </w:rPr>
        <w:t>section</w:t>
      </w:r>
      <w:r w:rsidRPr="00C60A3B">
        <w:rPr>
          <w:lang w:eastAsia="en-US"/>
        </w:rPr>
        <w:t xml:space="preserve"> provides that </w:t>
      </w:r>
      <w:r w:rsidR="00BB559B" w:rsidRPr="00C60A3B">
        <w:rPr>
          <w:lang w:eastAsia="en-US"/>
        </w:rPr>
        <w:t xml:space="preserve">the </w:t>
      </w:r>
      <w:r w:rsidR="00442D97" w:rsidRPr="00C60A3B">
        <w:rPr>
          <w:lang w:eastAsia="en-US"/>
        </w:rPr>
        <w:t>Amendment Regulation</w:t>
      </w:r>
      <w:r w:rsidR="000D7B53" w:rsidRPr="00C60A3B">
        <w:rPr>
          <w:lang w:eastAsia="en-US"/>
        </w:rPr>
        <w:t>s are</w:t>
      </w:r>
      <w:r w:rsidRPr="00C60A3B">
        <w:rPr>
          <w:lang w:eastAsia="en-US"/>
        </w:rPr>
        <w:t xml:space="preserve"> made under </w:t>
      </w:r>
      <w:r w:rsidR="007C527E" w:rsidRPr="00C60A3B">
        <w:rPr>
          <w:lang w:eastAsia="en-US"/>
        </w:rPr>
        <w:t>Australian Education Act 2013 (</w:t>
      </w:r>
      <w:r w:rsidRPr="00C60A3B">
        <w:rPr>
          <w:lang w:eastAsia="en-US"/>
        </w:rPr>
        <w:t>the</w:t>
      </w:r>
      <w:r w:rsidR="00835537" w:rsidRPr="00C60A3B">
        <w:rPr>
          <w:lang w:eastAsia="en-US"/>
        </w:rPr>
        <w:t xml:space="preserve"> Act</w:t>
      </w:r>
      <w:r w:rsidR="007C527E" w:rsidRPr="00C60A3B">
        <w:rPr>
          <w:lang w:eastAsia="en-US"/>
        </w:rPr>
        <w:t>)</w:t>
      </w:r>
      <w:r w:rsidR="00835537" w:rsidRPr="00C60A3B">
        <w:rPr>
          <w:lang w:eastAsia="en-US"/>
        </w:rPr>
        <w:t>.</w:t>
      </w:r>
      <w:r w:rsidRPr="00C60A3B">
        <w:rPr>
          <w:lang w:eastAsia="en-US"/>
        </w:rPr>
        <w:t xml:space="preserve"> </w:t>
      </w:r>
    </w:p>
    <w:p w14:paraId="6E4EF175" w14:textId="77777777" w:rsidR="006E19A9" w:rsidRPr="00C60A3B" w:rsidRDefault="004541E9" w:rsidP="00733D9C">
      <w:pPr>
        <w:spacing w:before="240"/>
        <w:ind w:right="91"/>
        <w:rPr>
          <w:u w:val="single"/>
          <w:lang w:eastAsia="en-US"/>
        </w:rPr>
      </w:pPr>
      <w:r w:rsidRPr="00C60A3B">
        <w:rPr>
          <w:u w:val="single"/>
          <w:lang w:eastAsia="en-US"/>
        </w:rPr>
        <w:t>Section</w:t>
      </w:r>
      <w:r w:rsidR="00000B7F" w:rsidRPr="00C60A3B">
        <w:rPr>
          <w:u w:val="single"/>
          <w:lang w:eastAsia="en-US"/>
        </w:rPr>
        <w:t xml:space="preserve"> 4 – Schedules</w:t>
      </w:r>
    </w:p>
    <w:p w14:paraId="65921AB9" w14:textId="2D457AEB" w:rsidR="00000B7F" w:rsidRPr="00C60A3B" w:rsidRDefault="004B0011" w:rsidP="00733D9C">
      <w:pPr>
        <w:spacing w:before="240"/>
        <w:ind w:right="91"/>
        <w:rPr>
          <w:lang w:eastAsia="en-US"/>
        </w:rPr>
      </w:pPr>
      <w:r w:rsidRPr="00C60A3B">
        <w:rPr>
          <w:lang w:eastAsia="en-US"/>
        </w:rPr>
        <w:t xml:space="preserve">This </w:t>
      </w:r>
      <w:r w:rsidR="004541E9" w:rsidRPr="00C60A3B">
        <w:rPr>
          <w:lang w:eastAsia="en-US"/>
        </w:rPr>
        <w:t xml:space="preserve">section </w:t>
      </w:r>
      <w:r w:rsidRPr="00C60A3B">
        <w:rPr>
          <w:lang w:eastAsia="en-US"/>
        </w:rPr>
        <w:t xml:space="preserve">provides that </w:t>
      </w:r>
      <w:r w:rsidR="00000B7F" w:rsidRPr="00C60A3B">
        <w:rPr>
          <w:lang w:eastAsia="en-US"/>
        </w:rPr>
        <w:t>each instrument that is specified in a Schedule to th</w:t>
      </w:r>
      <w:r w:rsidR="002B1EFE" w:rsidRPr="00C60A3B">
        <w:rPr>
          <w:lang w:eastAsia="en-US"/>
        </w:rPr>
        <w:t>e</w:t>
      </w:r>
      <w:r w:rsidR="00000B7F" w:rsidRPr="00C60A3B">
        <w:rPr>
          <w:lang w:eastAsia="en-US"/>
        </w:rPr>
        <w:t xml:space="preserve"> </w:t>
      </w:r>
      <w:r w:rsidR="00994ACB" w:rsidRPr="00C60A3B">
        <w:rPr>
          <w:lang w:eastAsia="en-US"/>
        </w:rPr>
        <w:t>Amendment Regulations</w:t>
      </w:r>
      <w:r w:rsidR="00000B7F" w:rsidRPr="00C60A3B">
        <w:rPr>
          <w:lang w:eastAsia="en-US"/>
        </w:rPr>
        <w:t xml:space="preserve"> is amended or repealed as set out in the applicable items in the Schedule concerned, and any other item in a Schedule to th</w:t>
      </w:r>
      <w:r w:rsidR="002B1EFE" w:rsidRPr="00C60A3B">
        <w:rPr>
          <w:lang w:eastAsia="en-US"/>
        </w:rPr>
        <w:t>e</w:t>
      </w:r>
      <w:r w:rsidR="00000B7F" w:rsidRPr="00C60A3B">
        <w:rPr>
          <w:lang w:eastAsia="en-US"/>
        </w:rPr>
        <w:t xml:space="preserve"> instrument has effect according to its terms.</w:t>
      </w:r>
    </w:p>
    <w:p w14:paraId="311829E9" w14:textId="77777777" w:rsidR="00000B7F" w:rsidRPr="00C60A3B" w:rsidRDefault="00000B7F" w:rsidP="00733D9C">
      <w:pPr>
        <w:spacing w:before="240"/>
        <w:ind w:right="91"/>
        <w:rPr>
          <w:u w:val="single"/>
          <w:lang w:eastAsia="en-US"/>
        </w:rPr>
      </w:pPr>
      <w:r w:rsidRPr="00C60A3B">
        <w:rPr>
          <w:u w:val="single"/>
          <w:lang w:eastAsia="en-US"/>
        </w:rPr>
        <w:t xml:space="preserve">Schedule 1 </w:t>
      </w:r>
      <w:r w:rsidR="009F6171" w:rsidRPr="00C60A3B">
        <w:rPr>
          <w:u w:val="single"/>
          <w:lang w:eastAsia="en-US"/>
        </w:rPr>
        <w:t>–</w:t>
      </w:r>
      <w:r w:rsidRPr="00C60A3B">
        <w:rPr>
          <w:u w:val="single"/>
          <w:lang w:eastAsia="en-US"/>
        </w:rPr>
        <w:t xml:space="preserve"> Amendments</w:t>
      </w:r>
    </w:p>
    <w:p w14:paraId="33E203A7" w14:textId="52ADF996" w:rsidR="00AA42DD" w:rsidRPr="00C60A3B" w:rsidRDefault="00AA42DD" w:rsidP="00AD65FB">
      <w:r w:rsidRPr="00C60A3B">
        <w:t>South Australia is currently the only State in which the State Government still considers Year</w:t>
      </w:r>
      <w:r w:rsidR="00DF370C" w:rsidRPr="00C60A3B">
        <w:t> </w:t>
      </w:r>
      <w:r w:rsidRPr="00C60A3B">
        <w:t xml:space="preserve">7 to be a primary level of education. Therefore, it has also been considered primary education for the purposes of the calculation of Commonwealth recurrent schools funding. However, </w:t>
      </w:r>
      <w:r w:rsidR="007C5FCA" w:rsidRPr="00C60A3B">
        <w:t>the Year 7 curriculum is the same throughout Australia, and, since 2018, a number of non</w:t>
      </w:r>
      <w:r w:rsidR="00643CFB" w:rsidRPr="00C60A3B">
        <w:noBreakHyphen/>
      </w:r>
      <w:r w:rsidR="007C5FCA" w:rsidRPr="00C60A3B">
        <w:t>government schools in South Australia have begun delivering Year 7 in a secondary environment. F</w:t>
      </w:r>
      <w:r w:rsidRPr="00C60A3B">
        <w:t>rom 2022, Year 7 will constitute a secondary level of education in South</w:t>
      </w:r>
      <w:r w:rsidR="00643CFB" w:rsidRPr="00C60A3B">
        <w:t> </w:t>
      </w:r>
      <w:r w:rsidRPr="00C60A3B">
        <w:t>Australia</w:t>
      </w:r>
      <w:r w:rsidR="007C5FCA" w:rsidRPr="00C60A3B">
        <w:t>.</w:t>
      </w:r>
      <w:r w:rsidR="00932363" w:rsidRPr="00C60A3B">
        <w:t xml:space="preserve"> </w:t>
      </w:r>
      <w:bookmarkStart w:id="3" w:name="_Hlk83892229"/>
      <w:r w:rsidR="00932363" w:rsidRPr="00C60A3B">
        <w:t xml:space="preserve">This provides national consistency with Year 7 students in every other </w:t>
      </w:r>
      <w:r w:rsidR="00EF3905" w:rsidRPr="00C60A3B">
        <w:t>S</w:t>
      </w:r>
      <w:r w:rsidR="00932363" w:rsidRPr="00C60A3B">
        <w:t>tate and territory, where Year 7 constitutes secondary education and students attract the secondary Schooling Resource Standard amount under the Act.</w:t>
      </w:r>
      <w:bookmarkEnd w:id="3"/>
    </w:p>
    <w:p w14:paraId="5AF871A5" w14:textId="2673DE16" w:rsidR="00AA42DD" w:rsidRPr="00C60A3B" w:rsidRDefault="00AA42DD" w:rsidP="00AD65FB">
      <w:bookmarkStart w:id="4" w:name="_Hlk83892213"/>
      <w:r w:rsidRPr="00C60A3B">
        <w:t>Section 15 of the Act provides that the regulations may prescribe, for a State or Territory, the level of education that constitutes primary education or secondary education for schools located in the State or Territory.</w:t>
      </w:r>
      <w:r w:rsidR="007C527E" w:rsidRPr="00C60A3B">
        <w:t xml:space="preserve"> For the purposes of section 15 of the Act, section 7 of the Principal Regulation currently provides that Year 7 constitutes primary education for schools in South Australia other than those specified in the table in clause 1 of Schedule 3. </w:t>
      </w:r>
      <w:r w:rsidR="00932363" w:rsidRPr="00C60A3B">
        <w:t xml:space="preserve">For those specified schools, Year 7 constitutes secondary education. </w:t>
      </w:r>
    </w:p>
    <w:bookmarkEnd w:id="4"/>
    <w:p w14:paraId="5A19FCE2" w14:textId="4B84E77A" w:rsidR="00D51AF4" w:rsidRPr="00C60A3B" w:rsidRDefault="006D717C" w:rsidP="00AD65FB">
      <w:r w:rsidRPr="00C60A3B">
        <w:rPr>
          <w:b/>
          <w:bCs/>
        </w:rPr>
        <w:t xml:space="preserve">Part 1 </w:t>
      </w:r>
      <w:r w:rsidRPr="00C60A3B">
        <w:t xml:space="preserve">of Schedule 1 </w:t>
      </w:r>
      <w:r w:rsidR="00994ACB" w:rsidRPr="00C60A3B">
        <w:t>to</w:t>
      </w:r>
      <w:r w:rsidRPr="00C60A3B">
        <w:t xml:space="preserve"> the Amendment Regulations </w:t>
      </w:r>
      <w:r w:rsidR="000E79A7" w:rsidRPr="00C60A3B">
        <w:t xml:space="preserve">inserts additional schools </w:t>
      </w:r>
      <w:r w:rsidR="00DF370C" w:rsidRPr="00C60A3B">
        <w:t>that</w:t>
      </w:r>
      <w:r w:rsidR="000E79A7" w:rsidRPr="00C60A3B">
        <w:t xml:space="preserve"> </w:t>
      </w:r>
      <w:r w:rsidR="00DD0989" w:rsidRPr="00C60A3B">
        <w:t xml:space="preserve">began delivery </w:t>
      </w:r>
      <w:r w:rsidR="0058374E" w:rsidRPr="00C60A3B">
        <w:t>of</w:t>
      </w:r>
      <w:r w:rsidR="000E79A7" w:rsidRPr="00C60A3B">
        <w:t xml:space="preserve"> Year 7 as secondary education in 2020 and 2021 to the table in clause</w:t>
      </w:r>
      <w:r w:rsidR="00DF370C" w:rsidRPr="00C60A3B">
        <w:t> </w:t>
      </w:r>
      <w:r w:rsidR="000E79A7" w:rsidRPr="00C60A3B">
        <w:t xml:space="preserve">1 of Schedule 3 </w:t>
      </w:r>
      <w:r w:rsidR="00994ACB" w:rsidRPr="00C60A3B">
        <w:t>to</w:t>
      </w:r>
      <w:r w:rsidR="000E79A7" w:rsidRPr="00C60A3B">
        <w:t xml:space="preserve"> the Principal Regulation. </w:t>
      </w:r>
    </w:p>
    <w:p w14:paraId="64AB7D12" w14:textId="15AAE1C6" w:rsidR="000E79A7" w:rsidRPr="00C60A3B" w:rsidRDefault="000E79A7" w:rsidP="00AD65FB">
      <w:r w:rsidRPr="00C60A3B">
        <w:t>The amendments would update this table following an annual exercise undertaken by the Department of Education, Skills and Employment to ensure it remains current. As the funding amount for a secondary student under the Act is greater than the funding amount set for a primary student, the amendments would increase the funding amounts for students in Year 7 at those schools.</w:t>
      </w:r>
    </w:p>
    <w:p w14:paraId="63F49D9F" w14:textId="57C91411" w:rsidR="009D4764" w:rsidRPr="00C60A3B" w:rsidRDefault="000E79A7" w:rsidP="009D4764">
      <w:r w:rsidRPr="00C60A3B">
        <w:rPr>
          <w:b/>
          <w:bCs/>
        </w:rPr>
        <w:lastRenderedPageBreak/>
        <w:t xml:space="preserve">Part 2 </w:t>
      </w:r>
      <w:r w:rsidRPr="00C60A3B">
        <w:t xml:space="preserve">of Schedule 1 </w:t>
      </w:r>
      <w:r w:rsidR="00994ACB" w:rsidRPr="00C60A3B">
        <w:t>to</w:t>
      </w:r>
      <w:r w:rsidRPr="00C60A3B">
        <w:t xml:space="preserve"> the Amendment Regulations </w:t>
      </w:r>
      <w:r w:rsidR="00CF5214" w:rsidRPr="00C60A3B">
        <w:t>amends section 7 of the Principal Regulation to</w:t>
      </w:r>
      <w:r w:rsidR="00751697" w:rsidRPr="00C60A3B">
        <w:t xml:space="preserve"> </w:t>
      </w:r>
      <w:r w:rsidR="00994ACB" w:rsidRPr="00C60A3B">
        <w:t>provide that</w:t>
      </w:r>
      <w:r w:rsidR="00443F88" w:rsidRPr="00C60A3B">
        <w:t xml:space="preserve"> foundation to year 6 constitutes primary education and years 7</w:t>
      </w:r>
      <w:r w:rsidR="00643CFB" w:rsidRPr="00C60A3B">
        <w:t> </w:t>
      </w:r>
      <w:r w:rsidR="00443F88" w:rsidRPr="00C60A3B">
        <w:t>to</w:t>
      </w:r>
      <w:r w:rsidR="00643CFB" w:rsidRPr="00C60A3B">
        <w:t> </w:t>
      </w:r>
      <w:r w:rsidR="00443F88" w:rsidRPr="00C60A3B">
        <w:t>12 constitutes secondary education</w:t>
      </w:r>
      <w:r w:rsidR="00994ACB" w:rsidRPr="00C60A3B">
        <w:t xml:space="preserve"> for a school other than a special school</w:t>
      </w:r>
      <w:r w:rsidR="00443F88" w:rsidRPr="00C60A3B">
        <w:t xml:space="preserve">. </w:t>
      </w:r>
      <w:r w:rsidR="00994ACB" w:rsidRPr="00C60A3B">
        <w:t xml:space="preserve">Part 2 also removes the current arrangements for Year 7 in South Australia set out in section 7 and Schedule 3. </w:t>
      </w:r>
      <w:r w:rsidR="009D4764" w:rsidRPr="00C60A3B">
        <w:t xml:space="preserve">The Amendment Regulation will provide national consistency with Year 7 students in every other </w:t>
      </w:r>
      <w:r w:rsidR="00EF3905" w:rsidRPr="00C60A3B">
        <w:t>S</w:t>
      </w:r>
      <w:r w:rsidR="009D4764" w:rsidRPr="00C60A3B">
        <w:t>tate</w:t>
      </w:r>
      <w:r w:rsidR="00443F88" w:rsidRPr="00C60A3B">
        <w:t xml:space="preserve"> </w:t>
      </w:r>
      <w:r w:rsidR="009D4764" w:rsidRPr="00C60A3B">
        <w:t xml:space="preserve">where Year 7 is delivered in secondary school and these students attract the secondary Schooling Resource Standard amount. </w:t>
      </w:r>
    </w:p>
    <w:p w14:paraId="079F1F68" w14:textId="4DE04C7A" w:rsidR="000D1304" w:rsidRPr="006C22A2" w:rsidRDefault="00994ACB" w:rsidP="00AD65FB">
      <w:r w:rsidRPr="00C60A3B">
        <w:t>Part 2 also provides that despite the repeal of section 7 and Schedule 3 from</w:t>
      </w:r>
      <w:r w:rsidR="00443F88" w:rsidRPr="00C60A3B">
        <w:t xml:space="preserve"> 1 January 2022, </w:t>
      </w:r>
      <w:r w:rsidRPr="00C60A3B">
        <w:t>these provisions as in force immediately before the repeal continue to apply in relation to financial assistance for the years</w:t>
      </w:r>
      <w:r w:rsidR="00443F88" w:rsidRPr="00C60A3B">
        <w:t xml:space="preserve"> before 2022.</w:t>
      </w:r>
    </w:p>
    <w:sectPr w:rsidR="000D1304" w:rsidRPr="006C22A2" w:rsidSect="008960ED">
      <w:footerReference w:type="even" r:id="rId11"/>
      <w:footerReference w:type="defaul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40B69" w14:textId="77777777" w:rsidR="00E41272" w:rsidRDefault="00E41272">
      <w:r>
        <w:separator/>
      </w:r>
    </w:p>
  </w:endnote>
  <w:endnote w:type="continuationSeparator" w:id="0">
    <w:p w14:paraId="08FB9542" w14:textId="77777777" w:rsidR="00E41272" w:rsidRDefault="00E4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8AD8" w14:textId="77777777"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13D16" w14:textId="77777777" w:rsidR="00F54EA0" w:rsidRDefault="00F54EA0"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C768C" w14:textId="77777777" w:rsidR="00F54EA0" w:rsidRDefault="00F54EA0"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7AC0">
      <w:rPr>
        <w:rStyle w:val="PageNumber"/>
        <w:noProof/>
      </w:rPr>
      <w:t>4</w:t>
    </w:r>
    <w:r>
      <w:rPr>
        <w:rStyle w:val="PageNumber"/>
      </w:rPr>
      <w:fldChar w:fldCharType="end"/>
    </w:r>
  </w:p>
  <w:p w14:paraId="728C8823" w14:textId="77777777" w:rsidR="00F54EA0" w:rsidRDefault="00F54EA0" w:rsidP="0028494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238876"/>
      <w:docPartObj>
        <w:docPartGallery w:val="Page Numbers (Bottom of Page)"/>
        <w:docPartUnique/>
      </w:docPartObj>
    </w:sdtPr>
    <w:sdtEndPr>
      <w:rPr>
        <w:noProof/>
      </w:rPr>
    </w:sdtEndPr>
    <w:sdtContent>
      <w:p w14:paraId="4C8D10AB" w14:textId="77777777" w:rsidR="00F54EA0" w:rsidRDefault="00F54E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C55DAA" w14:textId="77777777" w:rsidR="00F54EA0" w:rsidRDefault="00F5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F765" w14:textId="77777777" w:rsidR="00E41272" w:rsidRDefault="00E41272">
      <w:r>
        <w:separator/>
      </w:r>
    </w:p>
  </w:footnote>
  <w:footnote w:type="continuationSeparator" w:id="0">
    <w:p w14:paraId="03597C5D" w14:textId="77777777" w:rsidR="00E41272" w:rsidRDefault="00E4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5CAFB36"/>
    <w:lvl w:ilvl="0">
      <w:start w:val="1"/>
      <w:numFmt w:val="decimal"/>
      <w:lvlText w:val="%1."/>
      <w:lvlJc w:val="left"/>
      <w:pPr>
        <w:ind w:left="851" w:hanging="851"/>
      </w:pPr>
      <w:rPr>
        <w:rFonts w:cs="Times New Roman" w:hint="default"/>
        <w:sz w:val="22"/>
        <w:szCs w:val="22"/>
      </w:rPr>
    </w:lvl>
    <w:lvl w:ilvl="1">
      <w:start w:val="1"/>
      <w:numFmt w:val="bullet"/>
      <w:lvlText w:val=""/>
      <w:lvlJc w:val="left"/>
      <w:pPr>
        <w:ind w:left="1276" w:hanging="851"/>
      </w:pPr>
      <w:rPr>
        <w:rFonts w:ascii="Symbol" w:hAnsi="Symbol" w:hint="default"/>
        <w:b w:val="0"/>
        <w:i w:val="0"/>
        <w:sz w:val="20"/>
        <w:szCs w:val="20"/>
      </w:rPr>
    </w:lvl>
    <w:lvl w:ilvl="2">
      <w:start w:val="1"/>
      <w:numFmt w:val="lowerLetter"/>
      <w:lvlText w:val="(%3)"/>
      <w:lvlJc w:val="left"/>
      <w:pPr>
        <w:ind w:left="1701" w:hanging="850"/>
      </w:pPr>
      <w:rPr>
        <w:rFonts w:ascii="Arial" w:hAnsi="Arial" w:cs="Times New Roman" w:hint="default"/>
        <w:b w:val="0"/>
        <w:i w:val="0"/>
        <w:sz w:val="20"/>
        <w:szCs w:val="20"/>
      </w:rPr>
    </w:lvl>
    <w:lvl w:ilvl="3">
      <w:start w:val="1"/>
      <w:numFmt w:val="lowerRoman"/>
      <w:pStyle w:val="Heading4"/>
      <w:lvlText w:val="(%4)"/>
      <w:lvlJc w:val="left"/>
      <w:pPr>
        <w:ind w:left="2268" w:hanging="567"/>
      </w:pPr>
      <w:rPr>
        <w:rFonts w:ascii="Arial" w:hAnsi="Arial" w:cs="Times New Roman" w:hint="default"/>
        <w:b w:val="0"/>
        <w:i w:val="0"/>
        <w:sz w:val="20"/>
        <w:szCs w:val="20"/>
      </w:rPr>
    </w:lvl>
    <w:lvl w:ilvl="4">
      <w:start w:val="1"/>
      <w:numFmt w:val="upperLetter"/>
      <w:pStyle w:val="Heading5"/>
      <w:lvlText w:val="(%5)"/>
      <w:lvlJc w:val="left"/>
      <w:pPr>
        <w:tabs>
          <w:tab w:val="num" w:pos="2835"/>
        </w:tabs>
        <w:ind w:left="2835" w:hanging="567"/>
      </w:pPr>
      <w:rPr>
        <w:rFonts w:cs="Times New Roman" w:hint="default"/>
        <w:sz w:val="20"/>
        <w:szCs w:val="20"/>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 w15:restartNumberingAfterBreak="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A3CF5"/>
    <w:multiLevelType w:val="hybridMultilevel"/>
    <w:tmpl w:val="A542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4724EB"/>
    <w:multiLevelType w:val="hybridMultilevel"/>
    <w:tmpl w:val="032E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C6D34"/>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6517D2"/>
    <w:multiLevelType w:val="hybridMultilevel"/>
    <w:tmpl w:val="2D4048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0DE35A3"/>
    <w:multiLevelType w:val="hybridMultilevel"/>
    <w:tmpl w:val="F8F22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15:restartNumberingAfterBreak="0">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611609"/>
    <w:multiLevelType w:val="hybridMultilevel"/>
    <w:tmpl w:val="0C3A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445A6D"/>
    <w:multiLevelType w:val="hybridMultilevel"/>
    <w:tmpl w:val="8E7A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99761B"/>
    <w:multiLevelType w:val="hybridMultilevel"/>
    <w:tmpl w:val="63D6A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FF3985"/>
    <w:multiLevelType w:val="hybridMultilevel"/>
    <w:tmpl w:val="F6B4FBF6"/>
    <w:lvl w:ilvl="0" w:tplc="83E2D94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8" w15:restartNumberingAfterBreak="0">
    <w:nsid w:val="1DC54D4C"/>
    <w:multiLevelType w:val="hybridMultilevel"/>
    <w:tmpl w:val="4412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3E39FB"/>
    <w:multiLevelType w:val="hybridMultilevel"/>
    <w:tmpl w:val="01EE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0337086"/>
    <w:multiLevelType w:val="hybridMultilevel"/>
    <w:tmpl w:val="BE32147C"/>
    <w:lvl w:ilvl="0" w:tplc="5714F0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088380C"/>
    <w:multiLevelType w:val="hybridMultilevel"/>
    <w:tmpl w:val="A58A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212AD3"/>
    <w:multiLevelType w:val="hybridMultilevel"/>
    <w:tmpl w:val="32D6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0C60B1"/>
    <w:multiLevelType w:val="hybridMultilevel"/>
    <w:tmpl w:val="6038D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5268E8"/>
    <w:multiLevelType w:val="hybridMultilevel"/>
    <w:tmpl w:val="D3CE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3B309B"/>
    <w:multiLevelType w:val="hybridMultilevel"/>
    <w:tmpl w:val="D00C09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2CB72B52"/>
    <w:multiLevelType w:val="hybridMultilevel"/>
    <w:tmpl w:val="67603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407A88"/>
    <w:multiLevelType w:val="hybridMultilevel"/>
    <w:tmpl w:val="301C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6F6A2C"/>
    <w:multiLevelType w:val="hybridMultilevel"/>
    <w:tmpl w:val="D122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1F1B11"/>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56A6263"/>
    <w:multiLevelType w:val="hybridMultilevel"/>
    <w:tmpl w:val="EEAAA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A6534B"/>
    <w:multiLevelType w:val="hybridMultilevel"/>
    <w:tmpl w:val="673E5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8490C8F"/>
    <w:multiLevelType w:val="hybridMultilevel"/>
    <w:tmpl w:val="169A70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19D6F3A"/>
    <w:multiLevelType w:val="hybridMultilevel"/>
    <w:tmpl w:val="A7DAC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F75178"/>
    <w:multiLevelType w:val="hybridMultilevel"/>
    <w:tmpl w:val="E6563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952DC8"/>
    <w:multiLevelType w:val="hybridMultilevel"/>
    <w:tmpl w:val="37FAD7FE"/>
    <w:lvl w:ilvl="0" w:tplc="9D32F2EA">
      <w:start w:val="1"/>
      <w:numFmt w:val="bullet"/>
      <w:pStyle w:val="ListParagraph"/>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A143F5"/>
    <w:multiLevelType w:val="hybridMultilevel"/>
    <w:tmpl w:val="8CB21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CC13DF3"/>
    <w:multiLevelType w:val="hybridMultilevel"/>
    <w:tmpl w:val="C56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D34483"/>
    <w:multiLevelType w:val="hybridMultilevel"/>
    <w:tmpl w:val="16FC2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494767"/>
    <w:multiLevelType w:val="hybridMultilevel"/>
    <w:tmpl w:val="4AC4BBE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E14B24"/>
    <w:multiLevelType w:val="hybridMultilevel"/>
    <w:tmpl w:val="EBBE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86122F"/>
    <w:multiLevelType w:val="hybridMultilevel"/>
    <w:tmpl w:val="CB728E20"/>
    <w:lvl w:ilvl="0" w:tplc="A52622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99483F"/>
    <w:multiLevelType w:val="hybridMultilevel"/>
    <w:tmpl w:val="9A6CC7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5CFA2C6B"/>
    <w:multiLevelType w:val="hybridMultilevel"/>
    <w:tmpl w:val="8F72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EB91A7A"/>
    <w:multiLevelType w:val="hybridMultilevel"/>
    <w:tmpl w:val="02EE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FA15E8B"/>
    <w:multiLevelType w:val="hybridMultilevel"/>
    <w:tmpl w:val="9424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6A70DD"/>
    <w:multiLevelType w:val="hybridMultilevel"/>
    <w:tmpl w:val="30F4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8B6234"/>
    <w:multiLevelType w:val="hybridMultilevel"/>
    <w:tmpl w:val="53E4E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8731EA"/>
    <w:multiLevelType w:val="hybridMultilevel"/>
    <w:tmpl w:val="21EE11A0"/>
    <w:lvl w:ilvl="0" w:tplc="514A08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930279A"/>
    <w:multiLevelType w:val="hybridMultilevel"/>
    <w:tmpl w:val="EAE4C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463A74"/>
    <w:multiLevelType w:val="hybridMultilevel"/>
    <w:tmpl w:val="823CB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D353F7"/>
    <w:multiLevelType w:val="hybridMultilevel"/>
    <w:tmpl w:val="742C36FE"/>
    <w:lvl w:ilvl="0" w:tplc="0F5A6F1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F4460FD"/>
    <w:multiLevelType w:val="hybridMultilevel"/>
    <w:tmpl w:val="3BD84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6" w15:restartNumberingAfterBreak="0">
    <w:nsid w:val="72783301"/>
    <w:multiLevelType w:val="hybridMultilevel"/>
    <w:tmpl w:val="8C669F9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7" w15:restartNumberingAfterBreak="0">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8" w15:restartNumberingAfterBreak="0">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B95349"/>
    <w:multiLevelType w:val="hybridMultilevel"/>
    <w:tmpl w:val="AC9449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7A960DA3"/>
    <w:multiLevelType w:val="hybridMultilevel"/>
    <w:tmpl w:val="C20E219A"/>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1" w15:restartNumberingAfterBreak="0">
    <w:nsid w:val="7D840FCB"/>
    <w:multiLevelType w:val="hybridMultilevel"/>
    <w:tmpl w:val="26D2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7"/>
  </w:num>
  <w:num w:numId="2">
    <w:abstractNumId w:val="51"/>
  </w:num>
  <w:num w:numId="3">
    <w:abstractNumId w:val="7"/>
  </w:num>
  <w:num w:numId="4">
    <w:abstractNumId w:val="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6"/>
  </w:num>
  <w:num w:numId="11">
    <w:abstractNumId w:val="29"/>
  </w:num>
  <w:num w:numId="12">
    <w:abstractNumId w:val="37"/>
  </w:num>
  <w:num w:numId="13">
    <w:abstractNumId w:val="56"/>
  </w:num>
  <w:num w:numId="14">
    <w:abstractNumId w:val="53"/>
  </w:num>
  <w:num w:numId="15">
    <w:abstractNumId w:val="24"/>
  </w:num>
  <w:num w:numId="16">
    <w:abstractNumId w:val="21"/>
  </w:num>
  <w:num w:numId="17">
    <w:abstractNumId w:val="38"/>
  </w:num>
  <w:num w:numId="18">
    <w:abstractNumId w:val="44"/>
  </w:num>
  <w:num w:numId="19">
    <w:abstractNumId w:val="47"/>
  </w:num>
  <w:num w:numId="20">
    <w:abstractNumId w:val="58"/>
  </w:num>
  <w:num w:numId="21">
    <w:abstractNumId w:val="12"/>
  </w:num>
  <w:num w:numId="22">
    <w:abstractNumId w:val="22"/>
  </w:num>
  <w:num w:numId="23">
    <w:abstractNumId w:val="30"/>
  </w:num>
  <w:num w:numId="24">
    <w:abstractNumId w:val="43"/>
  </w:num>
  <w:num w:numId="25">
    <w:abstractNumId w:val="28"/>
  </w:num>
  <w:num w:numId="26">
    <w:abstractNumId w:val="18"/>
  </w:num>
  <w:num w:numId="27">
    <w:abstractNumId w:val="25"/>
  </w:num>
  <w:num w:numId="28">
    <w:abstractNumId w:val="2"/>
  </w:num>
  <w:num w:numId="29">
    <w:abstractNumId w:val="9"/>
  </w:num>
  <w:num w:numId="30">
    <w:abstractNumId w:val="39"/>
  </w:num>
  <w:num w:numId="31">
    <w:abstractNumId w:val="19"/>
  </w:num>
  <w:num w:numId="32">
    <w:abstractNumId w:val="61"/>
  </w:num>
  <w:num w:numId="33">
    <w:abstractNumId w:val="48"/>
  </w:num>
  <w:num w:numId="34">
    <w:abstractNumId w:val="49"/>
  </w:num>
  <w:num w:numId="35">
    <w:abstractNumId w:val="26"/>
  </w:num>
  <w:num w:numId="36">
    <w:abstractNumId w:val="46"/>
  </w:num>
  <w:num w:numId="37">
    <w:abstractNumId w:val="31"/>
  </w:num>
  <w:num w:numId="38">
    <w:abstractNumId w:val="0"/>
  </w:num>
  <w:num w:numId="39">
    <w:abstractNumId w:val="41"/>
  </w:num>
  <w:num w:numId="40">
    <w:abstractNumId w:val="34"/>
  </w:num>
  <w:num w:numId="41">
    <w:abstractNumId w:val="4"/>
  </w:num>
  <w:num w:numId="42">
    <w:abstractNumId w:val="40"/>
  </w:num>
  <w:num w:numId="43">
    <w:abstractNumId w:val="23"/>
  </w:num>
  <w:num w:numId="44">
    <w:abstractNumId w:val="32"/>
  </w:num>
  <w:num w:numId="45">
    <w:abstractNumId w:val="52"/>
  </w:num>
  <w:num w:numId="46">
    <w:abstractNumId w:val="33"/>
  </w:num>
  <w:num w:numId="47">
    <w:abstractNumId w:val="16"/>
  </w:num>
  <w:num w:numId="48">
    <w:abstractNumId w:val="15"/>
  </w:num>
  <w:num w:numId="49">
    <w:abstractNumId w:val="13"/>
  </w:num>
  <w:num w:numId="50">
    <w:abstractNumId w:val="59"/>
  </w:num>
  <w:num w:numId="51">
    <w:abstractNumId w:val="54"/>
  </w:num>
  <w:num w:numId="52">
    <w:abstractNumId w:val="20"/>
  </w:num>
  <w:num w:numId="53">
    <w:abstractNumId w:val="50"/>
  </w:num>
  <w:num w:numId="54">
    <w:abstractNumId w:val="36"/>
  </w:num>
  <w:num w:numId="55">
    <w:abstractNumId w:val="60"/>
  </w:num>
  <w:num w:numId="56">
    <w:abstractNumId w:val="14"/>
  </w:num>
  <w:num w:numId="57">
    <w:abstractNumId w:val="45"/>
  </w:num>
  <w:num w:numId="58">
    <w:abstractNumId w:val="35"/>
  </w:num>
  <w:num w:numId="59">
    <w:abstractNumId w:val="10"/>
  </w:num>
  <w:num w:numId="60">
    <w:abstractNumId w:val="5"/>
  </w:num>
  <w:num w:numId="61">
    <w:abstractNumId w:val="27"/>
  </w:num>
  <w:num w:numId="6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F1"/>
    <w:rsid w:val="000004DD"/>
    <w:rsid w:val="00000B7F"/>
    <w:rsid w:val="00002544"/>
    <w:rsid w:val="00002F07"/>
    <w:rsid w:val="00003D1A"/>
    <w:rsid w:val="00003E8E"/>
    <w:rsid w:val="00004CAB"/>
    <w:rsid w:val="00005332"/>
    <w:rsid w:val="000059D3"/>
    <w:rsid w:val="000069B2"/>
    <w:rsid w:val="000069C4"/>
    <w:rsid w:val="00006B76"/>
    <w:rsid w:val="0000754B"/>
    <w:rsid w:val="00007A61"/>
    <w:rsid w:val="000103CB"/>
    <w:rsid w:val="00010FFA"/>
    <w:rsid w:val="0001160A"/>
    <w:rsid w:val="000135C8"/>
    <w:rsid w:val="00013C6E"/>
    <w:rsid w:val="00014400"/>
    <w:rsid w:val="00014524"/>
    <w:rsid w:val="000146BC"/>
    <w:rsid w:val="00014704"/>
    <w:rsid w:val="0001513A"/>
    <w:rsid w:val="00015C94"/>
    <w:rsid w:val="00015D30"/>
    <w:rsid w:val="00016D2B"/>
    <w:rsid w:val="00016DF8"/>
    <w:rsid w:val="000214A3"/>
    <w:rsid w:val="0002170A"/>
    <w:rsid w:val="00021A18"/>
    <w:rsid w:val="0002308D"/>
    <w:rsid w:val="0002459E"/>
    <w:rsid w:val="000250D2"/>
    <w:rsid w:val="000271FD"/>
    <w:rsid w:val="00027C86"/>
    <w:rsid w:val="000304B6"/>
    <w:rsid w:val="00032038"/>
    <w:rsid w:val="00032BF3"/>
    <w:rsid w:val="00032CB9"/>
    <w:rsid w:val="00033C8F"/>
    <w:rsid w:val="000345E8"/>
    <w:rsid w:val="0003578C"/>
    <w:rsid w:val="00036404"/>
    <w:rsid w:val="00037900"/>
    <w:rsid w:val="00037F8E"/>
    <w:rsid w:val="00041867"/>
    <w:rsid w:val="00042156"/>
    <w:rsid w:val="00042D3F"/>
    <w:rsid w:val="000442FA"/>
    <w:rsid w:val="00044F2E"/>
    <w:rsid w:val="00045249"/>
    <w:rsid w:val="00045441"/>
    <w:rsid w:val="00046EAB"/>
    <w:rsid w:val="0005001C"/>
    <w:rsid w:val="00050FED"/>
    <w:rsid w:val="00051130"/>
    <w:rsid w:val="00051667"/>
    <w:rsid w:val="0005378B"/>
    <w:rsid w:val="000541BC"/>
    <w:rsid w:val="00055D4C"/>
    <w:rsid w:val="00056351"/>
    <w:rsid w:val="0006034B"/>
    <w:rsid w:val="0006124D"/>
    <w:rsid w:val="000614CF"/>
    <w:rsid w:val="00061C00"/>
    <w:rsid w:val="00062D9E"/>
    <w:rsid w:val="00062DC8"/>
    <w:rsid w:val="0006386E"/>
    <w:rsid w:val="00063941"/>
    <w:rsid w:val="00064136"/>
    <w:rsid w:val="0006476D"/>
    <w:rsid w:val="00064D83"/>
    <w:rsid w:val="00065172"/>
    <w:rsid w:val="00066121"/>
    <w:rsid w:val="000662B2"/>
    <w:rsid w:val="000709A8"/>
    <w:rsid w:val="00070B8B"/>
    <w:rsid w:val="000712F3"/>
    <w:rsid w:val="000714F7"/>
    <w:rsid w:val="00072A59"/>
    <w:rsid w:val="00073B16"/>
    <w:rsid w:val="00074052"/>
    <w:rsid w:val="00074C21"/>
    <w:rsid w:val="00074EC2"/>
    <w:rsid w:val="000750A6"/>
    <w:rsid w:val="0007572E"/>
    <w:rsid w:val="00075DF6"/>
    <w:rsid w:val="00075FA0"/>
    <w:rsid w:val="000767AF"/>
    <w:rsid w:val="000775BD"/>
    <w:rsid w:val="00080FE5"/>
    <w:rsid w:val="000816D4"/>
    <w:rsid w:val="00081820"/>
    <w:rsid w:val="00082AA4"/>
    <w:rsid w:val="00082B5C"/>
    <w:rsid w:val="000833AB"/>
    <w:rsid w:val="00083507"/>
    <w:rsid w:val="0008359B"/>
    <w:rsid w:val="00083AE5"/>
    <w:rsid w:val="000848AE"/>
    <w:rsid w:val="00084E12"/>
    <w:rsid w:val="000850AD"/>
    <w:rsid w:val="00085604"/>
    <w:rsid w:val="00090DB3"/>
    <w:rsid w:val="000932B9"/>
    <w:rsid w:val="000934CB"/>
    <w:rsid w:val="00093D56"/>
    <w:rsid w:val="00093E37"/>
    <w:rsid w:val="00094D41"/>
    <w:rsid w:val="00095DE3"/>
    <w:rsid w:val="0009680C"/>
    <w:rsid w:val="0009758C"/>
    <w:rsid w:val="000977AB"/>
    <w:rsid w:val="000A19B4"/>
    <w:rsid w:val="000A2732"/>
    <w:rsid w:val="000A3650"/>
    <w:rsid w:val="000A37F0"/>
    <w:rsid w:val="000A3DCE"/>
    <w:rsid w:val="000A4BC1"/>
    <w:rsid w:val="000A4EA7"/>
    <w:rsid w:val="000A58DA"/>
    <w:rsid w:val="000A6117"/>
    <w:rsid w:val="000A690F"/>
    <w:rsid w:val="000A6F08"/>
    <w:rsid w:val="000B0DD0"/>
    <w:rsid w:val="000B0FB3"/>
    <w:rsid w:val="000B1290"/>
    <w:rsid w:val="000B2857"/>
    <w:rsid w:val="000B2EA7"/>
    <w:rsid w:val="000B3361"/>
    <w:rsid w:val="000B398E"/>
    <w:rsid w:val="000B3EE7"/>
    <w:rsid w:val="000B3FF4"/>
    <w:rsid w:val="000B46D4"/>
    <w:rsid w:val="000B5008"/>
    <w:rsid w:val="000B6385"/>
    <w:rsid w:val="000C02DE"/>
    <w:rsid w:val="000C1F5B"/>
    <w:rsid w:val="000C329E"/>
    <w:rsid w:val="000C6ED1"/>
    <w:rsid w:val="000C79C6"/>
    <w:rsid w:val="000D00A0"/>
    <w:rsid w:val="000D07AC"/>
    <w:rsid w:val="000D08DE"/>
    <w:rsid w:val="000D0F18"/>
    <w:rsid w:val="000D1304"/>
    <w:rsid w:val="000D149F"/>
    <w:rsid w:val="000D14CA"/>
    <w:rsid w:val="000D1ED4"/>
    <w:rsid w:val="000D2925"/>
    <w:rsid w:val="000D392D"/>
    <w:rsid w:val="000D492C"/>
    <w:rsid w:val="000D4E87"/>
    <w:rsid w:val="000D6A7E"/>
    <w:rsid w:val="000D7B53"/>
    <w:rsid w:val="000E0ABC"/>
    <w:rsid w:val="000E1263"/>
    <w:rsid w:val="000E334A"/>
    <w:rsid w:val="000E4B2C"/>
    <w:rsid w:val="000E5216"/>
    <w:rsid w:val="000E5A17"/>
    <w:rsid w:val="000E5FCA"/>
    <w:rsid w:val="000E668A"/>
    <w:rsid w:val="000E79A7"/>
    <w:rsid w:val="000F032B"/>
    <w:rsid w:val="000F20AB"/>
    <w:rsid w:val="000F2889"/>
    <w:rsid w:val="000F2FC8"/>
    <w:rsid w:val="000F3466"/>
    <w:rsid w:val="000F3C1E"/>
    <w:rsid w:val="000F40DD"/>
    <w:rsid w:val="000F562C"/>
    <w:rsid w:val="000F727D"/>
    <w:rsid w:val="000F7D7E"/>
    <w:rsid w:val="00100188"/>
    <w:rsid w:val="001009F8"/>
    <w:rsid w:val="001026F4"/>
    <w:rsid w:val="00102901"/>
    <w:rsid w:val="00103224"/>
    <w:rsid w:val="00103AFD"/>
    <w:rsid w:val="00103F01"/>
    <w:rsid w:val="00105A59"/>
    <w:rsid w:val="00105BD7"/>
    <w:rsid w:val="00105E62"/>
    <w:rsid w:val="00106006"/>
    <w:rsid w:val="00110545"/>
    <w:rsid w:val="0011072F"/>
    <w:rsid w:val="00112991"/>
    <w:rsid w:val="001159F5"/>
    <w:rsid w:val="00115A17"/>
    <w:rsid w:val="00115B18"/>
    <w:rsid w:val="0011617E"/>
    <w:rsid w:val="00116799"/>
    <w:rsid w:val="0011701D"/>
    <w:rsid w:val="00122367"/>
    <w:rsid w:val="00122D7C"/>
    <w:rsid w:val="0012349B"/>
    <w:rsid w:val="00123C57"/>
    <w:rsid w:val="00125D84"/>
    <w:rsid w:val="00125EC1"/>
    <w:rsid w:val="001266E9"/>
    <w:rsid w:val="0012686F"/>
    <w:rsid w:val="00127472"/>
    <w:rsid w:val="00130520"/>
    <w:rsid w:val="001308E1"/>
    <w:rsid w:val="00130AC0"/>
    <w:rsid w:val="001313CB"/>
    <w:rsid w:val="0013231F"/>
    <w:rsid w:val="00134829"/>
    <w:rsid w:val="001348EE"/>
    <w:rsid w:val="001349FF"/>
    <w:rsid w:val="001354C3"/>
    <w:rsid w:val="00135F64"/>
    <w:rsid w:val="00136603"/>
    <w:rsid w:val="00136885"/>
    <w:rsid w:val="001369D1"/>
    <w:rsid w:val="0013781E"/>
    <w:rsid w:val="00140B78"/>
    <w:rsid w:val="00140DD2"/>
    <w:rsid w:val="00141219"/>
    <w:rsid w:val="001415B7"/>
    <w:rsid w:val="00141943"/>
    <w:rsid w:val="00143924"/>
    <w:rsid w:val="001443A5"/>
    <w:rsid w:val="00144FFF"/>
    <w:rsid w:val="00145177"/>
    <w:rsid w:val="001502AD"/>
    <w:rsid w:val="001544EF"/>
    <w:rsid w:val="00154F95"/>
    <w:rsid w:val="001556A3"/>
    <w:rsid w:val="0015597D"/>
    <w:rsid w:val="00155B16"/>
    <w:rsid w:val="00155D78"/>
    <w:rsid w:val="001561F2"/>
    <w:rsid w:val="00157748"/>
    <w:rsid w:val="001577AF"/>
    <w:rsid w:val="00161EA3"/>
    <w:rsid w:val="0016225B"/>
    <w:rsid w:val="00162B7C"/>
    <w:rsid w:val="0016393C"/>
    <w:rsid w:val="001640B3"/>
    <w:rsid w:val="00166EE9"/>
    <w:rsid w:val="00166F7B"/>
    <w:rsid w:val="00170212"/>
    <w:rsid w:val="001719F4"/>
    <w:rsid w:val="00172085"/>
    <w:rsid w:val="001720C2"/>
    <w:rsid w:val="00173335"/>
    <w:rsid w:val="001735AD"/>
    <w:rsid w:val="00175337"/>
    <w:rsid w:val="00176565"/>
    <w:rsid w:val="001771F4"/>
    <w:rsid w:val="001775C7"/>
    <w:rsid w:val="001801DC"/>
    <w:rsid w:val="00180903"/>
    <w:rsid w:val="00180E4B"/>
    <w:rsid w:val="00181741"/>
    <w:rsid w:val="00182056"/>
    <w:rsid w:val="00182229"/>
    <w:rsid w:val="001822E9"/>
    <w:rsid w:val="00183D67"/>
    <w:rsid w:val="0018507D"/>
    <w:rsid w:val="00186815"/>
    <w:rsid w:val="001876F5"/>
    <w:rsid w:val="0019003E"/>
    <w:rsid w:val="0019055F"/>
    <w:rsid w:val="00190F2F"/>
    <w:rsid w:val="0019246B"/>
    <w:rsid w:val="00192D8A"/>
    <w:rsid w:val="00193062"/>
    <w:rsid w:val="00193AE6"/>
    <w:rsid w:val="00194A5D"/>
    <w:rsid w:val="00196CFD"/>
    <w:rsid w:val="001A197A"/>
    <w:rsid w:val="001A1B7B"/>
    <w:rsid w:val="001A2537"/>
    <w:rsid w:val="001A306A"/>
    <w:rsid w:val="001A4118"/>
    <w:rsid w:val="001A438A"/>
    <w:rsid w:val="001A4492"/>
    <w:rsid w:val="001A46AC"/>
    <w:rsid w:val="001A5185"/>
    <w:rsid w:val="001A5CBD"/>
    <w:rsid w:val="001A7F95"/>
    <w:rsid w:val="001B01C3"/>
    <w:rsid w:val="001B0A9D"/>
    <w:rsid w:val="001B0B51"/>
    <w:rsid w:val="001B0BE0"/>
    <w:rsid w:val="001B27E4"/>
    <w:rsid w:val="001B306A"/>
    <w:rsid w:val="001B30AA"/>
    <w:rsid w:val="001B4165"/>
    <w:rsid w:val="001B4868"/>
    <w:rsid w:val="001B5436"/>
    <w:rsid w:val="001B5811"/>
    <w:rsid w:val="001B7C53"/>
    <w:rsid w:val="001B7D27"/>
    <w:rsid w:val="001C024D"/>
    <w:rsid w:val="001C1198"/>
    <w:rsid w:val="001C133F"/>
    <w:rsid w:val="001C2B91"/>
    <w:rsid w:val="001C3868"/>
    <w:rsid w:val="001C4075"/>
    <w:rsid w:val="001C50CF"/>
    <w:rsid w:val="001C5751"/>
    <w:rsid w:val="001C57C3"/>
    <w:rsid w:val="001C5E87"/>
    <w:rsid w:val="001C73FD"/>
    <w:rsid w:val="001C77C4"/>
    <w:rsid w:val="001C7A0B"/>
    <w:rsid w:val="001D291A"/>
    <w:rsid w:val="001D2C76"/>
    <w:rsid w:val="001D2E43"/>
    <w:rsid w:val="001D3C17"/>
    <w:rsid w:val="001D4378"/>
    <w:rsid w:val="001D5230"/>
    <w:rsid w:val="001D6203"/>
    <w:rsid w:val="001D66A9"/>
    <w:rsid w:val="001D6B30"/>
    <w:rsid w:val="001E02AB"/>
    <w:rsid w:val="001E1038"/>
    <w:rsid w:val="001E1537"/>
    <w:rsid w:val="001E3E4F"/>
    <w:rsid w:val="001E4173"/>
    <w:rsid w:val="001E4269"/>
    <w:rsid w:val="001E4C45"/>
    <w:rsid w:val="001E5B32"/>
    <w:rsid w:val="001E64AA"/>
    <w:rsid w:val="001E6979"/>
    <w:rsid w:val="001E77EC"/>
    <w:rsid w:val="001E7E14"/>
    <w:rsid w:val="001F0132"/>
    <w:rsid w:val="001F0C99"/>
    <w:rsid w:val="001F1133"/>
    <w:rsid w:val="001F22DE"/>
    <w:rsid w:val="001F3A93"/>
    <w:rsid w:val="001F3E12"/>
    <w:rsid w:val="001F47C0"/>
    <w:rsid w:val="001F4EF4"/>
    <w:rsid w:val="001F5723"/>
    <w:rsid w:val="001F5CCC"/>
    <w:rsid w:val="001F5F36"/>
    <w:rsid w:val="001F6F11"/>
    <w:rsid w:val="001F70D5"/>
    <w:rsid w:val="0020239E"/>
    <w:rsid w:val="00203637"/>
    <w:rsid w:val="0020398B"/>
    <w:rsid w:val="0020405C"/>
    <w:rsid w:val="00205BC4"/>
    <w:rsid w:val="00210259"/>
    <w:rsid w:val="00210D23"/>
    <w:rsid w:val="00211C27"/>
    <w:rsid w:val="00212DD6"/>
    <w:rsid w:val="002133C4"/>
    <w:rsid w:val="00213D10"/>
    <w:rsid w:val="002140FA"/>
    <w:rsid w:val="00214638"/>
    <w:rsid w:val="00215DD9"/>
    <w:rsid w:val="00217192"/>
    <w:rsid w:val="0022072D"/>
    <w:rsid w:val="00220926"/>
    <w:rsid w:val="00220C01"/>
    <w:rsid w:val="00222B5E"/>
    <w:rsid w:val="00223B3F"/>
    <w:rsid w:val="002262E3"/>
    <w:rsid w:val="00226573"/>
    <w:rsid w:val="002273EA"/>
    <w:rsid w:val="002274F0"/>
    <w:rsid w:val="00227847"/>
    <w:rsid w:val="00233934"/>
    <w:rsid w:val="0023396B"/>
    <w:rsid w:val="00234AB0"/>
    <w:rsid w:val="0023536E"/>
    <w:rsid w:val="00235A59"/>
    <w:rsid w:val="002368AE"/>
    <w:rsid w:val="00236B34"/>
    <w:rsid w:val="00237170"/>
    <w:rsid w:val="00241119"/>
    <w:rsid w:val="00243753"/>
    <w:rsid w:val="00243BB7"/>
    <w:rsid w:val="00245A6A"/>
    <w:rsid w:val="00246155"/>
    <w:rsid w:val="002469F0"/>
    <w:rsid w:val="00246D4C"/>
    <w:rsid w:val="00247549"/>
    <w:rsid w:val="00247657"/>
    <w:rsid w:val="00247D27"/>
    <w:rsid w:val="00250827"/>
    <w:rsid w:val="00252C53"/>
    <w:rsid w:val="00252FA0"/>
    <w:rsid w:val="0025313D"/>
    <w:rsid w:val="00255D4A"/>
    <w:rsid w:val="00256477"/>
    <w:rsid w:val="002611B6"/>
    <w:rsid w:val="00262093"/>
    <w:rsid w:val="002620F3"/>
    <w:rsid w:val="00262830"/>
    <w:rsid w:val="00264240"/>
    <w:rsid w:val="002642EB"/>
    <w:rsid w:val="00264E8E"/>
    <w:rsid w:val="0026543B"/>
    <w:rsid w:val="0026586F"/>
    <w:rsid w:val="002658AD"/>
    <w:rsid w:val="002670C5"/>
    <w:rsid w:val="002672FC"/>
    <w:rsid w:val="0027023E"/>
    <w:rsid w:val="002723E8"/>
    <w:rsid w:val="00272572"/>
    <w:rsid w:val="0027396B"/>
    <w:rsid w:val="002739F1"/>
    <w:rsid w:val="002746B4"/>
    <w:rsid w:val="00276198"/>
    <w:rsid w:val="00276F2A"/>
    <w:rsid w:val="002775D2"/>
    <w:rsid w:val="0027779F"/>
    <w:rsid w:val="00282102"/>
    <w:rsid w:val="00283EC4"/>
    <w:rsid w:val="00284099"/>
    <w:rsid w:val="002841C3"/>
    <w:rsid w:val="0028494E"/>
    <w:rsid w:val="002852DA"/>
    <w:rsid w:val="00285460"/>
    <w:rsid w:val="00286459"/>
    <w:rsid w:val="002866D9"/>
    <w:rsid w:val="00286A57"/>
    <w:rsid w:val="00286CDD"/>
    <w:rsid w:val="00286F7E"/>
    <w:rsid w:val="00287D40"/>
    <w:rsid w:val="00290480"/>
    <w:rsid w:val="00290E39"/>
    <w:rsid w:val="00291703"/>
    <w:rsid w:val="00291FCF"/>
    <w:rsid w:val="00293152"/>
    <w:rsid w:val="0029365F"/>
    <w:rsid w:val="00293C2F"/>
    <w:rsid w:val="00294051"/>
    <w:rsid w:val="00295973"/>
    <w:rsid w:val="00295A4C"/>
    <w:rsid w:val="00295AE4"/>
    <w:rsid w:val="00295F23"/>
    <w:rsid w:val="00296CA9"/>
    <w:rsid w:val="00296F9F"/>
    <w:rsid w:val="002A0122"/>
    <w:rsid w:val="002A04B3"/>
    <w:rsid w:val="002A06D2"/>
    <w:rsid w:val="002A0BE7"/>
    <w:rsid w:val="002A3D7D"/>
    <w:rsid w:val="002A5754"/>
    <w:rsid w:val="002A662D"/>
    <w:rsid w:val="002A6E39"/>
    <w:rsid w:val="002A7058"/>
    <w:rsid w:val="002A7601"/>
    <w:rsid w:val="002A7ACB"/>
    <w:rsid w:val="002B03F0"/>
    <w:rsid w:val="002B0742"/>
    <w:rsid w:val="002B1AD4"/>
    <w:rsid w:val="002B1EFE"/>
    <w:rsid w:val="002B43F7"/>
    <w:rsid w:val="002B498D"/>
    <w:rsid w:val="002B49D3"/>
    <w:rsid w:val="002C0B6A"/>
    <w:rsid w:val="002C1566"/>
    <w:rsid w:val="002C2128"/>
    <w:rsid w:val="002C4A28"/>
    <w:rsid w:val="002C4EFA"/>
    <w:rsid w:val="002C53FE"/>
    <w:rsid w:val="002C59B5"/>
    <w:rsid w:val="002C66BA"/>
    <w:rsid w:val="002C6A0E"/>
    <w:rsid w:val="002C7724"/>
    <w:rsid w:val="002D2C8F"/>
    <w:rsid w:val="002D4C0B"/>
    <w:rsid w:val="002D5D85"/>
    <w:rsid w:val="002D75BF"/>
    <w:rsid w:val="002E0105"/>
    <w:rsid w:val="002E0AB6"/>
    <w:rsid w:val="002E192D"/>
    <w:rsid w:val="002E2D53"/>
    <w:rsid w:val="002E3947"/>
    <w:rsid w:val="002E44F9"/>
    <w:rsid w:val="002E62A4"/>
    <w:rsid w:val="002E648D"/>
    <w:rsid w:val="002F0B88"/>
    <w:rsid w:val="002F1E91"/>
    <w:rsid w:val="002F2837"/>
    <w:rsid w:val="002F29ED"/>
    <w:rsid w:val="002F2FBE"/>
    <w:rsid w:val="002F344C"/>
    <w:rsid w:val="002F3C01"/>
    <w:rsid w:val="002F56D3"/>
    <w:rsid w:val="002F762F"/>
    <w:rsid w:val="002F79D9"/>
    <w:rsid w:val="003008BD"/>
    <w:rsid w:val="00301835"/>
    <w:rsid w:val="003023AF"/>
    <w:rsid w:val="00302522"/>
    <w:rsid w:val="003028E4"/>
    <w:rsid w:val="00303121"/>
    <w:rsid w:val="003050A9"/>
    <w:rsid w:val="003051FF"/>
    <w:rsid w:val="00306DFC"/>
    <w:rsid w:val="00307353"/>
    <w:rsid w:val="003075B5"/>
    <w:rsid w:val="0030788C"/>
    <w:rsid w:val="0031026D"/>
    <w:rsid w:val="003108D5"/>
    <w:rsid w:val="00310D72"/>
    <w:rsid w:val="00312A21"/>
    <w:rsid w:val="00312BF1"/>
    <w:rsid w:val="00312CFD"/>
    <w:rsid w:val="0031578C"/>
    <w:rsid w:val="00316144"/>
    <w:rsid w:val="00316CEF"/>
    <w:rsid w:val="00317D5B"/>
    <w:rsid w:val="00320290"/>
    <w:rsid w:val="00320F1A"/>
    <w:rsid w:val="00321707"/>
    <w:rsid w:val="0032190D"/>
    <w:rsid w:val="00321961"/>
    <w:rsid w:val="00321962"/>
    <w:rsid w:val="00321A59"/>
    <w:rsid w:val="00321EE2"/>
    <w:rsid w:val="003232E7"/>
    <w:rsid w:val="00323A57"/>
    <w:rsid w:val="00323DA1"/>
    <w:rsid w:val="00325933"/>
    <w:rsid w:val="00325C99"/>
    <w:rsid w:val="00325FF9"/>
    <w:rsid w:val="003268AA"/>
    <w:rsid w:val="00326FF8"/>
    <w:rsid w:val="003303E9"/>
    <w:rsid w:val="00332E86"/>
    <w:rsid w:val="0033329F"/>
    <w:rsid w:val="003343F5"/>
    <w:rsid w:val="00335CB4"/>
    <w:rsid w:val="00337ADE"/>
    <w:rsid w:val="0034017D"/>
    <w:rsid w:val="00340301"/>
    <w:rsid w:val="00341707"/>
    <w:rsid w:val="00341CE4"/>
    <w:rsid w:val="00342E6D"/>
    <w:rsid w:val="00342FE3"/>
    <w:rsid w:val="00345B8D"/>
    <w:rsid w:val="00345D96"/>
    <w:rsid w:val="00347B80"/>
    <w:rsid w:val="00350056"/>
    <w:rsid w:val="003517BE"/>
    <w:rsid w:val="00352437"/>
    <w:rsid w:val="00352FCA"/>
    <w:rsid w:val="00353210"/>
    <w:rsid w:val="003542C9"/>
    <w:rsid w:val="003609CF"/>
    <w:rsid w:val="00361860"/>
    <w:rsid w:val="00363135"/>
    <w:rsid w:val="00363ED1"/>
    <w:rsid w:val="003649A3"/>
    <w:rsid w:val="003650B7"/>
    <w:rsid w:val="0036567A"/>
    <w:rsid w:val="003660C4"/>
    <w:rsid w:val="00366813"/>
    <w:rsid w:val="00366D16"/>
    <w:rsid w:val="003673A8"/>
    <w:rsid w:val="00370160"/>
    <w:rsid w:val="00371065"/>
    <w:rsid w:val="00373336"/>
    <w:rsid w:val="00373D6C"/>
    <w:rsid w:val="003755DF"/>
    <w:rsid w:val="003762B2"/>
    <w:rsid w:val="00376313"/>
    <w:rsid w:val="0037775A"/>
    <w:rsid w:val="00377C2B"/>
    <w:rsid w:val="003806E4"/>
    <w:rsid w:val="0038148E"/>
    <w:rsid w:val="003816B6"/>
    <w:rsid w:val="003817E6"/>
    <w:rsid w:val="00381959"/>
    <w:rsid w:val="00382B44"/>
    <w:rsid w:val="00382F6E"/>
    <w:rsid w:val="0038479A"/>
    <w:rsid w:val="00384DB5"/>
    <w:rsid w:val="00385201"/>
    <w:rsid w:val="0038574F"/>
    <w:rsid w:val="00385D1C"/>
    <w:rsid w:val="00386994"/>
    <w:rsid w:val="003877E5"/>
    <w:rsid w:val="00387B53"/>
    <w:rsid w:val="0039018C"/>
    <w:rsid w:val="00391F33"/>
    <w:rsid w:val="003925B9"/>
    <w:rsid w:val="003925E6"/>
    <w:rsid w:val="00394C89"/>
    <w:rsid w:val="00396660"/>
    <w:rsid w:val="00396D8D"/>
    <w:rsid w:val="003973EA"/>
    <w:rsid w:val="003A158C"/>
    <w:rsid w:val="003A169E"/>
    <w:rsid w:val="003A1A37"/>
    <w:rsid w:val="003A1D18"/>
    <w:rsid w:val="003A2FE4"/>
    <w:rsid w:val="003A3645"/>
    <w:rsid w:val="003A3991"/>
    <w:rsid w:val="003A6729"/>
    <w:rsid w:val="003B3134"/>
    <w:rsid w:val="003B35AF"/>
    <w:rsid w:val="003B5B8B"/>
    <w:rsid w:val="003B763A"/>
    <w:rsid w:val="003B7FFC"/>
    <w:rsid w:val="003C1AF2"/>
    <w:rsid w:val="003C22BA"/>
    <w:rsid w:val="003C46C4"/>
    <w:rsid w:val="003C4857"/>
    <w:rsid w:val="003C4A2E"/>
    <w:rsid w:val="003C5226"/>
    <w:rsid w:val="003C5B40"/>
    <w:rsid w:val="003C7BDE"/>
    <w:rsid w:val="003C7C66"/>
    <w:rsid w:val="003D0D59"/>
    <w:rsid w:val="003D2A1A"/>
    <w:rsid w:val="003D349B"/>
    <w:rsid w:val="003D36D3"/>
    <w:rsid w:val="003D3C55"/>
    <w:rsid w:val="003D5573"/>
    <w:rsid w:val="003D6CA9"/>
    <w:rsid w:val="003D74E4"/>
    <w:rsid w:val="003E04DE"/>
    <w:rsid w:val="003E1A8C"/>
    <w:rsid w:val="003E30B9"/>
    <w:rsid w:val="003E3AA0"/>
    <w:rsid w:val="003E5989"/>
    <w:rsid w:val="003E640D"/>
    <w:rsid w:val="003E6886"/>
    <w:rsid w:val="003F087D"/>
    <w:rsid w:val="003F153C"/>
    <w:rsid w:val="003F1A05"/>
    <w:rsid w:val="003F2327"/>
    <w:rsid w:val="003F24CF"/>
    <w:rsid w:val="003F27B4"/>
    <w:rsid w:val="003F2A79"/>
    <w:rsid w:val="003F2B44"/>
    <w:rsid w:val="003F3742"/>
    <w:rsid w:val="003F5773"/>
    <w:rsid w:val="003F6741"/>
    <w:rsid w:val="003F6A43"/>
    <w:rsid w:val="003F6DBB"/>
    <w:rsid w:val="003F7075"/>
    <w:rsid w:val="004010B2"/>
    <w:rsid w:val="00402D95"/>
    <w:rsid w:val="004033AA"/>
    <w:rsid w:val="004055B7"/>
    <w:rsid w:val="004069DC"/>
    <w:rsid w:val="004073EC"/>
    <w:rsid w:val="0041047E"/>
    <w:rsid w:val="0041062B"/>
    <w:rsid w:val="004115A9"/>
    <w:rsid w:val="00412426"/>
    <w:rsid w:val="004125CC"/>
    <w:rsid w:val="00415BBA"/>
    <w:rsid w:val="00416570"/>
    <w:rsid w:val="004165ED"/>
    <w:rsid w:val="00417FE0"/>
    <w:rsid w:val="004200CA"/>
    <w:rsid w:val="004201F3"/>
    <w:rsid w:val="004204B0"/>
    <w:rsid w:val="0042060F"/>
    <w:rsid w:val="004208BA"/>
    <w:rsid w:val="00420B0A"/>
    <w:rsid w:val="00422B59"/>
    <w:rsid w:val="004230FD"/>
    <w:rsid w:val="0042329B"/>
    <w:rsid w:val="00423B76"/>
    <w:rsid w:val="00424819"/>
    <w:rsid w:val="00425C7A"/>
    <w:rsid w:val="0042606D"/>
    <w:rsid w:val="004270C9"/>
    <w:rsid w:val="0042752E"/>
    <w:rsid w:val="00427D77"/>
    <w:rsid w:val="004301B7"/>
    <w:rsid w:val="00430584"/>
    <w:rsid w:val="00430C71"/>
    <w:rsid w:val="00430DD2"/>
    <w:rsid w:val="00431B25"/>
    <w:rsid w:val="00431C6E"/>
    <w:rsid w:val="0043259F"/>
    <w:rsid w:val="004342B0"/>
    <w:rsid w:val="00434D08"/>
    <w:rsid w:val="004353B9"/>
    <w:rsid w:val="004366B6"/>
    <w:rsid w:val="0043680F"/>
    <w:rsid w:val="00440DE2"/>
    <w:rsid w:val="00441ED1"/>
    <w:rsid w:val="00442D97"/>
    <w:rsid w:val="0044334C"/>
    <w:rsid w:val="0044347D"/>
    <w:rsid w:val="00443AC4"/>
    <w:rsid w:val="00443E40"/>
    <w:rsid w:val="00443F88"/>
    <w:rsid w:val="004451A0"/>
    <w:rsid w:val="004453FE"/>
    <w:rsid w:val="004462CA"/>
    <w:rsid w:val="004463E7"/>
    <w:rsid w:val="00446523"/>
    <w:rsid w:val="004474F6"/>
    <w:rsid w:val="0044771B"/>
    <w:rsid w:val="00447D25"/>
    <w:rsid w:val="004503CD"/>
    <w:rsid w:val="00452532"/>
    <w:rsid w:val="004541E9"/>
    <w:rsid w:val="00455430"/>
    <w:rsid w:val="0045555D"/>
    <w:rsid w:val="00460076"/>
    <w:rsid w:val="00460A9F"/>
    <w:rsid w:val="00461066"/>
    <w:rsid w:val="00461793"/>
    <w:rsid w:val="00462A70"/>
    <w:rsid w:val="00462F6C"/>
    <w:rsid w:val="0046459D"/>
    <w:rsid w:val="00464FBC"/>
    <w:rsid w:val="004666B2"/>
    <w:rsid w:val="0046782B"/>
    <w:rsid w:val="00471CFD"/>
    <w:rsid w:val="0047277C"/>
    <w:rsid w:val="00472A76"/>
    <w:rsid w:val="004731D3"/>
    <w:rsid w:val="00473FD1"/>
    <w:rsid w:val="0047648F"/>
    <w:rsid w:val="0047701A"/>
    <w:rsid w:val="00477C9E"/>
    <w:rsid w:val="00481955"/>
    <w:rsid w:val="00481DE0"/>
    <w:rsid w:val="004823C3"/>
    <w:rsid w:val="00482C36"/>
    <w:rsid w:val="00483359"/>
    <w:rsid w:val="0048385E"/>
    <w:rsid w:val="00483D60"/>
    <w:rsid w:val="00485AFA"/>
    <w:rsid w:val="00485EF5"/>
    <w:rsid w:val="00487125"/>
    <w:rsid w:val="00487190"/>
    <w:rsid w:val="0048737A"/>
    <w:rsid w:val="00490018"/>
    <w:rsid w:val="004902D0"/>
    <w:rsid w:val="00491482"/>
    <w:rsid w:val="00491FDA"/>
    <w:rsid w:val="0049224C"/>
    <w:rsid w:val="00492EBF"/>
    <w:rsid w:val="0049440F"/>
    <w:rsid w:val="0049514F"/>
    <w:rsid w:val="0049516A"/>
    <w:rsid w:val="0049655A"/>
    <w:rsid w:val="0049659F"/>
    <w:rsid w:val="00496851"/>
    <w:rsid w:val="00496F2A"/>
    <w:rsid w:val="00497A5C"/>
    <w:rsid w:val="004A1AAB"/>
    <w:rsid w:val="004A2865"/>
    <w:rsid w:val="004A3081"/>
    <w:rsid w:val="004A3089"/>
    <w:rsid w:val="004A52E6"/>
    <w:rsid w:val="004A7FCC"/>
    <w:rsid w:val="004B0011"/>
    <w:rsid w:val="004B0671"/>
    <w:rsid w:val="004B1F16"/>
    <w:rsid w:val="004B28E6"/>
    <w:rsid w:val="004B3F0D"/>
    <w:rsid w:val="004B4474"/>
    <w:rsid w:val="004B4502"/>
    <w:rsid w:val="004B4F6C"/>
    <w:rsid w:val="004B5AA1"/>
    <w:rsid w:val="004C0FC0"/>
    <w:rsid w:val="004C1399"/>
    <w:rsid w:val="004C17B8"/>
    <w:rsid w:val="004C1C31"/>
    <w:rsid w:val="004C1C85"/>
    <w:rsid w:val="004C24B5"/>
    <w:rsid w:val="004C48F7"/>
    <w:rsid w:val="004C499F"/>
    <w:rsid w:val="004C49EE"/>
    <w:rsid w:val="004C5152"/>
    <w:rsid w:val="004C5A9C"/>
    <w:rsid w:val="004C5AD6"/>
    <w:rsid w:val="004C5DE1"/>
    <w:rsid w:val="004C5E63"/>
    <w:rsid w:val="004C6D41"/>
    <w:rsid w:val="004C796A"/>
    <w:rsid w:val="004D039B"/>
    <w:rsid w:val="004D0A60"/>
    <w:rsid w:val="004D14BF"/>
    <w:rsid w:val="004D196A"/>
    <w:rsid w:val="004D2653"/>
    <w:rsid w:val="004D31A7"/>
    <w:rsid w:val="004D3F60"/>
    <w:rsid w:val="004D4028"/>
    <w:rsid w:val="004D5105"/>
    <w:rsid w:val="004D519E"/>
    <w:rsid w:val="004E0C3C"/>
    <w:rsid w:val="004E26A7"/>
    <w:rsid w:val="004E32EE"/>
    <w:rsid w:val="004E36D2"/>
    <w:rsid w:val="004E3891"/>
    <w:rsid w:val="004E389E"/>
    <w:rsid w:val="004E4565"/>
    <w:rsid w:val="004E4DB8"/>
    <w:rsid w:val="004E5538"/>
    <w:rsid w:val="004E5A0A"/>
    <w:rsid w:val="004E617A"/>
    <w:rsid w:val="004E6B34"/>
    <w:rsid w:val="004E757D"/>
    <w:rsid w:val="004F2F59"/>
    <w:rsid w:val="004F3AC5"/>
    <w:rsid w:val="004F4704"/>
    <w:rsid w:val="004F5247"/>
    <w:rsid w:val="004F6949"/>
    <w:rsid w:val="004F7089"/>
    <w:rsid w:val="004F7469"/>
    <w:rsid w:val="004F746A"/>
    <w:rsid w:val="005002D9"/>
    <w:rsid w:val="005022A4"/>
    <w:rsid w:val="00502FC1"/>
    <w:rsid w:val="00503414"/>
    <w:rsid w:val="00503690"/>
    <w:rsid w:val="00506302"/>
    <w:rsid w:val="00506497"/>
    <w:rsid w:val="005134DF"/>
    <w:rsid w:val="00514AA3"/>
    <w:rsid w:val="00516A95"/>
    <w:rsid w:val="00517658"/>
    <w:rsid w:val="0052219E"/>
    <w:rsid w:val="005234E9"/>
    <w:rsid w:val="0052366F"/>
    <w:rsid w:val="00523E4F"/>
    <w:rsid w:val="00524001"/>
    <w:rsid w:val="00524613"/>
    <w:rsid w:val="005277B9"/>
    <w:rsid w:val="005279CD"/>
    <w:rsid w:val="00527EFE"/>
    <w:rsid w:val="00530213"/>
    <w:rsid w:val="0053027D"/>
    <w:rsid w:val="00530CB3"/>
    <w:rsid w:val="00530D77"/>
    <w:rsid w:val="005326B1"/>
    <w:rsid w:val="00532968"/>
    <w:rsid w:val="00533FB2"/>
    <w:rsid w:val="00534C78"/>
    <w:rsid w:val="00536180"/>
    <w:rsid w:val="00536A53"/>
    <w:rsid w:val="005379FA"/>
    <w:rsid w:val="00537AC0"/>
    <w:rsid w:val="005408B4"/>
    <w:rsid w:val="00540E01"/>
    <w:rsid w:val="005412B6"/>
    <w:rsid w:val="0054152E"/>
    <w:rsid w:val="00542041"/>
    <w:rsid w:val="00543FDF"/>
    <w:rsid w:val="00544A21"/>
    <w:rsid w:val="005454B4"/>
    <w:rsid w:val="00545C8A"/>
    <w:rsid w:val="005470D3"/>
    <w:rsid w:val="00550F4A"/>
    <w:rsid w:val="00551888"/>
    <w:rsid w:val="00552A86"/>
    <w:rsid w:val="005535D8"/>
    <w:rsid w:val="00554321"/>
    <w:rsid w:val="00554699"/>
    <w:rsid w:val="0055771D"/>
    <w:rsid w:val="005603E6"/>
    <w:rsid w:val="00560764"/>
    <w:rsid w:val="00561C5E"/>
    <w:rsid w:val="00562219"/>
    <w:rsid w:val="005630C1"/>
    <w:rsid w:val="0056455A"/>
    <w:rsid w:val="005647AD"/>
    <w:rsid w:val="00564FE4"/>
    <w:rsid w:val="00565F44"/>
    <w:rsid w:val="00566270"/>
    <w:rsid w:val="005679F3"/>
    <w:rsid w:val="00567C53"/>
    <w:rsid w:val="00567D47"/>
    <w:rsid w:val="00567EC7"/>
    <w:rsid w:val="0057048B"/>
    <w:rsid w:val="00571400"/>
    <w:rsid w:val="00571C09"/>
    <w:rsid w:val="00572B03"/>
    <w:rsid w:val="00573991"/>
    <w:rsid w:val="005741F1"/>
    <w:rsid w:val="00574CB3"/>
    <w:rsid w:val="005764D6"/>
    <w:rsid w:val="0057652A"/>
    <w:rsid w:val="0057745E"/>
    <w:rsid w:val="00580E9C"/>
    <w:rsid w:val="00581CEE"/>
    <w:rsid w:val="00581FF5"/>
    <w:rsid w:val="0058286F"/>
    <w:rsid w:val="00582DFF"/>
    <w:rsid w:val="0058300A"/>
    <w:rsid w:val="0058374E"/>
    <w:rsid w:val="00583D9A"/>
    <w:rsid w:val="00584472"/>
    <w:rsid w:val="0058475A"/>
    <w:rsid w:val="00585052"/>
    <w:rsid w:val="005859B5"/>
    <w:rsid w:val="00586CC7"/>
    <w:rsid w:val="005872BC"/>
    <w:rsid w:val="00590582"/>
    <w:rsid w:val="005915EC"/>
    <w:rsid w:val="0059161F"/>
    <w:rsid w:val="00591C31"/>
    <w:rsid w:val="00592094"/>
    <w:rsid w:val="00594300"/>
    <w:rsid w:val="00594E20"/>
    <w:rsid w:val="00594E2C"/>
    <w:rsid w:val="00595786"/>
    <w:rsid w:val="0059589D"/>
    <w:rsid w:val="0059631F"/>
    <w:rsid w:val="005969DF"/>
    <w:rsid w:val="005A117C"/>
    <w:rsid w:val="005A19DC"/>
    <w:rsid w:val="005A1DA0"/>
    <w:rsid w:val="005A3429"/>
    <w:rsid w:val="005A344B"/>
    <w:rsid w:val="005A3527"/>
    <w:rsid w:val="005A3AD2"/>
    <w:rsid w:val="005A4764"/>
    <w:rsid w:val="005A48AF"/>
    <w:rsid w:val="005A48ED"/>
    <w:rsid w:val="005A6076"/>
    <w:rsid w:val="005A629E"/>
    <w:rsid w:val="005A79AF"/>
    <w:rsid w:val="005A7D54"/>
    <w:rsid w:val="005B18C8"/>
    <w:rsid w:val="005B3644"/>
    <w:rsid w:val="005B3AB9"/>
    <w:rsid w:val="005B570E"/>
    <w:rsid w:val="005B689D"/>
    <w:rsid w:val="005C1365"/>
    <w:rsid w:val="005C17C2"/>
    <w:rsid w:val="005C1C05"/>
    <w:rsid w:val="005C3223"/>
    <w:rsid w:val="005C36F9"/>
    <w:rsid w:val="005C4D92"/>
    <w:rsid w:val="005C4E73"/>
    <w:rsid w:val="005C5CC3"/>
    <w:rsid w:val="005C5DF7"/>
    <w:rsid w:val="005D08B5"/>
    <w:rsid w:val="005D18C4"/>
    <w:rsid w:val="005D23C4"/>
    <w:rsid w:val="005D2C22"/>
    <w:rsid w:val="005D32D5"/>
    <w:rsid w:val="005D4B03"/>
    <w:rsid w:val="005D54A8"/>
    <w:rsid w:val="005D6BC8"/>
    <w:rsid w:val="005D6E74"/>
    <w:rsid w:val="005D7753"/>
    <w:rsid w:val="005D7EB0"/>
    <w:rsid w:val="005E036B"/>
    <w:rsid w:val="005E0B4C"/>
    <w:rsid w:val="005E15DE"/>
    <w:rsid w:val="005E21F4"/>
    <w:rsid w:val="005E257B"/>
    <w:rsid w:val="005E3721"/>
    <w:rsid w:val="005E3E74"/>
    <w:rsid w:val="005E4C33"/>
    <w:rsid w:val="005E4F8F"/>
    <w:rsid w:val="005E5397"/>
    <w:rsid w:val="005E63AD"/>
    <w:rsid w:val="005E7458"/>
    <w:rsid w:val="005E7868"/>
    <w:rsid w:val="005F01A9"/>
    <w:rsid w:val="005F183A"/>
    <w:rsid w:val="005F24D2"/>
    <w:rsid w:val="005F296A"/>
    <w:rsid w:val="005F385F"/>
    <w:rsid w:val="005F4989"/>
    <w:rsid w:val="005F4C6A"/>
    <w:rsid w:val="005F505D"/>
    <w:rsid w:val="005F5617"/>
    <w:rsid w:val="005F65DC"/>
    <w:rsid w:val="005F7872"/>
    <w:rsid w:val="00600502"/>
    <w:rsid w:val="00600D76"/>
    <w:rsid w:val="00601836"/>
    <w:rsid w:val="006028F5"/>
    <w:rsid w:val="00602CF2"/>
    <w:rsid w:val="0060347E"/>
    <w:rsid w:val="006037CE"/>
    <w:rsid w:val="006038D2"/>
    <w:rsid w:val="006048C4"/>
    <w:rsid w:val="006060F4"/>
    <w:rsid w:val="006066CC"/>
    <w:rsid w:val="00607AC8"/>
    <w:rsid w:val="00610D76"/>
    <w:rsid w:val="00612C19"/>
    <w:rsid w:val="006135AC"/>
    <w:rsid w:val="00613F0C"/>
    <w:rsid w:val="00614C4D"/>
    <w:rsid w:val="00614EB1"/>
    <w:rsid w:val="006159A0"/>
    <w:rsid w:val="0061703F"/>
    <w:rsid w:val="006176B9"/>
    <w:rsid w:val="006179BB"/>
    <w:rsid w:val="00617BCB"/>
    <w:rsid w:val="00621984"/>
    <w:rsid w:val="0062257F"/>
    <w:rsid w:val="00622FB3"/>
    <w:rsid w:val="00623554"/>
    <w:rsid w:val="00623984"/>
    <w:rsid w:val="00624C3E"/>
    <w:rsid w:val="006262AB"/>
    <w:rsid w:val="00627387"/>
    <w:rsid w:val="00627A19"/>
    <w:rsid w:val="00627AC8"/>
    <w:rsid w:val="00630306"/>
    <w:rsid w:val="006304AE"/>
    <w:rsid w:val="00630751"/>
    <w:rsid w:val="00631610"/>
    <w:rsid w:val="006317A3"/>
    <w:rsid w:val="00631ED8"/>
    <w:rsid w:val="0063225B"/>
    <w:rsid w:val="00632308"/>
    <w:rsid w:val="00632D38"/>
    <w:rsid w:val="00633EC6"/>
    <w:rsid w:val="0063402C"/>
    <w:rsid w:val="00634314"/>
    <w:rsid w:val="00635477"/>
    <w:rsid w:val="0063554C"/>
    <w:rsid w:val="006364F7"/>
    <w:rsid w:val="006374D5"/>
    <w:rsid w:val="0064057F"/>
    <w:rsid w:val="00640A9B"/>
    <w:rsid w:val="0064150A"/>
    <w:rsid w:val="00641784"/>
    <w:rsid w:val="006427C8"/>
    <w:rsid w:val="00643B35"/>
    <w:rsid w:val="00643CFB"/>
    <w:rsid w:val="006459AD"/>
    <w:rsid w:val="00646324"/>
    <w:rsid w:val="00650B43"/>
    <w:rsid w:val="006522D7"/>
    <w:rsid w:val="00652CF5"/>
    <w:rsid w:val="006533E0"/>
    <w:rsid w:val="00654D36"/>
    <w:rsid w:val="006562FB"/>
    <w:rsid w:val="006566A8"/>
    <w:rsid w:val="00657E91"/>
    <w:rsid w:val="00660006"/>
    <w:rsid w:val="0066129C"/>
    <w:rsid w:val="00663521"/>
    <w:rsid w:val="00663DE9"/>
    <w:rsid w:val="00664CB9"/>
    <w:rsid w:val="0066553E"/>
    <w:rsid w:val="00665A9E"/>
    <w:rsid w:val="006678F3"/>
    <w:rsid w:val="00670E96"/>
    <w:rsid w:val="00671021"/>
    <w:rsid w:val="00671D00"/>
    <w:rsid w:val="006732DA"/>
    <w:rsid w:val="00674DDF"/>
    <w:rsid w:val="00675173"/>
    <w:rsid w:val="006752E1"/>
    <w:rsid w:val="006767CD"/>
    <w:rsid w:val="00676902"/>
    <w:rsid w:val="00676B9B"/>
    <w:rsid w:val="00676E45"/>
    <w:rsid w:val="00677698"/>
    <w:rsid w:val="00677A1D"/>
    <w:rsid w:val="00680B6C"/>
    <w:rsid w:val="00680D77"/>
    <w:rsid w:val="00681498"/>
    <w:rsid w:val="0068156E"/>
    <w:rsid w:val="006828AE"/>
    <w:rsid w:val="00686DA2"/>
    <w:rsid w:val="0069085D"/>
    <w:rsid w:val="00690BC5"/>
    <w:rsid w:val="00691D36"/>
    <w:rsid w:val="006920A4"/>
    <w:rsid w:val="00692BAA"/>
    <w:rsid w:val="0069405D"/>
    <w:rsid w:val="006942AB"/>
    <w:rsid w:val="006956DD"/>
    <w:rsid w:val="00695ECB"/>
    <w:rsid w:val="00696DB0"/>
    <w:rsid w:val="0069709B"/>
    <w:rsid w:val="00697AA6"/>
    <w:rsid w:val="006A0060"/>
    <w:rsid w:val="006A1984"/>
    <w:rsid w:val="006A24C4"/>
    <w:rsid w:val="006A4692"/>
    <w:rsid w:val="006B1EB6"/>
    <w:rsid w:val="006B1F20"/>
    <w:rsid w:val="006B239D"/>
    <w:rsid w:val="006B2897"/>
    <w:rsid w:val="006B3782"/>
    <w:rsid w:val="006B4F60"/>
    <w:rsid w:val="006B5109"/>
    <w:rsid w:val="006B6A8F"/>
    <w:rsid w:val="006B6C04"/>
    <w:rsid w:val="006C0F90"/>
    <w:rsid w:val="006C1572"/>
    <w:rsid w:val="006C1AC8"/>
    <w:rsid w:val="006C2081"/>
    <w:rsid w:val="006C22A2"/>
    <w:rsid w:val="006C2BB1"/>
    <w:rsid w:val="006C36A0"/>
    <w:rsid w:val="006C3E9B"/>
    <w:rsid w:val="006C5187"/>
    <w:rsid w:val="006C7019"/>
    <w:rsid w:val="006D059A"/>
    <w:rsid w:val="006D0923"/>
    <w:rsid w:val="006D0C4E"/>
    <w:rsid w:val="006D31CE"/>
    <w:rsid w:val="006D436C"/>
    <w:rsid w:val="006D51CA"/>
    <w:rsid w:val="006D5B64"/>
    <w:rsid w:val="006D717C"/>
    <w:rsid w:val="006E0921"/>
    <w:rsid w:val="006E12C8"/>
    <w:rsid w:val="006E1902"/>
    <w:rsid w:val="006E19A9"/>
    <w:rsid w:val="006E2EEC"/>
    <w:rsid w:val="006E32F3"/>
    <w:rsid w:val="006E42D0"/>
    <w:rsid w:val="006E5BBB"/>
    <w:rsid w:val="006E63FA"/>
    <w:rsid w:val="006E69AD"/>
    <w:rsid w:val="006E6C03"/>
    <w:rsid w:val="006E7065"/>
    <w:rsid w:val="006F0023"/>
    <w:rsid w:val="006F0392"/>
    <w:rsid w:val="006F3CC3"/>
    <w:rsid w:val="006F4529"/>
    <w:rsid w:val="006F4E32"/>
    <w:rsid w:val="006F647D"/>
    <w:rsid w:val="006F75B4"/>
    <w:rsid w:val="006F787B"/>
    <w:rsid w:val="00701DC4"/>
    <w:rsid w:val="00704DDE"/>
    <w:rsid w:val="0070568D"/>
    <w:rsid w:val="00706074"/>
    <w:rsid w:val="0070738D"/>
    <w:rsid w:val="0070743F"/>
    <w:rsid w:val="00711B66"/>
    <w:rsid w:val="00712F87"/>
    <w:rsid w:val="0071460C"/>
    <w:rsid w:val="00715147"/>
    <w:rsid w:val="00715259"/>
    <w:rsid w:val="00715CFA"/>
    <w:rsid w:val="00717E57"/>
    <w:rsid w:val="00717EDC"/>
    <w:rsid w:val="007201D3"/>
    <w:rsid w:val="00720FFE"/>
    <w:rsid w:val="0072210A"/>
    <w:rsid w:val="00722860"/>
    <w:rsid w:val="00722DF7"/>
    <w:rsid w:val="0072311B"/>
    <w:rsid w:val="00724E72"/>
    <w:rsid w:val="0072584C"/>
    <w:rsid w:val="00725DDE"/>
    <w:rsid w:val="00726226"/>
    <w:rsid w:val="007276BC"/>
    <w:rsid w:val="00730013"/>
    <w:rsid w:val="007301CB"/>
    <w:rsid w:val="007301E5"/>
    <w:rsid w:val="00730291"/>
    <w:rsid w:val="00731D0C"/>
    <w:rsid w:val="00731EDA"/>
    <w:rsid w:val="007323F3"/>
    <w:rsid w:val="00732CAF"/>
    <w:rsid w:val="00732EB8"/>
    <w:rsid w:val="00733D9C"/>
    <w:rsid w:val="00734381"/>
    <w:rsid w:val="00734425"/>
    <w:rsid w:val="007347ED"/>
    <w:rsid w:val="00741BB8"/>
    <w:rsid w:val="00741ED6"/>
    <w:rsid w:val="00742681"/>
    <w:rsid w:val="007439E8"/>
    <w:rsid w:val="007441C3"/>
    <w:rsid w:val="00744768"/>
    <w:rsid w:val="007448CC"/>
    <w:rsid w:val="00745885"/>
    <w:rsid w:val="00747140"/>
    <w:rsid w:val="00747374"/>
    <w:rsid w:val="00747812"/>
    <w:rsid w:val="00747A87"/>
    <w:rsid w:val="007510D1"/>
    <w:rsid w:val="0075126C"/>
    <w:rsid w:val="00751697"/>
    <w:rsid w:val="00751852"/>
    <w:rsid w:val="00751EC6"/>
    <w:rsid w:val="007524B4"/>
    <w:rsid w:val="00753213"/>
    <w:rsid w:val="00760CCD"/>
    <w:rsid w:val="007617B0"/>
    <w:rsid w:val="00761A2E"/>
    <w:rsid w:val="007626B1"/>
    <w:rsid w:val="0076503C"/>
    <w:rsid w:val="0076576C"/>
    <w:rsid w:val="007667FE"/>
    <w:rsid w:val="00767040"/>
    <w:rsid w:val="00767CB5"/>
    <w:rsid w:val="00771633"/>
    <w:rsid w:val="00772003"/>
    <w:rsid w:val="007732F4"/>
    <w:rsid w:val="00773410"/>
    <w:rsid w:val="0077370B"/>
    <w:rsid w:val="007739AB"/>
    <w:rsid w:val="00774375"/>
    <w:rsid w:val="00774635"/>
    <w:rsid w:val="007746AC"/>
    <w:rsid w:val="00774774"/>
    <w:rsid w:val="00774996"/>
    <w:rsid w:val="00774D6B"/>
    <w:rsid w:val="00774D77"/>
    <w:rsid w:val="007750C1"/>
    <w:rsid w:val="00775641"/>
    <w:rsid w:val="00776158"/>
    <w:rsid w:val="00776518"/>
    <w:rsid w:val="0077742E"/>
    <w:rsid w:val="00777FBD"/>
    <w:rsid w:val="0078379D"/>
    <w:rsid w:val="007837E9"/>
    <w:rsid w:val="00785E18"/>
    <w:rsid w:val="007865F2"/>
    <w:rsid w:val="0078667B"/>
    <w:rsid w:val="00786919"/>
    <w:rsid w:val="00787629"/>
    <w:rsid w:val="00787B5F"/>
    <w:rsid w:val="007903EB"/>
    <w:rsid w:val="00790CD3"/>
    <w:rsid w:val="0079135A"/>
    <w:rsid w:val="007920D2"/>
    <w:rsid w:val="007929AE"/>
    <w:rsid w:val="00793978"/>
    <w:rsid w:val="00793BEE"/>
    <w:rsid w:val="00793FED"/>
    <w:rsid w:val="00796992"/>
    <w:rsid w:val="007A000E"/>
    <w:rsid w:val="007A0682"/>
    <w:rsid w:val="007A1BD9"/>
    <w:rsid w:val="007A446B"/>
    <w:rsid w:val="007A45AA"/>
    <w:rsid w:val="007A55DE"/>
    <w:rsid w:val="007A58D9"/>
    <w:rsid w:val="007A5C94"/>
    <w:rsid w:val="007A684E"/>
    <w:rsid w:val="007B0088"/>
    <w:rsid w:val="007B22E7"/>
    <w:rsid w:val="007B34B9"/>
    <w:rsid w:val="007B37D1"/>
    <w:rsid w:val="007B56E5"/>
    <w:rsid w:val="007B650E"/>
    <w:rsid w:val="007B66B6"/>
    <w:rsid w:val="007B6ED1"/>
    <w:rsid w:val="007B7ED3"/>
    <w:rsid w:val="007C16AB"/>
    <w:rsid w:val="007C1FEA"/>
    <w:rsid w:val="007C3731"/>
    <w:rsid w:val="007C3F27"/>
    <w:rsid w:val="007C3F94"/>
    <w:rsid w:val="007C442A"/>
    <w:rsid w:val="007C4D7E"/>
    <w:rsid w:val="007C5061"/>
    <w:rsid w:val="007C527E"/>
    <w:rsid w:val="007C53E9"/>
    <w:rsid w:val="007C57E7"/>
    <w:rsid w:val="007C5FCA"/>
    <w:rsid w:val="007C6845"/>
    <w:rsid w:val="007C6A91"/>
    <w:rsid w:val="007C7B3C"/>
    <w:rsid w:val="007D0F32"/>
    <w:rsid w:val="007D1449"/>
    <w:rsid w:val="007D230E"/>
    <w:rsid w:val="007D2427"/>
    <w:rsid w:val="007D289A"/>
    <w:rsid w:val="007D49D2"/>
    <w:rsid w:val="007D4B55"/>
    <w:rsid w:val="007D5946"/>
    <w:rsid w:val="007D5AA9"/>
    <w:rsid w:val="007D66B7"/>
    <w:rsid w:val="007D6B07"/>
    <w:rsid w:val="007D6FD0"/>
    <w:rsid w:val="007D71DC"/>
    <w:rsid w:val="007E25B4"/>
    <w:rsid w:val="007E2AFA"/>
    <w:rsid w:val="007E39C5"/>
    <w:rsid w:val="007E403D"/>
    <w:rsid w:val="007E417E"/>
    <w:rsid w:val="007E4BB2"/>
    <w:rsid w:val="007E57F9"/>
    <w:rsid w:val="007E5E5E"/>
    <w:rsid w:val="007E60D1"/>
    <w:rsid w:val="007E75CB"/>
    <w:rsid w:val="007F02FC"/>
    <w:rsid w:val="007F05C0"/>
    <w:rsid w:val="007F0678"/>
    <w:rsid w:val="007F0C3B"/>
    <w:rsid w:val="007F15CE"/>
    <w:rsid w:val="007F1D1C"/>
    <w:rsid w:val="007F2193"/>
    <w:rsid w:val="007F24E3"/>
    <w:rsid w:val="007F2996"/>
    <w:rsid w:val="007F3C51"/>
    <w:rsid w:val="007F47A5"/>
    <w:rsid w:val="007F4C12"/>
    <w:rsid w:val="007F5129"/>
    <w:rsid w:val="007F5558"/>
    <w:rsid w:val="007F6C0C"/>
    <w:rsid w:val="007F7163"/>
    <w:rsid w:val="007F7337"/>
    <w:rsid w:val="007F7EAE"/>
    <w:rsid w:val="00800A64"/>
    <w:rsid w:val="00800F80"/>
    <w:rsid w:val="00801104"/>
    <w:rsid w:val="0080122C"/>
    <w:rsid w:val="008026F9"/>
    <w:rsid w:val="008032D1"/>
    <w:rsid w:val="0080365C"/>
    <w:rsid w:val="00805C55"/>
    <w:rsid w:val="00806B0F"/>
    <w:rsid w:val="00806D4A"/>
    <w:rsid w:val="0080767A"/>
    <w:rsid w:val="0081051B"/>
    <w:rsid w:val="00811936"/>
    <w:rsid w:val="008119D5"/>
    <w:rsid w:val="00814BC7"/>
    <w:rsid w:val="00816DD5"/>
    <w:rsid w:val="00817998"/>
    <w:rsid w:val="00820F20"/>
    <w:rsid w:val="0082447C"/>
    <w:rsid w:val="00824987"/>
    <w:rsid w:val="008260E3"/>
    <w:rsid w:val="00826B30"/>
    <w:rsid w:val="00826D5E"/>
    <w:rsid w:val="00826DB6"/>
    <w:rsid w:val="0082728C"/>
    <w:rsid w:val="008279EE"/>
    <w:rsid w:val="00827FB7"/>
    <w:rsid w:val="00830754"/>
    <w:rsid w:val="0083373E"/>
    <w:rsid w:val="008338A4"/>
    <w:rsid w:val="00833976"/>
    <w:rsid w:val="0083399D"/>
    <w:rsid w:val="00833DF2"/>
    <w:rsid w:val="0083515E"/>
    <w:rsid w:val="00835537"/>
    <w:rsid w:val="008360DA"/>
    <w:rsid w:val="00836404"/>
    <w:rsid w:val="00836DFE"/>
    <w:rsid w:val="0083715F"/>
    <w:rsid w:val="00837B78"/>
    <w:rsid w:val="00840F4B"/>
    <w:rsid w:val="008413E5"/>
    <w:rsid w:val="00844A85"/>
    <w:rsid w:val="00844DAD"/>
    <w:rsid w:val="00846F53"/>
    <w:rsid w:val="008472C7"/>
    <w:rsid w:val="00850401"/>
    <w:rsid w:val="00851C59"/>
    <w:rsid w:val="00852145"/>
    <w:rsid w:val="0085292F"/>
    <w:rsid w:val="00852AC0"/>
    <w:rsid w:val="00853D64"/>
    <w:rsid w:val="00853FFE"/>
    <w:rsid w:val="00854202"/>
    <w:rsid w:val="008571AD"/>
    <w:rsid w:val="0085747F"/>
    <w:rsid w:val="008576ED"/>
    <w:rsid w:val="00857E12"/>
    <w:rsid w:val="0086058F"/>
    <w:rsid w:val="008619ED"/>
    <w:rsid w:val="00862331"/>
    <w:rsid w:val="00862C16"/>
    <w:rsid w:val="0086443E"/>
    <w:rsid w:val="00864C60"/>
    <w:rsid w:val="008672CC"/>
    <w:rsid w:val="00867850"/>
    <w:rsid w:val="008678D9"/>
    <w:rsid w:val="008720C2"/>
    <w:rsid w:val="00872609"/>
    <w:rsid w:val="00872AB7"/>
    <w:rsid w:val="00872CB9"/>
    <w:rsid w:val="00873E3E"/>
    <w:rsid w:val="008749D7"/>
    <w:rsid w:val="00875B7D"/>
    <w:rsid w:val="00875C7C"/>
    <w:rsid w:val="00875FEE"/>
    <w:rsid w:val="00876554"/>
    <w:rsid w:val="00880C92"/>
    <w:rsid w:val="00881D98"/>
    <w:rsid w:val="00881F76"/>
    <w:rsid w:val="00882023"/>
    <w:rsid w:val="00882D38"/>
    <w:rsid w:val="008836EE"/>
    <w:rsid w:val="00883843"/>
    <w:rsid w:val="0088468D"/>
    <w:rsid w:val="00885655"/>
    <w:rsid w:val="00885CDC"/>
    <w:rsid w:val="00885DB7"/>
    <w:rsid w:val="00887866"/>
    <w:rsid w:val="00890D56"/>
    <w:rsid w:val="00891086"/>
    <w:rsid w:val="00891495"/>
    <w:rsid w:val="008919CF"/>
    <w:rsid w:val="00891C63"/>
    <w:rsid w:val="008921E9"/>
    <w:rsid w:val="00893E7A"/>
    <w:rsid w:val="00895236"/>
    <w:rsid w:val="00895AD0"/>
    <w:rsid w:val="00895FCB"/>
    <w:rsid w:val="008960ED"/>
    <w:rsid w:val="008A0649"/>
    <w:rsid w:val="008A0792"/>
    <w:rsid w:val="008A0A43"/>
    <w:rsid w:val="008A0FB3"/>
    <w:rsid w:val="008A21E7"/>
    <w:rsid w:val="008A2973"/>
    <w:rsid w:val="008A31B4"/>
    <w:rsid w:val="008A47D9"/>
    <w:rsid w:val="008A4AF7"/>
    <w:rsid w:val="008A678E"/>
    <w:rsid w:val="008A6E90"/>
    <w:rsid w:val="008A71FF"/>
    <w:rsid w:val="008A784B"/>
    <w:rsid w:val="008A7BCF"/>
    <w:rsid w:val="008B098D"/>
    <w:rsid w:val="008B1177"/>
    <w:rsid w:val="008B124B"/>
    <w:rsid w:val="008B1F47"/>
    <w:rsid w:val="008B2A56"/>
    <w:rsid w:val="008B3A63"/>
    <w:rsid w:val="008B4456"/>
    <w:rsid w:val="008B5323"/>
    <w:rsid w:val="008B6E17"/>
    <w:rsid w:val="008B7CBC"/>
    <w:rsid w:val="008C06E3"/>
    <w:rsid w:val="008C0826"/>
    <w:rsid w:val="008C1802"/>
    <w:rsid w:val="008C193C"/>
    <w:rsid w:val="008C1D43"/>
    <w:rsid w:val="008C234E"/>
    <w:rsid w:val="008C30C6"/>
    <w:rsid w:val="008C598B"/>
    <w:rsid w:val="008C623B"/>
    <w:rsid w:val="008C6855"/>
    <w:rsid w:val="008C703C"/>
    <w:rsid w:val="008D0107"/>
    <w:rsid w:val="008D0BA0"/>
    <w:rsid w:val="008D2B8F"/>
    <w:rsid w:val="008D43E6"/>
    <w:rsid w:val="008D4A44"/>
    <w:rsid w:val="008D5548"/>
    <w:rsid w:val="008D5DB4"/>
    <w:rsid w:val="008D5E06"/>
    <w:rsid w:val="008D6941"/>
    <w:rsid w:val="008D72AE"/>
    <w:rsid w:val="008D7755"/>
    <w:rsid w:val="008E089B"/>
    <w:rsid w:val="008E0946"/>
    <w:rsid w:val="008E1655"/>
    <w:rsid w:val="008E1951"/>
    <w:rsid w:val="008E3216"/>
    <w:rsid w:val="008E415E"/>
    <w:rsid w:val="008E44CE"/>
    <w:rsid w:val="008E6387"/>
    <w:rsid w:val="008E6F41"/>
    <w:rsid w:val="008F17E5"/>
    <w:rsid w:val="008F1FFD"/>
    <w:rsid w:val="008F362E"/>
    <w:rsid w:val="008F3832"/>
    <w:rsid w:val="008F44C6"/>
    <w:rsid w:val="008F4D0A"/>
    <w:rsid w:val="008F50AE"/>
    <w:rsid w:val="008F51D3"/>
    <w:rsid w:val="008F5AF5"/>
    <w:rsid w:val="008F62BC"/>
    <w:rsid w:val="008F7110"/>
    <w:rsid w:val="008F75E9"/>
    <w:rsid w:val="00901F93"/>
    <w:rsid w:val="0090212F"/>
    <w:rsid w:val="0090282D"/>
    <w:rsid w:val="009048C4"/>
    <w:rsid w:val="00904A4B"/>
    <w:rsid w:val="0090568D"/>
    <w:rsid w:val="0090680B"/>
    <w:rsid w:val="00906AFD"/>
    <w:rsid w:val="009108A0"/>
    <w:rsid w:val="009110BC"/>
    <w:rsid w:val="00911229"/>
    <w:rsid w:val="00911BF3"/>
    <w:rsid w:val="00913C94"/>
    <w:rsid w:val="009159F1"/>
    <w:rsid w:val="00915AA7"/>
    <w:rsid w:val="0091603C"/>
    <w:rsid w:val="00916C07"/>
    <w:rsid w:val="00916CCA"/>
    <w:rsid w:val="0091730A"/>
    <w:rsid w:val="0091777D"/>
    <w:rsid w:val="00917800"/>
    <w:rsid w:val="00921253"/>
    <w:rsid w:val="00922013"/>
    <w:rsid w:val="0092364B"/>
    <w:rsid w:val="0092436E"/>
    <w:rsid w:val="00924E2F"/>
    <w:rsid w:val="009253FD"/>
    <w:rsid w:val="00925E5E"/>
    <w:rsid w:val="00927668"/>
    <w:rsid w:val="00930536"/>
    <w:rsid w:val="00930BCD"/>
    <w:rsid w:val="009311C4"/>
    <w:rsid w:val="00931762"/>
    <w:rsid w:val="00932190"/>
    <w:rsid w:val="00932363"/>
    <w:rsid w:val="009358CE"/>
    <w:rsid w:val="00935BBA"/>
    <w:rsid w:val="00935FAB"/>
    <w:rsid w:val="0093617F"/>
    <w:rsid w:val="00940699"/>
    <w:rsid w:val="009407E3"/>
    <w:rsid w:val="00941D4C"/>
    <w:rsid w:val="00942321"/>
    <w:rsid w:val="00942BE7"/>
    <w:rsid w:val="00943EB2"/>
    <w:rsid w:val="00943ED4"/>
    <w:rsid w:val="00944A21"/>
    <w:rsid w:val="00944C6D"/>
    <w:rsid w:val="009450D8"/>
    <w:rsid w:val="0094660E"/>
    <w:rsid w:val="00946B44"/>
    <w:rsid w:val="00946D7B"/>
    <w:rsid w:val="00950931"/>
    <w:rsid w:val="0095139B"/>
    <w:rsid w:val="00951E40"/>
    <w:rsid w:val="009525F3"/>
    <w:rsid w:val="00953BFA"/>
    <w:rsid w:val="00957B3F"/>
    <w:rsid w:val="0096105F"/>
    <w:rsid w:val="00963869"/>
    <w:rsid w:val="00964587"/>
    <w:rsid w:val="00964869"/>
    <w:rsid w:val="00965006"/>
    <w:rsid w:val="009667B6"/>
    <w:rsid w:val="0096696E"/>
    <w:rsid w:val="00967030"/>
    <w:rsid w:val="00967575"/>
    <w:rsid w:val="00967698"/>
    <w:rsid w:val="00967A43"/>
    <w:rsid w:val="009714A0"/>
    <w:rsid w:val="009724E3"/>
    <w:rsid w:val="00972914"/>
    <w:rsid w:val="00972CCF"/>
    <w:rsid w:val="009732CA"/>
    <w:rsid w:val="00973357"/>
    <w:rsid w:val="0097397A"/>
    <w:rsid w:val="00974A90"/>
    <w:rsid w:val="00975A21"/>
    <w:rsid w:val="00975DB5"/>
    <w:rsid w:val="009775DF"/>
    <w:rsid w:val="00981884"/>
    <w:rsid w:val="00981DF1"/>
    <w:rsid w:val="00983567"/>
    <w:rsid w:val="00983A03"/>
    <w:rsid w:val="00983B70"/>
    <w:rsid w:val="00984451"/>
    <w:rsid w:val="00984D81"/>
    <w:rsid w:val="0098646A"/>
    <w:rsid w:val="00986BD9"/>
    <w:rsid w:val="00987FA0"/>
    <w:rsid w:val="00994995"/>
    <w:rsid w:val="00994ACB"/>
    <w:rsid w:val="00994B9F"/>
    <w:rsid w:val="00994D0B"/>
    <w:rsid w:val="00995474"/>
    <w:rsid w:val="00997746"/>
    <w:rsid w:val="0099798D"/>
    <w:rsid w:val="009A0893"/>
    <w:rsid w:val="009A1B00"/>
    <w:rsid w:val="009A3686"/>
    <w:rsid w:val="009A473D"/>
    <w:rsid w:val="009A4DE7"/>
    <w:rsid w:val="009A4E00"/>
    <w:rsid w:val="009A52AB"/>
    <w:rsid w:val="009A6B9A"/>
    <w:rsid w:val="009A6BD2"/>
    <w:rsid w:val="009A6D69"/>
    <w:rsid w:val="009A7D68"/>
    <w:rsid w:val="009B39CE"/>
    <w:rsid w:val="009B42F0"/>
    <w:rsid w:val="009B5A54"/>
    <w:rsid w:val="009B5B63"/>
    <w:rsid w:val="009B7767"/>
    <w:rsid w:val="009B7933"/>
    <w:rsid w:val="009C13C2"/>
    <w:rsid w:val="009C4BD2"/>
    <w:rsid w:val="009C4CC2"/>
    <w:rsid w:val="009C64DC"/>
    <w:rsid w:val="009C7BA2"/>
    <w:rsid w:val="009D0C01"/>
    <w:rsid w:val="009D4764"/>
    <w:rsid w:val="009D4CE4"/>
    <w:rsid w:val="009D57EA"/>
    <w:rsid w:val="009D5D65"/>
    <w:rsid w:val="009D62F4"/>
    <w:rsid w:val="009D6750"/>
    <w:rsid w:val="009D7518"/>
    <w:rsid w:val="009D7A1F"/>
    <w:rsid w:val="009D7FCF"/>
    <w:rsid w:val="009E075E"/>
    <w:rsid w:val="009E1286"/>
    <w:rsid w:val="009E2152"/>
    <w:rsid w:val="009E4859"/>
    <w:rsid w:val="009E4CB9"/>
    <w:rsid w:val="009E6D92"/>
    <w:rsid w:val="009E6E3D"/>
    <w:rsid w:val="009E715E"/>
    <w:rsid w:val="009E7954"/>
    <w:rsid w:val="009E7CD1"/>
    <w:rsid w:val="009F1726"/>
    <w:rsid w:val="009F4BF0"/>
    <w:rsid w:val="009F4D7A"/>
    <w:rsid w:val="009F5135"/>
    <w:rsid w:val="009F6171"/>
    <w:rsid w:val="009F689C"/>
    <w:rsid w:val="009F6B8E"/>
    <w:rsid w:val="009F7DFD"/>
    <w:rsid w:val="00A00F71"/>
    <w:rsid w:val="00A0112B"/>
    <w:rsid w:val="00A0121C"/>
    <w:rsid w:val="00A025B0"/>
    <w:rsid w:val="00A03AA7"/>
    <w:rsid w:val="00A03EA9"/>
    <w:rsid w:val="00A03F57"/>
    <w:rsid w:val="00A04087"/>
    <w:rsid w:val="00A0518B"/>
    <w:rsid w:val="00A0594F"/>
    <w:rsid w:val="00A079AC"/>
    <w:rsid w:val="00A108FE"/>
    <w:rsid w:val="00A12F0B"/>
    <w:rsid w:val="00A1332D"/>
    <w:rsid w:val="00A161E7"/>
    <w:rsid w:val="00A16D60"/>
    <w:rsid w:val="00A17D58"/>
    <w:rsid w:val="00A20F32"/>
    <w:rsid w:val="00A2179B"/>
    <w:rsid w:val="00A22272"/>
    <w:rsid w:val="00A22554"/>
    <w:rsid w:val="00A23C67"/>
    <w:rsid w:val="00A245FE"/>
    <w:rsid w:val="00A249DF"/>
    <w:rsid w:val="00A25A0B"/>
    <w:rsid w:val="00A25AFC"/>
    <w:rsid w:val="00A25D2C"/>
    <w:rsid w:val="00A26D1A"/>
    <w:rsid w:val="00A26E11"/>
    <w:rsid w:val="00A274CB"/>
    <w:rsid w:val="00A31958"/>
    <w:rsid w:val="00A33DEE"/>
    <w:rsid w:val="00A34F99"/>
    <w:rsid w:val="00A3566F"/>
    <w:rsid w:val="00A35681"/>
    <w:rsid w:val="00A3619B"/>
    <w:rsid w:val="00A41F74"/>
    <w:rsid w:val="00A436D1"/>
    <w:rsid w:val="00A43837"/>
    <w:rsid w:val="00A45F5B"/>
    <w:rsid w:val="00A46005"/>
    <w:rsid w:val="00A46D16"/>
    <w:rsid w:val="00A46E9B"/>
    <w:rsid w:val="00A50647"/>
    <w:rsid w:val="00A50F5B"/>
    <w:rsid w:val="00A514EA"/>
    <w:rsid w:val="00A51C05"/>
    <w:rsid w:val="00A52BCD"/>
    <w:rsid w:val="00A56E5B"/>
    <w:rsid w:val="00A57592"/>
    <w:rsid w:val="00A60689"/>
    <w:rsid w:val="00A6168B"/>
    <w:rsid w:val="00A61E2F"/>
    <w:rsid w:val="00A61FE3"/>
    <w:rsid w:val="00A62380"/>
    <w:rsid w:val="00A630D9"/>
    <w:rsid w:val="00A668B3"/>
    <w:rsid w:val="00A66960"/>
    <w:rsid w:val="00A70381"/>
    <w:rsid w:val="00A706F7"/>
    <w:rsid w:val="00A7132F"/>
    <w:rsid w:val="00A7151B"/>
    <w:rsid w:val="00A72078"/>
    <w:rsid w:val="00A72564"/>
    <w:rsid w:val="00A733BE"/>
    <w:rsid w:val="00A73DA4"/>
    <w:rsid w:val="00A7437E"/>
    <w:rsid w:val="00A74B27"/>
    <w:rsid w:val="00A7653D"/>
    <w:rsid w:val="00A76CFF"/>
    <w:rsid w:val="00A7726D"/>
    <w:rsid w:val="00A77D1F"/>
    <w:rsid w:val="00A810B1"/>
    <w:rsid w:val="00A824CF"/>
    <w:rsid w:val="00A828AC"/>
    <w:rsid w:val="00A82D58"/>
    <w:rsid w:val="00A82E27"/>
    <w:rsid w:val="00A83C5D"/>
    <w:rsid w:val="00A83FA2"/>
    <w:rsid w:val="00A844DC"/>
    <w:rsid w:val="00A8520A"/>
    <w:rsid w:val="00A85B9C"/>
    <w:rsid w:val="00A85C10"/>
    <w:rsid w:val="00A87A21"/>
    <w:rsid w:val="00A87D1F"/>
    <w:rsid w:val="00A904A6"/>
    <w:rsid w:val="00A90B6A"/>
    <w:rsid w:val="00A90F04"/>
    <w:rsid w:val="00A91901"/>
    <w:rsid w:val="00A92D44"/>
    <w:rsid w:val="00A93974"/>
    <w:rsid w:val="00A94CB8"/>
    <w:rsid w:val="00A9580A"/>
    <w:rsid w:val="00A96C03"/>
    <w:rsid w:val="00A9720A"/>
    <w:rsid w:val="00A97641"/>
    <w:rsid w:val="00AA2603"/>
    <w:rsid w:val="00AA3BAD"/>
    <w:rsid w:val="00AA42DD"/>
    <w:rsid w:val="00AA4E4C"/>
    <w:rsid w:val="00AA5711"/>
    <w:rsid w:val="00AA5DAC"/>
    <w:rsid w:val="00AA6D90"/>
    <w:rsid w:val="00AA70E8"/>
    <w:rsid w:val="00AA789A"/>
    <w:rsid w:val="00AB16C7"/>
    <w:rsid w:val="00AB1870"/>
    <w:rsid w:val="00AB1C5E"/>
    <w:rsid w:val="00AB2D90"/>
    <w:rsid w:val="00AB2FDD"/>
    <w:rsid w:val="00AB3391"/>
    <w:rsid w:val="00AB413F"/>
    <w:rsid w:val="00AB4468"/>
    <w:rsid w:val="00AB45F2"/>
    <w:rsid w:val="00AB4735"/>
    <w:rsid w:val="00AB4AE0"/>
    <w:rsid w:val="00AB54BA"/>
    <w:rsid w:val="00AB6117"/>
    <w:rsid w:val="00AB7B3A"/>
    <w:rsid w:val="00AB7C43"/>
    <w:rsid w:val="00AB7DBF"/>
    <w:rsid w:val="00AC0787"/>
    <w:rsid w:val="00AC11B5"/>
    <w:rsid w:val="00AC1420"/>
    <w:rsid w:val="00AC1C9E"/>
    <w:rsid w:val="00AC1D60"/>
    <w:rsid w:val="00AC282F"/>
    <w:rsid w:val="00AC4127"/>
    <w:rsid w:val="00AC4EC4"/>
    <w:rsid w:val="00AC50A3"/>
    <w:rsid w:val="00AC5A89"/>
    <w:rsid w:val="00AC5AFF"/>
    <w:rsid w:val="00AC5C52"/>
    <w:rsid w:val="00AC6A14"/>
    <w:rsid w:val="00AC6A82"/>
    <w:rsid w:val="00AD0174"/>
    <w:rsid w:val="00AD04F0"/>
    <w:rsid w:val="00AD0638"/>
    <w:rsid w:val="00AD16B4"/>
    <w:rsid w:val="00AD1848"/>
    <w:rsid w:val="00AD3610"/>
    <w:rsid w:val="00AD3B17"/>
    <w:rsid w:val="00AD449F"/>
    <w:rsid w:val="00AD5DF6"/>
    <w:rsid w:val="00AD61C7"/>
    <w:rsid w:val="00AD65FB"/>
    <w:rsid w:val="00AD74BF"/>
    <w:rsid w:val="00AD7880"/>
    <w:rsid w:val="00AD7EF2"/>
    <w:rsid w:val="00AE1881"/>
    <w:rsid w:val="00AE18F8"/>
    <w:rsid w:val="00AE2464"/>
    <w:rsid w:val="00AE289E"/>
    <w:rsid w:val="00AE2B24"/>
    <w:rsid w:val="00AE413A"/>
    <w:rsid w:val="00AE456A"/>
    <w:rsid w:val="00AE4863"/>
    <w:rsid w:val="00AE4C03"/>
    <w:rsid w:val="00AE598D"/>
    <w:rsid w:val="00AE6A5E"/>
    <w:rsid w:val="00AE7370"/>
    <w:rsid w:val="00AE78F8"/>
    <w:rsid w:val="00AF135D"/>
    <w:rsid w:val="00AF184B"/>
    <w:rsid w:val="00AF1CEE"/>
    <w:rsid w:val="00AF246A"/>
    <w:rsid w:val="00AF3701"/>
    <w:rsid w:val="00AF49E1"/>
    <w:rsid w:val="00AF4A87"/>
    <w:rsid w:val="00AF6CC4"/>
    <w:rsid w:val="00AF7A69"/>
    <w:rsid w:val="00B00F03"/>
    <w:rsid w:val="00B03435"/>
    <w:rsid w:val="00B0384F"/>
    <w:rsid w:val="00B03F57"/>
    <w:rsid w:val="00B04800"/>
    <w:rsid w:val="00B04C34"/>
    <w:rsid w:val="00B05CFE"/>
    <w:rsid w:val="00B06BC3"/>
    <w:rsid w:val="00B10FD2"/>
    <w:rsid w:val="00B12142"/>
    <w:rsid w:val="00B13541"/>
    <w:rsid w:val="00B1369B"/>
    <w:rsid w:val="00B1392D"/>
    <w:rsid w:val="00B141C2"/>
    <w:rsid w:val="00B15219"/>
    <w:rsid w:val="00B162EF"/>
    <w:rsid w:val="00B17E4B"/>
    <w:rsid w:val="00B2062C"/>
    <w:rsid w:val="00B2148B"/>
    <w:rsid w:val="00B21A41"/>
    <w:rsid w:val="00B2265E"/>
    <w:rsid w:val="00B23516"/>
    <w:rsid w:val="00B23A03"/>
    <w:rsid w:val="00B24340"/>
    <w:rsid w:val="00B247CC"/>
    <w:rsid w:val="00B25E6E"/>
    <w:rsid w:val="00B26C9C"/>
    <w:rsid w:val="00B2788F"/>
    <w:rsid w:val="00B301CA"/>
    <w:rsid w:val="00B32E33"/>
    <w:rsid w:val="00B333A9"/>
    <w:rsid w:val="00B33C1E"/>
    <w:rsid w:val="00B33DA5"/>
    <w:rsid w:val="00B36AFB"/>
    <w:rsid w:val="00B3754E"/>
    <w:rsid w:val="00B37FEA"/>
    <w:rsid w:val="00B40C6B"/>
    <w:rsid w:val="00B4183D"/>
    <w:rsid w:val="00B42105"/>
    <w:rsid w:val="00B4297F"/>
    <w:rsid w:val="00B43316"/>
    <w:rsid w:val="00B43EBA"/>
    <w:rsid w:val="00B43F76"/>
    <w:rsid w:val="00B44A9D"/>
    <w:rsid w:val="00B47169"/>
    <w:rsid w:val="00B47F43"/>
    <w:rsid w:val="00B50094"/>
    <w:rsid w:val="00B50449"/>
    <w:rsid w:val="00B514FB"/>
    <w:rsid w:val="00B542EF"/>
    <w:rsid w:val="00B545C6"/>
    <w:rsid w:val="00B5788F"/>
    <w:rsid w:val="00B57EFC"/>
    <w:rsid w:val="00B617DF"/>
    <w:rsid w:val="00B65B33"/>
    <w:rsid w:val="00B65CA1"/>
    <w:rsid w:val="00B6681A"/>
    <w:rsid w:val="00B66D1A"/>
    <w:rsid w:val="00B704DC"/>
    <w:rsid w:val="00B72461"/>
    <w:rsid w:val="00B73467"/>
    <w:rsid w:val="00B737F2"/>
    <w:rsid w:val="00B7423D"/>
    <w:rsid w:val="00B76F5C"/>
    <w:rsid w:val="00B77656"/>
    <w:rsid w:val="00B7784B"/>
    <w:rsid w:val="00B77D30"/>
    <w:rsid w:val="00B80803"/>
    <w:rsid w:val="00B80D70"/>
    <w:rsid w:val="00B83071"/>
    <w:rsid w:val="00B835BD"/>
    <w:rsid w:val="00B83953"/>
    <w:rsid w:val="00B8462D"/>
    <w:rsid w:val="00B84A4F"/>
    <w:rsid w:val="00B84FC0"/>
    <w:rsid w:val="00B85B10"/>
    <w:rsid w:val="00B85F65"/>
    <w:rsid w:val="00B86145"/>
    <w:rsid w:val="00B862D1"/>
    <w:rsid w:val="00B87D7B"/>
    <w:rsid w:val="00B900C4"/>
    <w:rsid w:val="00B911E5"/>
    <w:rsid w:val="00B92360"/>
    <w:rsid w:val="00B94F0B"/>
    <w:rsid w:val="00B957D4"/>
    <w:rsid w:val="00B965B5"/>
    <w:rsid w:val="00B967BC"/>
    <w:rsid w:val="00BA05A8"/>
    <w:rsid w:val="00BA09DD"/>
    <w:rsid w:val="00BA2102"/>
    <w:rsid w:val="00BA25DC"/>
    <w:rsid w:val="00BA2E43"/>
    <w:rsid w:val="00BA3C0D"/>
    <w:rsid w:val="00BA4136"/>
    <w:rsid w:val="00BA51CE"/>
    <w:rsid w:val="00BA5862"/>
    <w:rsid w:val="00BB039A"/>
    <w:rsid w:val="00BB068D"/>
    <w:rsid w:val="00BB1347"/>
    <w:rsid w:val="00BB1A50"/>
    <w:rsid w:val="00BB2B86"/>
    <w:rsid w:val="00BB3BCA"/>
    <w:rsid w:val="00BB3F17"/>
    <w:rsid w:val="00BB559B"/>
    <w:rsid w:val="00BB62EC"/>
    <w:rsid w:val="00BB678A"/>
    <w:rsid w:val="00BB71F4"/>
    <w:rsid w:val="00BB7B4C"/>
    <w:rsid w:val="00BC025C"/>
    <w:rsid w:val="00BC0B00"/>
    <w:rsid w:val="00BC0F5F"/>
    <w:rsid w:val="00BC17C7"/>
    <w:rsid w:val="00BC2B37"/>
    <w:rsid w:val="00BC30D8"/>
    <w:rsid w:val="00BC4492"/>
    <w:rsid w:val="00BC45AF"/>
    <w:rsid w:val="00BC490C"/>
    <w:rsid w:val="00BC4E45"/>
    <w:rsid w:val="00BC5D97"/>
    <w:rsid w:val="00BC5DEE"/>
    <w:rsid w:val="00BC639E"/>
    <w:rsid w:val="00BC7B66"/>
    <w:rsid w:val="00BC7E42"/>
    <w:rsid w:val="00BD038C"/>
    <w:rsid w:val="00BD06F0"/>
    <w:rsid w:val="00BD14E7"/>
    <w:rsid w:val="00BD2448"/>
    <w:rsid w:val="00BD38F1"/>
    <w:rsid w:val="00BD4336"/>
    <w:rsid w:val="00BD5C3A"/>
    <w:rsid w:val="00BD7003"/>
    <w:rsid w:val="00BD7A44"/>
    <w:rsid w:val="00BD7B36"/>
    <w:rsid w:val="00BE03C2"/>
    <w:rsid w:val="00BE0BF0"/>
    <w:rsid w:val="00BE22C6"/>
    <w:rsid w:val="00BE4981"/>
    <w:rsid w:val="00BE67F7"/>
    <w:rsid w:val="00BE6A37"/>
    <w:rsid w:val="00BE7191"/>
    <w:rsid w:val="00BF047B"/>
    <w:rsid w:val="00BF13C4"/>
    <w:rsid w:val="00BF280D"/>
    <w:rsid w:val="00BF2B66"/>
    <w:rsid w:val="00BF32C3"/>
    <w:rsid w:val="00BF4210"/>
    <w:rsid w:val="00BF49FC"/>
    <w:rsid w:val="00BF4D1F"/>
    <w:rsid w:val="00BF4E52"/>
    <w:rsid w:val="00BF5CC6"/>
    <w:rsid w:val="00BF60D0"/>
    <w:rsid w:val="00BF6434"/>
    <w:rsid w:val="00BF7EA7"/>
    <w:rsid w:val="00C01B85"/>
    <w:rsid w:val="00C02DC9"/>
    <w:rsid w:val="00C0340E"/>
    <w:rsid w:val="00C03C42"/>
    <w:rsid w:val="00C04955"/>
    <w:rsid w:val="00C05C07"/>
    <w:rsid w:val="00C063CA"/>
    <w:rsid w:val="00C071F0"/>
    <w:rsid w:val="00C07742"/>
    <w:rsid w:val="00C07F16"/>
    <w:rsid w:val="00C10041"/>
    <w:rsid w:val="00C10154"/>
    <w:rsid w:val="00C111F3"/>
    <w:rsid w:val="00C12ACB"/>
    <w:rsid w:val="00C12CB8"/>
    <w:rsid w:val="00C12FCA"/>
    <w:rsid w:val="00C13DBE"/>
    <w:rsid w:val="00C14AD0"/>
    <w:rsid w:val="00C14BF4"/>
    <w:rsid w:val="00C152E0"/>
    <w:rsid w:val="00C16773"/>
    <w:rsid w:val="00C16BC5"/>
    <w:rsid w:val="00C17093"/>
    <w:rsid w:val="00C20E36"/>
    <w:rsid w:val="00C21012"/>
    <w:rsid w:val="00C214A8"/>
    <w:rsid w:val="00C21DFE"/>
    <w:rsid w:val="00C23410"/>
    <w:rsid w:val="00C239AD"/>
    <w:rsid w:val="00C23DF1"/>
    <w:rsid w:val="00C24371"/>
    <w:rsid w:val="00C256FC"/>
    <w:rsid w:val="00C25817"/>
    <w:rsid w:val="00C26614"/>
    <w:rsid w:val="00C2752D"/>
    <w:rsid w:val="00C27678"/>
    <w:rsid w:val="00C277DA"/>
    <w:rsid w:val="00C27D6A"/>
    <w:rsid w:val="00C304E8"/>
    <w:rsid w:val="00C306BD"/>
    <w:rsid w:val="00C306CE"/>
    <w:rsid w:val="00C30D29"/>
    <w:rsid w:val="00C3214D"/>
    <w:rsid w:val="00C321C0"/>
    <w:rsid w:val="00C35326"/>
    <w:rsid w:val="00C355AB"/>
    <w:rsid w:val="00C35A63"/>
    <w:rsid w:val="00C366B8"/>
    <w:rsid w:val="00C36812"/>
    <w:rsid w:val="00C37AEA"/>
    <w:rsid w:val="00C4108B"/>
    <w:rsid w:val="00C421D8"/>
    <w:rsid w:val="00C42A17"/>
    <w:rsid w:val="00C43386"/>
    <w:rsid w:val="00C439AF"/>
    <w:rsid w:val="00C464AA"/>
    <w:rsid w:val="00C467D0"/>
    <w:rsid w:val="00C47201"/>
    <w:rsid w:val="00C473F4"/>
    <w:rsid w:val="00C518CE"/>
    <w:rsid w:val="00C5263A"/>
    <w:rsid w:val="00C528FC"/>
    <w:rsid w:val="00C546AA"/>
    <w:rsid w:val="00C547E0"/>
    <w:rsid w:val="00C55AD7"/>
    <w:rsid w:val="00C55E1B"/>
    <w:rsid w:val="00C565F0"/>
    <w:rsid w:val="00C57FFA"/>
    <w:rsid w:val="00C603DE"/>
    <w:rsid w:val="00C60A3B"/>
    <w:rsid w:val="00C60B55"/>
    <w:rsid w:val="00C61C08"/>
    <w:rsid w:val="00C62A62"/>
    <w:rsid w:val="00C6413A"/>
    <w:rsid w:val="00C6581E"/>
    <w:rsid w:val="00C65E73"/>
    <w:rsid w:val="00C66654"/>
    <w:rsid w:val="00C66899"/>
    <w:rsid w:val="00C67534"/>
    <w:rsid w:val="00C70983"/>
    <w:rsid w:val="00C7199B"/>
    <w:rsid w:val="00C73998"/>
    <w:rsid w:val="00C74E43"/>
    <w:rsid w:val="00C751A1"/>
    <w:rsid w:val="00C751AB"/>
    <w:rsid w:val="00C75891"/>
    <w:rsid w:val="00C77175"/>
    <w:rsid w:val="00C8093D"/>
    <w:rsid w:val="00C80AA2"/>
    <w:rsid w:val="00C812CC"/>
    <w:rsid w:val="00C81A4D"/>
    <w:rsid w:val="00C835D0"/>
    <w:rsid w:val="00C83EEF"/>
    <w:rsid w:val="00C84089"/>
    <w:rsid w:val="00C85A9D"/>
    <w:rsid w:val="00C8683C"/>
    <w:rsid w:val="00C87075"/>
    <w:rsid w:val="00C870AB"/>
    <w:rsid w:val="00C90BD8"/>
    <w:rsid w:val="00C90D75"/>
    <w:rsid w:val="00C929D7"/>
    <w:rsid w:val="00C92E52"/>
    <w:rsid w:val="00C935FB"/>
    <w:rsid w:val="00C93CC4"/>
    <w:rsid w:val="00C943C8"/>
    <w:rsid w:val="00C947CF"/>
    <w:rsid w:val="00C94E63"/>
    <w:rsid w:val="00C9519A"/>
    <w:rsid w:val="00C964E6"/>
    <w:rsid w:val="00C96A7F"/>
    <w:rsid w:val="00C96AF7"/>
    <w:rsid w:val="00C97F23"/>
    <w:rsid w:val="00CA0506"/>
    <w:rsid w:val="00CA0C6C"/>
    <w:rsid w:val="00CA1785"/>
    <w:rsid w:val="00CA1BBD"/>
    <w:rsid w:val="00CA4BBB"/>
    <w:rsid w:val="00CB0C0F"/>
    <w:rsid w:val="00CB0E88"/>
    <w:rsid w:val="00CB199E"/>
    <w:rsid w:val="00CB1AEC"/>
    <w:rsid w:val="00CB32B4"/>
    <w:rsid w:val="00CB34BB"/>
    <w:rsid w:val="00CB3561"/>
    <w:rsid w:val="00CB531F"/>
    <w:rsid w:val="00CB612A"/>
    <w:rsid w:val="00CB7C12"/>
    <w:rsid w:val="00CB7C80"/>
    <w:rsid w:val="00CC0842"/>
    <w:rsid w:val="00CC0A07"/>
    <w:rsid w:val="00CC0FDD"/>
    <w:rsid w:val="00CC15A4"/>
    <w:rsid w:val="00CC1F8D"/>
    <w:rsid w:val="00CC22CC"/>
    <w:rsid w:val="00CC2CCA"/>
    <w:rsid w:val="00CC369E"/>
    <w:rsid w:val="00CC3FFE"/>
    <w:rsid w:val="00CC4DC8"/>
    <w:rsid w:val="00CC58BE"/>
    <w:rsid w:val="00CC70ED"/>
    <w:rsid w:val="00CC74E9"/>
    <w:rsid w:val="00CD170C"/>
    <w:rsid w:val="00CD24DC"/>
    <w:rsid w:val="00CD255C"/>
    <w:rsid w:val="00CD2B14"/>
    <w:rsid w:val="00CD3B3A"/>
    <w:rsid w:val="00CD50C0"/>
    <w:rsid w:val="00CD5929"/>
    <w:rsid w:val="00CD5BBC"/>
    <w:rsid w:val="00CD6A8A"/>
    <w:rsid w:val="00CD7495"/>
    <w:rsid w:val="00CD7793"/>
    <w:rsid w:val="00CE266E"/>
    <w:rsid w:val="00CE2799"/>
    <w:rsid w:val="00CE455C"/>
    <w:rsid w:val="00CE4BDA"/>
    <w:rsid w:val="00CE51EB"/>
    <w:rsid w:val="00CE5897"/>
    <w:rsid w:val="00CE58A1"/>
    <w:rsid w:val="00CE72E6"/>
    <w:rsid w:val="00CE7AA8"/>
    <w:rsid w:val="00CF00CD"/>
    <w:rsid w:val="00CF0BF7"/>
    <w:rsid w:val="00CF306C"/>
    <w:rsid w:val="00CF46D1"/>
    <w:rsid w:val="00CF5214"/>
    <w:rsid w:val="00CF5C88"/>
    <w:rsid w:val="00CF5CEC"/>
    <w:rsid w:val="00CF7250"/>
    <w:rsid w:val="00D0095C"/>
    <w:rsid w:val="00D0145F"/>
    <w:rsid w:val="00D02A51"/>
    <w:rsid w:val="00D02F22"/>
    <w:rsid w:val="00D0374C"/>
    <w:rsid w:val="00D03F30"/>
    <w:rsid w:val="00D03F47"/>
    <w:rsid w:val="00D046B4"/>
    <w:rsid w:val="00D053BD"/>
    <w:rsid w:val="00D05A31"/>
    <w:rsid w:val="00D07B54"/>
    <w:rsid w:val="00D07E2D"/>
    <w:rsid w:val="00D10398"/>
    <w:rsid w:val="00D114A5"/>
    <w:rsid w:val="00D1185D"/>
    <w:rsid w:val="00D126B1"/>
    <w:rsid w:val="00D1430E"/>
    <w:rsid w:val="00D147D2"/>
    <w:rsid w:val="00D15A4B"/>
    <w:rsid w:val="00D1668F"/>
    <w:rsid w:val="00D16C61"/>
    <w:rsid w:val="00D20F52"/>
    <w:rsid w:val="00D2284D"/>
    <w:rsid w:val="00D232BD"/>
    <w:rsid w:val="00D235C5"/>
    <w:rsid w:val="00D24247"/>
    <w:rsid w:val="00D254F2"/>
    <w:rsid w:val="00D25598"/>
    <w:rsid w:val="00D257FB"/>
    <w:rsid w:val="00D26365"/>
    <w:rsid w:val="00D30412"/>
    <w:rsid w:val="00D30A99"/>
    <w:rsid w:val="00D30AE5"/>
    <w:rsid w:val="00D31365"/>
    <w:rsid w:val="00D3155D"/>
    <w:rsid w:val="00D32DCC"/>
    <w:rsid w:val="00D330AD"/>
    <w:rsid w:val="00D35031"/>
    <w:rsid w:val="00D358F9"/>
    <w:rsid w:val="00D36564"/>
    <w:rsid w:val="00D366CF"/>
    <w:rsid w:val="00D409CC"/>
    <w:rsid w:val="00D43A74"/>
    <w:rsid w:val="00D45DD4"/>
    <w:rsid w:val="00D46C05"/>
    <w:rsid w:val="00D46D7C"/>
    <w:rsid w:val="00D4748C"/>
    <w:rsid w:val="00D4752B"/>
    <w:rsid w:val="00D50836"/>
    <w:rsid w:val="00D51539"/>
    <w:rsid w:val="00D51AF4"/>
    <w:rsid w:val="00D526A3"/>
    <w:rsid w:val="00D53097"/>
    <w:rsid w:val="00D53583"/>
    <w:rsid w:val="00D54975"/>
    <w:rsid w:val="00D54A97"/>
    <w:rsid w:val="00D54EC5"/>
    <w:rsid w:val="00D56307"/>
    <w:rsid w:val="00D579B2"/>
    <w:rsid w:val="00D60572"/>
    <w:rsid w:val="00D60E4F"/>
    <w:rsid w:val="00D613BB"/>
    <w:rsid w:val="00D61447"/>
    <w:rsid w:val="00D61C71"/>
    <w:rsid w:val="00D62224"/>
    <w:rsid w:val="00D62C7A"/>
    <w:rsid w:val="00D640C9"/>
    <w:rsid w:val="00D65629"/>
    <w:rsid w:val="00D65AE2"/>
    <w:rsid w:val="00D668AF"/>
    <w:rsid w:val="00D67F4C"/>
    <w:rsid w:val="00D72C37"/>
    <w:rsid w:val="00D73E7F"/>
    <w:rsid w:val="00D74F1A"/>
    <w:rsid w:val="00D75D8D"/>
    <w:rsid w:val="00D7688D"/>
    <w:rsid w:val="00D76CC4"/>
    <w:rsid w:val="00D77387"/>
    <w:rsid w:val="00D77A06"/>
    <w:rsid w:val="00D81E02"/>
    <w:rsid w:val="00D82E0A"/>
    <w:rsid w:val="00D833A4"/>
    <w:rsid w:val="00D83A3B"/>
    <w:rsid w:val="00D84E64"/>
    <w:rsid w:val="00D859AF"/>
    <w:rsid w:val="00D877F0"/>
    <w:rsid w:val="00D90868"/>
    <w:rsid w:val="00D9146E"/>
    <w:rsid w:val="00D92937"/>
    <w:rsid w:val="00D933B7"/>
    <w:rsid w:val="00D93569"/>
    <w:rsid w:val="00D94755"/>
    <w:rsid w:val="00D94BA8"/>
    <w:rsid w:val="00D94EC9"/>
    <w:rsid w:val="00D957E7"/>
    <w:rsid w:val="00D963F1"/>
    <w:rsid w:val="00D9670A"/>
    <w:rsid w:val="00D96F94"/>
    <w:rsid w:val="00D973A9"/>
    <w:rsid w:val="00DA0A4B"/>
    <w:rsid w:val="00DA11C6"/>
    <w:rsid w:val="00DA19EB"/>
    <w:rsid w:val="00DA1A7C"/>
    <w:rsid w:val="00DA1BCE"/>
    <w:rsid w:val="00DA2241"/>
    <w:rsid w:val="00DA26F2"/>
    <w:rsid w:val="00DA2730"/>
    <w:rsid w:val="00DA2844"/>
    <w:rsid w:val="00DA2EAF"/>
    <w:rsid w:val="00DA4720"/>
    <w:rsid w:val="00DA4889"/>
    <w:rsid w:val="00DA52C8"/>
    <w:rsid w:val="00DA537F"/>
    <w:rsid w:val="00DA6DFA"/>
    <w:rsid w:val="00DB17D1"/>
    <w:rsid w:val="00DB2919"/>
    <w:rsid w:val="00DB3024"/>
    <w:rsid w:val="00DB3A1C"/>
    <w:rsid w:val="00DB3CF9"/>
    <w:rsid w:val="00DB4BCE"/>
    <w:rsid w:val="00DB4DE2"/>
    <w:rsid w:val="00DB4F5C"/>
    <w:rsid w:val="00DB5CBF"/>
    <w:rsid w:val="00DB6223"/>
    <w:rsid w:val="00DB67E6"/>
    <w:rsid w:val="00DC1542"/>
    <w:rsid w:val="00DC1BE7"/>
    <w:rsid w:val="00DC24B2"/>
    <w:rsid w:val="00DC3EB3"/>
    <w:rsid w:val="00DC3FB9"/>
    <w:rsid w:val="00DC42B5"/>
    <w:rsid w:val="00DC4BC5"/>
    <w:rsid w:val="00DC5412"/>
    <w:rsid w:val="00DC5AD2"/>
    <w:rsid w:val="00DC695C"/>
    <w:rsid w:val="00DC7930"/>
    <w:rsid w:val="00DD00E6"/>
    <w:rsid w:val="00DD01C3"/>
    <w:rsid w:val="00DD03CC"/>
    <w:rsid w:val="00DD0989"/>
    <w:rsid w:val="00DD1173"/>
    <w:rsid w:val="00DD162F"/>
    <w:rsid w:val="00DD171C"/>
    <w:rsid w:val="00DD17C4"/>
    <w:rsid w:val="00DD281E"/>
    <w:rsid w:val="00DD2EE9"/>
    <w:rsid w:val="00DD3097"/>
    <w:rsid w:val="00DD33EC"/>
    <w:rsid w:val="00DD37B0"/>
    <w:rsid w:val="00DD5527"/>
    <w:rsid w:val="00DD647E"/>
    <w:rsid w:val="00DE0228"/>
    <w:rsid w:val="00DE0A36"/>
    <w:rsid w:val="00DE0BFF"/>
    <w:rsid w:val="00DE1684"/>
    <w:rsid w:val="00DE1997"/>
    <w:rsid w:val="00DE3768"/>
    <w:rsid w:val="00DE3E2F"/>
    <w:rsid w:val="00DE422B"/>
    <w:rsid w:val="00DE49F1"/>
    <w:rsid w:val="00DE54B2"/>
    <w:rsid w:val="00DE5D83"/>
    <w:rsid w:val="00DE7448"/>
    <w:rsid w:val="00DE795C"/>
    <w:rsid w:val="00DF0233"/>
    <w:rsid w:val="00DF0951"/>
    <w:rsid w:val="00DF1D45"/>
    <w:rsid w:val="00DF26BD"/>
    <w:rsid w:val="00DF370C"/>
    <w:rsid w:val="00DF550C"/>
    <w:rsid w:val="00DF700C"/>
    <w:rsid w:val="00DF74E9"/>
    <w:rsid w:val="00DF7C99"/>
    <w:rsid w:val="00E00411"/>
    <w:rsid w:val="00E00EE4"/>
    <w:rsid w:val="00E01456"/>
    <w:rsid w:val="00E0264C"/>
    <w:rsid w:val="00E02C45"/>
    <w:rsid w:val="00E03308"/>
    <w:rsid w:val="00E03D90"/>
    <w:rsid w:val="00E046CF"/>
    <w:rsid w:val="00E046E0"/>
    <w:rsid w:val="00E055C5"/>
    <w:rsid w:val="00E05C8D"/>
    <w:rsid w:val="00E06134"/>
    <w:rsid w:val="00E066A0"/>
    <w:rsid w:val="00E07128"/>
    <w:rsid w:val="00E0737C"/>
    <w:rsid w:val="00E0777E"/>
    <w:rsid w:val="00E07885"/>
    <w:rsid w:val="00E118B9"/>
    <w:rsid w:val="00E121D3"/>
    <w:rsid w:val="00E127F6"/>
    <w:rsid w:val="00E12D2A"/>
    <w:rsid w:val="00E13A2B"/>
    <w:rsid w:val="00E1411D"/>
    <w:rsid w:val="00E1417B"/>
    <w:rsid w:val="00E14830"/>
    <w:rsid w:val="00E1770B"/>
    <w:rsid w:val="00E20047"/>
    <w:rsid w:val="00E23ABE"/>
    <w:rsid w:val="00E24C96"/>
    <w:rsid w:val="00E261B0"/>
    <w:rsid w:val="00E26CCA"/>
    <w:rsid w:val="00E27C01"/>
    <w:rsid w:val="00E30398"/>
    <w:rsid w:val="00E30488"/>
    <w:rsid w:val="00E30957"/>
    <w:rsid w:val="00E31752"/>
    <w:rsid w:val="00E31DC4"/>
    <w:rsid w:val="00E3218B"/>
    <w:rsid w:val="00E32A95"/>
    <w:rsid w:val="00E32F6B"/>
    <w:rsid w:val="00E33EA6"/>
    <w:rsid w:val="00E34304"/>
    <w:rsid w:val="00E343AE"/>
    <w:rsid w:val="00E34400"/>
    <w:rsid w:val="00E3473A"/>
    <w:rsid w:val="00E348EF"/>
    <w:rsid w:val="00E35262"/>
    <w:rsid w:val="00E35EFE"/>
    <w:rsid w:val="00E37722"/>
    <w:rsid w:val="00E402CA"/>
    <w:rsid w:val="00E41041"/>
    <w:rsid w:val="00E41272"/>
    <w:rsid w:val="00E41FA1"/>
    <w:rsid w:val="00E420DB"/>
    <w:rsid w:val="00E4315C"/>
    <w:rsid w:val="00E43553"/>
    <w:rsid w:val="00E442A3"/>
    <w:rsid w:val="00E444BB"/>
    <w:rsid w:val="00E44658"/>
    <w:rsid w:val="00E463CC"/>
    <w:rsid w:val="00E471D6"/>
    <w:rsid w:val="00E47539"/>
    <w:rsid w:val="00E50087"/>
    <w:rsid w:val="00E50CC1"/>
    <w:rsid w:val="00E50E98"/>
    <w:rsid w:val="00E51280"/>
    <w:rsid w:val="00E516A7"/>
    <w:rsid w:val="00E51E0C"/>
    <w:rsid w:val="00E537A9"/>
    <w:rsid w:val="00E53EA3"/>
    <w:rsid w:val="00E54046"/>
    <w:rsid w:val="00E57D19"/>
    <w:rsid w:val="00E60C4B"/>
    <w:rsid w:val="00E60D35"/>
    <w:rsid w:val="00E6126D"/>
    <w:rsid w:val="00E612E3"/>
    <w:rsid w:val="00E6523E"/>
    <w:rsid w:val="00E66BF5"/>
    <w:rsid w:val="00E67C32"/>
    <w:rsid w:val="00E71838"/>
    <w:rsid w:val="00E7267B"/>
    <w:rsid w:val="00E7298F"/>
    <w:rsid w:val="00E72D09"/>
    <w:rsid w:val="00E74F3D"/>
    <w:rsid w:val="00E753CA"/>
    <w:rsid w:val="00E75733"/>
    <w:rsid w:val="00E76A3A"/>
    <w:rsid w:val="00E800C6"/>
    <w:rsid w:val="00E808A0"/>
    <w:rsid w:val="00E81C12"/>
    <w:rsid w:val="00E82975"/>
    <w:rsid w:val="00E82E01"/>
    <w:rsid w:val="00E83737"/>
    <w:rsid w:val="00E837EA"/>
    <w:rsid w:val="00E85F2B"/>
    <w:rsid w:val="00E87D81"/>
    <w:rsid w:val="00E92A3C"/>
    <w:rsid w:val="00E92DE7"/>
    <w:rsid w:val="00E93771"/>
    <w:rsid w:val="00E93AAD"/>
    <w:rsid w:val="00E94666"/>
    <w:rsid w:val="00E94B91"/>
    <w:rsid w:val="00E95711"/>
    <w:rsid w:val="00E96054"/>
    <w:rsid w:val="00E9636C"/>
    <w:rsid w:val="00E968FB"/>
    <w:rsid w:val="00EA233B"/>
    <w:rsid w:val="00EA2866"/>
    <w:rsid w:val="00EA3411"/>
    <w:rsid w:val="00EA39FD"/>
    <w:rsid w:val="00EA454C"/>
    <w:rsid w:val="00EA4AAF"/>
    <w:rsid w:val="00EA4B44"/>
    <w:rsid w:val="00EA533B"/>
    <w:rsid w:val="00EA6D6C"/>
    <w:rsid w:val="00EB0F4B"/>
    <w:rsid w:val="00EB10F3"/>
    <w:rsid w:val="00EB1DDB"/>
    <w:rsid w:val="00EB2317"/>
    <w:rsid w:val="00EB2C58"/>
    <w:rsid w:val="00EB385A"/>
    <w:rsid w:val="00EB3CC5"/>
    <w:rsid w:val="00EB55B6"/>
    <w:rsid w:val="00EB5613"/>
    <w:rsid w:val="00EB5624"/>
    <w:rsid w:val="00EB594B"/>
    <w:rsid w:val="00EB7266"/>
    <w:rsid w:val="00EB7FB0"/>
    <w:rsid w:val="00EC1B3B"/>
    <w:rsid w:val="00EC2E51"/>
    <w:rsid w:val="00EC335A"/>
    <w:rsid w:val="00EC349E"/>
    <w:rsid w:val="00EC4A2A"/>
    <w:rsid w:val="00EC5121"/>
    <w:rsid w:val="00EC5379"/>
    <w:rsid w:val="00EC6817"/>
    <w:rsid w:val="00ED179C"/>
    <w:rsid w:val="00ED1C6D"/>
    <w:rsid w:val="00ED1F01"/>
    <w:rsid w:val="00ED2BA8"/>
    <w:rsid w:val="00ED2F94"/>
    <w:rsid w:val="00ED39B0"/>
    <w:rsid w:val="00ED3BF2"/>
    <w:rsid w:val="00ED6AE5"/>
    <w:rsid w:val="00ED6BD3"/>
    <w:rsid w:val="00ED73C8"/>
    <w:rsid w:val="00ED7666"/>
    <w:rsid w:val="00ED77FD"/>
    <w:rsid w:val="00EE0121"/>
    <w:rsid w:val="00EE04A8"/>
    <w:rsid w:val="00EE24B0"/>
    <w:rsid w:val="00EE2766"/>
    <w:rsid w:val="00EE2B43"/>
    <w:rsid w:val="00EE4303"/>
    <w:rsid w:val="00EE4AB9"/>
    <w:rsid w:val="00EE7798"/>
    <w:rsid w:val="00EF0598"/>
    <w:rsid w:val="00EF1AF3"/>
    <w:rsid w:val="00EF2E6D"/>
    <w:rsid w:val="00EF2F41"/>
    <w:rsid w:val="00EF3905"/>
    <w:rsid w:val="00EF5799"/>
    <w:rsid w:val="00EF660E"/>
    <w:rsid w:val="00F0186E"/>
    <w:rsid w:val="00F036D5"/>
    <w:rsid w:val="00F04612"/>
    <w:rsid w:val="00F07EF3"/>
    <w:rsid w:val="00F10075"/>
    <w:rsid w:val="00F11B2E"/>
    <w:rsid w:val="00F132ED"/>
    <w:rsid w:val="00F1415F"/>
    <w:rsid w:val="00F1450D"/>
    <w:rsid w:val="00F145AC"/>
    <w:rsid w:val="00F17CBA"/>
    <w:rsid w:val="00F212F9"/>
    <w:rsid w:val="00F215EF"/>
    <w:rsid w:val="00F217DB"/>
    <w:rsid w:val="00F22131"/>
    <w:rsid w:val="00F22494"/>
    <w:rsid w:val="00F228A2"/>
    <w:rsid w:val="00F2368A"/>
    <w:rsid w:val="00F23B82"/>
    <w:rsid w:val="00F23B84"/>
    <w:rsid w:val="00F2638E"/>
    <w:rsid w:val="00F26B14"/>
    <w:rsid w:val="00F272E0"/>
    <w:rsid w:val="00F273A8"/>
    <w:rsid w:val="00F27B49"/>
    <w:rsid w:val="00F308E4"/>
    <w:rsid w:val="00F31022"/>
    <w:rsid w:val="00F32747"/>
    <w:rsid w:val="00F32853"/>
    <w:rsid w:val="00F3384D"/>
    <w:rsid w:val="00F3384F"/>
    <w:rsid w:val="00F33856"/>
    <w:rsid w:val="00F340ED"/>
    <w:rsid w:val="00F34759"/>
    <w:rsid w:val="00F35766"/>
    <w:rsid w:val="00F35B8C"/>
    <w:rsid w:val="00F35B92"/>
    <w:rsid w:val="00F4002E"/>
    <w:rsid w:val="00F4036E"/>
    <w:rsid w:val="00F445C5"/>
    <w:rsid w:val="00F469E0"/>
    <w:rsid w:val="00F47523"/>
    <w:rsid w:val="00F5048C"/>
    <w:rsid w:val="00F5088B"/>
    <w:rsid w:val="00F50B04"/>
    <w:rsid w:val="00F51184"/>
    <w:rsid w:val="00F52724"/>
    <w:rsid w:val="00F52E60"/>
    <w:rsid w:val="00F53A91"/>
    <w:rsid w:val="00F53CF0"/>
    <w:rsid w:val="00F54EA0"/>
    <w:rsid w:val="00F5527B"/>
    <w:rsid w:val="00F56C40"/>
    <w:rsid w:val="00F57353"/>
    <w:rsid w:val="00F5797E"/>
    <w:rsid w:val="00F626DE"/>
    <w:rsid w:val="00F62A90"/>
    <w:rsid w:val="00F62BEE"/>
    <w:rsid w:val="00F63499"/>
    <w:rsid w:val="00F639BE"/>
    <w:rsid w:val="00F63A16"/>
    <w:rsid w:val="00F65C40"/>
    <w:rsid w:val="00F65F32"/>
    <w:rsid w:val="00F66C66"/>
    <w:rsid w:val="00F6782B"/>
    <w:rsid w:val="00F703E3"/>
    <w:rsid w:val="00F70487"/>
    <w:rsid w:val="00F70602"/>
    <w:rsid w:val="00F71963"/>
    <w:rsid w:val="00F71FEE"/>
    <w:rsid w:val="00F7287C"/>
    <w:rsid w:val="00F73A89"/>
    <w:rsid w:val="00F74036"/>
    <w:rsid w:val="00F76272"/>
    <w:rsid w:val="00F76B20"/>
    <w:rsid w:val="00F7788E"/>
    <w:rsid w:val="00F809D0"/>
    <w:rsid w:val="00F815A8"/>
    <w:rsid w:val="00F81653"/>
    <w:rsid w:val="00F820F6"/>
    <w:rsid w:val="00F821C6"/>
    <w:rsid w:val="00F8304C"/>
    <w:rsid w:val="00F84A6F"/>
    <w:rsid w:val="00F84EBC"/>
    <w:rsid w:val="00F859DD"/>
    <w:rsid w:val="00F863AE"/>
    <w:rsid w:val="00F90048"/>
    <w:rsid w:val="00F9106B"/>
    <w:rsid w:val="00F91309"/>
    <w:rsid w:val="00F9255C"/>
    <w:rsid w:val="00F92F60"/>
    <w:rsid w:val="00F93DB1"/>
    <w:rsid w:val="00F94FAC"/>
    <w:rsid w:val="00F958D5"/>
    <w:rsid w:val="00F95BE0"/>
    <w:rsid w:val="00F963A1"/>
    <w:rsid w:val="00FA1110"/>
    <w:rsid w:val="00FA17F1"/>
    <w:rsid w:val="00FA23F9"/>
    <w:rsid w:val="00FA29D7"/>
    <w:rsid w:val="00FA2DB9"/>
    <w:rsid w:val="00FA31E8"/>
    <w:rsid w:val="00FA3528"/>
    <w:rsid w:val="00FA3858"/>
    <w:rsid w:val="00FA5150"/>
    <w:rsid w:val="00FA5B0C"/>
    <w:rsid w:val="00FA63F8"/>
    <w:rsid w:val="00FA657A"/>
    <w:rsid w:val="00FA7810"/>
    <w:rsid w:val="00FB05E2"/>
    <w:rsid w:val="00FB198D"/>
    <w:rsid w:val="00FB3220"/>
    <w:rsid w:val="00FB3F0E"/>
    <w:rsid w:val="00FB48E1"/>
    <w:rsid w:val="00FB50C8"/>
    <w:rsid w:val="00FB7368"/>
    <w:rsid w:val="00FB7613"/>
    <w:rsid w:val="00FC335D"/>
    <w:rsid w:val="00FC4E78"/>
    <w:rsid w:val="00FC5DFF"/>
    <w:rsid w:val="00FC7527"/>
    <w:rsid w:val="00FC7545"/>
    <w:rsid w:val="00FD018A"/>
    <w:rsid w:val="00FD0ED7"/>
    <w:rsid w:val="00FD1C70"/>
    <w:rsid w:val="00FD4964"/>
    <w:rsid w:val="00FD593B"/>
    <w:rsid w:val="00FD69B2"/>
    <w:rsid w:val="00FD774A"/>
    <w:rsid w:val="00FE0B8C"/>
    <w:rsid w:val="00FE0E26"/>
    <w:rsid w:val="00FE124B"/>
    <w:rsid w:val="00FE3104"/>
    <w:rsid w:val="00FE31B1"/>
    <w:rsid w:val="00FE685B"/>
    <w:rsid w:val="00FE6D7C"/>
    <w:rsid w:val="00FE765F"/>
    <w:rsid w:val="00FF079B"/>
    <w:rsid w:val="00FF256B"/>
    <w:rsid w:val="00FF2BCF"/>
    <w:rsid w:val="00FF2CBF"/>
    <w:rsid w:val="00FF3A68"/>
    <w:rsid w:val="00FF3B0C"/>
    <w:rsid w:val="00FF3B4E"/>
    <w:rsid w:val="00FF42C1"/>
    <w:rsid w:val="00FF4547"/>
    <w:rsid w:val="00FF4B35"/>
    <w:rsid w:val="00FF5C00"/>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4EC95"/>
  <w15:docId w15:val="{5C9906FD-2848-421B-8AE3-C69159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F0"/>
    <w:pPr>
      <w:spacing w:before="120" w:after="120" w:line="240" w:lineRule="auto"/>
    </w:pPr>
    <w:rPr>
      <w:sz w:val="24"/>
      <w:szCs w:val="24"/>
    </w:rPr>
  </w:style>
  <w:style w:type="paragraph" w:styleId="Heading1">
    <w:name w:val="heading 1"/>
    <w:basedOn w:val="Normal"/>
    <w:next w:val="Normal"/>
    <w:link w:val="Heading1Char"/>
    <w:uiPriority w:val="9"/>
    <w:qFormat/>
    <w:locked/>
    <w:rsid w:val="00963869"/>
    <w:pPr>
      <w:keepNext/>
      <w:spacing w:before="480"/>
      <w:jc w:val="center"/>
      <w:outlineLvl w:val="0"/>
    </w:pPr>
    <w:rPr>
      <w:rFonts w:ascii="Arial" w:hAnsi="Arial"/>
      <w:b/>
      <w:kern w:val="28"/>
      <w:sz w:val="28"/>
      <w:szCs w:val="20"/>
    </w:rPr>
  </w:style>
  <w:style w:type="paragraph" w:styleId="Heading2">
    <w:name w:val="heading 2"/>
    <w:basedOn w:val="Normal"/>
    <w:next w:val="Normal"/>
    <w:link w:val="Heading2Char"/>
    <w:uiPriority w:val="9"/>
    <w:qFormat/>
    <w:locked/>
    <w:rsid w:val="00AD04F0"/>
    <w:pPr>
      <w:keepNext/>
      <w:spacing w:before="240"/>
      <w:outlineLvl w:val="1"/>
    </w:pPr>
    <w:rPr>
      <w:rFonts w:ascii="Arial" w:hAnsi="Arial"/>
      <w:b/>
      <w:szCs w:val="20"/>
    </w:rPr>
  </w:style>
  <w:style w:type="paragraph" w:styleId="Heading3">
    <w:name w:val="heading 3"/>
    <w:basedOn w:val="Heading2"/>
    <w:link w:val="Heading3Char"/>
    <w:uiPriority w:val="9"/>
    <w:qFormat/>
    <w:locked/>
    <w:rsid w:val="00963869"/>
    <w:pPr>
      <w:outlineLvl w:val="2"/>
    </w:pPr>
    <w:rPr>
      <w:b w:val="0"/>
      <w:i/>
      <w:sz w:val="22"/>
    </w:rPr>
  </w:style>
  <w:style w:type="paragraph" w:styleId="Heading4">
    <w:name w:val="heading 4"/>
    <w:basedOn w:val="Normal"/>
    <w:link w:val="Heading4Char"/>
    <w:uiPriority w:val="9"/>
    <w:qFormat/>
    <w:locked/>
    <w:rsid w:val="00995474"/>
    <w:pPr>
      <w:numPr>
        <w:ilvl w:val="3"/>
        <w:numId w:val="38"/>
      </w:numPr>
      <w:spacing w:before="240"/>
      <w:outlineLvl w:val="3"/>
    </w:pPr>
    <w:rPr>
      <w:rFonts w:ascii="Arial" w:hAnsi="Arial"/>
      <w:sz w:val="20"/>
      <w:szCs w:val="20"/>
    </w:rPr>
  </w:style>
  <w:style w:type="paragraph" w:styleId="Heading5">
    <w:name w:val="heading 5"/>
    <w:basedOn w:val="Normal"/>
    <w:link w:val="Heading5Char"/>
    <w:uiPriority w:val="9"/>
    <w:qFormat/>
    <w:locked/>
    <w:rsid w:val="00995474"/>
    <w:pPr>
      <w:numPr>
        <w:ilvl w:val="4"/>
        <w:numId w:val="38"/>
      </w:numPr>
      <w:spacing w:before="240"/>
      <w:outlineLvl w:val="4"/>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列"/>
    <w:basedOn w:val="Normal"/>
    <w:link w:val="ListParagraphChar"/>
    <w:uiPriority w:val="34"/>
    <w:qFormat/>
    <w:rsid w:val="00105A59"/>
    <w:pPr>
      <w:numPr>
        <w:numId w:val="58"/>
      </w:numPr>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link w:val="paragraphChar"/>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aliases w:val="ss,Subsection"/>
    <w:basedOn w:val="Normal"/>
    <w:link w:val="subsectionChar"/>
    <w:rsid w:val="00787B5F"/>
    <w:pPr>
      <w:spacing w:before="100" w:beforeAutospacing="1" w:after="100" w:afterAutospacing="1"/>
    </w:pPr>
  </w:style>
  <w:style w:type="paragraph" w:customStyle="1" w:styleId="TableTextform">
    <w:name w:val="TableText form"/>
    <w:basedOn w:val="Normal"/>
    <w:qFormat/>
    <w:rsid w:val="00E066A0"/>
    <w:pPr>
      <w:spacing w:before="40" w:after="240"/>
    </w:pPr>
    <w:rPr>
      <w:rFonts w:ascii="Arial" w:eastAsiaTheme="majorEastAsia" w:hAnsi="Arial" w:cs="Arial"/>
      <w:bCs/>
      <w:sz w:val="20"/>
      <w:szCs w:val="20"/>
      <w:lang w:eastAsia="en-US"/>
    </w:rPr>
  </w:style>
  <w:style w:type="character" w:styleId="FollowedHyperlink">
    <w:name w:val="FollowedHyperlink"/>
    <w:basedOn w:val="DefaultParagraphFont"/>
    <w:uiPriority w:val="99"/>
    <w:semiHidden/>
    <w:unhideWhenUsed/>
    <w:rsid w:val="00C366B8"/>
    <w:rPr>
      <w:color w:val="800080" w:themeColor="followedHyperlink"/>
      <w:u w:val="single"/>
    </w:rPr>
  </w:style>
  <w:style w:type="character" w:customStyle="1" w:styleId="Heading1Char">
    <w:name w:val="Heading 1 Char"/>
    <w:basedOn w:val="DefaultParagraphFont"/>
    <w:link w:val="Heading1"/>
    <w:uiPriority w:val="9"/>
    <w:rsid w:val="00963869"/>
    <w:rPr>
      <w:rFonts w:ascii="Arial" w:hAnsi="Arial"/>
      <w:b/>
      <w:kern w:val="28"/>
      <w:sz w:val="28"/>
      <w:szCs w:val="20"/>
    </w:rPr>
  </w:style>
  <w:style w:type="character" w:customStyle="1" w:styleId="Heading2Char">
    <w:name w:val="Heading 2 Char"/>
    <w:basedOn w:val="DefaultParagraphFont"/>
    <w:link w:val="Heading2"/>
    <w:uiPriority w:val="9"/>
    <w:rsid w:val="00AD04F0"/>
    <w:rPr>
      <w:rFonts w:ascii="Arial" w:hAnsi="Arial"/>
      <w:b/>
      <w:sz w:val="24"/>
      <w:szCs w:val="20"/>
    </w:rPr>
  </w:style>
  <w:style w:type="character" w:customStyle="1" w:styleId="Heading3Char">
    <w:name w:val="Heading 3 Char"/>
    <w:basedOn w:val="DefaultParagraphFont"/>
    <w:link w:val="Heading3"/>
    <w:uiPriority w:val="9"/>
    <w:rsid w:val="00963869"/>
    <w:rPr>
      <w:rFonts w:ascii="Arial" w:hAnsi="Arial"/>
      <w:i/>
      <w:szCs w:val="20"/>
    </w:rPr>
  </w:style>
  <w:style w:type="character" w:customStyle="1" w:styleId="Heading4Char">
    <w:name w:val="Heading 4 Char"/>
    <w:basedOn w:val="DefaultParagraphFont"/>
    <w:link w:val="Heading4"/>
    <w:uiPriority w:val="9"/>
    <w:rsid w:val="00995474"/>
    <w:rPr>
      <w:rFonts w:ascii="Arial" w:hAnsi="Arial"/>
      <w:sz w:val="20"/>
      <w:szCs w:val="20"/>
    </w:rPr>
  </w:style>
  <w:style w:type="character" w:customStyle="1" w:styleId="Heading5Char">
    <w:name w:val="Heading 5 Char"/>
    <w:basedOn w:val="DefaultParagraphFont"/>
    <w:link w:val="Heading5"/>
    <w:uiPriority w:val="9"/>
    <w:rsid w:val="00995474"/>
    <w:rPr>
      <w:rFonts w:ascii="Arial" w:hAnsi="Arial"/>
      <w:sz w:val="20"/>
      <w:szCs w:val="20"/>
    </w:rPr>
  </w:style>
  <w:style w:type="paragraph" w:customStyle="1" w:styleId="Headingpara2">
    <w:name w:val="Headingpara2"/>
    <w:basedOn w:val="Heading2"/>
    <w:qFormat/>
    <w:rsid w:val="00995474"/>
    <w:pPr>
      <w:keepNext w:val="0"/>
    </w:pPr>
    <w:rPr>
      <w:b w:val="0"/>
    </w:rPr>
  </w:style>
  <w:style w:type="paragraph" w:styleId="TOC8">
    <w:name w:val="toc 8"/>
    <w:basedOn w:val="Normal"/>
    <w:next w:val="Normal"/>
    <w:autoRedefine/>
    <w:uiPriority w:val="39"/>
    <w:locked/>
    <w:rsid w:val="005A79AF"/>
    <w:pPr>
      <w:ind w:left="1540"/>
    </w:pPr>
    <w:rPr>
      <w:rFonts w:ascii="Arial" w:hAnsi="Arial"/>
      <w:sz w:val="20"/>
      <w:szCs w:val="20"/>
    </w:rPr>
  </w:style>
  <w:style w:type="paragraph" w:customStyle="1" w:styleId="Bullet2">
    <w:name w:val="Bullet2"/>
    <w:basedOn w:val="Normal"/>
    <w:qFormat/>
    <w:rsid w:val="0055771D"/>
    <w:pPr>
      <w:numPr>
        <w:numId w:val="41"/>
      </w:numPr>
      <w:spacing w:before="240"/>
    </w:pPr>
    <w:rPr>
      <w:rFonts w:ascii="Arial" w:hAnsi="Arial" w:cstheme="minorBidi"/>
      <w:sz w:val="20"/>
      <w:szCs w:val="20"/>
      <w:lang w:eastAsia="en-US"/>
    </w:rPr>
  </w:style>
  <w:style w:type="character" w:customStyle="1" w:styleId="subsectionChar">
    <w:name w:val="subsection Char"/>
    <w:aliases w:val="ss Char"/>
    <w:link w:val="subsection"/>
    <w:locked/>
    <w:rsid w:val="00055D4C"/>
    <w:rPr>
      <w:sz w:val="24"/>
      <w:szCs w:val="24"/>
    </w:rPr>
  </w:style>
  <w:style w:type="character" w:customStyle="1" w:styleId="paragraphChar">
    <w:name w:val="paragraph Char"/>
    <w:aliases w:val="a Char"/>
    <w:link w:val="paragraph"/>
    <w:rsid w:val="00055D4C"/>
    <w:rPr>
      <w:szCs w:val="20"/>
    </w:rPr>
  </w:style>
  <w:style w:type="paragraph" w:customStyle="1" w:styleId="Style1">
    <w:name w:val="Style1"/>
    <w:basedOn w:val="Heading2"/>
    <w:qFormat/>
    <w:rsid w:val="00AD04F0"/>
  </w:style>
  <w:style w:type="paragraph" w:styleId="Header">
    <w:name w:val="header"/>
    <w:basedOn w:val="Normal"/>
    <w:link w:val="HeaderChar"/>
    <w:uiPriority w:val="99"/>
    <w:unhideWhenUsed/>
    <w:rsid w:val="00963869"/>
    <w:pPr>
      <w:tabs>
        <w:tab w:val="center" w:pos="4513"/>
        <w:tab w:val="right" w:pos="9026"/>
      </w:tabs>
      <w:spacing w:before="0" w:after="0"/>
    </w:pPr>
  </w:style>
  <w:style w:type="character" w:customStyle="1" w:styleId="HeaderChar">
    <w:name w:val="Header Char"/>
    <w:basedOn w:val="DefaultParagraphFont"/>
    <w:link w:val="Header"/>
    <w:uiPriority w:val="99"/>
    <w:rsid w:val="009638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70898">
      <w:bodyDiv w:val="1"/>
      <w:marLeft w:val="0"/>
      <w:marRight w:val="0"/>
      <w:marTop w:val="0"/>
      <w:marBottom w:val="0"/>
      <w:divBdr>
        <w:top w:val="none" w:sz="0" w:space="0" w:color="auto"/>
        <w:left w:val="none" w:sz="0" w:space="0" w:color="auto"/>
        <w:bottom w:val="none" w:sz="0" w:space="0" w:color="auto"/>
        <w:right w:val="none" w:sz="0" w:space="0" w:color="auto"/>
      </w:divBdr>
      <w:divsChild>
        <w:div w:id="1230076456">
          <w:marLeft w:val="0"/>
          <w:marRight w:val="0"/>
          <w:marTop w:val="0"/>
          <w:marBottom w:val="0"/>
          <w:divBdr>
            <w:top w:val="none" w:sz="0" w:space="0" w:color="auto"/>
            <w:left w:val="none" w:sz="0" w:space="0" w:color="auto"/>
            <w:bottom w:val="none" w:sz="0" w:space="0" w:color="auto"/>
            <w:right w:val="none" w:sz="0" w:space="0" w:color="auto"/>
          </w:divBdr>
          <w:divsChild>
            <w:div w:id="495925751">
              <w:marLeft w:val="0"/>
              <w:marRight w:val="0"/>
              <w:marTop w:val="0"/>
              <w:marBottom w:val="0"/>
              <w:divBdr>
                <w:top w:val="none" w:sz="0" w:space="0" w:color="auto"/>
                <w:left w:val="none" w:sz="0" w:space="0" w:color="auto"/>
                <w:bottom w:val="none" w:sz="0" w:space="0" w:color="auto"/>
                <w:right w:val="none" w:sz="0" w:space="0" w:color="auto"/>
              </w:divBdr>
              <w:divsChild>
                <w:div w:id="1288200680">
                  <w:marLeft w:val="0"/>
                  <w:marRight w:val="0"/>
                  <w:marTop w:val="0"/>
                  <w:marBottom w:val="0"/>
                  <w:divBdr>
                    <w:top w:val="none" w:sz="0" w:space="0" w:color="auto"/>
                    <w:left w:val="none" w:sz="0" w:space="0" w:color="auto"/>
                    <w:bottom w:val="none" w:sz="0" w:space="0" w:color="auto"/>
                    <w:right w:val="none" w:sz="0" w:space="0" w:color="auto"/>
                  </w:divBdr>
                  <w:divsChild>
                    <w:div w:id="400254825">
                      <w:marLeft w:val="0"/>
                      <w:marRight w:val="0"/>
                      <w:marTop w:val="0"/>
                      <w:marBottom w:val="0"/>
                      <w:divBdr>
                        <w:top w:val="none" w:sz="0" w:space="0" w:color="auto"/>
                        <w:left w:val="none" w:sz="0" w:space="0" w:color="auto"/>
                        <w:bottom w:val="none" w:sz="0" w:space="0" w:color="auto"/>
                        <w:right w:val="none" w:sz="0" w:space="0" w:color="auto"/>
                      </w:divBdr>
                      <w:divsChild>
                        <w:div w:id="230775084">
                          <w:marLeft w:val="0"/>
                          <w:marRight w:val="0"/>
                          <w:marTop w:val="0"/>
                          <w:marBottom w:val="0"/>
                          <w:divBdr>
                            <w:top w:val="none" w:sz="0" w:space="0" w:color="auto"/>
                            <w:left w:val="none" w:sz="0" w:space="0" w:color="auto"/>
                            <w:bottom w:val="none" w:sz="0" w:space="0" w:color="auto"/>
                            <w:right w:val="none" w:sz="0" w:space="0" w:color="auto"/>
                          </w:divBdr>
                          <w:divsChild>
                            <w:div w:id="783961207">
                              <w:marLeft w:val="0"/>
                              <w:marRight w:val="0"/>
                              <w:marTop w:val="0"/>
                              <w:marBottom w:val="0"/>
                              <w:divBdr>
                                <w:top w:val="none" w:sz="0" w:space="0" w:color="auto"/>
                                <w:left w:val="none" w:sz="0" w:space="0" w:color="auto"/>
                                <w:bottom w:val="none" w:sz="0" w:space="0" w:color="auto"/>
                                <w:right w:val="none" w:sz="0" w:space="0" w:color="auto"/>
                              </w:divBdr>
                              <w:divsChild>
                                <w:div w:id="1591769932">
                                  <w:marLeft w:val="0"/>
                                  <w:marRight w:val="0"/>
                                  <w:marTop w:val="0"/>
                                  <w:marBottom w:val="0"/>
                                  <w:divBdr>
                                    <w:top w:val="none" w:sz="0" w:space="0" w:color="auto"/>
                                    <w:left w:val="none" w:sz="0" w:space="0" w:color="auto"/>
                                    <w:bottom w:val="none" w:sz="0" w:space="0" w:color="auto"/>
                                    <w:right w:val="none" w:sz="0" w:space="0" w:color="auto"/>
                                  </w:divBdr>
                                  <w:divsChild>
                                    <w:div w:id="1265265090">
                                      <w:marLeft w:val="0"/>
                                      <w:marRight w:val="0"/>
                                      <w:marTop w:val="0"/>
                                      <w:marBottom w:val="0"/>
                                      <w:divBdr>
                                        <w:top w:val="none" w:sz="0" w:space="0" w:color="auto"/>
                                        <w:left w:val="none" w:sz="0" w:space="0" w:color="auto"/>
                                        <w:bottom w:val="none" w:sz="0" w:space="0" w:color="auto"/>
                                        <w:right w:val="none" w:sz="0" w:space="0" w:color="auto"/>
                                      </w:divBdr>
                                      <w:divsChild>
                                        <w:div w:id="1788423690">
                                          <w:marLeft w:val="0"/>
                                          <w:marRight w:val="0"/>
                                          <w:marTop w:val="0"/>
                                          <w:marBottom w:val="0"/>
                                          <w:divBdr>
                                            <w:top w:val="none" w:sz="0" w:space="0" w:color="auto"/>
                                            <w:left w:val="none" w:sz="0" w:space="0" w:color="auto"/>
                                            <w:bottom w:val="none" w:sz="0" w:space="0" w:color="auto"/>
                                            <w:right w:val="none" w:sz="0" w:space="0" w:color="auto"/>
                                          </w:divBdr>
                                          <w:divsChild>
                                            <w:div w:id="1502239590">
                                              <w:marLeft w:val="0"/>
                                              <w:marRight w:val="0"/>
                                              <w:marTop w:val="0"/>
                                              <w:marBottom w:val="0"/>
                                              <w:divBdr>
                                                <w:top w:val="none" w:sz="0" w:space="0" w:color="auto"/>
                                                <w:left w:val="none" w:sz="0" w:space="0" w:color="auto"/>
                                                <w:bottom w:val="none" w:sz="0" w:space="0" w:color="auto"/>
                                                <w:right w:val="none" w:sz="0" w:space="0" w:color="auto"/>
                                              </w:divBdr>
                                              <w:divsChild>
                                                <w:div w:id="1173451870">
                                                  <w:marLeft w:val="0"/>
                                                  <w:marRight w:val="0"/>
                                                  <w:marTop w:val="0"/>
                                                  <w:marBottom w:val="0"/>
                                                  <w:divBdr>
                                                    <w:top w:val="none" w:sz="0" w:space="0" w:color="auto"/>
                                                    <w:left w:val="none" w:sz="0" w:space="0" w:color="auto"/>
                                                    <w:bottom w:val="none" w:sz="0" w:space="0" w:color="auto"/>
                                                    <w:right w:val="none" w:sz="0" w:space="0" w:color="auto"/>
                                                  </w:divBdr>
                                                  <w:divsChild>
                                                    <w:div w:id="763379161">
                                                      <w:marLeft w:val="0"/>
                                                      <w:marRight w:val="0"/>
                                                      <w:marTop w:val="0"/>
                                                      <w:marBottom w:val="0"/>
                                                      <w:divBdr>
                                                        <w:top w:val="none" w:sz="0" w:space="0" w:color="auto"/>
                                                        <w:left w:val="none" w:sz="0" w:space="0" w:color="auto"/>
                                                        <w:bottom w:val="none" w:sz="0" w:space="0" w:color="auto"/>
                                                        <w:right w:val="none" w:sz="0" w:space="0" w:color="auto"/>
                                                      </w:divBdr>
                                                      <w:divsChild>
                                                        <w:div w:id="17497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355100">
      <w:bodyDiv w:val="1"/>
      <w:marLeft w:val="0"/>
      <w:marRight w:val="0"/>
      <w:marTop w:val="0"/>
      <w:marBottom w:val="0"/>
      <w:divBdr>
        <w:top w:val="none" w:sz="0" w:space="0" w:color="auto"/>
        <w:left w:val="none" w:sz="0" w:space="0" w:color="auto"/>
        <w:bottom w:val="none" w:sz="0" w:space="0" w:color="auto"/>
        <w:right w:val="none" w:sz="0" w:space="0" w:color="auto"/>
      </w:divBdr>
    </w:div>
    <w:div w:id="1589575883">
      <w:bodyDiv w:val="1"/>
      <w:marLeft w:val="0"/>
      <w:marRight w:val="0"/>
      <w:marTop w:val="0"/>
      <w:marBottom w:val="0"/>
      <w:divBdr>
        <w:top w:val="none" w:sz="0" w:space="0" w:color="auto"/>
        <w:left w:val="none" w:sz="0" w:space="0" w:color="auto"/>
        <w:bottom w:val="none" w:sz="0" w:space="0" w:color="auto"/>
        <w:right w:val="none" w:sz="0" w:space="0" w:color="auto"/>
      </w:divBdr>
    </w:div>
    <w:div w:id="1818495176">
      <w:bodyDiv w:val="1"/>
      <w:marLeft w:val="0"/>
      <w:marRight w:val="0"/>
      <w:marTop w:val="0"/>
      <w:marBottom w:val="0"/>
      <w:divBdr>
        <w:top w:val="none" w:sz="0" w:space="0" w:color="auto"/>
        <w:left w:val="none" w:sz="0" w:space="0" w:color="auto"/>
        <w:bottom w:val="none" w:sz="0" w:space="0" w:color="auto"/>
        <w:right w:val="none" w:sz="0" w:space="0" w:color="auto"/>
      </w:divBdr>
      <w:divsChild>
        <w:div w:id="862784329">
          <w:marLeft w:val="0"/>
          <w:marRight w:val="0"/>
          <w:marTop w:val="0"/>
          <w:marBottom w:val="0"/>
          <w:divBdr>
            <w:top w:val="none" w:sz="0" w:space="0" w:color="auto"/>
            <w:left w:val="none" w:sz="0" w:space="0" w:color="auto"/>
            <w:bottom w:val="none" w:sz="0" w:space="0" w:color="auto"/>
            <w:right w:val="none" w:sz="0" w:space="0" w:color="auto"/>
          </w:divBdr>
          <w:divsChild>
            <w:div w:id="1717196787">
              <w:marLeft w:val="0"/>
              <w:marRight w:val="0"/>
              <w:marTop w:val="0"/>
              <w:marBottom w:val="0"/>
              <w:divBdr>
                <w:top w:val="none" w:sz="0" w:space="0" w:color="auto"/>
                <w:left w:val="none" w:sz="0" w:space="0" w:color="auto"/>
                <w:bottom w:val="none" w:sz="0" w:space="0" w:color="auto"/>
                <w:right w:val="none" w:sz="0" w:space="0" w:color="auto"/>
              </w:divBdr>
              <w:divsChild>
                <w:div w:id="1633439388">
                  <w:marLeft w:val="0"/>
                  <w:marRight w:val="0"/>
                  <w:marTop w:val="0"/>
                  <w:marBottom w:val="0"/>
                  <w:divBdr>
                    <w:top w:val="none" w:sz="0" w:space="0" w:color="auto"/>
                    <w:left w:val="none" w:sz="0" w:space="0" w:color="auto"/>
                    <w:bottom w:val="none" w:sz="0" w:space="0" w:color="auto"/>
                    <w:right w:val="none" w:sz="0" w:space="0" w:color="auto"/>
                  </w:divBdr>
                  <w:divsChild>
                    <w:div w:id="507017807">
                      <w:marLeft w:val="0"/>
                      <w:marRight w:val="0"/>
                      <w:marTop w:val="0"/>
                      <w:marBottom w:val="0"/>
                      <w:divBdr>
                        <w:top w:val="none" w:sz="0" w:space="0" w:color="auto"/>
                        <w:left w:val="none" w:sz="0" w:space="0" w:color="auto"/>
                        <w:bottom w:val="none" w:sz="0" w:space="0" w:color="auto"/>
                        <w:right w:val="none" w:sz="0" w:space="0" w:color="auto"/>
                      </w:divBdr>
                      <w:divsChild>
                        <w:div w:id="329989378">
                          <w:marLeft w:val="0"/>
                          <w:marRight w:val="0"/>
                          <w:marTop w:val="0"/>
                          <w:marBottom w:val="0"/>
                          <w:divBdr>
                            <w:top w:val="none" w:sz="0" w:space="0" w:color="auto"/>
                            <w:left w:val="none" w:sz="0" w:space="0" w:color="auto"/>
                            <w:bottom w:val="none" w:sz="0" w:space="0" w:color="auto"/>
                            <w:right w:val="none" w:sz="0" w:space="0" w:color="auto"/>
                          </w:divBdr>
                          <w:divsChild>
                            <w:div w:id="2085105391">
                              <w:marLeft w:val="0"/>
                              <w:marRight w:val="0"/>
                              <w:marTop w:val="0"/>
                              <w:marBottom w:val="0"/>
                              <w:divBdr>
                                <w:top w:val="none" w:sz="0" w:space="0" w:color="auto"/>
                                <w:left w:val="none" w:sz="0" w:space="0" w:color="auto"/>
                                <w:bottom w:val="none" w:sz="0" w:space="0" w:color="auto"/>
                                <w:right w:val="none" w:sz="0" w:space="0" w:color="auto"/>
                              </w:divBdr>
                              <w:divsChild>
                                <w:div w:id="1965845124">
                                  <w:marLeft w:val="0"/>
                                  <w:marRight w:val="0"/>
                                  <w:marTop w:val="0"/>
                                  <w:marBottom w:val="0"/>
                                  <w:divBdr>
                                    <w:top w:val="none" w:sz="0" w:space="0" w:color="auto"/>
                                    <w:left w:val="none" w:sz="0" w:space="0" w:color="auto"/>
                                    <w:bottom w:val="none" w:sz="0" w:space="0" w:color="auto"/>
                                    <w:right w:val="none" w:sz="0" w:space="0" w:color="auto"/>
                                  </w:divBdr>
                                  <w:divsChild>
                                    <w:div w:id="1718504823">
                                      <w:marLeft w:val="0"/>
                                      <w:marRight w:val="0"/>
                                      <w:marTop w:val="0"/>
                                      <w:marBottom w:val="0"/>
                                      <w:divBdr>
                                        <w:top w:val="none" w:sz="0" w:space="0" w:color="auto"/>
                                        <w:left w:val="none" w:sz="0" w:space="0" w:color="auto"/>
                                        <w:bottom w:val="none" w:sz="0" w:space="0" w:color="auto"/>
                                        <w:right w:val="none" w:sz="0" w:space="0" w:color="auto"/>
                                      </w:divBdr>
                                      <w:divsChild>
                                        <w:div w:id="137697107">
                                          <w:marLeft w:val="0"/>
                                          <w:marRight w:val="0"/>
                                          <w:marTop w:val="0"/>
                                          <w:marBottom w:val="0"/>
                                          <w:divBdr>
                                            <w:top w:val="none" w:sz="0" w:space="0" w:color="auto"/>
                                            <w:left w:val="none" w:sz="0" w:space="0" w:color="auto"/>
                                            <w:bottom w:val="none" w:sz="0" w:space="0" w:color="auto"/>
                                            <w:right w:val="none" w:sz="0" w:space="0" w:color="auto"/>
                                          </w:divBdr>
                                          <w:divsChild>
                                            <w:div w:id="661350547">
                                              <w:marLeft w:val="0"/>
                                              <w:marRight w:val="0"/>
                                              <w:marTop w:val="0"/>
                                              <w:marBottom w:val="0"/>
                                              <w:divBdr>
                                                <w:top w:val="none" w:sz="0" w:space="0" w:color="auto"/>
                                                <w:left w:val="none" w:sz="0" w:space="0" w:color="auto"/>
                                                <w:bottom w:val="none" w:sz="0" w:space="0" w:color="auto"/>
                                                <w:right w:val="none" w:sz="0" w:space="0" w:color="auto"/>
                                              </w:divBdr>
                                              <w:divsChild>
                                                <w:div w:id="603458638">
                                                  <w:marLeft w:val="0"/>
                                                  <w:marRight w:val="0"/>
                                                  <w:marTop w:val="0"/>
                                                  <w:marBottom w:val="0"/>
                                                  <w:divBdr>
                                                    <w:top w:val="none" w:sz="0" w:space="0" w:color="auto"/>
                                                    <w:left w:val="none" w:sz="0" w:space="0" w:color="auto"/>
                                                    <w:bottom w:val="none" w:sz="0" w:space="0" w:color="auto"/>
                                                    <w:right w:val="none" w:sz="0" w:space="0" w:color="auto"/>
                                                  </w:divBdr>
                                                  <w:divsChild>
                                                    <w:div w:id="694841456">
                                                      <w:marLeft w:val="0"/>
                                                      <w:marRight w:val="0"/>
                                                      <w:marTop w:val="0"/>
                                                      <w:marBottom w:val="0"/>
                                                      <w:divBdr>
                                                        <w:top w:val="none" w:sz="0" w:space="0" w:color="auto"/>
                                                        <w:left w:val="none" w:sz="0" w:space="0" w:color="auto"/>
                                                        <w:bottom w:val="none" w:sz="0" w:space="0" w:color="auto"/>
                                                        <w:right w:val="none" w:sz="0" w:space="0" w:color="auto"/>
                                                      </w:divBdr>
                                                      <w:divsChild>
                                                        <w:div w:id="5589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5946713">
      <w:bodyDiv w:val="1"/>
      <w:marLeft w:val="0"/>
      <w:marRight w:val="0"/>
      <w:marTop w:val="0"/>
      <w:marBottom w:val="0"/>
      <w:divBdr>
        <w:top w:val="none" w:sz="0" w:space="0" w:color="auto"/>
        <w:left w:val="none" w:sz="0" w:space="0" w:color="auto"/>
        <w:bottom w:val="none" w:sz="0" w:space="0" w:color="auto"/>
        <w:right w:val="none" w:sz="0" w:space="0" w:color="auto"/>
      </w:divBdr>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F6E6EE0-1225-4A9C-8E14-DA4A82F9F1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91099AD8742574F8EFAD934913C5A61" ma:contentTypeVersion="" ma:contentTypeDescription="PDMS Document Site Content Type" ma:contentTypeScope="" ma:versionID="a6cbe0864adff6cd96711f7bd53e0fa4">
  <xsd:schema xmlns:xsd="http://www.w3.org/2001/XMLSchema" xmlns:xs="http://www.w3.org/2001/XMLSchema" xmlns:p="http://schemas.microsoft.com/office/2006/metadata/properties" xmlns:ns2="4F6E6EE0-1225-4A9C-8E14-DA4A82F9F1A7" targetNamespace="http://schemas.microsoft.com/office/2006/metadata/properties" ma:root="true" ma:fieldsID="4a0d7e46d1e02cd9bcf3b562cdac1e31" ns2:_="">
    <xsd:import namespace="4F6E6EE0-1225-4A9C-8E14-DA4A82F9F1A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E6EE0-1225-4A9C-8E14-DA4A82F9F1A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D42AA-BEA2-4F32-863A-B23AEF0BD75F}">
  <ds:schemaRefs>
    <ds:schemaRef ds:uri="http://schemas.openxmlformats.org/officeDocument/2006/bibliography"/>
  </ds:schemaRefs>
</ds:datastoreItem>
</file>

<file path=customXml/itemProps2.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3.xml><?xml version="1.0" encoding="utf-8"?>
<ds:datastoreItem xmlns:ds="http://schemas.openxmlformats.org/officeDocument/2006/customXml" ds:itemID="{FE1ECBBF-2110-4842-9B78-8218AC8CA4B5}">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4F6E6EE0-1225-4A9C-8E14-DA4A82F9F1A7"/>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28CE458-65CA-4C42-A4F9-D1B51D05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E6EE0-1225-4A9C-8E14-DA4A82F9F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HERBERT,Callum</cp:lastModifiedBy>
  <cp:revision>3</cp:revision>
  <cp:lastPrinted>2018-11-08T01:19:00Z</cp:lastPrinted>
  <dcterms:created xsi:type="dcterms:W3CDTF">2021-11-10T22:22:00Z</dcterms:created>
  <dcterms:modified xsi:type="dcterms:W3CDTF">2021-11-10T22:22:00Z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0x010100266966F133664895A6EE3632470D45F500391099AD8742574F8EFAD934913C5A61</vt:lpwstr>
  </property>
</Properties>
</file>