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5A1F8" w14:textId="77777777" w:rsidR="0048364F" w:rsidRPr="001670BB" w:rsidRDefault="00193461" w:rsidP="0020300C">
      <w:pPr>
        <w:rPr>
          <w:sz w:val="28"/>
        </w:rPr>
      </w:pPr>
      <w:r w:rsidRPr="001670BB">
        <w:rPr>
          <w:noProof/>
          <w:lang w:eastAsia="en-AU"/>
        </w:rPr>
        <w:drawing>
          <wp:inline distT="0" distB="0" distL="0" distR="0" wp14:anchorId="245CCE12" wp14:editId="175A42F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3898E" w14:textId="77777777" w:rsidR="0048364F" w:rsidRPr="001670BB" w:rsidRDefault="0048364F" w:rsidP="0048364F">
      <w:pPr>
        <w:rPr>
          <w:sz w:val="19"/>
        </w:rPr>
      </w:pPr>
    </w:p>
    <w:p w14:paraId="0D30B3A1" w14:textId="77777777" w:rsidR="0048364F" w:rsidRPr="001670BB" w:rsidRDefault="000A5E17" w:rsidP="0048364F">
      <w:pPr>
        <w:pStyle w:val="ShortT"/>
      </w:pPr>
      <w:r w:rsidRPr="001670BB">
        <w:t>Ozone Protection and Synthetic Greenhouse Gas Management Amendment (</w:t>
      </w:r>
      <w:r w:rsidR="0027707C" w:rsidRPr="001670BB">
        <w:t xml:space="preserve">Reserve </w:t>
      </w:r>
      <w:r w:rsidRPr="001670BB">
        <w:t xml:space="preserve">HFC Quotas) </w:t>
      </w:r>
      <w:r w:rsidR="006266A2" w:rsidRPr="001670BB">
        <w:t>Regulations 2</w:t>
      </w:r>
      <w:r w:rsidRPr="001670BB">
        <w:t>021</w:t>
      </w:r>
    </w:p>
    <w:p w14:paraId="2067CCF4" w14:textId="77777777" w:rsidR="00CF1703" w:rsidRPr="001670BB" w:rsidRDefault="00CF1703" w:rsidP="002E6A8F">
      <w:pPr>
        <w:pStyle w:val="SignCoverPageStart"/>
        <w:spacing w:before="240"/>
        <w:rPr>
          <w:szCs w:val="22"/>
        </w:rPr>
      </w:pPr>
      <w:r w:rsidRPr="001670BB">
        <w:rPr>
          <w:szCs w:val="22"/>
        </w:rPr>
        <w:t>I, General the Honourable David Hurley AC DSC (Retd), Governor</w:t>
      </w:r>
      <w:r w:rsidR="001670BB">
        <w:rPr>
          <w:szCs w:val="22"/>
        </w:rPr>
        <w:noBreakHyphen/>
      </w:r>
      <w:r w:rsidRPr="001670BB">
        <w:rPr>
          <w:szCs w:val="22"/>
        </w:rPr>
        <w:t>General of the Commonwealth of Australia, acting with the advice of the Federal Executive Council, make the following regulations.</w:t>
      </w:r>
    </w:p>
    <w:p w14:paraId="492E7F96" w14:textId="36DD8BC3" w:rsidR="00CF1703" w:rsidRPr="001670BB" w:rsidRDefault="00CF1703" w:rsidP="002E6A8F">
      <w:pPr>
        <w:keepNext/>
        <w:spacing w:before="720" w:line="240" w:lineRule="atLeast"/>
        <w:ind w:right="397"/>
        <w:jc w:val="both"/>
        <w:rPr>
          <w:szCs w:val="22"/>
        </w:rPr>
      </w:pPr>
      <w:r w:rsidRPr="001670BB">
        <w:rPr>
          <w:szCs w:val="22"/>
        </w:rPr>
        <w:t xml:space="preserve">Dated </w:t>
      </w:r>
      <w:r w:rsidRPr="001670BB">
        <w:rPr>
          <w:szCs w:val="22"/>
        </w:rPr>
        <w:fldChar w:fldCharType="begin"/>
      </w:r>
      <w:r w:rsidRPr="001670BB">
        <w:rPr>
          <w:szCs w:val="22"/>
        </w:rPr>
        <w:instrText xml:space="preserve"> DOCPROPERTY  DateMade </w:instrText>
      </w:r>
      <w:r w:rsidRPr="001670BB">
        <w:rPr>
          <w:szCs w:val="22"/>
        </w:rPr>
        <w:fldChar w:fldCharType="separate"/>
      </w:r>
      <w:r w:rsidR="00E206DA">
        <w:rPr>
          <w:szCs w:val="22"/>
        </w:rPr>
        <w:t>11 November 2021</w:t>
      </w:r>
      <w:r w:rsidRPr="001670BB">
        <w:rPr>
          <w:szCs w:val="22"/>
        </w:rPr>
        <w:fldChar w:fldCharType="end"/>
      </w:r>
    </w:p>
    <w:p w14:paraId="17E17A42" w14:textId="77777777" w:rsidR="00CF1703" w:rsidRPr="001670BB" w:rsidRDefault="00CF1703" w:rsidP="002E6A8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670BB">
        <w:rPr>
          <w:szCs w:val="22"/>
        </w:rPr>
        <w:t>David Hurley</w:t>
      </w:r>
    </w:p>
    <w:p w14:paraId="401BE482" w14:textId="77777777" w:rsidR="00CF1703" w:rsidRPr="001670BB" w:rsidRDefault="00CF1703" w:rsidP="002E6A8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670BB">
        <w:rPr>
          <w:szCs w:val="22"/>
        </w:rPr>
        <w:t>Governor</w:t>
      </w:r>
      <w:r w:rsidR="001670BB">
        <w:rPr>
          <w:szCs w:val="22"/>
        </w:rPr>
        <w:noBreakHyphen/>
      </w:r>
      <w:r w:rsidRPr="001670BB">
        <w:rPr>
          <w:szCs w:val="22"/>
        </w:rPr>
        <w:t>General</w:t>
      </w:r>
    </w:p>
    <w:p w14:paraId="091A215A" w14:textId="77777777" w:rsidR="00CF1703" w:rsidRPr="001670BB" w:rsidRDefault="00CF1703" w:rsidP="002E6A8F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670BB">
        <w:rPr>
          <w:szCs w:val="22"/>
        </w:rPr>
        <w:t>By His Excellency’s Command</w:t>
      </w:r>
    </w:p>
    <w:p w14:paraId="4A7E302B" w14:textId="77777777" w:rsidR="00CF1703" w:rsidRPr="001670BB" w:rsidRDefault="00CF1703" w:rsidP="002E6A8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670BB">
        <w:rPr>
          <w:szCs w:val="22"/>
        </w:rPr>
        <w:t>Trevor Evans</w:t>
      </w:r>
    </w:p>
    <w:p w14:paraId="660ABD7B" w14:textId="77777777" w:rsidR="00CF1703" w:rsidRPr="001670BB" w:rsidRDefault="00CF1703" w:rsidP="002E6A8F">
      <w:pPr>
        <w:pStyle w:val="SignCoverPageEnd"/>
        <w:rPr>
          <w:szCs w:val="22"/>
        </w:rPr>
      </w:pPr>
      <w:r w:rsidRPr="001670BB">
        <w:rPr>
          <w:szCs w:val="22"/>
        </w:rPr>
        <w:t>Assistant Minister for Waste Reduction and Environmental Management</w:t>
      </w:r>
      <w:r w:rsidRPr="001670BB">
        <w:rPr>
          <w:szCs w:val="22"/>
        </w:rPr>
        <w:br/>
        <w:t>Parliamentary Secretary to the Minister for the Environment</w:t>
      </w:r>
    </w:p>
    <w:p w14:paraId="45140C0C" w14:textId="77777777" w:rsidR="00CF1703" w:rsidRPr="001670BB" w:rsidRDefault="00CF1703" w:rsidP="002E6A8F"/>
    <w:p w14:paraId="2D1F0592" w14:textId="77777777" w:rsidR="00CF1703" w:rsidRPr="001670BB" w:rsidRDefault="00CF1703" w:rsidP="002E6A8F"/>
    <w:p w14:paraId="1A258A62" w14:textId="77777777" w:rsidR="00CF1703" w:rsidRPr="001670BB" w:rsidRDefault="00CF1703" w:rsidP="002E6A8F"/>
    <w:p w14:paraId="2D3A8B00" w14:textId="77777777" w:rsidR="0048364F" w:rsidRPr="001670BB" w:rsidRDefault="0048364F" w:rsidP="0048364F">
      <w:pPr>
        <w:pStyle w:val="Header"/>
        <w:tabs>
          <w:tab w:val="clear" w:pos="4150"/>
          <w:tab w:val="clear" w:pos="8307"/>
        </w:tabs>
      </w:pPr>
      <w:r w:rsidRPr="001670BB">
        <w:rPr>
          <w:rStyle w:val="CharAmSchNo"/>
        </w:rPr>
        <w:t xml:space="preserve"> </w:t>
      </w:r>
      <w:r w:rsidRPr="001670BB">
        <w:rPr>
          <w:rStyle w:val="CharAmSchText"/>
        </w:rPr>
        <w:t xml:space="preserve"> </w:t>
      </w:r>
    </w:p>
    <w:p w14:paraId="39F337B9" w14:textId="77777777" w:rsidR="0048364F" w:rsidRPr="001670BB" w:rsidRDefault="0048364F" w:rsidP="0048364F">
      <w:pPr>
        <w:pStyle w:val="Header"/>
        <w:tabs>
          <w:tab w:val="clear" w:pos="4150"/>
          <w:tab w:val="clear" w:pos="8307"/>
        </w:tabs>
      </w:pPr>
      <w:r w:rsidRPr="001670BB">
        <w:rPr>
          <w:rStyle w:val="CharAmPartNo"/>
        </w:rPr>
        <w:t xml:space="preserve"> </w:t>
      </w:r>
      <w:r w:rsidRPr="001670BB">
        <w:rPr>
          <w:rStyle w:val="CharAmPartText"/>
        </w:rPr>
        <w:t xml:space="preserve"> </w:t>
      </w:r>
    </w:p>
    <w:p w14:paraId="42AD7AF1" w14:textId="77777777" w:rsidR="0048364F" w:rsidRPr="001670BB" w:rsidRDefault="0048364F" w:rsidP="0048364F">
      <w:pPr>
        <w:sectPr w:rsidR="0048364F" w:rsidRPr="001670BB" w:rsidSect="00A664F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4523503" w14:textId="77777777" w:rsidR="00220A0C" w:rsidRPr="001670BB" w:rsidRDefault="0048364F" w:rsidP="0048364F">
      <w:pPr>
        <w:outlineLvl w:val="0"/>
        <w:rPr>
          <w:sz w:val="36"/>
        </w:rPr>
      </w:pPr>
      <w:r w:rsidRPr="001670BB">
        <w:rPr>
          <w:sz w:val="36"/>
        </w:rPr>
        <w:lastRenderedPageBreak/>
        <w:t>Contents</w:t>
      </w:r>
    </w:p>
    <w:p w14:paraId="30C8762E" w14:textId="5C3283A3" w:rsidR="007C41E7" w:rsidRPr="001670BB" w:rsidRDefault="007C41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70BB">
        <w:fldChar w:fldCharType="begin"/>
      </w:r>
      <w:r w:rsidRPr="001670BB">
        <w:instrText xml:space="preserve"> TOC \o "1-9" </w:instrText>
      </w:r>
      <w:r w:rsidRPr="001670BB">
        <w:fldChar w:fldCharType="separate"/>
      </w:r>
      <w:r w:rsidRPr="001670BB">
        <w:rPr>
          <w:noProof/>
        </w:rPr>
        <w:t>1</w:t>
      </w:r>
      <w:r w:rsidRPr="001670BB">
        <w:rPr>
          <w:noProof/>
        </w:rPr>
        <w:tab/>
        <w:t>Name</w:t>
      </w:r>
      <w:r w:rsidRPr="001670BB">
        <w:rPr>
          <w:noProof/>
        </w:rPr>
        <w:tab/>
      </w:r>
      <w:r w:rsidRPr="001670BB">
        <w:rPr>
          <w:noProof/>
        </w:rPr>
        <w:fldChar w:fldCharType="begin"/>
      </w:r>
      <w:r w:rsidRPr="001670BB">
        <w:rPr>
          <w:noProof/>
        </w:rPr>
        <w:instrText xml:space="preserve"> PAGEREF _Toc85096371 \h </w:instrText>
      </w:r>
      <w:r w:rsidRPr="001670BB">
        <w:rPr>
          <w:noProof/>
        </w:rPr>
      </w:r>
      <w:r w:rsidRPr="001670BB">
        <w:rPr>
          <w:noProof/>
        </w:rPr>
        <w:fldChar w:fldCharType="separate"/>
      </w:r>
      <w:r w:rsidR="00E206DA">
        <w:rPr>
          <w:noProof/>
        </w:rPr>
        <w:t>1</w:t>
      </w:r>
      <w:r w:rsidRPr="001670BB">
        <w:rPr>
          <w:noProof/>
        </w:rPr>
        <w:fldChar w:fldCharType="end"/>
      </w:r>
    </w:p>
    <w:p w14:paraId="156A7E22" w14:textId="6D5DDB6B" w:rsidR="007C41E7" w:rsidRPr="001670BB" w:rsidRDefault="007C41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70BB">
        <w:rPr>
          <w:noProof/>
        </w:rPr>
        <w:t>2</w:t>
      </w:r>
      <w:r w:rsidRPr="001670BB">
        <w:rPr>
          <w:noProof/>
        </w:rPr>
        <w:tab/>
        <w:t>Commencement</w:t>
      </w:r>
      <w:r w:rsidRPr="001670BB">
        <w:rPr>
          <w:noProof/>
        </w:rPr>
        <w:tab/>
      </w:r>
      <w:r w:rsidRPr="001670BB">
        <w:rPr>
          <w:noProof/>
        </w:rPr>
        <w:fldChar w:fldCharType="begin"/>
      </w:r>
      <w:r w:rsidRPr="001670BB">
        <w:rPr>
          <w:noProof/>
        </w:rPr>
        <w:instrText xml:space="preserve"> PAGEREF _Toc85096372 \h </w:instrText>
      </w:r>
      <w:r w:rsidRPr="001670BB">
        <w:rPr>
          <w:noProof/>
        </w:rPr>
      </w:r>
      <w:r w:rsidRPr="001670BB">
        <w:rPr>
          <w:noProof/>
        </w:rPr>
        <w:fldChar w:fldCharType="separate"/>
      </w:r>
      <w:r w:rsidR="00E206DA">
        <w:rPr>
          <w:noProof/>
        </w:rPr>
        <w:t>1</w:t>
      </w:r>
      <w:r w:rsidRPr="001670BB">
        <w:rPr>
          <w:noProof/>
        </w:rPr>
        <w:fldChar w:fldCharType="end"/>
      </w:r>
    </w:p>
    <w:p w14:paraId="31759367" w14:textId="4E16337B" w:rsidR="007C41E7" w:rsidRPr="001670BB" w:rsidRDefault="007C41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70BB">
        <w:rPr>
          <w:noProof/>
        </w:rPr>
        <w:t>3</w:t>
      </w:r>
      <w:r w:rsidRPr="001670BB">
        <w:rPr>
          <w:noProof/>
        </w:rPr>
        <w:tab/>
        <w:t>Authority</w:t>
      </w:r>
      <w:r w:rsidRPr="001670BB">
        <w:rPr>
          <w:noProof/>
        </w:rPr>
        <w:tab/>
      </w:r>
      <w:r w:rsidRPr="001670BB">
        <w:rPr>
          <w:noProof/>
        </w:rPr>
        <w:fldChar w:fldCharType="begin"/>
      </w:r>
      <w:r w:rsidRPr="001670BB">
        <w:rPr>
          <w:noProof/>
        </w:rPr>
        <w:instrText xml:space="preserve"> PAGEREF _Toc85096373 \h </w:instrText>
      </w:r>
      <w:r w:rsidRPr="001670BB">
        <w:rPr>
          <w:noProof/>
        </w:rPr>
      </w:r>
      <w:r w:rsidRPr="001670BB">
        <w:rPr>
          <w:noProof/>
        </w:rPr>
        <w:fldChar w:fldCharType="separate"/>
      </w:r>
      <w:r w:rsidR="00E206DA">
        <w:rPr>
          <w:noProof/>
        </w:rPr>
        <w:t>1</w:t>
      </w:r>
      <w:r w:rsidRPr="001670BB">
        <w:rPr>
          <w:noProof/>
        </w:rPr>
        <w:fldChar w:fldCharType="end"/>
      </w:r>
    </w:p>
    <w:p w14:paraId="06A4A0FA" w14:textId="5965C34F" w:rsidR="007C41E7" w:rsidRPr="001670BB" w:rsidRDefault="007C41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70BB">
        <w:rPr>
          <w:noProof/>
        </w:rPr>
        <w:t>4</w:t>
      </w:r>
      <w:r w:rsidRPr="001670BB">
        <w:rPr>
          <w:noProof/>
        </w:rPr>
        <w:tab/>
        <w:t>Schedules</w:t>
      </w:r>
      <w:r w:rsidRPr="001670BB">
        <w:rPr>
          <w:noProof/>
        </w:rPr>
        <w:tab/>
      </w:r>
      <w:r w:rsidRPr="001670BB">
        <w:rPr>
          <w:noProof/>
        </w:rPr>
        <w:fldChar w:fldCharType="begin"/>
      </w:r>
      <w:r w:rsidRPr="001670BB">
        <w:rPr>
          <w:noProof/>
        </w:rPr>
        <w:instrText xml:space="preserve"> PAGEREF _Toc85096374 \h </w:instrText>
      </w:r>
      <w:r w:rsidRPr="001670BB">
        <w:rPr>
          <w:noProof/>
        </w:rPr>
      </w:r>
      <w:r w:rsidRPr="001670BB">
        <w:rPr>
          <w:noProof/>
        </w:rPr>
        <w:fldChar w:fldCharType="separate"/>
      </w:r>
      <w:r w:rsidR="00E206DA">
        <w:rPr>
          <w:noProof/>
        </w:rPr>
        <w:t>1</w:t>
      </w:r>
      <w:r w:rsidRPr="001670BB">
        <w:rPr>
          <w:noProof/>
        </w:rPr>
        <w:fldChar w:fldCharType="end"/>
      </w:r>
    </w:p>
    <w:p w14:paraId="74C04007" w14:textId="6D94D99A" w:rsidR="007C41E7" w:rsidRPr="001670BB" w:rsidRDefault="007C41E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670BB">
        <w:rPr>
          <w:noProof/>
        </w:rPr>
        <w:t>Schedule 1—Amendments</w:t>
      </w:r>
      <w:r w:rsidRPr="001670BB">
        <w:rPr>
          <w:b w:val="0"/>
          <w:noProof/>
          <w:sz w:val="18"/>
        </w:rPr>
        <w:tab/>
      </w:r>
      <w:r w:rsidRPr="001670BB">
        <w:rPr>
          <w:b w:val="0"/>
          <w:noProof/>
          <w:sz w:val="18"/>
        </w:rPr>
        <w:fldChar w:fldCharType="begin"/>
      </w:r>
      <w:r w:rsidRPr="001670BB">
        <w:rPr>
          <w:b w:val="0"/>
          <w:noProof/>
          <w:sz w:val="18"/>
        </w:rPr>
        <w:instrText xml:space="preserve"> PAGEREF _Toc85096375 \h </w:instrText>
      </w:r>
      <w:r w:rsidRPr="001670BB">
        <w:rPr>
          <w:b w:val="0"/>
          <w:noProof/>
          <w:sz w:val="18"/>
        </w:rPr>
      </w:r>
      <w:r w:rsidRPr="001670BB">
        <w:rPr>
          <w:b w:val="0"/>
          <w:noProof/>
          <w:sz w:val="18"/>
        </w:rPr>
        <w:fldChar w:fldCharType="separate"/>
      </w:r>
      <w:r w:rsidR="00E206DA">
        <w:rPr>
          <w:b w:val="0"/>
          <w:noProof/>
          <w:sz w:val="18"/>
        </w:rPr>
        <w:t>2</w:t>
      </w:r>
      <w:r w:rsidRPr="001670BB">
        <w:rPr>
          <w:b w:val="0"/>
          <w:noProof/>
          <w:sz w:val="18"/>
        </w:rPr>
        <w:fldChar w:fldCharType="end"/>
      </w:r>
    </w:p>
    <w:p w14:paraId="0E654901" w14:textId="25815C6A" w:rsidR="007C41E7" w:rsidRPr="001670BB" w:rsidRDefault="007C41E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670BB">
        <w:rPr>
          <w:noProof/>
        </w:rPr>
        <w:t>Ozone Protection and Synthetic Greenhouse Gas Management Regulations 1995</w:t>
      </w:r>
      <w:r w:rsidRPr="001670BB">
        <w:rPr>
          <w:i w:val="0"/>
          <w:noProof/>
          <w:sz w:val="18"/>
        </w:rPr>
        <w:tab/>
      </w:r>
      <w:r w:rsidRPr="001670BB">
        <w:rPr>
          <w:i w:val="0"/>
          <w:noProof/>
          <w:sz w:val="18"/>
        </w:rPr>
        <w:fldChar w:fldCharType="begin"/>
      </w:r>
      <w:r w:rsidRPr="001670BB">
        <w:rPr>
          <w:i w:val="0"/>
          <w:noProof/>
          <w:sz w:val="18"/>
        </w:rPr>
        <w:instrText xml:space="preserve"> PAGEREF _Toc85096376 \h </w:instrText>
      </w:r>
      <w:r w:rsidRPr="001670BB">
        <w:rPr>
          <w:i w:val="0"/>
          <w:noProof/>
          <w:sz w:val="18"/>
        </w:rPr>
      </w:r>
      <w:r w:rsidRPr="001670BB">
        <w:rPr>
          <w:i w:val="0"/>
          <w:noProof/>
          <w:sz w:val="18"/>
        </w:rPr>
        <w:fldChar w:fldCharType="separate"/>
      </w:r>
      <w:r w:rsidR="00E206DA">
        <w:rPr>
          <w:i w:val="0"/>
          <w:noProof/>
          <w:sz w:val="18"/>
        </w:rPr>
        <w:t>2</w:t>
      </w:r>
      <w:r w:rsidRPr="001670BB">
        <w:rPr>
          <w:i w:val="0"/>
          <w:noProof/>
          <w:sz w:val="18"/>
        </w:rPr>
        <w:fldChar w:fldCharType="end"/>
      </w:r>
    </w:p>
    <w:p w14:paraId="5EAE5399" w14:textId="77777777" w:rsidR="0048364F" w:rsidRPr="001670BB" w:rsidRDefault="007C41E7" w:rsidP="0048364F">
      <w:r w:rsidRPr="001670BB">
        <w:fldChar w:fldCharType="end"/>
      </w:r>
    </w:p>
    <w:p w14:paraId="60CA032D" w14:textId="77777777" w:rsidR="0048364F" w:rsidRPr="001670BB" w:rsidRDefault="0048364F" w:rsidP="0048364F">
      <w:pPr>
        <w:sectPr w:rsidR="0048364F" w:rsidRPr="001670BB" w:rsidSect="00A664F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0E8B315" w14:textId="77777777" w:rsidR="0048364F" w:rsidRPr="001670BB" w:rsidRDefault="0048364F" w:rsidP="0048364F">
      <w:pPr>
        <w:pStyle w:val="ActHead5"/>
      </w:pPr>
      <w:bookmarkStart w:id="0" w:name="_Toc85096371"/>
      <w:r w:rsidRPr="001670BB">
        <w:rPr>
          <w:rStyle w:val="CharSectno"/>
        </w:rPr>
        <w:lastRenderedPageBreak/>
        <w:t>1</w:t>
      </w:r>
      <w:r w:rsidRPr="001670BB">
        <w:t xml:space="preserve">  </w:t>
      </w:r>
      <w:r w:rsidR="004F676E" w:rsidRPr="001670BB">
        <w:t>Name</w:t>
      </w:r>
      <w:bookmarkEnd w:id="0"/>
    </w:p>
    <w:p w14:paraId="3A2B0F63" w14:textId="77777777" w:rsidR="0048364F" w:rsidRPr="001670BB" w:rsidRDefault="0048364F" w:rsidP="0048364F">
      <w:pPr>
        <w:pStyle w:val="subsection"/>
      </w:pPr>
      <w:r w:rsidRPr="001670BB">
        <w:tab/>
      </w:r>
      <w:r w:rsidRPr="001670BB">
        <w:tab/>
      </w:r>
      <w:r w:rsidR="000A5E17" w:rsidRPr="001670BB">
        <w:t>This instrument is</w:t>
      </w:r>
      <w:r w:rsidRPr="001670BB">
        <w:t xml:space="preserve"> the </w:t>
      </w:r>
      <w:r w:rsidR="006266A2" w:rsidRPr="001670BB">
        <w:rPr>
          <w:i/>
          <w:noProof/>
        </w:rPr>
        <w:t>Ozone Protection and Synthetic Greenhouse Gas Management Amendment (Reserve HFC Quotas) Regulations 2021</w:t>
      </w:r>
      <w:r w:rsidRPr="001670BB">
        <w:t>.</w:t>
      </w:r>
    </w:p>
    <w:p w14:paraId="20FA0BE1" w14:textId="77777777" w:rsidR="004F676E" w:rsidRPr="001670BB" w:rsidRDefault="0048364F" w:rsidP="005452CC">
      <w:pPr>
        <w:pStyle w:val="ActHead5"/>
      </w:pPr>
      <w:bookmarkStart w:id="1" w:name="_Toc85096372"/>
      <w:r w:rsidRPr="001670BB">
        <w:rPr>
          <w:rStyle w:val="CharSectno"/>
        </w:rPr>
        <w:t>2</w:t>
      </w:r>
      <w:r w:rsidRPr="001670BB">
        <w:t xml:space="preserve">  Commencement</w:t>
      </w:r>
      <w:bookmarkEnd w:id="1"/>
    </w:p>
    <w:p w14:paraId="33A67215" w14:textId="77777777" w:rsidR="005452CC" w:rsidRPr="001670BB" w:rsidRDefault="005452CC" w:rsidP="000A5E17">
      <w:pPr>
        <w:pStyle w:val="subsection"/>
      </w:pPr>
      <w:r w:rsidRPr="001670BB">
        <w:tab/>
        <w:t>(1)</w:t>
      </w:r>
      <w:r w:rsidRPr="001670BB">
        <w:tab/>
        <w:t xml:space="preserve">Each provision of </w:t>
      </w:r>
      <w:r w:rsidR="000A5E17" w:rsidRPr="001670BB">
        <w:t>this instrument</w:t>
      </w:r>
      <w:r w:rsidRPr="001670BB">
        <w:t xml:space="preserve"> specified in column 1 of the table commences, or is taken to have commenced, in accordance with column 2 of the table. Any other statement in column 2 has effect according to its terms.</w:t>
      </w:r>
    </w:p>
    <w:p w14:paraId="13736413" w14:textId="77777777" w:rsidR="005452CC" w:rsidRPr="001670BB" w:rsidRDefault="005452CC" w:rsidP="000A5E1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670BB" w14:paraId="550A2BF7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CD2FB94" w14:textId="77777777" w:rsidR="005452CC" w:rsidRPr="001670BB" w:rsidRDefault="005452CC" w:rsidP="000A5E17">
            <w:pPr>
              <w:pStyle w:val="TableHeading"/>
            </w:pPr>
            <w:r w:rsidRPr="001670BB">
              <w:t>Commencement information</w:t>
            </w:r>
          </w:p>
        </w:tc>
      </w:tr>
      <w:tr w:rsidR="005452CC" w:rsidRPr="001670BB" w14:paraId="254BE0D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2457C59" w14:textId="77777777" w:rsidR="005452CC" w:rsidRPr="001670BB" w:rsidRDefault="005452CC" w:rsidP="000A5E17">
            <w:pPr>
              <w:pStyle w:val="TableHeading"/>
            </w:pPr>
            <w:r w:rsidRPr="001670B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C01F19" w14:textId="77777777" w:rsidR="005452CC" w:rsidRPr="001670BB" w:rsidRDefault="005452CC" w:rsidP="000A5E17">
            <w:pPr>
              <w:pStyle w:val="TableHeading"/>
            </w:pPr>
            <w:r w:rsidRPr="001670B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75E7D6" w14:textId="77777777" w:rsidR="005452CC" w:rsidRPr="001670BB" w:rsidRDefault="005452CC" w:rsidP="000A5E17">
            <w:pPr>
              <w:pStyle w:val="TableHeading"/>
            </w:pPr>
            <w:r w:rsidRPr="001670BB">
              <w:t>Column 3</w:t>
            </w:r>
          </w:p>
        </w:tc>
      </w:tr>
      <w:tr w:rsidR="005452CC" w:rsidRPr="001670BB" w14:paraId="37CD72A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AFDB215" w14:textId="77777777" w:rsidR="005452CC" w:rsidRPr="001670BB" w:rsidRDefault="005452CC" w:rsidP="000A5E17">
            <w:pPr>
              <w:pStyle w:val="TableHeading"/>
            </w:pPr>
            <w:r w:rsidRPr="001670B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1A5B3E3" w14:textId="77777777" w:rsidR="005452CC" w:rsidRPr="001670BB" w:rsidRDefault="005452CC" w:rsidP="000A5E17">
            <w:pPr>
              <w:pStyle w:val="TableHeading"/>
            </w:pPr>
            <w:r w:rsidRPr="001670B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F2C070" w14:textId="77777777" w:rsidR="005452CC" w:rsidRPr="001670BB" w:rsidRDefault="005452CC" w:rsidP="000A5E17">
            <w:pPr>
              <w:pStyle w:val="TableHeading"/>
            </w:pPr>
            <w:r w:rsidRPr="001670BB">
              <w:t>Date/Details</w:t>
            </w:r>
          </w:p>
        </w:tc>
      </w:tr>
      <w:tr w:rsidR="005452CC" w:rsidRPr="001670BB" w14:paraId="25B390A7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FB3AB0F" w14:textId="77777777" w:rsidR="005452CC" w:rsidRPr="001670BB" w:rsidRDefault="005452CC" w:rsidP="00AD7252">
            <w:pPr>
              <w:pStyle w:val="Tabletext"/>
            </w:pPr>
            <w:r w:rsidRPr="001670BB">
              <w:t xml:space="preserve">1.  </w:t>
            </w:r>
            <w:r w:rsidR="00AD7252" w:rsidRPr="001670BB">
              <w:t xml:space="preserve">The whole of </w:t>
            </w:r>
            <w:r w:rsidR="000A5E17" w:rsidRPr="001670BB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AB6421C" w14:textId="77777777" w:rsidR="005452CC" w:rsidRPr="001670BB" w:rsidRDefault="005452CC" w:rsidP="005452CC">
            <w:pPr>
              <w:pStyle w:val="Tabletext"/>
            </w:pPr>
            <w:r w:rsidRPr="001670BB">
              <w:t xml:space="preserve">The day after </w:t>
            </w:r>
            <w:r w:rsidR="000A5E17" w:rsidRPr="001670BB">
              <w:t>this instrument is</w:t>
            </w:r>
            <w:r w:rsidRPr="001670BB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12CF9E" w14:textId="07C0C22F" w:rsidR="005452CC" w:rsidRPr="001670BB" w:rsidRDefault="00CC104A">
            <w:pPr>
              <w:pStyle w:val="Tabletext"/>
            </w:pPr>
            <w:r>
              <w:t>17 November 2021</w:t>
            </w:r>
            <w:bookmarkStart w:id="2" w:name="_GoBack"/>
            <w:bookmarkEnd w:id="2"/>
          </w:p>
        </w:tc>
      </w:tr>
    </w:tbl>
    <w:p w14:paraId="74C12F9B" w14:textId="77777777" w:rsidR="005452CC" w:rsidRPr="001670BB" w:rsidRDefault="005452CC" w:rsidP="000A5E17">
      <w:pPr>
        <w:pStyle w:val="notetext"/>
      </w:pPr>
      <w:r w:rsidRPr="001670BB">
        <w:rPr>
          <w:snapToGrid w:val="0"/>
          <w:lang w:eastAsia="en-US"/>
        </w:rPr>
        <w:t>Note:</w:t>
      </w:r>
      <w:r w:rsidRPr="001670BB">
        <w:rPr>
          <w:snapToGrid w:val="0"/>
          <w:lang w:eastAsia="en-US"/>
        </w:rPr>
        <w:tab/>
        <w:t xml:space="preserve">This table relates only to the provisions of </w:t>
      </w:r>
      <w:r w:rsidR="000A5E17" w:rsidRPr="001670BB">
        <w:rPr>
          <w:snapToGrid w:val="0"/>
          <w:lang w:eastAsia="en-US"/>
        </w:rPr>
        <w:t>this instrument</w:t>
      </w:r>
      <w:r w:rsidRPr="001670BB">
        <w:t xml:space="preserve"> </w:t>
      </w:r>
      <w:r w:rsidRPr="001670BB">
        <w:rPr>
          <w:snapToGrid w:val="0"/>
          <w:lang w:eastAsia="en-US"/>
        </w:rPr>
        <w:t xml:space="preserve">as originally made. It will not be amended to deal with any later amendments of </w:t>
      </w:r>
      <w:r w:rsidR="000A5E17" w:rsidRPr="001670BB">
        <w:rPr>
          <w:snapToGrid w:val="0"/>
          <w:lang w:eastAsia="en-US"/>
        </w:rPr>
        <w:t>this instrument</w:t>
      </w:r>
      <w:r w:rsidRPr="001670BB">
        <w:rPr>
          <w:snapToGrid w:val="0"/>
          <w:lang w:eastAsia="en-US"/>
        </w:rPr>
        <w:t>.</w:t>
      </w:r>
    </w:p>
    <w:p w14:paraId="324C3E74" w14:textId="77777777" w:rsidR="005452CC" w:rsidRPr="001670BB" w:rsidRDefault="005452CC" w:rsidP="004F676E">
      <w:pPr>
        <w:pStyle w:val="subsection"/>
      </w:pPr>
      <w:r w:rsidRPr="001670BB">
        <w:tab/>
        <w:t>(2)</w:t>
      </w:r>
      <w:r w:rsidRPr="001670BB">
        <w:tab/>
        <w:t xml:space="preserve">Any information in column 3 of the table is not part of </w:t>
      </w:r>
      <w:r w:rsidR="000A5E17" w:rsidRPr="001670BB">
        <w:t>this instrument</w:t>
      </w:r>
      <w:r w:rsidRPr="001670BB">
        <w:t xml:space="preserve">. Information may be inserted in this column, or information in it may be edited, in any published version of </w:t>
      </w:r>
      <w:r w:rsidR="000A5E17" w:rsidRPr="001670BB">
        <w:t>this instrument</w:t>
      </w:r>
      <w:r w:rsidRPr="001670BB">
        <w:t>.</w:t>
      </w:r>
    </w:p>
    <w:p w14:paraId="3204A668" w14:textId="77777777" w:rsidR="00BF6650" w:rsidRPr="001670BB" w:rsidRDefault="00BF6650" w:rsidP="00BF6650">
      <w:pPr>
        <w:pStyle w:val="ActHead5"/>
      </w:pPr>
      <w:bookmarkStart w:id="3" w:name="_Toc85096373"/>
      <w:r w:rsidRPr="001670BB">
        <w:rPr>
          <w:rStyle w:val="CharSectno"/>
        </w:rPr>
        <w:t>3</w:t>
      </w:r>
      <w:r w:rsidRPr="001670BB">
        <w:t xml:space="preserve">  Authority</w:t>
      </w:r>
      <w:bookmarkEnd w:id="3"/>
    </w:p>
    <w:p w14:paraId="7770BB72" w14:textId="77777777" w:rsidR="00BF6650" w:rsidRPr="001670BB" w:rsidRDefault="00BF6650" w:rsidP="00BF6650">
      <w:pPr>
        <w:pStyle w:val="subsection"/>
      </w:pPr>
      <w:r w:rsidRPr="001670BB">
        <w:tab/>
      </w:r>
      <w:r w:rsidRPr="001670BB">
        <w:tab/>
      </w:r>
      <w:r w:rsidR="000A5E17" w:rsidRPr="001670BB">
        <w:t>This instrument is</w:t>
      </w:r>
      <w:r w:rsidRPr="001670BB">
        <w:t xml:space="preserve"> made under the </w:t>
      </w:r>
      <w:r w:rsidR="007A5A06" w:rsidRPr="001670BB">
        <w:rPr>
          <w:i/>
        </w:rPr>
        <w:t>Ozone Protection and Synthetic Greenhouse Gas Management Act 1989</w:t>
      </w:r>
      <w:r w:rsidR="00546FA3" w:rsidRPr="001670BB">
        <w:t>.</w:t>
      </w:r>
    </w:p>
    <w:p w14:paraId="3AD3F22F" w14:textId="77777777" w:rsidR="00557C7A" w:rsidRPr="001670BB" w:rsidRDefault="00BF6650" w:rsidP="00557C7A">
      <w:pPr>
        <w:pStyle w:val="ActHead5"/>
      </w:pPr>
      <w:bookmarkStart w:id="4" w:name="_Toc85096374"/>
      <w:r w:rsidRPr="001670BB">
        <w:rPr>
          <w:rStyle w:val="CharSectno"/>
        </w:rPr>
        <w:t>4</w:t>
      </w:r>
      <w:r w:rsidR="00557C7A" w:rsidRPr="001670BB">
        <w:t xml:space="preserve">  </w:t>
      </w:r>
      <w:r w:rsidR="00083F48" w:rsidRPr="001670BB">
        <w:t>Schedules</w:t>
      </w:r>
      <w:bookmarkEnd w:id="4"/>
    </w:p>
    <w:p w14:paraId="6FFED2F5" w14:textId="77777777" w:rsidR="00557C7A" w:rsidRPr="001670BB" w:rsidRDefault="00557C7A" w:rsidP="00557C7A">
      <w:pPr>
        <w:pStyle w:val="subsection"/>
      </w:pPr>
      <w:r w:rsidRPr="001670BB">
        <w:tab/>
      </w:r>
      <w:r w:rsidRPr="001670BB">
        <w:tab/>
      </w:r>
      <w:r w:rsidR="00083F48" w:rsidRPr="001670BB">
        <w:t xml:space="preserve">Each </w:t>
      </w:r>
      <w:r w:rsidR="00160BD7" w:rsidRPr="001670BB">
        <w:t>instrument</w:t>
      </w:r>
      <w:r w:rsidR="00083F48" w:rsidRPr="001670BB">
        <w:t xml:space="preserve"> that is specified in a Schedule to </w:t>
      </w:r>
      <w:r w:rsidR="000A5E17" w:rsidRPr="001670BB">
        <w:t>this instrument</w:t>
      </w:r>
      <w:r w:rsidR="00083F48" w:rsidRPr="001670BB">
        <w:t xml:space="preserve"> is amended or repealed as set out in the applicable items in the Schedule concerned, and any other item in a Schedule to </w:t>
      </w:r>
      <w:r w:rsidR="000A5E17" w:rsidRPr="001670BB">
        <w:t>this instrument</w:t>
      </w:r>
      <w:r w:rsidR="00083F48" w:rsidRPr="001670BB">
        <w:t xml:space="preserve"> has effect according to its terms.</w:t>
      </w:r>
    </w:p>
    <w:p w14:paraId="1DEFF1B3" w14:textId="77777777" w:rsidR="0048364F" w:rsidRPr="001670BB" w:rsidRDefault="0048364F" w:rsidP="009C5989">
      <w:pPr>
        <w:pStyle w:val="ActHead6"/>
        <w:pageBreakBefore/>
      </w:pPr>
      <w:bookmarkStart w:id="5" w:name="_Toc85096375"/>
      <w:bookmarkStart w:id="6" w:name="opcAmSched"/>
      <w:bookmarkStart w:id="7" w:name="opcCurrentFind"/>
      <w:r w:rsidRPr="001670BB">
        <w:rPr>
          <w:rStyle w:val="CharAmSchNo"/>
        </w:rPr>
        <w:lastRenderedPageBreak/>
        <w:t>Schedule 1</w:t>
      </w:r>
      <w:r w:rsidRPr="001670BB">
        <w:t>—</w:t>
      </w:r>
      <w:r w:rsidR="00460499" w:rsidRPr="001670BB">
        <w:rPr>
          <w:rStyle w:val="CharAmSchText"/>
        </w:rPr>
        <w:t>Amendments</w:t>
      </w:r>
      <w:bookmarkEnd w:id="5"/>
    </w:p>
    <w:bookmarkEnd w:id="6"/>
    <w:bookmarkEnd w:id="7"/>
    <w:p w14:paraId="19181AB3" w14:textId="77777777" w:rsidR="0004044E" w:rsidRPr="001670BB" w:rsidRDefault="0004044E" w:rsidP="0004044E">
      <w:pPr>
        <w:pStyle w:val="Header"/>
      </w:pPr>
      <w:r w:rsidRPr="001670BB">
        <w:rPr>
          <w:rStyle w:val="CharAmPartNo"/>
        </w:rPr>
        <w:t xml:space="preserve"> </w:t>
      </w:r>
      <w:r w:rsidRPr="001670BB">
        <w:rPr>
          <w:rStyle w:val="CharAmPartText"/>
        </w:rPr>
        <w:t xml:space="preserve"> </w:t>
      </w:r>
    </w:p>
    <w:p w14:paraId="4CC5011F" w14:textId="77777777" w:rsidR="0084172C" w:rsidRPr="001670BB" w:rsidRDefault="00903453" w:rsidP="00EA0D36">
      <w:pPr>
        <w:pStyle w:val="ActHead9"/>
      </w:pPr>
      <w:bookmarkStart w:id="8" w:name="_Toc85096376"/>
      <w:r w:rsidRPr="001670BB">
        <w:t xml:space="preserve">Ozone Protection and Synthetic Greenhouse Gas Management </w:t>
      </w:r>
      <w:r w:rsidR="00D8673F" w:rsidRPr="001670BB">
        <w:t>Regulations 1</w:t>
      </w:r>
      <w:r w:rsidRPr="001670BB">
        <w:t>995</w:t>
      </w:r>
      <w:bookmarkEnd w:id="8"/>
    </w:p>
    <w:p w14:paraId="3CC8CFAA" w14:textId="77777777" w:rsidR="005351B6" w:rsidRPr="001670BB" w:rsidRDefault="006E10D7" w:rsidP="00903453">
      <w:pPr>
        <w:pStyle w:val="ItemHead"/>
      </w:pPr>
      <w:r w:rsidRPr="001670BB">
        <w:t>1</w:t>
      </w:r>
      <w:r w:rsidR="005351B6" w:rsidRPr="001670BB">
        <w:t xml:space="preserve">  </w:t>
      </w:r>
      <w:r w:rsidR="000317A1" w:rsidRPr="001670BB">
        <w:t>Regulation</w:t>
      </w:r>
      <w:r w:rsidR="008A177E" w:rsidRPr="001670BB">
        <w:t> 4</w:t>
      </w:r>
      <w:r w:rsidR="005351B6" w:rsidRPr="001670BB">
        <w:t>0 (before the paragraph beginning “HFC quotas”)</w:t>
      </w:r>
    </w:p>
    <w:p w14:paraId="7ED37895" w14:textId="77777777" w:rsidR="005351B6" w:rsidRPr="001670BB" w:rsidRDefault="005351B6" w:rsidP="005351B6">
      <w:pPr>
        <w:pStyle w:val="Item"/>
      </w:pPr>
      <w:r w:rsidRPr="001670BB">
        <w:t>Insert:</w:t>
      </w:r>
    </w:p>
    <w:p w14:paraId="11C5E571" w14:textId="77777777" w:rsidR="005351B6" w:rsidRPr="001670BB" w:rsidRDefault="005351B6" w:rsidP="005351B6">
      <w:pPr>
        <w:pStyle w:val="SOText"/>
      </w:pPr>
      <w:r w:rsidRPr="001670BB">
        <w:t>This Part provides in relation to HFC quotas and reserve HFC quotas.</w:t>
      </w:r>
    </w:p>
    <w:p w14:paraId="6FFFD685" w14:textId="77777777" w:rsidR="00E645D9" w:rsidRPr="001670BB" w:rsidRDefault="006E10D7" w:rsidP="00903453">
      <w:pPr>
        <w:pStyle w:val="ItemHead"/>
      </w:pPr>
      <w:r w:rsidRPr="001670BB">
        <w:t>2</w:t>
      </w:r>
      <w:r w:rsidR="00E645D9" w:rsidRPr="001670BB">
        <w:t xml:space="preserve">  </w:t>
      </w:r>
      <w:r w:rsidR="002566BD" w:rsidRPr="001670BB">
        <w:t xml:space="preserve">At the end of </w:t>
      </w:r>
      <w:r w:rsidR="000317A1" w:rsidRPr="001670BB">
        <w:t>regulation</w:t>
      </w:r>
      <w:r w:rsidR="008A177E" w:rsidRPr="001670BB">
        <w:t> 4</w:t>
      </w:r>
      <w:r w:rsidR="002566BD" w:rsidRPr="001670BB">
        <w:t>0</w:t>
      </w:r>
    </w:p>
    <w:p w14:paraId="44D5AE8B" w14:textId="77777777" w:rsidR="00472103" w:rsidRPr="001670BB" w:rsidRDefault="002566BD" w:rsidP="00472103">
      <w:pPr>
        <w:pStyle w:val="Item"/>
      </w:pPr>
      <w:r w:rsidRPr="001670BB">
        <w:t>Add:</w:t>
      </w:r>
    </w:p>
    <w:p w14:paraId="5495D8A5" w14:textId="77777777" w:rsidR="00472103" w:rsidRPr="001670BB" w:rsidRDefault="00472103" w:rsidP="00472103">
      <w:pPr>
        <w:pStyle w:val="SOText"/>
      </w:pPr>
      <w:r w:rsidRPr="001670BB">
        <w:t xml:space="preserve">Reserve HFC quotas may be allocated for 2022. A person </w:t>
      </w:r>
      <w:r w:rsidR="00E93231" w:rsidRPr="001670BB">
        <w:t xml:space="preserve">may </w:t>
      </w:r>
      <w:r w:rsidRPr="001670BB">
        <w:t xml:space="preserve">apply for a reserve </w:t>
      </w:r>
      <w:r w:rsidR="00803A4C" w:rsidRPr="001670BB">
        <w:t xml:space="preserve">HFC </w:t>
      </w:r>
      <w:r w:rsidRPr="001670BB">
        <w:t>quota for 2022 if the person:</w:t>
      </w:r>
    </w:p>
    <w:p w14:paraId="13A51D18" w14:textId="77777777" w:rsidR="00472103" w:rsidRPr="001670BB" w:rsidRDefault="00472103" w:rsidP="00472103">
      <w:pPr>
        <w:pStyle w:val="SOPara"/>
      </w:pPr>
      <w:r w:rsidRPr="001670BB">
        <w:tab/>
        <w:t>(a)</w:t>
      </w:r>
      <w:r w:rsidRPr="001670BB">
        <w:tab/>
        <w:t>holds SGG licence</w:t>
      </w:r>
      <w:r w:rsidR="005351B6" w:rsidRPr="001670BB">
        <w:t>s</w:t>
      </w:r>
      <w:r w:rsidRPr="001670BB">
        <w:t xml:space="preserve"> for 2021 and 2022; and</w:t>
      </w:r>
    </w:p>
    <w:p w14:paraId="4059CB74" w14:textId="77777777" w:rsidR="00472103" w:rsidRPr="001670BB" w:rsidRDefault="00472103" w:rsidP="00472103">
      <w:pPr>
        <w:pStyle w:val="SOPara"/>
      </w:pPr>
      <w:r w:rsidRPr="001670BB">
        <w:tab/>
        <w:t>(b)</w:t>
      </w:r>
      <w:r w:rsidRPr="001670BB">
        <w:tab/>
      </w:r>
      <w:r w:rsidR="00803A4C" w:rsidRPr="001670BB">
        <w:t xml:space="preserve">has been allocated </w:t>
      </w:r>
      <w:r w:rsidRPr="001670BB">
        <w:t>a</w:t>
      </w:r>
      <w:r w:rsidR="00803A4C" w:rsidRPr="001670BB">
        <w:t>n</w:t>
      </w:r>
      <w:r w:rsidRPr="001670BB">
        <w:t xml:space="preserve"> HFC quota for 2021.</w:t>
      </w:r>
    </w:p>
    <w:p w14:paraId="4FDF01A6" w14:textId="77777777" w:rsidR="00472103" w:rsidRPr="001670BB" w:rsidRDefault="00472103" w:rsidP="00472103">
      <w:pPr>
        <w:pStyle w:val="SOText"/>
      </w:pPr>
      <w:r w:rsidRPr="001670BB">
        <w:t>The Minister may allocate a</w:t>
      </w:r>
      <w:r w:rsidR="000B2EE6" w:rsidRPr="001670BB">
        <w:t xml:space="preserve"> person</w:t>
      </w:r>
      <w:r w:rsidR="00353C45" w:rsidRPr="001670BB">
        <w:t xml:space="preserve"> a</w:t>
      </w:r>
      <w:r w:rsidRPr="001670BB">
        <w:t xml:space="preserve"> reserve HFC quota for 2022 if:</w:t>
      </w:r>
    </w:p>
    <w:p w14:paraId="394F1559" w14:textId="77777777" w:rsidR="00472103" w:rsidRPr="001670BB" w:rsidRDefault="00472103" w:rsidP="00472103">
      <w:pPr>
        <w:pStyle w:val="SOPara"/>
      </w:pPr>
      <w:r w:rsidRPr="001670BB">
        <w:tab/>
        <w:t>(a)</w:t>
      </w:r>
      <w:r w:rsidRPr="001670BB">
        <w:tab/>
      </w:r>
      <w:r w:rsidR="00EA3D2D" w:rsidRPr="001670BB">
        <w:t xml:space="preserve">the person </w:t>
      </w:r>
      <w:r w:rsidRPr="001670BB">
        <w:t>applie</w:t>
      </w:r>
      <w:r w:rsidR="00EA3D2D" w:rsidRPr="001670BB">
        <w:t>s</w:t>
      </w:r>
      <w:r w:rsidRPr="001670BB">
        <w:t xml:space="preserve"> for </w:t>
      </w:r>
      <w:r w:rsidR="00EA3D2D" w:rsidRPr="001670BB">
        <w:t xml:space="preserve">the </w:t>
      </w:r>
      <w:r w:rsidRPr="001670BB">
        <w:t>quota; and</w:t>
      </w:r>
    </w:p>
    <w:p w14:paraId="29F2BB38" w14:textId="77777777" w:rsidR="007E4208" w:rsidRPr="001670BB" w:rsidRDefault="00472103" w:rsidP="00472103">
      <w:pPr>
        <w:pStyle w:val="SOPara"/>
      </w:pPr>
      <w:r w:rsidRPr="001670BB">
        <w:tab/>
        <w:t>(b)</w:t>
      </w:r>
      <w:r w:rsidRPr="001670BB">
        <w:tab/>
      </w:r>
      <w:r w:rsidR="00EA3D2D" w:rsidRPr="001670BB">
        <w:t>the person</w:t>
      </w:r>
      <w:r w:rsidR="001109AD" w:rsidRPr="001670BB">
        <w:t xml:space="preserve"> order</w:t>
      </w:r>
      <w:r w:rsidR="0088047B" w:rsidRPr="001670BB">
        <w:t>ed</w:t>
      </w:r>
      <w:r w:rsidR="001109AD" w:rsidRPr="001670BB">
        <w:t xml:space="preserve"> </w:t>
      </w:r>
      <w:r w:rsidR="00D365C0" w:rsidRPr="001670BB">
        <w:t xml:space="preserve">one or more </w:t>
      </w:r>
      <w:r w:rsidR="007E4208" w:rsidRPr="001670BB">
        <w:t xml:space="preserve">consignments of HFCs </w:t>
      </w:r>
      <w:r w:rsidR="001109AD" w:rsidRPr="001670BB">
        <w:t xml:space="preserve">before </w:t>
      </w:r>
      <w:r w:rsidR="00755BAB" w:rsidRPr="001670BB">
        <w:t>1 October</w:t>
      </w:r>
      <w:r w:rsidR="001109AD" w:rsidRPr="001670BB">
        <w:t xml:space="preserve"> 2021</w:t>
      </w:r>
      <w:r w:rsidR="007E4208" w:rsidRPr="001670BB">
        <w:t>; and</w:t>
      </w:r>
    </w:p>
    <w:p w14:paraId="60051C8C" w14:textId="77777777" w:rsidR="00472103" w:rsidRPr="001670BB" w:rsidRDefault="007E4208" w:rsidP="007E4208">
      <w:pPr>
        <w:pStyle w:val="SOPara"/>
      </w:pPr>
      <w:r w:rsidRPr="001670BB">
        <w:tab/>
        <w:t>(c)</w:t>
      </w:r>
      <w:r w:rsidRPr="001670BB">
        <w:tab/>
        <w:t>at the time the order was place</w:t>
      </w:r>
      <w:r w:rsidR="00F16540" w:rsidRPr="001670BB">
        <w:t>d</w:t>
      </w:r>
      <w:r w:rsidR="007656A9" w:rsidRPr="001670BB">
        <w:t>,</w:t>
      </w:r>
      <w:r w:rsidRPr="001670BB">
        <w:t xml:space="preserve"> it was reasonable to expect that the consignments would be imported in 202</w:t>
      </w:r>
      <w:r w:rsidR="00F16540" w:rsidRPr="001670BB">
        <w:t>1</w:t>
      </w:r>
      <w:r w:rsidRPr="001670BB">
        <w:t>; and</w:t>
      </w:r>
    </w:p>
    <w:p w14:paraId="3F251275" w14:textId="77777777" w:rsidR="00472103" w:rsidRPr="001670BB" w:rsidRDefault="00472103" w:rsidP="00472103">
      <w:pPr>
        <w:pStyle w:val="SOPara"/>
      </w:pPr>
      <w:r w:rsidRPr="001670BB">
        <w:tab/>
        <w:t>(</w:t>
      </w:r>
      <w:r w:rsidR="007E4208" w:rsidRPr="001670BB">
        <w:t>d</w:t>
      </w:r>
      <w:r w:rsidRPr="001670BB">
        <w:t>)</w:t>
      </w:r>
      <w:r w:rsidRPr="001670BB">
        <w:tab/>
      </w:r>
      <w:r w:rsidR="00EE5CC3" w:rsidRPr="001670BB">
        <w:t xml:space="preserve">the </w:t>
      </w:r>
      <w:r w:rsidR="00FA35F4" w:rsidRPr="001670BB">
        <w:t>delivery</w:t>
      </w:r>
      <w:r w:rsidRPr="001670BB">
        <w:t xml:space="preserve"> of the </w:t>
      </w:r>
      <w:r w:rsidR="00EA3D2D" w:rsidRPr="001670BB">
        <w:t xml:space="preserve">consignments </w:t>
      </w:r>
      <w:r w:rsidRPr="001670BB">
        <w:t>was delayed, or is likely to be delayed, until 2022 for reasons beyond the person’s control</w:t>
      </w:r>
      <w:r w:rsidR="008D3803" w:rsidRPr="001670BB">
        <w:t>; and</w:t>
      </w:r>
    </w:p>
    <w:p w14:paraId="0C41E60D" w14:textId="77777777" w:rsidR="008D3803" w:rsidRPr="001670BB" w:rsidRDefault="008D3803" w:rsidP="008D3803">
      <w:pPr>
        <w:pStyle w:val="SOPara"/>
      </w:pPr>
      <w:r w:rsidRPr="001670BB">
        <w:tab/>
        <w:t>(</w:t>
      </w:r>
      <w:r w:rsidR="007E4208" w:rsidRPr="001670BB">
        <w:t>e</w:t>
      </w:r>
      <w:r w:rsidRPr="001670BB">
        <w:t>)</w:t>
      </w:r>
      <w:r w:rsidRPr="001670BB">
        <w:tab/>
      </w:r>
      <w:r w:rsidR="000A0AE7" w:rsidRPr="001670BB">
        <w:t xml:space="preserve">the sum of the quantity of HFCs involved in the person’s regulated HFC activities for 2021 and the quantity of HFCs in the consignments </w:t>
      </w:r>
      <w:r w:rsidR="007E4208" w:rsidRPr="001670BB">
        <w:t>will not be more than</w:t>
      </w:r>
      <w:r w:rsidR="000A0AE7" w:rsidRPr="001670BB">
        <w:t xml:space="preserve"> the person’s HFC quota for 2021.</w:t>
      </w:r>
    </w:p>
    <w:p w14:paraId="57234881" w14:textId="77777777" w:rsidR="00472103" w:rsidRPr="001670BB" w:rsidRDefault="00472103" w:rsidP="00472103">
      <w:pPr>
        <w:pStyle w:val="SOText"/>
      </w:pPr>
      <w:r w:rsidRPr="001670BB">
        <w:t xml:space="preserve">The size of any reserve HFC quota allocated by the Minister </w:t>
      </w:r>
      <w:r w:rsidR="001074E7" w:rsidRPr="001670BB">
        <w:t>must not exceed</w:t>
      </w:r>
      <w:r w:rsidRPr="001670BB">
        <w:t xml:space="preserve"> the size of the </w:t>
      </w:r>
      <w:r w:rsidR="000B7EBA" w:rsidRPr="001670BB">
        <w:t>delayed consignments</w:t>
      </w:r>
      <w:r w:rsidRPr="001670BB">
        <w:t>.</w:t>
      </w:r>
    </w:p>
    <w:p w14:paraId="7FA15726" w14:textId="77777777" w:rsidR="00247396" w:rsidRPr="001670BB" w:rsidRDefault="006E10D7" w:rsidP="00247396">
      <w:pPr>
        <w:pStyle w:val="ItemHead"/>
      </w:pPr>
      <w:r w:rsidRPr="001670BB">
        <w:t>3</w:t>
      </w:r>
      <w:r w:rsidR="003B565D" w:rsidRPr="001670BB">
        <w:t xml:space="preserve">  </w:t>
      </w:r>
      <w:r w:rsidR="00247396" w:rsidRPr="001670BB">
        <w:t xml:space="preserve">At the end of </w:t>
      </w:r>
      <w:r w:rsidR="00D85310" w:rsidRPr="001670BB">
        <w:t>subregulation 5</w:t>
      </w:r>
      <w:r w:rsidR="00247396" w:rsidRPr="001670BB">
        <w:t>0(4)</w:t>
      </w:r>
    </w:p>
    <w:p w14:paraId="6B994849" w14:textId="77777777" w:rsidR="00247396" w:rsidRPr="001670BB" w:rsidRDefault="00247396" w:rsidP="00247396">
      <w:pPr>
        <w:pStyle w:val="Item"/>
      </w:pPr>
      <w:r w:rsidRPr="001670BB">
        <w:t>Add:</w:t>
      </w:r>
    </w:p>
    <w:p w14:paraId="7276FF8B" w14:textId="77777777" w:rsidR="00247396" w:rsidRPr="001670BB" w:rsidRDefault="00247396" w:rsidP="00247396">
      <w:pPr>
        <w:pStyle w:val="SubsectionHead"/>
      </w:pPr>
      <w:r w:rsidRPr="001670BB">
        <w:t>Annual amount of licensed activities—</w:t>
      </w:r>
      <w:r w:rsidR="00004779" w:rsidRPr="001670BB">
        <w:t>effect of allocation of reserve HFC quota for</w:t>
      </w:r>
      <w:r w:rsidRPr="001670BB">
        <w:t xml:space="preserve"> 2022</w:t>
      </w:r>
    </w:p>
    <w:p w14:paraId="5A366E68" w14:textId="77777777" w:rsidR="00644D32" w:rsidRPr="001670BB" w:rsidRDefault="00247396" w:rsidP="007C6AC2">
      <w:pPr>
        <w:pStyle w:val="subsection"/>
      </w:pPr>
      <w:r w:rsidRPr="001670BB">
        <w:tab/>
        <w:t>(5)</w:t>
      </w:r>
      <w:r w:rsidRPr="001670BB">
        <w:tab/>
        <w:t xml:space="preserve">For the purposes of </w:t>
      </w:r>
      <w:r w:rsidR="00D85310" w:rsidRPr="001670BB">
        <w:t>paragraph (</w:t>
      </w:r>
      <w:r w:rsidRPr="001670BB">
        <w:t>4)(b)</w:t>
      </w:r>
      <w:r w:rsidR="007C6AC2" w:rsidRPr="001670BB">
        <w:t>,</w:t>
      </w:r>
      <w:r w:rsidRPr="001670BB">
        <w:t xml:space="preserve"> </w:t>
      </w:r>
      <w:r w:rsidR="00B85147" w:rsidRPr="001670BB">
        <w:t>i</w:t>
      </w:r>
      <w:r w:rsidR="00A55E34" w:rsidRPr="001670BB">
        <w:t>f</w:t>
      </w:r>
      <w:r w:rsidR="00644D32" w:rsidRPr="001670BB">
        <w:t>:</w:t>
      </w:r>
    </w:p>
    <w:p w14:paraId="75366FCF" w14:textId="77777777" w:rsidR="00644D32" w:rsidRPr="001670BB" w:rsidRDefault="00644D32" w:rsidP="00644D32">
      <w:pPr>
        <w:pStyle w:val="paragraph"/>
      </w:pPr>
      <w:r w:rsidRPr="001670BB">
        <w:tab/>
        <w:t>(a)</w:t>
      </w:r>
      <w:r w:rsidRPr="001670BB">
        <w:tab/>
        <w:t>the person is allocated reserve HFC quota for the 2022 calendar year in respect of</w:t>
      </w:r>
      <w:r w:rsidR="00A55E34" w:rsidRPr="001670BB">
        <w:t xml:space="preserve"> a consignment</w:t>
      </w:r>
      <w:r w:rsidRPr="001670BB">
        <w:t xml:space="preserve"> of HFCs ordered before </w:t>
      </w:r>
      <w:r w:rsidR="00755BAB" w:rsidRPr="001670BB">
        <w:t>1 October</w:t>
      </w:r>
      <w:r w:rsidRPr="001670BB">
        <w:t xml:space="preserve"> 2021 (see </w:t>
      </w:r>
      <w:r w:rsidR="0032271C" w:rsidRPr="001670BB">
        <w:t>paragraph 6</w:t>
      </w:r>
      <w:r w:rsidRPr="001670BB">
        <w:t>2(1)(b)); and</w:t>
      </w:r>
    </w:p>
    <w:p w14:paraId="446C44D8" w14:textId="77777777" w:rsidR="00644D32" w:rsidRPr="001670BB" w:rsidRDefault="00644D32" w:rsidP="00644D32">
      <w:pPr>
        <w:pStyle w:val="paragraph"/>
      </w:pPr>
      <w:r w:rsidRPr="001670BB">
        <w:tab/>
        <w:t>(b)</w:t>
      </w:r>
      <w:r w:rsidRPr="001670BB">
        <w:tab/>
        <w:t>the consignment is imported in the 2022 calendar year;</w:t>
      </w:r>
    </w:p>
    <w:p w14:paraId="0899FAFF" w14:textId="77777777" w:rsidR="00B4715F" w:rsidRPr="001670BB" w:rsidRDefault="00644D32" w:rsidP="00B4715F">
      <w:pPr>
        <w:pStyle w:val="subsection2"/>
      </w:pPr>
      <w:r w:rsidRPr="001670BB">
        <w:t>t</w:t>
      </w:r>
      <w:r w:rsidR="00A55E34" w:rsidRPr="001670BB">
        <w:t>hen th</w:t>
      </w:r>
      <w:r w:rsidR="00B85147" w:rsidRPr="001670BB">
        <w:t>e</w:t>
      </w:r>
      <w:r w:rsidR="00A55E34" w:rsidRPr="001670BB">
        <w:t xml:space="preserve"> </w:t>
      </w:r>
      <w:r w:rsidR="00B85147" w:rsidRPr="001670BB">
        <w:t xml:space="preserve">consignment </w:t>
      </w:r>
      <w:r w:rsidR="00A55E34" w:rsidRPr="001670BB">
        <w:t>is taken to have been imported in</w:t>
      </w:r>
      <w:r w:rsidR="00764DA4" w:rsidRPr="001670BB">
        <w:t xml:space="preserve"> the</w:t>
      </w:r>
      <w:r w:rsidR="00A55E34" w:rsidRPr="001670BB">
        <w:t xml:space="preserve"> 2021 </w:t>
      </w:r>
      <w:r w:rsidRPr="001670BB">
        <w:t xml:space="preserve">calendar year </w:t>
      </w:r>
      <w:r w:rsidR="00A55E34" w:rsidRPr="001670BB">
        <w:t xml:space="preserve">rather than </w:t>
      </w:r>
      <w:r w:rsidRPr="001670BB">
        <w:t xml:space="preserve">the </w:t>
      </w:r>
      <w:r w:rsidR="00A55E34" w:rsidRPr="001670BB">
        <w:t>2022</w:t>
      </w:r>
      <w:r w:rsidRPr="001670BB">
        <w:t xml:space="preserve"> calendar year</w:t>
      </w:r>
      <w:r w:rsidR="00B85147" w:rsidRPr="001670BB">
        <w:t>.</w:t>
      </w:r>
    </w:p>
    <w:p w14:paraId="163ECB07" w14:textId="77777777" w:rsidR="00B4715F" w:rsidRPr="001670BB" w:rsidRDefault="00B4715F" w:rsidP="00B4715F">
      <w:pPr>
        <w:pStyle w:val="notetext"/>
      </w:pPr>
      <w:r w:rsidRPr="001670BB">
        <w:lastRenderedPageBreak/>
        <w:t>Note:</w:t>
      </w:r>
      <w:r w:rsidRPr="001670BB">
        <w:tab/>
        <w:t xml:space="preserve">This subregulation is only relevant for the HFC quota allocation period starting on </w:t>
      </w:r>
      <w:r w:rsidR="0032271C" w:rsidRPr="001670BB">
        <w:t>1 January</w:t>
      </w:r>
      <w:r w:rsidRPr="001670BB">
        <w:t xml:space="preserve"> 2024.</w:t>
      </w:r>
    </w:p>
    <w:p w14:paraId="01FF7C7A" w14:textId="77777777" w:rsidR="00903453" w:rsidRPr="001670BB" w:rsidRDefault="006E10D7" w:rsidP="00247396">
      <w:pPr>
        <w:pStyle w:val="ItemHead"/>
      </w:pPr>
      <w:r w:rsidRPr="001670BB">
        <w:t>4</w:t>
      </w:r>
      <w:r w:rsidR="00903453" w:rsidRPr="001670BB">
        <w:t xml:space="preserve"> </w:t>
      </w:r>
      <w:r w:rsidR="006C2729" w:rsidRPr="001670BB">
        <w:t xml:space="preserve"> A</w:t>
      </w:r>
      <w:r w:rsidR="00507811" w:rsidRPr="001670BB">
        <w:t>t the end of</w:t>
      </w:r>
      <w:r w:rsidR="006C2729" w:rsidRPr="001670BB">
        <w:t xml:space="preserve"> </w:t>
      </w:r>
      <w:r w:rsidR="00D8673F" w:rsidRPr="001670BB">
        <w:t>Part 4</w:t>
      </w:r>
      <w:r w:rsidR="006C2729" w:rsidRPr="001670BB">
        <w:t>A</w:t>
      </w:r>
    </w:p>
    <w:p w14:paraId="4156F8E3" w14:textId="77777777" w:rsidR="006C2729" w:rsidRPr="001670BB" w:rsidRDefault="00F16540" w:rsidP="006C2729">
      <w:pPr>
        <w:pStyle w:val="Item"/>
      </w:pPr>
      <w:r w:rsidRPr="001670BB">
        <w:t>Add</w:t>
      </w:r>
      <w:r w:rsidR="006C2729" w:rsidRPr="001670BB">
        <w:t>:</w:t>
      </w:r>
    </w:p>
    <w:p w14:paraId="4096E885" w14:textId="77777777" w:rsidR="00E30941" w:rsidRPr="001670BB" w:rsidRDefault="008A177E" w:rsidP="000654F3">
      <w:pPr>
        <w:pStyle w:val="ActHead3"/>
      </w:pPr>
      <w:bookmarkStart w:id="9" w:name="_Toc85096377"/>
      <w:r w:rsidRPr="001670BB">
        <w:rPr>
          <w:rStyle w:val="CharDivNo"/>
        </w:rPr>
        <w:t>Division 4</w:t>
      </w:r>
      <w:r w:rsidR="00507811" w:rsidRPr="001670BB">
        <w:rPr>
          <w:rStyle w:val="CharDivNo"/>
        </w:rPr>
        <w:t>A.4</w:t>
      </w:r>
      <w:r w:rsidR="00507811" w:rsidRPr="001670BB">
        <w:t>—</w:t>
      </w:r>
      <w:r w:rsidR="00507811" w:rsidRPr="001670BB">
        <w:rPr>
          <w:rStyle w:val="CharDivText"/>
        </w:rPr>
        <w:t>Reserve HFC Quota</w:t>
      </w:r>
      <w:r w:rsidR="000654F3" w:rsidRPr="001670BB">
        <w:rPr>
          <w:rStyle w:val="CharDivText"/>
        </w:rPr>
        <w:t>s</w:t>
      </w:r>
      <w:bookmarkEnd w:id="9"/>
    </w:p>
    <w:p w14:paraId="78630ECE" w14:textId="77777777" w:rsidR="000654F3" w:rsidRPr="001670BB" w:rsidRDefault="00D85310" w:rsidP="000654F3">
      <w:pPr>
        <w:pStyle w:val="ActHead4"/>
      </w:pPr>
      <w:bookmarkStart w:id="10" w:name="_Toc85096378"/>
      <w:r w:rsidRPr="001670BB">
        <w:rPr>
          <w:rStyle w:val="CharSubdNo"/>
        </w:rPr>
        <w:t>Subdivision 4</w:t>
      </w:r>
      <w:r w:rsidR="000654F3" w:rsidRPr="001670BB">
        <w:rPr>
          <w:rStyle w:val="CharSubdNo"/>
        </w:rPr>
        <w:t>A.4.1</w:t>
      </w:r>
      <w:r w:rsidR="000654F3" w:rsidRPr="001670BB">
        <w:t>—</w:t>
      </w:r>
      <w:r w:rsidR="000654F3" w:rsidRPr="001670BB">
        <w:rPr>
          <w:rStyle w:val="CharSubdText"/>
        </w:rPr>
        <w:t>Purpose of this Division</w:t>
      </w:r>
      <w:bookmarkEnd w:id="10"/>
    </w:p>
    <w:p w14:paraId="0B3BE289" w14:textId="77777777" w:rsidR="00FA2547" w:rsidRPr="001670BB" w:rsidRDefault="00210E0D" w:rsidP="008A177E">
      <w:pPr>
        <w:pStyle w:val="ActHead5"/>
      </w:pPr>
      <w:bookmarkStart w:id="11" w:name="_Toc85096379"/>
      <w:r w:rsidRPr="001670BB">
        <w:rPr>
          <w:rStyle w:val="CharSectno"/>
        </w:rPr>
        <w:t>60</w:t>
      </w:r>
      <w:r w:rsidRPr="001670BB">
        <w:t xml:space="preserve">  </w:t>
      </w:r>
      <w:r w:rsidR="004C143B" w:rsidRPr="001670BB">
        <w:t xml:space="preserve">Purpose of this </w:t>
      </w:r>
      <w:r w:rsidR="009843CC" w:rsidRPr="001670BB">
        <w:t>Division</w:t>
      </w:r>
      <w:bookmarkEnd w:id="11"/>
    </w:p>
    <w:p w14:paraId="136E5240" w14:textId="77777777" w:rsidR="004C143B" w:rsidRPr="001670BB" w:rsidRDefault="00A354B5" w:rsidP="00A354B5">
      <w:pPr>
        <w:pStyle w:val="subsection"/>
      </w:pPr>
      <w:r w:rsidRPr="001670BB">
        <w:tab/>
        <w:t>(1)</w:t>
      </w:r>
      <w:r w:rsidRPr="001670BB">
        <w:tab/>
      </w:r>
      <w:r w:rsidR="00067232" w:rsidRPr="001670BB">
        <w:t xml:space="preserve">For the purposes of </w:t>
      </w:r>
      <w:r w:rsidR="008A177E" w:rsidRPr="001670BB">
        <w:t>subsection 3</w:t>
      </w:r>
      <w:r w:rsidR="00067232" w:rsidRPr="001670BB">
        <w:t xml:space="preserve">6G(2) of the Act, this </w:t>
      </w:r>
      <w:r w:rsidRPr="001670BB">
        <w:t>Division</w:t>
      </w:r>
      <w:r w:rsidR="00067232" w:rsidRPr="001670BB">
        <w:t xml:space="preserve"> provides in relation to:</w:t>
      </w:r>
    </w:p>
    <w:p w14:paraId="0A5628BC" w14:textId="77777777" w:rsidR="00067232" w:rsidRPr="001670BB" w:rsidRDefault="00067232" w:rsidP="00067232">
      <w:pPr>
        <w:pStyle w:val="paragraph"/>
        <w:rPr>
          <w:szCs w:val="22"/>
        </w:rPr>
      </w:pPr>
      <w:r w:rsidRPr="001670BB">
        <w:tab/>
        <w:t>(a)</w:t>
      </w:r>
      <w:r w:rsidRPr="001670BB">
        <w:tab/>
      </w:r>
      <w:r w:rsidRPr="001670BB">
        <w:rPr>
          <w:szCs w:val="22"/>
        </w:rPr>
        <w:t>a process for applying for reserve HFC quota</w:t>
      </w:r>
      <w:r w:rsidR="002E6A8F" w:rsidRPr="001670BB">
        <w:rPr>
          <w:szCs w:val="22"/>
        </w:rPr>
        <w:t>s</w:t>
      </w:r>
      <w:r w:rsidRPr="001670BB">
        <w:rPr>
          <w:szCs w:val="22"/>
        </w:rPr>
        <w:t xml:space="preserve"> for the 2022 calendar year, including who may apply; and</w:t>
      </w:r>
    </w:p>
    <w:p w14:paraId="266572B7" w14:textId="77777777" w:rsidR="00067232" w:rsidRPr="001670BB" w:rsidRDefault="00067232" w:rsidP="00067232">
      <w:pPr>
        <w:pStyle w:val="paragraph"/>
      </w:pPr>
      <w:r w:rsidRPr="001670BB">
        <w:tab/>
        <w:t>(b)</w:t>
      </w:r>
      <w:r w:rsidRPr="001670BB">
        <w:tab/>
        <w:t>a process for the Minister to allocate reserve HFC quota</w:t>
      </w:r>
      <w:r w:rsidR="00041A7F" w:rsidRPr="001670BB">
        <w:t>s</w:t>
      </w:r>
      <w:r w:rsidRPr="001670BB">
        <w:t xml:space="preserve"> for </w:t>
      </w:r>
      <w:r w:rsidR="00041A7F" w:rsidRPr="001670BB">
        <w:t xml:space="preserve">that </w:t>
      </w:r>
      <w:r w:rsidRPr="001670BB">
        <w:t>year to SGG licensees; and</w:t>
      </w:r>
    </w:p>
    <w:p w14:paraId="1CEE95B9" w14:textId="77777777" w:rsidR="00755EF1" w:rsidRPr="001670BB" w:rsidRDefault="00755EF1" w:rsidP="00755EF1">
      <w:pPr>
        <w:pStyle w:val="paragraph"/>
      </w:pPr>
      <w:r w:rsidRPr="001670BB">
        <w:tab/>
        <w:t>(c)</w:t>
      </w:r>
      <w:r w:rsidRPr="001670BB">
        <w:tab/>
        <w:t>a process for the Minister to:</w:t>
      </w:r>
    </w:p>
    <w:p w14:paraId="07F29960" w14:textId="77777777" w:rsidR="00755EF1" w:rsidRPr="001670BB" w:rsidRDefault="00755EF1" w:rsidP="00755EF1">
      <w:pPr>
        <w:pStyle w:val="paragraphsub"/>
      </w:pPr>
      <w:r w:rsidRPr="001670BB">
        <w:tab/>
        <w:t>(i)</w:t>
      </w:r>
      <w:r w:rsidRPr="001670BB">
        <w:tab/>
        <w:t xml:space="preserve">vary the size of </w:t>
      </w:r>
      <w:r w:rsidR="0088047B" w:rsidRPr="001670BB">
        <w:t xml:space="preserve">reserve </w:t>
      </w:r>
      <w:r w:rsidRPr="001670BB">
        <w:t>HFC quotas; or</w:t>
      </w:r>
    </w:p>
    <w:p w14:paraId="00F2B013" w14:textId="77777777" w:rsidR="00755EF1" w:rsidRPr="001670BB" w:rsidRDefault="00755EF1" w:rsidP="00755EF1">
      <w:pPr>
        <w:pStyle w:val="paragraphsub"/>
      </w:pPr>
      <w:r w:rsidRPr="001670BB">
        <w:tab/>
        <w:t>(ii)</w:t>
      </w:r>
      <w:r w:rsidRPr="001670BB">
        <w:tab/>
        <w:t xml:space="preserve">cancel </w:t>
      </w:r>
      <w:r w:rsidR="0088047B" w:rsidRPr="001670BB">
        <w:t xml:space="preserve">reserve </w:t>
      </w:r>
      <w:r w:rsidRPr="001670BB">
        <w:t>HFC quotas; and</w:t>
      </w:r>
    </w:p>
    <w:p w14:paraId="79598537" w14:textId="77777777" w:rsidR="00067232" w:rsidRPr="001670BB" w:rsidRDefault="00067232" w:rsidP="00067232">
      <w:pPr>
        <w:pStyle w:val="paragraph"/>
      </w:pPr>
      <w:r w:rsidRPr="001670BB">
        <w:tab/>
        <w:t>(</w:t>
      </w:r>
      <w:r w:rsidR="00755EF1" w:rsidRPr="001670BB">
        <w:t>d</w:t>
      </w:r>
      <w:r w:rsidRPr="001670BB">
        <w:t>)</w:t>
      </w:r>
      <w:r w:rsidRPr="001670BB">
        <w:tab/>
        <w:t xml:space="preserve">the </w:t>
      </w:r>
      <w:r w:rsidR="00041A7F" w:rsidRPr="001670BB">
        <w:t xml:space="preserve">method for working out the </w:t>
      </w:r>
      <w:r w:rsidRPr="001670BB">
        <w:t>size of reserve HFC quotas for t</w:t>
      </w:r>
      <w:r w:rsidR="00041A7F" w:rsidRPr="001670BB">
        <w:t xml:space="preserve">hat </w:t>
      </w:r>
      <w:r w:rsidRPr="001670BB">
        <w:t>year.</w:t>
      </w:r>
    </w:p>
    <w:p w14:paraId="7A5897A6" w14:textId="77777777" w:rsidR="00A354B5" w:rsidRPr="001670BB" w:rsidRDefault="00A354B5" w:rsidP="00A354B5">
      <w:pPr>
        <w:pStyle w:val="subsection"/>
      </w:pPr>
      <w:r w:rsidRPr="001670BB">
        <w:tab/>
        <w:t>(2)</w:t>
      </w:r>
      <w:r w:rsidRPr="001670BB">
        <w:tab/>
        <w:t xml:space="preserve">For the purposes of </w:t>
      </w:r>
      <w:r w:rsidR="008A177E" w:rsidRPr="001670BB">
        <w:t>subsection 3</w:t>
      </w:r>
      <w:r w:rsidRPr="001670BB">
        <w:t>6G(3) of the Act, this Division</w:t>
      </w:r>
      <w:r w:rsidR="00C1204F" w:rsidRPr="001670BB">
        <w:t xml:space="preserve"> also</w:t>
      </w:r>
      <w:r w:rsidRPr="001670BB">
        <w:t xml:space="preserve"> </w:t>
      </w:r>
      <w:r w:rsidR="0084009F" w:rsidRPr="001670BB">
        <w:t>prescribes</w:t>
      </w:r>
      <w:r w:rsidRPr="001670BB">
        <w:t xml:space="preserve"> the reserve </w:t>
      </w:r>
      <w:r w:rsidR="0084009F" w:rsidRPr="001670BB">
        <w:t xml:space="preserve">HFC </w:t>
      </w:r>
      <w:r w:rsidRPr="001670BB">
        <w:t>quota limit.</w:t>
      </w:r>
    </w:p>
    <w:p w14:paraId="33BEACAC" w14:textId="77777777" w:rsidR="00E645D9" w:rsidRPr="001670BB" w:rsidRDefault="00D85310" w:rsidP="00E645D9">
      <w:pPr>
        <w:pStyle w:val="ActHead4"/>
      </w:pPr>
      <w:bookmarkStart w:id="12" w:name="_Toc85096380"/>
      <w:r w:rsidRPr="001670BB">
        <w:rPr>
          <w:rStyle w:val="CharSubdNo"/>
        </w:rPr>
        <w:t>Subdivision 4</w:t>
      </w:r>
      <w:r w:rsidR="00E645D9" w:rsidRPr="001670BB">
        <w:rPr>
          <w:rStyle w:val="CharSubdNo"/>
        </w:rPr>
        <w:t>A.4.2</w:t>
      </w:r>
      <w:r w:rsidR="00E645D9" w:rsidRPr="001670BB">
        <w:t>—</w:t>
      </w:r>
      <w:r w:rsidR="00E645D9" w:rsidRPr="001670BB">
        <w:rPr>
          <w:rStyle w:val="CharSubdText"/>
        </w:rPr>
        <w:t>Applications and allocation</w:t>
      </w:r>
      <w:bookmarkEnd w:id="12"/>
    </w:p>
    <w:p w14:paraId="34F31595" w14:textId="77777777" w:rsidR="004C143B" w:rsidRPr="001670BB" w:rsidRDefault="004C143B" w:rsidP="004C143B">
      <w:pPr>
        <w:pStyle w:val="ActHead5"/>
      </w:pPr>
      <w:bookmarkStart w:id="13" w:name="_Toc85096381"/>
      <w:r w:rsidRPr="001670BB">
        <w:rPr>
          <w:rStyle w:val="CharSectno"/>
        </w:rPr>
        <w:t>6</w:t>
      </w:r>
      <w:r w:rsidR="000654F3" w:rsidRPr="001670BB">
        <w:rPr>
          <w:rStyle w:val="CharSectno"/>
        </w:rPr>
        <w:t>1</w:t>
      </w:r>
      <w:r w:rsidRPr="001670BB">
        <w:t xml:space="preserve">  Applying for reserve HFC quot</w:t>
      </w:r>
      <w:r w:rsidR="000D4241" w:rsidRPr="001670BB">
        <w:t>a</w:t>
      </w:r>
      <w:bookmarkEnd w:id="13"/>
    </w:p>
    <w:p w14:paraId="6C8FB976" w14:textId="77777777" w:rsidR="004C143B" w:rsidRPr="001670BB" w:rsidRDefault="004C143B" w:rsidP="004C143B">
      <w:pPr>
        <w:pStyle w:val="subsection"/>
      </w:pPr>
      <w:r w:rsidRPr="001670BB">
        <w:tab/>
        <w:t>(1)</w:t>
      </w:r>
      <w:r w:rsidRPr="001670BB">
        <w:tab/>
      </w:r>
      <w:r w:rsidR="006C2729" w:rsidRPr="001670BB">
        <w:t>A person may apply for</w:t>
      </w:r>
      <w:r w:rsidR="0050795F" w:rsidRPr="001670BB">
        <w:t xml:space="preserve"> a</w:t>
      </w:r>
      <w:r w:rsidR="006C2729" w:rsidRPr="001670BB">
        <w:t xml:space="preserve"> </w:t>
      </w:r>
      <w:r w:rsidRPr="001670BB">
        <w:t xml:space="preserve">reserve </w:t>
      </w:r>
      <w:r w:rsidR="006C2729" w:rsidRPr="001670BB">
        <w:t>HFC quot</w:t>
      </w:r>
      <w:r w:rsidRPr="001670BB">
        <w:t>a</w:t>
      </w:r>
      <w:r w:rsidR="006C2729" w:rsidRPr="001670BB">
        <w:t xml:space="preserve"> for the </w:t>
      </w:r>
      <w:r w:rsidRPr="001670BB">
        <w:t xml:space="preserve">2022 </w:t>
      </w:r>
      <w:r w:rsidR="006C2729" w:rsidRPr="001670BB">
        <w:t>calendar year</w:t>
      </w:r>
      <w:r w:rsidRPr="001670BB">
        <w:t xml:space="preserve"> </w:t>
      </w:r>
      <w:r w:rsidR="006C2729" w:rsidRPr="001670BB">
        <w:t>if:</w:t>
      </w:r>
    </w:p>
    <w:p w14:paraId="60CAD6E1" w14:textId="77777777" w:rsidR="007D04FC" w:rsidRPr="001670BB" w:rsidRDefault="004C143B" w:rsidP="00C948DE">
      <w:pPr>
        <w:pStyle w:val="paragraph"/>
      </w:pPr>
      <w:r w:rsidRPr="001670BB">
        <w:tab/>
        <w:t>(a)</w:t>
      </w:r>
      <w:r w:rsidRPr="001670BB">
        <w:tab/>
      </w:r>
      <w:r w:rsidR="006C2729" w:rsidRPr="001670BB">
        <w:t>the person holds</w:t>
      </w:r>
      <w:r w:rsidR="00AB0548" w:rsidRPr="001670BB">
        <w:t xml:space="preserve"> </w:t>
      </w:r>
      <w:r w:rsidR="006C2729" w:rsidRPr="001670BB">
        <w:t>SGG licence</w:t>
      </w:r>
      <w:r w:rsidR="00187460" w:rsidRPr="001670BB">
        <w:t>s</w:t>
      </w:r>
      <w:r w:rsidR="008C0653" w:rsidRPr="001670BB">
        <w:t xml:space="preserve"> that cover</w:t>
      </w:r>
      <w:r w:rsidR="00187460" w:rsidRPr="001670BB">
        <w:t xml:space="preserve"> </w:t>
      </w:r>
      <w:r w:rsidR="006C2729" w:rsidRPr="001670BB">
        <w:t xml:space="preserve">the </w:t>
      </w:r>
      <w:r w:rsidRPr="001670BB">
        <w:t>2021 and 2022 calendar years</w:t>
      </w:r>
      <w:r w:rsidR="006C2729" w:rsidRPr="001670BB">
        <w:t xml:space="preserve">; </w:t>
      </w:r>
      <w:r w:rsidR="00C948DE" w:rsidRPr="001670BB">
        <w:t>and</w:t>
      </w:r>
    </w:p>
    <w:p w14:paraId="60A26F0C" w14:textId="77777777" w:rsidR="008C19A2" w:rsidRPr="001670BB" w:rsidRDefault="00C948DE" w:rsidP="003E408E">
      <w:pPr>
        <w:pStyle w:val="paragraph"/>
      </w:pPr>
      <w:r w:rsidRPr="001670BB">
        <w:tab/>
        <w:t>(b)</w:t>
      </w:r>
      <w:r w:rsidRPr="001670BB">
        <w:tab/>
        <w:t>the person has been allocated</w:t>
      </w:r>
      <w:r w:rsidR="005936D1" w:rsidRPr="001670BB">
        <w:t xml:space="preserve"> an</w:t>
      </w:r>
      <w:r w:rsidRPr="001670BB">
        <w:t xml:space="preserve"> HFC quota for the 2021 calendar year</w:t>
      </w:r>
      <w:r w:rsidR="003E408E" w:rsidRPr="001670BB">
        <w:t>.</w:t>
      </w:r>
    </w:p>
    <w:p w14:paraId="528AFC1F" w14:textId="77777777" w:rsidR="005E0927" w:rsidRPr="001670BB" w:rsidRDefault="005E0927" w:rsidP="005E0927">
      <w:pPr>
        <w:pStyle w:val="subsection"/>
      </w:pPr>
      <w:r w:rsidRPr="001670BB">
        <w:tab/>
        <w:t>(2)</w:t>
      </w:r>
      <w:r w:rsidRPr="001670BB">
        <w:tab/>
      </w:r>
      <w:r w:rsidR="006C2729" w:rsidRPr="001670BB">
        <w:t>The application must:</w:t>
      </w:r>
    </w:p>
    <w:p w14:paraId="38F70628" w14:textId="77777777" w:rsidR="0013166F" w:rsidRPr="001670BB" w:rsidRDefault="005E0927" w:rsidP="0013166F">
      <w:pPr>
        <w:pStyle w:val="paragraph"/>
      </w:pPr>
      <w:r w:rsidRPr="001670BB">
        <w:tab/>
        <w:t>(a)</w:t>
      </w:r>
      <w:r w:rsidRPr="001670BB">
        <w:tab/>
      </w:r>
      <w:r w:rsidR="006C2729" w:rsidRPr="001670BB">
        <w:t>be in the approved form</w:t>
      </w:r>
      <w:r w:rsidR="0013166F" w:rsidRPr="001670BB">
        <w:t>; and</w:t>
      </w:r>
    </w:p>
    <w:p w14:paraId="77B3FEA6" w14:textId="77777777" w:rsidR="0013166F" w:rsidRPr="001670BB" w:rsidRDefault="0013166F" w:rsidP="0013166F">
      <w:pPr>
        <w:pStyle w:val="paragraph"/>
      </w:pPr>
      <w:r w:rsidRPr="001670BB">
        <w:tab/>
        <w:t>(b)</w:t>
      </w:r>
      <w:r w:rsidRPr="001670BB">
        <w:tab/>
      </w:r>
      <w:r w:rsidR="006C2729" w:rsidRPr="001670BB">
        <w:t>be given to the Minister on or before:</w:t>
      </w:r>
    </w:p>
    <w:p w14:paraId="4F3D2981" w14:textId="77777777" w:rsidR="0013166F" w:rsidRPr="001670BB" w:rsidRDefault="0013166F" w:rsidP="0013166F">
      <w:pPr>
        <w:pStyle w:val="paragraphsub"/>
      </w:pPr>
      <w:r w:rsidRPr="001670BB">
        <w:tab/>
        <w:t>(i)</w:t>
      </w:r>
      <w:r w:rsidRPr="001670BB">
        <w:tab/>
      </w:r>
      <w:r w:rsidR="006C2729" w:rsidRPr="001670BB">
        <w:t>if</w:t>
      </w:r>
      <w:r w:rsidRPr="001670BB">
        <w:t>, at the time the application is made,</w:t>
      </w:r>
      <w:r w:rsidR="006C2729" w:rsidRPr="001670BB">
        <w:t xml:space="preserve"> the </w:t>
      </w:r>
      <w:r w:rsidRPr="001670BB">
        <w:t>person has not been allocated</w:t>
      </w:r>
      <w:r w:rsidR="0017541F" w:rsidRPr="001670BB">
        <w:t xml:space="preserve"> an</w:t>
      </w:r>
      <w:r w:rsidRPr="001670BB">
        <w:t xml:space="preserve"> HFC quota for the 2022 calendar year—</w:t>
      </w:r>
      <w:r w:rsidR="00D8673F" w:rsidRPr="001670BB">
        <w:t>1 December</w:t>
      </w:r>
      <w:r w:rsidRPr="001670BB">
        <w:t xml:space="preserve"> 2021</w:t>
      </w:r>
      <w:r w:rsidR="006C2729" w:rsidRPr="001670BB">
        <w:t>; or</w:t>
      </w:r>
    </w:p>
    <w:p w14:paraId="786E15CC" w14:textId="77777777" w:rsidR="006C2729" w:rsidRPr="001670BB" w:rsidRDefault="0013166F" w:rsidP="0013166F">
      <w:pPr>
        <w:pStyle w:val="paragraphsub"/>
      </w:pPr>
      <w:r w:rsidRPr="001670BB">
        <w:tab/>
        <w:t>(ii)</w:t>
      </w:r>
      <w:r w:rsidRPr="001670BB">
        <w:tab/>
      </w:r>
      <w:r w:rsidR="006C2729" w:rsidRPr="001670BB">
        <w:t>otherwise—</w:t>
      </w:r>
      <w:r w:rsidR="00D8673F" w:rsidRPr="001670BB">
        <w:t>3</w:t>
      </w:r>
      <w:r w:rsidR="0032271C" w:rsidRPr="001670BB">
        <w:t>1 January</w:t>
      </w:r>
      <w:r w:rsidRPr="001670BB">
        <w:t xml:space="preserve"> 2022.</w:t>
      </w:r>
    </w:p>
    <w:p w14:paraId="32472E71" w14:textId="77777777" w:rsidR="0013166F" w:rsidRPr="001670BB" w:rsidRDefault="0013166F" w:rsidP="0013166F">
      <w:pPr>
        <w:pStyle w:val="ActHead5"/>
      </w:pPr>
      <w:bookmarkStart w:id="14" w:name="_Toc85096382"/>
      <w:r w:rsidRPr="001670BB">
        <w:rPr>
          <w:rStyle w:val="CharSectno"/>
        </w:rPr>
        <w:t>6</w:t>
      </w:r>
      <w:r w:rsidR="000654F3" w:rsidRPr="001670BB">
        <w:rPr>
          <w:rStyle w:val="CharSectno"/>
        </w:rPr>
        <w:t>2</w:t>
      </w:r>
      <w:r w:rsidRPr="001670BB">
        <w:t xml:space="preserve">  Allocating reserve HFC quotas</w:t>
      </w:r>
      <w:bookmarkEnd w:id="14"/>
    </w:p>
    <w:p w14:paraId="6FCD7E4A" w14:textId="77777777" w:rsidR="0013166F" w:rsidRPr="001670BB" w:rsidRDefault="0013166F" w:rsidP="00300A76">
      <w:pPr>
        <w:pStyle w:val="subsection"/>
        <w:rPr>
          <w:szCs w:val="22"/>
        </w:rPr>
      </w:pPr>
      <w:r w:rsidRPr="001670BB">
        <w:tab/>
        <w:t>(1)</w:t>
      </w:r>
      <w:r w:rsidRPr="001670BB">
        <w:tab/>
      </w:r>
      <w:r w:rsidR="00B64A8A" w:rsidRPr="001670BB">
        <w:rPr>
          <w:szCs w:val="22"/>
        </w:rPr>
        <w:t>T</w:t>
      </w:r>
      <w:r w:rsidRPr="001670BB">
        <w:rPr>
          <w:szCs w:val="22"/>
        </w:rPr>
        <w:t>he Minister may allocate a reserve HFC quota</w:t>
      </w:r>
      <w:r w:rsidR="00B3018D" w:rsidRPr="001670BB">
        <w:rPr>
          <w:szCs w:val="22"/>
        </w:rPr>
        <w:t xml:space="preserve"> to a person</w:t>
      </w:r>
      <w:r w:rsidRPr="001670BB">
        <w:rPr>
          <w:szCs w:val="22"/>
        </w:rPr>
        <w:t xml:space="preserve"> for </w:t>
      </w:r>
      <w:r w:rsidR="00300A76" w:rsidRPr="001670BB">
        <w:rPr>
          <w:szCs w:val="22"/>
        </w:rPr>
        <w:t>the 2022</w:t>
      </w:r>
      <w:r w:rsidRPr="001670BB">
        <w:rPr>
          <w:szCs w:val="22"/>
        </w:rPr>
        <w:t xml:space="preserve"> calendar year if</w:t>
      </w:r>
      <w:r w:rsidR="00300A76" w:rsidRPr="001670BB">
        <w:rPr>
          <w:szCs w:val="22"/>
        </w:rPr>
        <w:t>:</w:t>
      </w:r>
    </w:p>
    <w:p w14:paraId="3972C389" w14:textId="77777777" w:rsidR="00300A76" w:rsidRPr="001670BB" w:rsidRDefault="00300A76" w:rsidP="00300A76">
      <w:pPr>
        <w:pStyle w:val="paragraph"/>
      </w:pPr>
      <w:r w:rsidRPr="001670BB">
        <w:tab/>
        <w:t>(a)</w:t>
      </w:r>
      <w:r w:rsidRPr="001670BB">
        <w:tab/>
        <w:t xml:space="preserve">the </w:t>
      </w:r>
      <w:r w:rsidR="00B3018D" w:rsidRPr="001670BB">
        <w:t>person</w:t>
      </w:r>
      <w:r w:rsidR="003E408E" w:rsidRPr="001670BB">
        <w:t xml:space="preserve"> </w:t>
      </w:r>
      <w:r w:rsidR="00B64A8A" w:rsidRPr="001670BB">
        <w:t xml:space="preserve">applies </w:t>
      </w:r>
      <w:r w:rsidRPr="001670BB">
        <w:t xml:space="preserve">in accordance with </w:t>
      </w:r>
      <w:r w:rsidR="00755BAB" w:rsidRPr="001670BB">
        <w:t>regulation 6</w:t>
      </w:r>
      <w:r w:rsidR="000654F3" w:rsidRPr="001670BB">
        <w:t>1</w:t>
      </w:r>
      <w:r w:rsidR="00B64A8A" w:rsidRPr="001670BB">
        <w:t xml:space="preserve"> for a reserve HFC quota for that year</w:t>
      </w:r>
      <w:r w:rsidR="003E408E" w:rsidRPr="001670BB">
        <w:t>; and</w:t>
      </w:r>
    </w:p>
    <w:p w14:paraId="02C432EB" w14:textId="77777777" w:rsidR="00B64A8A" w:rsidRPr="001670BB" w:rsidRDefault="003E408E" w:rsidP="003E408E">
      <w:pPr>
        <w:pStyle w:val="paragraph"/>
      </w:pPr>
      <w:r w:rsidRPr="001670BB">
        <w:tab/>
        <w:t>(b)</w:t>
      </w:r>
      <w:r w:rsidRPr="001670BB">
        <w:tab/>
      </w:r>
      <w:r w:rsidR="00B64A8A" w:rsidRPr="001670BB">
        <w:t>the Minister is satisfied that</w:t>
      </w:r>
      <w:r w:rsidR="008D2EE1" w:rsidRPr="001670BB">
        <w:t xml:space="preserve"> there are one or more consignments of HFCs</w:t>
      </w:r>
      <w:r w:rsidR="00DF3486" w:rsidRPr="001670BB">
        <w:t xml:space="preserve"> in relation to which the following conditions are satisfied</w:t>
      </w:r>
      <w:r w:rsidR="00B64A8A" w:rsidRPr="001670BB">
        <w:t>:</w:t>
      </w:r>
    </w:p>
    <w:p w14:paraId="3BE2142C" w14:textId="77777777" w:rsidR="006C3DAE" w:rsidRPr="001670BB" w:rsidRDefault="000E71C4" w:rsidP="00D407CC">
      <w:pPr>
        <w:pStyle w:val="paragraphsub"/>
      </w:pPr>
      <w:r w:rsidRPr="001670BB">
        <w:lastRenderedPageBreak/>
        <w:tab/>
        <w:t>(i)</w:t>
      </w:r>
      <w:r w:rsidRPr="001670BB">
        <w:tab/>
      </w:r>
      <w:r w:rsidR="006D0DB8" w:rsidRPr="001670BB">
        <w:t>the person</w:t>
      </w:r>
      <w:r w:rsidR="008D2EE1" w:rsidRPr="001670BB">
        <w:t xml:space="preserve"> order</w:t>
      </w:r>
      <w:r w:rsidR="00DF3486" w:rsidRPr="001670BB">
        <w:t>ed</w:t>
      </w:r>
      <w:r w:rsidR="008D2EE1" w:rsidRPr="001670BB">
        <w:t xml:space="preserve"> </w:t>
      </w:r>
      <w:r w:rsidR="00DF3486" w:rsidRPr="001670BB">
        <w:t xml:space="preserve">the </w:t>
      </w:r>
      <w:r w:rsidR="00B85147" w:rsidRPr="001670BB">
        <w:t xml:space="preserve">consignments </w:t>
      </w:r>
      <w:r w:rsidR="006D0DB8" w:rsidRPr="001670BB">
        <w:t xml:space="preserve">before </w:t>
      </w:r>
      <w:r w:rsidR="00755BAB" w:rsidRPr="001670BB">
        <w:t>1 October</w:t>
      </w:r>
      <w:r w:rsidR="006D0DB8" w:rsidRPr="001670BB">
        <w:t xml:space="preserve"> 202</w:t>
      </w:r>
      <w:r w:rsidR="00DF3486" w:rsidRPr="001670BB">
        <w:t>1</w:t>
      </w:r>
      <w:r w:rsidR="006C3DAE" w:rsidRPr="001670BB">
        <w:t>;</w:t>
      </w:r>
    </w:p>
    <w:p w14:paraId="6B2CBBAB" w14:textId="77777777" w:rsidR="00D407CC" w:rsidRPr="001670BB" w:rsidRDefault="006C3DAE" w:rsidP="006C3DAE">
      <w:pPr>
        <w:pStyle w:val="paragraphsub"/>
      </w:pPr>
      <w:r w:rsidRPr="001670BB">
        <w:tab/>
        <w:t>(ii)</w:t>
      </w:r>
      <w:r w:rsidRPr="001670BB">
        <w:tab/>
      </w:r>
      <w:r w:rsidR="007656A9" w:rsidRPr="001670BB">
        <w:t xml:space="preserve">at the time the order was placed, </w:t>
      </w:r>
      <w:r w:rsidRPr="001670BB">
        <w:t xml:space="preserve">it was reasonable to expect </w:t>
      </w:r>
      <w:r w:rsidR="00B85147" w:rsidRPr="001670BB">
        <w:t>that the</w:t>
      </w:r>
      <w:r w:rsidR="00D407CC" w:rsidRPr="001670BB">
        <w:t xml:space="preserve"> </w:t>
      </w:r>
      <w:r w:rsidR="00B85147" w:rsidRPr="001670BB">
        <w:t xml:space="preserve">consignments would be imported </w:t>
      </w:r>
      <w:r w:rsidR="00DF3486" w:rsidRPr="001670BB">
        <w:t xml:space="preserve">before </w:t>
      </w:r>
      <w:r w:rsidR="003F13CA" w:rsidRPr="001670BB">
        <w:t xml:space="preserve">the </w:t>
      </w:r>
      <w:r w:rsidR="00DF3486" w:rsidRPr="001670BB">
        <w:t xml:space="preserve">end of the </w:t>
      </w:r>
      <w:r w:rsidR="00D407CC" w:rsidRPr="001670BB">
        <w:t>2021</w:t>
      </w:r>
      <w:r w:rsidR="003F13CA" w:rsidRPr="001670BB">
        <w:t xml:space="preserve"> calendar year</w:t>
      </w:r>
      <w:r w:rsidR="00D407CC" w:rsidRPr="001670BB">
        <w:t>;</w:t>
      </w:r>
    </w:p>
    <w:p w14:paraId="2E287E3E" w14:textId="77777777" w:rsidR="003E408E" w:rsidRPr="001670BB" w:rsidRDefault="000E71C4" w:rsidP="000E71C4">
      <w:pPr>
        <w:pStyle w:val="paragraphsub"/>
      </w:pPr>
      <w:r w:rsidRPr="001670BB">
        <w:tab/>
        <w:t>(i</w:t>
      </w:r>
      <w:r w:rsidR="0039380E" w:rsidRPr="001670BB">
        <w:t>i</w:t>
      </w:r>
      <w:r w:rsidR="006C3DAE" w:rsidRPr="001670BB">
        <w:t>i</w:t>
      </w:r>
      <w:r w:rsidRPr="001670BB">
        <w:t>)</w:t>
      </w:r>
      <w:r w:rsidRPr="001670BB">
        <w:tab/>
      </w:r>
      <w:r w:rsidR="003E408E" w:rsidRPr="001670BB">
        <w:t xml:space="preserve">the </w:t>
      </w:r>
      <w:r w:rsidR="00D407CC" w:rsidRPr="001670BB">
        <w:t>import</w:t>
      </w:r>
      <w:r w:rsidR="006D0DB8" w:rsidRPr="001670BB">
        <w:t>ation</w:t>
      </w:r>
      <w:r w:rsidR="003E408E" w:rsidRPr="001670BB">
        <w:t xml:space="preserve"> of </w:t>
      </w:r>
      <w:r w:rsidR="00B85147" w:rsidRPr="001670BB">
        <w:t>the consignments</w:t>
      </w:r>
      <w:r w:rsidR="003F13CA" w:rsidRPr="001670BB">
        <w:t xml:space="preserve"> was</w:t>
      </w:r>
      <w:r w:rsidR="003E408E" w:rsidRPr="001670BB">
        <w:t>, or is likely to be, delayed until the 2022 calendar year, for reasons outside of the person’s control</w:t>
      </w:r>
      <w:r w:rsidR="0039380E" w:rsidRPr="001670BB">
        <w:t>; and</w:t>
      </w:r>
    </w:p>
    <w:p w14:paraId="627FD262" w14:textId="77777777" w:rsidR="006D0DB8" w:rsidRPr="001670BB" w:rsidRDefault="0039380E" w:rsidP="006D0DB8">
      <w:pPr>
        <w:pStyle w:val="paragraph"/>
      </w:pPr>
      <w:r w:rsidRPr="001670BB">
        <w:tab/>
        <w:t>(</w:t>
      </w:r>
      <w:r w:rsidR="006D0DB8" w:rsidRPr="001670BB">
        <w:t>c</w:t>
      </w:r>
      <w:r w:rsidRPr="001670BB">
        <w:t>)</w:t>
      </w:r>
      <w:r w:rsidRPr="001670BB">
        <w:tab/>
        <w:t xml:space="preserve">the </w:t>
      </w:r>
      <w:r w:rsidR="00BC444E" w:rsidRPr="001670BB">
        <w:t xml:space="preserve">Minister is satisfied that the </w:t>
      </w:r>
      <w:r w:rsidRPr="001670BB">
        <w:t xml:space="preserve">sum of the </w:t>
      </w:r>
      <w:r w:rsidR="006D0DB8" w:rsidRPr="001670BB">
        <w:t xml:space="preserve">following </w:t>
      </w:r>
      <w:r w:rsidR="007E4208" w:rsidRPr="001670BB">
        <w:t>will not be more than</w:t>
      </w:r>
      <w:r w:rsidR="006D0DB8" w:rsidRPr="001670BB">
        <w:t xml:space="preserve"> the person’s HFC quota for the 2021 calendar year:</w:t>
      </w:r>
    </w:p>
    <w:p w14:paraId="5CB6ECD7" w14:textId="77777777" w:rsidR="00F04EA9" w:rsidRPr="001670BB" w:rsidRDefault="006D0DB8" w:rsidP="006D0DB8">
      <w:pPr>
        <w:pStyle w:val="paragraphsub"/>
      </w:pPr>
      <w:r w:rsidRPr="001670BB">
        <w:tab/>
        <w:t>(i)</w:t>
      </w:r>
      <w:r w:rsidRPr="001670BB">
        <w:tab/>
        <w:t xml:space="preserve">the </w:t>
      </w:r>
      <w:r w:rsidR="0039380E" w:rsidRPr="001670BB">
        <w:t>total quantity of HFCs, expressed in CO</w:t>
      </w:r>
      <w:r w:rsidR="0039380E" w:rsidRPr="001670BB">
        <w:rPr>
          <w:vertAlign w:val="subscript"/>
        </w:rPr>
        <w:t>2</w:t>
      </w:r>
      <w:r w:rsidR="0039380E" w:rsidRPr="001670BB">
        <w:t xml:space="preserve">e megatonnes, involved in regulated HFC activities engaged in by the </w:t>
      </w:r>
      <w:r w:rsidRPr="001670BB">
        <w:t>person</w:t>
      </w:r>
      <w:r w:rsidR="003F13CA" w:rsidRPr="001670BB">
        <w:t xml:space="preserve"> </w:t>
      </w:r>
      <w:r w:rsidRPr="001670BB">
        <w:t xml:space="preserve">during the </w:t>
      </w:r>
      <w:r w:rsidR="008D3803" w:rsidRPr="001670BB">
        <w:t>2021 calendar year</w:t>
      </w:r>
      <w:r w:rsidR="00F04EA9" w:rsidRPr="001670BB">
        <w:t>;</w:t>
      </w:r>
    </w:p>
    <w:p w14:paraId="70A8DBE1" w14:textId="77777777" w:rsidR="00F04EA9" w:rsidRPr="001670BB" w:rsidRDefault="00F04EA9" w:rsidP="00F04EA9">
      <w:pPr>
        <w:pStyle w:val="paragraphsub"/>
      </w:pPr>
      <w:r w:rsidRPr="001670BB">
        <w:tab/>
        <w:t>(ii)</w:t>
      </w:r>
      <w:r w:rsidRPr="001670BB">
        <w:tab/>
      </w:r>
      <w:r w:rsidR="0039380E" w:rsidRPr="001670BB">
        <w:t>the total quantity of HFCs, expressed in CO</w:t>
      </w:r>
      <w:r w:rsidR="0039380E" w:rsidRPr="001670BB">
        <w:rPr>
          <w:vertAlign w:val="subscript"/>
        </w:rPr>
        <w:t>2</w:t>
      </w:r>
      <w:r w:rsidR="0039380E" w:rsidRPr="001670BB">
        <w:t>e megatonnes,</w:t>
      </w:r>
      <w:r w:rsidRPr="001670BB">
        <w:t xml:space="preserve"> in the consignments covered by </w:t>
      </w:r>
      <w:r w:rsidR="00D85310" w:rsidRPr="001670BB">
        <w:t>paragraph (</w:t>
      </w:r>
      <w:r w:rsidRPr="001670BB">
        <w:t>1)(b) in relation to the person.</w:t>
      </w:r>
    </w:p>
    <w:p w14:paraId="19083689" w14:textId="77777777" w:rsidR="00360BC2" w:rsidRPr="001670BB" w:rsidRDefault="003E408E" w:rsidP="003E408E">
      <w:pPr>
        <w:pStyle w:val="subsection"/>
      </w:pPr>
      <w:r w:rsidRPr="001670BB">
        <w:tab/>
        <w:t>(2)</w:t>
      </w:r>
      <w:r w:rsidRPr="001670BB">
        <w:tab/>
        <w:t xml:space="preserve">The size of </w:t>
      </w:r>
      <w:r w:rsidR="00F26D94" w:rsidRPr="001670BB">
        <w:t>a</w:t>
      </w:r>
      <w:r w:rsidR="00B3018D" w:rsidRPr="001670BB">
        <w:t xml:space="preserve"> </w:t>
      </w:r>
      <w:r w:rsidRPr="001670BB">
        <w:t xml:space="preserve">reserve HFC quota allocated </w:t>
      </w:r>
      <w:r w:rsidR="00B3018D" w:rsidRPr="001670BB">
        <w:t>to a person</w:t>
      </w:r>
      <w:r w:rsidR="005B12AC" w:rsidRPr="001670BB">
        <w:t xml:space="preserve"> for the 2022 calendar year </w:t>
      </w:r>
      <w:r w:rsidR="00F26D94" w:rsidRPr="001670BB">
        <w:t xml:space="preserve">is the amount determined by the Minister, </w:t>
      </w:r>
      <w:r w:rsidR="00B4715F" w:rsidRPr="001670BB">
        <w:t>which must not exceed</w:t>
      </w:r>
      <w:r w:rsidRPr="001670BB">
        <w:t xml:space="preserve"> the </w:t>
      </w:r>
      <w:r w:rsidR="005B12AC" w:rsidRPr="001670BB">
        <w:t>quantity</w:t>
      </w:r>
      <w:r w:rsidRPr="001670BB">
        <w:t xml:space="preserve"> of </w:t>
      </w:r>
      <w:r w:rsidR="005B12AC" w:rsidRPr="001670BB">
        <w:t>HFCs, expressed in CO</w:t>
      </w:r>
      <w:r w:rsidR="005B12AC" w:rsidRPr="001670BB">
        <w:rPr>
          <w:vertAlign w:val="subscript"/>
        </w:rPr>
        <w:t>2</w:t>
      </w:r>
      <w:r w:rsidR="005B12AC" w:rsidRPr="001670BB">
        <w:t xml:space="preserve">e megatonnes, </w:t>
      </w:r>
      <w:r w:rsidR="00F50649" w:rsidRPr="001670BB">
        <w:t>in</w:t>
      </w:r>
      <w:r w:rsidR="005B12AC" w:rsidRPr="001670BB">
        <w:t xml:space="preserve"> </w:t>
      </w:r>
      <w:r w:rsidRPr="001670BB">
        <w:t xml:space="preserve">the </w:t>
      </w:r>
      <w:r w:rsidR="00B3018D" w:rsidRPr="001670BB">
        <w:t>consignments</w:t>
      </w:r>
      <w:r w:rsidR="000E71C4" w:rsidRPr="001670BB">
        <w:t xml:space="preserve"> </w:t>
      </w:r>
      <w:r w:rsidR="005B12AC" w:rsidRPr="001670BB">
        <w:t>covered</w:t>
      </w:r>
      <w:r w:rsidR="000E71C4" w:rsidRPr="001670BB">
        <w:t xml:space="preserve"> </w:t>
      </w:r>
      <w:r w:rsidR="005B12AC" w:rsidRPr="001670BB">
        <w:t>by</w:t>
      </w:r>
      <w:r w:rsidR="000E71C4" w:rsidRPr="001670BB">
        <w:t xml:space="preserve"> </w:t>
      </w:r>
      <w:r w:rsidR="00D85310" w:rsidRPr="001670BB">
        <w:t>paragraph (</w:t>
      </w:r>
      <w:r w:rsidR="000E71C4" w:rsidRPr="001670BB">
        <w:t>1)(b)</w:t>
      </w:r>
      <w:r w:rsidR="005B12AC" w:rsidRPr="001670BB">
        <w:t xml:space="preserve"> in relation to the person</w:t>
      </w:r>
      <w:r w:rsidR="00B3018D" w:rsidRPr="001670BB">
        <w:t>.</w:t>
      </w:r>
    </w:p>
    <w:p w14:paraId="6B20D98B" w14:textId="77777777" w:rsidR="00BC444E" w:rsidRPr="001670BB" w:rsidRDefault="00BC444E" w:rsidP="00BC444E">
      <w:pPr>
        <w:pStyle w:val="notetext"/>
      </w:pPr>
      <w:r w:rsidRPr="001670BB">
        <w:t>Note:</w:t>
      </w:r>
      <w:r w:rsidRPr="001670BB">
        <w:tab/>
        <w:t>Subsection 36G(4) of the Act provides that the sum of the amounts of all reserve HFC quotas allocated for a calendar year (including any part of that year) must not be more than the reserve HFC quota limit for that year.</w:t>
      </w:r>
    </w:p>
    <w:p w14:paraId="6646970A" w14:textId="77777777" w:rsidR="0013166F" w:rsidRPr="001670BB" w:rsidRDefault="00B3018D" w:rsidP="00B3018D">
      <w:pPr>
        <w:pStyle w:val="subsection"/>
      </w:pPr>
      <w:r w:rsidRPr="001670BB">
        <w:tab/>
        <w:t>(3)</w:t>
      </w:r>
      <w:r w:rsidRPr="001670BB">
        <w:tab/>
      </w:r>
      <w:r w:rsidR="0013166F" w:rsidRPr="001670BB">
        <w:t>A</w:t>
      </w:r>
      <w:r w:rsidRPr="001670BB">
        <w:t xml:space="preserve"> reserve</w:t>
      </w:r>
      <w:r w:rsidR="0013166F" w:rsidRPr="001670BB">
        <w:t xml:space="preserve"> HFC quota is allocated by written notice given to the person.</w:t>
      </w:r>
    </w:p>
    <w:p w14:paraId="3D1D4A0D" w14:textId="77777777" w:rsidR="0013166F" w:rsidRPr="001670BB" w:rsidRDefault="00B3018D" w:rsidP="00B3018D">
      <w:pPr>
        <w:pStyle w:val="subsection"/>
      </w:pPr>
      <w:r w:rsidRPr="001670BB">
        <w:tab/>
        <w:t>(4)</w:t>
      </w:r>
      <w:r w:rsidRPr="001670BB">
        <w:tab/>
      </w:r>
      <w:r w:rsidR="0013166F" w:rsidRPr="001670BB">
        <w:t>The notice must:</w:t>
      </w:r>
    </w:p>
    <w:p w14:paraId="27AEB263" w14:textId="77777777" w:rsidR="0013166F" w:rsidRPr="001670BB" w:rsidRDefault="00B3018D" w:rsidP="00B3018D">
      <w:pPr>
        <w:pStyle w:val="paragraph"/>
      </w:pPr>
      <w:r w:rsidRPr="001670BB">
        <w:tab/>
        <w:t>(a)</w:t>
      </w:r>
      <w:r w:rsidRPr="001670BB">
        <w:tab/>
      </w:r>
      <w:r w:rsidR="0013166F" w:rsidRPr="001670BB">
        <w:t xml:space="preserve">specify the size of the </w:t>
      </w:r>
      <w:r w:rsidRPr="001670BB">
        <w:t xml:space="preserve">reserve </w:t>
      </w:r>
      <w:r w:rsidR="0013166F" w:rsidRPr="001670BB">
        <w:t>HFC quota; and</w:t>
      </w:r>
    </w:p>
    <w:p w14:paraId="73FE3563" w14:textId="77777777" w:rsidR="00133ECB" w:rsidRPr="001670BB" w:rsidRDefault="00B3018D" w:rsidP="00755EF1">
      <w:pPr>
        <w:pStyle w:val="paragraph"/>
        <w:rPr>
          <w:szCs w:val="22"/>
        </w:rPr>
      </w:pPr>
      <w:r w:rsidRPr="001670BB">
        <w:tab/>
        <w:t>(b)</w:t>
      </w:r>
      <w:r w:rsidRPr="001670BB">
        <w:tab/>
      </w:r>
      <w:r w:rsidR="0013166F" w:rsidRPr="001670BB">
        <w:t>spe</w:t>
      </w:r>
      <w:r w:rsidRPr="001670BB">
        <w:rPr>
          <w:szCs w:val="22"/>
        </w:rPr>
        <w:t xml:space="preserve">cify that </w:t>
      </w:r>
      <w:r w:rsidR="0013166F" w:rsidRPr="001670BB">
        <w:rPr>
          <w:szCs w:val="22"/>
        </w:rPr>
        <w:t>the quota is allocated</w:t>
      </w:r>
      <w:r w:rsidRPr="001670BB">
        <w:rPr>
          <w:szCs w:val="22"/>
        </w:rPr>
        <w:t xml:space="preserve"> for the 2022 calendar year</w:t>
      </w:r>
      <w:r w:rsidR="0013166F" w:rsidRPr="001670BB">
        <w:rPr>
          <w:szCs w:val="22"/>
        </w:rPr>
        <w:t>.</w:t>
      </w:r>
    </w:p>
    <w:p w14:paraId="7A53045B" w14:textId="77777777" w:rsidR="00755EF1" w:rsidRPr="001670BB" w:rsidRDefault="00D85310" w:rsidP="00755EF1">
      <w:pPr>
        <w:pStyle w:val="ActHead4"/>
      </w:pPr>
      <w:bookmarkStart w:id="15" w:name="_Toc85096383"/>
      <w:r w:rsidRPr="001670BB">
        <w:rPr>
          <w:rStyle w:val="CharSubdNo"/>
        </w:rPr>
        <w:t>Subdivision 4</w:t>
      </w:r>
      <w:r w:rsidR="00755EF1" w:rsidRPr="001670BB">
        <w:rPr>
          <w:rStyle w:val="CharSubdNo"/>
        </w:rPr>
        <w:t>A.4.3</w:t>
      </w:r>
      <w:r w:rsidR="00755EF1" w:rsidRPr="001670BB">
        <w:t>—</w:t>
      </w:r>
      <w:r w:rsidR="004E5217" w:rsidRPr="001670BB">
        <w:rPr>
          <w:rStyle w:val="CharSubdText"/>
        </w:rPr>
        <w:t>Correcting reserve HFC quotas</w:t>
      </w:r>
      <w:bookmarkEnd w:id="15"/>
    </w:p>
    <w:p w14:paraId="5DDB1EC1" w14:textId="77777777" w:rsidR="004E5217" w:rsidRPr="001670BB" w:rsidRDefault="004E5217" w:rsidP="004E5217">
      <w:pPr>
        <w:pStyle w:val="ActHead5"/>
      </w:pPr>
      <w:bookmarkStart w:id="16" w:name="_Toc85096384"/>
      <w:r w:rsidRPr="001670BB">
        <w:rPr>
          <w:rStyle w:val="CharSectno"/>
        </w:rPr>
        <w:t>63</w:t>
      </w:r>
      <w:r w:rsidRPr="001670BB">
        <w:t xml:space="preserve">  </w:t>
      </w:r>
      <w:r w:rsidR="004B7C0B" w:rsidRPr="001670BB">
        <w:t>Correcting</w:t>
      </w:r>
      <w:r w:rsidRPr="001670BB">
        <w:t xml:space="preserve"> reserve HFC quotas</w:t>
      </w:r>
      <w:bookmarkEnd w:id="16"/>
    </w:p>
    <w:p w14:paraId="3A37AA28" w14:textId="77777777" w:rsidR="00C66DD9" w:rsidRPr="001670BB" w:rsidRDefault="00C57AE4" w:rsidP="00C1288B">
      <w:pPr>
        <w:pStyle w:val="SubsectionHead"/>
      </w:pPr>
      <w:r w:rsidRPr="001670BB">
        <w:t>Var</w:t>
      </w:r>
      <w:r w:rsidR="00B327D4" w:rsidRPr="001670BB">
        <w:t xml:space="preserve">ying size of </w:t>
      </w:r>
      <w:r w:rsidRPr="001670BB">
        <w:t>reserve HFC quotas</w:t>
      </w:r>
    </w:p>
    <w:p w14:paraId="0487846C" w14:textId="77777777" w:rsidR="004E5217" w:rsidRPr="001670BB" w:rsidRDefault="00C66DD9" w:rsidP="004E5217">
      <w:pPr>
        <w:pStyle w:val="subsection"/>
      </w:pPr>
      <w:r w:rsidRPr="001670BB">
        <w:tab/>
      </w:r>
      <w:r w:rsidR="004E5217" w:rsidRPr="001670BB">
        <w:t>(1)</w:t>
      </w:r>
      <w:r w:rsidR="004E5217" w:rsidRPr="001670BB">
        <w:tab/>
        <w:t xml:space="preserve">If, after a reserve HFC quota is allocated to a person for the 2022 calendar year, the Minister becomes satisfied that the size of the quota is </w:t>
      </w:r>
      <w:r w:rsidR="007C5856" w:rsidRPr="001670BB">
        <w:t>inappropriate</w:t>
      </w:r>
      <w:r w:rsidR="004E5217" w:rsidRPr="001670BB">
        <w:t xml:space="preserve">, the Minister must, by written notice given to the person, </w:t>
      </w:r>
      <w:r w:rsidR="00BC5591" w:rsidRPr="001670BB">
        <w:t xml:space="preserve">vary </w:t>
      </w:r>
      <w:r w:rsidR="004E5217" w:rsidRPr="001670BB">
        <w:t>the size of the reserve HFC quota.</w:t>
      </w:r>
    </w:p>
    <w:p w14:paraId="5DEFC613" w14:textId="77777777" w:rsidR="004E5217" w:rsidRPr="001670BB" w:rsidRDefault="004E5217" w:rsidP="00C66DD9">
      <w:pPr>
        <w:pStyle w:val="notetext"/>
      </w:pPr>
      <w:r w:rsidRPr="001670BB">
        <w:t>Note:</w:t>
      </w:r>
      <w:r w:rsidRPr="001670BB">
        <w:tab/>
        <w:t>For the size of a</w:t>
      </w:r>
      <w:r w:rsidR="006E257A" w:rsidRPr="001670BB">
        <w:t xml:space="preserve"> reserve</w:t>
      </w:r>
      <w:r w:rsidRPr="001670BB">
        <w:t xml:space="preserve"> HFC quota, see </w:t>
      </w:r>
      <w:r w:rsidR="00D85310" w:rsidRPr="001670BB">
        <w:t>sub</w:t>
      </w:r>
      <w:r w:rsidR="00755BAB" w:rsidRPr="001670BB">
        <w:t>regulation 6</w:t>
      </w:r>
      <w:r w:rsidRPr="001670BB">
        <w:t>2(2)</w:t>
      </w:r>
      <w:r w:rsidR="00554447" w:rsidRPr="001670BB">
        <w:t xml:space="preserve"> and s</w:t>
      </w:r>
      <w:r w:rsidR="006E257A" w:rsidRPr="001670BB">
        <w:t>ubsection 36G(4) of the Act</w:t>
      </w:r>
      <w:r w:rsidR="00554447" w:rsidRPr="001670BB">
        <w:t>.</w:t>
      </w:r>
    </w:p>
    <w:p w14:paraId="528EB280" w14:textId="77777777" w:rsidR="00A82BB2" w:rsidRPr="001670BB" w:rsidRDefault="00A82BB2" w:rsidP="00A82BB2">
      <w:pPr>
        <w:pStyle w:val="subsection"/>
      </w:pPr>
      <w:r w:rsidRPr="001670BB">
        <w:tab/>
        <w:t>(2)</w:t>
      </w:r>
      <w:r w:rsidRPr="001670BB">
        <w:tab/>
        <w:t>A variation of a reserve HFC quota under subregulation (1) has effect from the start of the 2022 calendar year.</w:t>
      </w:r>
    </w:p>
    <w:p w14:paraId="4762AC0B" w14:textId="77777777" w:rsidR="00C57AE4" w:rsidRPr="001670BB" w:rsidRDefault="00C57AE4" w:rsidP="00C57AE4">
      <w:pPr>
        <w:pStyle w:val="SubsectionHead"/>
      </w:pPr>
      <w:r w:rsidRPr="001670BB">
        <w:t>Cancell</w:t>
      </w:r>
      <w:r w:rsidR="00B327D4" w:rsidRPr="001670BB">
        <w:t>ing</w:t>
      </w:r>
      <w:r w:rsidRPr="001670BB">
        <w:t xml:space="preserve"> reserve HFC quotas</w:t>
      </w:r>
    </w:p>
    <w:p w14:paraId="2F6F1024" w14:textId="77777777" w:rsidR="00B327D4" w:rsidRPr="001670BB" w:rsidRDefault="00C57AE4" w:rsidP="004E5217">
      <w:pPr>
        <w:pStyle w:val="subsection"/>
      </w:pPr>
      <w:r w:rsidRPr="001670BB">
        <w:tab/>
      </w:r>
      <w:r w:rsidR="00A82BB2" w:rsidRPr="001670BB">
        <w:t>(3</w:t>
      </w:r>
      <w:r w:rsidR="004E5217" w:rsidRPr="001670BB">
        <w:t>)</w:t>
      </w:r>
      <w:r w:rsidR="004E5217" w:rsidRPr="001670BB">
        <w:tab/>
      </w:r>
      <w:r w:rsidR="00D371D7" w:rsidRPr="001670BB">
        <w:t>T</w:t>
      </w:r>
      <w:r w:rsidR="004E5217" w:rsidRPr="001670BB">
        <w:t>he Minister m</w:t>
      </w:r>
      <w:r w:rsidR="00D371D7" w:rsidRPr="001670BB">
        <w:t>ay</w:t>
      </w:r>
      <w:r w:rsidR="004E5217" w:rsidRPr="001670BB">
        <w:t xml:space="preserve">, by written notice given to </w:t>
      </w:r>
      <w:r w:rsidR="00F76740" w:rsidRPr="001670BB">
        <w:t>a</w:t>
      </w:r>
      <w:r w:rsidR="004E5217" w:rsidRPr="001670BB">
        <w:t xml:space="preserve"> person, cancel </w:t>
      </w:r>
      <w:r w:rsidR="00D371D7" w:rsidRPr="001670BB">
        <w:t>a reserve HFC quota allocated to the person for the 2022 calendar year if</w:t>
      </w:r>
      <w:r w:rsidR="00B327D4" w:rsidRPr="001670BB">
        <w:t>:</w:t>
      </w:r>
    </w:p>
    <w:p w14:paraId="52CB0F5E" w14:textId="77777777" w:rsidR="004E5217" w:rsidRPr="001670BB" w:rsidRDefault="00B327D4" w:rsidP="00B327D4">
      <w:pPr>
        <w:pStyle w:val="paragraph"/>
      </w:pPr>
      <w:r w:rsidRPr="001670BB">
        <w:tab/>
        <w:t>(a)</w:t>
      </w:r>
      <w:r w:rsidRPr="001670BB">
        <w:tab/>
      </w:r>
      <w:r w:rsidR="00455B87" w:rsidRPr="001670BB">
        <w:t xml:space="preserve">all of the consignments referred to in </w:t>
      </w:r>
      <w:r w:rsidR="0032271C" w:rsidRPr="001670BB">
        <w:t>paragraph 6</w:t>
      </w:r>
      <w:r w:rsidR="00455B87" w:rsidRPr="001670BB">
        <w:t>2(1)(b), in respect of which the quota was allocated, were imported in the 2021 calendar year</w:t>
      </w:r>
      <w:r w:rsidRPr="001670BB">
        <w:t>; or</w:t>
      </w:r>
    </w:p>
    <w:p w14:paraId="53195E44" w14:textId="77777777" w:rsidR="007C41E7" w:rsidRPr="001670BB" w:rsidRDefault="00B327D4" w:rsidP="00B327D4">
      <w:pPr>
        <w:pStyle w:val="paragraph"/>
      </w:pPr>
      <w:r w:rsidRPr="001670BB">
        <w:lastRenderedPageBreak/>
        <w:tab/>
        <w:t>(b)</w:t>
      </w:r>
      <w:r w:rsidRPr="001670BB">
        <w:tab/>
        <w:t>t</w:t>
      </w:r>
      <w:r w:rsidR="00C52436" w:rsidRPr="001670BB">
        <w:t>he total quantity of HFCs, expressed in CO</w:t>
      </w:r>
      <w:r w:rsidR="00C52436" w:rsidRPr="001670BB">
        <w:rPr>
          <w:vertAlign w:val="subscript"/>
        </w:rPr>
        <w:t>2</w:t>
      </w:r>
      <w:r w:rsidR="00C52436" w:rsidRPr="001670BB">
        <w:t>e megatonnes, involved in regulated HFC activities engaged in by the person during the 2021 calendar year</w:t>
      </w:r>
      <w:r w:rsidR="00A82BB2" w:rsidRPr="001670BB">
        <w:t xml:space="preserve"> </w:t>
      </w:r>
      <w:r w:rsidR="007C41E7" w:rsidRPr="001670BB">
        <w:t xml:space="preserve">equals or </w:t>
      </w:r>
      <w:r w:rsidR="00A82BB2" w:rsidRPr="001670BB">
        <w:t xml:space="preserve">exceeds </w:t>
      </w:r>
      <w:r w:rsidR="00D264EE" w:rsidRPr="001670BB">
        <w:t>the person’s HFC quota for the 2021 calendar year</w:t>
      </w:r>
      <w:r w:rsidR="007C41E7" w:rsidRPr="001670BB">
        <w:t>.</w:t>
      </w:r>
    </w:p>
    <w:p w14:paraId="0F423DBC" w14:textId="77777777" w:rsidR="004E5217" w:rsidRPr="001670BB" w:rsidRDefault="00C66DD9" w:rsidP="007B0629">
      <w:pPr>
        <w:pStyle w:val="subsection"/>
      </w:pPr>
      <w:r w:rsidRPr="001670BB">
        <w:tab/>
      </w:r>
      <w:r w:rsidR="007B0629" w:rsidRPr="001670BB">
        <w:t>(</w:t>
      </w:r>
      <w:r w:rsidR="00B327D4" w:rsidRPr="001670BB">
        <w:t>4</w:t>
      </w:r>
      <w:r w:rsidR="007B0629" w:rsidRPr="001670BB">
        <w:t>)</w:t>
      </w:r>
      <w:r w:rsidR="007B0629" w:rsidRPr="001670BB">
        <w:tab/>
      </w:r>
      <w:r w:rsidR="004E5217" w:rsidRPr="001670BB">
        <w:t>A</w:t>
      </w:r>
      <w:r w:rsidR="001B1EE2" w:rsidRPr="001670BB">
        <w:t xml:space="preserve"> reserve</w:t>
      </w:r>
      <w:r w:rsidR="004E5217" w:rsidRPr="001670BB">
        <w:t xml:space="preserve"> HFC quota cancelled under subregulation</w:t>
      </w:r>
      <w:r w:rsidR="00B327D4" w:rsidRPr="001670BB">
        <w:t xml:space="preserve"> </w:t>
      </w:r>
      <w:r w:rsidR="007B0629" w:rsidRPr="001670BB">
        <w:t>(</w:t>
      </w:r>
      <w:r w:rsidRPr="001670BB">
        <w:t>3</w:t>
      </w:r>
      <w:r w:rsidR="007B0629" w:rsidRPr="001670BB">
        <w:t>)</w:t>
      </w:r>
      <w:r w:rsidR="004E5217" w:rsidRPr="001670BB">
        <w:t xml:space="preserve"> is taken never to have been in force and never to have been allocated.</w:t>
      </w:r>
    </w:p>
    <w:p w14:paraId="7B46FF67" w14:textId="77777777" w:rsidR="00E645D9" w:rsidRPr="001670BB" w:rsidRDefault="00D85310" w:rsidP="00E645D9">
      <w:pPr>
        <w:pStyle w:val="ActHead4"/>
      </w:pPr>
      <w:bookmarkStart w:id="17" w:name="_Toc85096385"/>
      <w:r w:rsidRPr="001670BB">
        <w:rPr>
          <w:rStyle w:val="CharSubdNo"/>
        </w:rPr>
        <w:t>Subdivision 4</w:t>
      </w:r>
      <w:r w:rsidR="00E645D9" w:rsidRPr="001670BB">
        <w:rPr>
          <w:rStyle w:val="CharSubdNo"/>
        </w:rPr>
        <w:t>A.4.</w:t>
      </w:r>
      <w:r w:rsidR="00755EF1" w:rsidRPr="001670BB">
        <w:rPr>
          <w:rStyle w:val="CharSubdNo"/>
        </w:rPr>
        <w:t>4</w:t>
      </w:r>
      <w:r w:rsidR="00E645D9" w:rsidRPr="001670BB">
        <w:t>—</w:t>
      </w:r>
      <w:r w:rsidR="00E645D9" w:rsidRPr="001670BB">
        <w:rPr>
          <w:rStyle w:val="CharSubdText"/>
        </w:rPr>
        <w:t>Reserve HFC quota limit</w:t>
      </w:r>
      <w:bookmarkEnd w:id="17"/>
    </w:p>
    <w:p w14:paraId="6DC115C4" w14:textId="77777777" w:rsidR="000654F3" w:rsidRPr="001670BB" w:rsidRDefault="004E5217" w:rsidP="000654F3">
      <w:pPr>
        <w:pStyle w:val="ActHead5"/>
      </w:pPr>
      <w:bookmarkStart w:id="18" w:name="_Toc85096386"/>
      <w:r w:rsidRPr="001670BB">
        <w:rPr>
          <w:rStyle w:val="CharSectno"/>
        </w:rPr>
        <w:t>64</w:t>
      </w:r>
      <w:r w:rsidR="000654F3" w:rsidRPr="001670BB">
        <w:t xml:space="preserve">  Reserve HFC quota limit</w:t>
      </w:r>
      <w:bookmarkEnd w:id="18"/>
    </w:p>
    <w:p w14:paraId="236CEA14" w14:textId="77777777" w:rsidR="000654F3" w:rsidRPr="001670BB" w:rsidRDefault="000654F3" w:rsidP="00755EF1">
      <w:pPr>
        <w:pStyle w:val="subsection"/>
      </w:pPr>
      <w:r w:rsidRPr="001670BB">
        <w:tab/>
      </w:r>
      <w:r w:rsidRPr="001670BB">
        <w:tab/>
        <w:t xml:space="preserve">For the purposes of paragraph 36G(3)(a) of the Act, the </w:t>
      </w:r>
      <w:r w:rsidRPr="001670BB">
        <w:rPr>
          <w:b/>
          <w:i/>
        </w:rPr>
        <w:t xml:space="preserve">reserve HFC quota limit </w:t>
      </w:r>
      <w:r w:rsidRPr="001670BB">
        <w:t xml:space="preserve">for the 2022 calendar year is </w:t>
      </w:r>
      <w:r w:rsidR="00755EF1" w:rsidRPr="001670BB">
        <w:rPr>
          <w:lang w:eastAsia="en-US"/>
        </w:rPr>
        <w:t>3.482119</w:t>
      </w:r>
      <w:r w:rsidRPr="001670BB">
        <w:rPr>
          <w:i/>
        </w:rPr>
        <w:t xml:space="preserve"> </w:t>
      </w:r>
      <w:r w:rsidRPr="001670BB">
        <w:t>CO</w:t>
      </w:r>
      <w:r w:rsidRPr="001670BB">
        <w:rPr>
          <w:vertAlign w:val="subscript"/>
        </w:rPr>
        <w:t>2</w:t>
      </w:r>
      <w:r w:rsidRPr="001670BB">
        <w:t xml:space="preserve">e </w:t>
      </w:r>
      <w:r w:rsidR="00755EF1" w:rsidRPr="001670BB">
        <w:t>mega</w:t>
      </w:r>
      <w:r w:rsidRPr="001670BB">
        <w:t>tonnes.</w:t>
      </w:r>
    </w:p>
    <w:sectPr w:rsidR="000654F3" w:rsidRPr="001670BB" w:rsidSect="00A664F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A2321" w14:textId="77777777" w:rsidR="00D264EE" w:rsidRDefault="00D264EE" w:rsidP="0048364F">
      <w:pPr>
        <w:spacing w:line="240" w:lineRule="auto"/>
      </w:pPr>
      <w:r>
        <w:separator/>
      </w:r>
    </w:p>
  </w:endnote>
  <w:endnote w:type="continuationSeparator" w:id="0">
    <w:p w14:paraId="37839898" w14:textId="77777777" w:rsidR="00D264EE" w:rsidRDefault="00D264E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8C38C" w14:textId="77777777" w:rsidR="00D264EE" w:rsidRPr="00A664FC" w:rsidRDefault="00A664FC" w:rsidP="00A664F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664FC">
      <w:rPr>
        <w:i/>
        <w:sz w:val="18"/>
      </w:rPr>
      <w:t>OPC65459 -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1FDEF" w14:textId="77777777" w:rsidR="00D264EE" w:rsidRDefault="00D264EE" w:rsidP="00E97334"/>
  <w:p w14:paraId="3F17C03F" w14:textId="77777777" w:rsidR="00D264EE" w:rsidRPr="00A664FC" w:rsidRDefault="00A664FC" w:rsidP="00A664FC">
    <w:pPr>
      <w:rPr>
        <w:rFonts w:cs="Times New Roman"/>
        <w:i/>
        <w:sz w:val="18"/>
      </w:rPr>
    </w:pPr>
    <w:r w:rsidRPr="00A664FC">
      <w:rPr>
        <w:rFonts w:cs="Times New Roman"/>
        <w:i/>
        <w:sz w:val="18"/>
      </w:rPr>
      <w:t>OPC65459 -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A7372" w14:textId="77777777" w:rsidR="00D264EE" w:rsidRPr="00A664FC" w:rsidRDefault="00A664FC" w:rsidP="00A664F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664FC">
      <w:rPr>
        <w:i/>
        <w:sz w:val="18"/>
      </w:rPr>
      <w:t>OPC65459 -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15193" w14:textId="77777777" w:rsidR="00D264EE" w:rsidRPr="00E33C1C" w:rsidRDefault="00D264E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264EE" w14:paraId="7A99E592" w14:textId="77777777" w:rsidTr="001670B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734971" w14:textId="77777777" w:rsidR="00D264EE" w:rsidRDefault="00D264EE" w:rsidP="000A5E1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D57A7A" w14:textId="3BD063AC" w:rsidR="00D264EE" w:rsidRDefault="00D264EE" w:rsidP="000A5E1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206DA">
            <w:rPr>
              <w:i/>
              <w:sz w:val="18"/>
            </w:rPr>
            <w:t>Ozone Protection and Synthetic Greenhouse Gas Management Amendment (Reserve HFC Quotas)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C848B4" w14:textId="77777777" w:rsidR="00D264EE" w:rsidRDefault="00D264EE" w:rsidP="000A5E17">
          <w:pPr>
            <w:spacing w:line="0" w:lineRule="atLeast"/>
            <w:jc w:val="right"/>
            <w:rPr>
              <w:sz w:val="18"/>
            </w:rPr>
          </w:pPr>
        </w:p>
      </w:tc>
    </w:tr>
  </w:tbl>
  <w:p w14:paraId="7D091D7A" w14:textId="77777777" w:rsidR="00D264EE" w:rsidRPr="00A664FC" w:rsidRDefault="00A664FC" w:rsidP="00A664FC">
    <w:pPr>
      <w:rPr>
        <w:rFonts w:cs="Times New Roman"/>
        <w:i/>
        <w:sz w:val="18"/>
      </w:rPr>
    </w:pPr>
    <w:r w:rsidRPr="00A664FC">
      <w:rPr>
        <w:rFonts w:cs="Times New Roman"/>
        <w:i/>
        <w:sz w:val="18"/>
      </w:rPr>
      <w:t>OPC65459 -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2911A" w14:textId="77777777" w:rsidR="00D264EE" w:rsidRPr="00E33C1C" w:rsidRDefault="00D264E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264EE" w14:paraId="0FEDE1BF" w14:textId="77777777" w:rsidTr="001670B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BB54EFD" w14:textId="77777777" w:rsidR="00D264EE" w:rsidRDefault="00D264EE" w:rsidP="000A5E1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A410C1" w14:textId="4EB6751A" w:rsidR="00D264EE" w:rsidRDefault="00D264EE" w:rsidP="000A5E1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206DA">
            <w:rPr>
              <w:i/>
              <w:sz w:val="18"/>
            </w:rPr>
            <w:t>Ozone Protection and Synthetic Greenhouse Gas Management Amendment (Reserve HFC Quotas)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223BBF0" w14:textId="77777777" w:rsidR="00D264EE" w:rsidRDefault="00D264EE" w:rsidP="000A5E1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3FA2405" w14:textId="77777777" w:rsidR="00D264EE" w:rsidRPr="00A664FC" w:rsidRDefault="00A664FC" w:rsidP="00A664FC">
    <w:pPr>
      <w:rPr>
        <w:rFonts w:cs="Times New Roman"/>
        <w:i/>
        <w:sz w:val="18"/>
      </w:rPr>
    </w:pPr>
    <w:r w:rsidRPr="00A664FC">
      <w:rPr>
        <w:rFonts w:cs="Times New Roman"/>
        <w:i/>
        <w:sz w:val="18"/>
      </w:rPr>
      <w:t>OPC65459 -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00148" w14:textId="77777777" w:rsidR="00D264EE" w:rsidRPr="00E33C1C" w:rsidRDefault="00D264E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264EE" w14:paraId="013E2505" w14:textId="77777777" w:rsidTr="001670B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FE256A" w14:textId="77777777" w:rsidR="00D264EE" w:rsidRDefault="00D264EE" w:rsidP="000A5E1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EE0987" w14:textId="30EA260C" w:rsidR="00D264EE" w:rsidRDefault="00D264EE" w:rsidP="000A5E1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206DA">
            <w:rPr>
              <w:i/>
              <w:sz w:val="18"/>
            </w:rPr>
            <w:t>Ozone Protection and Synthetic Greenhouse Gas Management Amendment (Reserve HFC Quotas)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F07ED3" w14:textId="77777777" w:rsidR="00D264EE" w:rsidRDefault="00D264EE" w:rsidP="000A5E17">
          <w:pPr>
            <w:spacing w:line="0" w:lineRule="atLeast"/>
            <w:jc w:val="right"/>
            <w:rPr>
              <w:sz w:val="18"/>
            </w:rPr>
          </w:pPr>
        </w:p>
      </w:tc>
    </w:tr>
  </w:tbl>
  <w:p w14:paraId="481EE56A" w14:textId="77777777" w:rsidR="00D264EE" w:rsidRPr="00A664FC" w:rsidRDefault="00A664FC" w:rsidP="00A664FC">
    <w:pPr>
      <w:rPr>
        <w:rFonts w:cs="Times New Roman"/>
        <w:i/>
        <w:sz w:val="18"/>
      </w:rPr>
    </w:pPr>
    <w:r w:rsidRPr="00A664FC">
      <w:rPr>
        <w:rFonts w:cs="Times New Roman"/>
        <w:i/>
        <w:sz w:val="18"/>
      </w:rPr>
      <w:t>OPC65459 -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66A97" w14:textId="77777777" w:rsidR="00D264EE" w:rsidRPr="00E33C1C" w:rsidRDefault="00D264E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264EE" w14:paraId="5BA33D7E" w14:textId="77777777" w:rsidTr="000A5E1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23C852" w14:textId="77777777" w:rsidR="00D264EE" w:rsidRDefault="00D264EE" w:rsidP="000A5E1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C8C4BB" w14:textId="42683F11" w:rsidR="00D264EE" w:rsidRDefault="00D264EE" w:rsidP="000A5E1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206DA">
            <w:rPr>
              <w:i/>
              <w:sz w:val="18"/>
            </w:rPr>
            <w:t>Ozone Protection and Synthetic Greenhouse Gas Management Amendment (Reserve HFC Quotas)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303D0F" w14:textId="77777777" w:rsidR="00D264EE" w:rsidRDefault="00D264EE" w:rsidP="000A5E1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07AEAD5" w14:textId="77777777" w:rsidR="00D264EE" w:rsidRPr="00A664FC" w:rsidRDefault="00A664FC" w:rsidP="00A664FC">
    <w:pPr>
      <w:rPr>
        <w:rFonts w:cs="Times New Roman"/>
        <w:i/>
        <w:sz w:val="18"/>
      </w:rPr>
    </w:pPr>
    <w:r w:rsidRPr="00A664FC">
      <w:rPr>
        <w:rFonts w:cs="Times New Roman"/>
        <w:i/>
        <w:sz w:val="18"/>
      </w:rPr>
      <w:t>OPC65459 -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F193" w14:textId="77777777" w:rsidR="00D264EE" w:rsidRPr="00E33C1C" w:rsidRDefault="00D264E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264EE" w14:paraId="768D5BC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E57775" w14:textId="77777777" w:rsidR="00D264EE" w:rsidRDefault="00D264EE" w:rsidP="000A5E1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24A249" w14:textId="2B57B47C" w:rsidR="00D264EE" w:rsidRDefault="00D264EE" w:rsidP="000A5E1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206DA">
            <w:rPr>
              <w:i/>
              <w:sz w:val="18"/>
            </w:rPr>
            <w:t>Ozone Protection and Synthetic Greenhouse Gas Management Amendment (Reserve HFC Quotas)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72C21B" w14:textId="77777777" w:rsidR="00D264EE" w:rsidRDefault="00D264EE" w:rsidP="000A5E1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805BBB4" w14:textId="77777777" w:rsidR="00D264EE" w:rsidRPr="00A664FC" w:rsidRDefault="00A664FC" w:rsidP="00A664FC">
    <w:pPr>
      <w:rPr>
        <w:rFonts w:cs="Times New Roman"/>
        <w:i/>
        <w:sz w:val="18"/>
      </w:rPr>
    </w:pPr>
    <w:r w:rsidRPr="00A664FC">
      <w:rPr>
        <w:rFonts w:cs="Times New Roman"/>
        <w:i/>
        <w:sz w:val="18"/>
      </w:rPr>
      <w:t>OPC65459 -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20E11" w14:textId="77777777" w:rsidR="00D264EE" w:rsidRDefault="00D264EE" w:rsidP="0048364F">
      <w:pPr>
        <w:spacing w:line="240" w:lineRule="auto"/>
      </w:pPr>
      <w:r>
        <w:separator/>
      </w:r>
    </w:p>
  </w:footnote>
  <w:footnote w:type="continuationSeparator" w:id="0">
    <w:p w14:paraId="184DCD0E" w14:textId="77777777" w:rsidR="00D264EE" w:rsidRDefault="00D264E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D3900" w14:textId="77777777" w:rsidR="00D264EE" w:rsidRPr="005F1388" w:rsidRDefault="00D264E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1734B" w14:textId="77777777" w:rsidR="00D264EE" w:rsidRPr="005F1388" w:rsidRDefault="00D264E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FDC0A" w14:textId="77777777" w:rsidR="00D264EE" w:rsidRPr="005F1388" w:rsidRDefault="00D264E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3B590" w14:textId="77777777" w:rsidR="00D264EE" w:rsidRPr="00ED79B6" w:rsidRDefault="00D264E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F45A3" w14:textId="77777777" w:rsidR="00D264EE" w:rsidRPr="00ED79B6" w:rsidRDefault="00D264E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16EFB" w14:textId="77777777" w:rsidR="00D264EE" w:rsidRPr="00ED79B6" w:rsidRDefault="00D264E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F7B62" w14:textId="36D4EA23" w:rsidR="00D264EE" w:rsidRPr="00A961C4" w:rsidRDefault="00D264E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C104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C104A">
      <w:rPr>
        <w:noProof/>
        <w:sz w:val="20"/>
      </w:rPr>
      <w:t>Amendments</w:t>
    </w:r>
    <w:r>
      <w:rPr>
        <w:sz w:val="20"/>
      </w:rPr>
      <w:fldChar w:fldCharType="end"/>
    </w:r>
  </w:p>
  <w:p w14:paraId="182D3E70" w14:textId="6A1A0DB3" w:rsidR="00D264EE" w:rsidRPr="00A961C4" w:rsidRDefault="00D264E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AC10E61" w14:textId="77777777" w:rsidR="00D264EE" w:rsidRPr="00A961C4" w:rsidRDefault="00D264E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3AE06" w14:textId="6D188DD8" w:rsidR="00D264EE" w:rsidRPr="00A961C4" w:rsidRDefault="00D264E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CC104A">
      <w:rPr>
        <w:sz w:val="20"/>
      </w:rPr>
      <w:fldChar w:fldCharType="separate"/>
    </w:r>
    <w:r w:rsidR="00CC104A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C104A">
      <w:rPr>
        <w:b/>
        <w:sz w:val="20"/>
      </w:rPr>
      <w:fldChar w:fldCharType="separate"/>
    </w:r>
    <w:r w:rsidR="00CC104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FD82778" w14:textId="7146ED36" w:rsidR="00D264EE" w:rsidRPr="00A961C4" w:rsidRDefault="00D264E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26F1A36" w14:textId="77777777" w:rsidR="00D264EE" w:rsidRPr="00A961C4" w:rsidRDefault="00D264E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14A11" w14:textId="77777777" w:rsidR="00D264EE" w:rsidRPr="00A961C4" w:rsidRDefault="00D264EE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A5E17"/>
    <w:rsid w:val="00000263"/>
    <w:rsid w:val="0000354D"/>
    <w:rsid w:val="00004779"/>
    <w:rsid w:val="00005986"/>
    <w:rsid w:val="000113BC"/>
    <w:rsid w:val="000136AF"/>
    <w:rsid w:val="00013EC9"/>
    <w:rsid w:val="000317A1"/>
    <w:rsid w:val="00036E24"/>
    <w:rsid w:val="0004044E"/>
    <w:rsid w:val="00041A7F"/>
    <w:rsid w:val="00046F47"/>
    <w:rsid w:val="0005120E"/>
    <w:rsid w:val="00054577"/>
    <w:rsid w:val="000555F7"/>
    <w:rsid w:val="000560BE"/>
    <w:rsid w:val="000614BF"/>
    <w:rsid w:val="000654F3"/>
    <w:rsid w:val="00067232"/>
    <w:rsid w:val="0007169C"/>
    <w:rsid w:val="000759C3"/>
    <w:rsid w:val="00077593"/>
    <w:rsid w:val="00083F48"/>
    <w:rsid w:val="00086A25"/>
    <w:rsid w:val="000A0AE7"/>
    <w:rsid w:val="000A5E17"/>
    <w:rsid w:val="000A7489"/>
    <w:rsid w:val="000A7DF9"/>
    <w:rsid w:val="000B2EE6"/>
    <w:rsid w:val="000B4A82"/>
    <w:rsid w:val="000B7EBA"/>
    <w:rsid w:val="000D05EF"/>
    <w:rsid w:val="000D364D"/>
    <w:rsid w:val="000D4241"/>
    <w:rsid w:val="000D5485"/>
    <w:rsid w:val="000E5DDB"/>
    <w:rsid w:val="000E71C4"/>
    <w:rsid w:val="000F21C1"/>
    <w:rsid w:val="00100A2B"/>
    <w:rsid w:val="00105D72"/>
    <w:rsid w:val="0010745C"/>
    <w:rsid w:val="001074E7"/>
    <w:rsid w:val="00110224"/>
    <w:rsid w:val="001109AD"/>
    <w:rsid w:val="00113B32"/>
    <w:rsid w:val="00117277"/>
    <w:rsid w:val="0013166F"/>
    <w:rsid w:val="00133ECB"/>
    <w:rsid w:val="00136087"/>
    <w:rsid w:val="001470B0"/>
    <w:rsid w:val="00154E13"/>
    <w:rsid w:val="0015583C"/>
    <w:rsid w:val="00160BD7"/>
    <w:rsid w:val="00161E26"/>
    <w:rsid w:val="00161E7B"/>
    <w:rsid w:val="001643C9"/>
    <w:rsid w:val="00165568"/>
    <w:rsid w:val="00166082"/>
    <w:rsid w:val="00166C2F"/>
    <w:rsid w:val="001670BB"/>
    <w:rsid w:val="001716C9"/>
    <w:rsid w:val="00173D6A"/>
    <w:rsid w:val="0017541F"/>
    <w:rsid w:val="001755B5"/>
    <w:rsid w:val="00184261"/>
    <w:rsid w:val="00184D18"/>
    <w:rsid w:val="00187460"/>
    <w:rsid w:val="00190BA1"/>
    <w:rsid w:val="00190DF5"/>
    <w:rsid w:val="00191A15"/>
    <w:rsid w:val="00193461"/>
    <w:rsid w:val="001939E1"/>
    <w:rsid w:val="00195382"/>
    <w:rsid w:val="001A3B9F"/>
    <w:rsid w:val="001A65C0"/>
    <w:rsid w:val="001A6CF5"/>
    <w:rsid w:val="001B1EE2"/>
    <w:rsid w:val="001B6456"/>
    <w:rsid w:val="001B7546"/>
    <w:rsid w:val="001B7A5D"/>
    <w:rsid w:val="001C69C4"/>
    <w:rsid w:val="001E0A8D"/>
    <w:rsid w:val="001E3590"/>
    <w:rsid w:val="001E7407"/>
    <w:rsid w:val="00201D27"/>
    <w:rsid w:val="0020300C"/>
    <w:rsid w:val="00210E0D"/>
    <w:rsid w:val="00220A0C"/>
    <w:rsid w:val="00223E4A"/>
    <w:rsid w:val="002302EA"/>
    <w:rsid w:val="00240749"/>
    <w:rsid w:val="002468D7"/>
    <w:rsid w:val="00247396"/>
    <w:rsid w:val="00250E22"/>
    <w:rsid w:val="002566BD"/>
    <w:rsid w:val="0027707C"/>
    <w:rsid w:val="00285CDD"/>
    <w:rsid w:val="00291167"/>
    <w:rsid w:val="00297ECB"/>
    <w:rsid w:val="002C152A"/>
    <w:rsid w:val="002C1A5C"/>
    <w:rsid w:val="002D043A"/>
    <w:rsid w:val="002E6A8F"/>
    <w:rsid w:val="00300A76"/>
    <w:rsid w:val="003139A4"/>
    <w:rsid w:val="0031713F"/>
    <w:rsid w:val="00321913"/>
    <w:rsid w:val="0032271C"/>
    <w:rsid w:val="00324EE6"/>
    <w:rsid w:val="003316DC"/>
    <w:rsid w:val="00332E0D"/>
    <w:rsid w:val="003415D3"/>
    <w:rsid w:val="00346335"/>
    <w:rsid w:val="00352B0F"/>
    <w:rsid w:val="00353C45"/>
    <w:rsid w:val="003561B0"/>
    <w:rsid w:val="00360BC2"/>
    <w:rsid w:val="00367960"/>
    <w:rsid w:val="0039380E"/>
    <w:rsid w:val="003A15AC"/>
    <w:rsid w:val="003A56EB"/>
    <w:rsid w:val="003B0627"/>
    <w:rsid w:val="003B10DC"/>
    <w:rsid w:val="003B565D"/>
    <w:rsid w:val="003C1609"/>
    <w:rsid w:val="003C5F2B"/>
    <w:rsid w:val="003C63A7"/>
    <w:rsid w:val="003D0BFE"/>
    <w:rsid w:val="003D5700"/>
    <w:rsid w:val="003D60A0"/>
    <w:rsid w:val="003E408E"/>
    <w:rsid w:val="003F0F5A"/>
    <w:rsid w:val="003F13CA"/>
    <w:rsid w:val="004003C2"/>
    <w:rsid w:val="00400A30"/>
    <w:rsid w:val="004022CA"/>
    <w:rsid w:val="004116CD"/>
    <w:rsid w:val="0041427D"/>
    <w:rsid w:val="00414ADE"/>
    <w:rsid w:val="00424CA9"/>
    <w:rsid w:val="004257BB"/>
    <w:rsid w:val="004261D9"/>
    <w:rsid w:val="0044291A"/>
    <w:rsid w:val="00452350"/>
    <w:rsid w:val="00455AA1"/>
    <w:rsid w:val="00455B87"/>
    <w:rsid w:val="004601B6"/>
    <w:rsid w:val="00460499"/>
    <w:rsid w:val="00463EB0"/>
    <w:rsid w:val="00472103"/>
    <w:rsid w:val="00474835"/>
    <w:rsid w:val="004819C7"/>
    <w:rsid w:val="0048360A"/>
    <w:rsid w:val="0048364F"/>
    <w:rsid w:val="00490F2E"/>
    <w:rsid w:val="0049492F"/>
    <w:rsid w:val="00496DB3"/>
    <w:rsid w:val="00496F97"/>
    <w:rsid w:val="004A3AF5"/>
    <w:rsid w:val="004A53EA"/>
    <w:rsid w:val="004B7C0B"/>
    <w:rsid w:val="004C143B"/>
    <w:rsid w:val="004C6008"/>
    <w:rsid w:val="004D22AC"/>
    <w:rsid w:val="004D3387"/>
    <w:rsid w:val="004D7169"/>
    <w:rsid w:val="004E1F89"/>
    <w:rsid w:val="004E3F2D"/>
    <w:rsid w:val="004E5217"/>
    <w:rsid w:val="004E7272"/>
    <w:rsid w:val="004E780F"/>
    <w:rsid w:val="004F1FAC"/>
    <w:rsid w:val="004F676E"/>
    <w:rsid w:val="00507811"/>
    <w:rsid w:val="0050795F"/>
    <w:rsid w:val="00516B8D"/>
    <w:rsid w:val="0052686F"/>
    <w:rsid w:val="0052756C"/>
    <w:rsid w:val="00530230"/>
    <w:rsid w:val="00530CC9"/>
    <w:rsid w:val="005351B6"/>
    <w:rsid w:val="00537FBC"/>
    <w:rsid w:val="00541D73"/>
    <w:rsid w:val="00543469"/>
    <w:rsid w:val="005452CC"/>
    <w:rsid w:val="00546FA3"/>
    <w:rsid w:val="00554243"/>
    <w:rsid w:val="00554447"/>
    <w:rsid w:val="00557C7A"/>
    <w:rsid w:val="005626B9"/>
    <w:rsid w:val="00562A58"/>
    <w:rsid w:val="00576AE7"/>
    <w:rsid w:val="00581211"/>
    <w:rsid w:val="00584811"/>
    <w:rsid w:val="005936D1"/>
    <w:rsid w:val="00593AA6"/>
    <w:rsid w:val="00594161"/>
    <w:rsid w:val="00594512"/>
    <w:rsid w:val="00594749"/>
    <w:rsid w:val="00594A2F"/>
    <w:rsid w:val="005A482B"/>
    <w:rsid w:val="005B12AC"/>
    <w:rsid w:val="005B4067"/>
    <w:rsid w:val="005B5D1E"/>
    <w:rsid w:val="005C14FA"/>
    <w:rsid w:val="005C36E0"/>
    <w:rsid w:val="005C3F41"/>
    <w:rsid w:val="005D168D"/>
    <w:rsid w:val="005D5EA1"/>
    <w:rsid w:val="005E0927"/>
    <w:rsid w:val="005E61D3"/>
    <w:rsid w:val="005E7935"/>
    <w:rsid w:val="005F7330"/>
    <w:rsid w:val="005F7738"/>
    <w:rsid w:val="00600219"/>
    <w:rsid w:val="006038C8"/>
    <w:rsid w:val="00613EAD"/>
    <w:rsid w:val="006158AC"/>
    <w:rsid w:val="00615DC7"/>
    <w:rsid w:val="006266A2"/>
    <w:rsid w:val="00640402"/>
    <w:rsid w:val="00640F78"/>
    <w:rsid w:val="00644D32"/>
    <w:rsid w:val="00646E7B"/>
    <w:rsid w:val="00655D6A"/>
    <w:rsid w:val="00656DE9"/>
    <w:rsid w:val="00675CBF"/>
    <w:rsid w:val="00677CC2"/>
    <w:rsid w:val="00685196"/>
    <w:rsid w:val="00685F42"/>
    <w:rsid w:val="006866A1"/>
    <w:rsid w:val="0069207B"/>
    <w:rsid w:val="006A4309"/>
    <w:rsid w:val="006B0E55"/>
    <w:rsid w:val="006B6AC0"/>
    <w:rsid w:val="006B7006"/>
    <w:rsid w:val="006C2729"/>
    <w:rsid w:val="006C3DAE"/>
    <w:rsid w:val="006C7F8C"/>
    <w:rsid w:val="006D0DB8"/>
    <w:rsid w:val="006D1257"/>
    <w:rsid w:val="006D52CC"/>
    <w:rsid w:val="006D7AB9"/>
    <w:rsid w:val="006E0DFC"/>
    <w:rsid w:val="006E0EB4"/>
    <w:rsid w:val="006E10D7"/>
    <w:rsid w:val="006E257A"/>
    <w:rsid w:val="006E38F4"/>
    <w:rsid w:val="00700B2C"/>
    <w:rsid w:val="00713084"/>
    <w:rsid w:val="00720FC2"/>
    <w:rsid w:val="00731E00"/>
    <w:rsid w:val="00732E9D"/>
    <w:rsid w:val="00732FDD"/>
    <w:rsid w:val="0073491A"/>
    <w:rsid w:val="00741B80"/>
    <w:rsid w:val="007421CA"/>
    <w:rsid w:val="007440B7"/>
    <w:rsid w:val="00747993"/>
    <w:rsid w:val="00750FA3"/>
    <w:rsid w:val="00755BAB"/>
    <w:rsid w:val="00755EF1"/>
    <w:rsid w:val="0076197D"/>
    <w:rsid w:val="007634AD"/>
    <w:rsid w:val="00764DA4"/>
    <w:rsid w:val="007656A9"/>
    <w:rsid w:val="00770056"/>
    <w:rsid w:val="007715C9"/>
    <w:rsid w:val="00772C60"/>
    <w:rsid w:val="00773C0A"/>
    <w:rsid w:val="00774EDD"/>
    <w:rsid w:val="007757EC"/>
    <w:rsid w:val="007805DF"/>
    <w:rsid w:val="007839E8"/>
    <w:rsid w:val="007A115D"/>
    <w:rsid w:val="007A35E6"/>
    <w:rsid w:val="007A5A06"/>
    <w:rsid w:val="007A6863"/>
    <w:rsid w:val="007A7A51"/>
    <w:rsid w:val="007B0629"/>
    <w:rsid w:val="007C41E7"/>
    <w:rsid w:val="007C5856"/>
    <w:rsid w:val="007C6AC2"/>
    <w:rsid w:val="007D04FC"/>
    <w:rsid w:val="007D0E5B"/>
    <w:rsid w:val="007D45C1"/>
    <w:rsid w:val="007D529E"/>
    <w:rsid w:val="007E4208"/>
    <w:rsid w:val="007E7D4A"/>
    <w:rsid w:val="007F48ED"/>
    <w:rsid w:val="007F74BF"/>
    <w:rsid w:val="007F7947"/>
    <w:rsid w:val="00803A4C"/>
    <w:rsid w:val="00812F45"/>
    <w:rsid w:val="00822B26"/>
    <w:rsid w:val="00823B55"/>
    <w:rsid w:val="0084009F"/>
    <w:rsid w:val="0084172C"/>
    <w:rsid w:val="0084697A"/>
    <w:rsid w:val="00853806"/>
    <w:rsid w:val="00856A31"/>
    <w:rsid w:val="008754D0"/>
    <w:rsid w:val="00877D48"/>
    <w:rsid w:val="0088047B"/>
    <w:rsid w:val="008816F0"/>
    <w:rsid w:val="0088345B"/>
    <w:rsid w:val="008A0FB8"/>
    <w:rsid w:val="008A16A5"/>
    <w:rsid w:val="008A177E"/>
    <w:rsid w:val="008B5D42"/>
    <w:rsid w:val="008C0653"/>
    <w:rsid w:val="008C19A2"/>
    <w:rsid w:val="008C2B5D"/>
    <w:rsid w:val="008D0EE0"/>
    <w:rsid w:val="008D2EE1"/>
    <w:rsid w:val="008D3803"/>
    <w:rsid w:val="008D4CE4"/>
    <w:rsid w:val="008D5B99"/>
    <w:rsid w:val="008D7A27"/>
    <w:rsid w:val="008E07EC"/>
    <w:rsid w:val="008E4702"/>
    <w:rsid w:val="008E69AA"/>
    <w:rsid w:val="008F4F1C"/>
    <w:rsid w:val="00903453"/>
    <w:rsid w:val="00912D6C"/>
    <w:rsid w:val="009146FD"/>
    <w:rsid w:val="00922764"/>
    <w:rsid w:val="009259BC"/>
    <w:rsid w:val="00932377"/>
    <w:rsid w:val="009408EA"/>
    <w:rsid w:val="00943102"/>
    <w:rsid w:val="0094523D"/>
    <w:rsid w:val="00950EF4"/>
    <w:rsid w:val="00955497"/>
    <w:rsid w:val="009559E6"/>
    <w:rsid w:val="00957CE4"/>
    <w:rsid w:val="00976A63"/>
    <w:rsid w:val="0098230A"/>
    <w:rsid w:val="00983419"/>
    <w:rsid w:val="009843CC"/>
    <w:rsid w:val="00994772"/>
    <w:rsid w:val="00994821"/>
    <w:rsid w:val="009A5D38"/>
    <w:rsid w:val="009B01BD"/>
    <w:rsid w:val="009C3431"/>
    <w:rsid w:val="009C5989"/>
    <w:rsid w:val="009D08DA"/>
    <w:rsid w:val="009D69F3"/>
    <w:rsid w:val="00A0126B"/>
    <w:rsid w:val="00A06860"/>
    <w:rsid w:val="00A136F5"/>
    <w:rsid w:val="00A21848"/>
    <w:rsid w:val="00A231E2"/>
    <w:rsid w:val="00A2550D"/>
    <w:rsid w:val="00A354B5"/>
    <w:rsid w:val="00A4169B"/>
    <w:rsid w:val="00A445F2"/>
    <w:rsid w:val="00A4569C"/>
    <w:rsid w:val="00A50D55"/>
    <w:rsid w:val="00A5165B"/>
    <w:rsid w:val="00A52FDA"/>
    <w:rsid w:val="00A551CF"/>
    <w:rsid w:val="00A55E34"/>
    <w:rsid w:val="00A64912"/>
    <w:rsid w:val="00A664FC"/>
    <w:rsid w:val="00A705A3"/>
    <w:rsid w:val="00A70A74"/>
    <w:rsid w:val="00A76D45"/>
    <w:rsid w:val="00A77E6E"/>
    <w:rsid w:val="00A80C9A"/>
    <w:rsid w:val="00A82BB2"/>
    <w:rsid w:val="00A90EA8"/>
    <w:rsid w:val="00A93DF3"/>
    <w:rsid w:val="00AA0343"/>
    <w:rsid w:val="00AA2A5C"/>
    <w:rsid w:val="00AB0548"/>
    <w:rsid w:val="00AB78E9"/>
    <w:rsid w:val="00AC3A6E"/>
    <w:rsid w:val="00AD3467"/>
    <w:rsid w:val="00AD5641"/>
    <w:rsid w:val="00AD6827"/>
    <w:rsid w:val="00AD7252"/>
    <w:rsid w:val="00AE0F9B"/>
    <w:rsid w:val="00AF05E3"/>
    <w:rsid w:val="00AF55FF"/>
    <w:rsid w:val="00B032D8"/>
    <w:rsid w:val="00B3018D"/>
    <w:rsid w:val="00B327D4"/>
    <w:rsid w:val="00B33B3C"/>
    <w:rsid w:val="00B37E9B"/>
    <w:rsid w:val="00B40D74"/>
    <w:rsid w:val="00B41B5B"/>
    <w:rsid w:val="00B4715F"/>
    <w:rsid w:val="00B52663"/>
    <w:rsid w:val="00B555D0"/>
    <w:rsid w:val="00B56DCB"/>
    <w:rsid w:val="00B61F81"/>
    <w:rsid w:val="00B64A8A"/>
    <w:rsid w:val="00B770D2"/>
    <w:rsid w:val="00B801AF"/>
    <w:rsid w:val="00B82908"/>
    <w:rsid w:val="00B85147"/>
    <w:rsid w:val="00B94F68"/>
    <w:rsid w:val="00BA47A3"/>
    <w:rsid w:val="00BA5026"/>
    <w:rsid w:val="00BA70D6"/>
    <w:rsid w:val="00BB6E79"/>
    <w:rsid w:val="00BC444E"/>
    <w:rsid w:val="00BC5591"/>
    <w:rsid w:val="00BC6195"/>
    <w:rsid w:val="00BD36D9"/>
    <w:rsid w:val="00BE3B31"/>
    <w:rsid w:val="00BE719A"/>
    <w:rsid w:val="00BE720A"/>
    <w:rsid w:val="00BF55F3"/>
    <w:rsid w:val="00BF6650"/>
    <w:rsid w:val="00C067E5"/>
    <w:rsid w:val="00C1204F"/>
    <w:rsid w:val="00C1288B"/>
    <w:rsid w:val="00C164CA"/>
    <w:rsid w:val="00C42BF8"/>
    <w:rsid w:val="00C460AE"/>
    <w:rsid w:val="00C50043"/>
    <w:rsid w:val="00C50A0F"/>
    <w:rsid w:val="00C52436"/>
    <w:rsid w:val="00C57AE4"/>
    <w:rsid w:val="00C609E4"/>
    <w:rsid w:val="00C66DD9"/>
    <w:rsid w:val="00C70108"/>
    <w:rsid w:val="00C7573B"/>
    <w:rsid w:val="00C76CF3"/>
    <w:rsid w:val="00C8291E"/>
    <w:rsid w:val="00C948DE"/>
    <w:rsid w:val="00CA360B"/>
    <w:rsid w:val="00CA7844"/>
    <w:rsid w:val="00CB2138"/>
    <w:rsid w:val="00CB58EF"/>
    <w:rsid w:val="00CC104A"/>
    <w:rsid w:val="00CE7D64"/>
    <w:rsid w:val="00CF0BB2"/>
    <w:rsid w:val="00CF1703"/>
    <w:rsid w:val="00D01DC0"/>
    <w:rsid w:val="00D13441"/>
    <w:rsid w:val="00D20665"/>
    <w:rsid w:val="00D22C2A"/>
    <w:rsid w:val="00D22DCE"/>
    <w:rsid w:val="00D243A3"/>
    <w:rsid w:val="00D264EE"/>
    <w:rsid w:val="00D3200B"/>
    <w:rsid w:val="00D33440"/>
    <w:rsid w:val="00D365C0"/>
    <w:rsid w:val="00D371D7"/>
    <w:rsid w:val="00D407CC"/>
    <w:rsid w:val="00D4239B"/>
    <w:rsid w:val="00D52EFE"/>
    <w:rsid w:val="00D556A4"/>
    <w:rsid w:val="00D56A0D"/>
    <w:rsid w:val="00D5767F"/>
    <w:rsid w:val="00D618B2"/>
    <w:rsid w:val="00D63EF6"/>
    <w:rsid w:val="00D66518"/>
    <w:rsid w:val="00D70D94"/>
    <w:rsid w:val="00D70DFB"/>
    <w:rsid w:val="00D71EEA"/>
    <w:rsid w:val="00D735CD"/>
    <w:rsid w:val="00D766DF"/>
    <w:rsid w:val="00D77E6E"/>
    <w:rsid w:val="00D85310"/>
    <w:rsid w:val="00D8673F"/>
    <w:rsid w:val="00D871E5"/>
    <w:rsid w:val="00D92517"/>
    <w:rsid w:val="00D957D0"/>
    <w:rsid w:val="00D95891"/>
    <w:rsid w:val="00DA69C4"/>
    <w:rsid w:val="00DB5CB4"/>
    <w:rsid w:val="00DC6493"/>
    <w:rsid w:val="00DE149E"/>
    <w:rsid w:val="00DF3486"/>
    <w:rsid w:val="00E05704"/>
    <w:rsid w:val="00E10086"/>
    <w:rsid w:val="00E12F1A"/>
    <w:rsid w:val="00E15561"/>
    <w:rsid w:val="00E206DA"/>
    <w:rsid w:val="00E207CE"/>
    <w:rsid w:val="00E21CFB"/>
    <w:rsid w:val="00E22935"/>
    <w:rsid w:val="00E30941"/>
    <w:rsid w:val="00E32AF0"/>
    <w:rsid w:val="00E33AA1"/>
    <w:rsid w:val="00E40A20"/>
    <w:rsid w:val="00E479A5"/>
    <w:rsid w:val="00E54292"/>
    <w:rsid w:val="00E60191"/>
    <w:rsid w:val="00E645D9"/>
    <w:rsid w:val="00E7035A"/>
    <w:rsid w:val="00E74DC7"/>
    <w:rsid w:val="00E87699"/>
    <w:rsid w:val="00E91CD7"/>
    <w:rsid w:val="00E92E27"/>
    <w:rsid w:val="00E93231"/>
    <w:rsid w:val="00E9586B"/>
    <w:rsid w:val="00E97334"/>
    <w:rsid w:val="00EA0D36"/>
    <w:rsid w:val="00EA3D2D"/>
    <w:rsid w:val="00EA5551"/>
    <w:rsid w:val="00EA56C0"/>
    <w:rsid w:val="00EB1B54"/>
    <w:rsid w:val="00ED4928"/>
    <w:rsid w:val="00ED7FEE"/>
    <w:rsid w:val="00EE3749"/>
    <w:rsid w:val="00EE5CC3"/>
    <w:rsid w:val="00EE6190"/>
    <w:rsid w:val="00EF2E3A"/>
    <w:rsid w:val="00EF6402"/>
    <w:rsid w:val="00F025DF"/>
    <w:rsid w:val="00F047E2"/>
    <w:rsid w:val="00F04D57"/>
    <w:rsid w:val="00F04EA9"/>
    <w:rsid w:val="00F078DC"/>
    <w:rsid w:val="00F13E86"/>
    <w:rsid w:val="00F164CA"/>
    <w:rsid w:val="00F16540"/>
    <w:rsid w:val="00F26D94"/>
    <w:rsid w:val="00F32FCB"/>
    <w:rsid w:val="00F36B9B"/>
    <w:rsid w:val="00F4700B"/>
    <w:rsid w:val="00F50649"/>
    <w:rsid w:val="00F6709F"/>
    <w:rsid w:val="00F677A9"/>
    <w:rsid w:val="00F723BD"/>
    <w:rsid w:val="00F72FA0"/>
    <w:rsid w:val="00F732EA"/>
    <w:rsid w:val="00F76740"/>
    <w:rsid w:val="00F84CF5"/>
    <w:rsid w:val="00F8612E"/>
    <w:rsid w:val="00F968FA"/>
    <w:rsid w:val="00FA2547"/>
    <w:rsid w:val="00FA35F4"/>
    <w:rsid w:val="00FA420B"/>
    <w:rsid w:val="00FB469D"/>
    <w:rsid w:val="00FC6B59"/>
    <w:rsid w:val="00FE0310"/>
    <w:rsid w:val="00FE0781"/>
    <w:rsid w:val="00FE3EE5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4A59B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6266A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66A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6A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66A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66A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66A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266A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266A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266A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266A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266A2"/>
  </w:style>
  <w:style w:type="paragraph" w:customStyle="1" w:styleId="OPCParaBase">
    <w:name w:val="OPCParaBase"/>
    <w:qFormat/>
    <w:rsid w:val="006266A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266A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266A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266A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266A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266A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266A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266A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266A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266A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266A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266A2"/>
  </w:style>
  <w:style w:type="paragraph" w:customStyle="1" w:styleId="Blocks">
    <w:name w:val="Blocks"/>
    <w:aliases w:val="bb"/>
    <w:basedOn w:val="OPCParaBase"/>
    <w:qFormat/>
    <w:rsid w:val="006266A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266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266A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266A2"/>
    <w:rPr>
      <w:i/>
    </w:rPr>
  </w:style>
  <w:style w:type="paragraph" w:customStyle="1" w:styleId="BoxList">
    <w:name w:val="BoxList"/>
    <w:aliases w:val="bl"/>
    <w:basedOn w:val="BoxText"/>
    <w:qFormat/>
    <w:rsid w:val="006266A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266A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266A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266A2"/>
    <w:pPr>
      <w:ind w:left="1985" w:hanging="851"/>
    </w:pPr>
  </w:style>
  <w:style w:type="character" w:customStyle="1" w:styleId="CharAmPartNo">
    <w:name w:val="CharAmPartNo"/>
    <w:basedOn w:val="OPCCharBase"/>
    <w:qFormat/>
    <w:rsid w:val="006266A2"/>
  </w:style>
  <w:style w:type="character" w:customStyle="1" w:styleId="CharAmPartText">
    <w:name w:val="CharAmPartText"/>
    <w:basedOn w:val="OPCCharBase"/>
    <w:qFormat/>
    <w:rsid w:val="006266A2"/>
  </w:style>
  <w:style w:type="character" w:customStyle="1" w:styleId="CharAmSchNo">
    <w:name w:val="CharAmSchNo"/>
    <w:basedOn w:val="OPCCharBase"/>
    <w:qFormat/>
    <w:rsid w:val="006266A2"/>
  </w:style>
  <w:style w:type="character" w:customStyle="1" w:styleId="CharAmSchText">
    <w:name w:val="CharAmSchText"/>
    <w:basedOn w:val="OPCCharBase"/>
    <w:qFormat/>
    <w:rsid w:val="006266A2"/>
  </w:style>
  <w:style w:type="character" w:customStyle="1" w:styleId="CharBoldItalic">
    <w:name w:val="CharBoldItalic"/>
    <w:basedOn w:val="OPCCharBase"/>
    <w:uiPriority w:val="1"/>
    <w:qFormat/>
    <w:rsid w:val="006266A2"/>
    <w:rPr>
      <w:b/>
      <w:i/>
    </w:rPr>
  </w:style>
  <w:style w:type="character" w:customStyle="1" w:styleId="CharChapNo">
    <w:name w:val="CharChapNo"/>
    <w:basedOn w:val="OPCCharBase"/>
    <w:uiPriority w:val="1"/>
    <w:qFormat/>
    <w:rsid w:val="006266A2"/>
  </w:style>
  <w:style w:type="character" w:customStyle="1" w:styleId="CharChapText">
    <w:name w:val="CharChapText"/>
    <w:basedOn w:val="OPCCharBase"/>
    <w:uiPriority w:val="1"/>
    <w:qFormat/>
    <w:rsid w:val="006266A2"/>
  </w:style>
  <w:style w:type="character" w:customStyle="1" w:styleId="CharDivNo">
    <w:name w:val="CharDivNo"/>
    <w:basedOn w:val="OPCCharBase"/>
    <w:uiPriority w:val="1"/>
    <w:qFormat/>
    <w:rsid w:val="006266A2"/>
  </w:style>
  <w:style w:type="character" w:customStyle="1" w:styleId="CharDivText">
    <w:name w:val="CharDivText"/>
    <w:basedOn w:val="OPCCharBase"/>
    <w:uiPriority w:val="1"/>
    <w:qFormat/>
    <w:rsid w:val="006266A2"/>
  </w:style>
  <w:style w:type="character" w:customStyle="1" w:styleId="CharItalic">
    <w:name w:val="CharItalic"/>
    <w:basedOn w:val="OPCCharBase"/>
    <w:uiPriority w:val="1"/>
    <w:qFormat/>
    <w:rsid w:val="006266A2"/>
    <w:rPr>
      <w:i/>
    </w:rPr>
  </w:style>
  <w:style w:type="character" w:customStyle="1" w:styleId="CharPartNo">
    <w:name w:val="CharPartNo"/>
    <w:basedOn w:val="OPCCharBase"/>
    <w:uiPriority w:val="1"/>
    <w:qFormat/>
    <w:rsid w:val="006266A2"/>
  </w:style>
  <w:style w:type="character" w:customStyle="1" w:styleId="CharPartText">
    <w:name w:val="CharPartText"/>
    <w:basedOn w:val="OPCCharBase"/>
    <w:uiPriority w:val="1"/>
    <w:qFormat/>
    <w:rsid w:val="006266A2"/>
  </w:style>
  <w:style w:type="character" w:customStyle="1" w:styleId="CharSectno">
    <w:name w:val="CharSectno"/>
    <w:basedOn w:val="OPCCharBase"/>
    <w:qFormat/>
    <w:rsid w:val="006266A2"/>
  </w:style>
  <w:style w:type="character" w:customStyle="1" w:styleId="CharSubdNo">
    <w:name w:val="CharSubdNo"/>
    <w:basedOn w:val="OPCCharBase"/>
    <w:uiPriority w:val="1"/>
    <w:qFormat/>
    <w:rsid w:val="006266A2"/>
  </w:style>
  <w:style w:type="character" w:customStyle="1" w:styleId="CharSubdText">
    <w:name w:val="CharSubdText"/>
    <w:basedOn w:val="OPCCharBase"/>
    <w:uiPriority w:val="1"/>
    <w:qFormat/>
    <w:rsid w:val="006266A2"/>
  </w:style>
  <w:style w:type="paragraph" w:customStyle="1" w:styleId="CTA--">
    <w:name w:val="CTA --"/>
    <w:basedOn w:val="OPCParaBase"/>
    <w:next w:val="Normal"/>
    <w:rsid w:val="006266A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266A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266A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266A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266A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266A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266A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266A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266A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266A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266A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266A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266A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266A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266A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266A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266A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266A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266A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266A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266A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266A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266A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266A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266A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266A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266A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266A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266A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266A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266A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266A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266A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266A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266A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266A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266A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266A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266A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266A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266A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266A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266A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266A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266A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266A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266A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266A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266A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266A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266A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266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266A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266A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266A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266A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266A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266A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266A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266A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266A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266A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266A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266A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266A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266A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266A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266A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266A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266A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266A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266A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266A2"/>
    <w:rPr>
      <w:sz w:val="16"/>
    </w:rPr>
  </w:style>
  <w:style w:type="table" w:customStyle="1" w:styleId="CFlag">
    <w:name w:val="CFlag"/>
    <w:basedOn w:val="TableNormal"/>
    <w:uiPriority w:val="99"/>
    <w:rsid w:val="006266A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266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66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6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266A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266A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266A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266A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266A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266A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266A2"/>
    <w:pPr>
      <w:spacing w:before="120"/>
    </w:pPr>
  </w:style>
  <w:style w:type="paragraph" w:customStyle="1" w:styleId="CompiledActNo">
    <w:name w:val="CompiledActNo"/>
    <w:basedOn w:val="OPCParaBase"/>
    <w:next w:val="Normal"/>
    <w:rsid w:val="006266A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266A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266A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266A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266A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266A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266A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266A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266A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266A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266A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266A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266A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266A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266A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266A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266A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266A2"/>
  </w:style>
  <w:style w:type="character" w:customStyle="1" w:styleId="CharSubPartNoCASA">
    <w:name w:val="CharSubPartNo(CASA)"/>
    <w:basedOn w:val="OPCCharBase"/>
    <w:uiPriority w:val="1"/>
    <w:rsid w:val="006266A2"/>
  </w:style>
  <w:style w:type="paragraph" w:customStyle="1" w:styleId="ENoteTTIndentHeadingSub">
    <w:name w:val="ENoteTTIndentHeadingSub"/>
    <w:aliases w:val="enTTHis"/>
    <w:basedOn w:val="OPCParaBase"/>
    <w:rsid w:val="006266A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266A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266A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266A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266A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266A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266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266A2"/>
    <w:rPr>
      <w:sz w:val="22"/>
    </w:rPr>
  </w:style>
  <w:style w:type="paragraph" w:customStyle="1" w:styleId="SOTextNote">
    <w:name w:val="SO TextNote"/>
    <w:aliases w:val="sont"/>
    <w:basedOn w:val="SOText"/>
    <w:qFormat/>
    <w:rsid w:val="006266A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266A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266A2"/>
    <w:rPr>
      <w:sz w:val="22"/>
    </w:rPr>
  </w:style>
  <w:style w:type="paragraph" w:customStyle="1" w:styleId="FileName">
    <w:name w:val="FileName"/>
    <w:basedOn w:val="Normal"/>
    <w:rsid w:val="006266A2"/>
  </w:style>
  <w:style w:type="paragraph" w:customStyle="1" w:styleId="TableHeading">
    <w:name w:val="TableHeading"/>
    <w:aliases w:val="th"/>
    <w:basedOn w:val="OPCParaBase"/>
    <w:next w:val="Tabletext"/>
    <w:rsid w:val="006266A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266A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266A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266A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266A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266A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266A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266A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266A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266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266A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266A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266A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266A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2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6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66A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266A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266A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266A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266A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266A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26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266A2"/>
  </w:style>
  <w:style w:type="character" w:customStyle="1" w:styleId="charlegsubtitle1">
    <w:name w:val="charlegsubtitle1"/>
    <w:basedOn w:val="DefaultParagraphFont"/>
    <w:rsid w:val="006266A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266A2"/>
    <w:pPr>
      <w:ind w:left="240" w:hanging="240"/>
    </w:pPr>
  </w:style>
  <w:style w:type="paragraph" w:styleId="Index2">
    <w:name w:val="index 2"/>
    <w:basedOn w:val="Normal"/>
    <w:next w:val="Normal"/>
    <w:autoRedefine/>
    <w:rsid w:val="006266A2"/>
    <w:pPr>
      <w:ind w:left="480" w:hanging="240"/>
    </w:pPr>
  </w:style>
  <w:style w:type="paragraph" w:styleId="Index3">
    <w:name w:val="index 3"/>
    <w:basedOn w:val="Normal"/>
    <w:next w:val="Normal"/>
    <w:autoRedefine/>
    <w:rsid w:val="006266A2"/>
    <w:pPr>
      <w:ind w:left="720" w:hanging="240"/>
    </w:pPr>
  </w:style>
  <w:style w:type="paragraph" w:styleId="Index4">
    <w:name w:val="index 4"/>
    <w:basedOn w:val="Normal"/>
    <w:next w:val="Normal"/>
    <w:autoRedefine/>
    <w:rsid w:val="006266A2"/>
    <w:pPr>
      <w:ind w:left="960" w:hanging="240"/>
    </w:pPr>
  </w:style>
  <w:style w:type="paragraph" w:styleId="Index5">
    <w:name w:val="index 5"/>
    <w:basedOn w:val="Normal"/>
    <w:next w:val="Normal"/>
    <w:autoRedefine/>
    <w:rsid w:val="006266A2"/>
    <w:pPr>
      <w:ind w:left="1200" w:hanging="240"/>
    </w:pPr>
  </w:style>
  <w:style w:type="paragraph" w:styleId="Index6">
    <w:name w:val="index 6"/>
    <w:basedOn w:val="Normal"/>
    <w:next w:val="Normal"/>
    <w:autoRedefine/>
    <w:rsid w:val="006266A2"/>
    <w:pPr>
      <w:ind w:left="1440" w:hanging="240"/>
    </w:pPr>
  </w:style>
  <w:style w:type="paragraph" w:styleId="Index7">
    <w:name w:val="index 7"/>
    <w:basedOn w:val="Normal"/>
    <w:next w:val="Normal"/>
    <w:autoRedefine/>
    <w:rsid w:val="006266A2"/>
    <w:pPr>
      <w:ind w:left="1680" w:hanging="240"/>
    </w:pPr>
  </w:style>
  <w:style w:type="paragraph" w:styleId="Index8">
    <w:name w:val="index 8"/>
    <w:basedOn w:val="Normal"/>
    <w:next w:val="Normal"/>
    <w:autoRedefine/>
    <w:rsid w:val="006266A2"/>
    <w:pPr>
      <w:ind w:left="1920" w:hanging="240"/>
    </w:pPr>
  </w:style>
  <w:style w:type="paragraph" w:styleId="Index9">
    <w:name w:val="index 9"/>
    <w:basedOn w:val="Normal"/>
    <w:next w:val="Normal"/>
    <w:autoRedefine/>
    <w:rsid w:val="006266A2"/>
    <w:pPr>
      <w:ind w:left="2160" w:hanging="240"/>
    </w:pPr>
  </w:style>
  <w:style w:type="paragraph" w:styleId="NormalIndent">
    <w:name w:val="Normal Indent"/>
    <w:basedOn w:val="Normal"/>
    <w:rsid w:val="006266A2"/>
    <w:pPr>
      <w:ind w:left="720"/>
    </w:pPr>
  </w:style>
  <w:style w:type="paragraph" w:styleId="FootnoteText">
    <w:name w:val="footnote text"/>
    <w:basedOn w:val="Normal"/>
    <w:link w:val="FootnoteTextChar"/>
    <w:rsid w:val="006266A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266A2"/>
  </w:style>
  <w:style w:type="paragraph" w:styleId="CommentText">
    <w:name w:val="annotation text"/>
    <w:basedOn w:val="Normal"/>
    <w:link w:val="CommentTextChar"/>
    <w:rsid w:val="006266A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266A2"/>
  </w:style>
  <w:style w:type="paragraph" w:styleId="IndexHeading">
    <w:name w:val="index heading"/>
    <w:basedOn w:val="Normal"/>
    <w:next w:val="Index1"/>
    <w:rsid w:val="006266A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266A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266A2"/>
    <w:pPr>
      <w:ind w:left="480" w:hanging="480"/>
    </w:pPr>
  </w:style>
  <w:style w:type="paragraph" w:styleId="EnvelopeAddress">
    <w:name w:val="envelope address"/>
    <w:basedOn w:val="Normal"/>
    <w:rsid w:val="006266A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266A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266A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266A2"/>
    <w:rPr>
      <w:sz w:val="16"/>
      <w:szCs w:val="16"/>
    </w:rPr>
  </w:style>
  <w:style w:type="character" w:styleId="PageNumber">
    <w:name w:val="page number"/>
    <w:basedOn w:val="DefaultParagraphFont"/>
    <w:rsid w:val="006266A2"/>
  </w:style>
  <w:style w:type="character" w:styleId="EndnoteReference">
    <w:name w:val="endnote reference"/>
    <w:basedOn w:val="DefaultParagraphFont"/>
    <w:rsid w:val="006266A2"/>
    <w:rPr>
      <w:vertAlign w:val="superscript"/>
    </w:rPr>
  </w:style>
  <w:style w:type="paragraph" w:styleId="EndnoteText">
    <w:name w:val="endnote text"/>
    <w:basedOn w:val="Normal"/>
    <w:link w:val="EndnoteTextChar"/>
    <w:rsid w:val="006266A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266A2"/>
  </w:style>
  <w:style w:type="paragraph" w:styleId="TableofAuthorities">
    <w:name w:val="table of authorities"/>
    <w:basedOn w:val="Normal"/>
    <w:next w:val="Normal"/>
    <w:rsid w:val="006266A2"/>
    <w:pPr>
      <w:ind w:left="240" w:hanging="240"/>
    </w:pPr>
  </w:style>
  <w:style w:type="paragraph" w:styleId="MacroText">
    <w:name w:val="macro"/>
    <w:link w:val="MacroTextChar"/>
    <w:rsid w:val="006266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266A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266A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266A2"/>
    <w:pPr>
      <w:ind w:left="283" w:hanging="283"/>
    </w:pPr>
  </w:style>
  <w:style w:type="paragraph" w:styleId="ListBullet">
    <w:name w:val="List Bullet"/>
    <w:basedOn w:val="Normal"/>
    <w:autoRedefine/>
    <w:rsid w:val="006266A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266A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266A2"/>
    <w:pPr>
      <w:ind w:left="566" w:hanging="283"/>
    </w:pPr>
  </w:style>
  <w:style w:type="paragraph" w:styleId="List3">
    <w:name w:val="List 3"/>
    <w:basedOn w:val="Normal"/>
    <w:rsid w:val="006266A2"/>
    <w:pPr>
      <w:ind w:left="849" w:hanging="283"/>
    </w:pPr>
  </w:style>
  <w:style w:type="paragraph" w:styleId="List4">
    <w:name w:val="List 4"/>
    <w:basedOn w:val="Normal"/>
    <w:rsid w:val="006266A2"/>
    <w:pPr>
      <w:ind w:left="1132" w:hanging="283"/>
    </w:pPr>
  </w:style>
  <w:style w:type="paragraph" w:styleId="List5">
    <w:name w:val="List 5"/>
    <w:basedOn w:val="Normal"/>
    <w:rsid w:val="006266A2"/>
    <w:pPr>
      <w:ind w:left="1415" w:hanging="283"/>
    </w:pPr>
  </w:style>
  <w:style w:type="paragraph" w:styleId="ListBullet2">
    <w:name w:val="List Bullet 2"/>
    <w:basedOn w:val="Normal"/>
    <w:autoRedefine/>
    <w:rsid w:val="006266A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266A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266A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266A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266A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266A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266A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266A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266A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266A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266A2"/>
    <w:pPr>
      <w:ind w:left="4252"/>
    </w:pPr>
  </w:style>
  <w:style w:type="character" w:customStyle="1" w:styleId="ClosingChar">
    <w:name w:val="Closing Char"/>
    <w:basedOn w:val="DefaultParagraphFont"/>
    <w:link w:val="Closing"/>
    <w:rsid w:val="006266A2"/>
    <w:rPr>
      <w:sz w:val="22"/>
    </w:rPr>
  </w:style>
  <w:style w:type="paragraph" w:styleId="Signature">
    <w:name w:val="Signature"/>
    <w:basedOn w:val="Normal"/>
    <w:link w:val="SignatureChar"/>
    <w:rsid w:val="006266A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266A2"/>
    <w:rPr>
      <w:sz w:val="22"/>
    </w:rPr>
  </w:style>
  <w:style w:type="paragraph" w:styleId="BodyText">
    <w:name w:val="Body Text"/>
    <w:basedOn w:val="Normal"/>
    <w:link w:val="BodyTextChar"/>
    <w:rsid w:val="006266A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266A2"/>
    <w:rPr>
      <w:sz w:val="22"/>
    </w:rPr>
  </w:style>
  <w:style w:type="paragraph" w:styleId="BodyTextIndent">
    <w:name w:val="Body Text Indent"/>
    <w:basedOn w:val="Normal"/>
    <w:link w:val="BodyTextIndentChar"/>
    <w:rsid w:val="006266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266A2"/>
    <w:rPr>
      <w:sz w:val="22"/>
    </w:rPr>
  </w:style>
  <w:style w:type="paragraph" w:styleId="ListContinue">
    <w:name w:val="List Continue"/>
    <w:basedOn w:val="Normal"/>
    <w:rsid w:val="006266A2"/>
    <w:pPr>
      <w:spacing w:after="120"/>
      <w:ind w:left="283"/>
    </w:pPr>
  </w:style>
  <w:style w:type="paragraph" w:styleId="ListContinue2">
    <w:name w:val="List Continue 2"/>
    <w:basedOn w:val="Normal"/>
    <w:rsid w:val="006266A2"/>
    <w:pPr>
      <w:spacing w:after="120"/>
      <w:ind w:left="566"/>
    </w:pPr>
  </w:style>
  <w:style w:type="paragraph" w:styleId="ListContinue3">
    <w:name w:val="List Continue 3"/>
    <w:basedOn w:val="Normal"/>
    <w:rsid w:val="006266A2"/>
    <w:pPr>
      <w:spacing w:after="120"/>
      <w:ind w:left="849"/>
    </w:pPr>
  </w:style>
  <w:style w:type="paragraph" w:styleId="ListContinue4">
    <w:name w:val="List Continue 4"/>
    <w:basedOn w:val="Normal"/>
    <w:rsid w:val="006266A2"/>
    <w:pPr>
      <w:spacing w:after="120"/>
      <w:ind w:left="1132"/>
    </w:pPr>
  </w:style>
  <w:style w:type="paragraph" w:styleId="ListContinue5">
    <w:name w:val="List Continue 5"/>
    <w:basedOn w:val="Normal"/>
    <w:rsid w:val="006266A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266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266A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266A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266A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266A2"/>
  </w:style>
  <w:style w:type="character" w:customStyle="1" w:styleId="SalutationChar">
    <w:name w:val="Salutation Char"/>
    <w:basedOn w:val="DefaultParagraphFont"/>
    <w:link w:val="Salutation"/>
    <w:rsid w:val="006266A2"/>
    <w:rPr>
      <w:sz w:val="22"/>
    </w:rPr>
  </w:style>
  <w:style w:type="paragraph" w:styleId="Date">
    <w:name w:val="Date"/>
    <w:basedOn w:val="Normal"/>
    <w:next w:val="Normal"/>
    <w:link w:val="DateChar"/>
    <w:rsid w:val="006266A2"/>
  </w:style>
  <w:style w:type="character" w:customStyle="1" w:styleId="DateChar">
    <w:name w:val="Date Char"/>
    <w:basedOn w:val="DefaultParagraphFont"/>
    <w:link w:val="Date"/>
    <w:rsid w:val="006266A2"/>
    <w:rPr>
      <w:sz w:val="22"/>
    </w:rPr>
  </w:style>
  <w:style w:type="paragraph" w:styleId="BodyTextFirstIndent">
    <w:name w:val="Body Text First Indent"/>
    <w:basedOn w:val="BodyText"/>
    <w:link w:val="BodyTextFirstIndentChar"/>
    <w:rsid w:val="006266A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266A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266A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266A2"/>
    <w:rPr>
      <w:sz w:val="22"/>
    </w:rPr>
  </w:style>
  <w:style w:type="paragraph" w:styleId="BodyText2">
    <w:name w:val="Body Text 2"/>
    <w:basedOn w:val="Normal"/>
    <w:link w:val="BodyText2Char"/>
    <w:rsid w:val="006266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266A2"/>
    <w:rPr>
      <w:sz w:val="22"/>
    </w:rPr>
  </w:style>
  <w:style w:type="paragraph" w:styleId="BodyText3">
    <w:name w:val="Body Text 3"/>
    <w:basedOn w:val="Normal"/>
    <w:link w:val="BodyText3Char"/>
    <w:rsid w:val="006266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266A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266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266A2"/>
    <w:rPr>
      <w:sz w:val="22"/>
    </w:rPr>
  </w:style>
  <w:style w:type="paragraph" w:styleId="BodyTextIndent3">
    <w:name w:val="Body Text Indent 3"/>
    <w:basedOn w:val="Normal"/>
    <w:link w:val="BodyTextIndent3Char"/>
    <w:rsid w:val="006266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266A2"/>
    <w:rPr>
      <w:sz w:val="16"/>
      <w:szCs w:val="16"/>
    </w:rPr>
  </w:style>
  <w:style w:type="paragraph" w:styleId="BlockText">
    <w:name w:val="Block Text"/>
    <w:basedOn w:val="Normal"/>
    <w:rsid w:val="006266A2"/>
    <w:pPr>
      <w:spacing w:after="120"/>
      <w:ind w:left="1440" w:right="1440"/>
    </w:pPr>
  </w:style>
  <w:style w:type="character" w:styleId="Hyperlink">
    <w:name w:val="Hyperlink"/>
    <w:basedOn w:val="DefaultParagraphFont"/>
    <w:rsid w:val="006266A2"/>
    <w:rPr>
      <w:color w:val="0000FF"/>
      <w:u w:val="single"/>
    </w:rPr>
  </w:style>
  <w:style w:type="character" w:styleId="FollowedHyperlink">
    <w:name w:val="FollowedHyperlink"/>
    <w:basedOn w:val="DefaultParagraphFont"/>
    <w:rsid w:val="006266A2"/>
    <w:rPr>
      <w:color w:val="800080"/>
      <w:u w:val="single"/>
    </w:rPr>
  </w:style>
  <w:style w:type="character" w:styleId="Strong">
    <w:name w:val="Strong"/>
    <w:basedOn w:val="DefaultParagraphFont"/>
    <w:qFormat/>
    <w:rsid w:val="006266A2"/>
    <w:rPr>
      <w:b/>
      <w:bCs/>
    </w:rPr>
  </w:style>
  <w:style w:type="character" w:styleId="Emphasis">
    <w:name w:val="Emphasis"/>
    <w:basedOn w:val="DefaultParagraphFont"/>
    <w:qFormat/>
    <w:rsid w:val="006266A2"/>
    <w:rPr>
      <w:i/>
      <w:iCs/>
    </w:rPr>
  </w:style>
  <w:style w:type="paragraph" w:styleId="DocumentMap">
    <w:name w:val="Document Map"/>
    <w:basedOn w:val="Normal"/>
    <w:link w:val="DocumentMapChar"/>
    <w:rsid w:val="006266A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266A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266A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266A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266A2"/>
  </w:style>
  <w:style w:type="character" w:customStyle="1" w:styleId="E-mailSignatureChar">
    <w:name w:val="E-mail Signature Char"/>
    <w:basedOn w:val="DefaultParagraphFont"/>
    <w:link w:val="E-mailSignature"/>
    <w:rsid w:val="006266A2"/>
    <w:rPr>
      <w:sz w:val="22"/>
    </w:rPr>
  </w:style>
  <w:style w:type="paragraph" w:styleId="NormalWeb">
    <w:name w:val="Normal (Web)"/>
    <w:basedOn w:val="Normal"/>
    <w:rsid w:val="006266A2"/>
  </w:style>
  <w:style w:type="character" w:styleId="HTMLAcronym">
    <w:name w:val="HTML Acronym"/>
    <w:basedOn w:val="DefaultParagraphFont"/>
    <w:rsid w:val="006266A2"/>
  </w:style>
  <w:style w:type="paragraph" w:styleId="HTMLAddress">
    <w:name w:val="HTML Address"/>
    <w:basedOn w:val="Normal"/>
    <w:link w:val="HTMLAddressChar"/>
    <w:rsid w:val="006266A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266A2"/>
    <w:rPr>
      <w:i/>
      <w:iCs/>
      <w:sz w:val="22"/>
    </w:rPr>
  </w:style>
  <w:style w:type="character" w:styleId="HTMLCite">
    <w:name w:val="HTML Cite"/>
    <w:basedOn w:val="DefaultParagraphFont"/>
    <w:rsid w:val="006266A2"/>
    <w:rPr>
      <w:i/>
      <w:iCs/>
    </w:rPr>
  </w:style>
  <w:style w:type="character" w:styleId="HTMLCode">
    <w:name w:val="HTML Code"/>
    <w:basedOn w:val="DefaultParagraphFont"/>
    <w:rsid w:val="006266A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266A2"/>
    <w:rPr>
      <w:i/>
      <w:iCs/>
    </w:rPr>
  </w:style>
  <w:style w:type="character" w:styleId="HTMLKeyboard">
    <w:name w:val="HTML Keyboard"/>
    <w:basedOn w:val="DefaultParagraphFont"/>
    <w:rsid w:val="006266A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266A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266A2"/>
    <w:rPr>
      <w:rFonts w:ascii="Courier New" w:hAnsi="Courier New" w:cs="Courier New"/>
    </w:rPr>
  </w:style>
  <w:style w:type="character" w:styleId="HTMLSample">
    <w:name w:val="HTML Sample"/>
    <w:basedOn w:val="DefaultParagraphFont"/>
    <w:rsid w:val="006266A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266A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266A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26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66A2"/>
    <w:rPr>
      <w:b/>
      <w:bCs/>
    </w:rPr>
  </w:style>
  <w:style w:type="numbering" w:styleId="1ai">
    <w:name w:val="Outline List 1"/>
    <w:basedOn w:val="NoList"/>
    <w:rsid w:val="006266A2"/>
    <w:pPr>
      <w:numPr>
        <w:numId w:val="14"/>
      </w:numPr>
    </w:pPr>
  </w:style>
  <w:style w:type="numbering" w:styleId="111111">
    <w:name w:val="Outline List 2"/>
    <w:basedOn w:val="NoList"/>
    <w:rsid w:val="006266A2"/>
    <w:pPr>
      <w:numPr>
        <w:numId w:val="15"/>
      </w:numPr>
    </w:pPr>
  </w:style>
  <w:style w:type="numbering" w:styleId="ArticleSection">
    <w:name w:val="Outline List 3"/>
    <w:basedOn w:val="NoList"/>
    <w:rsid w:val="006266A2"/>
    <w:pPr>
      <w:numPr>
        <w:numId w:val="17"/>
      </w:numPr>
    </w:pPr>
  </w:style>
  <w:style w:type="table" w:styleId="TableSimple1">
    <w:name w:val="Table Simple 1"/>
    <w:basedOn w:val="TableNormal"/>
    <w:rsid w:val="006266A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266A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266A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266A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266A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266A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266A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266A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266A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266A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266A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266A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266A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266A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266A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266A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266A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266A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266A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266A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266A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266A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266A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266A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266A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266A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266A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266A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266A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266A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266A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266A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266A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266A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266A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266A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266A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266A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266A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266A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266A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266A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266A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266A2"/>
    <w:rPr>
      <w:rFonts w:eastAsia="Times New Roman" w:cs="Times New Roman"/>
      <w:b/>
      <w:kern w:val="28"/>
      <w:sz w:val="24"/>
      <w:lang w:eastAsia="en-AU"/>
    </w:rPr>
  </w:style>
  <w:style w:type="paragraph" w:customStyle="1" w:styleId="Default">
    <w:name w:val="Default"/>
    <w:rsid w:val="0013166F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1C085-95DB-4775-9170-D12BA79A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1486</Words>
  <Characters>7327</Characters>
  <Application>Microsoft Office Word</Application>
  <DocSecurity>0</DocSecurity>
  <PresentationFormat/>
  <Lines>610</Lines>
  <Paragraphs>267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2021-11-16T00:09:00Z</dcterms:created>
  <dcterms:modified xsi:type="dcterms:W3CDTF">2021-11-16T00:09:00Z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Ozone Protection and Synthetic Greenhouse Gas Management Amendment (Reserve HFC Quotas)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11 November 2021</vt:lpwstr>
  </property>
  <property fmtid="{D5CDD505-2E9C-101B-9397-08002B2CF9AE}" pid="10" name="ID">
    <vt:lpwstr>OPC65459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11 November 2021</vt:lpwstr>
  </property>
</Properties>
</file>