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0A9FD789"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375605EE" w:rsidR="004C58B9" w:rsidRDefault="006845E1" w:rsidP="006845E1">
      <w:pPr>
        <w:jc w:val="center"/>
        <w:rPr>
          <w:rFonts w:ascii="Times New Roman" w:hAnsi="Times New Roman" w:cs="Times New Roman"/>
          <w:i/>
        </w:rPr>
      </w:pPr>
      <w:r>
        <w:rPr>
          <w:rFonts w:ascii="Times New Roman" w:hAnsi="Times New Roman" w:cs="Times New Roman"/>
          <w:i/>
        </w:rPr>
        <w:t>Radiocommunications Act 1992</w:t>
      </w:r>
    </w:p>
    <w:p w14:paraId="5BD65A2C" w14:textId="75678725" w:rsidR="004C58B9" w:rsidRDefault="006845E1" w:rsidP="004C58B9">
      <w:pPr>
        <w:jc w:val="center"/>
        <w:rPr>
          <w:rFonts w:ascii="Times New Roman" w:hAnsi="Times New Roman" w:cs="Times New Roman"/>
          <w:b/>
          <w:i/>
        </w:rPr>
      </w:pPr>
      <w:r w:rsidRPr="006845E1">
        <w:rPr>
          <w:rFonts w:ascii="Times New Roman" w:hAnsi="Times New Roman" w:cs="Times New Roman"/>
          <w:b/>
          <w:i/>
        </w:rPr>
        <w:t>Radiocommunications (Electromagnetic Energy) Amendment Instrument 2021 (No.</w:t>
      </w:r>
      <w:r w:rsidR="00A547FB">
        <w:rPr>
          <w:rFonts w:ascii="Times New Roman" w:hAnsi="Times New Roman" w:cs="Times New Roman"/>
          <w:b/>
          <w:i/>
        </w:rPr>
        <w:t xml:space="preserve"> </w:t>
      </w:r>
      <w:r w:rsidRPr="006845E1">
        <w:rPr>
          <w:rFonts w:ascii="Times New Roman" w:hAnsi="Times New Roman" w:cs="Times New Roman"/>
          <w:b/>
          <w:i/>
        </w:rPr>
        <w:t>1</w:t>
      </w:r>
      <w:r>
        <w:rPr>
          <w:rFonts w:ascii="Times New Roman" w:hAnsi="Times New Roman" w:cs="Times New Roman"/>
          <w:b/>
          <w:i/>
        </w:rPr>
        <w:t>)</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60F01E30"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BF1347" w:rsidRPr="00BF1347">
        <w:rPr>
          <w:rFonts w:ascii="Times New Roman" w:hAnsi="Times New Roman" w:cs="Times New Roman"/>
          <w:i/>
          <w:iCs/>
        </w:rPr>
        <w:t>Radiocommunications (Electromagnetic Energy) Amendment Instrument 2021 (No.</w:t>
      </w:r>
      <w:r w:rsidR="00431D5D">
        <w:rPr>
          <w:rFonts w:ascii="Times New Roman" w:hAnsi="Times New Roman" w:cs="Times New Roman"/>
          <w:i/>
          <w:iCs/>
        </w:rPr>
        <w:t xml:space="preserve"> </w:t>
      </w:r>
      <w:r w:rsidR="00BF1347" w:rsidRPr="00BF1347">
        <w:rPr>
          <w:rFonts w:ascii="Times New Roman" w:hAnsi="Times New Roman" w:cs="Times New Roman"/>
          <w:i/>
          <w:iCs/>
        </w:rPr>
        <w:t>1)</w:t>
      </w:r>
      <w:r w:rsidR="00BF1347" w:rsidRPr="00BF1347">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the</w:t>
      </w:r>
      <w:r w:rsidR="00BF1347">
        <w:rPr>
          <w:rFonts w:ascii="Times New Roman" w:hAnsi="Times New Roman" w:cs="Times New Roman"/>
          <w:b/>
        </w:rPr>
        <w:t xml:space="preserve"> </w:t>
      </w:r>
      <w:r w:rsidR="00A547FB">
        <w:rPr>
          <w:rFonts w:ascii="Times New Roman" w:hAnsi="Times New Roman" w:cs="Times New Roman"/>
          <w:b/>
        </w:rPr>
        <w:t>i</w:t>
      </w:r>
      <w:r>
        <w:rPr>
          <w:rFonts w:ascii="Times New Roman" w:hAnsi="Times New Roman" w:cs="Times New Roman"/>
          <w:b/>
        </w:rPr>
        <w:t>nstrument</w:t>
      </w:r>
      <w:r>
        <w:rPr>
          <w:rFonts w:ascii="Times New Roman" w:hAnsi="Times New Roman" w:cs="Times New Roman"/>
        </w:rPr>
        <w:t xml:space="preserve">) under </w:t>
      </w:r>
      <w:r w:rsidR="00BF1347" w:rsidRPr="00BF1347">
        <w:rPr>
          <w:rFonts w:ascii="Times New Roman" w:hAnsi="Times New Roman" w:cs="Times New Roman"/>
        </w:rPr>
        <w:t xml:space="preserve">subsection 110A(2), subsection 132(1) and subsection 156(1) of the </w:t>
      </w:r>
      <w:r w:rsidR="00BF1347" w:rsidRPr="005B406B">
        <w:rPr>
          <w:rFonts w:ascii="Times New Roman" w:hAnsi="Times New Roman" w:cs="Times New Roman"/>
          <w:i/>
          <w:iCs/>
        </w:rPr>
        <w:t>Radiocommunications Act 1992</w:t>
      </w:r>
      <w:r w:rsidR="00BF1347" w:rsidRPr="00BF1347">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r w:rsidR="006845E1">
        <w:rPr>
          <w:rFonts w:ascii="Times New Roman" w:hAnsi="Times New Roman" w:cs="Times New Roman"/>
        </w:rPr>
        <w:t xml:space="preserve"> </w:t>
      </w:r>
      <w:r w:rsidR="006845E1" w:rsidRPr="006845E1">
        <w:rPr>
          <w:rFonts w:ascii="Times New Roman" w:hAnsi="Times New Roman" w:cs="Times New Roman"/>
        </w:rPr>
        <w:t xml:space="preserve">and subsection 33(3) of the </w:t>
      </w:r>
      <w:r w:rsidR="006845E1" w:rsidRPr="006845E1">
        <w:rPr>
          <w:rFonts w:ascii="Times New Roman" w:hAnsi="Times New Roman" w:cs="Times New Roman"/>
          <w:i/>
          <w:iCs/>
        </w:rPr>
        <w:t>Acts Interpretation Act 1901</w:t>
      </w:r>
      <w:r w:rsidR="006845E1" w:rsidRPr="006845E1">
        <w:rPr>
          <w:rFonts w:ascii="Times New Roman" w:hAnsi="Times New Roman" w:cs="Times New Roman"/>
        </w:rPr>
        <w:t xml:space="preserve"> (</w:t>
      </w:r>
      <w:r w:rsidR="006845E1" w:rsidRPr="006845E1">
        <w:rPr>
          <w:rFonts w:ascii="Times New Roman" w:hAnsi="Times New Roman" w:cs="Times New Roman"/>
          <w:b/>
          <w:bCs/>
        </w:rPr>
        <w:t>the AIA</w:t>
      </w:r>
      <w:r w:rsidR="006845E1" w:rsidRPr="006845E1">
        <w:rPr>
          <w:rFonts w:ascii="Times New Roman" w:hAnsi="Times New Roman" w:cs="Times New Roman"/>
        </w:rPr>
        <w:t>)</w:t>
      </w:r>
      <w:r>
        <w:rPr>
          <w:rFonts w:ascii="Times New Roman" w:hAnsi="Times New Roman" w:cs="Times New Roman"/>
        </w:rPr>
        <w:t>.</w:t>
      </w:r>
    </w:p>
    <w:p w14:paraId="33EBBAE0" w14:textId="07ECB003" w:rsidR="00BF1347" w:rsidRDefault="00BF1347" w:rsidP="004C58B9">
      <w:pPr>
        <w:rPr>
          <w:rFonts w:ascii="Times New Roman" w:hAnsi="Times New Roman" w:cs="Times New Roman"/>
        </w:rPr>
      </w:pPr>
      <w:r>
        <w:rPr>
          <w:rFonts w:ascii="Times New Roman" w:hAnsi="Times New Roman" w:cs="Times New Roman"/>
        </w:rPr>
        <w:t>S</w:t>
      </w:r>
      <w:r w:rsidRPr="00BF1347">
        <w:rPr>
          <w:rFonts w:ascii="Times New Roman" w:hAnsi="Times New Roman" w:cs="Times New Roman"/>
        </w:rPr>
        <w:t xml:space="preserve">ubsection 110A(2) of the Act </w:t>
      </w:r>
      <w:r>
        <w:rPr>
          <w:rFonts w:ascii="Times New Roman" w:hAnsi="Times New Roman" w:cs="Times New Roman"/>
        </w:rPr>
        <w:t>provides</w:t>
      </w:r>
      <w:r w:rsidRPr="00BF1347">
        <w:rPr>
          <w:rFonts w:ascii="Times New Roman" w:hAnsi="Times New Roman" w:cs="Times New Roman"/>
        </w:rPr>
        <w:t xml:space="preserve"> that the ACMA may, by legislative instrument, determine that each apparatus licence included in a specified class of apparatus licences is taken to include one or more specified conditions</w:t>
      </w:r>
      <w:r w:rsidR="006845E1">
        <w:rPr>
          <w:rFonts w:ascii="Times New Roman" w:hAnsi="Times New Roman" w:cs="Times New Roman"/>
        </w:rPr>
        <w:t>.</w:t>
      </w:r>
    </w:p>
    <w:p w14:paraId="181C5B56" w14:textId="150049A4" w:rsidR="00BF1347" w:rsidRDefault="00BF1347" w:rsidP="009D4F28">
      <w:pPr>
        <w:spacing w:line="257" w:lineRule="auto"/>
        <w:rPr>
          <w:rFonts w:ascii="Times New Roman" w:hAnsi="Times New Roman" w:cs="Times New Roman"/>
        </w:rPr>
      </w:pPr>
      <w:r w:rsidRPr="00BF1347">
        <w:rPr>
          <w:rFonts w:ascii="Times New Roman" w:hAnsi="Times New Roman" w:cs="Times New Roman"/>
        </w:rPr>
        <w:t>Subsection 132(1) of the Act provides that the ACMA may, by legislative instrument, issue class licences. A class licence authorises any person to operate a radiocommunications device of a specified kind or for a specified purpose, or to operate a radiocommunication device of a specified kind for a specified purpose.</w:t>
      </w:r>
    </w:p>
    <w:p w14:paraId="05E32EF2" w14:textId="06B08AE0" w:rsidR="006845E1" w:rsidRPr="006845E1" w:rsidRDefault="006845E1" w:rsidP="006845E1">
      <w:pPr>
        <w:rPr>
          <w:rFonts w:ascii="Times New Roman" w:hAnsi="Times New Roman" w:cs="Times New Roman"/>
        </w:rPr>
      </w:pPr>
      <w:r w:rsidRPr="006845E1">
        <w:rPr>
          <w:rFonts w:ascii="Times New Roman" w:hAnsi="Times New Roman" w:cs="Times New Roman"/>
        </w:rPr>
        <w:t>Subsection 156(1) of the Act provide</w:t>
      </w:r>
      <w:r>
        <w:rPr>
          <w:rFonts w:ascii="Times New Roman" w:hAnsi="Times New Roman" w:cs="Times New Roman"/>
        </w:rPr>
        <w:t>s</w:t>
      </w:r>
      <w:r w:rsidRPr="006845E1">
        <w:rPr>
          <w:rFonts w:ascii="Times New Roman" w:hAnsi="Times New Roman" w:cs="Times New Roman"/>
        </w:rPr>
        <w:t xml:space="preserve"> that the ACMA may, by legislative instrument, make rules relating to equipment (</w:t>
      </w:r>
      <w:r w:rsidRPr="006845E1">
        <w:rPr>
          <w:rFonts w:ascii="Times New Roman" w:hAnsi="Times New Roman" w:cs="Times New Roman"/>
          <w:b/>
          <w:bCs/>
        </w:rPr>
        <w:t>equipment rules</w:t>
      </w:r>
      <w:r w:rsidRPr="006845E1">
        <w:rPr>
          <w:rFonts w:ascii="Times New Roman" w:hAnsi="Times New Roman" w:cs="Times New Roman"/>
        </w:rPr>
        <w:t xml:space="preserve">). </w:t>
      </w:r>
    </w:p>
    <w:p w14:paraId="1F5498D9" w14:textId="0917768A" w:rsidR="006845E1" w:rsidRPr="006845E1" w:rsidRDefault="006845E1" w:rsidP="009B0013">
      <w:pPr>
        <w:spacing w:after="120" w:line="257" w:lineRule="auto"/>
        <w:rPr>
          <w:rFonts w:ascii="Times New Roman" w:hAnsi="Times New Roman" w:cs="Times New Roman"/>
        </w:rPr>
      </w:pPr>
      <w:r w:rsidRPr="006845E1">
        <w:rPr>
          <w:rFonts w:ascii="Times New Roman" w:hAnsi="Times New Roman" w:cs="Times New Roman"/>
        </w:rPr>
        <w:t xml:space="preserve">Subsection 156(3) </w:t>
      </w:r>
      <w:r w:rsidR="000E05B8">
        <w:rPr>
          <w:rFonts w:ascii="Times New Roman" w:hAnsi="Times New Roman" w:cs="Times New Roman"/>
        </w:rPr>
        <w:t xml:space="preserve">of the Act </w:t>
      </w:r>
      <w:r w:rsidRPr="006845E1">
        <w:rPr>
          <w:rFonts w:ascii="Times New Roman" w:hAnsi="Times New Roman" w:cs="Times New Roman"/>
        </w:rPr>
        <w:t>provide</w:t>
      </w:r>
      <w:r w:rsidR="000E05B8">
        <w:rPr>
          <w:rFonts w:ascii="Times New Roman" w:hAnsi="Times New Roman" w:cs="Times New Roman"/>
        </w:rPr>
        <w:t>s</w:t>
      </w:r>
      <w:r w:rsidRPr="006845E1">
        <w:rPr>
          <w:rFonts w:ascii="Times New Roman" w:hAnsi="Times New Roman" w:cs="Times New Roman"/>
        </w:rPr>
        <w:t xml:space="preserve"> that equipment rules must be directed towards achieving any or all of the objectives listed in that subsection, including protecting the health or safety of individuals from any adverse effect likely to be attributable to radio emissions resulting from a reasonably foreseeable use (including a misuse) of radiocommunications transmitters</w:t>
      </w:r>
      <w:r w:rsidR="000239AD">
        <w:rPr>
          <w:rFonts w:ascii="Times New Roman" w:hAnsi="Times New Roman" w:cs="Times New Roman"/>
        </w:rPr>
        <w:t>, and an objective incidental to that objective.</w:t>
      </w:r>
    </w:p>
    <w:p w14:paraId="084B5548" w14:textId="7DBACF6F" w:rsidR="006845E1" w:rsidRDefault="006845E1" w:rsidP="009B0013">
      <w:pPr>
        <w:spacing w:after="120" w:line="257" w:lineRule="auto"/>
        <w:rPr>
          <w:rFonts w:ascii="Times New Roman" w:hAnsi="Times New Roman" w:cs="Times New Roman"/>
          <w:bCs/>
        </w:rPr>
      </w:pPr>
      <w:r w:rsidRPr="006845E1">
        <w:rPr>
          <w:rFonts w:ascii="Times New Roman" w:hAnsi="Times New Roman" w:cs="Times New Roman"/>
          <w:bCs/>
        </w:rPr>
        <w:t xml:space="preserve">Subsection 33(3) of the AIA relevantly provides that where an Act confers a power to make a legislative instrument, the power shall be construed as including a power exercisable in the like manner </w:t>
      </w:r>
      <w:r w:rsidRPr="00C24D94">
        <w:rPr>
          <w:rFonts w:ascii="Times New Roman" w:hAnsi="Times New Roman" w:cs="Times New Roman"/>
        </w:rPr>
        <w:t>and</w:t>
      </w:r>
      <w:r w:rsidRPr="006845E1">
        <w:rPr>
          <w:rFonts w:ascii="Times New Roman" w:hAnsi="Times New Roman" w:cs="Times New Roman"/>
          <w:bCs/>
        </w:rPr>
        <w:t xml:space="preserve"> subject to the like conditions (if any) to repeal, rescind, revoke, amend, or vary any such instrument.</w:t>
      </w:r>
    </w:p>
    <w:p w14:paraId="7D900AC6" w14:textId="50E5506D"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341490DB" w14:textId="104ADCAB" w:rsidR="00F82359" w:rsidRPr="009B0013" w:rsidRDefault="00F82359" w:rsidP="00F82359">
      <w:pPr>
        <w:rPr>
          <w:rFonts w:ascii="Times New Roman" w:hAnsi="Times New Roman" w:cs="Times New Roman"/>
          <w:bCs/>
          <w:i/>
          <w:iCs/>
        </w:rPr>
      </w:pPr>
      <w:r>
        <w:rPr>
          <w:rFonts w:ascii="Times New Roman" w:hAnsi="Times New Roman" w:cs="Times New Roman"/>
          <w:bCs/>
        </w:rPr>
        <w:t xml:space="preserve">The </w:t>
      </w:r>
      <w:r w:rsidRPr="005C4C2A">
        <w:rPr>
          <w:rFonts w:ascii="Times New Roman" w:hAnsi="Times New Roman" w:cs="Times New Roman"/>
          <w:bCs/>
        </w:rPr>
        <w:t>ACMA regulate</w:t>
      </w:r>
      <w:r>
        <w:rPr>
          <w:rFonts w:ascii="Times New Roman" w:hAnsi="Times New Roman" w:cs="Times New Roman"/>
          <w:bCs/>
        </w:rPr>
        <w:t>s</w:t>
      </w:r>
      <w:r w:rsidRPr="005C4C2A">
        <w:rPr>
          <w:rFonts w:ascii="Times New Roman" w:hAnsi="Times New Roman" w:cs="Times New Roman"/>
          <w:bCs/>
        </w:rPr>
        <w:t xml:space="preserve"> human exposure to radiofrequency </w:t>
      </w:r>
      <w:r w:rsidR="00C758A7">
        <w:rPr>
          <w:rFonts w:ascii="Times New Roman" w:hAnsi="Times New Roman" w:cs="Times New Roman"/>
          <w:bCs/>
        </w:rPr>
        <w:t>(</w:t>
      </w:r>
      <w:r w:rsidR="00C758A7" w:rsidRPr="009B0013">
        <w:rPr>
          <w:rFonts w:ascii="Times New Roman" w:hAnsi="Times New Roman" w:cs="Times New Roman"/>
          <w:b/>
        </w:rPr>
        <w:t>RF</w:t>
      </w:r>
      <w:r w:rsidR="00C758A7">
        <w:rPr>
          <w:rFonts w:ascii="Times New Roman" w:hAnsi="Times New Roman" w:cs="Times New Roman"/>
          <w:bCs/>
        </w:rPr>
        <w:t xml:space="preserve">) </w:t>
      </w:r>
      <w:r w:rsidRPr="005C4C2A">
        <w:rPr>
          <w:rFonts w:ascii="Times New Roman" w:hAnsi="Times New Roman" w:cs="Times New Roman"/>
          <w:bCs/>
        </w:rPr>
        <w:t>electromagnetic energy (</w:t>
      </w:r>
      <w:r w:rsidRPr="005C4C2A">
        <w:rPr>
          <w:rFonts w:ascii="Times New Roman" w:hAnsi="Times New Roman" w:cs="Times New Roman"/>
          <w:b/>
        </w:rPr>
        <w:t>EME</w:t>
      </w:r>
      <w:r w:rsidRPr="005C4C2A">
        <w:rPr>
          <w:rFonts w:ascii="Times New Roman" w:hAnsi="Times New Roman" w:cs="Times New Roman"/>
          <w:bCs/>
        </w:rPr>
        <w:t xml:space="preserve">) emissions from equipment (such as mobile telephone handsets) </w:t>
      </w:r>
      <w:r>
        <w:rPr>
          <w:rFonts w:ascii="Times New Roman" w:hAnsi="Times New Roman" w:cs="Times New Roman"/>
          <w:bCs/>
        </w:rPr>
        <w:t>through several legislative instruments</w:t>
      </w:r>
      <w:r w:rsidRPr="005C4C2A">
        <w:rPr>
          <w:rFonts w:ascii="Times New Roman" w:hAnsi="Times New Roman" w:cs="Times New Roman"/>
          <w:bCs/>
        </w:rPr>
        <w:t>.</w:t>
      </w:r>
      <w:r>
        <w:rPr>
          <w:rFonts w:ascii="Times New Roman" w:hAnsi="Times New Roman" w:cs="Times New Roman"/>
          <w:bCs/>
        </w:rPr>
        <w:t xml:space="preserve"> </w:t>
      </w:r>
    </w:p>
    <w:p w14:paraId="0D55AD9C" w14:textId="086616A1" w:rsidR="005B78DA" w:rsidRDefault="005B78DA" w:rsidP="005B78DA">
      <w:pPr>
        <w:spacing w:line="257" w:lineRule="auto"/>
        <w:rPr>
          <w:rFonts w:ascii="Times New Roman" w:hAnsi="Times New Roman" w:cs="Times New Roman"/>
          <w:iCs/>
        </w:rPr>
      </w:pPr>
      <w:r>
        <w:rPr>
          <w:rFonts w:ascii="Times New Roman" w:hAnsi="Times New Roman" w:cs="Times New Roman"/>
          <w:iCs/>
        </w:rPr>
        <w:t xml:space="preserve">The ACMA previously regulated EME aspects of equipment supply with the </w:t>
      </w:r>
      <w:r w:rsidRPr="008E4353">
        <w:rPr>
          <w:rFonts w:ascii="Times New Roman" w:hAnsi="Times New Roman" w:cs="Times New Roman"/>
          <w:i/>
        </w:rPr>
        <w:t>Radiocommunications (Compliance Labelling – Electromagnetic Radiation) Notice 2014</w:t>
      </w:r>
      <w:r>
        <w:rPr>
          <w:rFonts w:ascii="Times New Roman" w:hAnsi="Times New Roman" w:cs="Times New Roman"/>
          <w:iCs/>
        </w:rPr>
        <w:t xml:space="preserve"> (</w:t>
      </w:r>
      <w:r w:rsidRPr="009B0013">
        <w:rPr>
          <w:rFonts w:ascii="Times New Roman" w:hAnsi="Times New Roman" w:cs="Times New Roman"/>
          <w:b/>
          <w:bCs/>
          <w:iCs/>
        </w:rPr>
        <w:t>the EME Labelling Notice</w:t>
      </w:r>
      <w:r>
        <w:rPr>
          <w:rFonts w:ascii="Times New Roman" w:hAnsi="Times New Roman" w:cs="Times New Roman"/>
          <w:iCs/>
        </w:rPr>
        <w:t xml:space="preserve">) and the </w:t>
      </w:r>
      <w:r w:rsidRPr="008E4353">
        <w:rPr>
          <w:rFonts w:ascii="Times New Roman" w:hAnsi="Times New Roman" w:cs="Times New Roman"/>
          <w:i/>
        </w:rPr>
        <w:t xml:space="preserve">Radiocommunications (Electromagnetic Radiation – Human Exposure) Standard 2014 </w:t>
      </w:r>
      <w:r>
        <w:rPr>
          <w:rFonts w:ascii="Times New Roman" w:hAnsi="Times New Roman" w:cs="Times New Roman"/>
          <w:iCs/>
        </w:rPr>
        <w:t>(</w:t>
      </w:r>
      <w:r w:rsidRPr="009B0013">
        <w:rPr>
          <w:rFonts w:ascii="Times New Roman" w:hAnsi="Times New Roman" w:cs="Times New Roman"/>
          <w:b/>
          <w:bCs/>
          <w:iCs/>
        </w:rPr>
        <w:t>the Exposure Standard</w:t>
      </w:r>
      <w:r>
        <w:rPr>
          <w:rFonts w:ascii="Times New Roman" w:hAnsi="Times New Roman" w:cs="Times New Roman"/>
          <w:iCs/>
        </w:rPr>
        <w:t xml:space="preserve">). </w:t>
      </w:r>
      <w:r w:rsidR="00F34856">
        <w:rPr>
          <w:rFonts w:ascii="Times New Roman" w:hAnsi="Times New Roman" w:cs="Times New Roman"/>
          <w:iCs/>
        </w:rPr>
        <w:t xml:space="preserve">The ACMA has made the </w:t>
      </w:r>
      <w:r w:rsidR="00F34856" w:rsidRPr="00D52641">
        <w:rPr>
          <w:rFonts w:ascii="Times New Roman" w:hAnsi="Times New Roman" w:cs="Times New Roman"/>
          <w:i/>
        </w:rPr>
        <w:t>Radiocommunications Equipment (General) Amendment Rules 2021 (No. 1</w:t>
      </w:r>
      <w:r w:rsidR="00F34856">
        <w:rPr>
          <w:rFonts w:ascii="Times New Roman" w:hAnsi="Times New Roman" w:cs="Times New Roman"/>
          <w:i/>
        </w:rPr>
        <w:t>)</w:t>
      </w:r>
      <w:r w:rsidR="00EE1D1B" w:rsidRPr="009B0013">
        <w:rPr>
          <w:rFonts w:ascii="Times New Roman" w:hAnsi="Times New Roman" w:cs="Times New Roman"/>
          <w:iCs/>
        </w:rPr>
        <w:t xml:space="preserve"> (</w:t>
      </w:r>
      <w:r w:rsidR="00EE1D1B" w:rsidRPr="009B0013">
        <w:rPr>
          <w:rFonts w:ascii="Times New Roman" w:hAnsi="Times New Roman" w:cs="Times New Roman"/>
          <w:b/>
          <w:bCs/>
          <w:iCs/>
        </w:rPr>
        <w:t>the Amendment Rules</w:t>
      </w:r>
      <w:r w:rsidR="00EE1D1B" w:rsidRPr="009B0013">
        <w:rPr>
          <w:rFonts w:ascii="Times New Roman" w:hAnsi="Times New Roman" w:cs="Times New Roman"/>
          <w:iCs/>
        </w:rPr>
        <w:t>)</w:t>
      </w:r>
      <w:r w:rsidR="00F34856">
        <w:rPr>
          <w:rFonts w:ascii="Times New Roman" w:hAnsi="Times New Roman" w:cs="Times New Roman"/>
          <w:iCs/>
        </w:rPr>
        <w:t>,</w:t>
      </w:r>
      <w:r w:rsidR="00F34856">
        <w:rPr>
          <w:rFonts w:ascii="Times New Roman" w:hAnsi="Times New Roman" w:cs="Times New Roman"/>
          <w:i/>
        </w:rPr>
        <w:t xml:space="preserve"> </w:t>
      </w:r>
      <w:r w:rsidR="00F34856" w:rsidRPr="008E4353">
        <w:rPr>
          <w:rFonts w:ascii="Times New Roman" w:hAnsi="Times New Roman" w:cs="Times New Roman"/>
          <w:iCs/>
        </w:rPr>
        <w:t>which</w:t>
      </w:r>
      <w:r w:rsidR="00F34856">
        <w:rPr>
          <w:rFonts w:ascii="Times New Roman" w:hAnsi="Times New Roman" w:cs="Times New Roman"/>
          <w:i/>
        </w:rPr>
        <w:t xml:space="preserve"> </w:t>
      </w:r>
      <w:r w:rsidR="00F34856">
        <w:rPr>
          <w:rFonts w:ascii="Times New Roman" w:hAnsi="Times New Roman" w:cs="Times New Roman"/>
          <w:iCs/>
        </w:rPr>
        <w:t xml:space="preserve">amend the </w:t>
      </w:r>
      <w:r w:rsidR="00F34856" w:rsidRPr="008E4353">
        <w:rPr>
          <w:rFonts w:ascii="Times New Roman" w:hAnsi="Times New Roman" w:cs="Times New Roman"/>
          <w:i/>
        </w:rPr>
        <w:t>Radiocommunications Equipment (General) Rules 2021</w:t>
      </w:r>
      <w:r w:rsidR="00F34856">
        <w:rPr>
          <w:rFonts w:ascii="Times New Roman" w:hAnsi="Times New Roman" w:cs="Times New Roman"/>
          <w:iCs/>
        </w:rPr>
        <w:t xml:space="preserve"> (</w:t>
      </w:r>
      <w:r w:rsidR="00F34856" w:rsidRPr="009B0013">
        <w:rPr>
          <w:rFonts w:ascii="Times New Roman" w:hAnsi="Times New Roman" w:cs="Times New Roman"/>
          <w:b/>
          <w:bCs/>
          <w:iCs/>
        </w:rPr>
        <w:t>the General Equipment Rules</w:t>
      </w:r>
      <w:r w:rsidR="00F34856">
        <w:rPr>
          <w:rFonts w:ascii="Times New Roman" w:hAnsi="Times New Roman" w:cs="Times New Roman"/>
          <w:iCs/>
        </w:rPr>
        <w:t>) to regulate the EME aspects of equipment supply.</w:t>
      </w:r>
    </w:p>
    <w:p w14:paraId="7F8A29B0" w14:textId="09DC061C" w:rsidR="00EE36EE" w:rsidRPr="00EE36EE" w:rsidRDefault="00765942" w:rsidP="009D4F28">
      <w:pPr>
        <w:spacing w:line="257" w:lineRule="auto"/>
        <w:rPr>
          <w:rFonts w:ascii="Times New Roman" w:hAnsi="Times New Roman" w:cs="Times New Roman"/>
          <w:bCs/>
        </w:rPr>
      </w:pPr>
      <w:r>
        <w:rPr>
          <w:rFonts w:ascii="Times New Roman" w:hAnsi="Times New Roman" w:cs="Times New Roman"/>
          <w:bCs/>
        </w:rPr>
        <w:t xml:space="preserve">In addition to </w:t>
      </w:r>
      <w:r w:rsidR="00EE36EE" w:rsidRPr="00EE36EE">
        <w:rPr>
          <w:rFonts w:ascii="Times New Roman" w:hAnsi="Times New Roman" w:cs="Times New Roman"/>
          <w:bCs/>
        </w:rPr>
        <w:t>regulat</w:t>
      </w:r>
      <w:r>
        <w:rPr>
          <w:rFonts w:ascii="Times New Roman" w:hAnsi="Times New Roman" w:cs="Times New Roman"/>
          <w:bCs/>
        </w:rPr>
        <w:t>ing</w:t>
      </w:r>
      <w:r w:rsidR="00EE36EE" w:rsidRPr="00EE36EE">
        <w:rPr>
          <w:rFonts w:ascii="Times New Roman" w:hAnsi="Times New Roman" w:cs="Times New Roman"/>
          <w:bCs/>
        </w:rPr>
        <w:t xml:space="preserve"> human exposure to </w:t>
      </w:r>
      <w:r w:rsidR="00D807E7">
        <w:rPr>
          <w:rFonts w:ascii="Times New Roman" w:hAnsi="Times New Roman" w:cs="Times New Roman"/>
          <w:bCs/>
        </w:rPr>
        <w:t>RF EME</w:t>
      </w:r>
      <w:r w:rsidR="009134D2" w:rsidRPr="00EE36EE">
        <w:rPr>
          <w:rFonts w:ascii="Times New Roman" w:hAnsi="Times New Roman" w:cs="Times New Roman"/>
          <w:bCs/>
        </w:rPr>
        <w:t xml:space="preserve"> </w:t>
      </w:r>
      <w:r w:rsidR="00EE36EE" w:rsidRPr="00EE36EE">
        <w:rPr>
          <w:rFonts w:ascii="Times New Roman" w:hAnsi="Times New Roman" w:cs="Times New Roman"/>
          <w:bCs/>
        </w:rPr>
        <w:t>emissions from equipment (such as mobile telephone handsets)</w:t>
      </w:r>
      <w:r>
        <w:rPr>
          <w:rFonts w:ascii="Times New Roman" w:hAnsi="Times New Roman" w:cs="Times New Roman"/>
          <w:bCs/>
        </w:rPr>
        <w:t>, the ACMA also regulates human exposure to EME</w:t>
      </w:r>
      <w:r w:rsidR="00EE36EE" w:rsidRPr="00EE36EE">
        <w:rPr>
          <w:rFonts w:ascii="Times New Roman" w:hAnsi="Times New Roman" w:cs="Times New Roman"/>
          <w:bCs/>
        </w:rPr>
        <w:t xml:space="preserve"> </w:t>
      </w:r>
      <w:r>
        <w:rPr>
          <w:rFonts w:ascii="Times New Roman" w:hAnsi="Times New Roman" w:cs="Times New Roman"/>
          <w:bCs/>
        </w:rPr>
        <w:t xml:space="preserve">from </w:t>
      </w:r>
      <w:r w:rsidR="00EE36EE" w:rsidRPr="00EE36EE">
        <w:rPr>
          <w:rFonts w:ascii="Times New Roman" w:hAnsi="Times New Roman" w:cs="Times New Roman"/>
          <w:bCs/>
        </w:rPr>
        <w:t>radiocommunications facilities (such as mobile telephone base stations)</w:t>
      </w:r>
      <w:r>
        <w:rPr>
          <w:rFonts w:ascii="Times New Roman" w:hAnsi="Times New Roman" w:cs="Times New Roman"/>
          <w:bCs/>
        </w:rPr>
        <w:t>. T</w:t>
      </w:r>
      <w:r w:rsidR="005A2046">
        <w:rPr>
          <w:rFonts w:ascii="Times New Roman" w:hAnsi="Times New Roman" w:cs="Times New Roman"/>
          <w:bCs/>
        </w:rPr>
        <w:t xml:space="preserve">hrough </w:t>
      </w:r>
      <w:r w:rsidR="002D69D5">
        <w:rPr>
          <w:rFonts w:ascii="Times New Roman" w:hAnsi="Times New Roman" w:cs="Times New Roman"/>
          <w:bCs/>
        </w:rPr>
        <w:t>several</w:t>
      </w:r>
      <w:r w:rsidR="005A2046">
        <w:rPr>
          <w:rFonts w:ascii="Times New Roman" w:hAnsi="Times New Roman" w:cs="Times New Roman"/>
          <w:bCs/>
        </w:rPr>
        <w:t xml:space="preserve"> legislative instruments</w:t>
      </w:r>
      <w:r w:rsidR="002D69D5">
        <w:rPr>
          <w:rFonts w:ascii="Times New Roman" w:hAnsi="Times New Roman" w:cs="Times New Roman"/>
          <w:bCs/>
        </w:rPr>
        <w:t>,</w:t>
      </w:r>
      <w:r>
        <w:rPr>
          <w:rFonts w:ascii="Times New Roman" w:hAnsi="Times New Roman" w:cs="Times New Roman"/>
          <w:bCs/>
        </w:rPr>
        <w:t xml:space="preserve"> and</w:t>
      </w:r>
      <w:r w:rsidR="00EE36EE" w:rsidRPr="00EE36EE">
        <w:rPr>
          <w:rFonts w:ascii="Times New Roman" w:hAnsi="Times New Roman" w:cs="Times New Roman"/>
          <w:bCs/>
        </w:rPr>
        <w:t xml:space="preserve"> in </w:t>
      </w:r>
      <w:r w:rsidR="00EE36EE" w:rsidRPr="00EE36EE">
        <w:rPr>
          <w:rFonts w:ascii="Times New Roman" w:hAnsi="Times New Roman" w:cs="Times New Roman"/>
          <w:bCs/>
        </w:rPr>
        <w:lastRenderedPageBreak/>
        <w:t xml:space="preserve">conjunction with the Act, </w:t>
      </w:r>
      <w:r>
        <w:rPr>
          <w:rFonts w:ascii="Times New Roman" w:hAnsi="Times New Roman" w:cs="Times New Roman"/>
          <w:bCs/>
        </w:rPr>
        <w:t xml:space="preserve">the ACMA places obligations on </w:t>
      </w:r>
      <w:r w:rsidR="002D69D5">
        <w:rPr>
          <w:rFonts w:ascii="Times New Roman" w:hAnsi="Times New Roman" w:cs="Times New Roman"/>
          <w:bCs/>
        </w:rPr>
        <w:t>persons operating equipment under</w:t>
      </w:r>
      <w:r>
        <w:rPr>
          <w:rFonts w:ascii="Times New Roman" w:hAnsi="Times New Roman" w:cs="Times New Roman"/>
          <w:bCs/>
        </w:rPr>
        <w:t xml:space="preserve"> apparatus and class licences</w:t>
      </w:r>
      <w:r w:rsidR="002D69D5">
        <w:rPr>
          <w:rFonts w:ascii="Times New Roman" w:hAnsi="Times New Roman" w:cs="Times New Roman"/>
          <w:bCs/>
        </w:rPr>
        <w:t>,</w:t>
      </w:r>
      <w:r>
        <w:rPr>
          <w:rFonts w:ascii="Times New Roman" w:hAnsi="Times New Roman" w:cs="Times New Roman"/>
          <w:bCs/>
        </w:rPr>
        <w:t xml:space="preserve"> to </w:t>
      </w:r>
      <w:r w:rsidR="00917738">
        <w:rPr>
          <w:rFonts w:ascii="Times New Roman" w:hAnsi="Times New Roman" w:cs="Times New Roman"/>
          <w:bCs/>
        </w:rPr>
        <w:t xml:space="preserve">ensure that the </w:t>
      </w:r>
      <w:r w:rsidR="002D69D5">
        <w:rPr>
          <w:rFonts w:ascii="Times New Roman" w:hAnsi="Times New Roman" w:cs="Times New Roman"/>
          <w:bCs/>
        </w:rPr>
        <w:t xml:space="preserve">radiocommunications </w:t>
      </w:r>
      <w:r w:rsidR="00047766">
        <w:rPr>
          <w:rFonts w:ascii="Times New Roman" w:hAnsi="Times New Roman" w:cs="Times New Roman"/>
          <w:bCs/>
        </w:rPr>
        <w:t>transmitters</w:t>
      </w:r>
      <w:r w:rsidR="00EE36EE" w:rsidRPr="00EE36EE">
        <w:rPr>
          <w:rFonts w:ascii="Times New Roman" w:hAnsi="Times New Roman" w:cs="Times New Roman"/>
          <w:bCs/>
        </w:rPr>
        <w:t xml:space="preserve"> </w:t>
      </w:r>
      <w:r w:rsidR="00917738">
        <w:rPr>
          <w:rFonts w:ascii="Times New Roman" w:hAnsi="Times New Roman" w:cs="Times New Roman"/>
          <w:bCs/>
        </w:rPr>
        <w:t xml:space="preserve">they operate </w:t>
      </w:r>
      <w:r w:rsidR="00EE36EE" w:rsidRPr="00EE36EE">
        <w:rPr>
          <w:rFonts w:ascii="Times New Roman" w:hAnsi="Times New Roman" w:cs="Times New Roman"/>
          <w:bCs/>
        </w:rPr>
        <w:t>compl</w:t>
      </w:r>
      <w:r w:rsidR="00E4115F">
        <w:rPr>
          <w:rFonts w:ascii="Times New Roman" w:hAnsi="Times New Roman" w:cs="Times New Roman"/>
          <w:bCs/>
        </w:rPr>
        <w:t>y</w:t>
      </w:r>
      <w:r w:rsidR="00EE36EE" w:rsidRPr="00EE36EE">
        <w:rPr>
          <w:rFonts w:ascii="Times New Roman" w:hAnsi="Times New Roman" w:cs="Times New Roman"/>
          <w:bCs/>
        </w:rPr>
        <w:t xml:space="preserve"> with the exposure levels specified in a standard published by the Australian Radiation Protection and Nuclear Safety Agency </w:t>
      </w:r>
      <w:r w:rsidR="00EE36EE">
        <w:rPr>
          <w:rFonts w:ascii="Times New Roman" w:hAnsi="Times New Roman" w:cs="Times New Roman"/>
          <w:bCs/>
        </w:rPr>
        <w:t>(</w:t>
      </w:r>
      <w:r w:rsidR="00EE36EE" w:rsidRPr="005E3805">
        <w:rPr>
          <w:rFonts w:ascii="Times New Roman" w:hAnsi="Times New Roman" w:cs="Times New Roman"/>
          <w:b/>
        </w:rPr>
        <w:t>ARPANSA</w:t>
      </w:r>
      <w:r w:rsidR="00EE36EE">
        <w:rPr>
          <w:rFonts w:ascii="Times New Roman" w:hAnsi="Times New Roman" w:cs="Times New Roman"/>
          <w:bCs/>
        </w:rPr>
        <w:t>)</w:t>
      </w:r>
      <w:r w:rsidR="00EE36EE" w:rsidRPr="00EE36EE">
        <w:rPr>
          <w:rFonts w:ascii="Times New Roman" w:hAnsi="Times New Roman" w:cs="Times New Roman"/>
          <w:bCs/>
        </w:rPr>
        <w:t>.</w:t>
      </w:r>
    </w:p>
    <w:p w14:paraId="743CF539" w14:textId="1FB53CA2" w:rsidR="00EE36EE" w:rsidRDefault="00EE36EE" w:rsidP="009D4F28">
      <w:pPr>
        <w:spacing w:line="257" w:lineRule="auto"/>
        <w:rPr>
          <w:rFonts w:ascii="Times New Roman" w:hAnsi="Times New Roman" w:cs="Times New Roman"/>
        </w:rPr>
      </w:pPr>
      <w:r w:rsidRPr="00EE36EE">
        <w:rPr>
          <w:rFonts w:ascii="Times New Roman" w:hAnsi="Times New Roman" w:cs="Times New Roman"/>
          <w:bCs/>
        </w:rPr>
        <w:t xml:space="preserve">ARPANSA </w:t>
      </w:r>
      <w:r w:rsidRPr="00EE36EE">
        <w:rPr>
          <w:rFonts w:ascii="Times New Roman" w:hAnsi="Times New Roman" w:cs="Times New Roman"/>
        </w:rPr>
        <w:t>published a new standard in February 2021</w:t>
      </w:r>
      <w:r w:rsidR="00E4115F">
        <w:rPr>
          <w:rFonts w:ascii="Times New Roman" w:hAnsi="Times New Roman" w:cs="Times New Roman"/>
        </w:rPr>
        <w:t>,</w:t>
      </w:r>
      <w:r w:rsidRPr="00EE36EE">
        <w:rPr>
          <w:rFonts w:ascii="Times New Roman" w:hAnsi="Times New Roman" w:cs="Times New Roman"/>
        </w:rPr>
        <w:t xml:space="preserve"> the </w:t>
      </w:r>
      <w:hyperlink r:id="rId12" w:history="1">
        <w:r w:rsidRPr="00EE36EE">
          <w:rPr>
            <w:rStyle w:val="Hyperlink"/>
            <w:rFonts w:ascii="Times New Roman" w:hAnsi="Times New Roman" w:cs="Times New Roman"/>
          </w:rPr>
          <w:t>Radiation Protection Standard for Limiting Exposure to Radiofrequency Fields – 100 kHz to 300 GHz (2021)</w:t>
        </w:r>
      </w:hyperlink>
      <w:r w:rsidRPr="00EE36EE">
        <w:rPr>
          <w:rFonts w:ascii="Times New Roman" w:hAnsi="Times New Roman" w:cs="Times New Roman"/>
        </w:rPr>
        <w:t xml:space="preserve"> (</w:t>
      </w:r>
      <w:r w:rsidRPr="005E3805">
        <w:rPr>
          <w:rFonts w:ascii="Times New Roman" w:hAnsi="Times New Roman" w:cs="Times New Roman"/>
          <w:b/>
          <w:bCs/>
        </w:rPr>
        <w:t>the new ARPANSA Standard</w:t>
      </w:r>
      <w:r w:rsidRPr="00EE36EE">
        <w:rPr>
          <w:rFonts w:ascii="Times New Roman" w:hAnsi="Times New Roman" w:cs="Times New Roman"/>
        </w:rPr>
        <w:t xml:space="preserve">). The new ARPANSA Standard replaces the </w:t>
      </w:r>
      <w:hyperlink r:id="rId13" w:history="1">
        <w:r w:rsidRPr="00EE36EE">
          <w:rPr>
            <w:rStyle w:val="Hyperlink"/>
            <w:rFonts w:ascii="Times New Roman" w:hAnsi="Times New Roman" w:cs="Times New Roman"/>
          </w:rPr>
          <w:t>Radiation Protection Standard for Maximum Exposure levels to Radiofrequency Fields – 3 kHz to 300 GHz (2002) </w:t>
        </w:r>
      </w:hyperlink>
      <w:r w:rsidRPr="00EE36EE">
        <w:rPr>
          <w:rFonts w:ascii="Times New Roman" w:hAnsi="Times New Roman" w:cs="Times New Roman"/>
        </w:rPr>
        <w:t>(</w:t>
      </w:r>
      <w:r w:rsidRPr="005E3805">
        <w:rPr>
          <w:rFonts w:ascii="Times New Roman" w:hAnsi="Times New Roman" w:cs="Times New Roman"/>
          <w:b/>
          <w:bCs/>
        </w:rPr>
        <w:t>the previous ARPANSA Standard</w:t>
      </w:r>
      <w:r w:rsidRPr="00EE36EE">
        <w:rPr>
          <w:rFonts w:ascii="Times New Roman" w:hAnsi="Times New Roman" w:cs="Times New Roman"/>
        </w:rPr>
        <w:t xml:space="preserve">). The previous ARPANSA Standard </w:t>
      </w:r>
      <w:r w:rsidR="007D4F97">
        <w:rPr>
          <w:rFonts w:ascii="Times New Roman" w:hAnsi="Times New Roman" w:cs="Times New Roman"/>
        </w:rPr>
        <w:t>has been</w:t>
      </w:r>
      <w:r w:rsidRPr="00EE36EE">
        <w:rPr>
          <w:rFonts w:ascii="Times New Roman" w:hAnsi="Times New Roman" w:cs="Times New Roman"/>
        </w:rPr>
        <w:t xml:space="preserve"> </w:t>
      </w:r>
      <w:r w:rsidR="001205D0">
        <w:rPr>
          <w:rFonts w:ascii="Times New Roman" w:hAnsi="Times New Roman" w:cs="Times New Roman"/>
        </w:rPr>
        <w:t>incorporated</w:t>
      </w:r>
      <w:r w:rsidR="001205D0" w:rsidRPr="00EE36EE">
        <w:rPr>
          <w:rFonts w:ascii="Times New Roman" w:hAnsi="Times New Roman" w:cs="Times New Roman"/>
        </w:rPr>
        <w:t xml:space="preserve"> </w:t>
      </w:r>
      <w:r w:rsidRPr="00EE36EE">
        <w:rPr>
          <w:rFonts w:ascii="Times New Roman" w:hAnsi="Times New Roman" w:cs="Times New Roman"/>
        </w:rPr>
        <w:t xml:space="preserve">in several of the ACMA’s legislative instruments related to </w:t>
      </w:r>
      <w:r w:rsidR="001205D0">
        <w:rPr>
          <w:rFonts w:ascii="Times New Roman" w:hAnsi="Times New Roman" w:cs="Times New Roman"/>
        </w:rPr>
        <w:t>exposure to EME emissions</w:t>
      </w:r>
      <w:r w:rsidRPr="00EE36EE">
        <w:rPr>
          <w:rFonts w:ascii="Times New Roman" w:hAnsi="Times New Roman" w:cs="Times New Roman"/>
        </w:rPr>
        <w:t>.</w:t>
      </w:r>
    </w:p>
    <w:p w14:paraId="31915C3C" w14:textId="7CA9E30D" w:rsidR="00CD5383" w:rsidRDefault="00EE36EE" w:rsidP="00EE36EE">
      <w:pPr>
        <w:spacing w:after="40"/>
        <w:rPr>
          <w:rFonts w:ascii="Times New Roman" w:hAnsi="Times New Roman" w:cs="Times New Roman"/>
          <w:iCs/>
        </w:rPr>
      </w:pPr>
      <w:r>
        <w:rPr>
          <w:rFonts w:ascii="Times New Roman" w:hAnsi="Times New Roman" w:cs="Times New Roman"/>
          <w:iCs/>
        </w:rPr>
        <w:t>The purpose of th</w:t>
      </w:r>
      <w:r w:rsidR="003146E9">
        <w:rPr>
          <w:rFonts w:ascii="Times New Roman" w:hAnsi="Times New Roman" w:cs="Times New Roman"/>
          <w:iCs/>
        </w:rPr>
        <w:t>e</w:t>
      </w:r>
      <w:r>
        <w:rPr>
          <w:rFonts w:ascii="Times New Roman" w:hAnsi="Times New Roman" w:cs="Times New Roman"/>
          <w:iCs/>
        </w:rPr>
        <w:t xml:space="preserve"> </w:t>
      </w:r>
      <w:r w:rsidR="007102C0">
        <w:rPr>
          <w:rFonts w:ascii="Times New Roman" w:hAnsi="Times New Roman" w:cs="Times New Roman"/>
          <w:iCs/>
        </w:rPr>
        <w:t>i</w:t>
      </w:r>
      <w:r>
        <w:rPr>
          <w:rFonts w:ascii="Times New Roman" w:hAnsi="Times New Roman" w:cs="Times New Roman"/>
          <w:iCs/>
        </w:rPr>
        <w:t>nstrument is</w:t>
      </w:r>
      <w:r w:rsidRPr="00EE36EE">
        <w:rPr>
          <w:rFonts w:ascii="Times New Roman" w:hAnsi="Times New Roman" w:cs="Times New Roman"/>
          <w:iCs/>
        </w:rPr>
        <w:t xml:space="preserve"> </w:t>
      </w:r>
      <w:r>
        <w:rPr>
          <w:rFonts w:ascii="Times New Roman" w:hAnsi="Times New Roman" w:cs="Times New Roman"/>
          <w:iCs/>
        </w:rPr>
        <w:t>to</w:t>
      </w:r>
      <w:r w:rsidR="00CD5383">
        <w:rPr>
          <w:rFonts w:ascii="Times New Roman" w:hAnsi="Times New Roman" w:cs="Times New Roman"/>
          <w:iCs/>
        </w:rPr>
        <w:t>:</w:t>
      </w:r>
    </w:p>
    <w:p w14:paraId="3D6D48BF" w14:textId="4FBA2B05" w:rsidR="009D4F28" w:rsidRPr="00CD5383" w:rsidRDefault="00EE36EE" w:rsidP="00716886">
      <w:pPr>
        <w:pStyle w:val="ListParagraph"/>
        <w:numPr>
          <w:ilvl w:val="0"/>
          <w:numId w:val="25"/>
        </w:numPr>
        <w:spacing w:after="40"/>
        <w:rPr>
          <w:rFonts w:ascii="Times New Roman" w:hAnsi="Times New Roman" w:cs="Times New Roman"/>
          <w:iCs/>
        </w:rPr>
      </w:pPr>
      <w:r w:rsidRPr="00CD5383">
        <w:rPr>
          <w:rFonts w:ascii="Times New Roman" w:hAnsi="Times New Roman" w:cs="Times New Roman"/>
          <w:iCs/>
        </w:rPr>
        <w:t xml:space="preserve">amend </w:t>
      </w:r>
      <w:r w:rsidR="009D4F28" w:rsidRPr="00CD5383">
        <w:rPr>
          <w:rFonts w:ascii="Times New Roman" w:hAnsi="Times New Roman" w:cs="Times New Roman"/>
          <w:iCs/>
        </w:rPr>
        <w:t>the following</w:t>
      </w:r>
      <w:r w:rsidRPr="00CD5383">
        <w:rPr>
          <w:rFonts w:ascii="Times New Roman" w:hAnsi="Times New Roman" w:cs="Times New Roman"/>
          <w:iCs/>
        </w:rPr>
        <w:t xml:space="preserve"> instruments to incorporate </w:t>
      </w:r>
      <w:r w:rsidR="007102C0">
        <w:rPr>
          <w:rFonts w:ascii="Times New Roman" w:hAnsi="Times New Roman" w:cs="Times New Roman"/>
          <w:iCs/>
        </w:rPr>
        <w:t xml:space="preserve">by </w:t>
      </w:r>
      <w:r w:rsidRPr="00CD5383">
        <w:rPr>
          <w:rFonts w:ascii="Times New Roman" w:hAnsi="Times New Roman" w:cs="Times New Roman"/>
          <w:iCs/>
        </w:rPr>
        <w:t>reference the new ARPANSA Standard</w:t>
      </w:r>
      <w:r w:rsidR="009D4F28" w:rsidRPr="00CD5383">
        <w:rPr>
          <w:rFonts w:ascii="Times New Roman" w:hAnsi="Times New Roman" w:cs="Times New Roman"/>
          <w:iCs/>
        </w:rPr>
        <w:t>:</w:t>
      </w:r>
    </w:p>
    <w:p w14:paraId="42627C1F" w14:textId="5B08EF9D" w:rsidR="009D4F28" w:rsidRPr="009D4F28" w:rsidRDefault="00BF0283" w:rsidP="00716886">
      <w:pPr>
        <w:pStyle w:val="ListParagraph"/>
        <w:numPr>
          <w:ilvl w:val="1"/>
          <w:numId w:val="25"/>
        </w:numPr>
        <w:spacing w:after="40"/>
        <w:rPr>
          <w:rFonts w:ascii="Times New Roman" w:hAnsi="Times New Roman" w:cs="Times New Roman"/>
          <w:i/>
          <w:iCs/>
        </w:rPr>
      </w:pPr>
      <w:r w:rsidRPr="00257FD2">
        <w:rPr>
          <w:rFonts w:ascii="Times New Roman" w:hAnsi="Times New Roman" w:cs="Times New Roman"/>
        </w:rPr>
        <w:t xml:space="preserve">the </w:t>
      </w:r>
      <w:r w:rsidR="009D4F28" w:rsidRPr="009D4F28">
        <w:rPr>
          <w:rFonts w:ascii="Times New Roman" w:hAnsi="Times New Roman" w:cs="Times New Roman"/>
          <w:i/>
          <w:iCs/>
        </w:rPr>
        <w:t>Radiocommunications Licence Conditions (Apparatus Licence) Determination 2015</w:t>
      </w:r>
      <w:r w:rsidR="009C56CF">
        <w:rPr>
          <w:rFonts w:ascii="Times New Roman" w:hAnsi="Times New Roman" w:cs="Times New Roman"/>
          <w:i/>
          <w:iCs/>
        </w:rPr>
        <w:t xml:space="preserve"> </w:t>
      </w:r>
      <w:r w:rsidR="009C56CF" w:rsidRPr="00257FD2">
        <w:rPr>
          <w:rFonts w:ascii="Times New Roman" w:hAnsi="Times New Roman" w:cs="Times New Roman"/>
        </w:rPr>
        <w:t>(</w:t>
      </w:r>
      <w:r w:rsidR="009C56CF" w:rsidRPr="009B0013">
        <w:rPr>
          <w:rFonts w:ascii="Times New Roman" w:hAnsi="Times New Roman" w:cs="Times New Roman"/>
          <w:b/>
          <w:bCs/>
        </w:rPr>
        <w:t>the Apparatus LCD</w:t>
      </w:r>
      <w:r w:rsidR="009C56CF" w:rsidRPr="00257FD2">
        <w:rPr>
          <w:rFonts w:ascii="Times New Roman" w:hAnsi="Times New Roman" w:cs="Times New Roman"/>
        </w:rPr>
        <w:t>)</w:t>
      </w:r>
      <w:r w:rsidR="009D4F28" w:rsidRPr="00257FD2">
        <w:rPr>
          <w:rFonts w:ascii="Times New Roman" w:hAnsi="Times New Roman" w:cs="Times New Roman"/>
        </w:rPr>
        <w:t>;</w:t>
      </w:r>
      <w:r w:rsidR="009D4F28">
        <w:rPr>
          <w:rFonts w:ascii="Times New Roman" w:hAnsi="Times New Roman" w:cs="Times New Roman"/>
          <w:i/>
          <w:iCs/>
        </w:rPr>
        <w:t xml:space="preserve"> </w:t>
      </w:r>
      <w:r w:rsidR="009D4F28" w:rsidRPr="00257FD2">
        <w:rPr>
          <w:rFonts w:ascii="Times New Roman" w:hAnsi="Times New Roman" w:cs="Times New Roman"/>
        </w:rPr>
        <w:t>and</w:t>
      </w:r>
    </w:p>
    <w:p w14:paraId="01564D3F" w14:textId="341136EF" w:rsidR="009D4F28" w:rsidRDefault="00BF0283" w:rsidP="00716886">
      <w:pPr>
        <w:pStyle w:val="ListParagraph"/>
        <w:numPr>
          <w:ilvl w:val="1"/>
          <w:numId w:val="25"/>
        </w:numPr>
        <w:spacing w:line="257" w:lineRule="auto"/>
        <w:ind w:left="1434" w:hanging="357"/>
        <w:contextualSpacing w:val="0"/>
        <w:rPr>
          <w:rFonts w:ascii="Times New Roman" w:hAnsi="Times New Roman" w:cs="Times New Roman"/>
          <w:i/>
          <w:iCs/>
        </w:rPr>
      </w:pPr>
      <w:r w:rsidRPr="00257FD2">
        <w:rPr>
          <w:rFonts w:ascii="Times New Roman" w:hAnsi="Times New Roman" w:cs="Times New Roman"/>
        </w:rPr>
        <w:t xml:space="preserve">the </w:t>
      </w:r>
      <w:r w:rsidR="009D4F28" w:rsidRPr="009D4F28">
        <w:rPr>
          <w:rFonts w:ascii="Times New Roman" w:hAnsi="Times New Roman" w:cs="Times New Roman"/>
          <w:i/>
          <w:iCs/>
        </w:rPr>
        <w:t>Radiocommunications (Body Scanning – Aviation Security) Class Licence 2018</w:t>
      </w:r>
      <w:r w:rsidR="00D81257">
        <w:rPr>
          <w:rFonts w:ascii="Times New Roman" w:hAnsi="Times New Roman" w:cs="Times New Roman"/>
          <w:i/>
          <w:iCs/>
        </w:rPr>
        <w:t xml:space="preserve"> </w:t>
      </w:r>
      <w:r w:rsidR="00D81257" w:rsidRPr="006C1C5E">
        <w:rPr>
          <w:rFonts w:ascii="Times New Roman" w:hAnsi="Times New Roman" w:cs="Times New Roman"/>
        </w:rPr>
        <w:t>(</w:t>
      </w:r>
      <w:r w:rsidR="00D81257" w:rsidRPr="009B0013">
        <w:rPr>
          <w:rFonts w:ascii="Times New Roman" w:hAnsi="Times New Roman" w:cs="Times New Roman"/>
          <w:b/>
          <w:bCs/>
        </w:rPr>
        <w:t>the Body Scanning Class Licence</w:t>
      </w:r>
      <w:proofErr w:type="gramStart"/>
      <w:r w:rsidR="00D81257" w:rsidRPr="006C1C5E">
        <w:rPr>
          <w:rFonts w:ascii="Times New Roman" w:hAnsi="Times New Roman" w:cs="Times New Roman"/>
        </w:rPr>
        <w:t>)</w:t>
      </w:r>
      <w:r w:rsidR="002D26F2">
        <w:rPr>
          <w:rFonts w:ascii="Times New Roman" w:hAnsi="Times New Roman" w:cs="Times New Roman"/>
        </w:rPr>
        <w:t>;</w:t>
      </w:r>
      <w:proofErr w:type="gramEnd"/>
    </w:p>
    <w:p w14:paraId="31AAA065" w14:textId="09661582" w:rsidR="008172E9" w:rsidRDefault="008172E9" w:rsidP="00716886">
      <w:pPr>
        <w:pStyle w:val="ListParagraph"/>
        <w:numPr>
          <w:ilvl w:val="0"/>
          <w:numId w:val="25"/>
        </w:numPr>
        <w:spacing w:after="40"/>
        <w:rPr>
          <w:rFonts w:ascii="Times New Roman" w:hAnsi="Times New Roman" w:cs="Times New Roman"/>
        </w:rPr>
      </w:pPr>
      <w:r>
        <w:rPr>
          <w:rFonts w:ascii="Times New Roman" w:hAnsi="Times New Roman" w:cs="Times New Roman"/>
        </w:rPr>
        <w:t>repeal the following instruments:</w:t>
      </w:r>
    </w:p>
    <w:p w14:paraId="1E1ECE36" w14:textId="7FF4CD19" w:rsidR="008172E9" w:rsidRPr="008172E9" w:rsidRDefault="009C56CF" w:rsidP="00716886">
      <w:pPr>
        <w:pStyle w:val="ListParagraph"/>
        <w:numPr>
          <w:ilvl w:val="1"/>
          <w:numId w:val="25"/>
        </w:numPr>
        <w:spacing w:after="40"/>
        <w:rPr>
          <w:rFonts w:ascii="Times New Roman" w:hAnsi="Times New Roman" w:cs="Times New Roman"/>
        </w:rPr>
      </w:pPr>
      <w:r w:rsidRPr="00257FD2">
        <w:rPr>
          <w:rFonts w:ascii="Times New Roman" w:hAnsi="Times New Roman" w:cs="Times New Roman"/>
        </w:rPr>
        <w:t>the</w:t>
      </w:r>
      <w:r w:rsidR="002D26F2">
        <w:rPr>
          <w:rFonts w:ascii="Times New Roman" w:hAnsi="Times New Roman" w:cs="Times New Roman"/>
        </w:rPr>
        <w:t xml:space="preserve"> EME Labelling Notice</w:t>
      </w:r>
      <w:r w:rsidR="008172E9">
        <w:rPr>
          <w:rFonts w:ascii="Times New Roman" w:hAnsi="Times New Roman" w:cs="Times New Roman"/>
        </w:rPr>
        <w:t>; and</w:t>
      </w:r>
    </w:p>
    <w:p w14:paraId="105B3D7D" w14:textId="508E93CA" w:rsidR="008172E9" w:rsidRPr="008172E9" w:rsidRDefault="009C56CF" w:rsidP="00716886">
      <w:pPr>
        <w:pStyle w:val="ListParagraph"/>
        <w:numPr>
          <w:ilvl w:val="1"/>
          <w:numId w:val="25"/>
        </w:numPr>
        <w:spacing w:line="257" w:lineRule="auto"/>
        <w:ind w:left="1434" w:hanging="357"/>
        <w:contextualSpacing w:val="0"/>
        <w:rPr>
          <w:rFonts w:ascii="Times New Roman" w:hAnsi="Times New Roman" w:cs="Times New Roman"/>
        </w:rPr>
      </w:pPr>
      <w:r w:rsidRPr="00257FD2">
        <w:rPr>
          <w:rFonts w:ascii="Times New Roman" w:hAnsi="Times New Roman" w:cs="Times New Roman"/>
          <w:bCs/>
        </w:rPr>
        <w:t>the</w:t>
      </w:r>
      <w:r w:rsidR="008172E9">
        <w:rPr>
          <w:rFonts w:ascii="Times New Roman" w:hAnsi="Times New Roman" w:cs="Times New Roman"/>
          <w:bCs/>
        </w:rPr>
        <w:t xml:space="preserve"> Exposure </w:t>
      </w:r>
      <w:proofErr w:type="gramStart"/>
      <w:r w:rsidR="008172E9">
        <w:rPr>
          <w:rFonts w:ascii="Times New Roman" w:hAnsi="Times New Roman" w:cs="Times New Roman"/>
          <w:bCs/>
        </w:rPr>
        <w:t>Standard</w:t>
      </w:r>
      <w:r w:rsidR="002D26F2">
        <w:rPr>
          <w:rFonts w:ascii="Times New Roman" w:hAnsi="Times New Roman" w:cs="Times New Roman"/>
          <w:bCs/>
        </w:rPr>
        <w:t>;</w:t>
      </w:r>
      <w:proofErr w:type="gramEnd"/>
    </w:p>
    <w:p w14:paraId="752E33FF" w14:textId="5CB72B0C" w:rsidR="00AB0B98" w:rsidRDefault="008172E9" w:rsidP="00716886">
      <w:pPr>
        <w:pStyle w:val="ListParagraph"/>
        <w:numPr>
          <w:ilvl w:val="0"/>
          <w:numId w:val="25"/>
        </w:numPr>
        <w:spacing w:after="40"/>
        <w:rPr>
          <w:rFonts w:ascii="Times New Roman" w:hAnsi="Times New Roman" w:cs="Times New Roman"/>
        </w:rPr>
      </w:pPr>
      <w:r>
        <w:rPr>
          <w:rFonts w:ascii="Times New Roman" w:hAnsi="Times New Roman" w:cs="Times New Roman"/>
        </w:rPr>
        <w:t xml:space="preserve">amend the following instruments to </w:t>
      </w:r>
      <w:r w:rsidR="00340070">
        <w:rPr>
          <w:rFonts w:ascii="Times New Roman" w:hAnsi="Times New Roman" w:cs="Times New Roman"/>
        </w:rPr>
        <w:t>remove</w:t>
      </w:r>
      <w:r>
        <w:rPr>
          <w:rFonts w:ascii="Times New Roman" w:hAnsi="Times New Roman" w:cs="Times New Roman"/>
        </w:rPr>
        <w:t xml:space="preserve"> references to the </w:t>
      </w:r>
      <w:r w:rsidR="00AB0B98">
        <w:rPr>
          <w:rFonts w:ascii="Times New Roman" w:hAnsi="Times New Roman" w:cs="Times New Roman"/>
        </w:rPr>
        <w:t xml:space="preserve">EME Labelling Notice and the Exposure Standard and add references to the relevant </w:t>
      </w:r>
      <w:r w:rsidR="002D26F2">
        <w:rPr>
          <w:rFonts w:ascii="Times New Roman" w:hAnsi="Times New Roman" w:cs="Times New Roman"/>
        </w:rPr>
        <w:t>provisions of</w:t>
      </w:r>
      <w:r w:rsidR="00AB0B98">
        <w:rPr>
          <w:rFonts w:ascii="Times New Roman" w:hAnsi="Times New Roman" w:cs="Times New Roman"/>
        </w:rPr>
        <w:t xml:space="preserve"> the General Equipment Rules:</w:t>
      </w:r>
    </w:p>
    <w:p w14:paraId="71C947D2" w14:textId="37CBE860" w:rsidR="008172E9" w:rsidRPr="00105255" w:rsidRDefault="009C56CF" w:rsidP="00716886">
      <w:pPr>
        <w:pStyle w:val="ListParagraph"/>
        <w:numPr>
          <w:ilvl w:val="1"/>
          <w:numId w:val="25"/>
        </w:numPr>
        <w:spacing w:after="40"/>
        <w:rPr>
          <w:rFonts w:ascii="Times New Roman" w:hAnsi="Times New Roman" w:cs="Times New Roman"/>
        </w:rPr>
      </w:pPr>
      <w:r w:rsidRPr="00257FD2">
        <w:rPr>
          <w:rFonts w:ascii="Times New Roman" w:hAnsi="Times New Roman" w:cs="Times New Roman"/>
          <w:bCs/>
        </w:rPr>
        <w:t xml:space="preserve">the </w:t>
      </w:r>
      <w:r w:rsidR="00105255" w:rsidRPr="00105255">
        <w:rPr>
          <w:rFonts w:ascii="Times New Roman" w:hAnsi="Times New Roman" w:cs="Times New Roman"/>
          <w:bCs/>
          <w:i/>
          <w:iCs/>
        </w:rPr>
        <w:t>Radiocommunications (Intelligent Transport Systems) Class Licence 201</w:t>
      </w:r>
      <w:r w:rsidR="00716886">
        <w:rPr>
          <w:rFonts w:ascii="Times New Roman" w:hAnsi="Times New Roman" w:cs="Times New Roman"/>
          <w:bCs/>
          <w:i/>
          <w:iCs/>
        </w:rPr>
        <w:t>7</w:t>
      </w:r>
      <w:r w:rsidR="00A95A85">
        <w:rPr>
          <w:rFonts w:ascii="Times New Roman" w:hAnsi="Times New Roman" w:cs="Times New Roman"/>
          <w:bCs/>
        </w:rPr>
        <w:t xml:space="preserve"> (</w:t>
      </w:r>
      <w:r w:rsidR="00A95A85" w:rsidRPr="009B0013">
        <w:rPr>
          <w:rFonts w:ascii="Times New Roman" w:hAnsi="Times New Roman" w:cs="Times New Roman"/>
          <w:b/>
        </w:rPr>
        <w:t>the ITS Class Licence</w:t>
      </w:r>
      <w:proofErr w:type="gramStart"/>
      <w:r w:rsidR="00A95A85">
        <w:rPr>
          <w:rFonts w:ascii="Times New Roman" w:hAnsi="Times New Roman" w:cs="Times New Roman"/>
          <w:bCs/>
        </w:rPr>
        <w:t>);</w:t>
      </w:r>
      <w:proofErr w:type="gramEnd"/>
    </w:p>
    <w:p w14:paraId="525F2D22" w14:textId="249E738F" w:rsidR="00105255" w:rsidRPr="00105255" w:rsidRDefault="009C56CF" w:rsidP="00716886">
      <w:pPr>
        <w:pStyle w:val="ListParagraph"/>
        <w:numPr>
          <w:ilvl w:val="1"/>
          <w:numId w:val="25"/>
        </w:numPr>
        <w:spacing w:after="40"/>
        <w:rPr>
          <w:rFonts w:ascii="Times New Roman" w:hAnsi="Times New Roman" w:cs="Times New Roman"/>
        </w:rPr>
      </w:pPr>
      <w:r w:rsidRPr="00257FD2">
        <w:rPr>
          <w:rFonts w:ascii="Times New Roman" w:hAnsi="Times New Roman" w:cs="Times New Roman"/>
          <w:bCs/>
        </w:rPr>
        <w:t xml:space="preserve">the </w:t>
      </w:r>
      <w:r w:rsidR="00105255" w:rsidRPr="00105255">
        <w:rPr>
          <w:rFonts w:ascii="Times New Roman" w:hAnsi="Times New Roman" w:cs="Times New Roman"/>
          <w:bCs/>
          <w:i/>
          <w:iCs/>
        </w:rPr>
        <w:t>Radiocommunications (Low Interference Potential Devices) Class Licence 2015</w:t>
      </w:r>
      <w:r w:rsidR="00A95A85">
        <w:rPr>
          <w:rFonts w:ascii="Times New Roman" w:hAnsi="Times New Roman" w:cs="Times New Roman"/>
          <w:bCs/>
        </w:rPr>
        <w:t xml:space="preserve"> (</w:t>
      </w:r>
      <w:r w:rsidR="00A95A85" w:rsidRPr="009B0013">
        <w:rPr>
          <w:rFonts w:ascii="Times New Roman" w:hAnsi="Times New Roman" w:cs="Times New Roman"/>
          <w:b/>
        </w:rPr>
        <w:t>the LIPD Class Licence</w:t>
      </w:r>
      <w:proofErr w:type="gramStart"/>
      <w:r w:rsidR="00A95A85">
        <w:rPr>
          <w:rFonts w:ascii="Times New Roman" w:hAnsi="Times New Roman" w:cs="Times New Roman"/>
          <w:bCs/>
        </w:rPr>
        <w:t>);</w:t>
      </w:r>
      <w:proofErr w:type="gramEnd"/>
    </w:p>
    <w:p w14:paraId="3FCE4B27" w14:textId="49AC81D5" w:rsidR="00105255" w:rsidRPr="009C56CF" w:rsidRDefault="009C56CF" w:rsidP="00716886">
      <w:pPr>
        <w:pStyle w:val="ListParagraph"/>
        <w:numPr>
          <w:ilvl w:val="1"/>
          <w:numId w:val="25"/>
        </w:numPr>
        <w:spacing w:after="40"/>
        <w:rPr>
          <w:rFonts w:ascii="Times New Roman" w:hAnsi="Times New Roman" w:cs="Times New Roman"/>
        </w:rPr>
      </w:pPr>
      <w:r w:rsidRPr="00257FD2">
        <w:rPr>
          <w:rFonts w:ascii="Times New Roman" w:hAnsi="Times New Roman" w:cs="Times New Roman"/>
          <w:bCs/>
        </w:rPr>
        <w:t xml:space="preserve">the </w:t>
      </w:r>
      <w:r w:rsidR="00105255" w:rsidRPr="00105255">
        <w:rPr>
          <w:rFonts w:ascii="Times New Roman" w:hAnsi="Times New Roman" w:cs="Times New Roman"/>
          <w:bCs/>
          <w:i/>
          <w:iCs/>
        </w:rPr>
        <w:t>Radiocommunications Labelling (Electromagnetic Compatibility) Notice 2017</w:t>
      </w:r>
      <w:r w:rsidR="00A95A85">
        <w:rPr>
          <w:rFonts w:ascii="Times New Roman" w:hAnsi="Times New Roman" w:cs="Times New Roman"/>
          <w:bCs/>
          <w:i/>
          <w:iCs/>
        </w:rPr>
        <w:t xml:space="preserve"> </w:t>
      </w:r>
      <w:r w:rsidR="00A95A85">
        <w:rPr>
          <w:rFonts w:ascii="Times New Roman" w:hAnsi="Times New Roman" w:cs="Times New Roman"/>
          <w:bCs/>
        </w:rPr>
        <w:t>(</w:t>
      </w:r>
      <w:r w:rsidR="00A95A85" w:rsidRPr="00EB25E6">
        <w:rPr>
          <w:rFonts w:ascii="Times New Roman" w:hAnsi="Times New Roman" w:cs="Times New Roman"/>
          <w:b/>
        </w:rPr>
        <w:t>the EMC Labelling Notice</w:t>
      </w:r>
      <w:r w:rsidR="00A95A85">
        <w:rPr>
          <w:rFonts w:ascii="Times New Roman" w:hAnsi="Times New Roman" w:cs="Times New Roman"/>
          <w:bCs/>
        </w:rPr>
        <w:t>)</w:t>
      </w:r>
      <w:r w:rsidR="00716886" w:rsidRPr="00257FD2">
        <w:rPr>
          <w:rFonts w:ascii="Times New Roman" w:hAnsi="Times New Roman" w:cs="Times New Roman"/>
          <w:bCs/>
        </w:rPr>
        <w:t>; and</w:t>
      </w:r>
    </w:p>
    <w:p w14:paraId="735B543F" w14:textId="0EF4B457" w:rsidR="00105255" w:rsidRPr="008172E9" w:rsidRDefault="009C56CF" w:rsidP="00716886">
      <w:pPr>
        <w:pStyle w:val="ListParagraph"/>
        <w:numPr>
          <w:ilvl w:val="1"/>
          <w:numId w:val="25"/>
        </w:numPr>
        <w:spacing w:line="257" w:lineRule="auto"/>
        <w:ind w:left="1434" w:hanging="357"/>
        <w:contextualSpacing w:val="0"/>
        <w:rPr>
          <w:rFonts w:ascii="Times New Roman" w:hAnsi="Times New Roman" w:cs="Times New Roman"/>
        </w:rPr>
      </w:pPr>
      <w:r w:rsidRPr="00257FD2">
        <w:rPr>
          <w:rFonts w:ascii="Times New Roman" w:hAnsi="Times New Roman" w:cs="Times New Roman"/>
          <w:bCs/>
        </w:rPr>
        <w:t xml:space="preserve">the </w:t>
      </w:r>
      <w:r w:rsidR="00105255" w:rsidRPr="00105255">
        <w:rPr>
          <w:rFonts w:ascii="Times New Roman" w:hAnsi="Times New Roman" w:cs="Times New Roman"/>
          <w:bCs/>
          <w:i/>
          <w:iCs/>
        </w:rPr>
        <w:t>Radiocommunications (Compliance Labelling – Devices) Notice 2014</w:t>
      </w:r>
      <w:r w:rsidR="00A95A85">
        <w:rPr>
          <w:rFonts w:ascii="Times New Roman" w:hAnsi="Times New Roman" w:cs="Times New Roman"/>
          <w:bCs/>
          <w:i/>
          <w:iCs/>
        </w:rPr>
        <w:t xml:space="preserve"> </w:t>
      </w:r>
      <w:r w:rsidR="00A95A85">
        <w:rPr>
          <w:rFonts w:ascii="Times New Roman" w:hAnsi="Times New Roman" w:cs="Times New Roman"/>
          <w:bCs/>
        </w:rPr>
        <w:t>(</w:t>
      </w:r>
      <w:r w:rsidR="00A95A85" w:rsidRPr="00EB25E6">
        <w:rPr>
          <w:rFonts w:ascii="Times New Roman" w:hAnsi="Times New Roman" w:cs="Times New Roman"/>
          <w:b/>
        </w:rPr>
        <w:t>the Compliance Labelling Notice</w:t>
      </w:r>
      <w:r w:rsidR="00A95A85">
        <w:rPr>
          <w:rFonts w:ascii="Times New Roman" w:hAnsi="Times New Roman" w:cs="Times New Roman"/>
          <w:bCs/>
        </w:rPr>
        <w:t>).</w:t>
      </w:r>
    </w:p>
    <w:p w14:paraId="4897A154" w14:textId="67D621A1" w:rsidR="00712E53" w:rsidRPr="00C24276" w:rsidRDefault="00A95A85" w:rsidP="004C58B9">
      <w:pPr>
        <w:rPr>
          <w:rFonts w:ascii="Times New Roman" w:hAnsi="Times New Roman" w:cs="Times New Roman"/>
        </w:rPr>
      </w:pPr>
      <w:r>
        <w:rPr>
          <w:rFonts w:ascii="Times New Roman" w:hAnsi="Times New Roman" w:cs="Times New Roman"/>
        </w:rPr>
        <w:t xml:space="preserve">The Apparatus LCD is taken to be made under section 110A(2) of the </w:t>
      </w:r>
      <w:r w:rsidR="00C24276">
        <w:rPr>
          <w:rFonts w:ascii="Times New Roman" w:hAnsi="Times New Roman" w:cs="Times New Roman"/>
        </w:rPr>
        <w:t xml:space="preserve">Act (see item 24 of Schedule 5 to the </w:t>
      </w:r>
      <w:r w:rsidR="00C24276">
        <w:rPr>
          <w:rFonts w:ascii="Times New Roman" w:hAnsi="Times New Roman" w:cs="Times New Roman"/>
          <w:i/>
          <w:iCs/>
        </w:rPr>
        <w:t xml:space="preserve">Radiocommunications Legislation Amendment (Reform and Modernisation) </w:t>
      </w:r>
      <w:r w:rsidR="003A784F">
        <w:rPr>
          <w:rFonts w:ascii="Times New Roman" w:hAnsi="Times New Roman" w:cs="Times New Roman"/>
          <w:i/>
          <w:iCs/>
        </w:rPr>
        <w:t xml:space="preserve">Act </w:t>
      </w:r>
      <w:r w:rsidR="00C24276">
        <w:rPr>
          <w:rFonts w:ascii="Times New Roman" w:hAnsi="Times New Roman" w:cs="Times New Roman"/>
          <w:i/>
          <w:iCs/>
        </w:rPr>
        <w:t xml:space="preserve">2020 </w:t>
      </w:r>
      <w:r w:rsidR="00C24276">
        <w:rPr>
          <w:rFonts w:ascii="Times New Roman" w:hAnsi="Times New Roman" w:cs="Times New Roman"/>
        </w:rPr>
        <w:t>(</w:t>
      </w:r>
      <w:r w:rsidR="00C24276" w:rsidRPr="00EB25E6">
        <w:rPr>
          <w:rFonts w:ascii="Times New Roman" w:hAnsi="Times New Roman" w:cs="Times New Roman"/>
          <w:b/>
          <w:bCs/>
        </w:rPr>
        <w:t>the Reform Act</w:t>
      </w:r>
      <w:r w:rsidR="00C24276">
        <w:rPr>
          <w:rFonts w:ascii="Times New Roman" w:hAnsi="Times New Roman" w:cs="Times New Roman"/>
        </w:rPr>
        <w:t>)).</w:t>
      </w:r>
      <w:r w:rsidR="00160893">
        <w:rPr>
          <w:rFonts w:ascii="Times New Roman" w:hAnsi="Times New Roman" w:cs="Times New Roman"/>
        </w:rPr>
        <w:t xml:space="preserve"> It imposes conditions on a specified class of apparatus licences. </w:t>
      </w:r>
      <w:r w:rsidR="00E115CF">
        <w:rPr>
          <w:rFonts w:ascii="Times New Roman" w:hAnsi="Times New Roman" w:cs="Times New Roman"/>
        </w:rPr>
        <w:t>Operation of a radiocommunications device is not authorised by an apparatus licence if it is not in accordance with the conditions of the licence (</w:t>
      </w:r>
      <w:r w:rsidR="00E8182D">
        <w:rPr>
          <w:rFonts w:ascii="Times New Roman" w:hAnsi="Times New Roman" w:cs="Times New Roman"/>
        </w:rPr>
        <w:t>subsection 97(4) of the Act).</w:t>
      </w:r>
      <w:r w:rsidR="00440224">
        <w:rPr>
          <w:rFonts w:ascii="Times New Roman" w:hAnsi="Times New Roman" w:cs="Times New Roman"/>
        </w:rPr>
        <w:t xml:space="preserve"> The Body Scanning Class Licence, the ITS Class Licence and the LIPD Class Licence are made under subsection 132(1) of the </w:t>
      </w:r>
      <w:proofErr w:type="gramStart"/>
      <w:r w:rsidR="00440224">
        <w:rPr>
          <w:rFonts w:ascii="Times New Roman" w:hAnsi="Times New Roman" w:cs="Times New Roman"/>
        </w:rPr>
        <w:t>Act, and</w:t>
      </w:r>
      <w:proofErr w:type="gramEnd"/>
      <w:r w:rsidR="00440224">
        <w:rPr>
          <w:rFonts w:ascii="Times New Roman" w:hAnsi="Times New Roman" w:cs="Times New Roman"/>
        </w:rPr>
        <w:t xml:space="preserve"> impose conditions in accordance with section </w:t>
      </w:r>
      <w:r w:rsidR="007608E9">
        <w:rPr>
          <w:rFonts w:ascii="Times New Roman" w:hAnsi="Times New Roman" w:cs="Times New Roman"/>
        </w:rPr>
        <w:t>133 of the Act. Operation of a radiocommunications device is not authorised by a class licence if it is not in accordance with the conditions of the licence (subsection 132(3) of the Act).</w:t>
      </w:r>
    </w:p>
    <w:p w14:paraId="25D5BC71" w14:textId="77777777" w:rsidR="00331FDB" w:rsidRDefault="00331FDB" w:rsidP="00331FDB">
      <w:pPr>
        <w:spacing w:line="257" w:lineRule="auto"/>
        <w:rPr>
          <w:rFonts w:ascii="Times New Roman" w:hAnsi="Times New Roman" w:cs="Times New Roman"/>
        </w:rPr>
      </w:pPr>
      <w:r>
        <w:rPr>
          <w:rFonts w:ascii="Times New Roman" w:hAnsi="Times New Roman" w:cs="Times New Roman"/>
        </w:rPr>
        <w:t>It is an offence, and subject to a civil penalty, to operate a radiocommunications device otherwise than as authorised by a spectrum licence, apparatus licence or class licence (section 46 of the Act). The Act prescribes the following maximum penalties for the offence:</w:t>
      </w:r>
    </w:p>
    <w:p w14:paraId="13AAFDAA" w14:textId="77777777" w:rsidR="00331FDB" w:rsidRDefault="00331FDB" w:rsidP="00331FDB">
      <w:pPr>
        <w:pStyle w:val="ListParagraph"/>
        <w:numPr>
          <w:ilvl w:val="0"/>
          <w:numId w:val="37"/>
        </w:numPr>
        <w:spacing w:before="120" w:after="120" w:line="240" w:lineRule="auto"/>
        <w:ind w:left="1134"/>
        <w:jc w:val="both"/>
        <w:rPr>
          <w:rFonts w:ascii="Times New Roman" w:hAnsi="Times New Roman" w:cs="Times New Roman"/>
        </w:rPr>
      </w:pPr>
      <w:r>
        <w:rPr>
          <w:rFonts w:ascii="Times New Roman" w:hAnsi="Times New Roman" w:cs="Times New Roman"/>
        </w:rPr>
        <w:t xml:space="preserve">if the radiocommunications device is a radiocommunications transmitter, and the offender is an individual – imprisonment for 2 </w:t>
      </w:r>
      <w:proofErr w:type="gramStart"/>
      <w:r>
        <w:rPr>
          <w:rFonts w:ascii="Times New Roman" w:hAnsi="Times New Roman" w:cs="Times New Roman"/>
        </w:rPr>
        <w:t>years;</w:t>
      </w:r>
      <w:proofErr w:type="gramEnd"/>
    </w:p>
    <w:p w14:paraId="21D22898" w14:textId="77777777" w:rsidR="00331FDB" w:rsidRDefault="00331FDB" w:rsidP="00331FDB">
      <w:pPr>
        <w:pStyle w:val="ListParagraph"/>
        <w:numPr>
          <w:ilvl w:val="0"/>
          <w:numId w:val="37"/>
        </w:numPr>
        <w:spacing w:before="120" w:after="120" w:line="240" w:lineRule="auto"/>
        <w:ind w:left="1134"/>
        <w:jc w:val="both"/>
        <w:rPr>
          <w:rFonts w:ascii="Times New Roman" w:hAnsi="Times New Roman" w:cs="Times New Roman"/>
        </w:rPr>
      </w:pPr>
      <w:r>
        <w:rPr>
          <w:rFonts w:ascii="Times New Roman" w:hAnsi="Times New Roman" w:cs="Times New Roman"/>
        </w:rPr>
        <w:lastRenderedPageBreak/>
        <w:t>if the radiocommunications device is a radiocommunications transmitter, and the offender is not an individual – 1,500 penalty units (which is $333,000 based on the current penalty unit amount of $222</w:t>
      </w:r>
      <w:proofErr w:type="gramStart"/>
      <w:r>
        <w:rPr>
          <w:rFonts w:ascii="Times New Roman" w:hAnsi="Times New Roman" w:cs="Times New Roman"/>
        </w:rPr>
        <w:t>);</w:t>
      </w:r>
      <w:proofErr w:type="gramEnd"/>
    </w:p>
    <w:p w14:paraId="166C0DC9" w14:textId="77777777" w:rsidR="00331FDB" w:rsidRDefault="00331FDB" w:rsidP="00331FDB">
      <w:pPr>
        <w:pStyle w:val="ListParagraph"/>
        <w:numPr>
          <w:ilvl w:val="0"/>
          <w:numId w:val="37"/>
        </w:numPr>
        <w:spacing w:before="120" w:after="120" w:line="240" w:lineRule="auto"/>
        <w:ind w:left="1134"/>
        <w:jc w:val="both"/>
        <w:rPr>
          <w:rFonts w:ascii="Times New Roman" w:hAnsi="Times New Roman" w:cs="Times New Roman"/>
        </w:rPr>
      </w:pPr>
      <w:r>
        <w:rPr>
          <w:rFonts w:ascii="Times New Roman" w:hAnsi="Times New Roman" w:cs="Times New Roman"/>
        </w:rPr>
        <w:t>if the radiocommunications device is not a radiocommunications transmitter – 20 penalty units ($4,440).</w:t>
      </w:r>
    </w:p>
    <w:p w14:paraId="4A59A532" w14:textId="77777777" w:rsidR="00331FDB" w:rsidRDefault="00331FDB" w:rsidP="00EB25E6">
      <w:pPr>
        <w:spacing w:line="257" w:lineRule="auto"/>
        <w:rPr>
          <w:rFonts w:ascii="Times New Roman" w:hAnsi="Times New Roman" w:cs="Times New Roman"/>
        </w:rPr>
      </w:pPr>
      <w:r>
        <w:rPr>
          <w:rFonts w:ascii="Times New Roman" w:hAnsi="Times New Roman" w:cs="Times New Roman"/>
        </w:rPr>
        <w:t>The Act prescribes the following maximum civil penalties:</w:t>
      </w:r>
    </w:p>
    <w:p w14:paraId="6C234C73" w14:textId="77777777" w:rsidR="00331FDB" w:rsidRDefault="00331FDB" w:rsidP="00331FDB">
      <w:pPr>
        <w:pStyle w:val="ListParagraph"/>
        <w:numPr>
          <w:ilvl w:val="0"/>
          <w:numId w:val="37"/>
        </w:numPr>
        <w:spacing w:before="120" w:after="120" w:line="240" w:lineRule="auto"/>
        <w:ind w:left="1134"/>
        <w:jc w:val="both"/>
        <w:rPr>
          <w:rFonts w:ascii="Times New Roman" w:hAnsi="Times New Roman" w:cs="Times New Roman"/>
        </w:rPr>
      </w:pPr>
      <w:r>
        <w:rPr>
          <w:rFonts w:ascii="Times New Roman" w:hAnsi="Times New Roman" w:cs="Times New Roman"/>
        </w:rPr>
        <w:t>if the radiocommunications device is a radiocommunications transmitter – 300 penalty units ($66,600</w:t>
      </w:r>
      <w:proofErr w:type="gramStart"/>
      <w:r>
        <w:rPr>
          <w:rFonts w:ascii="Times New Roman" w:hAnsi="Times New Roman" w:cs="Times New Roman"/>
        </w:rPr>
        <w:t>);</w:t>
      </w:r>
      <w:proofErr w:type="gramEnd"/>
    </w:p>
    <w:p w14:paraId="2138B717" w14:textId="77777777" w:rsidR="00331FDB" w:rsidRDefault="00331FDB" w:rsidP="00331FDB">
      <w:pPr>
        <w:pStyle w:val="ListParagraph"/>
        <w:numPr>
          <w:ilvl w:val="0"/>
          <w:numId w:val="37"/>
        </w:numPr>
        <w:spacing w:before="120" w:after="120" w:line="240" w:lineRule="auto"/>
        <w:ind w:left="1134"/>
        <w:jc w:val="both"/>
        <w:rPr>
          <w:rFonts w:ascii="Times New Roman" w:hAnsi="Times New Roman" w:cs="Times New Roman"/>
        </w:rPr>
      </w:pPr>
      <w:r>
        <w:rPr>
          <w:rFonts w:ascii="Times New Roman" w:hAnsi="Times New Roman" w:cs="Times New Roman"/>
        </w:rPr>
        <w:t>if the radiocommunications device is not a radiocommunications transmitter – 20 penalty units ($4,440).</w:t>
      </w:r>
    </w:p>
    <w:p w14:paraId="17D4A2A2" w14:textId="77777777" w:rsidR="00331FDB" w:rsidRDefault="00331FDB" w:rsidP="00EB25E6">
      <w:pPr>
        <w:spacing w:line="257" w:lineRule="auto"/>
        <w:rPr>
          <w:rFonts w:ascii="Times New Roman" w:hAnsi="Times New Roman" w:cs="Times New Roman"/>
        </w:rPr>
      </w:pPr>
      <w:r>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07501E3F" w14:textId="1104AAF9" w:rsidR="00BB1503" w:rsidRDefault="00C546AF" w:rsidP="004C58B9">
      <w:pPr>
        <w:rPr>
          <w:rFonts w:ascii="Times New Roman" w:hAnsi="Times New Roman" w:cs="Times New Roman"/>
        </w:rPr>
      </w:pPr>
      <w:r>
        <w:rPr>
          <w:rFonts w:ascii="Times New Roman" w:hAnsi="Times New Roman" w:cs="Times New Roman"/>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w:t>
      </w:r>
      <w:r w:rsidR="00994402">
        <w:rPr>
          <w:rFonts w:ascii="Times New Roman" w:hAnsi="Times New Roman" w:cs="Times New Roman"/>
        </w:rPr>
        <w:t>$22,200).</w:t>
      </w:r>
    </w:p>
    <w:p w14:paraId="7DCED73F" w14:textId="06E3E880" w:rsidR="000E3DB1" w:rsidRDefault="00C430A7" w:rsidP="004C58B9">
      <w:pPr>
        <w:rPr>
          <w:rFonts w:ascii="Times New Roman" w:hAnsi="Times New Roman" w:cs="Times New Roman"/>
        </w:rPr>
      </w:pPr>
      <w:r>
        <w:rPr>
          <w:rFonts w:ascii="Times New Roman" w:hAnsi="Times New Roman" w:cs="Times New Roman"/>
        </w:rPr>
        <w:t>The EMC Labelling Notice and the Compliance Labelling Notice are taken to be</w:t>
      </w:r>
      <w:r w:rsidR="00DF572E">
        <w:rPr>
          <w:rFonts w:ascii="Times New Roman" w:hAnsi="Times New Roman" w:cs="Times New Roman"/>
        </w:rPr>
        <w:t xml:space="preserve"> equipment rules</w:t>
      </w:r>
      <w:r>
        <w:rPr>
          <w:rFonts w:ascii="Times New Roman" w:hAnsi="Times New Roman" w:cs="Times New Roman"/>
        </w:rPr>
        <w:t xml:space="preserve"> made under subsection 156(1) of the Act</w:t>
      </w:r>
      <w:r w:rsidR="00DF572E">
        <w:rPr>
          <w:rFonts w:ascii="Times New Roman" w:hAnsi="Times New Roman" w:cs="Times New Roman"/>
        </w:rPr>
        <w:t xml:space="preserve"> (items 43 and 44 of Schedule 4 to the Reform Act)</w:t>
      </w:r>
      <w:r>
        <w:rPr>
          <w:rFonts w:ascii="Times New Roman" w:hAnsi="Times New Roman" w:cs="Times New Roman"/>
        </w:rPr>
        <w:t>. The General Equipment Rules contains provisions that impose prohibitions and obligations on persons</w:t>
      </w:r>
      <w:r w:rsidR="001A2B38">
        <w:rPr>
          <w:rFonts w:ascii="Times New Roman" w:hAnsi="Times New Roman" w:cs="Times New Roman"/>
        </w:rPr>
        <w:t xml:space="preserve"> in relation to compliance with the EMC Labelling Notice and the Compliance Labelling Notice (Part 5 of the General Equipment Rules). </w:t>
      </w:r>
      <w:r w:rsidR="00C73552">
        <w:rPr>
          <w:rFonts w:ascii="Times New Roman" w:hAnsi="Times New Roman" w:cs="Times New Roman"/>
        </w:rPr>
        <w:t xml:space="preserve">Section 160 </w:t>
      </w:r>
      <w:r w:rsidR="00BC7D55">
        <w:rPr>
          <w:rFonts w:ascii="Times New Roman" w:hAnsi="Times New Roman" w:cs="Times New Roman"/>
        </w:rPr>
        <w:t xml:space="preserve">of the Act </w:t>
      </w:r>
      <w:r w:rsidR="00C73552">
        <w:rPr>
          <w:rFonts w:ascii="Times New Roman" w:hAnsi="Times New Roman" w:cs="Times New Roman"/>
        </w:rPr>
        <w:t>provides that it is an offence, and subject to a civil penalty, for a person to engage in conduct that is prohibited by</w:t>
      </w:r>
      <w:r w:rsidR="000E3DB1">
        <w:rPr>
          <w:rFonts w:ascii="Times New Roman" w:hAnsi="Times New Roman" w:cs="Times New Roman"/>
        </w:rPr>
        <w:t>, or to engage in conduct that contravenes</w:t>
      </w:r>
      <w:r w:rsidR="00973A14">
        <w:rPr>
          <w:rFonts w:ascii="Times New Roman" w:hAnsi="Times New Roman" w:cs="Times New Roman"/>
        </w:rPr>
        <w:t xml:space="preserve"> an obligation in</w:t>
      </w:r>
      <w:r w:rsidR="000E3DB1">
        <w:rPr>
          <w:rFonts w:ascii="Times New Roman" w:hAnsi="Times New Roman" w:cs="Times New Roman"/>
        </w:rPr>
        <w:t>,</w:t>
      </w:r>
      <w:r w:rsidR="00C73552">
        <w:rPr>
          <w:rFonts w:ascii="Times New Roman" w:hAnsi="Times New Roman" w:cs="Times New Roman"/>
        </w:rPr>
        <w:t xml:space="preserve"> </w:t>
      </w:r>
      <w:r w:rsidR="00DF572E">
        <w:rPr>
          <w:rFonts w:ascii="Times New Roman" w:hAnsi="Times New Roman" w:cs="Times New Roman"/>
        </w:rPr>
        <w:t xml:space="preserve">equipment rules made under subsection 156(1) of the Act. </w:t>
      </w:r>
      <w:r w:rsidR="000E3DB1">
        <w:rPr>
          <w:rFonts w:ascii="Times New Roman" w:hAnsi="Times New Roman" w:cs="Times New Roman"/>
        </w:rPr>
        <w:t>(Contravention of some prohibitions or obligations may only be subject to a civil penalty, and not an offence; see subsections 160(9) and (10) of the Act).</w:t>
      </w:r>
      <w:r w:rsidR="00045E50">
        <w:rPr>
          <w:rFonts w:ascii="Times New Roman" w:hAnsi="Times New Roman" w:cs="Times New Roman"/>
        </w:rPr>
        <w:t xml:space="preserve"> </w:t>
      </w:r>
      <w:r w:rsidR="000E3DB1">
        <w:rPr>
          <w:rFonts w:ascii="Times New Roman" w:hAnsi="Times New Roman" w:cs="Times New Roman"/>
        </w:rPr>
        <w:t xml:space="preserve">Parliament has prescribed that the maximum penalty for an offence, and the maximum civil penalty, is in each case 500 penalty units </w:t>
      </w:r>
      <w:r w:rsidR="00045E50">
        <w:rPr>
          <w:rFonts w:ascii="Times New Roman" w:hAnsi="Times New Roman" w:cs="Times New Roman"/>
        </w:rPr>
        <w:t>(</w:t>
      </w:r>
      <w:r w:rsidR="000E3DB1">
        <w:rPr>
          <w:rFonts w:ascii="Times New Roman" w:hAnsi="Times New Roman" w:cs="Times New Roman"/>
        </w:rPr>
        <w:t>$11</w:t>
      </w:r>
      <w:r w:rsidR="00045E50">
        <w:rPr>
          <w:rFonts w:ascii="Times New Roman" w:hAnsi="Times New Roman" w:cs="Times New Roman"/>
        </w:rPr>
        <w:t>0,000).</w:t>
      </w:r>
    </w:p>
    <w:p w14:paraId="62529848" w14:textId="424FE980"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58B1DD66" w:rsidR="004C58B9" w:rsidRDefault="004C58B9" w:rsidP="004C58B9">
      <w:pPr>
        <w:rPr>
          <w:rFonts w:ascii="Times New Roman" w:hAnsi="Times New Roman" w:cs="Times New Roman"/>
        </w:rPr>
      </w:pPr>
      <w:r>
        <w:rPr>
          <w:rFonts w:ascii="Times New Roman" w:hAnsi="Times New Roman" w:cs="Times New Roman"/>
        </w:rPr>
        <w:t>The instrument is a</w:t>
      </w:r>
      <w:r w:rsidR="00716886">
        <w:rPr>
          <w:rFonts w:ascii="Times New Roman" w:hAnsi="Times New Roman" w:cs="Times New Roman"/>
        </w:rPr>
        <w:t xml:space="preserve"> disallowable</w:t>
      </w:r>
      <w:r>
        <w:rPr>
          <w:rFonts w:ascii="Times New Roman" w:hAnsi="Times New Roman" w:cs="Times New Roman"/>
        </w:rPr>
        <w:t xml:space="preserve"> </w:t>
      </w:r>
      <w:r w:rsidR="001C411C">
        <w:rPr>
          <w:rFonts w:ascii="Times New Roman" w:hAnsi="Times New Roman" w:cs="Times New Roman"/>
        </w:rPr>
        <w:t xml:space="preserve">legislative </w:t>
      </w:r>
      <w:r>
        <w:rPr>
          <w:rFonts w:ascii="Times New Roman" w:hAnsi="Times New Roman" w:cs="Times New Roman"/>
        </w:rPr>
        <w:t xml:space="preserve">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3A8775DC" w14:textId="7BD6B227" w:rsidR="00712E53" w:rsidRDefault="00712E53" w:rsidP="004C58B9">
      <w:pPr>
        <w:rPr>
          <w:rFonts w:ascii="Times New Roman" w:hAnsi="Times New Roman" w:cs="Times New Roman"/>
        </w:rPr>
      </w:pPr>
      <w:r>
        <w:rPr>
          <w:rFonts w:ascii="Times New Roman" w:hAnsi="Times New Roman" w:cs="Times New Roman"/>
        </w:rPr>
        <w:t>Each legislative instrument amended by the instrument is subject to the sunsetting provisions of the LA.</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47DDD5E8" w14:textId="77777777" w:rsidR="00BF2CE7" w:rsidRDefault="00BF2CE7" w:rsidP="00BF2CE7">
      <w:pPr>
        <w:spacing w:line="257" w:lineRule="auto"/>
        <w:rPr>
          <w:rFonts w:ascii="Times New Roman" w:hAnsi="Times New Roman" w:cs="Times New Roman"/>
        </w:rPr>
      </w:pPr>
      <w:r>
        <w:rPr>
          <w:rFonts w:ascii="Times New Roman" w:hAnsi="Times New Roman" w:cs="Times New Roman"/>
        </w:rPr>
        <w:t xml:space="preserve">Section 314A of the Act provides that an instrument under the Act may make provision in relation to a matter by applying, </w:t>
      </w:r>
      <w:proofErr w:type="gramStart"/>
      <w:r>
        <w:rPr>
          <w:rFonts w:ascii="Times New Roman" w:hAnsi="Times New Roman" w:cs="Times New Roman"/>
        </w:rPr>
        <w:t>adopting</w:t>
      </w:r>
      <w:proofErr w:type="gramEnd"/>
      <w:r>
        <w:rPr>
          <w:rFonts w:ascii="Times New Roman" w:hAnsi="Times New Roman" w:cs="Times New Roman"/>
        </w:rPr>
        <w:t xml:space="preserve"> or incorporating (with or without modifications) matters contained in any Act or any other instrument or writing as in force or existing at a particular time or from time to time.</w:t>
      </w:r>
    </w:p>
    <w:p w14:paraId="024E63CE" w14:textId="705B1B36" w:rsidR="007F227B" w:rsidRPr="007F227B" w:rsidRDefault="002248ED" w:rsidP="007F227B">
      <w:pPr>
        <w:spacing w:before="120" w:line="257" w:lineRule="auto"/>
        <w:rPr>
          <w:rStyle w:val="Hyperlink"/>
          <w:rFonts w:ascii="Times New Roman" w:hAnsi="Times New Roman" w:cs="Times New Roman"/>
        </w:rPr>
      </w:pPr>
      <w:r w:rsidRPr="00B9489B">
        <w:rPr>
          <w:rFonts w:ascii="Times New Roman" w:hAnsi="Times New Roman" w:cs="Times New Roman"/>
        </w:rPr>
        <w:t xml:space="preserve">The instrument amends the </w:t>
      </w:r>
      <w:r w:rsidR="00582D41">
        <w:rPr>
          <w:rFonts w:ascii="Times New Roman" w:hAnsi="Times New Roman" w:cs="Times New Roman"/>
        </w:rPr>
        <w:t xml:space="preserve">Apparatus LCD, the </w:t>
      </w:r>
      <w:r w:rsidRPr="00B9489B">
        <w:rPr>
          <w:rFonts w:ascii="Times New Roman" w:hAnsi="Times New Roman" w:cs="Times New Roman"/>
        </w:rPr>
        <w:t>ITS Class Licence</w:t>
      </w:r>
      <w:r w:rsidR="0061781F">
        <w:rPr>
          <w:rFonts w:ascii="Times New Roman" w:hAnsi="Times New Roman" w:cs="Times New Roman"/>
        </w:rPr>
        <w:t>, the LIPD Class Licence</w:t>
      </w:r>
      <w:r w:rsidR="00EB2C2F">
        <w:rPr>
          <w:rFonts w:ascii="Times New Roman" w:hAnsi="Times New Roman" w:cs="Times New Roman"/>
        </w:rPr>
        <w:t>,</w:t>
      </w:r>
      <w:r w:rsidRPr="00B9489B">
        <w:rPr>
          <w:rFonts w:ascii="Times New Roman" w:hAnsi="Times New Roman" w:cs="Times New Roman"/>
        </w:rPr>
        <w:t xml:space="preserve"> </w:t>
      </w:r>
      <w:r w:rsidR="0061781F">
        <w:rPr>
          <w:rFonts w:ascii="Times New Roman" w:hAnsi="Times New Roman" w:cs="Times New Roman"/>
        </w:rPr>
        <w:t xml:space="preserve">the EMC Labelling </w:t>
      </w:r>
      <w:proofErr w:type="gramStart"/>
      <w:r w:rsidR="0061781F">
        <w:rPr>
          <w:rFonts w:ascii="Times New Roman" w:hAnsi="Times New Roman" w:cs="Times New Roman"/>
        </w:rPr>
        <w:t>Notice</w:t>
      </w:r>
      <w:proofErr w:type="gramEnd"/>
      <w:r w:rsidR="00EB2C2F">
        <w:rPr>
          <w:rFonts w:ascii="Times New Roman" w:hAnsi="Times New Roman" w:cs="Times New Roman"/>
        </w:rPr>
        <w:t xml:space="preserve"> and the Compliance Labelling Notice</w:t>
      </w:r>
      <w:r w:rsidR="0061781F">
        <w:rPr>
          <w:rFonts w:ascii="Times New Roman" w:hAnsi="Times New Roman" w:cs="Times New Roman"/>
        </w:rPr>
        <w:t xml:space="preserve"> </w:t>
      </w:r>
      <w:r w:rsidRPr="00B9489B">
        <w:rPr>
          <w:rFonts w:ascii="Times New Roman" w:hAnsi="Times New Roman" w:cs="Times New Roman"/>
        </w:rPr>
        <w:t>to refer t</w:t>
      </w:r>
      <w:r>
        <w:rPr>
          <w:rFonts w:ascii="Times New Roman" w:hAnsi="Times New Roman" w:cs="Times New Roman"/>
        </w:rPr>
        <w:t>o the</w:t>
      </w:r>
      <w:r w:rsidR="00624AEC">
        <w:rPr>
          <w:rFonts w:ascii="Times New Roman" w:hAnsi="Times New Roman" w:cs="Times New Roman"/>
        </w:rPr>
        <w:t xml:space="preserve"> General Equipment Rules</w:t>
      </w:r>
      <w:r w:rsidR="00BB1F83">
        <w:rPr>
          <w:rFonts w:ascii="Times New Roman" w:hAnsi="Times New Roman" w:cs="Times New Roman"/>
        </w:rPr>
        <w:t>,</w:t>
      </w:r>
      <w:r>
        <w:rPr>
          <w:rFonts w:ascii="Times New Roman" w:hAnsi="Times New Roman" w:cs="Times New Roman"/>
        </w:rPr>
        <w:t xml:space="preserve"> as in force from time to time.</w:t>
      </w:r>
      <w:r w:rsidR="00624AEC">
        <w:rPr>
          <w:rFonts w:ascii="Times New Roman" w:hAnsi="Times New Roman" w:cs="Times New Roman"/>
        </w:rPr>
        <w:t xml:space="preserve"> </w:t>
      </w:r>
      <w:r w:rsidR="007F227B" w:rsidRPr="007F227B">
        <w:rPr>
          <w:rFonts w:ascii="Times New Roman" w:hAnsi="Times New Roman" w:cs="Times New Roman"/>
        </w:rPr>
        <w:t xml:space="preserve">The </w:t>
      </w:r>
      <w:r w:rsidR="00624AEC">
        <w:rPr>
          <w:rFonts w:ascii="Times New Roman" w:hAnsi="Times New Roman" w:cs="Times New Roman"/>
        </w:rPr>
        <w:t>General Equipment Rules</w:t>
      </w:r>
      <w:r w:rsidR="007F227B" w:rsidRPr="007F227B">
        <w:rPr>
          <w:rFonts w:ascii="Times New Roman" w:hAnsi="Times New Roman" w:cs="Times New Roman"/>
        </w:rPr>
        <w:t xml:space="preserve"> can be accessed, free of charge, from the Federal Register of Legislation: </w:t>
      </w:r>
      <w:hyperlink r:id="rId14" w:history="1">
        <w:r w:rsidR="007F227B" w:rsidRPr="007F227B">
          <w:rPr>
            <w:rStyle w:val="Hyperlink"/>
            <w:rFonts w:ascii="Times New Roman" w:hAnsi="Times New Roman" w:cs="Times New Roman"/>
          </w:rPr>
          <w:t>http://www.legislation.gov.au</w:t>
        </w:r>
      </w:hyperlink>
      <w:r w:rsidR="007F227B" w:rsidRPr="00B9489B">
        <w:rPr>
          <w:rStyle w:val="Hyperlink"/>
          <w:rFonts w:ascii="Times New Roman" w:hAnsi="Times New Roman" w:cs="Times New Roman"/>
          <w:color w:val="auto"/>
          <w:u w:val="none"/>
        </w:rPr>
        <w:t>.</w:t>
      </w:r>
    </w:p>
    <w:p w14:paraId="01D8A867" w14:textId="50CECF3A" w:rsidR="007F227B" w:rsidRPr="00C24D94" w:rsidRDefault="000D5BE1" w:rsidP="00B9489B">
      <w:pPr>
        <w:spacing w:before="120" w:line="257" w:lineRule="auto"/>
      </w:pPr>
      <w:r>
        <w:rPr>
          <w:rFonts w:ascii="Times New Roman" w:hAnsi="Times New Roman" w:cs="Times New Roman"/>
        </w:rPr>
        <w:lastRenderedPageBreak/>
        <w:t>The instrument amends the Apparatus LCD</w:t>
      </w:r>
      <w:r w:rsidR="002248ED">
        <w:rPr>
          <w:rFonts w:ascii="Times New Roman" w:hAnsi="Times New Roman" w:cs="Times New Roman"/>
        </w:rPr>
        <w:t xml:space="preserve"> and</w:t>
      </w:r>
      <w:r w:rsidR="009A3BF2">
        <w:rPr>
          <w:rFonts w:ascii="Times New Roman" w:hAnsi="Times New Roman" w:cs="Times New Roman"/>
        </w:rPr>
        <w:t xml:space="preserve"> the Body Scanning Class Licence</w:t>
      </w:r>
      <w:r>
        <w:rPr>
          <w:rFonts w:ascii="Times New Roman" w:hAnsi="Times New Roman" w:cs="Times New Roman"/>
        </w:rPr>
        <w:t xml:space="preserve"> </w:t>
      </w:r>
      <w:r w:rsidR="00CE61DC">
        <w:rPr>
          <w:rFonts w:ascii="Times New Roman" w:hAnsi="Times New Roman" w:cs="Times New Roman"/>
        </w:rPr>
        <w:t>to incorporate by reference the new ARPANSA Standard, or any standard published as a replacement of that standard, as existing from time to time.</w:t>
      </w:r>
      <w:r w:rsidR="002248ED">
        <w:rPr>
          <w:rFonts w:ascii="Times New Roman" w:hAnsi="Times New Roman" w:cs="Times New Roman"/>
        </w:rPr>
        <w:t xml:space="preserve"> </w:t>
      </w:r>
      <w:r w:rsidR="007F227B" w:rsidRPr="00B9489B">
        <w:rPr>
          <w:rFonts w:ascii="Times New Roman" w:hAnsi="Times New Roman" w:cs="Times New Roman"/>
        </w:rPr>
        <w:t xml:space="preserve">The </w:t>
      </w:r>
      <w:r w:rsidR="00621512" w:rsidRPr="00B9489B">
        <w:rPr>
          <w:rFonts w:ascii="Times New Roman" w:hAnsi="Times New Roman" w:cs="Times New Roman"/>
        </w:rPr>
        <w:t xml:space="preserve">new </w:t>
      </w:r>
      <w:r w:rsidR="007F227B" w:rsidRPr="00B9489B">
        <w:rPr>
          <w:rFonts w:ascii="Times New Roman" w:hAnsi="Times New Roman" w:cs="Times New Roman"/>
        </w:rPr>
        <w:t>ARPANSA Standard is available, free of charge, from the ARPANSA website</w:t>
      </w:r>
      <w:r w:rsidR="00624AEC">
        <w:rPr>
          <w:rFonts w:ascii="Times New Roman" w:hAnsi="Times New Roman" w:cs="Times New Roman"/>
        </w:rPr>
        <w:t>:</w:t>
      </w:r>
      <w:r w:rsidR="007F227B" w:rsidRPr="00B9489B">
        <w:rPr>
          <w:rFonts w:ascii="Times New Roman" w:hAnsi="Times New Roman" w:cs="Times New Roman"/>
        </w:rPr>
        <w:t xml:space="preserve"> </w:t>
      </w:r>
      <w:hyperlink r:id="rId15" w:history="1">
        <w:r w:rsidR="007F227B" w:rsidRPr="00161E3F">
          <w:rPr>
            <w:rStyle w:val="Hyperlink"/>
            <w:rFonts w:ascii="Times New Roman" w:hAnsi="Times New Roman" w:cs="Times New Roman"/>
          </w:rPr>
          <w:t>https://www.arpansa.gov.au/</w:t>
        </w:r>
      </w:hyperlink>
      <w:r w:rsidR="007F227B" w:rsidRPr="00B9489B">
        <w:rPr>
          <w:rFonts w:ascii="Times New Roman" w:hAnsi="Times New Roman" w:cs="Times New Roman"/>
        </w:rPr>
        <w:t>.</w:t>
      </w:r>
    </w:p>
    <w:p w14:paraId="58278067" w14:textId="014C6460" w:rsidR="00161E3F" w:rsidRPr="00C24D94" w:rsidRDefault="00161E3F" w:rsidP="00B9489B">
      <w:pPr>
        <w:spacing w:before="120" w:line="257" w:lineRule="auto"/>
      </w:pPr>
      <w:r w:rsidRPr="00B9489B">
        <w:rPr>
          <w:rFonts w:ascii="Times New Roman" w:hAnsi="Times New Roman" w:cs="Times New Roman"/>
        </w:rPr>
        <w:t>The instrument amends the Apparatus LCD to incorporate by r</w:t>
      </w:r>
      <w:r w:rsidR="00E66649" w:rsidRPr="00B9489B">
        <w:rPr>
          <w:rFonts w:ascii="Times New Roman" w:hAnsi="Times New Roman" w:cs="Times New Roman"/>
        </w:rPr>
        <w:t>eference the following documents</w:t>
      </w:r>
      <w:r w:rsidR="00D25BA1" w:rsidRPr="00B9489B">
        <w:rPr>
          <w:rFonts w:ascii="Times New Roman" w:hAnsi="Times New Roman" w:cs="Times New Roman"/>
        </w:rPr>
        <w:t>, as existing from time to time</w:t>
      </w:r>
      <w:r w:rsidR="00E66649" w:rsidRPr="00B9489B">
        <w:rPr>
          <w:rFonts w:ascii="Times New Roman" w:hAnsi="Times New Roman" w:cs="Times New Roman"/>
        </w:rPr>
        <w:t>:</w:t>
      </w:r>
    </w:p>
    <w:p w14:paraId="309D507B" w14:textId="2CEF94CC" w:rsidR="00E66649" w:rsidRPr="000C6A5D" w:rsidRDefault="00E66649" w:rsidP="00E66649">
      <w:pPr>
        <w:pStyle w:val="Default"/>
        <w:numPr>
          <w:ilvl w:val="0"/>
          <w:numId w:val="39"/>
        </w:numPr>
        <w:rPr>
          <w:sz w:val="22"/>
          <w:szCs w:val="22"/>
        </w:rPr>
      </w:pPr>
      <w:r w:rsidRPr="000C6A5D">
        <w:rPr>
          <w:sz w:val="22"/>
          <w:szCs w:val="22"/>
        </w:rPr>
        <w:t>AS/NZS 2772.2:2016 Radiofrequency fields, Part 2: Principles and methods of measurement and computation – 3 kHz to 300 GHz</w:t>
      </w:r>
      <w:r w:rsidR="0011132D" w:rsidRPr="000C6A5D">
        <w:rPr>
          <w:sz w:val="22"/>
          <w:szCs w:val="22"/>
        </w:rPr>
        <w:t xml:space="preserve"> (</w:t>
      </w:r>
      <w:r w:rsidR="0011132D" w:rsidRPr="00B9489B">
        <w:rPr>
          <w:b/>
          <w:bCs/>
          <w:sz w:val="22"/>
          <w:szCs w:val="22"/>
        </w:rPr>
        <w:t>AS/NZS 2772.2</w:t>
      </w:r>
      <w:r w:rsidR="0011132D" w:rsidRPr="000C6A5D">
        <w:rPr>
          <w:sz w:val="22"/>
          <w:szCs w:val="22"/>
        </w:rPr>
        <w:t>)</w:t>
      </w:r>
      <w:r w:rsidR="002C2FFB" w:rsidRPr="000C6A5D">
        <w:rPr>
          <w:sz w:val="22"/>
          <w:szCs w:val="22"/>
        </w:rPr>
        <w:t>, published by Standards Austra</w:t>
      </w:r>
      <w:r w:rsidR="005804F2" w:rsidRPr="000C6A5D">
        <w:rPr>
          <w:sz w:val="22"/>
          <w:szCs w:val="22"/>
        </w:rPr>
        <w:t xml:space="preserve">lia, or any document expressed to replace that </w:t>
      </w:r>
      <w:proofErr w:type="gramStart"/>
      <w:r w:rsidR="005804F2" w:rsidRPr="000C6A5D">
        <w:rPr>
          <w:sz w:val="22"/>
          <w:szCs w:val="22"/>
        </w:rPr>
        <w:t>document;</w:t>
      </w:r>
      <w:proofErr w:type="gramEnd"/>
    </w:p>
    <w:p w14:paraId="5CCEBB96" w14:textId="25C03E6D" w:rsidR="000C6A5D" w:rsidRDefault="000C6A5D" w:rsidP="000C6A5D">
      <w:pPr>
        <w:pStyle w:val="Default"/>
        <w:numPr>
          <w:ilvl w:val="0"/>
          <w:numId w:val="39"/>
        </w:numPr>
        <w:rPr>
          <w:iCs/>
          <w:sz w:val="22"/>
          <w:szCs w:val="22"/>
        </w:rPr>
      </w:pPr>
      <w:r>
        <w:rPr>
          <w:iCs/>
          <w:sz w:val="22"/>
          <w:szCs w:val="22"/>
        </w:rPr>
        <w:t>IEC 62232:2017 – Determination of RF field strength, power density and SAR in the vicinity of radiocommunication base stations for the purpose of evaluating human exposure (</w:t>
      </w:r>
      <w:r w:rsidRPr="00B9489B">
        <w:rPr>
          <w:b/>
          <w:bCs/>
          <w:iCs/>
          <w:sz w:val="22"/>
          <w:szCs w:val="22"/>
        </w:rPr>
        <w:t>IEC 62232</w:t>
      </w:r>
      <w:r>
        <w:rPr>
          <w:iCs/>
          <w:sz w:val="22"/>
          <w:szCs w:val="22"/>
        </w:rPr>
        <w:t xml:space="preserve">), </w:t>
      </w:r>
      <w:r w:rsidR="00D25BA1">
        <w:rPr>
          <w:iCs/>
          <w:sz w:val="22"/>
          <w:szCs w:val="22"/>
        </w:rPr>
        <w:t>published by the International Electrotechnical Commission (</w:t>
      </w:r>
      <w:r w:rsidR="00D25BA1" w:rsidRPr="00B9489B">
        <w:rPr>
          <w:b/>
          <w:bCs/>
          <w:iCs/>
          <w:sz w:val="22"/>
          <w:szCs w:val="22"/>
        </w:rPr>
        <w:t>IEC</w:t>
      </w:r>
      <w:r w:rsidR="00D25BA1">
        <w:rPr>
          <w:iCs/>
          <w:sz w:val="22"/>
          <w:szCs w:val="22"/>
        </w:rPr>
        <w:t xml:space="preserve">), or any document expressed to replace that </w:t>
      </w:r>
      <w:proofErr w:type="gramStart"/>
      <w:r w:rsidR="00D25BA1">
        <w:rPr>
          <w:iCs/>
          <w:sz w:val="22"/>
          <w:szCs w:val="22"/>
        </w:rPr>
        <w:t>document;</w:t>
      </w:r>
      <w:proofErr w:type="gramEnd"/>
    </w:p>
    <w:p w14:paraId="5B279BCF" w14:textId="5971D773" w:rsidR="00D25BA1" w:rsidRPr="00C24D94" w:rsidRDefault="00D25BA1" w:rsidP="000C6A5D">
      <w:pPr>
        <w:pStyle w:val="Default"/>
        <w:numPr>
          <w:ilvl w:val="0"/>
          <w:numId w:val="39"/>
        </w:numPr>
        <w:rPr>
          <w:iCs/>
          <w:sz w:val="22"/>
          <w:szCs w:val="22"/>
        </w:rPr>
      </w:pPr>
      <w:r>
        <w:rPr>
          <w:iCs/>
          <w:sz w:val="22"/>
          <w:szCs w:val="22"/>
        </w:rPr>
        <w:t>IEC 62577:2009 – Evaluation of human exposure to electromagnetic fields from a stand-alone broadcast transmitter (30 MHz – 40 GHz) (</w:t>
      </w:r>
      <w:r w:rsidRPr="00B9489B">
        <w:rPr>
          <w:b/>
          <w:bCs/>
          <w:iCs/>
          <w:sz w:val="22"/>
          <w:szCs w:val="22"/>
        </w:rPr>
        <w:t>IEC 62577</w:t>
      </w:r>
      <w:r>
        <w:rPr>
          <w:iCs/>
          <w:sz w:val="22"/>
          <w:szCs w:val="22"/>
        </w:rPr>
        <w:t>)</w:t>
      </w:r>
      <w:r w:rsidR="00593540">
        <w:rPr>
          <w:iCs/>
          <w:sz w:val="22"/>
          <w:szCs w:val="22"/>
        </w:rPr>
        <w:t xml:space="preserve">, published by the IEC, or any document expressed to replace that </w:t>
      </w:r>
      <w:proofErr w:type="gramStart"/>
      <w:r w:rsidR="00593540">
        <w:rPr>
          <w:iCs/>
          <w:sz w:val="22"/>
          <w:szCs w:val="22"/>
        </w:rPr>
        <w:t>document;</w:t>
      </w:r>
      <w:proofErr w:type="gramEnd"/>
    </w:p>
    <w:p w14:paraId="328FD4B4" w14:textId="3344F8FA" w:rsidR="00CB791F" w:rsidRPr="00C24D94" w:rsidRDefault="00CB791F" w:rsidP="00B9489B">
      <w:pPr>
        <w:pStyle w:val="Default"/>
        <w:numPr>
          <w:ilvl w:val="0"/>
          <w:numId w:val="39"/>
        </w:numPr>
        <w:rPr>
          <w:iCs/>
        </w:rPr>
      </w:pPr>
      <w:r w:rsidRPr="00B9489B">
        <w:rPr>
          <w:sz w:val="22"/>
          <w:szCs w:val="22"/>
        </w:rPr>
        <w:t>IEEE</w:t>
      </w:r>
      <w:r w:rsidRPr="00B9489B">
        <w:rPr>
          <w:iCs/>
          <w:sz w:val="22"/>
          <w:szCs w:val="22"/>
        </w:rPr>
        <w:t xml:space="preserve"> C95.3:2021 – IEEE Recommended Practice for Measurements and Computations of Electric, Magnetic, and Electromagnetic Fields with Respect to Human Exposure to Such Fields, 0 Hz to 300 GHz (</w:t>
      </w:r>
      <w:r w:rsidRPr="00B9489B">
        <w:rPr>
          <w:b/>
          <w:bCs/>
          <w:iCs/>
          <w:sz w:val="22"/>
          <w:szCs w:val="22"/>
        </w:rPr>
        <w:t>IEEE C95.3</w:t>
      </w:r>
      <w:r w:rsidRPr="00B9489B">
        <w:rPr>
          <w:iCs/>
          <w:sz w:val="22"/>
          <w:szCs w:val="22"/>
        </w:rPr>
        <w:t>), published by the Institute of Electrical and Electronics Engineers (</w:t>
      </w:r>
      <w:r w:rsidRPr="00B9489B">
        <w:rPr>
          <w:b/>
          <w:bCs/>
          <w:iCs/>
          <w:sz w:val="22"/>
          <w:szCs w:val="22"/>
        </w:rPr>
        <w:t>IEEE</w:t>
      </w:r>
      <w:r w:rsidRPr="00B9489B">
        <w:rPr>
          <w:iCs/>
          <w:sz w:val="22"/>
          <w:szCs w:val="22"/>
        </w:rPr>
        <w:t>), or any document expressed to replace that document</w:t>
      </w:r>
      <w:r w:rsidR="002248ED">
        <w:rPr>
          <w:iCs/>
          <w:sz w:val="22"/>
          <w:szCs w:val="22"/>
        </w:rPr>
        <w:t>.</w:t>
      </w:r>
    </w:p>
    <w:p w14:paraId="73022ED5" w14:textId="722FE6F7" w:rsidR="004626F7" w:rsidRPr="00B9489B" w:rsidRDefault="004626F7" w:rsidP="00B9489B">
      <w:pPr>
        <w:spacing w:before="120" w:line="257" w:lineRule="auto"/>
        <w:rPr>
          <w:rFonts w:ascii="Times New Roman" w:hAnsi="Times New Roman" w:cs="Times New Roman"/>
          <w:iCs/>
        </w:rPr>
      </w:pPr>
      <w:r w:rsidRPr="00B9489B">
        <w:rPr>
          <w:rFonts w:ascii="Times New Roman" w:hAnsi="Times New Roman" w:cs="Times New Roman"/>
          <w:iCs/>
        </w:rPr>
        <w:t xml:space="preserve">IEEE C95.3 can be obtained, for a fee, from the IEEE website: </w:t>
      </w:r>
      <w:hyperlink r:id="rId16" w:history="1">
        <w:r w:rsidRPr="004626F7">
          <w:rPr>
            <w:rStyle w:val="Hyperlink"/>
            <w:rFonts w:ascii="Times New Roman" w:hAnsi="Times New Roman" w:cs="Times New Roman"/>
            <w:iCs/>
          </w:rPr>
          <w:t>https://standards.ieee.org</w:t>
        </w:r>
      </w:hyperlink>
      <w:r w:rsidRPr="00B9489B">
        <w:rPr>
          <w:rFonts w:ascii="Times New Roman" w:hAnsi="Times New Roman" w:cs="Times New Roman"/>
          <w:iCs/>
        </w:rPr>
        <w:t xml:space="preserve">. The remaining documents (AS/NZS 2772.2, </w:t>
      </w:r>
      <w:r w:rsidR="008A23FD">
        <w:rPr>
          <w:rFonts w:ascii="Times New Roman" w:hAnsi="Times New Roman" w:cs="Times New Roman"/>
          <w:iCs/>
        </w:rPr>
        <w:t>IEC 62232 and IEC 62577</w:t>
      </w:r>
      <w:r w:rsidRPr="00B9489B">
        <w:rPr>
          <w:rFonts w:ascii="Times New Roman" w:hAnsi="Times New Roman" w:cs="Times New Roman"/>
          <w:iCs/>
        </w:rPr>
        <w:t xml:space="preserve">) </w:t>
      </w:r>
      <w:r w:rsidRPr="00B9489B">
        <w:rPr>
          <w:rFonts w:ascii="Times New Roman" w:hAnsi="Times New Roman" w:cs="Times New Roman"/>
        </w:rPr>
        <w:t>may</w:t>
      </w:r>
      <w:r w:rsidRPr="00B9489B">
        <w:rPr>
          <w:rFonts w:ascii="Times New Roman" w:hAnsi="Times New Roman" w:cs="Times New Roman"/>
          <w:iCs/>
        </w:rPr>
        <w:t xml:space="preserve"> be obtained, for a fee, from a Standards Australia distributor listed on the Standards Australia website: </w:t>
      </w:r>
      <w:hyperlink r:id="rId17" w:history="1">
        <w:r w:rsidRPr="004626F7">
          <w:rPr>
            <w:rStyle w:val="Hyperlink"/>
            <w:rFonts w:ascii="Times New Roman" w:hAnsi="Times New Roman" w:cs="Times New Roman"/>
            <w:iCs/>
          </w:rPr>
          <w:t>www.standards.org.au</w:t>
        </w:r>
      </w:hyperlink>
      <w:r w:rsidRPr="00B9489B">
        <w:rPr>
          <w:rFonts w:ascii="Times New Roman" w:hAnsi="Times New Roman" w:cs="Times New Roman"/>
          <w:iCs/>
        </w:rPr>
        <w:t xml:space="preserve">. Each of these documents is also available to be viewed, on prior request and subject to licensing conditions, at an ACMA office. </w:t>
      </w:r>
    </w:p>
    <w:p w14:paraId="35CB9A77" w14:textId="5FCC5DEC" w:rsidR="004626F7" w:rsidRPr="004626F7" w:rsidRDefault="004626F7" w:rsidP="00B9489B">
      <w:pPr>
        <w:spacing w:before="120" w:line="257" w:lineRule="auto"/>
        <w:rPr>
          <w:rFonts w:ascii="Times New Roman" w:hAnsi="Times New Roman" w:cs="Times New Roman"/>
          <w:iCs/>
        </w:rPr>
      </w:pPr>
      <w:r w:rsidRPr="004626F7">
        <w:rPr>
          <w:rFonts w:ascii="Times New Roman" w:hAnsi="Times New Roman" w:cs="Times New Roman"/>
          <w:iCs/>
        </w:rPr>
        <w:t>The instrument also</w:t>
      </w:r>
      <w:r w:rsidR="008A23FD">
        <w:rPr>
          <w:rFonts w:ascii="Times New Roman" w:hAnsi="Times New Roman" w:cs="Times New Roman"/>
          <w:iCs/>
        </w:rPr>
        <w:t xml:space="preserve"> inserts references to the Act,</w:t>
      </w:r>
      <w:r w:rsidR="005658E0">
        <w:rPr>
          <w:rFonts w:ascii="Times New Roman" w:hAnsi="Times New Roman" w:cs="Times New Roman"/>
          <w:iCs/>
        </w:rPr>
        <w:t xml:space="preserve"> the AIA,</w:t>
      </w:r>
      <w:r w:rsidR="008A23FD">
        <w:rPr>
          <w:rFonts w:ascii="Times New Roman" w:hAnsi="Times New Roman" w:cs="Times New Roman"/>
          <w:iCs/>
        </w:rPr>
        <w:t xml:space="preserve"> </w:t>
      </w:r>
      <w:r w:rsidR="00177DC3">
        <w:rPr>
          <w:rFonts w:ascii="Times New Roman" w:hAnsi="Times New Roman" w:cs="Times New Roman"/>
          <w:iCs/>
        </w:rPr>
        <w:t xml:space="preserve">the </w:t>
      </w:r>
      <w:r w:rsidR="00177DC3">
        <w:rPr>
          <w:rFonts w:ascii="Times New Roman" w:hAnsi="Times New Roman" w:cs="Times New Roman"/>
          <w:i/>
        </w:rPr>
        <w:t xml:space="preserve">Australian Communications and Media Authority Act </w:t>
      </w:r>
      <w:r w:rsidR="00177DC3" w:rsidRPr="00B9489B">
        <w:rPr>
          <w:rFonts w:ascii="Times New Roman" w:hAnsi="Times New Roman" w:cs="Times New Roman"/>
          <w:iCs/>
        </w:rPr>
        <w:t>2005</w:t>
      </w:r>
      <w:r w:rsidR="00177DC3">
        <w:rPr>
          <w:rFonts w:ascii="Times New Roman" w:hAnsi="Times New Roman" w:cs="Times New Roman"/>
          <w:iCs/>
        </w:rPr>
        <w:t>, the instrument itself,</w:t>
      </w:r>
      <w:r w:rsidR="005658E0">
        <w:rPr>
          <w:rFonts w:ascii="Times New Roman" w:hAnsi="Times New Roman" w:cs="Times New Roman"/>
          <w:iCs/>
        </w:rPr>
        <w:t xml:space="preserve"> and</w:t>
      </w:r>
      <w:r w:rsidR="00177DC3">
        <w:rPr>
          <w:rFonts w:ascii="Times New Roman" w:hAnsi="Times New Roman" w:cs="Times New Roman"/>
          <w:iCs/>
        </w:rPr>
        <w:t xml:space="preserve"> the LA</w:t>
      </w:r>
      <w:r w:rsidR="005658E0">
        <w:rPr>
          <w:rFonts w:ascii="Times New Roman" w:hAnsi="Times New Roman" w:cs="Times New Roman"/>
          <w:iCs/>
        </w:rPr>
        <w:t xml:space="preserve"> into some of the legislative instruments it amends</w:t>
      </w:r>
      <w:r w:rsidRPr="004626F7">
        <w:rPr>
          <w:rFonts w:ascii="Times New Roman" w:hAnsi="Times New Roman" w:cs="Times New Roman"/>
          <w:iCs/>
        </w:rPr>
        <w:t xml:space="preserve">. </w:t>
      </w:r>
      <w:r w:rsidR="005658E0">
        <w:rPr>
          <w:rFonts w:ascii="Times New Roman" w:hAnsi="Times New Roman" w:cs="Times New Roman"/>
          <w:iCs/>
        </w:rPr>
        <w:t>However, these changes do not incorporate by reference those Acts or the instrument itself.</w:t>
      </w:r>
    </w:p>
    <w:p w14:paraId="2EFDFDBF" w14:textId="77777777" w:rsidR="004C58B9" w:rsidRPr="000C6A5D" w:rsidRDefault="004C58B9" w:rsidP="004C58B9">
      <w:pPr>
        <w:rPr>
          <w:rFonts w:ascii="Times New Roman" w:hAnsi="Times New Roman" w:cs="Times New Roman"/>
          <w:b/>
        </w:rPr>
      </w:pPr>
      <w:r w:rsidRPr="000C6A5D">
        <w:rPr>
          <w:rFonts w:ascii="Times New Roman" w:hAnsi="Times New Roman" w:cs="Times New Roman"/>
          <w:b/>
        </w:rPr>
        <w:t>Consultation</w:t>
      </w:r>
    </w:p>
    <w:p w14:paraId="7400F0E8" w14:textId="3A87116B" w:rsidR="005B5A4F" w:rsidRDefault="004C58B9" w:rsidP="004C58B9">
      <w:pPr>
        <w:rPr>
          <w:rFonts w:ascii="Times New Roman" w:hAnsi="Times New Roman" w:cs="Times New Roman"/>
        </w:rPr>
      </w:pPr>
      <w:r>
        <w:rPr>
          <w:rFonts w:ascii="Times New Roman" w:hAnsi="Times New Roman" w:cs="Times New Roman"/>
        </w:rPr>
        <w:t xml:space="preserve">Before the </w:t>
      </w:r>
      <w:r w:rsidR="00322BBB">
        <w:rPr>
          <w:rFonts w:ascii="Times New Roman" w:hAnsi="Times New Roman" w:cs="Times New Roman"/>
        </w:rPr>
        <w:t>i</w:t>
      </w:r>
      <w:r>
        <w:rPr>
          <w:rFonts w:ascii="Times New Roman" w:hAnsi="Times New Roman" w:cs="Times New Roman"/>
        </w:rPr>
        <w:t>nstrument was made, the ACMA was satisfied that consultation was undertaken to the extent appropriate and reasonably practicable, in accordance with section 17 of the LA.</w:t>
      </w:r>
    </w:p>
    <w:p w14:paraId="60FC4B12" w14:textId="2701BA7D" w:rsidR="004C58B9" w:rsidRDefault="005B5A4F" w:rsidP="004C58B9">
      <w:pPr>
        <w:rPr>
          <w:rFonts w:ascii="Times New Roman" w:hAnsi="Times New Roman" w:cs="Times New Roman"/>
        </w:rPr>
      </w:pPr>
      <w:r w:rsidRPr="005B5A4F">
        <w:rPr>
          <w:rFonts w:ascii="Times New Roman" w:hAnsi="Times New Roman" w:cs="Times New Roman"/>
        </w:rPr>
        <w:t xml:space="preserve">Subsection 156(4) of the Act requires consultation with ARPANSA before making equipment rules directed towards protecting the health or safety of individuals from any adverse effect </w:t>
      </w:r>
      <w:r w:rsidR="000E7826">
        <w:rPr>
          <w:rFonts w:ascii="Times New Roman" w:hAnsi="Times New Roman" w:cs="Times New Roman"/>
        </w:rPr>
        <w:t xml:space="preserve">likely to be </w:t>
      </w:r>
      <w:r w:rsidRPr="005B5A4F">
        <w:rPr>
          <w:rFonts w:ascii="Times New Roman" w:hAnsi="Times New Roman" w:cs="Times New Roman"/>
        </w:rPr>
        <w:t>attributable to radio emissions</w:t>
      </w:r>
      <w:r w:rsidR="000E7826">
        <w:rPr>
          <w:rFonts w:ascii="Times New Roman" w:hAnsi="Times New Roman" w:cs="Times New Roman"/>
        </w:rPr>
        <w:t xml:space="preserve"> resulting from a reasonably foreseeable use (including a misuse) of radiocommunications transmitters</w:t>
      </w:r>
      <w:r w:rsidRPr="005B5A4F">
        <w:rPr>
          <w:rFonts w:ascii="Times New Roman" w:hAnsi="Times New Roman" w:cs="Times New Roman"/>
        </w:rPr>
        <w:t>.</w:t>
      </w:r>
      <w:r w:rsidR="00CC471A">
        <w:rPr>
          <w:rFonts w:ascii="Times New Roman" w:hAnsi="Times New Roman" w:cs="Times New Roman"/>
        </w:rPr>
        <w:t xml:space="preserve"> The ACMA consulted with ARPANSA </w:t>
      </w:r>
      <w:r w:rsidR="00EE1D1B">
        <w:rPr>
          <w:rFonts w:ascii="Times New Roman" w:hAnsi="Times New Roman" w:cs="Times New Roman"/>
        </w:rPr>
        <w:t xml:space="preserve">in relation to the Amendment Rules and the instrument </w:t>
      </w:r>
      <w:r w:rsidR="00CC471A">
        <w:rPr>
          <w:rFonts w:ascii="Times New Roman" w:hAnsi="Times New Roman" w:cs="Times New Roman"/>
        </w:rPr>
        <w:t>in accordance with this requirement</w:t>
      </w:r>
      <w:r w:rsidR="00BC73DD">
        <w:rPr>
          <w:rFonts w:ascii="Times New Roman" w:hAnsi="Times New Roman" w:cs="Times New Roman"/>
        </w:rPr>
        <w:t>,</w:t>
      </w:r>
      <w:r w:rsidR="00CC471A">
        <w:rPr>
          <w:rFonts w:ascii="Times New Roman" w:hAnsi="Times New Roman" w:cs="Times New Roman"/>
        </w:rPr>
        <w:t xml:space="preserve"> and ARPANSA did not raise any concerns in its response. </w:t>
      </w:r>
    </w:p>
    <w:p w14:paraId="339FB8EB" w14:textId="0FA42EAE" w:rsidR="00095740" w:rsidRDefault="00095740" w:rsidP="004C58B9">
      <w:pPr>
        <w:rPr>
          <w:rFonts w:ascii="Times New Roman" w:hAnsi="Times New Roman" w:cs="Times New Roman"/>
        </w:rPr>
      </w:pPr>
      <w:r w:rsidRPr="00095740">
        <w:rPr>
          <w:rFonts w:ascii="Times New Roman" w:hAnsi="Times New Roman" w:cs="Times New Roman"/>
          <w:bCs/>
        </w:rPr>
        <w:t xml:space="preserve">The ACMA conducted a public consultation process in relation to </w:t>
      </w:r>
      <w:r w:rsidR="00BC73DD">
        <w:rPr>
          <w:rFonts w:ascii="Times New Roman" w:hAnsi="Times New Roman" w:cs="Times New Roman"/>
          <w:bCs/>
        </w:rPr>
        <w:t>a</w:t>
      </w:r>
      <w:r w:rsidRPr="00095740">
        <w:rPr>
          <w:rFonts w:ascii="Times New Roman" w:hAnsi="Times New Roman" w:cs="Times New Roman"/>
          <w:bCs/>
        </w:rPr>
        <w:t xml:space="preserve"> proposal to make the </w:t>
      </w:r>
      <w:r w:rsidR="00BC73DD">
        <w:rPr>
          <w:rFonts w:ascii="Times New Roman" w:hAnsi="Times New Roman" w:cs="Times New Roman"/>
          <w:bCs/>
        </w:rPr>
        <w:t>i</w:t>
      </w:r>
      <w:r w:rsidRPr="00095740">
        <w:rPr>
          <w:rFonts w:ascii="Times New Roman" w:hAnsi="Times New Roman" w:cs="Times New Roman"/>
          <w:bCs/>
        </w:rPr>
        <w:t xml:space="preserve">nstrument during the period </w:t>
      </w:r>
      <w:r w:rsidR="002B6200" w:rsidRPr="006B150E">
        <w:rPr>
          <w:rFonts w:ascii="Times New Roman" w:hAnsi="Times New Roman" w:cs="Times New Roman"/>
        </w:rPr>
        <w:t>21</w:t>
      </w:r>
      <w:r w:rsidRPr="006B150E">
        <w:rPr>
          <w:rFonts w:ascii="Times New Roman" w:hAnsi="Times New Roman" w:cs="Times New Roman"/>
        </w:rPr>
        <w:t xml:space="preserve"> July 2021 to </w:t>
      </w:r>
      <w:r w:rsidR="002B6200" w:rsidRPr="006B150E">
        <w:rPr>
          <w:rFonts w:ascii="Times New Roman" w:hAnsi="Times New Roman" w:cs="Times New Roman"/>
        </w:rPr>
        <w:t>23</w:t>
      </w:r>
      <w:r w:rsidRPr="006B150E">
        <w:rPr>
          <w:rFonts w:ascii="Times New Roman" w:hAnsi="Times New Roman" w:cs="Times New Roman"/>
        </w:rPr>
        <w:t xml:space="preserve"> August 2021</w:t>
      </w:r>
      <w:r w:rsidRPr="00095740">
        <w:rPr>
          <w:rFonts w:ascii="Times New Roman" w:hAnsi="Times New Roman" w:cs="Times New Roman"/>
          <w:bCs/>
        </w:rPr>
        <w:t xml:space="preserve">. A draft </w:t>
      </w:r>
      <w:r w:rsidR="00BC73DD">
        <w:rPr>
          <w:rFonts w:ascii="Times New Roman" w:hAnsi="Times New Roman" w:cs="Times New Roman"/>
          <w:bCs/>
        </w:rPr>
        <w:t>of the i</w:t>
      </w:r>
      <w:r w:rsidRPr="00095740">
        <w:rPr>
          <w:rFonts w:ascii="Times New Roman" w:hAnsi="Times New Roman" w:cs="Times New Roman"/>
          <w:bCs/>
        </w:rPr>
        <w:t>nstrument and consultation paper containing explanatory information were made available on the ACMA</w:t>
      </w:r>
      <w:r w:rsidR="00BC73DD">
        <w:rPr>
          <w:rFonts w:ascii="Times New Roman" w:hAnsi="Times New Roman" w:cs="Times New Roman"/>
          <w:bCs/>
        </w:rPr>
        <w:t>’s</w:t>
      </w:r>
      <w:r w:rsidRPr="00095740">
        <w:rPr>
          <w:rFonts w:ascii="Times New Roman" w:hAnsi="Times New Roman" w:cs="Times New Roman"/>
          <w:bCs/>
        </w:rPr>
        <w:t xml:space="preserve"> website. Interested parties were notified of the release of the draft</w:t>
      </w:r>
      <w:r w:rsidR="003A26E8">
        <w:rPr>
          <w:rFonts w:ascii="Times New Roman" w:hAnsi="Times New Roman" w:cs="Times New Roman"/>
          <w:bCs/>
        </w:rPr>
        <w:t xml:space="preserve"> </w:t>
      </w:r>
      <w:r w:rsidR="00BC73DD">
        <w:rPr>
          <w:rFonts w:ascii="Times New Roman" w:hAnsi="Times New Roman" w:cs="Times New Roman"/>
          <w:bCs/>
        </w:rPr>
        <w:t>i</w:t>
      </w:r>
      <w:r w:rsidRPr="00095740">
        <w:rPr>
          <w:rFonts w:ascii="Times New Roman" w:hAnsi="Times New Roman" w:cs="Times New Roman"/>
          <w:bCs/>
        </w:rPr>
        <w:t>nstrument and invited to comment</w:t>
      </w:r>
      <w:r w:rsidR="00C57740">
        <w:rPr>
          <w:rFonts w:ascii="Times New Roman" w:hAnsi="Times New Roman" w:cs="Times New Roman"/>
        </w:rPr>
        <w:t>.</w:t>
      </w:r>
    </w:p>
    <w:p w14:paraId="07F18B8E" w14:textId="629FF4CA" w:rsidR="003A26E8" w:rsidRDefault="007175B9" w:rsidP="003A26E8">
      <w:pPr>
        <w:rPr>
          <w:rFonts w:ascii="Times New Roman" w:hAnsi="Times New Roman" w:cs="Times New Roman"/>
          <w:bCs/>
        </w:rPr>
      </w:pPr>
      <w:r>
        <w:rPr>
          <w:rFonts w:ascii="Times New Roman" w:hAnsi="Times New Roman" w:cs="Times New Roman"/>
          <w:bCs/>
        </w:rPr>
        <w:lastRenderedPageBreak/>
        <w:t>In addition to ARPANSA</w:t>
      </w:r>
      <w:r w:rsidR="00BC73DD">
        <w:rPr>
          <w:rFonts w:ascii="Times New Roman" w:hAnsi="Times New Roman" w:cs="Times New Roman"/>
          <w:bCs/>
        </w:rPr>
        <w:t>’s</w:t>
      </w:r>
      <w:r>
        <w:rPr>
          <w:rFonts w:ascii="Times New Roman" w:hAnsi="Times New Roman" w:cs="Times New Roman"/>
          <w:bCs/>
        </w:rPr>
        <w:t xml:space="preserve"> response, t</w:t>
      </w:r>
      <w:r w:rsidR="003A26E8" w:rsidRPr="003A26E8">
        <w:rPr>
          <w:rFonts w:ascii="Times New Roman" w:hAnsi="Times New Roman" w:cs="Times New Roman"/>
          <w:bCs/>
        </w:rPr>
        <w:t xml:space="preserve">he ACMA received </w:t>
      </w:r>
      <w:r w:rsidR="00E257ED">
        <w:rPr>
          <w:rFonts w:ascii="Times New Roman" w:hAnsi="Times New Roman" w:cs="Times New Roman"/>
          <w:bCs/>
        </w:rPr>
        <w:t>a further</w:t>
      </w:r>
      <w:r w:rsidR="003A26E8" w:rsidRPr="003A26E8">
        <w:rPr>
          <w:rFonts w:ascii="Times New Roman" w:hAnsi="Times New Roman" w:cs="Times New Roman"/>
          <w:bCs/>
        </w:rPr>
        <w:t xml:space="preserve"> </w:t>
      </w:r>
      <w:r w:rsidR="00BC73DD">
        <w:rPr>
          <w:rFonts w:ascii="Times New Roman" w:hAnsi="Times New Roman" w:cs="Times New Roman"/>
          <w:bCs/>
        </w:rPr>
        <w:t>seven</w:t>
      </w:r>
      <w:r w:rsidR="007F1C84" w:rsidRPr="003A26E8">
        <w:rPr>
          <w:rFonts w:ascii="Times New Roman" w:hAnsi="Times New Roman" w:cs="Times New Roman"/>
          <w:bCs/>
        </w:rPr>
        <w:t xml:space="preserve"> </w:t>
      </w:r>
      <w:r w:rsidR="003A26E8" w:rsidRPr="003A26E8">
        <w:rPr>
          <w:rFonts w:ascii="Times New Roman" w:hAnsi="Times New Roman" w:cs="Times New Roman"/>
          <w:bCs/>
        </w:rPr>
        <w:t xml:space="preserve">submissions to the consultation, and these were considered when making the </w:t>
      </w:r>
      <w:r w:rsidR="00BC73DD">
        <w:rPr>
          <w:rFonts w:ascii="Times New Roman" w:hAnsi="Times New Roman" w:cs="Times New Roman"/>
          <w:bCs/>
        </w:rPr>
        <w:t>i</w:t>
      </w:r>
      <w:r w:rsidR="003A26E8" w:rsidRPr="003A26E8">
        <w:rPr>
          <w:rFonts w:ascii="Times New Roman" w:hAnsi="Times New Roman" w:cs="Times New Roman"/>
          <w:bCs/>
        </w:rPr>
        <w:t>nstrument.</w:t>
      </w:r>
      <w:r w:rsidR="003A610E">
        <w:rPr>
          <w:rFonts w:ascii="Times New Roman" w:hAnsi="Times New Roman" w:cs="Times New Roman"/>
          <w:bCs/>
        </w:rPr>
        <w:t xml:space="preserve"> All submissions expressed support for the proposed </w:t>
      </w:r>
      <w:r w:rsidR="00BC73DD">
        <w:rPr>
          <w:rFonts w:ascii="Times New Roman" w:hAnsi="Times New Roman" w:cs="Times New Roman"/>
          <w:bCs/>
        </w:rPr>
        <w:t>i</w:t>
      </w:r>
      <w:r w:rsidR="003A610E">
        <w:rPr>
          <w:rFonts w:ascii="Times New Roman" w:hAnsi="Times New Roman" w:cs="Times New Roman"/>
          <w:bCs/>
        </w:rPr>
        <w:t>nstrument.</w:t>
      </w:r>
    </w:p>
    <w:p w14:paraId="2B836598" w14:textId="2B468114" w:rsidR="003A610E" w:rsidRDefault="00E63FF2" w:rsidP="003A26E8">
      <w:pPr>
        <w:rPr>
          <w:rFonts w:ascii="Times New Roman" w:hAnsi="Times New Roman" w:cs="Times New Roman"/>
          <w:bCs/>
        </w:rPr>
      </w:pPr>
      <w:r>
        <w:rPr>
          <w:rFonts w:ascii="Times New Roman" w:hAnsi="Times New Roman" w:cs="Times New Roman"/>
          <w:bCs/>
        </w:rPr>
        <w:t>In response to the submissions, t</w:t>
      </w:r>
      <w:r w:rsidR="00020F24">
        <w:rPr>
          <w:rFonts w:ascii="Times New Roman" w:hAnsi="Times New Roman" w:cs="Times New Roman"/>
          <w:bCs/>
        </w:rPr>
        <w:t xml:space="preserve">he ACMA made the following changes to the </w:t>
      </w:r>
      <w:r w:rsidR="001328C2">
        <w:rPr>
          <w:rFonts w:ascii="Times New Roman" w:hAnsi="Times New Roman" w:cs="Times New Roman"/>
          <w:bCs/>
        </w:rPr>
        <w:t>i</w:t>
      </w:r>
      <w:r w:rsidR="00020F24">
        <w:rPr>
          <w:rFonts w:ascii="Times New Roman" w:hAnsi="Times New Roman" w:cs="Times New Roman"/>
          <w:bCs/>
        </w:rPr>
        <w:t>nstrument</w:t>
      </w:r>
      <w:r w:rsidR="00CC471A">
        <w:rPr>
          <w:rFonts w:ascii="Times New Roman" w:hAnsi="Times New Roman" w:cs="Times New Roman"/>
          <w:bCs/>
        </w:rPr>
        <w:t>:</w:t>
      </w:r>
    </w:p>
    <w:p w14:paraId="42345AA8" w14:textId="64B3478A" w:rsidR="009E215D" w:rsidRDefault="009E215D" w:rsidP="009E215D">
      <w:pPr>
        <w:pStyle w:val="ListParagraph"/>
        <w:numPr>
          <w:ilvl w:val="0"/>
          <w:numId w:val="31"/>
        </w:numPr>
        <w:rPr>
          <w:rFonts w:ascii="Times New Roman" w:hAnsi="Times New Roman" w:cs="Times New Roman"/>
          <w:bCs/>
        </w:rPr>
      </w:pPr>
      <w:r>
        <w:rPr>
          <w:rFonts w:ascii="Times New Roman" w:hAnsi="Times New Roman" w:cs="Times New Roman"/>
          <w:bCs/>
        </w:rPr>
        <w:t>the inclusion of new</w:t>
      </w:r>
      <w:r w:rsidR="006B150E">
        <w:rPr>
          <w:rFonts w:ascii="Times New Roman" w:hAnsi="Times New Roman" w:cs="Times New Roman"/>
          <w:bCs/>
        </w:rPr>
        <w:t xml:space="preserve"> definitions</w:t>
      </w:r>
      <w:r w:rsidR="00CC471A">
        <w:rPr>
          <w:rFonts w:ascii="Times New Roman" w:hAnsi="Times New Roman" w:cs="Times New Roman"/>
          <w:bCs/>
        </w:rPr>
        <w:t xml:space="preserve"> in section 4 of the Apparatus LCD. These definitions </w:t>
      </w:r>
      <w:r w:rsidR="001328C2">
        <w:rPr>
          <w:rFonts w:ascii="Times New Roman" w:hAnsi="Times New Roman" w:cs="Times New Roman"/>
          <w:bCs/>
        </w:rPr>
        <w:t>refine the classes of</w:t>
      </w:r>
      <w:r w:rsidR="00CC471A">
        <w:rPr>
          <w:rFonts w:ascii="Times New Roman" w:hAnsi="Times New Roman" w:cs="Times New Roman"/>
          <w:bCs/>
        </w:rPr>
        <w:t xml:space="preserve"> person </w:t>
      </w:r>
      <w:r w:rsidR="00B027E1">
        <w:rPr>
          <w:rFonts w:ascii="Times New Roman" w:hAnsi="Times New Roman" w:cs="Times New Roman"/>
          <w:bCs/>
        </w:rPr>
        <w:t xml:space="preserve">in relation </w:t>
      </w:r>
      <w:r w:rsidR="00CC471A">
        <w:rPr>
          <w:rFonts w:ascii="Times New Roman" w:hAnsi="Times New Roman" w:cs="Times New Roman"/>
          <w:bCs/>
        </w:rPr>
        <w:t xml:space="preserve">to whom occupational EME exposure limits </w:t>
      </w:r>
      <w:r w:rsidR="00DE0987">
        <w:rPr>
          <w:rFonts w:ascii="Times New Roman" w:hAnsi="Times New Roman" w:cs="Times New Roman"/>
          <w:bCs/>
        </w:rPr>
        <w:t xml:space="preserve">in the new ARPANSA </w:t>
      </w:r>
      <w:r w:rsidR="00453365">
        <w:rPr>
          <w:rFonts w:ascii="Times New Roman" w:hAnsi="Times New Roman" w:cs="Times New Roman"/>
          <w:bCs/>
        </w:rPr>
        <w:t>S</w:t>
      </w:r>
      <w:r w:rsidR="00DE0987">
        <w:rPr>
          <w:rFonts w:ascii="Times New Roman" w:hAnsi="Times New Roman" w:cs="Times New Roman"/>
          <w:bCs/>
        </w:rPr>
        <w:t xml:space="preserve">tandard </w:t>
      </w:r>
      <w:r w:rsidR="00CC471A">
        <w:rPr>
          <w:rFonts w:ascii="Times New Roman" w:hAnsi="Times New Roman" w:cs="Times New Roman"/>
          <w:bCs/>
        </w:rPr>
        <w:t>apply</w:t>
      </w:r>
      <w:r w:rsidR="00C6096B">
        <w:rPr>
          <w:rFonts w:ascii="Times New Roman" w:hAnsi="Times New Roman" w:cs="Times New Roman"/>
          <w:bCs/>
        </w:rPr>
        <w:t xml:space="preserve">. </w:t>
      </w:r>
      <w:r w:rsidR="00453365">
        <w:rPr>
          <w:rFonts w:ascii="Times New Roman" w:hAnsi="Times New Roman" w:cs="Times New Roman"/>
          <w:bCs/>
        </w:rPr>
        <w:t>Where</w:t>
      </w:r>
      <w:r w:rsidR="00C6096B">
        <w:rPr>
          <w:rFonts w:ascii="Times New Roman" w:hAnsi="Times New Roman" w:cs="Times New Roman"/>
          <w:bCs/>
        </w:rPr>
        <w:t xml:space="preserve"> the occupational </w:t>
      </w:r>
      <w:r w:rsidR="00453365">
        <w:rPr>
          <w:rFonts w:ascii="Times New Roman" w:hAnsi="Times New Roman" w:cs="Times New Roman"/>
          <w:bCs/>
        </w:rPr>
        <w:t xml:space="preserve">EME </w:t>
      </w:r>
      <w:r w:rsidR="00C6096B">
        <w:rPr>
          <w:rFonts w:ascii="Times New Roman" w:hAnsi="Times New Roman" w:cs="Times New Roman"/>
          <w:bCs/>
        </w:rPr>
        <w:t>exposure limits</w:t>
      </w:r>
      <w:r w:rsidR="00453365">
        <w:rPr>
          <w:rFonts w:ascii="Times New Roman" w:hAnsi="Times New Roman" w:cs="Times New Roman"/>
          <w:bCs/>
        </w:rPr>
        <w:t xml:space="preserve"> do not apply</w:t>
      </w:r>
      <w:r w:rsidR="00C6096B">
        <w:rPr>
          <w:rFonts w:ascii="Times New Roman" w:hAnsi="Times New Roman" w:cs="Times New Roman"/>
          <w:bCs/>
        </w:rPr>
        <w:t>, the general public EME exposure limits</w:t>
      </w:r>
      <w:r w:rsidR="00453365">
        <w:rPr>
          <w:rFonts w:ascii="Times New Roman" w:hAnsi="Times New Roman" w:cs="Times New Roman"/>
          <w:bCs/>
        </w:rPr>
        <w:t xml:space="preserve"> in the new ARPANSA Standard apply</w:t>
      </w:r>
      <w:r w:rsidR="00C6096B">
        <w:rPr>
          <w:rFonts w:ascii="Times New Roman" w:hAnsi="Times New Roman" w:cs="Times New Roman"/>
          <w:bCs/>
        </w:rPr>
        <w:t xml:space="preserve">. </w:t>
      </w:r>
    </w:p>
    <w:p w14:paraId="4FC1B935" w14:textId="044F30C9" w:rsidR="00B905B7" w:rsidRPr="006B150E" w:rsidRDefault="00782DB0" w:rsidP="006B150E">
      <w:pPr>
        <w:pStyle w:val="ListParagraph"/>
        <w:numPr>
          <w:ilvl w:val="0"/>
          <w:numId w:val="31"/>
        </w:numPr>
        <w:rPr>
          <w:rFonts w:ascii="Times New Roman" w:hAnsi="Times New Roman" w:cs="Times New Roman"/>
          <w:bCs/>
        </w:rPr>
      </w:pPr>
      <w:r>
        <w:rPr>
          <w:rFonts w:ascii="Times New Roman" w:hAnsi="Times New Roman" w:cs="Times New Roman"/>
          <w:bCs/>
        </w:rPr>
        <w:t>changing the amendments to</w:t>
      </w:r>
      <w:r w:rsidR="006B150E">
        <w:rPr>
          <w:rFonts w:ascii="Times New Roman" w:hAnsi="Times New Roman" w:cs="Times New Roman"/>
          <w:bCs/>
        </w:rPr>
        <w:t xml:space="preserve"> </w:t>
      </w:r>
      <w:r w:rsidR="001A3742">
        <w:rPr>
          <w:rFonts w:ascii="Times New Roman" w:hAnsi="Times New Roman" w:cs="Times New Roman"/>
          <w:bCs/>
        </w:rPr>
        <w:t>s</w:t>
      </w:r>
      <w:r w:rsidR="009E215D">
        <w:rPr>
          <w:rFonts w:ascii="Times New Roman" w:hAnsi="Times New Roman" w:cs="Times New Roman"/>
          <w:bCs/>
        </w:rPr>
        <w:t xml:space="preserve">ection 8 of the </w:t>
      </w:r>
      <w:bookmarkStart w:id="0" w:name="_Hlk84244232"/>
      <w:r w:rsidR="00126C27" w:rsidRPr="006B150E">
        <w:rPr>
          <w:rFonts w:ascii="Times New Roman" w:hAnsi="Times New Roman" w:cs="Times New Roman"/>
          <w:bCs/>
        </w:rPr>
        <w:t>Apparatus LCD</w:t>
      </w:r>
      <w:r>
        <w:rPr>
          <w:rFonts w:ascii="Times New Roman" w:hAnsi="Times New Roman" w:cs="Times New Roman"/>
          <w:bCs/>
        </w:rPr>
        <w:t>,</w:t>
      </w:r>
      <w:r w:rsidR="009E215D">
        <w:rPr>
          <w:rFonts w:ascii="Times New Roman" w:hAnsi="Times New Roman" w:cs="Times New Roman"/>
          <w:bCs/>
          <w:i/>
          <w:iCs/>
        </w:rPr>
        <w:t xml:space="preserve"> </w:t>
      </w:r>
      <w:bookmarkEnd w:id="0"/>
      <w:r w:rsidR="006B150E">
        <w:rPr>
          <w:rFonts w:ascii="Times New Roman" w:hAnsi="Times New Roman" w:cs="Times New Roman"/>
          <w:bCs/>
        </w:rPr>
        <w:t xml:space="preserve">to </w:t>
      </w:r>
      <w:r w:rsidR="00DE609C">
        <w:rPr>
          <w:rFonts w:ascii="Times New Roman" w:hAnsi="Times New Roman" w:cs="Times New Roman"/>
          <w:bCs/>
        </w:rPr>
        <w:t xml:space="preserve">specify that for transmitters that operate above 2 GHz, only the </w:t>
      </w:r>
      <w:r w:rsidR="0047183D">
        <w:rPr>
          <w:rFonts w:ascii="Times New Roman" w:hAnsi="Times New Roman" w:cs="Times New Roman"/>
          <w:bCs/>
        </w:rPr>
        <w:t>“</w:t>
      </w:r>
      <w:r w:rsidR="00DE609C">
        <w:rPr>
          <w:rFonts w:ascii="Times New Roman" w:hAnsi="Times New Roman" w:cs="Times New Roman"/>
          <w:bCs/>
        </w:rPr>
        <w:t>incident power density</w:t>
      </w:r>
      <w:r w:rsidR="0047183D">
        <w:rPr>
          <w:rFonts w:ascii="Times New Roman" w:hAnsi="Times New Roman" w:cs="Times New Roman"/>
          <w:bCs/>
        </w:rPr>
        <w:t>”</w:t>
      </w:r>
      <w:r w:rsidR="00DE609C">
        <w:rPr>
          <w:rFonts w:ascii="Times New Roman" w:hAnsi="Times New Roman" w:cs="Times New Roman"/>
          <w:bCs/>
        </w:rPr>
        <w:t xml:space="preserve"> </w:t>
      </w:r>
      <w:r w:rsidR="008D2E2B">
        <w:rPr>
          <w:rFonts w:ascii="Times New Roman" w:hAnsi="Times New Roman" w:cs="Times New Roman"/>
          <w:bCs/>
        </w:rPr>
        <w:t>needs to be measured to assess whether the transmitter complies with the limits in the new ARPANSA Standard. This is because</w:t>
      </w:r>
      <w:r w:rsidR="00DE609C">
        <w:rPr>
          <w:rFonts w:ascii="Times New Roman" w:hAnsi="Times New Roman" w:cs="Times New Roman"/>
          <w:bCs/>
        </w:rPr>
        <w:t xml:space="preserve"> </w:t>
      </w:r>
      <w:r w:rsidR="009E215D">
        <w:rPr>
          <w:rFonts w:ascii="Times New Roman" w:hAnsi="Times New Roman" w:cs="Times New Roman"/>
          <w:bCs/>
        </w:rPr>
        <w:t xml:space="preserve">electric and magnetic field </w:t>
      </w:r>
      <w:r w:rsidR="00DE609C">
        <w:rPr>
          <w:rFonts w:ascii="Times New Roman" w:hAnsi="Times New Roman" w:cs="Times New Roman"/>
          <w:bCs/>
        </w:rPr>
        <w:t xml:space="preserve">strength </w:t>
      </w:r>
      <w:r w:rsidR="009E215D">
        <w:rPr>
          <w:rFonts w:ascii="Times New Roman" w:hAnsi="Times New Roman" w:cs="Times New Roman"/>
          <w:bCs/>
        </w:rPr>
        <w:t>measurements above 2</w:t>
      </w:r>
      <w:r w:rsidR="00047766">
        <w:rPr>
          <w:rFonts w:ascii="Times New Roman" w:hAnsi="Times New Roman" w:cs="Times New Roman"/>
          <w:bCs/>
        </w:rPr>
        <w:t xml:space="preserve"> </w:t>
      </w:r>
      <w:r w:rsidR="009E215D">
        <w:rPr>
          <w:rFonts w:ascii="Times New Roman" w:hAnsi="Times New Roman" w:cs="Times New Roman"/>
          <w:bCs/>
        </w:rPr>
        <w:t>GHz</w:t>
      </w:r>
      <w:r w:rsidR="00DE609C">
        <w:rPr>
          <w:rFonts w:ascii="Times New Roman" w:hAnsi="Times New Roman" w:cs="Times New Roman"/>
          <w:bCs/>
        </w:rPr>
        <w:t xml:space="preserve"> are not </w:t>
      </w:r>
      <w:r w:rsidR="00777425">
        <w:rPr>
          <w:rFonts w:ascii="Times New Roman" w:hAnsi="Times New Roman" w:cs="Times New Roman"/>
          <w:bCs/>
        </w:rPr>
        <w:t>permitted methods of determining compliance with the limits by the ARPANSA Standard.</w:t>
      </w:r>
      <w:r w:rsidR="006B150E">
        <w:rPr>
          <w:rFonts w:ascii="Times New Roman" w:hAnsi="Times New Roman" w:cs="Times New Roman"/>
          <w:bCs/>
        </w:rPr>
        <w:t xml:space="preserve"> S</w:t>
      </w:r>
      <w:r w:rsidR="00B905B7" w:rsidRPr="006B150E">
        <w:rPr>
          <w:rFonts w:ascii="Times New Roman" w:hAnsi="Times New Roman" w:cs="Times New Roman"/>
          <w:bCs/>
        </w:rPr>
        <w:t>ection 8 of the</w:t>
      </w:r>
      <w:r w:rsidR="00B905B7" w:rsidRPr="006B150E">
        <w:rPr>
          <w:rFonts w:ascii="Times New Roman" w:hAnsi="Times New Roman" w:cs="Times New Roman"/>
          <w:bCs/>
          <w:i/>
          <w:iCs/>
        </w:rPr>
        <w:t xml:space="preserve"> </w:t>
      </w:r>
      <w:r w:rsidR="00B905B7" w:rsidRPr="006B150E">
        <w:rPr>
          <w:rFonts w:ascii="Times New Roman" w:hAnsi="Times New Roman" w:cs="Times New Roman"/>
          <w:bCs/>
        </w:rPr>
        <w:t xml:space="preserve">Apparatus LCD </w:t>
      </w:r>
      <w:r w:rsidR="006B150E">
        <w:rPr>
          <w:rFonts w:ascii="Times New Roman" w:hAnsi="Times New Roman" w:cs="Times New Roman"/>
          <w:bCs/>
        </w:rPr>
        <w:t>has also been amended to</w:t>
      </w:r>
      <w:r w:rsidR="00B905B7" w:rsidRPr="006B150E">
        <w:rPr>
          <w:rFonts w:ascii="Times New Roman" w:hAnsi="Times New Roman" w:cs="Times New Roman"/>
          <w:bCs/>
        </w:rPr>
        <w:t xml:space="preserve"> include updated definitions for electric and magnetic field and power density as used in the new ARPANSA Standard</w:t>
      </w:r>
      <w:r w:rsidR="00777425">
        <w:rPr>
          <w:rFonts w:ascii="Times New Roman" w:hAnsi="Times New Roman" w:cs="Times New Roman"/>
          <w:bCs/>
        </w:rPr>
        <w:t>.</w:t>
      </w:r>
      <w:r w:rsidR="00B905B7" w:rsidRPr="006B150E">
        <w:rPr>
          <w:rFonts w:ascii="Times New Roman" w:hAnsi="Times New Roman" w:cs="Times New Roman"/>
          <w:bCs/>
        </w:rPr>
        <w:t xml:space="preserve"> </w:t>
      </w:r>
    </w:p>
    <w:p w14:paraId="1E6A665A" w14:textId="6D0F4471" w:rsidR="00020F24" w:rsidRDefault="008801D8" w:rsidP="00020F24">
      <w:pPr>
        <w:pStyle w:val="ListParagraph"/>
        <w:numPr>
          <w:ilvl w:val="0"/>
          <w:numId w:val="31"/>
        </w:numPr>
        <w:rPr>
          <w:rFonts w:ascii="Times New Roman" w:hAnsi="Times New Roman" w:cs="Times New Roman"/>
          <w:bCs/>
        </w:rPr>
      </w:pPr>
      <w:r>
        <w:rPr>
          <w:rFonts w:ascii="Times New Roman" w:hAnsi="Times New Roman" w:cs="Times New Roman"/>
          <w:bCs/>
        </w:rPr>
        <w:t>c</w:t>
      </w:r>
      <w:r w:rsidR="008D2E2B">
        <w:rPr>
          <w:rFonts w:ascii="Times New Roman" w:hAnsi="Times New Roman" w:cs="Times New Roman"/>
          <w:bCs/>
        </w:rPr>
        <w:t xml:space="preserve">hanging the amendments to </w:t>
      </w:r>
      <w:r w:rsidR="007E5149">
        <w:rPr>
          <w:rFonts w:ascii="Times New Roman" w:hAnsi="Times New Roman" w:cs="Times New Roman"/>
          <w:bCs/>
        </w:rPr>
        <w:t>s</w:t>
      </w:r>
      <w:r w:rsidR="00A9053D">
        <w:rPr>
          <w:rFonts w:ascii="Times New Roman" w:hAnsi="Times New Roman" w:cs="Times New Roman"/>
          <w:bCs/>
        </w:rPr>
        <w:t xml:space="preserve">ection </w:t>
      </w:r>
      <w:r w:rsidR="00E63FF2">
        <w:rPr>
          <w:rFonts w:ascii="Times New Roman" w:hAnsi="Times New Roman" w:cs="Times New Roman"/>
          <w:bCs/>
        </w:rPr>
        <w:t xml:space="preserve">10 </w:t>
      </w:r>
      <w:r w:rsidR="00A647EF">
        <w:rPr>
          <w:rFonts w:ascii="Times New Roman" w:hAnsi="Times New Roman" w:cs="Times New Roman"/>
          <w:bCs/>
        </w:rPr>
        <w:t xml:space="preserve">of the </w:t>
      </w:r>
      <w:r w:rsidR="009F1EA3">
        <w:rPr>
          <w:rFonts w:ascii="Times New Roman" w:hAnsi="Times New Roman" w:cs="Times New Roman"/>
          <w:bCs/>
        </w:rPr>
        <w:t>Apparatus LCD</w:t>
      </w:r>
      <w:r w:rsidR="008D2E2B">
        <w:rPr>
          <w:rFonts w:ascii="Times New Roman" w:hAnsi="Times New Roman" w:cs="Times New Roman"/>
          <w:bCs/>
        </w:rPr>
        <w:t>,</w:t>
      </w:r>
      <w:r w:rsidR="009F1EA3">
        <w:rPr>
          <w:rFonts w:ascii="Times New Roman" w:hAnsi="Times New Roman" w:cs="Times New Roman"/>
          <w:bCs/>
        </w:rPr>
        <w:t xml:space="preserve"> </w:t>
      </w:r>
      <w:r w:rsidR="006B150E">
        <w:rPr>
          <w:rFonts w:ascii="Times New Roman" w:hAnsi="Times New Roman" w:cs="Times New Roman"/>
          <w:bCs/>
        </w:rPr>
        <w:t>to</w:t>
      </w:r>
      <w:r w:rsidR="00F56550">
        <w:rPr>
          <w:rFonts w:ascii="Times New Roman" w:hAnsi="Times New Roman" w:cs="Times New Roman"/>
          <w:bCs/>
        </w:rPr>
        <w:t xml:space="preserve"> </w:t>
      </w:r>
      <w:r w:rsidR="00A9053D" w:rsidDel="0051237E">
        <w:rPr>
          <w:rFonts w:ascii="Times New Roman" w:hAnsi="Times New Roman" w:cs="Times New Roman"/>
          <w:bCs/>
        </w:rPr>
        <w:t>specif</w:t>
      </w:r>
      <w:r w:rsidR="00F56550">
        <w:rPr>
          <w:rFonts w:ascii="Times New Roman" w:hAnsi="Times New Roman" w:cs="Times New Roman"/>
          <w:bCs/>
        </w:rPr>
        <w:t xml:space="preserve">y </w:t>
      </w:r>
      <w:r w:rsidR="00A718C8">
        <w:rPr>
          <w:rFonts w:ascii="Times New Roman" w:hAnsi="Times New Roman" w:cs="Times New Roman"/>
          <w:bCs/>
        </w:rPr>
        <w:t xml:space="preserve">additional </w:t>
      </w:r>
      <w:r w:rsidR="00DE3AF1">
        <w:rPr>
          <w:rFonts w:ascii="Times New Roman" w:hAnsi="Times New Roman" w:cs="Times New Roman"/>
          <w:bCs/>
        </w:rPr>
        <w:t xml:space="preserve">international and Australian </w:t>
      </w:r>
      <w:r w:rsidR="00A9053D">
        <w:rPr>
          <w:rFonts w:ascii="Times New Roman" w:hAnsi="Times New Roman" w:cs="Times New Roman"/>
          <w:bCs/>
        </w:rPr>
        <w:t xml:space="preserve">standards </w:t>
      </w:r>
      <w:r w:rsidR="00A718C8">
        <w:rPr>
          <w:rFonts w:ascii="Times New Roman" w:hAnsi="Times New Roman" w:cs="Times New Roman"/>
          <w:bCs/>
        </w:rPr>
        <w:t xml:space="preserve">that </w:t>
      </w:r>
      <w:r w:rsidR="008C4D52">
        <w:rPr>
          <w:rFonts w:ascii="Times New Roman" w:hAnsi="Times New Roman" w:cs="Times New Roman"/>
          <w:bCs/>
        </w:rPr>
        <w:t>may be used</w:t>
      </w:r>
      <w:r w:rsidR="00A9053D">
        <w:rPr>
          <w:rFonts w:ascii="Times New Roman" w:hAnsi="Times New Roman" w:cs="Times New Roman"/>
          <w:bCs/>
        </w:rPr>
        <w:t xml:space="preserve"> for </w:t>
      </w:r>
      <w:r w:rsidR="00A718C8">
        <w:rPr>
          <w:rFonts w:ascii="Times New Roman" w:hAnsi="Times New Roman" w:cs="Times New Roman"/>
          <w:bCs/>
        </w:rPr>
        <w:t xml:space="preserve">the purposes of </w:t>
      </w:r>
      <w:r w:rsidR="00A9053D">
        <w:rPr>
          <w:rFonts w:ascii="Times New Roman" w:hAnsi="Times New Roman" w:cs="Times New Roman"/>
          <w:bCs/>
        </w:rPr>
        <w:t>measuring or calculating</w:t>
      </w:r>
      <w:r w:rsidR="00A718C8">
        <w:rPr>
          <w:rFonts w:ascii="Times New Roman" w:hAnsi="Times New Roman" w:cs="Times New Roman"/>
          <w:bCs/>
        </w:rPr>
        <w:t xml:space="preserve"> </w:t>
      </w:r>
      <w:r w:rsidR="00A9053D">
        <w:rPr>
          <w:rFonts w:ascii="Times New Roman" w:hAnsi="Times New Roman" w:cs="Times New Roman"/>
          <w:bCs/>
        </w:rPr>
        <w:t>RF fields</w:t>
      </w:r>
      <w:r w:rsidR="00777425">
        <w:rPr>
          <w:rFonts w:ascii="Times New Roman" w:hAnsi="Times New Roman" w:cs="Times New Roman"/>
          <w:bCs/>
        </w:rPr>
        <w:t>.</w:t>
      </w:r>
      <w:r w:rsidR="00D80D6E">
        <w:rPr>
          <w:rFonts w:ascii="Times New Roman" w:hAnsi="Times New Roman" w:cs="Times New Roman"/>
          <w:bCs/>
        </w:rPr>
        <w:t xml:space="preserve"> </w:t>
      </w:r>
    </w:p>
    <w:p w14:paraId="2E01E108" w14:textId="30C416CB"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922BA9D" w14:textId="720B04C7" w:rsidR="004C58B9" w:rsidRDefault="00367B58" w:rsidP="004C58B9">
      <w:pPr>
        <w:rPr>
          <w:rFonts w:ascii="Times New Roman" w:hAnsi="Times New Roman" w:cs="Times New Roman"/>
        </w:rPr>
      </w:pPr>
      <w:bookmarkStart w:id="1" w:name="_Hlk77942138"/>
      <w:r w:rsidRPr="00367B58">
        <w:rPr>
          <w:rFonts w:ascii="Times New Roman" w:hAnsi="Times New Roman" w:cs="Times New Roman"/>
        </w:rPr>
        <w:t xml:space="preserve">A preliminary assessment of the proposal to make the </w:t>
      </w:r>
      <w:r w:rsidR="00CD1E5A">
        <w:rPr>
          <w:rFonts w:ascii="Times New Roman" w:hAnsi="Times New Roman" w:cs="Times New Roman"/>
        </w:rPr>
        <w:t>i</w:t>
      </w:r>
      <w:r w:rsidRPr="00367B58">
        <w:rPr>
          <w:rFonts w:ascii="Times New Roman" w:hAnsi="Times New Roman" w:cs="Times New Roman"/>
        </w:rPr>
        <w:t>nstrument was conducted by the Office of Best Practice Regulation (</w:t>
      </w:r>
      <w:r w:rsidRPr="00046EB4">
        <w:rPr>
          <w:rFonts w:ascii="Times New Roman" w:hAnsi="Times New Roman" w:cs="Times New Roman"/>
          <w:b/>
          <w:bCs/>
        </w:rPr>
        <w:t>OBPR</w:t>
      </w:r>
      <w:r w:rsidRPr="00367B58">
        <w:rPr>
          <w:rFonts w:ascii="Times New Roman" w:hAnsi="Times New Roman" w:cs="Times New Roman"/>
        </w:rPr>
        <w:t>), based on information provided by the ACMA, for the purposes of determining whether a Regulation Impact Statement (</w:t>
      </w:r>
      <w:r w:rsidRPr="00046EB4">
        <w:rPr>
          <w:rFonts w:ascii="Times New Roman" w:hAnsi="Times New Roman" w:cs="Times New Roman"/>
          <w:b/>
          <w:bCs/>
        </w:rPr>
        <w:t>RIS</w:t>
      </w:r>
      <w:r w:rsidRPr="00367B58">
        <w:rPr>
          <w:rFonts w:ascii="Times New Roman" w:hAnsi="Times New Roman" w:cs="Times New Roman"/>
        </w:rPr>
        <w:t>) would be required. OBPR advised that</w:t>
      </w:r>
      <w:r w:rsidR="004C6E73">
        <w:rPr>
          <w:rFonts w:ascii="Times New Roman" w:hAnsi="Times New Roman" w:cs="Times New Roman"/>
        </w:rPr>
        <w:t xml:space="preserve"> </w:t>
      </w:r>
      <w:r w:rsidRPr="00367B58">
        <w:rPr>
          <w:rFonts w:ascii="Times New Roman" w:hAnsi="Times New Roman" w:cs="Times New Roman"/>
        </w:rPr>
        <w:t xml:space="preserve">a RIS </w:t>
      </w:r>
      <w:r w:rsidR="004C6E73">
        <w:rPr>
          <w:rFonts w:ascii="Times New Roman" w:hAnsi="Times New Roman" w:cs="Times New Roman"/>
        </w:rPr>
        <w:t>is</w:t>
      </w:r>
      <w:r w:rsidRPr="00367B58">
        <w:rPr>
          <w:rFonts w:ascii="Times New Roman" w:hAnsi="Times New Roman" w:cs="Times New Roman"/>
        </w:rPr>
        <w:t xml:space="preserve"> not required</w:t>
      </w:r>
      <w:r w:rsidR="00DA5D11">
        <w:rPr>
          <w:rFonts w:ascii="Times New Roman" w:hAnsi="Times New Roman" w:cs="Times New Roman"/>
        </w:rPr>
        <w:t xml:space="preserve"> (</w:t>
      </w:r>
      <w:r w:rsidR="00CD1E5A">
        <w:rPr>
          <w:rFonts w:ascii="Times New Roman" w:hAnsi="Times New Roman" w:cs="Times New Roman"/>
        </w:rPr>
        <w:t xml:space="preserve">OBPR reference </w:t>
      </w:r>
      <w:r w:rsidR="007C35E2">
        <w:rPr>
          <w:rFonts w:ascii="Times New Roman" w:hAnsi="Times New Roman" w:cs="Times New Roman"/>
        </w:rPr>
        <w:t>43118</w:t>
      </w:r>
      <w:r w:rsidR="00CD1E5A">
        <w:rPr>
          <w:rFonts w:ascii="Times New Roman" w:hAnsi="Times New Roman" w:cs="Times New Roman"/>
        </w:rPr>
        <w:t>)</w:t>
      </w:r>
      <w:r w:rsidRPr="00367B58">
        <w:rPr>
          <w:rFonts w:ascii="Times New Roman" w:hAnsi="Times New Roman" w:cs="Times New Roman"/>
        </w:rPr>
        <w:t>.</w:t>
      </w:r>
    </w:p>
    <w:bookmarkEnd w:id="1"/>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3670FBCD"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w:t>
      </w:r>
      <w:r w:rsidR="00E80D0E">
        <w:rPr>
          <w:rFonts w:ascii="Times New Roman" w:hAnsi="Times New Roman" w:cs="Times New Roman"/>
        </w:rPr>
        <w:t xml:space="preserve"> disallowable</w:t>
      </w:r>
      <w:r>
        <w:rPr>
          <w:rFonts w:ascii="Times New Roman" w:hAnsi="Times New Roman" w:cs="Times New Roman"/>
        </w:rPr>
        <w:t xml:space="preserve"> legislative instrument </w:t>
      </w:r>
      <w:r w:rsidR="00E80D0E">
        <w:rPr>
          <w:rFonts w:ascii="Times New Roman" w:hAnsi="Times New Roman" w:cs="Times New Roman"/>
        </w:rPr>
        <w:t>(section 42</w:t>
      </w:r>
      <w:r>
        <w:rPr>
          <w:rFonts w:ascii="Times New Roman" w:hAnsi="Times New Roman" w:cs="Times New Roman"/>
        </w:rPr>
        <w:t xml:space="preserve"> of the LA</w:t>
      </w:r>
      <w:r w:rsidR="00E80D0E">
        <w:rPr>
          <w:rFonts w:ascii="Times New Roman" w:hAnsi="Times New Roman" w:cs="Times New Roman"/>
        </w:rPr>
        <w:t>) to prepare</w:t>
      </w:r>
      <w:r>
        <w:rPr>
          <w:rFonts w:ascii="Times New Roman" w:hAnsi="Times New Roman" w:cs="Times New Roman"/>
        </w:rPr>
        <w:t xml:space="preserve"> a statement of compatibility </w:t>
      </w:r>
      <w:r w:rsidR="003F4334">
        <w:rPr>
          <w:rFonts w:ascii="Times New Roman" w:hAnsi="Times New Roman" w:cs="Times New Roman"/>
        </w:rPr>
        <w:t xml:space="preserve">with human rights </w:t>
      </w:r>
      <w:r w:rsidR="00E80D0E">
        <w:rPr>
          <w:rFonts w:ascii="Times New Roman" w:hAnsi="Times New Roman" w:cs="Times New Roman"/>
        </w:rPr>
        <w:t>for</w:t>
      </w:r>
      <w:r>
        <w:rPr>
          <w:rFonts w:ascii="Times New Roman" w:hAnsi="Times New Roman" w:cs="Times New Roman"/>
        </w:rPr>
        <w:t xml:space="preserve">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2851B306" w14:textId="346DDBAF" w:rsidR="000461DC" w:rsidRPr="0011452A" w:rsidRDefault="000461DC" w:rsidP="000461DC">
      <w:pPr>
        <w:rPr>
          <w:rFonts w:ascii="Times New Roman" w:hAnsi="Times New Roman" w:cs="Times New Roman"/>
          <w:bCs/>
          <w:i/>
          <w:iCs/>
        </w:rPr>
      </w:pPr>
      <w:r>
        <w:rPr>
          <w:rFonts w:ascii="Times New Roman" w:hAnsi="Times New Roman" w:cs="Times New Roman"/>
          <w:bCs/>
        </w:rPr>
        <w:t xml:space="preserve">The </w:t>
      </w:r>
      <w:r w:rsidRPr="005C4C2A">
        <w:rPr>
          <w:rFonts w:ascii="Times New Roman" w:hAnsi="Times New Roman" w:cs="Times New Roman"/>
          <w:bCs/>
        </w:rPr>
        <w:t>ACMA regulate</w:t>
      </w:r>
      <w:r>
        <w:rPr>
          <w:rFonts w:ascii="Times New Roman" w:hAnsi="Times New Roman" w:cs="Times New Roman"/>
          <w:bCs/>
        </w:rPr>
        <w:t>s</w:t>
      </w:r>
      <w:r w:rsidRPr="005C4C2A">
        <w:rPr>
          <w:rFonts w:ascii="Times New Roman" w:hAnsi="Times New Roman" w:cs="Times New Roman"/>
          <w:bCs/>
        </w:rPr>
        <w:t xml:space="preserve"> human exposure to</w:t>
      </w:r>
      <w:r>
        <w:rPr>
          <w:rFonts w:ascii="Times New Roman" w:hAnsi="Times New Roman" w:cs="Times New Roman"/>
          <w:bCs/>
        </w:rPr>
        <w:t xml:space="preserve"> RF EME</w:t>
      </w:r>
      <w:r w:rsidRPr="005C4C2A">
        <w:rPr>
          <w:rFonts w:ascii="Times New Roman" w:hAnsi="Times New Roman" w:cs="Times New Roman"/>
          <w:bCs/>
        </w:rPr>
        <w:t xml:space="preserve"> emissions from equipment (such as mobile telephone handsets) </w:t>
      </w:r>
      <w:r>
        <w:rPr>
          <w:rFonts w:ascii="Times New Roman" w:hAnsi="Times New Roman" w:cs="Times New Roman"/>
          <w:bCs/>
        </w:rPr>
        <w:t>through several legislative instruments</w:t>
      </w:r>
      <w:r w:rsidRPr="005C4C2A">
        <w:rPr>
          <w:rFonts w:ascii="Times New Roman" w:hAnsi="Times New Roman" w:cs="Times New Roman"/>
          <w:bCs/>
        </w:rPr>
        <w:t>.</w:t>
      </w:r>
      <w:r>
        <w:rPr>
          <w:rFonts w:ascii="Times New Roman" w:hAnsi="Times New Roman" w:cs="Times New Roman"/>
          <w:bCs/>
        </w:rPr>
        <w:t xml:space="preserve"> </w:t>
      </w:r>
    </w:p>
    <w:p w14:paraId="614DAFA4" w14:textId="4CCC572B" w:rsidR="000461DC" w:rsidRDefault="000461DC" w:rsidP="000461DC">
      <w:pPr>
        <w:spacing w:line="257" w:lineRule="auto"/>
        <w:rPr>
          <w:rFonts w:ascii="Times New Roman" w:hAnsi="Times New Roman" w:cs="Times New Roman"/>
          <w:iCs/>
        </w:rPr>
      </w:pPr>
      <w:r>
        <w:rPr>
          <w:rFonts w:ascii="Times New Roman" w:hAnsi="Times New Roman" w:cs="Times New Roman"/>
          <w:iCs/>
        </w:rPr>
        <w:t xml:space="preserve">The ACMA previously regulated EME aspects of equipment supply </w:t>
      </w:r>
      <w:r w:rsidR="009D4488">
        <w:rPr>
          <w:rFonts w:ascii="Times New Roman" w:hAnsi="Times New Roman" w:cs="Times New Roman"/>
          <w:iCs/>
        </w:rPr>
        <w:t>under</w:t>
      </w:r>
      <w:r>
        <w:rPr>
          <w:rFonts w:ascii="Times New Roman" w:hAnsi="Times New Roman" w:cs="Times New Roman"/>
          <w:iCs/>
        </w:rPr>
        <w:t xml:space="preserve"> the EME Labelling Notice and the Exposure Standard. The ACMA has made the Amendment Rules,</w:t>
      </w:r>
      <w:r>
        <w:rPr>
          <w:rFonts w:ascii="Times New Roman" w:hAnsi="Times New Roman" w:cs="Times New Roman"/>
          <w:i/>
        </w:rPr>
        <w:t xml:space="preserve"> </w:t>
      </w:r>
      <w:r w:rsidRPr="008E4353">
        <w:rPr>
          <w:rFonts w:ascii="Times New Roman" w:hAnsi="Times New Roman" w:cs="Times New Roman"/>
          <w:iCs/>
        </w:rPr>
        <w:t>which</w:t>
      </w:r>
      <w:r>
        <w:rPr>
          <w:rFonts w:ascii="Times New Roman" w:hAnsi="Times New Roman" w:cs="Times New Roman"/>
          <w:i/>
        </w:rPr>
        <w:t xml:space="preserve"> </w:t>
      </w:r>
      <w:r>
        <w:rPr>
          <w:rFonts w:ascii="Times New Roman" w:hAnsi="Times New Roman" w:cs="Times New Roman"/>
          <w:iCs/>
        </w:rPr>
        <w:t xml:space="preserve">amend the </w:t>
      </w:r>
      <w:r w:rsidR="000C6E58">
        <w:rPr>
          <w:rFonts w:ascii="Times New Roman" w:hAnsi="Times New Roman" w:cs="Times New Roman"/>
          <w:iCs/>
        </w:rPr>
        <w:t>General Equipment Rules</w:t>
      </w:r>
      <w:r w:rsidR="00080C5C">
        <w:rPr>
          <w:rFonts w:ascii="Times New Roman" w:hAnsi="Times New Roman" w:cs="Times New Roman"/>
          <w:iCs/>
        </w:rPr>
        <w:t>,</w:t>
      </w:r>
      <w:r>
        <w:rPr>
          <w:rFonts w:ascii="Times New Roman" w:hAnsi="Times New Roman" w:cs="Times New Roman"/>
          <w:iCs/>
        </w:rPr>
        <w:t xml:space="preserve"> to regulate the EME aspects of equipment supply.</w:t>
      </w:r>
    </w:p>
    <w:p w14:paraId="7C5804D6" w14:textId="4E1D1B1E" w:rsidR="000461DC" w:rsidRPr="00EE36EE" w:rsidRDefault="000461DC" w:rsidP="000461DC">
      <w:pPr>
        <w:spacing w:line="257" w:lineRule="auto"/>
        <w:rPr>
          <w:rFonts w:ascii="Times New Roman" w:hAnsi="Times New Roman" w:cs="Times New Roman"/>
          <w:bCs/>
        </w:rPr>
      </w:pPr>
      <w:r>
        <w:rPr>
          <w:rFonts w:ascii="Times New Roman" w:hAnsi="Times New Roman" w:cs="Times New Roman"/>
          <w:bCs/>
        </w:rPr>
        <w:t xml:space="preserve">In addition to </w:t>
      </w:r>
      <w:r w:rsidRPr="00EE36EE">
        <w:rPr>
          <w:rFonts w:ascii="Times New Roman" w:hAnsi="Times New Roman" w:cs="Times New Roman"/>
          <w:bCs/>
        </w:rPr>
        <w:t>regulat</w:t>
      </w:r>
      <w:r>
        <w:rPr>
          <w:rFonts w:ascii="Times New Roman" w:hAnsi="Times New Roman" w:cs="Times New Roman"/>
          <w:bCs/>
        </w:rPr>
        <w:t>ing</w:t>
      </w:r>
      <w:r w:rsidRPr="00EE36EE">
        <w:rPr>
          <w:rFonts w:ascii="Times New Roman" w:hAnsi="Times New Roman" w:cs="Times New Roman"/>
          <w:bCs/>
        </w:rPr>
        <w:t xml:space="preserve"> human exposure to </w:t>
      </w:r>
      <w:r>
        <w:rPr>
          <w:rFonts w:ascii="Times New Roman" w:hAnsi="Times New Roman" w:cs="Times New Roman"/>
          <w:bCs/>
        </w:rPr>
        <w:t>RF EME</w:t>
      </w:r>
      <w:r w:rsidRPr="00EE36EE">
        <w:rPr>
          <w:rFonts w:ascii="Times New Roman" w:hAnsi="Times New Roman" w:cs="Times New Roman"/>
          <w:bCs/>
        </w:rPr>
        <w:t xml:space="preserve"> emissions from equipment (such as mobile telephone handsets)</w:t>
      </w:r>
      <w:r>
        <w:rPr>
          <w:rFonts w:ascii="Times New Roman" w:hAnsi="Times New Roman" w:cs="Times New Roman"/>
          <w:bCs/>
        </w:rPr>
        <w:t>, the ACMA also regulates human exposure to EME</w:t>
      </w:r>
      <w:r w:rsidRPr="00EE36EE">
        <w:rPr>
          <w:rFonts w:ascii="Times New Roman" w:hAnsi="Times New Roman" w:cs="Times New Roman"/>
          <w:bCs/>
        </w:rPr>
        <w:t xml:space="preserve"> </w:t>
      </w:r>
      <w:r>
        <w:rPr>
          <w:rFonts w:ascii="Times New Roman" w:hAnsi="Times New Roman" w:cs="Times New Roman"/>
          <w:bCs/>
        </w:rPr>
        <w:t xml:space="preserve">from </w:t>
      </w:r>
      <w:r w:rsidRPr="00EE36EE">
        <w:rPr>
          <w:rFonts w:ascii="Times New Roman" w:hAnsi="Times New Roman" w:cs="Times New Roman"/>
          <w:bCs/>
        </w:rPr>
        <w:t>radiocommunications facilities (such as mobile telephone base stations)</w:t>
      </w:r>
      <w:r>
        <w:rPr>
          <w:rFonts w:ascii="Times New Roman" w:hAnsi="Times New Roman" w:cs="Times New Roman"/>
          <w:bCs/>
        </w:rPr>
        <w:t>. Through several legislative instruments, and</w:t>
      </w:r>
      <w:r w:rsidRPr="00EE36EE">
        <w:rPr>
          <w:rFonts w:ascii="Times New Roman" w:hAnsi="Times New Roman" w:cs="Times New Roman"/>
          <w:bCs/>
        </w:rPr>
        <w:t xml:space="preserve"> in conjunction with the Act, </w:t>
      </w:r>
      <w:r>
        <w:rPr>
          <w:rFonts w:ascii="Times New Roman" w:hAnsi="Times New Roman" w:cs="Times New Roman"/>
          <w:bCs/>
        </w:rPr>
        <w:t>the ACMA places obligations on persons operating equipment under apparatus and class licences, to ensure that the radiocommunications transmitters</w:t>
      </w:r>
      <w:r w:rsidRPr="00EE36EE">
        <w:rPr>
          <w:rFonts w:ascii="Times New Roman" w:hAnsi="Times New Roman" w:cs="Times New Roman"/>
          <w:bCs/>
        </w:rPr>
        <w:t xml:space="preserve"> </w:t>
      </w:r>
      <w:r>
        <w:rPr>
          <w:rFonts w:ascii="Times New Roman" w:hAnsi="Times New Roman" w:cs="Times New Roman"/>
          <w:bCs/>
        </w:rPr>
        <w:t xml:space="preserve">they operate </w:t>
      </w:r>
      <w:r w:rsidRPr="00EE36EE">
        <w:rPr>
          <w:rFonts w:ascii="Times New Roman" w:hAnsi="Times New Roman" w:cs="Times New Roman"/>
          <w:bCs/>
        </w:rPr>
        <w:t>compl</w:t>
      </w:r>
      <w:r>
        <w:rPr>
          <w:rFonts w:ascii="Times New Roman" w:hAnsi="Times New Roman" w:cs="Times New Roman"/>
          <w:bCs/>
        </w:rPr>
        <w:t>y</w:t>
      </w:r>
      <w:r w:rsidRPr="00EE36EE">
        <w:rPr>
          <w:rFonts w:ascii="Times New Roman" w:hAnsi="Times New Roman" w:cs="Times New Roman"/>
          <w:bCs/>
        </w:rPr>
        <w:t xml:space="preserve"> with the exposure levels specified in a standard published by </w:t>
      </w:r>
      <w:r w:rsidR="000C6E58">
        <w:rPr>
          <w:rFonts w:ascii="Times New Roman" w:hAnsi="Times New Roman" w:cs="Times New Roman"/>
          <w:bCs/>
        </w:rPr>
        <w:t>ARPANSA</w:t>
      </w:r>
      <w:r w:rsidRPr="00EE36EE">
        <w:rPr>
          <w:rFonts w:ascii="Times New Roman" w:hAnsi="Times New Roman" w:cs="Times New Roman"/>
          <w:bCs/>
        </w:rPr>
        <w:t>.</w:t>
      </w:r>
    </w:p>
    <w:p w14:paraId="57BE72E9" w14:textId="0161292B" w:rsidR="000461DC" w:rsidRDefault="000461DC" w:rsidP="000461DC">
      <w:pPr>
        <w:spacing w:line="257" w:lineRule="auto"/>
        <w:rPr>
          <w:rFonts w:ascii="Times New Roman" w:hAnsi="Times New Roman" w:cs="Times New Roman"/>
        </w:rPr>
      </w:pPr>
      <w:r w:rsidRPr="00EE36EE">
        <w:rPr>
          <w:rFonts w:ascii="Times New Roman" w:hAnsi="Times New Roman" w:cs="Times New Roman"/>
          <w:bCs/>
        </w:rPr>
        <w:lastRenderedPageBreak/>
        <w:t xml:space="preserve">ARPANSA </w:t>
      </w:r>
      <w:r w:rsidRPr="00EE36EE">
        <w:rPr>
          <w:rFonts w:ascii="Times New Roman" w:hAnsi="Times New Roman" w:cs="Times New Roman"/>
        </w:rPr>
        <w:t xml:space="preserve">published </w:t>
      </w:r>
      <w:r w:rsidR="000C6E58">
        <w:rPr>
          <w:rFonts w:ascii="Times New Roman" w:hAnsi="Times New Roman" w:cs="Times New Roman"/>
        </w:rPr>
        <w:t>the</w:t>
      </w:r>
      <w:r w:rsidRPr="00EE36EE">
        <w:rPr>
          <w:rFonts w:ascii="Times New Roman" w:hAnsi="Times New Roman" w:cs="Times New Roman"/>
        </w:rPr>
        <w:t xml:space="preserve"> new </w:t>
      </w:r>
      <w:r w:rsidR="000C6E58">
        <w:rPr>
          <w:rFonts w:ascii="Times New Roman" w:hAnsi="Times New Roman" w:cs="Times New Roman"/>
        </w:rPr>
        <w:t>ARPANSA S</w:t>
      </w:r>
      <w:r w:rsidRPr="00EE36EE">
        <w:rPr>
          <w:rFonts w:ascii="Times New Roman" w:hAnsi="Times New Roman" w:cs="Times New Roman"/>
        </w:rPr>
        <w:t>tandard in February 2021. The new ARPANSA Standard replaces the</w:t>
      </w:r>
      <w:r w:rsidR="003146E9">
        <w:rPr>
          <w:rFonts w:ascii="Times New Roman" w:hAnsi="Times New Roman" w:cs="Times New Roman"/>
        </w:rPr>
        <w:t xml:space="preserve"> previous ARPANSA Standard</w:t>
      </w:r>
      <w:r w:rsidRPr="00EE36EE">
        <w:rPr>
          <w:rFonts w:ascii="Times New Roman" w:hAnsi="Times New Roman" w:cs="Times New Roman"/>
        </w:rPr>
        <w:t xml:space="preserve">. The previous ARPANSA Standard is </w:t>
      </w:r>
      <w:r>
        <w:rPr>
          <w:rFonts w:ascii="Times New Roman" w:hAnsi="Times New Roman" w:cs="Times New Roman"/>
        </w:rPr>
        <w:t>incorporated</w:t>
      </w:r>
      <w:r w:rsidRPr="00EE36EE">
        <w:rPr>
          <w:rFonts w:ascii="Times New Roman" w:hAnsi="Times New Roman" w:cs="Times New Roman"/>
        </w:rPr>
        <w:t xml:space="preserve"> in several of the ACMA’s legislative instruments related to </w:t>
      </w:r>
      <w:r>
        <w:rPr>
          <w:rFonts w:ascii="Times New Roman" w:hAnsi="Times New Roman" w:cs="Times New Roman"/>
        </w:rPr>
        <w:t>exposure to EME emissions</w:t>
      </w:r>
      <w:r w:rsidRPr="00EE36EE">
        <w:rPr>
          <w:rFonts w:ascii="Times New Roman" w:hAnsi="Times New Roman" w:cs="Times New Roman"/>
        </w:rPr>
        <w:t>.</w:t>
      </w:r>
    </w:p>
    <w:p w14:paraId="404B4783" w14:textId="52F2D13A" w:rsidR="000461DC" w:rsidRDefault="000461DC" w:rsidP="000461DC">
      <w:pPr>
        <w:spacing w:after="40"/>
        <w:rPr>
          <w:rFonts w:ascii="Times New Roman" w:hAnsi="Times New Roman" w:cs="Times New Roman"/>
          <w:iCs/>
        </w:rPr>
      </w:pPr>
      <w:r>
        <w:rPr>
          <w:rFonts w:ascii="Times New Roman" w:hAnsi="Times New Roman" w:cs="Times New Roman"/>
          <w:iCs/>
        </w:rPr>
        <w:t>The purpose of th</w:t>
      </w:r>
      <w:r w:rsidR="003146E9">
        <w:rPr>
          <w:rFonts w:ascii="Times New Roman" w:hAnsi="Times New Roman" w:cs="Times New Roman"/>
          <w:iCs/>
        </w:rPr>
        <w:t>e</w:t>
      </w:r>
      <w:r>
        <w:rPr>
          <w:rFonts w:ascii="Times New Roman" w:hAnsi="Times New Roman" w:cs="Times New Roman"/>
          <w:iCs/>
        </w:rPr>
        <w:t xml:space="preserve"> instrument is</w:t>
      </w:r>
      <w:r w:rsidRPr="00EE36EE">
        <w:rPr>
          <w:rFonts w:ascii="Times New Roman" w:hAnsi="Times New Roman" w:cs="Times New Roman"/>
          <w:iCs/>
        </w:rPr>
        <w:t xml:space="preserve"> </w:t>
      </w:r>
      <w:r>
        <w:rPr>
          <w:rFonts w:ascii="Times New Roman" w:hAnsi="Times New Roman" w:cs="Times New Roman"/>
          <w:iCs/>
        </w:rPr>
        <w:t>to:</w:t>
      </w:r>
    </w:p>
    <w:p w14:paraId="23033187" w14:textId="77777777" w:rsidR="000461DC" w:rsidRPr="00CD5383" w:rsidRDefault="000461DC" w:rsidP="000461DC">
      <w:pPr>
        <w:pStyle w:val="ListParagraph"/>
        <w:numPr>
          <w:ilvl w:val="0"/>
          <w:numId w:val="25"/>
        </w:numPr>
        <w:spacing w:after="40"/>
        <w:rPr>
          <w:rFonts w:ascii="Times New Roman" w:hAnsi="Times New Roman" w:cs="Times New Roman"/>
          <w:iCs/>
        </w:rPr>
      </w:pPr>
      <w:r w:rsidRPr="00CD5383">
        <w:rPr>
          <w:rFonts w:ascii="Times New Roman" w:hAnsi="Times New Roman" w:cs="Times New Roman"/>
          <w:iCs/>
        </w:rPr>
        <w:t xml:space="preserve">amend the following instruments to incorporate </w:t>
      </w:r>
      <w:r>
        <w:rPr>
          <w:rFonts w:ascii="Times New Roman" w:hAnsi="Times New Roman" w:cs="Times New Roman"/>
          <w:iCs/>
        </w:rPr>
        <w:t xml:space="preserve">by </w:t>
      </w:r>
      <w:r w:rsidRPr="00CD5383">
        <w:rPr>
          <w:rFonts w:ascii="Times New Roman" w:hAnsi="Times New Roman" w:cs="Times New Roman"/>
          <w:iCs/>
        </w:rPr>
        <w:t>reference the new ARPANSA Standard:</w:t>
      </w:r>
    </w:p>
    <w:p w14:paraId="4C8FBFB7" w14:textId="26C3D0F0" w:rsidR="000461DC" w:rsidRPr="009D4F28" w:rsidRDefault="000461DC" w:rsidP="000461DC">
      <w:pPr>
        <w:pStyle w:val="ListParagraph"/>
        <w:numPr>
          <w:ilvl w:val="1"/>
          <w:numId w:val="25"/>
        </w:numPr>
        <w:spacing w:after="40"/>
        <w:rPr>
          <w:rFonts w:ascii="Times New Roman" w:hAnsi="Times New Roman" w:cs="Times New Roman"/>
          <w:i/>
          <w:iCs/>
        </w:rPr>
      </w:pPr>
      <w:r w:rsidRPr="00257FD2">
        <w:rPr>
          <w:rFonts w:ascii="Times New Roman" w:hAnsi="Times New Roman" w:cs="Times New Roman"/>
        </w:rPr>
        <w:t>the</w:t>
      </w:r>
      <w:r w:rsidR="003146E9">
        <w:rPr>
          <w:rFonts w:ascii="Times New Roman" w:hAnsi="Times New Roman" w:cs="Times New Roman"/>
        </w:rPr>
        <w:t xml:space="preserve"> Apparatus LCD</w:t>
      </w:r>
      <w:r w:rsidRPr="00257FD2">
        <w:rPr>
          <w:rFonts w:ascii="Times New Roman" w:hAnsi="Times New Roman" w:cs="Times New Roman"/>
        </w:rPr>
        <w:t>;</w:t>
      </w:r>
      <w:r>
        <w:rPr>
          <w:rFonts w:ascii="Times New Roman" w:hAnsi="Times New Roman" w:cs="Times New Roman"/>
          <w:i/>
          <w:iCs/>
        </w:rPr>
        <w:t xml:space="preserve"> </w:t>
      </w:r>
      <w:r w:rsidRPr="00257FD2">
        <w:rPr>
          <w:rFonts w:ascii="Times New Roman" w:hAnsi="Times New Roman" w:cs="Times New Roman"/>
        </w:rPr>
        <w:t>and</w:t>
      </w:r>
    </w:p>
    <w:p w14:paraId="41BAA7BF" w14:textId="58DAFAA3" w:rsidR="000461DC" w:rsidRDefault="000461DC" w:rsidP="000461DC">
      <w:pPr>
        <w:pStyle w:val="ListParagraph"/>
        <w:numPr>
          <w:ilvl w:val="1"/>
          <w:numId w:val="25"/>
        </w:numPr>
        <w:spacing w:line="257" w:lineRule="auto"/>
        <w:ind w:left="1434" w:hanging="357"/>
        <w:contextualSpacing w:val="0"/>
        <w:rPr>
          <w:rFonts w:ascii="Times New Roman" w:hAnsi="Times New Roman" w:cs="Times New Roman"/>
          <w:i/>
          <w:iCs/>
        </w:rPr>
      </w:pPr>
      <w:r w:rsidRPr="00257FD2">
        <w:rPr>
          <w:rFonts w:ascii="Times New Roman" w:hAnsi="Times New Roman" w:cs="Times New Roman"/>
        </w:rPr>
        <w:t>the</w:t>
      </w:r>
      <w:r w:rsidR="003146E9">
        <w:rPr>
          <w:rFonts w:ascii="Times New Roman" w:hAnsi="Times New Roman" w:cs="Times New Roman"/>
        </w:rPr>
        <w:t xml:space="preserve"> Body Scanning Class </w:t>
      </w:r>
      <w:proofErr w:type="gramStart"/>
      <w:r w:rsidR="003146E9">
        <w:rPr>
          <w:rFonts w:ascii="Times New Roman" w:hAnsi="Times New Roman" w:cs="Times New Roman"/>
        </w:rPr>
        <w:t>Licence</w:t>
      </w:r>
      <w:r>
        <w:rPr>
          <w:rFonts w:ascii="Times New Roman" w:hAnsi="Times New Roman" w:cs="Times New Roman"/>
        </w:rPr>
        <w:t>;</w:t>
      </w:r>
      <w:proofErr w:type="gramEnd"/>
    </w:p>
    <w:p w14:paraId="30C2232E" w14:textId="77777777" w:rsidR="000461DC" w:rsidRDefault="000461DC" w:rsidP="000461DC">
      <w:pPr>
        <w:pStyle w:val="ListParagraph"/>
        <w:numPr>
          <w:ilvl w:val="0"/>
          <w:numId w:val="25"/>
        </w:numPr>
        <w:spacing w:after="40"/>
        <w:rPr>
          <w:rFonts w:ascii="Times New Roman" w:hAnsi="Times New Roman" w:cs="Times New Roman"/>
        </w:rPr>
      </w:pPr>
      <w:r>
        <w:rPr>
          <w:rFonts w:ascii="Times New Roman" w:hAnsi="Times New Roman" w:cs="Times New Roman"/>
        </w:rPr>
        <w:t>repeal the following instruments:</w:t>
      </w:r>
    </w:p>
    <w:p w14:paraId="22CC588E" w14:textId="77777777" w:rsidR="000461DC" w:rsidRPr="008172E9" w:rsidRDefault="000461DC" w:rsidP="000461DC">
      <w:pPr>
        <w:pStyle w:val="ListParagraph"/>
        <w:numPr>
          <w:ilvl w:val="1"/>
          <w:numId w:val="25"/>
        </w:numPr>
        <w:spacing w:after="40"/>
        <w:rPr>
          <w:rFonts w:ascii="Times New Roman" w:hAnsi="Times New Roman" w:cs="Times New Roman"/>
        </w:rPr>
      </w:pPr>
      <w:r w:rsidRPr="00257FD2">
        <w:rPr>
          <w:rFonts w:ascii="Times New Roman" w:hAnsi="Times New Roman" w:cs="Times New Roman"/>
        </w:rPr>
        <w:t>the</w:t>
      </w:r>
      <w:r>
        <w:rPr>
          <w:rFonts w:ascii="Times New Roman" w:hAnsi="Times New Roman" w:cs="Times New Roman"/>
        </w:rPr>
        <w:t xml:space="preserve"> EME Labelling Notice; and</w:t>
      </w:r>
    </w:p>
    <w:p w14:paraId="146E05F2" w14:textId="19603EAF" w:rsidR="000461DC" w:rsidRPr="008172E9" w:rsidRDefault="000461DC" w:rsidP="000461DC">
      <w:pPr>
        <w:pStyle w:val="ListParagraph"/>
        <w:numPr>
          <w:ilvl w:val="1"/>
          <w:numId w:val="25"/>
        </w:numPr>
        <w:spacing w:line="257" w:lineRule="auto"/>
        <w:ind w:left="1434" w:hanging="357"/>
        <w:contextualSpacing w:val="0"/>
        <w:rPr>
          <w:rFonts w:ascii="Times New Roman" w:hAnsi="Times New Roman" w:cs="Times New Roman"/>
        </w:rPr>
      </w:pPr>
      <w:r w:rsidRPr="00257FD2">
        <w:rPr>
          <w:rFonts w:ascii="Times New Roman" w:hAnsi="Times New Roman" w:cs="Times New Roman"/>
          <w:bCs/>
        </w:rPr>
        <w:t>the</w:t>
      </w:r>
      <w:r>
        <w:rPr>
          <w:rFonts w:ascii="Times New Roman" w:hAnsi="Times New Roman" w:cs="Times New Roman"/>
          <w:bCs/>
        </w:rPr>
        <w:t xml:space="preserve"> Exposure </w:t>
      </w:r>
      <w:proofErr w:type="gramStart"/>
      <w:r>
        <w:rPr>
          <w:rFonts w:ascii="Times New Roman" w:hAnsi="Times New Roman" w:cs="Times New Roman"/>
          <w:bCs/>
        </w:rPr>
        <w:t>Standard;</w:t>
      </w:r>
      <w:proofErr w:type="gramEnd"/>
    </w:p>
    <w:p w14:paraId="5BE6DDE5" w14:textId="5001C615" w:rsidR="000461DC" w:rsidRDefault="000461DC" w:rsidP="000461DC">
      <w:pPr>
        <w:pStyle w:val="ListParagraph"/>
        <w:numPr>
          <w:ilvl w:val="0"/>
          <w:numId w:val="25"/>
        </w:numPr>
        <w:spacing w:after="40"/>
        <w:rPr>
          <w:rFonts w:ascii="Times New Roman" w:hAnsi="Times New Roman" w:cs="Times New Roman"/>
        </w:rPr>
      </w:pPr>
      <w:r>
        <w:rPr>
          <w:rFonts w:ascii="Times New Roman" w:hAnsi="Times New Roman" w:cs="Times New Roman"/>
        </w:rPr>
        <w:t>amend the following instruments to remove references to the EME Labelling Notice and the Exposure Standard and add references to the relevant provisions of the General Equipment Rules:</w:t>
      </w:r>
    </w:p>
    <w:p w14:paraId="42DB70E2" w14:textId="763C0E03" w:rsidR="000461DC" w:rsidRPr="00105255" w:rsidRDefault="000461DC" w:rsidP="000461DC">
      <w:pPr>
        <w:pStyle w:val="ListParagraph"/>
        <w:numPr>
          <w:ilvl w:val="1"/>
          <w:numId w:val="25"/>
        </w:numPr>
        <w:spacing w:after="40"/>
        <w:rPr>
          <w:rFonts w:ascii="Times New Roman" w:hAnsi="Times New Roman" w:cs="Times New Roman"/>
        </w:rPr>
      </w:pPr>
      <w:r w:rsidRPr="00257FD2">
        <w:rPr>
          <w:rFonts w:ascii="Times New Roman" w:hAnsi="Times New Roman" w:cs="Times New Roman"/>
          <w:bCs/>
        </w:rPr>
        <w:t>the</w:t>
      </w:r>
      <w:r w:rsidR="003146E9">
        <w:rPr>
          <w:rFonts w:ascii="Times New Roman" w:hAnsi="Times New Roman" w:cs="Times New Roman"/>
          <w:bCs/>
        </w:rPr>
        <w:t xml:space="preserve"> ITS Class </w:t>
      </w:r>
      <w:proofErr w:type="gramStart"/>
      <w:r w:rsidR="003146E9">
        <w:rPr>
          <w:rFonts w:ascii="Times New Roman" w:hAnsi="Times New Roman" w:cs="Times New Roman"/>
          <w:bCs/>
        </w:rPr>
        <w:t>Licence</w:t>
      </w:r>
      <w:r>
        <w:rPr>
          <w:rFonts w:ascii="Times New Roman" w:hAnsi="Times New Roman" w:cs="Times New Roman"/>
          <w:bCs/>
        </w:rPr>
        <w:t>;</w:t>
      </w:r>
      <w:proofErr w:type="gramEnd"/>
    </w:p>
    <w:p w14:paraId="77866E02" w14:textId="73E98556" w:rsidR="000461DC" w:rsidRPr="00105255" w:rsidRDefault="000461DC" w:rsidP="000461DC">
      <w:pPr>
        <w:pStyle w:val="ListParagraph"/>
        <w:numPr>
          <w:ilvl w:val="1"/>
          <w:numId w:val="25"/>
        </w:numPr>
        <w:spacing w:after="40"/>
        <w:rPr>
          <w:rFonts w:ascii="Times New Roman" w:hAnsi="Times New Roman" w:cs="Times New Roman"/>
        </w:rPr>
      </w:pPr>
      <w:r w:rsidRPr="00257FD2">
        <w:rPr>
          <w:rFonts w:ascii="Times New Roman" w:hAnsi="Times New Roman" w:cs="Times New Roman"/>
          <w:bCs/>
        </w:rPr>
        <w:t>the</w:t>
      </w:r>
      <w:r w:rsidR="003146E9">
        <w:rPr>
          <w:rFonts w:ascii="Times New Roman" w:hAnsi="Times New Roman" w:cs="Times New Roman"/>
          <w:bCs/>
        </w:rPr>
        <w:t xml:space="preserve"> LIPD Class </w:t>
      </w:r>
      <w:proofErr w:type="gramStart"/>
      <w:r w:rsidR="003146E9">
        <w:rPr>
          <w:rFonts w:ascii="Times New Roman" w:hAnsi="Times New Roman" w:cs="Times New Roman"/>
          <w:bCs/>
        </w:rPr>
        <w:t>Licence</w:t>
      </w:r>
      <w:r>
        <w:rPr>
          <w:rFonts w:ascii="Times New Roman" w:hAnsi="Times New Roman" w:cs="Times New Roman"/>
          <w:bCs/>
        </w:rPr>
        <w:t>;</w:t>
      </w:r>
      <w:proofErr w:type="gramEnd"/>
    </w:p>
    <w:p w14:paraId="7B372FBE" w14:textId="481F1E2C" w:rsidR="000461DC" w:rsidRPr="009C56CF" w:rsidRDefault="000461DC" w:rsidP="000461DC">
      <w:pPr>
        <w:pStyle w:val="ListParagraph"/>
        <w:numPr>
          <w:ilvl w:val="1"/>
          <w:numId w:val="25"/>
        </w:numPr>
        <w:spacing w:after="40"/>
        <w:rPr>
          <w:rFonts w:ascii="Times New Roman" w:hAnsi="Times New Roman" w:cs="Times New Roman"/>
        </w:rPr>
      </w:pPr>
      <w:r w:rsidRPr="00257FD2">
        <w:rPr>
          <w:rFonts w:ascii="Times New Roman" w:hAnsi="Times New Roman" w:cs="Times New Roman"/>
          <w:bCs/>
        </w:rPr>
        <w:t>the</w:t>
      </w:r>
      <w:r w:rsidR="003146E9">
        <w:rPr>
          <w:rFonts w:ascii="Times New Roman" w:hAnsi="Times New Roman" w:cs="Times New Roman"/>
          <w:bCs/>
        </w:rPr>
        <w:t xml:space="preserve"> EMC Labelling Notice</w:t>
      </w:r>
      <w:r w:rsidRPr="00257FD2">
        <w:rPr>
          <w:rFonts w:ascii="Times New Roman" w:hAnsi="Times New Roman" w:cs="Times New Roman"/>
          <w:bCs/>
        </w:rPr>
        <w:t>; and</w:t>
      </w:r>
    </w:p>
    <w:p w14:paraId="0F2F9752" w14:textId="60BE693E" w:rsidR="000461DC" w:rsidRPr="008172E9" w:rsidRDefault="000461DC" w:rsidP="000461DC">
      <w:pPr>
        <w:pStyle w:val="ListParagraph"/>
        <w:numPr>
          <w:ilvl w:val="1"/>
          <w:numId w:val="25"/>
        </w:numPr>
        <w:spacing w:line="257" w:lineRule="auto"/>
        <w:ind w:left="1434" w:hanging="357"/>
        <w:contextualSpacing w:val="0"/>
        <w:rPr>
          <w:rFonts w:ascii="Times New Roman" w:hAnsi="Times New Roman" w:cs="Times New Roman"/>
        </w:rPr>
      </w:pPr>
      <w:r w:rsidRPr="00257FD2">
        <w:rPr>
          <w:rFonts w:ascii="Times New Roman" w:hAnsi="Times New Roman" w:cs="Times New Roman"/>
          <w:bCs/>
        </w:rPr>
        <w:t>the</w:t>
      </w:r>
      <w:r w:rsidR="003146E9">
        <w:rPr>
          <w:rFonts w:ascii="Times New Roman" w:hAnsi="Times New Roman" w:cs="Times New Roman"/>
          <w:bCs/>
        </w:rPr>
        <w:t xml:space="preserve"> Compliance Labelling Notice</w:t>
      </w:r>
      <w:r>
        <w:rPr>
          <w:rFonts w:ascii="Times New Roman" w:hAnsi="Times New Roman" w:cs="Times New Roman"/>
          <w:bCs/>
        </w:rPr>
        <w:t>.</w:t>
      </w:r>
    </w:p>
    <w:p w14:paraId="62B66CB7" w14:textId="71A1C534" w:rsidR="004C58B9" w:rsidRPr="00C24D94" w:rsidRDefault="004C58B9" w:rsidP="007C35E2">
      <w:r w:rsidRPr="007C35E2">
        <w:rPr>
          <w:rFonts w:ascii="Times New Roman" w:hAnsi="Times New Roman" w:cs="Times New Roman"/>
          <w:b/>
          <w:i/>
        </w:rPr>
        <w:t>Human rights implications</w:t>
      </w:r>
    </w:p>
    <w:p w14:paraId="0B759C40" w14:textId="314300CB" w:rsidR="004C58B9" w:rsidRDefault="004C58B9" w:rsidP="004C58B9">
      <w:pPr>
        <w:rPr>
          <w:rFonts w:ascii="Times New Roman" w:hAnsi="Times New Roman" w:cs="Times New Roman"/>
        </w:rPr>
      </w:pPr>
      <w:r>
        <w:rPr>
          <w:rFonts w:ascii="Times New Roman" w:hAnsi="Times New Roman" w:cs="Times New Roman"/>
        </w:rPr>
        <w:t>The ACMA has assessed whether the</w:t>
      </w:r>
      <w:r w:rsidR="00B36EE3">
        <w:rPr>
          <w:rFonts w:ascii="Times New Roman" w:hAnsi="Times New Roman" w:cs="Times New Roman"/>
        </w:rPr>
        <w:t xml:space="preserve"> </w:t>
      </w:r>
      <w:r w:rsidR="003146E9">
        <w:rPr>
          <w:rFonts w:ascii="Times New Roman" w:hAnsi="Times New Roman" w:cs="Times New Roman"/>
        </w:rPr>
        <w:t>i</w:t>
      </w:r>
      <w:r>
        <w:rPr>
          <w:rFonts w:ascii="Times New Roman" w:hAnsi="Times New Roman" w:cs="Times New Roman"/>
        </w:rPr>
        <w:t>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DB3CB53" w:rsidR="004C58B9" w:rsidRDefault="004C58B9" w:rsidP="004C58B9">
      <w:pPr>
        <w:rPr>
          <w:rFonts w:ascii="Times New Roman" w:hAnsi="Times New Roman" w:cs="Times New Roman"/>
        </w:rPr>
      </w:pPr>
      <w:r>
        <w:rPr>
          <w:rFonts w:ascii="Times New Roman" w:hAnsi="Times New Roman" w:cs="Times New Roman"/>
        </w:rPr>
        <w:t>Having considered the likely impact of the</w:t>
      </w:r>
      <w:r w:rsidR="002322AD">
        <w:rPr>
          <w:rFonts w:ascii="Times New Roman" w:hAnsi="Times New Roman" w:cs="Times New Roman"/>
        </w:rPr>
        <w:t xml:space="preserve"> </w:t>
      </w:r>
      <w:r w:rsidR="00AA76A2">
        <w:rPr>
          <w:rFonts w:ascii="Times New Roman" w:hAnsi="Times New Roman" w:cs="Times New Roman"/>
        </w:rPr>
        <w:t>i</w:t>
      </w:r>
      <w:r>
        <w:rPr>
          <w:rFonts w:ascii="Times New Roman" w:hAnsi="Times New Roman" w:cs="Times New Roman"/>
        </w:rPr>
        <w:t xml:space="preserve">nstrument and the nature of the applicable rights and freedoms, the ACMA has formed the view that the </w:t>
      </w:r>
      <w:r w:rsidR="00AA76A2">
        <w:rPr>
          <w:rFonts w:ascii="Times New Roman" w:hAnsi="Times New Roman" w:cs="Times New Roman"/>
        </w:rPr>
        <w:t>i</w:t>
      </w:r>
      <w:r>
        <w:rPr>
          <w:rFonts w:ascii="Times New Roman" w:hAnsi="Times New Roman" w:cs="Times New Roman"/>
        </w:rPr>
        <w:t>nstrument does not engage any of those rights or freedoms.</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58C1F51" w:rsidR="004C58B9" w:rsidRDefault="004C58B9" w:rsidP="004C58B9">
      <w:pPr>
        <w:rPr>
          <w:rFonts w:ascii="Times New Roman" w:hAnsi="Times New Roman" w:cs="Times New Roman"/>
        </w:rPr>
      </w:pPr>
      <w:r>
        <w:rPr>
          <w:rFonts w:ascii="Times New Roman" w:hAnsi="Times New Roman" w:cs="Times New Roman"/>
        </w:rPr>
        <w:t xml:space="preserve">The </w:t>
      </w:r>
      <w:r w:rsidR="00AA76A2">
        <w:rPr>
          <w:rFonts w:ascii="Times New Roman" w:hAnsi="Times New Roman" w:cs="Times New Roman"/>
        </w:rPr>
        <w:t>i</w:t>
      </w:r>
      <w:r>
        <w:rPr>
          <w:rFonts w:ascii="Times New Roman" w:hAnsi="Times New Roman" w:cs="Times New Roman"/>
        </w:rPr>
        <w:t xml:space="preserve">nstrument is compatible with human rights as it does not raise any human rights </w:t>
      </w:r>
      <w:r w:rsidR="00A511E4">
        <w:rPr>
          <w:rFonts w:ascii="Times New Roman" w:hAnsi="Times New Roman" w:cs="Times New Roman"/>
        </w:rPr>
        <w:t>concerns</w:t>
      </w:r>
      <w:r>
        <w:rPr>
          <w:rFonts w:ascii="Times New Roman" w:hAnsi="Times New Roman" w:cs="Times New Roman"/>
        </w:rPr>
        <w:t>.</w:t>
      </w:r>
    </w:p>
    <w:p w14:paraId="5B55C777" w14:textId="12BA1439" w:rsidR="007607F4" w:rsidRDefault="007607F4" w:rsidP="004C58B9">
      <w:pPr>
        <w:rPr>
          <w:rFonts w:ascii="Times New Roman" w:hAnsi="Times New Roman" w:cs="Times New Roman"/>
        </w:rPr>
      </w:pPr>
      <w:r>
        <w:rPr>
          <w:rFonts w:ascii="Times New Roman" w:hAnsi="Times New Roman" w:cs="Times New Roman"/>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52A9BE8F"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BD3D1D" w:rsidRPr="007C35E2">
        <w:rPr>
          <w:rFonts w:ascii="Times New Roman" w:hAnsi="Times New Roman" w:cs="Times New Roman"/>
          <w:b/>
          <w:i/>
          <w:iCs/>
          <w:sz w:val="28"/>
          <w:szCs w:val="28"/>
        </w:rPr>
        <w:t>Radiocommunications (Electromagnetic Energy) Amendment Instrument 2021 (No.</w:t>
      </w:r>
      <w:r w:rsidR="00E61FE9">
        <w:rPr>
          <w:rFonts w:ascii="Times New Roman" w:hAnsi="Times New Roman" w:cs="Times New Roman"/>
          <w:b/>
          <w:i/>
          <w:iCs/>
          <w:sz w:val="28"/>
          <w:szCs w:val="28"/>
        </w:rPr>
        <w:t xml:space="preserve"> </w:t>
      </w:r>
      <w:r w:rsidR="00BD3D1D" w:rsidRPr="007C35E2">
        <w:rPr>
          <w:rFonts w:ascii="Times New Roman" w:hAnsi="Times New Roman" w:cs="Times New Roman"/>
          <w:b/>
          <w:i/>
          <w:iCs/>
          <w:sz w:val="28"/>
          <w:szCs w:val="28"/>
        </w:rPr>
        <w:t>1)</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55005069"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D1040A" w:rsidRPr="00D1040A">
        <w:rPr>
          <w:rFonts w:ascii="Times New Roman" w:hAnsi="Times New Roman" w:cs="Times New Roman"/>
          <w:i/>
          <w:iCs/>
        </w:rPr>
        <w:t>Radiocommunications (Electromagnetic Energy) Amendment Instrument 2021 (No.</w:t>
      </w:r>
      <w:r w:rsidR="00E61FE9">
        <w:rPr>
          <w:rFonts w:ascii="Times New Roman" w:hAnsi="Times New Roman" w:cs="Times New Roman"/>
          <w:i/>
          <w:iCs/>
        </w:rPr>
        <w:t xml:space="preserve"> </w:t>
      </w:r>
      <w:r w:rsidR="00D1040A" w:rsidRPr="00D1040A">
        <w:rPr>
          <w:rFonts w:ascii="Times New Roman" w:hAnsi="Times New Roman" w:cs="Times New Roman"/>
          <w:i/>
          <w:iCs/>
        </w:rPr>
        <w:t>1</w:t>
      </w:r>
      <w:r w:rsidR="00D1040A">
        <w:rPr>
          <w:rFonts w:ascii="Times New Roman" w:hAnsi="Times New Roman" w:cs="Times New Roman"/>
          <w:i/>
          <w:iCs/>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70B76BD" w14:textId="16F3115B" w:rsidR="00E61FE9" w:rsidRDefault="004C58B9" w:rsidP="007865EC">
      <w:pPr>
        <w:rPr>
          <w:rFonts w:ascii="Times New Roman" w:hAnsi="Times New Roman" w:cs="Times New Roman"/>
        </w:rPr>
      </w:pPr>
      <w:r>
        <w:rPr>
          <w:rFonts w:ascii="Times New Roman" w:hAnsi="Times New Roman" w:cs="Times New Roman"/>
        </w:rPr>
        <w:t xml:space="preserve">This section provides for the instrument to commence </w:t>
      </w:r>
      <w:r w:rsidR="007865EC" w:rsidRPr="007865EC">
        <w:rPr>
          <w:rFonts w:ascii="Times New Roman" w:hAnsi="Times New Roman" w:cs="Times New Roman"/>
        </w:rPr>
        <w:t>on the later of</w:t>
      </w:r>
      <w:r w:rsidR="00943C01">
        <w:rPr>
          <w:rFonts w:ascii="Times New Roman" w:hAnsi="Times New Roman" w:cs="Times New Roman"/>
        </w:rPr>
        <w:t>:</w:t>
      </w:r>
    </w:p>
    <w:p w14:paraId="7420A6BC" w14:textId="77CE8AFB" w:rsidR="00E61FE9" w:rsidRDefault="007865EC" w:rsidP="00E61FE9">
      <w:pPr>
        <w:pStyle w:val="ListParagraph"/>
        <w:numPr>
          <w:ilvl w:val="0"/>
          <w:numId w:val="41"/>
        </w:numPr>
        <w:rPr>
          <w:rFonts w:ascii="Times New Roman" w:hAnsi="Times New Roman" w:cs="Times New Roman"/>
        </w:rPr>
      </w:pPr>
      <w:r w:rsidRPr="007C35E2">
        <w:rPr>
          <w:rFonts w:ascii="Times New Roman" w:hAnsi="Times New Roman" w:cs="Times New Roman"/>
        </w:rPr>
        <w:t>the start of the day after this instrument is registered on the Federal Register of Legislation</w:t>
      </w:r>
      <w:r w:rsidR="00E61FE9">
        <w:rPr>
          <w:rFonts w:ascii="Times New Roman" w:hAnsi="Times New Roman" w:cs="Times New Roman"/>
        </w:rPr>
        <w:t>;</w:t>
      </w:r>
      <w:r w:rsidRPr="007C35E2">
        <w:rPr>
          <w:rFonts w:ascii="Times New Roman" w:hAnsi="Times New Roman" w:cs="Times New Roman"/>
        </w:rPr>
        <w:t xml:space="preserve"> or</w:t>
      </w:r>
    </w:p>
    <w:p w14:paraId="24D7E8C6" w14:textId="16D89D05" w:rsidR="007865EC" w:rsidRPr="007C35E2" w:rsidRDefault="007865EC" w:rsidP="007C35E2">
      <w:pPr>
        <w:pStyle w:val="ListParagraph"/>
        <w:numPr>
          <w:ilvl w:val="0"/>
          <w:numId w:val="41"/>
        </w:numPr>
        <w:rPr>
          <w:rFonts w:ascii="Times New Roman" w:hAnsi="Times New Roman" w:cs="Times New Roman"/>
        </w:rPr>
      </w:pPr>
      <w:r w:rsidRPr="007C35E2">
        <w:rPr>
          <w:rFonts w:ascii="Times New Roman" w:hAnsi="Times New Roman" w:cs="Times New Roman"/>
        </w:rPr>
        <w:t xml:space="preserve">the time </w:t>
      </w:r>
      <w:r w:rsidR="00FE730B" w:rsidRPr="007C35E2">
        <w:rPr>
          <w:rFonts w:ascii="Times New Roman" w:hAnsi="Times New Roman" w:cs="Times New Roman"/>
        </w:rPr>
        <w:t xml:space="preserve">at which </w:t>
      </w:r>
      <w:r w:rsidRPr="007C35E2">
        <w:rPr>
          <w:rFonts w:ascii="Times New Roman" w:hAnsi="Times New Roman" w:cs="Times New Roman"/>
        </w:rPr>
        <w:t>the</w:t>
      </w:r>
      <w:r w:rsidR="00E61FE9">
        <w:rPr>
          <w:rFonts w:ascii="Times New Roman" w:hAnsi="Times New Roman" w:cs="Times New Roman"/>
        </w:rPr>
        <w:t xml:space="preserve"> Amendment Rules</w:t>
      </w:r>
      <w:r w:rsidRPr="007C35E2">
        <w:rPr>
          <w:rFonts w:ascii="Times New Roman" w:hAnsi="Times New Roman" w:cs="Times New Roman"/>
        </w:rPr>
        <w:t xml:space="preserve"> commence.</w:t>
      </w:r>
    </w:p>
    <w:p w14:paraId="2E195494" w14:textId="2B85E179" w:rsidR="004C58B9" w:rsidRDefault="004C58B9" w:rsidP="004C58B9">
      <w:pPr>
        <w:rPr>
          <w:rFonts w:ascii="Times New Roman" w:hAnsi="Times New Roman" w:cs="Times New Roman"/>
        </w:rPr>
      </w:pPr>
      <w:r>
        <w:rPr>
          <w:rFonts w:ascii="Times New Roman" w:hAnsi="Times New Roman" w:cs="Times New Roman"/>
        </w:rPr>
        <w:t>The Federal Register of Legislation may be accessed</w:t>
      </w:r>
      <w:r w:rsidR="004A26CB">
        <w:rPr>
          <w:rFonts w:ascii="Times New Roman" w:hAnsi="Times New Roman" w:cs="Times New Roman"/>
        </w:rPr>
        <w:t>,</w:t>
      </w:r>
      <w:r>
        <w:rPr>
          <w:rFonts w:ascii="Times New Roman" w:hAnsi="Times New Roman" w:cs="Times New Roman"/>
        </w:rPr>
        <w:t xml:space="preserve"> free of charge</w:t>
      </w:r>
      <w:r w:rsidR="004A26CB">
        <w:rPr>
          <w:rFonts w:ascii="Times New Roman" w:hAnsi="Times New Roman" w:cs="Times New Roman"/>
        </w:rPr>
        <w:t>,</w:t>
      </w:r>
      <w:r>
        <w:rPr>
          <w:rFonts w:ascii="Times New Roman" w:hAnsi="Times New Roman" w:cs="Times New Roman"/>
        </w:rPr>
        <w:t xml:space="preserve"> at </w:t>
      </w:r>
      <w:hyperlink r:id="rId18"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5638E4E3" w:rsidR="004C58B9" w:rsidRDefault="004C58B9" w:rsidP="004C58B9">
      <w:pPr>
        <w:rPr>
          <w:rFonts w:ascii="Times New Roman" w:hAnsi="Times New Roman" w:cs="Times New Roman"/>
        </w:rPr>
      </w:pPr>
      <w:r>
        <w:rPr>
          <w:rFonts w:ascii="Times New Roman" w:hAnsi="Times New Roman" w:cs="Times New Roman"/>
        </w:rPr>
        <w:t>This section identifies the provision</w:t>
      </w:r>
      <w:r w:rsidR="00716B30">
        <w:rPr>
          <w:rFonts w:ascii="Times New Roman" w:hAnsi="Times New Roman" w:cs="Times New Roman"/>
        </w:rPr>
        <w:t>s</w:t>
      </w:r>
      <w:r>
        <w:rPr>
          <w:rFonts w:ascii="Times New Roman" w:hAnsi="Times New Roman" w:cs="Times New Roman"/>
        </w:rPr>
        <w:t xml:space="preserve"> of the Act that authorise the making of the instrument, namely </w:t>
      </w:r>
      <w:r w:rsidR="00C63A39" w:rsidRPr="00C63A39">
        <w:rPr>
          <w:rFonts w:ascii="Times New Roman" w:hAnsi="Times New Roman" w:cs="Times New Roman"/>
        </w:rPr>
        <w:t>subsection</w:t>
      </w:r>
      <w:r w:rsidR="00943C01">
        <w:rPr>
          <w:rFonts w:ascii="Times New Roman" w:hAnsi="Times New Roman" w:cs="Times New Roman"/>
        </w:rPr>
        <w:t>s</w:t>
      </w:r>
      <w:r w:rsidR="00C63A39" w:rsidRPr="00C63A39">
        <w:rPr>
          <w:rFonts w:ascii="Times New Roman" w:hAnsi="Times New Roman" w:cs="Times New Roman"/>
        </w:rPr>
        <w:t xml:space="preserve"> 110A(2), 132(1) and 156(1) of the</w:t>
      </w:r>
      <w:r w:rsidR="00943C01">
        <w:rPr>
          <w:rFonts w:ascii="Times New Roman" w:hAnsi="Times New Roman" w:cs="Times New Roman"/>
        </w:rPr>
        <w:t xml:space="preserve"> Act</w:t>
      </w:r>
      <w:r>
        <w:rPr>
          <w:rFonts w:ascii="Times New Roman" w:hAnsi="Times New Roman" w:cs="Times New Roman"/>
        </w:rPr>
        <w:t>.</w:t>
      </w:r>
    </w:p>
    <w:p w14:paraId="07B77CBE" w14:textId="5538419D" w:rsidR="00A601E7" w:rsidRDefault="00A601E7" w:rsidP="004C58B9">
      <w:pPr>
        <w:rPr>
          <w:rFonts w:ascii="Times New Roman" w:hAnsi="Times New Roman" w:cs="Times New Roman"/>
          <w:b/>
          <w:i/>
          <w:iCs/>
        </w:rPr>
      </w:pPr>
      <w:r>
        <w:rPr>
          <w:rFonts w:ascii="Times New Roman" w:hAnsi="Times New Roman" w:cs="Times New Roman"/>
          <w:b/>
        </w:rPr>
        <w:t>Section 4</w:t>
      </w:r>
      <w:r>
        <w:rPr>
          <w:rFonts w:ascii="Times New Roman" w:hAnsi="Times New Roman" w:cs="Times New Roman"/>
          <w:b/>
        </w:rPr>
        <w:tab/>
      </w:r>
      <w:r w:rsidRPr="00A601E7">
        <w:rPr>
          <w:rFonts w:ascii="Times New Roman" w:hAnsi="Times New Roman" w:cs="Times New Roman"/>
          <w:b/>
        </w:rPr>
        <w:t xml:space="preserve">Variation of the </w:t>
      </w:r>
      <w:r w:rsidRPr="00A601E7">
        <w:rPr>
          <w:rFonts w:ascii="Times New Roman" w:hAnsi="Times New Roman" w:cs="Times New Roman"/>
          <w:b/>
          <w:i/>
          <w:iCs/>
        </w:rPr>
        <w:t>Radiocommunications Licence Conditions (Apparatus Licence) Determination 2015</w:t>
      </w:r>
    </w:p>
    <w:p w14:paraId="6A3A0703" w14:textId="1B5CCF3C" w:rsidR="00C94E70" w:rsidRPr="00C94E70" w:rsidRDefault="00C94E70" w:rsidP="004C58B9">
      <w:pPr>
        <w:rPr>
          <w:rFonts w:ascii="Times New Roman" w:hAnsi="Times New Roman" w:cs="Times New Roman"/>
          <w:bCs/>
        </w:rPr>
      </w:pPr>
      <w:r w:rsidRPr="00C94E70">
        <w:rPr>
          <w:rFonts w:ascii="Times New Roman" w:hAnsi="Times New Roman" w:cs="Times New Roman"/>
        </w:rPr>
        <w:t>This section provides that</w:t>
      </w:r>
      <w:r w:rsidR="00F530C7">
        <w:rPr>
          <w:rFonts w:ascii="Times New Roman" w:hAnsi="Times New Roman" w:cs="Times New Roman"/>
        </w:rPr>
        <w:t xml:space="preserve"> the</w:t>
      </w:r>
      <w:r w:rsidRPr="00C94E70">
        <w:rPr>
          <w:rFonts w:ascii="Times New Roman" w:hAnsi="Times New Roman" w:cs="Times New Roman"/>
        </w:rPr>
        <w:t xml:space="preserve"> </w:t>
      </w:r>
      <w:r w:rsidR="00A37468" w:rsidRPr="00176E5E">
        <w:rPr>
          <w:rFonts w:ascii="Times New Roman" w:hAnsi="Times New Roman" w:cs="Times New Roman"/>
          <w:bCs/>
        </w:rPr>
        <w:t>Apparatus LCD</w:t>
      </w:r>
      <w:r w:rsidRPr="00C94E70">
        <w:rPr>
          <w:rFonts w:ascii="Times New Roman" w:hAnsi="Times New Roman" w:cs="Times New Roman"/>
        </w:rPr>
        <w:t xml:space="preserve"> is amended </w:t>
      </w:r>
      <w:r w:rsidR="007F262C">
        <w:rPr>
          <w:rFonts w:ascii="Times New Roman" w:hAnsi="Times New Roman" w:cs="Times New Roman"/>
        </w:rPr>
        <w:t xml:space="preserve">as set out in the applicable items in </w:t>
      </w:r>
      <w:r w:rsidRPr="00C94E70">
        <w:rPr>
          <w:rFonts w:ascii="Times New Roman" w:hAnsi="Times New Roman" w:cs="Times New Roman"/>
        </w:rPr>
        <w:t>Schedule</w:t>
      </w:r>
      <w:r>
        <w:rPr>
          <w:rFonts w:ascii="Times New Roman" w:hAnsi="Times New Roman" w:cs="Times New Roman"/>
        </w:rPr>
        <w:t xml:space="preserve"> 1.</w:t>
      </w:r>
    </w:p>
    <w:p w14:paraId="10509877" w14:textId="31EF9CEB" w:rsidR="00A601E7" w:rsidRDefault="00A601E7" w:rsidP="00A601E7">
      <w:pPr>
        <w:spacing w:line="257" w:lineRule="auto"/>
        <w:rPr>
          <w:rFonts w:ascii="Times New Roman" w:hAnsi="Times New Roman" w:cs="Times New Roman"/>
          <w:b/>
          <w:bCs/>
          <w:i/>
          <w:iCs/>
        </w:rPr>
      </w:pPr>
      <w:r>
        <w:rPr>
          <w:rFonts w:ascii="Times New Roman" w:hAnsi="Times New Roman" w:cs="Times New Roman"/>
          <w:b/>
        </w:rPr>
        <w:t>Section 5</w:t>
      </w:r>
      <w:r>
        <w:rPr>
          <w:rFonts w:ascii="Times New Roman" w:hAnsi="Times New Roman" w:cs="Times New Roman"/>
          <w:b/>
        </w:rPr>
        <w:tab/>
      </w:r>
      <w:r w:rsidRPr="00A601E7">
        <w:rPr>
          <w:rFonts w:ascii="Times New Roman" w:hAnsi="Times New Roman" w:cs="Times New Roman"/>
          <w:b/>
          <w:bCs/>
        </w:rPr>
        <w:t xml:space="preserve">Variation of the </w:t>
      </w:r>
      <w:r w:rsidRPr="00A601E7">
        <w:rPr>
          <w:rFonts w:ascii="Times New Roman" w:hAnsi="Times New Roman" w:cs="Times New Roman"/>
          <w:b/>
          <w:bCs/>
          <w:i/>
          <w:iCs/>
        </w:rPr>
        <w:t>Radiocommunications (Body Scanning – Aviation Security) Class Licence 2018</w:t>
      </w:r>
    </w:p>
    <w:p w14:paraId="19E93A20" w14:textId="5FB1B141" w:rsidR="00C94E70" w:rsidRPr="00C94E70" w:rsidRDefault="00C94E70" w:rsidP="00C94E70">
      <w:pPr>
        <w:rPr>
          <w:rFonts w:ascii="Times New Roman" w:hAnsi="Times New Roman" w:cs="Times New Roman"/>
          <w:bCs/>
        </w:rPr>
      </w:pPr>
      <w:r w:rsidRPr="00C94E70">
        <w:rPr>
          <w:rFonts w:ascii="Times New Roman" w:hAnsi="Times New Roman" w:cs="Times New Roman"/>
        </w:rPr>
        <w:t>This section provides that</w:t>
      </w:r>
      <w:r w:rsidR="00B56C77">
        <w:rPr>
          <w:rFonts w:ascii="Times New Roman" w:hAnsi="Times New Roman" w:cs="Times New Roman"/>
        </w:rPr>
        <w:t xml:space="preserve"> the</w:t>
      </w:r>
      <w:r w:rsidR="00647C91">
        <w:rPr>
          <w:rFonts w:ascii="Times New Roman" w:hAnsi="Times New Roman" w:cs="Times New Roman"/>
        </w:rPr>
        <w:t xml:space="preserve"> Body Scanning Class Licence</w:t>
      </w:r>
      <w:r>
        <w:rPr>
          <w:rFonts w:ascii="Times New Roman" w:hAnsi="Times New Roman" w:cs="Times New Roman"/>
          <w:bCs/>
          <w:i/>
          <w:iCs/>
        </w:rPr>
        <w:t xml:space="preserve"> </w:t>
      </w:r>
      <w:r w:rsidRPr="00C94E70">
        <w:rPr>
          <w:rFonts w:ascii="Times New Roman" w:hAnsi="Times New Roman" w:cs="Times New Roman"/>
        </w:rPr>
        <w:t xml:space="preserve">is amended </w:t>
      </w:r>
      <w:r w:rsidR="00EE39B6">
        <w:rPr>
          <w:rFonts w:ascii="Times New Roman" w:hAnsi="Times New Roman" w:cs="Times New Roman"/>
        </w:rPr>
        <w:t xml:space="preserve">as set out in the applicable item in </w:t>
      </w:r>
      <w:r w:rsidRPr="00C94E70">
        <w:rPr>
          <w:rFonts w:ascii="Times New Roman" w:hAnsi="Times New Roman" w:cs="Times New Roman"/>
        </w:rPr>
        <w:t>Schedule</w:t>
      </w:r>
      <w:r>
        <w:rPr>
          <w:rFonts w:ascii="Times New Roman" w:hAnsi="Times New Roman" w:cs="Times New Roman"/>
        </w:rPr>
        <w:t xml:space="preserve"> 2.</w:t>
      </w:r>
    </w:p>
    <w:p w14:paraId="1C74048D" w14:textId="1289C59F" w:rsidR="00A601E7" w:rsidRDefault="00A601E7" w:rsidP="00A601E7">
      <w:pPr>
        <w:spacing w:line="257" w:lineRule="auto"/>
        <w:rPr>
          <w:rFonts w:ascii="Times New Roman" w:hAnsi="Times New Roman" w:cs="Times New Roman"/>
          <w:b/>
          <w:bCs/>
          <w:i/>
          <w:iCs/>
        </w:rPr>
      </w:pPr>
      <w:r>
        <w:rPr>
          <w:rFonts w:ascii="Times New Roman" w:hAnsi="Times New Roman" w:cs="Times New Roman"/>
          <w:b/>
          <w:bCs/>
        </w:rPr>
        <w:t>Section 6</w:t>
      </w:r>
      <w:r>
        <w:rPr>
          <w:rFonts w:ascii="Times New Roman" w:hAnsi="Times New Roman" w:cs="Times New Roman"/>
          <w:b/>
          <w:bCs/>
        </w:rPr>
        <w:tab/>
      </w:r>
      <w:r w:rsidRPr="00A601E7">
        <w:rPr>
          <w:rFonts w:ascii="Times New Roman" w:hAnsi="Times New Roman" w:cs="Times New Roman"/>
          <w:b/>
          <w:bCs/>
        </w:rPr>
        <w:t xml:space="preserve">Variation of the </w:t>
      </w:r>
      <w:r w:rsidRPr="00A601E7">
        <w:rPr>
          <w:rFonts w:ascii="Times New Roman" w:hAnsi="Times New Roman" w:cs="Times New Roman"/>
          <w:b/>
          <w:bCs/>
          <w:i/>
          <w:iCs/>
        </w:rPr>
        <w:t>Radiocommunications (Intelligent Transport Systems) Class Licence 2017</w:t>
      </w:r>
    </w:p>
    <w:p w14:paraId="2215F870" w14:textId="3EE9EDD2" w:rsidR="00C94E70" w:rsidRPr="00C94E70" w:rsidRDefault="00C94E70" w:rsidP="00C94E70">
      <w:pPr>
        <w:rPr>
          <w:rFonts w:ascii="Times New Roman" w:hAnsi="Times New Roman" w:cs="Times New Roman"/>
          <w:bCs/>
        </w:rPr>
      </w:pPr>
      <w:r w:rsidRPr="00C94E70">
        <w:rPr>
          <w:rFonts w:ascii="Times New Roman" w:hAnsi="Times New Roman" w:cs="Times New Roman"/>
        </w:rPr>
        <w:t>This section provides that</w:t>
      </w:r>
      <w:r w:rsidR="00DE0EA2">
        <w:rPr>
          <w:rFonts w:ascii="Times New Roman" w:hAnsi="Times New Roman" w:cs="Times New Roman"/>
        </w:rPr>
        <w:t xml:space="preserve"> the</w:t>
      </w:r>
      <w:r w:rsidR="00647C91">
        <w:rPr>
          <w:rFonts w:ascii="Times New Roman" w:hAnsi="Times New Roman" w:cs="Times New Roman"/>
        </w:rPr>
        <w:t xml:space="preserve"> ITS Class Licence</w:t>
      </w:r>
      <w:r>
        <w:rPr>
          <w:rFonts w:ascii="Times New Roman" w:hAnsi="Times New Roman" w:cs="Times New Roman"/>
          <w:bCs/>
          <w:i/>
          <w:iCs/>
        </w:rPr>
        <w:t xml:space="preserve"> </w:t>
      </w:r>
      <w:r w:rsidRPr="00C94E70">
        <w:rPr>
          <w:rFonts w:ascii="Times New Roman" w:hAnsi="Times New Roman" w:cs="Times New Roman"/>
        </w:rPr>
        <w:t xml:space="preserve">is amended </w:t>
      </w:r>
      <w:r w:rsidR="00CB3C71">
        <w:rPr>
          <w:rFonts w:ascii="Times New Roman" w:hAnsi="Times New Roman" w:cs="Times New Roman"/>
        </w:rPr>
        <w:t xml:space="preserve">as set out in the applicable item in </w:t>
      </w:r>
      <w:r w:rsidRPr="00C94E70">
        <w:rPr>
          <w:rFonts w:ascii="Times New Roman" w:hAnsi="Times New Roman" w:cs="Times New Roman"/>
        </w:rPr>
        <w:t>Schedule</w:t>
      </w:r>
      <w:r>
        <w:rPr>
          <w:rFonts w:ascii="Times New Roman" w:hAnsi="Times New Roman" w:cs="Times New Roman"/>
        </w:rPr>
        <w:t xml:space="preserve"> 3.</w:t>
      </w:r>
    </w:p>
    <w:p w14:paraId="4C8A364D" w14:textId="5662A73D" w:rsidR="00A601E7" w:rsidRDefault="00A601E7" w:rsidP="00A601E7">
      <w:pPr>
        <w:spacing w:line="257" w:lineRule="auto"/>
        <w:rPr>
          <w:rFonts w:ascii="Times New Roman" w:hAnsi="Times New Roman" w:cs="Times New Roman"/>
          <w:b/>
          <w:bCs/>
          <w:i/>
          <w:iCs/>
        </w:rPr>
      </w:pPr>
      <w:r>
        <w:rPr>
          <w:rFonts w:ascii="Times New Roman" w:hAnsi="Times New Roman" w:cs="Times New Roman"/>
          <w:b/>
          <w:bCs/>
        </w:rPr>
        <w:t>Section 7</w:t>
      </w:r>
      <w:r>
        <w:rPr>
          <w:rFonts w:ascii="Times New Roman" w:hAnsi="Times New Roman" w:cs="Times New Roman"/>
          <w:b/>
          <w:bCs/>
        </w:rPr>
        <w:tab/>
      </w:r>
      <w:r w:rsidRPr="00A601E7">
        <w:rPr>
          <w:rFonts w:ascii="Times New Roman" w:hAnsi="Times New Roman" w:cs="Times New Roman"/>
          <w:b/>
          <w:bCs/>
        </w:rPr>
        <w:t xml:space="preserve">Variation of the </w:t>
      </w:r>
      <w:r w:rsidRPr="00A601E7">
        <w:rPr>
          <w:rFonts w:ascii="Times New Roman" w:hAnsi="Times New Roman" w:cs="Times New Roman"/>
          <w:b/>
          <w:bCs/>
          <w:i/>
          <w:iCs/>
        </w:rPr>
        <w:t>Radiocommunications (Low Interference Potential Devices) Class Licence 2015</w:t>
      </w:r>
    </w:p>
    <w:p w14:paraId="7B696989" w14:textId="759317DF" w:rsidR="00C94E70" w:rsidRPr="00C94E70" w:rsidRDefault="00C94E70" w:rsidP="00C94E70">
      <w:pPr>
        <w:rPr>
          <w:rFonts w:ascii="Times New Roman" w:hAnsi="Times New Roman" w:cs="Times New Roman"/>
          <w:bCs/>
        </w:rPr>
      </w:pPr>
      <w:r w:rsidRPr="00C94E70">
        <w:rPr>
          <w:rFonts w:ascii="Times New Roman" w:hAnsi="Times New Roman" w:cs="Times New Roman"/>
        </w:rPr>
        <w:t>This section provides that</w:t>
      </w:r>
      <w:r w:rsidR="00DE0EA2">
        <w:rPr>
          <w:rFonts w:ascii="Times New Roman" w:hAnsi="Times New Roman" w:cs="Times New Roman"/>
        </w:rPr>
        <w:t xml:space="preserve"> the</w:t>
      </w:r>
      <w:r w:rsidR="003C5FD4">
        <w:rPr>
          <w:rFonts w:ascii="Times New Roman" w:hAnsi="Times New Roman" w:cs="Times New Roman"/>
        </w:rPr>
        <w:t xml:space="preserve"> LIPD Class Licence</w:t>
      </w:r>
      <w:r>
        <w:rPr>
          <w:rFonts w:ascii="Times New Roman" w:hAnsi="Times New Roman" w:cs="Times New Roman"/>
          <w:bCs/>
          <w:i/>
          <w:iCs/>
        </w:rPr>
        <w:t xml:space="preserve"> </w:t>
      </w:r>
      <w:r w:rsidRPr="00C94E70">
        <w:rPr>
          <w:rFonts w:ascii="Times New Roman" w:hAnsi="Times New Roman" w:cs="Times New Roman"/>
        </w:rPr>
        <w:t xml:space="preserve">is amended </w:t>
      </w:r>
      <w:r w:rsidR="00CB3C71">
        <w:rPr>
          <w:rFonts w:ascii="Times New Roman" w:hAnsi="Times New Roman" w:cs="Times New Roman"/>
        </w:rPr>
        <w:t xml:space="preserve">as set out in the applicable items in </w:t>
      </w:r>
      <w:r w:rsidRPr="00C94E70">
        <w:rPr>
          <w:rFonts w:ascii="Times New Roman" w:hAnsi="Times New Roman" w:cs="Times New Roman"/>
        </w:rPr>
        <w:t>Schedule</w:t>
      </w:r>
      <w:r>
        <w:rPr>
          <w:rFonts w:ascii="Times New Roman" w:hAnsi="Times New Roman" w:cs="Times New Roman"/>
        </w:rPr>
        <w:t xml:space="preserve"> 4.</w:t>
      </w:r>
    </w:p>
    <w:p w14:paraId="38F2257F" w14:textId="4DBEA338" w:rsidR="00A601E7" w:rsidRDefault="00A601E7" w:rsidP="007C35E2">
      <w:pPr>
        <w:keepNext/>
        <w:spacing w:line="257" w:lineRule="auto"/>
        <w:rPr>
          <w:rFonts w:ascii="Times New Roman" w:hAnsi="Times New Roman" w:cs="Times New Roman"/>
          <w:b/>
          <w:bCs/>
          <w:i/>
          <w:iCs/>
        </w:rPr>
      </w:pPr>
      <w:r>
        <w:rPr>
          <w:rFonts w:ascii="Times New Roman" w:hAnsi="Times New Roman" w:cs="Times New Roman"/>
          <w:b/>
          <w:bCs/>
        </w:rPr>
        <w:t>Section 8</w:t>
      </w:r>
      <w:r>
        <w:rPr>
          <w:rFonts w:ascii="Times New Roman" w:hAnsi="Times New Roman" w:cs="Times New Roman"/>
          <w:b/>
          <w:bCs/>
        </w:rPr>
        <w:tab/>
      </w:r>
      <w:r w:rsidRPr="00A601E7">
        <w:rPr>
          <w:rFonts w:ascii="Times New Roman" w:hAnsi="Times New Roman" w:cs="Times New Roman"/>
          <w:b/>
          <w:bCs/>
        </w:rPr>
        <w:t xml:space="preserve">Variation of the </w:t>
      </w:r>
      <w:r w:rsidRPr="00A601E7">
        <w:rPr>
          <w:rFonts w:ascii="Times New Roman" w:hAnsi="Times New Roman" w:cs="Times New Roman"/>
          <w:b/>
          <w:bCs/>
          <w:i/>
          <w:iCs/>
        </w:rPr>
        <w:t>Radiocommunications Labelling (Electromagnetic Compatibility) Notice 2017</w:t>
      </w:r>
    </w:p>
    <w:p w14:paraId="7EE1DF4B" w14:textId="7020DF97" w:rsidR="00C94E70" w:rsidRPr="00C94E70" w:rsidRDefault="00C94E70" w:rsidP="00C94E70">
      <w:pPr>
        <w:rPr>
          <w:rFonts w:ascii="Times New Roman" w:hAnsi="Times New Roman" w:cs="Times New Roman"/>
          <w:bCs/>
        </w:rPr>
      </w:pPr>
      <w:r w:rsidRPr="00C94E70">
        <w:rPr>
          <w:rFonts w:ascii="Times New Roman" w:hAnsi="Times New Roman" w:cs="Times New Roman"/>
        </w:rPr>
        <w:t>This section provides that</w:t>
      </w:r>
      <w:r w:rsidR="00CE4E0A">
        <w:rPr>
          <w:rFonts w:ascii="Times New Roman" w:hAnsi="Times New Roman" w:cs="Times New Roman"/>
        </w:rPr>
        <w:t xml:space="preserve"> the</w:t>
      </w:r>
      <w:r w:rsidR="003C5FD4">
        <w:rPr>
          <w:rFonts w:ascii="Times New Roman" w:hAnsi="Times New Roman" w:cs="Times New Roman"/>
        </w:rPr>
        <w:t xml:space="preserve"> EMC Labelling Notice</w:t>
      </w:r>
      <w:r>
        <w:rPr>
          <w:rFonts w:ascii="Times New Roman" w:hAnsi="Times New Roman" w:cs="Times New Roman"/>
          <w:i/>
          <w:iCs/>
        </w:rPr>
        <w:t xml:space="preserve"> </w:t>
      </w:r>
      <w:r w:rsidRPr="00C94E70">
        <w:rPr>
          <w:rFonts w:ascii="Times New Roman" w:hAnsi="Times New Roman" w:cs="Times New Roman"/>
        </w:rPr>
        <w:t xml:space="preserve">is amended </w:t>
      </w:r>
      <w:r w:rsidR="00BB242C">
        <w:rPr>
          <w:rFonts w:ascii="Times New Roman" w:hAnsi="Times New Roman" w:cs="Times New Roman"/>
        </w:rPr>
        <w:t>as set out in the applicable items in</w:t>
      </w:r>
      <w:r w:rsidRPr="00C94E70">
        <w:rPr>
          <w:rFonts w:ascii="Times New Roman" w:hAnsi="Times New Roman" w:cs="Times New Roman"/>
        </w:rPr>
        <w:t xml:space="preserve"> Schedule</w:t>
      </w:r>
      <w:r>
        <w:rPr>
          <w:rFonts w:ascii="Times New Roman" w:hAnsi="Times New Roman" w:cs="Times New Roman"/>
        </w:rPr>
        <w:t xml:space="preserve"> 5.</w:t>
      </w:r>
    </w:p>
    <w:p w14:paraId="1C89A747" w14:textId="01BAAA84" w:rsidR="00A601E7" w:rsidRDefault="00A601E7" w:rsidP="00A601E7">
      <w:pPr>
        <w:spacing w:line="257" w:lineRule="auto"/>
        <w:rPr>
          <w:rFonts w:ascii="Times New Roman" w:hAnsi="Times New Roman" w:cs="Times New Roman"/>
          <w:b/>
          <w:bCs/>
          <w:i/>
          <w:iCs/>
        </w:rPr>
      </w:pPr>
      <w:r>
        <w:rPr>
          <w:rFonts w:ascii="Times New Roman" w:hAnsi="Times New Roman" w:cs="Times New Roman"/>
          <w:b/>
          <w:bCs/>
        </w:rPr>
        <w:lastRenderedPageBreak/>
        <w:t>Section 9</w:t>
      </w:r>
      <w:r>
        <w:rPr>
          <w:rFonts w:ascii="Times New Roman" w:hAnsi="Times New Roman" w:cs="Times New Roman"/>
          <w:b/>
          <w:bCs/>
        </w:rPr>
        <w:tab/>
      </w:r>
      <w:r w:rsidRPr="00A601E7">
        <w:rPr>
          <w:rFonts w:ascii="Times New Roman" w:hAnsi="Times New Roman" w:cs="Times New Roman"/>
          <w:b/>
          <w:bCs/>
        </w:rPr>
        <w:t xml:space="preserve">Variation of the </w:t>
      </w:r>
      <w:r w:rsidRPr="00A601E7">
        <w:rPr>
          <w:rFonts w:ascii="Times New Roman" w:hAnsi="Times New Roman" w:cs="Times New Roman"/>
          <w:b/>
          <w:bCs/>
          <w:i/>
          <w:iCs/>
        </w:rPr>
        <w:t>Radiocommunications (Compliance Labelling – Devices) Notice 2014</w:t>
      </w:r>
    </w:p>
    <w:p w14:paraId="491AF830" w14:textId="6E0B5FC8" w:rsidR="00C94E70" w:rsidRPr="00C94E70" w:rsidRDefault="00C94E70" w:rsidP="00C94E70">
      <w:pPr>
        <w:rPr>
          <w:rFonts w:ascii="Times New Roman" w:hAnsi="Times New Roman" w:cs="Times New Roman"/>
          <w:bCs/>
        </w:rPr>
      </w:pPr>
      <w:r w:rsidRPr="00C94E70">
        <w:rPr>
          <w:rFonts w:ascii="Times New Roman" w:hAnsi="Times New Roman" w:cs="Times New Roman"/>
        </w:rPr>
        <w:t>This section provides that</w:t>
      </w:r>
      <w:r w:rsidR="00B306A4">
        <w:rPr>
          <w:rFonts w:ascii="Times New Roman" w:hAnsi="Times New Roman" w:cs="Times New Roman"/>
        </w:rPr>
        <w:t xml:space="preserve"> the</w:t>
      </w:r>
      <w:r w:rsidR="003C5FD4">
        <w:rPr>
          <w:rFonts w:ascii="Times New Roman" w:hAnsi="Times New Roman" w:cs="Times New Roman"/>
        </w:rPr>
        <w:t xml:space="preserve"> Compliance Labelling Notice</w:t>
      </w:r>
      <w:r>
        <w:rPr>
          <w:rFonts w:ascii="Times New Roman" w:hAnsi="Times New Roman" w:cs="Times New Roman"/>
          <w:bCs/>
          <w:i/>
          <w:iCs/>
        </w:rPr>
        <w:t xml:space="preserve"> </w:t>
      </w:r>
      <w:r w:rsidRPr="00C94E70">
        <w:rPr>
          <w:rFonts w:ascii="Times New Roman" w:hAnsi="Times New Roman" w:cs="Times New Roman"/>
        </w:rPr>
        <w:t xml:space="preserve">is amended </w:t>
      </w:r>
      <w:r w:rsidR="00BE04AC">
        <w:rPr>
          <w:rFonts w:ascii="Times New Roman" w:hAnsi="Times New Roman" w:cs="Times New Roman"/>
        </w:rPr>
        <w:t xml:space="preserve">as set out in the applicable items in </w:t>
      </w:r>
      <w:r w:rsidRPr="00C94E70">
        <w:rPr>
          <w:rFonts w:ascii="Times New Roman" w:hAnsi="Times New Roman" w:cs="Times New Roman"/>
        </w:rPr>
        <w:t>Schedule</w:t>
      </w:r>
      <w:r>
        <w:rPr>
          <w:rFonts w:ascii="Times New Roman" w:hAnsi="Times New Roman" w:cs="Times New Roman"/>
        </w:rPr>
        <w:t xml:space="preserve"> 6.</w:t>
      </w:r>
    </w:p>
    <w:p w14:paraId="5CE26598" w14:textId="429C3C14" w:rsidR="00A601E7" w:rsidRDefault="00A601E7" w:rsidP="00A601E7">
      <w:pPr>
        <w:spacing w:line="257" w:lineRule="auto"/>
        <w:rPr>
          <w:rFonts w:ascii="Times New Roman" w:hAnsi="Times New Roman" w:cs="Times New Roman"/>
          <w:b/>
          <w:bCs/>
          <w:i/>
          <w:iCs/>
        </w:rPr>
      </w:pPr>
      <w:r>
        <w:rPr>
          <w:rFonts w:ascii="Times New Roman" w:hAnsi="Times New Roman" w:cs="Times New Roman"/>
          <w:b/>
          <w:bCs/>
        </w:rPr>
        <w:t>Section 10</w:t>
      </w:r>
      <w:r>
        <w:rPr>
          <w:rFonts w:ascii="Times New Roman" w:hAnsi="Times New Roman" w:cs="Times New Roman"/>
          <w:b/>
          <w:bCs/>
        </w:rPr>
        <w:tab/>
      </w:r>
      <w:r w:rsidRPr="00A601E7">
        <w:rPr>
          <w:rFonts w:ascii="Times New Roman" w:hAnsi="Times New Roman" w:cs="Times New Roman"/>
          <w:b/>
          <w:bCs/>
        </w:rPr>
        <w:t xml:space="preserve">Repeal of the </w:t>
      </w:r>
      <w:r w:rsidRPr="00A601E7">
        <w:rPr>
          <w:rFonts w:ascii="Times New Roman" w:hAnsi="Times New Roman" w:cs="Times New Roman"/>
          <w:b/>
          <w:bCs/>
          <w:i/>
          <w:iCs/>
        </w:rPr>
        <w:t>Radiocommunications (Compliance Labelling – Electromagnetic Radiation) Notice 2014</w:t>
      </w:r>
    </w:p>
    <w:p w14:paraId="31172478" w14:textId="6B9C3172" w:rsidR="00A601E7" w:rsidRPr="00A601E7" w:rsidRDefault="00A601E7" w:rsidP="00A601E7">
      <w:pPr>
        <w:spacing w:line="257" w:lineRule="auto"/>
        <w:rPr>
          <w:rFonts w:ascii="Times New Roman" w:hAnsi="Times New Roman" w:cs="Times New Roman"/>
        </w:rPr>
      </w:pPr>
      <w:r w:rsidRPr="00A601E7">
        <w:rPr>
          <w:rFonts w:ascii="Times New Roman" w:hAnsi="Times New Roman" w:cs="Times New Roman"/>
        </w:rPr>
        <w:t>This section provides that the</w:t>
      </w:r>
      <w:r w:rsidR="003B1EE6">
        <w:rPr>
          <w:rFonts w:ascii="Times New Roman" w:hAnsi="Times New Roman" w:cs="Times New Roman"/>
        </w:rPr>
        <w:t xml:space="preserve"> EME Labelling Notice</w:t>
      </w:r>
      <w:r w:rsidRPr="00A601E7">
        <w:rPr>
          <w:rFonts w:ascii="Times New Roman" w:hAnsi="Times New Roman" w:cs="Times New Roman"/>
        </w:rPr>
        <w:t xml:space="preserve"> </w:t>
      </w:r>
      <w:r>
        <w:rPr>
          <w:rFonts w:ascii="Times New Roman" w:hAnsi="Times New Roman" w:cs="Times New Roman"/>
        </w:rPr>
        <w:t>(Registration No</w:t>
      </w:r>
      <w:r w:rsidR="003B1EE6">
        <w:rPr>
          <w:rFonts w:ascii="Times New Roman" w:hAnsi="Times New Roman" w:cs="Times New Roman"/>
        </w:rPr>
        <w:t>.</w:t>
      </w:r>
      <w:r w:rsidRPr="00A601E7">
        <w:rPr>
          <w:rFonts w:ascii="Times New Roman" w:hAnsi="Times New Roman" w:cs="Times New Roman"/>
        </w:rPr>
        <w:t xml:space="preserve"> F201</w:t>
      </w:r>
      <w:r>
        <w:rPr>
          <w:rFonts w:ascii="Times New Roman" w:hAnsi="Times New Roman" w:cs="Times New Roman"/>
        </w:rPr>
        <w:t>4L00965</w:t>
      </w:r>
      <w:r w:rsidRPr="00A601E7">
        <w:rPr>
          <w:rFonts w:ascii="Times New Roman" w:hAnsi="Times New Roman" w:cs="Times New Roman"/>
        </w:rPr>
        <w:t>) is repealed.</w:t>
      </w:r>
    </w:p>
    <w:p w14:paraId="50E0FE6A" w14:textId="77777777" w:rsidR="00A601E7" w:rsidRDefault="00A601E7" w:rsidP="00A601E7">
      <w:pPr>
        <w:spacing w:line="257" w:lineRule="auto"/>
        <w:rPr>
          <w:rFonts w:ascii="Times New Roman" w:hAnsi="Times New Roman" w:cs="Times New Roman"/>
          <w:b/>
          <w:bCs/>
          <w:i/>
          <w:iCs/>
        </w:rPr>
      </w:pPr>
      <w:r>
        <w:rPr>
          <w:rFonts w:ascii="Times New Roman" w:hAnsi="Times New Roman" w:cs="Times New Roman"/>
          <w:b/>
          <w:bCs/>
        </w:rPr>
        <w:t>Section 11</w:t>
      </w:r>
      <w:r>
        <w:rPr>
          <w:rFonts w:ascii="Times New Roman" w:hAnsi="Times New Roman" w:cs="Times New Roman"/>
          <w:b/>
          <w:bCs/>
        </w:rPr>
        <w:tab/>
      </w:r>
      <w:r w:rsidRPr="00A601E7">
        <w:rPr>
          <w:rFonts w:ascii="Times New Roman" w:hAnsi="Times New Roman" w:cs="Times New Roman"/>
          <w:b/>
          <w:bCs/>
        </w:rPr>
        <w:t xml:space="preserve">Repeal of the </w:t>
      </w:r>
      <w:r w:rsidRPr="00A601E7">
        <w:rPr>
          <w:rFonts w:ascii="Times New Roman" w:hAnsi="Times New Roman" w:cs="Times New Roman"/>
          <w:b/>
          <w:bCs/>
          <w:i/>
          <w:iCs/>
        </w:rPr>
        <w:t>Radiocommunications (Electromagnetic Radiation – Human Exposure) Standard 2014</w:t>
      </w:r>
    </w:p>
    <w:p w14:paraId="628D01AC" w14:textId="6E6232DF" w:rsidR="00A601E7" w:rsidRPr="00A601E7" w:rsidRDefault="00A601E7" w:rsidP="00A601E7">
      <w:pPr>
        <w:spacing w:line="257" w:lineRule="auto"/>
        <w:rPr>
          <w:rFonts w:ascii="Times New Roman" w:hAnsi="Times New Roman" w:cs="Times New Roman"/>
        </w:rPr>
      </w:pPr>
      <w:r w:rsidRPr="00A601E7">
        <w:rPr>
          <w:rFonts w:ascii="Times New Roman" w:hAnsi="Times New Roman" w:cs="Times New Roman"/>
        </w:rPr>
        <w:t>This section provides that the</w:t>
      </w:r>
      <w:r w:rsidR="00BA6AEF">
        <w:rPr>
          <w:rFonts w:ascii="Times New Roman" w:hAnsi="Times New Roman" w:cs="Times New Roman"/>
        </w:rPr>
        <w:t xml:space="preserve"> Exposure Standard</w:t>
      </w:r>
      <w:r w:rsidRPr="00A601E7">
        <w:rPr>
          <w:rFonts w:ascii="Times New Roman" w:hAnsi="Times New Roman" w:cs="Times New Roman"/>
        </w:rPr>
        <w:t xml:space="preserve"> </w:t>
      </w:r>
      <w:r>
        <w:rPr>
          <w:rFonts w:ascii="Times New Roman" w:hAnsi="Times New Roman" w:cs="Times New Roman"/>
        </w:rPr>
        <w:t>(Registration No</w:t>
      </w:r>
      <w:r w:rsidR="00BA6AEF">
        <w:rPr>
          <w:rFonts w:ascii="Times New Roman" w:hAnsi="Times New Roman" w:cs="Times New Roman"/>
        </w:rPr>
        <w:t>.</w:t>
      </w:r>
      <w:r w:rsidRPr="00A601E7">
        <w:rPr>
          <w:rFonts w:ascii="Times New Roman" w:hAnsi="Times New Roman" w:cs="Times New Roman"/>
        </w:rPr>
        <w:t xml:space="preserve"> F201</w:t>
      </w:r>
      <w:r>
        <w:rPr>
          <w:rFonts w:ascii="Times New Roman" w:hAnsi="Times New Roman" w:cs="Times New Roman"/>
        </w:rPr>
        <w:t>4L00960</w:t>
      </w:r>
      <w:r w:rsidRPr="00A601E7">
        <w:rPr>
          <w:rFonts w:ascii="Times New Roman" w:hAnsi="Times New Roman" w:cs="Times New Roman"/>
        </w:rPr>
        <w:t>) is repealed.</w:t>
      </w:r>
    </w:p>
    <w:p w14:paraId="0ECD82BF" w14:textId="1C5B1B4E" w:rsidR="005E3805" w:rsidRPr="005E3805" w:rsidRDefault="005E3805" w:rsidP="005E3805">
      <w:pPr>
        <w:spacing w:line="257" w:lineRule="auto"/>
        <w:rPr>
          <w:rFonts w:ascii="Times New Roman" w:hAnsi="Times New Roman" w:cs="Times New Roman"/>
          <w:b/>
          <w:bCs/>
        </w:rPr>
      </w:pPr>
      <w:r w:rsidRPr="005E3805">
        <w:rPr>
          <w:rFonts w:ascii="Times New Roman" w:hAnsi="Times New Roman" w:cs="Times New Roman"/>
          <w:b/>
          <w:bCs/>
        </w:rPr>
        <w:t xml:space="preserve">Schedule 1—Variation of the </w:t>
      </w:r>
      <w:r w:rsidRPr="005E3805">
        <w:rPr>
          <w:rFonts w:ascii="Times New Roman" w:hAnsi="Times New Roman" w:cs="Times New Roman"/>
          <w:b/>
          <w:bCs/>
          <w:i/>
          <w:iCs/>
        </w:rPr>
        <w:t>Radiocommunications Licence Conditions (Apparatus Licence) Determination 2015</w:t>
      </w:r>
    </w:p>
    <w:p w14:paraId="2389461F" w14:textId="4552E411" w:rsidR="005E3805" w:rsidRPr="0069163A" w:rsidRDefault="00176E5E" w:rsidP="005E3805">
      <w:pPr>
        <w:spacing w:line="257" w:lineRule="auto"/>
        <w:rPr>
          <w:rFonts w:ascii="Times New Roman" w:hAnsi="Times New Roman" w:cs="Times New Roman"/>
          <w:i/>
        </w:rPr>
      </w:pPr>
      <w:r w:rsidRPr="0069163A">
        <w:rPr>
          <w:rFonts w:ascii="Times New Roman" w:hAnsi="Times New Roman" w:cs="Times New Roman"/>
        </w:rPr>
        <w:t xml:space="preserve">The following items amend the </w:t>
      </w:r>
      <w:r w:rsidRPr="0069163A">
        <w:rPr>
          <w:rStyle w:val="CommentReference"/>
          <w:rFonts w:ascii="Times New Roman" w:hAnsi="Times New Roman" w:cs="Times New Roman"/>
          <w:sz w:val="22"/>
          <w:szCs w:val="22"/>
        </w:rPr>
        <w:t>Apparatus LCD</w:t>
      </w:r>
      <w:r w:rsidR="0062696C">
        <w:rPr>
          <w:rStyle w:val="CommentReference"/>
          <w:rFonts w:ascii="Times New Roman" w:hAnsi="Times New Roman" w:cs="Times New Roman"/>
          <w:sz w:val="22"/>
          <w:szCs w:val="22"/>
        </w:rPr>
        <w:t>.</w:t>
      </w:r>
    </w:p>
    <w:p w14:paraId="51580C06" w14:textId="784B0B17" w:rsidR="005E3805" w:rsidRDefault="005E3805" w:rsidP="00A601E7">
      <w:pPr>
        <w:spacing w:line="257" w:lineRule="auto"/>
        <w:rPr>
          <w:rFonts w:ascii="Times New Roman" w:hAnsi="Times New Roman" w:cs="Times New Roman"/>
          <w:b/>
          <w:bCs/>
        </w:rPr>
      </w:pPr>
      <w:r>
        <w:rPr>
          <w:rFonts w:ascii="Times New Roman" w:hAnsi="Times New Roman" w:cs="Times New Roman"/>
          <w:b/>
          <w:bCs/>
        </w:rPr>
        <w:t>Item 1</w:t>
      </w:r>
      <w:r w:rsidR="009263CC">
        <w:rPr>
          <w:rFonts w:ascii="Times New Roman" w:hAnsi="Times New Roman" w:cs="Times New Roman"/>
          <w:b/>
          <w:bCs/>
        </w:rPr>
        <w:tab/>
      </w:r>
      <w:r w:rsidR="009263CC">
        <w:rPr>
          <w:rFonts w:ascii="Times New Roman" w:hAnsi="Times New Roman" w:cs="Times New Roman"/>
          <w:b/>
          <w:bCs/>
        </w:rPr>
        <w:tab/>
      </w:r>
      <w:r w:rsidR="009263CC" w:rsidRPr="009263CC">
        <w:rPr>
          <w:rFonts w:ascii="Times New Roman" w:hAnsi="Times New Roman" w:cs="Times New Roman"/>
          <w:b/>
          <w:bCs/>
        </w:rPr>
        <w:t xml:space="preserve">Subsection 4(1) (definition of </w:t>
      </w:r>
      <w:r w:rsidR="009263CC" w:rsidRPr="009263CC">
        <w:rPr>
          <w:rFonts w:ascii="Times New Roman" w:hAnsi="Times New Roman" w:cs="Times New Roman"/>
          <w:b/>
          <w:bCs/>
          <w:i/>
          <w:iCs/>
        </w:rPr>
        <w:t>ARPANSA standard</w:t>
      </w:r>
      <w:r w:rsidR="009263CC" w:rsidRPr="009263CC">
        <w:rPr>
          <w:rFonts w:ascii="Times New Roman" w:hAnsi="Times New Roman" w:cs="Times New Roman"/>
          <w:b/>
          <w:bCs/>
        </w:rPr>
        <w:t>)</w:t>
      </w:r>
    </w:p>
    <w:p w14:paraId="470020F6" w14:textId="66F040A5" w:rsidR="005E3805" w:rsidRDefault="00655E08" w:rsidP="007C35E2">
      <w:pPr>
        <w:spacing w:line="257" w:lineRule="auto"/>
        <w:rPr>
          <w:rFonts w:ascii="Times New Roman" w:hAnsi="Times New Roman" w:cs="Times New Roman"/>
          <w:color w:val="000000"/>
        </w:rPr>
      </w:pPr>
      <w:r>
        <w:rPr>
          <w:rFonts w:ascii="Times New Roman" w:hAnsi="Times New Roman" w:cs="Times New Roman"/>
          <w:color w:val="000000"/>
        </w:rPr>
        <w:t>I</w:t>
      </w:r>
      <w:r w:rsidR="009A0E87">
        <w:rPr>
          <w:rFonts w:ascii="Times New Roman" w:hAnsi="Times New Roman" w:cs="Times New Roman"/>
          <w:color w:val="000000"/>
        </w:rPr>
        <w:t>tem</w:t>
      </w:r>
      <w:r w:rsidR="005E3805" w:rsidRPr="005E3805">
        <w:rPr>
          <w:rFonts w:ascii="Times New Roman" w:hAnsi="Times New Roman" w:cs="Times New Roman"/>
          <w:color w:val="000000"/>
        </w:rPr>
        <w:t xml:space="preserve"> </w:t>
      </w:r>
      <w:r>
        <w:rPr>
          <w:rFonts w:ascii="Times New Roman" w:hAnsi="Times New Roman" w:cs="Times New Roman"/>
          <w:color w:val="000000"/>
        </w:rPr>
        <w:t xml:space="preserve">1 </w:t>
      </w:r>
      <w:r w:rsidR="00FE730B">
        <w:rPr>
          <w:rFonts w:ascii="Times New Roman" w:hAnsi="Times New Roman" w:cs="Times New Roman"/>
          <w:color w:val="000000"/>
        </w:rPr>
        <w:t xml:space="preserve">defines </w:t>
      </w:r>
      <w:r w:rsidR="00BA6AEF">
        <w:rPr>
          <w:rFonts w:ascii="Times New Roman" w:hAnsi="Times New Roman" w:cs="Times New Roman"/>
          <w:b/>
          <w:bCs/>
          <w:i/>
          <w:iCs/>
          <w:color w:val="000000"/>
        </w:rPr>
        <w:t>ARPANSA standard</w:t>
      </w:r>
      <w:r w:rsidR="00FE730B">
        <w:rPr>
          <w:rFonts w:ascii="Times New Roman" w:hAnsi="Times New Roman" w:cs="Times New Roman"/>
          <w:color w:val="000000"/>
        </w:rPr>
        <w:t xml:space="preserve"> </w:t>
      </w:r>
      <w:r w:rsidR="00BA6AEF">
        <w:rPr>
          <w:rFonts w:ascii="Times New Roman" w:hAnsi="Times New Roman" w:cs="Times New Roman"/>
          <w:color w:val="000000"/>
        </w:rPr>
        <w:t>to be</w:t>
      </w:r>
      <w:r w:rsidR="0054034B">
        <w:rPr>
          <w:rFonts w:ascii="Times New Roman" w:hAnsi="Times New Roman" w:cs="Times New Roman"/>
          <w:color w:val="000000"/>
        </w:rPr>
        <w:t xml:space="preserve"> the</w:t>
      </w:r>
      <w:r w:rsidR="00BA6AEF">
        <w:rPr>
          <w:rFonts w:ascii="Times New Roman" w:hAnsi="Times New Roman" w:cs="Times New Roman"/>
          <w:color w:val="000000"/>
        </w:rPr>
        <w:t xml:space="preserve"> new ARPANSA Standard</w:t>
      </w:r>
      <w:r w:rsidR="005E3805" w:rsidRPr="005E3805">
        <w:rPr>
          <w:rFonts w:ascii="Times New Roman" w:hAnsi="Times New Roman" w:cs="Times New Roman"/>
          <w:color w:val="000000"/>
        </w:rPr>
        <w:t>, or any standard published as a replacement of that standard</w:t>
      </w:r>
      <w:r w:rsidR="00133E78">
        <w:rPr>
          <w:rFonts w:ascii="Times New Roman" w:hAnsi="Times New Roman" w:cs="Times New Roman"/>
          <w:color w:val="000000"/>
        </w:rPr>
        <w:t>.</w:t>
      </w:r>
    </w:p>
    <w:p w14:paraId="25B2E52C" w14:textId="77777777" w:rsidR="003E7083" w:rsidRPr="003E7083" w:rsidRDefault="005E3805" w:rsidP="003E7083">
      <w:pPr>
        <w:spacing w:line="257" w:lineRule="auto"/>
        <w:rPr>
          <w:rFonts w:ascii="Times New Roman" w:hAnsi="Times New Roman" w:cs="Times New Roman"/>
          <w:b/>
          <w:bCs/>
        </w:rPr>
      </w:pPr>
      <w:r>
        <w:rPr>
          <w:rFonts w:ascii="Times New Roman" w:hAnsi="Times New Roman" w:cs="Times New Roman"/>
          <w:b/>
          <w:bCs/>
        </w:rPr>
        <w:t>Item 2</w:t>
      </w:r>
      <w:r w:rsidR="009263CC">
        <w:rPr>
          <w:rFonts w:ascii="Times New Roman" w:hAnsi="Times New Roman" w:cs="Times New Roman"/>
          <w:b/>
          <w:bCs/>
        </w:rPr>
        <w:tab/>
      </w:r>
      <w:r w:rsidR="009263CC">
        <w:rPr>
          <w:rFonts w:ascii="Times New Roman" w:hAnsi="Times New Roman" w:cs="Times New Roman"/>
          <w:b/>
          <w:bCs/>
        </w:rPr>
        <w:tab/>
      </w:r>
      <w:r w:rsidR="009263CC" w:rsidRPr="009263CC">
        <w:rPr>
          <w:rFonts w:ascii="Times New Roman" w:hAnsi="Times New Roman" w:cs="Times New Roman"/>
          <w:b/>
          <w:bCs/>
        </w:rPr>
        <w:t xml:space="preserve">Subsection 4(1) (definition of </w:t>
      </w:r>
      <w:r w:rsidR="003E7083" w:rsidRPr="003E7083">
        <w:rPr>
          <w:rFonts w:ascii="Times New Roman" w:hAnsi="Times New Roman" w:cs="Times New Roman"/>
          <w:b/>
          <w:bCs/>
          <w:i/>
          <w:iCs/>
        </w:rPr>
        <w:t>AS/NZS 2772.2</w:t>
      </w:r>
      <w:r w:rsidR="003E7083" w:rsidRPr="003E7083">
        <w:rPr>
          <w:rFonts w:ascii="Times New Roman" w:hAnsi="Times New Roman" w:cs="Times New Roman"/>
          <w:b/>
          <w:bCs/>
        </w:rPr>
        <w:t>)</w:t>
      </w:r>
    </w:p>
    <w:p w14:paraId="5422DC27" w14:textId="71E40864" w:rsidR="003E7083" w:rsidRDefault="00655E08" w:rsidP="003E7083">
      <w:pPr>
        <w:spacing w:line="257" w:lineRule="auto"/>
        <w:rPr>
          <w:rFonts w:ascii="Times New Roman" w:hAnsi="Times New Roman" w:cs="Times New Roman"/>
          <w:iCs/>
        </w:rPr>
      </w:pPr>
      <w:r>
        <w:rPr>
          <w:rFonts w:ascii="Times New Roman" w:hAnsi="Times New Roman" w:cs="Times New Roman"/>
        </w:rPr>
        <w:t>I</w:t>
      </w:r>
      <w:r w:rsidR="003E7083" w:rsidRPr="0054034B">
        <w:rPr>
          <w:rFonts w:ascii="Times New Roman" w:hAnsi="Times New Roman" w:cs="Times New Roman"/>
        </w:rPr>
        <w:t xml:space="preserve">tem </w:t>
      </w:r>
      <w:r>
        <w:rPr>
          <w:rFonts w:ascii="Times New Roman" w:hAnsi="Times New Roman" w:cs="Times New Roman"/>
        </w:rPr>
        <w:t xml:space="preserve">2 </w:t>
      </w:r>
      <w:r w:rsidR="00002B19">
        <w:rPr>
          <w:rFonts w:ascii="Times New Roman" w:hAnsi="Times New Roman" w:cs="Times New Roman"/>
        </w:rPr>
        <w:t>provides for a definition of</w:t>
      </w:r>
      <w:r w:rsidR="009C56CF">
        <w:rPr>
          <w:rFonts w:ascii="Times New Roman" w:hAnsi="Times New Roman" w:cs="Times New Roman"/>
        </w:rPr>
        <w:t xml:space="preserve"> </w:t>
      </w:r>
      <w:r w:rsidR="00BA6AEF" w:rsidRPr="007C35E2">
        <w:rPr>
          <w:rFonts w:ascii="Times New Roman" w:hAnsi="Times New Roman" w:cs="Times New Roman"/>
          <w:b/>
          <w:bCs/>
          <w:i/>
          <w:iCs/>
        </w:rPr>
        <w:t>AS/NSZ 2772.2</w:t>
      </w:r>
      <w:r w:rsidR="00DF79C5">
        <w:rPr>
          <w:rFonts w:ascii="Times New Roman" w:hAnsi="Times New Roman" w:cs="Times New Roman"/>
          <w:iCs/>
        </w:rPr>
        <w:t>.</w:t>
      </w:r>
    </w:p>
    <w:p w14:paraId="20450E96" w14:textId="15AE96F9" w:rsidR="00C9463E" w:rsidRPr="00C9463E" w:rsidRDefault="00C9463E" w:rsidP="00C9463E">
      <w:pPr>
        <w:spacing w:line="257" w:lineRule="auto"/>
        <w:rPr>
          <w:rFonts w:ascii="Times New Roman" w:hAnsi="Times New Roman" w:cs="Times New Roman"/>
          <w:b/>
        </w:rPr>
      </w:pPr>
      <w:r w:rsidRPr="0054034B">
        <w:rPr>
          <w:rFonts w:ascii="Times New Roman" w:hAnsi="Times New Roman" w:cs="Times New Roman"/>
          <w:b/>
          <w:bCs/>
        </w:rPr>
        <w:t>Item 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C9463E">
        <w:rPr>
          <w:rFonts w:ascii="Times New Roman" w:hAnsi="Times New Roman" w:cs="Times New Roman"/>
          <w:b/>
        </w:rPr>
        <w:t>Subsection 4(1)</w:t>
      </w:r>
    </w:p>
    <w:p w14:paraId="60936E57" w14:textId="65E28C7F" w:rsidR="00F07404" w:rsidRDefault="00655E08" w:rsidP="003E7083">
      <w:pPr>
        <w:spacing w:line="257" w:lineRule="auto"/>
        <w:rPr>
          <w:rFonts w:ascii="Times New Roman" w:hAnsi="Times New Roman" w:cs="Times New Roman"/>
          <w:bCs/>
        </w:rPr>
      </w:pPr>
      <w:r>
        <w:rPr>
          <w:rFonts w:ascii="Times New Roman" w:hAnsi="Times New Roman" w:cs="Times New Roman"/>
        </w:rPr>
        <w:t>I</w:t>
      </w:r>
      <w:r w:rsidR="00C9463E">
        <w:rPr>
          <w:rFonts w:ascii="Times New Roman" w:hAnsi="Times New Roman" w:cs="Times New Roman"/>
        </w:rPr>
        <w:t xml:space="preserve">tem </w:t>
      </w:r>
      <w:r>
        <w:rPr>
          <w:rFonts w:ascii="Times New Roman" w:hAnsi="Times New Roman" w:cs="Times New Roman"/>
        </w:rPr>
        <w:t xml:space="preserve">3 </w:t>
      </w:r>
      <w:r w:rsidR="00C9463E">
        <w:rPr>
          <w:rFonts w:ascii="Times New Roman" w:hAnsi="Times New Roman" w:cs="Times New Roman"/>
        </w:rPr>
        <w:t>inserts a number of new definitions</w:t>
      </w:r>
      <w:r w:rsidR="00827F6C">
        <w:rPr>
          <w:rFonts w:ascii="Times New Roman" w:hAnsi="Times New Roman" w:cs="Times New Roman"/>
        </w:rPr>
        <w:t>,</w:t>
      </w:r>
      <w:r w:rsidR="00743A4C">
        <w:rPr>
          <w:rFonts w:ascii="Times New Roman" w:hAnsi="Times New Roman" w:cs="Times New Roman"/>
        </w:rPr>
        <w:t xml:space="preserve"> </w:t>
      </w:r>
      <w:r w:rsidR="00F07404">
        <w:rPr>
          <w:rFonts w:ascii="Times New Roman" w:hAnsi="Times New Roman" w:cs="Times New Roman"/>
          <w:bCs/>
        </w:rPr>
        <w:t>specifically</w:t>
      </w:r>
      <w:r w:rsidR="00496349">
        <w:rPr>
          <w:rFonts w:ascii="Times New Roman" w:hAnsi="Times New Roman" w:cs="Times New Roman"/>
          <w:bCs/>
        </w:rPr>
        <w:t xml:space="preserve"> for</w:t>
      </w:r>
      <w:r w:rsidR="00F07404">
        <w:rPr>
          <w:rFonts w:ascii="Times New Roman" w:hAnsi="Times New Roman" w:cs="Times New Roman"/>
          <w:bCs/>
        </w:rPr>
        <w:t>:</w:t>
      </w:r>
    </w:p>
    <w:p w14:paraId="1577335C" w14:textId="7C859BAB" w:rsidR="00C9463E" w:rsidRPr="0054034B" w:rsidRDefault="00F07404" w:rsidP="00F07404">
      <w:pPr>
        <w:pStyle w:val="ListParagraph"/>
        <w:numPr>
          <w:ilvl w:val="0"/>
          <w:numId w:val="33"/>
        </w:numPr>
        <w:spacing w:line="257" w:lineRule="auto"/>
        <w:rPr>
          <w:rFonts w:ascii="Times New Roman" w:hAnsi="Times New Roman" w:cs="Times New Roman"/>
          <w:i/>
          <w:iCs/>
        </w:rPr>
      </w:pPr>
      <w:r w:rsidRPr="0054034B">
        <w:rPr>
          <w:rFonts w:ascii="Times New Roman" w:hAnsi="Times New Roman" w:cs="Times New Roman"/>
          <w:bCs/>
        </w:rPr>
        <w:t xml:space="preserve">new </w:t>
      </w:r>
      <w:r w:rsidR="000529F8">
        <w:rPr>
          <w:rFonts w:ascii="Times New Roman" w:hAnsi="Times New Roman" w:cs="Times New Roman"/>
          <w:bCs/>
        </w:rPr>
        <w:t>classes</w:t>
      </w:r>
      <w:r w:rsidR="000529F8" w:rsidRPr="0054034B">
        <w:rPr>
          <w:rFonts w:ascii="Times New Roman" w:hAnsi="Times New Roman" w:cs="Times New Roman"/>
          <w:bCs/>
        </w:rPr>
        <w:t xml:space="preserve"> </w:t>
      </w:r>
      <w:r w:rsidRPr="0054034B">
        <w:rPr>
          <w:rFonts w:ascii="Times New Roman" w:hAnsi="Times New Roman" w:cs="Times New Roman"/>
          <w:bCs/>
        </w:rPr>
        <w:t>of people</w:t>
      </w:r>
      <w:r w:rsidR="007B60BB">
        <w:rPr>
          <w:rFonts w:ascii="Times New Roman" w:hAnsi="Times New Roman" w:cs="Times New Roman"/>
          <w:bCs/>
        </w:rPr>
        <w:t xml:space="preserve">, </w:t>
      </w:r>
      <w:r w:rsidR="007B60BB" w:rsidRPr="007C35E2">
        <w:rPr>
          <w:rFonts w:ascii="Times New Roman" w:hAnsi="Times New Roman" w:cs="Times New Roman"/>
          <w:b/>
          <w:i/>
          <w:iCs/>
        </w:rPr>
        <w:t>Aware User</w:t>
      </w:r>
      <w:r w:rsidR="004A20B3">
        <w:rPr>
          <w:rFonts w:ascii="Times New Roman" w:hAnsi="Times New Roman" w:cs="Times New Roman"/>
          <w:bCs/>
          <w:i/>
          <w:iCs/>
        </w:rPr>
        <w:t xml:space="preserve"> </w:t>
      </w:r>
      <w:r w:rsidR="004A20B3" w:rsidRPr="0054034B">
        <w:rPr>
          <w:rFonts w:ascii="Times New Roman" w:hAnsi="Times New Roman" w:cs="Times New Roman"/>
          <w:bCs/>
        </w:rPr>
        <w:t xml:space="preserve">and </w:t>
      </w:r>
      <w:r w:rsidR="004A20B3" w:rsidRPr="007C35E2">
        <w:rPr>
          <w:rFonts w:ascii="Times New Roman" w:hAnsi="Times New Roman" w:cs="Times New Roman"/>
          <w:b/>
          <w:i/>
          <w:iCs/>
        </w:rPr>
        <w:t>Controlled Area Worker</w:t>
      </w:r>
      <w:r w:rsidR="007B60BB">
        <w:rPr>
          <w:rFonts w:ascii="Times New Roman" w:hAnsi="Times New Roman" w:cs="Times New Roman"/>
          <w:bCs/>
        </w:rPr>
        <w:t>,</w:t>
      </w:r>
      <w:r w:rsidRPr="0054034B">
        <w:rPr>
          <w:rFonts w:ascii="Times New Roman" w:hAnsi="Times New Roman" w:cs="Times New Roman"/>
          <w:bCs/>
        </w:rPr>
        <w:t xml:space="preserve"> </w:t>
      </w:r>
      <w:r w:rsidR="009C1D42">
        <w:rPr>
          <w:rFonts w:ascii="Times New Roman" w:hAnsi="Times New Roman" w:cs="Times New Roman"/>
          <w:bCs/>
        </w:rPr>
        <w:t xml:space="preserve">based on definitions in the new ARPANSA Standard. Different </w:t>
      </w:r>
      <w:r w:rsidR="0060040F">
        <w:rPr>
          <w:rFonts w:ascii="Times New Roman" w:hAnsi="Times New Roman" w:cs="Times New Roman"/>
          <w:bCs/>
        </w:rPr>
        <w:t>EME exposure</w:t>
      </w:r>
      <w:r w:rsidR="009C1D42">
        <w:rPr>
          <w:rFonts w:ascii="Times New Roman" w:hAnsi="Times New Roman" w:cs="Times New Roman"/>
          <w:bCs/>
        </w:rPr>
        <w:t xml:space="preserve"> limits may apply </w:t>
      </w:r>
      <w:r w:rsidR="00897F8E">
        <w:rPr>
          <w:rFonts w:ascii="Times New Roman" w:hAnsi="Times New Roman" w:cs="Times New Roman"/>
          <w:bCs/>
        </w:rPr>
        <w:t>in places accessible to</w:t>
      </w:r>
      <w:r w:rsidR="009C1D42">
        <w:rPr>
          <w:rFonts w:ascii="Times New Roman" w:hAnsi="Times New Roman" w:cs="Times New Roman"/>
          <w:bCs/>
        </w:rPr>
        <w:t xml:space="preserve"> Aware Users and Controlled Area Workers</w:t>
      </w:r>
      <w:r w:rsidR="00897F8E">
        <w:rPr>
          <w:rFonts w:ascii="Times New Roman" w:hAnsi="Times New Roman" w:cs="Times New Roman"/>
          <w:bCs/>
        </w:rPr>
        <w:t>, rather than members of the general public</w:t>
      </w:r>
      <w:r w:rsidR="0060040F">
        <w:rPr>
          <w:rFonts w:ascii="Times New Roman" w:hAnsi="Times New Roman" w:cs="Times New Roman"/>
          <w:bCs/>
        </w:rPr>
        <w:t xml:space="preserve">. </w:t>
      </w:r>
      <w:r w:rsidR="009314FF">
        <w:rPr>
          <w:rFonts w:ascii="Times New Roman" w:hAnsi="Times New Roman" w:cs="Times New Roman"/>
          <w:bCs/>
        </w:rPr>
        <w:t xml:space="preserve">The definition of </w:t>
      </w:r>
      <w:r w:rsidR="009314FF">
        <w:rPr>
          <w:rFonts w:ascii="Times New Roman" w:hAnsi="Times New Roman" w:cs="Times New Roman"/>
          <w:b/>
          <w:i/>
          <w:iCs/>
        </w:rPr>
        <w:t>Controlled Area Worker</w:t>
      </w:r>
      <w:r w:rsidR="009314FF">
        <w:rPr>
          <w:rFonts w:ascii="Times New Roman" w:hAnsi="Times New Roman" w:cs="Times New Roman"/>
          <w:bCs/>
        </w:rPr>
        <w:t xml:space="preserve"> also requires a definition of </w:t>
      </w:r>
      <w:r w:rsidR="009314FF">
        <w:rPr>
          <w:rFonts w:ascii="Times New Roman" w:hAnsi="Times New Roman" w:cs="Times New Roman"/>
          <w:b/>
          <w:i/>
          <w:iCs/>
        </w:rPr>
        <w:t>Controlled Area</w:t>
      </w:r>
      <w:r w:rsidR="009314FF">
        <w:rPr>
          <w:rFonts w:ascii="Times New Roman" w:hAnsi="Times New Roman" w:cs="Times New Roman"/>
          <w:bCs/>
        </w:rPr>
        <w:t>.</w:t>
      </w:r>
    </w:p>
    <w:p w14:paraId="5FE576DE" w14:textId="424691EA" w:rsidR="00F07404" w:rsidRPr="0054034B" w:rsidRDefault="004A20B3">
      <w:pPr>
        <w:pStyle w:val="ListParagraph"/>
        <w:numPr>
          <w:ilvl w:val="0"/>
          <w:numId w:val="33"/>
        </w:numPr>
        <w:spacing w:line="257" w:lineRule="auto"/>
        <w:rPr>
          <w:rFonts w:ascii="Times New Roman" w:hAnsi="Times New Roman" w:cs="Times New Roman"/>
          <w:i/>
          <w:iCs/>
        </w:rPr>
      </w:pPr>
      <w:r>
        <w:rPr>
          <w:rFonts w:ascii="Times New Roman" w:hAnsi="Times New Roman" w:cs="Times New Roman"/>
        </w:rPr>
        <w:t xml:space="preserve">new standards, </w:t>
      </w:r>
      <w:r w:rsidR="00496349">
        <w:rPr>
          <w:rFonts w:ascii="Times New Roman" w:hAnsi="Times New Roman" w:cs="Times New Roman"/>
        </w:rPr>
        <w:t xml:space="preserve">being </w:t>
      </w:r>
      <w:r w:rsidR="005671B8">
        <w:rPr>
          <w:rFonts w:ascii="Times New Roman" w:hAnsi="Times New Roman" w:cs="Times New Roman"/>
        </w:rPr>
        <w:t xml:space="preserve">IEEE </w:t>
      </w:r>
      <w:r w:rsidRPr="007C35E2">
        <w:rPr>
          <w:rFonts w:ascii="Times New Roman" w:hAnsi="Times New Roman" w:cs="Times New Roman"/>
        </w:rPr>
        <w:t xml:space="preserve">C95.3, </w:t>
      </w:r>
      <w:r w:rsidR="00DB4EBA" w:rsidRPr="007C35E2">
        <w:rPr>
          <w:rFonts w:ascii="Times New Roman" w:hAnsi="Times New Roman" w:cs="Times New Roman"/>
        </w:rPr>
        <w:t xml:space="preserve">IEC 62232, </w:t>
      </w:r>
      <w:r w:rsidR="00496349">
        <w:rPr>
          <w:rFonts w:ascii="Times New Roman" w:hAnsi="Times New Roman" w:cs="Times New Roman"/>
        </w:rPr>
        <w:t xml:space="preserve">and </w:t>
      </w:r>
      <w:r w:rsidR="00DB4EBA" w:rsidRPr="007C35E2">
        <w:rPr>
          <w:rFonts w:ascii="Times New Roman" w:hAnsi="Times New Roman" w:cs="Times New Roman"/>
        </w:rPr>
        <w:t>IEC 62577</w:t>
      </w:r>
      <w:r w:rsidR="0026260E">
        <w:rPr>
          <w:rFonts w:ascii="Times New Roman" w:hAnsi="Times New Roman" w:cs="Times New Roman"/>
        </w:rPr>
        <w:t>.</w:t>
      </w:r>
      <w:r>
        <w:rPr>
          <w:rFonts w:ascii="Times New Roman" w:hAnsi="Times New Roman" w:cs="Times New Roman"/>
        </w:rPr>
        <w:t xml:space="preserve"> </w:t>
      </w:r>
    </w:p>
    <w:p w14:paraId="3BF32525" w14:textId="70A3F49A" w:rsidR="00224079" w:rsidRDefault="00F03935" w:rsidP="00A601E7">
      <w:pPr>
        <w:spacing w:line="257" w:lineRule="auto"/>
        <w:rPr>
          <w:rFonts w:ascii="Times New Roman" w:hAnsi="Times New Roman" w:cs="Times New Roman"/>
          <w:b/>
          <w:bCs/>
        </w:rPr>
      </w:pPr>
      <w:r>
        <w:rPr>
          <w:rFonts w:ascii="Times New Roman" w:hAnsi="Times New Roman" w:cs="Times New Roman"/>
          <w:b/>
          <w:bCs/>
        </w:rPr>
        <w:t>Item 4</w:t>
      </w:r>
      <w:r>
        <w:rPr>
          <w:rFonts w:ascii="Times New Roman" w:hAnsi="Times New Roman" w:cs="Times New Roman"/>
          <w:b/>
          <w:bCs/>
        </w:rPr>
        <w:tab/>
      </w:r>
      <w:r>
        <w:rPr>
          <w:rFonts w:ascii="Times New Roman" w:hAnsi="Times New Roman" w:cs="Times New Roman"/>
          <w:b/>
          <w:bCs/>
        </w:rPr>
        <w:tab/>
      </w:r>
      <w:r w:rsidR="00657CAE">
        <w:rPr>
          <w:rFonts w:ascii="Times New Roman" w:hAnsi="Times New Roman" w:cs="Times New Roman"/>
          <w:b/>
          <w:bCs/>
        </w:rPr>
        <w:t>Subsection 4(1)</w:t>
      </w:r>
      <w:r w:rsidR="007610C1">
        <w:rPr>
          <w:rFonts w:ascii="Times New Roman" w:hAnsi="Times New Roman" w:cs="Times New Roman"/>
          <w:b/>
          <w:bCs/>
        </w:rPr>
        <w:t xml:space="preserve"> (definition of </w:t>
      </w:r>
      <w:r w:rsidR="007610C1" w:rsidRPr="007D774B">
        <w:rPr>
          <w:rFonts w:ascii="Times New Roman" w:hAnsi="Times New Roman" w:cs="Times New Roman"/>
          <w:b/>
          <w:bCs/>
          <w:i/>
          <w:iCs/>
        </w:rPr>
        <w:t>member of the general public</w:t>
      </w:r>
      <w:r w:rsidR="007610C1">
        <w:rPr>
          <w:rFonts w:ascii="Times New Roman" w:hAnsi="Times New Roman" w:cs="Times New Roman"/>
          <w:b/>
          <w:bCs/>
        </w:rPr>
        <w:t>)</w:t>
      </w:r>
    </w:p>
    <w:p w14:paraId="444FF403" w14:textId="7D53CF6E" w:rsidR="00753746" w:rsidRPr="007D774B" w:rsidRDefault="00655E08" w:rsidP="00A601E7">
      <w:pPr>
        <w:spacing w:line="257" w:lineRule="auto"/>
        <w:rPr>
          <w:rFonts w:ascii="Times New Roman" w:hAnsi="Times New Roman" w:cs="Times New Roman"/>
        </w:rPr>
      </w:pPr>
      <w:r>
        <w:rPr>
          <w:rFonts w:ascii="Times New Roman" w:hAnsi="Times New Roman" w:cs="Times New Roman"/>
        </w:rPr>
        <w:t>I</w:t>
      </w:r>
      <w:r w:rsidR="00110D1A">
        <w:rPr>
          <w:rFonts w:ascii="Times New Roman" w:hAnsi="Times New Roman" w:cs="Times New Roman"/>
        </w:rPr>
        <w:t>tem</w:t>
      </w:r>
      <w:r>
        <w:rPr>
          <w:rFonts w:ascii="Times New Roman" w:hAnsi="Times New Roman" w:cs="Times New Roman"/>
        </w:rPr>
        <w:t xml:space="preserve"> 4</w:t>
      </w:r>
      <w:r w:rsidR="00110D1A">
        <w:rPr>
          <w:rFonts w:ascii="Times New Roman" w:hAnsi="Times New Roman" w:cs="Times New Roman"/>
        </w:rPr>
        <w:t xml:space="preserve"> repeals the </w:t>
      </w:r>
      <w:r w:rsidR="007B4320">
        <w:rPr>
          <w:rFonts w:ascii="Times New Roman" w:hAnsi="Times New Roman" w:cs="Times New Roman"/>
        </w:rPr>
        <w:t xml:space="preserve">previous </w:t>
      </w:r>
      <w:r w:rsidR="00110D1A">
        <w:rPr>
          <w:rFonts w:ascii="Times New Roman" w:hAnsi="Times New Roman" w:cs="Times New Roman"/>
        </w:rPr>
        <w:t xml:space="preserve">definition of </w:t>
      </w:r>
      <w:r w:rsidR="00110D1A" w:rsidRPr="007C35E2">
        <w:rPr>
          <w:rFonts w:ascii="Times New Roman" w:hAnsi="Times New Roman" w:cs="Times New Roman"/>
          <w:b/>
          <w:bCs/>
          <w:i/>
          <w:iCs/>
        </w:rPr>
        <w:t xml:space="preserve">member of the general </w:t>
      </w:r>
      <w:r w:rsidR="0066293D" w:rsidRPr="007C35E2">
        <w:rPr>
          <w:rFonts w:ascii="Times New Roman" w:hAnsi="Times New Roman" w:cs="Times New Roman"/>
          <w:b/>
          <w:bCs/>
          <w:i/>
          <w:iCs/>
        </w:rPr>
        <w:t>public</w:t>
      </w:r>
      <w:r w:rsidR="0066293D">
        <w:rPr>
          <w:rFonts w:ascii="Times New Roman" w:hAnsi="Times New Roman" w:cs="Times New Roman"/>
        </w:rPr>
        <w:t xml:space="preserve"> </w:t>
      </w:r>
      <w:r w:rsidR="0060040F">
        <w:rPr>
          <w:rFonts w:ascii="Times New Roman" w:hAnsi="Times New Roman" w:cs="Times New Roman"/>
        </w:rPr>
        <w:t xml:space="preserve">and inserts a new definition. The </w:t>
      </w:r>
      <w:r w:rsidR="007D774B">
        <w:rPr>
          <w:rFonts w:ascii="Times New Roman" w:hAnsi="Times New Roman" w:cs="Times New Roman"/>
        </w:rPr>
        <w:t xml:space="preserve">new </w:t>
      </w:r>
      <w:r w:rsidR="006E1CC5">
        <w:rPr>
          <w:rFonts w:ascii="Times New Roman" w:hAnsi="Times New Roman" w:cs="Times New Roman"/>
        </w:rPr>
        <w:t xml:space="preserve">definition </w:t>
      </w:r>
      <w:r w:rsidR="0060040F">
        <w:rPr>
          <w:rFonts w:ascii="Times New Roman" w:hAnsi="Times New Roman" w:cs="Times New Roman"/>
        </w:rPr>
        <w:t>specifically references the groups of people who may be subject to occupational exposure in the workplace</w:t>
      </w:r>
      <w:r w:rsidR="00496349">
        <w:rPr>
          <w:rFonts w:ascii="Times New Roman" w:hAnsi="Times New Roman" w:cs="Times New Roman"/>
        </w:rPr>
        <w:t xml:space="preserve"> </w:t>
      </w:r>
      <w:r w:rsidR="0060040F">
        <w:rPr>
          <w:rFonts w:ascii="Times New Roman" w:hAnsi="Times New Roman" w:cs="Times New Roman"/>
        </w:rPr>
        <w:t xml:space="preserve">and </w:t>
      </w:r>
      <w:r w:rsidR="00D57999">
        <w:rPr>
          <w:rFonts w:ascii="Times New Roman" w:hAnsi="Times New Roman" w:cs="Times New Roman"/>
        </w:rPr>
        <w:t>ex</w:t>
      </w:r>
      <w:r w:rsidR="0060040F">
        <w:rPr>
          <w:rFonts w:ascii="Times New Roman" w:hAnsi="Times New Roman" w:cs="Times New Roman"/>
        </w:rPr>
        <w:t>pressly ex</w:t>
      </w:r>
      <w:r w:rsidR="00D57999">
        <w:rPr>
          <w:rFonts w:ascii="Times New Roman" w:hAnsi="Times New Roman" w:cs="Times New Roman"/>
        </w:rPr>
        <w:t>clude</w:t>
      </w:r>
      <w:r w:rsidR="007D774B">
        <w:rPr>
          <w:rFonts w:ascii="Times New Roman" w:hAnsi="Times New Roman" w:cs="Times New Roman"/>
        </w:rPr>
        <w:t>s</w:t>
      </w:r>
      <w:r w:rsidR="005056CE">
        <w:rPr>
          <w:rFonts w:ascii="Times New Roman" w:hAnsi="Times New Roman" w:cs="Times New Roman"/>
        </w:rPr>
        <w:t xml:space="preserve"> the</w:t>
      </w:r>
      <w:r w:rsidR="0060040F">
        <w:rPr>
          <w:rFonts w:ascii="Times New Roman" w:hAnsi="Times New Roman" w:cs="Times New Roman"/>
        </w:rPr>
        <w:t xml:space="preserve">m as a </w:t>
      </w:r>
      <w:r w:rsidR="0060040F" w:rsidRPr="007C35E2">
        <w:rPr>
          <w:rFonts w:ascii="Times New Roman" w:hAnsi="Times New Roman" w:cs="Times New Roman"/>
          <w:b/>
          <w:bCs/>
          <w:i/>
          <w:iCs/>
        </w:rPr>
        <w:t>member of the general public</w:t>
      </w:r>
      <w:r w:rsidR="0060040F">
        <w:rPr>
          <w:rFonts w:ascii="Times New Roman" w:hAnsi="Times New Roman" w:cs="Times New Roman"/>
        </w:rPr>
        <w:t>.</w:t>
      </w:r>
      <w:r w:rsidR="00496349">
        <w:rPr>
          <w:rFonts w:ascii="Times New Roman" w:hAnsi="Times New Roman" w:cs="Times New Roman"/>
        </w:rPr>
        <w:t xml:space="preserve"> Different EME exposure limits may apply in places accessible to members of the general public</w:t>
      </w:r>
      <w:r w:rsidR="00165AC3">
        <w:rPr>
          <w:rFonts w:ascii="Times New Roman" w:hAnsi="Times New Roman" w:cs="Times New Roman"/>
        </w:rPr>
        <w:t>, compared to places not accessible to members of the general public</w:t>
      </w:r>
      <w:r w:rsidR="00496349">
        <w:rPr>
          <w:rFonts w:ascii="Times New Roman" w:hAnsi="Times New Roman" w:cs="Times New Roman"/>
        </w:rPr>
        <w:t>.</w:t>
      </w:r>
      <w:r w:rsidR="0060040F">
        <w:rPr>
          <w:rFonts w:ascii="Times New Roman" w:hAnsi="Times New Roman" w:cs="Times New Roman"/>
        </w:rPr>
        <w:t xml:space="preserve"> </w:t>
      </w:r>
    </w:p>
    <w:p w14:paraId="3484CD3F" w14:textId="0DBE312C" w:rsidR="005E3805" w:rsidRDefault="00224079" w:rsidP="007C35E2">
      <w:pPr>
        <w:keepNext/>
        <w:spacing w:line="257" w:lineRule="auto"/>
        <w:rPr>
          <w:rFonts w:ascii="Times New Roman" w:hAnsi="Times New Roman" w:cs="Times New Roman"/>
          <w:b/>
          <w:bCs/>
        </w:rPr>
      </w:pPr>
      <w:r>
        <w:rPr>
          <w:rFonts w:ascii="Times New Roman" w:hAnsi="Times New Roman" w:cs="Times New Roman"/>
          <w:b/>
          <w:bCs/>
        </w:rPr>
        <w:t>Item 5</w:t>
      </w:r>
      <w:r>
        <w:rPr>
          <w:rFonts w:ascii="Times New Roman" w:hAnsi="Times New Roman" w:cs="Times New Roman"/>
          <w:b/>
          <w:bCs/>
        </w:rPr>
        <w:tab/>
      </w:r>
      <w:r>
        <w:rPr>
          <w:rFonts w:ascii="Times New Roman" w:hAnsi="Times New Roman" w:cs="Times New Roman"/>
          <w:b/>
          <w:bCs/>
        </w:rPr>
        <w:tab/>
      </w:r>
      <w:r w:rsidR="009263CC" w:rsidRPr="009263CC">
        <w:rPr>
          <w:rFonts w:ascii="Times New Roman" w:hAnsi="Times New Roman" w:cs="Times New Roman"/>
          <w:b/>
          <w:bCs/>
        </w:rPr>
        <w:t xml:space="preserve">Subsection 4(1) (definition of </w:t>
      </w:r>
      <w:r w:rsidR="009263CC" w:rsidRPr="009263CC">
        <w:rPr>
          <w:rFonts w:ascii="Times New Roman" w:hAnsi="Times New Roman" w:cs="Times New Roman"/>
          <w:b/>
          <w:bCs/>
          <w:i/>
          <w:iCs/>
        </w:rPr>
        <w:t>mobile station</w:t>
      </w:r>
      <w:r w:rsidR="009263CC" w:rsidRPr="009263CC">
        <w:rPr>
          <w:rFonts w:ascii="Times New Roman" w:hAnsi="Times New Roman" w:cs="Times New Roman"/>
          <w:b/>
          <w:bCs/>
        </w:rPr>
        <w:t>, including the note)</w:t>
      </w:r>
    </w:p>
    <w:p w14:paraId="149FB713" w14:textId="22F86A74" w:rsidR="005E3805" w:rsidRPr="005E3805" w:rsidRDefault="00655E08" w:rsidP="00A601E7">
      <w:pPr>
        <w:spacing w:line="257" w:lineRule="auto"/>
        <w:rPr>
          <w:rFonts w:ascii="Times New Roman" w:hAnsi="Times New Roman" w:cs="Times New Roman"/>
          <w:b/>
          <w:bCs/>
        </w:rPr>
      </w:pPr>
      <w:r>
        <w:rPr>
          <w:rFonts w:ascii="Times New Roman" w:hAnsi="Times New Roman" w:cs="Times New Roman"/>
        </w:rPr>
        <w:t>I</w:t>
      </w:r>
      <w:r w:rsidR="009A0E87">
        <w:rPr>
          <w:rFonts w:ascii="Times New Roman" w:hAnsi="Times New Roman" w:cs="Times New Roman"/>
        </w:rPr>
        <w:t>tem</w:t>
      </w:r>
      <w:r w:rsidR="005E3805" w:rsidRPr="005E3805">
        <w:rPr>
          <w:rFonts w:ascii="Times New Roman" w:hAnsi="Times New Roman" w:cs="Times New Roman"/>
        </w:rPr>
        <w:t xml:space="preserve"> </w:t>
      </w:r>
      <w:r>
        <w:rPr>
          <w:rFonts w:ascii="Times New Roman" w:hAnsi="Times New Roman" w:cs="Times New Roman"/>
        </w:rPr>
        <w:t xml:space="preserve">5 </w:t>
      </w:r>
      <w:r w:rsidR="005E3805" w:rsidRPr="005E3805">
        <w:rPr>
          <w:rFonts w:ascii="Times New Roman" w:hAnsi="Times New Roman" w:cs="Times New Roman"/>
        </w:rPr>
        <w:t xml:space="preserve">repeals </w:t>
      </w:r>
      <w:r w:rsidR="00133E78">
        <w:rPr>
          <w:rFonts w:ascii="Times New Roman" w:hAnsi="Times New Roman" w:cs="Times New Roman"/>
        </w:rPr>
        <w:t xml:space="preserve">the definition of </w:t>
      </w:r>
      <w:r w:rsidR="00133E78" w:rsidRPr="007C35E2">
        <w:rPr>
          <w:rFonts w:ascii="Times New Roman" w:hAnsi="Times New Roman" w:cs="Times New Roman"/>
          <w:b/>
          <w:bCs/>
          <w:i/>
          <w:iCs/>
        </w:rPr>
        <w:t>mobile station</w:t>
      </w:r>
      <w:r w:rsidR="00B312A9">
        <w:rPr>
          <w:rFonts w:ascii="Times New Roman" w:hAnsi="Times New Roman" w:cs="Times New Roman"/>
        </w:rPr>
        <w:t>.</w:t>
      </w:r>
      <w:r w:rsidR="00133E78">
        <w:rPr>
          <w:rFonts w:ascii="Times New Roman" w:hAnsi="Times New Roman" w:cs="Times New Roman"/>
        </w:rPr>
        <w:t xml:space="preserve"> The term is defined in the </w:t>
      </w:r>
      <w:r w:rsidR="00133E78" w:rsidRPr="00133E78">
        <w:rPr>
          <w:rFonts w:ascii="Times New Roman" w:hAnsi="Times New Roman" w:cs="Times New Roman"/>
          <w:bCs/>
          <w:i/>
          <w:iCs/>
        </w:rPr>
        <w:t>Radiocommunications (Interpretation) Determination 2015</w:t>
      </w:r>
      <w:r>
        <w:rPr>
          <w:rFonts w:ascii="Times New Roman" w:hAnsi="Times New Roman" w:cs="Times New Roman"/>
          <w:bCs/>
        </w:rPr>
        <w:t>, which applies to the Apparatus LCD.</w:t>
      </w:r>
    </w:p>
    <w:p w14:paraId="071CEDB8" w14:textId="4BC7B89A" w:rsidR="005E3805" w:rsidRDefault="005E3805" w:rsidP="007C35E2">
      <w:pPr>
        <w:keepNext/>
        <w:spacing w:line="257" w:lineRule="auto"/>
        <w:rPr>
          <w:rFonts w:ascii="Times New Roman" w:hAnsi="Times New Roman" w:cs="Times New Roman"/>
          <w:b/>
          <w:bCs/>
        </w:rPr>
      </w:pPr>
      <w:r>
        <w:rPr>
          <w:rFonts w:ascii="Times New Roman" w:hAnsi="Times New Roman" w:cs="Times New Roman"/>
          <w:b/>
          <w:bCs/>
        </w:rPr>
        <w:lastRenderedPageBreak/>
        <w:t xml:space="preserve">Item </w:t>
      </w:r>
      <w:r w:rsidR="00224079">
        <w:rPr>
          <w:rFonts w:ascii="Times New Roman" w:hAnsi="Times New Roman" w:cs="Times New Roman"/>
          <w:b/>
          <w:bCs/>
        </w:rPr>
        <w:t>6</w:t>
      </w:r>
      <w:r w:rsidR="009263CC">
        <w:rPr>
          <w:rFonts w:ascii="Times New Roman" w:hAnsi="Times New Roman" w:cs="Times New Roman"/>
          <w:b/>
          <w:bCs/>
        </w:rPr>
        <w:tab/>
      </w:r>
      <w:r w:rsidR="009263CC">
        <w:rPr>
          <w:rFonts w:ascii="Times New Roman" w:hAnsi="Times New Roman" w:cs="Times New Roman"/>
          <w:b/>
          <w:bCs/>
        </w:rPr>
        <w:tab/>
      </w:r>
      <w:r w:rsidR="009263CC" w:rsidRPr="009263CC">
        <w:rPr>
          <w:rFonts w:ascii="Times New Roman" w:hAnsi="Times New Roman" w:cs="Times New Roman"/>
          <w:b/>
          <w:bCs/>
        </w:rPr>
        <w:t xml:space="preserve">Subsection 4(1) (definition of </w:t>
      </w:r>
      <w:r w:rsidR="009263CC" w:rsidRPr="009263CC">
        <w:rPr>
          <w:rFonts w:ascii="Times New Roman" w:hAnsi="Times New Roman" w:cs="Times New Roman"/>
          <w:b/>
          <w:bCs/>
          <w:i/>
          <w:iCs/>
        </w:rPr>
        <w:t>reference levels</w:t>
      </w:r>
      <w:r w:rsidR="009263CC" w:rsidRPr="009263CC">
        <w:rPr>
          <w:rFonts w:ascii="Times New Roman" w:hAnsi="Times New Roman" w:cs="Times New Roman"/>
          <w:b/>
          <w:bCs/>
        </w:rPr>
        <w:t>)</w:t>
      </w:r>
    </w:p>
    <w:p w14:paraId="0A857803" w14:textId="60857727" w:rsidR="00133E78" w:rsidRPr="00133E78" w:rsidRDefault="006027F9" w:rsidP="00A601E7">
      <w:pPr>
        <w:spacing w:line="257" w:lineRule="auto"/>
        <w:rPr>
          <w:rFonts w:ascii="Times New Roman" w:hAnsi="Times New Roman" w:cs="Times New Roman"/>
        </w:rPr>
      </w:pPr>
      <w:r>
        <w:rPr>
          <w:rFonts w:ascii="Times New Roman" w:hAnsi="Times New Roman" w:cs="Times New Roman"/>
        </w:rPr>
        <w:t>I</w:t>
      </w:r>
      <w:r w:rsidR="009A0E87">
        <w:rPr>
          <w:rFonts w:ascii="Times New Roman" w:hAnsi="Times New Roman" w:cs="Times New Roman"/>
        </w:rPr>
        <w:t>tem</w:t>
      </w:r>
      <w:r w:rsidR="00133E78">
        <w:rPr>
          <w:rFonts w:ascii="Times New Roman" w:hAnsi="Times New Roman" w:cs="Times New Roman"/>
        </w:rPr>
        <w:t xml:space="preserve"> </w:t>
      </w:r>
      <w:r>
        <w:rPr>
          <w:rFonts w:ascii="Times New Roman" w:hAnsi="Times New Roman" w:cs="Times New Roman"/>
        </w:rPr>
        <w:t xml:space="preserve">6 </w:t>
      </w:r>
      <w:r w:rsidR="00133E78">
        <w:rPr>
          <w:rFonts w:ascii="Times New Roman" w:hAnsi="Times New Roman" w:cs="Times New Roman"/>
        </w:rPr>
        <w:t>repeal</w:t>
      </w:r>
      <w:r w:rsidR="00BF2F0A">
        <w:rPr>
          <w:rFonts w:ascii="Times New Roman" w:hAnsi="Times New Roman" w:cs="Times New Roman"/>
        </w:rPr>
        <w:t xml:space="preserve">s </w:t>
      </w:r>
      <w:r w:rsidR="0060040F">
        <w:rPr>
          <w:rFonts w:ascii="Times New Roman" w:hAnsi="Times New Roman" w:cs="Times New Roman"/>
        </w:rPr>
        <w:t xml:space="preserve">the previous definition of </w:t>
      </w:r>
      <w:r w:rsidR="0060040F" w:rsidRPr="007C35E2">
        <w:rPr>
          <w:rFonts w:ascii="Times New Roman" w:hAnsi="Times New Roman" w:cs="Times New Roman"/>
          <w:b/>
          <w:bCs/>
          <w:i/>
        </w:rPr>
        <w:t>reference levels</w:t>
      </w:r>
      <w:r w:rsidR="0060040F" w:rsidRPr="001D75AE">
        <w:rPr>
          <w:rFonts w:ascii="Times New Roman" w:hAnsi="Times New Roman" w:cs="Times New Roman"/>
          <w:i/>
        </w:rPr>
        <w:t xml:space="preserve"> </w:t>
      </w:r>
      <w:r w:rsidR="00BF2F0A">
        <w:rPr>
          <w:rFonts w:ascii="Times New Roman" w:hAnsi="Times New Roman" w:cs="Times New Roman"/>
        </w:rPr>
        <w:t xml:space="preserve">and </w:t>
      </w:r>
      <w:r w:rsidR="0060040F">
        <w:rPr>
          <w:rFonts w:ascii="Times New Roman" w:hAnsi="Times New Roman" w:cs="Times New Roman"/>
        </w:rPr>
        <w:t>inserts</w:t>
      </w:r>
      <w:r w:rsidR="008E1B18">
        <w:rPr>
          <w:rFonts w:ascii="Times New Roman" w:hAnsi="Times New Roman" w:cs="Times New Roman"/>
        </w:rPr>
        <w:t xml:space="preserve"> a new definition.</w:t>
      </w:r>
      <w:r w:rsidR="0060040F">
        <w:rPr>
          <w:rFonts w:ascii="Times New Roman" w:hAnsi="Times New Roman" w:cs="Times New Roman"/>
        </w:rPr>
        <w:t xml:space="preserve"> </w:t>
      </w:r>
      <w:r w:rsidR="001D67EF">
        <w:rPr>
          <w:rFonts w:ascii="Times New Roman" w:hAnsi="Times New Roman" w:cs="Times New Roman"/>
        </w:rPr>
        <w:t>T</w:t>
      </w:r>
      <w:r w:rsidR="00AA0EF6">
        <w:rPr>
          <w:rFonts w:ascii="Times New Roman" w:hAnsi="Times New Roman" w:cs="Times New Roman"/>
        </w:rPr>
        <w:t xml:space="preserve">he new definition of </w:t>
      </w:r>
      <w:r w:rsidR="00AA0EF6" w:rsidRPr="007C35E2">
        <w:rPr>
          <w:rFonts w:ascii="Times New Roman" w:hAnsi="Times New Roman" w:cs="Times New Roman"/>
          <w:b/>
          <w:bCs/>
          <w:i/>
          <w:iCs/>
        </w:rPr>
        <w:t>reference levels</w:t>
      </w:r>
      <w:r w:rsidR="00AA0EF6">
        <w:rPr>
          <w:rFonts w:ascii="Times New Roman" w:hAnsi="Times New Roman" w:cs="Times New Roman"/>
        </w:rPr>
        <w:t xml:space="preserve"> has</w:t>
      </w:r>
      <w:r w:rsidR="00133E78">
        <w:rPr>
          <w:rFonts w:ascii="Times New Roman" w:hAnsi="Times New Roman" w:cs="Times New Roman"/>
        </w:rPr>
        <w:t xml:space="preserve"> the meaning given by sections 2 and 3 of the</w:t>
      </w:r>
      <w:r w:rsidR="00655E08">
        <w:rPr>
          <w:rFonts w:ascii="Times New Roman" w:hAnsi="Times New Roman" w:cs="Times New Roman"/>
        </w:rPr>
        <w:t xml:space="preserve"> new</w:t>
      </w:r>
      <w:r w:rsidR="00133E78">
        <w:rPr>
          <w:rFonts w:ascii="Times New Roman" w:hAnsi="Times New Roman" w:cs="Times New Roman"/>
        </w:rPr>
        <w:t xml:space="preserve"> ARPANSA </w:t>
      </w:r>
      <w:r w:rsidR="00655E08">
        <w:rPr>
          <w:rFonts w:ascii="Times New Roman" w:hAnsi="Times New Roman" w:cs="Times New Roman"/>
        </w:rPr>
        <w:t>S</w:t>
      </w:r>
      <w:r w:rsidR="00133E78">
        <w:rPr>
          <w:rFonts w:ascii="Times New Roman" w:hAnsi="Times New Roman" w:cs="Times New Roman"/>
        </w:rPr>
        <w:t>tandard.</w:t>
      </w:r>
    </w:p>
    <w:p w14:paraId="2276DBE4" w14:textId="3DB54BBB" w:rsidR="007C1A56" w:rsidRDefault="007C1A56" w:rsidP="007C1A56">
      <w:pPr>
        <w:spacing w:line="257" w:lineRule="auto"/>
        <w:rPr>
          <w:rFonts w:ascii="Times New Roman" w:hAnsi="Times New Roman" w:cs="Times New Roman"/>
          <w:b/>
          <w:bCs/>
        </w:rPr>
      </w:pPr>
      <w:r>
        <w:rPr>
          <w:rFonts w:ascii="Times New Roman" w:hAnsi="Times New Roman" w:cs="Times New Roman"/>
          <w:b/>
          <w:bCs/>
        </w:rPr>
        <w:t>Item 7</w:t>
      </w:r>
      <w:r>
        <w:rPr>
          <w:rFonts w:ascii="Times New Roman" w:hAnsi="Times New Roman" w:cs="Times New Roman"/>
          <w:b/>
          <w:bCs/>
        </w:rPr>
        <w:tab/>
      </w:r>
      <w:r>
        <w:rPr>
          <w:rFonts w:ascii="Times New Roman" w:hAnsi="Times New Roman" w:cs="Times New Roman"/>
          <w:b/>
          <w:bCs/>
        </w:rPr>
        <w:tab/>
      </w:r>
      <w:r w:rsidRPr="009263CC">
        <w:rPr>
          <w:rFonts w:ascii="Times New Roman" w:hAnsi="Times New Roman" w:cs="Times New Roman"/>
          <w:b/>
          <w:bCs/>
        </w:rPr>
        <w:t xml:space="preserve">Subsection 4(1) (definition of </w:t>
      </w:r>
      <w:r>
        <w:rPr>
          <w:rFonts w:ascii="Times New Roman" w:hAnsi="Times New Roman" w:cs="Times New Roman"/>
          <w:b/>
          <w:bCs/>
          <w:i/>
          <w:iCs/>
        </w:rPr>
        <w:t>RF worker</w:t>
      </w:r>
      <w:r w:rsidRPr="009263CC">
        <w:rPr>
          <w:rFonts w:ascii="Times New Roman" w:hAnsi="Times New Roman" w:cs="Times New Roman"/>
          <w:b/>
          <w:bCs/>
        </w:rPr>
        <w:t>)</w:t>
      </w:r>
    </w:p>
    <w:p w14:paraId="4B3A9BC6" w14:textId="51D2386F" w:rsidR="007C1A56" w:rsidRDefault="006027F9" w:rsidP="00A601E7">
      <w:pPr>
        <w:spacing w:line="257" w:lineRule="auto"/>
        <w:rPr>
          <w:rFonts w:ascii="Times New Roman" w:hAnsi="Times New Roman" w:cs="Times New Roman"/>
        </w:rPr>
      </w:pPr>
      <w:r>
        <w:rPr>
          <w:rFonts w:ascii="Times New Roman" w:hAnsi="Times New Roman" w:cs="Times New Roman"/>
        </w:rPr>
        <w:t>I</w:t>
      </w:r>
      <w:r w:rsidR="007C1A56">
        <w:rPr>
          <w:rFonts w:ascii="Times New Roman" w:hAnsi="Times New Roman" w:cs="Times New Roman"/>
        </w:rPr>
        <w:t>tem</w:t>
      </w:r>
      <w:r>
        <w:rPr>
          <w:rFonts w:ascii="Times New Roman" w:hAnsi="Times New Roman" w:cs="Times New Roman"/>
        </w:rPr>
        <w:t xml:space="preserve"> 7</w:t>
      </w:r>
      <w:r w:rsidR="007C1A56">
        <w:rPr>
          <w:rFonts w:ascii="Times New Roman" w:hAnsi="Times New Roman" w:cs="Times New Roman"/>
        </w:rPr>
        <w:t xml:space="preserve"> repeals </w:t>
      </w:r>
      <w:r w:rsidR="00A7048D">
        <w:rPr>
          <w:rFonts w:ascii="Times New Roman" w:hAnsi="Times New Roman" w:cs="Times New Roman"/>
        </w:rPr>
        <w:t xml:space="preserve">the previous definition of </w:t>
      </w:r>
      <w:r w:rsidR="00A7048D" w:rsidRPr="007C35E2">
        <w:rPr>
          <w:rFonts w:ascii="Times New Roman" w:hAnsi="Times New Roman" w:cs="Times New Roman"/>
          <w:b/>
          <w:bCs/>
          <w:i/>
          <w:iCs/>
        </w:rPr>
        <w:t>RF worker</w:t>
      </w:r>
      <w:r w:rsidR="00A7048D">
        <w:rPr>
          <w:rFonts w:ascii="Times New Roman" w:hAnsi="Times New Roman" w:cs="Times New Roman"/>
          <w:i/>
          <w:iCs/>
        </w:rPr>
        <w:t xml:space="preserve"> </w:t>
      </w:r>
      <w:r w:rsidR="00A7048D" w:rsidRPr="001D75AE">
        <w:rPr>
          <w:rFonts w:ascii="Times New Roman" w:hAnsi="Times New Roman" w:cs="Times New Roman"/>
        </w:rPr>
        <w:t>and inserts a new definition</w:t>
      </w:r>
      <w:r w:rsidR="00A7048D">
        <w:rPr>
          <w:rFonts w:ascii="Times New Roman" w:hAnsi="Times New Roman" w:cs="Times New Roman"/>
          <w:i/>
          <w:iCs/>
        </w:rPr>
        <w:t xml:space="preserve">. </w:t>
      </w:r>
      <w:r w:rsidR="00A7048D">
        <w:rPr>
          <w:rFonts w:ascii="Times New Roman" w:hAnsi="Times New Roman" w:cs="Times New Roman"/>
        </w:rPr>
        <w:t>T</w:t>
      </w:r>
      <w:r w:rsidR="007C1A56">
        <w:rPr>
          <w:rFonts w:ascii="Times New Roman" w:hAnsi="Times New Roman" w:cs="Times New Roman"/>
        </w:rPr>
        <w:t xml:space="preserve">he </w:t>
      </w:r>
      <w:r w:rsidR="00A7048D">
        <w:rPr>
          <w:rFonts w:ascii="Times New Roman" w:hAnsi="Times New Roman" w:cs="Times New Roman"/>
        </w:rPr>
        <w:t xml:space="preserve">new </w:t>
      </w:r>
      <w:r w:rsidR="007C1A56">
        <w:rPr>
          <w:rFonts w:ascii="Times New Roman" w:hAnsi="Times New Roman" w:cs="Times New Roman"/>
        </w:rPr>
        <w:t xml:space="preserve">definition of </w:t>
      </w:r>
      <w:r w:rsidR="007C1A56" w:rsidRPr="007C35E2">
        <w:rPr>
          <w:rFonts w:ascii="Times New Roman" w:hAnsi="Times New Roman" w:cs="Times New Roman"/>
          <w:b/>
          <w:bCs/>
          <w:i/>
          <w:iCs/>
        </w:rPr>
        <w:t xml:space="preserve">RF </w:t>
      </w:r>
      <w:r w:rsidR="00655E08">
        <w:rPr>
          <w:rFonts w:ascii="Times New Roman" w:hAnsi="Times New Roman" w:cs="Times New Roman"/>
          <w:b/>
          <w:bCs/>
          <w:i/>
          <w:iCs/>
        </w:rPr>
        <w:t>W</w:t>
      </w:r>
      <w:r w:rsidR="007C1A56" w:rsidRPr="007C35E2">
        <w:rPr>
          <w:rFonts w:ascii="Times New Roman" w:hAnsi="Times New Roman" w:cs="Times New Roman"/>
          <w:b/>
          <w:bCs/>
          <w:i/>
          <w:iCs/>
        </w:rPr>
        <w:t>orker</w:t>
      </w:r>
      <w:r w:rsidR="007C1A56">
        <w:rPr>
          <w:rFonts w:ascii="Times New Roman" w:hAnsi="Times New Roman" w:cs="Times New Roman"/>
        </w:rPr>
        <w:t xml:space="preserve"> </w:t>
      </w:r>
      <w:r w:rsidR="00A7048D">
        <w:rPr>
          <w:rFonts w:ascii="Times New Roman" w:hAnsi="Times New Roman" w:cs="Times New Roman"/>
        </w:rPr>
        <w:t xml:space="preserve">has </w:t>
      </w:r>
      <w:r w:rsidR="007C1A56">
        <w:rPr>
          <w:rFonts w:ascii="Times New Roman" w:hAnsi="Times New Roman" w:cs="Times New Roman"/>
        </w:rPr>
        <w:t xml:space="preserve">the meaning given by paragraph 5.1.1(a) of the </w:t>
      </w:r>
      <w:r w:rsidR="00655E08">
        <w:rPr>
          <w:rFonts w:ascii="Times New Roman" w:hAnsi="Times New Roman" w:cs="Times New Roman"/>
        </w:rPr>
        <w:t xml:space="preserve">new </w:t>
      </w:r>
      <w:r w:rsidR="007C1A56">
        <w:rPr>
          <w:rFonts w:ascii="Times New Roman" w:hAnsi="Times New Roman" w:cs="Times New Roman"/>
        </w:rPr>
        <w:t>ARPANSA Standard.</w:t>
      </w:r>
      <w:r w:rsidR="00655E08">
        <w:rPr>
          <w:rFonts w:ascii="Times New Roman" w:hAnsi="Times New Roman" w:cs="Times New Roman"/>
        </w:rPr>
        <w:t xml:space="preserve"> </w:t>
      </w:r>
      <w:r w:rsidR="00655E08">
        <w:rPr>
          <w:rFonts w:ascii="Times New Roman" w:hAnsi="Times New Roman" w:cs="Times New Roman"/>
          <w:bCs/>
        </w:rPr>
        <w:t>Different EME exposure limits may apply in places accessible to RF Workers, rather than members of the general public</w:t>
      </w:r>
      <w:r w:rsidR="00165AC3">
        <w:rPr>
          <w:rFonts w:ascii="Times New Roman" w:hAnsi="Times New Roman" w:cs="Times New Roman"/>
          <w:bCs/>
        </w:rPr>
        <w:t>, compared to places accessible to members of the general public</w:t>
      </w:r>
      <w:r w:rsidR="00655E08">
        <w:rPr>
          <w:rFonts w:ascii="Times New Roman" w:hAnsi="Times New Roman" w:cs="Times New Roman"/>
          <w:bCs/>
        </w:rPr>
        <w:t>.</w:t>
      </w:r>
    </w:p>
    <w:p w14:paraId="5C26AF17" w14:textId="2B12D6E2" w:rsidR="004E3585" w:rsidRDefault="004E3585" w:rsidP="004E3585">
      <w:pPr>
        <w:spacing w:line="257" w:lineRule="auto"/>
        <w:rPr>
          <w:rFonts w:ascii="Times New Roman" w:hAnsi="Times New Roman" w:cs="Times New Roman"/>
          <w:b/>
          <w:bCs/>
        </w:rPr>
      </w:pPr>
      <w:r>
        <w:rPr>
          <w:rFonts w:ascii="Times New Roman" w:hAnsi="Times New Roman" w:cs="Times New Roman"/>
          <w:b/>
          <w:bCs/>
        </w:rPr>
        <w:t>Item 8</w:t>
      </w:r>
      <w:r>
        <w:rPr>
          <w:rFonts w:ascii="Times New Roman" w:hAnsi="Times New Roman" w:cs="Times New Roman"/>
          <w:b/>
          <w:bCs/>
        </w:rPr>
        <w:tab/>
      </w:r>
      <w:r>
        <w:rPr>
          <w:rFonts w:ascii="Times New Roman" w:hAnsi="Times New Roman" w:cs="Times New Roman"/>
          <w:b/>
          <w:bCs/>
        </w:rPr>
        <w:tab/>
      </w:r>
      <w:r w:rsidRPr="009263CC">
        <w:rPr>
          <w:rFonts w:ascii="Times New Roman" w:hAnsi="Times New Roman" w:cs="Times New Roman"/>
          <w:b/>
          <w:bCs/>
        </w:rPr>
        <w:t xml:space="preserve">Subsection 4(1) (definition of </w:t>
      </w:r>
      <w:r w:rsidR="00C93C69">
        <w:rPr>
          <w:rFonts w:ascii="Times New Roman" w:hAnsi="Times New Roman" w:cs="Times New Roman"/>
          <w:b/>
          <w:bCs/>
          <w:i/>
          <w:iCs/>
        </w:rPr>
        <w:t>Supervised Visitor</w:t>
      </w:r>
      <w:r w:rsidRPr="009263CC">
        <w:rPr>
          <w:rFonts w:ascii="Times New Roman" w:hAnsi="Times New Roman" w:cs="Times New Roman"/>
          <w:b/>
          <w:bCs/>
        </w:rPr>
        <w:t>)</w:t>
      </w:r>
    </w:p>
    <w:p w14:paraId="469EFB97" w14:textId="08CBCE79" w:rsidR="004E3585" w:rsidRDefault="006027F9" w:rsidP="00A601E7">
      <w:pPr>
        <w:spacing w:line="257" w:lineRule="auto"/>
        <w:rPr>
          <w:rFonts w:ascii="Times New Roman" w:hAnsi="Times New Roman" w:cs="Times New Roman"/>
        </w:rPr>
      </w:pPr>
      <w:r>
        <w:rPr>
          <w:rFonts w:ascii="Times New Roman" w:hAnsi="Times New Roman" w:cs="Times New Roman"/>
        </w:rPr>
        <w:t>I</w:t>
      </w:r>
      <w:r w:rsidR="004E3585">
        <w:rPr>
          <w:rFonts w:ascii="Times New Roman" w:hAnsi="Times New Roman" w:cs="Times New Roman"/>
        </w:rPr>
        <w:t>tem</w:t>
      </w:r>
      <w:r>
        <w:rPr>
          <w:rFonts w:ascii="Times New Roman" w:hAnsi="Times New Roman" w:cs="Times New Roman"/>
        </w:rPr>
        <w:t xml:space="preserve"> 8</w:t>
      </w:r>
      <w:r w:rsidR="004E3585">
        <w:rPr>
          <w:rFonts w:ascii="Times New Roman" w:hAnsi="Times New Roman" w:cs="Times New Roman"/>
        </w:rPr>
        <w:t xml:space="preserve"> </w:t>
      </w:r>
      <w:r w:rsidR="00C93C69">
        <w:rPr>
          <w:rFonts w:ascii="Times New Roman" w:hAnsi="Times New Roman" w:cs="Times New Roman"/>
        </w:rPr>
        <w:t>inserts</w:t>
      </w:r>
      <w:r w:rsidR="004E3585">
        <w:rPr>
          <w:rFonts w:ascii="Times New Roman" w:hAnsi="Times New Roman" w:cs="Times New Roman"/>
        </w:rPr>
        <w:t xml:space="preserve"> the definition of </w:t>
      </w:r>
      <w:r w:rsidR="00C93C69" w:rsidRPr="007C35E2">
        <w:rPr>
          <w:rFonts w:ascii="Times New Roman" w:hAnsi="Times New Roman" w:cs="Times New Roman"/>
          <w:b/>
          <w:bCs/>
          <w:i/>
          <w:iCs/>
        </w:rPr>
        <w:t>Supervised Visitor</w:t>
      </w:r>
      <w:r w:rsidR="004E3585">
        <w:rPr>
          <w:rFonts w:ascii="Times New Roman" w:hAnsi="Times New Roman" w:cs="Times New Roman"/>
        </w:rPr>
        <w:t xml:space="preserve"> with the meaning given by paragraph 5.1.1(</w:t>
      </w:r>
      <w:r w:rsidR="00C93C69">
        <w:rPr>
          <w:rFonts w:ascii="Times New Roman" w:hAnsi="Times New Roman" w:cs="Times New Roman"/>
        </w:rPr>
        <w:t>d</w:t>
      </w:r>
      <w:r w:rsidR="004E3585">
        <w:rPr>
          <w:rFonts w:ascii="Times New Roman" w:hAnsi="Times New Roman" w:cs="Times New Roman"/>
        </w:rPr>
        <w:t>) of the ARPANSA Standard.</w:t>
      </w:r>
      <w:r>
        <w:rPr>
          <w:rFonts w:ascii="Times New Roman" w:hAnsi="Times New Roman" w:cs="Times New Roman"/>
        </w:rPr>
        <w:t xml:space="preserve"> </w:t>
      </w:r>
      <w:r>
        <w:rPr>
          <w:rFonts w:ascii="Times New Roman" w:hAnsi="Times New Roman" w:cs="Times New Roman"/>
          <w:bCs/>
        </w:rPr>
        <w:t>Different EME exposure limits may apply in places accessible to Supervised Visitors, rather than members of the general public</w:t>
      </w:r>
      <w:r w:rsidR="00165AC3">
        <w:rPr>
          <w:rFonts w:ascii="Times New Roman" w:hAnsi="Times New Roman" w:cs="Times New Roman"/>
          <w:bCs/>
        </w:rPr>
        <w:t>, compared to places accessible to members of the general public</w:t>
      </w:r>
      <w:r>
        <w:rPr>
          <w:rFonts w:ascii="Times New Roman" w:hAnsi="Times New Roman" w:cs="Times New Roman"/>
          <w:bCs/>
        </w:rPr>
        <w:t>.</w:t>
      </w:r>
    </w:p>
    <w:p w14:paraId="3D093C38" w14:textId="2F5557A6" w:rsidR="007B1BDE" w:rsidRDefault="007B1BDE" w:rsidP="007B1BDE">
      <w:pPr>
        <w:spacing w:line="257" w:lineRule="auto"/>
        <w:rPr>
          <w:rFonts w:ascii="Times New Roman" w:hAnsi="Times New Roman" w:cs="Times New Roman"/>
          <w:b/>
          <w:bCs/>
        </w:rPr>
      </w:pPr>
      <w:r>
        <w:rPr>
          <w:rFonts w:ascii="Times New Roman" w:hAnsi="Times New Roman" w:cs="Times New Roman"/>
          <w:b/>
          <w:bCs/>
        </w:rPr>
        <w:t>Item 9</w:t>
      </w:r>
      <w:r>
        <w:rPr>
          <w:rFonts w:ascii="Times New Roman" w:hAnsi="Times New Roman" w:cs="Times New Roman"/>
          <w:b/>
          <w:bCs/>
        </w:rPr>
        <w:tab/>
      </w:r>
      <w:r>
        <w:rPr>
          <w:rFonts w:ascii="Times New Roman" w:hAnsi="Times New Roman" w:cs="Times New Roman"/>
          <w:b/>
          <w:bCs/>
        </w:rPr>
        <w:tab/>
      </w:r>
      <w:r w:rsidRPr="009263CC">
        <w:rPr>
          <w:rFonts w:ascii="Times New Roman" w:hAnsi="Times New Roman" w:cs="Times New Roman"/>
          <w:b/>
          <w:bCs/>
        </w:rPr>
        <w:t>Subsection 4(1) (</w:t>
      </w:r>
      <w:r w:rsidR="00997916">
        <w:rPr>
          <w:rFonts w:ascii="Times New Roman" w:hAnsi="Times New Roman" w:cs="Times New Roman"/>
          <w:b/>
          <w:bCs/>
        </w:rPr>
        <w:t>note 1 to the subsection)</w:t>
      </w:r>
    </w:p>
    <w:p w14:paraId="08C03D46" w14:textId="081A6A50" w:rsidR="00997916" w:rsidRPr="0028209D" w:rsidRDefault="006027F9" w:rsidP="00A601E7">
      <w:pPr>
        <w:spacing w:line="257" w:lineRule="auto"/>
        <w:rPr>
          <w:rFonts w:ascii="Times New Roman" w:hAnsi="Times New Roman" w:cs="Times New Roman"/>
        </w:rPr>
      </w:pPr>
      <w:r>
        <w:rPr>
          <w:rFonts w:ascii="Times New Roman" w:hAnsi="Times New Roman" w:cs="Times New Roman"/>
        </w:rPr>
        <w:t>I</w:t>
      </w:r>
      <w:r w:rsidR="007B1BDE">
        <w:rPr>
          <w:rFonts w:ascii="Times New Roman" w:hAnsi="Times New Roman" w:cs="Times New Roman"/>
        </w:rPr>
        <w:t>tem</w:t>
      </w:r>
      <w:r>
        <w:rPr>
          <w:rFonts w:ascii="Times New Roman" w:hAnsi="Times New Roman" w:cs="Times New Roman"/>
        </w:rPr>
        <w:t xml:space="preserve"> 9</w:t>
      </w:r>
      <w:r w:rsidR="007B1BDE">
        <w:rPr>
          <w:rFonts w:ascii="Times New Roman" w:hAnsi="Times New Roman" w:cs="Times New Roman"/>
        </w:rPr>
        <w:t xml:space="preserve"> </w:t>
      </w:r>
      <w:r w:rsidR="00292943">
        <w:rPr>
          <w:rFonts w:ascii="Times New Roman" w:hAnsi="Times New Roman" w:cs="Times New Roman"/>
        </w:rPr>
        <w:t xml:space="preserve">replaces </w:t>
      </w:r>
      <w:r w:rsidR="003C3A53">
        <w:rPr>
          <w:rFonts w:ascii="Times New Roman" w:hAnsi="Times New Roman" w:cs="Times New Roman"/>
        </w:rPr>
        <w:t xml:space="preserve">the note </w:t>
      </w:r>
      <w:r w:rsidR="003C3A53" w:rsidRPr="00F74939">
        <w:rPr>
          <w:rFonts w:ascii="Times New Roman" w:hAnsi="Times New Roman" w:cs="Times New Roman"/>
        </w:rPr>
        <w:t>to subsection</w:t>
      </w:r>
      <w:r w:rsidR="0028209D" w:rsidRPr="00F74939">
        <w:rPr>
          <w:rFonts w:ascii="Times New Roman" w:hAnsi="Times New Roman" w:cs="Times New Roman"/>
        </w:rPr>
        <w:t xml:space="preserve"> </w:t>
      </w:r>
      <w:r w:rsidR="00103602" w:rsidRPr="001D75AE">
        <w:rPr>
          <w:rFonts w:ascii="Times New Roman" w:hAnsi="Times New Roman" w:cs="Times New Roman"/>
        </w:rPr>
        <w:t>4(1)</w:t>
      </w:r>
      <w:r w:rsidR="00292943">
        <w:rPr>
          <w:rFonts w:ascii="Times New Roman" w:hAnsi="Times New Roman" w:cs="Times New Roman"/>
        </w:rPr>
        <w:t xml:space="preserve">, with two new notes that </w:t>
      </w:r>
      <w:r w:rsidR="00103602" w:rsidRPr="001D75AE">
        <w:rPr>
          <w:rFonts w:ascii="Times New Roman" w:hAnsi="Times New Roman" w:cs="Times New Roman"/>
        </w:rPr>
        <w:t xml:space="preserve">direct readers to other </w:t>
      </w:r>
      <w:r w:rsidR="00FD198F">
        <w:rPr>
          <w:rFonts w:ascii="Times New Roman" w:hAnsi="Times New Roman" w:cs="Times New Roman"/>
        </w:rPr>
        <w:t xml:space="preserve">Acts and instruments </w:t>
      </w:r>
      <w:r w:rsidR="00103602" w:rsidRPr="001D75AE">
        <w:rPr>
          <w:rFonts w:ascii="Times New Roman" w:hAnsi="Times New Roman" w:cs="Times New Roman"/>
        </w:rPr>
        <w:t>for the definitions of some terms.</w:t>
      </w:r>
    </w:p>
    <w:p w14:paraId="0CD47C2D" w14:textId="737478AE" w:rsidR="005E3805" w:rsidRPr="00F74939" w:rsidRDefault="005E3805" w:rsidP="00A601E7">
      <w:pPr>
        <w:spacing w:line="257" w:lineRule="auto"/>
        <w:rPr>
          <w:rFonts w:ascii="Times New Roman" w:hAnsi="Times New Roman" w:cs="Times New Roman"/>
          <w:b/>
          <w:bCs/>
        </w:rPr>
      </w:pPr>
      <w:r w:rsidRPr="00F74939">
        <w:rPr>
          <w:rFonts w:ascii="Times New Roman" w:hAnsi="Times New Roman" w:cs="Times New Roman"/>
          <w:b/>
          <w:bCs/>
        </w:rPr>
        <w:t xml:space="preserve">Item </w:t>
      </w:r>
      <w:r w:rsidR="00224079" w:rsidRPr="00F74939">
        <w:rPr>
          <w:rFonts w:ascii="Times New Roman" w:hAnsi="Times New Roman" w:cs="Times New Roman"/>
          <w:b/>
          <w:bCs/>
        </w:rPr>
        <w:t>10</w:t>
      </w:r>
      <w:r w:rsidR="004460E5" w:rsidRPr="00F74939">
        <w:rPr>
          <w:rFonts w:ascii="Times New Roman" w:hAnsi="Times New Roman" w:cs="Times New Roman"/>
          <w:b/>
          <w:bCs/>
        </w:rPr>
        <w:tab/>
      </w:r>
      <w:r w:rsidR="009263CC" w:rsidRPr="00F74939">
        <w:rPr>
          <w:rFonts w:ascii="Times New Roman" w:hAnsi="Times New Roman" w:cs="Times New Roman"/>
          <w:b/>
          <w:bCs/>
        </w:rPr>
        <w:tab/>
        <w:t>Subsection 4(2)</w:t>
      </w:r>
    </w:p>
    <w:p w14:paraId="4B4BD5F0" w14:textId="258450AA" w:rsidR="00B66A5B" w:rsidRDefault="00FD198F" w:rsidP="00A601E7">
      <w:pPr>
        <w:spacing w:line="257" w:lineRule="auto"/>
        <w:rPr>
          <w:rFonts w:ascii="Times New Roman" w:hAnsi="Times New Roman" w:cs="Times New Roman"/>
        </w:rPr>
      </w:pPr>
      <w:r>
        <w:rPr>
          <w:rFonts w:ascii="Times New Roman" w:hAnsi="Times New Roman" w:cs="Times New Roman"/>
        </w:rPr>
        <w:t>I</w:t>
      </w:r>
      <w:r w:rsidR="009A0E87" w:rsidRPr="00F74939">
        <w:rPr>
          <w:rFonts w:ascii="Times New Roman" w:hAnsi="Times New Roman" w:cs="Times New Roman"/>
        </w:rPr>
        <w:t>tem</w:t>
      </w:r>
      <w:r w:rsidR="005E4BB0" w:rsidRPr="00F74939">
        <w:rPr>
          <w:rFonts w:ascii="Times New Roman" w:hAnsi="Times New Roman" w:cs="Times New Roman"/>
        </w:rPr>
        <w:t xml:space="preserve"> </w:t>
      </w:r>
      <w:r>
        <w:rPr>
          <w:rFonts w:ascii="Times New Roman" w:hAnsi="Times New Roman" w:cs="Times New Roman"/>
        </w:rPr>
        <w:t xml:space="preserve">10 </w:t>
      </w:r>
      <w:r w:rsidR="005E4BB0" w:rsidRPr="00F74939">
        <w:rPr>
          <w:rFonts w:ascii="Times New Roman" w:hAnsi="Times New Roman" w:cs="Times New Roman"/>
        </w:rPr>
        <w:t>repeals subsection 4(2)</w:t>
      </w:r>
      <w:r w:rsidR="00BF2F0A" w:rsidRPr="00F74939">
        <w:rPr>
          <w:rFonts w:ascii="Times New Roman" w:hAnsi="Times New Roman" w:cs="Times New Roman"/>
        </w:rPr>
        <w:t>,</w:t>
      </w:r>
      <w:r w:rsidR="005E4BB0" w:rsidRPr="00F74939">
        <w:rPr>
          <w:rFonts w:ascii="Times New Roman" w:hAnsi="Times New Roman" w:cs="Times New Roman"/>
        </w:rPr>
        <w:t xml:space="preserve"> </w:t>
      </w:r>
      <w:r>
        <w:rPr>
          <w:rFonts w:ascii="Times New Roman" w:hAnsi="Times New Roman" w:cs="Times New Roman"/>
        </w:rPr>
        <w:t>as a consequence of the change made by item 11</w:t>
      </w:r>
      <w:r w:rsidR="00B66A5B" w:rsidRPr="00F74939">
        <w:rPr>
          <w:rFonts w:ascii="Times New Roman" w:hAnsi="Times New Roman" w:cs="Times New Roman"/>
        </w:rPr>
        <w:t>.</w:t>
      </w:r>
      <w:r w:rsidR="00B66A5B">
        <w:rPr>
          <w:rFonts w:ascii="Times New Roman" w:hAnsi="Times New Roman" w:cs="Times New Roman"/>
        </w:rPr>
        <w:t xml:space="preserve"> </w:t>
      </w:r>
    </w:p>
    <w:p w14:paraId="27193706" w14:textId="1838C4F2" w:rsidR="005E3805" w:rsidRDefault="005E3805" w:rsidP="00A601E7">
      <w:pPr>
        <w:spacing w:line="257" w:lineRule="auto"/>
        <w:rPr>
          <w:rFonts w:ascii="Times New Roman" w:hAnsi="Times New Roman" w:cs="Times New Roman"/>
          <w:b/>
          <w:bCs/>
        </w:rPr>
      </w:pPr>
      <w:r>
        <w:rPr>
          <w:rFonts w:ascii="Times New Roman" w:hAnsi="Times New Roman" w:cs="Times New Roman"/>
          <w:b/>
          <w:bCs/>
        </w:rPr>
        <w:t xml:space="preserve">Item </w:t>
      </w:r>
      <w:r w:rsidR="00224079">
        <w:rPr>
          <w:rFonts w:ascii="Times New Roman" w:hAnsi="Times New Roman" w:cs="Times New Roman"/>
          <w:b/>
          <w:bCs/>
        </w:rPr>
        <w:t>11</w:t>
      </w:r>
      <w:r w:rsidR="009263CC">
        <w:rPr>
          <w:rFonts w:ascii="Times New Roman" w:hAnsi="Times New Roman" w:cs="Times New Roman"/>
          <w:b/>
          <w:bCs/>
        </w:rPr>
        <w:tab/>
      </w:r>
      <w:r w:rsidR="004460E5">
        <w:rPr>
          <w:rFonts w:ascii="Times New Roman" w:hAnsi="Times New Roman" w:cs="Times New Roman"/>
          <w:b/>
          <w:bCs/>
        </w:rPr>
        <w:tab/>
      </w:r>
      <w:r w:rsidR="009263CC" w:rsidRPr="009263CC">
        <w:rPr>
          <w:rFonts w:ascii="Times New Roman" w:hAnsi="Times New Roman" w:cs="Times New Roman"/>
          <w:b/>
          <w:bCs/>
        </w:rPr>
        <w:t>After section 4</w:t>
      </w:r>
    </w:p>
    <w:p w14:paraId="68F84CC0" w14:textId="6D7DF237" w:rsidR="00830D29" w:rsidRDefault="00FD198F" w:rsidP="007D774B">
      <w:pPr>
        <w:spacing w:line="257" w:lineRule="auto"/>
        <w:rPr>
          <w:rFonts w:ascii="Times New Roman" w:hAnsi="Times New Roman" w:cs="Times New Roman"/>
        </w:rPr>
      </w:pPr>
      <w:r>
        <w:rPr>
          <w:rFonts w:ascii="Times New Roman" w:hAnsi="Times New Roman" w:cs="Times New Roman"/>
        </w:rPr>
        <w:t>I</w:t>
      </w:r>
      <w:r w:rsidR="009A0E87" w:rsidRPr="00F74939">
        <w:rPr>
          <w:rFonts w:ascii="Times New Roman" w:hAnsi="Times New Roman" w:cs="Times New Roman"/>
        </w:rPr>
        <w:t>tem</w:t>
      </w:r>
      <w:r>
        <w:rPr>
          <w:rFonts w:ascii="Times New Roman" w:hAnsi="Times New Roman" w:cs="Times New Roman"/>
        </w:rPr>
        <w:t xml:space="preserve"> 11</w:t>
      </w:r>
      <w:r w:rsidR="005E3805" w:rsidRPr="00F74939">
        <w:rPr>
          <w:rFonts w:ascii="Times New Roman" w:hAnsi="Times New Roman" w:cs="Times New Roman"/>
        </w:rPr>
        <w:t xml:space="preserve"> inserts </w:t>
      </w:r>
      <w:r>
        <w:rPr>
          <w:rFonts w:ascii="Times New Roman" w:hAnsi="Times New Roman" w:cs="Times New Roman"/>
        </w:rPr>
        <w:t xml:space="preserve">new </w:t>
      </w:r>
      <w:r w:rsidR="005E3805" w:rsidRPr="00F74939">
        <w:rPr>
          <w:rFonts w:ascii="Times New Roman" w:hAnsi="Times New Roman" w:cs="Times New Roman"/>
        </w:rPr>
        <w:t xml:space="preserve">section </w:t>
      </w:r>
      <w:r w:rsidR="005E4BB0" w:rsidRPr="00F74939">
        <w:rPr>
          <w:rFonts w:ascii="Times New Roman" w:hAnsi="Times New Roman" w:cs="Times New Roman"/>
        </w:rPr>
        <w:t>4</w:t>
      </w:r>
      <w:r w:rsidR="005E3805" w:rsidRPr="00F74939">
        <w:rPr>
          <w:rFonts w:ascii="Times New Roman" w:hAnsi="Times New Roman" w:cs="Times New Roman"/>
        </w:rPr>
        <w:t>A</w:t>
      </w:r>
      <w:r w:rsidR="005D4999" w:rsidRPr="00F74939">
        <w:rPr>
          <w:rFonts w:ascii="Times New Roman" w:hAnsi="Times New Roman" w:cs="Times New Roman"/>
        </w:rPr>
        <w:t>,</w:t>
      </w:r>
      <w:r w:rsidR="00B66A5B" w:rsidRPr="00F74939">
        <w:rPr>
          <w:rFonts w:ascii="Times New Roman" w:hAnsi="Times New Roman" w:cs="Times New Roman"/>
        </w:rPr>
        <w:t xml:space="preserve"> which provides </w:t>
      </w:r>
      <w:r w:rsidR="00830D29">
        <w:rPr>
          <w:rFonts w:ascii="Times New Roman" w:hAnsi="Times New Roman" w:cs="Times New Roman"/>
        </w:rPr>
        <w:t>that, in the Apparatus LCD, unless the contrary intention appears:</w:t>
      </w:r>
    </w:p>
    <w:p w14:paraId="4C34830B" w14:textId="77777777" w:rsidR="00830D29" w:rsidRDefault="00830D29" w:rsidP="00830D29">
      <w:pPr>
        <w:pStyle w:val="ListParagraph"/>
        <w:numPr>
          <w:ilvl w:val="0"/>
          <w:numId w:val="42"/>
        </w:numPr>
        <w:spacing w:line="257" w:lineRule="auto"/>
        <w:rPr>
          <w:rFonts w:ascii="Times New Roman" w:hAnsi="Times New Roman" w:cs="Times New Roman"/>
        </w:rPr>
      </w:pPr>
      <w:r>
        <w:rPr>
          <w:rFonts w:ascii="Times New Roman" w:hAnsi="Times New Roman" w:cs="Times New Roman"/>
        </w:rPr>
        <w:t xml:space="preserve">a reference to a legislative instrument is a reference to the instrument as in force from time to </w:t>
      </w:r>
      <w:proofErr w:type="gramStart"/>
      <w:r>
        <w:rPr>
          <w:rFonts w:ascii="Times New Roman" w:hAnsi="Times New Roman" w:cs="Times New Roman"/>
        </w:rPr>
        <w:t>time;</w:t>
      </w:r>
      <w:proofErr w:type="gramEnd"/>
    </w:p>
    <w:p w14:paraId="7296722F" w14:textId="3DBC8CFF" w:rsidR="005D4999" w:rsidRPr="00C57F79" w:rsidRDefault="00830D29" w:rsidP="00C57F79">
      <w:pPr>
        <w:pStyle w:val="ListParagraph"/>
        <w:numPr>
          <w:ilvl w:val="0"/>
          <w:numId w:val="42"/>
        </w:numPr>
        <w:spacing w:line="257" w:lineRule="auto"/>
        <w:rPr>
          <w:rFonts w:ascii="Times New Roman" w:hAnsi="Times New Roman" w:cs="Times New Roman"/>
        </w:rPr>
      </w:pPr>
      <w:r>
        <w:rPr>
          <w:rFonts w:ascii="Times New Roman" w:hAnsi="Times New Roman" w:cs="Times New Roman"/>
        </w:rPr>
        <w:t xml:space="preserve">a reference to any other instrument or writing is a reference to the instrument or writing as </w:t>
      </w:r>
      <w:r w:rsidR="000C42C6">
        <w:rPr>
          <w:rFonts w:ascii="Times New Roman" w:hAnsi="Times New Roman" w:cs="Times New Roman"/>
        </w:rPr>
        <w:t>in force or in existence</w:t>
      </w:r>
      <w:r>
        <w:rPr>
          <w:rFonts w:ascii="Times New Roman" w:hAnsi="Times New Roman" w:cs="Times New Roman"/>
        </w:rPr>
        <w:t xml:space="preserve"> from time to time</w:t>
      </w:r>
      <w:r w:rsidR="00937F71" w:rsidRPr="00C57F79">
        <w:rPr>
          <w:rFonts w:ascii="Times New Roman" w:hAnsi="Times New Roman" w:cs="Times New Roman"/>
        </w:rPr>
        <w:t>.</w:t>
      </w:r>
      <w:r w:rsidR="005D4999" w:rsidRPr="00C57F79">
        <w:rPr>
          <w:rFonts w:ascii="Times New Roman" w:hAnsi="Times New Roman" w:cs="Times New Roman"/>
        </w:rPr>
        <w:t xml:space="preserve"> </w:t>
      </w:r>
    </w:p>
    <w:p w14:paraId="2C5B3A28" w14:textId="374F082F" w:rsidR="005E3805" w:rsidRPr="00F74939" w:rsidRDefault="005E3805" w:rsidP="00A601E7">
      <w:pPr>
        <w:spacing w:line="257" w:lineRule="auto"/>
        <w:rPr>
          <w:rFonts w:ascii="Times New Roman" w:hAnsi="Times New Roman" w:cs="Times New Roman"/>
          <w:b/>
          <w:bCs/>
        </w:rPr>
      </w:pPr>
      <w:r w:rsidRPr="00F74939">
        <w:rPr>
          <w:rFonts w:ascii="Times New Roman" w:hAnsi="Times New Roman" w:cs="Times New Roman"/>
          <w:b/>
          <w:bCs/>
        </w:rPr>
        <w:t xml:space="preserve">Item </w:t>
      </w:r>
      <w:r w:rsidR="00224079" w:rsidRPr="00F74939">
        <w:rPr>
          <w:rFonts w:ascii="Times New Roman" w:hAnsi="Times New Roman" w:cs="Times New Roman"/>
          <w:b/>
          <w:bCs/>
        </w:rPr>
        <w:t>12</w:t>
      </w:r>
      <w:r w:rsidR="004460E5" w:rsidRPr="00F74939">
        <w:rPr>
          <w:rFonts w:ascii="Times New Roman" w:hAnsi="Times New Roman" w:cs="Times New Roman"/>
          <w:b/>
          <w:bCs/>
        </w:rPr>
        <w:tab/>
      </w:r>
      <w:r w:rsidR="009263CC" w:rsidRPr="00F74939">
        <w:rPr>
          <w:rFonts w:ascii="Times New Roman" w:hAnsi="Times New Roman" w:cs="Times New Roman"/>
          <w:b/>
          <w:bCs/>
        </w:rPr>
        <w:tab/>
        <w:t>Paragraph 6(2)(c)</w:t>
      </w:r>
    </w:p>
    <w:p w14:paraId="0E99C6AD" w14:textId="660991DC" w:rsidR="0031359F" w:rsidRPr="006F107D" w:rsidRDefault="00830D29" w:rsidP="0031359F">
      <w:pPr>
        <w:spacing w:line="257" w:lineRule="auto"/>
        <w:rPr>
          <w:rFonts w:ascii="Times New Roman" w:hAnsi="Times New Roman" w:cs="Times New Roman"/>
        </w:rPr>
      </w:pPr>
      <w:r>
        <w:rPr>
          <w:rFonts w:ascii="Times New Roman" w:hAnsi="Times New Roman" w:cs="Times New Roman"/>
        </w:rPr>
        <w:t>I</w:t>
      </w:r>
      <w:r w:rsidR="009A0E87" w:rsidRPr="00F74939">
        <w:rPr>
          <w:rFonts w:ascii="Times New Roman" w:hAnsi="Times New Roman" w:cs="Times New Roman"/>
        </w:rPr>
        <w:t>tem</w:t>
      </w:r>
      <w:r w:rsidR="0031359F" w:rsidRPr="00F74939">
        <w:rPr>
          <w:rFonts w:ascii="Times New Roman" w:hAnsi="Times New Roman" w:cs="Times New Roman"/>
        </w:rPr>
        <w:t xml:space="preserve"> </w:t>
      </w:r>
      <w:r>
        <w:rPr>
          <w:rFonts w:ascii="Times New Roman" w:hAnsi="Times New Roman" w:cs="Times New Roman"/>
        </w:rPr>
        <w:t xml:space="preserve">12 </w:t>
      </w:r>
      <w:r w:rsidR="0031359F" w:rsidRPr="00F74939">
        <w:rPr>
          <w:rFonts w:ascii="Times New Roman" w:hAnsi="Times New Roman" w:cs="Times New Roman"/>
        </w:rPr>
        <w:t xml:space="preserve">repeals paragraph 6(2)(c), </w:t>
      </w:r>
      <w:r>
        <w:rPr>
          <w:rFonts w:ascii="Times New Roman" w:hAnsi="Times New Roman" w:cs="Times New Roman"/>
        </w:rPr>
        <w:t>as a consequence of the change made by item 13</w:t>
      </w:r>
      <w:r w:rsidR="00341377" w:rsidRPr="00F74939">
        <w:rPr>
          <w:rFonts w:ascii="Times New Roman" w:hAnsi="Times New Roman" w:cs="Times New Roman"/>
        </w:rPr>
        <w:t xml:space="preserve">. </w:t>
      </w:r>
    </w:p>
    <w:p w14:paraId="28B73A4B" w14:textId="1663AA9E" w:rsidR="005E3805" w:rsidRDefault="005E3805" w:rsidP="00A601E7">
      <w:pPr>
        <w:spacing w:line="257" w:lineRule="auto"/>
        <w:rPr>
          <w:rFonts w:ascii="Times New Roman" w:hAnsi="Times New Roman" w:cs="Times New Roman"/>
          <w:b/>
          <w:bCs/>
        </w:rPr>
      </w:pPr>
      <w:r>
        <w:rPr>
          <w:rFonts w:ascii="Times New Roman" w:hAnsi="Times New Roman" w:cs="Times New Roman"/>
          <w:b/>
          <w:bCs/>
        </w:rPr>
        <w:t xml:space="preserve">Item </w:t>
      </w:r>
      <w:r w:rsidR="00224079">
        <w:rPr>
          <w:rFonts w:ascii="Times New Roman" w:hAnsi="Times New Roman" w:cs="Times New Roman"/>
          <w:b/>
          <w:bCs/>
        </w:rPr>
        <w:t>13</w:t>
      </w:r>
      <w:r w:rsidR="009263CC">
        <w:rPr>
          <w:rFonts w:ascii="Times New Roman" w:hAnsi="Times New Roman" w:cs="Times New Roman"/>
          <w:b/>
          <w:bCs/>
        </w:rPr>
        <w:tab/>
      </w:r>
      <w:r w:rsidR="004460E5">
        <w:rPr>
          <w:rFonts w:ascii="Times New Roman" w:hAnsi="Times New Roman" w:cs="Times New Roman"/>
          <w:b/>
          <w:bCs/>
        </w:rPr>
        <w:tab/>
      </w:r>
      <w:r w:rsidR="009263CC" w:rsidRPr="009263CC">
        <w:rPr>
          <w:rFonts w:ascii="Times New Roman" w:hAnsi="Times New Roman" w:cs="Times New Roman"/>
          <w:b/>
          <w:bCs/>
        </w:rPr>
        <w:t>After subsection 6(2)</w:t>
      </w:r>
    </w:p>
    <w:p w14:paraId="0D4F373A" w14:textId="246D7A20" w:rsidR="0024663E" w:rsidRDefault="00C57F79" w:rsidP="00A601E7">
      <w:pPr>
        <w:spacing w:line="257" w:lineRule="auto"/>
        <w:rPr>
          <w:rFonts w:ascii="Times New Roman" w:hAnsi="Times New Roman" w:cs="Times New Roman"/>
        </w:rPr>
      </w:pPr>
      <w:r>
        <w:rPr>
          <w:rFonts w:ascii="Times New Roman" w:hAnsi="Times New Roman" w:cs="Times New Roman"/>
        </w:rPr>
        <w:t>I</w:t>
      </w:r>
      <w:r w:rsidR="009A0E87" w:rsidRPr="00F74939">
        <w:rPr>
          <w:rFonts w:ascii="Times New Roman" w:hAnsi="Times New Roman" w:cs="Times New Roman"/>
        </w:rPr>
        <w:t>tem</w:t>
      </w:r>
      <w:r w:rsidR="0031359F" w:rsidRPr="00F74939">
        <w:rPr>
          <w:rFonts w:ascii="Times New Roman" w:hAnsi="Times New Roman" w:cs="Times New Roman"/>
        </w:rPr>
        <w:t xml:space="preserve"> </w:t>
      </w:r>
      <w:r>
        <w:rPr>
          <w:rFonts w:ascii="Times New Roman" w:hAnsi="Times New Roman" w:cs="Times New Roman"/>
        </w:rPr>
        <w:t xml:space="preserve">13 </w:t>
      </w:r>
      <w:r w:rsidR="0031359F" w:rsidRPr="00F74939">
        <w:rPr>
          <w:rFonts w:ascii="Times New Roman" w:hAnsi="Times New Roman" w:cs="Times New Roman"/>
        </w:rPr>
        <w:t xml:space="preserve">inserts </w:t>
      </w:r>
      <w:r w:rsidR="0031359F" w:rsidRPr="001D67EF">
        <w:rPr>
          <w:rFonts w:ascii="Times New Roman" w:hAnsi="Times New Roman" w:cs="Times New Roman"/>
        </w:rPr>
        <w:t>a new</w:t>
      </w:r>
      <w:r w:rsidR="00341377" w:rsidRPr="00C71980">
        <w:rPr>
          <w:rFonts w:ascii="Times New Roman" w:hAnsi="Times New Roman" w:cs="Times New Roman"/>
        </w:rPr>
        <w:t xml:space="preserve"> definition of </w:t>
      </w:r>
      <w:r w:rsidR="00341377" w:rsidRPr="00C57F79">
        <w:rPr>
          <w:rFonts w:ascii="Times New Roman" w:hAnsi="Times New Roman" w:cs="Times New Roman"/>
          <w:b/>
          <w:bCs/>
          <w:i/>
        </w:rPr>
        <w:t>compliant mobile station</w:t>
      </w:r>
      <w:r w:rsidR="00341377" w:rsidRPr="00F74939">
        <w:rPr>
          <w:rFonts w:ascii="Times New Roman" w:hAnsi="Times New Roman" w:cs="Times New Roman"/>
        </w:rPr>
        <w:t>. This</w:t>
      </w:r>
      <w:r w:rsidR="00341377">
        <w:rPr>
          <w:rFonts w:ascii="Times New Roman" w:hAnsi="Times New Roman" w:cs="Times New Roman"/>
        </w:rPr>
        <w:t xml:space="preserve"> is a consequential change as a result of the addition of Schedule 4 </w:t>
      </w:r>
      <w:r w:rsidR="00A14924">
        <w:rPr>
          <w:rFonts w:ascii="Times New Roman" w:hAnsi="Times New Roman" w:cs="Times New Roman"/>
        </w:rPr>
        <w:t>in</w:t>
      </w:r>
      <w:r w:rsidR="00341377">
        <w:rPr>
          <w:rFonts w:ascii="Times New Roman" w:hAnsi="Times New Roman" w:cs="Times New Roman"/>
        </w:rPr>
        <w:t>to the General Equipment Rules</w:t>
      </w:r>
      <w:r w:rsidR="00DA56B3">
        <w:rPr>
          <w:rFonts w:ascii="Times New Roman" w:hAnsi="Times New Roman" w:cs="Times New Roman"/>
        </w:rPr>
        <w:t xml:space="preserve"> and the repeal of the Exposure Standard</w:t>
      </w:r>
      <w:r w:rsidR="00341377">
        <w:rPr>
          <w:rFonts w:ascii="Times New Roman" w:hAnsi="Times New Roman" w:cs="Times New Roman"/>
        </w:rPr>
        <w:t xml:space="preserve">. </w:t>
      </w:r>
    </w:p>
    <w:p w14:paraId="0FC02260" w14:textId="2E4C0CEB" w:rsidR="00F5339A" w:rsidRDefault="00F5339A" w:rsidP="00C57F79">
      <w:pPr>
        <w:keepNext/>
        <w:spacing w:line="257" w:lineRule="auto"/>
        <w:rPr>
          <w:rFonts w:ascii="Times New Roman" w:hAnsi="Times New Roman" w:cs="Times New Roman"/>
          <w:b/>
          <w:bCs/>
        </w:rPr>
      </w:pPr>
      <w:bookmarkStart w:id="2" w:name="_Hlk84241139"/>
      <w:r>
        <w:rPr>
          <w:rFonts w:ascii="Times New Roman" w:hAnsi="Times New Roman" w:cs="Times New Roman"/>
          <w:b/>
          <w:bCs/>
        </w:rPr>
        <w:t>Item 14</w:t>
      </w:r>
      <w:r>
        <w:rPr>
          <w:rFonts w:ascii="Times New Roman" w:hAnsi="Times New Roman" w:cs="Times New Roman"/>
          <w:b/>
          <w:bCs/>
        </w:rPr>
        <w:tab/>
      </w:r>
      <w:r>
        <w:rPr>
          <w:rFonts w:ascii="Times New Roman" w:hAnsi="Times New Roman" w:cs="Times New Roman"/>
          <w:b/>
          <w:bCs/>
        </w:rPr>
        <w:tab/>
      </w:r>
      <w:r w:rsidRPr="009263CC">
        <w:rPr>
          <w:rFonts w:ascii="Times New Roman" w:hAnsi="Times New Roman" w:cs="Times New Roman"/>
          <w:b/>
          <w:bCs/>
        </w:rPr>
        <w:t xml:space="preserve">Subsection </w:t>
      </w:r>
      <w:r w:rsidR="006657A1">
        <w:rPr>
          <w:rFonts w:ascii="Times New Roman" w:hAnsi="Times New Roman" w:cs="Times New Roman"/>
          <w:b/>
          <w:bCs/>
        </w:rPr>
        <w:t>8</w:t>
      </w:r>
      <w:r w:rsidRPr="009263CC">
        <w:rPr>
          <w:rFonts w:ascii="Times New Roman" w:hAnsi="Times New Roman" w:cs="Times New Roman"/>
          <w:b/>
          <w:bCs/>
        </w:rPr>
        <w:t>(</w:t>
      </w:r>
      <w:r w:rsidR="006657A1">
        <w:rPr>
          <w:rFonts w:ascii="Times New Roman" w:hAnsi="Times New Roman" w:cs="Times New Roman"/>
          <w:b/>
          <w:bCs/>
        </w:rPr>
        <w:t>2</w:t>
      </w:r>
      <w:r w:rsidRPr="009263CC">
        <w:rPr>
          <w:rFonts w:ascii="Times New Roman" w:hAnsi="Times New Roman" w:cs="Times New Roman"/>
          <w:b/>
          <w:bCs/>
        </w:rPr>
        <w:t>)</w:t>
      </w:r>
    </w:p>
    <w:p w14:paraId="7A9E3BF8" w14:textId="78104448" w:rsidR="00AE256C" w:rsidRPr="00F74939" w:rsidRDefault="00A30DC5" w:rsidP="00A601E7">
      <w:pPr>
        <w:spacing w:line="257" w:lineRule="auto"/>
        <w:rPr>
          <w:rFonts w:ascii="Times New Roman" w:hAnsi="Times New Roman" w:cs="Times New Roman"/>
        </w:rPr>
      </w:pPr>
      <w:r>
        <w:rPr>
          <w:rFonts w:ascii="Times New Roman" w:hAnsi="Times New Roman" w:cs="Times New Roman"/>
        </w:rPr>
        <w:t>I</w:t>
      </w:r>
      <w:r w:rsidR="00F5339A" w:rsidRPr="00F74939">
        <w:rPr>
          <w:rFonts w:ascii="Times New Roman" w:hAnsi="Times New Roman" w:cs="Times New Roman"/>
        </w:rPr>
        <w:t xml:space="preserve">tem </w:t>
      </w:r>
      <w:r>
        <w:rPr>
          <w:rFonts w:ascii="Times New Roman" w:hAnsi="Times New Roman" w:cs="Times New Roman"/>
        </w:rPr>
        <w:t xml:space="preserve">14 </w:t>
      </w:r>
      <w:r w:rsidR="00414412">
        <w:rPr>
          <w:rFonts w:ascii="Times New Roman" w:hAnsi="Times New Roman" w:cs="Times New Roman"/>
        </w:rPr>
        <w:t>replaces</w:t>
      </w:r>
      <w:r w:rsidR="00414412" w:rsidRPr="00F74939">
        <w:rPr>
          <w:rFonts w:ascii="Times New Roman" w:hAnsi="Times New Roman" w:cs="Times New Roman"/>
        </w:rPr>
        <w:t xml:space="preserve"> </w:t>
      </w:r>
      <w:r w:rsidR="00F5339A" w:rsidRPr="00F74939">
        <w:rPr>
          <w:rFonts w:ascii="Times New Roman" w:hAnsi="Times New Roman" w:cs="Times New Roman"/>
        </w:rPr>
        <w:t xml:space="preserve">subsection </w:t>
      </w:r>
      <w:r w:rsidR="006657A1" w:rsidRPr="00F74939">
        <w:rPr>
          <w:rFonts w:ascii="Times New Roman" w:hAnsi="Times New Roman" w:cs="Times New Roman"/>
        </w:rPr>
        <w:t>8</w:t>
      </w:r>
      <w:r w:rsidR="00F5339A" w:rsidRPr="00F74939">
        <w:rPr>
          <w:rFonts w:ascii="Times New Roman" w:hAnsi="Times New Roman" w:cs="Times New Roman"/>
        </w:rPr>
        <w:t>(</w:t>
      </w:r>
      <w:r w:rsidR="006657A1" w:rsidRPr="00F74939">
        <w:rPr>
          <w:rFonts w:ascii="Times New Roman" w:hAnsi="Times New Roman" w:cs="Times New Roman"/>
        </w:rPr>
        <w:t>2</w:t>
      </w:r>
      <w:r w:rsidR="00F5339A" w:rsidRPr="00F74939">
        <w:rPr>
          <w:rFonts w:ascii="Times New Roman" w:hAnsi="Times New Roman" w:cs="Times New Roman"/>
        </w:rPr>
        <w:t>)</w:t>
      </w:r>
      <w:r w:rsidR="00414412">
        <w:rPr>
          <w:rFonts w:ascii="Times New Roman" w:hAnsi="Times New Roman" w:cs="Times New Roman"/>
        </w:rPr>
        <w:t xml:space="preserve"> of the Apparatus LCD. Subsection 8(1) imposes a limit on the RF field produced by a radiocommunications </w:t>
      </w:r>
      <w:r w:rsidR="002D5137">
        <w:rPr>
          <w:rFonts w:ascii="Times New Roman" w:hAnsi="Times New Roman" w:cs="Times New Roman"/>
        </w:rPr>
        <w:t xml:space="preserve">transmitter in a place accessible to a member of the general public. Subsection 8(2) </w:t>
      </w:r>
      <w:r w:rsidR="00192CC1">
        <w:rPr>
          <w:rFonts w:ascii="Times New Roman" w:hAnsi="Times New Roman" w:cs="Times New Roman"/>
        </w:rPr>
        <w:t>provides for how the RF field produced by a radiocommunications transmitter is to be assessed.</w:t>
      </w:r>
      <w:r w:rsidR="001C5C05">
        <w:rPr>
          <w:rFonts w:ascii="Times New Roman" w:hAnsi="Times New Roman" w:cs="Times New Roman"/>
        </w:rPr>
        <w:t xml:space="preserve"> New subsection 8(2) provides that </w:t>
      </w:r>
      <w:r w:rsidR="00A52281" w:rsidRPr="00F74939">
        <w:rPr>
          <w:rFonts w:ascii="Times New Roman" w:hAnsi="Times New Roman" w:cs="Times New Roman"/>
        </w:rPr>
        <w:t xml:space="preserve">compliance </w:t>
      </w:r>
      <w:r w:rsidR="001C5C05">
        <w:rPr>
          <w:rFonts w:ascii="Times New Roman" w:hAnsi="Times New Roman" w:cs="Times New Roman"/>
        </w:rPr>
        <w:t xml:space="preserve">with subsection 8(1) is to be assessed </w:t>
      </w:r>
      <w:r w:rsidR="001C5C05">
        <w:rPr>
          <w:rFonts w:ascii="Times New Roman" w:hAnsi="Times New Roman" w:cs="Times New Roman"/>
        </w:rPr>
        <w:lastRenderedPageBreak/>
        <w:t xml:space="preserve">by </w:t>
      </w:r>
      <w:r w:rsidR="00A52281" w:rsidRPr="00F74939">
        <w:rPr>
          <w:rFonts w:ascii="Times New Roman" w:hAnsi="Times New Roman" w:cs="Times New Roman"/>
        </w:rPr>
        <w:t>using</w:t>
      </w:r>
      <w:r w:rsidR="001C5C05">
        <w:rPr>
          <w:rFonts w:ascii="Times New Roman" w:hAnsi="Times New Roman" w:cs="Times New Roman"/>
        </w:rPr>
        <w:t xml:space="preserve"> </w:t>
      </w:r>
      <w:r w:rsidR="00565BC4">
        <w:rPr>
          <w:rFonts w:ascii="Times New Roman" w:hAnsi="Times New Roman" w:cs="Times New Roman"/>
        </w:rPr>
        <w:t>either the</w:t>
      </w:r>
      <w:r w:rsidR="001566E7" w:rsidRPr="00F74939">
        <w:rPr>
          <w:rFonts w:ascii="Times New Roman" w:hAnsi="Times New Roman" w:cs="Times New Roman"/>
        </w:rPr>
        <w:t xml:space="preserve"> incident </w:t>
      </w:r>
      <w:r w:rsidR="004460E5" w:rsidRPr="00F74939">
        <w:rPr>
          <w:rFonts w:ascii="Times New Roman" w:hAnsi="Times New Roman" w:cs="Times New Roman"/>
        </w:rPr>
        <w:t xml:space="preserve">electric </w:t>
      </w:r>
      <w:r w:rsidR="001566E7" w:rsidRPr="00F74939">
        <w:rPr>
          <w:rFonts w:ascii="Times New Roman" w:hAnsi="Times New Roman" w:cs="Times New Roman"/>
        </w:rPr>
        <w:t>field strength</w:t>
      </w:r>
      <w:r w:rsidR="004460E5" w:rsidRPr="00F74939">
        <w:rPr>
          <w:rFonts w:ascii="Times New Roman" w:hAnsi="Times New Roman" w:cs="Times New Roman"/>
        </w:rPr>
        <w:t>, incident magnetic field strength</w:t>
      </w:r>
      <w:r w:rsidR="001566E7" w:rsidRPr="00F74939">
        <w:rPr>
          <w:rFonts w:ascii="Times New Roman" w:hAnsi="Times New Roman" w:cs="Times New Roman"/>
        </w:rPr>
        <w:t xml:space="preserve"> or incident power density </w:t>
      </w:r>
      <w:r w:rsidR="00AB3F5D">
        <w:rPr>
          <w:rFonts w:ascii="Times New Roman" w:hAnsi="Times New Roman" w:cs="Times New Roman"/>
        </w:rPr>
        <w:t xml:space="preserve">of the RF field produced by the transmitter, </w:t>
      </w:r>
      <w:r w:rsidR="001566E7" w:rsidRPr="00F74939">
        <w:rPr>
          <w:rFonts w:ascii="Times New Roman" w:hAnsi="Times New Roman" w:cs="Times New Roman"/>
        </w:rPr>
        <w:t>depend</w:t>
      </w:r>
      <w:r w:rsidR="004460E5" w:rsidRPr="00F74939">
        <w:rPr>
          <w:rFonts w:ascii="Times New Roman" w:hAnsi="Times New Roman" w:cs="Times New Roman"/>
        </w:rPr>
        <w:t>ing</w:t>
      </w:r>
      <w:r w:rsidR="001566E7" w:rsidRPr="00F74939">
        <w:rPr>
          <w:rFonts w:ascii="Times New Roman" w:hAnsi="Times New Roman" w:cs="Times New Roman"/>
        </w:rPr>
        <w:t xml:space="preserve"> on </w:t>
      </w:r>
      <w:r w:rsidR="003E3003" w:rsidRPr="00F74939">
        <w:rPr>
          <w:rFonts w:ascii="Times New Roman" w:hAnsi="Times New Roman" w:cs="Times New Roman"/>
        </w:rPr>
        <w:t>the</w:t>
      </w:r>
      <w:r w:rsidR="001566E7" w:rsidRPr="00F74939">
        <w:rPr>
          <w:rFonts w:ascii="Times New Roman" w:hAnsi="Times New Roman" w:cs="Times New Roman"/>
        </w:rPr>
        <w:t xml:space="preserve"> operational frequency </w:t>
      </w:r>
      <w:r w:rsidR="004460E5" w:rsidRPr="00F74939">
        <w:rPr>
          <w:rFonts w:ascii="Times New Roman" w:hAnsi="Times New Roman" w:cs="Times New Roman"/>
        </w:rPr>
        <w:t>range</w:t>
      </w:r>
      <w:r w:rsidR="00A577C5">
        <w:rPr>
          <w:rFonts w:ascii="Times New Roman" w:hAnsi="Times New Roman" w:cs="Times New Roman"/>
        </w:rPr>
        <w:t xml:space="preserve">. This is consistent </w:t>
      </w:r>
      <w:r w:rsidR="00AE256C" w:rsidRPr="00F74939">
        <w:rPr>
          <w:rFonts w:ascii="Times New Roman" w:hAnsi="Times New Roman" w:cs="Times New Roman"/>
        </w:rPr>
        <w:t xml:space="preserve">with </w:t>
      </w:r>
      <w:r w:rsidR="004460E5" w:rsidRPr="00F74939">
        <w:rPr>
          <w:rFonts w:ascii="Times New Roman" w:hAnsi="Times New Roman" w:cs="Times New Roman"/>
        </w:rPr>
        <w:t>section 2 of the</w:t>
      </w:r>
      <w:r w:rsidR="005955D4">
        <w:rPr>
          <w:rFonts w:ascii="Times New Roman" w:hAnsi="Times New Roman" w:cs="Times New Roman"/>
        </w:rPr>
        <w:t xml:space="preserve"> new</w:t>
      </w:r>
      <w:r w:rsidR="00AE256C" w:rsidRPr="00F74939">
        <w:rPr>
          <w:rFonts w:ascii="Times New Roman" w:hAnsi="Times New Roman" w:cs="Times New Roman"/>
        </w:rPr>
        <w:t xml:space="preserve"> ARPANSA </w:t>
      </w:r>
      <w:r w:rsidR="005955D4">
        <w:rPr>
          <w:rFonts w:ascii="Times New Roman" w:hAnsi="Times New Roman" w:cs="Times New Roman"/>
        </w:rPr>
        <w:t>S</w:t>
      </w:r>
      <w:r w:rsidR="00AE256C" w:rsidRPr="00F74939">
        <w:rPr>
          <w:rFonts w:ascii="Times New Roman" w:hAnsi="Times New Roman" w:cs="Times New Roman"/>
        </w:rPr>
        <w:t>tandard</w:t>
      </w:r>
      <w:r w:rsidR="004460E5" w:rsidRPr="00F74939">
        <w:rPr>
          <w:rFonts w:ascii="Times New Roman" w:hAnsi="Times New Roman" w:cs="Times New Roman"/>
        </w:rPr>
        <w:t>.</w:t>
      </w:r>
    </w:p>
    <w:p w14:paraId="35161190" w14:textId="01EAE0B2" w:rsidR="004460E5" w:rsidRPr="00F74939" w:rsidRDefault="00430B07" w:rsidP="00A601E7">
      <w:pPr>
        <w:spacing w:line="257" w:lineRule="auto"/>
        <w:rPr>
          <w:rFonts w:ascii="Times New Roman" w:hAnsi="Times New Roman" w:cs="Times New Roman"/>
        </w:rPr>
      </w:pPr>
      <w:r w:rsidRPr="00F74939">
        <w:rPr>
          <w:rFonts w:ascii="Times New Roman" w:hAnsi="Times New Roman" w:cs="Times New Roman"/>
        </w:rPr>
        <w:t>AS/NZS 2772.2</w:t>
      </w:r>
      <w:r w:rsidR="0005453F">
        <w:rPr>
          <w:rFonts w:ascii="Times New Roman" w:hAnsi="Times New Roman" w:cs="Times New Roman"/>
        </w:rPr>
        <w:t xml:space="preserve"> </w:t>
      </w:r>
      <w:r w:rsidR="00E62545">
        <w:rPr>
          <w:rFonts w:ascii="Times New Roman" w:hAnsi="Times New Roman" w:cs="Times New Roman"/>
        </w:rPr>
        <w:t>explain</w:t>
      </w:r>
      <w:r w:rsidR="0005453F">
        <w:rPr>
          <w:rFonts w:ascii="Times New Roman" w:hAnsi="Times New Roman" w:cs="Times New Roman"/>
        </w:rPr>
        <w:t xml:space="preserve">s </w:t>
      </w:r>
      <w:r w:rsidRPr="00F74939">
        <w:rPr>
          <w:rFonts w:ascii="Times New Roman" w:hAnsi="Times New Roman" w:cs="Times New Roman"/>
        </w:rPr>
        <w:t>that</w:t>
      </w:r>
      <w:r w:rsidR="007523D9">
        <w:rPr>
          <w:rFonts w:ascii="Times New Roman" w:hAnsi="Times New Roman" w:cs="Times New Roman"/>
        </w:rPr>
        <w:t xml:space="preserve"> this method </w:t>
      </w:r>
      <w:r w:rsidR="00B40028">
        <w:rPr>
          <w:rFonts w:ascii="Times New Roman" w:hAnsi="Times New Roman" w:cs="Times New Roman"/>
        </w:rPr>
        <w:t>of</w:t>
      </w:r>
      <w:r w:rsidR="007523D9">
        <w:rPr>
          <w:rFonts w:ascii="Times New Roman" w:hAnsi="Times New Roman" w:cs="Times New Roman"/>
        </w:rPr>
        <w:t xml:space="preserve"> determining compliance</w:t>
      </w:r>
      <w:r w:rsidR="00B40028">
        <w:rPr>
          <w:rFonts w:ascii="Times New Roman" w:hAnsi="Times New Roman" w:cs="Times New Roman"/>
        </w:rPr>
        <w:t xml:space="preserve"> </w:t>
      </w:r>
      <w:r w:rsidR="007523D9">
        <w:rPr>
          <w:rFonts w:ascii="Times New Roman" w:hAnsi="Times New Roman" w:cs="Times New Roman"/>
        </w:rPr>
        <w:t>can be used</w:t>
      </w:r>
      <w:r w:rsidRPr="00F74939">
        <w:rPr>
          <w:rFonts w:ascii="Times New Roman" w:hAnsi="Times New Roman" w:cs="Times New Roman"/>
        </w:rPr>
        <w:t xml:space="preserve"> </w:t>
      </w:r>
      <w:r w:rsidR="00D616F4" w:rsidRPr="00F74939">
        <w:rPr>
          <w:rFonts w:ascii="Times New Roman" w:hAnsi="Times New Roman" w:cs="Times New Roman"/>
        </w:rPr>
        <w:t xml:space="preserve">at </w:t>
      </w:r>
      <w:r w:rsidRPr="00F74939">
        <w:rPr>
          <w:rFonts w:ascii="Times New Roman" w:hAnsi="Times New Roman" w:cs="Times New Roman"/>
        </w:rPr>
        <w:t>frequencies</w:t>
      </w:r>
      <w:r w:rsidR="00D616F4" w:rsidRPr="00F74939">
        <w:rPr>
          <w:rFonts w:ascii="Times New Roman" w:hAnsi="Times New Roman" w:cs="Times New Roman"/>
        </w:rPr>
        <w:t xml:space="preserve"> greater than 10 MHz</w:t>
      </w:r>
      <w:r w:rsidR="007523D9">
        <w:rPr>
          <w:rFonts w:ascii="Times New Roman" w:hAnsi="Times New Roman" w:cs="Times New Roman"/>
        </w:rPr>
        <w:t xml:space="preserve"> as</w:t>
      </w:r>
      <w:r w:rsidRPr="00F74939">
        <w:rPr>
          <w:rFonts w:ascii="Times New Roman" w:hAnsi="Times New Roman" w:cs="Times New Roman"/>
        </w:rPr>
        <w:t xml:space="preserve"> the relationship between the electric field and magnetic field conforms with the simple far-field formula (S = E</w:t>
      </w:r>
      <w:r w:rsidRPr="00F74939">
        <w:rPr>
          <w:rFonts w:ascii="Times New Roman" w:hAnsi="Times New Roman" w:cs="Times New Roman"/>
          <w:vertAlign w:val="superscript"/>
        </w:rPr>
        <w:t>2</w:t>
      </w:r>
      <w:r w:rsidRPr="00F74939">
        <w:rPr>
          <w:rFonts w:ascii="Times New Roman" w:hAnsi="Times New Roman" w:cs="Times New Roman"/>
        </w:rPr>
        <w:t>/377 = 377/H</w:t>
      </w:r>
      <w:r w:rsidRPr="00F74939">
        <w:rPr>
          <w:rFonts w:ascii="Times New Roman" w:hAnsi="Times New Roman" w:cs="Times New Roman"/>
          <w:vertAlign w:val="superscript"/>
        </w:rPr>
        <w:t>2</w:t>
      </w:r>
      <w:r w:rsidRPr="00F74939">
        <w:rPr>
          <w:rFonts w:ascii="Times New Roman" w:hAnsi="Times New Roman" w:cs="Times New Roman"/>
        </w:rPr>
        <w:t>)</w:t>
      </w:r>
      <w:r w:rsidR="00D616F4" w:rsidRPr="00F74939">
        <w:rPr>
          <w:rFonts w:ascii="Times New Roman" w:hAnsi="Times New Roman" w:cs="Times New Roman"/>
        </w:rPr>
        <w:t>.</w:t>
      </w:r>
      <w:r w:rsidR="0005453F">
        <w:rPr>
          <w:rFonts w:ascii="Times New Roman" w:hAnsi="Times New Roman" w:cs="Times New Roman"/>
        </w:rPr>
        <w:t xml:space="preserve"> </w:t>
      </w:r>
      <w:r w:rsidR="00D76138">
        <w:rPr>
          <w:rFonts w:ascii="Times New Roman" w:hAnsi="Times New Roman" w:cs="Times New Roman"/>
        </w:rPr>
        <w:t>Accordingly, a</w:t>
      </w:r>
      <w:r w:rsidR="00B40028">
        <w:rPr>
          <w:rFonts w:ascii="Times New Roman" w:hAnsi="Times New Roman" w:cs="Times New Roman"/>
        </w:rPr>
        <w:t>s t</w:t>
      </w:r>
      <w:r w:rsidR="0005453F">
        <w:rPr>
          <w:rFonts w:ascii="Times New Roman" w:hAnsi="Times New Roman" w:cs="Times New Roman"/>
        </w:rPr>
        <w:t>his relationship does not necessarily exist at or below 10 MHz</w:t>
      </w:r>
      <w:r w:rsidR="007C0BDB">
        <w:rPr>
          <w:rFonts w:ascii="Times New Roman" w:hAnsi="Times New Roman" w:cs="Times New Roman"/>
        </w:rPr>
        <w:t>,</w:t>
      </w:r>
      <w:r w:rsidR="00B40028">
        <w:rPr>
          <w:rFonts w:ascii="Times New Roman" w:hAnsi="Times New Roman" w:cs="Times New Roman"/>
        </w:rPr>
        <w:t xml:space="preserve"> this method </w:t>
      </w:r>
      <w:r w:rsidR="007C0BDB">
        <w:rPr>
          <w:rFonts w:ascii="Times New Roman" w:hAnsi="Times New Roman" w:cs="Times New Roman"/>
        </w:rPr>
        <w:t xml:space="preserve">cannot be used for </w:t>
      </w:r>
      <w:r w:rsidR="00B40028">
        <w:rPr>
          <w:rFonts w:ascii="Times New Roman" w:hAnsi="Times New Roman" w:cs="Times New Roman"/>
        </w:rPr>
        <w:t xml:space="preserve">determining </w:t>
      </w:r>
      <w:r w:rsidR="00BA2286">
        <w:rPr>
          <w:rFonts w:ascii="Times New Roman" w:hAnsi="Times New Roman" w:cs="Times New Roman"/>
        </w:rPr>
        <w:t xml:space="preserve">whether the transmitter </w:t>
      </w:r>
      <w:r w:rsidR="00B40028">
        <w:rPr>
          <w:rFonts w:ascii="Times New Roman" w:hAnsi="Times New Roman" w:cs="Times New Roman"/>
        </w:rPr>
        <w:t>compli</w:t>
      </w:r>
      <w:r w:rsidR="00BA2286">
        <w:rPr>
          <w:rFonts w:ascii="Times New Roman" w:hAnsi="Times New Roman" w:cs="Times New Roman"/>
        </w:rPr>
        <w:t xml:space="preserve">es with the </w:t>
      </w:r>
      <w:r w:rsidR="00D76138">
        <w:rPr>
          <w:rFonts w:ascii="Times New Roman" w:hAnsi="Times New Roman" w:cs="Times New Roman"/>
        </w:rPr>
        <w:t>relevant limits</w:t>
      </w:r>
      <w:r w:rsidR="00B40028">
        <w:rPr>
          <w:rFonts w:ascii="Times New Roman" w:hAnsi="Times New Roman" w:cs="Times New Roman"/>
        </w:rPr>
        <w:t xml:space="preserve"> </w:t>
      </w:r>
      <w:r w:rsidR="004832D8">
        <w:rPr>
          <w:rFonts w:ascii="Times New Roman" w:hAnsi="Times New Roman" w:cs="Times New Roman"/>
        </w:rPr>
        <w:t xml:space="preserve">at </w:t>
      </w:r>
      <w:r w:rsidR="007F0664">
        <w:rPr>
          <w:rFonts w:ascii="Times New Roman" w:hAnsi="Times New Roman" w:cs="Times New Roman"/>
        </w:rPr>
        <w:t>frequencies</w:t>
      </w:r>
      <w:r w:rsidR="00BA2286">
        <w:rPr>
          <w:rFonts w:ascii="Times New Roman" w:hAnsi="Times New Roman" w:cs="Times New Roman"/>
        </w:rPr>
        <w:t xml:space="preserve"> at or below 10 </w:t>
      </w:r>
      <w:proofErr w:type="spellStart"/>
      <w:r w:rsidR="00BA2286">
        <w:rPr>
          <w:rFonts w:ascii="Times New Roman" w:hAnsi="Times New Roman" w:cs="Times New Roman"/>
        </w:rPr>
        <w:t>MHz.</w:t>
      </w:r>
      <w:proofErr w:type="spellEnd"/>
      <w:r w:rsidR="00BA2286" w:rsidDel="004832D8">
        <w:rPr>
          <w:rFonts w:ascii="Times New Roman" w:hAnsi="Times New Roman" w:cs="Times New Roman"/>
        </w:rPr>
        <w:t xml:space="preserve"> </w:t>
      </w:r>
    </w:p>
    <w:p w14:paraId="02028B24" w14:textId="4A221013" w:rsidR="008C024C" w:rsidRPr="00F74939" w:rsidRDefault="005E3805" w:rsidP="00A601E7">
      <w:pPr>
        <w:spacing w:line="257" w:lineRule="auto"/>
        <w:rPr>
          <w:rFonts w:ascii="Times New Roman" w:hAnsi="Times New Roman" w:cs="Times New Roman"/>
          <w:b/>
          <w:bCs/>
        </w:rPr>
      </w:pPr>
      <w:r w:rsidRPr="00F74939">
        <w:rPr>
          <w:rFonts w:ascii="Times New Roman" w:hAnsi="Times New Roman" w:cs="Times New Roman"/>
          <w:b/>
          <w:bCs/>
        </w:rPr>
        <w:t xml:space="preserve">Item </w:t>
      </w:r>
      <w:r w:rsidR="00F5339A" w:rsidRPr="00F74939">
        <w:rPr>
          <w:rFonts w:ascii="Times New Roman" w:hAnsi="Times New Roman" w:cs="Times New Roman"/>
          <w:b/>
          <w:bCs/>
        </w:rPr>
        <w:t>1</w:t>
      </w:r>
      <w:r w:rsidR="00F43269" w:rsidRPr="00F74939">
        <w:rPr>
          <w:rFonts w:ascii="Times New Roman" w:hAnsi="Times New Roman" w:cs="Times New Roman"/>
          <w:b/>
          <w:bCs/>
        </w:rPr>
        <w:t>5</w:t>
      </w:r>
      <w:r w:rsidR="009263CC" w:rsidRPr="00F74939">
        <w:rPr>
          <w:rFonts w:ascii="Times New Roman" w:hAnsi="Times New Roman" w:cs="Times New Roman"/>
          <w:b/>
          <w:bCs/>
        </w:rPr>
        <w:tab/>
      </w:r>
      <w:r w:rsidR="004460E5" w:rsidRPr="00F74939">
        <w:rPr>
          <w:rFonts w:ascii="Times New Roman" w:hAnsi="Times New Roman" w:cs="Times New Roman"/>
          <w:b/>
          <w:bCs/>
        </w:rPr>
        <w:tab/>
      </w:r>
      <w:r w:rsidR="00CB3063" w:rsidRPr="00F74939">
        <w:rPr>
          <w:rFonts w:ascii="Times New Roman" w:hAnsi="Times New Roman" w:cs="Times New Roman"/>
          <w:b/>
          <w:bCs/>
        </w:rPr>
        <w:t>After s</w:t>
      </w:r>
      <w:r w:rsidR="009263CC" w:rsidRPr="00F74939">
        <w:rPr>
          <w:rFonts w:ascii="Times New Roman" w:hAnsi="Times New Roman" w:cs="Times New Roman"/>
          <w:b/>
          <w:bCs/>
        </w:rPr>
        <w:t xml:space="preserve">ubsection </w:t>
      </w:r>
      <w:r w:rsidR="00EC1450" w:rsidRPr="00F74939">
        <w:rPr>
          <w:rFonts w:ascii="Times New Roman" w:hAnsi="Times New Roman" w:cs="Times New Roman"/>
          <w:b/>
          <w:bCs/>
        </w:rPr>
        <w:t>8</w:t>
      </w:r>
      <w:r w:rsidR="009263CC" w:rsidRPr="00F74939">
        <w:rPr>
          <w:rFonts w:ascii="Times New Roman" w:hAnsi="Times New Roman" w:cs="Times New Roman"/>
          <w:b/>
          <w:bCs/>
        </w:rPr>
        <w:t>(3)</w:t>
      </w:r>
    </w:p>
    <w:p w14:paraId="3A8AC4B7" w14:textId="75F33BE6" w:rsidR="008A2CB4" w:rsidRPr="00F74939" w:rsidRDefault="00BF5DD4" w:rsidP="00E5718E">
      <w:pPr>
        <w:spacing w:line="257" w:lineRule="auto"/>
        <w:rPr>
          <w:rFonts w:ascii="Times New Roman" w:hAnsi="Times New Roman" w:cs="Times New Roman"/>
        </w:rPr>
      </w:pPr>
      <w:r>
        <w:rPr>
          <w:rFonts w:ascii="Times New Roman" w:hAnsi="Times New Roman" w:cs="Times New Roman"/>
        </w:rPr>
        <w:t>I</w:t>
      </w:r>
      <w:r w:rsidR="009A0E87" w:rsidRPr="00F74939">
        <w:rPr>
          <w:rFonts w:ascii="Times New Roman" w:hAnsi="Times New Roman" w:cs="Times New Roman"/>
        </w:rPr>
        <w:t>tem</w:t>
      </w:r>
      <w:r>
        <w:rPr>
          <w:rFonts w:ascii="Times New Roman" w:hAnsi="Times New Roman" w:cs="Times New Roman"/>
        </w:rPr>
        <w:t xml:space="preserve"> 15</w:t>
      </w:r>
      <w:r w:rsidR="00663731" w:rsidRPr="00F74939">
        <w:rPr>
          <w:rFonts w:ascii="Times New Roman" w:hAnsi="Times New Roman" w:cs="Times New Roman"/>
        </w:rPr>
        <w:t xml:space="preserve"> inserts a new subsection</w:t>
      </w:r>
      <w:r>
        <w:rPr>
          <w:rFonts w:ascii="Times New Roman" w:hAnsi="Times New Roman" w:cs="Times New Roman"/>
        </w:rPr>
        <w:t>,</w:t>
      </w:r>
      <w:r w:rsidR="00663731" w:rsidRPr="00F74939">
        <w:rPr>
          <w:rFonts w:ascii="Times New Roman" w:hAnsi="Times New Roman" w:cs="Times New Roman"/>
        </w:rPr>
        <w:t xml:space="preserve"> which provides for new definitions </w:t>
      </w:r>
      <w:r>
        <w:rPr>
          <w:rFonts w:ascii="Times New Roman" w:hAnsi="Times New Roman" w:cs="Times New Roman"/>
        </w:rPr>
        <w:t>for</w:t>
      </w:r>
      <w:r w:rsidR="00CB3063" w:rsidRPr="00F74939">
        <w:rPr>
          <w:rFonts w:ascii="Times New Roman" w:hAnsi="Times New Roman" w:cs="Times New Roman"/>
        </w:rPr>
        <w:t xml:space="preserve"> </w:t>
      </w:r>
      <w:r w:rsidR="00CB3063" w:rsidRPr="00C67D84">
        <w:rPr>
          <w:rFonts w:ascii="Times New Roman" w:hAnsi="Times New Roman" w:cs="Times New Roman"/>
          <w:b/>
          <w:bCs/>
          <w:i/>
          <w:iCs/>
        </w:rPr>
        <w:t>incident electric field strength</w:t>
      </w:r>
      <w:r w:rsidR="00CB3063" w:rsidRPr="00F74939">
        <w:rPr>
          <w:rFonts w:ascii="Times New Roman" w:hAnsi="Times New Roman" w:cs="Times New Roman"/>
        </w:rPr>
        <w:t xml:space="preserve">, </w:t>
      </w:r>
      <w:r w:rsidR="00CB3063" w:rsidRPr="00C67D84">
        <w:rPr>
          <w:rFonts w:ascii="Times New Roman" w:hAnsi="Times New Roman" w:cs="Times New Roman"/>
          <w:b/>
          <w:bCs/>
          <w:i/>
          <w:iCs/>
        </w:rPr>
        <w:t>incident magnetic field strength</w:t>
      </w:r>
      <w:r w:rsidR="00CB3063" w:rsidRPr="00F74939">
        <w:rPr>
          <w:rFonts w:ascii="Times New Roman" w:hAnsi="Times New Roman" w:cs="Times New Roman"/>
        </w:rPr>
        <w:t xml:space="preserve"> and </w:t>
      </w:r>
      <w:r w:rsidR="00CB3063" w:rsidRPr="00C67D84">
        <w:rPr>
          <w:rFonts w:ascii="Times New Roman" w:hAnsi="Times New Roman" w:cs="Times New Roman"/>
          <w:b/>
          <w:bCs/>
          <w:i/>
          <w:iCs/>
        </w:rPr>
        <w:t>incident power density</w:t>
      </w:r>
      <w:r>
        <w:rPr>
          <w:rFonts w:ascii="Times New Roman" w:hAnsi="Times New Roman" w:cs="Times New Roman"/>
        </w:rPr>
        <w:t>, taken from the new ARPANSA Standard</w:t>
      </w:r>
      <w:r w:rsidR="00663731" w:rsidRPr="00F74939">
        <w:rPr>
          <w:rFonts w:ascii="Times New Roman" w:hAnsi="Times New Roman" w:cs="Times New Roman"/>
        </w:rPr>
        <w:t>.</w:t>
      </w:r>
    </w:p>
    <w:bookmarkEnd w:id="2"/>
    <w:p w14:paraId="50B45930" w14:textId="646A79D7" w:rsidR="00D072EC" w:rsidRPr="00F74939" w:rsidRDefault="00D072EC" w:rsidP="00E5718E">
      <w:pPr>
        <w:spacing w:line="257" w:lineRule="auto"/>
        <w:rPr>
          <w:rFonts w:ascii="Times New Roman" w:hAnsi="Times New Roman" w:cs="Times New Roman"/>
          <w:b/>
        </w:rPr>
      </w:pPr>
      <w:r w:rsidRPr="00F74939">
        <w:rPr>
          <w:rFonts w:ascii="Times New Roman" w:hAnsi="Times New Roman" w:cs="Times New Roman"/>
          <w:b/>
        </w:rPr>
        <w:t>Item 16</w:t>
      </w:r>
      <w:r w:rsidR="00E62202" w:rsidRPr="00F74939">
        <w:rPr>
          <w:rFonts w:ascii="Times New Roman" w:hAnsi="Times New Roman" w:cs="Times New Roman"/>
          <w:b/>
        </w:rPr>
        <w:tab/>
      </w:r>
      <w:r w:rsidR="00E62202" w:rsidRPr="00F74939">
        <w:rPr>
          <w:rFonts w:ascii="Times New Roman" w:hAnsi="Times New Roman" w:cs="Times New Roman"/>
          <w:b/>
        </w:rPr>
        <w:tab/>
      </w:r>
      <w:r w:rsidR="00605AA3" w:rsidRPr="00F74939">
        <w:rPr>
          <w:rFonts w:ascii="Times New Roman" w:hAnsi="Times New Roman" w:cs="Times New Roman"/>
          <w:b/>
        </w:rPr>
        <w:t>Section 10</w:t>
      </w:r>
    </w:p>
    <w:p w14:paraId="628EE6EE" w14:textId="4098D4DE" w:rsidR="00580F45" w:rsidRDefault="00BF5DD4" w:rsidP="00E5718E">
      <w:pPr>
        <w:spacing w:line="257" w:lineRule="auto"/>
        <w:rPr>
          <w:rFonts w:ascii="Times New Roman" w:hAnsi="Times New Roman" w:cs="Times New Roman"/>
          <w:bCs/>
        </w:rPr>
      </w:pPr>
      <w:r>
        <w:rPr>
          <w:rFonts w:ascii="Times New Roman" w:hAnsi="Times New Roman" w:cs="Times New Roman"/>
          <w:bCs/>
        </w:rPr>
        <w:t>I</w:t>
      </w:r>
      <w:r w:rsidR="00605AA3" w:rsidRPr="00F74939">
        <w:rPr>
          <w:rFonts w:ascii="Times New Roman" w:hAnsi="Times New Roman" w:cs="Times New Roman"/>
          <w:bCs/>
        </w:rPr>
        <w:t>tem</w:t>
      </w:r>
      <w:r>
        <w:rPr>
          <w:rFonts w:ascii="Times New Roman" w:hAnsi="Times New Roman" w:cs="Times New Roman"/>
          <w:bCs/>
        </w:rPr>
        <w:t xml:space="preserve"> 16</w:t>
      </w:r>
      <w:r w:rsidR="00605AA3" w:rsidRPr="00F74939">
        <w:rPr>
          <w:rFonts w:ascii="Times New Roman" w:hAnsi="Times New Roman" w:cs="Times New Roman"/>
          <w:bCs/>
        </w:rPr>
        <w:t xml:space="preserve"> </w:t>
      </w:r>
      <w:r>
        <w:rPr>
          <w:rFonts w:ascii="Times New Roman" w:hAnsi="Times New Roman" w:cs="Times New Roman"/>
          <w:bCs/>
        </w:rPr>
        <w:t>replaces</w:t>
      </w:r>
      <w:r w:rsidRPr="00F74939">
        <w:rPr>
          <w:rFonts w:ascii="Times New Roman" w:hAnsi="Times New Roman" w:cs="Times New Roman"/>
          <w:bCs/>
        </w:rPr>
        <w:t xml:space="preserve"> </w:t>
      </w:r>
      <w:r w:rsidR="002D6636" w:rsidRPr="008E4353">
        <w:rPr>
          <w:rFonts w:ascii="Times New Roman" w:hAnsi="Times New Roman" w:cs="Times New Roman"/>
          <w:bCs/>
        </w:rPr>
        <w:t xml:space="preserve">section 10. </w:t>
      </w:r>
    </w:p>
    <w:p w14:paraId="54133763" w14:textId="74732F91" w:rsidR="00864F26" w:rsidRDefault="00BF5DD4" w:rsidP="00E5718E">
      <w:pPr>
        <w:spacing w:line="257" w:lineRule="auto"/>
        <w:rPr>
          <w:rFonts w:ascii="Times New Roman" w:hAnsi="Times New Roman" w:cs="Times New Roman"/>
          <w:bCs/>
        </w:rPr>
      </w:pPr>
      <w:r>
        <w:rPr>
          <w:rFonts w:ascii="Times New Roman" w:hAnsi="Times New Roman" w:cs="Times New Roman"/>
          <w:bCs/>
        </w:rPr>
        <w:t xml:space="preserve">Section 9 of the Apparatus LCD </w:t>
      </w:r>
      <w:r w:rsidR="00580F45">
        <w:rPr>
          <w:rFonts w:ascii="Times New Roman" w:hAnsi="Times New Roman" w:cs="Times New Roman"/>
          <w:bCs/>
        </w:rPr>
        <w:t>places requirements on apparatus licensees in relation to certain kinds of radiocommunications transmitters. The requirements relat</w:t>
      </w:r>
      <w:r w:rsidR="0058462D">
        <w:rPr>
          <w:rFonts w:ascii="Times New Roman" w:hAnsi="Times New Roman" w:cs="Times New Roman"/>
          <w:bCs/>
        </w:rPr>
        <w:t>e</w:t>
      </w:r>
      <w:r w:rsidR="00580F45">
        <w:rPr>
          <w:rFonts w:ascii="Times New Roman" w:hAnsi="Times New Roman" w:cs="Times New Roman"/>
          <w:bCs/>
        </w:rPr>
        <w:t xml:space="preserve"> to the ability of the licensee to demonstrate that a transmitter complies with the limitations in section </w:t>
      </w:r>
      <w:r w:rsidR="00C42588">
        <w:rPr>
          <w:rFonts w:ascii="Times New Roman" w:hAnsi="Times New Roman" w:cs="Times New Roman"/>
          <w:bCs/>
        </w:rPr>
        <w:t>8. Section 10 applies in relation to those radiocommunications transmitters not covered by section 9</w:t>
      </w:r>
      <w:r w:rsidR="00864F26">
        <w:rPr>
          <w:rFonts w:ascii="Times New Roman" w:hAnsi="Times New Roman" w:cs="Times New Roman"/>
          <w:bCs/>
        </w:rPr>
        <w:t>.</w:t>
      </w:r>
    </w:p>
    <w:p w14:paraId="50D69621" w14:textId="01F4D4C7" w:rsidR="00201E26" w:rsidRDefault="00864F26" w:rsidP="00E5718E">
      <w:pPr>
        <w:spacing w:line="257" w:lineRule="auto"/>
        <w:rPr>
          <w:rFonts w:ascii="Times New Roman" w:hAnsi="Times New Roman" w:cs="Times New Roman"/>
          <w:bCs/>
        </w:rPr>
      </w:pPr>
      <w:r>
        <w:rPr>
          <w:rFonts w:ascii="Times New Roman" w:hAnsi="Times New Roman" w:cs="Times New Roman"/>
          <w:bCs/>
        </w:rPr>
        <w:t xml:space="preserve">New section 10 places a </w:t>
      </w:r>
      <w:r w:rsidR="00605AA3" w:rsidRPr="00F74939">
        <w:rPr>
          <w:rFonts w:ascii="Times New Roman" w:hAnsi="Times New Roman" w:cs="Times New Roman"/>
          <w:bCs/>
        </w:rPr>
        <w:t>requirement</w:t>
      </w:r>
      <w:r>
        <w:rPr>
          <w:rFonts w:ascii="Times New Roman" w:hAnsi="Times New Roman" w:cs="Times New Roman"/>
          <w:bCs/>
        </w:rPr>
        <w:t xml:space="preserve"> on apparatus licensees</w:t>
      </w:r>
      <w:r w:rsidR="00605AA3" w:rsidRPr="00F74939">
        <w:rPr>
          <w:rFonts w:ascii="Times New Roman" w:hAnsi="Times New Roman" w:cs="Times New Roman"/>
          <w:bCs/>
        </w:rPr>
        <w:t xml:space="preserve"> to measure or calculate </w:t>
      </w:r>
      <w:r w:rsidR="008C7C4B" w:rsidRPr="00F74939">
        <w:rPr>
          <w:rFonts w:ascii="Times New Roman" w:hAnsi="Times New Roman" w:cs="Times New Roman"/>
          <w:bCs/>
        </w:rPr>
        <w:t xml:space="preserve">RF fields for transmitters to which section 9 does not </w:t>
      </w:r>
      <w:proofErr w:type="gramStart"/>
      <w:r w:rsidR="008C7C4B" w:rsidRPr="00F74939">
        <w:rPr>
          <w:rFonts w:ascii="Times New Roman" w:hAnsi="Times New Roman" w:cs="Times New Roman"/>
          <w:bCs/>
        </w:rPr>
        <w:t>apply, and</w:t>
      </w:r>
      <w:proofErr w:type="gramEnd"/>
      <w:r w:rsidR="008C7C4B" w:rsidRPr="00F74939">
        <w:rPr>
          <w:rFonts w:ascii="Times New Roman" w:hAnsi="Times New Roman" w:cs="Times New Roman"/>
          <w:bCs/>
        </w:rPr>
        <w:t xml:space="preserve"> </w:t>
      </w:r>
      <w:r w:rsidR="00D52E4F">
        <w:rPr>
          <w:rFonts w:ascii="Times New Roman" w:hAnsi="Times New Roman" w:cs="Times New Roman"/>
          <w:bCs/>
        </w:rPr>
        <w:t xml:space="preserve">provides for </w:t>
      </w:r>
      <w:r w:rsidR="008C7C4B" w:rsidRPr="00F74939">
        <w:rPr>
          <w:rFonts w:ascii="Times New Roman" w:hAnsi="Times New Roman" w:cs="Times New Roman"/>
          <w:bCs/>
        </w:rPr>
        <w:t xml:space="preserve">transition arrangements. </w:t>
      </w:r>
      <w:r w:rsidR="00DC11F3">
        <w:rPr>
          <w:rFonts w:ascii="Times New Roman" w:hAnsi="Times New Roman" w:cs="Times New Roman"/>
          <w:bCs/>
        </w:rPr>
        <w:t xml:space="preserve">Subsection 10(2) provides that </w:t>
      </w:r>
      <w:r w:rsidR="00201E26" w:rsidRPr="00F74939">
        <w:rPr>
          <w:rFonts w:ascii="Times New Roman" w:hAnsi="Times New Roman" w:cs="Times New Roman"/>
          <w:bCs/>
        </w:rPr>
        <w:t xml:space="preserve">RF fields </w:t>
      </w:r>
      <w:r w:rsidR="00DC11F3">
        <w:rPr>
          <w:rFonts w:ascii="Times New Roman" w:hAnsi="Times New Roman" w:cs="Times New Roman"/>
          <w:bCs/>
        </w:rPr>
        <w:t>must</w:t>
      </w:r>
      <w:r w:rsidR="00DC11F3" w:rsidRPr="00F74939">
        <w:rPr>
          <w:rFonts w:ascii="Times New Roman" w:hAnsi="Times New Roman" w:cs="Times New Roman"/>
          <w:bCs/>
        </w:rPr>
        <w:t xml:space="preserve"> </w:t>
      </w:r>
      <w:r w:rsidR="00201E26" w:rsidRPr="00F74939">
        <w:rPr>
          <w:rFonts w:ascii="Times New Roman" w:hAnsi="Times New Roman" w:cs="Times New Roman"/>
          <w:bCs/>
        </w:rPr>
        <w:t xml:space="preserve">be measured or calculated using </w:t>
      </w:r>
      <w:r w:rsidR="007A6A55" w:rsidRPr="00F74939">
        <w:rPr>
          <w:rFonts w:ascii="Times New Roman" w:hAnsi="Times New Roman" w:cs="Times New Roman"/>
          <w:bCs/>
        </w:rPr>
        <w:t>any</w:t>
      </w:r>
      <w:r w:rsidR="00201E26" w:rsidRPr="00F74939">
        <w:rPr>
          <w:rFonts w:ascii="Times New Roman" w:hAnsi="Times New Roman" w:cs="Times New Roman"/>
          <w:bCs/>
        </w:rPr>
        <w:t xml:space="preserve"> one of</w:t>
      </w:r>
      <w:r w:rsidR="00A27C6F" w:rsidRPr="00F74939">
        <w:rPr>
          <w:rFonts w:ascii="Times New Roman" w:hAnsi="Times New Roman" w:cs="Times New Roman"/>
          <w:bCs/>
        </w:rPr>
        <w:t xml:space="preserve"> the following standards</w:t>
      </w:r>
      <w:r w:rsidR="00DC11F3">
        <w:rPr>
          <w:rFonts w:ascii="Times New Roman" w:hAnsi="Times New Roman" w:cs="Times New Roman"/>
          <w:bCs/>
        </w:rPr>
        <w:t>, if they apply to the transmitter</w:t>
      </w:r>
      <w:r w:rsidR="00201E26" w:rsidRPr="00F74939">
        <w:rPr>
          <w:rFonts w:ascii="Times New Roman" w:hAnsi="Times New Roman" w:cs="Times New Roman"/>
          <w:bCs/>
        </w:rPr>
        <w:t xml:space="preserve">: AS/NZS 2772.2, </w:t>
      </w:r>
      <w:r w:rsidR="005671B8">
        <w:rPr>
          <w:rFonts w:ascii="Times New Roman" w:hAnsi="Times New Roman" w:cs="Times New Roman"/>
          <w:bCs/>
        </w:rPr>
        <w:t xml:space="preserve">IEEE </w:t>
      </w:r>
      <w:r w:rsidR="00201E26" w:rsidRPr="00F74939">
        <w:rPr>
          <w:rFonts w:ascii="Times New Roman" w:hAnsi="Times New Roman" w:cs="Times New Roman"/>
          <w:bCs/>
        </w:rPr>
        <w:t xml:space="preserve">C95.3, IEC </w:t>
      </w:r>
      <w:proofErr w:type="gramStart"/>
      <w:r w:rsidR="00201E26" w:rsidRPr="00F74939">
        <w:rPr>
          <w:rFonts w:ascii="Times New Roman" w:hAnsi="Times New Roman" w:cs="Times New Roman"/>
          <w:bCs/>
        </w:rPr>
        <w:t>62232</w:t>
      </w:r>
      <w:proofErr w:type="gramEnd"/>
      <w:r w:rsidR="00201E26" w:rsidRPr="00F74939">
        <w:rPr>
          <w:rFonts w:ascii="Times New Roman" w:hAnsi="Times New Roman" w:cs="Times New Roman"/>
          <w:bCs/>
        </w:rPr>
        <w:t xml:space="preserve"> or IEC 62577.</w:t>
      </w:r>
      <w:r w:rsidR="008C7C4B">
        <w:rPr>
          <w:rFonts w:ascii="Times New Roman" w:hAnsi="Times New Roman" w:cs="Times New Roman"/>
          <w:bCs/>
        </w:rPr>
        <w:t xml:space="preserve"> </w:t>
      </w:r>
    </w:p>
    <w:p w14:paraId="63D1096A" w14:textId="56FFF28E" w:rsidR="00605AA3" w:rsidRDefault="00DC11F3" w:rsidP="00E5718E">
      <w:pPr>
        <w:spacing w:line="257" w:lineRule="auto"/>
        <w:rPr>
          <w:rFonts w:ascii="Times New Roman" w:hAnsi="Times New Roman" w:cs="Times New Roman"/>
          <w:bCs/>
        </w:rPr>
      </w:pPr>
      <w:r>
        <w:rPr>
          <w:rFonts w:ascii="Times New Roman" w:hAnsi="Times New Roman" w:cs="Times New Roman"/>
          <w:bCs/>
        </w:rPr>
        <w:t xml:space="preserve">Subsection 10(3) provides that </w:t>
      </w:r>
      <w:r w:rsidR="008E68F1">
        <w:rPr>
          <w:rFonts w:ascii="Times New Roman" w:hAnsi="Times New Roman" w:cs="Times New Roman"/>
          <w:bCs/>
        </w:rPr>
        <w:t xml:space="preserve">a licensee is taken to have complied with subsection 10(2) if they complied with former subsection 10(2) before the instrument commenced and </w:t>
      </w:r>
      <w:r w:rsidR="00642654">
        <w:rPr>
          <w:rFonts w:ascii="Times New Roman" w:hAnsi="Times New Roman" w:cs="Times New Roman"/>
          <w:bCs/>
        </w:rPr>
        <w:t>have kept records of the measurements or calculations performed for the purposes of former subsection 10(2).</w:t>
      </w:r>
    </w:p>
    <w:p w14:paraId="1B339E90" w14:textId="4B102489" w:rsidR="00642654" w:rsidRDefault="00642654" w:rsidP="00E5718E">
      <w:pPr>
        <w:spacing w:line="257" w:lineRule="auto"/>
        <w:rPr>
          <w:rFonts w:ascii="Times New Roman" w:hAnsi="Times New Roman" w:cs="Times New Roman"/>
          <w:bCs/>
        </w:rPr>
      </w:pPr>
      <w:r>
        <w:rPr>
          <w:rFonts w:ascii="Times New Roman" w:hAnsi="Times New Roman" w:cs="Times New Roman"/>
          <w:bCs/>
        </w:rPr>
        <w:t xml:space="preserve">Subsection 10(4) provides that, if one of AS/NZS 2772.2, </w:t>
      </w:r>
      <w:r w:rsidR="005671B8">
        <w:rPr>
          <w:rFonts w:ascii="Times New Roman" w:hAnsi="Times New Roman" w:cs="Times New Roman"/>
          <w:bCs/>
        </w:rPr>
        <w:t xml:space="preserve">IEEE </w:t>
      </w:r>
      <w:r>
        <w:rPr>
          <w:rFonts w:ascii="Times New Roman" w:hAnsi="Times New Roman" w:cs="Times New Roman"/>
          <w:bCs/>
        </w:rPr>
        <w:t xml:space="preserve">C95.3, IEC 62232 or IEC 62577 is varied, </w:t>
      </w:r>
      <w:r w:rsidR="00DB0692">
        <w:rPr>
          <w:rFonts w:ascii="Times New Roman" w:hAnsi="Times New Roman" w:cs="Times New Roman"/>
          <w:bCs/>
        </w:rPr>
        <w:t xml:space="preserve">measurements </w:t>
      </w:r>
      <w:proofErr w:type="gramStart"/>
      <w:r w:rsidR="00DB0692">
        <w:rPr>
          <w:rFonts w:ascii="Times New Roman" w:hAnsi="Times New Roman" w:cs="Times New Roman"/>
          <w:bCs/>
        </w:rPr>
        <w:t>taken</w:t>
      </w:r>
      <w:proofErr w:type="gramEnd"/>
      <w:r w:rsidR="00DB0692">
        <w:rPr>
          <w:rFonts w:ascii="Times New Roman" w:hAnsi="Times New Roman" w:cs="Times New Roman"/>
          <w:bCs/>
        </w:rPr>
        <w:t xml:space="preserve"> or calculations performed before the variation continue to apply for the purposes of subsection 10(2)</w:t>
      </w:r>
      <w:r w:rsidR="00AA4A03">
        <w:rPr>
          <w:rFonts w:ascii="Times New Roman" w:hAnsi="Times New Roman" w:cs="Times New Roman"/>
          <w:bCs/>
        </w:rPr>
        <w:t>. Subsection 10(5) provides that, if one of those standards is varied, measurements can be taken or calculations performed for the purposes of subsection 10(2) in accordance with the standard as existing before it was varied, up to 12 months after the date of variation.</w:t>
      </w:r>
    </w:p>
    <w:p w14:paraId="68463D8D" w14:textId="28937697" w:rsidR="0018041D" w:rsidRDefault="00AA4A03" w:rsidP="00E5718E">
      <w:pPr>
        <w:spacing w:line="257" w:lineRule="auto"/>
        <w:rPr>
          <w:rFonts w:ascii="Times New Roman" w:hAnsi="Times New Roman" w:cs="Times New Roman"/>
          <w:bCs/>
        </w:rPr>
      </w:pPr>
      <w:r>
        <w:rPr>
          <w:rFonts w:ascii="Times New Roman" w:hAnsi="Times New Roman" w:cs="Times New Roman"/>
          <w:bCs/>
        </w:rPr>
        <w:t>Subsection 10(</w:t>
      </w:r>
      <w:r w:rsidR="00174178">
        <w:rPr>
          <w:rFonts w:ascii="Times New Roman" w:hAnsi="Times New Roman" w:cs="Times New Roman"/>
          <w:bCs/>
        </w:rPr>
        <w:t>6</w:t>
      </w:r>
      <w:r>
        <w:rPr>
          <w:rFonts w:ascii="Times New Roman" w:hAnsi="Times New Roman" w:cs="Times New Roman"/>
          <w:bCs/>
        </w:rPr>
        <w:t>) provides for some definitions for section 10</w:t>
      </w:r>
      <w:r w:rsidR="0018041D">
        <w:rPr>
          <w:rFonts w:ascii="Times New Roman" w:hAnsi="Times New Roman" w:cs="Times New Roman"/>
          <w:bCs/>
        </w:rPr>
        <w:t>.</w:t>
      </w:r>
    </w:p>
    <w:p w14:paraId="4052C595" w14:textId="39C15992" w:rsidR="00771CA6" w:rsidRDefault="00771CA6" w:rsidP="00E5718E">
      <w:pPr>
        <w:spacing w:line="257" w:lineRule="auto"/>
        <w:rPr>
          <w:rFonts w:ascii="Times New Roman" w:hAnsi="Times New Roman" w:cs="Times New Roman"/>
          <w:b/>
        </w:rPr>
      </w:pPr>
      <w:r>
        <w:rPr>
          <w:rFonts w:ascii="Times New Roman" w:hAnsi="Times New Roman" w:cs="Times New Roman"/>
          <w:b/>
        </w:rPr>
        <w:t>Item 17</w:t>
      </w:r>
      <w:r w:rsidR="00643711">
        <w:rPr>
          <w:rFonts w:ascii="Times New Roman" w:hAnsi="Times New Roman" w:cs="Times New Roman"/>
          <w:b/>
        </w:rPr>
        <w:tab/>
      </w:r>
      <w:r w:rsidR="00643711">
        <w:rPr>
          <w:rFonts w:ascii="Times New Roman" w:hAnsi="Times New Roman" w:cs="Times New Roman"/>
          <w:b/>
        </w:rPr>
        <w:tab/>
        <w:t>Section 10A</w:t>
      </w:r>
    </w:p>
    <w:p w14:paraId="3F6B40D4" w14:textId="30603A75" w:rsidR="00D33D4A" w:rsidRDefault="00AA4A03" w:rsidP="00E5718E">
      <w:pPr>
        <w:spacing w:line="257" w:lineRule="auto"/>
        <w:rPr>
          <w:rFonts w:ascii="Times New Roman" w:hAnsi="Times New Roman" w:cs="Times New Roman"/>
          <w:bCs/>
        </w:rPr>
      </w:pPr>
      <w:r>
        <w:rPr>
          <w:rFonts w:ascii="Times New Roman" w:hAnsi="Times New Roman" w:cs="Times New Roman"/>
          <w:bCs/>
        </w:rPr>
        <w:t>I</w:t>
      </w:r>
      <w:r w:rsidR="00643711">
        <w:rPr>
          <w:rFonts w:ascii="Times New Roman" w:hAnsi="Times New Roman" w:cs="Times New Roman"/>
          <w:bCs/>
        </w:rPr>
        <w:t>tem</w:t>
      </w:r>
      <w:r>
        <w:rPr>
          <w:rFonts w:ascii="Times New Roman" w:hAnsi="Times New Roman" w:cs="Times New Roman"/>
          <w:bCs/>
        </w:rPr>
        <w:t xml:space="preserve"> 17</w:t>
      </w:r>
      <w:r w:rsidR="00643711">
        <w:rPr>
          <w:rFonts w:ascii="Times New Roman" w:hAnsi="Times New Roman" w:cs="Times New Roman"/>
          <w:bCs/>
        </w:rPr>
        <w:t xml:space="preserve"> repeals section 10A</w:t>
      </w:r>
      <w:r w:rsidR="002D4C16">
        <w:rPr>
          <w:rFonts w:ascii="Times New Roman" w:hAnsi="Times New Roman" w:cs="Times New Roman"/>
          <w:bCs/>
        </w:rPr>
        <w:t xml:space="preserve">. This is a consequential amendment as a result of the amendments to section 10. </w:t>
      </w:r>
    </w:p>
    <w:p w14:paraId="415F7C64" w14:textId="77777777" w:rsidR="00D33D4A" w:rsidRDefault="00D33D4A" w:rsidP="00E5718E">
      <w:pPr>
        <w:spacing w:line="257" w:lineRule="auto"/>
        <w:rPr>
          <w:rFonts w:ascii="Times New Roman" w:hAnsi="Times New Roman" w:cs="Times New Roman"/>
          <w:b/>
        </w:rPr>
      </w:pPr>
      <w:r>
        <w:rPr>
          <w:rFonts w:ascii="Times New Roman" w:hAnsi="Times New Roman" w:cs="Times New Roman"/>
          <w:b/>
        </w:rPr>
        <w:t>Item 18</w:t>
      </w:r>
      <w:r>
        <w:rPr>
          <w:rFonts w:ascii="Times New Roman" w:hAnsi="Times New Roman" w:cs="Times New Roman"/>
          <w:b/>
        </w:rPr>
        <w:tab/>
      </w:r>
      <w:r>
        <w:rPr>
          <w:rFonts w:ascii="Times New Roman" w:hAnsi="Times New Roman" w:cs="Times New Roman"/>
          <w:b/>
        </w:rPr>
        <w:tab/>
        <w:t>Subparagraph 12(1)(b)(i)</w:t>
      </w:r>
    </w:p>
    <w:p w14:paraId="499609A9" w14:textId="6D6B0DD0" w:rsidR="00643711" w:rsidRDefault="00AA4A03" w:rsidP="00E5718E">
      <w:pPr>
        <w:spacing w:line="257" w:lineRule="auto"/>
        <w:rPr>
          <w:rFonts w:ascii="Times New Roman" w:hAnsi="Times New Roman" w:cs="Times New Roman"/>
          <w:bCs/>
        </w:rPr>
      </w:pPr>
      <w:r>
        <w:rPr>
          <w:rFonts w:ascii="Times New Roman" w:hAnsi="Times New Roman" w:cs="Times New Roman"/>
          <w:bCs/>
        </w:rPr>
        <w:t>I</w:t>
      </w:r>
      <w:r w:rsidR="00D33D4A">
        <w:rPr>
          <w:rFonts w:ascii="Times New Roman" w:hAnsi="Times New Roman" w:cs="Times New Roman"/>
          <w:bCs/>
        </w:rPr>
        <w:t>tem</w:t>
      </w:r>
      <w:r>
        <w:rPr>
          <w:rFonts w:ascii="Times New Roman" w:hAnsi="Times New Roman" w:cs="Times New Roman"/>
          <w:bCs/>
        </w:rPr>
        <w:t xml:space="preserve"> 18</w:t>
      </w:r>
      <w:r w:rsidR="00D33D4A">
        <w:rPr>
          <w:rFonts w:ascii="Times New Roman" w:hAnsi="Times New Roman" w:cs="Times New Roman"/>
          <w:bCs/>
        </w:rPr>
        <w:t xml:space="preserve"> </w:t>
      </w:r>
      <w:r w:rsidR="000104AB">
        <w:rPr>
          <w:rFonts w:ascii="Times New Roman" w:hAnsi="Times New Roman" w:cs="Times New Roman"/>
          <w:bCs/>
        </w:rPr>
        <w:t xml:space="preserve">replaces </w:t>
      </w:r>
      <w:r w:rsidR="00736590">
        <w:rPr>
          <w:rFonts w:ascii="Times New Roman" w:hAnsi="Times New Roman" w:cs="Times New Roman"/>
          <w:bCs/>
        </w:rPr>
        <w:t xml:space="preserve">the </w:t>
      </w:r>
      <w:r w:rsidR="000104AB">
        <w:rPr>
          <w:rFonts w:ascii="Times New Roman" w:hAnsi="Times New Roman" w:cs="Times New Roman"/>
          <w:bCs/>
        </w:rPr>
        <w:t>sub</w:t>
      </w:r>
      <w:r w:rsidR="00736590">
        <w:rPr>
          <w:rFonts w:ascii="Times New Roman" w:hAnsi="Times New Roman" w:cs="Times New Roman"/>
          <w:bCs/>
        </w:rPr>
        <w:t>paragraph</w:t>
      </w:r>
      <w:r w:rsidR="00C44CA6">
        <w:rPr>
          <w:rFonts w:ascii="Times New Roman" w:hAnsi="Times New Roman" w:cs="Times New Roman"/>
          <w:bCs/>
        </w:rPr>
        <w:t xml:space="preserve">. </w:t>
      </w:r>
      <w:r w:rsidR="00C10580">
        <w:rPr>
          <w:rFonts w:ascii="Times New Roman" w:hAnsi="Times New Roman" w:cs="Times New Roman"/>
          <w:bCs/>
        </w:rPr>
        <w:t xml:space="preserve">This is a consequential amendment </w:t>
      </w:r>
      <w:r w:rsidR="0036249F">
        <w:rPr>
          <w:rFonts w:ascii="Times New Roman" w:hAnsi="Times New Roman" w:cs="Times New Roman"/>
          <w:bCs/>
        </w:rPr>
        <w:t xml:space="preserve">as a result of the </w:t>
      </w:r>
      <w:r w:rsidR="00130156">
        <w:rPr>
          <w:rFonts w:ascii="Times New Roman" w:hAnsi="Times New Roman" w:cs="Times New Roman"/>
          <w:bCs/>
        </w:rPr>
        <w:t>amend</w:t>
      </w:r>
      <w:r w:rsidR="0036249F">
        <w:rPr>
          <w:rFonts w:ascii="Times New Roman" w:hAnsi="Times New Roman" w:cs="Times New Roman"/>
          <w:bCs/>
        </w:rPr>
        <w:t>ments to</w:t>
      </w:r>
      <w:r w:rsidR="00130156">
        <w:rPr>
          <w:rFonts w:ascii="Times New Roman" w:hAnsi="Times New Roman" w:cs="Times New Roman"/>
          <w:bCs/>
        </w:rPr>
        <w:t xml:space="preserve"> </w:t>
      </w:r>
      <w:r w:rsidR="00DB63A1">
        <w:rPr>
          <w:rFonts w:ascii="Times New Roman" w:hAnsi="Times New Roman" w:cs="Times New Roman"/>
          <w:bCs/>
        </w:rPr>
        <w:t>section 10.</w:t>
      </w:r>
    </w:p>
    <w:p w14:paraId="02CF7EA1" w14:textId="57477860" w:rsidR="00680DCD" w:rsidRDefault="00680DCD" w:rsidP="008B2DC4">
      <w:pPr>
        <w:keepNext/>
        <w:spacing w:line="257" w:lineRule="auto"/>
        <w:rPr>
          <w:rFonts w:ascii="Times New Roman" w:hAnsi="Times New Roman" w:cs="Times New Roman"/>
          <w:b/>
        </w:rPr>
      </w:pPr>
      <w:r>
        <w:rPr>
          <w:rFonts w:ascii="Times New Roman" w:hAnsi="Times New Roman" w:cs="Times New Roman"/>
          <w:b/>
        </w:rPr>
        <w:lastRenderedPageBreak/>
        <w:t xml:space="preserve">Item 19 </w:t>
      </w:r>
      <w:r>
        <w:rPr>
          <w:rFonts w:ascii="Times New Roman" w:hAnsi="Times New Roman" w:cs="Times New Roman"/>
          <w:b/>
        </w:rPr>
        <w:tab/>
        <w:t>Subsection 12(3), note to the subsection</w:t>
      </w:r>
    </w:p>
    <w:p w14:paraId="6BE1EB1D" w14:textId="6A4ABB56" w:rsidR="00E25ADB" w:rsidRPr="003D1C52" w:rsidRDefault="005C36F6">
      <w:pPr>
        <w:spacing w:line="257" w:lineRule="auto"/>
        <w:rPr>
          <w:rFonts w:ascii="Times New Roman" w:hAnsi="Times New Roman" w:cs="Times New Roman"/>
          <w:bCs/>
        </w:rPr>
      </w:pPr>
      <w:r>
        <w:rPr>
          <w:rFonts w:ascii="Times New Roman" w:hAnsi="Times New Roman" w:cs="Times New Roman"/>
          <w:bCs/>
        </w:rPr>
        <w:t>I</w:t>
      </w:r>
      <w:r w:rsidR="00E25ADB">
        <w:rPr>
          <w:rFonts w:ascii="Times New Roman" w:hAnsi="Times New Roman" w:cs="Times New Roman"/>
          <w:bCs/>
        </w:rPr>
        <w:t>tem</w:t>
      </w:r>
      <w:r w:rsidR="00736590">
        <w:rPr>
          <w:rFonts w:ascii="Times New Roman" w:hAnsi="Times New Roman" w:cs="Times New Roman"/>
          <w:bCs/>
        </w:rPr>
        <w:t xml:space="preserve"> </w:t>
      </w:r>
      <w:r>
        <w:rPr>
          <w:rFonts w:ascii="Times New Roman" w:hAnsi="Times New Roman" w:cs="Times New Roman"/>
          <w:bCs/>
        </w:rPr>
        <w:t>19 makes</w:t>
      </w:r>
      <w:r w:rsidR="000067B4">
        <w:rPr>
          <w:rFonts w:ascii="Times New Roman" w:hAnsi="Times New Roman" w:cs="Times New Roman"/>
          <w:bCs/>
        </w:rPr>
        <w:t xml:space="preserve"> a consequential amendment</w:t>
      </w:r>
      <w:r w:rsidR="00736590">
        <w:rPr>
          <w:rFonts w:ascii="Times New Roman" w:hAnsi="Times New Roman" w:cs="Times New Roman"/>
          <w:bCs/>
        </w:rPr>
        <w:t xml:space="preserve"> </w:t>
      </w:r>
      <w:r w:rsidR="00D867F7">
        <w:rPr>
          <w:rFonts w:ascii="Times New Roman" w:hAnsi="Times New Roman" w:cs="Times New Roman"/>
          <w:bCs/>
        </w:rPr>
        <w:t xml:space="preserve">to the note </w:t>
      </w:r>
      <w:r w:rsidR="00736590">
        <w:rPr>
          <w:rFonts w:ascii="Times New Roman" w:hAnsi="Times New Roman" w:cs="Times New Roman"/>
          <w:bCs/>
        </w:rPr>
        <w:t>as a result of the amendments to section 10.</w:t>
      </w:r>
      <w:r w:rsidR="00E25ADB">
        <w:rPr>
          <w:rFonts w:ascii="Times New Roman" w:hAnsi="Times New Roman" w:cs="Times New Roman"/>
          <w:bCs/>
        </w:rPr>
        <w:t xml:space="preserve"> </w:t>
      </w:r>
    </w:p>
    <w:p w14:paraId="2F1124F3" w14:textId="7AA83381" w:rsidR="00F13AB4" w:rsidRDefault="001F26B5" w:rsidP="00E5718E">
      <w:pPr>
        <w:spacing w:line="257" w:lineRule="auto"/>
        <w:rPr>
          <w:rFonts w:ascii="Times New Roman" w:hAnsi="Times New Roman" w:cs="Times New Roman"/>
          <w:b/>
        </w:rPr>
      </w:pPr>
      <w:r>
        <w:rPr>
          <w:rFonts w:ascii="Times New Roman" w:hAnsi="Times New Roman" w:cs="Times New Roman"/>
          <w:b/>
        </w:rPr>
        <w:t>Item 20</w:t>
      </w:r>
      <w:r>
        <w:rPr>
          <w:rFonts w:ascii="Times New Roman" w:hAnsi="Times New Roman" w:cs="Times New Roman"/>
          <w:b/>
        </w:rPr>
        <w:tab/>
      </w:r>
      <w:r>
        <w:rPr>
          <w:rFonts w:ascii="Times New Roman" w:hAnsi="Times New Roman" w:cs="Times New Roman"/>
          <w:b/>
        </w:rPr>
        <w:tab/>
        <w:t>After subsection 13(5)</w:t>
      </w:r>
    </w:p>
    <w:p w14:paraId="21CCD0C1" w14:textId="1441402C" w:rsidR="00A8177E" w:rsidRPr="00A8177E" w:rsidRDefault="00D867F7" w:rsidP="00E5718E">
      <w:pPr>
        <w:spacing w:line="257" w:lineRule="auto"/>
        <w:rPr>
          <w:rFonts w:ascii="Times New Roman" w:hAnsi="Times New Roman" w:cs="Times New Roman"/>
          <w:bCs/>
        </w:rPr>
      </w:pPr>
      <w:r>
        <w:rPr>
          <w:rFonts w:ascii="Times New Roman" w:hAnsi="Times New Roman" w:cs="Times New Roman"/>
          <w:bCs/>
        </w:rPr>
        <w:t xml:space="preserve">Section 13 </w:t>
      </w:r>
      <w:r w:rsidR="00886CF6">
        <w:rPr>
          <w:rFonts w:ascii="Times New Roman" w:hAnsi="Times New Roman" w:cs="Times New Roman"/>
          <w:bCs/>
        </w:rPr>
        <w:t xml:space="preserve">of the Apparatus LCD </w:t>
      </w:r>
      <w:r>
        <w:rPr>
          <w:rFonts w:ascii="Times New Roman" w:hAnsi="Times New Roman" w:cs="Times New Roman"/>
          <w:bCs/>
        </w:rPr>
        <w:t xml:space="preserve">is a </w:t>
      </w:r>
      <w:r w:rsidR="00886CF6">
        <w:rPr>
          <w:rFonts w:ascii="Times New Roman" w:hAnsi="Times New Roman" w:cs="Times New Roman"/>
          <w:bCs/>
        </w:rPr>
        <w:t xml:space="preserve">transitional provision that applies in relation to events occurring before </w:t>
      </w:r>
      <w:proofErr w:type="gramStart"/>
      <w:r w:rsidR="00886CF6">
        <w:rPr>
          <w:rFonts w:ascii="Times New Roman" w:hAnsi="Times New Roman" w:cs="Times New Roman"/>
          <w:bCs/>
        </w:rPr>
        <w:t>1 March 2003, and</w:t>
      </w:r>
      <w:proofErr w:type="gramEnd"/>
      <w:r w:rsidR="00886CF6">
        <w:rPr>
          <w:rFonts w:ascii="Times New Roman" w:hAnsi="Times New Roman" w:cs="Times New Roman"/>
          <w:bCs/>
        </w:rPr>
        <w:t xml:space="preserve"> operates in relation to the previous ARPANSA Standard. </w:t>
      </w:r>
      <w:r>
        <w:rPr>
          <w:rFonts w:ascii="Times New Roman" w:hAnsi="Times New Roman" w:cs="Times New Roman"/>
          <w:bCs/>
        </w:rPr>
        <w:t>I</w:t>
      </w:r>
      <w:r w:rsidR="00A8177E">
        <w:rPr>
          <w:rFonts w:ascii="Times New Roman" w:hAnsi="Times New Roman" w:cs="Times New Roman"/>
          <w:bCs/>
        </w:rPr>
        <w:t xml:space="preserve">tem </w:t>
      </w:r>
      <w:r>
        <w:rPr>
          <w:rFonts w:ascii="Times New Roman" w:hAnsi="Times New Roman" w:cs="Times New Roman"/>
          <w:bCs/>
        </w:rPr>
        <w:t xml:space="preserve">20 </w:t>
      </w:r>
      <w:r w:rsidR="006A2861">
        <w:rPr>
          <w:rFonts w:ascii="Times New Roman" w:hAnsi="Times New Roman" w:cs="Times New Roman"/>
          <w:bCs/>
        </w:rPr>
        <w:t xml:space="preserve">inserts definitions of </w:t>
      </w:r>
      <w:r w:rsidR="006A2861" w:rsidRPr="008B2DC4">
        <w:rPr>
          <w:rFonts w:ascii="Times New Roman" w:hAnsi="Times New Roman" w:cs="Times New Roman"/>
          <w:b/>
          <w:i/>
          <w:iCs/>
        </w:rPr>
        <w:t>member of the general public</w:t>
      </w:r>
      <w:r w:rsidR="006A2861">
        <w:rPr>
          <w:rFonts w:ascii="Times New Roman" w:hAnsi="Times New Roman" w:cs="Times New Roman"/>
          <w:bCs/>
        </w:rPr>
        <w:t xml:space="preserve"> and </w:t>
      </w:r>
      <w:r w:rsidR="006A2861" w:rsidRPr="008B2DC4">
        <w:rPr>
          <w:rFonts w:ascii="Times New Roman" w:hAnsi="Times New Roman" w:cs="Times New Roman"/>
          <w:b/>
          <w:i/>
          <w:iCs/>
        </w:rPr>
        <w:t>RF worker</w:t>
      </w:r>
      <w:r w:rsidR="00556E96">
        <w:rPr>
          <w:rFonts w:ascii="Times New Roman" w:hAnsi="Times New Roman" w:cs="Times New Roman"/>
          <w:bCs/>
        </w:rPr>
        <w:t xml:space="preserve"> </w:t>
      </w:r>
      <w:r w:rsidR="00886CF6">
        <w:rPr>
          <w:rFonts w:ascii="Times New Roman" w:hAnsi="Times New Roman" w:cs="Times New Roman"/>
          <w:bCs/>
        </w:rPr>
        <w:t xml:space="preserve">that are different to those that otherwise apply throughout the Apparatus LCD, specifically </w:t>
      </w:r>
      <w:r w:rsidR="00556E96">
        <w:rPr>
          <w:rFonts w:ascii="Times New Roman" w:hAnsi="Times New Roman" w:cs="Times New Roman"/>
          <w:bCs/>
        </w:rPr>
        <w:t xml:space="preserve">for the application of this </w:t>
      </w:r>
      <w:r w:rsidR="00054FA9">
        <w:rPr>
          <w:rFonts w:ascii="Times New Roman" w:hAnsi="Times New Roman" w:cs="Times New Roman"/>
          <w:bCs/>
        </w:rPr>
        <w:t>section</w:t>
      </w:r>
      <w:r w:rsidR="006A2861">
        <w:rPr>
          <w:rFonts w:ascii="Times New Roman" w:hAnsi="Times New Roman" w:cs="Times New Roman"/>
          <w:bCs/>
        </w:rPr>
        <w:t>.</w:t>
      </w:r>
    </w:p>
    <w:p w14:paraId="03FFC344" w14:textId="406AF515" w:rsidR="00FE7048" w:rsidRDefault="00FE7048" w:rsidP="00E5718E">
      <w:pPr>
        <w:spacing w:line="257" w:lineRule="auto"/>
        <w:rPr>
          <w:rFonts w:ascii="Times New Roman" w:hAnsi="Times New Roman" w:cs="Times New Roman"/>
          <w:b/>
        </w:rPr>
      </w:pPr>
      <w:r>
        <w:rPr>
          <w:rFonts w:ascii="Times New Roman" w:hAnsi="Times New Roman" w:cs="Times New Roman"/>
          <w:b/>
        </w:rPr>
        <w:t>Item 21</w:t>
      </w:r>
      <w:r>
        <w:rPr>
          <w:rFonts w:ascii="Times New Roman" w:hAnsi="Times New Roman" w:cs="Times New Roman"/>
          <w:b/>
        </w:rPr>
        <w:tab/>
      </w:r>
      <w:r>
        <w:rPr>
          <w:rFonts w:ascii="Times New Roman" w:hAnsi="Times New Roman" w:cs="Times New Roman"/>
          <w:b/>
        </w:rPr>
        <w:tab/>
        <w:t>Paragraph 15(1)(e)</w:t>
      </w:r>
    </w:p>
    <w:p w14:paraId="62490590" w14:textId="6E7D6B6B" w:rsidR="00FE7048" w:rsidRPr="00FE7048" w:rsidRDefault="002E7A5D">
      <w:pPr>
        <w:spacing w:line="257" w:lineRule="auto"/>
        <w:rPr>
          <w:rFonts w:ascii="Times New Roman" w:hAnsi="Times New Roman" w:cs="Times New Roman"/>
          <w:bCs/>
        </w:rPr>
      </w:pPr>
      <w:r>
        <w:rPr>
          <w:rFonts w:ascii="Times New Roman" w:hAnsi="Times New Roman" w:cs="Times New Roman"/>
          <w:bCs/>
        </w:rPr>
        <w:t>I</w:t>
      </w:r>
      <w:r w:rsidR="00FE7048">
        <w:rPr>
          <w:rFonts w:ascii="Times New Roman" w:hAnsi="Times New Roman" w:cs="Times New Roman"/>
          <w:bCs/>
        </w:rPr>
        <w:t xml:space="preserve">tem </w:t>
      </w:r>
      <w:r>
        <w:rPr>
          <w:rFonts w:ascii="Times New Roman" w:hAnsi="Times New Roman" w:cs="Times New Roman"/>
          <w:bCs/>
        </w:rPr>
        <w:t>21 is</w:t>
      </w:r>
      <w:r w:rsidR="00FE4EC2">
        <w:rPr>
          <w:rFonts w:ascii="Times New Roman" w:hAnsi="Times New Roman" w:cs="Times New Roman"/>
          <w:bCs/>
        </w:rPr>
        <w:t xml:space="preserve"> a consequential amendment </w:t>
      </w:r>
      <w:r>
        <w:rPr>
          <w:rFonts w:ascii="Times New Roman" w:hAnsi="Times New Roman" w:cs="Times New Roman"/>
          <w:bCs/>
        </w:rPr>
        <w:t>as a result of the amendments to section 10</w:t>
      </w:r>
      <w:r w:rsidR="00FE7048">
        <w:rPr>
          <w:rFonts w:ascii="Times New Roman" w:hAnsi="Times New Roman" w:cs="Times New Roman"/>
          <w:bCs/>
        </w:rPr>
        <w:t>.</w:t>
      </w:r>
    </w:p>
    <w:p w14:paraId="333DFB3E" w14:textId="4E5210AE" w:rsidR="00E5718E" w:rsidRPr="00E5718E" w:rsidRDefault="00E5718E" w:rsidP="00E5718E">
      <w:pPr>
        <w:spacing w:line="257" w:lineRule="auto"/>
        <w:rPr>
          <w:rFonts w:ascii="Times New Roman" w:hAnsi="Times New Roman" w:cs="Times New Roman"/>
          <w:b/>
          <w:bCs/>
          <w:i/>
          <w:iCs/>
        </w:rPr>
      </w:pPr>
      <w:r w:rsidRPr="00E5718E">
        <w:rPr>
          <w:rFonts w:ascii="Times New Roman" w:hAnsi="Times New Roman" w:cs="Times New Roman"/>
          <w:b/>
          <w:bCs/>
        </w:rPr>
        <w:t xml:space="preserve">Schedule 2—Variation of the </w:t>
      </w:r>
      <w:r w:rsidRPr="00E5718E">
        <w:rPr>
          <w:rFonts w:ascii="Times New Roman" w:hAnsi="Times New Roman" w:cs="Times New Roman"/>
          <w:b/>
          <w:bCs/>
          <w:i/>
          <w:iCs/>
        </w:rPr>
        <w:t>Radiocommunications (Body Scanning – Aviation Security) Class Licence 2018</w:t>
      </w:r>
    </w:p>
    <w:p w14:paraId="2BA453E5" w14:textId="04FF1CC1" w:rsidR="00E5718E" w:rsidRPr="0036249F" w:rsidRDefault="00544747" w:rsidP="00E5718E">
      <w:pPr>
        <w:rPr>
          <w:rFonts w:ascii="Times New Roman" w:hAnsi="Times New Roman" w:cs="Times New Roman"/>
          <w:i/>
          <w:iCs/>
        </w:rPr>
      </w:pPr>
      <w:r w:rsidRPr="0036249F">
        <w:rPr>
          <w:rFonts w:ascii="Times New Roman" w:hAnsi="Times New Roman" w:cs="Times New Roman"/>
        </w:rPr>
        <w:t>The following item amends the</w:t>
      </w:r>
      <w:r w:rsidR="0062696C">
        <w:rPr>
          <w:rFonts w:ascii="Times New Roman" w:hAnsi="Times New Roman" w:cs="Times New Roman"/>
        </w:rPr>
        <w:t xml:space="preserve"> Body Scanning Class Licence</w:t>
      </w:r>
      <w:r w:rsidRPr="0036249F">
        <w:rPr>
          <w:rFonts w:ascii="Times New Roman" w:hAnsi="Times New Roman" w:cs="Times New Roman"/>
        </w:rPr>
        <w:t>.</w:t>
      </w:r>
    </w:p>
    <w:p w14:paraId="46ABD401" w14:textId="66DD93F8" w:rsidR="00E5718E" w:rsidRDefault="00E5718E" w:rsidP="00E5718E">
      <w:pPr>
        <w:spacing w:line="257" w:lineRule="auto"/>
        <w:rPr>
          <w:rFonts w:ascii="Times New Roman" w:hAnsi="Times New Roman" w:cs="Times New Roman"/>
          <w:b/>
          <w:bCs/>
        </w:rPr>
      </w:pPr>
      <w:r>
        <w:rPr>
          <w:rFonts w:ascii="Times New Roman" w:hAnsi="Times New Roman" w:cs="Times New Roman"/>
          <w:b/>
          <w:bCs/>
        </w:rPr>
        <w:t>Item 1</w:t>
      </w:r>
      <w:r>
        <w:rPr>
          <w:rFonts w:ascii="Times New Roman" w:hAnsi="Times New Roman" w:cs="Times New Roman"/>
          <w:b/>
          <w:bCs/>
        </w:rPr>
        <w:tab/>
      </w:r>
      <w:r>
        <w:rPr>
          <w:rFonts w:ascii="Times New Roman" w:hAnsi="Times New Roman" w:cs="Times New Roman"/>
          <w:b/>
          <w:bCs/>
        </w:rPr>
        <w:tab/>
      </w:r>
      <w:r w:rsidRPr="009263CC">
        <w:rPr>
          <w:rFonts w:ascii="Times New Roman" w:hAnsi="Times New Roman" w:cs="Times New Roman"/>
          <w:b/>
          <w:bCs/>
        </w:rPr>
        <w:t xml:space="preserve">Section 4 (definition of </w:t>
      </w:r>
      <w:r w:rsidRPr="009263CC">
        <w:rPr>
          <w:rFonts w:ascii="Times New Roman" w:hAnsi="Times New Roman" w:cs="Times New Roman"/>
          <w:b/>
          <w:bCs/>
          <w:i/>
          <w:iCs/>
        </w:rPr>
        <w:t>ARPANSA standard</w:t>
      </w:r>
      <w:r w:rsidRPr="009263CC">
        <w:rPr>
          <w:rFonts w:ascii="Times New Roman" w:hAnsi="Times New Roman" w:cs="Times New Roman"/>
          <w:b/>
          <w:bCs/>
        </w:rPr>
        <w:t>)</w:t>
      </w:r>
    </w:p>
    <w:p w14:paraId="437AE089" w14:textId="77777777" w:rsidR="0062696C" w:rsidRDefault="0062696C" w:rsidP="0062696C">
      <w:pPr>
        <w:spacing w:line="257" w:lineRule="auto"/>
        <w:rPr>
          <w:rFonts w:ascii="Times New Roman" w:hAnsi="Times New Roman" w:cs="Times New Roman"/>
          <w:color w:val="000000"/>
        </w:rPr>
      </w:pPr>
      <w:r>
        <w:rPr>
          <w:rFonts w:ascii="Times New Roman" w:hAnsi="Times New Roman" w:cs="Times New Roman"/>
          <w:color w:val="000000"/>
        </w:rPr>
        <w:t>Item</w:t>
      </w:r>
      <w:r w:rsidRPr="005E3805">
        <w:rPr>
          <w:rFonts w:ascii="Times New Roman" w:hAnsi="Times New Roman" w:cs="Times New Roman"/>
          <w:color w:val="000000"/>
        </w:rPr>
        <w:t xml:space="preserve"> </w:t>
      </w:r>
      <w:r>
        <w:rPr>
          <w:rFonts w:ascii="Times New Roman" w:hAnsi="Times New Roman" w:cs="Times New Roman"/>
          <w:color w:val="000000"/>
        </w:rPr>
        <w:t xml:space="preserve">1 defines </w:t>
      </w:r>
      <w:r>
        <w:rPr>
          <w:rFonts w:ascii="Times New Roman" w:hAnsi="Times New Roman" w:cs="Times New Roman"/>
          <w:b/>
          <w:bCs/>
          <w:i/>
          <w:iCs/>
          <w:color w:val="000000"/>
        </w:rPr>
        <w:t>ARPANSA standard</w:t>
      </w:r>
      <w:r>
        <w:rPr>
          <w:rFonts w:ascii="Times New Roman" w:hAnsi="Times New Roman" w:cs="Times New Roman"/>
          <w:color w:val="000000"/>
        </w:rPr>
        <w:t xml:space="preserve"> to be the new ARPANSA Standard</w:t>
      </w:r>
      <w:r w:rsidRPr="005E3805">
        <w:rPr>
          <w:rFonts w:ascii="Times New Roman" w:hAnsi="Times New Roman" w:cs="Times New Roman"/>
          <w:color w:val="000000"/>
        </w:rPr>
        <w:t>, or any standard published as a replacement of that standard</w:t>
      </w:r>
      <w:r>
        <w:rPr>
          <w:rFonts w:ascii="Times New Roman" w:hAnsi="Times New Roman" w:cs="Times New Roman"/>
          <w:color w:val="000000"/>
        </w:rPr>
        <w:t>.</w:t>
      </w:r>
    </w:p>
    <w:p w14:paraId="5E6EC768" w14:textId="46992B20" w:rsidR="00E5718E" w:rsidRDefault="00E5718E" w:rsidP="00E5718E">
      <w:pPr>
        <w:spacing w:line="257" w:lineRule="auto"/>
        <w:rPr>
          <w:rFonts w:ascii="Times New Roman" w:hAnsi="Times New Roman" w:cs="Times New Roman"/>
          <w:b/>
          <w:i/>
          <w:iCs/>
          <w:color w:val="000000"/>
        </w:rPr>
      </w:pPr>
      <w:r w:rsidRPr="00E5718E">
        <w:rPr>
          <w:rFonts w:ascii="Times New Roman" w:hAnsi="Times New Roman" w:cs="Times New Roman"/>
          <w:b/>
          <w:color w:val="000000"/>
        </w:rPr>
        <w:t xml:space="preserve">Schedule 3—Variation of the </w:t>
      </w:r>
      <w:r w:rsidRPr="00E5718E">
        <w:rPr>
          <w:rFonts w:ascii="Times New Roman" w:hAnsi="Times New Roman" w:cs="Times New Roman"/>
          <w:b/>
          <w:i/>
          <w:iCs/>
          <w:color w:val="000000"/>
        </w:rPr>
        <w:t>Radiocommunications (Intelligent Transport Systems) Class Licence 2017</w:t>
      </w:r>
    </w:p>
    <w:p w14:paraId="24471A97" w14:textId="34315A2C" w:rsidR="00E5718E" w:rsidRPr="0036249F" w:rsidRDefault="00544747" w:rsidP="00E5718E">
      <w:pPr>
        <w:spacing w:line="257" w:lineRule="auto"/>
        <w:rPr>
          <w:rFonts w:ascii="Times New Roman" w:hAnsi="Times New Roman" w:cs="Times New Roman"/>
          <w:bCs/>
          <w:i/>
          <w:iCs/>
          <w:color w:val="000000"/>
        </w:rPr>
      </w:pPr>
      <w:r w:rsidRPr="0036249F">
        <w:rPr>
          <w:rFonts w:ascii="Times New Roman" w:hAnsi="Times New Roman" w:cs="Times New Roman"/>
          <w:bCs/>
          <w:color w:val="000000"/>
        </w:rPr>
        <w:t>The following item amends the</w:t>
      </w:r>
      <w:r w:rsidR="0062696C">
        <w:rPr>
          <w:rFonts w:ascii="Times New Roman" w:hAnsi="Times New Roman" w:cs="Times New Roman"/>
          <w:bCs/>
          <w:color w:val="000000"/>
        </w:rPr>
        <w:t xml:space="preserve"> ITS Class Licence</w:t>
      </w:r>
      <w:r w:rsidRPr="0036249F">
        <w:rPr>
          <w:rFonts w:ascii="Times New Roman" w:hAnsi="Times New Roman" w:cs="Times New Roman"/>
          <w:bCs/>
          <w:i/>
          <w:iCs/>
          <w:color w:val="000000"/>
        </w:rPr>
        <w:t>.</w:t>
      </w:r>
    </w:p>
    <w:p w14:paraId="5CF6D11E" w14:textId="20AD8E5A" w:rsidR="00E5718E" w:rsidRPr="009C4D3C" w:rsidRDefault="00E5718E" w:rsidP="00E5718E">
      <w:pPr>
        <w:spacing w:line="257" w:lineRule="auto"/>
        <w:rPr>
          <w:rFonts w:ascii="Times New Roman" w:hAnsi="Times New Roman" w:cs="Times New Roman"/>
          <w:b/>
          <w:bCs/>
        </w:rPr>
      </w:pPr>
      <w:r w:rsidRPr="00F74939">
        <w:rPr>
          <w:rFonts w:ascii="Times New Roman" w:hAnsi="Times New Roman" w:cs="Times New Roman"/>
          <w:b/>
          <w:bCs/>
        </w:rPr>
        <w:t>Item 1</w:t>
      </w:r>
      <w:r w:rsidRPr="00F74939">
        <w:rPr>
          <w:rFonts w:ascii="Times New Roman" w:hAnsi="Times New Roman" w:cs="Times New Roman"/>
          <w:b/>
          <w:bCs/>
        </w:rPr>
        <w:tab/>
      </w:r>
      <w:r w:rsidRPr="00F74939">
        <w:rPr>
          <w:rFonts w:ascii="Times New Roman" w:hAnsi="Times New Roman" w:cs="Times New Roman"/>
          <w:b/>
          <w:bCs/>
        </w:rPr>
        <w:tab/>
        <w:t xml:space="preserve">Subsection </w:t>
      </w:r>
      <w:r w:rsidRPr="001D67EF">
        <w:rPr>
          <w:rFonts w:ascii="Times New Roman" w:hAnsi="Times New Roman" w:cs="Times New Roman"/>
          <w:b/>
          <w:bCs/>
        </w:rPr>
        <w:t xml:space="preserve">7(2), </w:t>
      </w:r>
      <w:r w:rsidRPr="009C4D3C">
        <w:rPr>
          <w:rFonts w:ascii="Times New Roman" w:hAnsi="Times New Roman" w:cs="Times New Roman"/>
          <w:b/>
          <w:bCs/>
        </w:rPr>
        <w:t>note 1 to the subsection</w:t>
      </w:r>
    </w:p>
    <w:p w14:paraId="50AAA4D1" w14:textId="16F2EC14" w:rsidR="005531D9" w:rsidRPr="00F74939" w:rsidRDefault="0062696C" w:rsidP="005531D9">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I</w:t>
      </w:r>
      <w:r w:rsidR="009A0E87" w:rsidRPr="00F74939">
        <w:rPr>
          <w:rFonts w:ascii="Times New Roman" w:hAnsi="Times New Roman" w:cs="Times New Roman"/>
          <w:color w:val="000000"/>
        </w:rPr>
        <w:t>tem</w:t>
      </w:r>
      <w:r>
        <w:rPr>
          <w:rFonts w:ascii="Times New Roman" w:hAnsi="Times New Roman" w:cs="Times New Roman"/>
          <w:color w:val="000000"/>
        </w:rPr>
        <w:t xml:space="preserve"> 1</w:t>
      </w:r>
      <w:r w:rsidR="009A0E87" w:rsidRPr="00F74939">
        <w:rPr>
          <w:rFonts w:ascii="Times New Roman" w:hAnsi="Times New Roman" w:cs="Times New Roman"/>
          <w:color w:val="000000"/>
        </w:rPr>
        <w:t xml:space="preserve"> </w:t>
      </w:r>
      <w:r w:rsidR="00340070">
        <w:rPr>
          <w:rFonts w:ascii="Times New Roman" w:hAnsi="Times New Roman" w:cs="Times New Roman"/>
          <w:bCs/>
          <w:color w:val="000000"/>
        </w:rPr>
        <w:t>remove</w:t>
      </w:r>
      <w:r w:rsidR="00D4082F" w:rsidRPr="00F74939">
        <w:rPr>
          <w:rFonts w:ascii="Times New Roman" w:hAnsi="Times New Roman" w:cs="Times New Roman"/>
          <w:bCs/>
          <w:color w:val="000000"/>
        </w:rPr>
        <w:t>s</w:t>
      </w:r>
      <w:r w:rsidR="005531D9" w:rsidRPr="00F74939">
        <w:rPr>
          <w:rFonts w:ascii="Times New Roman" w:hAnsi="Times New Roman" w:cs="Times New Roman"/>
          <w:bCs/>
          <w:color w:val="000000"/>
        </w:rPr>
        <w:t xml:space="preserve"> </w:t>
      </w:r>
      <w:r>
        <w:rPr>
          <w:rFonts w:ascii="Times New Roman" w:hAnsi="Times New Roman" w:cs="Times New Roman"/>
          <w:bCs/>
          <w:color w:val="000000"/>
        </w:rPr>
        <w:t>a</w:t>
      </w:r>
      <w:r w:rsidR="005531D9" w:rsidRPr="00F74939">
        <w:rPr>
          <w:rFonts w:ascii="Times New Roman" w:hAnsi="Times New Roman" w:cs="Times New Roman"/>
          <w:bCs/>
          <w:color w:val="000000"/>
        </w:rPr>
        <w:t xml:space="preserve"> reference to the</w:t>
      </w:r>
      <w:r w:rsidR="003B213D">
        <w:rPr>
          <w:rFonts w:ascii="Times New Roman" w:hAnsi="Times New Roman" w:cs="Times New Roman"/>
          <w:bCs/>
          <w:color w:val="000000"/>
        </w:rPr>
        <w:t xml:space="preserve"> </w:t>
      </w:r>
      <w:r>
        <w:rPr>
          <w:rFonts w:ascii="Times New Roman" w:hAnsi="Times New Roman" w:cs="Times New Roman"/>
          <w:bCs/>
          <w:color w:val="000000"/>
        </w:rPr>
        <w:t>Exposure</w:t>
      </w:r>
      <w:r w:rsidR="005531D9" w:rsidRPr="00F74939">
        <w:rPr>
          <w:rFonts w:ascii="Times New Roman" w:hAnsi="Times New Roman" w:cs="Times New Roman"/>
          <w:bCs/>
          <w:color w:val="000000"/>
        </w:rPr>
        <w:t xml:space="preserve"> </w:t>
      </w:r>
      <w:r>
        <w:rPr>
          <w:rFonts w:ascii="Times New Roman" w:hAnsi="Times New Roman" w:cs="Times New Roman"/>
          <w:bCs/>
          <w:color w:val="000000"/>
        </w:rPr>
        <w:t xml:space="preserve">Standard </w:t>
      </w:r>
      <w:r w:rsidR="005531D9" w:rsidRPr="00F74939">
        <w:rPr>
          <w:rFonts w:ascii="Times New Roman" w:hAnsi="Times New Roman" w:cs="Times New Roman"/>
          <w:bCs/>
          <w:color w:val="000000"/>
        </w:rPr>
        <w:t xml:space="preserve">and </w:t>
      </w:r>
      <w:r w:rsidR="00544747" w:rsidRPr="00F74939">
        <w:rPr>
          <w:rFonts w:ascii="Times New Roman" w:hAnsi="Times New Roman" w:cs="Times New Roman"/>
          <w:bCs/>
          <w:color w:val="000000"/>
        </w:rPr>
        <w:t>inserts a</w:t>
      </w:r>
      <w:r w:rsidR="005531D9" w:rsidRPr="00F74939">
        <w:rPr>
          <w:rFonts w:ascii="Times New Roman" w:hAnsi="Times New Roman" w:cs="Times New Roman"/>
          <w:bCs/>
          <w:color w:val="000000"/>
        </w:rPr>
        <w:t xml:space="preserve"> reference to the</w:t>
      </w:r>
      <w:r w:rsidR="005531D9" w:rsidRPr="00F74939">
        <w:rPr>
          <w:rFonts w:ascii="Times New Roman" w:hAnsi="Times New Roman" w:cs="Times New Roman"/>
          <w:bCs/>
          <w:i/>
          <w:iCs/>
          <w:color w:val="000000"/>
        </w:rPr>
        <w:t xml:space="preserve"> </w:t>
      </w:r>
      <w:r w:rsidR="005531D9" w:rsidRPr="00F74939">
        <w:rPr>
          <w:rFonts w:ascii="Times New Roman" w:hAnsi="Times New Roman" w:cs="Times New Roman"/>
          <w:color w:val="000000"/>
        </w:rPr>
        <w:t>standard prescribed by Schedule 4 to the General Equipment Rules</w:t>
      </w:r>
      <w:r w:rsidR="005531D9" w:rsidRPr="00F74939">
        <w:rPr>
          <w:rFonts w:ascii="Times New Roman" w:hAnsi="Times New Roman" w:cs="Times New Roman"/>
          <w:i/>
          <w:iCs/>
          <w:color w:val="000000"/>
        </w:rPr>
        <w:t>.</w:t>
      </w:r>
    </w:p>
    <w:p w14:paraId="33D1286D" w14:textId="7B73B7E2" w:rsidR="00474DF0" w:rsidRPr="00F74939" w:rsidRDefault="005531D9" w:rsidP="005531D9">
      <w:pPr>
        <w:autoSpaceDE w:val="0"/>
        <w:autoSpaceDN w:val="0"/>
        <w:adjustRightInd w:val="0"/>
        <w:spacing w:line="240" w:lineRule="auto"/>
        <w:rPr>
          <w:rFonts w:ascii="Times New Roman" w:hAnsi="Times New Roman" w:cs="Times New Roman"/>
          <w:bCs/>
          <w:color w:val="000000"/>
        </w:rPr>
      </w:pPr>
      <w:r w:rsidRPr="00F74939">
        <w:rPr>
          <w:rFonts w:ascii="Times New Roman" w:hAnsi="Times New Roman" w:cs="Times New Roman"/>
          <w:color w:val="000000"/>
        </w:rPr>
        <w:t>This is a consequential amendment</w:t>
      </w:r>
      <w:r w:rsidR="0062696C">
        <w:rPr>
          <w:rFonts w:ascii="Times New Roman" w:hAnsi="Times New Roman" w:cs="Times New Roman"/>
          <w:color w:val="000000"/>
        </w:rPr>
        <w:t>,</w:t>
      </w:r>
      <w:r w:rsidRPr="00F74939">
        <w:rPr>
          <w:rFonts w:ascii="Times New Roman" w:hAnsi="Times New Roman" w:cs="Times New Roman"/>
          <w:color w:val="000000"/>
        </w:rPr>
        <w:t xml:space="preserve"> because </w:t>
      </w:r>
      <w:r w:rsidRPr="00F74939">
        <w:rPr>
          <w:rFonts w:ascii="Times New Roman" w:hAnsi="Times New Roman" w:cs="Times New Roman"/>
          <w:bCs/>
          <w:color w:val="000000"/>
        </w:rPr>
        <w:t>th</w:t>
      </w:r>
      <w:r w:rsidR="0062696C">
        <w:rPr>
          <w:rFonts w:ascii="Times New Roman" w:hAnsi="Times New Roman" w:cs="Times New Roman"/>
          <w:bCs/>
          <w:color w:val="000000"/>
        </w:rPr>
        <w:t>e</w:t>
      </w:r>
      <w:r w:rsidRPr="00F74939">
        <w:rPr>
          <w:rFonts w:ascii="Times New Roman" w:hAnsi="Times New Roman" w:cs="Times New Roman"/>
          <w:bCs/>
          <w:color w:val="000000"/>
        </w:rPr>
        <w:t xml:space="preserve"> </w:t>
      </w:r>
      <w:r w:rsidR="0062696C">
        <w:rPr>
          <w:rFonts w:ascii="Times New Roman" w:hAnsi="Times New Roman" w:cs="Times New Roman"/>
          <w:bCs/>
          <w:color w:val="000000"/>
        </w:rPr>
        <w:t>i</w:t>
      </w:r>
      <w:r w:rsidRPr="00F74939">
        <w:rPr>
          <w:rFonts w:ascii="Times New Roman" w:hAnsi="Times New Roman" w:cs="Times New Roman"/>
          <w:bCs/>
          <w:color w:val="000000"/>
        </w:rPr>
        <w:t>nstrument repeals</w:t>
      </w:r>
      <w:r w:rsidR="0062696C">
        <w:rPr>
          <w:rFonts w:ascii="Times New Roman" w:hAnsi="Times New Roman" w:cs="Times New Roman"/>
          <w:bCs/>
          <w:color w:val="000000"/>
        </w:rPr>
        <w:t xml:space="preserve"> </w:t>
      </w:r>
      <w:r w:rsidR="00F841A4">
        <w:rPr>
          <w:rFonts w:ascii="Times New Roman" w:hAnsi="Times New Roman" w:cs="Times New Roman"/>
          <w:bCs/>
          <w:color w:val="000000"/>
        </w:rPr>
        <w:t xml:space="preserve">the </w:t>
      </w:r>
      <w:r w:rsidR="0062696C">
        <w:rPr>
          <w:rFonts w:ascii="Times New Roman" w:hAnsi="Times New Roman" w:cs="Times New Roman"/>
          <w:bCs/>
          <w:color w:val="000000"/>
        </w:rPr>
        <w:t>Exposure Standard</w:t>
      </w:r>
      <w:r w:rsidR="0062696C" w:rsidRPr="008B2DC4">
        <w:rPr>
          <w:rFonts w:ascii="Times New Roman" w:hAnsi="Times New Roman" w:cs="Times New Roman"/>
          <w:bCs/>
          <w:color w:val="000000"/>
        </w:rPr>
        <w:t>, and the relevant provisions are</w:t>
      </w:r>
      <w:r w:rsidRPr="00F74939">
        <w:rPr>
          <w:rFonts w:ascii="Times New Roman" w:hAnsi="Times New Roman" w:cs="Times New Roman"/>
          <w:bCs/>
          <w:color w:val="000000"/>
        </w:rPr>
        <w:t xml:space="preserve"> now incorporated in the General Equipment Rules.</w:t>
      </w:r>
    </w:p>
    <w:p w14:paraId="41DDA693" w14:textId="4D0A043F" w:rsidR="00474DF0" w:rsidRPr="00F74939" w:rsidRDefault="00474DF0" w:rsidP="00474DF0">
      <w:pPr>
        <w:autoSpaceDE w:val="0"/>
        <w:autoSpaceDN w:val="0"/>
        <w:adjustRightInd w:val="0"/>
        <w:spacing w:line="240" w:lineRule="auto"/>
        <w:rPr>
          <w:rFonts w:ascii="Times New Roman" w:hAnsi="Times New Roman" w:cs="Times New Roman"/>
          <w:b/>
          <w:bCs/>
          <w:i/>
          <w:iCs/>
          <w:color w:val="000000"/>
        </w:rPr>
      </w:pPr>
      <w:r w:rsidRPr="00F74939">
        <w:rPr>
          <w:rFonts w:ascii="Times New Roman" w:hAnsi="Times New Roman" w:cs="Times New Roman"/>
          <w:b/>
          <w:bCs/>
          <w:color w:val="000000"/>
        </w:rPr>
        <w:t>Schedule 4—Variation to the</w:t>
      </w:r>
      <w:r w:rsidRPr="00F74939">
        <w:rPr>
          <w:rFonts w:ascii="Times New Roman" w:hAnsi="Times New Roman" w:cs="Times New Roman"/>
          <w:b/>
          <w:bCs/>
          <w:i/>
          <w:iCs/>
          <w:color w:val="000000"/>
        </w:rPr>
        <w:t xml:space="preserve"> Radiocommunications (Low Interference Potential Devices) Class Licence 2015</w:t>
      </w:r>
    </w:p>
    <w:p w14:paraId="39330DD7" w14:textId="00A0CE98" w:rsidR="00474DF0" w:rsidRPr="00340070" w:rsidRDefault="00544747" w:rsidP="00474DF0">
      <w:pPr>
        <w:autoSpaceDE w:val="0"/>
        <w:autoSpaceDN w:val="0"/>
        <w:adjustRightInd w:val="0"/>
        <w:spacing w:line="240" w:lineRule="auto"/>
        <w:rPr>
          <w:rFonts w:ascii="Times New Roman" w:hAnsi="Times New Roman" w:cs="Times New Roman"/>
          <w:i/>
          <w:iCs/>
          <w:color w:val="000000"/>
        </w:rPr>
      </w:pPr>
      <w:r w:rsidRPr="00340070">
        <w:rPr>
          <w:rFonts w:ascii="Times New Roman" w:hAnsi="Times New Roman" w:cs="Times New Roman"/>
          <w:color w:val="000000"/>
        </w:rPr>
        <w:t>The following items amend the</w:t>
      </w:r>
      <w:r w:rsidR="0062696C">
        <w:rPr>
          <w:rFonts w:ascii="Times New Roman" w:hAnsi="Times New Roman" w:cs="Times New Roman"/>
          <w:color w:val="000000"/>
        </w:rPr>
        <w:t xml:space="preserve"> LIPD Class Licence</w:t>
      </w:r>
      <w:r w:rsidRPr="00F74939">
        <w:rPr>
          <w:rFonts w:ascii="Times New Roman" w:hAnsi="Times New Roman" w:cs="Times New Roman"/>
          <w:color w:val="000000"/>
        </w:rPr>
        <w:t>.</w:t>
      </w:r>
    </w:p>
    <w:p w14:paraId="1D3200A8" w14:textId="7B1034CD" w:rsidR="00474DF0" w:rsidRDefault="00474DF0" w:rsidP="00474DF0">
      <w:pPr>
        <w:spacing w:line="257" w:lineRule="auto"/>
        <w:rPr>
          <w:rFonts w:ascii="Times New Roman" w:hAnsi="Times New Roman" w:cs="Times New Roman"/>
          <w:b/>
          <w:bCs/>
        </w:rPr>
      </w:pPr>
      <w:r>
        <w:rPr>
          <w:rFonts w:ascii="Times New Roman" w:hAnsi="Times New Roman" w:cs="Times New Roman"/>
          <w:b/>
          <w:bCs/>
        </w:rPr>
        <w:t>Item 1</w:t>
      </w:r>
      <w:r>
        <w:rPr>
          <w:rFonts w:ascii="Times New Roman" w:hAnsi="Times New Roman" w:cs="Times New Roman"/>
          <w:b/>
          <w:bCs/>
        </w:rPr>
        <w:tab/>
      </w:r>
      <w:r>
        <w:rPr>
          <w:rFonts w:ascii="Times New Roman" w:hAnsi="Times New Roman" w:cs="Times New Roman"/>
          <w:b/>
          <w:bCs/>
        </w:rPr>
        <w:tab/>
      </w:r>
      <w:r w:rsidRPr="009263CC">
        <w:rPr>
          <w:rFonts w:ascii="Times New Roman" w:hAnsi="Times New Roman" w:cs="Times New Roman"/>
          <w:b/>
          <w:bCs/>
        </w:rPr>
        <w:t xml:space="preserve">Subsection </w:t>
      </w:r>
      <w:r>
        <w:rPr>
          <w:rFonts w:ascii="Times New Roman" w:hAnsi="Times New Roman" w:cs="Times New Roman"/>
          <w:b/>
          <w:bCs/>
        </w:rPr>
        <w:t>4(3) (</w:t>
      </w:r>
      <w:r w:rsidRPr="00E5718E">
        <w:rPr>
          <w:rFonts w:ascii="Times New Roman" w:hAnsi="Times New Roman" w:cs="Times New Roman"/>
          <w:b/>
          <w:bCs/>
        </w:rPr>
        <w:t xml:space="preserve">note </w:t>
      </w:r>
      <w:r>
        <w:rPr>
          <w:rFonts w:ascii="Times New Roman" w:hAnsi="Times New Roman" w:cs="Times New Roman"/>
          <w:b/>
          <w:bCs/>
        </w:rPr>
        <w:t>5)</w:t>
      </w:r>
    </w:p>
    <w:p w14:paraId="4CF0014A" w14:textId="30066A1B" w:rsidR="0062696C" w:rsidRPr="00F74939" w:rsidRDefault="0062696C" w:rsidP="0062696C">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I</w:t>
      </w:r>
      <w:r w:rsidRPr="00F74939">
        <w:rPr>
          <w:rFonts w:ascii="Times New Roman" w:hAnsi="Times New Roman" w:cs="Times New Roman"/>
          <w:color w:val="000000"/>
        </w:rPr>
        <w:t>tem</w:t>
      </w:r>
      <w:r>
        <w:rPr>
          <w:rFonts w:ascii="Times New Roman" w:hAnsi="Times New Roman" w:cs="Times New Roman"/>
          <w:color w:val="000000"/>
        </w:rPr>
        <w:t xml:space="preserve"> 1</w:t>
      </w:r>
      <w:r w:rsidRPr="00F74939">
        <w:rPr>
          <w:rFonts w:ascii="Times New Roman" w:hAnsi="Times New Roman" w:cs="Times New Roman"/>
          <w:color w:val="000000"/>
        </w:rPr>
        <w:t xml:space="preserve"> </w:t>
      </w:r>
      <w:r>
        <w:rPr>
          <w:rFonts w:ascii="Times New Roman" w:hAnsi="Times New Roman" w:cs="Times New Roman"/>
          <w:bCs/>
          <w:color w:val="000000"/>
        </w:rPr>
        <w:t>remove</w:t>
      </w:r>
      <w:r w:rsidRPr="00F74939">
        <w:rPr>
          <w:rFonts w:ascii="Times New Roman" w:hAnsi="Times New Roman" w:cs="Times New Roman"/>
          <w:bCs/>
          <w:color w:val="000000"/>
        </w:rPr>
        <w:t xml:space="preserve">s </w:t>
      </w:r>
      <w:r>
        <w:rPr>
          <w:rFonts w:ascii="Times New Roman" w:hAnsi="Times New Roman" w:cs="Times New Roman"/>
          <w:bCs/>
          <w:color w:val="000000"/>
        </w:rPr>
        <w:t>a</w:t>
      </w:r>
      <w:r w:rsidRPr="00F74939">
        <w:rPr>
          <w:rFonts w:ascii="Times New Roman" w:hAnsi="Times New Roman" w:cs="Times New Roman"/>
          <w:bCs/>
          <w:color w:val="000000"/>
        </w:rPr>
        <w:t xml:space="preserve"> reference to the</w:t>
      </w:r>
      <w:r>
        <w:rPr>
          <w:rFonts w:ascii="Times New Roman" w:hAnsi="Times New Roman" w:cs="Times New Roman"/>
          <w:bCs/>
          <w:color w:val="000000"/>
        </w:rPr>
        <w:t xml:space="preserve"> Exposure</w:t>
      </w:r>
      <w:r w:rsidRPr="00F74939">
        <w:rPr>
          <w:rFonts w:ascii="Times New Roman" w:hAnsi="Times New Roman" w:cs="Times New Roman"/>
          <w:bCs/>
          <w:color w:val="000000"/>
        </w:rPr>
        <w:t xml:space="preserve"> </w:t>
      </w:r>
      <w:r>
        <w:rPr>
          <w:rFonts w:ascii="Times New Roman" w:hAnsi="Times New Roman" w:cs="Times New Roman"/>
          <w:bCs/>
          <w:color w:val="000000"/>
        </w:rPr>
        <w:t xml:space="preserve">Standard </w:t>
      </w:r>
      <w:r w:rsidRPr="00F74939">
        <w:rPr>
          <w:rFonts w:ascii="Times New Roman" w:hAnsi="Times New Roman" w:cs="Times New Roman"/>
          <w:bCs/>
          <w:color w:val="000000"/>
        </w:rPr>
        <w:t>and inserts a reference to the</w:t>
      </w:r>
      <w:r w:rsidRPr="00F74939">
        <w:rPr>
          <w:rFonts w:ascii="Times New Roman" w:hAnsi="Times New Roman" w:cs="Times New Roman"/>
          <w:bCs/>
          <w:i/>
          <w:iCs/>
          <w:color w:val="000000"/>
        </w:rPr>
        <w:t xml:space="preserve"> </w:t>
      </w:r>
      <w:r w:rsidRPr="00F74939">
        <w:rPr>
          <w:rFonts w:ascii="Times New Roman" w:hAnsi="Times New Roman" w:cs="Times New Roman"/>
          <w:color w:val="000000"/>
        </w:rPr>
        <w:t>standard prescribed by Schedule 4 to the General Equipment Rules</w:t>
      </w:r>
      <w:r w:rsidRPr="00F74939">
        <w:rPr>
          <w:rFonts w:ascii="Times New Roman" w:hAnsi="Times New Roman" w:cs="Times New Roman"/>
          <w:i/>
          <w:iCs/>
          <w:color w:val="000000"/>
        </w:rPr>
        <w:t>.</w:t>
      </w:r>
    </w:p>
    <w:p w14:paraId="2E6E45DB" w14:textId="640987BA" w:rsidR="0062696C" w:rsidRPr="00F74939" w:rsidRDefault="0062696C" w:rsidP="0062696C">
      <w:pPr>
        <w:autoSpaceDE w:val="0"/>
        <w:autoSpaceDN w:val="0"/>
        <w:adjustRightInd w:val="0"/>
        <w:spacing w:line="240" w:lineRule="auto"/>
        <w:rPr>
          <w:rFonts w:ascii="Times New Roman" w:hAnsi="Times New Roman" w:cs="Times New Roman"/>
          <w:bCs/>
          <w:color w:val="000000"/>
        </w:rPr>
      </w:pPr>
      <w:r w:rsidRPr="00F74939">
        <w:rPr>
          <w:rFonts w:ascii="Times New Roman" w:hAnsi="Times New Roman" w:cs="Times New Roman"/>
          <w:color w:val="000000"/>
        </w:rPr>
        <w:t>This is a consequential amendment</w:t>
      </w:r>
      <w:r>
        <w:rPr>
          <w:rFonts w:ascii="Times New Roman" w:hAnsi="Times New Roman" w:cs="Times New Roman"/>
          <w:color w:val="000000"/>
        </w:rPr>
        <w:t>,</w:t>
      </w:r>
      <w:r w:rsidRPr="00F74939">
        <w:rPr>
          <w:rFonts w:ascii="Times New Roman" w:hAnsi="Times New Roman" w:cs="Times New Roman"/>
          <w:color w:val="000000"/>
        </w:rPr>
        <w:t xml:space="preserve"> because </w:t>
      </w:r>
      <w:r w:rsidRPr="00F74939">
        <w:rPr>
          <w:rFonts w:ascii="Times New Roman" w:hAnsi="Times New Roman" w:cs="Times New Roman"/>
          <w:bCs/>
          <w:color w:val="000000"/>
        </w:rPr>
        <w:t>th</w:t>
      </w:r>
      <w:r>
        <w:rPr>
          <w:rFonts w:ascii="Times New Roman" w:hAnsi="Times New Roman" w:cs="Times New Roman"/>
          <w:bCs/>
          <w:color w:val="000000"/>
        </w:rPr>
        <w:t>e</w:t>
      </w:r>
      <w:r w:rsidRPr="00F74939">
        <w:rPr>
          <w:rFonts w:ascii="Times New Roman" w:hAnsi="Times New Roman" w:cs="Times New Roman"/>
          <w:bCs/>
          <w:color w:val="000000"/>
        </w:rPr>
        <w:t xml:space="preserve"> </w:t>
      </w:r>
      <w:r>
        <w:rPr>
          <w:rFonts w:ascii="Times New Roman" w:hAnsi="Times New Roman" w:cs="Times New Roman"/>
          <w:bCs/>
          <w:color w:val="000000"/>
        </w:rPr>
        <w:t>i</w:t>
      </w:r>
      <w:r w:rsidRPr="00F74939">
        <w:rPr>
          <w:rFonts w:ascii="Times New Roman" w:hAnsi="Times New Roman" w:cs="Times New Roman"/>
          <w:bCs/>
          <w:color w:val="000000"/>
        </w:rPr>
        <w:t xml:space="preserve">nstrument repeals </w:t>
      </w:r>
      <w:r w:rsidR="00026FF4">
        <w:rPr>
          <w:rFonts w:ascii="Times New Roman" w:hAnsi="Times New Roman" w:cs="Times New Roman"/>
          <w:bCs/>
          <w:color w:val="000000"/>
        </w:rPr>
        <w:t xml:space="preserve">the </w:t>
      </w:r>
      <w:r>
        <w:rPr>
          <w:rFonts w:ascii="Times New Roman" w:hAnsi="Times New Roman" w:cs="Times New Roman"/>
          <w:bCs/>
          <w:color w:val="000000"/>
        </w:rPr>
        <w:t>Exposure Standard</w:t>
      </w:r>
      <w:r w:rsidRPr="0011452A">
        <w:rPr>
          <w:rFonts w:ascii="Times New Roman" w:hAnsi="Times New Roman" w:cs="Times New Roman"/>
          <w:bCs/>
          <w:color w:val="000000"/>
        </w:rPr>
        <w:t>, and the relevant provisions are</w:t>
      </w:r>
      <w:r w:rsidRPr="00F74939">
        <w:rPr>
          <w:rFonts w:ascii="Times New Roman" w:hAnsi="Times New Roman" w:cs="Times New Roman"/>
          <w:bCs/>
          <w:color w:val="000000"/>
        </w:rPr>
        <w:t xml:space="preserve"> now incorporated in the General Equipment Rules.</w:t>
      </w:r>
    </w:p>
    <w:p w14:paraId="5BD95AA3" w14:textId="182A8C48" w:rsidR="00474DF0" w:rsidRDefault="00474DF0" w:rsidP="008B2DC4">
      <w:pPr>
        <w:keepNext/>
        <w:spacing w:line="257" w:lineRule="auto"/>
        <w:rPr>
          <w:rFonts w:ascii="Times New Roman" w:hAnsi="Times New Roman" w:cs="Times New Roman"/>
          <w:b/>
          <w:bCs/>
        </w:rPr>
      </w:pPr>
      <w:r>
        <w:rPr>
          <w:rFonts w:ascii="Times New Roman" w:hAnsi="Times New Roman" w:cs="Times New Roman"/>
          <w:b/>
          <w:bCs/>
        </w:rPr>
        <w:t>Item 2</w:t>
      </w:r>
      <w:r>
        <w:rPr>
          <w:rFonts w:ascii="Times New Roman" w:hAnsi="Times New Roman" w:cs="Times New Roman"/>
          <w:b/>
          <w:bCs/>
        </w:rPr>
        <w:tab/>
      </w:r>
      <w:r>
        <w:rPr>
          <w:rFonts w:ascii="Times New Roman" w:hAnsi="Times New Roman" w:cs="Times New Roman"/>
          <w:b/>
          <w:bCs/>
        </w:rPr>
        <w:tab/>
      </w:r>
      <w:r w:rsidRPr="009263CC">
        <w:rPr>
          <w:rFonts w:ascii="Times New Roman" w:hAnsi="Times New Roman" w:cs="Times New Roman"/>
          <w:b/>
          <w:bCs/>
        </w:rPr>
        <w:t xml:space="preserve">Subsection </w:t>
      </w:r>
      <w:r>
        <w:rPr>
          <w:rFonts w:ascii="Times New Roman" w:hAnsi="Times New Roman" w:cs="Times New Roman"/>
          <w:b/>
          <w:bCs/>
        </w:rPr>
        <w:t>5(4) (</w:t>
      </w:r>
      <w:r w:rsidRPr="00E5718E">
        <w:rPr>
          <w:rFonts w:ascii="Times New Roman" w:hAnsi="Times New Roman" w:cs="Times New Roman"/>
          <w:b/>
          <w:bCs/>
        </w:rPr>
        <w:t xml:space="preserve">note </w:t>
      </w:r>
      <w:r>
        <w:rPr>
          <w:rFonts w:ascii="Times New Roman" w:hAnsi="Times New Roman" w:cs="Times New Roman"/>
          <w:b/>
          <w:bCs/>
        </w:rPr>
        <w:t>1)</w:t>
      </w:r>
    </w:p>
    <w:p w14:paraId="468B6664" w14:textId="79589F8F" w:rsidR="0062696C" w:rsidRPr="00F74939" w:rsidRDefault="0062696C" w:rsidP="0062696C">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I</w:t>
      </w:r>
      <w:r w:rsidRPr="00F74939">
        <w:rPr>
          <w:rFonts w:ascii="Times New Roman" w:hAnsi="Times New Roman" w:cs="Times New Roman"/>
          <w:color w:val="000000"/>
        </w:rPr>
        <w:t>tem</w:t>
      </w:r>
      <w:r>
        <w:rPr>
          <w:rFonts w:ascii="Times New Roman" w:hAnsi="Times New Roman" w:cs="Times New Roman"/>
          <w:color w:val="000000"/>
        </w:rPr>
        <w:t xml:space="preserve"> 2</w:t>
      </w:r>
      <w:r w:rsidRPr="00F74939">
        <w:rPr>
          <w:rFonts w:ascii="Times New Roman" w:hAnsi="Times New Roman" w:cs="Times New Roman"/>
          <w:color w:val="000000"/>
        </w:rPr>
        <w:t xml:space="preserve"> </w:t>
      </w:r>
      <w:r>
        <w:rPr>
          <w:rFonts w:ascii="Times New Roman" w:hAnsi="Times New Roman" w:cs="Times New Roman"/>
          <w:bCs/>
          <w:color w:val="000000"/>
        </w:rPr>
        <w:t>remove</w:t>
      </w:r>
      <w:r w:rsidRPr="00F74939">
        <w:rPr>
          <w:rFonts w:ascii="Times New Roman" w:hAnsi="Times New Roman" w:cs="Times New Roman"/>
          <w:bCs/>
          <w:color w:val="000000"/>
        </w:rPr>
        <w:t xml:space="preserve">s </w:t>
      </w:r>
      <w:r>
        <w:rPr>
          <w:rFonts w:ascii="Times New Roman" w:hAnsi="Times New Roman" w:cs="Times New Roman"/>
          <w:bCs/>
          <w:color w:val="000000"/>
        </w:rPr>
        <w:t>a</w:t>
      </w:r>
      <w:r w:rsidRPr="00F74939">
        <w:rPr>
          <w:rFonts w:ascii="Times New Roman" w:hAnsi="Times New Roman" w:cs="Times New Roman"/>
          <w:bCs/>
          <w:color w:val="000000"/>
        </w:rPr>
        <w:t xml:space="preserve"> reference to the</w:t>
      </w:r>
      <w:r>
        <w:rPr>
          <w:rFonts w:ascii="Times New Roman" w:hAnsi="Times New Roman" w:cs="Times New Roman"/>
          <w:bCs/>
          <w:color w:val="000000"/>
        </w:rPr>
        <w:t xml:space="preserve"> Exposure</w:t>
      </w:r>
      <w:r w:rsidRPr="00F74939">
        <w:rPr>
          <w:rFonts w:ascii="Times New Roman" w:hAnsi="Times New Roman" w:cs="Times New Roman"/>
          <w:bCs/>
          <w:color w:val="000000"/>
        </w:rPr>
        <w:t xml:space="preserve"> </w:t>
      </w:r>
      <w:r>
        <w:rPr>
          <w:rFonts w:ascii="Times New Roman" w:hAnsi="Times New Roman" w:cs="Times New Roman"/>
          <w:bCs/>
          <w:color w:val="000000"/>
        </w:rPr>
        <w:t xml:space="preserve">Standard </w:t>
      </w:r>
      <w:r w:rsidRPr="00F74939">
        <w:rPr>
          <w:rFonts w:ascii="Times New Roman" w:hAnsi="Times New Roman" w:cs="Times New Roman"/>
          <w:bCs/>
          <w:color w:val="000000"/>
        </w:rPr>
        <w:t>and inserts a reference to the</w:t>
      </w:r>
      <w:r w:rsidRPr="00F74939">
        <w:rPr>
          <w:rFonts w:ascii="Times New Roman" w:hAnsi="Times New Roman" w:cs="Times New Roman"/>
          <w:bCs/>
          <w:i/>
          <w:iCs/>
          <w:color w:val="000000"/>
        </w:rPr>
        <w:t xml:space="preserve"> </w:t>
      </w:r>
      <w:r w:rsidRPr="00F74939">
        <w:rPr>
          <w:rFonts w:ascii="Times New Roman" w:hAnsi="Times New Roman" w:cs="Times New Roman"/>
          <w:color w:val="000000"/>
        </w:rPr>
        <w:t>standard prescribed by Schedule 4 to the General Equipment Rules</w:t>
      </w:r>
      <w:r w:rsidRPr="00F74939">
        <w:rPr>
          <w:rFonts w:ascii="Times New Roman" w:hAnsi="Times New Roman" w:cs="Times New Roman"/>
          <w:i/>
          <w:iCs/>
          <w:color w:val="000000"/>
        </w:rPr>
        <w:t>.</w:t>
      </w:r>
    </w:p>
    <w:p w14:paraId="6CE3F553" w14:textId="7F9CA301" w:rsidR="0062696C" w:rsidRPr="00F74939" w:rsidRDefault="0062696C" w:rsidP="0062696C">
      <w:pPr>
        <w:autoSpaceDE w:val="0"/>
        <w:autoSpaceDN w:val="0"/>
        <w:adjustRightInd w:val="0"/>
        <w:spacing w:line="240" w:lineRule="auto"/>
        <w:rPr>
          <w:rFonts w:ascii="Times New Roman" w:hAnsi="Times New Roman" w:cs="Times New Roman"/>
          <w:bCs/>
          <w:color w:val="000000"/>
        </w:rPr>
      </w:pPr>
      <w:r w:rsidRPr="00F74939">
        <w:rPr>
          <w:rFonts w:ascii="Times New Roman" w:hAnsi="Times New Roman" w:cs="Times New Roman"/>
          <w:color w:val="000000"/>
        </w:rPr>
        <w:t>This is a consequential amendment</w:t>
      </w:r>
      <w:r>
        <w:rPr>
          <w:rFonts w:ascii="Times New Roman" w:hAnsi="Times New Roman" w:cs="Times New Roman"/>
          <w:color w:val="000000"/>
        </w:rPr>
        <w:t>,</w:t>
      </w:r>
      <w:r w:rsidRPr="00F74939">
        <w:rPr>
          <w:rFonts w:ascii="Times New Roman" w:hAnsi="Times New Roman" w:cs="Times New Roman"/>
          <w:color w:val="000000"/>
        </w:rPr>
        <w:t xml:space="preserve"> because </w:t>
      </w:r>
      <w:r w:rsidRPr="00F74939">
        <w:rPr>
          <w:rFonts w:ascii="Times New Roman" w:hAnsi="Times New Roman" w:cs="Times New Roman"/>
          <w:bCs/>
          <w:color w:val="000000"/>
        </w:rPr>
        <w:t>th</w:t>
      </w:r>
      <w:r>
        <w:rPr>
          <w:rFonts w:ascii="Times New Roman" w:hAnsi="Times New Roman" w:cs="Times New Roman"/>
          <w:bCs/>
          <w:color w:val="000000"/>
        </w:rPr>
        <w:t>e</w:t>
      </w:r>
      <w:r w:rsidRPr="00F74939">
        <w:rPr>
          <w:rFonts w:ascii="Times New Roman" w:hAnsi="Times New Roman" w:cs="Times New Roman"/>
          <w:bCs/>
          <w:color w:val="000000"/>
        </w:rPr>
        <w:t xml:space="preserve"> </w:t>
      </w:r>
      <w:r>
        <w:rPr>
          <w:rFonts w:ascii="Times New Roman" w:hAnsi="Times New Roman" w:cs="Times New Roman"/>
          <w:bCs/>
          <w:color w:val="000000"/>
        </w:rPr>
        <w:t>i</w:t>
      </w:r>
      <w:r w:rsidRPr="00F74939">
        <w:rPr>
          <w:rFonts w:ascii="Times New Roman" w:hAnsi="Times New Roman" w:cs="Times New Roman"/>
          <w:bCs/>
          <w:color w:val="000000"/>
        </w:rPr>
        <w:t xml:space="preserve">nstrument repeals </w:t>
      </w:r>
      <w:r w:rsidR="009903CB">
        <w:rPr>
          <w:rFonts w:ascii="Times New Roman" w:hAnsi="Times New Roman" w:cs="Times New Roman"/>
          <w:bCs/>
          <w:color w:val="000000"/>
        </w:rPr>
        <w:t xml:space="preserve">the </w:t>
      </w:r>
      <w:r>
        <w:rPr>
          <w:rFonts w:ascii="Times New Roman" w:hAnsi="Times New Roman" w:cs="Times New Roman"/>
          <w:bCs/>
          <w:color w:val="000000"/>
        </w:rPr>
        <w:t>Exposure Standard</w:t>
      </w:r>
      <w:r w:rsidRPr="0011452A">
        <w:rPr>
          <w:rFonts w:ascii="Times New Roman" w:hAnsi="Times New Roman" w:cs="Times New Roman"/>
          <w:bCs/>
          <w:color w:val="000000"/>
        </w:rPr>
        <w:t>, and the relevant provisions are</w:t>
      </w:r>
      <w:r w:rsidRPr="00F74939">
        <w:rPr>
          <w:rFonts w:ascii="Times New Roman" w:hAnsi="Times New Roman" w:cs="Times New Roman"/>
          <w:bCs/>
          <w:color w:val="000000"/>
        </w:rPr>
        <w:t xml:space="preserve"> now incorporated in the General Equipment Rules.</w:t>
      </w:r>
    </w:p>
    <w:p w14:paraId="359EA2B8" w14:textId="77777777" w:rsidR="00474DF0" w:rsidRPr="00474DF0" w:rsidRDefault="00474DF0" w:rsidP="00474DF0">
      <w:pPr>
        <w:autoSpaceDE w:val="0"/>
        <w:autoSpaceDN w:val="0"/>
        <w:adjustRightInd w:val="0"/>
        <w:spacing w:line="240" w:lineRule="auto"/>
        <w:rPr>
          <w:rFonts w:ascii="Times New Roman" w:hAnsi="Times New Roman" w:cs="Times New Roman"/>
          <w:b/>
          <w:bCs/>
          <w:i/>
          <w:iCs/>
          <w:color w:val="000000"/>
        </w:rPr>
      </w:pPr>
      <w:r w:rsidRPr="00474DF0">
        <w:rPr>
          <w:rFonts w:ascii="Times New Roman" w:hAnsi="Times New Roman" w:cs="Times New Roman"/>
          <w:b/>
          <w:bCs/>
          <w:color w:val="000000"/>
        </w:rPr>
        <w:lastRenderedPageBreak/>
        <w:t xml:space="preserve">Schedule 5—Variation to the </w:t>
      </w:r>
      <w:r w:rsidRPr="00474DF0">
        <w:rPr>
          <w:rFonts w:ascii="Times New Roman" w:hAnsi="Times New Roman" w:cs="Times New Roman"/>
          <w:b/>
          <w:bCs/>
          <w:i/>
          <w:iCs/>
          <w:color w:val="000000"/>
        </w:rPr>
        <w:t>Radiocommunications Labelling (Electromagnetic Compatibility) Notice 2017</w:t>
      </w:r>
    </w:p>
    <w:p w14:paraId="10BE554F" w14:textId="1F81EDEC" w:rsidR="00474DF0" w:rsidRPr="008A49CA" w:rsidRDefault="007034D3" w:rsidP="00474DF0">
      <w:pPr>
        <w:autoSpaceDE w:val="0"/>
        <w:autoSpaceDN w:val="0"/>
        <w:adjustRightInd w:val="0"/>
        <w:spacing w:line="240" w:lineRule="auto"/>
        <w:rPr>
          <w:rFonts w:ascii="Times New Roman" w:hAnsi="Times New Roman" w:cs="Times New Roman"/>
          <w:i/>
          <w:iCs/>
          <w:color w:val="000000"/>
        </w:rPr>
      </w:pPr>
      <w:r w:rsidRPr="008A49CA">
        <w:rPr>
          <w:rFonts w:ascii="Times New Roman" w:hAnsi="Times New Roman" w:cs="Times New Roman"/>
          <w:color w:val="000000"/>
        </w:rPr>
        <w:t>The following items amend the</w:t>
      </w:r>
      <w:r w:rsidR="00FA1677">
        <w:rPr>
          <w:rFonts w:ascii="Times New Roman" w:hAnsi="Times New Roman" w:cs="Times New Roman"/>
          <w:color w:val="000000"/>
        </w:rPr>
        <w:t xml:space="preserve"> EMC Labelling Notice</w:t>
      </w:r>
      <w:r w:rsidRPr="008A49CA">
        <w:rPr>
          <w:rFonts w:ascii="Times New Roman" w:hAnsi="Times New Roman" w:cs="Times New Roman"/>
          <w:color w:val="000000"/>
        </w:rPr>
        <w:t>.</w:t>
      </w:r>
    </w:p>
    <w:p w14:paraId="594DAC53" w14:textId="77777777" w:rsidR="00474DF0" w:rsidRPr="00474DF0" w:rsidRDefault="00474DF0" w:rsidP="00474DF0">
      <w:pPr>
        <w:spacing w:line="257" w:lineRule="auto"/>
        <w:rPr>
          <w:rFonts w:ascii="Times New Roman" w:hAnsi="Times New Roman" w:cs="Times New Roman"/>
          <w:b/>
          <w:bCs/>
        </w:rPr>
      </w:pPr>
      <w:r>
        <w:rPr>
          <w:rFonts w:ascii="Times New Roman" w:hAnsi="Times New Roman" w:cs="Times New Roman"/>
          <w:b/>
          <w:bCs/>
        </w:rPr>
        <w:t>Item 1</w:t>
      </w:r>
      <w:r>
        <w:rPr>
          <w:rFonts w:ascii="Times New Roman" w:hAnsi="Times New Roman" w:cs="Times New Roman"/>
          <w:b/>
          <w:bCs/>
        </w:rPr>
        <w:tab/>
      </w:r>
      <w:r>
        <w:rPr>
          <w:rFonts w:ascii="Times New Roman" w:hAnsi="Times New Roman" w:cs="Times New Roman"/>
          <w:b/>
          <w:bCs/>
        </w:rPr>
        <w:tab/>
      </w:r>
      <w:r w:rsidRPr="00474DF0">
        <w:rPr>
          <w:rFonts w:ascii="Times New Roman" w:hAnsi="Times New Roman" w:cs="Times New Roman"/>
          <w:b/>
          <w:bCs/>
        </w:rPr>
        <w:t>Subsection 1.5(1) (note 2 at the end of the subsection)</w:t>
      </w:r>
    </w:p>
    <w:p w14:paraId="72FB6A50" w14:textId="38CDBEE5" w:rsidR="00474DF0" w:rsidRDefault="008E539B" w:rsidP="00474DF0">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I</w:t>
      </w:r>
      <w:r w:rsidR="009A0E87">
        <w:rPr>
          <w:rFonts w:ascii="Times New Roman" w:hAnsi="Times New Roman" w:cs="Times New Roman"/>
          <w:color w:val="000000"/>
        </w:rPr>
        <w:t>tem</w:t>
      </w:r>
      <w:r w:rsidR="009A0E87" w:rsidRPr="005E3805">
        <w:rPr>
          <w:rFonts w:ascii="Times New Roman" w:hAnsi="Times New Roman" w:cs="Times New Roman"/>
          <w:color w:val="000000"/>
        </w:rPr>
        <w:t xml:space="preserve"> </w:t>
      </w:r>
      <w:r>
        <w:rPr>
          <w:rFonts w:ascii="Times New Roman" w:hAnsi="Times New Roman" w:cs="Times New Roman"/>
          <w:color w:val="000000"/>
        </w:rPr>
        <w:t xml:space="preserve">1 </w:t>
      </w:r>
      <w:r w:rsidR="00340070">
        <w:rPr>
          <w:rFonts w:ascii="Times New Roman" w:hAnsi="Times New Roman" w:cs="Times New Roman"/>
          <w:bCs/>
          <w:color w:val="000000"/>
        </w:rPr>
        <w:t>remove</w:t>
      </w:r>
      <w:r w:rsidR="002071FF">
        <w:rPr>
          <w:rFonts w:ascii="Times New Roman" w:hAnsi="Times New Roman" w:cs="Times New Roman"/>
          <w:bCs/>
          <w:color w:val="000000"/>
        </w:rPr>
        <w:t>s</w:t>
      </w:r>
      <w:r w:rsidR="00474DF0">
        <w:rPr>
          <w:rFonts w:ascii="Times New Roman" w:hAnsi="Times New Roman" w:cs="Times New Roman"/>
          <w:bCs/>
          <w:color w:val="000000"/>
        </w:rPr>
        <w:t xml:space="preserve"> </w:t>
      </w:r>
      <w:r w:rsidR="00D00208">
        <w:rPr>
          <w:rFonts w:ascii="Times New Roman" w:hAnsi="Times New Roman" w:cs="Times New Roman"/>
          <w:bCs/>
          <w:color w:val="000000"/>
        </w:rPr>
        <w:t xml:space="preserve">the reference to paragraph 3(2)(h) of the </w:t>
      </w:r>
      <w:r w:rsidR="00D00208" w:rsidRPr="00D00208">
        <w:rPr>
          <w:rFonts w:ascii="Times New Roman" w:hAnsi="Times New Roman" w:cs="Times New Roman"/>
          <w:bCs/>
          <w:i/>
          <w:iCs/>
          <w:color w:val="000000"/>
        </w:rPr>
        <w:t>Radiocommunications (Interpretation) Determination 2015</w:t>
      </w:r>
      <w:r w:rsidR="00D00208">
        <w:rPr>
          <w:rFonts w:ascii="Times New Roman" w:hAnsi="Times New Roman" w:cs="Times New Roman"/>
          <w:bCs/>
          <w:i/>
          <w:iCs/>
          <w:color w:val="000000"/>
        </w:rPr>
        <w:t xml:space="preserve"> </w:t>
      </w:r>
      <w:r w:rsidR="00D00208" w:rsidRPr="00D00208">
        <w:rPr>
          <w:rFonts w:ascii="Times New Roman" w:hAnsi="Times New Roman" w:cs="Times New Roman"/>
          <w:bCs/>
          <w:color w:val="000000"/>
        </w:rPr>
        <w:t xml:space="preserve">and </w:t>
      </w:r>
      <w:r w:rsidR="007034D3">
        <w:rPr>
          <w:rFonts w:ascii="Times New Roman" w:hAnsi="Times New Roman" w:cs="Times New Roman"/>
          <w:bCs/>
          <w:color w:val="000000"/>
        </w:rPr>
        <w:t>inserts a</w:t>
      </w:r>
      <w:r w:rsidR="00D00208">
        <w:rPr>
          <w:rFonts w:ascii="Times New Roman" w:hAnsi="Times New Roman" w:cs="Times New Roman"/>
          <w:bCs/>
          <w:i/>
          <w:iCs/>
          <w:color w:val="000000"/>
        </w:rPr>
        <w:t xml:space="preserve"> </w:t>
      </w:r>
      <w:r w:rsidR="00474DF0">
        <w:rPr>
          <w:rFonts w:ascii="Times New Roman" w:hAnsi="Times New Roman" w:cs="Times New Roman"/>
          <w:bCs/>
          <w:color w:val="000000"/>
        </w:rPr>
        <w:t xml:space="preserve">reference to </w:t>
      </w:r>
      <w:r w:rsidR="00D00208">
        <w:rPr>
          <w:rFonts w:ascii="Times New Roman" w:hAnsi="Times New Roman" w:cs="Times New Roman"/>
          <w:bCs/>
          <w:color w:val="000000"/>
        </w:rPr>
        <w:t xml:space="preserve">paragraph 3(2)(g) of the </w:t>
      </w:r>
      <w:r w:rsidR="00D00208" w:rsidRPr="00D00208">
        <w:rPr>
          <w:rFonts w:ascii="Times New Roman" w:hAnsi="Times New Roman" w:cs="Times New Roman"/>
          <w:bCs/>
          <w:i/>
          <w:iCs/>
          <w:color w:val="000000"/>
        </w:rPr>
        <w:t>Radiocommunications (Interpretation) Determination 2015</w:t>
      </w:r>
      <w:r>
        <w:rPr>
          <w:rFonts w:ascii="Times New Roman" w:hAnsi="Times New Roman" w:cs="Times New Roman"/>
          <w:bCs/>
          <w:color w:val="000000"/>
        </w:rPr>
        <w:t>, as a result of previous changes to that instrument.</w:t>
      </w:r>
    </w:p>
    <w:p w14:paraId="7F739E28" w14:textId="5EAE016D" w:rsidR="00474DF0" w:rsidRDefault="00474DF0" w:rsidP="00474DF0">
      <w:pPr>
        <w:spacing w:line="257" w:lineRule="auto"/>
        <w:rPr>
          <w:rFonts w:ascii="Times New Roman" w:hAnsi="Times New Roman" w:cs="Times New Roman"/>
          <w:b/>
          <w:bCs/>
        </w:rPr>
      </w:pPr>
      <w:r>
        <w:rPr>
          <w:rFonts w:ascii="Times New Roman" w:hAnsi="Times New Roman" w:cs="Times New Roman"/>
          <w:b/>
          <w:bCs/>
        </w:rPr>
        <w:t>Item 2</w:t>
      </w:r>
      <w:r>
        <w:rPr>
          <w:rFonts w:ascii="Times New Roman" w:hAnsi="Times New Roman" w:cs="Times New Roman"/>
          <w:b/>
          <w:bCs/>
        </w:rPr>
        <w:tab/>
      </w:r>
      <w:r>
        <w:rPr>
          <w:rFonts w:ascii="Times New Roman" w:hAnsi="Times New Roman" w:cs="Times New Roman"/>
          <w:b/>
          <w:bCs/>
        </w:rPr>
        <w:tab/>
      </w:r>
      <w:r w:rsidRPr="00474DF0">
        <w:rPr>
          <w:rFonts w:ascii="Times New Roman" w:hAnsi="Times New Roman" w:cs="Times New Roman"/>
          <w:b/>
          <w:bCs/>
        </w:rPr>
        <w:t>Schedule 2, item 1 (examples)</w:t>
      </w:r>
    </w:p>
    <w:p w14:paraId="486FD14A" w14:textId="68A9B966" w:rsidR="008E539B" w:rsidRPr="00F74939" w:rsidRDefault="008E539B" w:rsidP="008E539B">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I</w:t>
      </w:r>
      <w:r w:rsidRPr="00F74939">
        <w:rPr>
          <w:rFonts w:ascii="Times New Roman" w:hAnsi="Times New Roman" w:cs="Times New Roman"/>
          <w:color w:val="000000"/>
        </w:rPr>
        <w:t>tem</w:t>
      </w:r>
      <w:r>
        <w:rPr>
          <w:rFonts w:ascii="Times New Roman" w:hAnsi="Times New Roman" w:cs="Times New Roman"/>
          <w:color w:val="000000"/>
        </w:rPr>
        <w:t xml:space="preserve"> 2</w:t>
      </w:r>
      <w:r w:rsidRPr="00F74939">
        <w:rPr>
          <w:rFonts w:ascii="Times New Roman" w:hAnsi="Times New Roman" w:cs="Times New Roman"/>
          <w:color w:val="000000"/>
        </w:rPr>
        <w:t xml:space="preserve"> </w:t>
      </w:r>
      <w:r>
        <w:rPr>
          <w:rFonts w:ascii="Times New Roman" w:hAnsi="Times New Roman" w:cs="Times New Roman"/>
          <w:bCs/>
          <w:color w:val="000000"/>
        </w:rPr>
        <w:t>remove</w:t>
      </w:r>
      <w:r w:rsidRPr="00F74939">
        <w:rPr>
          <w:rFonts w:ascii="Times New Roman" w:hAnsi="Times New Roman" w:cs="Times New Roman"/>
          <w:bCs/>
          <w:color w:val="000000"/>
        </w:rPr>
        <w:t xml:space="preserve">s </w:t>
      </w:r>
      <w:r>
        <w:rPr>
          <w:rFonts w:ascii="Times New Roman" w:hAnsi="Times New Roman" w:cs="Times New Roman"/>
          <w:bCs/>
          <w:color w:val="000000"/>
        </w:rPr>
        <w:t>a</w:t>
      </w:r>
      <w:r w:rsidRPr="00F74939">
        <w:rPr>
          <w:rFonts w:ascii="Times New Roman" w:hAnsi="Times New Roman" w:cs="Times New Roman"/>
          <w:bCs/>
          <w:color w:val="000000"/>
        </w:rPr>
        <w:t xml:space="preserve"> reference to the</w:t>
      </w:r>
      <w:r>
        <w:rPr>
          <w:rFonts w:ascii="Times New Roman" w:hAnsi="Times New Roman" w:cs="Times New Roman"/>
          <w:bCs/>
          <w:color w:val="000000"/>
        </w:rPr>
        <w:t xml:space="preserve"> Exposure</w:t>
      </w:r>
      <w:r w:rsidRPr="00F74939">
        <w:rPr>
          <w:rFonts w:ascii="Times New Roman" w:hAnsi="Times New Roman" w:cs="Times New Roman"/>
          <w:bCs/>
          <w:color w:val="000000"/>
        </w:rPr>
        <w:t xml:space="preserve"> </w:t>
      </w:r>
      <w:r>
        <w:rPr>
          <w:rFonts w:ascii="Times New Roman" w:hAnsi="Times New Roman" w:cs="Times New Roman"/>
          <w:bCs/>
          <w:color w:val="000000"/>
        </w:rPr>
        <w:t xml:space="preserve">Standard </w:t>
      </w:r>
      <w:r w:rsidRPr="00F74939">
        <w:rPr>
          <w:rFonts w:ascii="Times New Roman" w:hAnsi="Times New Roman" w:cs="Times New Roman"/>
          <w:bCs/>
          <w:color w:val="000000"/>
        </w:rPr>
        <w:t>and inserts a reference to the</w:t>
      </w:r>
      <w:r w:rsidRPr="00F74939">
        <w:rPr>
          <w:rFonts w:ascii="Times New Roman" w:hAnsi="Times New Roman" w:cs="Times New Roman"/>
          <w:bCs/>
          <w:i/>
          <w:iCs/>
          <w:color w:val="000000"/>
        </w:rPr>
        <w:t xml:space="preserve"> </w:t>
      </w:r>
      <w:r w:rsidRPr="00F74939">
        <w:rPr>
          <w:rFonts w:ascii="Times New Roman" w:hAnsi="Times New Roman" w:cs="Times New Roman"/>
          <w:color w:val="000000"/>
        </w:rPr>
        <w:t>standard prescribed by Schedule 4 to the General Equipment Rules</w:t>
      </w:r>
      <w:r w:rsidRPr="00F74939">
        <w:rPr>
          <w:rFonts w:ascii="Times New Roman" w:hAnsi="Times New Roman" w:cs="Times New Roman"/>
          <w:i/>
          <w:iCs/>
          <w:color w:val="000000"/>
        </w:rPr>
        <w:t>.</w:t>
      </w:r>
    </w:p>
    <w:p w14:paraId="04BCE751" w14:textId="175482B1" w:rsidR="008E539B" w:rsidRPr="00F74939" w:rsidRDefault="008E539B" w:rsidP="008E539B">
      <w:pPr>
        <w:autoSpaceDE w:val="0"/>
        <w:autoSpaceDN w:val="0"/>
        <w:adjustRightInd w:val="0"/>
        <w:spacing w:line="240" w:lineRule="auto"/>
        <w:rPr>
          <w:rFonts w:ascii="Times New Roman" w:hAnsi="Times New Roman" w:cs="Times New Roman"/>
          <w:bCs/>
          <w:color w:val="000000"/>
        </w:rPr>
      </w:pPr>
      <w:r w:rsidRPr="00F74939">
        <w:rPr>
          <w:rFonts w:ascii="Times New Roman" w:hAnsi="Times New Roman" w:cs="Times New Roman"/>
          <w:color w:val="000000"/>
        </w:rPr>
        <w:t>This is a consequential amendment</w:t>
      </w:r>
      <w:r>
        <w:rPr>
          <w:rFonts w:ascii="Times New Roman" w:hAnsi="Times New Roman" w:cs="Times New Roman"/>
          <w:color w:val="000000"/>
        </w:rPr>
        <w:t>,</w:t>
      </w:r>
      <w:r w:rsidRPr="00F74939">
        <w:rPr>
          <w:rFonts w:ascii="Times New Roman" w:hAnsi="Times New Roman" w:cs="Times New Roman"/>
          <w:color w:val="000000"/>
        </w:rPr>
        <w:t xml:space="preserve"> because </w:t>
      </w:r>
      <w:r w:rsidRPr="00F74939">
        <w:rPr>
          <w:rFonts w:ascii="Times New Roman" w:hAnsi="Times New Roman" w:cs="Times New Roman"/>
          <w:bCs/>
          <w:color w:val="000000"/>
        </w:rPr>
        <w:t>th</w:t>
      </w:r>
      <w:r>
        <w:rPr>
          <w:rFonts w:ascii="Times New Roman" w:hAnsi="Times New Roman" w:cs="Times New Roman"/>
          <w:bCs/>
          <w:color w:val="000000"/>
        </w:rPr>
        <w:t>e</w:t>
      </w:r>
      <w:r w:rsidRPr="00F74939">
        <w:rPr>
          <w:rFonts w:ascii="Times New Roman" w:hAnsi="Times New Roman" w:cs="Times New Roman"/>
          <w:bCs/>
          <w:color w:val="000000"/>
        </w:rPr>
        <w:t xml:space="preserve"> </w:t>
      </w:r>
      <w:r>
        <w:rPr>
          <w:rFonts w:ascii="Times New Roman" w:hAnsi="Times New Roman" w:cs="Times New Roman"/>
          <w:bCs/>
          <w:color w:val="000000"/>
        </w:rPr>
        <w:t>i</w:t>
      </w:r>
      <w:r w:rsidRPr="00F74939">
        <w:rPr>
          <w:rFonts w:ascii="Times New Roman" w:hAnsi="Times New Roman" w:cs="Times New Roman"/>
          <w:bCs/>
          <w:color w:val="000000"/>
        </w:rPr>
        <w:t>nstrument repeals</w:t>
      </w:r>
      <w:r w:rsidR="00E82B40">
        <w:rPr>
          <w:rFonts w:ascii="Times New Roman" w:hAnsi="Times New Roman" w:cs="Times New Roman"/>
          <w:bCs/>
          <w:color w:val="000000"/>
        </w:rPr>
        <w:t xml:space="preserve"> the</w:t>
      </w:r>
      <w:r>
        <w:rPr>
          <w:rFonts w:ascii="Times New Roman" w:hAnsi="Times New Roman" w:cs="Times New Roman"/>
          <w:bCs/>
          <w:color w:val="000000"/>
        </w:rPr>
        <w:t xml:space="preserve"> Exposure Standard</w:t>
      </w:r>
      <w:r w:rsidRPr="0011452A">
        <w:rPr>
          <w:rFonts w:ascii="Times New Roman" w:hAnsi="Times New Roman" w:cs="Times New Roman"/>
          <w:bCs/>
          <w:color w:val="000000"/>
        </w:rPr>
        <w:t>, and the relevant provisions are</w:t>
      </w:r>
      <w:r w:rsidRPr="00F74939">
        <w:rPr>
          <w:rFonts w:ascii="Times New Roman" w:hAnsi="Times New Roman" w:cs="Times New Roman"/>
          <w:bCs/>
          <w:color w:val="000000"/>
        </w:rPr>
        <w:t xml:space="preserve"> now incorporated in the General Equipment Rules.</w:t>
      </w:r>
    </w:p>
    <w:p w14:paraId="296E8BCB" w14:textId="4960CB0B" w:rsidR="00474DF0" w:rsidRDefault="00474DF0" w:rsidP="00474DF0">
      <w:pPr>
        <w:spacing w:line="257" w:lineRule="auto"/>
        <w:rPr>
          <w:rFonts w:ascii="Times New Roman" w:hAnsi="Times New Roman" w:cs="Times New Roman"/>
          <w:b/>
          <w:bCs/>
        </w:rPr>
      </w:pPr>
      <w:r>
        <w:rPr>
          <w:rFonts w:ascii="Times New Roman" w:hAnsi="Times New Roman" w:cs="Times New Roman"/>
          <w:b/>
          <w:bCs/>
        </w:rPr>
        <w:t>Item 3</w:t>
      </w:r>
      <w:r>
        <w:rPr>
          <w:rFonts w:ascii="Times New Roman" w:hAnsi="Times New Roman" w:cs="Times New Roman"/>
          <w:b/>
          <w:bCs/>
        </w:rPr>
        <w:tab/>
      </w:r>
      <w:r>
        <w:rPr>
          <w:rFonts w:ascii="Times New Roman" w:hAnsi="Times New Roman" w:cs="Times New Roman"/>
          <w:b/>
          <w:bCs/>
        </w:rPr>
        <w:tab/>
      </w:r>
      <w:r w:rsidRPr="00474DF0">
        <w:rPr>
          <w:rFonts w:ascii="Times New Roman" w:hAnsi="Times New Roman" w:cs="Times New Roman"/>
          <w:b/>
          <w:bCs/>
        </w:rPr>
        <w:t>Schedule 2, item 14 (notes 1 and 2)</w:t>
      </w:r>
    </w:p>
    <w:p w14:paraId="3CBAA03D" w14:textId="7AF35C8A" w:rsidR="00474DF0" w:rsidRDefault="008E539B" w:rsidP="00D00208">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I</w:t>
      </w:r>
      <w:r w:rsidR="009A0E87">
        <w:rPr>
          <w:rFonts w:ascii="Times New Roman" w:hAnsi="Times New Roman" w:cs="Times New Roman"/>
          <w:color w:val="000000"/>
        </w:rPr>
        <w:t>tem</w:t>
      </w:r>
      <w:r w:rsidR="009A0E87" w:rsidRPr="005E3805">
        <w:rPr>
          <w:rFonts w:ascii="Times New Roman" w:hAnsi="Times New Roman" w:cs="Times New Roman"/>
          <w:color w:val="000000"/>
        </w:rPr>
        <w:t xml:space="preserve"> </w:t>
      </w:r>
      <w:r>
        <w:rPr>
          <w:rFonts w:ascii="Times New Roman" w:hAnsi="Times New Roman" w:cs="Times New Roman"/>
          <w:color w:val="000000"/>
        </w:rPr>
        <w:t xml:space="preserve">3 </w:t>
      </w:r>
      <w:r w:rsidR="00D00208">
        <w:rPr>
          <w:rFonts w:ascii="Times New Roman" w:hAnsi="Times New Roman" w:cs="Times New Roman"/>
          <w:color w:val="000000"/>
        </w:rPr>
        <w:t xml:space="preserve">repeals </w:t>
      </w:r>
      <w:proofErr w:type="gramStart"/>
      <w:r w:rsidR="00D00208">
        <w:rPr>
          <w:rFonts w:ascii="Times New Roman" w:hAnsi="Times New Roman" w:cs="Times New Roman"/>
          <w:color w:val="000000"/>
        </w:rPr>
        <w:t>notes</w:t>
      </w:r>
      <w:proofErr w:type="gramEnd"/>
      <w:r w:rsidR="00D00208">
        <w:rPr>
          <w:rFonts w:ascii="Times New Roman" w:hAnsi="Times New Roman" w:cs="Times New Roman"/>
          <w:color w:val="000000"/>
        </w:rPr>
        <w:t xml:space="preserve"> 1 and 2 of item 14 </w:t>
      </w:r>
      <w:r w:rsidR="00474DF0">
        <w:rPr>
          <w:rFonts w:ascii="Times New Roman" w:hAnsi="Times New Roman" w:cs="Times New Roman"/>
          <w:color w:val="000000"/>
        </w:rPr>
        <w:t xml:space="preserve">to </w:t>
      </w:r>
      <w:r w:rsidR="00D00208">
        <w:rPr>
          <w:rFonts w:ascii="Times New Roman" w:hAnsi="Times New Roman" w:cs="Times New Roman"/>
          <w:color w:val="000000"/>
        </w:rPr>
        <w:t>Schedule 2</w:t>
      </w:r>
      <w:r w:rsidR="00474DF0">
        <w:rPr>
          <w:rFonts w:ascii="Times New Roman" w:hAnsi="Times New Roman" w:cs="Times New Roman"/>
          <w:color w:val="000000"/>
        </w:rPr>
        <w:t xml:space="preserve"> </w:t>
      </w:r>
      <w:r w:rsidR="00BE0C73">
        <w:rPr>
          <w:rFonts w:ascii="Times New Roman" w:hAnsi="Times New Roman" w:cs="Times New Roman"/>
          <w:color w:val="000000"/>
        </w:rPr>
        <w:t>of the</w:t>
      </w:r>
      <w:r>
        <w:rPr>
          <w:rFonts w:ascii="Times New Roman" w:hAnsi="Times New Roman" w:cs="Times New Roman"/>
          <w:color w:val="000000"/>
        </w:rPr>
        <w:t xml:space="preserve"> EMC Labelling Notice,</w:t>
      </w:r>
      <w:r w:rsidR="00BE0C73" w:rsidRPr="00881563">
        <w:rPr>
          <w:rFonts w:ascii="Times New Roman" w:hAnsi="Times New Roman" w:cs="Times New Roman"/>
          <w:i/>
          <w:iCs/>
          <w:color w:val="000000"/>
        </w:rPr>
        <w:t xml:space="preserve"> </w:t>
      </w:r>
      <w:r w:rsidR="00D00208" w:rsidRPr="00D00208">
        <w:rPr>
          <w:rFonts w:ascii="Times New Roman" w:hAnsi="Times New Roman" w:cs="Times New Roman"/>
          <w:color w:val="000000"/>
        </w:rPr>
        <w:t xml:space="preserve">and </w:t>
      </w:r>
      <w:r w:rsidR="007034D3">
        <w:rPr>
          <w:rFonts w:ascii="Times New Roman" w:hAnsi="Times New Roman" w:cs="Times New Roman"/>
          <w:color w:val="000000"/>
        </w:rPr>
        <w:t>inserts</w:t>
      </w:r>
      <w:r w:rsidR="00D00208">
        <w:rPr>
          <w:rFonts w:ascii="Times New Roman" w:hAnsi="Times New Roman" w:cs="Times New Roman"/>
          <w:color w:val="000000"/>
        </w:rPr>
        <w:t xml:space="preserve"> a </w:t>
      </w:r>
      <w:r w:rsidR="007034D3">
        <w:rPr>
          <w:rFonts w:ascii="Times New Roman" w:hAnsi="Times New Roman" w:cs="Times New Roman"/>
          <w:color w:val="000000"/>
        </w:rPr>
        <w:t xml:space="preserve">new </w:t>
      </w:r>
      <w:r w:rsidR="00D00208">
        <w:rPr>
          <w:rFonts w:ascii="Times New Roman" w:hAnsi="Times New Roman" w:cs="Times New Roman"/>
          <w:color w:val="000000"/>
        </w:rPr>
        <w:t xml:space="preserve">note to refer to </w:t>
      </w:r>
      <w:r w:rsidR="00D00208" w:rsidRPr="00D00208">
        <w:rPr>
          <w:rFonts w:ascii="Times New Roman" w:hAnsi="Times New Roman" w:cs="Times New Roman"/>
          <w:color w:val="000000"/>
        </w:rPr>
        <w:t>Division 4 of Part 1.4 of the Act for exemptions for certain entities, including defence and national security related entities</w:t>
      </w:r>
      <w:r w:rsidR="00D00208">
        <w:rPr>
          <w:rFonts w:ascii="Times New Roman" w:hAnsi="Times New Roman" w:cs="Times New Roman"/>
          <w:color w:val="000000"/>
        </w:rPr>
        <w:t>.</w:t>
      </w:r>
    </w:p>
    <w:p w14:paraId="08ABBF81" w14:textId="77777777" w:rsidR="00C0301C" w:rsidRPr="00C0301C" w:rsidRDefault="00C0301C" w:rsidP="00C0301C">
      <w:pPr>
        <w:autoSpaceDE w:val="0"/>
        <w:autoSpaceDN w:val="0"/>
        <w:adjustRightInd w:val="0"/>
        <w:spacing w:line="240" w:lineRule="auto"/>
        <w:rPr>
          <w:rFonts w:ascii="Times New Roman" w:hAnsi="Times New Roman" w:cs="Times New Roman"/>
          <w:b/>
          <w:bCs/>
          <w:i/>
          <w:iCs/>
          <w:color w:val="000000"/>
        </w:rPr>
      </w:pPr>
      <w:r w:rsidRPr="00C0301C">
        <w:rPr>
          <w:rFonts w:ascii="Times New Roman" w:hAnsi="Times New Roman" w:cs="Times New Roman"/>
          <w:b/>
          <w:bCs/>
          <w:color w:val="000000"/>
        </w:rPr>
        <w:t xml:space="preserve">Schedule 6—Variation to the </w:t>
      </w:r>
      <w:r w:rsidRPr="00C0301C">
        <w:rPr>
          <w:rFonts w:ascii="Times New Roman" w:hAnsi="Times New Roman" w:cs="Times New Roman"/>
          <w:b/>
          <w:bCs/>
          <w:i/>
          <w:iCs/>
          <w:color w:val="000000"/>
        </w:rPr>
        <w:t>Radiocommunications (Compliance Labelling - Devices) Notice 2014</w:t>
      </w:r>
    </w:p>
    <w:p w14:paraId="300D2417" w14:textId="4BC5AE26" w:rsidR="00C0301C" w:rsidRPr="008A49CA" w:rsidRDefault="004D7C5F" w:rsidP="00C0301C">
      <w:pPr>
        <w:autoSpaceDE w:val="0"/>
        <w:autoSpaceDN w:val="0"/>
        <w:adjustRightInd w:val="0"/>
        <w:spacing w:line="240" w:lineRule="auto"/>
        <w:rPr>
          <w:rFonts w:ascii="Times New Roman" w:hAnsi="Times New Roman" w:cs="Times New Roman"/>
          <w:i/>
          <w:iCs/>
          <w:color w:val="000000"/>
        </w:rPr>
      </w:pPr>
      <w:r w:rsidRPr="008A49CA">
        <w:rPr>
          <w:rFonts w:ascii="Times New Roman" w:hAnsi="Times New Roman" w:cs="Times New Roman"/>
          <w:color w:val="000000"/>
        </w:rPr>
        <w:t xml:space="preserve">The following items amend </w:t>
      </w:r>
      <w:r w:rsidRPr="001D67EF">
        <w:rPr>
          <w:rFonts w:ascii="Times New Roman" w:hAnsi="Times New Roman" w:cs="Times New Roman"/>
          <w:color w:val="000000"/>
        </w:rPr>
        <w:t>the Compliance Labelling Notice</w:t>
      </w:r>
      <w:r w:rsidRPr="008A49CA">
        <w:rPr>
          <w:rFonts w:ascii="Times New Roman" w:hAnsi="Times New Roman" w:cs="Times New Roman"/>
          <w:color w:val="000000"/>
        </w:rPr>
        <w:t>.</w:t>
      </w:r>
    </w:p>
    <w:p w14:paraId="6811F9C3" w14:textId="4041837C" w:rsidR="00C0301C" w:rsidRPr="00474DF0" w:rsidRDefault="00C0301C" w:rsidP="00C0301C">
      <w:pPr>
        <w:spacing w:line="257" w:lineRule="auto"/>
        <w:rPr>
          <w:rFonts w:ascii="Times New Roman" w:hAnsi="Times New Roman" w:cs="Times New Roman"/>
          <w:b/>
          <w:bCs/>
        </w:rPr>
      </w:pPr>
      <w:r>
        <w:rPr>
          <w:rFonts w:ascii="Times New Roman" w:hAnsi="Times New Roman" w:cs="Times New Roman"/>
          <w:b/>
          <w:bCs/>
        </w:rPr>
        <w:t>Item 1</w:t>
      </w:r>
      <w:r>
        <w:rPr>
          <w:rFonts w:ascii="Times New Roman" w:hAnsi="Times New Roman" w:cs="Times New Roman"/>
          <w:b/>
          <w:bCs/>
        </w:rPr>
        <w:tab/>
      </w:r>
      <w:r>
        <w:rPr>
          <w:rFonts w:ascii="Times New Roman" w:hAnsi="Times New Roman" w:cs="Times New Roman"/>
          <w:b/>
          <w:bCs/>
        </w:rPr>
        <w:tab/>
      </w:r>
      <w:r w:rsidR="00EE0AD7" w:rsidRPr="00EE0AD7">
        <w:rPr>
          <w:rFonts w:ascii="Times New Roman" w:hAnsi="Times New Roman" w:cs="Times New Roman"/>
          <w:b/>
          <w:bCs/>
        </w:rPr>
        <w:t xml:space="preserve">Subsection 4(1) (definition of </w:t>
      </w:r>
      <w:r w:rsidR="00EE0AD7" w:rsidRPr="00EE0AD7">
        <w:rPr>
          <w:rFonts w:ascii="Times New Roman" w:hAnsi="Times New Roman" w:cs="Times New Roman"/>
          <w:b/>
          <w:bCs/>
          <w:i/>
          <w:iCs/>
        </w:rPr>
        <w:t>applicable standard</w:t>
      </w:r>
      <w:r w:rsidR="00EE0AD7" w:rsidRPr="00EE0AD7">
        <w:rPr>
          <w:rFonts w:ascii="Times New Roman" w:hAnsi="Times New Roman" w:cs="Times New Roman"/>
          <w:b/>
          <w:bCs/>
        </w:rPr>
        <w:t>)</w:t>
      </w:r>
    </w:p>
    <w:p w14:paraId="14A7ADAC" w14:textId="22699554" w:rsidR="00C0301C" w:rsidRDefault="00480BE1" w:rsidP="00C0301C">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I</w:t>
      </w:r>
      <w:r w:rsidR="009A0E87">
        <w:rPr>
          <w:rFonts w:ascii="Times New Roman" w:hAnsi="Times New Roman" w:cs="Times New Roman"/>
          <w:color w:val="000000"/>
        </w:rPr>
        <w:t>tem</w:t>
      </w:r>
      <w:r w:rsidR="009A0E87" w:rsidRPr="005E3805">
        <w:rPr>
          <w:rFonts w:ascii="Times New Roman" w:hAnsi="Times New Roman" w:cs="Times New Roman"/>
          <w:color w:val="000000"/>
        </w:rPr>
        <w:t xml:space="preserve"> </w:t>
      </w:r>
      <w:r>
        <w:rPr>
          <w:rFonts w:ascii="Times New Roman" w:hAnsi="Times New Roman" w:cs="Times New Roman"/>
          <w:color w:val="000000"/>
        </w:rPr>
        <w:t xml:space="preserve">1 </w:t>
      </w:r>
      <w:r w:rsidR="000541F4">
        <w:rPr>
          <w:rFonts w:ascii="Times New Roman" w:hAnsi="Times New Roman" w:cs="Times New Roman"/>
          <w:bCs/>
          <w:color w:val="000000"/>
        </w:rPr>
        <w:t>repeal</w:t>
      </w:r>
      <w:r w:rsidR="00AA0806">
        <w:rPr>
          <w:rFonts w:ascii="Times New Roman" w:hAnsi="Times New Roman" w:cs="Times New Roman"/>
          <w:bCs/>
          <w:color w:val="000000"/>
        </w:rPr>
        <w:t xml:space="preserve">s </w:t>
      </w:r>
      <w:r w:rsidR="00A7781F">
        <w:rPr>
          <w:rFonts w:ascii="Times New Roman" w:hAnsi="Times New Roman" w:cs="Times New Roman"/>
          <w:bCs/>
          <w:color w:val="000000"/>
        </w:rPr>
        <w:t xml:space="preserve">the previous definition </w:t>
      </w:r>
      <w:r w:rsidR="00AA0806">
        <w:rPr>
          <w:rFonts w:ascii="Times New Roman" w:hAnsi="Times New Roman" w:cs="Times New Roman"/>
          <w:bCs/>
          <w:color w:val="000000"/>
        </w:rPr>
        <w:t xml:space="preserve">and </w:t>
      </w:r>
      <w:r w:rsidR="000541F4">
        <w:rPr>
          <w:rFonts w:ascii="Times New Roman" w:hAnsi="Times New Roman" w:cs="Times New Roman"/>
          <w:bCs/>
          <w:color w:val="000000"/>
        </w:rPr>
        <w:t>substitute</w:t>
      </w:r>
      <w:r w:rsidR="00AA0806">
        <w:rPr>
          <w:rFonts w:ascii="Times New Roman" w:hAnsi="Times New Roman" w:cs="Times New Roman"/>
          <w:bCs/>
          <w:color w:val="000000"/>
        </w:rPr>
        <w:t>s</w:t>
      </w:r>
      <w:r w:rsidR="000541F4">
        <w:rPr>
          <w:rFonts w:ascii="Times New Roman" w:hAnsi="Times New Roman" w:cs="Times New Roman"/>
          <w:bCs/>
          <w:color w:val="000000"/>
        </w:rPr>
        <w:t xml:space="preserve"> a new definition for the term </w:t>
      </w:r>
      <w:r w:rsidR="000541F4" w:rsidRPr="003B213D">
        <w:rPr>
          <w:rFonts w:ascii="Times New Roman" w:hAnsi="Times New Roman" w:cs="Times New Roman"/>
          <w:b/>
          <w:i/>
          <w:iCs/>
          <w:color w:val="000000"/>
        </w:rPr>
        <w:t>applicable standard</w:t>
      </w:r>
      <w:r w:rsidR="0056590C" w:rsidRPr="003B213D">
        <w:rPr>
          <w:rFonts w:ascii="Times New Roman" w:hAnsi="Times New Roman" w:cs="Times New Roman"/>
          <w:bCs/>
          <w:color w:val="000000"/>
        </w:rPr>
        <w:t>.</w:t>
      </w:r>
      <w:r w:rsidR="0056590C">
        <w:rPr>
          <w:rFonts w:ascii="Times New Roman" w:hAnsi="Times New Roman" w:cs="Times New Roman"/>
          <w:bCs/>
          <w:i/>
          <w:iCs/>
          <w:color w:val="000000"/>
        </w:rPr>
        <w:t xml:space="preserve"> </w:t>
      </w:r>
      <w:r w:rsidR="0056590C">
        <w:rPr>
          <w:rFonts w:ascii="Times New Roman" w:hAnsi="Times New Roman" w:cs="Times New Roman"/>
          <w:bCs/>
          <w:color w:val="000000"/>
        </w:rPr>
        <w:t xml:space="preserve">The new definition </w:t>
      </w:r>
      <w:r>
        <w:rPr>
          <w:rFonts w:ascii="Times New Roman" w:hAnsi="Times New Roman" w:cs="Times New Roman"/>
          <w:bCs/>
          <w:color w:val="000000"/>
        </w:rPr>
        <w:t xml:space="preserve">is consequential on changes made to the </w:t>
      </w:r>
      <w:r w:rsidR="00993FFB">
        <w:rPr>
          <w:rFonts w:ascii="Times New Roman" w:hAnsi="Times New Roman" w:cs="Times New Roman"/>
          <w:bCs/>
          <w:color w:val="000000"/>
        </w:rPr>
        <w:t>Act by the Reform Act</w:t>
      </w:r>
      <w:r w:rsidR="000541F4">
        <w:rPr>
          <w:rFonts w:ascii="Times New Roman" w:hAnsi="Times New Roman" w:cs="Times New Roman"/>
          <w:bCs/>
          <w:color w:val="000000"/>
        </w:rPr>
        <w:t>.</w:t>
      </w:r>
      <w:r w:rsidR="00993FFB">
        <w:rPr>
          <w:rFonts w:ascii="Times New Roman" w:hAnsi="Times New Roman" w:cs="Times New Roman"/>
          <w:bCs/>
          <w:color w:val="000000"/>
        </w:rPr>
        <w:t xml:space="preserve"> Each of the standards listed in Schedule 2 to the Compliance Labelling Notice </w:t>
      </w:r>
      <w:r w:rsidR="00D20779">
        <w:rPr>
          <w:rFonts w:ascii="Times New Roman" w:hAnsi="Times New Roman" w:cs="Times New Roman"/>
          <w:bCs/>
          <w:color w:val="000000"/>
        </w:rPr>
        <w:t>has effect as if it had been made as equipment rules under subsection 156(1) of the Act (item 42 of Schedule 4 to the Reform Act).</w:t>
      </w:r>
    </w:p>
    <w:p w14:paraId="7FBE4E50" w14:textId="12B46097" w:rsidR="00C0301C" w:rsidRDefault="00C0301C" w:rsidP="00C0301C">
      <w:pPr>
        <w:spacing w:line="257" w:lineRule="auto"/>
        <w:rPr>
          <w:rFonts w:ascii="Times New Roman" w:hAnsi="Times New Roman" w:cs="Times New Roman"/>
          <w:b/>
          <w:bCs/>
        </w:rPr>
      </w:pPr>
      <w:r>
        <w:rPr>
          <w:rFonts w:ascii="Times New Roman" w:hAnsi="Times New Roman" w:cs="Times New Roman"/>
          <w:b/>
          <w:bCs/>
        </w:rPr>
        <w:t>Item 2</w:t>
      </w:r>
      <w:r>
        <w:rPr>
          <w:rFonts w:ascii="Times New Roman" w:hAnsi="Times New Roman" w:cs="Times New Roman"/>
          <w:b/>
          <w:bCs/>
        </w:rPr>
        <w:tab/>
      </w:r>
      <w:r>
        <w:rPr>
          <w:rFonts w:ascii="Times New Roman" w:hAnsi="Times New Roman" w:cs="Times New Roman"/>
          <w:b/>
          <w:bCs/>
        </w:rPr>
        <w:tab/>
      </w:r>
      <w:r w:rsidR="00EE0AD7" w:rsidRPr="00EE0AD7">
        <w:rPr>
          <w:rFonts w:ascii="Times New Roman" w:hAnsi="Times New Roman" w:cs="Times New Roman"/>
          <w:b/>
          <w:bCs/>
        </w:rPr>
        <w:t>Subsection 4(2</w:t>
      </w:r>
      <w:r w:rsidRPr="00474DF0">
        <w:rPr>
          <w:rFonts w:ascii="Times New Roman" w:hAnsi="Times New Roman" w:cs="Times New Roman"/>
          <w:b/>
          <w:bCs/>
        </w:rPr>
        <w:t>)</w:t>
      </w:r>
    </w:p>
    <w:p w14:paraId="23FFA8CE" w14:textId="30EBFA15" w:rsidR="00C0301C" w:rsidRDefault="008F51C5" w:rsidP="00C0301C">
      <w:pPr>
        <w:autoSpaceDE w:val="0"/>
        <w:autoSpaceDN w:val="0"/>
        <w:adjustRightInd w:val="0"/>
        <w:spacing w:line="240" w:lineRule="auto"/>
        <w:rPr>
          <w:rFonts w:ascii="Times New Roman" w:hAnsi="Times New Roman" w:cs="Times New Roman"/>
          <w:bCs/>
          <w:color w:val="000000"/>
        </w:rPr>
      </w:pPr>
      <w:r>
        <w:rPr>
          <w:rFonts w:ascii="Times New Roman" w:hAnsi="Times New Roman" w:cs="Times New Roman"/>
          <w:color w:val="000000"/>
        </w:rPr>
        <w:t>I</w:t>
      </w:r>
      <w:r w:rsidR="009A0E87">
        <w:rPr>
          <w:rFonts w:ascii="Times New Roman" w:hAnsi="Times New Roman" w:cs="Times New Roman"/>
          <w:color w:val="000000"/>
        </w:rPr>
        <w:t>tem</w:t>
      </w:r>
      <w:r w:rsidR="009A0E87" w:rsidRPr="005E3805">
        <w:rPr>
          <w:rFonts w:ascii="Times New Roman" w:hAnsi="Times New Roman" w:cs="Times New Roman"/>
          <w:color w:val="000000"/>
        </w:rPr>
        <w:t xml:space="preserve"> </w:t>
      </w:r>
      <w:r>
        <w:rPr>
          <w:rFonts w:ascii="Times New Roman" w:hAnsi="Times New Roman" w:cs="Times New Roman"/>
          <w:color w:val="000000"/>
        </w:rPr>
        <w:t xml:space="preserve">2 </w:t>
      </w:r>
      <w:r w:rsidR="00EE0AD7" w:rsidRPr="00EE0AD7">
        <w:rPr>
          <w:rFonts w:ascii="Times New Roman" w:hAnsi="Times New Roman" w:cs="Times New Roman"/>
          <w:color w:val="000000"/>
        </w:rPr>
        <w:t xml:space="preserve">repeals subsection 4(2), </w:t>
      </w:r>
      <w:r>
        <w:rPr>
          <w:rFonts w:ascii="Times New Roman" w:hAnsi="Times New Roman" w:cs="Times New Roman"/>
          <w:color w:val="000000"/>
        </w:rPr>
        <w:t>as a consequence of the change made by</w:t>
      </w:r>
      <w:r w:rsidR="00EE0AD7" w:rsidRPr="00EE0AD7">
        <w:rPr>
          <w:rFonts w:ascii="Times New Roman" w:hAnsi="Times New Roman" w:cs="Times New Roman"/>
          <w:color w:val="000000"/>
        </w:rPr>
        <w:t xml:space="preserve"> item </w:t>
      </w:r>
      <w:r w:rsidR="00A9269E">
        <w:rPr>
          <w:rFonts w:ascii="Times New Roman" w:hAnsi="Times New Roman" w:cs="Times New Roman"/>
          <w:color w:val="000000"/>
        </w:rPr>
        <w:t>3.</w:t>
      </w:r>
    </w:p>
    <w:p w14:paraId="21FB9DD6" w14:textId="27CFB951" w:rsidR="00C0301C" w:rsidRDefault="00C0301C" w:rsidP="00C0301C">
      <w:pPr>
        <w:spacing w:line="257" w:lineRule="auto"/>
        <w:rPr>
          <w:rFonts w:ascii="Times New Roman" w:hAnsi="Times New Roman" w:cs="Times New Roman"/>
          <w:b/>
          <w:bCs/>
        </w:rPr>
      </w:pPr>
      <w:r>
        <w:rPr>
          <w:rFonts w:ascii="Times New Roman" w:hAnsi="Times New Roman" w:cs="Times New Roman"/>
          <w:b/>
          <w:bCs/>
        </w:rPr>
        <w:t>Item 3</w:t>
      </w:r>
      <w:r>
        <w:rPr>
          <w:rFonts w:ascii="Times New Roman" w:hAnsi="Times New Roman" w:cs="Times New Roman"/>
          <w:b/>
          <w:bCs/>
        </w:rPr>
        <w:tab/>
      </w:r>
      <w:r>
        <w:rPr>
          <w:rFonts w:ascii="Times New Roman" w:hAnsi="Times New Roman" w:cs="Times New Roman"/>
          <w:b/>
          <w:bCs/>
        </w:rPr>
        <w:tab/>
      </w:r>
      <w:r w:rsidR="00EE0AD7" w:rsidRPr="00EE0AD7">
        <w:rPr>
          <w:rFonts w:ascii="Times New Roman" w:hAnsi="Times New Roman" w:cs="Times New Roman"/>
          <w:b/>
          <w:bCs/>
        </w:rPr>
        <w:t>After section 4</w:t>
      </w:r>
    </w:p>
    <w:p w14:paraId="1610B98B" w14:textId="56E306A9" w:rsidR="00A9269E" w:rsidRPr="00A9269E" w:rsidRDefault="009A0E87" w:rsidP="00A9269E">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This item</w:t>
      </w:r>
      <w:r w:rsidRPr="005E3805">
        <w:rPr>
          <w:rFonts w:ascii="Times New Roman" w:hAnsi="Times New Roman" w:cs="Times New Roman"/>
          <w:color w:val="000000"/>
        </w:rPr>
        <w:t xml:space="preserve"> </w:t>
      </w:r>
      <w:r w:rsidR="00A9269E" w:rsidRPr="00A9269E">
        <w:rPr>
          <w:rFonts w:ascii="Times New Roman" w:hAnsi="Times New Roman" w:cs="Times New Roman"/>
          <w:color w:val="000000"/>
        </w:rPr>
        <w:t>inserts a new section 4A</w:t>
      </w:r>
      <w:r w:rsidR="00CD4B2D">
        <w:rPr>
          <w:rFonts w:ascii="Times New Roman" w:hAnsi="Times New Roman" w:cs="Times New Roman"/>
          <w:color w:val="000000"/>
        </w:rPr>
        <w:t>,</w:t>
      </w:r>
      <w:r w:rsidR="00A9269E" w:rsidRPr="00A9269E">
        <w:rPr>
          <w:rFonts w:ascii="Times New Roman" w:hAnsi="Times New Roman" w:cs="Times New Roman"/>
          <w:color w:val="000000"/>
        </w:rPr>
        <w:t xml:space="preserve"> which </w:t>
      </w:r>
      <w:r w:rsidR="00CD4B2D">
        <w:rPr>
          <w:rFonts w:ascii="Times New Roman" w:hAnsi="Times New Roman" w:cs="Times New Roman"/>
          <w:color w:val="000000"/>
        </w:rPr>
        <w:t>provides</w:t>
      </w:r>
      <w:r w:rsidR="00AA0806">
        <w:rPr>
          <w:rFonts w:ascii="Times New Roman" w:hAnsi="Times New Roman" w:cs="Times New Roman"/>
          <w:color w:val="000000"/>
        </w:rPr>
        <w:t xml:space="preserve"> that</w:t>
      </w:r>
      <w:r w:rsidR="00CD4B2D">
        <w:rPr>
          <w:rFonts w:ascii="Times New Roman" w:hAnsi="Times New Roman" w:cs="Times New Roman"/>
          <w:color w:val="000000"/>
        </w:rPr>
        <w:t xml:space="preserve">, in the Compliance Labelling </w:t>
      </w:r>
      <w:r w:rsidR="00083D37">
        <w:rPr>
          <w:rFonts w:ascii="Times New Roman" w:hAnsi="Times New Roman" w:cs="Times New Roman"/>
          <w:color w:val="000000"/>
        </w:rPr>
        <w:t>Notice</w:t>
      </w:r>
      <w:r w:rsidR="00CD4B2D">
        <w:rPr>
          <w:rFonts w:ascii="Times New Roman" w:hAnsi="Times New Roman" w:cs="Times New Roman"/>
          <w:color w:val="000000"/>
        </w:rPr>
        <w:t>,</w:t>
      </w:r>
      <w:r w:rsidR="00A9269E" w:rsidRPr="00A9269E">
        <w:rPr>
          <w:rFonts w:ascii="Times New Roman" w:hAnsi="Times New Roman" w:cs="Times New Roman"/>
          <w:color w:val="000000"/>
        </w:rPr>
        <w:t xml:space="preserve"> unless the contrary intention appears:</w:t>
      </w:r>
    </w:p>
    <w:p w14:paraId="1AAAD76D" w14:textId="77777777" w:rsidR="00A9269E" w:rsidRPr="00A9269E" w:rsidRDefault="00A9269E" w:rsidP="00A9269E">
      <w:pPr>
        <w:numPr>
          <w:ilvl w:val="0"/>
          <w:numId w:val="28"/>
        </w:numPr>
        <w:autoSpaceDE w:val="0"/>
        <w:autoSpaceDN w:val="0"/>
        <w:adjustRightInd w:val="0"/>
        <w:spacing w:line="240" w:lineRule="auto"/>
        <w:rPr>
          <w:rFonts w:ascii="Times New Roman" w:hAnsi="Times New Roman" w:cs="Times New Roman"/>
          <w:color w:val="000000"/>
        </w:rPr>
      </w:pPr>
      <w:r w:rsidRPr="00A9269E">
        <w:rPr>
          <w:rFonts w:ascii="Times New Roman" w:hAnsi="Times New Roman" w:cs="Times New Roman"/>
          <w:color w:val="000000"/>
        </w:rPr>
        <w:t>a reference to any other legislative instrument, is a reference to that legislative instrument, as in force from time to time; and</w:t>
      </w:r>
    </w:p>
    <w:p w14:paraId="4CE2DAA8" w14:textId="5A49036E" w:rsidR="00C0301C" w:rsidRPr="00A9269E" w:rsidRDefault="00A9269E" w:rsidP="00A9269E">
      <w:pPr>
        <w:pStyle w:val="ListParagraph"/>
        <w:numPr>
          <w:ilvl w:val="0"/>
          <w:numId w:val="28"/>
        </w:numPr>
        <w:autoSpaceDE w:val="0"/>
        <w:autoSpaceDN w:val="0"/>
        <w:adjustRightInd w:val="0"/>
        <w:spacing w:line="240" w:lineRule="auto"/>
        <w:rPr>
          <w:rFonts w:ascii="Times New Roman" w:hAnsi="Times New Roman" w:cs="Times New Roman"/>
          <w:color w:val="000000"/>
        </w:rPr>
      </w:pPr>
      <w:r w:rsidRPr="00A9269E">
        <w:rPr>
          <w:rFonts w:ascii="Times New Roman" w:hAnsi="Times New Roman" w:cs="Times New Roman"/>
          <w:color w:val="000000"/>
        </w:rPr>
        <w:t>a reference to any other kind of instrument or writing, is a reference to that instrument or writing, as in force or in existence from time to time</w:t>
      </w:r>
      <w:r w:rsidR="00C0301C" w:rsidRPr="00A9269E">
        <w:rPr>
          <w:rFonts w:ascii="Times New Roman" w:hAnsi="Times New Roman" w:cs="Times New Roman"/>
          <w:color w:val="000000"/>
        </w:rPr>
        <w:t>.</w:t>
      </w:r>
    </w:p>
    <w:p w14:paraId="15C2D9AC" w14:textId="7DDB86F1" w:rsidR="00C0301C" w:rsidRDefault="00C0301C" w:rsidP="00C0301C">
      <w:pPr>
        <w:spacing w:line="257" w:lineRule="auto"/>
        <w:rPr>
          <w:rFonts w:ascii="Times New Roman" w:hAnsi="Times New Roman" w:cs="Times New Roman"/>
          <w:b/>
          <w:bCs/>
        </w:rPr>
      </w:pPr>
      <w:r>
        <w:rPr>
          <w:rFonts w:ascii="Times New Roman" w:hAnsi="Times New Roman" w:cs="Times New Roman"/>
          <w:b/>
          <w:bCs/>
        </w:rPr>
        <w:t>Item 4</w:t>
      </w:r>
      <w:r>
        <w:rPr>
          <w:rFonts w:ascii="Times New Roman" w:hAnsi="Times New Roman" w:cs="Times New Roman"/>
          <w:b/>
          <w:bCs/>
        </w:rPr>
        <w:tab/>
      </w:r>
      <w:r>
        <w:rPr>
          <w:rFonts w:ascii="Times New Roman" w:hAnsi="Times New Roman" w:cs="Times New Roman"/>
          <w:b/>
          <w:bCs/>
        </w:rPr>
        <w:tab/>
      </w:r>
      <w:r w:rsidRPr="00C0301C">
        <w:rPr>
          <w:rFonts w:ascii="Times New Roman" w:hAnsi="Times New Roman" w:cs="Times New Roman"/>
          <w:b/>
          <w:bCs/>
        </w:rPr>
        <w:t>Section 26, note 2 to the section</w:t>
      </w:r>
    </w:p>
    <w:p w14:paraId="22657539" w14:textId="42402A20" w:rsidR="008F51C5" w:rsidRPr="00F74939" w:rsidRDefault="008F51C5" w:rsidP="008F51C5">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I</w:t>
      </w:r>
      <w:r w:rsidRPr="00F74939">
        <w:rPr>
          <w:rFonts w:ascii="Times New Roman" w:hAnsi="Times New Roman" w:cs="Times New Roman"/>
          <w:color w:val="000000"/>
        </w:rPr>
        <w:t>tem</w:t>
      </w:r>
      <w:r>
        <w:rPr>
          <w:rFonts w:ascii="Times New Roman" w:hAnsi="Times New Roman" w:cs="Times New Roman"/>
          <w:color w:val="000000"/>
        </w:rPr>
        <w:t xml:space="preserve"> 2</w:t>
      </w:r>
      <w:r w:rsidRPr="00F74939">
        <w:rPr>
          <w:rFonts w:ascii="Times New Roman" w:hAnsi="Times New Roman" w:cs="Times New Roman"/>
          <w:color w:val="000000"/>
        </w:rPr>
        <w:t xml:space="preserve"> </w:t>
      </w:r>
      <w:r>
        <w:rPr>
          <w:rFonts w:ascii="Times New Roman" w:hAnsi="Times New Roman" w:cs="Times New Roman"/>
          <w:bCs/>
          <w:color w:val="000000"/>
        </w:rPr>
        <w:t>remove</w:t>
      </w:r>
      <w:r w:rsidRPr="00F74939">
        <w:rPr>
          <w:rFonts w:ascii="Times New Roman" w:hAnsi="Times New Roman" w:cs="Times New Roman"/>
          <w:bCs/>
          <w:color w:val="000000"/>
        </w:rPr>
        <w:t xml:space="preserve">s </w:t>
      </w:r>
      <w:r>
        <w:rPr>
          <w:rFonts w:ascii="Times New Roman" w:hAnsi="Times New Roman" w:cs="Times New Roman"/>
          <w:bCs/>
          <w:color w:val="000000"/>
        </w:rPr>
        <w:t>a</w:t>
      </w:r>
      <w:r w:rsidRPr="00F74939">
        <w:rPr>
          <w:rFonts w:ascii="Times New Roman" w:hAnsi="Times New Roman" w:cs="Times New Roman"/>
          <w:bCs/>
          <w:color w:val="000000"/>
        </w:rPr>
        <w:t xml:space="preserve"> reference to the</w:t>
      </w:r>
      <w:r>
        <w:rPr>
          <w:rFonts w:ascii="Times New Roman" w:hAnsi="Times New Roman" w:cs="Times New Roman"/>
          <w:bCs/>
          <w:color w:val="000000"/>
        </w:rPr>
        <w:t xml:space="preserve"> Exposure</w:t>
      </w:r>
      <w:r w:rsidRPr="00F74939">
        <w:rPr>
          <w:rFonts w:ascii="Times New Roman" w:hAnsi="Times New Roman" w:cs="Times New Roman"/>
          <w:bCs/>
          <w:color w:val="000000"/>
        </w:rPr>
        <w:t xml:space="preserve"> </w:t>
      </w:r>
      <w:r>
        <w:rPr>
          <w:rFonts w:ascii="Times New Roman" w:hAnsi="Times New Roman" w:cs="Times New Roman"/>
          <w:bCs/>
          <w:color w:val="000000"/>
        </w:rPr>
        <w:t xml:space="preserve">Standard </w:t>
      </w:r>
      <w:r w:rsidRPr="00F74939">
        <w:rPr>
          <w:rFonts w:ascii="Times New Roman" w:hAnsi="Times New Roman" w:cs="Times New Roman"/>
          <w:bCs/>
          <w:color w:val="000000"/>
        </w:rPr>
        <w:t>and inserts a reference to the</w:t>
      </w:r>
      <w:r w:rsidRPr="00F74939">
        <w:rPr>
          <w:rFonts w:ascii="Times New Roman" w:hAnsi="Times New Roman" w:cs="Times New Roman"/>
          <w:bCs/>
          <w:i/>
          <w:iCs/>
          <w:color w:val="000000"/>
        </w:rPr>
        <w:t xml:space="preserve"> </w:t>
      </w:r>
      <w:r w:rsidRPr="00F74939">
        <w:rPr>
          <w:rFonts w:ascii="Times New Roman" w:hAnsi="Times New Roman" w:cs="Times New Roman"/>
          <w:color w:val="000000"/>
        </w:rPr>
        <w:t>standard prescribed by Schedule 4 to the General Equipment Rules</w:t>
      </w:r>
      <w:r w:rsidRPr="00F74939">
        <w:rPr>
          <w:rFonts w:ascii="Times New Roman" w:hAnsi="Times New Roman" w:cs="Times New Roman"/>
          <w:i/>
          <w:iCs/>
          <w:color w:val="000000"/>
        </w:rPr>
        <w:t>.</w:t>
      </w:r>
    </w:p>
    <w:p w14:paraId="458AF617" w14:textId="3BF450D0" w:rsidR="00025ACE" w:rsidRPr="004C58B9" w:rsidRDefault="008F51C5" w:rsidP="008F51C5">
      <w:pPr>
        <w:autoSpaceDE w:val="0"/>
        <w:autoSpaceDN w:val="0"/>
        <w:adjustRightInd w:val="0"/>
        <w:spacing w:line="240" w:lineRule="auto"/>
      </w:pPr>
      <w:r w:rsidRPr="00F74939">
        <w:rPr>
          <w:rFonts w:ascii="Times New Roman" w:hAnsi="Times New Roman" w:cs="Times New Roman"/>
          <w:color w:val="000000"/>
        </w:rPr>
        <w:lastRenderedPageBreak/>
        <w:t>This is a consequential amendment</w:t>
      </w:r>
      <w:r>
        <w:rPr>
          <w:rFonts w:ascii="Times New Roman" w:hAnsi="Times New Roman" w:cs="Times New Roman"/>
          <w:color w:val="000000"/>
        </w:rPr>
        <w:t>,</w:t>
      </w:r>
      <w:r w:rsidRPr="00F74939">
        <w:rPr>
          <w:rFonts w:ascii="Times New Roman" w:hAnsi="Times New Roman" w:cs="Times New Roman"/>
          <w:color w:val="000000"/>
        </w:rPr>
        <w:t xml:space="preserve"> because </w:t>
      </w:r>
      <w:r w:rsidRPr="00F74939">
        <w:rPr>
          <w:rFonts w:ascii="Times New Roman" w:hAnsi="Times New Roman" w:cs="Times New Roman"/>
          <w:bCs/>
          <w:color w:val="000000"/>
        </w:rPr>
        <w:t>th</w:t>
      </w:r>
      <w:r>
        <w:rPr>
          <w:rFonts w:ascii="Times New Roman" w:hAnsi="Times New Roman" w:cs="Times New Roman"/>
          <w:bCs/>
          <w:color w:val="000000"/>
        </w:rPr>
        <w:t>e</w:t>
      </w:r>
      <w:r w:rsidRPr="00F74939">
        <w:rPr>
          <w:rFonts w:ascii="Times New Roman" w:hAnsi="Times New Roman" w:cs="Times New Roman"/>
          <w:bCs/>
          <w:color w:val="000000"/>
        </w:rPr>
        <w:t xml:space="preserve"> </w:t>
      </w:r>
      <w:r>
        <w:rPr>
          <w:rFonts w:ascii="Times New Roman" w:hAnsi="Times New Roman" w:cs="Times New Roman"/>
          <w:bCs/>
          <w:color w:val="000000"/>
        </w:rPr>
        <w:t>i</w:t>
      </w:r>
      <w:r w:rsidRPr="00F74939">
        <w:rPr>
          <w:rFonts w:ascii="Times New Roman" w:hAnsi="Times New Roman" w:cs="Times New Roman"/>
          <w:bCs/>
          <w:color w:val="000000"/>
        </w:rPr>
        <w:t>nstrument repeals</w:t>
      </w:r>
      <w:r>
        <w:rPr>
          <w:rFonts w:ascii="Times New Roman" w:hAnsi="Times New Roman" w:cs="Times New Roman"/>
          <w:bCs/>
          <w:color w:val="000000"/>
        </w:rPr>
        <w:t xml:space="preserve"> </w:t>
      </w:r>
      <w:r w:rsidR="00525509">
        <w:rPr>
          <w:rFonts w:ascii="Times New Roman" w:hAnsi="Times New Roman" w:cs="Times New Roman"/>
          <w:bCs/>
          <w:color w:val="000000"/>
        </w:rPr>
        <w:t xml:space="preserve">the </w:t>
      </w:r>
      <w:r>
        <w:rPr>
          <w:rFonts w:ascii="Times New Roman" w:hAnsi="Times New Roman" w:cs="Times New Roman"/>
          <w:bCs/>
          <w:color w:val="000000"/>
        </w:rPr>
        <w:t>Exposure Standard</w:t>
      </w:r>
      <w:r w:rsidRPr="0011452A">
        <w:rPr>
          <w:rFonts w:ascii="Times New Roman" w:hAnsi="Times New Roman" w:cs="Times New Roman"/>
          <w:bCs/>
          <w:color w:val="000000"/>
        </w:rPr>
        <w:t>, and the relevant provisions are</w:t>
      </w:r>
      <w:r w:rsidRPr="00F74939">
        <w:rPr>
          <w:rFonts w:ascii="Times New Roman" w:hAnsi="Times New Roman" w:cs="Times New Roman"/>
          <w:bCs/>
          <w:color w:val="000000"/>
        </w:rPr>
        <w:t xml:space="preserve"> now incorporated in the General Equipment Rules.</w:t>
      </w:r>
    </w:p>
    <w:sectPr w:rsidR="00025ACE" w:rsidRPr="004C58B9" w:rsidSect="00082354">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0BEF" w14:textId="77777777" w:rsidR="00EB0E5B" w:rsidRDefault="00EB0E5B" w:rsidP="00025ACE">
      <w:pPr>
        <w:spacing w:after="0" w:line="240" w:lineRule="auto"/>
      </w:pPr>
      <w:r>
        <w:separator/>
      </w:r>
    </w:p>
  </w:endnote>
  <w:endnote w:type="continuationSeparator" w:id="0">
    <w:p w14:paraId="3DD53C89" w14:textId="77777777" w:rsidR="00EB0E5B" w:rsidRDefault="00EB0E5B" w:rsidP="00025ACE">
      <w:pPr>
        <w:spacing w:after="0" w:line="240" w:lineRule="auto"/>
      </w:pPr>
      <w:r>
        <w:continuationSeparator/>
      </w:r>
    </w:p>
  </w:endnote>
  <w:endnote w:type="continuationNotice" w:id="1">
    <w:p w14:paraId="26AABF22" w14:textId="77777777" w:rsidR="00EB0E5B" w:rsidRDefault="00EB0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350A6EC4" w:rsidR="00AD3414" w:rsidRPr="00210DD9" w:rsidRDefault="00AD3414" w:rsidP="00210DD9">
        <w:pPr>
          <w:pStyle w:val="Footer"/>
          <w:jc w:val="center"/>
          <w:rPr>
            <w:rFonts w:ascii="Times New Roman" w:hAnsi="Times New Roman" w:cs="Times New Roman"/>
            <w:b/>
            <w:i/>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210DD9" w:rsidRPr="00210DD9">
          <w:rPr>
            <w:rFonts w:ascii="Times New Roman" w:hAnsi="Times New Roman" w:cs="Times New Roman"/>
            <w:bCs/>
            <w:i/>
          </w:rPr>
          <w:t>Radiocommunications (Electromagnetic Energy) Amendment Instrument 2021 (No.</w:t>
        </w:r>
        <w:r w:rsidR="00BC73DD">
          <w:rPr>
            <w:rFonts w:ascii="Times New Roman" w:hAnsi="Times New Roman" w:cs="Times New Roman"/>
            <w:bCs/>
            <w:i/>
          </w:rPr>
          <w:t xml:space="preserve"> </w:t>
        </w:r>
        <w:r w:rsidR="00210DD9" w:rsidRPr="00210DD9">
          <w:rPr>
            <w:rFonts w:ascii="Times New Roman" w:hAnsi="Times New Roman" w:cs="Times New Roman"/>
            <w:bCs/>
            <w:i/>
          </w:rPr>
          <w:t>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390E" w14:textId="77777777" w:rsidR="00EB0E5B" w:rsidRDefault="00EB0E5B" w:rsidP="00025ACE">
      <w:pPr>
        <w:spacing w:after="0" w:line="240" w:lineRule="auto"/>
      </w:pPr>
      <w:r>
        <w:separator/>
      </w:r>
    </w:p>
  </w:footnote>
  <w:footnote w:type="continuationSeparator" w:id="0">
    <w:p w14:paraId="09FF6867" w14:textId="77777777" w:rsidR="00EB0E5B" w:rsidRDefault="00EB0E5B" w:rsidP="00025ACE">
      <w:pPr>
        <w:spacing w:after="0" w:line="240" w:lineRule="auto"/>
      </w:pPr>
      <w:r>
        <w:continuationSeparator/>
      </w:r>
    </w:p>
  </w:footnote>
  <w:footnote w:type="continuationNotice" w:id="1">
    <w:p w14:paraId="24A42F45" w14:textId="77777777" w:rsidR="00EB0E5B" w:rsidRDefault="00EB0E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2D1"/>
    <w:multiLevelType w:val="hybridMultilevel"/>
    <w:tmpl w:val="644C1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D3D45"/>
    <w:multiLevelType w:val="hybridMultilevel"/>
    <w:tmpl w:val="947A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8214A"/>
    <w:multiLevelType w:val="hybridMultilevel"/>
    <w:tmpl w:val="7666A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BB4153"/>
    <w:multiLevelType w:val="hybridMultilevel"/>
    <w:tmpl w:val="7E727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97978"/>
    <w:multiLevelType w:val="hybridMultilevel"/>
    <w:tmpl w:val="7004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251931"/>
    <w:multiLevelType w:val="hybridMultilevel"/>
    <w:tmpl w:val="67746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C4D98"/>
    <w:multiLevelType w:val="hybridMultilevel"/>
    <w:tmpl w:val="02864A5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3734B2"/>
    <w:multiLevelType w:val="hybridMultilevel"/>
    <w:tmpl w:val="91A4E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2541A7"/>
    <w:multiLevelType w:val="hybridMultilevel"/>
    <w:tmpl w:val="EAB48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134F7"/>
    <w:multiLevelType w:val="hybridMultilevel"/>
    <w:tmpl w:val="25605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ED28F2"/>
    <w:multiLevelType w:val="hybridMultilevel"/>
    <w:tmpl w:val="D6AE7A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5F25B0"/>
    <w:multiLevelType w:val="hybridMultilevel"/>
    <w:tmpl w:val="3580B91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7" w15:restartNumberingAfterBreak="0">
    <w:nsid w:val="3434661D"/>
    <w:multiLevelType w:val="hybridMultilevel"/>
    <w:tmpl w:val="EB663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B39DD"/>
    <w:multiLevelType w:val="hybridMultilevel"/>
    <w:tmpl w:val="68B0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AE0407"/>
    <w:multiLevelType w:val="hybridMultilevel"/>
    <w:tmpl w:val="6988D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4D2F11"/>
    <w:multiLevelType w:val="hybridMultilevel"/>
    <w:tmpl w:val="DD2E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BF5516"/>
    <w:multiLevelType w:val="hybridMultilevel"/>
    <w:tmpl w:val="D99E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732D04"/>
    <w:multiLevelType w:val="hybridMultilevel"/>
    <w:tmpl w:val="F37A2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A42A9"/>
    <w:multiLevelType w:val="hybridMultilevel"/>
    <w:tmpl w:val="235E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5E32CE"/>
    <w:multiLevelType w:val="hybridMultilevel"/>
    <w:tmpl w:val="98822638"/>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92E6408"/>
    <w:multiLevelType w:val="hybridMultilevel"/>
    <w:tmpl w:val="88325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D66D1B"/>
    <w:multiLevelType w:val="hybridMultilevel"/>
    <w:tmpl w:val="F594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100EA4"/>
    <w:multiLevelType w:val="hybridMultilevel"/>
    <w:tmpl w:val="49EAFA8A"/>
    <w:lvl w:ilvl="0" w:tplc="C6AC576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2E4635C"/>
    <w:multiLevelType w:val="hybridMultilevel"/>
    <w:tmpl w:val="2194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06196E"/>
    <w:multiLevelType w:val="hybridMultilevel"/>
    <w:tmpl w:val="835A8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5"/>
  </w:num>
  <w:num w:numId="4">
    <w:abstractNumId w:val="13"/>
  </w:num>
  <w:num w:numId="5">
    <w:abstractNumId w:val="12"/>
  </w:num>
  <w:num w:numId="6">
    <w:abstractNumId w:val="4"/>
  </w:num>
  <w:num w:numId="7">
    <w:abstractNumId w:val="9"/>
  </w:num>
  <w:num w:numId="8">
    <w:abstractNumId w:val="24"/>
  </w:num>
  <w:num w:numId="9">
    <w:abstractNumId w:val="5"/>
  </w:num>
  <w:num w:numId="10">
    <w:abstractNumId w:val="9"/>
  </w:num>
  <w:num w:numId="11">
    <w:abstractNumId w:val="13"/>
  </w:num>
  <w:num w:numId="12">
    <w:abstractNumId w:val="12"/>
  </w:num>
  <w:num w:numId="13">
    <w:abstractNumId w:val="24"/>
  </w:num>
  <w:num w:numId="14">
    <w:abstractNumId w:val="5"/>
  </w:num>
  <w:num w:numId="15">
    <w:abstractNumId w:val="9"/>
  </w:num>
  <w:num w:numId="16">
    <w:abstractNumId w:val="13"/>
  </w:num>
  <w:num w:numId="17">
    <w:abstractNumId w:val="12"/>
  </w:num>
  <w:num w:numId="18">
    <w:abstractNumId w:val="6"/>
  </w:num>
  <w:num w:numId="19">
    <w:abstractNumId w:val="29"/>
  </w:num>
  <w:num w:numId="20">
    <w:abstractNumId w:val="18"/>
  </w:num>
  <w:num w:numId="21">
    <w:abstractNumId w:val="3"/>
  </w:num>
  <w:num w:numId="22">
    <w:abstractNumId w:val="15"/>
  </w:num>
  <w:num w:numId="23">
    <w:abstractNumId w:val="23"/>
  </w:num>
  <w:num w:numId="24">
    <w:abstractNumId w:val="1"/>
  </w:num>
  <w:num w:numId="25">
    <w:abstractNumId w:val="27"/>
  </w:num>
  <w:num w:numId="26">
    <w:abstractNumId w:val="21"/>
  </w:num>
  <w:num w:numId="27">
    <w:abstractNumId w:val="19"/>
  </w:num>
  <w:num w:numId="28">
    <w:abstractNumId w:val="17"/>
  </w:num>
  <w:num w:numId="29">
    <w:abstractNumId w:val="26"/>
  </w:num>
  <w:num w:numId="30">
    <w:abstractNumId w:val="11"/>
  </w:num>
  <w:num w:numId="31">
    <w:abstractNumId w:val="30"/>
  </w:num>
  <w:num w:numId="32">
    <w:abstractNumId w:val="16"/>
  </w:num>
  <w:num w:numId="33">
    <w:abstractNumId w:val="2"/>
  </w:num>
  <w:num w:numId="34">
    <w:abstractNumId w:val="8"/>
  </w:num>
  <w:num w:numId="35">
    <w:abstractNumId w:val="10"/>
  </w:num>
  <w:num w:numId="36">
    <w:abstractNumId w:val="0"/>
  </w:num>
  <w:num w:numId="37">
    <w:abstractNumId w:val="14"/>
  </w:num>
  <w:num w:numId="38">
    <w:abstractNumId w:val="25"/>
  </w:num>
  <w:num w:numId="39">
    <w:abstractNumId w:val="7"/>
  </w:num>
  <w:num w:numId="40">
    <w:abstractNumId w:val="22"/>
  </w:num>
  <w:num w:numId="41">
    <w:abstractNumId w:val="2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338"/>
    <w:rsid w:val="00002640"/>
    <w:rsid w:val="00002B19"/>
    <w:rsid w:val="00003720"/>
    <w:rsid w:val="000067B4"/>
    <w:rsid w:val="000104AB"/>
    <w:rsid w:val="000124F9"/>
    <w:rsid w:val="00013079"/>
    <w:rsid w:val="00016084"/>
    <w:rsid w:val="00020F24"/>
    <w:rsid w:val="0002240B"/>
    <w:rsid w:val="000239AD"/>
    <w:rsid w:val="00025ACE"/>
    <w:rsid w:val="00026FF4"/>
    <w:rsid w:val="00031666"/>
    <w:rsid w:val="000324E3"/>
    <w:rsid w:val="00034DD6"/>
    <w:rsid w:val="00037F0E"/>
    <w:rsid w:val="00042DE2"/>
    <w:rsid w:val="0004377C"/>
    <w:rsid w:val="00045E50"/>
    <w:rsid w:val="000461DC"/>
    <w:rsid w:val="00046EB4"/>
    <w:rsid w:val="00047766"/>
    <w:rsid w:val="00050ACD"/>
    <w:rsid w:val="000529F8"/>
    <w:rsid w:val="000541F4"/>
    <w:rsid w:val="0005453F"/>
    <w:rsid w:val="00054FA9"/>
    <w:rsid w:val="00055005"/>
    <w:rsid w:val="0005768D"/>
    <w:rsid w:val="00063075"/>
    <w:rsid w:val="0006423D"/>
    <w:rsid w:val="00070D91"/>
    <w:rsid w:val="000726C7"/>
    <w:rsid w:val="00074A8D"/>
    <w:rsid w:val="00080C5C"/>
    <w:rsid w:val="00082354"/>
    <w:rsid w:val="00083D37"/>
    <w:rsid w:val="00084AE7"/>
    <w:rsid w:val="00085209"/>
    <w:rsid w:val="00085DDF"/>
    <w:rsid w:val="00095740"/>
    <w:rsid w:val="00095AB3"/>
    <w:rsid w:val="000A3A94"/>
    <w:rsid w:val="000A524C"/>
    <w:rsid w:val="000B0BA7"/>
    <w:rsid w:val="000B33B6"/>
    <w:rsid w:val="000B4B6C"/>
    <w:rsid w:val="000B4E9F"/>
    <w:rsid w:val="000B6EA2"/>
    <w:rsid w:val="000C26E7"/>
    <w:rsid w:val="000C40BF"/>
    <w:rsid w:val="000C42C6"/>
    <w:rsid w:val="000C4A55"/>
    <w:rsid w:val="000C6436"/>
    <w:rsid w:val="000C6A5D"/>
    <w:rsid w:val="000C6E58"/>
    <w:rsid w:val="000C71F0"/>
    <w:rsid w:val="000C7DDD"/>
    <w:rsid w:val="000D1C6B"/>
    <w:rsid w:val="000D3468"/>
    <w:rsid w:val="000D4ECE"/>
    <w:rsid w:val="000D5BE1"/>
    <w:rsid w:val="000D62BB"/>
    <w:rsid w:val="000E05B8"/>
    <w:rsid w:val="000E38C9"/>
    <w:rsid w:val="000E3DB1"/>
    <w:rsid w:val="000E56DD"/>
    <w:rsid w:val="000E684A"/>
    <w:rsid w:val="000E6F58"/>
    <w:rsid w:val="000E7826"/>
    <w:rsid w:val="000F3F22"/>
    <w:rsid w:val="000F6255"/>
    <w:rsid w:val="00103602"/>
    <w:rsid w:val="00104130"/>
    <w:rsid w:val="00105255"/>
    <w:rsid w:val="001072D8"/>
    <w:rsid w:val="00110D1A"/>
    <w:rsid w:val="0011132D"/>
    <w:rsid w:val="00112987"/>
    <w:rsid w:val="0011333A"/>
    <w:rsid w:val="00115362"/>
    <w:rsid w:val="00117351"/>
    <w:rsid w:val="001205D0"/>
    <w:rsid w:val="00121B9E"/>
    <w:rsid w:val="00122072"/>
    <w:rsid w:val="0012316F"/>
    <w:rsid w:val="00126C27"/>
    <w:rsid w:val="00127141"/>
    <w:rsid w:val="00127FE1"/>
    <w:rsid w:val="00130156"/>
    <w:rsid w:val="00130886"/>
    <w:rsid w:val="001328C2"/>
    <w:rsid w:val="00133E78"/>
    <w:rsid w:val="00134705"/>
    <w:rsid w:val="00141ECC"/>
    <w:rsid w:val="001441E5"/>
    <w:rsid w:val="00144380"/>
    <w:rsid w:val="00146A0C"/>
    <w:rsid w:val="001554A5"/>
    <w:rsid w:val="001566E7"/>
    <w:rsid w:val="0015707E"/>
    <w:rsid w:val="00160893"/>
    <w:rsid w:val="00161C73"/>
    <w:rsid w:val="00161E3F"/>
    <w:rsid w:val="00165AC3"/>
    <w:rsid w:val="00174178"/>
    <w:rsid w:val="00176E5E"/>
    <w:rsid w:val="00176F86"/>
    <w:rsid w:val="00177DC3"/>
    <w:rsid w:val="0018041D"/>
    <w:rsid w:val="00184E5E"/>
    <w:rsid w:val="00185BDC"/>
    <w:rsid w:val="00192CC1"/>
    <w:rsid w:val="001A2B38"/>
    <w:rsid w:val="001A3742"/>
    <w:rsid w:val="001B54C9"/>
    <w:rsid w:val="001B7AB8"/>
    <w:rsid w:val="001C067A"/>
    <w:rsid w:val="001C0DFE"/>
    <w:rsid w:val="001C411C"/>
    <w:rsid w:val="001C46E1"/>
    <w:rsid w:val="001C4BF8"/>
    <w:rsid w:val="001C5421"/>
    <w:rsid w:val="001C58FF"/>
    <w:rsid w:val="001C5C05"/>
    <w:rsid w:val="001C7D81"/>
    <w:rsid w:val="001D2067"/>
    <w:rsid w:val="001D5C25"/>
    <w:rsid w:val="001D67EF"/>
    <w:rsid w:val="001D75AE"/>
    <w:rsid w:val="001E343E"/>
    <w:rsid w:val="001E3DE1"/>
    <w:rsid w:val="001E64C8"/>
    <w:rsid w:val="001F26B5"/>
    <w:rsid w:val="00201E26"/>
    <w:rsid w:val="002071FF"/>
    <w:rsid w:val="00210DD9"/>
    <w:rsid w:val="00212847"/>
    <w:rsid w:val="00213BEF"/>
    <w:rsid w:val="0021441B"/>
    <w:rsid w:val="00221870"/>
    <w:rsid w:val="00224079"/>
    <w:rsid w:val="002248ED"/>
    <w:rsid w:val="002264A8"/>
    <w:rsid w:val="00227F9F"/>
    <w:rsid w:val="002322AD"/>
    <w:rsid w:val="0023279C"/>
    <w:rsid w:val="00233D9B"/>
    <w:rsid w:val="00237C57"/>
    <w:rsid w:val="00244627"/>
    <w:rsid w:val="0024663E"/>
    <w:rsid w:val="002508F7"/>
    <w:rsid w:val="0025405B"/>
    <w:rsid w:val="00257FD2"/>
    <w:rsid w:val="0026260E"/>
    <w:rsid w:val="00267329"/>
    <w:rsid w:val="002674E7"/>
    <w:rsid w:val="00272F23"/>
    <w:rsid w:val="0028209D"/>
    <w:rsid w:val="0028400A"/>
    <w:rsid w:val="00285DCB"/>
    <w:rsid w:val="002913A4"/>
    <w:rsid w:val="00291B04"/>
    <w:rsid w:val="00292943"/>
    <w:rsid w:val="002A35A9"/>
    <w:rsid w:val="002B0F10"/>
    <w:rsid w:val="002B2FDF"/>
    <w:rsid w:val="002B6200"/>
    <w:rsid w:val="002B6699"/>
    <w:rsid w:val="002C2256"/>
    <w:rsid w:val="002C2FFB"/>
    <w:rsid w:val="002D26F2"/>
    <w:rsid w:val="002D3D42"/>
    <w:rsid w:val="002D4C16"/>
    <w:rsid w:val="002D5137"/>
    <w:rsid w:val="002D58C4"/>
    <w:rsid w:val="002D6636"/>
    <w:rsid w:val="002D69D5"/>
    <w:rsid w:val="002D6DF1"/>
    <w:rsid w:val="002E1947"/>
    <w:rsid w:val="002E2302"/>
    <w:rsid w:val="002E3B2A"/>
    <w:rsid w:val="002E7A5D"/>
    <w:rsid w:val="002F0C29"/>
    <w:rsid w:val="002F36E0"/>
    <w:rsid w:val="002F57F1"/>
    <w:rsid w:val="002F61E2"/>
    <w:rsid w:val="00306EC9"/>
    <w:rsid w:val="00307B02"/>
    <w:rsid w:val="0031197E"/>
    <w:rsid w:val="0031359F"/>
    <w:rsid w:val="003137AA"/>
    <w:rsid w:val="003146E9"/>
    <w:rsid w:val="00315E51"/>
    <w:rsid w:val="00321A17"/>
    <w:rsid w:val="00322BBB"/>
    <w:rsid w:val="00327099"/>
    <w:rsid w:val="00331FDB"/>
    <w:rsid w:val="003346EC"/>
    <w:rsid w:val="00335E61"/>
    <w:rsid w:val="003364BE"/>
    <w:rsid w:val="00340070"/>
    <w:rsid w:val="00341377"/>
    <w:rsid w:val="003434D4"/>
    <w:rsid w:val="00347C26"/>
    <w:rsid w:val="00353ECE"/>
    <w:rsid w:val="00354ACF"/>
    <w:rsid w:val="00356793"/>
    <w:rsid w:val="0036249F"/>
    <w:rsid w:val="00366B81"/>
    <w:rsid w:val="0036752E"/>
    <w:rsid w:val="00367B58"/>
    <w:rsid w:val="00370620"/>
    <w:rsid w:val="00372DDB"/>
    <w:rsid w:val="003731CE"/>
    <w:rsid w:val="00375FA7"/>
    <w:rsid w:val="003854F8"/>
    <w:rsid w:val="00385EF1"/>
    <w:rsid w:val="00386E9D"/>
    <w:rsid w:val="00393766"/>
    <w:rsid w:val="00395F5F"/>
    <w:rsid w:val="003A1C38"/>
    <w:rsid w:val="003A26E8"/>
    <w:rsid w:val="003A34D9"/>
    <w:rsid w:val="003A3635"/>
    <w:rsid w:val="003A610E"/>
    <w:rsid w:val="003A7407"/>
    <w:rsid w:val="003A784F"/>
    <w:rsid w:val="003A791A"/>
    <w:rsid w:val="003A7DE5"/>
    <w:rsid w:val="003B1EE6"/>
    <w:rsid w:val="003B213D"/>
    <w:rsid w:val="003B3D92"/>
    <w:rsid w:val="003C1346"/>
    <w:rsid w:val="003C2072"/>
    <w:rsid w:val="003C2F82"/>
    <w:rsid w:val="003C3A53"/>
    <w:rsid w:val="003C44B4"/>
    <w:rsid w:val="003C5FD4"/>
    <w:rsid w:val="003D1C52"/>
    <w:rsid w:val="003D36CD"/>
    <w:rsid w:val="003D4F32"/>
    <w:rsid w:val="003D516C"/>
    <w:rsid w:val="003D6A24"/>
    <w:rsid w:val="003D74BE"/>
    <w:rsid w:val="003E3003"/>
    <w:rsid w:val="003E7083"/>
    <w:rsid w:val="003F4334"/>
    <w:rsid w:val="003F6965"/>
    <w:rsid w:val="003F6E16"/>
    <w:rsid w:val="004059A5"/>
    <w:rsid w:val="0041003E"/>
    <w:rsid w:val="00414412"/>
    <w:rsid w:val="00421A32"/>
    <w:rsid w:val="0042526A"/>
    <w:rsid w:val="004259A0"/>
    <w:rsid w:val="00430B07"/>
    <w:rsid w:val="00431D5D"/>
    <w:rsid w:val="00434CE2"/>
    <w:rsid w:val="00435AA6"/>
    <w:rsid w:val="004362E3"/>
    <w:rsid w:val="00440224"/>
    <w:rsid w:val="00440636"/>
    <w:rsid w:val="004460E5"/>
    <w:rsid w:val="004464AB"/>
    <w:rsid w:val="00446CB7"/>
    <w:rsid w:val="00450EBC"/>
    <w:rsid w:val="00450F48"/>
    <w:rsid w:val="00453365"/>
    <w:rsid w:val="0045489F"/>
    <w:rsid w:val="00456EBA"/>
    <w:rsid w:val="004626F7"/>
    <w:rsid w:val="0047183D"/>
    <w:rsid w:val="00472AAC"/>
    <w:rsid w:val="00474889"/>
    <w:rsid w:val="00474DF0"/>
    <w:rsid w:val="0047691A"/>
    <w:rsid w:val="00480BE1"/>
    <w:rsid w:val="00481F07"/>
    <w:rsid w:val="004826DD"/>
    <w:rsid w:val="004832D8"/>
    <w:rsid w:val="0049147C"/>
    <w:rsid w:val="00496349"/>
    <w:rsid w:val="004965D0"/>
    <w:rsid w:val="00496676"/>
    <w:rsid w:val="004971D6"/>
    <w:rsid w:val="004A1064"/>
    <w:rsid w:val="004A20B3"/>
    <w:rsid w:val="004A26CB"/>
    <w:rsid w:val="004A56EB"/>
    <w:rsid w:val="004B5A62"/>
    <w:rsid w:val="004C28EB"/>
    <w:rsid w:val="004C37D9"/>
    <w:rsid w:val="004C58B9"/>
    <w:rsid w:val="004C6E73"/>
    <w:rsid w:val="004C72E3"/>
    <w:rsid w:val="004D1309"/>
    <w:rsid w:val="004D2843"/>
    <w:rsid w:val="004D4DA2"/>
    <w:rsid w:val="004D6B65"/>
    <w:rsid w:val="004D7C5F"/>
    <w:rsid w:val="004E1954"/>
    <w:rsid w:val="004E20A9"/>
    <w:rsid w:val="004E3585"/>
    <w:rsid w:val="004E3A80"/>
    <w:rsid w:val="004E790E"/>
    <w:rsid w:val="004F38FD"/>
    <w:rsid w:val="004F6A4F"/>
    <w:rsid w:val="004F7849"/>
    <w:rsid w:val="0050389F"/>
    <w:rsid w:val="00504BF5"/>
    <w:rsid w:val="005056CE"/>
    <w:rsid w:val="00507675"/>
    <w:rsid w:val="0051237E"/>
    <w:rsid w:val="00513E25"/>
    <w:rsid w:val="00516406"/>
    <w:rsid w:val="00517E68"/>
    <w:rsid w:val="005206FC"/>
    <w:rsid w:val="00523BCE"/>
    <w:rsid w:val="00524CA0"/>
    <w:rsid w:val="00525509"/>
    <w:rsid w:val="0052687A"/>
    <w:rsid w:val="00532E66"/>
    <w:rsid w:val="0054034B"/>
    <w:rsid w:val="005443F4"/>
    <w:rsid w:val="00544747"/>
    <w:rsid w:val="00546E47"/>
    <w:rsid w:val="005513D9"/>
    <w:rsid w:val="005531D9"/>
    <w:rsid w:val="00553DE2"/>
    <w:rsid w:val="00556E96"/>
    <w:rsid w:val="00562803"/>
    <w:rsid w:val="005658E0"/>
    <w:rsid w:val="0056590C"/>
    <w:rsid w:val="00565BC4"/>
    <w:rsid w:val="00565EEF"/>
    <w:rsid w:val="005671B8"/>
    <w:rsid w:val="00570974"/>
    <w:rsid w:val="005804F2"/>
    <w:rsid w:val="00580F45"/>
    <w:rsid w:val="0058101C"/>
    <w:rsid w:val="00582D41"/>
    <w:rsid w:val="0058462D"/>
    <w:rsid w:val="0059014F"/>
    <w:rsid w:val="00592FAE"/>
    <w:rsid w:val="00593540"/>
    <w:rsid w:val="005955D4"/>
    <w:rsid w:val="005958D6"/>
    <w:rsid w:val="005964CF"/>
    <w:rsid w:val="005A2046"/>
    <w:rsid w:val="005B3131"/>
    <w:rsid w:val="005B406B"/>
    <w:rsid w:val="005B5330"/>
    <w:rsid w:val="005B5A4F"/>
    <w:rsid w:val="005B78DA"/>
    <w:rsid w:val="005C36F6"/>
    <w:rsid w:val="005C65EB"/>
    <w:rsid w:val="005D05B5"/>
    <w:rsid w:val="005D4999"/>
    <w:rsid w:val="005E1520"/>
    <w:rsid w:val="005E3805"/>
    <w:rsid w:val="005E3AB4"/>
    <w:rsid w:val="005E4BB0"/>
    <w:rsid w:val="005E6435"/>
    <w:rsid w:val="005F1805"/>
    <w:rsid w:val="005F5BE6"/>
    <w:rsid w:val="0060040F"/>
    <w:rsid w:val="006027F9"/>
    <w:rsid w:val="00603B3F"/>
    <w:rsid w:val="00605AA3"/>
    <w:rsid w:val="0061781F"/>
    <w:rsid w:val="00621512"/>
    <w:rsid w:val="006216D6"/>
    <w:rsid w:val="00624AEC"/>
    <w:rsid w:val="0062696C"/>
    <w:rsid w:val="0063260E"/>
    <w:rsid w:val="00635DE5"/>
    <w:rsid w:val="00641906"/>
    <w:rsid w:val="00641E8C"/>
    <w:rsid w:val="00642654"/>
    <w:rsid w:val="00643711"/>
    <w:rsid w:val="00647C91"/>
    <w:rsid w:val="00652D87"/>
    <w:rsid w:val="00655E08"/>
    <w:rsid w:val="00655E8D"/>
    <w:rsid w:val="00657CAE"/>
    <w:rsid w:val="0066293D"/>
    <w:rsid w:val="00663731"/>
    <w:rsid w:val="00663AF2"/>
    <w:rsid w:val="006657A1"/>
    <w:rsid w:val="0066776C"/>
    <w:rsid w:val="00670716"/>
    <w:rsid w:val="00671216"/>
    <w:rsid w:val="00675138"/>
    <w:rsid w:val="00677D16"/>
    <w:rsid w:val="00680DCD"/>
    <w:rsid w:val="00681986"/>
    <w:rsid w:val="006845E1"/>
    <w:rsid w:val="00686A29"/>
    <w:rsid w:val="00686F06"/>
    <w:rsid w:val="00687290"/>
    <w:rsid w:val="00687468"/>
    <w:rsid w:val="0069163A"/>
    <w:rsid w:val="006940DB"/>
    <w:rsid w:val="00695633"/>
    <w:rsid w:val="00696337"/>
    <w:rsid w:val="00696659"/>
    <w:rsid w:val="006A0BDF"/>
    <w:rsid w:val="006A109B"/>
    <w:rsid w:val="006A2861"/>
    <w:rsid w:val="006A53BB"/>
    <w:rsid w:val="006A5752"/>
    <w:rsid w:val="006B150E"/>
    <w:rsid w:val="006B21B2"/>
    <w:rsid w:val="006C1C5E"/>
    <w:rsid w:val="006C27CF"/>
    <w:rsid w:val="006C539F"/>
    <w:rsid w:val="006C567F"/>
    <w:rsid w:val="006C59D5"/>
    <w:rsid w:val="006D05D5"/>
    <w:rsid w:val="006D2514"/>
    <w:rsid w:val="006D4F57"/>
    <w:rsid w:val="006D523A"/>
    <w:rsid w:val="006D5DE1"/>
    <w:rsid w:val="006D7A92"/>
    <w:rsid w:val="006E162B"/>
    <w:rsid w:val="006E1CC5"/>
    <w:rsid w:val="006E34FA"/>
    <w:rsid w:val="006F107D"/>
    <w:rsid w:val="006F1CAA"/>
    <w:rsid w:val="006F32BF"/>
    <w:rsid w:val="006F346D"/>
    <w:rsid w:val="006F50C8"/>
    <w:rsid w:val="006F527A"/>
    <w:rsid w:val="00702A60"/>
    <w:rsid w:val="007034D3"/>
    <w:rsid w:val="007037EE"/>
    <w:rsid w:val="00706F43"/>
    <w:rsid w:val="007102C0"/>
    <w:rsid w:val="0071205A"/>
    <w:rsid w:val="00712E53"/>
    <w:rsid w:val="0071401D"/>
    <w:rsid w:val="00716141"/>
    <w:rsid w:val="00716886"/>
    <w:rsid w:val="00716B30"/>
    <w:rsid w:val="007175B9"/>
    <w:rsid w:val="00724A7E"/>
    <w:rsid w:val="00732653"/>
    <w:rsid w:val="00732BC5"/>
    <w:rsid w:val="00735BB8"/>
    <w:rsid w:val="00736590"/>
    <w:rsid w:val="00737366"/>
    <w:rsid w:val="00743A4C"/>
    <w:rsid w:val="0074661C"/>
    <w:rsid w:val="0074720D"/>
    <w:rsid w:val="00747EC7"/>
    <w:rsid w:val="00750397"/>
    <w:rsid w:val="007523D9"/>
    <w:rsid w:val="00752EC9"/>
    <w:rsid w:val="00753746"/>
    <w:rsid w:val="007607F4"/>
    <w:rsid w:val="007608E9"/>
    <w:rsid w:val="007610C1"/>
    <w:rsid w:val="00761224"/>
    <w:rsid w:val="00762C9F"/>
    <w:rsid w:val="00765942"/>
    <w:rsid w:val="00766475"/>
    <w:rsid w:val="00766FD1"/>
    <w:rsid w:val="00771CA6"/>
    <w:rsid w:val="0077364D"/>
    <w:rsid w:val="00774A9B"/>
    <w:rsid w:val="00774AB3"/>
    <w:rsid w:val="007771EB"/>
    <w:rsid w:val="00777425"/>
    <w:rsid w:val="007778B1"/>
    <w:rsid w:val="00782DB0"/>
    <w:rsid w:val="007865EC"/>
    <w:rsid w:val="00791B00"/>
    <w:rsid w:val="00794C5F"/>
    <w:rsid w:val="00796105"/>
    <w:rsid w:val="00797A4E"/>
    <w:rsid w:val="007A0103"/>
    <w:rsid w:val="007A2277"/>
    <w:rsid w:val="007A315C"/>
    <w:rsid w:val="007A6A55"/>
    <w:rsid w:val="007B02C1"/>
    <w:rsid w:val="007B1BDE"/>
    <w:rsid w:val="007B34B6"/>
    <w:rsid w:val="007B4320"/>
    <w:rsid w:val="007B5315"/>
    <w:rsid w:val="007B60BB"/>
    <w:rsid w:val="007C0BDB"/>
    <w:rsid w:val="007C1215"/>
    <w:rsid w:val="007C1A56"/>
    <w:rsid w:val="007C35E2"/>
    <w:rsid w:val="007D16C2"/>
    <w:rsid w:val="007D4F97"/>
    <w:rsid w:val="007D582F"/>
    <w:rsid w:val="007D774B"/>
    <w:rsid w:val="007E06DD"/>
    <w:rsid w:val="007E23DB"/>
    <w:rsid w:val="007E2798"/>
    <w:rsid w:val="007E3735"/>
    <w:rsid w:val="007E5149"/>
    <w:rsid w:val="007E6262"/>
    <w:rsid w:val="007E6A10"/>
    <w:rsid w:val="007E6D8C"/>
    <w:rsid w:val="007F0664"/>
    <w:rsid w:val="007F1C84"/>
    <w:rsid w:val="007F214F"/>
    <w:rsid w:val="007F227B"/>
    <w:rsid w:val="007F262C"/>
    <w:rsid w:val="007F274A"/>
    <w:rsid w:val="007F6A6F"/>
    <w:rsid w:val="00801F40"/>
    <w:rsid w:val="00805358"/>
    <w:rsid w:val="008070A8"/>
    <w:rsid w:val="00807F28"/>
    <w:rsid w:val="0081022A"/>
    <w:rsid w:val="00810499"/>
    <w:rsid w:val="0081166D"/>
    <w:rsid w:val="0081203C"/>
    <w:rsid w:val="00812534"/>
    <w:rsid w:val="00812794"/>
    <w:rsid w:val="008172E9"/>
    <w:rsid w:val="00821F3F"/>
    <w:rsid w:val="00824D94"/>
    <w:rsid w:val="00827F6C"/>
    <w:rsid w:val="00830D29"/>
    <w:rsid w:val="00837218"/>
    <w:rsid w:val="00843CB9"/>
    <w:rsid w:val="008441CF"/>
    <w:rsid w:val="0084470A"/>
    <w:rsid w:val="00844BE7"/>
    <w:rsid w:val="00844E19"/>
    <w:rsid w:val="00850640"/>
    <w:rsid w:val="00851D53"/>
    <w:rsid w:val="00853A22"/>
    <w:rsid w:val="00853B1F"/>
    <w:rsid w:val="00864F26"/>
    <w:rsid w:val="008701DD"/>
    <w:rsid w:val="0087707C"/>
    <w:rsid w:val="008801D8"/>
    <w:rsid w:val="008803F2"/>
    <w:rsid w:val="00881563"/>
    <w:rsid w:val="008824EF"/>
    <w:rsid w:val="00886CF6"/>
    <w:rsid w:val="0089788B"/>
    <w:rsid w:val="00897F8E"/>
    <w:rsid w:val="008A1FDF"/>
    <w:rsid w:val="008A23FD"/>
    <w:rsid w:val="008A2CB4"/>
    <w:rsid w:val="008A3661"/>
    <w:rsid w:val="008A49CA"/>
    <w:rsid w:val="008A7F90"/>
    <w:rsid w:val="008B0918"/>
    <w:rsid w:val="008B1DB5"/>
    <w:rsid w:val="008B2DC4"/>
    <w:rsid w:val="008B4C35"/>
    <w:rsid w:val="008C024C"/>
    <w:rsid w:val="008C0577"/>
    <w:rsid w:val="008C177A"/>
    <w:rsid w:val="008C4D2B"/>
    <w:rsid w:val="008C4D52"/>
    <w:rsid w:val="008C584E"/>
    <w:rsid w:val="008C7C4B"/>
    <w:rsid w:val="008D0BA8"/>
    <w:rsid w:val="008D2E2B"/>
    <w:rsid w:val="008D71A3"/>
    <w:rsid w:val="008D7962"/>
    <w:rsid w:val="008E1A76"/>
    <w:rsid w:val="008E1B18"/>
    <w:rsid w:val="008E3483"/>
    <w:rsid w:val="008E3D0F"/>
    <w:rsid w:val="008E4353"/>
    <w:rsid w:val="008E539B"/>
    <w:rsid w:val="008E6375"/>
    <w:rsid w:val="008E68F1"/>
    <w:rsid w:val="008F2336"/>
    <w:rsid w:val="008F4C58"/>
    <w:rsid w:val="008F51C5"/>
    <w:rsid w:val="008F557A"/>
    <w:rsid w:val="008F58C9"/>
    <w:rsid w:val="0090572C"/>
    <w:rsid w:val="0091080B"/>
    <w:rsid w:val="00912A57"/>
    <w:rsid w:val="009134D2"/>
    <w:rsid w:val="00915A81"/>
    <w:rsid w:val="00915AC9"/>
    <w:rsid w:val="00917738"/>
    <w:rsid w:val="009263CC"/>
    <w:rsid w:val="00926833"/>
    <w:rsid w:val="009314FF"/>
    <w:rsid w:val="00937F71"/>
    <w:rsid w:val="0094184F"/>
    <w:rsid w:val="0094295C"/>
    <w:rsid w:val="00943C01"/>
    <w:rsid w:val="00956A08"/>
    <w:rsid w:val="009621E7"/>
    <w:rsid w:val="00962D50"/>
    <w:rsid w:val="00963D83"/>
    <w:rsid w:val="00964C28"/>
    <w:rsid w:val="00965314"/>
    <w:rsid w:val="009670B7"/>
    <w:rsid w:val="00970D69"/>
    <w:rsid w:val="009723D1"/>
    <w:rsid w:val="009732C1"/>
    <w:rsid w:val="00973A14"/>
    <w:rsid w:val="009743EA"/>
    <w:rsid w:val="00976C92"/>
    <w:rsid w:val="00977705"/>
    <w:rsid w:val="00977B5C"/>
    <w:rsid w:val="009903CB"/>
    <w:rsid w:val="00993FFB"/>
    <w:rsid w:val="00994402"/>
    <w:rsid w:val="00994D1B"/>
    <w:rsid w:val="00997916"/>
    <w:rsid w:val="009A0E87"/>
    <w:rsid w:val="009A3BF2"/>
    <w:rsid w:val="009B0013"/>
    <w:rsid w:val="009B2A53"/>
    <w:rsid w:val="009B3A47"/>
    <w:rsid w:val="009B3C52"/>
    <w:rsid w:val="009C1D42"/>
    <w:rsid w:val="009C3A76"/>
    <w:rsid w:val="009C4D3C"/>
    <w:rsid w:val="009C56CF"/>
    <w:rsid w:val="009D4488"/>
    <w:rsid w:val="009D4F28"/>
    <w:rsid w:val="009D5519"/>
    <w:rsid w:val="009D5783"/>
    <w:rsid w:val="009D5F24"/>
    <w:rsid w:val="009D67A8"/>
    <w:rsid w:val="009D6B90"/>
    <w:rsid w:val="009E215D"/>
    <w:rsid w:val="009E7D63"/>
    <w:rsid w:val="009E7FC8"/>
    <w:rsid w:val="009F1EA3"/>
    <w:rsid w:val="009F4C55"/>
    <w:rsid w:val="009F7219"/>
    <w:rsid w:val="00A00E84"/>
    <w:rsid w:val="00A01E11"/>
    <w:rsid w:val="00A05EAA"/>
    <w:rsid w:val="00A06F86"/>
    <w:rsid w:val="00A07A2F"/>
    <w:rsid w:val="00A11C85"/>
    <w:rsid w:val="00A14924"/>
    <w:rsid w:val="00A208E2"/>
    <w:rsid w:val="00A20CB9"/>
    <w:rsid w:val="00A213A8"/>
    <w:rsid w:val="00A21F3E"/>
    <w:rsid w:val="00A27C6F"/>
    <w:rsid w:val="00A30DC5"/>
    <w:rsid w:val="00A37468"/>
    <w:rsid w:val="00A41110"/>
    <w:rsid w:val="00A46A8F"/>
    <w:rsid w:val="00A46CAB"/>
    <w:rsid w:val="00A504F0"/>
    <w:rsid w:val="00A511E4"/>
    <w:rsid w:val="00A52281"/>
    <w:rsid w:val="00A5472D"/>
    <w:rsid w:val="00A547FB"/>
    <w:rsid w:val="00A5615E"/>
    <w:rsid w:val="00A577C5"/>
    <w:rsid w:val="00A601E7"/>
    <w:rsid w:val="00A63656"/>
    <w:rsid w:val="00A647EF"/>
    <w:rsid w:val="00A64EC4"/>
    <w:rsid w:val="00A7023B"/>
    <w:rsid w:val="00A7048D"/>
    <w:rsid w:val="00A718C8"/>
    <w:rsid w:val="00A744EB"/>
    <w:rsid w:val="00A7781F"/>
    <w:rsid w:val="00A8064A"/>
    <w:rsid w:val="00A8177E"/>
    <w:rsid w:val="00A9053D"/>
    <w:rsid w:val="00A90950"/>
    <w:rsid w:val="00A915BE"/>
    <w:rsid w:val="00A9269E"/>
    <w:rsid w:val="00A93FEA"/>
    <w:rsid w:val="00A95A85"/>
    <w:rsid w:val="00AA0806"/>
    <w:rsid w:val="00AA0E06"/>
    <w:rsid w:val="00AA0EF6"/>
    <w:rsid w:val="00AA4A03"/>
    <w:rsid w:val="00AA5AA5"/>
    <w:rsid w:val="00AA6088"/>
    <w:rsid w:val="00AA76A2"/>
    <w:rsid w:val="00AB0B98"/>
    <w:rsid w:val="00AB34EC"/>
    <w:rsid w:val="00AB3F5D"/>
    <w:rsid w:val="00AB65E7"/>
    <w:rsid w:val="00AC05F9"/>
    <w:rsid w:val="00AC3A9D"/>
    <w:rsid w:val="00AC688D"/>
    <w:rsid w:val="00AD3414"/>
    <w:rsid w:val="00AD500F"/>
    <w:rsid w:val="00AE1693"/>
    <w:rsid w:val="00AE256C"/>
    <w:rsid w:val="00AE2CB4"/>
    <w:rsid w:val="00AE6898"/>
    <w:rsid w:val="00AF080D"/>
    <w:rsid w:val="00AF6545"/>
    <w:rsid w:val="00B00FC3"/>
    <w:rsid w:val="00B027E1"/>
    <w:rsid w:val="00B046ED"/>
    <w:rsid w:val="00B0480B"/>
    <w:rsid w:val="00B06F40"/>
    <w:rsid w:val="00B07121"/>
    <w:rsid w:val="00B103A4"/>
    <w:rsid w:val="00B17D75"/>
    <w:rsid w:val="00B22322"/>
    <w:rsid w:val="00B23B36"/>
    <w:rsid w:val="00B306A4"/>
    <w:rsid w:val="00B312A9"/>
    <w:rsid w:val="00B3158C"/>
    <w:rsid w:val="00B363AC"/>
    <w:rsid w:val="00B36EE3"/>
    <w:rsid w:val="00B40028"/>
    <w:rsid w:val="00B44B0B"/>
    <w:rsid w:val="00B47173"/>
    <w:rsid w:val="00B47DD1"/>
    <w:rsid w:val="00B50C4D"/>
    <w:rsid w:val="00B52584"/>
    <w:rsid w:val="00B52E3A"/>
    <w:rsid w:val="00B52F5E"/>
    <w:rsid w:val="00B54563"/>
    <w:rsid w:val="00B56C77"/>
    <w:rsid w:val="00B57B4D"/>
    <w:rsid w:val="00B665E6"/>
    <w:rsid w:val="00B66A5B"/>
    <w:rsid w:val="00B67ABC"/>
    <w:rsid w:val="00B7209E"/>
    <w:rsid w:val="00B727F3"/>
    <w:rsid w:val="00B7550D"/>
    <w:rsid w:val="00B848A2"/>
    <w:rsid w:val="00B86DAA"/>
    <w:rsid w:val="00B87E2D"/>
    <w:rsid w:val="00B905B7"/>
    <w:rsid w:val="00B90F17"/>
    <w:rsid w:val="00B9489B"/>
    <w:rsid w:val="00B94B30"/>
    <w:rsid w:val="00BA1BC3"/>
    <w:rsid w:val="00BA2286"/>
    <w:rsid w:val="00BA2670"/>
    <w:rsid w:val="00BA61BF"/>
    <w:rsid w:val="00BA6AEF"/>
    <w:rsid w:val="00BA7D17"/>
    <w:rsid w:val="00BB076E"/>
    <w:rsid w:val="00BB1503"/>
    <w:rsid w:val="00BB1CF2"/>
    <w:rsid w:val="00BB1F83"/>
    <w:rsid w:val="00BB242C"/>
    <w:rsid w:val="00BB7A25"/>
    <w:rsid w:val="00BC0A3C"/>
    <w:rsid w:val="00BC4470"/>
    <w:rsid w:val="00BC5916"/>
    <w:rsid w:val="00BC621F"/>
    <w:rsid w:val="00BC73DD"/>
    <w:rsid w:val="00BC7D55"/>
    <w:rsid w:val="00BD2006"/>
    <w:rsid w:val="00BD3D1D"/>
    <w:rsid w:val="00BE04AC"/>
    <w:rsid w:val="00BE0C73"/>
    <w:rsid w:val="00BF0283"/>
    <w:rsid w:val="00BF1347"/>
    <w:rsid w:val="00BF174D"/>
    <w:rsid w:val="00BF2CE7"/>
    <w:rsid w:val="00BF2F0A"/>
    <w:rsid w:val="00BF5DD4"/>
    <w:rsid w:val="00C0301C"/>
    <w:rsid w:val="00C032F0"/>
    <w:rsid w:val="00C03503"/>
    <w:rsid w:val="00C07467"/>
    <w:rsid w:val="00C07DF3"/>
    <w:rsid w:val="00C10580"/>
    <w:rsid w:val="00C10E3A"/>
    <w:rsid w:val="00C11205"/>
    <w:rsid w:val="00C14388"/>
    <w:rsid w:val="00C14D3C"/>
    <w:rsid w:val="00C16759"/>
    <w:rsid w:val="00C20621"/>
    <w:rsid w:val="00C21933"/>
    <w:rsid w:val="00C24276"/>
    <w:rsid w:val="00C24D94"/>
    <w:rsid w:val="00C317FC"/>
    <w:rsid w:val="00C35967"/>
    <w:rsid w:val="00C363B7"/>
    <w:rsid w:val="00C42588"/>
    <w:rsid w:val="00C430A7"/>
    <w:rsid w:val="00C44CA6"/>
    <w:rsid w:val="00C452A8"/>
    <w:rsid w:val="00C52681"/>
    <w:rsid w:val="00C546AF"/>
    <w:rsid w:val="00C57740"/>
    <w:rsid w:val="00C57E29"/>
    <w:rsid w:val="00C57F79"/>
    <w:rsid w:val="00C60616"/>
    <w:rsid w:val="00C6096B"/>
    <w:rsid w:val="00C60A73"/>
    <w:rsid w:val="00C61EBA"/>
    <w:rsid w:val="00C63A39"/>
    <w:rsid w:val="00C63E8C"/>
    <w:rsid w:val="00C659A7"/>
    <w:rsid w:val="00C67D84"/>
    <w:rsid w:val="00C71980"/>
    <w:rsid w:val="00C71F86"/>
    <w:rsid w:val="00C73552"/>
    <w:rsid w:val="00C73CDA"/>
    <w:rsid w:val="00C758A7"/>
    <w:rsid w:val="00C76FFC"/>
    <w:rsid w:val="00C84E63"/>
    <w:rsid w:val="00C9259F"/>
    <w:rsid w:val="00C93C69"/>
    <w:rsid w:val="00C9463E"/>
    <w:rsid w:val="00C94E70"/>
    <w:rsid w:val="00CA08DA"/>
    <w:rsid w:val="00CA3398"/>
    <w:rsid w:val="00CA40FA"/>
    <w:rsid w:val="00CA6926"/>
    <w:rsid w:val="00CA735C"/>
    <w:rsid w:val="00CB3063"/>
    <w:rsid w:val="00CB3AD5"/>
    <w:rsid w:val="00CB3C71"/>
    <w:rsid w:val="00CB4DE6"/>
    <w:rsid w:val="00CB791F"/>
    <w:rsid w:val="00CC471A"/>
    <w:rsid w:val="00CD0D86"/>
    <w:rsid w:val="00CD1E5A"/>
    <w:rsid w:val="00CD4B2D"/>
    <w:rsid w:val="00CD5383"/>
    <w:rsid w:val="00CD622A"/>
    <w:rsid w:val="00CD71EB"/>
    <w:rsid w:val="00CE3CC8"/>
    <w:rsid w:val="00CE4E0A"/>
    <w:rsid w:val="00CE56B7"/>
    <w:rsid w:val="00CE5861"/>
    <w:rsid w:val="00CE61DC"/>
    <w:rsid w:val="00CF2C44"/>
    <w:rsid w:val="00D00208"/>
    <w:rsid w:val="00D00A00"/>
    <w:rsid w:val="00D0448D"/>
    <w:rsid w:val="00D046CF"/>
    <w:rsid w:val="00D04D44"/>
    <w:rsid w:val="00D0506C"/>
    <w:rsid w:val="00D072EC"/>
    <w:rsid w:val="00D1040A"/>
    <w:rsid w:val="00D1097A"/>
    <w:rsid w:val="00D12E19"/>
    <w:rsid w:val="00D13D39"/>
    <w:rsid w:val="00D1690B"/>
    <w:rsid w:val="00D20779"/>
    <w:rsid w:val="00D23BD5"/>
    <w:rsid w:val="00D24C2E"/>
    <w:rsid w:val="00D2518B"/>
    <w:rsid w:val="00D25BA1"/>
    <w:rsid w:val="00D32E4E"/>
    <w:rsid w:val="00D33D4A"/>
    <w:rsid w:val="00D33DD2"/>
    <w:rsid w:val="00D35290"/>
    <w:rsid w:val="00D354D2"/>
    <w:rsid w:val="00D35790"/>
    <w:rsid w:val="00D37094"/>
    <w:rsid w:val="00D3746B"/>
    <w:rsid w:val="00D4082F"/>
    <w:rsid w:val="00D45BB0"/>
    <w:rsid w:val="00D5183A"/>
    <w:rsid w:val="00D5190A"/>
    <w:rsid w:val="00D52641"/>
    <w:rsid w:val="00D52DA2"/>
    <w:rsid w:val="00D52E4F"/>
    <w:rsid w:val="00D5385A"/>
    <w:rsid w:val="00D57387"/>
    <w:rsid w:val="00D57999"/>
    <w:rsid w:val="00D600DB"/>
    <w:rsid w:val="00D616F4"/>
    <w:rsid w:val="00D755E6"/>
    <w:rsid w:val="00D75CFD"/>
    <w:rsid w:val="00D76138"/>
    <w:rsid w:val="00D807E7"/>
    <w:rsid w:val="00D80D6E"/>
    <w:rsid w:val="00D81257"/>
    <w:rsid w:val="00D867F7"/>
    <w:rsid w:val="00DA0D39"/>
    <w:rsid w:val="00DA56B3"/>
    <w:rsid w:val="00DA5D11"/>
    <w:rsid w:val="00DA669D"/>
    <w:rsid w:val="00DA69BB"/>
    <w:rsid w:val="00DB0692"/>
    <w:rsid w:val="00DB4A50"/>
    <w:rsid w:val="00DB4EBA"/>
    <w:rsid w:val="00DB63A1"/>
    <w:rsid w:val="00DC11F3"/>
    <w:rsid w:val="00DC18A5"/>
    <w:rsid w:val="00DC2913"/>
    <w:rsid w:val="00DC7D64"/>
    <w:rsid w:val="00DE0987"/>
    <w:rsid w:val="00DE0EA2"/>
    <w:rsid w:val="00DE3AF1"/>
    <w:rsid w:val="00DE609C"/>
    <w:rsid w:val="00DF2758"/>
    <w:rsid w:val="00DF572E"/>
    <w:rsid w:val="00DF6351"/>
    <w:rsid w:val="00DF79C5"/>
    <w:rsid w:val="00E07686"/>
    <w:rsid w:val="00E115CF"/>
    <w:rsid w:val="00E20874"/>
    <w:rsid w:val="00E20FA9"/>
    <w:rsid w:val="00E257ED"/>
    <w:rsid w:val="00E25ADB"/>
    <w:rsid w:val="00E30D87"/>
    <w:rsid w:val="00E31CDD"/>
    <w:rsid w:val="00E31F3D"/>
    <w:rsid w:val="00E33E4C"/>
    <w:rsid w:val="00E410EB"/>
    <w:rsid w:val="00E4115F"/>
    <w:rsid w:val="00E44474"/>
    <w:rsid w:val="00E4752D"/>
    <w:rsid w:val="00E47C69"/>
    <w:rsid w:val="00E50CC8"/>
    <w:rsid w:val="00E51012"/>
    <w:rsid w:val="00E5469D"/>
    <w:rsid w:val="00E5718E"/>
    <w:rsid w:val="00E603A3"/>
    <w:rsid w:val="00E61FE9"/>
    <w:rsid w:val="00E62202"/>
    <w:rsid w:val="00E62545"/>
    <w:rsid w:val="00E63A08"/>
    <w:rsid w:val="00E63FF2"/>
    <w:rsid w:val="00E66649"/>
    <w:rsid w:val="00E75380"/>
    <w:rsid w:val="00E75C22"/>
    <w:rsid w:val="00E80D0E"/>
    <w:rsid w:val="00E8182D"/>
    <w:rsid w:val="00E81CF5"/>
    <w:rsid w:val="00E82B40"/>
    <w:rsid w:val="00E833DA"/>
    <w:rsid w:val="00E8767C"/>
    <w:rsid w:val="00E91FA7"/>
    <w:rsid w:val="00E96D8D"/>
    <w:rsid w:val="00EB0C79"/>
    <w:rsid w:val="00EB0E5B"/>
    <w:rsid w:val="00EB25E6"/>
    <w:rsid w:val="00EB2C2F"/>
    <w:rsid w:val="00EB53C7"/>
    <w:rsid w:val="00EB7F45"/>
    <w:rsid w:val="00EC1450"/>
    <w:rsid w:val="00EC4731"/>
    <w:rsid w:val="00EC54C3"/>
    <w:rsid w:val="00EC76A0"/>
    <w:rsid w:val="00ED173D"/>
    <w:rsid w:val="00ED5E50"/>
    <w:rsid w:val="00ED7AC1"/>
    <w:rsid w:val="00EE0AD7"/>
    <w:rsid w:val="00EE1D1B"/>
    <w:rsid w:val="00EE36EE"/>
    <w:rsid w:val="00EE39B6"/>
    <w:rsid w:val="00EE46F7"/>
    <w:rsid w:val="00EE5BA8"/>
    <w:rsid w:val="00EE5E7F"/>
    <w:rsid w:val="00EF4C96"/>
    <w:rsid w:val="00F03935"/>
    <w:rsid w:val="00F07404"/>
    <w:rsid w:val="00F13AB4"/>
    <w:rsid w:val="00F24829"/>
    <w:rsid w:val="00F33BD8"/>
    <w:rsid w:val="00F34856"/>
    <w:rsid w:val="00F406BB"/>
    <w:rsid w:val="00F43269"/>
    <w:rsid w:val="00F4414D"/>
    <w:rsid w:val="00F51C18"/>
    <w:rsid w:val="00F530C7"/>
    <w:rsid w:val="00F5339A"/>
    <w:rsid w:val="00F56550"/>
    <w:rsid w:val="00F60720"/>
    <w:rsid w:val="00F64F15"/>
    <w:rsid w:val="00F66382"/>
    <w:rsid w:val="00F675AA"/>
    <w:rsid w:val="00F74939"/>
    <w:rsid w:val="00F76815"/>
    <w:rsid w:val="00F76F7A"/>
    <w:rsid w:val="00F82359"/>
    <w:rsid w:val="00F841A4"/>
    <w:rsid w:val="00F91307"/>
    <w:rsid w:val="00F95249"/>
    <w:rsid w:val="00F961B8"/>
    <w:rsid w:val="00F96958"/>
    <w:rsid w:val="00F97AA2"/>
    <w:rsid w:val="00FA1677"/>
    <w:rsid w:val="00FA305E"/>
    <w:rsid w:val="00FB4437"/>
    <w:rsid w:val="00FB4C7E"/>
    <w:rsid w:val="00FC0BF3"/>
    <w:rsid w:val="00FC3D05"/>
    <w:rsid w:val="00FC5801"/>
    <w:rsid w:val="00FC67DA"/>
    <w:rsid w:val="00FD10A3"/>
    <w:rsid w:val="00FD198F"/>
    <w:rsid w:val="00FD6A58"/>
    <w:rsid w:val="00FD6CD2"/>
    <w:rsid w:val="00FE1D1E"/>
    <w:rsid w:val="00FE4EC2"/>
    <w:rsid w:val="00FE7048"/>
    <w:rsid w:val="00FE7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E36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6EE"/>
    <w:rPr>
      <w:sz w:val="20"/>
      <w:szCs w:val="20"/>
    </w:rPr>
  </w:style>
  <w:style w:type="character" w:styleId="FootnoteReference">
    <w:name w:val="footnote reference"/>
    <w:basedOn w:val="DefaultParagraphFont"/>
    <w:semiHidden/>
    <w:rsid w:val="00EE36EE"/>
    <w:rPr>
      <w:vertAlign w:val="superscript"/>
    </w:rPr>
  </w:style>
  <w:style w:type="character" w:styleId="UnresolvedMention">
    <w:name w:val="Unresolved Mention"/>
    <w:basedOn w:val="DefaultParagraphFont"/>
    <w:uiPriority w:val="99"/>
    <w:semiHidden/>
    <w:unhideWhenUsed/>
    <w:rsid w:val="00EE36EE"/>
    <w:rPr>
      <w:color w:val="605E5C"/>
      <w:shd w:val="clear" w:color="auto" w:fill="E1DFDD"/>
    </w:rPr>
  </w:style>
  <w:style w:type="character" w:customStyle="1" w:styleId="paragraphChar">
    <w:name w:val="paragraph Char"/>
    <w:aliases w:val="a Char"/>
    <w:link w:val="paragraph"/>
    <w:locked/>
    <w:rsid w:val="00753746"/>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75374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para">
    <w:name w:val="note(para)"/>
    <w:aliases w:val="na"/>
    <w:basedOn w:val="Normal"/>
    <w:rsid w:val="00997916"/>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997916"/>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997916"/>
    <w:rPr>
      <w:rFonts w:ascii="Times New Roman" w:eastAsia="Times New Roman" w:hAnsi="Times New Roman" w:cs="Times New Roman"/>
      <w:sz w:val="18"/>
      <w:szCs w:val="20"/>
      <w:lang w:eastAsia="en-AU"/>
    </w:rPr>
  </w:style>
  <w:style w:type="paragraph" w:styleId="Revision">
    <w:name w:val="Revision"/>
    <w:hidden/>
    <w:uiPriority w:val="99"/>
    <w:semiHidden/>
    <w:rsid w:val="00A05EAA"/>
    <w:pPr>
      <w:spacing w:after="0" w:line="240" w:lineRule="auto"/>
    </w:pPr>
  </w:style>
  <w:style w:type="character" w:styleId="Emphasis">
    <w:name w:val="Emphasis"/>
    <w:basedOn w:val="DefaultParagraphFont"/>
    <w:uiPriority w:val="20"/>
    <w:qFormat/>
    <w:rsid w:val="003F4334"/>
    <w:rPr>
      <w:i/>
      <w:iCs/>
    </w:rPr>
  </w:style>
  <w:style w:type="character" w:styleId="FollowedHyperlink">
    <w:name w:val="FollowedHyperlink"/>
    <w:basedOn w:val="DefaultParagraphFont"/>
    <w:uiPriority w:val="99"/>
    <w:semiHidden/>
    <w:unhideWhenUsed/>
    <w:rsid w:val="00881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7787">
      <w:bodyDiv w:val="1"/>
      <w:marLeft w:val="0"/>
      <w:marRight w:val="0"/>
      <w:marTop w:val="0"/>
      <w:marBottom w:val="0"/>
      <w:divBdr>
        <w:top w:val="none" w:sz="0" w:space="0" w:color="auto"/>
        <w:left w:val="none" w:sz="0" w:space="0" w:color="auto"/>
        <w:bottom w:val="none" w:sz="0" w:space="0" w:color="auto"/>
        <w:right w:val="none" w:sz="0" w:space="0" w:color="auto"/>
      </w:divBdr>
    </w:div>
    <w:div w:id="609629935">
      <w:bodyDiv w:val="1"/>
      <w:marLeft w:val="0"/>
      <w:marRight w:val="0"/>
      <w:marTop w:val="0"/>
      <w:marBottom w:val="0"/>
      <w:divBdr>
        <w:top w:val="none" w:sz="0" w:space="0" w:color="auto"/>
        <w:left w:val="none" w:sz="0" w:space="0" w:color="auto"/>
        <w:bottom w:val="none" w:sz="0" w:space="0" w:color="auto"/>
        <w:right w:val="none" w:sz="0" w:space="0" w:color="auto"/>
      </w:divBdr>
    </w:div>
    <w:div w:id="745566527">
      <w:bodyDiv w:val="1"/>
      <w:marLeft w:val="0"/>
      <w:marRight w:val="0"/>
      <w:marTop w:val="0"/>
      <w:marBottom w:val="0"/>
      <w:divBdr>
        <w:top w:val="none" w:sz="0" w:space="0" w:color="auto"/>
        <w:left w:val="none" w:sz="0" w:space="0" w:color="auto"/>
        <w:bottom w:val="none" w:sz="0" w:space="0" w:color="auto"/>
        <w:right w:val="none" w:sz="0" w:space="0" w:color="auto"/>
      </w:divBdr>
    </w:div>
    <w:div w:id="987320062">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345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pansa.gov.au/regulation-and-licensing/regulatory-publications/radiation-protection-series/codes-and-standards/rps3" TargetMode="External"/><Relationship Id="rId18"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rpansa.gov.au/regulation-and-licensing/regulatory-publications/radiation-protection-series/codes-and-standards/rpss-1" TargetMode="External"/><Relationship Id="rId17" Type="http://schemas.openxmlformats.org/officeDocument/2006/relationships/hyperlink" Target="http://www.standards.org.au" TargetMode="External"/><Relationship Id="rId2" Type="http://schemas.openxmlformats.org/officeDocument/2006/relationships/customXml" Target="../customXml/item2.xml"/><Relationship Id="rId16" Type="http://schemas.openxmlformats.org/officeDocument/2006/relationships/hyperlink" Target="https://standards.ieee.org/standard/C95_3-202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rpansa.gov.a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UQVA7MFFXVNW-343728570-1891</_dlc_DocId>
    <_dlc_DocIdUrl xmlns="04b8ec43-391f-4ce4-8841-d6a482add564">
      <Url>http://collaboration/organisation/auth/Chair/Auth/_layouts/15/DocIdRedir.aspx?ID=UQVA7MFFXVNW-343728570-1891</Url>
      <Description>UQVA7MFFXVNW-343728570-1891</Description>
    </_dlc_DocIdUrl>
    <Category xmlns="026d8262-4725-4a9c-834e-3f991ab17ffd">(none)</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3429DBD5-AE64-46FA-BAFA-1DBA3BAEEC85}">
  <ds:schemaRefs>
    <ds:schemaRef ds:uri="http://schemas.microsoft.com/sharepoint/events"/>
  </ds:schemaRefs>
</ds:datastoreItem>
</file>

<file path=customXml/itemProps3.xml><?xml version="1.0" encoding="utf-8"?>
<ds:datastoreItem xmlns:ds="http://schemas.openxmlformats.org/officeDocument/2006/customXml" ds:itemID="{3131C535-29A1-4080-B4F5-6942EDCB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A20D3-5249-4064-B676-33B74048141D}">
  <ds:schemaRefs>
    <ds:schemaRef ds:uri="http://purl.org/dc/terms/"/>
    <ds:schemaRef ds:uri="1d983eb4-33f7-44b0-aea1-cbdcf0c5513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7f777bc-f954-4adf-b685-9afef15c321e"/>
    <ds:schemaRef ds:uri="83630db1-6fc2-4dfd-b3fe-d61d34e1440c"/>
    <ds:schemaRef ds:uri="http://schemas.microsoft.com/office/2006/metadata/properties"/>
    <ds:schemaRef ds:uri="http://www.w3.org/XML/1998/namespace"/>
    <ds:schemaRef ds:uri="http://purl.org/dc/dcmitype/"/>
    <ds:schemaRef ds:uri="04b8ec43-391f-4ce4-8841-d6a482add564"/>
    <ds:schemaRef ds:uri="026d8262-4725-4a9c-834e-3f991ab17ffd"/>
  </ds:schemaRefs>
</ds:datastoreItem>
</file>

<file path=customXml/itemProps5.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4844</Words>
  <Characters>27612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3</cp:revision>
  <cp:lastPrinted>2016-07-25T00:08:00Z</cp:lastPrinted>
  <dcterms:created xsi:type="dcterms:W3CDTF">2021-11-10T00:18:00Z</dcterms:created>
  <dcterms:modified xsi:type="dcterms:W3CDTF">2021-11-10T00:19:00Z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b5a87384-71dd-4aae-a05c-e86189bf4ace</vt:lpwstr>
  </property>
</Properties>
</file>