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56692" w14:textId="77777777" w:rsidR="0048364F" w:rsidRPr="00DF05B8" w:rsidRDefault="00193461" w:rsidP="0020300C">
      <w:pPr>
        <w:rPr>
          <w:sz w:val="28"/>
        </w:rPr>
      </w:pPr>
      <w:r w:rsidRPr="00DF05B8">
        <w:rPr>
          <w:noProof/>
          <w:lang w:eastAsia="en-AU"/>
        </w:rPr>
        <w:drawing>
          <wp:inline distT="0" distB="0" distL="0" distR="0" wp14:anchorId="761F9069" wp14:editId="33F3FA1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2CADC2" w14:textId="77777777" w:rsidR="0048364F" w:rsidRPr="00DF05B8" w:rsidRDefault="0048364F" w:rsidP="0048364F">
      <w:pPr>
        <w:rPr>
          <w:sz w:val="19"/>
        </w:rPr>
      </w:pPr>
    </w:p>
    <w:p w14:paraId="6112A039" w14:textId="77777777" w:rsidR="0048364F" w:rsidRPr="00DF05B8" w:rsidRDefault="003D7859" w:rsidP="0048364F">
      <w:pPr>
        <w:pStyle w:val="ShortT"/>
      </w:pPr>
      <w:r w:rsidRPr="00DF05B8">
        <w:t xml:space="preserve">Industrial Chemicals (General) </w:t>
      </w:r>
      <w:r w:rsidR="001D0EE3" w:rsidRPr="00DF05B8">
        <w:t xml:space="preserve">Legislation </w:t>
      </w:r>
      <w:r w:rsidRPr="00DF05B8">
        <w:t xml:space="preserve">Amendment (2021 Measures No. 1) </w:t>
      </w:r>
      <w:r w:rsidR="00EA3A48" w:rsidRPr="00DF05B8">
        <w:t>Rules 2</w:t>
      </w:r>
      <w:r w:rsidRPr="00DF05B8">
        <w:t>021</w:t>
      </w:r>
    </w:p>
    <w:p w14:paraId="2299A61E" w14:textId="77777777" w:rsidR="003D7859" w:rsidRPr="00DF05B8" w:rsidRDefault="003D7859" w:rsidP="00A1074E">
      <w:pPr>
        <w:pStyle w:val="SignCoverPageStart"/>
        <w:rPr>
          <w:szCs w:val="22"/>
        </w:rPr>
      </w:pPr>
      <w:r w:rsidRPr="00DF05B8">
        <w:rPr>
          <w:szCs w:val="22"/>
        </w:rPr>
        <w:t xml:space="preserve">I, </w:t>
      </w:r>
      <w:r w:rsidR="00877852" w:rsidRPr="00DF05B8">
        <w:rPr>
          <w:szCs w:val="22"/>
        </w:rPr>
        <w:t>David Gillespie</w:t>
      </w:r>
      <w:r w:rsidRPr="00DF05B8">
        <w:rPr>
          <w:szCs w:val="22"/>
        </w:rPr>
        <w:t>, Minister for Regional Health, make the following rules.</w:t>
      </w:r>
    </w:p>
    <w:p w14:paraId="7B868697" w14:textId="5438AC04" w:rsidR="003D7859" w:rsidRPr="00DF05B8" w:rsidRDefault="003D7859" w:rsidP="00A1074E">
      <w:pPr>
        <w:keepNext/>
        <w:spacing w:before="300" w:line="240" w:lineRule="atLeast"/>
        <w:ind w:right="397"/>
        <w:jc w:val="both"/>
        <w:rPr>
          <w:szCs w:val="22"/>
        </w:rPr>
      </w:pPr>
      <w:r w:rsidRPr="00DF05B8">
        <w:rPr>
          <w:szCs w:val="22"/>
        </w:rPr>
        <w:t>Dated</w:t>
      </w:r>
      <w:r w:rsidR="001B5F12">
        <w:rPr>
          <w:szCs w:val="22"/>
        </w:rPr>
        <w:t xml:space="preserve"> </w:t>
      </w:r>
      <w:r w:rsidRPr="00DF05B8">
        <w:rPr>
          <w:szCs w:val="22"/>
        </w:rPr>
        <w:fldChar w:fldCharType="begin"/>
      </w:r>
      <w:r w:rsidRPr="00DF05B8">
        <w:rPr>
          <w:szCs w:val="22"/>
        </w:rPr>
        <w:instrText xml:space="preserve"> DOCPROPERTY  DateMade </w:instrText>
      </w:r>
      <w:r w:rsidRPr="00DF05B8">
        <w:rPr>
          <w:szCs w:val="22"/>
        </w:rPr>
        <w:fldChar w:fldCharType="separate"/>
      </w:r>
      <w:r w:rsidR="001B5F12">
        <w:rPr>
          <w:szCs w:val="22"/>
        </w:rPr>
        <w:t>30 October 2021</w:t>
      </w:r>
      <w:r w:rsidRPr="00DF05B8">
        <w:rPr>
          <w:szCs w:val="22"/>
        </w:rPr>
        <w:fldChar w:fldCharType="end"/>
      </w:r>
    </w:p>
    <w:p w14:paraId="72E649CF" w14:textId="77777777" w:rsidR="003D7859" w:rsidRPr="00DF05B8" w:rsidRDefault="00877852" w:rsidP="00A1074E">
      <w:pPr>
        <w:keepNext/>
        <w:tabs>
          <w:tab w:val="left" w:pos="3402"/>
        </w:tabs>
        <w:spacing w:before="1440" w:line="300" w:lineRule="atLeast"/>
        <w:ind w:right="397"/>
        <w:rPr>
          <w:szCs w:val="22"/>
        </w:rPr>
      </w:pPr>
      <w:r w:rsidRPr="00DF05B8">
        <w:rPr>
          <w:szCs w:val="22"/>
        </w:rPr>
        <w:t>David Gillespie</w:t>
      </w:r>
    </w:p>
    <w:p w14:paraId="07AA8D41" w14:textId="77777777" w:rsidR="003D7859" w:rsidRPr="00DF05B8" w:rsidRDefault="003D7859" w:rsidP="00A1074E">
      <w:pPr>
        <w:pStyle w:val="SignCoverPageEnd"/>
        <w:rPr>
          <w:szCs w:val="22"/>
        </w:rPr>
      </w:pPr>
      <w:r w:rsidRPr="00DF05B8">
        <w:rPr>
          <w:szCs w:val="22"/>
        </w:rPr>
        <w:t>Minister for Regional Health</w:t>
      </w:r>
    </w:p>
    <w:p w14:paraId="34F99E40" w14:textId="77777777" w:rsidR="006B269D" w:rsidRPr="00DF05B8" w:rsidRDefault="006B269D" w:rsidP="00A1074E"/>
    <w:p w14:paraId="6738DA75" w14:textId="77777777" w:rsidR="0048364F" w:rsidRPr="008F7A3E" w:rsidRDefault="00E31DBE" w:rsidP="0048364F">
      <w:pPr>
        <w:pStyle w:val="Header"/>
        <w:tabs>
          <w:tab w:val="clear" w:pos="4150"/>
          <w:tab w:val="clear" w:pos="8307"/>
        </w:tabs>
      </w:pPr>
      <w:r w:rsidRPr="008F7A3E">
        <w:rPr>
          <w:rStyle w:val="CharAmSchNo"/>
        </w:rPr>
        <w:t>·</w:t>
      </w:r>
      <w:r w:rsidRPr="008F7A3E">
        <w:rPr>
          <w:rStyle w:val="CharAmSchText"/>
        </w:rPr>
        <w:t>·</w:t>
      </w:r>
    </w:p>
    <w:p w14:paraId="0B21B936" w14:textId="77777777" w:rsidR="0048364F" w:rsidRPr="008F7A3E" w:rsidRDefault="00E31DBE" w:rsidP="0048364F">
      <w:pPr>
        <w:pStyle w:val="Header"/>
        <w:tabs>
          <w:tab w:val="clear" w:pos="4150"/>
          <w:tab w:val="clear" w:pos="8307"/>
        </w:tabs>
      </w:pPr>
      <w:r w:rsidRPr="008F7A3E">
        <w:rPr>
          <w:rStyle w:val="CharAmPartNo"/>
        </w:rPr>
        <w:t>·</w:t>
      </w:r>
      <w:r w:rsidRPr="008F7A3E">
        <w:rPr>
          <w:rStyle w:val="CharAmPartText"/>
        </w:rPr>
        <w:t>·</w:t>
      </w:r>
    </w:p>
    <w:p w14:paraId="27CB0604" w14:textId="77777777" w:rsidR="0048364F" w:rsidRPr="00DF05B8" w:rsidRDefault="0048364F" w:rsidP="0048364F">
      <w:pPr>
        <w:sectPr w:rsidR="0048364F" w:rsidRPr="00DF05B8" w:rsidSect="00AC7E2D">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2B2802D" w14:textId="77777777" w:rsidR="00220A0C" w:rsidRPr="00DF05B8" w:rsidRDefault="0048364F" w:rsidP="0048364F">
      <w:pPr>
        <w:outlineLvl w:val="0"/>
        <w:rPr>
          <w:sz w:val="36"/>
        </w:rPr>
      </w:pPr>
      <w:r w:rsidRPr="00DF05B8">
        <w:rPr>
          <w:sz w:val="36"/>
        </w:rPr>
        <w:lastRenderedPageBreak/>
        <w:t>Contents</w:t>
      </w:r>
    </w:p>
    <w:p w14:paraId="04EC0515" w14:textId="21DD2525" w:rsidR="00EA3A48" w:rsidRPr="00DF05B8" w:rsidRDefault="00EA3A48">
      <w:pPr>
        <w:pStyle w:val="TOC5"/>
        <w:rPr>
          <w:rFonts w:asciiTheme="minorHAnsi" w:eastAsiaTheme="minorEastAsia" w:hAnsiTheme="minorHAnsi" w:cstheme="minorBidi"/>
          <w:noProof/>
          <w:kern w:val="0"/>
          <w:sz w:val="22"/>
          <w:szCs w:val="22"/>
        </w:rPr>
      </w:pPr>
      <w:r w:rsidRPr="00DF05B8">
        <w:fldChar w:fldCharType="begin"/>
      </w:r>
      <w:r w:rsidRPr="00DF05B8">
        <w:instrText xml:space="preserve"> TOC \o "1-9" </w:instrText>
      </w:r>
      <w:r w:rsidRPr="00DF05B8">
        <w:fldChar w:fldCharType="separate"/>
      </w:r>
      <w:r w:rsidRPr="00DF05B8">
        <w:rPr>
          <w:noProof/>
        </w:rPr>
        <w:t>1</w:t>
      </w:r>
      <w:r w:rsidRPr="00DF05B8">
        <w:rPr>
          <w:noProof/>
        </w:rPr>
        <w:tab/>
        <w:t>Name</w:t>
      </w:r>
      <w:r w:rsidRPr="00DF05B8">
        <w:rPr>
          <w:noProof/>
        </w:rPr>
        <w:tab/>
      </w:r>
      <w:r w:rsidRPr="00DF05B8">
        <w:rPr>
          <w:noProof/>
        </w:rPr>
        <w:fldChar w:fldCharType="begin"/>
      </w:r>
      <w:r w:rsidRPr="00DF05B8">
        <w:rPr>
          <w:noProof/>
        </w:rPr>
        <w:instrText xml:space="preserve"> PAGEREF _Toc83367950 \h </w:instrText>
      </w:r>
      <w:r w:rsidRPr="00DF05B8">
        <w:rPr>
          <w:noProof/>
        </w:rPr>
      </w:r>
      <w:r w:rsidRPr="00DF05B8">
        <w:rPr>
          <w:noProof/>
        </w:rPr>
        <w:fldChar w:fldCharType="separate"/>
      </w:r>
      <w:r w:rsidR="001B5F12">
        <w:rPr>
          <w:noProof/>
        </w:rPr>
        <w:t>1</w:t>
      </w:r>
      <w:r w:rsidRPr="00DF05B8">
        <w:rPr>
          <w:noProof/>
        </w:rPr>
        <w:fldChar w:fldCharType="end"/>
      </w:r>
    </w:p>
    <w:p w14:paraId="6D8BBC16" w14:textId="1E1F8337" w:rsidR="00EA3A48" w:rsidRPr="00DF05B8" w:rsidRDefault="00EA3A48">
      <w:pPr>
        <w:pStyle w:val="TOC5"/>
        <w:rPr>
          <w:rFonts w:asciiTheme="minorHAnsi" w:eastAsiaTheme="minorEastAsia" w:hAnsiTheme="minorHAnsi" w:cstheme="minorBidi"/>
          <w:noProof/>
          <w:kern w:val="0"/>
          <w:sz w:val="22"/>
          <w:szCs w:val="22"/>
        </w:rPr>
      </w:pPr>
      <w:r w:rsidRPr="00DF05B8">
        <w:rPr>
          <w:noProof/>
        </w:rPr>
        <w:t>2</w:t>
      </w:r>
      <w:r w:rsidRPr="00DF05B8">
        <w:rPr>
          <w:noProof/>
        </w:rPr>
        <w:tab/>
        <w:t>Commencement</w:t>
      </w:r>
      <w:r w:rsidRPr="00DF05B8">
        <w:rPr>
          <w:noProof/>
        </w:rPr>
        <w:tab/>
      </w:r>
      <w:r w:rsidRPr="00DF05B8">
        <w:rPr>
          <w:noProof/>
        </w:rPr>
        <w:fldChar w:fldCharType="begin"/>
      </w:r>
      <w:r w:rsidRPr="00DF05B8">
        <w:rPr>
          <w:noProof/>
        </w:rPr>
        <w:instrText xml:space="preserve"> PAGEREF _Toc83367951 \h </w:instrText>
      </w:r>
      <w:r w:rsidRPr="00DF05B8">
        <w:rPr>
          <w:noProof/>
        </w:rPr>
      </w:r>
      <w:r w:rsidRPr="00DF05B8">
        <w:rPr>
          <w:noProof/>
        </w:rPr>
        <w:fldChar w:fldCharType="separate"/>
      </w:r>
      <w:r w:rsidR="001B5F12">
        <w:rPr>
          <w:noProof/>
        </w:rPr>
        <w:t>1</w:t>
      </w:r>
      <w:r w:rsidRPr="00DF05B8">
        <w:rPr>
          <w:noProof/>
        </w:rPr>
        <w:fldChar w:fldCharType="end"/>
      </w:r>
    </w:p>
    <w:p w14:paraId="24BB8072" w14:textId="370B6A1F" w:rsidR="00EA3A48" w:rsidRPr="00DF05B8" w:rsidRDefault="00EA3A48">
      <w:pPr>
        <w:pStyle w:val="TOC5"/>
        <w:rPr>
          <w:rFonts w:asciiTheme="minorHAnsi" w:eastAsiaTheme="minorEastAsia" w:hAnsiTheme="minorHAnsi" w:cstheme="minorBidi"/>
          <w:noProof/>
          <w:kern w:val="0"/>
          <w:sz w:val="22"/>
          <w:szCs w:val="22"/>
        </w:rPr>
      </w:pPr>
      <w:r w:rsidRPr="00DF05B8">
        <w:rPr>
          <w:noProof/>
        </w:rPr>
        <w:t>3</w:t>
      </w:r>
      <w:r w:rsidRPr="00DF05B8">
        <w:rPr>
          <w:noProof/>
        </w:rPr>
        <w:tab/>
        <w:t>Authority</w:t>
      </w:r>
      <w:r w:rsidRPr="00DF05B8">
        <w:rPr>
          <w:noProof/>
        </w:rPr>
        <w:tab/>
      </w:r>
      <w:r w:rsidRPr="00DF05B8">
        <w:rPr>
          <w:noProof/>
        </w:rPr>
        <w:fldChar w:fldCharType="begin"/>
      </w:r>
      <w:r w:rsidRPr="00DF05B8">
        <w:rPr>
          <w:noProof/>
        </w:rPr>
        <w:instrText xml:space="preserve"> PAGEREF _Toc83367952 \h </w:instrText>
      </w:r>
      <w:r w:rsidRPr="00DF05B8">
        <w:rPr>
          <w:noProof/>
        </w:rPr>
      </w:r>
      <w:r w:rsidRPr="00DF05B8">
        <w:rPr>
          <w:noProof/>
        </w:rPr>
        <w:fldChar w:fldCharType="separate"/>
      </w:r>
      <w:r w:rsidR="001B5F12">
        <w:rPr>
          <w:noProof/>
        </w:rPr>
        <w:t>1</w:t>
      </w:r>
      <w:r w:rsidRPr="00DF05B8">
        <w:rPr>
          <w:noProof/>
        </w:rPr>
        <w:fldChar w:fldCharType="end"/>
      </w:r>
    </w:p>
    <w:p w14:paraId="483B50FB" w14:textId="4489939A" w:rsidR="00EA3A48" w:rsidRPr="00DF05B8" w:rsidRDefault="00EA3A48">
      <w:pPr>
        <w:pStyle w:val="TOC5"/>
        <w:rPr>
          <w:rFonts w:asciiTheme="minorHAnsi" w:eastAsiaTheme="minorEastAsia" w:hAnsiTheme="minorHAnsi" w:cstheme="minorBidi"/>
          <w:noProof/>
          <w:kern w:val="0"/>
          <w:sz w:val="22"/>
          <w:szCs w:val="22"/>
        </w:rPr>
      </w:pPr>
      <w:r w:rsidRPr="00DF05B8">
        <w:rPr>
          <w:noProof/>
        </w:rPr>
        <w:t>4</w:t>
      </w:r>
      <w:r w:rsidRPr="00DF05B8">
        <w:rPr>
          <w:noProof/>
        </w:rPr>
        <w:tab/>
        <w:t>Schedules</w:t>
      </w:r>
      <w:r w:rsidRPr="00DF05B8">
        <w:rPr>
          <w:noProof/>
        </w:rPr>
        <w:tab/>
      </w:r>
      <w:r w:rsidRPr="00DF05B8">
        <w:rPr>
          <w:noProof/>
        </w:rPr>
        <w:fldChar w:fldCharType="begin"/>
      </w:r>
      <w:r w:rsidRPr="00DF05B8">
        <w:rPr>
          <w:noProof/>
        </w:rPr>
        <w:instrText xml:space="preserve"> PAGEREF _Toc83367953 \h </w:instrText>
      </w:r>
      <w:r w:rsidRPr="00DF05B8">
        <w:rPr>
          <w:noProof/>
        </w:rPr>
      </w:r>
      <w:r w:rsidRPr="00DF05B8">
        <w:rPr>
          <w:noProof/>
        </w:rPr>
        <w:fldChar w:fldCharType="separate"/>
      </w:r>
      <w:r w:rsidR="001B5F12">
        <w:rPr>
          <w:noProof/>
        </w:rPr>
        <w:t>1</w:t>
      </w:r>
      <w:r w:rsidRPr="00DF05B8">
        <w:rPr>
          <w:noProof/>
        </w:rPr>
        <w:fldChar w:fldCharType="end"/>
      </w:r>
    </w:p>
    <w:p w14:paraId="269E9689" w14:textId="5867D1EB" w:rsidR="00EA3A48" w:rsidRPr="00DF05B8" w:rsidRDefault="00EA3A48">
      <w:pPr>
        <w:pStyle w:val="TOC6"/>
        <w:rPr>
          <w:rFonts w:asciiTheme="minorHAnsi" w:eastAsiaTheme="minorEastAsia" w:hAnsiTheme="minorHAnsi" w:cstheme="minorBidi"/>
          <w:b w:val="0"/>
          <w:noProof/>
          <w:kern w:val="0"/>
          <w:sz w:val="22"/>
          <w:szCs w:val="22"/>
        </w:rPr>
      </w:pPr>
      <w:r w:rsidRPr="00DF05B8">
        <w:rPr>
          <w:noProof/>
        </w:rPr>
        <w:t>Schedule 1—Amendment of the Industrial Chemicals (General) Rules 2019</w:t>
      </w:r>
      <w:r w:rsidRPr="00DF05B8">
        <w:rPr>
          <w:b w:val="0"/>
          <w:noProof/>
          <w:sz w:val="18"/>
        </w:rPr>
        <w:tab/>
      </w:r>
      <w:r w:rsidRPr="00DF05B8">
        <w:rPr>
          <w:b w:val="0"/>
          <w:noProof/>
          <w:sz w:val="18"/>
        </w:rPr>
        <w:fldChar w:fldCharType="begin"/>
      </w:r>
      <w:r w:rsidRPr="00DF05B8">
        <w:rPr>
          <w:b w:val="0"/>
          <w:noProof/>
          <w:sz w:val="18"/>
        </w:rPr>
        <w:instrText xml:space="preserve"> PAGEREF _Toc83367954 \h </w:instrText>
      </w:r>
      <w:r w:rsidRPr="00DF05B8">
        <w:rPr>
          <w:b w:val="0"/>
          <w:noProof/>
          <w:sz w:val="18"/>
        </w:rPr>
      </w:r>
      <w:r w:rsidRPr="00DF05B8">
        <w:rPr>
          <w:b w:val="0"/>
          <w:noProof/>
          <w:sz w:val="18"/>
        </w:rPr>
        <w:fldChar w:fldCharType="separate"/>
      </w:r>
      <w:r w:rsidR="001B5F12">
        <w:rPr>
          <w:b w:val="0"/>
          <w:noProof/>
          <w:sz w:val="18"/>
        </w:rPr>
        <w:t>2</w:t>
      </w:r>
      <w:r w:rsidRPr="00DF05B8">
        <w:rPr>
          <w:b w:val="0"/>
          <w:noProof/>
          <w:sz w:val="18"/>
        </w:rPr>
        <w:fldChar w:fldCharType="end"/>
      </w:r>
    </w:p>
    <w:p w14:paraId="2D01C815" w14:textId="1D681DB4"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1—Requirements for industrial chemicals introduced at the nanoscale</w:t>
      </w:r>
      <w:r w:rsidRPr="00DF05B8">
        <w:rPr>
          <w:noProof/>
          <w:sz w:val="18"/>
        </w:rPr>
        <w:tab/>
      </w:r>
      <w:r w:rsidRPr="00DF05B8">
        <w:rPr>
          <w:noProof/>
          <w:sz w:val="18"/>
        </w:rPr>
        <w:fldChar w:fldCharType="begin"/>
      </w:r>
      <w:r w:rsidRPr="00DF05B8">
        <w:rPr>
          <w:noProof/>
          <w:sz w:val="18"/>
        </w:rPr>
        <w:instrText xml:space="preserve"> PAGEREF _Toc83367955 \h </w:instrText>
      </w:r>
      <w:r w:rsidRPr="00DF05B8">
        <w:rPr>
          <w:noProof/>
          <w:sz w:val="18"/>
        </w:rPr>
      </w:r>
      <w:r w:rsidRPr="00DF05B8">
        <w:rPr>
          <w:noProof/>
          <w:sz w:val="18"/>
        </w:rPr>
        <w:fldChar w:fldCharType="separate"/>
      </w:r>
      <w:r w:rsidR="001B5F12">
        <w:rPr>
          <w:noProof/>
          <w:sz w:val="18"/>
        </w:rPr>
        <w:t>2</w:t>
      </w:r>
      <w:r w:rsidRPr="00DF05B8">
        <w:rPr>
          <w:noProof/>
          <w:sz w:val="18"/>
        </w:rPr>
        <w:fldChar w:fldCharType="end"/>
      </w:r>
    </w:p>
    <w:p w14:paraId="38659DF4" w14:textId="7574FE3A"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_Toc83367956 \h </w:instrText>
      </w:r>
      <w:r w:rsidRPr="00DF05B8">
        <w:rPr>
          <w:i w:val="0"/>
          <w:noProof/>
          <w:sz w:val="18"/>
        </w:rPr>
      </w:r>
      <w:r w:rsidRPr="00DF05B8">
        <w:rPr>
          <w:i w:val="0"/>
          <w:noProof/>
          <w:sz w:val="18"/>
        </w:rPr>
        <w:fldChar w:fldCharType="separate"/>
      </w:r>
      <w:r w:rsidR="001B5F12">
        <w:rPr>
          <w:i w:val="0"/>
          <w:noProof/>
          <w:sz w:val="18"/>
        </w:rPr>
        <w:t>2</w:t>
      </w:r>
      <w:r w:rsidRPr="00DF05B8">
        <w:rPr>
          <w:i w:val="0"/>
          <w:noProof/>
          <w:sz w:val="18"/>
        </w:rPr>
        <w:fldChar w:fldCharType="end"/>
      </w:r>
    </w:p>
    <w:p w14:paraId="2D6968B1" w14:textId="457A8059"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2—Pre</w:t>
      </w:r>
      <w:r w:rsidR="00DF05B8">
        <w:rPr>
          <w:noProof/>
        </w:rPr>
        <w:noBreakHyphen/>
      </w:r>
      <w:r w:rsidRPr="00DF05B8">
        <w:rPr>
          <w:noProof/>
        </w:rPr>
        <w:t>introduction reporting requirements for industrial chemicals introduced at the nanoscale</w:t>
      </w:r>
      <w:r w:rsidRPr="00DF05B8">
        <w:rPr>
          <w:noProof/>
          <w:sz w:val="18"/>
        </w:rPr>
        <w:tab/>
      </w:r>
      <w:r w:rsidRPr="00DF05B8">
        <w:rPr>
          <w:noProof/>
          <w:sz w:val="18"/>
        </w:rPr>
        <w:fldChar w:fldCharType="begin"/>
      </w:r>
      <w:r w:rsidRPr="00DF05B8">
        <w:rPr>
          <w:noProof/>
          <w:sz w:val="18"/>
        </w:rPr>
        <w:instrText xml:space="preserve"> PAGEREF _Toc83367957 \h </w:instrText>
      </w:r>
      <w:r w:rsidRPr="00DF05B8">
        <w:rPr>
          <w:noProof/>
          <w:sz w:val="18"/>
        </w:rPr>
      </w:r>
      <w:r w:rsidRPr="00DF05B8">
        <w:rPr>
          <w:noProof/>
          <w:sz w:val="18"/>
        </w:rPr>
        <w:fldChar w:fldCharType="separate"/>
      </w:r>
      <w:r w:rsidR="001B5F12">
        <w:rPr>
          <w:noProof/>
          <w:sz w:val="18"/>
        </w:rPr>
        <w:t>6</w:t>
      </w:r>
      <w:r w:rsidRPr="00DF05B8">
        <w:rPr>
          <w:noProof/>
          <w:sz w:val="18"/>
        </w:rPr>
        <w:fldChar w:fldCharType="end"/>
      </w:r>
    </w:p>
    <w:p w14:paraId="3FE219FB" w14:textId="546DF944"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_Toc83367958 \h </w:instrText>
      </w:r>
      <w:r w:rsidRPr="00DF05B8">
        <w:rPr>
          <w:i w:val="0"/>
          <w:noProof/>
          <w:sz w:val="18"/>
        </w:rPr>
      </w:r>
      <w:r w:rsidRPr="00DF05B8">
        <w:rPr>
          <w:i w:val="0"/>
          <w:noProof/>
          <w:sz w:val="18"/>
        </w:rPr>
        <w:fldChar w:fldCharType="separate"/>
      </w:r>
      <w:r w:rsidR="001B5F12">
        <w:rPr>
          <w:i w:val="0"/>
          <w:noProof/>
          <w:sz w:val="18"/>
        </w:rPr>
        <w:t>6</w:t>
      </w:r>
      <w:r w:rsidRPr="00DF05B8">
        <w:rPr>
          <w:i w:val="0"/>
          <w:noProof/>
          <w:sz w:val="18"/>
        </w:rPr>
        <w:fldChar w:fldCharType="end"/>
      </w:r>
    </w:p>
    <w:p w14:paraId="600B7731" w14:textId="23FDFD12"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3—Declaration about permission to use international assessment report</w:t>
      </w:r>
      <w:r w:rsidRPr="00DF05B8">
        <w:rPr>
          <w:noProof/>
          <w:sz w:val="18"/>
        </w:rPr>
        <w:tab/>
      </w:r>
      <w:r w:rsidRPr="00DF05B8">
        <w:rPr>
          <w:noProof/>
          <w:sz w:val="18"/>
        </w:rPr>
        <w:fldChar w:fldCharType="begin"/>
      </w:r>
      <w:r w:rsidRPr="00DF05B8">
        <w:rPr>
          <w:noProof/>
          <w:sz w:val="18"/>
        </w:rPr>
        <w:instrText xml:space="preserve"> PAGEREF _Toc83367959 \h </w:instrText>
      </w:r>
      <w:r w:rsidRPr="00DF05B8">
        <w:rPr>
          <w:noProof/>
          <w:sz w:val="18"/>
        </w:rPr>
      </w:r>
      <w:r w:rsidRPr="00DF05B8">
        <w:rPr>
          <w:noProof/>
          <w:sz w:val="18"/>
        </w:rPr>
        <w:fldChar w:fldCharType="separate"/>
      </w:r>
      <w:r w:rsidR="001B5F12">
        <w:rPr>
          <w:noProof/>
          <w:sz w:val="18"/>
        </w:rPr>
        <w:t>7</w:t>
      </w:r>
      <w:r w:rsidRPr="00DF05B8">
        <w:rPr>
          <w:noProof/>
          <w:sz w:val="18"/>
        </w:rPr>
        <w:fldChar w:fldCharType="end"/>
      </w:r>
    </w:p>
    <w:p w14:paraId="32E877CE" w14:textId="440C2675"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_Toc83367960 \h </w:instrText>
      </w:r>
      <w:r w:rsidRPr="00DF05B8">
        <w:rPr>
          <w:i w:val="0"/>
          <w:noProof/>
          <w:sz w:val="18"/>
        </w:rPr>
      </w:r>
      <w:r w:rsidRPr="00DF05B8">
        <w:rPr>
          <w:i w:val="0"/>
          <w:noProof/>
          <w:sz w:val="18"/>
        </w:rPr>
        <w:fldChar w:fldCharType="separate"/>
      </w:r>
      <w:r w:rsidR="001B5F12">
        <w:rPr>
          <w:i w:val="0"/>
          <w:noProof/>
          <w:sz w:val="18"/>
        </w:rPr>
        <w:t>7</w:t>
      </w:r>
      <w:r w:rsidRPr="00DF05B8">
        <w:rPr>
          <w:i w:val="0"/>
          <w:noProof/>
          <w:sz w:val="18"/>
        </w:rPr>
        <w:fldChar w:fldCharType="end"/>
      </w:r>
    </w:p>
    <w:p w14:paraId="1B48EDFC" w14:textId="392D3BC9"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4—Record keeping for listed introductions</w:t>
      </w:r>
      <w:r w:rsidRPr="00DF05B8">
        <w:rPr>
          <w:noProof/>
          <w:sz w:val="18"/>
        </w:rPr>
        <w:tab/>
      </w:r>
      <w:r w:rsidRPr="00DF05B8">
        <w:rPr>
          <w:noProof/>
          <w:sz w:val="18"/>
        </w:rPr>
        <w:fldChar w:fldCharType="begin"/>
      </w:r>
      <w:r w:rsidRPr="00DF05B8">
        <w:rPr>
          <w:noProof/>
          <w:sz w:val="18"/>
        </w:rPr>
        <w:instrText xml:space="preserve"> PAGEREF _Toc83367961 \h </w:instrText>
      </w:r>
      <w:r w:rsidRPr="00DF05B8">
        <w:rPr>
          <w:noProof/>
          <w:sz w:val="18"/>
        </w:rPr>
      </w:r>
      <w:r w:rsidRPr="00DF05B8">
        <w:rPr>
          <w:noProof/>
          <w:sz w:val="18"/>
        </w:rPr>
        <w:fldChar w:fldCharType="separate"/>
      </w:r>
      <w:r w:rsidR="001B5F12">
        <w:rPr>
          <w:noProof/>
          <w:sz w:val="18"/>
        </w:rPr>
        <w:t>8</w:t>
      </w:r>
      <w:r w:rsidRPr="00DF05B8">
        <w:rPr>
          <w:noProof/>
          <w:sz w:val="18"/>
        </w:rPr>
        <w:fldChar w:fldCharType="end"/>
      </w:r>
    </w:p>
    <w:p w14:paraId="57DE8F59" w14:textId="27B7DF97"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_Toc83367962 \h </w:instrText>
      </w:r>
      <w:r w:rsidRPr="00DF05B8">
        <w:rPr>
          <w:i w:val="0"/>
          <w:noProof/>
          <w:sz w:val="18"/>
        </w:rPr>
      </w:r>
      <w:r w:rsidRPr="00DF05B8">
        <w:rPr>
          <w:i w:val="0"/>
          <w:noProof/>
          <w:sz w:val="18"/>
        </w:rPr>
        <w:fldChar w:fldCharType="separate"/>
      </w:r>
      <w:r w:rsidR="001B5F12">
        <w:rPr>
          <w:i w:val="0"/>
          <w:noProof/>
          <w:sz w:val="18"/>
        </w:rPr>
        <w:t>8</w:t>
      </w:r>
      <w:r w:rsidRPr="00DF05B8">
        <w:rPr>
          <w:i w:val="0"/>
          <w:noProof/>
          <w:sz w:val="18"/>
        </w:rPr>
        <w:fldChar w:fldCharType="end"/>
      </w:r>
    </w:p>
    <w:p w14:paraId="102E2905" w14:textId="061781AA"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5—Record keeping for specified classes</w:t>
      </w:r>
      <w:r w:rsidRPr="00DF05B8">
        <w:rPr>
          <w:noProof/>
          <w:sz w:val="18"/>
        </w:rPr>
        <w:tab/>
      </w:r>
      <w:r w:rsidRPr="00DF05B8">
        <w:rPr>
          <w:noProof/>
          <w:sz w:val="18"/>
        </w:rPr>
        <w:fldChar w:fldCharType="begin"/>
      </w:r>
      <w:r w:rsidRPr="00DF05B8">
        <w:rPr>
          <w:noProof/>
          <w:sz w:val="18"/>
        </w:rPr>
        <w:instrText xml:space="preserve"> PAGEREF _Toc83367963 \h </w:instrText>
      </w:r>
      <w:r w:rsidRPr="00DF05B8">
        <w:rPr>
          <w:noProof/>
          <w:sz w:val="18"/>
        </w:rPr>
      </w:r>
      <w:r w:rsidRPr="00DF05B8">
        <w:rPr>
          <w:noProof/>
          <w:sz w:val="18"/>
        </w:rPr>
        <w:fldChar w:fldCharType="separate"/>
      </w:r>
      <w:r w:rsidR="001B5F12">
        <w:rPr>
          <w:noProof/>
          <w:sz w:val="18"/>
        </w:rPr>
        <w:t>9</w:t>
      </w:r>
      <w:r w:rsidRPr="00DF05B8">
        <w:rPr>
          <w:noProof/>
          <w:sz w:val="18"/>
        </w:rPr>
        <w:fldChar w:fldCharType="end"/>
      </w:r>
    </w:p>
    <w:p w14:paraId="55E85691" w14:textId="06D474A2"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_Toc83367964 \h </w:instrText>
      </w:r>
      <w:r w:rsidRPr="00DF05B8">
        <w:rPr>
          <w:i w:val="0"/>
          <w:noProof/>
          <w:sz w:val="18"/>
        </w:rPr>
      </w:r>
      <w:r w:rsidRPr="00DF05B8">
        <w:rPr>
          <w:i w:val="0"/>
          <w:noProof/>
          <w:sz w:val="18"/>
        </w:rPr>
        <w:fldChar w:fldCharType="separate"/>
      </w:r>
      <w:r w:rsidR="001B5F12">
        <w:rPr>
          <w:i w:val="0"/>
          <w:noProof/>
          <w:sz w:val="18"/>
        </w:rPr>
        <w:t>9</w:t>
      </w:r>
      <w:r w:rsidRPr="00DF05B8">
        <w:rPr>
          <w:i w:val="0"/>
          <w:noProof/>
          <w:sz w:val="18"/>
        </w:rPr>
        <w:fldChar w:fldCharType="end"/>
      </w:r>
    </w:p>
    <w:p w14:paraId="4D4DE9E4" w14:textId="37482BFD"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6—Record keeping for introductions that involve designated kinds of releases into the environment</w:t>
      </w:r>
      <w:r w:rsidRPr="00DF05B8">
        <w:rPr>
          <w:noProof/>
          <w:sz w:val="18"/>
        </w:rPr>
        <w:tab/>
      </w:r>
      <w:r w:rsidRPr="00DF05B8">
        <w:rPr>
          <w:noProof/>
          <w:sz w:val="18"/>
        </w:rPr>
        <w:fldChar w:fldCharType="begin"/>
      </w:r>
      <w:r w:rsidRPr="00DF05B8">
        <w:rPr>
          <w:noProof/>
          <w:sz w:val="18"/>
        </w:rPr>
        <w:instrText xml:space="preserve"> PAGEREF _Toc83367965 \h </w:instrText>
      </w:r>
      <w:r w:rsidRPr="00DF05B8">
        <w:rPr>
          <w:noProof/>
          <w:sz w:val="18"/>
        </w:rPr>
      </w:r>
      <w:r w:rsidRPr="00DF05B8">
        <w:rPr>
          <w:noProof/>
          <w:sz w:val="18"/>
        </w:rPr>
        <w:fldChar w:fldCharType="separate"/>
      </w:r>
      <w:r w:rsidR="001B5F12">
        <w:rPr>
          <w:noProof/>
          <w:sz w:val="18"/>
        </w:rPr>
        <w:t>11</w:t>
      </w:r>
      <w:r w:rsidRPr="00DF05B8">
        <w:rPr>
          <w:noProof/>
          <w:sz w:val="18"/>
        </w:rPr>
        <w:fldChar w:fldCharType="end"/>
      </w:r>
    </w:p>
    <w:p w14:paraId="4112BB47" w14:textId="4AE3C6B0"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_Toc83367966 \h </w:instrText>
      </w:r>
      <w:r w:rsidRPr="00DF05B8">
        <w:rPr>
          <w:i w:val="0"/>
          <w:noProof/>
          <w:sz w:val="18"/>
        </w:rPr>
      </w:r>
      <w:r w:rsidRPr="00DF05B8">
        <w:rPr>
          <w:i w:val="0"/>
          <w:noProof/>
          <w:sz w:val="18"/>
        </w:rPr>
        <w:fldChar w:fldCharType="separate"/>
      </w:r>
      <w:r w:rsidR="001B5F12">
        <w:rPr>
          <w:i w:val="0"/>
          <w:noProof/>
          <w:sz w:val="18"/>
        </w:rPr>
        <w:t>11</w:t>
      </w:r>
      <w:r w:rsidRPr="00DF05B8">
        <w:rPr>
          <w:i w:val="0"/>
          <w:noProof/>
          <w:sz w:val="18"/>
        </w:rPr>
        <w:fldChar w:fldCharType="end"/>
      </w:r>
    </w:p>
    <w:p w14:paraId="06A75868" w14:textId="7B4F2A2D"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7—Record keeping for internationally</w:t>
      </w:r>
      <w:r w:rsidR="00DF05B8">
        <w:rPr>
          <w:noProof/>
        </w:rPr>
        <w:noBreakHyphen/>
      </w:r>
      <w:r w:rsidRPr="00DF05B8">
        <w:rPr>
          <w:noProof/>
        </w:rPr>
        <w:t>assessed introductions</w:t>
      </w:r>
      <w:r w:rsidRPr="00DF05B8">
        <w:rPr>
          <w:noProof/>
          <w:sz w:val="18"/>
        </w:rPr>
        <w:tab/>
      </w:r>
      <w:r w:rsidRPr="00DF05B8">
        <w:rPr>
          <w:noProof/>
          <w:sz w:val="18"/>
        </w:rPr>
        <w:fldChar w:fldCharType="begin"/>
      </w:r>
      <w:r w:rsidRPr="00DF05B8">
        <w:rPr>
          <w:noProof/>
          <w:sz w:val="18"/>
        </w:rPr>
        <w:instrText xml:space="preserve"> PAGEREF _Toc83367967 \h </w:instrText>
      </w:r>
      <w:r w:rsidRPr="00DF05B8">
        <w:rPr>
          <w:noProof/>
          <w:sz w:val="18"/>
        </w:rPr>
      </w:r>
      <w:r w:rsidRPr="00DF05B8">
        <w:rPr>
          <w:noProof/>
          <w:sz w:val="18"/>
        </w:rPr>
        <w:fldChar w:fldCharType="separate"/>
      </w:r>
      <w:r w:rsidR="001B5F12">
        <w:rPr>
          <w:noProof/>
          <w:sz w:val="18"/>
        </w:rPr>
        <w:t>12</w:t>
      </w:r>
      <w:r w:rsidRPr="00DF05B8">
        <w:rPr>
          <w:noProof/>
          <w:sz w:val="18"/>
        </w:rPr>
        <w:fldChar w:fldCharType="end"/>
      </w:r>
    </w:p>
    <w:p w14:paraId="5CF73771" w14:textId="78C01223"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_Toc83367968 \h </w:instrText>
      </w:r>
      <w:r w:rsidRPr="00DF05B8">
        <w:rPr>
          <w:i w:val="0"/>
          <w:noProof/>
          <w:sz w:val="18"/>
        </w:rPr>
      </w:r>
      <w:r w:rsidRPr="00DF05B8">
        <w:rPr>
          <w:i w:val="0"/>
          <w:noProof/>
          <w:sz w:val="18"/>
        </w:rPr>
        <w:fldChar w:fldCharType="separate"/>
      </w:r>
      <w:r w:rsidR="001B5F12">
        <w:rPr>
          <w:i w:val="0"/>
          <w:noProof/>
          <w:sz w:val="18"/>
        </w:rPr>
        <w:t>12</w:t>
      </w:r>
      <w:r w:rsidRPr="00DF05B8">
        <w:rPr>
          <w:i w:val="0"/>
          <w:noProof/>
          <w:sz w:val="18"/>
        </w:rPr>
        <w:fldChar w:fldCharType="end"/>
      </w:r>
    </w:p>
    <w:p w14:paraId="1316C398" w14:textId="2DCF6BB5"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8—Movement of industrial chemicals into or out of Australia</w:t>
      </w:r>
      <w:r w:rsidRPr="00DF05B8">
        <w:rPr>
          <w:noProof/>
          <w:sz w:val="18"/>
        </w:rPr>
        <w:tab/>
      </w:r>
      <w:r w:rsidRPr="00DF05B8">
        <w:rPr>
          <w:noProof/>
          <w:sz w:val="18"/>
        </w:rPr>
        <w:fldChar w:fldCharType="begin"/>
      </w:r>
      <w:r w:rsidRPr="00DF05B8">
        <w:rPr>
          <w:noProof/>
          <w:sz w:val="18"/>
        </w:rPr>
        <w:instrText xml:space="preserve"> PAGEREF _Toc83367969 \h </w:instrText>
      </w:r>
      <w:r w:rsidRPr="00DF05B8">
        <w:rPr>
          <w:noProof/>
          <w:sz w:val="18"/>
        </w:rPr>
      </w:r>
      <w:r w:rsidRPr="00DF05B8">
        <w:rPr>
          <w:noProof/>
          <w:sz w:val="18"/>
        </w:rPr>
        <w:fldChar w:fldCharType="separate"/>
      </w:r>
      <w:r w:rsidR="001B5F12">
        <w:rPr>
          <w:noProof/>
          <w:sz w:val="18"/>
        </w:rPr>
        <w:t>13</w:t>
      </w:r>
      <w:r w:rsidRPr="00DF05B8">
        <w:rPr>
          <w:noProof/>
          <w:sz w:val="18"/>
        </w:rPr>
        <w:fldChar w:fldCharType="end"/>
      </w:r>
    </w:p>
    <w:p w14:paraId="6B5A5404" w14:textId="52E13A46"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_Toc83367970 \h </w:instrText>
      </w:r>
      <w:r w:rsidRPr="00DF05B8">
        <w:rPr>
          <w:i w:val="0"/>
          <w:noProof/>
          <w:sz w:val="18"/>
        </w:rPr>
      </w:r>
      <w:r w:rsidRPr="00DF05B8">
        <w:rPr>
          <w:i w:val="0"/>
          <w:noProof/>
          <w:sz w:val="18"/>
        </w:rPr>
        <w:fldChar w:fldCharType="separate"/>
      </w:r>
      <w:r w:rsidR="001B5F12">
        <w:rPr>
          <w:i w:val="0"/>
          <w:noProof/>
          <w:sz w:val="18"/>
        </w:rPr>
        <w:t>13</w:t>
      </w:r>
      <w:r w:rsidRPr="00DF05B8">
        <w:rPr>
          <w:i w:val="0"/>
          <w:noProof/>
          <w:sz w:val="18"/>
        </w:rPr>
        <w:fldChar w:fldCharType="end"/>
      </w:r>
    </w:p>
    <w:p w14:paraId="03560755" w14:textId="0C3AF5B0"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9—Other amendments</w:t>
      </w:r>
      <w:r w:rsidRPr="00DF05B8">
        <w:rPr>
          <w:noProof/>
          <w:sz w:val="18"/>
        </w:rPr>
        <w:tab/>
      </w:r>
      <w:r w:rsidRPr="00DF05B8">
        <w:rPr>
          <w:noProof/>
          <w:sz w:val="18"/>
        </w:rPr>
        <w:fldChar w:fldCharType="begin"/>
      </w:r>
      <w:r w:rsidRPr="00DF05B8">
        <w:rPr>
          <w:noProof/>
          <w:sz w:val="18"/>
        </w:rPr>
        <w:instrText xml:space="preserve"> PAGEREF _Toc83367971 \h </w:instrText>
      </w:r>
      <w:r w:rsidRPr="00DF05B8">
        <w:rPr>
          <w:noProof/>
          <w:sz w:val="18"/>
        </w:rPr>
      </w:r>
      <w:r w:rsidRPr="00DF05B8">
        <w:rPr>
          <w:noProof/>
          <w:sz w:val="18"/>
        </w:rPr>
        <w:fldChar w:fldCharType="separate"/>
      </w:r>
      <w:r w:rsidR="001B5F12">
        <w:rPr>
          <w:noProof/>
          <w:sz w:val="18"/>
        </w:rPr>
        <w:t>15</w:t>
      </w:r>
      <w:r w:rsidRPr="00DF05B8">
        <w:rPr>
          <w:noProof/>
          <w:sz w:val="18"/>
        </w:rPr>
        <w:fldChar w:fldCharType="end"/>
      </w:r>
    </w:p>
    <w:p w14:paraId="1663EE52" w14:textId="315777AA"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_Toc83367972 \h </w:instrText>
      </w:r>
      <w:r w:rsidRPr="00DF05B8">
        <w:rPr>
          <w:i w:val="0"/>
          <w:noProof/>
          <w:sz w:val="18"/>
        </w:rPr>
      </w:r>
      <w:r w:rsidRPr="00DF05B8">
        <w:rPr>
          <w:i w:val="0"/>
          <w:noProof/>
          <w:sz w:val="18"/>
        </w:rPr>
        <w:fldChar w:fldCharType="separate"/>
      </w:r>
      <w:r w:rsidR="001B5F12">
        <w:rPr>
          <w:i w:val="0"/>
          <w:noProof/>
          <w:sz w:val="18"/>
        </w:rPr>
        <w:t>15</w:t>
      </w:r>
      <w:r w:rsidRPr="00DF05B8">
        <w:rPr>
          <w:i w:val="0"/>
          <w:noProof/>
          <w:sz w:val="18"/>
        </w:rPr>
        <w:fldChar w:fldCharType="end"/>
      </w:r>
    </w:p>
    <w:p w14:paraId="12BA7A3C" w14:textId="3F5FB27B" w:rsidR="00EA3A48" w:rsidRPr="00DF05B8" w:rsidRDefault="00EA3A48">
      <w:pPr>
        <w:pStyle w:val="TOC7"/>
        <w:rPr>
          <w:rFonts w:asciiTheme="minorHAnsi" w:eastAsiaTheme="minorEastAsia" w:hAnsiTheme="minorHAnsi" w:cstheme="minorBidi"/>
          <w:noProof/>
          <w:kern w:val="0"/>
          <w:sz w:val="22"/>
          <w:szCs w:val="22"/>
        </w:rPr>
      </w:pPr>
      <w:r w:rsidRPr="00DF05B8">
        <w:rPr>
          <w:noProof/>
        </w:rPr>
        <w:t>Part 10—Transitional provisions</w:t>
      </w:r>
      <w:r w:rsidRPr="00DF05B8">
        <w:rPr>
          <w:noProof/>
          <w:sz w:val="18"/>
        </w:rPr>
        <w:tab/>
      </w:r>
      <w:r w:rsidRPr="00DF05B8">
        <w:rPr>
          <w:noProof/>
          <w:sz w:val="18"/>
        </w:rPr>
        <w:fldChar w:fldCharType="begin"/>
      </w:r>
      <w:r w:rsidRPr="00DF05B8">
        <w:rPr>
          <w:noProof/>
          <w:sz w:val="18"/>
        </w:rPr>
        <w:instrText xml:space="preserve"> PAGEREF _Toc83367973 \h </w:instrText>
      </w:r>
      <w:r w:rsidRPr="00DF05B8">
        <w:rPr>
          <w:noProof/>
          <w:sz w:val="18"/>
        </w:rPr>
      </w:r>
      <w:r w:rsidRPr="00DF05B8">
        <w:rPr>
          <w:noProof/>
          <w:sz w:val="18"/>
        </w:rPr>
        <w:fldChar w:fldCharType="separate"/>
      </w:r>
      <w:r w:rsidR="001B5F12">
        <w:rPr>
          <w:noProof/>
          <w:sz w:val="18"/>
        </w:rPr>
        <w:t>16</w:t>
      </w:r>
      <w:r w:rsidRPr="00DF05B8">
        <w:rPr>
          <w:noProof/>
          <w:sz w:val="18"/>
        </w:rPr>
        <w:fldChar w:fldCharType="end"/>
      </w:r>
    </w:p>
    <w:p w14:paraId="16F01D5A" w14:textId="5241BEC3"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(General) Rules 2019</w:t>
      </w:r>
      <w:r w:rsidRPr="00DF05B8">
        <w:rPr>
          <w:i w:val="0"/>
          <w:noProof/>
          <w:sz w:val="18"/>
        </w:rPr>
        <w:tab/>
      </w:r>
      <w:r w:rsidRPr="00DF05B8">
        <w:rPr>
          <w:i w:val="0"/>
          <w:noProof/>
          <w:sz w:val="18"/>
        </w:rPr>
        <w:fldChar w:fldCharType="begin"/>
      </w:r>
      <w:r w:rsidRPr="00DF05B8">
        <w:rPr>
          <w:i w:val="0"/>
          <w:noProof/>
          <w:sz w:val="18"/>
        </w:rPr>
        <w:instrText xml:space="preserve"> PAGEREF _Toc83367974 \h </w:instrText>
      </w:r>
      <w:r w:rsidRPr="00DF05B8">
        <w:rPr>
          <w:i w:val="0"/>
          <w:noProof/>
          <w:sz w:val="18"/>
        </w:rPr>
      </w:r>
      <w:r w:rsidRPr="00DF05B8">
        <w:rPr>
          <w:i w:val="0"/>
          <w:noProof/>
          <w:sz w:val="18"/>
        </w:rPr>
        <w:fldChar w:fldCharType="separate"/>
      </w:r>
      <w:r w:rsidR="001B5F12">
        <w:rPr>
          <w:i w:val="0"/>
          <w:noProof/>
          <w:sz w:val="18"/>
        </w:rPr>
        <w:t>16</w:t>
      </w:r>
      <w:r w:rsidRPr="00DF05B8">
        <w:rPr>
          <w:i w:val="0"/>
          <w:noProof/>
          <w:sz w:val="18"/>
        </w:rPr>
        <w:fldChar w:fldCharType="end"/>
      </w:r>
    </w:p>
    <w:p w14:paraId="14A2B919" w14:textId="1B2D43CC" w:rsidR="00EA3A48" w:rsidRPr="00DF05B8" w:rsidRDefault="00EA3A48">
      <w:pPr>
        <w:pStyle w:val="TOC6"/>
        <w:rPr>
          <w:rFonts w:asciiTheme="minorHAnsi" w:eastAsiaTheme="minorEastAsia" w:hAnsiTheme="minorHAnsi" w:cstheme="minorBidi"/>
          <w:b w:val="0"/>
          <w:noProof/>
          <w:kern w:val="0"/>
          <w:sz w:val="22"/>
          <w:szCs w:val="22"/>
        </w:rPr>
      </w:pPr>
      <w:r w:rsidRPr="00DF05B8">
        <w:rPr>
          <w:noProof/>
        </w:rPr>
        <w:t>Schedule 2—Amendment of the Industrial Chemicals (Consequential Amendments and Transitional Provisions) Rules 2019</w:t>
      </w:r>
      <w:r w:rsidRPr="00DF05B8">
        <w:rPr>
          <w:b w:val="0"/>
          <w:noProof/>
          <w:sz w:val="18"/>
        </w:rPr>
        <w:tab/>
      </w:r>
      <w:r w:rsidRPr="00DF05B8">
        <w:rPr>
          <w:b w:val="0"/>
          <w:noProof/>
          <w:sz w:val="18"/>
        </w:rPr>
        <w:fldChar w:fldCharType="begin"/>
      </w:r>
      <w:r w:rsidRPr="00DF05B8">
        <w:rPr>
          <w:b w:val="0"/>
          <w:noProof/>
          <w:sz w:val="18"/>
        </w:rPr>
        <w:instrText xml:space="preserve"> PAGEREF _Toc83367979 \h </w:instrText>
      </w:r>
      <w:r w:rsidRPr="00DF05B8">
        <w:rPr>
          <w:b w:val="0"/>
          <w:noProof/>
          <w:sz w:val="18"/>
        </w:rPr>
      </w:r>
      <w:r w:rsidRPr="00DF05B8">
        <w:rPr>
          <w:b w:val="0"/>
          <w:noProof/>
          <w:sz w:val="18"/>
        </w:rPr>
        <w:fldChar w:fldCharType="separate"/>
      </w:r>
      <w:r w:rsidR="001B5F12">
        <w:rPr>
          <w:b w:val="0"/>
          <w:noProof/>
          <w:sz w:val="18"/>
        </w:rPr>
        <w:t>17</w:t>
      </w:r>
      <w:r w:rsidRPr="00DF05B8">
        <w:rPr>
          <w:b w:val="0"/>
          <w:noProof/>
          <w:sz w:val="18"/>
        </w:rPr>
        <w:fldChar w:fldCharType="end"/>
      </w:r>
    </w:p>
    <w:p w14:paraId="41A3BEC9" w14:textId="24F46E56" w:rsidR="00EA3A48" w:rsidRPr="00DF05B8" w:rsidRDefault="00EA3A48">
      <w:pPr>
        <w:pStyle w:val="TOC9"/>
        <w:rPr>
          <w:rFonts w:asciiTheme="minorHAnsi" w:eastAsiaTheme="minorEastAsia" w:hAnsiTheme="minorHAnsi" w:cstheme="minorBidi"/>
          <w:i w:val="0"/>
          <w:noProof/>
          <w:kern w:val="0"/>
          <w:sz w:val="22"/>
          <w:szCs w:val="22"/>
        </w:rPr>
      </w:pPr>
      <w:r w:rsidRPr="00DF05B8">
        <w:rPr>
          <w:noProof/>
        </w:rPr>
        <w:t>Industrial Chemicals (Consequential Amendments and Transitional Provisions) Rules 2019</w:t>
      </w:r>
      <w:r w:rsidRPr="00DF05B8">
        <w:rPr>
          <w:i w:val="0"/>
          <w:noProof/>
          <w:sz w:val="18"/>
        </w:rPr>
        <w:tab/>
      </w:r>
      <w:r w:rsidRPr="00DF05B8">
        <w:rPr>
          <w:i w:val="0"/>
          <w:noProof/>
          <w:sz w:val="18"/>
        </w:rPr>
        <w:fldChar w:fldCharType="begin"/>
      </w:r>
      <w:r w:rsidRPr="00DF05B8">
        <w:rPr>
          <w:i w:val="0"/>
          <w:noProof/>
          <w:sz w:val="18"/>
        </w:rPr>
        <w:instrText xml:space="preserve"> PAGEREF _Toc83367980 \h </w:instrText>
      </w:r>
      <w:r w:rsidRPr="00DF05B8">
        <w:rPr>
          <w:i w:val="0"/>
          <w:noProof/>
          <w:sz w:val="18"/>
        </w:rPr>
      </w:r>
      <w:r w:rsidRPr="00DF05B8">
        <w:rPr>
          <w:i w:val="0"/>
          <w:noProof/>
          <w:sz w:val="18"/>
        </w:rPr>
        <w:fldChar w:fldCharType="separate"/>
      </w:r>
      <w:r w:rsidR="001B5F12">
        <w:rPr>
          <w:i w:val="0"/>
          <w:noProof/>
          <w:sz w:val="18"/>
        </w:rPr>
        <w:t>17</w:t>
      </w:r>
      <w:r w:rsidRPr="00DF05B8">
        <w:rPr>
          <w:i w:val="0"/>
          <w:noProof/>
          <w:sz w:val="18"/>
        </w:rPr>
        <w:fldChar w:fldCharType="end"/>
      </w:r>
    </w:p>
    <w:p w14:paraId="41DB0288" w14:textId="77777777" w:rsidR="0048364F" w:rsidRPr="00DF05B8" w:rsidRDefault="00EA3A48" w:rsidP="0048364F">
      <w:r w:rsidRPr="00DF05B8">
        <w:fldChar w:fldCharType="end"/>
      </w:r>
    </w:p>
    <w:p w14:paraId="09FCE943" w14:textId="77777777" w:rsidR="0048364F" w:rsidRPr="00DF05B8" w:rsidRDefault="0048364F" w:rsidP="0048364F">
      <w:pPr>
        <w:sectPr w:rsidR="0048364F" w:rsidRPr="00DF05B8" w:rsidSect="00AC7E2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68D5840" w14:textId="77777777" w:rsidR="0048364F" w:rsidRPr="00DF05B8" w:rsidRDefault="0048364F" w:rsidP="0048364F">
      <w:pPr>
        <w:pStyle w:val="ActHead5"/>
      </w:pPr>
      <w:bookmarkStart w:id="0" w:name="_Toc83367950"/>
      <w:r w:rsidRPr="008F7A3E">
        <w:lastRenderedPageBreak/>
        <w:t>1</w:t>
      </w:r>
      <w:r w:rsidR="00E31DBE" w:rsidRPr="00DF05B8">
        <w:t>··</w:t>
      </w:r>
      <w:r w:rsidR="004F676E" w:rsidRPr="00DF05B8">
        <w:t>Name</w:t>
      </w:r>
      <w:bookmarkEnd w:id="0"/>
    </w:p>
    <w:p w14:paraId="377F6FD5" w14:textId="77777777" w:rsidR="0048364F" w:rsidRPr="00DF05B8" w:rsidRDefault="0048364F" w:rsidP="0048364F">
      <w:pPr>
        <w:pStyle w:val="subsection"/>
      </w:pPr>
      <w:r w:rsidRPr="00DF05B8">
        <w:tab/>
      </w:r>
      <w:r w:rsidRPr="00DF05B8">
        <w:tab/>
      </w:r>
      <w:r w:rsidR="003D7859" w:rsidRPr="00DF05B8">
        <w:t>This instrument is</w:t>
      </w:r>
      <w:r w:rsidRPr="00DF05B8">
        <w:t xml:space="preserve"> the </w:t>
      </w:r>
      <w:r w:rsidR="00EA3A48" w:rsidRPr="00DF05B8">
        <w:rPr>
          <w:i/>
          <w:noProof/>
        </w:rPr>
        <w:t>Industrial Chemicals (General) Legislation Amendment (2021 Measures No. 1) Rules 2021</w:t>
      </w:r>
      <w:r w:rsidRPr="00DF05B8">
        <w:t>.</w:t>
      </w:r>
    </w:p>
    <w:p w14:paraId="2EF21D64" w14:textId="77777777" w:rsidR="004F676E" w:rsidRPr="00DF05B8" w:rsidRDefault="0048364F" w:rsidP="005452CC">
      <w:pPr>
        <w:pStyle w:val="ActHead5"/>
      </w:pPr>
      <w:bookmarkStart w:id="1" w:name="_Toc83367951"/>
      <w:r w:rsidRPr="008F7A3E">
        <w:t>2</w:t>
      </w:r>
      <w:r w:rsidR="00E31DBE" w:rsidRPr="00DF05B8">
        <w:t>··</w:t>
      </w:r>
      <w:r w:rsidRPr="00DF05B8">
        <w:t>Commencement</w:t>
      </w:r>
      <w:bookmarkEnd w:id="1"/>
    </w:p>
    <w:p w14:paraId="195E4518" w14:textId="77777777" w:rsidR="005452CC" w:rsidRPr="00DF05B8" w:rsidRDefault="005452CC" w:rsidP="00A1074E">
      <w:pPr>
        <w:pStyle w:val="subsection"/>
      </w:pPr>
      <w:r w:rsidRPr="00DF05B8">
        <w:tab/>
        <w:t>(1)</w:t>
      </w:r>
      <w:r w:rsidRPr="00DF05B8">
        <w:tab/>
        <w:t xml:space="preserve">Each provision of </w:t>
      </w:r>
      <w:r w:rsidR="003D7859" w:rsidRPr="00DF05B8">
        <w:t>this instrument</w:t>
      </w:r>
      <w:r w:rsidRPr="00DF05B8">
        <w:t xml:space="preserve"> specified in column 1 of the table commences, or is taken to have commenced, in accordance with column 2 of the table. Any other statement in column 2 has effect according to its terms.</w:t>
      </w:r>
    </w:p>
    <w:p w14:paraId="508D734C" w14:textId="77777777" w:rsidR="005452CC" w:rsidRPr="00DF05B8" w:rsidRDefault="005452CC" w:rsidP="00A1074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F05B8" w14:paraId="0812A8E2" w14:textId="77777777" w:rsidTr="002D2AB9">
        <w:trPr>
          <w:tblHeader/>
        </w:trPr>
        <w:tc>
          <w:tcPr>
            <w:tcW w:w="8364" w:type="dxa"/>
            <w:gridSpan w:val="3"/>
            <w:tcBorders>
              <w:top w:val="single" w:sz="12" w:space="0" w:color="auto"/>
              <w:bottom w:val="single" w:sz="6" w:space="0" w:color="auto"/>
            </w:tcBorders>
            <w:shd w:val="clear" w:color="auto" w:fill="auto"/>
            <w:hideMark/>
          </w:tcPr>
          <w:p w14:paraId="5D8D12AF" w14:textId="77777777" w:rsidR="005452CC" w:rsidRPr="00DF05B8" w:rsidRDefault="005452CC" w:rsidP="00A1074E">
            <w:pPr>
              <w:pStyle w:val="TableHeading"/>
            </w:pPr>
            <w:r w:rsidRPr="00DF05B8">
              <w:t>Commencement information</w:t>
            </w:r>
          </w:p>
        </w:tc>
      </w:tr>
      <w:tr w:rsidR="005452CC" w:rsidRPr="00DF05B8" w14:paraId="7D3D2FB1" w14:textId="77777777" w:rsidTr="002D2AB9">
        <w:trPr>
          <w:tblHeader/>
        </w:trPr>
        <w:tc>
          <w:tcPr>
            <w:tcW w:w="2127" w:type="dxa"/>
            <w:tcBorders>
              <w:top w:val="single" w:sz="6" w:space="0" w:color="auto"/>
              <w:bottom w:val="single" w:sz="6" w:space="0" w:color="auto"/>
            </w:tcBorders>
            <w:shd w:val="clear" w:color="auto" w:fill="auto"/>
            <w:hideMark/>
          </w:tcPr>
          <w:p w14:paraId="4EE58964" w14:textId="77777777" w:rsidR="005452CC" w:rsidRPr="00DF05B8" w:rsidRDefault="005452CC" w:rsidP="00A1074E">
            <w:pPr>
              <w:pStyle w:val="TableHeading"/>
            </w:pPr>
            <w:r w:rsidRPr="00DF05B8">
              <w:t>Column 1</w:t>
            </w:r>
          </w:p>
        </w:tc>
        <w:tc>
          <w:tcPr>
            <w:tcW w:w="4394" w:type="dxa"/>
            <w:tcBorders>
              <w:top w:val="single" w:sz="6" w:space="0" w:color="auto"/>
              <w:bottom w:val="single" w:sz="6" w:space="0" w:color="auto"/>
            </w:tcBorders>
            <w:shd w:val="clear" w:color="auto" w:fill="auto"/>
            <w:hideMark/>
          </w:tcPr>
          <w:p w14:paraId="56D4B05F" w14:textId="77777777" w:rsidR="005452CC" w:rsidRPr="00DF05B8" w:rsidRDefault="005452CC" w:rsidP="00A1074E">
            <w:pPr>
              <w:pStyle w:val="TableHeading"/>
            </w:pPr>
            <w:r w:rsidRPr="00DF05B8">
              <w:t>Column 2</w:t>
            </w:r>
          </w:p>
        </w:tc>
        <w:tc>
          <w:tcPr>
            <w:tcW w:w="1843" w:type="dxa"/>
            <w:tcBorders>
              <w:top w:val="single" w:sz="6" w:space="0" w:color="auto"/>
              <w:bottom w:val="single" w:sz="6" w:space="0" w:color="auto"/>
            </w:tcBorders>
            <w:shd w:val="clear" w:color="auto" w:fill="auto"/>
            <w:hideMark/>
          </w:tcPr>
          <w:p w14:paraId="387F0DB2" w14:textId="77777777" w:rsidR="005452CC" w:rsidRPr="00DF05B8" w:rsidRDefault="005452CC" w:rsidP="00A1074E">
            <w:pPr>
              <w:pStyle w:val="TableHeading"/>
            </w:pPr>
            <w:r w:rsidRPr="00DF05B8">
              <w:t>Column 3</w:t>
            </w:r>
          </w:p>
        </w:tc>
      </w:tr>
      <w:tr w:rsidR="005452CC" w:rsidRPr="00DF05B8" w14:paraId="4436F50C" w14:textId="77777777" w:rsidTr="002D2AB9">
        <w:trPr>
          <w:tblHeader/>
        </w:trPr>
        <w:tc>
          <w:tcPr>
            <w:tcW w:w="2127" w:type="dxa"/>
            <w:tcBorders>
              <w:top w:val="single" w:sz="6" w:space="0" w:color="auto"/>
              <w:bottom w:val="single" w:sz="12" w:space="0" w:color="auto"/>
            </w:tcBorders>
            <w:shd w:val="clear" w:color="auto" w:fill="auto"/>
            <w:hideMark/>
          </w:tcPr>
          <w:p w14:paraId="2F5B84D3" w14:textId="77777777" w:rsidR="005452CC" w:rsidRPr="00DF05B8" w:rsidRDefault="005452CC" w:rsidP="00A1074E">
            <w:pPr>
              <w:pStyle w:val="TableHeading"/>
            </w:pPr>
            <w:r w:rsidRPr="00DF05B8">
              <w:t>Provisions</w:t>
            </w:r>
          </w:p>
        </w:tc>
        <w:tc>
          <w:tcPr>
            <w:tcW w:w="4394" w:type="dxa"/>
            <w:tcBorders>
              <w:top w:val="single" w:sz="6" w:space="0" w:color="auto"/>
              <w:bottom w:val="single" w:sz="12" w:space="0" w:color="auto"/>
            </w:tcBorders>
            <w:shd w:val="clear" w:color="auto" w:fill="auto"/>
            <w:hideMark/>
          </w:tcPr>
          <w:p w14:paraId="65035F4D" w14:textId="77777777" w:rsidR="005452CC" w:rsidRPr="00DF05B8" w:rsidRDefault="005452CC" w:rsidP="00A1074E">
            <w:pPr>
              <w:pStyle w:val="TableHeading"/>
            </w:pPr>
            <w:r w:rsidRPr="00DF05B8">
              <w:t>Commencement</w:t>
            </w:r>
          </w:p>
        </w:tc>
        <w:tc>
          <w:tcPr>
            <w:tcW w:w="1843" w:type="dxa"/>
            <w:tcBorders>
              <w:top w:val="single" w:sz="6" w:space="0" w:color="auto"/>
              <w:bottom w:val="single" w:sz="12" w:space="0" w:color="auto"/>
            </w:tcBorders>
            <w:shd w:val="clear" w:color="auto" w:fill="auto"/>
            <w:hideMark/>
          </w:tcPr>
          <w:p w14:paraId="4D6C0635" w14:textId="77777777" w:rsidR="005452CC" w:rsidRPr="00DF05B8" w:rsidRDefault="005452CC" w:rsidP="00A1074E">
            <w:pPr>
              <w:pStyle w:val="TableHeading"/>
            </w:pPr>
            <w:r w:rsidRPr="00DF05B8">
              <w:t>Date/Details</w:t>
            </w:r>
          </w:p>
        </w:tc>
      </w:tr>
      <w:tr w:rsidR="005452CC" w:rsidRPr="00DF05B8" w14:paraId="7880E55D" w14:textId="77777777" w:rsidTr="002D2AB9">
        <w:tc>
          <w:tcPr>
            <w:tcW w:w="2127" w:type="dxa"/>
            <w:tcBorders>
              <w:top w:val="single" w:sz="12" w:space="0" w:color="auto"/>
            </w:tcBorders>
            <w:shd w:val="clear" w:color="auto" w:fill="auto"/>
            <w:hideMark/>
          </w:tcPr>
          <w:p w14:paraId="0B63A661" w14:textId="77777777" w:rsidR="005452CC" w:rsidRPr="00DF05B8" w:rsidRDefault="005452CC" w:rsidP="00AD7252">
            <w:pPr>
              <w:pStyle w:val="Tabletext"/>
            </w:pPr>
            <w:r w:rsidRPr="00DF05B8">
              <w:t>1.</w:t>
            </w:r>
            <w:r w:rsidR="00E31DBE" w:rsidRPr="00DF05B8">
              <w:t>··</w:t>
            </w:r>
            <w:r w:rsidR="00F53735" w:rsidRPr="00DF05B8">
              <w:t>Sections 1</w:t>
            </w:r>
            <w:r w:rsidR="002D2AB9" w:rsidRPr="00DF05B8">
              <w:t xml:space="preserve"> to 4 and anything in this instrument not elsewhere covered by this table</w:t>
            </w:r>
          </w:p>
        </w:tc>
        <w:tc>
          <w:tcPr>
            <w:tcW w:w="4394" w:type="dxa"/>
            <w:tcBorders>
              <w:top w:val="single" w:sz="12" w:space="0" w:color="auto"/>
            </w:tcBorders>
            <w:shd w:val="clear" w:color="auto" w:fill="auto"/>
            <w:hideMark/>
          </w:tcPr>
          <w:p w14:paraId="08F282A0" w14:textId="77777777" w:rsidR="005452CC" w:rsidRPr="00DF05B8" w:rsidRDefault="005452CC" w:rsidP="005452CC">
            <w:pPr>
              <w:pStyle w:val="Tabletext"/>
            </w:pPr>
            <w:r w:rsidRPr="00DF05B8">
              <w:t xml:space="preserve">The day after </w:t>
            </w:r>
            <w:r w:rsidR="003D7859" w:rsidRPr="00DF05B8">
              <w:t>this instrument is</w:t>
            </w:r>
            <w:r w:rsidRPr="00DF05B8">
              <w:t xml:space="preserve"> registered.</w:t>
            </w:r>
          </w:p>
        </w:tc>
        <w:tc>
          <w:tcPr>
            <w:tcW w:w="1843" w:type="dxa"/>
            <w:tcBorders>
              <w:top w:val="single" w:sz="12" w:space="0" w:color="auto"/>
            </w:tcBorders>
            <w:shd w:val="clear" w:color="auto" w:fill="auto"/>
          </w:tcPr>
          <w:p w14:paraId="5A89EE1E" w14:textId="0E282E5B" w:rsidR="005452CC" w:rsidRPr="00DF05B8" w:rsidRDefault="001259D3">
            <w:pPr>
              <w:pStyle w:val="Tabletext"/>
            </w:pPr>
            <w:r>
              <w:t>23</w:t>
            </w:r>
            <w:r w:rsidR="00420917">
              <w:t xml:space="preserve"> November 2021</w:t>
            </w:r>
          </w:p>
        </w:tc>
      </w:tr>
      <w:tr w:rsidR="002D2AB9" w:rsidRPr="00DF05B8" w14:paraId="14893370" w14:textId="77777777" w:rsidTr="002D2AB9">
        <w:tc>
          <w:tcPr>
            <w:tcW w:w="2127" w:type="dxa"/>
            <w:shd w:val="clear" w:color="auto" w:fill="auto"/>
          </w:tcPr>
          <w:p w14:paraId="03EC1348" w14:textId="77777777" w:rsidR="002D2AB9" w:rsidRPr="00DF05B8" w:rsidRDefault="002D2AB9" w:rsidP="00AD7252">
            <w:pPr>
              <w:pStyle w:val="Tabletext"/>
            </w:pPr>
            <w:r w:rsidRPr="00DF05B8">
              <w:t>2.</w:t>
            </w:r>
            <w:r w:rsidR="00E31DBE" w:rsidRPr="00DF05B8">
              <w:t>··</w:t>
            </w:r>
            <w:r w:rsidR="006C209A" w:rsidRPr="00DF05B8">
              <w:t>Schedule 1</w:t>
            </w:r>
            <w:r w:rsidRPr="00DF05B8">
              <w:t xml:space="preserve">, </w:t>
            </w:r>
            <w:r w:rsidR="003F3025" w:rsidRPr="00DF05B8">
              <w:t>Part 1</w:t>
            </w:r>
          </w:p>
        </w:tc>
        <w:tc>
          <w:tcPr>
            <w:tcW w:w="4394" w:type="dxa"/>
            <w:shd w:val="clear" w:color="auto" w:fill="auto"/>
          </w:tcPr>
          <w:p w14:paraId="12AC5340" w14:textId="77777777" w:rsidR="002D2AB9" w:rsidRPr="00DF05B8" w:rsidRDefault="002D2AB9" w:rsidP="005452CC">
            <w:pPr>
              <w:pStyle w:val="Tabletext"/>
            </w:pPr>
            <w:r w:rsidRPr="00DF05B8">
              <w:t>The day after this instrument is registered.</w:t>
            </w:r>
          </w:p>
        </w:tc>
        <w:tc>
          <w:tcPr>
            <w:tcW w:w="1843" w:type="dxa"/>
            <w:shd w:val="clear" w:color="auto" w:fill="auto"/>
          </w:tcPr>
          <w:p w14:paraId="78028A86" w14:textId="4843166C" w:rsidR="002D2AB9" w:rsidRPr="00DF05B8" w:rsidRDefault="001259D3">
            <w:pPr>
              <w:pStyle w:val="Tabletext"/>
            </w:pPr>
            <w:r>
              <w:t>23</w:t>
            </w:r>
            <w:r w:rsidR="00420917">
              <w:t xml:space="preserve"> November 2021</w:t>
            </w:r>
          </w:p>
        </w:tc>
      </w:tr>
      <w:tr w:rsidR="002D2AB9" w:rsidRPr="00DF05B8" w14:paraId="6914A86F" w14:textId="77777777" w:rsidTr="002D2AB9">
        <w:tc>
          <w:tcPr>
            <w:tcW w:w="2127" w:type="dxa"/>
            <w:shd w:val="clear" w:color="auto" w:fill="auto"/>
          </w:tcPr>
          <w:p w14:paraId="6E8713CB" w14:textId="77777777" w:rsidR="002D2AB9" w:rsidRPr="00DF05B8" w:rsidRDefault="002D2AB9" w:rsidP="00AD7252">
            <w:pPr>
              <w:pStyle w:val="Tabletext"/>
            </w:pPr>
            <w:r w:rsidRPr="00DF05B8">
              <w:t>3.</w:t>
            </w:r>
            <w:r w:rsidR="00E31DBE" w:rsidRPr="00DF05B8">
              <w:t>··</w:t>
            </w:r>
            <w:r w:rsidR="006C209A" w:rsidRPr="00DF05B8">
              <w:t>Schedule 1</w:t>
            </w:r>
            <w:r w:rsidRPr="00DF05B8">
              <w:t xml:space="preserve">, </w:t>
            </w:r>
            <w:r w:rsidR="0012376D" w:rsidRPr="00DF05B8">
              <w:t xml:space="preserve">Parts 2 </w:t>
            </w:r>
            <w:r w:rsidR="005C62DF" w:rsidRPr="00DF05B8">
              <w:t>and 3</w:t>
            </w:r>
          </w:p>
        </w:tc>
        <w:tc>
          <w:tcPr>
            <w:tcW w:w="4394" w:type="dxa"/>
            <w:shd w:val="clear" w:color="auto" w:fill="auto"/>
          </w:tcPr>
          <w:p w14:paraId="4F0F5738" w14:textId="77777777" w:rsidR="002D2AB9" w:rsidRPr="00DF05B8" w:rsidRDefault="006C209A" w:rsidP="005452CC">
            <w:pPr>
              <w:pStyle w:val="Tabletext"/>
            </w:pPr>
            <w:r w:rsidRPr="00DF05B8">
              <w:t>10 December</w:t>
            </w:r>
            <w:r w:rsidR="002D2AB9" w:rsidRPr="00DF05B8">
              <w:t xml:space="preserve"> 2021.</w:t>
            </w:r>
          </w:p>
        </w:tc>
        <w:tc>
          <w:tcPr>
            <w:tcW w:w="1843" w:type="dxa"/>
            <w:shd w:val="clear" w:color="auto" w:fill="auto"/>
          </w:tcPr>
          <w:p w14:paraId="1A91DE95" w14:textId="77777777" w:rsidR="002D2AB9" w:rsidRPr="00DF05B8" w:rsidRDefault="001419A5">
            <w:pPr>
              <w:pStyle w:val="Tabletext"/>
            </w:pPr>
            <w:r w:rsidRPr="00DF05B8">
              <w:t>10 December 2021</w:t>
            </w:r>
          </w:p>
        </w:tc>
      </w:tr>
      <w:tr w:rsidR="002D2AB9" w:rsidRPr="00DF05B8" w14:paraId="7B955ADA" w14:textId="77777777" w:rsidTr="002D2AB9">
        <w:tc>
          <w:tcPr>
            <w:tcW w:w="2127" w:type="dxa"/>
            <w:tcBorders>
              <w:bottom w:val="single" w:sz="2" w:space="0" w:color="auto"/>
            </w:tcBorders>
            <w:shd w:val="clear" w:color="auto" w:fill="auto"/>
          </w:tcPr>
          <w:p w14:paraId="588E8DE7" w14:textId="77777777" w:rsidR="002D2AB9" w:rsidRPr="00DF05B8" w:rsidRDefault="0012376D" w:rsidP="00AD7252">
            <w:pPr>
              <w:pStyle w:val="Tabletext"/>
            </w:pPr>
            <w:r w:rsidRPr="00DF05B8">
              <w:t>4</w:t>
            </w:r>
            <w:r w:rsidR="002D2AB9" w:rsidRPr="00DF05B8">
              <w:t>.</w:t>
            </w:r>
            <w:r w:rsidR="00E31DBE" w:rsidRPr="00DF05B8">
              <w:t>··</w:t>
            </w:r>
            <w:r w:rsidR="006C209A" w:rsidRPr="00DF05B8">
              <w:t>Schedule 1</w:t>
            </w:r>
            <w:r w:rsidR="002D2AB9" w:rsidRPr="00DF05B8">
              <w:t xml:space="preserve">, </w:t>
            </w:r>
            <w:r w:rsidR="00F53735" w:rsidRPr="00DF05B8">
              <w:t>Parts </w:t>
            </w:r>
            <w:r w:rsidR="00E54D92" w:rsidRPr="00DF05B8">
              <w:t>4</w:t>
            </w:r>
            <w:r w:rsidR="002D2AB9" w:rsidRPr="00DF05B8">
              <w:t xml:space="preserve"> </w:t>
            </w:r>
            <w:r w:rsidR="005C62DF" w:rsidRPr="00DF05B8">
              <w:t xml:space="preserve">and </w:t>
            </w:r>
            <w:r w:rsidR="00E54D92" w:rsidRPr="00DF05B8">
              <w:t>5</w:t>
            </w:r>
          </w:p>
        </w:tc>
        <w:tc>
          <w:tcPr>
            <w:tcW w:w="4394" w:type="dxa"/>
            <w:tcBorders>
              <w:bottom w:val="single" w:sz="2" w:space="0" w:color="auto"/>
            </w:tcBorders>
            <w:shd w:val="clear" w:color="auto" w:fill="auto"/>
          </w:tcPr>
          <w:p w14:paraId="6FE6C01D" w14:textId="77777777" w:rsidR="002D2AB9" w:rsidRPr="00DF05B8" w:rsidRDefault="002D2AB9" w:rsidP="005452CC">
            <w:pPr>
              <w:pStyle w:val="Tabletext"/>
            </w:pPr>
            <w:r w:rsidRPr="00DF05B8">
              <w:t>The day after this instrument is registered.</w:t>
            </w:r>
          </w:p>
        </w:tc>
        <w:tc>
          <w:tcPr>
            <w:tcW w:w="1843" w:type="dxa"/>
            <w:tcBorders>
              <w:bottom w:val="single" w:sz="2" w:space="0" w:color="auto"/>
            </w:tcBorders>
            <w:shd w:val="clear" w:color="auto" w:fill="auto"/>
          </w:tcPr>
          <w:p w14:paraId="026519A4" w14:textId="40AA458F" w:rsidR="002D2AB9" w:rsidRPr="00DF05B8" w:rsidRDefault="001259D3">
            <w:pPr>
              <w:pStyle w:val="Tabletext"/>
            </w:pPr>
            <w:r>
              <w:t>23</w:t>
            </w:r>
            <w:r w:rsidR="00420917">
              <w:t xml:space="preserve"> November 2021</w:t>
            </w:r>
          </w:p>
        </w:tc>
      </w:tr>
      <w:tr w:rsidR="005C62DF" w:rsidRPr="00DF05B8" w14:paraId="38B8088C" w14:textId="77777777" w:rsidTr="001A1DC4">
        <w:tc>
          <w:tcPr>
            <w:tcW w:w="2127" w:type="dxa"/>
            <w:tcBorders>
              <w:bottom w:val="single" w:sz="2" w:space="0" w:color="auto"/>
            </w:tcBorders>
            <w:shd w:val="clear" w:color="auto" w:fill="auto"/>
          </w:tcPr>
          <w:p w14:paraId="2BCB58D5" w14:textId="77777777" w:rsidR="005C62DF" w:rsidRPr="00DF05B8" w:rsidRDefault="00E54D92" w:rsidP="001A1DC4">
            <w:pPr>
              <w:pStyle w:val="Tabletext"/>
            </w:pPr>
            <w:r w:rsidRPr="00DF05B8">
              <w:t>5</w:t>
            </w:r>
            <w:r w:rsidR="005C62DF" w:rsidRPr="00DF05B8">
              <w:t>.</w:t>
            </w:r>
            <w:r w:rsidR="00E31DBE" w:rsidRPr="00DF05B8">
              <w:t>··</w:t>
            </w:r>
            <w:r w:rsidR="006C209A" w:rsidRPr="00DF05B8">
              <w:t>Schedule 1</w:t>
            </w:r>
            <w:r w:rsidR="005C62DF" w:rsidRPr="00DF05B8">
              <w:t>, Part </w:t>
            </w:r>
            <w:r w:rsidRPr="00DF05B8">
              <w:t>6</w:t>
            </w:r>
          </w:p>
        </w:tc>
        <w:tc>
          <w:tcPr>
            <w:tcW w:w="4394" w:type="dxa"/>
            <w:tcBorders>
              <w:bottom w:val="single" w:sz="2" w:space="0" w:color="auto"/>
            </w:tcBorders>
            <w:shd w:val="clear" w:color="auto" w:fill="auto"/>
          </w:tcPr>
          <w:p w14:paraId="331BA2B2" w14:textId="77777777" w:rsidR="005C62DF" w:rsidRPr="00DF05B8" w:rsidRDefault="006C209A" w:rsidP="001A1DC4">
            <w:pPr>
              <w:pStyle w:val="Tabletext"/>
            </w:pPr>
            <w:r w:rsidRPr="00DF05B8">
              <w:t>10 December</w:t>
            </w:r>
            <w:r w:rsidR="005C62DF" w:rsidRPr="00DF05B8">
              <w:t xml:space="preserve"> 2021.</w:t>
            </w:r>
          </w:p>
        </w:tc>
        <w:tc>
          <w:tcPr>
            <w:tcW w:w="1843" w:type="dxa"/>
            <w:tcBorders>
              <w:bottom w:val="single" w:sz="2" w:space="0" w:color="auto"/>
            </w:tcBorders>
            <w:shd w:val="clear" w:color="auto" w:fill="auto"/>
          </w:tcPr>
          <w:p w14:paraId="463D4CCC" w14:textId="77777777" w:rsidR="005C62DF" w:rsidRPr="00DF05B8" w:rsidRDefault="001419A5" w:rsidP="001A1DC4">
            <w:pPr>
              <w:pStyle w:val="Tabletext"/>
            </w:pPr>
            <w:r w:rsidRPr="00DF05B8">
              <w:t>10 December 2021</w:t>
            </w:r>
          </w:p>
        </w:tc>
      </w:tr>
      <w:tr w:rsidR="005C62DF" w:rsidRPr="00DF05B8" w14:paraId="6EAC4C09" w14:textId="77777777" w:rsidTr="001A1DC4">
        <w:tc>
          <w:tcPr>
            <w:tcW w:w="2127" w:type="dxa"/>
            <w:tcBorders>
              <w:bottom w:val="single" w:sz="2" w:space="0" w:color="auto"/>
            </w:tcBorders>
            <w:shd w:val="clear" w:color="auto" w:fill="auto"/>
          </w:tcPr>
          <w:p w14:paraId="072CC5EB" w14:textId="77777777" w:rsidR="005C62DF" w:rsidRPr="00DF05B8" w:rsidRDefault="00E54D92" w:rsidP="001A1DC4">
            <w:pPr>
              <w:pStyle w:val="Tabletext"/>
            </w:pPr>
            <w:r w:rsidRPr="00DF05B8">
              <w:t>6</w:t>
            </w:r>
            <w:r w:rsidR="005C62DF" w:rsidRPr="00DF05B8">
              <w:t>.</w:t>
            </w:r>
            <w:r w:rsidR="00E31DBE" w:rsidRPr="00DF05B8">
              <w:t>··</w:t>
            </w:r>
            <w:r w:rsidR="006C209A" w:rsidRPr="00DF05B8">
              <w:t>Schedule 1</w:t>
            </w:r>
            <w:r w:rsidR="005C62DF" w:rsidRPr="00DF05B8">
              <w:t>, Parts </w:t>
            </w:r>
            <w:r w:rsidRPr="00DF05B8">
              <w:t>7</w:t>
            </w:r>
            <w:r w:rsidR="005C62DF" w:rsidRPr="00DF05B8">
              <w:t xml:space="preserve"> to </w:t>
            </w:r>
            <w:r w:rsidRPr="00DF05B8">
              <w:t>9</w:t>
            </w:r>
          </w:p>
        </w:tc>
        <w:tc>
          <w:tcPr>
            <w:tcW w:w="4394" w:type="dxa"/>
            <w:tcBorders>
              <w:bottom w:val="single" w:sz="2" w:space="0" w:color="auto"/>
            </w:tcBorders>
            <w:shd w:val="clear" w:color="auto" w:fill="auto"/>
          </w:tcPr>
          <w:p w14:paraId="5BB180CA" w14:textId="77777777" w:rsidR="005C62DF" w:rsidRPr="00DF05B8" w:rsidRDefault="005C62DF" w:rsidP="001A1DC4">
            <w:pPr>
              <w:pStyle w:val="Tabletext"/>
            </w:pPr>
            <w:r w:rsidRPr="00DF05B8">
              <w:t>The day after this instrument is registered.</w:t>
            </w:r>
          </w:p>
        </w:tc>
        <w:tc>
          <w:tcPr>
            <w:tcW w:w="1843" w:type="dxa"/>
            <w:tcBorders>
              <w:bottom w:val="single" w:sz="2" w:space="0" w:color="auto"/>
            </w:tcBorders>
            <w:shd w:val="clear" w:color="auto" w:fill="auto"/>
          </w:tcPr>
          <w:p w14:paraId="43A6BCF8" w14:textId="2E227F7F" w:rsidR="005C62DF" w:rsidRPr="00DF05B8" w:rsidRDefault="001259D3" w:rsidP="001A1DC4">
            <w:pPr>
              <w:pStyle w:val="Tabletext"/>
            </w:pPr>
            <w:r>
              <w:t>23</w:t>
            </w:r>
            <w:r w:rsidR="00420917">
              <w:t xml:space="preserve"> November 2021</w:t>
            </w:r>
          </w:p>
        </w:tc>
      </w:tr>
      <w:tr w:rsidR="0052400B" w:rsidRPr="00DF05B8" w14:paraId="306BCE6A" w14:textId="77777777" w:rsidTr="002D2AB9">
        <w:tc>
          <w:tcPr>
            <w:tcW w:w="2127" w:type="dxa"/>
            <w:tcBorders>
              <w:bottom w:val="single" w:sz="2" w:space="0" w:color="auto"/>
            </w:tcBorders>
            <w:shd w:val="clear" w:color="auto" w:fill="auto"/>
          </w:tcPr>
          <w:p w14:paraId="62EDDC38" w14:textId="77777777" w:rsidR="0052400B" w:rsidRPr="00DF05B8" w:rsidRDefault="00E54D92" w:rsidP="00AD7252">
            <w:pPr>
              <w:pStyle w:val="Tabletext"/>
            </w:pPr>
            <w:r w:rsidRPr="00DF05B8">
              <w:t>7</w:t>
            </w:r>
            <w:r w:rsidR="008133FC" w:rsidRPr="00DF05B8">
              <w:t>.</w:t>
            </w:r>
            <w:r w:rsidR="00E31DBE" w:rsidRPr="00DF05B8">
              <w:t>··</w:t>
            </w:r>
            <w:r w:rsidR="006C209A" w:rsidRPr="00DF05B8">
              <w:t>Schedule 1</w:t>
            </w:r>
            <w:r w:rsidR="0052400B" w:rsidRPr="00DF05B8">
              <w:t xml:space="preserve">, </w:t>
            </w:r>
            <w:r w:rsidR="00F53735" w:rsidRPr="00DF05B8">
              <w:t>item </w:t>
            </w:r>
            <w:r w:rsidRPr="00DF05B8">
              <w:t>57</w:t>
            </w:r>
          </w:p>
        </w:tc>
        <w:tc>
          <w:tcPr>
            <w:tcW w:w="4394" w:type="dxa"/>
            <w:tcBorders>
              <w:bottom w:val="single" w:sz="2" w:space="0" w:color="auto"/>
            </w:tcBorders>
            <w:shd w:val="clear" w:color="auto" w:fill="auto"/>
          </w:tcPr>
          <w:p w14:paraId="5A26405C" w14:textId="77777777" w:rsidR="0052400B" w:rsidRPr="00DF05B8" w:rsidRDefault="0052400B" w:rsidP="005452CC">
            <w:pPr>
              <w:pStyle w:val="Tabletext"/>
            </w:pPr>
            <w:r w:rsidRPr="00DF05B8">
              <w:t>The day after this instrument is registered.</w:t>
            </w:r>
          </w:p>
        </w:tc>
        <w:tc>
          <w:tcPr>
            <w:tcW w:w="1843" w:type="dxa"/>
            <w:tcBorders>
              <w:bottom w:val="single" w:sz="2" w:space="0" w:color="auto"/>
            </w:tcBorders>
            <w:shd w:val="clear" w:color="auto" w:fill="auto"/>
          </w:tcPr>
          <w:p w14:paraId="087FF878" w14:textId="3A8657C9" w:rsidR="0052400B" w:rsidRPr="00DF05B8" w:rsidRDefault="001259D3">
            <w:pPr>
              <w:pStyle w:val="Tabletext"/>
            </w:pPr>
            <w:r>
              <w:t>23</w:t>
            </w:r>
            <w:r w:rsidR="00420917">
              <w:t xml:space="preserve"> November 2021</w:t>
            </w:r>
          </w:p>
        </w:tc>
      </w:tr>
      <w:tr w:rsidR="0052400B" w:rsidRPr="00DF05B8" w14:paraId="2A3C848E" w14:textId="77777777" w:rsidTr="002D2AB9">
        <w:tc>
          <w:tcPr>
            <w:tcW w:w="2127" w:type="dxa"/>
            <w:tcBorders>
              <w:bottom w:val="single" w:sz="2" w:space="0" w:color="auto"/>
            </w:tcBorders>
            <w:shd w:val="clear" w:color="auto" w:fill="auto"/>
          </w:tcPr>
          <w:p w14:paraId="32DA828A" w14:textId="77777777" w:rsidR="0052400B" w:rsidRPr="00DF05B8" w:rsidRDefault="00E54D92" w:rsidP="00AD7252">
            <w:pPr>
              <w:pStyle w:val="Tabletext"/>
            </w:pPr>
            <w:r w:rsidRPr="00DF05B8">
              <w:t>8</w:t>
            </w:r>
            <w:r w:rsidR="0052400B" w:rsidRPr="00DF05B8">
              <w:t>.</w:t>
            </w:r>
            <w:r w:rsidR="00E31DBE" w:rsidRPr="00DF05B8">
              <w:t>··</w:t>
            </w:r>
            <w:r w:rsidR="006C209A" w:rsidRPr="00DF05B8">
              <w:t>Schedule 1</w:t>
            </w:r>
            <w:r w:rsidR="0052400B" w:rsidRPr="00DF05B8">
              <w:t xml:space="preserve">, </w:t>
            </w:r>
            <w:r w:rsidR="00F53735" w:rsidRPr="00DF05B8">
              <w:t>item </w:t>
            </w:r>
            <w:r w:rsidRPr="00DF05B8">
              <w:t>58</w:t>
            </w:r>
          </w:p>
        </w:tc>
        <w:tc>
          <w:tcPr>
            <w:tcW w:w="4394" w:type="dxa"/>
            <w:tcBorders>
              <w:bottom w:val="single" w:sz="2" w:space="0" w:color="auto"/>
            </w:tcBorders>
            <w:shd w:val="clear" w:color="auto" w:fill="auto"/>
          </w:tcPr>
          <w:p w14:paraId="03CEAD4C" w14:textId="77777777" w:rsidR="0052400B" w:rsidRPr="00DF05B8" w:rsidRDefault="006C209A" w:rsidP="005452CC">
            <w:pPr>
              <w:pStyle w:val="Tabletext"/>
            </w:pPr>
            <w:r w:rsidRPr="00DF05B8">
              <w:t>10 December</w:t>
            </w:r>
            <w:r w:rsidR="0052400B" w:rsidRPr="00DF05B8">
              <w:t xml:space="preserve"> 2021.</w:t>
            </w:r>
          </w:p>
        </w:tc>
        <w:tc>
          <w:tcPr>
            <w:tcW w:w="1843" w:type="dxa"/>
            <w:tcBorders>
              <w:bottom w:val="single" w:sz="2" w:space="0" w:color="auto"/>
            </w:tcBorders>
            <w:shd w:val="clear" w:color="auto" w:fill="auto"/>
          </w:tcPr>
          <w:p w14:paraId="2ADAE2D3" w14:textId="77777777" w:rsidR="0052400B" w:rsidRPr="00DF05B8" w:rsidRDefault="001419A5">
            <w:pPr>
              <w:pStyle w:val="Tabletext"/>
            </w:pPr>
            <w:r w:rsidRPr="00DF05B8">
              <w:t>10 December 2021</w:t>
            </w:r>
          </w:p>
        </w:tc>
      </w:tr>
      <w:tr w:rsidR="002D2AB9" w:rsidRPr="00DF05B8" w14:paraId="089EFECE" w14:textId="77777777" w:rsidTr="002D2AB9">
        <w:tc>
          <w:tcPr>
            <w:tcW w:w="2127" w:type="dxa"/>
            <w:tcBorders>
              <w:top w:val="single" w:sz="2" w:space="0" w:color="auto"/>
              <w:bottom w:val="single" w:sz="12" w:space="0" w:color="auto"/>
            </w:tcBorders>
            <w:shd w:val="clear" w:color="auto" w:fill="auto"/>
          </w:tcPr>
          <w:p w14:paraId="6EB6157F" w14:textId="77777777" w:rsidR="002D2AB9" w:rsidRPr="00DF05B8" w:rsidRDefault="00E54D92" w:rsidP="00AD7252">
            <w:pPr>
              <w:pStyle w:val="Tabletext"/>
            </w:pPr>
            <w:r w:rsidRPr="00DF05B8">
              <w:t>9</w:t>
            </w:r>
            <w:r w:rsidR="002D2AB9" w:rsidRPr="00DF05B8">
              <w:t>.</w:t>
            </w:r>
            <w:r w:rsidR="00E31DBE" w:rsidRPr="00DF05B8">
              <w:t>··</w:t>
            </w:r>
            <w:r w:rsidR="003F3025" w:rsidRPr="00DF05B8">
              <w:t>Schedule 2</w:t>
            </w:r>
          </w:p>
        </w:tc>
        <w:tc>
          <w:tcPr>
            <w:tcW w:w="4394" w:type="dxa"/>
            <w:tcBorders>
              <w:top w:val="single" w:sz="2" w:space="0" w:color="auto"/>
              <w:bottom w:val="single" w:sz="12" w:space="0" w:color="auto"/>
            </w:tcBorders>
            <w:shd w:val="clear" w:color="auto" w:fill="auto"/>
          </w:tcPr>
          <w:p w14:paraId="5A63A824" w14:textId="77777777" w:rsidR="002D2AB9" w:rsidRPr="00DF05B8" w:rsidRDefault="002D2AB9" w:rsidP="005452CC">
            <w:pPr>
              <w:pStyle w:val="Tabletext"/>
            </w:pPr>
            <w:r w:rsidRPr="00DF05B8">
              <w:t>The day after this instrument is registered.</w:t>
            </w:r>
          </w:p>
        </w:tc>
        <w:tc>
          <w:tcPr>
            <w:tcW w:w="1843" w:type="dxa"/>
            <w:tcBorders>
              <w:top w:val="single" w:sz="2" w:space="0" w:color="auto"/>
              <w:bottom w:val="single" w:sz="12" w:space="0" w:color="auto"/>
            </w:tcBorders>
            <w:shd w:val="clear" w:color="auto" w:fill="auto"/>
          </w:tcPr>
          <w:p w14:paraId="3C36426C" w14:textId="19637663" w:rsidR="002D2AB9" w:rsidRPr="00DF05B8" w:rsidRDefault="001259D3">
            <w:pPr>
              <w:pStyle w:val="Tabletext"/>
            </w:pPr>
            <w:r>
              <w:t>23</w:t>
            </w:r>
            <w:bookmarkStart w:id="2" w:name="_GoBack"/>
            <w:bookmarkEnd w:id="2"/>
            <w:r w:rsidR="00010DA4">
              <w:t xml:space="preserve"> November 2021</w:t>
            </w:r>
          </w:p>
        </w:tc>
      </w:tr>
    </w:tbl>
    <w:p w14:paraId="56A1E8F2" w14:textId="77777777" w:rsidR="005452CC" w:rsidRPr="00DF05B8" w:rsidRDefault="005452CC" w:rsidP="00A1074E">
      <w:pPr>
        <w:pStyle w:val="notetext"/>
      </w:pPr>
      <w:r w:rsidRPr="00DF05B8">
        <w:rPr>
          <w:snapToGrid w:val="0"/>
          <w:lang w:eastAsia="en-US"/>
        </w:rPr>
        <w:t>Note:</w:t>
      </w:r>
      <w:r w:rsidRPr="00DF05B8">
        <w:rPr>
          <w:snapToGrid w:val="0"/>
          <w:lang w:eastAsia="en-US"/>
        </w:rPr>
        <w:tab/>
        <w:t xml:space="preserve">This table relates only to the provisions of </w:t>
      </w:r>
      <w:r w:rsidR="003D7859" w:rsidRPr="00DF05B8">
        <w:rPr>
          <w:snapToGrid w:val="0"/>
          <w:lang w:eastAsia="en-US"/>
        </w:rPr>
        <w:t>this instrument</w:t>
      </w:r>
      <w:r w:rsidRPr="00DF05B8">
        <w:t xml:space="preserve"> </w:t>
      </w:r>
      <w:r w:rsidRPr="00DF05B8">
        <w:rPr>
          <w:snapToGrid w:val="0"/>
          <w:lang w:eastAsia="en-US"/>
        </w:rPr>
        <w:t xml:space="preserve">as originally made. It will not be amended to deal with any later amendments of </w:t>
      </w:r>
      <w:r w:rsidR="003D7859" w:rsidRPr="00DF05B8">
        <w:rPr>
          <w:snapToGrid w:val="0"/>
          <w:lang w:eastAsia="en-US"/>
        </w:rPr>
        <w:t>this instrument</w:t>
      </w:r>
      <w:r w:rsidRPr="00DF05B8">
        <w:rPr>
          <w:snapToGrid w:val="0"/>
          <w:lang w:eastAsia="en-US"/>
        </w:rPr>
        <w:t>.</w:t>
      </w:r>
    </w:p>
    <w:p w14:paraId="1C726A07" w14:textId="77777777" w:rsidR="005452CC" w:rsidRPr="00DF05B8" w:rsidRDefault="005452CC" w:rsidP="004F676E">
      <w:pPr>
        <w:pStyle w:val="subsection"/>
      </w:pPr>
      <w:r w:rsidRPr="00DF05B8">
        <w:tab/>
        <w:t>(2)</w:t>
      </w:r>
      <w:r w:rsidRPr="00DF05B8">
        <w:tab/>
        <w:t xml:space="preserve">Any information in column 3 of the table is not part of </w:t>
      </w:r>
      <w:r w:rsidR="003D7859" w:rsidRPr="00DF05B8">
        <w:t>this instrument</w:t>
      </w:r>
      <w:r w:rsidRPr="00DF05B8">
        <w:t xml:space="preserve">. Information may be inserted in this column, or information in it may be edited, in any published version of </w:t>
      </w:r>
      <w:r w:rsidR="003D7859" w:rsidRPr="00DF05B8">
        <w:t>this instrument</w:t>
      </w:r>
      <w:r w:rsidRPr="00DF05B8">
        <w:t>.</w:t>
      </w:r>
    </w:p>
    <w:p w14:paraId="6C5A4769" w14:textId="77777777" w:rsidR="00BF6650" w:rsidRPr="00DF05B8" w:rsidRDefault="00BF6650" w:rsidP="00BF6650">
      <w:pPr>
        <w:pStyle w:val="ActHead5"/>
      </w:pPr>
      <w:bookmarkStart w:id="3" w:name="_Toc83367952"/>
      <w:r w:rsidRPr="008F7A3E">
        <w:t>3</w:t>
      </w:r>
      <w:r w:rsidR="00E31DBE" w:rsidRPr="00DF05B8">
        <w:t>··</w:t>
      </w:r>
      <w:r w:rsidRPr="00DF05B8">
        <w:t>Authority</w:t>
      </w:r>
      <w:bookmarkEnd w:id="3"/>
    </w:p>
    <w:p w14:paraId="5E72822D" w14:textId="77777777" w:rsidR="001D0EE3" w:rsidRPr="00DF05B8" w:rsidRDefault="001D0EE3" w:rsidP="001D0EE3">
      <w:pPr>
        <w:pStyle w:val="subsection"/>
      </w:pPr>
      <w:r w:rsidRPr="00DF05B8">
        <w:tab/>
      </w:r>
      <w:r w:rsidRPr="00DF05B8">
        <w:tab/>
        <w:t>This instrument is made under the following:</w:t>
      </w:r>
    </w:p>
    <w:p w14:paraId="69F8DC13" w14:textId="77777777" w:rsidR="001D0EE3" w:rsidRPr="00DF05B8" w:rsidRDefault="001D0EE3" w:rsidP="001D0EE3">
      <w:pPr>
        <w:pStyle w:val="paragraph"/>
      </w:pPr>
      <w:r w:rsidRPr="00DF05B8">
        <w:tab/>
        <w:t>(a)</w:t>
      </w:r>
      <w:r w:rsidRPr="00DF05B8">
        <w:tab/>
        <w:t xml:space="preserve">the </w:t>
      </w:r>
      <w:r w:rsidRPr="00DF05B8">
        <w:rPr>
          <w:i/>
        </w:rPr>
        <w:t>Industrial Chemicals Act 2019</w:t>
      </w:r>
      <w:r w:rsidRPr="00DF05B8">
        <w:t>;</w:t>
      </w:r>
    </w:p>
    <w:p w14:paraId="0B1FBC0B" w14:textId="77777777" w:rsidR="001D0EE3" w:rsidRPr="00DF05B8" w:rsidRDefault="001D0EE3" w:rsidP="001D0EE3">
      <w:pPr>
        <w:pStyle w:val="paragraph"/>
      </w:pPr>
      <w:r w:rsidRPr="00DF05B8">
        <w:tab/>
        <w:t>(b)</w:t>
      </w:r>
      <w:r w:rsidRPr="00DF05B8">
        <w:tab/>
        <w:t xml:space="preserve">the </w:t>
      </w:r>
      <w:r w:rsidRPr="00DF05B8">
        <w:rPr>
          <w:i/>
        </w:rPr>
        <w:t>Industrial Chemicals (Consequential Amendments and Transitional Provisions) Act 2019</w:t>
      </w:r>
      <w:r w:rsidRPr="00DF05B8">
        <w:t>.</w:t>
      </w:r>
    </w:p>
    <w:p w14:paraId="5B7D9E21" w14:textId="77777777" w:rsidR="00557C7A" w:rsidRPr="00DF05B8" w:rsidRDefault="00BF6650" w:rsidP="00557C7A">
      <w:pPr>
        <w:pStyle w:val="ActHead5"/>
      </w:pPr>
      <w:bookmarkStart w:id="4" w:name="_Toc83367953"/>
      <w:r w:rsidRPr="008F7A3E">
        <w:t>4</w:t>
      </w:r>
      <w:r w:rsidR="00E31DBE" w:rsidRPr="00DF05B8">
        <w:t>··</w:t>
      </w:r>
      <w:r w:rsidR="00083F48" w:rsidRPr="00DF05B8">
        <w:t>Schedules</w:t>
      </w:r>
      <w:bookmarkEnd w:id="4"/>
    </w:p>
    <w:p w14:paraId="7D28314D" w14:textId="77777777" w:rsidR="00557C7A" w:rsidRPr="00DF05B8" w:rsidRDefault="00557C7A" w:rsidP="00557C7A">
      <w:pPr>
        <w:pStyle w:val="subsection"/>
      </w:pPr>
      <w:r w:rsidRPr="00DF05B8">
        <w:tab/>
      </w:r>
      <w:r w:rsidRPr="00DF05B8">
        <w:tab/>
      </w:r>
      <w:r w:rsidR="00083F48" w:rsidRPr="00DF05B8">
        <w:t xml:space="preserve">Each </w:t>
      </w:r>
      <w:r w:rsidR="00160BD7" w:rsidRPr="00DF05B8">
        <w:t>instrument</w:t>
      </w:r>
      <w:r w:rsidR="00083F48" w:rsidRPr="00DF05B8">
        <w:t xml:space="preserve"> that is specified in a Schedule to </w:t>
      </w:r>
      <w:r w:rsidR="003D7859" w:rsidRPr="00DF05B8">
        <w:t>this instrument</w:t>
      </w:r>
      <w:r w:rsidR="00083F48" w:rsidRPr="00DF05B8">
        <w:t xml:space="preserve"> is amended or repealed as set out in the applicable items in the Schedule concerned, and any other item in a Schedule to </w:t>
      </w:r>
      <w:r w:rsidR="003D7859" w:rsidRPr="00DF05B8">
        <w:t>this instrument</w:t>
      </w:r>
      <w:r w:rsidR="00083F48" w:rsidRPr="00DF05B8">
        <w:t xml:space="preserve"> has effect according to its terms.</w:t>
      </w:r>
    </w:p>
    <w:p w14:paraId="09F84499" w14:textId="77777777" w:rsidR="0048364F" w:rsidRPr="00DF05B8" w:rsidRDefault="006C209A" w:rsidP="009C5989">
      <w:pPr>
        <w:pStyle w:val="ActHead6"/>
        <w:pageBreakBefore/>
      </w:pPr>
      <w:bookmarkStart w:id="5" w:name="_Toc83367954"/>
      <w:bookmarkStart w:id="6" w:name="opcAmSched"/>
      <w:r w:rsidRPr="008F7A3E">
        <w:rPr>
          <w:rStyle w:val="CharAmSchNo"/>
        </w:rPr>
        <w:lastRenderedPageBreak/>
        <w:t>Schedule 1</w:t>
      </w:r>
      <w:r w:rsidR="0048364F" w:rsidRPr="00DF05B8">
        <w:t>—</w:t>
      </w:r>
      <w:r w:rsidR="00D55887" w:rsidRPr="008F7A3E">
        <w:rPr>
          <w:rStyle w:val="CharAmSchText"/>
        </w:rPr>
        <w:t>A</w:t>
      </w:r>
      <w:r w:rsidR="00460499" w:rsidRPr="008F7A3E">
        <w:rPr>
          <w:rStyle w:val="CharAmSchText"/>
        </w:rPr>
        <w:t>mendment</w:t>
      </w:r>
      <w:r w:rsidR="00D55887" w:rsidRPr="008F7A3E">
        <w:rPr>
          <w:rStyle w:val="CharAmSchText"/>
        </w:rPr>
        <w:t xml:space="preserve"> of the Industrial Chemicals (General) </w:t>
      </w:r>
      <w:r w:rsidR="00EA3A48" w:rsidRPr="008F7A3E">
        <w:rPr>
          <w:rStyle w:val="CharAmSchText"/>
        </w:rPr>
        <w:t>Rules 2</w:t>
      </w:r>
      <w:r w:rsidR="00D55887" w:rsidRPr="008F7A3E">
        <w:rPr>
          <w:rStyle w:val="CharAmSchText"/>
        </w:rPr>
        <w:t>019</w:t>
      </w:r>
      <w:bookmarkEnd w:id="5"/>
    </w:p>
    <w:p w14:paraId="146C4B2C" w14:textId="77777777" w:rsidR="00931C78" w:rsidRPr="00DF05B8" w:rsidRDefault="003F3025" w:rsidP="00E642C3">
      <w:pPr>
        <w:pStyle w:val="ActHead7"/>
      </w:pPr>
      <w:bookmarkStart w:id="7" w:name="_Toc83367955"/>
      <w:bookmarkEnd w:id="6"/>
      <w:r w:rsidRPr="008F7A3E">
        <w:rPr>
          <w:rStyle w:val="CharAmPartNo"/>
        </w:rPr>
        <w:t>Part </w:t>
      </w:r>
      <w:r w:rsidR="00E642C3" w:rsidRPr="008F7A3E">
        <w:rPr>
          <w:rStyle w:val="CharAmPartNo"/>
        </w:rPr>
        <w:t>1</w:t>
      </w:r>
      <w:r w:rsidR="00931C78" w:rsidRPr="00DF05B8">
        <w:t>—</w:t>
      </w:r>
      <w:r w:rsidR="006F2DB7" w:rsidRPr="008F7A3E">
        <w:rPr>
          <w:rStyle w:val="CharAmPartText"/>
        </w:rPr>
        <w:t>Requirements for industrial chemicals introduced at the nanoscale</w:t>
      </w:r>
      <w:bookmarkEnd w:id="7"/>
    </w:p>
    <w:p w14:paraId="198C8332" w14:textId="77777777" w:rsidR="0060730C" w:rsidRPr="00DF05B8" w:rsidRDefault="0060730C" w:rsidP="0060730C">
      <w:pPr>
        <w:pStyle w:val="ActHead9"/>
      </w:pPr>
      <w:bookmarkStart w:id="8" w:name="_Toc83367956"/>
      <w:r w:rsidRPr="00DF05B8">
        <w:t xml:space="preserve">Industrial Chemicals (General) </w:t>
      </w:r>
      <w:r w:rsidR="00EA3A48" w:rsidRPr="00DF05B8">
        <w:t>Rules 2</w:t>
      </w:r>
      <w:r w:rsidRPr="00DF05B8">
        <w:t>019</w:t>
      </w:r>
      <w:bookmarkEnd w:id="8"/>
    </w:p>
    <w:p w14:paraId="3E91CF16" w14:textId="77777777" w:rsidR="00E642C3" w:rsidRPr="00DF05B8" w:rsidRDefault="00E54D92" w:rsidP="00E642C3">
      <w:pPr>
        <w:pStyle w:val="ItemHead"/>
      </w:pPr>
      <w:r w:rsidRPr="00DF05B8">
        <w:t>1</w:t>
      </w:r>
      <w:r w:rsidR="00E31DBE" w:rsidRPr="00DF05B8">
        <w:t>··</w:t>
      </w:r>
      <w:r w:rsidR="00E642C3" w:rsidRPr="00DF05B8">
        <w:t>Subparagraphs 7(3)(c)(</w:t>
      </w:r>
      <w:proofErr w:type="spellStart"/>
      <w:r w:rsidR="00E642C3" w:rsidRPr="00DF05B8">
        <w:t>i</w:t>
      </w:r>
      <w:proofErr w:type="spellEnd"/>
      <w:r w:rsidR="00E642C3" w:rsidRPr="00DF05B8">
        <w:t>) and (ii)</w:t>
      </w:r>
    </w:p>
    <w:p w14:paraId="7AC24220" w14:textId="77777777" w:rsidR="00E642C3" w:rsidRPr="00DF05B8" w:rsidRDefault="00E642C3" w:rsidP="00E642C3">
      <w:pPr>
        <w:pStyle w:val="Item"/>
      </w:pPr>
      <w:r w:rsidRPr="00DF05B8">
        <w:t>Repeal the subparagraphs, substitute:</w:t>
      </w:r>
    </w:p>
    <w:p w14:paraId="096FBC3D" w14:textId="77777777" w:rsidR="00E642C3" w:rsidRPr="00DF05B8" w:rsidRDefault="00E642C3" w:rsidP="00E642C3">
      <w:pPr>
        <w:pStyle w:val="paragraphsub"/>
      </w:pPr>
      <w:r w:rsidRPr="00DF05B8">
        <w:tab/>
        <w:t>(</w:t>
      </w:r>
      <w:proofErr w:type="spellStart"/>
      <w:r w:rsidRPr="00DF05B8">
        <w:t>i</w:t>
      </w:r>
      <w:proofErr w:type="spellEnd"/>
      <w:r w:rsidRPr="00DF05B8">
        <w:t>)</w:t>
      </w:r>
      <w:r w:rsidRPr="00DF05B8">
        <w:tab/>
        <w:t>is a solid, or is in a dispersion, at the time of introduction; and</w:t>
      </w:r>
    </w:p>
    <w:p w14:paraId="1E953852" w14:textId="77777777" w:rsidR="00E642C3" w:rsidRPr="00DF05B8" w:rsidRDefault="00E642C3" w:rsidP="00E642C3">
      <w:pPr>
        <w:pStyle w:val="paragraphsub"/>
      </w:pPr>
      <w:r w:rsidRPr="00DF05B8">
        <w:tab/>
        <w:t>(ii)</w:t>
      </w:r>
      <w:r w:rsidRPr="00DF05B8">
        <w:tab/>
        <w:t>consists of particles, in an unbound state or as an aggregate or agglomerate, where at least 50% (by number size distribution) of the particles have at least one external dimension in the nanoscale;</w:t>
      </w:r>
    </w:p>
    <w:p w14:paraId="5D9E5231" w14:textId="77777777" w:rsidR="00E87D7F" w:rsidRPr="00DF05B8" w:rsidRDefault="00E54D92" w:rsidP="00E87D7F">
      <w:pPr>
        <w:pStyle w:val="ItemHead"/>
      </w:pPr>
      <w:r w:rsidRPr="00DF05B8">
        <w:t>2</w:t>
      </w:r>
      <w:r w:rsidR="00E31DBE" w:rsidRPr="00DF05B8">
        <w:t>··</w:t>
      </w:r>
      <w:r w:rsidR="006B269D" w:rsidRPr="00DF05B8">
        <w:t>Subparagraph 2</w:t>
      </w:r>
      <w:r w:rsidR="00E87D7F" w:rsidRPr="00DF05B8">
        <w:t>6(3)(d)</w:t>
      </w:r>
      <w:r w:rsidR="00D476EE" w:rsidRPr="00DF05B8">
        <w:t>(</w:t>
      </w:r>
      <w:proofErr w:type="spellStart"/>
      <w:r w:rsidR="00D476EE" w:rsidRPr="00DF05B8">
        <w:t>i</w:t>
      </w:r>
      <w:proofErr w:type="spellEnd"/>
      <w:r w:rsidR="00D476EE" w:rsidRPr="00DF05B8">
        <w:t>)</w:t>
      </w:r>
    </w:p>
    <w:p w14:paraId="1DC408AE" w14:textId="77777777" w:rsidR="00E87D7F" w:rsidRPr="00DF05B8" w:rsidRDefault="00E87D7F" w:rsidP="00E87D7F">
      <w:pPr>
        <w:pStyle w:val="Item"/>
      </w:pPr>
      <w:r w:rsidRPr="00DF05B8">
        <w:t xml:space="preserve">Repeal the </w:t>
      </w:r>
      <w:r w:rsidR="00D476EE" w:rsidRPr="00DF05B8">
        <w:t>sub</w:t>
      </w:r>
      <w:r w:rsidRPr="00DF05B8">
        <w:t>paragraph, su</w:t>
      </w:r>
      <w:r w:rsidR="00D476EE" w:rsidRPr="00DF05B8">
        <w:t>bs</w:t>
      </w:r>
      <w:r w:rsidRPr="00DF05B8">
        <w:t>titute:</w:t>
      </w:r>
    </w:p>
    <w:p w14:paraId="048DBDC0" w14:textId="77777777" w:rsidR="00D476EE" w:rsidRPr="00DF05B8" w:rsidRDefault="00D476EE" w:rsidP="00D476EE">
      <w:pPr>
        <w:pStyle w:val="paragraphsub"/>
      </w:pPr>
      <w:r w:rsidRPr="00DF05B8">
        <w:tab/>
        <w:t>(</w:t>
      </w:r>
      <w:proofErr w:type="spellStart"/>
      <w:r w:rsidRPr="00DF05B8">
        <w:t>i</w:t>
      </w:r>
      <w:proofErr w:type="spellEnd"/>
      <w:r w:rsidRPr="00DF05B8">
        <w:t>)</w:t>
      </w:r>
      <w:r w:rsidRPr="00DF05B8">
        <w:tab/>
        <w:t xml:space="preserve">if </w:t>
      </w:r>
      <w:r w:rsidR="000C67E3" w:rsidRPr="00DF05B8">
        <w:t>subsection (</w:t>
      </w:r>
      <w:r w:rsidRPr="00DF05B8">
        <w:t>3A) applies to the industrial chemical—10 kg; or</w:t>
      </w:r>
    </w:p>
    <w:p w14:paraId="4CB52D9D" w14:textId="77777777" w:rsidR="00BF3F52" w:rsidRPr="00DF05B8" w:rsidRDefault="00E54D92" w:rsidP="00BF3F52">
      <w:pPr>
        <w:pStyle w:val="ItemHead"/>
      </w:pPr>
      <w:r w:rsidRPr="00DF05B8">
        <w:t>3</w:t>
      </w:r>
      <w:r w:rsidR="00E31DBE" w:rsidRPr="00DF05B8">
        <w:t>··</w:t>
      </w:r>
      <w:r w:rsidR="00BF3F52" w:rsidRPr="00DF05B8">
        <w:t>Subparagraph 26(3)(d)(ii)</w:t>
      </w:r>
    </w:p>
    <w:p w14:paraId="5DA3C915" w14:textId="77777777" w:rsidR="00BF3F52" w:rsidRPr="00DF05B8" w:rsidRDefault="00BF3F52" w:rsidP="00BF3F52">
      <w:pPr>
        <w:pStyle w:val="Item"/>
      </w:pPr>
      <w:r w:rsidRPr="00DF05B8">
        <w:t xml:space="preserve">After “otherwise”, insert “, and subject to </w:t>
      </w:r>
      <w:r w:rsidR="000C67E3" w:rsidRPr="00DF05B8">
        <w:t>subsection (</w:t>
      </w:r>
      <w:r w:rsidRPr="00DF05B8">
        <w:t>3B)”.</w:t>
      </w:r>
    </w:p>
    <w:p w14:paraId="6F661DCB" w14:textId="77777777" w:rsidR="00D476EE" w:rsidRPr="00DF05B8" w:rsidRDefault="00E54D92" w:rsidP="00D476EE">
      <w:pPr>
        <w:pStyle w:val="ItemHead"/>
      </w:pPr>
      <w:r w:rsidRPr="00DF05B8">
        <w:t>4</w:t>
      </w:r>
      <w:r w:rsidR="00E31DBE" w:rsidRPr="00DF05B8">
        <w:t>··</w:t>
      </w:r>
      <w:r w:rsidR="00D476EE" w:rsidRPr="00DF05B8">
        <w:t xml:space="preserve">After </w:t>
      </w:r>
      <w:r w:rsidR="00DF3939" w:rsidRPr="00DF05B8">
        <w:t>subsection 2</w:t>
      </w:r>
      <w:r w:rsidR="00D476EE" w:rsidRPr="00DF05B8">
        <w:t>6(3)</w:t>
      </w:r>
    </w:p>
    <w:p w14:paraId="3B91D58E" w14:textId="77777777" w:rsidR="00D476EE" w:rsidRPr="00DF05B8" w:rsidRDefault="00D476EE" w:rsidP="00D476EE">
      <w:pPr>
        <w:pStyle w:val="Item"/>
      </w:pPr>
      <w:r w:rsidRPr="00DF05B8">
        <w:t>Insert:</w:t>
      </w:r>
    </w:p>
    <w:p w14:paraId="64BA7623" w14:textId="77777777" w:rsidR="00D476EE" w:rsidRPr="00DF05B8" w:rsidRDefault="00D476EE" w:rsidP="00D476EE">
      <w:pPr>
        <w:pStyle w:val="subsection"/>
      </w:pPr>
      <w:r w:rsidRPr="00DF05B8">
        <w:tab/>
        <w:t>(3A)</w:t>
      </w:r>
      <w:r w:rsidRPr="00DF05B8">
        <w:tab/>
        <w:t>This section applies to an industrial chemical if:</w:t>
      </w:r>
    </w:p>
    <w:p w14:paraId="6052F67A" w14:textId="77777777" w:rsidR="00D476EE" w:rsidRPr="00DF05B8" w:rsidRDefault="00D476EE" w:rsidP="00D476EE">
      <w:pPr>
        <w:pStyle w:val="paragraph"/>
      </w:pPr>
      <w:r w:rsidRPr="00DF05B8">
        <w:tab/>
        <w:t>(a)</w:t>
      </w:r>
      <w:r w:rsidRPr="00DF05B8">
        <w:tab/>
        <w:t xml:space="preserve">the industrial chemical </w:t>
      </w:r>
      <w:r w:rsidR="001D122E" w:rsidRPr="00DF05B8">
        <w:t xml:space="preserve">is a solid, or is in a dispersion, at the time of introduction and it </w:t>
      </w:r>
      <w:r w:rsidRPr="00DF05B8">
        <w:t>consists of particles</w:t>
      </w:r>
      <w:r w:rsidR="00A839FD" w:rsidRPr="00DF05B8">
        <w:t>,</w:t>
      </w:r>
      <w:r w:rsidRPr="00DF05B8">
        <w:t xml:space="preserve"> in an unbound state or as an aggregate or agglomerate, </w:t>
      </w:r>
      <w:r w:rsidR="00A839FD" w:rsidRPr="00DF05B8">
        <w:t xml:space="preserve">where </w:t>
      </w:r>
      <w:r w:rsidRPr="00DF05B8">
        <w:t xml:space="preserve">at least 50% (by number size distribution) of </w:t>
      </w:r>
      <w:r w:rsidR="00A839FD" w:rsidRPr="00DF05B8">
        <w:t xml:space="preserve">the particles </w:t>
      </w:r>
      <w:r w:rsidRPr="00DF05B8">
        <w:t>have at least one external dimension in the nanoscale; or</w:t>
      </w:r>
    </w:p>
    <w:p w14:paraId="69C69763" w14:textId="77777777" w:rsidR="00D476EE" w:rsidRPr="00DF05B8" w:rsidRDefault="00D476EE" w:rsidP="00D476EE">
      <w:pPr>
        <w:pStyle w:val="paragraph"/>
      </w:pPr>
      <w:r w:rsidRPr="00DF05B8">
        <w:tab/>
        <w:t>(b)</w:t>
      </w:r>
      <w:r w:rsidRPr="00DF05B8">
        <w:tab/>
        <w:t>it had not been determined, at the time of introduction, whether the industrial chemical meets the description in paragraph (</w:t>
      </w:r>
      <w:r w:rsidR="00A839FD" w:rsidRPr="00DF05B8">
        <w:t>a</w:t>
      </w:r>
      <w:r w:rsidRPr="00DF05B8">
        <w:t>)</w:t>
      </w:r>
      <w:r w:rsidR="00A839FD" w:rsidRPr="00DF05B8">
        <w:t>.</w:t>
      </w:r>
    </w:p>
    <w:p w14:paraId="02AA8E7B" w14:textId="77777777" w:rsidR="00BE6900" w:rsidRPr="00DF05B8" w:rsidRDefault="00BE6900" w:rsidP="00A839FD">
      <w:pPr>
        <w:pStyle w:val="subsection"/>
      </w:pPr>
      <w:r w:rsidRPr="00DF05B8">
        <w:tab/>
        <w:t>(3</w:t>
      </w:r>
      <w:r w:rsidR="00A839FD" w:rsidRPr="00DF05B8">
        <w:t>B</w:t>
      </w:r>
      <w:r w:rsidRPr="00DF05B8">
        <w:t>)</w:t>
      </w:r>
      <w:r w:rsidRPr="00DF05B8">
        <w:tab/>
      </w:r>
      <w:r w:rsidR="00BF3F52" w:rsidRPr="00DF05B8">
        <w:t>S</w:t>
      </w:r>
      <w:r w:rsidR="00F53735" w:rsidRPr="00DF05B8">
        <w:t>ubparagraph (</w:t>
      </w:r>
      <w:r w:rsidR="008D2DAF" w:rsidRPr="00DF05B8">
        <w:t xml:space="preserve">3)(d)(ii) does not apply to the introduction of an industrial chemical </w:t>
      </w:r>
      <w:r w:rsidR="005358F6" w:rsidRPr="00DF05B8">
        <w:t xml:space="preserve">by a person </w:t>
      </w:r>
      <w:r w:rsidR="008D2DAF" w:rsidRPr="00DF05B8">
        <w:t xml:space="preserve">in a registration year if </w:t>
      </w:r>
      <w:r w:rsidR="00C65184" w:rsidRPr="00DF05B8">
        <w:t xml:space="preserve">an amount of the industrial chemical </w:t>
      </w:r>
      <w:r w:rsidR="00A839FD" w:rsidRPr="00DF05B8">
        <w:t xml:space="preserve">to which </w:t>
      </w:r>
      <w:r w:rsidR="00F53735" w:rsidRPr="00DF05B8">
        <w:t>paragraph (</w:t>
      </w:r>
      <w:r w:rsidR="008D2DAF" w:rsidRPr="00DF05B8">
        <w:t>3</w:t>
      </w:r>
      <w:r w:rsidR="00515E96" w:rsidRPr="00DF05B8">
        <w:t>A</w:t>
      </w:r>
      <w:r w:rsidR="008D2DAF" w:rsidRPr="00DF05B8">
        <w:t>)(</w:t>
      </w:r>
      <w:r w:rsidR="00515E96" w:rsidRPr="00DF05B8">
        <w:t>a</w:t>
      </w:r>
      <w:r w:rsidR="008D2DAF" w:rsidRPr="00DF05B8">
        <w:t xml:space="preserve">) </w:t>
      </w:r>
      <w:r w:rsidR="00A839FD" w:rsidRPr="00DF05B8">
        <w:t xml:space="preserve">applies </w:t>
      </w:r>
      <w:r w:rsidR="00C65184" w:rsidRPr="00DF05B8">
        <w:t xml:space="preserve">has been introduced </w:t>
      </w:r>
      <w:r w:rsidR="005358F6" w:rsidRPr="00DF05B8">
        <w:t xml:space="preserve">by the person </w:t>
      </w:r>
      <w:r w:rsidR="00C65184" w:rsidRPr="00DF05B8">
        <w:t>in the registration year.</w:t>
      </w:r>
    </w:p>
    <w:p w14:paraId="6428AC2B" w14:textId="77777777" w:rsidR="00E642C3" w:rsidRPr="00DF05B8" w:rsidRDefault="00E54D92" w:rsidP="00E642C3">
      <w:pPr>
        <w:pStyle w:val="ItemHead"/>
      </w:pPr>
      <w:r w:rsidRPr="00DF05B8">
        <w:t>5</w:t>
      </w:r>
      <w:r w:rsidR="00E31DBE" w:rsidRPr="00DF05B8">
        <w:t>··</w:t>
      </w:r>
      <w:r w:rsidR="00E642C3" w:rsidRPr="00DF05B8">
        <w:t>Subparagraphs 26(8)(c)(</w:t>
      </w:r>
      <w:proofErr w:type="spellStart"/>
      <w:r w:rsidR="00E642C3" w:rsidRPr="00DF05B8">
        <w:t>i</w:t>
      </w:r>
      <w:proofErr w:type="spellEnd"/>
      <w:r w:rsidR="00E642C3" w:rsidRPr="00DF05B8">
        <w:t>) and (ii)</w:t>
      </w:r>
    </w:p>
    <w:p w14:paraId="0761E344" w14:textId="77777777" w:rsidR="00E642C3" w:rsidRPr="00DF05B8" w:rsidRDefault="00E642C3" w:rsidP="00E642C3">
      <w:pPr>
        <w:pStyle w:val="Item"/>
      </w:pPr>
      <w:r w:rsidRPr="00DF05B8">
        <w:t>Repeal the subparagraphs, substitute:</w:t>
      </w:r>
    </w:p>
    <w:p w14:paraId="51585290" w14:textId="77777777" w:rsidR="00E642C3" w:rsidRPr="00DF05B8" w:rsidRDefault="00E642C3" w:rsidP="00E642C3">
      <w:pPr>
        <w:pStyle w:val="paragraphsub"/>
      </w:pPr>
      <w:r w:rsidRPr="00DF05B8">
        <w:tab/>
        <w:t>(</w:t>
      </w:r>
      <w:proofErr w:type="spellStart"/>
      <w:r w:rsidRPr="00DF05B8">
        <w:t>i</w:t>
      </w:r>
      <w:proofErr w:type="spellEnd"/>
      <w:r w:rsidRPr="00DF05B8">
        <w:t>)</w:t>
      </w:r>
      <w:r w:rsidRPr="00DF05B8">
        <w:tab/>
        <w:t>is a solid, or is in a dispersion, at the time of introduction; and</w:t>
      </w:r>
    </w:p>
    <w:p w14:paraId="44643441" w14:textId="77777777" w:rsidR="00E642C3" w:rsidRPr="00DF05B8" w:rsidRDefault="00E642C3" w:rsidP="00E642C3">
      <w:pPr>
        <w:pStyle w:val="paragraphsub"/>
      </w:pPr>
      <w:r w:rsidRPr="00DF05B8">
        <w:tab/>
        <w:t>(ii)</w:t>
      </w:r>
      <w:r w:rsidRPr="00DF05B8">
        <w:tab/>
        <w:t>consists of particles, in an unbound state or as an aggregate or agglomerate, where at least 50% (by number size distribution) of the particles have at least one external dimension in the nanoscale; and</w:t>
      </w:r>
    </w:p>
    <w:p w14:paraId="53358890" w14:textId="77777777" w:rsidR="008C256A" w:rsidRPr="00DF05B8" w:rsidRDefault="00E54D92" w:rsidP="005179F7">
      <w:pPr>
        <w:pStyle w:val="ItemHead"/>
      </w:pPr>
      <w:r w:rsidRPr="00DF05B8">
        <w:t>6</w:t>
      </w:r>
      <w:r w:rsidR="00E31DBE" w:rsidRPr="00DF05B8">
        <w:t>··</w:t>
      </w:r>
      <w:r w:rsidR="000C67E3" w:rsidRPr="00DF05B8">
        <w:t>Subsection 2</w:t>
      </w:r>
      <w:r w:rsidR="008C256A" w:rsidRPr="00DF05B8">
        <w:t>7(2) (heading)</w:t>
      </w:r>
    </w:p>
    <w:p w14:paraId="47C4EC2E" w14:textId="77777777" w:rsidR="00D76D1C" w:rsidRPr="00DF05B8" w:rsidRDefault="00D76D1C" w:rsidP="008C256A">
      <w:pPr>
        <w:pStyle w:val="Item"/>
      </w:pPr>
      <w:r w:rsidRPr="00DF05B8">
        <w:t>Repeal the heading, substitute:</w:t>
      </w:r>
    </w:p>
    <w:p w14:paraId="68A581D1" w14:textId="77777777" w:rsidR="00D76D1C" w:rsidRPr="00DF05B8" w:rsidRDefault="00D76D1C" w:rsidP="00D76D1C">
      <w:pPr>
        <w:pStyle w:val="SubsectionHead"/>
      </w:pPr>
      <w:r w:rsidRPr="00DF05B8">
        <w:lastRenderedPageBreak/>
        <w:t>Low volume introduction</w:t>
      </w:r>
      <w:r w:rsidR="00C93DF7" w:rsidRPr="00DF05B8">
        <w:t>s</w:t>
      </w:r>
      <w:r w:rsidRPr="00DF05B8">
        <w:t xml:space="preserve"> of </w:t>
      </w:r>
      <w:r w:rsidR="00BF3F52" w:rsidRPr="00DF05B8">
        <w:t xml:space="preserve">industrial </w:t>
      </w:r>
      <w:r w:rsidRPr="00DF05B8">
        <w:t>chemicals that are solely for use in research and development</w:t>
      </w:r>
    </w:p>
    <w:p w14:paraId="3072185A" w14:textId="77777777" w:rsidR="005179F7" w:rsidRPr="00DF05B8" w:rsidRDefault="00E54D92" w:rsidP="005179F7">
      <w:pPr>
        <w:pStyle w:val="ItemHead"/>
      </w:pPr>
      <w:r w:rsidRPr="00DF05B8">
        <w:t>7</w:t>
      </w:r>
      <w:r w:rsidR="00E31DBE" w:rsidRPr="00DF05B8">
        <w:t>··</w:t>
      </w:r>
      <w:r w:rsidR="00C55F03" w:rsidRPr="00DF05B8">
        <w:t>Paragraph 2</w:t>
      </w:r>
      <w:r w:rsidR="005179F7" w:rsidRPr="00DF05B8">
        <w:t>7(2)(b)</w:t>
      </w:r>
    </w:p>
    <w:p w14:paraId="241CFDFA" w14:textId="77777777" w:rsidR="005179F7" w:rsidRPr="00DF05B8" w:rsidRDefault="005179F7" w:rsidP="005179F7">
      <w:pPr>
        <w:pStyle w:val="Item"/>
      </w:pPr>
      <w:r w:rsidRPr="00DF05B8">
        <w:t>Repeal the paragraph, substitute:</w:t>
      </w:r>
    </w:p>
    <w:p w14:paraId="07482C07" w14:textId="77777777" w:rsidR="0061735E" w:rsidRPr="00DF05B8" w:rsidRDefault="005179F7" w:rsidP="005179F7">
      <w:pPr>
        <w:pStyle w:val="paragraph"/>
      </w:pPr>
      <w:r w:rsidRPr="00DF05B8">
        <w:tab/>
        <w:t>(b)</w:t>
      </w:r>
      <w:r w:rsidRPr="00DF05B8">
        <w:tab/>
      </w:r>
      <w:r w:rsidR="00DF3C4D" w:rsidRPr="00DF05B8">
        <w:t>ei</w:t>
      </w:r>
      <w:r w:rsidR="00515E96" w:rsidRPr="00DF05B8">
        <w:t>the</w:t>
      </w:r>
      <w:r w:rsidR="00DF3C4D" w:rsidRPr="00DF05B8">
        <w:t>r</w:t>
      </w:r>
      <w:r w:rsidR="00515E96" w:rsidRPr="00DF05B8">
        <w:t>:</w:t>
      </w:r>
    </w:p>
    <w:p w14:paraId="76CDB19A" w14:textId="77777777" w:rsidR="0061735E" w:rsidRPr="00DF05B8" w:rsidRDefault="0061735E" w:rsidP="0061735E">
      <w:pPr>
        <w:pStyle w:val="paragraphsub"/>
      </w:pPr>
      <w:r w:rsidRPr="00DF05B8">
        <w:tab/>
        <w:t>(</w:t>
      </w:r>
      <w:proofErr w:type="spellStart"/>
      <w:r w:rsidRPr="00DF05B8">
        <w:t>i</w:t>
      </w:r>
      <w:proofErr w:type="spellEnd"/>
      <w:r w:rsidRPr="00DF05B8">
        <w:t>)</w:t>
      </w:r>
      <w:r w:rsidRPr="00DF05B8">
        <w:tab/>
      </w:r>
      <w:r w:rsidR="00515E96" w:rsidRPr="00DF05B8">
        <w:t xml:space="preserve">the industrial chemical </w:t>
      </w:r>
      <w:r w:rsidR="00DF3C4D" w:rsidRPr="00DF05B8">
        <w:t xml:space="preserve">is a solid, or is in a dispersion, at the time of introduction and it </w:t>
      </w:r>
      <w:r w:rsidRPr="00DF05B8">
        <w:t>consists of particles, in an unbound state or as an aggregate or agglomerate, where at least 50% (by number size distribution) of the particles have at least one external dimension in the nanoscale; or</w:t>
      </w:r>
    </w:p>
    <w:p w14:paraId="4C234F77" w14:textId="77777777" w:rsidR="00321CB3" w:rsidRPr="00DF05B8" w:rsidRDefault="00321CB3" w:rsidP="00321CB3">
      <w:pPr>
        <w:pStyle w:val="paragraphsub"/>
      </w:pPr>
      <w:r w:rsidRPr="00DF05B8">
        <w:tab/>
        <w:t>(ii)</w:t>
      </w:r>
      <w:r w:rsidRPr="00DF05B8">
        <w:tab/>
      </w:r>
      <w:r w:rsidR="00C96038" w:rsidRPr="00DF05B8">
        <w:t xml:space="preserve">it had not been determined, at the time of introduction, </w:t>
      </w:r>
      <w:r w:rsidRPr="00DF05B8">
        <w:t xml:space="preserve">whether the industrial chemical meets the description in </w:t>
      </w:r>
      <w:r w:rsidR="00F53735" w:rsidRPr="00DF05B8">
        <w:t>subparagraph (</w:t>
      </w:r>
      <w:proofErr w:type="spellStart"/>
      <w:r w:rsidRPr="00DF05B8">
        <w:t>i</w:t>
      </w:r>
      <w:proofErr w:type="spellEnd"/>
      <w:r w:rsidRPr="00DF05B8">
        <w:t>); and</w:t>
      </w:r>
    </w:p>
    <w:p w14:paraId="01AC5F14" w14:textId="77777777" w:rsidR="00C93DF7" w:rsidRPr="00DF05B8" w:rsidRDefault="00E54D92" w:rsidP="00C93DF7">
      <w:pPr>
        <w:pStyle w:val="ItemHead"/>
      </w:pPr>
      <w:r w:rsidRPr="00DF05B8">
        <w:t>8</w:t>
      </w:r>
      <w:r w:rsidR="00E31DBE" w:rsidRPr="00DF05B8">
        <w:t>··</w:t>
      </w:r>
      <w:r w:rsidR="00C93DF7" w:rsidRPr="00DF05B8">
        <w:t>Subsection 27(3) (heading)</w:t>
      </w:r>
    </w:p>
    <w:p w14:paraId="4CC82362" w14:textId="77777777" w:rsidR="00C93DF7" w:rsidRPr="00DF05B8" w:rsidRDefault="00C93DF7" w:rsidP="00C93DF7">
      <w:pPr>
        <w:pStyle w:val="Item"/>
      </w:pPr>
      <w:r w:rsidRPr="00DF05B8">
        <w:t>Repeal the heading, substitute:</w:t>
      </w:r>
    </w:p>
    <w:p w14:paraId="35024B62" w14:textId="77777777" w:rsidR="00C93DF7" w:rsidRPr="00DF05B8" w:rsidRDefault="00C93DF7" w:rsidP="00C93DF7">
      <w:pPr>
        <w:pStyle w:val="SubsectionHead"/>
      </w:pPr>
      <w:r w:rsidRPr="00DF05B8">
        <w:t>Other introductions of industrial chemicals that are solely for use in research and development</w:t>
      </w:r>
    </w:p>
    <w:p w14:paraId="3412C4D8" w14:textId="77777777" w:rsidR="00E642C3" w:rsidRPr="00DF05B8" w:rsidRDefault="00E54D92" w:rsidP="00E642C3">
      <w:pPr>
        <w:pStyle w:val="ItemHead"/>
      </w:pPr>
      <w:r w:rsidRPr="00DF05B8">
        <w:t>9</w:t>
      </w:r>
      <w:r w:rsidR="00E31DBE" w:rsidRPr="00DF05B8">
        <w:t>··</w:t>
      </w:r>
      <w:r w:rsidR="00E642C3" w:rsidRPr="00DF05B8">
        <w:t>Subparagraphs 27(3)(b)(</w:t>
      </w:r>
      <w:proofErr w:type="spellStart"/>
      <w:r w:rsidR="00E642C3" w:rsidRPr="00DF05B8">
        <w:t>i</w:t>
      </w:r>
      <w:proofErr w:type="spellEnd"/>
      <w:r w:rsidR="00E642C3" w:rsidRPr="00DF05B8">
        <w:t>) and (ii)</w:t>
      </w:r>
    </w:p>
    <w:p w14:paraId="4F166EEE" w14:textId="77777777" w:rsidR="00E642C3" w:rsidRPr="00DF05B8" w:rsidRDefault="00E642C3" w:rsidP="00E642C3">
      <w:pPr>
        <w:pStyle w:val="Item"/>
      </w:pPr>
      <w:r w:rsidRPr="00DF05B8">
        <w:t>Repeal the subparagraphs, substitute:</w:t>
      </w:r>
    </w:p>
    <w:p w14:paraId="2AAA7FD9" w14:textId="77777777" w:rsidR="00E642C3" w:rsidRPr="00DF05B8" w:rsidRDefault="00E642C3" w:rsidP="00E642C3">
      <w:pPr>
        <w:pStyle w:val="paragraphsub"/>
      </w:pPr>
      <w:r w:rsidRPr="00DF05B8">
        <w:tab/>
        <w:t>(</w:t>
      </w:r>
      <w:proofErr w:type="spellStart"/>
      <w:r w:rsidRPr="00DF05B8">
        <w:t>i</w:t>
      </w:r>
      <w:proofErr w:type="spellEnd"/>
      <w:r w:rsidRPr="00DF05B8">
        <w:t>)</w:t>
      </w:r>
      <w:r w:rsidRPr="00DF05B8">
        <w:tab/>
        <w:t>is a solid, or is in a dispersion, at the time of introduction; and</w:t>
      </w:r>
    </w:p>
    <w:p w14:paraId="69F76412" w14:textId="77777777" w:rsidR="00E642C3" w:rsidRPr="00DF05B8" w:rsidRDefault="00E642C3" w:rsidP="00E642C3">
      <w:pPr>
        <w:pStyle w:val="paragraphsub"/>
      </w:pPr>
      <w:r w:rsidRPr="00DF05B8">
        <w:tab/>
        <w:t>(ii)</w:t>
      </w:r>
      <w:r w:rsidRPr="00DF05B8">
        <w:tab/>
        <w:t>consists of particles, in an unbound state or as an aggregate or agglomerate, where at least 50% (by number size distribution) of the particles have at least one external dimension in the nanoscale; and</w:t>
      </w:r>
    </w:p>
    <w:p w14:paraId="52C7083D" w14:textId="77777777" w:rsidR="005358F6" w:rsidRPr="00DF05B8" w:rsidRDefault="00E54D92" w:rsidP="005358F6">
      <w:pPr>
        <w:pStyle w:val="ItemHead"/>
      </w:pPr>
      <w:r w:rsidRPr="00DF05B8">
        <w:t>10</w:t>
      </w:r>
      <w:r w:rsidR="00E31DBE" w:rsidRPr="00DF05B8">
        <w:t>··</w:t>
      </w:r>
      <w:r w:rsidR="00206C13" w:rsidRPr="00DF05B8">
        <w:t>P</w:t>
      </w:r>
      <w:r w:rsidR="00F2523F" w:rsidRPr="00DF05B8">
        <w:t>aragraph 2</w:t>
      </w:r>
      <w:r w:rsidR="005358F6" w:rsidRPr="00DF05B8">
        <w:t>7(3)(</w:t>
      </w:r>
      <w:r w:rsidR="006B7174" w:rsidRPr="00DF05B8">
        <w:t>e</w:t>
      </w:r>
      <w:r w:rsidR="005358F6" w:rsidRPr="00DF05B8">
        <w:t>)</w:t>
      </w:r>
    </w:p>
    <w:p w14:paraId="3893F61C" w14:textId="77777777" w:rsidR="005358F6" w:rsidRPr="00DF05B8" w:rsidRDefault="006B7174" w:rsidP="006B7174">
      <w:pPr>
        <w:pStyle w:val="Item"/>
      </w:pPr>
      <w:r w:rsidRPr="00DF05B8">
        <w:t xml:space="preserve">After “250 kg”, insert “, and </w:t>
      </w:r>
      <w:r w:rsidR="00F2523F" w:rsidRPr="00DF05B8">
        <w:t xml:space="preserve">no amount of the industrial chemical that meets the description in </w:t>
      </w:r>
      <w:r w:rsidR="00F53735" w:rsidRPr="00DF05B8">
        <w:t>subparagraph (</w:t>
      </w:r>
      <w:r w:rsidR="00F2523F" w:rsidRPr="00DF05B8">
        <w:t>2)(b)(</w:t>
      </w:r>
      <w:proofErr w:type="spellStart"/>
      <w:r w:rsidR="00F2523F" w:rsidRPr="00DF05B8">
        <w:t>i</w:t>
      </w:r>
      <w:proofErr w:type="spellEnd"/>
      <w:r w:rsidR="00F2523F" w:rsidRPr="00DF05B8">
        <w:t>) has been introduced by the person in the registration year</w:t>
      </w:r>
      <w:r w:rsidRPr="00DF05B8">
        <w:t>”.</w:t>
      </w:r>
    </w:p>
    <w:p w14:paraId="1F5563DE" w14:textId="77777777" w:rsidR="0088015E" w:rsidRPr="00DF05B8" w:rsidRDefault="00E54D92" w:rsidP="0088015E">
      <w:pPr>
        <w:pStyle w:val="ItemHead"/>
      </w:pPr>
      <w:r w:rsidRPr="00DF05B8">
        <w:t>11</w:t>
      </w:r>
      <w:r w:rsidR="00E31DBE" w:rsidRPr="00DF05B8">
        <w:t>··</w:t>
      </w:r>
      <w:r w:rsidR="000C67E3" w:rsidRPr="00DF05B8">
        <w:t>Subsection 2</w:t>
      </w:r>
      <w:r w:rsidR="0088015E" w:rsidRPr="00DF05B8">
        <w:t xml:space="preserve">8(1) (table </w:t>
      </w:r>
      <w:r w:rsidR="00D55887" w:rsidRPr="00DF05B8">
        <w:t>item 3</w:t>
      </w:r>
      <w:r w:rsidR="0088015E" w:rsidRPr="00DF05B8">
        <w:t xml:space="preserve">, column headed “If …”, </w:t>
      </w:r>
      <w:r w:rsidR="00207568" w:rsidRPr="00DF05B8">
        <w:t>subparagraphs (</w:t>
      </w:r>
      <w:r w:rsidR="0088015E" w:rsidRPr="00DF05B8">
        <w:t>a)</w:t>
      </w:r>
      <w:r w:rsidR="00C3307E" w:rsidRPr="00DF05B8">
        <w:t>(</w:t>
      </w:r>
      <w:proofErr w:type="spellStart"/>
      <w:r w:rsidR="00C3307E" w:rsidRPr="00DF05B8">
        <w:t>i</w:t>
      </w:r>
      <w:proofErr w:type="spellEnd"/>
      <w:r w:rsidR="00C3307E" w:rsidRPr="00DF05B8">
        <w:t xml:space="preserve">) and </w:t>
      </w:r>
      <w:r w:rsidR="0088015E" w:rsidRPr="00DF05B8">
        <w:t>(ii))</w:t>
      </w:r>
    </w:p>
    <w:p w14:paraId="29E5115E" w14:textId="77777777" w:rsidR="0088015E" w:rsidRPr="00DF05B8" w:rsidRDefault="0088015E" w:rsidP="0088015E">
      <w:pPr>
        <w:pStyle w:val="Item"/>
      </w:pPr>
      <w:r w:rsidRPr="00DF05B8">
        <w:t>Repeal the subparagraph</w:t>
      </w:r>
      <w:r w:rsidR="00C3307E" w:rsidRPr="00DF05B8">
        <w:t>s</w:t>
      </w:r>
      <w:r w:rsidRPr="00DF05B8">
        <w:t>, substitute:</w:t>
      </w:r>
    </w:p>
    <w:p w14:paraId="53D81532" w14:textId="77777777" w:rsidR="00C3307E" w:rsidRPr="00DF05B8" w:rsidRDefault="00C3307E" w:rsidP="00C3307E">
      <w:pPr>
        <w:pStyle w:val="Tablei"/>
      </w:pPr>
      <w:r w:rsidRPr="00DF05B8">
        <w:t>(</w:t>
      </w:r>
      <w:proofErr w:type="spellStart"/>
      <w:r w:rsidRPr="00DF05B8">
        <w:t>i</w:t>
      </w:r>
      <w:proofErr w:type="spellEnd"/>
      <w:r w:rsidRPr="00DF05B8">
        <w:t>) is a solid, or is in a dispersion, at the time of introduction; and</w:t>
      </w:r>
    </w:p>
    <w:p w14:paraId="23B1F509" w14:textId="77777777" w:rsidR="0088015E" w:rsidRPr="00DF05B8" w:rsidRDefault="0088015E" w:rsidP="0088015E">
      <w:pPr>
        <w:pStyle w:val="Tablei"/>
      </w:pPr>
      <w:r w:rsidRPr="00DF05B8">
        <w:t xml:space="preserve">(ii) consists of particles, in an unbound state or as an aggregate or agglomerate, </w:t>
      </w:r>
      <w:r w:rsidR="00C226FD" w:rsidRPr="00DF05B8">
        <w:t xml:space="preserve">where </w:t>
      </w:r>
      <w:r w:rsidRPr="00DF05B8">
        <w:t xml:space="preserve">at least 50% (by number size distribution) of </w:t>
      </w:r>
      <w:r w:rsidR="00C226FD" w:rsidRPr="00DF05B8">
        <w:t xml:space="preserve">the particles </w:t>
      </w:r>
      <w:r w:rsidRPr="00DF05B8">
        <w:t>have at least one external dimension in the nanoscale; and</w:t>
      </w:r>
    </w:p>
    <w:p w14:paraId="7D1213E3" w14:textId="77777777" w:rsidR="00C226FD" w:rsidRPr="00DF05B8" w:rsidRDefault="00E54D92" w:rsidP="00C226FD">
      <w:pPr>
        <w:pStyle w:val="ItemHead"/>
      </w:pPr>
      <w:r w:rsidRPr="00DF05B8">
        <w:t>12</w:t>
      </w:r>
      <w:r w:rsidR="00E31DBE" w:rsidRPr="00DF05B8">
        <w:t>··</w:t>
      </w:r>
      <w:r w:rsidR="000C67E3" w:rsidRPr="00DF05B8">
        <w:t>Subsection 2</w:t>
      </w:r>
      <w:r w:rsidR="00C226FD" w:rsidRPr="00DF05B8">
        <w:t xml:space="preserve">8(1) (table </w:t>
      </w:r>
      <w:r w:rsidR="00D55887" w:rsidRPr="00DF05B8">
        <w:t>item 7</w:t>
      </w:r>
      <w:r w:rsidR="00C226FD" w:rsidRPr="00DF05B8">
        <w:t xml:space="preserve">, column headed “If …”, </w:t>
      </w:r>
      <w:r w:rsidR="00207568" w:rsidRPr="00DF05B8">
        <w:t>subparagraphs (</w:t>
      </w:r>
      <w:r w:rsidR="00C226FD" w:rsidRPr="00DF05B8">
        <w:t>a)</w:t>
      </w:r>
      <w:r w:rsidR="00C3307E" w:rsidRPr="00DF05B8">
        <w:t>(</w:t>
      </w:r>
      <w:proofErr w:type="spellStart"/>
      <w:r w:rsidR="00C3307E" w:rsidRPr="00DF05B8">
        <w:t>i</w:t>
      </w:r>
      <w:proofErr w:type="spellEnd"/>
      <w:r w:rsidR="00C3307E" w:rsidRPr="00DF05B8">
        <w:t xml:space="preserve">) and </w:t>
      </w:r>
      <w:r w:rsidR="00C226FD" w:rsidRPr="00DF05B8">
        <w:t>(ii))</w:t>
      </w:r>
    </w:p>
    <w:p w14:paraId="3991DF74" w14:textId="77777777" w:rsidR="00C226FD" w:rsidRPr="00DF05B8" w:rsidRDefault="00C226FD" w:rsidP="00C226FD">
      <w:pPr>
        <w:pStyle w:val="Item"/>
      </w:pPr>
      <w:r w:rsidRPr="00DF05B8">
        <w:t>Repeal the subparagraph</w:t>
      </w:r>
      <w:r w:rsidR="00C3307E" w:rsidRPr="00DF05B8">
        <w:t>s</w:t>
      </w:r>
      <w:r w:rsidRPr="00DF05B8">
        <w:t>, substitute:</w:t>
      </w:r>
    </w:p>
    <w:p w14:paraId="2C3645E0" w14:textId="77777777" w:rsidR="00C3307E" w:rsidRPr="00DF05B8" w:rsidRDefault="00C3307E" w:rsidP="00C3307E">
      <w:pPr>
        <w:pStyle w:val="Tablei"/>
      </w:pPr>
      <w:r w:rsidRPr="00DF05B8">
        <w:t>(</w:t>
      </w:r>
      <w:proofErr w:type="spellStart"/>
      <w:r w:rsidRPr="00DF05B8">
        <w:t>i</w:t>
      </w:r>
      <w:proofErr w:type="spellEnd"/>
      <w:r w:rsidRPr="00DF05B8">
        <w:t>) is a solid, or is in a dispersion, at the time of introduction; and</w:t>
      </w:r>
    </w:p>
    <w:p w14:paraId="392368F5" w14:textId="77777777" w:rsidR="00C226FD" w:rsidRPr="00DF05B8" w:rsidRDefault="00C226FD" w:rsidP="00C226FD">
      <w:pPr>
        <w:pStyle w:val="Tablei"/>
      </w:pPr>
      <w:r w:rsidRPr="00DF05B8">
        <w:t>(ii) consists of particles, in an unbound state or as an aggregate or agglomerate, where at least 50% (by number size distribution) of the particles have at least one external dimension in the nanoscale; and</w:t>
      </w:r>
    </w:p>
    <w:p w14:paraId="1E7E5CE4" w14:textId="77777777" w:rsidR="00C226FD" w:rsidRPr="00DF05B8" w:rsidRDefault="00E54D92" w:rsidP="00C226FD">
      <w:pPr>
        <w:pStyle w:val="ItemHead"/>
      </w:pPr>
      <w:r w:rsidRPr="00DF05B8">
        <w:lastRenderedPageBreak/>
        <w:t>13</w:t>
      </w:r>
      <w:r w:rsidR="00E31DBE" w:rsidRPr="00DF05B8">
        <w:t>··</w:t>
      </w:r>
      <w:r w:rsidR="000C67E3" w:rsidRPr="00DF05B8">
        <w:t>Subsection 2</w:t>
      </w:r>
      <w:r w:rsidR="00C226FD" w:rsidRPr="00DF05B8">
        <w:t xml:space="preserve">9(1) (table </w:t>
      </w:r>
      <w:r w:rsidR="00D55887" w:rsidRPr="00DF05B8">
        <w:t>item 3</w:t>
      </w:r>
      <w:r w:rsidR="00C226FD" w:rsidRPr="00DF05B8">
        <w:t xml:space="preserve">, column headed “If …”, </w:t>
      </w:r>
      <w:r w:rsidR="00207568" w:rsidRPr="00DF05B8">
        <w:t>subparagraphs (</w:t>
      </w:r>
      <w:r w:rsidR="00C226FD" w:rsidRPr="00DF05B8">
        <w:t>a)</w:t>
      </w:r>
      <w:r w:rsidR="00C3307E" w:rsidRPr="00DF05B8">
        <w:t>(</w:t>
      </w:r>
      <w:proofErr w:type="spellStart"/>
      <w:r w:rsidR="00C3307E" w:rsidRPr="00DF05B8">
        <w:t>i</w:t>
      </w:r>
      <w:proofErr w:type="spellEnd"/>
      <w:r w:rsidR="00C3307E" w:rsidRPr="00DF05B8">
        <w:t xml:space="preserve">) and </w:t>
      </w:r>
      <w:r w:rsidR="00C226FD" w:rsidRPr="00DF05B8">
        <w:t>(ii))</w:t>
      </w:r>
    </w:p>
    <w:p w14:paraId="70BE6128" w14:textId="77777777" w:rsidR="00C226FD" w:rsidRPr="00DF05B8" w:rsidRDefault="00C226FD" w:rsidP="00C226FD">
      <w:pPr>
        <w:pStyle w:val="Item"/>
      </w:pPr>
      <w:r w:rsidRPr="00DF05B8">
        <w:t>Repeal the subparagraph</w:t>
      </w:r>
      <w:r w:rsidR="00C3307E" w:rsidRPr="00DF05B8">
        <w:t>s</w:t>
      </w:r>
      <w:r w:rsidRPr="00DF05B8">
        <w:t>, substitute:</w:t>
      </w:r>
    </w:p>
    <w:p w14:paraId="52A21C90" w14:textId="77777777" w:rsidR="00C3307E" w:rsidRPr="00DF05B8" w:rsidRDefault="00C3307E" w:rsidP="00C3307E">
      <w:pPr>
        <w:pStyle w:val="Tablei"/>
      </w:pPr>
      <w:r w:rsidRPr="00DF05B8">
        <w:t>(</w:t>
      </w:r>
      <w:proofErr w:type="spellStart"/>
      <w:r w:rsidRPr="00DF05B8">
        <w:t>i</w:t>
      </w:r>
      <w:proofErr w:type="spellEnd"/>
      <w:r w:rsidRPr="00DF05B8">
        <w:t>) is a solid, or is in a dispersion, at the time of introduction; and</w:t>
      </w:r>
    </w:p>
    <w:p w14:paraId="302EA2D8" w14:textId="77777777" w:rsidR="00C226FD" w:rsidRPr="00DF05B8" w:rsidRDefault="00C226FD" w:rsidP="00C226FD">
      <w:pPr>
        <w:pStyle w:val="Tablei"/>
      </w:pPr>
      <w:r w:rsidRPr="00DF05B8">
        <w:t>(ii) consists of particles, in an unbound state or as an aggregate or agglomerate, where at least 50% (by number size distribution) of the particles have at least one external dimension in the nanoscale; and</w:t>
      </w:r>
    </w:p>
    <w:p w14:paraId="082A0CD7" w14:textId="77777777" w:rsidR="00C226FD" w:rsidRPr="00DF05B8" w:rsidRDefault="00E54D92" w:rsidP="00C226FD">
      <w:pPr>
        <w:pStyle w:val="ItemHead"/>
      </w:pPr>
      <w:r w:rsidRPr="00DF05B8">
        <w:t>14</w:t>
      </w:r>
      <w:r w:rsidR="00E31DBE" w:rsidRPr="00DF05B8">
        <w:t>··</w:t>
      </w:r>
      <w:r w:rsidR="000C67E3" w:rsidRPr="00DF05B8">
        <w:t>Subsection 2</w:t>
      </w:r>
      <w:r w:rsidR="00C226FD" w:rsidRPr="00DF05B8">
        <w:t xml:space="preserve">9(1) (table </w:t>
      </w:r>
      <w:r w:rsidR="00F53735" w:rsidRPr="00DF05B8">
        <w:t>item 1</w:t>
      </w:r>
      <w:r w:rsidR="00C226FD" w:rsidRPr="00DF05B8">
        <w:t xml:space="preserve">0, column headed “If …”, </w:t>
      </w:r>
      <w:r w:rsidR="00207568" w:rsidRPr="00DF05B8">
        <w:t>subparagraphs (</w:t>
      </w:r>
      <w:r w:rsidR="00C226FD" w:rsidRPr="00DF05B8">
        <w:t>a)</w:t>
      </w:r>
      <w:r w:rsidR="00C3307E" w:rsidRPr="00DF05B8">
        <w:t>(</w:t>
      </w:r>
      <w:proofErr w:type="spellStart"/>
      <w:r w:rsidR="00C3307E" w:rsidRPr="00DF05B8">
        <w:t>i</w:t>
      </w:r>
      <w:proofErr w:type="spellEnd"/>
      <w:r w:rsidR="00C3307E" w:rsidRPr="00DF05B8">
        <w:t xml:space="preserve">) and </w:t>
      </w:r>
      <w:r w:rsidR="00C226FD" w:rsidRPr="00DF05B8">
        <w:t>(ii))</w:t>
      </w:r>
    </w:p>
    <w:p w14:paraId="503B5BD0" w14:textId="77777777" w:rsidR="00C226FD" w:rsidRPr="00DF05B8" w:rsidRDefault="00C226FD" w:rsidP="00C226FD">
      <w:pPr>
        <w:pStyle w:val="Item"/>
      </w:pPr>
      <w:r w:rsidRPr="00DF05B8">
        <w:t>Repeal the subparagraph</w:t>
      </w:r>
      <w:r w:rsidR="00C3307E" w:rsidRPr="00DF05B8">
        <w:t>s</w:t>
      </w:r>
      <w:r w:rsidRPr="00DF05B8">
        <w:t>, substitute:</w:t>
      </w:r>
    </w:p>
    <w:p w14:paraId="103E0DE3" w14:textId="77777777" w:rsidR="00C3307E" w:rsidRPr="00DF05B8" w:rsidRDefault="00C3307E" w:rsidP="00C3307E">
      <w:pPr>
        <w:pStyle w:val="Tablei"/>
      </w:pPr>
      <w:r w:rsidRPr="00DF05B8">
        <w:t>(</w:t>
      </w:r>
      <w:proofErr w:type="spellStart"/>
      <w:r w:rsidRPr="00DF05B8">
        <w:t>i</w:t>
      </w:r>
      <w:proofErr w:type="spellEnd"/>
      <w:r w:rsidRPr="00DF05B8">
        <w:t>) is a solid, or is in a dispersion, at the time of introduction; and</w:t>
      </w:r>
    </w:p>
    <w:p w14:paraId="37A77058" w14:textId="77777777" w:rsidR="00C226FD" w:rsidRPr="00DF05B8" w:rsidRDefault="00C226FD" w:rsidP="00C226FD">
      <w:pPr>
        <w:pStyle w:val="Tablei"/>
      </w:pPr>
      <w:r w:rsidRPr="00DF05B8">
        <w:t>(ii) consists of particles, in an unbound state or as an aggregate or agglomerate, where at least 50% (by number size distribution) of the particles have at least one external dimension in the nanoscale; and</w:t>
      </w:r>
    </w:p>
    <w:p w14:paraId="2D8DA042" w14:textId="77777777" w:rsidR="00E642C3" w:rsidRPr="00DF05B8" w:rsidRDefault="00E54D92" w:rsidP="00E642C3">
      <w:pPr>
        <w:pStyle w:val="ItemHead"/>
      </w:pPr>
      <w:r w:rsidRPr="00DF05B8">
        <w:t>15</w:t>
      </w:r>
      <w:r w:rsidR="00E31DBE" w:rsidRPr="00DF05B8">
        <w:t>··</w:t>
      </w:r>
      <w:r w:rsidR="00E642C3" w:rsidRPr="00DF05B8">
        <w:t xml:space="preserve">After </w:t>
      </w:r>
      <w:r w:rsidR="00CE653A" w:rsidRPr="00DF05B8">
        <w:t>paragraph 4</w:t>
      </w:r>
      <w:r w:rsidR="00E642C3" w:rsidRPr="00DF05B8">
        <w:t>8(2)(d)</w:t>
      </w:r>
    </w:p>
    <w:p w14:paraId="2D49D7F9" w14:textId="77777777" w:rsidR="00E642C3" w:rsidRPr="00DF05B8" w:rsidRDefault="00E642C3" w:rsidP="00E642C3">
      <w:pPr>
        <w:pStyle w:val="Item"/>
      </w:pPr>
      <w:r w:rsidRPr="00DF05B8">
        <w:t>Insert:</w:t>
      </w:r>
    </w:p>
    <w:p w14:paraId="04EF36B0" w14:textId="77777777" w:rsidR="00E642C3" w:rsidRPr="00DF05B8" w:rsidRDefault="00E642C3" w:rsidP="00E642C3">
      <w:pPr>
        <w:pStyle w:val="paragraph"/>
      </w:pPr>
      <w:r w:rsidRPr="00DF05B8">
        <w:tab/>
        <w:t>(da)</w:t>
      </w:r>
      <w:r w:rsidRPr="00DF05B8">
        <w:tab/>
        <w:t>if the industrial chemical is a solid, or is in a dispersion, at the time of introduction and the total volume of the industrial chemical introduced by the person in a registration year is greater than 10 kg—records to demonstrate that the industrial chemical does not consist of particles, in an unbound state or as an aggregate or agglomerate, where at least 50% (by number size distribution) of the particles have at least one external dimension in the nanoscale;</w:t>
      </w:r>
    </w:p>
    <w:p w14:paraId="6811BF7F" w14:textId="77777777" w:rsidR="00E642C3" w:rsidRPr="00DF05B8" w:rsidRDefault="00E54D92" w:rsidP="00E642C3">
      <w:pPr>
        <w:pStyle w:val="ItemHead"/>
      </w:pPr>
      <w:r w:rsidRPr="00DF05B8">
        <w:t>16</w:t>
      </w:r>
      <w:r w:rsidR="00E31DBE" w:rsidRPr="00DF05B8">
        <w:t>··</w:t>
      </w:r>
      <w:r w:rsidR="00E642C3" w:rsidRPr="00DF05B8">
        <w:t xml:space="preserve">After </w:t>
      </w:r>
      <w:r w:rsidR="00CE653A" w:rsidRPr="00DF05B8">
        <w:t>paragraph 4</w:t>
      </w:r>
      <w:r w:rsidR="00E642C3" w:rsidRPr="00DF05B8">
        <w:t>8(3)(c)</w:t>
      </w:r>
    </w:p>
    <w:p w14:paraId="0BEC68DF" w14:textId="77777777" w:rsidR="00E642C3" w:rsidRPr="00DF05B8" w:rsidRDefault="00E642C3" w:rsidP="00E642C3">
      <w:pPr>
        <w:pStyle w:val="Item"/>
      </w:pPr>
      <w:r w:rsidRPr="00DF05B8">
        <w:t>Insert:</w:t>
      </w:r>
    </w:p>
    <w:p w14:paraId="077FDE8D" w14:textId="77777777" w:rsidR="00E642C3" w:rsidRPr="00DF05B8" w:rsidRDefault="00E642C3" w:rsidP="00E642C3">
      <w:pPr>
        <w:pStyle w:val="paragraph"/>
      </w:pPr>
      <w:r w:rsidRPr="00DF05B8">
        <w:tab/>
        <w:t>(ca)</w:t>
      </w:r>
      <w:r w:rsidRPr="00DF05B8">
        <w:tab/>
        <w:t>if the industrial chemical is a solid, or is in a dispersion, at the time of introduction and the total volume of the industrial chemical introduced by the person in a registration year is greater than 10 kg—a written undertaking from the chemical identity holder that:</w:t>
      </w:r>
    </w:p>
    <w:p w14:paraId="4F8968CA" w14:textId="77777777" w:rsidR="00E642C3" w:rsidRPr="00DF05B8" w:rsidRDefault="00E642C3" w:rsidP="00E642C3">
      <w:pPr>
        <w:pStyle w:val="paragraphsub"/>
      </w:pPr>
      <w:r w:rsidRPr="00DF05B8">
        <w:tab/>
        <w:t>(</w:t>
      </w:r>
      <w:proofErr w:type="spellStart"/>
      <w:r w:rsidRPr="00DF05B8">
        <w:t>i</w:t>
      </w:r>
      <w:proofErr w:type="spellEnd"/>
      <w:r w:rsidRPr="00DF05B8">
        <w:t>)</w:t>
      </w:r>
      <w:r w:rsidRPr="00DF05B8">
        <w:tab/>
        <w:t>the industrial chemical does not consist of particles, in an unbound state or as an aggregate or agglomerate, where at least 50% (by number size distribution) of the particles have at least one external dimension in the nanoscale; and</w:t>
      </w:r>
    </w:p>
    <w:p w14:paraId="6585F59B" w14:textId="77777777" w:rsidR="00E642C3" w:rsidRPr="00DF05B8" w:rsidRDefault="00E642C3" w:rsidP="00E642C3">
      <w:pPr>
        <w:pStyle w:val="paragraphsub"/>
      </w:pPr>
      <w:r w:rsidRPr="00DF05B8">
        <w:tab/>
        <w:t>(ii)</w:t>
      </w:r>
      <w:r w:rsidRPr="00DF05B8">
        <w:tab/>
        <w:t>the records to demonstrate this will be provided to the Executive Director if requested;</w:t>
      </w:r>
    </w:p>
    <w:p w14:paraId="5F2C2E8C" w14:textId="77777777" w:rsidR="00C226FD" w:rsidRPr="00DF05B8" w:rsidRDefault="00E54D92" w:rsidP="00C226FD">
      <w:pPr>
        <w:pStyle w:val="ItemHead"/>
      </w:pPr>
      <w:r w:rsidRPr="00DF05B8">
        <w:t>17</w:t>
      </w:r>
      <w:r w:rsidR="00E31DBE" w:rsidRPr="00DF05B8">
        <w:t>··</w:t>
      </w:r>
      <w:r w:rsidR="001C740D" w:rsidRPr="00DF05B8">
        <w:t>Paragraph 5</w:t>
      </w:r>
      <w:r w:rsidR="00C226FD" w:rsidRPr="00DF05B8">
        <w:t>5(2)(d)</w:t>
      </w:r>
    </w:p>
    <w:p w14:paraId="3D0298A3" w14:textId="77777777" w:rsidR="00C226FD" w:rsidRPr="00DF05B8" w:rsidRDefault="00C226FD" w:rsidP="00C226FD">
      <w:pPr>
        <w:pStyle w:val="Item"/>
      </w:pPr>
      <w:r w:rsidRPr="00DF05B8">
        <w:t>Repeal the paragraph, substitute:</w:t>
      </w:r>
    </w:p>
    <w:p w14:paraId="27A66EA5" w14:textId="77777777" w:rsidR="00C226FD" w:rsidRPr="00DF05B8" w:rsidRDefault="00C226FD" w:rsidP="00C226FD">
      <w:pPr>
        <w:pStyle w:val="paragraph"/>
      </w:pPr>
      <w:r w:rsidRPr="00DF05B8">
        <w:tab/>
        <w:t>(d)</w:t>
      </w:r>
      <w:r w:rsidRPr="00DF05B8">
        <w:tab/>
        <w:t>if the industrial chemical is a solid</w:t>
      </w:r>
      <w:r w:rsidR="00931C78" w:rsidRPr="00DF05B8">
        <w:t>,</w:t>
      </w:r>
      <w:r w:rsidRPr="00DF05B8">
        <w:t xml:space="preserve"> or is in a dispersion</w:t>
      </w:r>
      <w:r w:rsidR="00931C78" w:rsidRPr="00DF05B8">
        <w:t>, at the time of introduction</w:t>
      </w:r>
      <w:r w:rsidRPr="00DF05B8">
        <w:t xml:space="preserve"> and the total volume of the industrial chemical introduced by the person in a registration year is greater than 100 kg—records to demonstrate that the industrial chemical does not consist of particles, in an unbound state or as an aggregate or agglomerate, where at least 50% (by number size distribution) of the particles have at least one external dimension in the nanoscale;</w:t>
      </w:r>
    </w:p>
    <w:p w14:paraId="36EF8A15" w14:textId="77777777" w:rsidR="00931C78" w:rsidRPr="00DF05B8" w:rsidRDefault="00E54D92" w:rsidP="00C226FD">
      <w:pPr>
        <w:pStyle w:val="ItemHead"/>
      </w:pPr>
      <w:r w:rsidRPr="00DF05B8">
        <w:lastRenderedPageBreak/>
        <w:t>18</w:t>
      </w:r>
      <w:r w:rsidR="00E31DBE" w:rsidRPr="00DF05B8">
        <w:t>··</w:t>
      </w:r>
      <w:r w:rsidR="001C740D" w:rsidRPr="00DF05B8">
        <w:t>Paragraph 5</w:t>
      </w:r>
      <w:r w:rsidR="00931C78" w:rsidRPr="00DF05B8">
        <w:t>5(3)(c)</w:t>
      </w:r>
    </w:p>
    <w:p w14:paraId="1E910ED0" w14:textId="77777777" w:rsidR="00931C78" w:rsidRPr="00DF05B8" w:rsidRDefault="00931C78" w:rsidP="00931C78">
      <w:pPr>
        <w:pStyle w:val="Item"/>
      </w:pPr>
      <w:r w:rsidRPr="00DF05B8">
        <w:t>Omit “is a solid or is in a dispersion”, substitute “is a solid, or is in a dispersion, at the time of introduction”.</w:t>
      </w:r>
    </w:p>
    <w:p w14:paraId="3DF20A78" w14:textId="77777777" w:rsidR="00C226FD" w:rsidRPr="00DF05B8" w:rsidRDefault="00E54D92" w:rsidP="00C226FD">
      <w:pPr>
        <w:pStyle w:val="ItemHead"/>
      </w:pPr>
      <w:r w:rsidRPr="00DF05B8">
        <w:t>19</w:t>
      </w:r>
      <w:r w:rsidR="00E31DBE" w:rsidRPr="00DF05B8">
        <w:t>··</w:t>
      </w:r>
      <w:r w:rsidR="00207568" w:rsidRPr="00DF05B8">
        <w:t>Subparagraph 5</w:t>
      </w:r>
      <w:r w:rsidR="00C226FD" w:rsidRPr="00DF05B8">
        <w:t>5(3)(c)(</w:t>
      </w:r>
      <w:proofErr w:type="spellStart"/>
      <w:r w:rsidR="00C226FD" w:rsidRPr="00DF05B8">
        <w:t>i</w:t>
      </w:r>
      <w:proofErr w:type="spellEnd"/>
      <w:r w:rsidR="00C226FD" w:rsidRPr="00DF05B8">
        <w:t>)</w:t>
      </w:r>
    </w:p>
    <w:p w14:paraId="09886D52" w14:textId="77777777" w:rsidR="00C226FD" w:rsidRPr="00DF05B8" w:rsidRDefault="00C226FD" w:rsidP="00C226FD">
      <w:pPr>
        <w:pStyle w:val="Item"/>
      </w:pPr>
      <w:r w:rsidRPr="00DF05B8">
        <w:t>Repeal the subparagraph, substitute:</w:t>
      </w:r>
    </w:p>
    <w:p w14:paraId="51D6A074" w14:textId="77777777" w:rsidR="00C226FD" w:rsidRPr="00DF05B8" w:rsidRDefault="00C226FD" w:rsidP="00C226FD">
      <w:pPr>
        <w:pStyle w:val="paragraphsub"/>
      </w:pPr>
      <w:r w:rsidRPr="00DF05B8">
        <w:tab/>
        <w:t>(</w:t>
      </w:r>
      <w:proofErr w:type="spellStart"/>
      <w:r w:rsidRPr="00DF05B8">
        <w:t>i</w:t>
      </w:r>
      <w:proofErr w:type="spellEnd"/>
      <w:r w:rsidRPr="00DF05B8">
        <w:t>)</w:t>
      </w:r>
      <w:r w:rsidRPr="00DF05B8">
        <w:tab/>
        <w:t>the industrial chemical does not consist of particles, in an unbound state or as an aggregate or agglomerate, where at least 50% (by number size distribution) of the particles have at least one external dimension in the nanoscale; and</w:t>
      </w:r>
    </w:p>
    <w:p w14:paraId="31D66ECA" w14:textId="77777777" w:rsidR="00E642C3" w:rsidRPr="00DF05B8" w:rsidRDefault="0012376D" w:rsidP="00E642C3">
      <w:pPr>
        <w:pStyle w:val="ActHead7"/>
        <w:pageBreakBefore/>
      </w:pPr>
      <w:bookmarkStart w:id="9" w:name="_Toc83367957"/>
      <w:r w:rsidRPr="008F7A3E">
        <w:rPr>
          <w:rStyle w:val="CharAmPartNo"/>
        </w:rPr>
        <w:lastRenderedPageBreak/>
        <w:t>Part 2</w:t>
      </w:r>
      <w:r w:rsidR="00E642C3" w:rsidRPr="00DF05B8">
        <w:t>—</w:t>
      </w:r>
      <w:r w:rsidR="00E642C3" w:rsidRPr="008F7A3E">
        <w:rPr>
          <w:rStyle w:val="CharAmPartText"/>
        </w:rPr>
        <w:t>Pre</w:t>
      </w:r>
      <w:r w:rsidR="00DF05B8" w:rsidRPr="008F7A3E">
        <w:rPr>
          <w:rStyle w:val="CharAmPartText"/>
        </w:rPr>
        <w:noBreakHyphen/>
      </w:r>
      <w:r w:rsidR="00E642C3" w:rsidRPr="008F7A3E">
        <w:rPr>
          <w:rStyle w:val="CharAmPartText"/>
        </w:rPr>
        <w:t>introduction reporting requirements for industrial chemicals introduced at the nanoscale</w:t>
      </w:r>
      <w:bookmarkEnd w:id="9"/>
    </w:p>
    <w:p w14:paraId="0A64FD66" w14:textId="77777777" w:rsidR="00E642C3" w:rsidRPr="00DF05B8" w:rsidRDefault="00E642C3" w:rsidP="00E642C3">
      <w:pPr>
        <w:pStyle w:val="ActHead9"/>
      </w:pPr>
      <w:bookmarkStart w:id="10" w:name="_Toc83367958"/>
      <w:r w:rsidRPr="00DF05B8">
        <w:t xml:space="preserve">Industrial Chemicals (General) </w:t>
      </w:r>
      <w:r w:rsidR="00EA3A48" w:rsidRPr="00DF05B8">
        <w:t>Rules 2</w:t>
      </w:r>
      <w:r w:rsidRPr="00DF05B8">
        <w:t>019</w:t>
      </w:r>
      <w:bookmarkEnd w:id="10"/>
    </w:p>
    <w:p w14:paraId="5F59E681" w14:textId="77777777" w:rsidR="00E642C3" w:rsidRPr="00DF05B8" w:rsidRDefault="00E54D92" w:rsidP="00E642C3">
      <w:pPr>
        <w:pStyle w:val="ItemHead"/>
      </w:pPr>
      <w:r w:rsidRPr="00DF05B8">
        <w:t>20</w:t>
      </w:r>
      <w:r w:rsidR="00E31DBE" w:rsidRPr="00DF05B8">
        <w:t>··</w:t>
      </w:r>
      <w:r w:rsidR="00E642C3" w:rsidRPr="00DF05B8">
        <w:t>Subsection 41(2) (after table item 5)</w:t>
      </w:r>
    </w:p>
    <w:p w14:paraId="16ECC266" w14:textId="77777777" w:rsidR="00E642C3" w:rsidRPr="00DF05B8" w:rsidRDefault="00E642C3" w:rsidP="00E642C3">
      <w:pPr>
        <w:pStyle w:val="Item"/>
      </w:pPr>
      <w:r w:rsidRPr="00DF05B8">
        <w:t>Insert:</w:t>
      </w:r>
    </w:p>
    <w:p w14:paraId="13EA8D3D" w14:textId="77777777" w:rsidR="00E642C3" w:rsidRPr="00DF05B8" w:rsidRDefault="00E642C3" w:rsidP="00E642C3">
      <w:pPr>
        <w:pStyle w:val="Tabletext"/>
      </w:pPr>
    </w:p>
    <w:tbl>
      <w:tblPr>
        <w:tblW w:w="0" w:type="auto"/>
        <w:tblInd w:w="113" w:type="dxa"/>
        <w:tblLayout w:type="fixed"/>
        <w:tblLook w:val="0000" w:firstRow="0" w:lastRow="0" w:firstColumn="0" w:lastColumn="0" w:noHBand="0" w:noVBand="0"/>
      </w:tblPr>
      <w:tblGrid>
        <w:gridCol w:w="714"/>
        <w:gridCol w:w="7599"/>
      </w:tblGrid>
      <w:tr w:rsidR="00E642C3" w:rsidRPr="00DF05B8" w14:paraId="5FC6B9B1" w14:textId="77777777" w:rsidTr="0018146D">
        <w:tc>
          <w:tcPr>
            <w:tcW w:w="714" w:type="dxa"/>
            <w:shd w:val="clear" w:color="auto" w:fill="auto"/>
          </w:tcPr>
          <w:p w14:paraId="283909E5" w14:textId="77777777" w:rsidR="00E642C3" w:rsidRPr="00DF05B8" w:rsidRDefault="00E642C3" w:rsidP="0018146D">
            <w:pPr>
              <w:pStyle w:val="Tabletext"/>
            </w:pPr>
            <w:r w:rsidRPr="00DF05B8">
              <w:t>5A</w:t>
            </w:r>
          </w:p>
        </w:tc>
        <w:tc>
          <w:tcPr>
            <w:tcW w:w="7599" w:type="dxa"/>
            <w:shd w:val="clear" w:color="auto" w:fill="auto"/>
          </w:tcPr>
          <w:p w14:paraId="2F3D5A87" w14:textId="77777777" w:rsidR="00E642C3" w:rsidRPr="00DF05B8" w:rsidRDefault="00E642C3" w:rsidP="0018146D">
            <w:pPr>
              <w:pStyle w:val="Tabletext"/>
            </w:pPr>
            <w:r w:rsidRPr="00DF05B8">
              <w:t>If the industrial chemical is introduced by the person as a solid or in a dispersion—whether the industrial chemical is known to the person to consist of particles, in an unbound state or as an aggregate or agglomerate, where at least 50% (by number size distribution) of the particles have at least one external dimension in the nanoscale</w:t>
            </w:r>
          </w:p>
        </w:tc>
      </w:tr>
    </w:tbl>
    <w:p w14:paraId="65CEB488" w14:textId="77777777" w:rsidR="00C43D41" w:rsidRPr="00DF05B8" w:rsidRDefault="0012376D" w:rsidP="00C43D41">
      <w:pPr>
        <w:pStyle w:val="ActHead7"/>
        <w:pageBreakBefore/>
      </w:pPr>
      <w:bookmarkStart w:id="11" w:name="_Toc83367959"/>
      <w:r w:rsidRPr="008F7A3E">
        <w:rPr>
          <w:rStyle w:val="CharAmPartNo"/>
        </w:rPr>
        <w:lastRenderedPageBreak/>
        <w:t>Part 3</w:t>
      </w:r>
      <w:r w:rsidR="00C43D41" w:rsidRPr="00DF05B8">
        <w:t>—</w:t>
      </w:r>
      <w:r w:rsidR="00E642C3" w:rsidRPr="008F7A3E">
        <w:rPr>
          <w:rStyle w:val="CharAmPartText"/>
        </w:rPr>
        <w:t>D</w:t>
      </w:r>
      <w:r w:rsidR="00C43D41" w:rsidRPr="008F7A3E">
        <w:rPr>
          <w:rStyle w:val="CharAmPartText"/>
        </w:rPr>
        <w:t xml:space="preserve">eclaration about </w:t>
      </w:r>
      <w:r w:rsidR="0032529D" w:rsidRPr="008F7A3E">
        <w:rPr>
          <w:rStyle w:val="CharAmPartText"/>
        </w:rPr>
        <w:t>permission to use international assessment report</w:t>
      </w:r>
      <w:bookmarkEnd w:id="11"/>
    </w:p>
    <w:p w14:paraId="45F0C190" w14:textId="77777777" w:rsidR="00C43D41" w:rsidRPr="00DF05B8" w:rsidRDefault="00C43D41" w:rsidP="00C43D41">
      <w:pPr>
        <w:pStyle w:val="ActHead9"/>
      </w:pPr>
      <w:bookmarkStart w:id="12" w:name="_Toc83367960"/>
      <w:r w:rsidRPr="00DF05B8">
        <w:t xml:space="preserve">Industrial Chemicals (General) </w:t>
      </w:r>
      <w:r w:rsidR="00EA3A48" w:rsidRPr="00DF05B8">
        <w:t>Rules 2</w:t>
      </w:r>
      <w:r w:rsidRPr="00DF05B8">
        <w:t>019</w:t>
      </w:r>
      <w:bookmarkEnd w:id="12"/>
    </w:p>
    <w:p w14:paraId="403E8A54" w14:textId="77777777" w:rsidR="00F155E3" w:rsidRPr="00DF05B8" w:rsidRDefault="00E54D92" w:rsidP="001C0A5B">
      <w:pPr>
        <w:pStyle w:val="ItemHead"/>
      </w:pPr>
      <w:r w:rsidRPr="00DF05B8">
        <w:t>21</w:t>
      </w:r>
      <w:r w:rsidR="00E31DBE" w:rsidRPr="00DF05B8">
        <w:t>··</w:t>
      </w:r>
      <w:r w:rsidR="00D55887" w:rsidRPr="00DF05B8">
        <w:t>Sub</w:t>
      </w:r>
      <w:r w:rsidR="00DF3939" w:rsidRPr="00DF05B8">
        <w:t>section 3</w:t>
      </w:r>
      <w:r w:rsidR="00F155E3" w:rsidRPr="00DF05B8">
        <w:t xml:space="preserve">8(2) (table </w:t>
      </w:r>
      <w:r w:rsidR="00F53735" w:rsidRPr="00DF05B8">
        <w:t>item 1</w:t>
      </w:r>
      <w:r w:rsidR="00F155E3" w:rsidRPr="00DF05B8">
        <w:t>4)</w:t>
      </w:r>
    </w:p>
    <w:p w14:paraId="3A4D8A43" w14:textId="77777777" w:rsidR="00F155E3" w:rsidRPr="00DF05B8" w:rsidRDefault="00F155E3" w:rsidP="00F155E3">
      <w:pPr>
        <w:pStyle w:val="Item"/>
      </w:pPr>
      <w:r w:rsidRPr="00DF05B8">
        <w:t>Repeal the item, substitute:</w:t>
      </w:r>
    </w:p>
    <w:p w14:paraId="4BBE0CB2" w14:textId="77777777" w:rsidR="0018146D" w:rsidRPr="00DF05B8" w:rsidRDefault="0018146D" w:rsidP="0018146D">
      <w:pPr>
        <w:pStyle w:val="Tabletext"/>
      </w:pPr>
    </w:p>
    <w:tbl>
      <w:tblPr>
        <w:tblW w:w="0" w:type="auto"/>
        <w:tblInd w:w="113" w:type="dxa"/>
        <w:tblLayout w:type="fixed"/>
        <w:tblLook w:val="0000" w:firstRow="0" w:lastRow="0" w:firstColumn="0" w:lastColumn="0" w:noHBand="0" w:noVBand="0"/>
      </w:tblPr>
      <w:tblGrid>
        <w:gridCol w:w="714"/>
        <w:gridCol w:w="7599"/>
      </w:tblGrid>
      <w:tr w:rsidR="00F155E3" w:rsidRPr="00DF05B8" w14:paraId="04D63274" w14:textId="77777777" w:rsidTr="00F155E3">
        <w:tc>
          <w:tcPr>
            <w:tcW w:w="714" w:type="dxa"/>
            <w:shd w:val="clear" w:color="auto" w:fill="auto"/>
          </w:tcPr>
          <w:p w14:paraId="54F9F921" w14:textId="77777777" w:rsidR="00F155E3" w:rsidRPr="00DF05B8" w:rsidRDefault="00F155E3" w:rsidP="00DB0C52">
            <w:pPr>
              <w:pStyle w:val="Tabletext"/>
            </w:pPr>
            <w:r w:rsidRPr="00DF05B8">
              <w:t>14</w:t>
            </w:r>
          </w:p>
        </w:tc>
        <w:tc>
          <w:tcPr>
            <w:tcW w:w="7599" w:type="dxa"/>
            <w:shd w:val="clear" w:color="auto" w:fill="auto"/>
          </w:tcPr>
          <w:p w14:paraId="14D7597B" w14:textId="77777777" w:rsidR="00F155E3" w:rsidRPr="00DF05B8" w:rsidRDefault="00F155E3" w:rsidP="00DB0C52">
            <w:pPr>
              <w:pStyle w:val="Tabletext"/>
            </w:pPr>
            <w:r w:rsidRPr="00DF05B8">
              <w:t>A declaration that:</w:t>
            </w:r>
          </w:p>
          <w:p w14:paraId="24908C24" w14:textId="77777777" w:rsidR="00F155E3" w:rsidRPr="00DF05B8" w:rsidRDefault="00F155E3" w:rsidP="00DB0C52">
            <w:pPr>
              <w:pStyle w:val="Tablea"/>
            </w:pPr>
            <w:r w:rsidRPr="00DF05B8">
              <w:t>(a) the complete international assessment report for the industrial chemical is available and</w:t>
            </w:r>
            <w:r w:rsidR="00FC7438" w:rsidRPr="00DF05B8">
              <w:t xml:space="preserve"> </w:t>
            </w:r>
            <w:r w:rsidRPr="00DF05B8">
              <w:t>will be provided to the Executive Director if requested; and</w:t>
            </w:r>
          </w:p>
          <w:p w14:paraId="585D0D5B" w14:textId="77777777" w:rsidR="005914D5" w:rsidRPr="00DF05B8" w:rsidRDefault="00F155E3" w:rsidP="00DB0C52">
            <w:pPr>
              <w:pStyle w:val="Tablea"/>
            </w:pPr>
            <w:r w:rsidRPr="00DF05B8">
              <w:t>(</w:t>
            </w:r>
            <w:r w:rsidR="00FC7438" w:rsidRPr="00DF05B8">
              <w:t>b</w:t>
            </w:r>
            <w:r w:rsidRPr="00DF05B8">
              <w:t xml:space="preserve">) </w:t>
            </w:r>
            <w:r w:rsidR="00FC7438" w:rsidRPr="00DF05B8">
              <w:t>the person has permission to use the report</w:t>
            </w:r>
          </w:p>
        </w:tc>
      </w:tr>
    </w:tbl>
    <w:p w14:paraId="285A502D" w14:textId="77777777" w:rsidR="00FC7438" w:rsidRPr="00DF05B8" w:rsidRDefault="00E54D92" w:rsidP="00EF700F">
      <w:pPr>
        <w:pStyle w:val="ItemHead"/>
      </w:pPr>
      <w:r w:rsidRPr="00DF05B8">
        <w:t>22</w:t>
      </w:r>
      <w:r w:rsidR="00E31DBE" w:rsidRPr="00DF05B8">
        <w:t>··</w:t>
      </w:r>
      <w:r w:rsidR="00D55887" w:rsidRPr="00DF05B8">
        <w:t>Sub</w:t>
      </w:r>
      <w:r w:rsidR="00DF3939" w:rsidRPr="00DF05B8">
        <w:t>section 3</w:t>
      </w:r>
      <w:r w:rsidR="00FC7438" w:rsidRPr="00DF05B8">
        <w:t xml:space="preserve">9(2) (table </w:t>
      </w:r>
      <w:r w:rsidR="00C55F03" w:rsidRPr="00DF05B8">
        <w:t>item 2</w:t>
      </w:r>
      <w:r w:rsidR="00FC7438" w:rsidRPr="00DF05B8">
        <w:t>0)</w:t>
      </w:r>
    </w:p>
    <w:p w14:paraId="2BC2A57E" w14:textId="77777777" w:rsidR="00FC7438" w:rsidRPr="00DF05B8" w:rsidRDefault="00FC7438" w:rsidP="00FC7438">
      <w:pPr>
        <w:pStyle w:val="Item"/>
      </w:pPr>
      <w:r w:rsidRPr="00DF05B8">
        <w:t>Repeal the item, substitute:</w:t>
      </w:r>
    </w:p>
    <w:p w14:paraId="65538FC3" w14:textId="77777777" w:rsidR="0018146D" w:rsidRPr="00DF05B8" w:rsidRDefault="0018146D" w:rsidP="0018146D">
      <w:pPr>
        <w:pStyle w:val="Tabletext"/>
      </w:pPr>
    </w:p>
    <w:tbl>
      <w:tblPr>
        <w:tblW w:w="0" w:type="auto"/>
        <w:tblInd w:w="113" w:type="dxa"/>
        <w:tblLayout w:type="fixed"/>
        <w:tblLook w:val="0000" w:firstRow="0" w:lastRow="0" w:firstColumn="0" w:lastColumn="0" w:noHBand="0" w:noVBand="0"/>
      </w:tblPr>
      <w:tblGrid>
        <w:gridCol w:w="714"/>
        <w:gridCol w:w="7599"/>
      </w:tblGrid>
      <w:tr w:rsidR="00FC7438" w:rsidRPr="00DF05B8" w14:paraId="6C816F5F" w14:textId="77777777" w:rsidTr="00DB0C52">
        <w:tc>
          <w:tcPr>
            <w:tcW w:w="714" w:type="dxa"/>
            <w:shd w:val="clear" w:color="auto" w:fill="auto"/>
          </w:tcPr>
          <w:p w14:paraId="51BF267F" w14:textId="77777777" w:rsidR="00FC7438" w:rsidRPr="00DF05B8" w:rsidRDefault="00FC7438" w:rsidP="00DB0C52">
            <w:pPr>
              <w:pStyle w:val="Tabletext"/>
            </w:pPr>
            <w:r w:rsidRPr="00DF05B8">
              <w:t>20</w:t>
            </w:r>
          </w:p>
        </w:tc>
        <w:tc>
          <w:tcPr>
            <w:tcW w:w="7599" w:type="dxa"/>
            <w:shd w:val="clear" w:color="auto" w:fill="auto"/>
          </w:tcPr>
          <w:p w14:paraId="2D34BD3D" w14:textId="77777777" w:rsidR="00FC7438" w:rsidRPr="00DF05B8" w:rsidRDefault="00FC7438" w:rsidP="00DB0C52">
            <w:pPr>
              <w:pStyle w:val="Tabletext"/>
            </w:pPr>
            <w:r w:rsidRPr="00DF05B8">
              <w:t>A declaration that:</w:t>
            </w:r>
          </w:p>
          <w:p w14:paraId="5B4CA49A" w14:textId="77777777" w:rsidR="00FC7438" w:rsidRPr="00DF05B8" w:rsidRDefault="00FC7438" w:rsidP="00DB0C52">
            <w:pPr>
              <w:pStyle w:val="Tablea"/>
            </w:pPr>
            <w:r w:rsidRPr="00DF05B8">
              <w:t>(a) the complete international assessment report for the industrial chemical is available and will be provided to the Executive Director if requested; and</w:t>
            </w:r>
          </w:p>
          <w:p w14:paraId="265380D0" w14:textId="77777777" w:rsidR="00FC7438" w:rsidRPr="00DF05B8" w:rsidRDefault="00FC7438" w:rsidP="00DB0C52">
            <w:pPr>
              <w:pStyle w:val="Tablea"/>
            </w:pPr>
            <w:r w:rsidRPr="00DF05B8">
              <w:t>(b) the person has permission to use the report</w:t>
            </w:r>
          </w:p>
        </w:tc>
      </w:tr>
    </w:tbl>
    <w:p w14:paraId="3C9A781D" w14:textId="77777777" w:rsidR="00FC7438" w:rsidRPr="00DF05B8" w:rsidRDefault="00E54D92" w:rsidP="00EF700F">
      <w:pPr>
        <w:pStyle w:val="ItemHead"/>
      </w:pPr>
      <w:r w:rsidRPr="00DF05B8">
        <w:t>23</w:t>
      </w:r>
      <w:r w:rsidR="00E31DBE" w:rsidRPr="00DF05B8">
        <w:t>··</w:t>
      </w:r>
      <w:r w:rsidR="00D55887" w:rsidRPr="00DF05B8">
        <w:t>Subsection 4</w:t>
      </w:r>
      <w:r w:rsidR="00FC7438" w:rsidRPr="00DF05B8">
        <w:t xml:space="preserve">0(2) (table </w:t>
      </w:r>
      <w:r w:rsidR="00F53735" w:rsidRPr="00DF05B8">
        <w:t>item 1</w:t>
      </w:r>
      <w:r w:rsidR="00FC7438" w:rsidRPr="00DF05B8">
        <w:t>9)</w:t>
      </w:r>
    </w:p>
    <w:p w14:paraId="0CFEB9E5" w14:textId="77777777" w:rsidR="00FC7438" w:rsidRPr="00DF05B8" w:rsidRDefault="00FC7438" w:rsidP="00FC7438">
      <w:pPr>
        <w:pStyle w:val="Item"/>
      </w:pPr>
      <w:r w:rsidRPr="00DF05B8">
        <w:t>Repeal the table item, substitute:</w:t>
      </w:r>
    </w:p>
    <w:p w14:paraId="232E3300" w14:textId="77777777" w:rsidR="0018146D" w:rsidRPr="00DF05B8" w:rsidRDefault="0018146D" w:rsidP="0018146D">
      <w:pPr>
        <w:pStyle w:val="Tabletext"/>
      </w:pPr>
    </w:p>
    <w:tbl>
      <w:tblPr>
        <w:tblW w:w="0" w:type="auto"/>
        <w:tblInd w:w="113" w:type="dxa"/>
        <w:tblLayout w:type="fixed"/>
        <w:tblLook w:val="0000" w:firstRow="0" w:lastRow="0" w:firstColumn="0" w:lastColumn="0" w:noHBand="0" w:noVBand="0"/>
      </w:tblPr>
      <w:tblGrid>
        <w:gridCol w:w="714"/>
        <w:gridCol w:w="7599"/>
      </w:tblGrid>
      <w:tr w:rsidR="00FC7438" w:rsidRPr="00DF05B8" w14:paraId="532DA9A4" w14:textId="77777777" w:rsidTr="00DB0C52">
        <w:tc>
          <w:tcPr>
            <w:tcW w:w="714" w:type="dxa"/>
            <w:shd w:val="clear" w:color="auto" w:fill="auto"/>
          </w:tcPr>
          <w:p w14:paraId="3E67524E" w14:textId="77777777" w:rsidR="00FC7438" w:rsidRPr="00DF05B8" w:rsidRDefault="00FC7438" w:rsidP="00DB0C52">
            <w:pPr>
              <w:pStyle w:val="Tabletext"/>
            </w:pPr>
            <w:r w:rsidRPr="00DF05B8">
              <w:t>19</w:t>
            </w:r>
          </w:p>
        </w:tc>
        <w:tc>
          <w:tcPr>
            <w:tcW w:w="7599" w:type="dxa"/>
            <w:shd w:val="clear" w:color="auto" w:fill="auto"/>
          </w:tcPr>
          <w:p w14:paraId="1CCD42DE" w14:textId="77777777" w:rsidR="00FC7438" w:rsidRPr="00DF05B8" w:rsidRDefault="00FC7438" w:rsidP="00DB0C52">
            <w:pPr>
              <w:pStyle w:val="Tabletext"/>
            </w:pPr>
            <w:r w:rsidRPr="00DF05B8">
              <w:t>A declaration that:</w:t>
            </w:r>
          </w:p>
          <w:p w14:paraId="098B11E6" w14:textId="77777777" w:rsidR="00FC7438" w:rsidRPr="00DF05B8" w:rsidRDefault="00FC7438" w:rsidP="00DB0C52">
            <w:pPr>
              <w:pStyle w:val="Tablea"/>
            </w:pPr>
            <w:r w:rsidRPr="00DF05B8">
              <w:t>(a) the complete international assessment report for the industrial chemical is available and will be provided to the Executive Director if requested; and</w:t>
            </w:r>
          </w:p>
          <w:p w14:paraId="373A5077" w14:textId="77777777" w:rsidR="00FC7438" w:rsidRPr="00DF05B8" w:rsidRDefault="00FC7438" w:rsidP="00DB0C52">
            <w:pPr>
              <w:pStyle w:val="Tablea"/>
            </w:pPr>
            <w:r w:rsidRPr="00DF05B8">
              <w:t>(b) the person has permission to use the report</w:t>
            </w:r>
          </w:p>
        </w:tc>
      </w:tr>
    </w:tbl>
    <w:p w14:paraId="19D1CC33" w14:textId="77777777" w:rsidR="00C43D41" w:rsidRPr="00DF05B8" w:rsidRDefault="003F3025" w:rsidP="00C43D41">
      <w:pPr>
        <w:pStyle w:val="ActHead7"/>
        <w:pageBreakBefore/>
      </w:pPr>
      <w:bookmarkStart w:id="13" w:name="_Toc83367961"/>
      <w:r w:rsidRPr="008F7A3E">
        <w:rPr>
          <w:rStyle w:val="CharAmPartNo"/>
        </w:rPr>
        <w:lastRenderedPageBreak/>
        <w:t>Part </w:t>
      </w:r>
      <w:r w:rsidR="00E54D92" w:rsidRPr="008F7A3E">
        <w:rPr>
          <w:rStyle w:val="CharAmPartNo"/>
        </w:rPr>
        <w:t>4</w:t>
      </w:r>
      <w:r w:rsidR="00C43D41" w:rsidRPr="00DF05B8">
        <w:t>—</w:t>
      </w:r>
      <w:r w:rsidR="00E642C3" w:rsidRPr="008F7A3E">
        <w:rPr>
          <w:rStyle w:val="CharAmPartText"/>
        </w:rPr>
        <w:t>R</w:t>
      </w:r>
      <w:r w:rsidR="00C43D41" w:rsidRPr="008F7A3E">
        <w:rPr>
          <w:rStyle w:val="CharAmPartText"/>
        </w:rPr>
        <w:t>ecord keeping for listed introductions</w:t>
      </w:r>
      <w:bookmarkEnd w:id="13"/>
    </w:p>
    <w:p w14:paraId="20938F47" w14:textId="77777777" w:rsidR="00C43D41" w:rsidRPr="00DF05B8" w:rsidRDefault="00C43D41" w:rsidP="00C43D41">
      <w:pPr>
        <w:pStyle w:val="ActHead9"/>
      </w:pPr>
      <w:bookmarkStart w:id="14" w:name="_Toc83367962"/>
      <w:r w:rsidRPr="00DF05B8">
        <w:t xml:space="preserve">Industrial Chemicals (General) </w:t>
      </w:r>
      <w:r w:rsidR="00EA3A48" w:rsidRPr="00DF05B8">
        <w:t>Rules 2</w:t>
      </w:r>
      <w:r w:rsidRPr="00DF05B8">
        <w:t>019</w:t>
      </w:r>
      <w:bookmarkEnd w:id="14"/>
    </w:p>
    <w:p w14:paraId="57EC6CF6" w14:textId="77777777" w:rsidR="00007A48" w:rsidRPr="00DF05B8" w:rsidRDefault="00E54D92" w:rsidP="00C43D41">
      <w:pPr>
        <w:pStyle w:val="ItemHead"/>
      </w:pPr>
      <w:r w:rsidRPr="00DF05B8">
        <w:t>24</w:t>
      </w:r>
      <w:r w:rsidR="00E31DBE" w:rsidRPr="00DF05B8">
        <w:t>··</w:t>
      </w:r>
      <w:r w:rsidR="00007A48" w:rsidRPr="00DF05B8">
        <w:t>Section 46 (table item 2)</w:t>
      </w:r>
    </w:p>
    <w:p w14:paraId="241CEEDD" w14:textId="77777777" w:rsidR="00007A48" w:rsidRPr="00DF05B8" w:rsidRDefault="00007A48" w:rsidP="00007A48">
      <w:pPr>
        <w:pStyle w:val="Item"/>
      </w:pPr>
      <w:r w:rsidRPr="00DF05B8">
        <w:t xml:space="preserve">Repeal the </w:t>
      </w:r>
      <w:r w:rsidR="00324D7A" w:rsidRPr="00DF05B8">
        <w:t>item</w:t>
      </w:r>
      <w:r w:rsidRPr="00DF05B8">
        <w:t>, substitute:</w:t>
      </w:r>
    </w:p>
    <w:p w14:paraId="0504516E" w14:textId="77777777" w:rsidR="00324D7A" w:rsidRPr="00DF05B8" w:rsidRDefault="00324D7A" w:rsidP="00324D7A">
      <w:pPr>
        <w:pStyle w:val="Tabletext"/>
      </w:pPr>
    </w:p>
    <w:tbl>
      <w:tblPr>
        <w:tblW w:w="0" w:type="auto"/>
        <w:tblInd w:w="113" w:type="dxa"/>
        <w:tblLayout w:type="fixed"/>
        <w:tblLook w:val="0000" w:firstRow="0" w:lastRow="0" w:firstColumn="0" w:lastColumn="0" w:noHBand="0" w:noVBand="0"/>
      </w:tblPr>
      <w:tblGrid>
        <w:gridCol w:w="714"/>
        <w:gridCol w:w="3799"/>
        <w:gridCol w:w="3799"/>
      </w:tblGrid>
      <w:tr w:rsidR="00324D7A" w:rsidRPr="00DF05B8" w14:paraId="04D560A3" w14:textId="77777777" w:rsidTr="00324D7A">
        <w:tc>
          <w:tcPr>
            <w:tcW w:w="714" w:type="dxa"/>
            <w:shd w:val="clear" w:color="auto" w:fill="auto"/>
          </w:tcPr>
          <w:p w14:paraId="11B4A4D5" w14:textId="77777777" w:rsidR="00324D7A" w:rsidRPr="00DF05B8" w:rsidRDefault="00324D7A" w:rsidP="00F92FE8">
            <w:pPr>
              <w:pStyle w:val="Tabletext"/>
            </w:pPr>
            <w:r w:rsidRPr="00DF05B8">
              <w:t>2</w:t>
            </w:r>
          </w:p>
        </w:tc>
        <w:tc>
          <w:tcPr>
            <w:tcW w:w="3799" w:type="dxa"/>
            <w:shd w:val="clear" w:color="auto" w:fill="auto"/>
          </w:tcPr>
          <w:p w14:paraId="5A2437E0" w14:textId="77777777" w:rsidR="00324D7A" w:rsidRPr="00DF05B8" w:rsidRDefault="00324D7A" w:rsidP="00F92FE8">
            <w:pPr>
              <w:pStyle w:val="Tabletext"/>
            </w:pPr>
            <w:r w:rsidRPr="00DF05B8">
              <w:t>a CAS number for the industrial chemical is not assigned, or the CAS number for the industrial chemical is not known to the person</w:t>
            </w:r>
          </w:p>
        </w:tc>
        <w:tc>
          <w:tcPr>
            <w:tcW w:w="3799" w:type="dxa"/>
            <w:shd w:val="clear" w:color="auto" w:fill="auto"/>
          </w:tcPr>
          <w:p w14:paraId="3A806491" w14:textId="77777777" w:rsidR="00324D7A" w:rsidRPr="00DF05B8" w:rsidRDefault="00324D7A" w:rsidP="00F92FE8">
            <w:pPr>
              <w:pStyle w:val="Tablea"/>
            </w:pPr>
            <w:r w:rsidRPr="00DF05B8">
              <w:t>(a) the CAS name for the industrial chemical; or</w:t>
            </w:r>
          </w:p>
          <w:p w14:paraId="6A9EE07F" w14:textId="77777777" w:rsidR="00324D7A" w:rsidRPr="00DF05B8" w:rsidRDefault="00324D7A" w:rsidP="00F92FE8">
            <w:pPr>
              <w:pStyle w:val="Tablea"/>
            </w:pPr>
            <w:r w:rsidRPr="00DF05B8">
              <w:t>(b) both:</w:t>
            </w:r>
          </w:p>
          <w:p w14:paraId="6C174F76" w14:textId="77777777" w:rsidR="00324D7A" w:rsidRPr="00DF05B8" w:rsidRDefault="00324D7A" w:rsidP="00324D7A">
            <w:pPr>
              <w:pStyle w:val="Tablei"/>
            </w:pPr>
            <w:r w:rsidRPr="00DF05B8">
              <w:t>(</w:t>
            </w:r>
            <w:proofErr w:type="spellStart"/>
            <w:r w:rsidRPr="00DF05B8">
              <w:t>i</w:t>
            </w:r>
            <w:proofErr w:type="spellEnd"/>
            <w:r w:rsidRPr="00DF05B8">
              <w:t xml:space="preserve">) the names by which the industrial chemical is known to the person, or the names of </w:t>
            </w:r>
            <w:r w:rsidR="004256D6" w:rsidRPr="00DF05B8">
              <w:t xml:space="preserve">all </w:t>
            </w:r>
            <w:r w:rsidRPr="00DF05B8">
              <w:t>products containing the industrial chemical that are imported into Australia by the person; and</w:t>
            </w:r>
          </w:p>
          <w:p w14:paraId="55504E36" w14:textId="77777777" w:rsidR="00324D7A" w:rsidRPr="00DF05B8" w:rsidRDefault="00324D7A" w:rsidP="00F92FE8">
            <w:pPr>
              <w:pStyle w:val="Tablei"/>
            </w:pPr>
            <w:r w:rsidRPr="00DF05B8">
              <w:t xml:space="preserve">(ii) a written undertaking from the chemical identity holder that the CAS name and CAS number (if assigned) for the industrial chemical will be provided to the Executive Director, if requested, within </w:t>
            </w:r>
            <w:r w:rsidR="0032529D" w:rsidRPr="00DF05B8">
              <w:t>4</w:t>
            </w:r>
            <w:r w:rsidRPr="00DF05B8">
              <w:t>0 working days after the day the request is made</w:t>
            </w:r>
          </w:p>
        </w:tc>
      </w:tr>
    </w:tbl>
    <w:p w14:paraId="08E8F9BA" w14:textId="77777777" w:rsidR="00C43D41" w:rsidRPr="00DF05B8" w:rsidRDefault="003F3025" w:rsidP="00C43D41">
      <w:pPr>
        <w:pStyle w:val="ActHead7"/>
        <w:pageBreakBefore/>
      </w:pPr>
      <w:bookmarkStart w:id="15" w:name="_Toc83367963"/>
      <w:r w:rsidRPr="008F7A3E">
        <w:rPr>
          <w:rStyle w:val="CharAmPartNo"/>
        </w:rPr>
        <w:lastRenderedPageBreak/>
        <w:t>Part </w:t>
      </w:r>
      <w:r w:rsidR="00E54D92" w:rsidRPr="008F7A3E">
        <w:rPr>
          <w:rStyle w:val="CharAmPartNo"/>
        </w:rPr>
        <w:t>5</w:t>
      </w:r>
      <w:r w:rsidR="00C43D41" w:rsidRPr="00DF05B8">
        <w:t>—</w:t>
      </w:r>
      <w:r w:rsidR="00E642C3" w:rsidRPr="008F7A3E">
        <w:rPr>
          <w:rStyle w:val="CharAmPartText"/>
        </w:rPr>
        <w:t>R</w:t>
      </w:r>
      <w:r w:rsidR="00C43D41" w:rsidRPr="008F7A3E">
        <w:rPr>
          <w:rStyle w:val="CharAmPartText"/>
        </w:rPr>
        <w:t>ecord keeping for specified classes</w:t>
      </w:r>
      <w:bookmarkEnd w:id="15"/>
    </w:p>
    <w:p w14:paraId="6CC103FF" w14:textId="77777777" w:rsidR="00C43D41" w:rsidRPr="00DF05B8" w:rsidRDefault="00C43D41" w:rsidP="00C43D41">
      <w:pPr>
        <w:pStyle w:val="ActHead9"/>
      </w:pPr>
      <w:bookmarkStart w:id="16" w:name="_Toc83367964"/>
      <w:r w:rsidRPr="00DF05B8">
        <w:t xml:space="preserve">Industrial Chemicals (General) </w:t>
      </w:r>
      <w:r w:rsidR="00EA3A48" w:rsidRPr="00DF05B8">
        <w:t>Rules 2</w:t>
      </w:r>
      <w:r w:rsidRPr="00DF05B8">
        <w:t>019</w:t>
      </w:r>
      <w:bookmarkEnd w:id="16"/>
    </w:p>
    <w:p w14:paraId="43C34D04" w14:textId="77777777" w:rsidR="00C43D41" w:rsidRPr="00DF05B8" w:rsidRDefault="00E54D92" w:rsidP="00C43D41">
      <w:pPr>
        <w:pStyle w:val="ItemHead"/>
      </w:pPr>
      <w:r w:rsidRPr="00DF05B8">
        <w:t>25</w:t>
      </w:r>
      <w:r w:rsidR="00E31DBE" w:rsidRPr="00DF05B8">
        <w:t>··</w:t>
      </w:r>
      <w:r w:rsidR="00D55887" w:rsidRPr="00DF05B8">
        <w:t>Subsection 5</w:t>
      </w:r>
      <w:r w:rsidR="00107A65" w:rsidRPr="00DF05B8">
        <w:t>1(4)</w:t>
      </w:r>
    </w:p>
    <w:p w14:paraId="366E6433" w14:textId="77777777" w:rsidR="00107A65" w:rsidRPr="00DF05B8" w:rsidRDefault="00107A65" w:rsidP="00107A65">
      <w:pPr>
        <w:pStyle w:val="Item"/>
      </w:pPr>
      <w:r w:rsidRPr="00DF05B8">
        <w:t xml:space="preserve">After “and (3)”, insert “and subject to </w:t>
      </w:r>
      <w:r w:rsidR="000C67E3" w:rsidRPr="00DF05B8">
        <w:t>subsection (</w:t>
      </w:r>
      <w:r w:rsidRPr="00DF05B8">
        <w:t>5)”.</w:t>
      </w:r>
    </w:p>
    <w:p w14:paraId="4406D8E3" w14:textId="77777777" w:rsidR="00107A65" w:rsidRPr="00DF05B8" w:rsidRDefault="00E54D92" w:rsidP="00107A65">
      <w:pPr>
        <w:pStyle w:val="ItemHead"/>
      </w:pPr>
      <w:r w:rsidRPr="00DF05B8">
        <w:t>26</w:t>
      </w:r>
      <w:r w:rsidR="00E31DBE" w:rsidRPr="00DF05B8">
        <w:t>··</w:t>
      </w:r>
      <w:r w:rsidR="00107A65" w:rsidRPr="00DF05B8">
        <w:t xml:space="preserve">At the end of </w:t>
      </w:r>
      <w:r w:rsidR="00D55887" w:rsidRPr="00DF05B8">
        <w:t>section 5</w:t>
      </w:r>
      <w:r w:rsidR="00107A65" w:rsidRPr="00DF05B8">
        <w:t>1</w:t>
      </w:r>
    </w:p>
    <w:p w14:paraId="55BB4691" w14:textId="77777777" w:rsidR="00C43D41" w:rsidRPr="00DF05B8" w:rsidRDefault="00107A65" w:rsidP="00C43D41">
      <w:pPr>
        <w:pStyle w:val="Item"/>
      </w:pPr>
      <w:r w:rsidRPr="00DF05B8">
        <w:t>Add:</w:t>
      </w:r>
    </w:p>
    <w:p w14:paraId="0C8F1B2B" w14:textId="77777777" w:rsidR="00107A65" w:rsidRPr="00DF05B8" w:rsidRDefault="00107A65" w:rsidP="00107A65">
      <w:pPr>
        <w:pStyle w:val="subsection"/>
      </w:pPr>
      <w:r w:rsidRPr="00DF05B8">
        <w:tab/>
        <w:t>(5)</w:t>
      </w:r>
      <w:r w:rsidRPr="00DF05B8">
        <w:tab/>
        <w:t>If:</w:t>
      </w:r>
    </w:p>
    <w:p w14:paraId="69120913" w14:textId="77777777" w:rsidR="009B0E5F" w:rsidRPr="00DF05B8" w:rsidRDefault="00107A65" w:rsidP="00107A65">
      <w:pPr>
        <w:pStyle w:val="paragraph"/>
      </w:pPr>
      <w:r w:rsidRPr="00DF05B8">
        <w:tab/>
        <w:t>(a)</w:t>
      </w:r>
      <w:r w:rsidRPr="00DF05B8">
        <w:tab/>
        <w:t xml:space="preserve">the person is required to keep records </w:t>
      </w:r>
      <w:r w:rsidR="009B0E5F" w:rsidRPr="00DF05B8">
        <w:t xml:space="preserve">of the information (the </w:t>
      </w:r>
      <w:r w:rsidR="009B0E5F" w:rsidRPr="00DF05B8">
        <w:rPr>
          <w:b/>
          <w:i/>
        </w:rPr>
        <w:t>relevant information</w:t>
      </w:r>
      <w:r w:rsidR="009B0E5F" w:rsidRPr="00DF05B8">
        <w:t xml:space="preserve">) </w:t>
      </w:r>
      <w:r w:rsidRPr="00DF05B8">
        <w:t xml:space="preserve">mentioned in column 2 of </w:t>
      </w:r>
      <w:r w:rsidR="00C55F03" w:rsidRPr="00DF05B8">
        <w:t>item 2</w:t>
      </w:r>
      <w:r w:rsidRPr="00DF05B8">
        <w:t xml:space="preserve">, 3 or 4 of the table in </w:t>
      </w:r>
      <w:r w:rsidR="000C67E3" w:rsidRPr="00DF05B8">
        <w:t>subsection (</w:t>
      </w:r>
      <w:r w:rsidRPr="00DF05B8">
        <w:t>4)</w:t>
      </w:r>
      <w:r w:rsidR="009B0E5F" w:rsidRPr="00DF05B8">
        <w:t>,</w:t>
      </w:r>
      <w:r w:rsidRPr="00DF05B8">
        <w:t xml:space="preserve"> or </w:t>
      </w:r>
      <w:r w:rsidR="00D55887" w:rsidRPr="00DF05B8">
        <w:t>paragraph (</w:t>
      </w:r>
      <w:r w:rsidRPr="00DF05B8">
        <w:t xml:space="preserve">b) </w:t>
      </w:r>
      <w:r w:rsidR="009B0E5F" w:rsidRPr="00DF05B8">
        <w:t xml:space="preserve">of column 2 of </w:t>
      </w:r>
      <w:r w:rsidR="00D55887" w:rsidRPr="00DF05B8">
        <w:t>item 5</w:t>
      </w:r>
      <w:r w:rsidR="009B0E5F" w:rsidRPr="00DF05B8">
        <w:t xml:space="preserve"> of that table; and</w:t>
      </w:r>
    </w:p>
    <w:p w14:paraId="73F3108A" w14:textId="77777777" w:rsidR="00107A65" w:rsidRPr="00DF05B8" w:rsidRDefault="009B0E5F" w:rsidP="00107A65">
      <w:pPr>
        <w:pStyle w:val="paragraph"/>
      </w:pPr>
      <w:r w:rsidRPr="00DF05B8">
        <w:tab/>
        <w:t>(b)</w:t>
      </w:r>
      <w:r w:rsidRPr="00DF05B8">
        <w:tab/>
        <w:t xml:space="preserve">the person </w:t>
      </w:r>
      <w:r w:rsidR="00107A65" w:rsidRPr="00DF05B8">
        <w:t xml:space="preserve">does not know </w:t>
      </w:r>
      <w:r w:rsidRPr="00DF05B8">
        <w:t>the relevant information;</w:t>
      </w:r>
    </w:p>
    <w:p w14:paraId="4ECE7AE3" w14:textId="77777777" w:rsidR="009B0E5F" w:rsidRPr="00DF05B8" w:rsidRDefault="009B0E5F" w:rsidP="009B0E5F">
      <w:pPr>
        <w:pStyle w:val="subsection2"/>
      </w:pPr>
      <w:r w:rsidRPr="00DF05B8">
        <w:t xml:space="preserve">the person must keep a written undertaking </w:t>
      </w:r>
      <w:r w:rsidR="00EA2973" w:rsidRPr="00DF05B8">
        <w:t>from</w:t>
      </w:r>
      <w:r w:rsidRPr="00DF05B8">
        <w:t xml:space="preserve"> the person who has the relevant information </w:t>
      </w:r>
      <w:r w:rsidR="0018146D" w:rsidRPr="00DF05B8">
        <w:t xml:space="preserve">stating </w:t>
      </w:r>
      <w:r w:rsidRPr="00DF05B8">
        <w:t>that the relevant information will be provided to the Executive Director if requested.</w:t>
      </w:r>
    </w:p>
    <w:p w14:paraId="624D40F0" w14:textId="77777777" w:rsidR="00E335C6" w:rsidRPr="00DF05B8" w:rsidRDefault="00E54D92" w:rsidP="00E335C6">
      <w:pPr>
        <w:pStyle w:val="ItemHead"/>
      </w:pPr>
      <w:r w:rsidRPr="00DF05B8">
        <w:t>27</w:t>
      </w:r>
      <w:r w:rsidR="00E31DBE" w:rsidRPr="00DF05B8">
        <w:t>··</w:t>
      </w:r>
      <w:r w:rsidR="00D55887" w:rsidRPr="00DF05B8">
        <w:t>Subsection 5</w:t>
      </w:r>
      <w:r w:rsidR="00E335C6" w:rsidRPr="00DF05B8">
        <w:t>3(4)</w:t>
      </w:r>
    </w:p>
    <w:p w14:paraId="48C1154C" w14:textId="77777777" w:rsidR="00E335C6" w:rsidRPr="00DF05B8" w:rsidRDefault="00E335C6" w:rsidP="00E335C6">
      <w:pPr>
        <w:pStyle w:val="Item"/>
      </w:pPr>
      <w:r w:rsidRPr="00DF05B8">
        <w:t xml:space="preserve">After “and (3)(k)”, insert “and subject to </w:t>
      </w:r>
      <w:r w:rsidR="000C67E3" w:rsidRPr="00DF05B8">
        <w:t>subsection (</w:t>
      </w:r>
      <w:r w:rsidRPr="00DF05B8">
        <w:t>5)”.</w:t>
      </w:r>
    </w:p>
    <w:p w14:paraId="325AE3D8" w14:textId="77777777" w:rsidR="00E335C6" w:rsidRPr="00DF05B8" w:rsidRDefault="00E54D92" w:rsidP="00E335C6">
      <w:pPr>
        <w:pStyle w:val="ItemHead"/>
      </w:pPr>
      <w:r w:rsidRPr="00DF05B8">
        <w:t>28</w:t>
      </w:r>
      <w:r w:rsidR="00E31DBE" w:rsidRPr="00DF05B8">
        <w:t>··</w:t>
      </w:r>
      <w:r w:rsidR="00E335C6" w:rsidRPr="00DF05B8">
        <w:t xml:space="preserve">At the end of </w:t>
      </w:r>
      <w:r w:rsidR="00D55887" w:rsidRPr="00DF05B8">
        <w:t>section 5</w:t>
      </w:r>
      <w:r w:rsidR="00E335C6" w:rsidRPr="00DF05B8">
        <w:t>3</w:t>
      </w:r>
    </w:p>
    <w:p w14:paraId="63E3AA23" w14:textId="77777777" w:rsidR="00E335C6" w:rsidRPr="00DF05B8" w:rsidRDefault="00E335C6" w:rsidP="00E335C6">
      <w:pPr>
        <w:pStyle w:val="Item"/>
      </w:pPr>
      <w:r w:rsidRPr="00DF05B8">
        <w:t>Add:</w:t>
      </w:r>
    </w:p>
    <w:p w14:paraId="3002E44C" w14:textId="77777777" w:rsidR="00E335C6" w:rsidRPr="00DF05B8" w:rsidRDefault="00E335C6" w:rsidP="00E335C6">
      <w:pPr>
        <w:pStyle w:val="subsection"/>
      </w:pPr>
      <w:r w:rsidRPr="00DF05B8">
        <w:tab/>
        <w:t>(5)</w:t>
      </w:r>
      <w:r w:rsidRPr="00DF05B8">
        <w:tab/>
        <w:t>If:</w:t>
      </w:r>
    </w:p>
    <w:p w14:paraId="79FCFA71" w14:textId="77777777" w:rsidR="00E335C6" w:rsidRPr="00DF05B8" w:rsidRDefault="00E335C6" w:rsidP="00E335C6">
      <w:pPr>
        <w:pStyle w:val="paragraph"/>
      </w:pPr>
      <w:r w:rsidRPr="00DF05B8">
        <w:tab/>
        <w:t>(a)</w:t>
      </w:r>
      <w:r w:rsidRPr="00DF05B8">
        <w:tab/>
        <w:t xml:space="preserve">the person is required to keep records of the information (the </w:t>
      </w:r>
      <w:r w:rsidRPr="00DF05B8">
        <w:rPr>
          <w:b/>
          <w:i/>
        </w:rPr>
        <w:t>relevant information</w:t>
      </w:r>
      <w:r w:rsidRPr="00DF05B8">
        <w:t xml:space="preserve">) mentioned in column 2 of </w:t>
      </w:r>
      <w:r w:rsidR="00C55F03" w:rsidRPr="00DF05B8">
        <w:t>item 2</w:t>
      </w:r>
      <w:r w:rsidRPr="00DF05B8">
        <w:t xml:space="preserve"> or 3 of the table in </w:t>
      </w:r>
      <w:r w:rsidR="000C67E3" w:rsidRPr="00DF05B8">
        <w:t>subsection (</w:t>
      </w:r>
      <w:r w:rsidRPr="00DF05B8">
        <w:t>4); and</w:t>
      </w:r>
    </w:p>
    <w:p w14:paraId="7920C226" w14:textId="77777777" w:rsidR="00E335C6" w:rsidRPr="00DF05B8" w:rsidRDefault="00E335C6" w:rsidP="00E335C6">
      <w:pPr>
        <w:pStyle w:val="paragraph"/>
      </w:pPr>
      <w:r w:rsidRPr="00DF05B8">
        <w:tab/>
        <w:t>(b)</w:t>
      </w:r>
      <w:r w:rsidRPr="00DF05B8">
        <w:tab/>
        <w:t>the person does not know the relevant information;</w:t>
      </w:r>
    </w:p>
    <w:p w14:paraId="78C52ACE" w14:textId="77777777" w:rsidR="00E335C6" w:rsidRPr="00DF05B8" w:rsidRDefault="00E335C6" w:rsidP="00E335C6">
      <w:pPr>
        <w:pStyle w:val="subsection2"/>
      </w:pPr>
      <w:r w:rsidRPr="00DF05B8">
        <w:t xml:space="preserve">the person must keep a written undertaking </w:t>
      </w:r>
      <w:r w:rsidR="00EA2973" w:rsidRPr="00DF05B8">
        <w:t>from</w:t>
      </w:r>
      <w:r w:rsidRPr="00DF05B8">
        <w:t xml:space="preserve"> the person who has the relevant information </w:t>
      </w:r>
      <w:r w:rsidR="0018146D" w:rsidRPr="00DF05B8">
        <w:t xml:space="preserve">stating </w:t>
      </w:r>
      <w:r w:rsidRPr="00DF05B8">
        <w:t>that the relevant information will be provided to the Executive Director if requested.</w:t>
      </w:r>
    </w:p>
    <w:p w14:paraId="3F081C8B" w14:textId="77777777" w:rsidR="00E335C6" w:rsidRPr="00DF05B8" w:rsidRDefault="00E54D92" w:rsidP="00E335C6">
      <w:pPr>
        <w:pStyle w:val="ItemHead"/>
      </w:pPr>
      <w:r w:rsidRPr="00DF05B8">
        <w:t>29</w:t>
      </w:r>
      <w:r w:rsidR="00E31DBE" w:rsidRPr="00DF05B8">
        <w:t>··</w:t>
      </w:r>
      <w:r w:rsidR="00D55887" w:rsidRPr="00DF05B8">
        <w:t>Subsection 5</w:t>
      </w:r>
      <w:r w:rsidR="00E335C6" w:rsidRPr="00DF05B8">
        <w:t>4(4)</w:t>
      </w:r>
    </w:p>
    <w:p w14:paraId="353BD624" w14:textId="77777777" w:rsidR="00E335C6" w:rsidRPr="00DF05B8" w:rsidRDefault="00E335C6" w:rsidP="00E335C6">
      <w:pPr>
        <w:pStyle w:val="Item"/>
      </w:pPr>
      <w:r w:rsidRPr="00DF05B8">
        <w:t xml:space="preserve">After “and (3)(l)”, insert “and subject to </w:t>
      </w:r>
      <w:r w:rsidR="000C67E3" w:rsidRPr="00DF05B8">
        <w:t>subsection (</w:t>
      </w:r>
      <w:r w:rsidRPr="00DF05B8">
        <w:t>5)”.</w:t>
      </w:r>
    </w:p>
    <w:p w14:paraId="5392EE28" w14:textId="77777777" w:rsidR="00E335C6" w:rsidRPr="00DF05B8" w:rsidRDefault="00E54D92" w:rsidP="00E335C6">
      <w:pPr>
        <w:pStyle w:val="ItemHead"/>
      </w:pPr>
      <w:r w:rsidRPr="00DF05B8">
        <w:t>30</w:t>
      </w:r>
      <w:r w:rsidR="00E31DBE" w:rsidRPr="00DF05B8">
        <w:t>··</w:t>
      </w:r>
      <w:r w:rsidR="00E335C6" w:rsidRPr="00DF05B8">
        <w:t xml:space="preserve">At the end of </w:t>
      </w:r>
      <w:r w:rsidR="00D55887" w:rsidRPr="00DF05B8">
        <w:t>section 5</w:t>
      </w:r>
      <w:r w:rsidR="00E335C6" w:rsidRPr="00DF05B8">
        <w:t>4</w:t>
      </w:r>
    </w:p>
    <w:p w14:paraId="46C74E85" w14:textId="77777777" w:rsidR="00E335C6" w:rsidRPr="00DF05B8" w:rsidRDefault="00E335C6" w:rsidP="00E335C6">
      <w:pPr>
        <w:pStyle w:val="Item"/>
      </w:pPr>
      <w:r w:rsidRPr="00DF05B8">
        <w:t>Add:</w:t>
      </w:r>
    </w:p>
    <w:p w14:paraId="671C23EC" w14:textId="77777777" w:rsidR="00E335C6" w:rsidRPr="00DF05B8" w:rsidRDefault="00E335C6" w:rsidP="00E335C6">
      <w:pPr>
        <w:pStyle w:val="subsection"/>
      </w:pPr>
      <w:r w:rsidRPr="00DF05B8">
        <w:tab/>
        <w:t>(5)</w:t>
      </w:r>
      <w:r w:rsidRPr="00DF05B8">
        <w:tab/>
        <w:t>If:</w:t>
      </w:r>
    </w:p>
    <w:p w14:paraId="3D9B0C3F" w14:textId="77777777" w:rsidR="00E335C6" w:rsidRPr="00DF05B8" w:rsidRDefault="00E335C6" w:rsidP="00E335C6">
      <w:pPr>
        <w:pStyle w:val="paragraph"/>
      </w:pPr>
      <w:r w:rsidRPr="00DF05B8">
        <w:tab/>
        <w:t>(a)</w:t>
      </w:r>
      <w:r w:rsidRPr="00DF05B8">
        <w:tab/>
        <w:t xml:space="preserve">the person is required to keep records of the information (the </w:t>
      </w:r>
      <w:r w:rsidRPr="00DF05B8">
        <w:rPr>
          <w:b/>
          <w:i/>
        </w:rPr>
        <w:t>relevant information</w:t>
      </w:r>
      <w:r w:rsidRPr="00DF05B8">
        <w:t xml:space="preserve">) mentioned in column 2 of </w:t>
      </w:r>
      <w:r w:rsidR="00F53735" w:rsidRPr="00DF05B8">
        <w:t>item 1</w:t>
      </w:r>
      <w:r w:rsidRPr="00DF05B8">
        <w:t>, 2</w:t>
      </w:r>
      <w:r w:rsidR="00EA2973" w:rsidRPr="00DF05B8">
        <w:t>, 3</w:t>
      </w:r>
      <w:r w:rsidRPr="00DF05B8">
        <w:t xml:space="preserve"> or 4 of the table in </w:t>
      </w:r>
      <w:r w:rsidR="000C67E3" w:rsidRPr="00DF05B8">
        <w:t>subsection (</w:t>
      </w:r>
      <w:r w:rsidRPr="00DF05B8">
        <w:t xml:space="preserve">4), or </w:t>
      </w:r>
      <w:r w:rsidR="00D55887" w:rsidRPr="00DF05B8">
        <w:t>paragraph (</w:t>
      </w:r>
      <w:r w:rsidRPr="00DF05B8">
        <w:t xml:space="preserve">b) of column 2 of </w:t>
      </w:r>
      <w:r w:rsidR="00D55887" w:rsidRPr="00DF05B8">
        <w:t>item 5</w:t>
      </w:r>
      <w:r w:rsidRPr="00DF05B8">
        <w:t xml:space="preserve"> of that table; and</w:t>
      </w:r>
    </w:p>
    <w:p w14:paraId="00319BDE" w14:textId="77777777" w:rsidR="00E335C6" w:rsidRPr="00DF05B8" w:rsidRDefault="00E335C6" w:rsidP="00E335C6">
      <w:pPr>
        <w:pStyle w:val="paragraph"/>
      </w:pPr>
      <w:r w:rsidRPr="00DF05B8">
        <w:tab/>
        <w:t>(b)</w:t>
      </w:r>
      <w:r w:rsidRPr="00DF05B8">
        <w:tab/>
        <w:t>the person does not know the relevant information;</w:t>
      </w:r>
    </w:p>
    <w:p w14:paraId="0A3531FF" w14:textId="77777777" w:rsidR="00E335C6" w:rsidRPr="00DF05B8" w:rsidRDefault="00E335C6" w:rsidP="00E335C6">
      <w:pPr>
        <w:pStyle w:val="subsection2"/>
      </w:pPr>
      <w:r w:rsidRPr="00DF05B8">
        <w:t xml:space="preserve">the person must keep a written undertaking </w:t>
      </w:r>
      <w:r w:rsidR="00EA2973" w:rsidRPr="00DF05B8">
        <w:t>from</w:t>
      </w:r>
      <w:r w:rsidRPr="00DF05B8">
        <w:t xml:space="preserve"> the person who has the relevant information </w:t>
      </w:r>
      <w:r w:rsidR="0018146D" w:rsidRPr="00DF05B8">
        <w:t xml:space="preserve">stating </w:t>
      </w:r>
      <w:r w:rsidRPr="00DF05B8">
        <w:t>that the relevant information will be provided to the Executive Director if requested.</w:t>
      </w:r>
    </w:p>
    <w:p w14:paraId="35CBCCC5" w14:textId="77777777" w:rsidR="00E335C6" w:rsidRPr="00DF05B8" w:rsidRDefault="00E54D92" w:rsidP="00E335C6">
      <w:pPr>
        <w:pStyle w:val="ItemHead"/>
      </w:pPr>
      <w:r w:rsidRPr="00DF05B8">
        <w:lastRenderedPageBreak/>
        <w:t>31</w:t>
      </w:r>
      <w:r w:rsidR="00E31DBE" w:rsidRPr="00DF05B8">
        <w:t>··</w:t>
      </w:r>
      <w:r w:rsidR="00D55887" w:rsidRPr="00DF05B8">
        <w:t>Subsection 5</w:t>
      </w:r>
      <w:r w:rsidR="00E335C6" w:rsidRPr="00DF05B8">
        <w:t>7(3)</w:t>
      </w:r>
    </w:p>
    <w:p w14:paraId="667B6E35" w14:textId="77777777" w:rsidR="00E335C6" w:rsidRPr="00DF05B8" w:rsidRDefault="00E335C6" w:rsidP="00E335C6">
      <w:pPr>
        <w:pStyle w:val="Item"/>
      </w:pPr>
      <w:r w:rsidRPr="00DF05B8">
        <w:t>After “</w:t>
      </w:r>
      <w:r w:rsidR="00D55887" w:rsidRPr="00DF05B8">
        <w:t>paragraph (</w:t>
      </w:r>
      <w:r w:rsidRPr="00DF05B8">
        <w:t xml:space="preserve">2)(n)”, insert “and subject to </w:t>
      </w:r>
      <w:r w:rsidR="000C67E3" w:rsidRPr="00DF05B8">
        <w:t>subsection (</w:t>
      </w:r>
      <w:r w:rsidRPr="00DF05B8">
        <w:t>4)”.</w:t>
      </w:r>
    </w:p>
    <w:p w14:paraId="283FD134" w14:textId="77777777" w:rsidR="00E335C6" w:rsidRPr="00DF05B8" w:rsidRDefault="00E54D92" w:rsidP="00E335C6">
      <w:pPr>
        <w:pStyle w:val="ItemHead"/>
      </w:pPr>
      <w:r w:rsidRPr="00DF05B8">
        <w:t>32</w:t>
      </w:r>
      <w:r w:rsidR="00E31DBE" w:rsidRPr="00DF05B8">
        <w:t>··</w:t>
      </w:r>
      <w:r w:rsidR="00E335C6" w:rsidRPr="00DF05B8">
        <w:t xml:space="preserve">At the end of </w:t>
      </w:r>
      <w:r w:rsidR="00D55887" w:rsidRPr="00DF05B8">
        <w:t>section 5</w:t>
      </w:r>
      <w:r w:rsidR="00E335C6" w:rsidRPr="00DF05B8">
        <w:t>7</w:t>
      </w:r>
    </w:p>
    <w:p w14:paraId="33498B96" w14:textId="77777777" w:rsidR="00E335C6" w:rsidRPr="00DF05B8" w:rsidRDefault="00E335C6" w:rsidP="00E335C6">
      <w:pPr>
        <w:pStyle w:val="Item"/>
      </w:pPr>
      <w:r w:rsidRPr="00DF05B8">
        <w:t>Add:</w:t>
      </w:r>
    </w:p>
    <w:p w14:paraId="277CCF36" w14:textId="77777777" w:rsidR="00E335C6" w:rsidRPr="00DF05B8" w:rsidRDefault="00E335C6" w:rsidP="00E335C6">
      <w:pPr>
        <w:pStyle w:val="subsection"/>
      </w:pPr>
      <w:r w:rsidRPr="00DF05B8">
        <w:tab/>
        <w:t>(4)</w:t>
      </w:r>
      <w:r w:rsidRPr="00DF05B8">
        <w:tab/>
        <w:t>If:</w:t>
      </w:r>
    </w:p>
    <w:p w14:paraId="7A261CA9" w14:textId="77777777" w:rsidR="00E335C6" w:rsidRPr="00DF05B8" w:rsidRDefault="00E335C6" w:rsidP="00E335C6">
      <w:pPr>
        <w:pStyle w:val="paragraph"/>
      </w:pPr>
      <w:r w:rsidRPr="00DF05B8">
        <w:tab/>
        <w:t>(a)</w:t>
      </w:r>
      <w:r w:rsidRPr="00DF05B8">
        <w:tab/>
        <w:t xml:space="preserve">the person is required to keep records of the information (the </w:t>
      </w:r>
      <w:r w:rsidRPr="00DF05B8">
        <w:rPr>
          <w:b/>
          <w:i/>
        </w:rPr>
        <w:t>relevant information</w:t>
      </w:r>
      <w:r w:rsidRPr="00DF05B8">
        <w:t xml:space="preserve">) mentioned in column 2 of </w:t>
      </w:r>
      <w:r w:rsidR="00C55F03" w:rsidRPr="00DF05B8">
        <w:t>item 2</w:t>
      </w:r>
      <w:r w:rsidRPr="00DF05B8">
        <w:t>, 3</w:t>
      </w:r>
      <w:r w:rsidR="00EA2973" w:rsidRPr="00DF05B8">
        <w:t>, 4</w:t>
      </w:r>
      <w:r w:rsidRPr="00DF05B8">
        <w:t xml:space="preserve"> or 5 of the table in </w:t>
      </w:r>
      <w:r w:rsidR="000C67E3" w:rsidRPr="00DF05B8">
        <w:t>subsection (</w:t>
      </w:r>
      <w:r w:rsidRPr="00DF05B8">
        <w:t xml:space="preserve">3), or </w:t>
      </w:r>
      <w:r w:rsidR="00D55887" w:rsidRPr="00DF05B8">
        <w:t>paragraph (</w:t>
      </w:r>
      <w:r w:rsidRPr="00DF05B8">
        <w:t xml:space="preserve">b) of column 2 of </w:t>
      </w:r>
      <w:r w:rsidR="00D55887" w:rsidRPr="00DF05B8">
        <w:t>item 6</w:t>
      </w:r>
      <w:r w:rsidRPr="00DF05B8">
        <w:t xml:space="preserve"> of that table; and</w:t>
      </w:r>
    </w:p>
    <w:p w14:paraId="23267BA1" w14:textId="77777777" w:rsidR="00E335C6" w:rsidRPr="00DF05B8" w:rsidRDefault="00E335C6" w:rsidP="00E335C6">
      <w:pPr>
        <w:pStyle w:val="paragraph"/>
      </w:pPr>
      <w:r w:rsidRPr="00DF05B8">
        <w:tab/>
        <w:t>(b)</w:t>
      </w:r>
      <w:r w:rsidRPr="00DF05B8">
        <w:tab/>
        <w:t>the person does not know the relevant information;</w:t>
      </w:r>
    </w:p>
    <w:p w14:paraId="16618943" w14:textId="77777777" w:rsidR="00E335C6" w:rsidRPr="00DF05B8" w:rsidRDefault="00E335C6" w:rsidP="00E335C6">
      <w:pPr>
        <w:pStyle w:val="subsection2"/>
      </w:pPr>
      <w:r w:rsidRPr="00DF05B8">
        <w:t xml:space="preserve">the person must keep a written undertaking </w:t>
      </w:r>
      <w:r w:rsidR="00EA2973" w:rsidRPr="00DF05B8">
        <w:t>from</w:t>
      </w:r>
      <w:r w:rsidRPr="00DF05B8">
        <w:t xml:space="preserve"> the person who has the relevant information </w:t>
      </w:r>
      <w:r w:rsidR="0018146D" w:rsidRPr="00DF05B8">
        <w:t xml:space="preserve">stating </w:t>
      </w:r>
      <w:r w:rsidRPr="00DF05B8">
        <w:t>that the relevant information will be provided to the Executive Director if requested.</w:t>
      </w:r>
    </w:p>
    <w:p w14:paraId="36DB848A" w14:textId="77777777" w:rsidR="00C43D41" w:rsidRPr="00DF05B8" w:rsidRDefault="003F3025" w:rsidP="00C43D41">
      <w:pPr>
        <w:pStyle w:val="ActHead7"/>
        <w:pageBreakBefore/>
      </w:pPr>
      <w:bookmarkStart w:id="17" w:name="_Toc83367965"/>
      <w:r w:rsidRPr="008F7A3E">
        <w:rPr>
          <w:rStyle w:val="CharAmPartNo"/>
        </w:rPr>
        <w:lastRenderedPageBreak/>
        <w:t>Part </w:t>
      </w:r>
      <w:r w:rsidR="00E54D92" w:rsidRPr="008F7A3E">
        <w:rPr>
          <w:rStyle w:val="CharAmPartNo"/>
        </w:rPr>
        <w:t>6</w:t>
      </w:r>
      <w:r w:rsidR="00C43D41" w:rsidRPr="00DF05B8">
        <w:t>—</w:t>
      </w:r>
      <w:r w:rsidR="00E642C3" w:rsidRPr="008F7A3E">
        <w:rPr>
          <w:rStyle w:val="CharAmPartText"/>
        </w:rPr>
        <w:t>R</w:t>
      </w:r>
      <w:r w:rsidR="00C43D41" w:rsidRPr="008F7A3E">
        <w:rPr>
          <w:rStyle w:val="CharAmPartText"/>
        </w:rPr>
        <w:t xml:space="preserve">ecord keeping for </w:t>
      </w:r>
      <w:r w:rsidR="005C62DF" w:rsidRPr="008F7A3E">
        <w:rPr>
          <w:rStyle w:val="CharAmPartText"/>
        </w:rPr>
        <w:t xml:space="preserve">introductions that involve </w:t>
      </w:r>
      <w:r w:rsidR="00C43D41" w:rsidRPr="008F7A3E">
        <w:rPr>
          <w:rStyle w:val="CharAmPartText"/>
        </w:rPr>
        <w:t xml:space="preserve">designated </w:t>
      </w:r>
      <w:r w:rsidR="005C62DF" w:rsidRPr="008F7A3E">
        <w:rPr>
          <w:rStyle w:val="CharAmPartText"/>
        </w:rPr>
        <w:t xml:space="preserve">kinds of </w:t>
      </w:r>
      <w:r w:rsidR="00C43D41" w:rsidRPr="008F7A3E">
        <w:rPr>
          <w:rStyle w:val="CharAmPartText"/>
        </w:rPr>
        <w:t xml:space="preserve">releases </w:t>
      </w:r>
      <w:r w:rsidR="005C62DF" w:rsidRPr="008F7A3E">
        <w:rPr>
          <w:rStyle w:val="CharAmPartText"/>
        </w:rPr>
        <w:t>in</w:t>
      </w:r>
      <w:r w:rsidR="00C43D41" w:rsidRPr="008F7A3E">
        <w:rPr>
          <w:rStyle w:val="CharAmPartText"/>
        </w:rPr>
        <w:t>to the environment</w:t>
      </w:r>
      <w:bookmarkEnd w:id="17"/>
    </w:p>
    <w:p w14:paraId="1E787AA0" w14:textId="77777777" w:rsidR="00C43D41" w:rsidRPr="00DF05B8" w:rsidRDefault="00C43D41" w:rsidP="00C43D41">
      <w:pPr>
        <w:pStyle w:val="ActHead9"/>
      </w:pPr>
      <w:bookmarkStart w:id="18" w:name="_Toc83367966"/>
      <w:r w:rsidRPr="00DF05B8">
        <w:t xml:space="preserve">Industrial Chemicals (General) </w:t>
      </w:r>
      <w:r w:rsidR="00EA3A48" w:rsidRPr="00DF05B8">
        <w:t>Rules 2</w:t>
      </w:r>
      <w:r w:rsidRPr="00DF05B8">
        <w:t>019</w:t>
      </w:r>
      <w:bookmarkEnd w:id="18"/>
    </w:p>
    <w:p w14:paraId="0F051376" w14:textId="77777777" w:rsidR="00C43D41" w:rsidRPr="00DF05B8" w:rsidRDefault="00E54D92" w:rsidP="00C43D41">
      <w:pPr>
        <w:pStyle w:val="ItemHead"/>
      </w:pPr>
      <w:r w:rsidRPr="00DF05B8">
        <w:t>33</w:t>
      </w:r>
      <w:r w:rsidR="00E31DBE" w:rsidRPr="00DF05B8">
        <w:t>··</w:t>
      </w:r>
      <w:r w:rsidR="00D55887" w:rsidRPr="00DF05B8">
        <w:t>Subsection 5</w:t>
      </w:r>
      <w:r w:rsidR="00D66162" w:rsidRPr="00DF05B8">
        <w:t xml:space="preserve">1(4) (table </w:t>
      </w:r>
      <w:r w:rsidR="00F53735" w:rsidRPr="00DF05B8">
        <w:t>item 1</w:t>
      </w:r>
      <w:r w:rsidR="00D66162" w:rsidRPr="00DF05B8">
        <w:t>)</w:t>
      </w:r>
    </w:p>
    <w:p w14:paraId="50C84658" w14:textId="77777777" w:rsidR="00D66162" w:rsidRPr="00DF05B8" w:rsidRDefault="00D66162" w:rsidP="00D66162">
      <w:pPr>
        <w:pStyle w:val="Item"/>
      </w:pPr>
      <w:r w:rsidRPr="00DF05B8">
        <w:t>Repeal the item, substitute:</w:t>
      </w:r>
    </w:p>
    <w:p w14:paraId="2E3F8BD1" w14:textId="77777777" w:rsidR="0018146D" w:rsidRPr="00DF05B8" w:rsidRDefault="0018146D" w:rsidP="0018146D">
      <w:pPr>
        <w:pStyle w:val="Tabletext"/>
      </w:pPr>
    </w:p>
    <w:tbl>
      <w:tblPr>
        <w:tblW w:w="0" w:type="auto"/>
        <w:tblInd w:w="113" w:type="dxa"/>
        <w:tblLayout w:type="fixed"/>
        <w:tblLook w:val="0000" w:firstRow="0" w:lastRow="0" w:firstColumn="0" w:lastColumn="0" w:noHBand="0" w:noVBand="0"/>
      </w:tblPr>
      <w:tblGrid>
        <w:gridCol w:w="714"/>
        <w:gridCol w:w="3799"/>
        <w:gridCol w:w="3799"/>
      </w:tblGrid>
      <w:tr w:rsidR="00D66162" w:rsidRPr="00DF05B8" w14:paraId="16438D0F" w14:textId="77777777" w:rsidTr="00D66162">
        <w:tc>
          <w:tcPr>
            <w:tcW w:w="714" w:type="dxa"/>
            <w:shd w:val="clear" w:color="auto" w:fill="auto"/>
          </w:tcPr>
          <w:p w14:paraId="56E38F57" w14:textId="77777777" w:rsidR="00D66162" w:rsidRPr="00DF05B8" w:rsidRDefault="00D66162" w:rsidP="002A6CD4">
            <w:pPr>
              <w:pStyle w:val="Tabletext"/>
            </w:pPr>
            <w:r w:rsidRPr="00DF05B8">
              <w:t>1</w:t>
            </w:r>
          </w:p>
        </w:tc>
        <w:tc>
          <w:tcPr>
            <w:tcW w:w="3799" w:type="dxa"/>
            <w:shd w:val="clear" w:color="auto" w:fill="auto"/>
          </w:tcPr>
          <w:p w14:paraId="72FEE235" w14:textId="77777777" w:rsidR="00D66162" w:rsidRPr="00DF05B8" w:rsidRDefault="00D66162" w:rsidP="002A6CD4">
            <w:pPr>
              <w:pStyle w:val="Tabletext"/>
            </w:pPr>
            <w:r w:rsidRPr="00DF05B8">
              <w:t xml:space="preserve">the introduction is of a kind mentioned in </w:t>
            </w:r>
            <w:r w:rsidR="00D55887" w:rsidRPr="00DF05B8">
              <w:t>paragraph 7</w:t>
            </w:r>
            <w:r w:rsidRPr="00DF05B8">
              <w:t>(2)(d) (involves a designated kind of release into the environment)</w:t>
            </w:r>
          </w:p>
        </w:tc>
        <w:tc>
          <w:tcPr>
            <w:tcW w:w="3799" w:type="dxa"/>
            <w:shd w:val="clear" w:color="auto" w:fill="auto"/>
          </w:tcPr>
          <w:p w14:paraId="3738F0C8" w14:textId="77777777" w:rsidR="00D66162" w:rsidRPr="00DF05B8" w:rsidRDefault="00D66162" w:rsidP="002A6CD4">
            <w:pPr>
              <w:pStyle w:val="Tabletext"/>
            </w:pPr>
            <w:bookmarkStart w:id="19" w:name="_Hlk74312680"/>
            <w:r w:rsidRPr="00DF05B8">
              <w:t>if practicable, information about the release into the environment, including:</w:t>
            </w:r>
          </w:p>
          <w:p w14:paraId="1E7A074B" w14:textId="77777777" w:rsidR="00D66162" w:rsidRPr="00DF05B8" w:rsidRDefault="00D66162" w:rsidP="002A6CD4">
            <w:pPr>
              <w:pStyle w:val="Tablea"/>
            </w:pPr>
            <w:r w:rsidRPr="00DF05B8">
              <w:t>(a) the location of the release into the environment (including all receiving water bodies); and</w:t>
            </w:r>
          </w:p>
          <w:p w14:paraId="4A768B88" w14:textId="77777777" w:rsidR="00D66162" w:rsidRPr="00DF05B8" w:rsidRDefault="00D66162" w:rsidP="002A6CD4">
            <w:pPr>
              <w:pStyle w:val="Tablea"/>
            </w:pPr>
            <w:r w:rsidRPr="00DF05B8">
              <w:t>(b) the frequency of the release into the environment</w:t>
            </w:r>
            <w:bookmarkEnd w:id="19"/>
            <w:r w:rsidRPr="00DF05B8">
              <w:t>; and</w:t>
            </w:r>
          </w:p>
          <w:p w14:paraId="40D3BE97" w14:textId="77777777" w:rsidR="00D66162" w:rsidRPr="00DF05B8" w:rsidRDefault="00D66162" w:rsidP="002A6CD4">
            <w:pPr>
              <w:pStyle w:val="Tablea"/>
            </w:pPr>
            <w:r w:rsidRPr="00DF05B8">
              <w:t>(c) the quantity of the industrial chemical released to the environment</w:t>
            </w:r>
          </w:p>
        </w:tc>
      </w:tr>
    </w:tbl>
    <w:p w14:paraId="388748FF" w14:textId="77777777" w:rsidR="00D66162" w:rsidRPr="00DF05B8" w:rsidRDefault="00E54D92" w:rsidP="00D66162">
      <w:pPr>
        <w:pStyle w:val="ItemHead"/>
      </w:pPr>
      <w:r w:rsidRPr="00DF05B8">
        <w:t>34</w:t>
      </w:r>
      <w:r w:rsidR="00E31DBE" w:rsidRPr="00DF05B8">
        <w:t>··</w:t>
      </w:r>
      <w:r w:rsidR="00D55887" w:rsidRPr="00DF05B8">
        <w:t>Subsection 5</w:t>
      </w:r>
      <w:r w:rsidR="00D66162" w:rsidRPr="00DF05B8">
        <w:t xml:space="preserve">3(4) (table </w:t>
      </w:r>
      <w:r w:rsidR="00F53735" w:rsidRPr="00DF05B8">
        <w:t>item 1</w:t>
      </w:r>
      <w:r w:rsidR="00D66162" w:rsidRPr="00DF05B8">
        <w:t>)</w:t>
      </w:r>
    </w:p>
    <w:p w14:paraId="39084298" w14:textId="77777777" w:rsidR="00D66162" w:rsidRPr="00DF05B8" w:rsidRDefault="00D66162" w:rsidP="00D66162">
      <w:pPr>
        <w:pStyle w:val="Item"/>
      </w:pPr>
      <w:r w:rsidRPr="00DF05B8">
        <w:t>Repeal the item, substitute:</w:t>
      </w:r>
    </w:p>
    <w:p w14:paraId="0CEF8089" w14:textId="77777777" w:rsidR="0018146D" w:rsidRPr="00DF05B8" w:rsidRDefault="0018146D" w:rsidP="0018146D">
      <w:pPr>
        <w:pStyle w:val="Tabletext"/>
      </w:pPr>
    </w:p>
    <w:tbl>
      <w:tblPr>
        <w:tblW w:w="0" w:type="auto"/>
        <w:tblInd w:w="113" w:type="dxa"/>
        <w:tblLayout w:type="fixed"/>
        <w:tblLook w:val="0000" w:firstRow="0" w:lastRow="0" w:firstColumn="0" w:lastColumn="0" w:noHBand="0" w:noVBand="0"/>
      </w:tblPr>
      <w:tblGrid>
        <w:gridCol w:w="714"/>
        <w:gridCol w:w="3799"/>
        <w:gridCol w:w="3799"/>
      </w:tblGrid>
      <w:tr w:rsidR="00D66162" w:rsidRPr="00DF05B8" w14:paraId="7D4467DB" w14:textId="77777777" w:rsidTr="002A6CD4">
        <w:tc>
          <w:tcPr>
            <w:tcW w:w="714" w:type="dxa"/>
            <w:shd w:val="clear" w:color="auto" w:fill="auto"/>
          </w:tcPr>
          <w:p w14:paraId="5B22CDE7" w14:textId="77777777" w:rsidR="00D66162" w:rsidRPr="00DF05B8" w:rsidRDefault="00D66162" w:rsidP="002A6CD4">
            <w:pPr>
              <w:pStyle w:val="Tabletext"/>
            </w:pPr>
            <w:r w:rsidRPr="00DF05B8">
              <w:t>1</w:t>
            </w:r>
          </w:p>
        </w:tc>
        <w:tc>
          <w:tcPr>
            <w:tcW w:w="3799" w:type="dxa"/>
            <w:shd w:val="clear" w:color="auto" w:fill="auto"/>
          </w:tcPr>
          <w:p w14:paraId="6141F15B" w14:textId="77777777" w:rsidR="00D66162" w:rsidRPr="00DF05B8" w:rsidRDefault="00D66162" w:rsidP="002A6CD4">
            <w:pPr>
              <w:pStyle w:val="Tabletext"/>
            </w:pPr>
            <w:r w:rsidRPr="00DF05B8">
              <w:t xml:space="preserve">the introduction is of a kind mentioned in </w:t>
            </w:r>
            <w:r w:rsidR="00D55887" w:rsidRPr="00DF05B8">
              <w:t>paragraph 7</w:t>
            </w:r>
            <w:r w:rsidRPr="00DF05B8">
              <w:t>(2)(d) (involves a designated kind of release into the environment)</w:t>
            </w:r>
          </w:p>
        </w:tc>
        <w:tc>
          <w:tcPr>
            <w:tcW w:w="3799" w:type="dxa"/>
            <w:shd w:val="clear" w:color="auto" w:fill="auto"/>
          </w:tcPr>
          <w:p w14:paraId="39D5131D" w14:textId="77777777" w:rsidR="00D66162" w:rsidRPr="00DF05B8" w:rsidRDefault="00D66162" w:rsidP="002A6CD4">
            <w:pPr>
              <w:pStyle w:val="Tabletext"/>
            </w:pPr>
            <w:r w:rsidRPr="00DF05B8">
              <w:t>if practicable, information about the release into the environment, including:</w:t>
            </w:r>
          </w:p>
          <w:p w14:paraId="3E4B1E52" w14:textId="77777777" w:rsidR="00D66162" w:rsidRPr="00DF05B8" w:rsidRDefault="00D66162" w:rsidP="002A6CD4">
            <w:pPr>
              <w:pStyle w:val="Tablea"/>
            </w:pPr>
            <w:r w:rsidRPr="00DF05B8">
              <w:t>(a) the location of the release into the environment (including all receiving water bodies); and</w:t>
            </w:r>
          </w:p>
          <w:p w14:paraId="62D70102" w14:textId="77777777" w:rsidR="00D66162" w:rsidRPr="00DF05B8" w:rsidRDefault="00D66162" w:rsidP="002A6CD4">
            <w:pPr>
              <w:pStyle w:val="Tablea"/>
            </w:pPr>
            <w:r w:rsidRPr="00DF05B8">
              <w:t>(b) the frequency of the release into the environment; and</w:t>
            </w:r>
          </w:p>
          <w:p w14:paraId="6D4EA608" w14:textId="77777777" w:rsidR="00D85F31" w:rsidRPr="00DF05B8" w:rsidRDefault="00D66162" w:rsidP="002A6CD4">
            <w:pPr>
              <w:pStyle w:val="Tablea"/>
            </w:pPr>
            <w:r w:rsidRPr="00DF05B8">
              <w:t>(c) the quantity of the industrial chemical released to the environment</w:t>
            </w:r>
          </w:p>
        </w:tc>
      </w:tr>
    </w:tbl>
    <w:p w14:paraId="44512C94" w14:textId="77777777" w:rsidR="00D66162" w:rsidRPr="00DF05B8" w:rsidRDefault="00E54D92" w:rsidP="00D66162">
      <w:pPr>
        <w:pStyle w:val="ItemHead"/>
      </w:pPr>
      <w:r w:rsidRPr="00DF05B8">
        <w:t>35</w:t>
      </w:r>
      <w:r w:rsidR="00E31DBE" w:rsidRPr="00DF05B8">
        <w:t>··</w:t>
      </w:r>
      <w:r w:rsidR="00D55887" w:rsidRPr="00DF05B8">
        <w:t>Subsection 5</w:t>
      </w:r>
      <w:r w:rsidR="00D66162" w:rsidRPr="00DF05B8">
        <w:t xml:space="preserve">7(3) (table </w:t>
      </w:r>
      <w:r w:rsidR="00F53735" w:rsidRPr="00DF05B8">
        <w:t>item 1</w:t>
      </w:r>
      <w:r w:rsidR="00D66162" w:rsidRPr="00DF05B8">
        <w:t>)</w:t>
      </w:r>
    </w:p>
    <w:p w14:paraId="7927F285" w14:textId="77777777" w:rsidR="00D66162" w:rsidRPr="00DF05B8" w:rsidRDefault="00D66162" w:rsidP="00D66162">
      <w:pPr>
        <w:pStyle w:val="Item"/>
      </w:pPr>
      <w:r w:rsidRPr="00DF05B8">
        <w:t>Repeal the item, substitute:</w:t>
      </w:r>
    </w:p>
    <w:p w14:paraId="0C8FC078" w14:textId="77777777" w:rsidR="0018146D" w:rsidRPr="00DF05B8" w:rsidRDefault="0018146D" w:rsidP="0018146D">
      <w:pPr>
        <w:pStyle w:val="Tabletext"/>
      </w:pPr>
    </w:p>
    <w:tbl>
      <w:tblPr>
        <w:tblW w:w="0" w:type="auto"/>
        <w:tblInd w:w="113" w:type="dxa"/>
        <w:tblLayout w:type="fixed"/>
        <w:tblLook w:val="0000" w:firstRow="0" w:lastRow="0" w:firstColumn="0" w:lastColumn="0" w:noHBand="0" w:noVBand="0"/>
      </w:tblPr>
      <w:tblGrid>
        <w:gridCol w:w="714"/>
        <w:gridCol w:w="3799"/>
        <w:gridCol w:w="3799"/>
      </w:tblGrid>
      <w:tr w:rsidR="00D66162" w:rsidRPr="00DF05B8" w14:paraId="2113D58F" w14:textId="77777777" w:rsidTr="002A6CD4">
        <w:tc>
          <w:tcPr>
            <w:tcW w:w="714" w:type="dxa"/>
            <w:shd w:val="clear" w:color="auto" w:fill="auto"/>
          </w:tcPr>
          <w:p w14:paraId="01D781A8" w14:textId="77777777" w:rsidR="00D66162" w:rsidRPr="00DF05B8" w:rsidRDefault="00D66162" w:rsidP="002A6CD4">
            <w:pPr>
              <w:pStyle w:val="Tabletext"/>
            </w:pPr>
            <w:r w:rsidRPr="00DF05B8">
              <w:t>1</w:t>
            </w:r>
          </w:p>
        </w:tc>
        <w:tc>
          <w:tcPr>
            <w:tcW w:w="3799" w:type="dxa"/>
            <w:shd w:val="clear" w:color="auto" w:fill="auto"/>
          </w:tcPr>
          <w:p w14:paraId="4395B723" w14:textId="77777777" w:rsidR="00D66162" w:rsidRPr="00DF05B8" w:rsidRDefault="00D66162" w:rsidP="002A6CD4">
            <w:pPr>
              <w:pStyle w:val="Tabletext"/>
            </w:pPr>
            <w:r w:rsidRPr="00DF05B8">
              <w:t xml:space="preserve">the introduction is of a kind mentioned in </w:t>
            </w:r>
            <w:r w:rsidR="00D55887" w:rsidRPr="00DF05B8">
              <w:t>paragraph 7</w:t>
            </w:r>
            <w:r w:rsidRPr="00DF05B8">
              <w:t>(2)(d) (involves a designated kind of release into the environment)</w:t>
            </w:r>
          </w:p>
        </w:tc>
        <w:tc>
          <w:tcPr>
            <w:tcW w:w="3799" w:type="dxa"/>
            <w:shd w:val="clear" w:color="auto" w:fill="auto"/>
          </w:tcPr>
          <w:p w14:paraId="619FA0E4" w14:textId="77777777" w:rsidR="00D66162" w:rsidRPr="00DF05B8" w:rsidRDefault="00D66162" w:rsidP="002A6CD4">
            <w:pPr>
              <w:pStyle w:val="Tabletext"/>
            </w:pPr>
            <w:r w:rsidRPr="00DF05B8">
              <w:t>if practicable, information about the release into the environment, including:</w:t>
            </w:r>
          </w:p>
          <w:p w14:paraId="43EC403E" w14:textId="77777777" w:rsidR="00D66162" w:rsidRPr="00DF05B8" w:rsidRDefault="00D66162" w:rsidP="002A6CD4">
            <w:pPr>
              <w:pStyle w:val="Tablea"/>
            </w:pPr>
            <w:r w:rsidRPr="00DF05B8">
              <w:t>(a) the location of the release into the environment (including all receiving water bodies); and</w:t>
            </w:r>
          </w:p>
          <w:p w14:paraId="59695633" w14:textId="77777777" w:rsidR="00D66162" w:rsidRPr="00DF05B8" w:rsidRDefault="00D66162" w:rsidP="002A6CD4">
            <w:pPr>
              <w:pStyle w:val="Tablea"/>
            </w:pPr>
            <w:r w:rsidRPr="00DF05B8">
              <w:t>(b) the frequency of the release into the environment; and</w:t>
            </w:r>
          </w:p>
          <w:p w14:paraId="391CCDE6" w14:textId="77777777" w:rsidR="00D66162" w:rsidRPr="00DF05B8" w:rsidRDefault="00D66162" w:rsidP="002A6CD4">
            <w:pPr>
              <w:pStyle w:val="Tablea"/>
            </w:pPr>
            <w:r w:rsidRPr="00DF05B8">
              <w:t>(c) the quantity of the industrial chemical released to the environment</w:t>
            </w:r>
          </w:p>
        </w:tc>
      </w:tr>
    </w:tbl>
    <w:p w14:paraId="10F4A319" w14:textId="77777777" w:rsidR="00C33104" w:rsidRPr="00DF05B8" w:rsidRDefault="00C33104" w:rsidP="004058AE">
      <w:pPr>
        <w:pStyle w:val="ActHead7"/>
        <w:pageBreakBefore/>
      </w:pPr>
      <w:bookmarkStart w:id="20" w:name="_Toc83367967"/>
      <w:r w:rsidRPr="008F7A3E">
        <w:rPr>
          <w:rStyle w:val="CharAmPartNo"/>
        </w:rPr>
        <w:t>Part </w:t>
      </w:r>
      <w:r w:rsidR="00E54D92" w:rsidRPr="008F7A3E">
        <w:rPr>
          <w:rStyle w:val="CharAmPartNo"/>
        </w:rPr>
        <w:t>7</w:t>
      </w:r>
      <w:r w:rsidRPr="00DF05B8">
        <w:t>—</w:t>
      </w:r>
      <w:r w:rsidR="00E642C3" w:rsidRPr="008F7A3E">
        <w:rPr>
          <w:rStyle w:val="CharAmPartText"/>
        </w:rPr>
        <w:t>R</w:t>
      </w:r>
      <w:r w:rsidRPr="008F7A3E">
        <w:rPr>
          <w:rStyle w:val="CharAmPartText"/>
        </w:rPr>
        <w:t>ecord keeping for internationally</w:t>
      </w:r>
      <w:r w:rsidR="00DF05B8" w:rsidRPr="008F7A3E">
        <w:rPr>
          <w:rStyle w:val="CharAmPartText"/>
        </w:rPr>
        <w:noBreakHyphen/>
      </w:r>
      <w:r w:rsidRPr="008F7A3E">
        <w:rPr>
          <w:rStyle w:val="CharAmPartText"/>
        </w:rPr>
        <w:t>assessed introductions</w:t>
      </w:r>
      <w:bookmarkEnd w:id="20"/>
    </w:p>
    <w:p w14:paraId="1421A8E3" w14:textId="77777777" w:rsidR="00C33104" w:rsidRPr="00DF05B8" w:rsidRDefault="00C33104" w:rsidP="00C33104">
      <w:pPr>
        <w:pStyle w:val="ActHead9"/>
      </w:pPr>
      <w:bookmarkStart w:id="21" w:name="_Toc83367968"/>
      <w:r w:rsidRPr="00DF05B8">
        <w:t xml:space="preserve">Industrial Chemicals (General) </w:t>
      </w:r>
      <w:r w:rsidR="00EA3A48" w:rsidRPr="00DF05B8">
        <w:t>Rules 2</w:t>
      </w:r>
      <w:r w:rsidRPr="00DF05B8">
        <w:t>019</w:t>
      </w:r>
      <w:bookmarkEnd w:id="21"/>
    </w:p>
    <w:p w14:paraId="6A58C5C8" w14:textId="77777777" w:rsidR="00AF1276" w:rsidRPr="00DF05B8" w:rsidRDefault="00E54D92" w:rsidP="00AF1276">
      <w:pPr>
        <w:pStyle w:val="ItemHead"/>
      </w:pPr>
      <w:r w:rsidRPr="00DF05B8">
        <w:t>36</w:t>
      </w:r>
      <w:r w:rsidR="00E31DBE" w:rsidRPr="00DF05B8">
        <w:t>··</w:t>
      </w:r>
      <w:r w:rsidR="001C740D" w:rsidRPr="00DF05B8">
        <w:t>Paragraph 5</w:t>
      </w:r>
      <w:r w:rsidR="005E2E53" w:rsidRPr="00DF05B8">
        <w:t>2(</w:t>
      </w:r>
      <w:r w:rsidR="00897533" w:rsidRPr="00DF05B8">
        <w:t>2</w:t>
      </w:r>
      <w:r w:rsidR="005E2E53" w:rsidRPr="00DF05B8">
        <w:t>)(</w:t>
      </w:r>
      <w:r w:rsidR="00897533" w:rsidRPr="00DF05B8">
        <w:t>e</w:t>
      </w:r>
      <w:r w:rsidR="005E2E53" w:rsidRPr="00DF05B8">
        <w:t>)</w:t>
      </w:r>
    </w:p>
    <w:p w14:paraId="6AA88822" w14:textId="77777777" w:rsidR="005E2E53" w:rsidRPr="00DF05B8" w:rsidRDefault="005E2E53" w:rsidP="005E2E53">
      <w:pPr>
        <w:pStyle w:val="Item"/>
      </w:pPr>
      <w:r w:rsidRPr="00DF05B8">
        <w:t>Repeal the paragraph, substitute:</w:t>
      </w:r>
    </w:p>
    <w:p w14:paraId="5E7B7191" w14:textId="77777777" w:rsidR="005E2E53" w:rsidRPr="00DF05B8" w:rsidRDefault="005E2E53" w:rsidP="005E2E53">
      <w:pPr>
        <w:pStyle w:val="paragraph"/>
      </w:pPr>
      <w:r w:rsidRPr="00DF05B8">
        <w:tab/>
        <w:t>(e)</w:t>
      </w:r>
      <w:r w:rsidRPr="00DF05B8">
        <w:tab/>
        <w:t>records to demonstrate that the total volume of the industrial chemical introduced by the person in a registration year:</w:t>
      </w:r>
    </w:p>
    <w:p w14:paraId="40C0B320" w14:textId="77777777" w:rsidR="005E2E53" w:rsidRPr="00DF05B8" w:rsidRDefault="005E2E53" w:rsidP="005E2E53">
      <w:pPr>
        <w:pStyle w:val="paragraphsub"/>
      </w:pPr>
      <w:r w:rsidRPr="00DF05B8">
        <w:tab/>
        <w:t>(</w:t>
      </w:r>
      <w:proofErr w:type="spellStart"/>
      <w:r w:rsidRPr="00DF05B8">
        <w:t>i</w:t>
      </w:r>
      <w:proofErr w:type="spellEnd"/>
      <w:r w:rsidRPr="00DF05B8">
        <w:t>)</w:t>
      </w:r>
      <w:r w:rsidRPr="00DF05B8">
        <w:tab/>
      </w:r>
      <w:r w:rsidR="0032529D" w:rsidRPr="00DF05B8">
        <w:t xml:space="preserve">does not exceed </w:t>
      </w:r>
      <w:r w:rsidRPr="00DF05B8">
        <w:t>the volume specified in the pre</w:t>
      </w:r>
      <w:r w:rsidR="00DF05B8">
        <w:noBreakHyphen/>
      </w:r>
      <w:r w:rsidRPr="00DF05B8">
        <w:t>introduction report for the industrial chemical as the maximum volume of the industrial chemical the person intends to introduce in a registration year;</w:t>
      </w:r>
      <w:r w:rsidR="0032529D" w:rsidRPr="00DF05B8">
        <w:t xml:space="preserve"> and</w:t>
      </w:r>
    </w:p>
    <w:p w14:paraId="3BA4983C" w14:textId="77777777" w:rsidR="005E2E53" w:rsidRPr="00DF05B8" w:rsidRDefault="005E2E53" w:rsidP="005E2E53">
      <w:pPr>
        <w:pStyle w:val="paragraphsub"/>
      </w:pPr>
      <w:r w:rsidRPr="00DF05B8">
        <w:tab/>
        <w:t>(ii)</w:t>
      </w:r>
      <w:r w:rsidRPr="00DF05B8">
        <w:tab/>
      </w:r>
      <w:r w:rsidR="0032529D" w:rsidRPr="00DF05B8">
        <w:t xml:space="preserve">does not exceed </w:t>
      </w:r>
      <w:r w:rsidRPr="00DF05B8">
        <w:t>the volume of the industrial chemical assessed in the international assessment or evaluation;</w:t>
      </w:r>
    </w:p>
    <w:p w14:paraId="347105D2" w14:textId="77777777" w:rsidR="00897533" w:rsidRPr="00DF05B8" w:rsidRDefault="00E54D92" w:rsidP="00897533">
      <w:pPr>
        <w:pStyle w:val="ItemHead"/>
      </w:pPr>
      <w:r w:rsidRPr="00DF05B8">
        <w:t>37</w:t>
      </w:r>
      <w:r w:rsidR="00E31DBE" w:rsidRPr="00DF05B8">
        <w:t>··</w:t>
      </w:r>
      <w:r w:rsidR="001C740D" w:rsidRPr="00DF05B8">
        <w:t>Paragraph 5</w:t>
      </w:r>
      <w:r w:rsidR="00897533" w:rsidRPr="00DF05B8">
        <w:t>2(3)(d)</w:t>
      </w:r>
    </w:p>
    <w:p w14:paraId="6EF922D3" w14:textId="77777777" w:rsidR="00897533" w:rsidRPr="00DF05B8" w:rsidRDefault="00897533" w:rsidP="00897533">
      <w:pPr>
        <w:pStyle w:val="Item"/>
      </w:pPr>
      <w:r w:rsidRPr="00DF05B8">
        <w:t>Repeal the paragraph, substitute:</w:t>
      </w:r>
    </w:p>
    <w:p w14:paraId="66B9FB2D" w14:textId="77777777" w:rsidR="00897533" w:rsidRPr="00DF05B8" w:rsidRDefault="00897533" w:rsidP="00897533">
      <w:pPr>
        <w:pStyle w:val="paragraph"/>
      </w:pPr>
      <w:r w:rsidRPr="00DF05B8">
        <w:tab/>
        <w:t>(</w:t>
      </w:r>
      <w:r w:rsidR="004731B6" w:rsidRPr="00DF05B8">
        <w:t>d</w:t>
      </w:r>
      <w:r w:rsidRPr="00DF05B8">
        <w:t>)</w:t>
      </w:r>
      <w:r w:rsidRPr="00DF05B8">
        <w:tab/>
        <w:t>records to demonstrate that the total volume of the industrial chemical introduced by the person in a registration year:</w:t>
      </w:r>
    </w:p>
    <w:p w14:paraId="07E5D760" w14:textId="77777777" w:rsidR="00897533" w:rsidRPr="00DF05B8" w:rsidRDefault="00897533" w:rsidP="00897533">
      <w:pPr>
        <w:pStyle w:val="paragraphsub"/>
      </w:pPr>
      <w:r w:rsidRPr="00DF05B8">
        <w:tab/>
        <w:t>(</w:t>
      </w:r>
      <w:proofErr w:type="spellStart"/>
      <w:r w:rsidRPr="00DF05B8">
        <w:t>i</w:t>
      </w:r>
      <w:proofErr w:type="spellEnd"/>
      <w:r w:rsidRPr="00DF05B8">
        <w:t>)</w:t>
      </w:r>
      <w:r w:rsidRPr="00DF05B8">
        <w:tab/>
      </w:r>
      <w:r w:rsidR="0032529D" w:rsidRPr="00DF05B8">
        <w:t xml:space="preserve">does not exceed </w:t>
      </w:r>
      <w:r w:rsidRPr="00DF05B8">
        <w:t>the volume specified in the pre</w:t>
      </w:r>
      <w:r w:rsidR="00DF05B8">
        <w:noBreakHyphen/>
      </w:r>
      <w:r w:rsidRPr="00DF05B8">
        <w:t>introduction report for the industrial chemical as the maximum volume of the industrial chemical the person intends to introduce in a registration year;</w:t>
      </w:r>
      <w:r w:rsidR="0032529D" w:rsidRPr="00DF05B8">
        <w:t xml:space="preserve"> and</w:t>
      </w:r>
    </w:p>
    <w:p w14:paraId="1784322E" w14:textId="77777777" w:rsidR="00897533" w:rsidRPr="00DF05B8" w:rsidRDefault="00897533" w:rsidP="00897533">
      <w:pPr>
        <w:pStyle w:val="paragraphsub"/>
      </w:pPr>
      <w:r w:rsidRPr="00DF05B8">
        <w:tab/>
        <w:t>(ii)</w:t>
      </w:r>
      <w:r w:rsidRPr="00DF05B8">
        <w:tab/>
      </w:r>
      <w:r w:rsidR="0032529D" w:rsidRPr="00DF05B8">
        <w:t xml:space="preserve">does not exceed </w:t>
      </w:r>
      <w:r w:rsidRPr="00DF05B8">
        <w:t>the volume of the industrial chemical assessed in the international assessment or evaluation;</w:t>
      </w:r>
    </w:p>
    <w:p w14:paraId="4585B9F2" w14:textId="77777777" w:rsidR="00897533" w:rsidRPr="00DF05B8" w:rsidRDefault="00E54D92" w:rsidP="00897533">
      <w:pPr>
        <w:pStyle w:val="ItemHead"/>
      </w:pPr>
      <w:r w:rsidRPr="00DF05B8">
        <w:t>38</w:t>
      </w:r>
      <w:r w:rsidR="00E31DBE" w:rsidRPr="00DF05B8">
        <w:t>··</w:t>
      </w:r>
      <w:r w:rsidR="001C740D" w:rsidRPr="00DF05B8">
        <w:t>Paragraph 5</w:t>
      </w:r>
      <w:r w:rsidR="00897533" w:rsidRPr="00DF05B8">
        <w:t>4(2)(f)</w:t>
      </w:r>
    </w:p>
    <w:p w14:paraId="363B4B56" w14:textId="77777777" w:rsidR="00897533" w:rsidRPr="00DF05B8" w:rsidRDefault="00897533" w:rsidP="00897533">
      <w:pPr>
        <w:pStyle w:val="Item"/>
      </w:pPr>
      <w:r w:rsidRPr="00DF05B8">
        <w:t>Repeal the paragraph, substitute:</w:t>
      </w:r>
    </w:p>
    <w:p w14:paraId="1BC5F497" w14:textId="77777777" w:rsidR="00897533" w:rsidRPr="00DF05B8" w:rsidRDefault="00897533" w:rsidP="00897533">
      <w:pPr>
        <w:pStyle w:val="paragraph"/>
      </w:pPr>
      <w:r w:rsidRPr="00DF05B8">
        <w:tab/>
        <w:t>(</w:t>
      </w:r>
      <w:r w:rsidR="004731B6" w:rsidRPr="00DF05B8">
        <w:t>f</w:t>
      </w:r>
      <w:r w:rsidRPr="00DF05B8">
        <w:t>)</w:t>
      </w:r>
      <w:r w:rsidRPr="00DF05B8">
        <w:tab/>
        <w:t>records to demonstrate that the total volume of the industrial chemical introduced by the person in a registration year:</w:t>
      </w:r>
    </w:p>
    <w:p w14:paraId="1445103C" w14:textId="77777777" w:rsidR="00897533" w:rsidRPr="00DF05B8" w:rsidRDefault="00897533" w:rsidP="00897533">
      <w:pPr>
        <w:pStyle w:val="paragraphsub"/>
      </w:pPr>
      <w:r w:rsidRPr="00DF05B8">
        <w:tab/>
        <w:t>(</w:t>
      </w:r>
      <w:proofErr w:type="spellStart"/>
      <w:r w:rsidRPr="00DF05B8">
        <w:t>i</w:t>
      </w:r>
      <w:proofErr w:type="spellEnd"/>
      <w:r w:rsidRPr="00DF05B8">
        <w:t>)</w:t>
      </w:r>
      <w:r w:rsidRPr="00DF05B8">
        <w:tab/>
      </w:r>
      <w:r w:rsidR="0032529D" w:rsidRPr="00DF05B8">
        <w:t xml:space="preserve">does not exceed </w:t>
      </w:r>
      <w:r w:rsidRPr="00DF05B8">
        <w:t>the volume specified in the pre</w:t>
      </w:r>
      <w:r w:rsidR="00DF05B8">
        <w:noBreakHyphen/>
      </w:r>
      <w:r w:rsidRPr="00DF05B8">
        <w:t>introduction report for the industrial chemical as the maximum volume of the industrial chemical the person intends to introduce in a registration year;</w:t>
      </w:r>
      <w:r w:rsidR="0032529D" w:rsidRPr="00DF05B8">
        <w:t xml:space="preserve"> and</w:t>
      </w:r>
    </w:p>
    <w:p w14:paraId="388C9D4C" w14:textId="77777777" w:rsidR="00897533" w:rsidRPr="00DF05B8" w:rsidRDefault="00897533" w:rsidP="00897533">
      <w:pPr>
        <w:pStyle w:val="paragraphsub"/>
      </w:pPr>
      <w:r w:rsidRPr="00DF05B8">
        <w:tab/>
        <w:t>(ii)</w:t>
      </w:r>
      <w:r w:rsidRPr="00DF05B8">
        <w:tab/>
      </w:r>
      <w:r w:rsidR="0032529D" w:rsidRPr="00DF05B8">
        <w:t xml:space="preserve">does not exceed </w:t>
      </w:r>
      <w:r w:rsidRPr="00DF05B8">
        <w:t>the volume of the industrial chemical assessed in the international assessment or evaluation;</w:t>
      </w:r>
    </w:p>
    <w:p w14:paraId="057B3BBD" w14:textId="77777777" w:rsidR="00897533" w:rsidRPr="00DF05B8" w:rsidRDefault="00E54D92" w:rsidP="00897533">
      <w:pPr>
        <w:pStyle w:val="ItemHead"/>
      </w:pPr>
      <w:r w:rsidRPr="00DF05B8">
        <w:t>39</w:t>
      </w:r>
      <w:r w:rsidR="00E31DBE" w:rsidRPr="00DF05B8">
        <w:t>··</w:t>
      </w:r>
      <w:r w:rsidR="001C740D" w:rsidRPr="00DF05B8">
        <w:t>Paragraph 5</w:t>
      </w:r>
      <w:r w:rsidR="00897533" w:rsidRPr="00DF05B8">
        <w:t>4(3)(e)</w:t>
      </w:r>
    </w:p>
    <w:p w14:paraId="63AF6DF1" w14:textId="77777777" w:rsidR="00897533" w:rsidRPr="00DF05B8" w:rsidRDefault="00897533" w:rsidP="00897533">
      <w:pPr>
        <w:pStyle w:val="Item"/>
      </w:pPr>
      <w:r w:rsidRPr="00DF05B8">
        <w:t>Repeal the paragraph, substitute:</w:t>
      </w:r>
    </w:p>
    <w:p w14:paraId="5C199DCD" w14:textId="77777777" w:rsidR="00897533" w:rsidRPr="00DF05B8" w:rsidRDefault="00897533" w:rsidP="00897533">
      <w:pPr>
        <w:pStyle w:val="paragraph"/>
      </w:pPr>
      <w:r w:rsidRPr="00DF05B8">
        <w:tab/>
        <w:t>(e)</w:t>
      </w:r>
      <w:r w:rsidRPr="00DF05B8">
        <w:tab/>
        <w:t>records to demonstrate that the total volume of the industrial chemical introduced by the person in a registration year:</w:t>
      </w:r>
    </w:p>
    <w:p w14:paraId="5DC7A6D9" w14:textId="77777777" w:rsidR="00897533" w:rsidRPr="00DF05B8" w:rsidRDefault="00897533" w:rsidP="00897533">
      <w:pPr>
        <w:pStyle w:val="paragraphsub"/>
      </w:pPr>
      <w:r w:rsidRPr="00DF05B8">
        <w:tab/>
        <w:t>(</w:t>
      </w:r>
      <w:proofErr w:type="spellStart"/>
      <w:r w:rsidRPr="00DF05B8">
        <w:t>i</w:t>
      </w:r>
      <w:proofErr w:type="spellEnd"/>
      <w:r w:rsidRPr="00DF05B8">
        <w:t>)</w:t>
      </w:r>
      <w:r w:rsidRPr="00DF05B8">
        <w:tab/>
      </w:r>
      <w:r w:rsidR="0032529D" w:rsidRPr="00DF05B8">
        <w:t xml:space="preserve">does not exceed </w:t>
      </w:r>
      <w:r w:rsidRPr="00DF05B8">
        <w:t>the volume specified in the pre</w:t>
      </w:r>
      <w:r w:rsidR="00DF05B8">
        <w:noBreakHyphen/>
      </w:r>
      <w:r w:rsidRPr="00DF05B8">
        <w:t>introduction report for the industrial chemical as the maximum volume of the industrial chemical the person intends to introduce in a registration year;</w:t>
      </w:r>
      <w:r w:rsidR="0032529D" w:rsidRPr="00DF05B8">
        <w:t xml:space="preserve"> and</w:t>
      </w:r>
    </w:p>
    <w:p w14:paraId="4F58C9D1" w14:textId="77777777" w:rsidR="00897533" w:rsidRPr="00DF05B8" w:rsidRDefault="00897533" w:rsidP="00897533">
      <w:pPr>
        <w:pStyle w:val="paragraphsub"/>
      </w:pPr>
      <w:r w:rsidRPr="00DF05B8">
        <w:tab/>
        <w:t>(ii)</w:t>
      </w:r>
      <w:r w:rsidRPr="00DF05B8">
        <w:tab/>
      </w:r>
      <w:r w:rsidR="0032529D" w:rsidRPr="00DF05B8">
        <w:t xml:space="preserve">does not exceed </w:t>
      </w:r>
      <w:r w:rsidRPr="00DF05B8">
        <w:t>the volume of the industrial chemical assessed in the international assessment or evaluation;</w:t>
      </w:r>
    </w:p>
    <w:p w14:paraId="1C4341DA" w14:textId="77777777" w:rsidR="00066FE8" w:rsidRPr="00DF05B8" w:rsidRDefault="003F3025" w:rsidP="00066FE8">
      <w:pPr>
        <w:pStyle w:val="ActHead7"/>
        <w:pageBreakBefore/>
      </w:pPr>
      <w:bookmarkStart w:id="22" w:name="_Toc83367969"/>
      <w:r w:rsidRPr="008F7A3E">
        <w:rPr>
          <w:rStyle w:val="CharAmPartNo"/>
        </w:rPr>
        <w:t>Part </w:t>
      </w:r>
      <w:r w:rsidR="00E54D92" w:rsidRPr="008F7A3E">
        <w:rPr>
          <w:rStyle w:val="CharAmPartNo"/>
        </w:rPr>
        <w:t>8</w:t>
      </w:r>
      <w:r w:rsidR="00066FE8" w:rsidRPr="00DF05B8">
        <w:t>—</w:t>
      </w:r>
      <w:r w:rsidR="00E642C3" w:rsidRPr="008F7A3E">
        <w:rPr>
          <w:rStyle w:val="CharAmPartText"/>
        </w:rPr>
        <w:t>M</w:t>
      </w:r>
      <w:r w:rsidR="00066FE8" w:rsidRPr="008F7A3E">
        <w:rPr>
          <w:rStyle w:val="CharAmPartText"/>
        </w:rPr>
        <w:t>ovement of industrial chemicals into or out of Australia</w:t>
      </w:r>
      <w:bookmarkEnd w:id="22"/>
    </w:p>
    <w:p w14:paraId="5B420363" w14:textId="77777777" w:rsidR="00066FE8" w:rsidRPr="00DF05B8" w:rsidRDefault="00066FE8" w:rsidP="00066FE8">
      <w:pPr>
        <w:pStyle w:val="ActHead9"/>
      </w:pPr>
      <w:bookmarkStart w:id="23" w:name="_Toc83367970"/>
      <w:r w:rsidRPr="00DF05B8">
        <w:t xml:space="preserve">Industrial Chemicals (General) </w:t>
      </w:r>
      <w:r w:rsidR="00EA3A48" w:rsidRPr="00DF05B8">
        <w:t>Rules 2</w:t>
      </w:r>
      <w:r w:rsidRPr="00DF05B8">
        <w:t>019</w:t>
      </w:r>
      <w:bookmarkEnd w:id="23"/>
    </w:p>
    <w:p w14:paraId="0E88D9D7" w14:textId="77777777" w:rsidR="004636E2" w:rsidRPr="00DF05B8" w:rsidRDefault="00E54D92" w:rsidP="00066FE8">
      <w:pPr>
        <w:pStyle w:val="ItemHead"/>
      </w:pPr>
      <w:r w:rsidRPr="00DF05B8">
        <w:t>40</w:t>
      </w:r>
      <w:r w:rsidR="00E31DBE" w:rsidRPr="00DF05B8">
        <w:t>··</w:t>
      </w:r>
      <w:r w:rsidR="000C67E3" w:rsidRPr="00DF05B8">
        <w:t>Subsection 2</w:t>
      </w:r>
      <w:r w:rsidR="00737C4A" w:rsidRPr="00DF05B8">
        <w:t>5(2)</w:t>
      </w:r>
    </w:p>
    <w:p w14:paraId="3319BDA9" w14:textId="77777777" w:rsidR="00874BBA" w:rsidRPr="00DF05B8" w:rsidRDefault="00874BBA" w:rsidP="00874BBA">
      <w:pPr>
        <w:pStyle w:val="Item"/>
      </w:pPr>
      <w:r w:rsidRPr="00DF05B8">
        <w:t xml:space="preserve">Repeal the </w:t>
      </w:r>
      <w:r w:rsidR="000C67E3" w:rsidRPr="00DF05B8">
        <w:t>subsection</w:t>
      </w:r>
      <w:r w:rsidRPr="00DF05B8">
        <w:t>, substitute:</w:t>
      </w:r>
    </w:p>
    <w:p w14:paraId="7D8DCAD7" w14:textId="77777777" w:rsidR="00217925" w:rsidRPr="00DF05B8" w:rsidRDefault="00217925" w:rsidP="00217925">
      <w:pPr>
        <w:pStyle w:val="SubsectionHead"/>
      </w:pPr>
      <w:r w:rsidRPr="00DF05B8">
        <w:t>Introduction of industrial chemical subject to an international agreement or arrangement</w:t>
      </w:r>
    </w:p>
    <w:p w14:paraId="43ABA120" w14:textId="77777777" w:rsidR="006E3708" w:rsidRPr="00DF05B8" w:rsidRDefault="006E3708" w:rsidP="006E3708">
      <w:pPr>
        <w:pStyle w:val="subsection"/>
      </w:pPr>
      <w:r w:rsidRPr="00DF05B8">
        <w:tab/>
        <w:t>(2)</w:t>
      </w:r>
      <w:r w:rsidRPr="00DF05B8">
        <w:tab/>
        <w:t>This subsection applies to the introduction of an industrial chemical by a person if the industrial chemical is listed in:</w:t>
      </w:r>
    </w:p>
    <w:p w14:paraId="2A512EC1" w14:textId="77777777" w:rsidR="006E3708" w:rsidRPr="00DF05B8" w:rsidRDefault="006E3708" w:rsidP="006E3708">
      <w:pPr>
        <w:pStyle w:val="paragraph"/>
      </w:pPr>
      <w:r w:rsidRPr="00DF05B8">
        <w:tab/>
        <w:t>(a)</w:t>
      </w:r>
      <w:r w:rsidRPr="00DF05B8">
        <w:tab/>
        <w:t>Annex III to the Rotterdam Convention; or</w:t>
      </w:r>
    </w:p>
    <w:p w14:paraId="077B6BB2" w14:textId="77777777" w:rsidR="006E3708" w:rsidRPr="00DF05B8" w:rsidRDefault="006E3708" w:rsidP="006E3708">
      <w:pPr>
        <w:pStyle w:val="paragraph"/>
      </w:pPr>
      <w:r w:rsidRPr="00DF05B8">
        <w:tab/>
        <w:t>(b)</w:t>
      </w:r>
      <w:r w:rsidRPr="00DF05B8">
        <w:tab/>
        <w:t>Part 1 of Annex A, B or C to the Stockholm Convention;</w:t>
      </w:r>
    </w:p>
    <w:p w14:paraId="24DF4D61" w14:textId="77777777" w:rsidR="006E3708" w:rsidRPr="00DF05B8" w:rsidRDefault="006E3708" w:rsidP="006E3708">
      <w:pPr>
        <w:pStyle w:val="subsection2"/>
      </w:pPr>
      <w:r w:rsidRPr="00DF05B8">
        <w:t>unless:</w:t>
      </w:r>
    </w:p>
    <w:p w14:paraId="25A8412E" w14:textId="77777777" w:rsidR="006E3708" w:rsidRPr="00DF05B8" w:rsidRDefault="006E3708" w:rsidP="006E3708">
      <w:pPr>
        <w:pStyle w:val="paragraph"/>
      </w:pPr>
      <w:r w:rsidRPr="00DF05B8">
        <w:tab/>
        <w:t>(c)</w:t>
      </w:r>
      <w:r w:rsidRPr="00DF05B8">
        <w:tab/>
        <w:t>the industrial chemical is to be introduced solely for use in research or analysis; and</w:t>
      </w:r>
    </w:p>
    <w:p w14:paraId="42D94B5E" w14:textId="77777777" w:rsidR="006E3708" w:rsidRPr="00DF05B8" w:rsidRDefault="006E3708" w:rsidP="006E3708">
      <w:pPr>
        <w:pStyle w:val="paragraph"/>
      </w:pPr>
      <w:r w:rsidRPr="00DF05B8">
        <w:tab/>
        <w:t>(</w:t>
      </w:r>
      <w:r w:rsidR="00874BBA" w:rsidRPr="00DF05B8">
        <w:t>d</w:t>
      </w:r>
      <w:r w:rsidRPr="00DF05B8">
        <w:t>)</w:t>
      </w:r>
      <w:r w:rsidRPr="00DF05B8">
        <w:tab/>
        <w:t xml:space="preserve">the total volume of the industrial chemical introduced by the person in </w:t>
      </w:r>
      <w:r w:rsidR="00217925" w:rsidRPr="00DF05B8">
        <w:t xml:space="preserve">a </w:t>
      </w:r>
      <w:r w:rsidRPr="00DF05B8">
        <w:t>registration year does not exceed 100 kg.</w:t>
      </w:r>
    </w:p>
    <w:p w14:paraId="252D1DD5" w14:textId="77777777" w:rsidR="00F92FE8" w:rsidRPr="00DF05B8" w:rsidRDefault="00E54D92" w:rsidP="00066FE8">
      <w:pPr>
        <w:pStyle w:val="ItemHead"/>
      </w:pPr>
      <w:r w:rsidRPr="00DF05B8">
        <w:t>41</w:t>
      </w:r>
      <w:r w:rsidR="00E31DBE" w:rsidRPr="00DF05B8">
        <w:t>··</w:t>
      </w:r>
      <w:r w:rsidR="00F53735" w:rsidRPr="00DF05B8">
        <w:t>Section 6</w:t>
      </w:r>
      <w:r w:rsidR="00EE74C9" w:rsidRPr="00DF05B8">
        <w:t xml:space="preserve">1 (table </w:t>
      </w:r>
      <w:r w:rsidR="00F53735" w:rsidRPr="00DF05B8">
        <w:t>items 1</w:t>
      </w:r>
      <w:r w:rsidR="00EE74C9" w:rsidRPr="00DF05B8">
        <w:t xml:space="preserve"> and 2)</w:t>
      </w:r>
    </w:p>
    <w:p w14:paraId="4EDE2F32" w14:textId="77777777" w:rsidR="00EE74C9" w:rsidRPr="00DF05B8" w:rsidRDefault="00EE74C9" w:rsidP="00EE74C9">
      <w:pPr>
        <w:pStyle w:val="Item"/>
      </w:pPr>
      <w:r w:rsidRPr="00DF05B8">
        <w:t>Repeal the items, substitute:</w:t>
      </w:r>
    </w:p>
    <w:p w14:paraId="3CC5818F" w14:textId="77777777" w:rsidR="00EE74C9" w:rsidRPr="00DF05B8" w:rsidRDefault="00EE74C9" w:rsidP="00EE74C9">
      <w:pPr>
        <w:pStyle w:val="Tabletext"/>
      </w:pPr>
    </w:p>
    <w:tbl>
      <w:tblPr>
        <w:tblW w:w="0" w:type="auto"/>
        <w:tblInd w:w="113" w:type="dxa"/>
        <w:tblBorders>
          <w:insideH w:val="single" w:sz="2" w:space="0" w:color="auto"/>
        </w:tblBorders>
        <w:tblLayout w:type="fixed"/>
        <w:tblLook w:val="0000" w:firstRow="0" w:lastRow="0" w:firstColumn="0" w:lastColumn="0" w:noHBand="0" w:noVBand="0"/>
      </w:tblPr>
      <w:tblGrid>
        <w:gridCol w:w="714"/>
        <w:gridCol w:w="3799"/>
        <w:gridCol w:w="3799"/>
      </w:tblGrid>
      <w:tr w:rsidR="00EE74C9" w:rsidRPr="00DF05B8" w14:paraId="6F4B5937" w14:textId="77777777" w:rsidTr="00EE74C9">
        <w:tc>
          <w:tcPr>
            <w:tcW w:w="714" w:type="dxa"/>
            <w:shd w:val="clear" w:color="auto" w:fill="auto"/>
          </w:tcPr>
          <w:p w14:paraId="0008101D" w14:textId="77777777" w:rsidR="00EE74C9" w:rsidRPr="00DF05B8" w:rsidRDefault="00EE74C9" w:rsidP="00E87D7F">
            <w:pPr>
              <w:pStyle w:val="Tabletext"/>
            </w:pPr>
            <w:r w:rsidRPr="00DF05B8">
              <w:t>1</w:t>
            </w:r>
          </w:p>
        </w:tc>
        <w:tc>
          <w:tcPr>
            <w:tcW w:w="3799" w:type="dxa"/>
            <w:shd w:val="clear" w:color="auto" w:fill="auto"/>
          </w:tcPr>
          <w:p w14:paraId="505ECEBF" w14:textId="77777777" w:rsidR="00EE74C9" w:rsidRPr="00DF05B8" w:rsidRDefault="00C04997" w:rsidP="00E87D7F">
            <w:pPr>
              <w:pStyle w:val="Tabletext"/>
            </w:pPr>
            <w:r w:rsidRPr="00DF05B8">
              <w:t>sub</w:t>
            </w:r>
            <w:r w:rsidR="00DF3939" w:rsidRPr="00DF05B8">
              <w:t>section 7</w:t>
            </w:r>
            <w:r w:rsidR="00EE74C9" w:rsidRPr="00DF05B8">
              <w:t>1</w:t>
            </w:r>
            <w:r w:rsidRPr="00DF05B8">
              <w:t>(1)</w:t>
            </w:r>
            <w:r w:rsidR="00EE74C9" w:rsidRPr="00DF05B8">
              <w:t xml:space="preserve"> or 72</w:t>
            </w:r>
            <w:r w:rsidRPr="00DF05B8">
              <w:t>(1)</w:t>
            </w:r>
            <w:r w:rsidR="00EE74C9" w:rsidRPr="00DF05B8">
              <w:t xml:space="preserve"> applies to the introduction of the industrial chemical</w:t>
            </w:r>
          </w:p>
        </w:tc>
        <w:tc>
          <w:tcPr>
            <w:tcW w:w="3799" w:type="dxa"/>
            <w:shd w:val="clear" w:color="auto" w:fill="auto"/>
          </w:tcPr>
          <w:p w14:paraId="602E67A7" w14:textId="77777777" w:rsidR="00EE74C9" w:rsidRPr="00DF05B8" w:rsidRDefault="00EE74C9" w:rsidP="00E87D7F">
            <w:pPr>
              <w:pStyle w:val="Tabletext"/>
            </w:pPr>
            <w:r w:rsidRPr="00DF05B8">
              <w:t>the name of the industrial chemical</w:t>
            </w:r>
          </w:p>
        </w:tc>
      </w:tr>
      <w:tr w:rsidR="00EE74C9" w:rsidRPr="00DF05B8" w14:paraId="54AEA040" w14:textId="77777777" w:rsidTr="00EE74C9">
        <w:tc>
          <w:tcPr>
            <w:tcW w:w="714" w:type="dxa"/>
            <w:shd w:val="clear" w:color="auto" w:fill="auto"/>
          </w:tcPr>
          <w:p w14:paraId="38AA943C" w14:textId="77777777" w:rsidR="00EE74C9" w:rsidRPr="00DF05B8" w:rsidRDefault="00EE74C9" w:rsidP="00E87D7F">
            <w:pPr>
              <w:pStyle w:val="Tabletext"/>
            </w:pPr>
            <w:r w:rsidRPr="00DF05B8">
              <w:t>2</w:t>
            </w:r>
          </w:p>
        </w:tc>
        <w:tc>
          <w:tcPr>
            <w:tcW w:w="3799" w:type="dxa"/>
            <w:shd w:val="clear" w:color="auto" w:fill="auto"/>
          </w:tcPr>
          <w:p w14:paraId="03058204" w14:textId="77777777" w:rsidR="00EE74C9" w:rsidRPr="00DF05B8" w:rsidRDefault="00C04997" w:rsidP="00E87D7F">
            <w:pPr>
              <w:pStyle w:val="Tabletext"/>
            </w:pPr>
            <w:r w:rsidRPr="00DF05B8">
              <w:t>sub</w:t>
            </w:r>
            <w:r w:rsidR="00DF3939" w:rsidRPr="00DF05B8">
              <w:t>section 7</w:t>
            </w:r>
            <w:r w:rsidR="00EE74C9" w:rsidRPr="00DF05B8">
              <w:t>3</w:t>
            </w:r>
            <w:r w:rsidRPr="00DF05B8">
              <w:t>(1)</w:t>
            </w:r>
            <w:r w:rsidR="00EE74C9" w:rsidRPr="00DF05B8">
              <w:t xml:space="preserve"> applies to the export of the industrial chemical</w:t>
            </w:r>
          </w:p>
        </w:tc>
        <w:tc>
          <w:tcPr>
            <w:tcW w:w="3799" w:type="dxa"/>
            <w:shd w:val="clear" w:color="auto" w:fill="auto"/>
          </w:tcPr>
          <w:p w14:paraId="05597A1F" w14:textId="77777777" w:rsidR="00EE74C9" w:rsidRPr="00DF05B8" w:rsidRDefault="00EE74C9" w:rsidP="00E87D7F">
            <w:pPr>
              <w:pStyle w:val="Tabletext"/>
            </w:pPr>
            <w:r w:rsidRPr="00DF05B8">
              <w:t>the name of the industrial chemical</w:t>
            </w:r>
          </w:p>
        </w:tc>
      </w:tr>
    </w:tbl>
    <w:p w14:paraId="4A468F6E" w14:textId="77777777" w:rsidR="00066FE8" w:rsidRPr="00DF05B8" w:rsidRDefault="00E54D92" w:rsidP="00066FE8">
      <w:pPr>
        <w:pStyle w:val="ItemHead"/>
      </w:pPr>
      <w:r w:rsidRPr="00DF05B8">
        <w:t>42</w:t>
      </w:r>
      <w:r w:rsidR="00E31DBE" w:rsidRPr="00DF05B8">
        <w:t>··</w:t>
      </w:r>
      <w:r w:rsidR="00D55887" w:rsidRPr="00DF05B8">
        <w:t>Sub</w:t>
      </w:r>
      <w:r w:rsidR="00DF3939" w:rsidRPr="00DF05B8">
        <w:t>section 7</w:t>
      </w:r>
      <w:r w:rsidR="004636E2" w:rsidRPr="00DF05B8">
        <w:t>1(1)</w:t>
      </w:r>
    </w:p>
    <w:p w14:paraId="0FF957DD" w14:textId="77777777" w:rsidR="004636E2" w:rsidRPr="00DF05B8" w:rsidRDefault="004636E2" w:rsidP="004636E2">
      <w:pPr>
        <w:pStyle w:val="Item"/>
      </w:pPr>
      <w:r w:rsidRPr="00DF05B8">
        <w:t xml:space="preserve">After “of the Act”, insert “and subject to </w:t>
      </w:r>
      <w:r w:rsidR="000C67E3" w:rsidRPr="00DF05B8">
        <w:t>subsection (</w:t>
      </w:r>
      <w:r w:rsidRPr="00DF05B8">
        <w:t>1A)</w:t>
      </w:r>
      <w:r w:rsidR="00900BAC" w:rsidRPr="00DF05B8">
        <w:t xml:space="preserve"> of this section</w:t>
      </w:r>
      <w:r w:rsidRPr="00DF05B8">
        <w:t>”.</w:t>
      </w:r>
    </w:p>
    <w:p w14:paraId="6BAC7826" w14:textId="77777777" w:rsidR="004636E2" w:rsidRPr="00DF05B8" w:rsidRDefault="00E54D92" w:rsidP="004636E2">
      <w:pPr>
        <w:pStyle w:val="ItemHead"/>
      </w:pPr>
      <w:r w:rsidRPr="00DF05B8">
        <w:t>43</w:t>
      </w:r>
      <w:r w:rsidR="00E31DBE" w:rsidRPr="00DF05B8">
        <w:t>··</w:t>
      </w:r>
      <w:r w:rsidR="004636E2" w:rsidRPr="00DF05B8">
        <w:t xml:space="preserve">After </w:t>
      </w:r>
      <w:r w:rsidR="00D55887" w:rsidRPr="00DF05B8">
        <w:t>sub</w:t>
      </w:r>
      <w:r w:rsidR="00DF3939" w:rsidRPr="00DF05B8">
        <w:t>section 7</w:t>
      </w:r>
      <w:r w:rsidR="004636E2" w:rsidRPr="00DF05B8">
        <w:t>1(1)</w:t>
      </w:r>
    </w:p>
    <w:p w14:paraId="528A32DA" w14:textId="77777777" w:rsidR="004636E2" w:rsidRPr="00DF05B8" w:rsidRDefault="004636E2" w:rsidP="004636E2">
      <w:pPr>
        <w:pStyle w:val="Item"/>
      </w:pPr>
      <w:r w:rsidRPr="00DF05B8">
        <w:t>Insert:</w:t>
      </w:r>
    </w:p>
    <w:p w14:paraId="1ACDC883" w14:textId="77777777" w:rsidR="000F3637" w:rsidRPr="00DF05B8" w:rsidRDefault="004636E2" w:rsidP="004636E2">
      <w:pPr>
        <w:pStyle w:val="subsection"/>
      </w:pPr>
      <w:r w:rsidRPr="00DF05B8">
        <w:tab/>
        <w:t>(1A)</w:t>
      </w:r>
      <w:r w:rsidRPr="00DF05B8">
        <w:tab/>
      </w:r>
      <w:r w:rsidR="00D55887" w:rsidRPr="00DF05B8">
        <w:t>Subsection (</w:t>
      </w:r>
      <w:r w:rsidRPr="00DF05B8">
        <w:t xml:space="preserve">1) does not apply to the introduction of an industrial chemical specified in </w:t>
      </w:r>
      <w:r w:rsidR="000C67E3" w:rsidRPr="00DF05B8">
        <w:t>subsection (</w:t>
      </w:r>
      <w:r w:rsidRPr="00DF05B8">
        <w:t xml:space="preserve">2) </w:t>
      </w:r>
      <w:r w:rsidR="00AD132F" w:rsidRPr="00DF05B8">
        <w:t xml:space="preserve">by a person </w:t>
      </w:r>
      <w:r w:rsidR="00900BAC" w:rsidRPr="00DF05B8">
        <w:t xml:space="preserve">in </w:t>
      </w:r>
      <w:r w:rsidR="0010149D" w:rsidRPr="00DF05B8">
        <w:t xml:space="preserve">a registration year </w:t>
      </w:r>
      <w:r w:rsidRPr="00DF05B8">
        <w:t>if</w:t>
      </w:r>
      <w:r w:rsidR="000F3637" w:rsidRPr="00DF05B8">
        <w:t>:</w:t>
      </w:r>
    </w:p>
    <w:p w14:paraId="639211F8" w14:textId="77777777" w:rsidR="004636E2" w:rsidRPr="00DF05B8" w:rsidRDefault="000F3637" w:rsidP="000F3637">
      <w:pPr>
        <w:pStyle w:val="paragraph"/>
      </w:pPr>
      <w:r w:rsidRPr="00DF05B8">
        <w:tab/>
        <w:t>(a)</w:t>
      </w:r>
      <w:r w:rsidRPr="00DF05B8">
        <w:tab/>
      </w:r>
      <w:r w:rsidR="004636E2" w:rsidRPr="00DF05B8">
        <w:t xml:space="preserve">the industrial chemical is </w:t>
      </w:r>
      <w:r w:rsidR="0022344A" w:rsidRPr="00DF05B8">
        <w:t xml:space="preserve">to be introduced </w:t>
      </w:r>
      <w:r w:rsidR="004636E2" w:rsidRPr="00DF05B8">
        <w:t xml:space="preserve">solely for </w:t>
      </w:r>
      <w:r w:rsidR="00737C4A" w:rsidRPr="00DF05B8">
        <w:t xml:space="preserve">use in </w:t>
      </w:r>
      <w:r w:rsidR="004636E2" w:rsidRPr="00DF05B8">
        <w:t xml:space="preserve">research </w:t>
      </w:r>
      <w:r w:rsidR="0010149D" w:rsidRPr="00DF05B8">
        <w:t>or analysis</w:t>
      </w:r>
      <w:r w:rsidRPr="00DF05B8">
        <w:t>; and</w:t>
      </w:r>
    </w:p>
    <w:p w14:paraId="75C842C3" w14:textId="77777777" w:rsidR="000F3637" w:rsidRPr="00DF05B8" w:rsidRDefault="000F3637" w:rsidP="000F3637">
      <w:pPr>
        <w:pStyle w:val="paragraph"/>
      </w:pPr>
      <w:r w:rsidRPr="00DF05B8">
        <w:tab/>
        <w:t>(b)</w:t>
      </w:r>
      <w:r w:rsidRPr="00DF05B8">
        <w:tab/>
      </w:r>
      <w:r w:rsidR="00684574" w:rsidRPr="00DF05B8">
        <w:t xml:space="preserve">the total volume of the industrial chemical </w:t>
      </w:r>
      <w:r w:rsidR="009013AB" w:rsidRPr="00DF05B8">
        <w:t xml:space="preserve">introduced </w:t>
      </w:r>
      <w:r w:rsidR="00900BAC" w:rsidRPr="00DF05B8">
        <w:t xml:space="preserve">by the person </w:t>
      </w:r>
      <w:r w:rsidR="009013AB" w:rsidRPr="00DF05B8">
        <w:t xml:space="preserve">in </w:t>
      </w:r>
      <w:r w:rsidR="0010149D" w:rsidRPr="00DF05B8">
        <w:t>the</w:t>
      </w:r>
      <w:r w:rsidR="009013AB" w:rsidRPr="00DF05B8">
        <w:t xml:space="preserve"> registration year </w:t>
      </w:r>
      <w:r w:rsidR="00AD132F" w:rsidRPr="00DF05B8">
        <w:t>does not exceed 100 kg.</w:t>
      </w:r>
    </w:p>
    <w:p w14:paraId="1EB633B8" w14:textId="77777777" w:rsidR="00737C4A" w:rsidRPr="00DF05B8" w:rsidRDefault="00E54D92" w:rsidP="00737C4A">
      <w:pPr>
        <w:pStyle w:val="ItemHead"/>
      </w:pPr>
      <w:r w:rsidRPr="00DF05B8">
        <w:t>44</w:t>
      </w:r>
      <w:r w:rsidR="00E31DBE" w:rsidRPr="00DF05B8">
        <w:t>··</w:t>
      </w:r>
      <w:r w:rsidR="00D55887" w:rsidRPr="00DF05B8">
        <w:t>Sub</w:t>
      </w:r>
      <w:r w:rsidR="00DF3939" w:rsidRPr="00DF05B8">
        <w:t>section 7</w:t>
      </w:r>
      <w:r w:rsidR="00737C4A" w:rsidRPr="00DF05B8">
        <w:t>2(1)</w:t>
      </w:r>
    </w:p>
    <w:p w14:paraId="4EEADD81" w14:textId="77777777" w:rsidR="00737C4A" w:rsidRPr="00DF05B8" w:rsidRDefault="00737C4A" w:rsidP="00737C4A">
      <w:pPr>
        <w:pStyle w:val="Item"/>
      </w:pPr>
      <w:r w:rsidRPr="00DF05B8">
        <w:t xml:space="preserve">After “of the Act”, insert “and subject to </w:t>
      </w:r>
      <w:r w:rsidR="000C67E3" w:rsidRPr="00DF05B8">
        <w:t>subsection (</w:t>
      </w:r>
      <w:r w:rsidRPr="00DF05B8">
        <w:t>1A)</w:t>
      </w:r>
      <w:r w:rsidR="00900BAC" w:rsidRPr="00DF05B8">
        <w:t xml:space="preserve"> of this section</w:t>
      </w:r>
      <w:r w:rsidRPr="00DF05B8">
        <w:t>”.</w:t>
      </w:r>
    </w:p>
    <w:p w14:paraId="23407887" w14:textId="77777777" w:rsidR="00737C4A" w:rsidRPr="00DF05B8" w:rsidRDefault="00E54D92" w:rsidP="00737C4A">
      <w:pPr>
        <w:pStyle w:val="ItemHead"/>
      </w:pPr>
      <w:r w:rsidRPr="00DF05B8">
        <w:t>45</w:t>
      </w:r>
      <w:r w:rsidR="00E31DBE" w:rsidRPr="00DF05B8">
        <w:t>··</w:t>
      </w:r>
      <w:r w:rsidR="00737C4A" w:rsidRPr="00DF05B8">
        <w:t xml:space="preserve">After </w:t>
      </w:r>
      <w:r w:rsidR="00D55887" w:rsidRPr="00DF05B8">
        <w:t>sub</w:t>
      </w:r>
      <w:r w:rsidR="00DF3939" w:rsidRPr="00DF05B8">
        <w:t>section 7</w:t>
      </w:r>
      <w:r w:rsidR="00737C4A" w:rsidRPr="00DF05B8">
        <w:t>2(1)</w:t>
      </w:r>
    </w:p>
    <w:p w14:paraId="7B5CA4A3" w14:textId="77777777" w:rsidR="00737C4A" w:rsidRPr="00DF05B8" w:rsidRDefault="00737C4A" w:rsidP="00737C4A">
      <w:pPr>
        <w:pStyle w:val="Item"/>
      </w:pPr>
      <w:r w:rsidRPr="00DF05B8">
        <w:t>Insert:</w:t>
      </w:r>
    </w:p>
    <w:p w14:paraId="2C24FA00" w14:textId="77777777" w:rsidR="0010149D" w:rsidRPr="00DF05B8" w:rsidRDefault="00737C4A" w:rsidP="00737C4A">
      <w:pPr>
        <w:pStyle w:val="subsection"/>
      </w:pPr>
      <w:r w:rsidRPr="00DF05B8">
        <w:tab/>
        <w:t>(1A)</w:t>
      </w:r>
      <w:r w:rsidRPr="00DF05B8">
        <w:tab/>
      </w:r>
      <w:r w:rsidR="00D55887" w:rsidRPr="00DF05B8">
        <w:t>Subsection (</w:t>
      </w:r>
      <w:r w:rsidRPr="00DF05B8">
        <w:t xml:space="preserve">1) does not apply to the introduction of tetraethyl lead </w:t>
      </w:r>
      <w:r w:rsidR="00900BAC" w:rsidRPr="00DF05B8">
        <w:t xml:space="preserve">by a person in a registration year </w:t>
      </w:r>
      <w:r w:rsidRPr="00DF05B8">
        <w:t>if</w:t>
      </w:r>
      <w:r w:rsidR="0010149D" w:rsidRPr="00DF05B8">
        <w:t>:</w:t>
      </w:r>
    </w:p>
    <w:p w14:paraId="2197A459" w14:textId="77777777" w:rsidR="00737C4A" w:rsidRPr="00DF05B8" w:rsidRDefault="0010149D" w:rsidP="0010149D">
      <w:pPr>
        <w:pStyle w:val="paragraph"/>
      </w:pPr>
      <w:r w:rsidRPr="00DF05B8">
        <w:tab/>
        <w:t>(a)</w:t>
      </w:r>
      <w:r w:rsidRPr="00DF05B8">
        <w:tab/>
      </w:r>
      <w:r w:rsidR="00737C4A" w:rsidRPr="00DF05B8">
        <w:t xml:space="preserve">the tetraethyl lead is </w:t>
      </w:r>
      <w:r w:rsidR="00F92FE8" w:rsidRPr="00DF05B8">
        <w:t xml:space="preserve">to be introduced </w:t>
      </w:r>
      <w:r w:rsidR="00737C4A" w:rsidRPr="00DF05B8">
        <w:t xml:space="preserve">solely for use in research </w:t>
      </w:r>
      <w:r w:rsidRPr="00DF05B8">
        <w:t>or analysis; and</w:t>
      </w:r>
    </w:p>
    <w:p w14:paraId="5188B5B6" w14:textId="77777777" w:rsidR="0010149D" w:rsidRPr="00DF05B8" w:rsidRDefault="0010149D" w:rsidP="0010149D">
      <w:pPr>
        <w:pStyle w:val="paragraph"/>
      </w:pPr>
      <w:r w:rsidRPr="00DF05B8">
        <w:tab/>
        <w:t>(b)</w:t>
      </w:r>
      <w:r w:rsidRPr="00DF05B8">
        <w:tab/>
        <w:t xml:space="preserve">the total volume of the tetraethyl lead introduced </w:t>
      </w:r>
      <w:r w:rsidR="00900BAC" w:rsidRPr="00DF05B8">
        <w:t xml:space="preserve">by the person </w:t>
      </w:r>
      <w:r w:rsidRPr="00DF05B8">
        <w:t xml:space="preserve">in </w:t>
      </w:r>
      <w:r w:rsidR="00900BAC" w:rsidRPr="00DF05B8">
        <w:t>the</w:t>
      </w:r>
      <w:r w:rsidRPr="00DF05B8">
        <w:t xml:space="preserve"> registration year does not exceed 100 kg.</w:t>
      </w:r>
    </w:p>
    <w:p w14:paraId="04AFD69F" w14:textId="77777777" w:rsidR="00737C4A" w:rsidRPr="00DF05B8" w:rsidRDefault="00E54D92" w:rsidP="00737C4A">
      <w:pPr>
        <w:pStyle w:val="ItemHead"/>
      </w:pPr>
      <w:r w:rsidRPr="00DF05B8">
        <w:t>46</w:t>
      </w:r>
      <w:r w:rsidR="00E31DBE" w:rsidRPr="00DF05B8">
        <w:t>··</w:t>
      </w:r>
      <w:r w:rsidR="00D55887" w:rsidRPr="00DF05B8">
        <w:t>Sub</w:t>
      </w:r>
      <w:r w:rsidR="00DF3939" w:rsidRPr="00DF05B8">
        <w:t>section 7</w:t>
      </w:r>
      <w:r w:rsidR="00737C4A" w:rsidRPr="00DF05B8">
        <w:t>3(1)</w:t>
      </w:r>
    </w:p>
    <w:p w14:paraId="68C93A85" w14:textId="77777777" w:rsidR="00737C4A" w:rsidRPr="00DF05B8" w:rsidRDefault="00737C4A" w:rsidP="00737C4A">
      <w:pPr>
        <w:pStyle w:val="Item"/>
      </w:pPr>
      <w:r w:rsidRPr="00DF05B8">
        <w:t xml:space="preserve">After “of the Act”, insert “and subject to </w:t>
      </w:r>
      <w:r w:rsidR="000C67E3" w:rsidRPr="00DF05B8">
        <w:t>subsection (</w:t>
      </w:r>
      <w:r w:rsidRPr="00DF05B8">
        <w:t>1A)</w:t>
      </w:r>
      <w:r w:rsidR="00900BAC" w:rsidRPr="00DF05B8">
        <w:t xml:space="preserve"> of this section</w:t>
      </w:r>
      <w:r w:rsidRPr="00DF05B8">
        <w:t>”.</w:t>
      </w:r>
    </w:p>
    <w:p w14:paraId="0AD6F954" w14:textId="77777777" w:rsidR="00737C4A" w:rsidRPr="00DF05B8" w:rsidRDefault="00E54D92" w:rsidP="00737C4A">
      <w:pPr>
        <w:pStyle w:val="ItemHead"/>
      </w:pPr>
      <w:r w:rsidRPr="00DF05B8">
        <w:t>47</w:t>
      </w:r>
      <w:r w:rsidR="00E31DBE" w:rsidRPr="00DF05B8">
        <w:t>··</w:t>
      </w:r>
      <w:r w:rsidR="00737C4A" w:rsidRPr="00DF05B8">
        <w:t xml:space="preserve">After </w:t>
      </w:r>
      <w:r w:rsidR="00D55887" w:rsidRPr="00DF05B8">
        <w:t>sub</w:t>
      </w:r>
      <w:r w:rsidR="00DF3939" w:rsidRPr="00DF05B8">
        <w:t>section 7</w:t>
      </w:r>
      <w:r w:rsidR="00737C4A" w:rsidRPr="00DF05B8">
        <w:t>3(1)</w:t>
      </w:r>
    </w:p>
    <w:p w14:paraId="7427CC67" w14:textId="77777777" w:rsidR="00737C4A" w:rsidRPr="00DF05B8" w:rsidRDefault="00737C4A" w:rsidP="00737C4A">
      <w:pPr>
        <w:pStyle w:val="Item"/>
      </w:pPr>
      <w:r w:rsidRPr="00DF05B8">
        <w:t>Insert:</w:t>
      </w:r>
    </w:p>
    <w:p w14:paraId="35D970CC" w14:textId="77777777" w:rsidR="0010149D" w:rsidRPr="00DF05B8" w:rsidRDefault="0010149D" w:rsidP="0010149D">
      <w:pPr>
        <w:pStyle w:val="subsection"/>
      </w:pPr>
      <w:r w:rsidRPr="00DF05B8">
        <w:tab/>
        <w:t>(1A)</w:t>
      </w:r>
      <w:r w:rsidRPr="00DF05B8">
        <w:tab/>
        <w:t xml:space="preserve">Subsection (1) does not apply to the </w:t>
      </w:r>
      <w:r w:rsidR="00900BAC" w:rsidRPr="00DF05B8">
        <w:t xml:space="preserve">export </w:t>
      </w:r>
      <w:r w:rsidRPr="00DF05B8">
        <w:t xml:space="preserve">of an industrial chemical specified in </w:t>
      </w:r>
      <w:r w:rsidR="000C67E3" w:rsidRPr="00DF05B8">
        <w:t>subsection (</w:t>
      </w:r>
      <w:r w:rsidRPr="00DF05B8">
        <w:t xml:space="preserve">2) by a person </w:t>
      </w:r>
      <w:r w:rsidR="00900BAC" w:rsidRPr="00DF05B8">
        <w:t xml:space="preserve">in a registration year </w:t>
      </w:r>
      <w:r w:rsidRPr="00DF05B8">
        <w:t>if:</w:t>
      </w:r>
    </w:p>
    <w:p w14:paraId="71C912CE" w14:textId="77777777" w:rsidR="0010149D" w:rsidRPr="00DF05B8" w:rsidRDefault="0010149D" w:rsidP="0010149D">
      <w:pPr>
        <w:pStyle w:val="paragraph"/>
      </w:pPr>
      <w:r w:rsidRPr="00DF05B8">
        <w:tab/>
        <w:t>(a)</w:t>
      </w:r>
      <w:r w:rsidRPr="00DF05B8">
        <w:tab/>
        <w:t xml:space="preserve">the industrial chemical is to be </w:t>
      </w:r>
      <w:r w:rsidR="00900BAC" w:rsidRPr="00DF05B8">
        <w:t xml:space="preserve">exported </w:t>
      </w:r>
      <w:r w:rsidRPr="00DF05B8">
        <w:t>solely for use in research or analysis; and</w:t>
      </w:r>
    </w:p>
    <w:p w14:paraId="49E35ABA" w14:textId="77777777" w:rsidR="0010149D" w:rsidRPr="00DF05B8" w:rsidRDefault="0010149D" w:rsidP="0010149D">
      <w:pPr>
        <w:pStyle w:val="paragraph"/>
      </w:pPr>
      <w:r w:rsidRPr="00DF05B8">
        <w:tab/>
        <w:t>(b)</w:t>
      </w:r>
      <w:r w:rsidRPr="00DF05B8">
        <w:tab/>
        <w:t xml:space="preserve">the total volume of the industrial chemical </w:t>
      </w:r>
      <w:r w:rsidR="00900BAC" w:rsidRPr="00DF05B8">
        <w:t xml:space="preserve">exported by the person </w:t>
      </w:r>
      <w:r w:rsidRPr="00DF05B8">
        <w:t xml:space="preserve">in </w:t>
      </w:r>
      <w:r w:rsidR="00900BAC" w:rsidRPr="00DF05B8">
        <w:t>the</w:t>
      </w:r>
      <w:r w:rsidRPr="00DF05B8">
        <w:t xml:space="preserve"> registration year does not exceed 100 kg.</w:t>
      </w:r>
    </w:p>
    <w:p w14:paraId="321C6F02" w14:textId="77777777" w:rsidR="004177D9" w:rsidRPr="00DF05B8" w:rsidRDefault="00E54D92" w:rsidP="004177D9">
      <w:pPr>
        <w:pStyle w:val="ItemHead"/>
      </w:pPr>
      <w:r w:rsidRPr="00DF05B8">
        <w:t>48</w:t>
      </w:r>
      <w:r w:rsidR="00E31DBE" w:rsidRPr="00DF05B8">
        <w:t>··</w:t>
      </w:r>
      <w:r w:rsidR="00D55887" w:rsidRPr="00DF05B8">
        <w:t>Sub</w:t>
      </w:r>
      <w:r w:rsidR="00DF3939" w:rsidRPr="00DF05B8">
        <w:t>section 7</w:t>
      </w:r>
      <w:r w:rsidR="004177D9" w:rsidRPr="00DF05B8">
        <w:t>4(1)</w:t>
      </w:r>
    </w:p>
    <w:p w14:paraId="07DB669D" w14:textId="77777777" w:rsidR="004177D9" w:rsidRPr="00DF05B8" w:rsidRDefault="00B403E1" w:rsidP="004177D9">
      <w:pPr>
        <w:pStyle w:val="Item"/>
      </w:pPr>
      <w:r w:rsidRPr="00DF05B8">
        <w:t>Repeal the subsection, substitute:</w:t>
      </w:r>
    </w:p>
    <w:p w14:paraId="06FC4212" w14:textId="77777777" w:rsidR="00B403E1" w:rsidRPr="00DF05B8" w:rsidRDefault="004177D9" w:rsidP="004177D9">
      <w:pPr>
        <w:pStyle w:val="subsection"/>
      </w:pPr>
      <w:r w:rsidRPr="00DF05B8">
        <w:tab/>
        <w:t>(1)</w:t>
      </w:r>
      <w:r w:rsidRPr="00DF05B8">
        <w:tab/>
        <w:t>A person may apply, in writing, to the Executive Director for approval</w:t>
      </w:r>
      <w:r w:rsidR="00B403E1" w:rsidRPr="00DF05B8">
        <w:t>:</w:t>
      </w:r>
    </w:p>
    <w:p w14:paraId="167F6663" w14:textId="77777777" w:rsidR="00B403E1" w:rsidRPr="00DF05B8" w:rsidRDefault="00B403E1" w:rsidP="00B403E1">
      <w:pPr>
        <w:pStyle w:val="paragraph"/>
      </w:pPr>
      <w:r w:rsidRPr="00DF05B8">
        <w:tab/>
        <w:t>(a)</w:t>
      </w:r>
      <w:r w:rsidRPr="00DF05B8">
        <w:tab/>
      </w:r>
      <w:r w:rsidR="004177D9" w:rsidRPr="00DF05B8">
        <w:t xml:space="preserve">to introduce an industrial chemical </w:t>
      </w:r>
      <w:r w:rsidR="00093D7D" w:rsidRPr="00DF05B8">
        <w:t>to which sub</w:t>
      </w:r>
      <w:r w:rsidR="00DF3939" w:rsidRPr="00DF05B8">
        <w:t>section 7</w:t>
      </w:r>
      <w:r w:rsidR="004177D9" w:rsidRPr="00DF05B8">
        <w:t>1</w:t>
      </w:r>
      <w:r w:rsidR="00093D7D" w:rsidRPr="00DF05B8">
        <w:t>(1)</w:t>
      </w:r>
      <w:r w:rsidRPr="00DF05B8">
        <w:t xml:space="preserve"> or</w:t>
      </w:r>
      <w:r w:rsidR="004177D9" w:rsidRPr="00DF05B8">
        <w:t xml:space="preserve"> 72</w:t>
      </w:r>
      <w:r w:rsidR="00093D7D" w:rsidRPr="00DF05B8">
        <w:t>(1) applies</w:t>
      </w:r>
      <w:r w:rsidRPr="00DF05B8">
        <w:t>;</w:t>
      </w:r>
      <w:r w:rsidR="004177D9" w:rsidRPr="00DF05B8">
        <w:t xml:space="preserve"> or</w:t>
      </w:r>
    </w:p>
    <w:p w14:paraId="3087A022" w14:textId="77777777" w:rsidR="004177D9" w:rsidRPr="00DF05B8" w:rsidRDefault="00B403E1" w:rsidP="00B403E1">
      <w:pPr>
        <w:pStyle w:val="paragraph"/>
      </w:pPr>
      <w:r w:rsidRPr="00DF05B8">
        <w:tab/>
        <w:t>(b)</w:t>
      </w:r>
      <w:r w:rsidRPr="00DF05B8">
        <w:tab/>
      </w:r>
      <w:r w:rsidR="004177D9" w:rsidRPr="00DF05B8">
        <w:t xml:space="preserve">to export an industrial chemical </w:t>
      </w:r>
      <w:r w:rsidR="00093D7D" w:rsidRPr="00DF05B8">
        <w:t xml:space="preserve">to </w:t>
      </w:r>
      <w:r w:rsidR="005F1B2B" w:rsidRPr="00DF05B8">
        <w:t xml:space="preserve">which </w:t>
      </w:r>
      <w:r w:rsidR="00093D7D" w:rsidRPr="00DF05B8">
        <w:t>sub</w:t>
      </w:r>
      <w:r w:rsidR="00DF3939" w:rsidRPr="00DF05B8">
        <w:t>section 7</w:t>
      </w:r>
      <w:r w:rsidR="004177D9" w:rsidRPr="00DF05B8">
        <w:t>3</w:t>
      </w:r>
      <w:r w:rsidR="00093D7D" w:rsidRPr="00DF05B8">
        <w:t>(1) applies</w:t>
      </w:r>
      <w:r w:rsidR="004177D9" w:rsidRPr="00DF05B8">
        <w:t>.</w:t>
      </w:r>
    </w:p>
    <w:p w14:paraId="5E170CB8" w14:textId="77777777" w:rsidR="00EB3907" w:rsidRPr="00DF05B8" w:rsidRDefault="00E54D92" w:rsidP="00EB3907">
      <w:pPr>
        <w:pStyle w:val="ItemHead"/>
      </w:pPr>
      <w:r w:rsidRPr="00DF05B8">
        <w:t>49</w:t>
      </w:r>
      <w:r w:rsidR="00E31DBE" w:rsidRPr="00DF05B8">
        <w:t>··</w:t>
      </w:r>
      <w:r w:rsidR="00EB3907" w:rsidRPr="00DF05B8">
        <w:t xml:space="preserve">After </w:t>
      </w:r>
      <w:r w:rsidR="00D55887" w:rsidRPr="00DF05B8">
        <w:t>paragraph 7</w:t>
      </w:r>
      <w:r w:rsidR="00EB3907" w:rsidRPr="00DF05B8">
        <w:t>5(2)(b)</w:t>
      </w:r>
    </w:p>
    <w:p w14:paraId="354FDCEA" w14:textId="77777777" w:rsidR="00EB3907" w:rsidRPr="00DF05B8" w:rsidRDefault="00EB3907" w:rsidP="00EB3907">
      <w:pPr>
        <w:pStyle w:val="Item"/>
      </w:pPr>
      <w:r w:rsidRPr="00DF05B8">
        <w:t>Insert:</w:t>
      </w:r>
    </w:p>
    <w:p w14:paraId="53DAD054" w14:textId="77777777" w:rsidR="00EB3907" w:rsidRPr="00DF05B8" w:rsidRDefault="00EB3907" w:rsidP="00EB3907">
      <w:pPr>
        <w:pStyle w:val="paragraph"/>
      </w:pPr>
      <w:r w:rsidRPr="00DF05B8">
        <w:tab/>
        <w:t>(</w:t>
      </w:r>
      <w:proofErr w:type="spellStart"/>
      <w:r w:rsidRPr="00DF05B8">
        <w:t>ba</w:t>
      </w:r>
      <w:proofErr w:type="spellEnd"/>
      <w:r w:rsidRPr="00DF05B8">
        <w:t>)</w:t>
      </w:r>
      <w:r w:rsidRPr="00DF05B8">
        <w:tab/>
        <w:t>Australia’s obligations under relevant prescribed international agreements or prescribed international arrangements; and</w:t>
      </w:r>
    </w:p>
    <w:p w14:paraId="0C76FFC2" w14:textId="77777777" w:rsidR="00EB3907" w:rsidRPr="00DF05B8" w:rsidRDefault="00E54D92" w:rsidP="00EB3907">
      <w:pPr>
        <w:pStyle w:val="ItemHead"/>
      </w:pPr>
      <w:r w:rsidRPr="00DF05B8">
        <w:t>50</w:t>
      </w:r>
      <w:r w:rsidR="00E31DBE" w:rsidRPr="00DF05B8">
        <w:t>··</w:t>
      </w:r>
      <w:r w:rsidR="00EB3907" w:rsidRPr="00DF05B8">
        <w:t xml:space="preserve">After </w:t>
      </w:r>
      <w:r w:rsidR="00D55887" w:rsidRPr="00DF05B8">
        <w:t>sub</w:t>
      </w:r>
      <w:r w:rsidR="00DF3939" w:rsidRPr="00DF05B8">
        <w:t>section 7</w:t>
      </w:r>
      <w:r w:rsidR="00EB3907" w:rsidRPr="00DF05B8">
        <w:t>5(4)</w:t>
      </w:r>
    </w:p>
    <w:p w14:paraId="4C3E75C4" w14:textId="77777777" w:rsidR="00EB3907" w:rsidRPr="00DF05B8" w:rsidRDefault="00EB3907" w:rsidP="00EB3907">
      <w:pPr>
        <w:pStyle w:val="Item"/>
      </w:pPr>
      <w:r w:rsidRPr="00DF05B8">
        <w:t>Insert:</w:t>
      </w:r>
    </w:p>
    <w:p w14:paraId="1338B433" w14:textId="77777777" w:rsidR="00FE1F96" w:rsidRPr="00DF05B8" w:rsidRDefault="00EB3907" w:rsidP="00EB3907">
      <w:pPr>
        <w:pStyle w:val="subsection"/>
      </w:pPr>
      <w:r w:rsidRPr="00DF05B8">
        <w:tab/>
        <w:t>(4A)</w:t>
      </w:r>
      <w:r w:rsidRPr="00DF05B8">
        <w:tab/>
        <w:t xml:space="preserve">If the decision is to approve the introduction or export of the industrial chemical, the notice under </w:t>
      </w:r>
      <w:r w:rsidR="000C67E3" w:rsidRPr="00DF05B8">
        <w:t>subsection (</w:t>
      </w:r>
      <w:r w:rsidRPr="00DF05B8">
        <w:t>4)</w:t>
      </w:r>
      <w:r w:rsidR="00FE1F96" w:rsidRPr="00DF05B8">
        <w:t>:</w:t>
      </w:r>
    </w:p>
    <w:p w14:paraId="0165D3C2" w14:textId="77777777" w:rsidR="00EB3907" w:rsidRPr="00DF05B8" w:rsidRDefault="00FE1F96" w:rsidP="00FE1F96">
      <w:pPr>
        <w:pStyle w:val="paragraph"/>
      </w:pPr>
      <w:r w:rsidRPr="00DF05B8">
        <w:tab/>
        <w:t>(a)</w:t>
      </w:r>
      <w:r w:rsidRPr="00DF05B8">
        <w:tab/>
      </w:r>
      <w:r w:rsidR="00EB3907" w:rsidRPr="00DF05B8">
        <w:t>must also include the following terms of the approval:</w:t>
      </w:r>
    </w:p>
    <w:p w14:paraId="3A797B0A" w14:textId="77777777" w:rsidR="00EB3907" w:rsidRPr="00DF05B8" w:rsidRDefault="00EB3907" w:rsidP="00FE1F96">
      <w:pPr>
        <w:pStyle w:val="paragraphsub"/>
      </w:pPr>
      <w:r w:rsidRPr="00DF05B8">
        <w:tab/>
        <w:t>(</w:t>
      </w:r>
      <w:proofErr w:type="spellStart"/>
      <w:r w:rsidR="00FE1F96" w:rsidRPr="00DF05B8">
        <w:t>i</w:t>
      </w:r>
      <w:proofErr w:type="spellEnd"/>
      <w:r w:rsidRPr="00DF05B8">
        <w:t>)</w:t>
      </w:r>
      <w:r w:rsidRPr="00DF05B8">
        <w:tab/>
        <w:t>the proper name for the industrial chemical;</w:t>
      </w:r>
    </w:p>
    <w:p w14:paraId="61720600" w14:textId="77777777" w:rsidR="00EB3907" w:rsidRPr="00DF05B8" w:rsidRDefault="00EB3907" w:rsidP="00FE1F96">
      <w:pPr>
        <w:pStyle w:val="paragraphsub"/>
      </w:pPr>
      <w:r w:rsidRPr="00DF05B8">
        <w:tab/>
        <w:t>(</w:t>
      </w:r>
      <w:r w:rsidR="00FE1F96" w:rsidRPr="00DF05B8">
        <w:t>ii</w:t>
      </w:r>
      <w:r w:rsidRPr="00DF05B8">
        <w:t>)</w:t>
      </w:r>
      <w:r w:rsidRPr="00DF05B8">
        <w:tab/>
        <w:t>the period for which the approval is in force;</w:t>
      </w:r>
    </w:p>
    <w:p w14:paraId="6E5D0B5C" w14:textId="77777777" w:rsidR="00EB3907" w:rsidRPr="00DF05B8" w:rsidRDefault="00EB3907" w:rsidP="00FE1F96">
      <w:pPr>
        <w:pStyle w:val="paragraphsub"/>
      </w:pPr>
      <w:r w:rsidRPr="00DF05B8">
        <w:tab/>
        <w:t>(</w:t>
      </w:r>
      <w:r w:rsidR="00FE1F96" w:rsidRPr="00DF05B8">
        <w:t>iii</w:t>
      </w:r>
      <w:r w:rsidRPr="00DF05B8">
        <w:t>)</w:t>
      </w:r>
      <w:r w:rsidRPr="00DF05B8">
        <w:tab/>
        <w:t>any conditions relating to the introduction or export of the industrial chemical that are necessary to manage risks to human health or the environment from the introduction or export of the industrial chemical;</w:t>
      </w:r>
      <w:r w:rsidR="00FE1F96" w:rsidRPr="00DF05B8">
        <w:t xml:space="preserve"> and</w:t>
      </w:r>
    </w:p>
    <w:p w14:paraId="0289AEB4" w14:textId="77777777" w:rsidR="00EB3907" w:rsidRPr="00DF05B8" w:rsidRDefault="00EB3907" w:rsidP="00EB3907">
      <w:pPr>
        <w:pStyle w:val="paragraph"/>
      </w:pPr>
      <w:r w:rsidRPr="00DF05B8">
        <w:tab/>
        <w:t>(</w:t>
      </w:r>
      <w:r w:rsidR="00FE1F96" w:rsidRPr="00DF05B8">
        <w:t>b</w:t>
      </w:r>
      <w:r w:rsidRPr="00DF05B8">
        <w:t>)</w:t>
      </w:r>
      <w:r w:rsidRPr="00DF05B8">
        <w:tab/>
      </w:r>
      <w:r w:rsidR="00FE1F96" w:rsidRPr="00DF05B8">
        <w:t xml:space="preserve">may include </w:t>
      </w:r>
      <w:r w:rsidRPr="00DF05B8">
        <w:t>any other terms the Executive Director considers appropriate.</w:t>
      </w:r>
    </w:p>
    <w:p w14:paraId="76FFE09E" w14:textId="77777777" w:rsidR="00E642C3" w:rsidRPr="00DF05B8" w:rsidRDefault="00E642C3" w:rsidP="0018146D">
      <w:pPr>
        <w:pStyle w:val="ActHead7"/>
        <w:pageBreakBefore/>
      </w:pPr>
      <w:bookmarkStart w:id="24" w:name="_Toc83367971"/>
      <w:r w:rsidRPr="008F7A3E">
        <w:rPr>
          <w:rStyle w:val="CharAmPartNo"/>
        </w:rPr>
        <w:t>Part </w:t>
      </w:r>
      <w:r w:rsidR="00E54D92" w:rsidRPr="008F7A3E">
        <w:rPr>
          <w:rStyle w:val="CharAmPartNo"/>
        </w:rPr>
        <w:t>9</w:t>
      </w:r>
      <w:r w:rsidRPr="00DF05B8">
        <w:t>—</w:t>
      </w:r>
      <w:r w:rsidRPr="008F7A3E">
        <w:rPr>
          <w:rStyle w:val="CharAmPartText"/>
        </w:rPr>
        <w:t>Other amendments</w:t>
      </w:r>
      <w:bookmarkEnd w:id="24"/>
    </w:p>
    <w:p w14:paraId="5158F434" w14:textId="77777777" w:rsidR="00E642C3" w:rsidRPr="00DF05B8" w:rsidRDefault="00E642C3" w:rsidP="00E642C3">
      <w:pPr>
        <w:pStyle w:val="ActHead9"/>
      </w:pPr>
      <w:bookmarkStart w:id="25" w:name="_Toc83367972"/>
      <w:r w:rsidRPr="00DF05B8">
        <w:t xml:space="preserve">Industrial Chemicals (General) </w:t>
      </w:r>
      <w:r w:rsidR="00EA3A48" w:rsidRPr="00DF05B8">
        <w:t>Rules 2</w:t>
      </w:r>
      <w:r w:rsidRPr="00DF05B8">
        <w:t>019</w:t>
      </w:r>
      <w:bookmarkEnd w:id="25"/>
    </w:p>
    <w:p w14:paraId="5C9D4189" w14:textId="77777777" w:rsidR="00E642C3" w:rsidRPr="00DF05B8" w:rsidRDefault="00E54D92" w:rsidP="00E642C3">
      <w:pPr>
        <w:pStyle w:val="ItemHead"/>
      </w:pPr>
      <w:r w:rsidRPr="00DF05B8">
        <w:t>51</w:t>
      </w:r>
      <w:r w:rsidR="00E31DBE" w:rsidRPr="00DF05B8">
        <w:t>··</w:t>
      </w:r>
      <w:r w:rsidR="00E642C3" w:rsidRPr="00DF05B8">
        <w:t>Subsection 6(3) (table item 5, columns 1 and 2)</w:t>
      </w:r>
    </w:p>
    <w:p w14:paraId="17E80C06" w14:textId="77777777" w:rsidR="00E642C3" w:rsidRPr="00DF05B8" w:rsidRDefault="00E642C3" w:rsidP="00E642C3">
      <w:pPr>
        <w:pStyle w:val="Item"/>
      </w:pPr>
      <w:r w:rsidRPr="00DF05B8">
        <w:t>After “European”, insert “Commission”.</w:t>
      </w:r>
    </w:p>
    <w:p w14:paraId="3C220132" w14:textId="77777777" w:rsidR="00E642C3" w:rsidRPr="00DF05B8" w:rsidRDefault="00E54D92" w:rsidP="00E642C3">
      <w:pPr>
        <w:pStyle w:val="ItemHead"/>
      </w:pPr>
      <w:r w:rsidRPr="00DF05B8">
        <w:t>52</w:t>
      </w:r>
      <w:r w:rsidR="00E31DBE" w:rsidRPr="00DF05B8">
        <w:t>··</w:t>
      </w:r>
      <w:r w:rsidR="00E642C3" w:rsidRPr="00DF05B8">
        <w:t>Subsection 26(5) (table item 15)</w:t>
      </w:r>
    </w:p>
    <w:p w14:paraId="7F94ABC9" w14:textId="77777777" w:rsidR="00E642C3" w:rsidRPr="00DF05B8" w:rsidRDefault="00E642C3" w:rsidP="00E642C3">
      <w:pPr>
        <w:pStyle w:val="Item"/>
      </w:pPr>
      <w:r w:rsidRPr="00DF05B8">
        <w:t>Repeal the item.</w:t>
      </w:r>
    </w:p>
    <w:p w14:paraId="058F28F2" w14:textId="77777777" w:rsidR="00E642C3" w:rsidRPr="00DF05B8" w:rsidRDefault="00E54D92" w:rsidP="00E642C3">
      <w:pPr>
        <w:pStyle w:val="ItemHead"/>
      </w:pPr>
      <w:r w:rsidRPr="00DF05B8">
        <w:t>53</w:t>
      </w:r>
      <w:r w:rsidR="00E31DBE" w:rsidRPr="00DF05B8">
        <w:t>··</w:t>
      </w:r>
      <w:r w:rsidR="00E642C3" w:rsidRPr="00DF05B8">
        <w:t>Subsection 26(5) (table item 16, column headed “Item”)</w:t>
      </w:r>
    </w:p>
    <w:p w14:paraId="6022872E" w14:textId="77777777" w:rsidR="00E642C3" w:rsidRPr="00DF05B8" w:rsidRDefault="00E642C3" w:rsidP="00E642C3">
      <w:pPr>
        <w:pStyle w:val="Item"/>
      </w:pPr>
      <w:r w:rsidRPr="00DF05B8">
        <w:t>Omit “16”, substitute “15</w:t>
      </w:r>
      <w:r w:rsidR="00CE653A" w:rsidRPr="00DF05B8">
        <w:t>”</w:t>
      </w:r>
      <w:r w:rsidRPr="00DF05B8">
        <w:t>.</w:t>
      </w:r>
    </w:p>
    <w:p w14:paraId="27A8E38D" w14:textId="77777777" w:rsidR="00E642C3" w:rsidRPr="00DF05B8" w:rsidRDefault="00E54D92" w:rsidP="00E642C3">
      <w:pPr>
        <w:pStyle w:val="ItemHead"/>
      </w:pPr>
      <w:r w:rsidRPr="00DF05B8">
        <w:t>54</w:t>
      </w:r>
      <w:r w:rsidR="00E31DBE" w:rsidRPr="00DF05B8">
        <w:t>··</w:t>
      </w:r>
      <w:r w:rsidR="00E642C3" w:rsidRPr="00DF05B8">
        <w:t>After paragraph 66(2)(g)</w:t>
      </w:r>
    </w:p>
    <w:p w14:paraId="152E6B05" w14:textId="77777777" w:rsidR="00E642C3" w:rsidRPr="00DF05B8" w:rsidRDefault="00E642C3" w:rsidP="00E642C3">
      <w:pPr>
        <w:pStyle w:val="Item"/>
      </w:pPr>
      <w:r w:rsidRPr="00DF05B8">
        <w:t>Insert:</w:t>
      </w:r>
    </w:p>
    <w:p w14:paraId="30CC6DA4" w14:textId="77777777" w:rsidR="00E642C3" w:rsidRPr="00DF05B8" w:rsidRDefault="00E642C3" w:rsidP="00E642C3">
      <w:pPr>
        <w:pStyle w:val="paragraph"/>
      </w:pPr>
      <w:r w:rsidRPr="00DF05B8">
        <w:tab/>
        <w:t>(</w:t>
      </w:r>
      <w:proofErr w:type="spellStart"/>
      <w:r w:rsidRPr="00DF05B8">
        <w:t>ga</w:t>
      </w:r>
      <w:proofErr w:type="spellEnd"/>
      <w:r w:rsidRPr="00DF05B8">
        <w:t>)</w:t>
      </w:r>
      <w:r w:rsidRPr="00DF05B8">
        <w:tab/>
        <w:t>subsection 80(2) (which deals with making the Inventory publicly available);</w:t>
      </w:r>
    </w:p>
    <w:p w14:paraId="2D9709B7" w14:textId="77777777" w:rsidR="00E642C3" w:rsidRPr="00DF05B8" w:rsidRDefault="00E642C3" w:rsidP="00E642C3">
      <w:pPr>
        <w:pStyle w:val="paragraph"/>
      </w:pPr>
      <w:r w:rsidRPr="00DF05B8">
        <w:tab/>
        <w:t>(</w:t>
      </w:r>
      <w:proofErr w:type="spellStart"/>
      <w:r w:rsidRPr="00DF05B8">
        <w:t>gb</w:t>
      </w:r>
      <w:proofErr w:type="spellEnd"/>
      <w:r w:rsidRPr="00DF05B8">
        <w:t>)</w:t>
      </w:r>
      <w:r w:rsidRPr="00DF05B8">
        <w:tab/>
        <w:t>subsection 82(1) (which deals with listing on the Inventory after 5 years);</w:t>
      </w:r>
    </w:p>
    <w:p w14:paraId="165C82DB" w14:textId="77777777" w:rsidR="00EB3907" w:rsidRPr="00DF05B8" w:rsidRDefault="00E54D92" w:rsidP="00EB3907">
      <w:pPr>
        <w:pStyle w:val="ItemHead"/>
      </w:pPr>
      <w:r w:rsidRPr="00DF05B8">
        <w:t>55</w:t>
      </w:r>
      <w:r w:rsidR="00E31DBE" w:rsidRPr="00DF05B8">
        <w:t>··</w:t>
      </w:r>
      <w:r w:rsidR="00D55887" w:rsidRPr="00DF05B8">
        <w:t>Section 7</w:t>
      </w:r>
      <w:r w:rsidR="005A345E" w:rsidRPr="00DF05B8">
        <w:t>9 (at the end of the table)</w:t>
      </w:r>
    </w:p>
    <w:p w14:paraId="7614C912" w14:textId="77777777" w:rsidR="005A345E" w:rsidRPr="00DF05B8" w:rsidRDefault="005A345E" w:rsidP="005A345E">
      <w:pPr>
        <w:pStyle w:val="Item"/>
      </w:pPr>
      <w:r w:rsidRPr="00DF05B8">
        <w:t>Add:</w:t>
      </w:r>
    </w:p>
    <w:p w14:paraId="1672BC9D" w14:textId="77777777" w:rsidR="0018146D" w:rsidRPr="00DF05B8" w:rsidRDefault="0018146D" w:rsidP="0018146D">
      <w:pPr>
        <w:pStyle w:val="Tabletext"/>
      </w:pPr>
    </w:p>
    <w:tbl>
      <w:tblPr>
        <w:tblW w:w="0" w:type="auto"/>
        <w:tblInd w:w="113" w:type="dxa"/>
        <w:tblLayout w:type="fixed"/>
        <w:tblLook w:val="0000" w:firstRow="0" w:lastRow="0" w:firstColumn="0" w:lastColumn="0" w:noHBand="0" w:noVBand="0"/>
      </w:tblPr>
      <w:tblGrid>
        <w:gridCol w:w="714"/>
        <w:gridCol w:w="2533"/>
        <w:gridCol w:w="2533"/>
        <w:gridCol w:w="2533"/>
      </w:tblGrid>
      <w:tr w:rsidR="005A345E" w:rsidRPr="00DF05B8" w14:paraId="77541A31" w14:textId="77777777" w:rsidTr="005A345E">
        <w:tc>
          <w:tcPr>
            <w:tcW w:w="714" w:type="dxa"/>
            <w:shd w:val="clear" w:color="auto" w:fill="auto"/>
          </w:tcPr>
          <w:p w14:paraId="4ABA9D4A" w14:textId="77777777" w:rsidR="005A345E" w:rsidRPr="00DF05B8" w:rsidRDefault="005A345E" w:rsidP="002A6CD4">
            <w:pPr>
              <w:pStyle w:val="Tabletext"/>
            </w:pPr>
            <w:r w:rsidRPr="00DF05B8">
              <w:t>3</w:t>
            </w:r>
          </w:p>
        </w:tc>
        <w:tc>
          <w:tcPr>
            <w:tcW w:w="2533" w:type="dxa"/>
            <w:shd w:val="clear" w:color="auto" w:fill="auto"/>
          </w:tcPr>
          <w:p w14:paraId="7430F9F2" w14:textId="77777777" w:rsidR="005A345E" w:rsidRPr="00DF05B8" w:rsidRDefault="005A345E" w:rsidP="002A6CD4">
            <w:pPr>
              <w:pStyle w:val="Tabletext"/>
            </w:pPr>
            <w:r w:rsidRPr="00DF05B8">
              <w:t xml:space="preserve">A notice is given to </w:t>
            </w:r>
            <w:r w:rsidR="007D4875" w:rsidRPr="00DF05B8">
              <w:t>a</w:t>
            </w:r>
            <w:r w:rsidRPr="00DF05B8">
              <w:t xml:space="preserve"> person under </w:t>
            </w:r>
            <w:r w:rsidR="00F53735" w:rsidRPr="00DF05B8">
              <w:t>subsection 1</w:t>
            </w:r>
            <w:r w:rsidRPr="00DF05B8">
              <w:t>13(1) of the Act</w:t>
            </w:r>
            <w:r w:rsidR="007D4875" w:rsidRPr="00DF05B8">
              <w:t xml:space="preserve"> in relation to </w:t>
            </w:r>
            <w:r w:rsidR="003A46C7" w:rsidRPr="00DF05B8">
              <w:t xml:space="preserve">information included in an application under </w:t>
            </w:r>
            <w:r w:rsidR="00DF3939" w:rsidRPr="00DF05B8">
              <w:t>section 3</w:t>
            </w:r>
            <w:r w:rsidR="003A46C7" w:rsidRPr="00DF05B8">
              <w:t xml:space="preserve">1, </w:t>
            </w:r>
            <w:r w:rsidR="003B4D45" w:rsidRPr="00DF05B8">
              <w:t>43, 53, 62 or 88 of the Act</w:t>
            </w:r>
          </w:p>
        </w:tc>
        <w:tc>
          <w:tcPr>
            <w:tcW w:w="2533" w:type="dxa"/>
            <w:shd w:val="clear" w:color="auto" w:fill="auto"/>
          </w:tcPr>
          <w:p w14:paraId="15F19F7E" w14:textId="77777777" w:rsidR="005A345E" w:rsidRPr="00DF05B8" w:rsidRDefault="005A345E" w:rsidP="002A6CD4">
            <w:pPr>
              <w:pStyle w:val="Tabletext"/>
            </w:pPr>
            <w:r w:rsidRPr="00DF05B8">
              <w:t>The day the notice is given</w:t>
            </w:r>
          </w:p>
        </w:tc>
        <w:tc>
          <w:tcPr>
            <w:tcW w:w="2533" w:type="dxa"/>
            <w:shd w:val="clear" w:color="auto" w:fill="auto"/>
          </w:tcPr>
          <w:p w14:paraId="718071DF" w14:textId="77777777" w:rsidR="005A345E" w:rsidRPr="00DF05B8" w:rsidRDefault="005A345E" w:rsidP="002A6CD4">
            <w:pPr>
              <w:pStyle w:val="Tabletext"/>
            </w:pPr>
            <w:r w:rsidRPr="00DF05B8">
              <w:t>The earlier of:</w:t>
            </w:r>
          </w:p>
          <w:p w14:paraId="679D74B1" w14:textId="77777777" w:rsidR="005A345E" w:rsidRPr="00DF05B8" w:rsidRDefault="005A345E" w:rsidP="002A6CD4">
            <w:pPr>
              <w:pStyle w:val="Tablea"/>
            </w:pPr>
            <w:r w:rsidRPr="00DF05B8">
              <w:t xml:space="preserve">(a) the day a complete </w:t>
            </w:r>
            <w:r w:rsidR="0022344A" w:rsidRPr="00DF05B8">
              <w:t xml:space="preserve">application in response to the notice is made under </w:t>
            </w:r>
            <w:r w:rsidR="00F53735" w:rsidRPr="00DF05B8">
              <w:t>subsection 1</w:t>
            </w:r>
            <w:r w:rsidR="0022344A" w:rsidRPr="00DF05B8">
              <w:t>13(2) of the Act</w:t>
            </w:r>
            <w:r w:rsidRPr="00DF05B8">
              <w:t>; and</w:t>
            </w:r>
          </w:p>
          <w:p w14:paraId="1E928DBC" w14:textId="77777777" w:rsidR="005A345E" w:rsidRPr="00DF05B8" w:rsidRDefault="005A345E" w:rsidP="002A6CD4">
            <w:pPr>
              <w:pStyle w:val="Tablea"/>
            </w:pPr>
            <w:r w:rsidRPr="00DF05B8">
              <w:t xml:space="preserve">(b) the last day of the period specified in the notice in accordance with </w:t>
            </w:r>
            <w:r w:rsidR="00F53735" w:rsidRPr="00DF05B8">
              <w:t>subsection 1</w:t>
            </w:r>
            <w:r w:rsidRPr="00DF05B8">
              <w:t>13(3) of the Act</w:t>
            </w:r>
          </w:p>
        </w:tc>
      </w:tr>
    </w:tbl>
    <w:p w14:paraId="707DD324" w14:textId="77777777" w:rsidR="009A0F64" w:rsidRPr="00DF05B8" w:rsidRDefault="00E54D92" w:rsidP="009A0F64">
      <w:pPr>
        <w:pStyle w:val="ItemHead"/>
      </w:pPr>
      <w:r w:rsidRPr="00DF05B8">
        <w:t>56</w:t>
      </w:r>
      <w:r w:rsidR="00E31DBE" w:rsidRPr="00DF05B8">
        <w:t>··</w:t>
      </w:r>
      <w:r w:rsidR="006C209A" w:rsidRPr="00DF05B8">
        <w:t>Paragraph 3</w:t>
      </w:r>
      <w:r w:rsidR="009A0F64" w:rsidRPr="00DF05B8">
        <w:t xml:space="preserve">(2)(b) of </w:t>
      </w:r>
      <w:r w:rsidR="006C209A" w:rsidRPr="00DF05B8">
        <w:t>Schedule 1</w:t>
      </w:r>
    </w:p>
    <w:p w14:paraId="261A0A56" w14:textId="77777777" w:rsidR="009A0F64" w:rsidRPr="00DF05B8" w:rsidRDefault="007875C2" w:rsidP="009A0F64">
      <w:pPr>
        <w:pStyle w:val="Item"/>
      </w:pPr>
      <w:r w:rsidRPr="00DF05B8">
        <w:t xml:space="preserve">After “personal use”, insert “, or </w:t>
      </w:r>
      <w:r w:rsidR="00CB6111" w:rsidRPr="00DF05B8">
        <w:t xml:space="preserve">end </w:t>
      </w:r>
      <w:r w:rsidRPr="00DF05B8">
        <w:t xml:space="preserve">use </w:t>
      </w:r>
      <w:r w:rsidR="001E7D0A" w:rsidRPr="00DF05B8">
        <w:t xml:space="preserve">in </w:t>
      </w:r>
      <w:r w:rsidRPr="00DF05B8">
        <w:t>an air freshener”.</w:t>
      </w:r>
    </w:p>
    <w:p w14:paraId="500B3B44" w14:textId="77777777" w:rsidR="002A6CD4" w:rsidRPr="00DF05B8" w:rsidRDefault="003F3025" w:rsidP="002A6CD4">
      <w:pPr>
        <w:pStyle w:val="ActHead7"/>
        <w:pageBreakBefore/>
      </w:pPr>
      <w:bookmarkStart w:id="26" w:name="_Toc83367973"/>
      <w:r w:rsidRPr="008F7A3E">
        <w:rPr>
          <w:rStyle w:val="CharAmPartNo"/>
        </w:rPr>
        <w:t>Part 1</w:t>
      </w:r>
      <w:r w:rsidR="00E54D92" w:rsidRPr="008F7A3E">
        <w:rPr>
          <w:rStyle w:val="CharAmPartNo"/>
        </w:rPr>
        <w:t>0</w:t>
      </w:r>
      <w:r w:rsidR="002A6CD4" w:rsidRPr="00DF05B8">
        <w:t>—</w:t>
      </w:r>
      <w:r w:rsidR="00AB549A" w:rsidRPr="008F7A3E">
        <w:rPr>
          <w:rStyle w:val="CharAmPartText"/>
        </w:rPr>
        <w:t xml:space="preserve">Transitional </w:t>
      </w:r>
      <w:r w:rsidR="002A6CD4" w:rsidRPr="008F7A3E">
        <w:rPr>
          <w:rStyle w:val="CharAmPartText"/>
        </w:rPr>
        <w:t>provisions</w:t>
      </w:r>
      <w:bookmarkEnd w:id="26"/>
    </w:p>
    <w:p w14:paraId="59ED781E" w14:textId="77777777" w:rsidR="00CE653A" w:rsidRPr="00DF05B8" w:rsidRDefault="00CE653A" w:rsidP="00CE653A">
      <w:pPr>
        <w:pStyle w:val="ActHead9"/>
      </w:pPr>
      <w:bookmarkStart w:id="27" w:name="_Toc83367974"/>
      <w:r w:rsidRPr="00DF05B8">
        <w:t xml:space="preserve">Industrial Chemicals (General) </w:t>
      </w:r>
      <w:r w:rsidR="00EA3A48" w:rsidRPr="00DF05B8">
        <w:t>Rules 2</w:t>
      </w:r>
      <w:r w:rsidRPr="00DF05B8">
        <w:t>019</w:t>
      </w:r>
      <w:bookmarkEnd w:id="27"/>
    </w:p>
    <w:p w14:paraId="0625FDA1" w14:textId="77777777" w:rsidR="002A6CD4" w:rsidRPr="00DF05B8" w:rsidRDefault="00E54D92" w:rsidP="002A6CD4">
      <w:pPr>
        <w:pStyle w:val="ItemHead"/>
      </w:pPr>
      <w:r w:rsidRPr="00DF05B8">
        <w:t>57</w:t>
      </w:r>
      <w:r w:rsidR="00E31DBE" w:rsidRPr="00DF05B8">
        <w:t>··</w:t>
      </w:r>
      <w:r w:rsidR="002A6CD4" w:rsidRPr="00DF05B8">
        <w:t xml:space="preserve">After </w:t>
      </w:r>
      <w:r w:rsidR="00D55887" w:rsidRPr="00DF05B8">
        <w:t>Chapter 7</w:t>
      </w:r>
    </w:p>
    <w:p w14:paraId="7A7FBE16" w14:textId="77777777" w:rsidR="002A6CD4" w:rsidRPr="00DF05B8" w:rsidRDefault="002A6CD4" w:rsidP="002A6CD4">
      <w:pPr>
        <w:pStyle w:val="Item"/>
      </w:pPr>
      <w:r w:rsidRPr="00DF05B8">
        <w:t>Insert:</w:t>
      </w:r>
    </w:p>
    <w:p w14:paraId="11AC3F77" w14:textId="77777777" w:rsidR="002A6CD4" w:rsidRPr="00DF05B8" w:rsidRDefault="00F53735" w:rsidP="002A6CD4">
      <w:pPr>
        <w:pStyle w:val="ActHead1"/>
      </w:pPr>
      <w:bookmarkStart w:id="28" w:name="_Toc83367975"/>
      <w:r w:rsidRPr="008F7A3E">
        <w:rPr>
          <w:rStyle w:val="CharChapNo"/>
        </w:rPr>
        <w:t>Chapter 8</w:t>
      </w:r>
      <w:r w:rsidR="002A6CD4" w:rsidRPr="00DF05B8">
        <w:t>—</w:t>
      </w:r>
      <w:r w:rsidR="002A6CD4" w:rsidRPr="008F7A3E">
        <w:rPr>
          <w:rStyle w:val="CharChapText"/>
        </w:rPr>
        <w:t>Application, saving and transitional provisions</w:t>
      </w:r>
      <w:bookmarkEnd w:id="28"/>
    </w:p>
    <w:p w14:paraId="180B7A3F" w14:textId="77777777" w:rsidR="00CB1255" w:rsidRPr="00DF05B8" w:rsidRDefault="003F3025" w:rsidP="00CB1255">
      <w:pPr>
        <w:pStyle w:val="ActHead2"/>
      </w:pPr>
      <w:bookmarkStart w:id="29" w:name="_Toc83367976"/>
      <w:r w:rsidRPr="008F7A3E">
        <w:rPr>
          <w:rStyle w:val="CharPartNo"/>
        </w:rPr>
        <w:t>Part 1</w:t>
      </w:r>
      <w:r w:rsidR="007D1E67" w:rsidRPr="00DF05B8">
        <w:t>—</w:t>
      </w:r>
      <w:r w:rsidR="007D1E67" w:rsidRPr="008F7A3E">
        <w:rPr>
          <w:rStyle w:val="CharPartText"/>
        </w:rPr>
        <w:t xml:space="preserve">Application provisions relating to the Industrial Chemicals (General) Legislation Amendment (2021 Measures No. 1) </w:t>
      </w:r>
      <w:r w:rsidR="00EA3A48" w:rsidRPr="008F7A3E">
        <w:rPr>
          <w:rStyle w:val="CharPartText"/>
        </w:rPr>
        <w:t>Rules 2</w:t>
      </w:r>
      <w:r w:rsidR="007D1E67" w:rsidRPr="008F7A3E">
        <w:rPr>
          <w:rStyle w:val="CharPartText"/>
        </w:rPr>
        <w:t>021</w:t>
      </w:r>
      <w:bookmarkEnd w:id="29"/>
    </w:p>
    <w:p w14:paraId="0B5D7757" w14:textId="77777777" w:rsidR="007D1E67" w:rsidRPr="008F7A3E" w:rsidRDefault="00E31DBE" w:rsidP="007D1E67">
      <w:pPr>
        <w:pStyle w:val="Header"/>
      </w:pPr>
      <w:r w:rsidRPr="008F7A3E">
        <w:rPr>
          <w:rStyle w:val="CharDivNo"/>
        </w:rPr>
        <w:t>·</w:t>
      </w:r>
      <w:r w:rsidRPr="008F7A3E">
        <w:rPr>
          <w:rStyle w:val="CharDivText"/>
        </w:rPr>
        <w:t>·</w:t>
      </w:r>
    </w:p>
    <w:p w14:paraId="1BB7FDC7" w14:textId="77777777" w:rsidR="0052400B" w:rsidRPr="00DF05B8" w:rsidRDefault="0052400B" w:rsidP="0052400B">
      <w:pPr>
        <w:pStyle w:val="ActHead5"/>
      </w:pPr>
      <w:bookmarkStart w:id="30" w:name="_Toc83367977"/>
      <w:r w:rsidRPr="008F7A3E">
        <w:t>80</w:t>
      </w:r>
      <w:r w:rsidR="00E31DBE" w:rsidRPr="00DF05B8">
        <w:t>··</w:t>
      </w:r>
      <w:r w:rsidRPr="00DF05B8">
        <w:t>Record</w:t>
      </w:r>
      <w:r w:rsidR="00CE653A" w:rsidRPr="00DF05B8">
        <w:t xml:space="preserve"> </w:t>
      </w:r>
      <w:r w:rsidRPr="00DF05B8">
        <w:t>keeping for listed introductions</w:t>
      </w:r>
      <w:bookmarkEnd w:id="30"/>
    </w:p>
    <w:p w14:paraId="7C8F8578" w14:textId="77777777" w:rsidR="0052400B" w:rsidRPr="00DF05B8" w:rsidRDefault="0052400B" w:rsidP="0052400B">
      <w:pPr>
        <w:pStyle w:val="subsection"/>
      </w:pPr>
      <w:r w:rsidRPr="00DF05B8">
        <w:tab/>
      </w:r>
      <w:r w:rsidRPr="00DF05B8">
        <w:tab/>
        <w:t xml:space="preserve">Item 2 of the table in section 46, as amended by </w:t>
      </w:r>
      <w:r w:rsidR="003F3025" w:rsidRPr="00DF05B8">
        <w:t>Part </w:t>
      </w:r>
      <w:r w:rsidR="00E54D92" w:rsidRPr="00DF05B8">
        <w:t>4</w:t>
      </w:r>
      <w:r w:rsidRPr="00DF05B8">
        <w:t xml:space="preserve"> of </w:t>
      </w:r>
      <w:r w:rsidR="006C209A" w:rsidRPr="00DF05B8">
        <w:t>Schedule 1</w:t>
      </w:r>
      <w:r w:rsidRPr="00DF05B8">
        <w:t xml:space="preserve"> to the </w:t>
      </w:r>
      <w:r w:rsidRPr="00DF05B8">
        <w:rPr>
          <w:i/>
        </w:rPr>
        <w:t xml:space="preserve">Industrial Chemicals (General) Legislation Amendment (2021 Measures No. 1) </w:t>
      </w:r>
      <w:r w:rsidR="00EA3A48" w:rsidRPr="00DF05B8">
        <w:rPr>
          <w:i/>
        </w:rPr>
        <w:t>Rules 2</w:t>
      </w:r>
      <w:r w:rsidRPr="00DF05B8">
        <w:rPr>
          <w:i/>
        </w:rPr>
        <w:t>021</w:t>
      </w:r>
      <w:r w:rsidRPr="00DF05B8">
        <w:t>, applies in relation to an undertaking mentioned in that item that is given on or after the commencement of that Part.</w:t>
      </w:r>
    </w:p>
    <w:p w14:paraId="2900460E" w14:textId="77777777" w:rsidR="0052400B" w:rsidRPr="00DF05B8" w:rsidRDefault="00E54D92" w:rsidP="0052400B">
      <w:pPr>
        <w:pStyle w:val="ItemHead"/>
      </w:pPr>
      <w:r w:rsidRPr="00DF05B8">
        <w:t>58</w:t>
      </w:r>
      <w:r w:rsidR="00E31DBE" w:rsidRPr="00DF05B8">
        <w:t>··</w:t>
      </w:r>
      <w:r w:rsidR="0052400B" w:rsidRPr="00DF05B8">
        <w:t xml:space="preserve">At the end of </w:t>
      </w:r>
      <w:r w:rsidR="003F3025" w:rsidRPr="00DF05B8">
        <w:t>Part 1</w:t>
      </w:r>
      <w:r w:rsidR="0052400B" w:rsidRPr="00DF05B8">
        <w:t xml:space="preserve"> of </w:t>
      </w:r>
      <w:r w:rsidR="00F53735" w:rsidRPr="00DF05B8">
        <w:t>Chapter 8</w:t>
      </w:r>
    </w:p>
    <w:p w14:paraId="0A8C4B80" w14:textId="77777777" w:rsidR="0052400B" w:rsidRPr="00DF05B8" w:rsidRDefault="0052400B" w:rsidP="0052400B">
      <w:pPr>
        <w:pStyle w:val="Item"/>
      </w:pPr>
      <w:r w:rsidRPr="00DF05B8">
        <w:t>Add:</w:t>
      </w:r>
    </w:p>
    <w:p w14:paraId="43391AC2" w14:textId="77777777" w:rsidR="00387A2A" w:rsidRPr="00DF05B8" w:rsidRDefault="00387A2A" w:rsidP="00387A2A">
      <w:pPr>
        <w:pStyle w:val="ActHead5"/>
      </w:pPr>
      <w:bookmarkStart w:id="31" w:name="_Toc83367978"/>
      <w:r w:rsidRPr="008F7A3E">
        <w:t>8</w:t>
      </w:r>
      <w:r w:rsidR="00E54D92" w:rsidRPr="008F7A3E">
        <w:t>1</w:t>
      </w:r>
      <w:r w:rsidR="00E31DBE" w:rsidRPr="00DF05B8">
        <w:t>··</w:t>
      </w:r>
      <w:r w:rsidRPr="00DF05B8">
        <w:t>Pre</w:t>
      </w:r>
      <w:r w:rsidR="00DF05B8">
        <w:noBreakHyphen/>
      </w:r>
      <w:r w:rsidRPr="00DF05B8">
        <w:t>introduction reports for reported introductions</w:t>
      </w:r>
      <w:bookmarkEnd w:id="31"/>
    </w:p>
    <w:p w14:paraId="00C4533B" w14:textId="77777777" w:rsidR="0012376D" w:rsidRPr="00DF05B8" w:rsidRDefault="0012376D" w:rsidP="0012376D">
      <w:pPr>
        <w:pStyle w:val="subsection"/>
      </w:pPr>
      <w:r w:rsidRPr="00DF05B8">
        <w:tab/>
        <w:t>(1)</w:t>
      </w:r>
      <w:r w:rsidRPr="00DF05B8">
        <w:tab/>
        <w:t xml:space="preserve">Subsection 41(2), as amended by Part 2 of </w:t>
      </w:r>
      <w:r w:rsidR="006C209A" w:rsidRPr="00DF05B8">
        <w:t>Schedule 1</w:t>
      </w:r>
      <w:r w:rsidRPr="00DF05B8">
        <w:t xml:space="preserve"> to the </w:t>
      </w:r>
      <w:r w:rsidRPr="00DF05B8">
        <w:rPr>
          <w:i/>
        </w:rPr>
        <w:t xml:space="preserve">Industrial Chemicals (General) Legislation Amendment (2021 Measures No. 1) </w:t>
      </w:r>
      <w:r w:rsidR="00EA3A48" w:rsidRPr="00DF05B8">
        <w:rPr>
          <w:i/>
        </w:rPr>
        <w:t>Rules 2</w:t>
      </w:r>
      <w:r w:rsidRPr="00DF05B8">
        <w:rPr>
          <w:i/>
        </w:rPr>
        <w:t>021</w:t>
      </w:r>
      <w:r w:rsidRPr="00DF05B8">
        <w:t>, appl</w:t>
      </w:r>
      <w:r w:rsidR="0032529D" w:rsidRPr="00DF05B8">
        <w:t>ies</w:t>
      </w:r>
      <w:r w:rsidRPr="00DF05B8">
        <w:t xml:space="preserve"> in relation to a report given under subsection 97(1) of the Act, or varied under section 98 of the Act, on or after the commencement of that Part.</w:t>
      </w:r>
    </w:p>
    <w:p w14:paraId="06B9AE3E" w14:textId="77777777" w:rsidR="00D10BE8" w:rsidRPr="00DF05B8" w:rsidRDefault="00D10BE8" w:rsidP="00D10BE8">
      <w:pPr>
        <w:pStyle w:val="subsection"/>
      </w:pPr>
      <w:r w:rsidRPr="00DF05B8">
        <w:tab/>
      </w:r>
      <w:r w:rsidR="004C43B5" w:rsidRPr="00DF05B8">
        <w:t>(</w:t>
      </w:r>
      <w:r w:rsidR="0012376D" w:rsidRPr="00DF05B8">
        <w:t>2</w:t>
      </w:r>
      <w:r w:rsidR="004C43B5" w:rsidRPr="00DF05B8">
        <w:t>)</w:t>
      </w:r>
      <w:r w:rsidRPr="00DF05B8">
        <w:tab/>
      </w:r>
      <w:r w:rsidR="00D55887" w:rsidRPr="00DF05B8">
        <w:t>Subsections 3</w:t>
      </w:r>
      <w:r w:rsidRPr="00DF05B8">
        <w:t>8(2), 39(2)</w:t>
      </w:r>
      <w:r w:rsidR="0032529D" w:rsidRPr="00DF05B8">
        <w:t xml:space="preserve"> and</w:t>
      </w:r>
      <w:r w:rsidRPr="00DF05B8">
        <w:t xml:space="preserve"> 40(2), as amended by </w:t>
      </w:r>
      <w:r w:rsidR="0012376D" w:rsidRPr="00DF05B8">
        <w:t>Part 3</w:t>
      </w:r>
      <w:r w:rsidR="00F027EB" w:rsidRPr="00DF05B8">
        <w:t xml:space="preserve"> of </w:t>
      </w:r>
      <w:r w:rsidR="006C209A" w:rsidRPr="00DF05B8">
        <w:t>Schedule 1</w:t>
      </w:r>
      <w:r w:rsidRPr="00DF05B8">
        <w:t xml:space="preserve"> to the </w:t>
      </w:r>
      <w:r w:rsidRPr="00DF05B8">
        <w:rPr>
          <w:i/>
        </w:rPr>
        <w:t xml:space="preserve">Industrial Chemicals (General) Legislation Amendment (2021 Measures No. 1) </w:t>
      </w:r>
      <w:r w:rsidR="00EA3A48" w:rsidRPr="00DF05B8">
        <w:rPr>
          <w:i/>
        </w:rPr>
        <w:t>Rules 2</w:t>
      </w:r>
      <w:r w:rsidRPr="00DF05B8">
        <w:rPr>
          <w:i/>
        </w:rPr>
        <w:t>021</w:t>
      </w:r>
      <w:r w:rsidRPr="00DF05B8">
        <w:t xml:space="preserve">, apply </w:t>
      </w:r>
      <w:r w:rsidR="002971E9" w:rsidRPr="00DF05B8">
        <w:t xml:space="preserve">in relation to a report given under </w:t>
      </w:r>
      <w:r w:rsidR="00D55887" w:rsidRPr="00DF05B8">
        <w:t>sub</w:t>
      </w:r>
      <w:r w:rsidR="00F53735" w:rsidRPr="00DF05B8">
        <w:t>section 9</w:t>
      </w:r>
      <w:r w:rsidR="002971E9" w:rsidRPr="00DF05B8">
        <w:t>7(1) of the Act</w:t>
      </w:r>
      <w:r w:rsidR="004C43B5" w:rsidRPr="00DF05B8">
        <w:t xml:space="preserve">, or varied under </w:t>
      </w:r>
      <w:r w:rsidR="00F53735" w:rsidRPr="00DF05B8">
        <w:t>section 9</w:t>
      </w:r>
      <w:r w:rsidR="004C43B5" w:rsidRPr="00DF05B8">
        <w:t>8 of the Act,</w:t>
      </w:r>
      <w:r w:rsidR="002971E9" w:rsidRPr="00DF05B8">
        <w:t xml:space="preserve"> on or after the commencement of </w:t>
      </w:r>
      <w:r w:rsidR="00F027EB" w:rsidRPr="00DF05B8">
        <w:t>that Part</w:t>
      </w:r>
      <w:r w:rsidR="002971E9" w:rsidRPr="00DF05B8">
        <w:t>.</w:t>
      </w:r>
    </w:p>
    <w:p w14:paraId="1C5E2FA8" w14:textId="77777777" w:rsidR="00D55887" w:rsidRPr="00DF05B8" w:rsidRDefault="003F3025" w:rsidP="00D55887">
      <w:pPr>
        <w:pStyle w:val="ActHead6"/>
        <w:pageBreakBefore/>
      </w:pPr>
      <w:bookmarkStart w:id="32" w:name="_Toc83367979"/>
      <w:bookmarkStart w:id="33" w:name="opcCurrentFind"/>
      <w:r w:rsidRPr="008F7A3E">
        <w:rPr>
          <w:rStyle w:val="CharAmSchNo"/>
        </w:rPr>
        <w:t>Schedule 2</w:t>
      </w:r>
      <w:r w:rsidR="00D55887" w:rsidRPr="00DF05B8">
        <w:t>—</w:t>
      </w:r>
      <w:r w:rsidR="00D55887" w:rsidRPr="008F7A3E">
        <w:rPr>
          <w:rStyle w:val="CharAmSchText"/>
        </w:rPr>
        <w:t xml:space="preserve">Amendment of the Industrial Chemicals (Consequential Amendments and Transitional Provisions) </w:t>
      </w:r>
      <w:r w:rsidR="00EA3A48" w:rsidRPr="008F7A3E">
        <w:rPr>
          <w:rStyle w:val="CharAmSchText"/>
        </w:rPr>
        <w:t>Rules 2</w:t>
      </w:r>
      <w:r w:rsidR="00D55887" w:rsidRPr="008F7A3E">
        <w:rPr>
          <w:rStyle w:val="CharAmSchText"/>
        </w:rPr>
        <w:t>019</w:t>
      </w:r>
      <w:bookmarkEnd w:id="32"/>
    </w:p>
    <w:bookmarkEnd w:id="33"/>
    <w:p w14:paraId="645708AC" w14:textId="77777777" w:rsidR="00D55887" w:rsidRPr="008F7A3E" w:rsidRDefault="00E31DBE" w:rsidP="00D55887">
      <w:pPr>
        <w:pStyle w:val="Header"/>
      </w:pPr>
      <w:r w:rsidRPr="008F7A3E">
        <w:rPr>
          <w:rStyle w:val="CharAmPartNo"/>
        </w:rPr>
        <w:t>·</w:t>
      </w:r>
      <w:r w:rsidRPr="008F7A3E">
        <w:rPr>
          <w:rStyle w:val="CharAmPartText"/>
        </w:rPr>
        <w:t>·</w:t>
      </w:r>
    </w:p>
    <w:p w14:paraId="79F49F5C" w14:textId="77777777" w:rsidR="00D55887" w:rsidRPr="00DF05B8" w:rsidRDefault="00D55887" w:rsidP="00D55887">
      <w:pPr>
        <w:pStyle w:val="ActHead9"/>
      </w:pPr>
      <w:bookmarkStart w:id="34" w:name="_Toc83367980"/>
      <w:r w:rsidRPr="00DF05B8">
        <w:t xml:space="preserve">Industrial Chemicals (Consequential Amendments and Transitional Provisions) </w:t>
      </w:r>
      <w:r w:rsidR="00EA3A48" w:rsidRPr="00DF05B8">
        <w:t>Rules 2</w:t>
      </w:r>
      <w:r w:rsidRPr="00DF05B8">
        <w:t>019</w:t>
      </w:r>
      <w:bookmarkEnd w:id="34"/>
    </w:p>
    <w:p w14:paraId="38929218" w14:textId="77777777" w:rsidR="00D55887" w:rsidRPr="00DF05B8" w:rsidRDefault="00C2413A" w:rsidP="00D55887">
      <w:pPr>
        <w:pStyle w:val="ItemHead"/>
      </w:pPr>
      <w:r w:rsidRPr="00DF05B8">
        <w:t>1</w:t>
      </w:r>
      <w:r w:rsidR="00E31DBE" w:rsidRPr="00DF05B8">
        <w:t>··</w:t>
      </w:r>
      <w:r w:rsidR="002B1AB0" w:rsidRPr="00DF05B8">
        <w:t xml:space="preserve">At the end of </w:t>
      </w:r>
      <w:r w:rsidR="00F033EE" w:rsidRPr="00DF05B8">
        <w:t>Division 4</w:t>
      </w:r>
      <w:r w:rsidR="002B1AB0" w:rsidRPr="00DF05B8">
        <w:t xml:space="preserve"> of </w:t>
      </w:r>
      <w:r w:rsidR="0012376D" w:rsidRPr="00DF05B8">
        <w:t>Part 2</w:t>
      </w:r>
    </w:p>
    <w:p w14:paraId="69FB7E5B" w14:textId="77777777" w:rsidR="002B1AB0" w:rsidRPr="00DF05B8" w:rsidRDefault="002B1AB0" w:rsidP="002B1AB0">
      <w:pPr>
        <w:pStyle w:val="Item"/>
      </w:pPr>
      <w:r w:rsidRPr="00DF05B8">
        <w:t>Add:</w:t>
      </w:r>
    </w:p>
    <w:p w14:paraId="702B4884" w14:textId="77777777" w:rsidR="002B1AB0" w:rsidRPr="00DF05B8" w:rsidRDefault="002B1AB0" w:rsidP="002B1AB0">
      <w:pPr>
        <w:pStyle w:val="ActHead5"/>
      </w:pPr>
      <w:bookmarkStart w:id="35" w:name="_Toc83367981"/>
      <w:r w:rsidRPr="008F7A3E">
        <w:t>20A</w:t>
      </w:r>
      <w:r w:rsidR="00E31DBE" w:rsidRPr="00DF05B8">
        <w:t>··</w:t>
      </w:r>
      <w:r w:rsidR="0050247B" w:rsidRPr="00DF05B8">
        <w:t>Listing</w:t>
      </w:r>
      <w:r w:rsidR="002F064E" w:rsidRPr="00DF05B8">
        <w:t xml:space="preserve"> on Inventory of c</w:t>
      </w:r>
      <w:r w:rsidR="00917CDD" w:rsidRPr="00DF05B8">
        <w:t xml:space="preserve">onditions on transitioned </w:t>
      </w:r>
      <w:r w:rsidR="002F064E" w:rsidRPr="00DF05B8">
        <w:t xml:space="preserve">assessment </w:t>
      </w:r>
      <w:r w:rsidR="00917CDD" w:rsidRPr="00DF05B8">
        <w:t>certificates</w:t>
      </w:r>
      <w:bookmarkEnd w:id="35"/>
    </w:p>
    <w:p w14:paraId="4789D987" w14:textId="77777777" w:rsidR="003A56EA" w:rsidRPr="00DF05B8" w:rsidRDefault="00917CDD" w:rsidP="00917CDD">
      <w:pPr>
        <w:pStyle w:val="subsection"/>
      </w:pPr>
      <w:r w:rsidRPr="00DF05B8">
        <w:tab/>
      </w:r>
      <w:r w:rsidR="003A56EA" w:rsidRPr="00DF05B8">
        <w:t>(1)</w:t>
      </w:r>
      <w:r w:rsidR="003A56EA" w:rsidRPr="00DF05B8">
        <w:tab/>
        <w:t xml:space="preserve">This section applies in relation to an </w:t>
      </w:r>
      <w:r w:rsidR="0050247B" w:rsidRPr="00DF05B8">
        <w:t xml:space="preserve">industrial chemical for which an </w:t>
      </w:r>
      <w:r w:rsidR="003A56EA" w:rsidRPr="00DF05B8">
        <w:t>assessment certificate:</w:t>
      </w:r>
    </w:p>
    <w:p w14:paraId="0E6AE756" w14:textId="77777777" w:rsidR="003A56EA" w:rsidRPr="00DF05B8" w:rsidRDefault="003A56EA" w:rsidP="003A56EA">
      <w:pPr>
        <w:pStyle w:val="paragraph"/>
      </w:pPr>
      <w:r w:rsidRPr="00DF05B8">
        <w:tab/>
        <w:t>(a)</w:t>
      </w:r>
      <w:r w:rsidRPr="00DF05B8">
        <w:tab/>
      </w:r>
      <w:r w:rsidR="0050247B" w:rsidRPr="00DF05B8">
        <w:t>wa</w:t>
      </w:r>
      <w:r w:rsidRPr="00DF05B8">
        <w:t xml:space="preserve">s taken to have been issued under the new law in accordance with </w:t>
      </w:r>
      <w:r w:rsidR="00F53735" w:rsidRPr="00DF05B8">
        <w:t>item 1</w:t>
      </w:r>
      <w:r w:rsidRPr="00DF05B8">
        <w:t xml:space="preserve">1 of </w:t>
      </w:r>
      <w:r w:rsidR="003F3025" w:rsidRPr="00DF05B8">
        <w:t>Schedule 2</w:t>
      </w:r>
      <w:r w:rsidRPr="00DF05B8">
        <w:t xml:space="preserve"> to the transitional Act; o</w:t>
      </w:r>
      <w:r w:rsidR="0050247B" w:rsidRPr="00DF05B8">
        <w:t>r</w:t>
      </w:r>
    </w:p>
    <w:p w14:paraId="3639992C" w14:textId="77777777" w:rsidR="003A56EA" w:rsidRPr="00DF05B8" w:rsidRDefault="003A56EA" w:rsidP="003A56EA">
      <w:pPr>
        <w:pStyle w:val="paragraph"/>
      </w:pPr>
      <w:r w:rsidRPr="00DF05B8">
        <w:tab/>
        <w:t>(b)</w:t>
      </w:r>
      <w:r w:rsidRPr="00DF05B8">
        <w:tab/>
      </w:r>
      <w:r w:rsidR="0050247B" w:rsidRPr="00DF05B8">
        <w:t>wa</w:t>
      </w:r>
      <w:r w:rsidRPr="00DF05B8">
        <w:t xml:space="preserve">s issued under the new law in accordance with </w:t>
      </w:r>
      <w:r w:rsidR="00F53735" w:rsidRPr="00DF05B8">
        <w:t>item 1</w:t>
      </w:r>
      <w:r w:rsidRPr="00DF05B8">
        <w:t xml:space="preserve">3 of </w:t>
      </w:r>
      <w:r w:rsidR="003F3025" w:rsidRPr="00DF05B8">
        <w:t>Schedule 2</w:t>
      </w:r>
      <w:r w:rsidRPr="00DF05B8">
        <w:t xml:space="preserve"> to the transitional Act</w:t>
      </w:r>
      <w:r w:rsidR="0050247B" w:rsidRPr="00DF05B8">
        <w:t>.</w:t>
      </w:r>
    </w:p>
    <w:p w14:paraId="5AB5F909" w14:textId="77777777" w:rsidR="00917CDD" w:rsidRPr="00DF05B8" w:rsidRDefault="0050247B" w:rsidP="00917CDD">
      <w:pPr>
        <w:pStyle w:val="subsection"/>
      </w:pPr>
      <w:r w:rsidRPr="00DF05B8">
        <w:tab/>
        <w:t>(2)</w:t>
      </w:r>
      <w:r w:rsidR="00917CDD" w:rsidRPr="00DF05B8">
        <w:tab/>
      </w:r>
      <w:r w:rsidR="00F033EE" w:rsidRPr="00DF05B8">
        <w:t>Subsection 8</w:t>
      </w:r>
      <w:r w:rsidR="00917CDD" w:rsidRPr="00DF05B8">
        <w:t xml:space="preserve">1(2) of the new law does not apply in relation to </w:t>
      </w:r>
      <w:r w:rsidRPr="00DF05B8">
        <w:t xml:space="preserve">the listing of the industrial chemical on the Inventory under </w:t>
      </w:r>
      <w:r w:rsidR="00F033EE" w:rsidRPr="00DF05B8">
        <w:t>section 8</w:t>
      </w:r>
      <w:r w:rsidRPr="00DF05B8">
        <w:t>2 or 83 of the new law.</w:t>
      </w:r>
    </w:p>
    <w:p w14:paraId="121FB620" w14:textId="77777777" w:rsidR="002F064E" w:rsidRPr="00DF05B8" w:rsidRDefault="002F064E" w:rsidP="002F064E">
      <w:pPr>
        <w:pStyle w:val="ItemHead"/>
      </w:pPr>
      <w:r w:rsidRPr="00DF05B8">
        <w:t>2</w:t>
      </w:r>
      <w:r w:rsidR="00E31DBE" w:rsidRPr="00DF05B8">
        <w:t>··</w:t>
      </w:r>
      <w:r w:rsidR="00F033EE" w:rsidRPr="00DF05B8">
        <w:t>Clause 1</w:t>
      </w:r>
      <w:r w:rsidRPr="00DF05B8">
        <w:t xml:space="preserve"> of </w:t>
      </w:r>
      <w:r w:rsidR="006C209A" w:rsidRPr="00DF05B8">
        <w:t>Schedule 1</w:t>
      </w:r>
      <w:r w:rsidRPr="00DF05B8">
        <w:t xml:space="preserve"> (table </w:t>
      </w:r>
      <w:r w:rsidR="00F53735" w:rsidRPr="00DF05B8">
        <w:t>items 1</w:t>
      </w:r>
      <w:r w:rsidR="0022344A" w:rsidRPr="00DF05B8">
        <w:t xml:space="preserve">, </w:t>
      </w:r>
      <w:r w:rsidR="00F033EE" w:rsidRPr="00DF05B8">
        <w:t>9</w:t>
      </w:r>
      <w:r w:rsidR="0022344A" w:rsidRPr="00DF05B8">
        <w:t xml:space="preserve">, 39 </w:t>
      </w:r>
      <w:bookmarkStart w:id="36" w:name="opcCurrentPosition"/>
      <w:bookmarkEnd w:id="36"/>
      <w:r w:rsidR="0022344A" w:rsidRPr="00DF05B8">
        <w:t>and 64</w:t>
      </w:r>
      <w:r w:rsidRPr="00DF05B8">
        <w:t>)</w:t>
      </w:r>
    </w:p>
    <w:p w14:paraId="659A93A8" w14:textId="77777777" w:rsidR="002F064E" w:rsidRPr="00DF05B8" w:rsidRDefault="002F064E" w:rsidP="002F064E">
      <w:pPr>
        <w:pStyle w:val="Item"/>
      </w:pPr>
      <w:r w:rsidRPr="00DF05B8">
        <w:t>Repeal the item</w:t>
      </w:r>
      <w:r w:rsidR="0022344A" w:rsidRPr="00DF05B8">
        <w:t>s</w:t>
      </w:r>
      <w:r w:rsidRPr="00DF05B8">
        <w:t>.</w:t>
      </w:r>
    </w:p>
    <w:sectPr w:rsidR="002F064E" w:rsidRPr="00DF05B8" w:rsidSect="00AC7E2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3E4F" w14:textId="77777777" w:rsidR="0032529D" w:rsidRDefault="0032529D" w:rsidP="0048364F">
      <w:pPr>
        <w:spacing w:line="240" w:lineRule="auto"/>
      </w:pPr>
      <w:r>
        <w:separator/>
      </w:r>
    </w:p>
  </w:endnote>
  <w:endnote w:type="continuationSeparator" w:id="0">
    <w:p w14:paraId="2996A582" w14:textId="77777777" w:rsidR="0032529D" w:rsidRDefault="0032529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203E" w14:textId="77777777" w:rsidR="0032529D" w:rsidRPr="00AC7E2D" w:rsidRDefault="00AC7E2D" w:rsidP="00AC7E2D">
    <w:pPr>
      <w:pStyle w:val="Footer"/>
      <w:tabs>
        <w:tab w:val="clear" w:pos="4153"/>
        <w:tab w:val="clear" w:pos="8306"/>
        <w:tab w:val="center" w:pos="4150"/>
        <w:tab w:val="right" w:pos="8307"/>
      </w:tabs>
      <w:spacing w:before="120"/>
      <w:rPr>
        <w:i/>
        <w:sz w:val="18"/>
      </w:rPr>
    </w:pPr>
    <w:r w:rsidRPr="00AC7E2D">
      <w:rPr>
        <w:i/>
        <w:sz w:val="18"/>
      </w:rPr>
      <w:t>OPC65214 -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5D08" w14:textId="77777777" w:rsidR="0032529D" w:rsidRDefault="0032529D" w:rsidP="00E97334"/>
  <w:p w14:paraId="78C7D059" w14:textId="77777777" w:rsidR="0032529D" w:rsidRPr="00AC7E2D" w:rsidRDefault="00AC7E2D" w:rsidP="00AC7E2D">
    <w:pPr>
      <w:rPr>
        <w:rFonts w:cs="Times New Roman"/>
        <w:i/>
        <w:sz w:val="18"/>
      </w:rPr>
    </w:pPr>
    <w:r w:rsidRPr="00AC7E2D">
      <w:rPr>
        <w:rFonts w:cs="Times New Roman"/>
        <w:i/>
        <w:sz w:val="18"/>
      </w:rPr>
      <w:t>OPC65214 -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E9D9" w14:textId="77777777" w:rsidR="0032529D" w:rsidRPr="00AC7E2D" w:rsidRDefault="00AC7E2D" w:rsidP="00AC7E2D">
    <w:pPr>
      <w:pStyle w:val="Footer"/>
      <w:tabs>
        <w:tab w:val="clear" w:pos="4153"/>
        <w:tab w:val="clear" w:pos="8306"/>
        <w:tab w:val="center" w:pos="4150"/>
        <w:tab w:val="right" w:pos="8307"/>
      </w:tabs>
      <w:spacing w:before="120"/>
      <w:rPr>
        <w:i/>
        <w:sz w:val="18"/>
      </w:rPr>
    </w:pPr>
    <w:r w:rsidRPr="00AC7E2D">
      <w:rPr>
        <w:i/>
        <w:sz w:val="18"/>
      </w:rPr>
      <w:t>OPC65214 -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0655" w14:textId="77777777" w:rsidR="0032529D" w:rsidRPr="00E33C1C" w:rsidRDefault="0032529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529D" w14:paraId="70BC4897" w14:textId="77777777" w:rsidTr="008F7A3E">
      <w:tc>
        <w:tcPr>
          <w:tcW w:w="709" w:type="dxa"/>
          <w:tcBorders>
            <w:top w:val="nil"/>
            <w:left w:val="nil"/>
            <w:bottom w:val="nil"/>
            <w:right w:val="nil"/>
          </w:tcBorders>
        </w:tcPr>
        <w:p w14:paraId="2E12AF11" w14:textId="77777777" w:rsidR="0032529D" w:rsidRDefault="0032529D" w:rsidP="00A107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DD2DDE5" w14:textId="0C3DF0EE" w:rsidR="0032529D" w:rsidRDefault="0032529D" w:rsidP="00A107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5F12">
            <w:rPr>
              <w:i/>
              <w:sz w:val="18"/>
            </w:rPr>
            <w:t>Industrial Chemicals (General) Legislation Amendment (2021 Measures No. 1) Rules 2021</w:t>
          </w:r>
          <w:r w:rsidRPr="007A1328">
            <w:rPr>
              <w:i/>
              <w:sz w:val="18"/>
            </w:rPr>
            <w:fldChar w:fldCharType="end"/>
          </w:r>
        </w:p>
      </w:tc>
      <w:tc>
        <w:tcPr>
          <w:tcW w:w="1384" w:type="dxa"/>
          <w:tcBorders>
            <w:top w:val="nil"/>
            <w:left w:val="nil"/>
            <w:bottom w:val="nil"/>
            <w:right w:val="nil"/>
          </w:tcBorders>
        </w:tcPr>
        <w:p w14:paraId="3D974EF1" w14:textId="77777777" w:rsidR="0032529D" w:rsidRDefault="0032529D" w:rsidP="00A1074E">
          <w:pPr>
            <w:spacing w:line="0" w:lineRule="atLeast"/>
            <w:jc w:val="right"/>
            <w:rPr>
              <w:sz w:val="18"/>
            </w:rPr>
          </w:pPr>
        </w:p>
      </w:tc>
    </w:tr>
  </w:tbl>
  <w:p w14:paraId="0239CF48" w14:textId="77777777" w:rsidR="0032529D" w:rsidRPr="00AC7E2D" w:rsidRDefault="00AC7E2D" w:rsidP="00AC7E2D">
    <w:pPr>
      <w:rPr>
        <w:rFonts w:cs="Times New Roman"/>
        <w:i/>
        <w:sz w:val="18"/>
      </w:rPr>
    </w:pPr>
    <w:r w:rsidRPr="00AC7E2D">
      <w:rPr>
        <w:rFonts w:cs="Times New Roman"/>
        <w:i/>
        <w:sz w:val="18"/>
      </w:rPr>
      <w:t>OPC65214 -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9152" w14:textId="77777777" w:rsidR="0032529D" w:rsidRPr="00E33C1C" w:rsidRDefault="0032529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2529D" w14:paraId="2FF62BDF" w14:textId="77777777" w:rsidTr="008F7A3E">
      <w:tc>
        <w:tcPr>
          <w:tcW w:w="1383" w:type="dxa"/>
          <w:tcBorders>
            <w:top w:val="nil"/>
            <w:left w:val="nil"/>
            <w:bottom w:val="nil"/>
            <w:right w:val="nil"/>
          </w:tcBorders>
        </w:tcPr>
        <w:p w14:paraId="6009CC95" w14:textId="77777777" w:rsidR="0032529D" w:rsidRDefault="0032529D" w:rsidP="00A1074E">
          <w:pPr>
            <w:spacing w:line="0" w:lineRule="atLeast"/>
            <w:rPr>
              <w:sz w:val="18"/>
            </w:rPr>
          </w:pPr>
        </w:p>
      </w:tc>
      <w:tc>
        <w:tcPr>
          <w:tcW w:w="6379" w:type="dxa"/>
          <w:tcBorders>
            <w:top w:val="nil"/>
            <w:left w:val="nil"/>
            <w:bottom w:val="nil"/>
            <w:right w:val="nil"/>
          </w:tcBorders>
        </w:tcPr>
        <w:p w14:paraId="72FA4924" w14:textId="0EC1349D" w:rsidR="0032529D" w:rsidRDefault="0032529D" w:rsidP="00A107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5F12">
            <w:rPr>
              <w:i/>
              <w:sz w:val="18"/>
            </w:rPr>
            <w:t>Industrial Chemicals (General) Legislation Amendment (2021 Measures No. 1) Rules 2021</w:t>
          </w:r>
          <w:r w:rsidRPr="007A1328">
            <w:rPr>
              <w:i/>
              <w:sz w:val="18"/>
            </w:rPr>
            <w:fldChar w:fldCharType="end"/>
          </w:r>
        </w:p>
      </w:tc>
      <w:tc>
        <w:tcPr>
          <w:tcW w:w="710" w:type="dxa"/>
          <w:tcBorders>
            <w:top w:val="nil"/>
            <w:left w:val="nil"/>
            <w:bottom w:val="nil"/>
            <w:right w:val="nil"/>
          </w:tcBorders>
        </w:tcPr>
        <w:p w14:paraId="06D4E231" w14:textId="77777777" w:rsidR="0032529D" w:rsidRDefault="0032529D" w:rsidP="00A107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FDDB16" w14:textId="77777777" w:rsidR="0032529D" w:rsidRPr="00AC7E2D" w:rsidRDefault="00AC7E2D" w:rsidP="00AC7E2D">
    <w:pPr>
      <w:rPr>
        <w:rFonts w:cs="Times New Roman"/>
        <w:i/>
        <w:sz w:val="18"/>
      </w:rPr>
    </w:pPr>
    <w:r w:rsidRPr="00AC7E2D">
      <w:rPr>
        <w:rFonts w:cs="Times New Roman"/>
        <w:i/>
        <w:sz w:val="18"/>
      </w:rPr>
      <w:t>OPC65214 -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C585" w14:textId="77777777" w:rsidR="0032529D" w:rsidRPr="00E33C1C" w:rsidRDefault="0032529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529D" w14:paraId="698D2C54" w14:textId="77777777" w:rsidTr="008F7A3E">
      <w:tc>
        <w:tcPr>
          <w:tcW w:w="709" w:type="dxa"/>
          <w:tcBorders>
            <w:top w:val="nil"/>
            <w:left w:val="nil"/>
            <w:bottom w:val="nil"/>
            <w:right w:val="nil"/>
          </w:tcBorders>
        </w:tcPr>
        <w:p w14:paraId="47CE3CAF" w14:textId="77777777" w:rsidR="0032529D" w:rsidRDefault="0032529D" w:rsidP="00A107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DFAD659" w14:textId="3DD0B1D9" w:rsidR="0032529D" w:rsidRDefault="0032529D" w:rsidP="00A107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5F12">
            <w:rPr>
              <w:i/>
              <w:sz w:val="18"/>
            </w:rPr>
            <w:t>Industrial Chemicals (General) Legislation Amendment (2021 Measures No. 1) Rules 2021</w:t>
          </w:r>
          <w:r w:rsidRPr="007A1328">
            <w:rPr>
              <w:i/>
              <w:sz w:val="18"/>
            </w:rPr>
            <w:fldChar w:fldCharType="end"/>
          </w:r>
        </w:p>
      </w:tc>
      <w:tc>
        <w:tcPr>
          <w:tcW w:w="1384" w:type="dxa"/>
          <w:tcBorders>
            <w:top w:val="nil"/>
            <w:left w:val="nil"/>
            <w:bottom w:val="nil"/>
            <w:right w:val="nil"/>
          </w:tcBorders>
        </w:tcPr>
        <w:p w14:paraId="2AFDE6D4" w14:textId="77777777" w:rsidR="0032529D" w:rsidRDefault="0032529D" w:rsidP="00A1074E">
          <w:pPr>
            <w:spacing w:line="0" w:lineRule="atLeast"/>
            <w:jc w:val="right"/>
            <w:rPr>
              <w:sz w:val="18"/>
            </w:rPr>
          </w:pPr>
        </w:p>
      </w:tc>
    </w:tr>
  </w:tbl>
  <w:p w14:paraId="67EA8022" w14:textId="77777777" w:rsidR="0032529D" w:rsidRPr="00AC7E2D" w:rsidRDefault="00AC7E2D" w:rsidP="00AC7E2D">
    <w:pPr>
      <w:rPr>
        <w:rFonts w:cs="Times New Roman"/>
        <w:i/>
        <w:sz w:val="18"/>
      </w:rPr>
    </w:pPr>
    <w:r w:rsidRPr="00AC7E2D">
      <w:rPr>
        <w:rFonts w:cs="Times New Roman"/>
        <w:i/>
        <w:sz w:val="18"/>
      </w:rPr>
      <w:t>OPC65214 -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0275" w14:textId="77777777" w:rsidR="0032529D" w:rsidRPr="00E33C1C" w:rsidRDefault="0032529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2529D" w14:paraId="067195C9" w14:textId="77777777" w:rsidTr="00A1074E">
      <w:tc>
        <w:tcPr>
          <w:tcW w:w="1384" w:type="dxa"/>
          <w:tcBorders>
            <w:top w:val="nil"/>
            <w:left w:val="nil"/>
            <w:bottom w:val="nil"/>
            <w:right w:val="nil"/>
          </w:tcBorders>
        </w:tcPr>
        <w:p w14:paraId="7C1C26E8" w14:textId="77777777" w:rsidR="0032529D" w:rsidRDefault="0032529D" w:rsidP="00A1074E">
          <w:pPr>
            <w:spacing w:line="0" w:lineRule="atLeast"/>
            <w:rPr>
              <w:sz w:val="18"/>
            </w:rPr>
          </w:pPr>
        </w:p>
      </w:tc>
      <w:tc>
        <w:tcPr>
          <w:tcW w:w="6379" w:type="dxa"/>
          <w:tcBorders>
            <w:top w:val="nil"/>
            <w:left w:val="nil"/>
            <w:bottom w:val="nil"/>
            <w:right w:val="nil"/>
          </w:tcBorders>
        </w:tcPr>
        <w:p w14:paraId="5F0D7B67" w14:textId="5DF31BA0" w:rsidR="0032529D" w:rsidRDefault="0032529D" w:rsidP="00A107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5F12">
            <w:rPr>
              <w:i/>
              <w:sz w:val="18"/>
            </w:rPr>
            <w:t>Industrial Chemicals (General) Legislation Amendment (2021 Measures No. 1) Rules 2021</w:t>
          </w:r>
          <w:r w:rsidRPr="007A1328">
            <w:rPr>
              <w:i/>
              <w:sz w:val="18"/>
            </w:rPr>
            <w:fldChar w:fldCharType="end"/>
          </w:r>
        </w:p>
      </w:tc>
      <w:tc>
        <w:tcPr>
          <w:tcW w:w="709" w:type="dxa"/>
          <w:tcBorders>
            <w:top w:val="nil"/>
            <w:left w:val="nil"/>
            <w:bottom w:val="nil"/>
            <w:right w:val="nil"/>
          </w:tcBorders>
        </w:tcPr>
        <w:p w14:paraId="234418A1" w14:textId="77777777" w:rsidR="0032529D" w:rsidRDefault="0032529D" w:rsidP="00A107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E8BE376" w14:textId="77777777" w:rsidR="0032529D" w:rsidRPr="00AC7E2D" w:rsidRDefault="00AC7E2D" w:rsidP="00AC7E2D">
    <w:pPr>
      <w:rPr>
        <w:rFonts w:cs="Times New Roman"/>
        <w:i/>
        <w:sz w:val="18"/>
      </w:rPr>
    </w:pPr>
    <w:r w:rsidRPr="00AC7E2D">
      <w:rPr>
        <w:rFonts w:cs="Times New Roman"/>
        <w:i/>
        <w:sz w:val="18"/>
      </w:rPr>
      <w:t>OPC65214 -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296B" w14:textId="77777777" w:rsidR="0032529D" w:rsidRPr="00E33C1C" w:rsidRDefault="0032529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2529D" w14:paraId="1400F690" w14:textId="77777777" w:rsidTr="007A6863">
      <w:tc>
        <w:tcPr>
          <w:tcW w:w="1384" w:type="dxa"/>
          <w:tcBorders>
            <w:top w:val="nil"/>
            <w:left w:val="nil"/>
            <w:bottom w:val="nil"/>
            <w:right w:val="nil"/>
          </w:tcBorders>
        </w:tcPr>
        <w:p w14:paraId="1593B79A" w14:textId="77777777" w:rsidR="0032529D" w:rsidRDefault="0032529D" w:rsidP="00A1074E">
          <w:pPr>
            <w:spacing w:line="0" w:lineRule="atLeast"/>
            <w:rPr>
              <w:sz w:val="18"/>
            </w:rPr>
          </w:pPr>
        </w:p>
      </w:tc>
      <w:tc>
        <w:tcPr>
          <w:tcW w:w="6379" w:type="dxa"/>
          <w:tcBorders>
            <w:top w:val="nil"/>
            <w:left w:val="nil"/>
            <w:bottom w:val="nil"/>
            <w:right w:val="nil"/>
          </w:tcBorders>
        </w:tcPr>
        <w:p w14:paraId="5EF75E98" w14:textId="54519CC7" w:rsidR="0032529D" w:rsidRDefault="0032529D" w:rsidP="00A107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5F12">
            <w:rPr>
              <w:i/>
              <w:sz w:val="18"/>
            </w:rPr>
            <w:t>Industrial Chemicals (General) Legislation Amendment (2021 Measures No. 1) Rules 2021</w:t>
          </w:r>
          <w:r w:rsidRPr="007A1328">
            <w:rPr>
              <w:i/>
              <w:sz w:val="18"/>
            </w:rPr>
            <w:fldChar w:fldCharType="end"/>
          </w:r>
        </w:p>
      </w:tc>
      <w:tc>
        <w:tcPr>
          <w:tcW w:w="709" w:type="dxa"/>
          <w:tcBorders>
            <w:top w:val="nil"/>
            <w:left w:val="nil"/>
            <w:bottom w:val="nil"/>
            <w:right w:val="nil"/>
          </w:tcBorders>
        </w:tcPr>
        <w:p w14:paraId="52F4CA47" w14:textId="77777777" w:rsidR="0032529D" w:rsidRDefault="0032529D" w:rsidP="00A107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3FFB3F4" w14:textId="77777777" w:rsidR="0032529D" w:rsidRPr="00AC7E2D" w:rsidRDefault="00AC7E2D" w:rsidP="00AC7E2D">
    <w:pPr>
      <w:rPr>
        <w:rFonts w:cs="Times New Roman"/>
        <w:i/>
        <w:sz w:val="18"/>
      </w:rPr>
    </w:pPr>
    <w:r w:rsidRPr="00AC7E2D">
      <w:rPr>
        <w:rFonts w:cs="Times New Roman"/>
        <w:i/>
        <w:sz w:val="18"/>
      </w:rPr>
      <w:t>OPC65214 -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6E83" w14:textId="77777777" w:rsidR="0032529D" w:rsidRDefault="0032529D" w:rsidP="0048364F">
      <w:pPr>
        <w:spacing w:line="240" w:lineRule="auto"/>
      </w:pPr>
      <w:r>
        <w:separator/>
      </w:r>
    </w:p>
  </w:footnote>
  <w:footnote w:type="continuationSeparator" w:id="0">
    <w:p w14:paraId="4AEC3343" w14:textId="77777777" w:rsidR="0032529D" w:rsidRDefault="0032529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CDEB" w14:textId="77777777" w:rsidR="0032529D" w:rsidRPr="005F1388" w:rsidRDefault="0032529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DEB1" w14:textId="77777777" w:rsidR="0032529D" w:rsidRPr="005F1388" w:rsidRDefault="0032529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9ADC" w14:textId="77777777" w:rsidR="0032529D" w:rsidRPr="005F1388" w:rsidRDefault="0032529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BB85" w14:textId="77777777" w:rsidR="0032529D" w:rsidRPr="00ED79B6" w:rsidRDefault="0032529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386A" w14:textId="77777777" w:rsidR="0032529D" w:rsidRPr="00ED79B6" w:rsidRDefault="0032529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FFD5" w14:textId="77777777" w:rsidR="0032529D" w:rsidRPr="00ED79B6" w:rsidRDefault="0032529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9B80" w14:textId="684D32C0" w:rsidR="0032529D" w:rsidRPr="00A961C4" w:rsidRDefault="0032529D" w:rsidP="0048364F">
    <w:pPr>
      <w:rPr>
        <w:b/>
        <w:sz w:val="20"/>
      </w:rPr>
    </w:pPr>
    <w:r>
      <w:rPr>
        <w:b/>
        <w:sz w:val="20"/>
      </w:rPr>
      <w:fldChar w:fldCharType="begin"/>
    </w:r>
    <w:r>
      <w:rPr>
        <w:b/>
        <w:sz w:val="20"/>
      </w:rPr>
      <w:instrText xml:space="preserve"> STYLEREF CharAmSchNo </w:instrText>
    </w:r>
    <w:r>
      <w:rPr>
        <w:b/>
        <w:sz w:val="20"/>
      </w:rPr>
      <w:fldChar w:fldCharType="separate"/>
    </w:r>
    <w:r w:rsidR="001259D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259D3">
      <w:rPr>
        <w:noProof/>
        <w:sz w:val="20"/>
      </w:rPr>
      <w:t>Amendment of the Industrial Chemicals (General) Rules 2019</w:t>
    </w:r>
    <w:r>
      <w:rPr>
        <w:sz w:val="20"/>
      </w:rPr>
      <w:fldChar w:fldCharType="end"/>
    </w:r>
  </w:p>
  <w:p w14:paraId="1A2B69C6" w14:textId="6A53528D" w:rsidR="0032529D" w:rsidRPr="00A961C4" w:rsidRDefault="0032529D" w:rsidP="0048364F">
    <w:pPr>
      <w:rPr>
        <w:b/>
        <w:sz w:val="20"/>
      </w:rPr>
    </w:pPr>
    <w:r>
      <w:rPr>
        <w:b/>
        <w:sz w:val="20"/>
      </w:rPr>
      <w:fldChar w:fldCharType="begin"/>
    </w:r>
    <w:r>
      <w:rPr>
        <w:b/>
        <w:sz w:val="20"/>
      </w:rPr>
      <w:instrText xml:space="preserve"> STYLEREF CharAmPartNo </w:instrText>
    </w:r>
    <w:r>
      <w:rPr>
        <w:b/>
        <w:sz w:val="20"/>
      </w:rPr>
      <w:fldChar w:fldCharType="separate"/>
    </w:r>
    <w:r w:rsidR="001259D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259D3">
      <w:rPr>
        <w:noProof/>
        <w:sz w:val="20"/>
      </w:rPr>
      <w:t>Requirements for industrial chemicals introduced at the nanoscale</w:t>
    </w:r>
    <w:r>
      <w:rPr>
        <w:sz w:val="20"/>
      </w:rPr>
      <w:fldChar w:fldCharType="end"/>
    </w:r>
  </w:p>
  <w:p w14:paraId="0E859677" w14:textId="77777777" w:rsidR="0032529D" w:rsidRPr="00A961C4" w:rsidRDefault="0032529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FA2D" w14:textId="344E21F5" w:rsidR="0032529D" w:rsidRPr="00A961C4" w:rsidRDefault="0032529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AC99280" w14:textId="36B2A61C" w:rsidR="0032529D" w:rsidRPr="00A961C4" w:rsidRDefault="0032529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205FF9B" w14:textId="77777777" w:rsidR="0032529D" w:rsidRPr="00A961C4" w:rsidRDefault="0032529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F9FD" w14:textId="77777777" w:rsidR="0032529D" w:rsidRPr="00A961C4" w:rsidRDefault="0032529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B17C4B"/>
    <w:multiLevelType w:val="hybridMultilevel"/>
    <w:tmpl w:val="42FC5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3AF57AF"/>
    <w:multiLevelType w:val="hybridMultilevel"/>
    <w:tmpl w:val="2FAC3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76F17"/>
    <w:multiLevelType w:val="hybridMultilevel"/>
    <w:tmpl w:val="4EFEE52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50657478"/>
    <w:multiLevelType w:val="hybridMultilevel"/>
    <w:tmpl w:val="F2C4D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6100F6"/>
    <w:multiLevelType w:val="hybridMultilevel"/>
    <w:tmpl w:val="2CAE8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21"/>
  </w:num>
  <w:num w:numId="20">
    <w:abstractNumId w:val="20"/>
  </w:num>
  <w:num w:numId="21">
    <w:abstractNumId w:val="2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59"/>
    <w:rsid w:val="00000263"/>
    <w:rsid w:val="000010BA"/>
    <w:rsid w:val="00007A48"/>
    <w:rsid w:val="00010DA4"/>
    <w:rsid w:val="000113BC"/>
    <w:rsid w:val="000136AF"/>
    <w:rsid w:val="00036E24"/>
    <w:rsid w:val="0004044E"/>
    <w:rsid w:val="00040F8D"/>
    <w:rsid w:val="00046F47"/>
    <w:rsid w:val="0005120E"/>
    <w:rsid w:val="00053AC0"/>
    <w:rsid w:val="00054577"/>
    <w:rsid w:val="000614BF"/>
    <w:rsid w:val="00066FE8"/>
    <w:rsid w:val="0007169C"/>
    <w:rsid w:val="00077593"/>
    <w:rsid w:val="00083F48"/>
    <w:rsid w:val="0009373F"/>
    <w:rsid w:val="00093D7D"/>
    <w:rsid w:val="000A729D"/>
    <w:rsid w:val="000A7DF9"/>
    <w:rsid w:val="000C67E3"/>
    <w:rsid w:val="000C68DE"/>
    <w:rsid w:val="000D05EF"/>
    <w:rsid w:val="000D5485"/>
    <w:rsid w:val="000E40E3"/>
    <w:rsid w:val="000F21C1"/>
    <w:rsid w:val="000F3637"/>
    <w:rsid w:val="0010149D"/>
    <w:rsid w:val="00105D72"/>
    <w:rsid w:val="0010745C"/>
    <w:rsid w:val="00107A65"/>
    <w:rsid w:val="00117277"/>
    <w:rsid w:val="0012376D"/>
    <w:rsid w:val="001259D3"/>
    <w:rsid w:val="00126AD3"/>
    <w:rsid w:val="00136689"/>
    <w:rsid w:val="001419A5"/>
    <w:rsid w:val="00154479"/>
    <w:rsid w:val="00160BD7"/>
    <w:rsid w:val="0016136A"/>
    <w:rsid w:val="001643C9"/>
    <w:rsid w:val="00165568"/>
    <w:rsid w:val="00166082"/>
    <w:rsid w:val="00166C2F"/>
    <w:rsid w:val="001716C9"/>
    <w:rsid w:val="0017648A"/>
    <w:rsid w:val="0018146D"/>
    <w:rsid w:val="00184261"/>
    <w:rsid w:val="00190BA1"/>
    <w:rsid w:val="00190DF5"/>
    <w:rsid w:val="00193461"/>
    <w:rsid w:val="001939E1"/>
    <w:rsid w:val="00193D18"/>
    <w:rsid w:val="00195382"/>
    <w:rsid w:val="001A3B9F"/>
    <w:rsid w:val="001A65C0"/>
    <w:rsid w:val="001B5F12"/>
    <w:rsid w:val="001B6456"/>
    <w:rsid w:val="001B7A5D"/>
    <w:rsid w:val="001C0A5B"/>
    <w:rsid w:val="001C69C4"/>
    <w:rsid w:val="001C740D"/>
    <w:rsid w:val="001C7F9C"/>
    <w:rsid w:val="001D0EE3"/>
    <w:rsid w:val="001D122E"/>
    <w:rsid w:val="001E0A8D"/>
    <w:rsid w:val="001E3590"/>
    <w:rsid w:val="001E7407"/>
    <w:rsid w:val="001E7D0A"/>
    <w:rsid w:val="001F14E8"/>
    <w:rsid w:val="001F4A13"/>
    <w:rsid w:val="00201D27"/>
    <w:rsid w:val="0020300C"/>
    <w:rsid w:val="00206C13"/>
    <w:rsid w:val="00207568"/>
    <w:rsid w:val="00217925"/>
    <w:rsid w:val="00220A0C"/>
    <w:rsid w:val="0022344A"/>
    <w:rsid w:val="0022389F"/>
    <w:rsid w:val="00223E4A"/>
    <w:rsid w:val="002302EA"/>
    <w:rsid w:val="00240749"/>
    <w:rsid w:val="002468D7"/>
    <w:rsid w:val="00262260"/>
    <w:rsid w:val="00272593"/>
    <w:rsid w:val="00285CDD"/>
    <w:rsid w:val="00291167"/>
    <w:rsid w:val="002971E9"/>
    <w:rsid w:val="00297ECB"/>
    <w:rsid w:val="002A6CD4"/>
    <w:rsid w:val="002B1AB0"/>
    <w:rsid w:val="002B630A"/>
    <w:rsid w:val="002C152A"/>
    <w:rsid w:val="002D043A"/>
    <w:rsid w:val="002D2AB9"/>
    <w:rsid w:val="002E246D"/>
    <w:rsid w:val="002E35D9"/>
    <w:rsid w:val="002E6273"/>
    <w:rsid w:val="002F064E"/>
    <w:rsid w:val="002F1B57"/>
    <w:rsid w:val="00307F53"/>
    <w:rsid w:val="0031713F"/>
    <w:rsid w:val="00321913"/>
    <w:rsid w:val="00321CB3"/>
    <w:rsid w:val="00322D05"/>
    <w:rsid w:val="00324D7A"/>
    <w:rsid w:val="00324EE6"/>
    <w:rsid w:val="0032529D"/>
    <w:rsid w:val="00325D69"/>
    <w:rsid w:val="003316DC"/>
    <w:rsid w:val="00332E0D"/>
    <w:rsid w:val="003357D6"/>
    <w:rsid w:val="003415D3"/>
    <w:rsid w:val="00346335"/>
    <w:rsid w:val="00352B0F"/>
    <w:rsid w:val="003561B0"/>
    <w:rsid w:val="00367960"/>
    <w:rsid w:val="0037481C"/>
    <w:rsid w:val="00374AF5"/>
    <w:rsid w:val="00387A2A"/>
    <w:rsid w:val="003A15AC"/>
    <w:rsid w:val="003A46C7"/>
    <w:rsid w:val="003A56EA"/>
    <w:rsid w:val="003A56EB"/>
    <w:rsid w:val="003B0627"/>
    <w:rsid w:val="003B4D45"/>
    <w:rsid w:val="003B6F09"/>
    <w:rsid w:val="003C5F2B"/>
    <w:rsid w:val="003C6800"/>
    <w:rsid w:val="003D0BFE"/>
    <w:rsid w:val="003D5700"/>
    <w:rsid w:val="003D7859"/>
    <w:rsid w:val="003F0F5A"/>
    <w:rsid w:val="003F1E4B"/>
    <w:rsid w:val="003F3025"/>
    <w:rsid w:val="00400A30"/>
    <w:rsid w:val="004022CA"/>
    <w:rsid w:val="0040234C"/>
    <w:rsid w:val="004058AE"/>
    <w:rsid w:val="00406DDE"/>
    <w:rsid w:val="004116CD"/>
    <w:rsid w:val="00414ADE"/>
    <w:rsid w:val="004177D9"/>
    <w:rsid w:val="00420917"/>
    <w:rsid w:val="00424CA9"/>
    <w:rsid w:val="004251BE"/>
    <w:rsid w:val="004256D6"/>
    <w:rsid w:val="004257BB"/>
    <w:rsid w:val="004261D9"/>
    <w:rsid w:val="00426E58"/>
    <w:rsid w:val="0044291A"/>
    <w:rsid w:val="00460499"/>
    <w:rsid w:val="004617DB"/>
    <w:rsid w:val="004635B7"/>
    <w:rsid w:val="004636E2"/>
    <w:rsid w:val="004731B6"/>
    <w:rsid w:val="00473FBB"/>
    <w:rsid w:val="00474835"/>
    <w:rsid w:val="004819C7"/>
    <w:rsid w:val="0048364F"/>
    <w:rsid w:val="00485935"/>
    <w:rsid w:val="00490F2E"/>
    <w:rsid w:val="00492568"/>
    <w:rsid w:val="00494C8C"/>
    <w:rsid w:val="00496DB3"/>
    <w:rsid w:val="00496F97"/>
    <w:rsid w:val="004A53EA"/>
    <w:rsid w:val="004C43B5"/>
    <w:rsid w:val="004C4C35"/>
    <w:rsid w:val="004E406F"/>
    <w:rsid w:val="004F1FAC"/>
    <w:rsid w:val="004F676E"/>
    <w:rsid w:val="0050247B"/>
    <w:rsid w:val="00515E96"/>
    <w:rsid w:val="00516B8D"/>
    <w:rsid w:val="005179F7"/>
    <w:rsid w:val="0052400B"/>
    <w:rsid w:val="0052686F"/>
    <w:rsid w:val="00526CD5"/>
    <w:rsid w:val="0052756C"/>
    <w:rsid w:val="00530230"/>
    <w:rsid w:val="00530CC9"/>
    <w:rsid w:val="005358F6"/>
    <w:rsid w:val="00537FBC"/>
    <w:rsid w:val="00541D73"/>
    <w:rsid w:val="00542E85"/>
    <w:rsid w:val="00543469"/>
    <w:rsid w:val="005452CC"/>
    <w:rsid w:val="00546FA3"/>
    <w:rsid w:val="00554243"/>
    <w:rsid w:val="00557C7A"/>
    <w:rsid w:val="00562A58"/>
    <w:rsid w:val="00573EB7"/>
    <w:rsid w:val="00581211"/>
    <w:rsid w:val="00584811"/>
    <w:rsid w:val="005914D5"/>
    <w:rsid w:val="00593AA6"/>
    <w:rsid w:val="00594161"/>
    <w:rsid w:val="00594512"/>
    <w:rsid w:val="00594749"/>
    <w:rsid w:val="005A31BA"/>
    <w:rsid w:val="005A345E"/>
    <w:rsid w:val="005A482B"/>
    <w:rsid w:val="005B20BC"/>
    <w:rsid w:val="005B4067"/>
    <w:rsid w:val="005C36E0"/>
    <w:rsid w:val="005C3F41"/>
    <w:rsid w:val="005C62DF"/>
    <w:rsid w:val="005D168D"/>
    <w:rsid w:val="005D5EA1"/>
    <w:rsid w:val="005E2E53"/>
    <w:rsid w:val="005E61D3"/>
    <w:rsid w:val="005F1B2B"/>
    <w:rsid w:val="005F3030"/>
    <w:rsid w:val="005F7738"/>
    <w:rsid w:val="005F7A09"/>
    <w:rsid w:val="00600219"/>
    <w:rsid w:val="00604896"/>
    <w:rsid w:val="0060730C"/>
    <w:rsid w:val="00613EAD"/>
    <w:rsid w:val="006158AC"/>
    <w:rsid w:val="00616A46"/>
    <w:rsid w:val="0061735E"/>
    <w:rsid w:val="006361F0"/>
    <w:rsid w:val="00640402"/>
    <w:rsid w:val="00640F78"/>
    <w:rsid w:val="00646E7B"/>
    <w:rsid w:val="00655D6A"/>
    <w:rsid w:val="00656DE9"/>
    <w:rsid w:val="0066525D"/>
    <w:rsid w:val="00670143"/>
    <w:rsid w:val="006723C9"/>
    <w:rsid w:val="00677CC2"/>
    <w:rsid w:val="00684574"/>
    <w:rsid w:val="00685F42"/>
    <w:rsid w:val="006866A1"/>
    <w:rsid w:val="0069207B"/>
    <w:rsid w:val="006A4309"/>
    <w:rsid w:val="006B0E55"/>
    <w:rsid w:val="006B269D"/>
    <w:rsid w:val="006B5685"/>
    <w:rsid w:val="006B7006"/>
    <w:rsid w:val="006B7174"/>
    <w:rsid w:val="006C209A"/>
    <w:rsid w:val="006C7F8C"/>
    <w:rsid w:val="006D7AB9"/>
    <w:rsid w:val="006E3708"/>
    <w:rsid w:val="006E61C9"/>
    <w:rsid w:val="006F0BA5"/>
    <w:rsid w:val="006F2DB7"/>
    <w:rsid w:val="00700B2C"/>
    <w:rsid w:val="00713084"/>
    <w:rsid w:val="007153AD"/>
    <w:rsid w:val="00720FC2"/>
    <w:rsid w:val="00731E00"/>
    <w:rsid w:val="00732E9D"/>
    <w:rsid w:val="0073491A"/>
    <w:rsid w:val="00734E60"/>
    <w:rsid w:val="00737C4A"/>
    <w:rsid w:val="007440B7"/>
    <w:rsid w:val="00747993"/>
    <w:rsid w:val="007634AD"/>
    <w:rsid w:val="00764B9C"/>
    <w:rsid w:val="007715C9"/>
    <w:rsid w:val="00774EDD"/>
    <w:rsid w:val="00775711"/>
    <w:rsid w:val="007757EC"/>
    <w:rsid w:val="00782F8F"/>
    <w:rsid w:val="007875C2"/>
    <w:rsid w:val="00795EF8"/>
    <w:rsid w:val="007A115D"/>
    <w:rsid w:val="007A35E6"/>
    <w:rsid w:val="007A6863"/>
    <w:rsid w:val="007B1F7B"/>
    <w:rsid w:val="007D1E67"/>
    <w:rsid w:val="007D45C1"/>
    <w:rsid w:val="007D4875"/>
    <w:rsid w:val="007E19A9"/>
    <w:rsid w:val="007E7D4A"/>
    <w:rsid w:val="007F48ED"/>
    <w:rsid w:val="007F7947"/>
    <w:rsid w:val="00806C53"/>
    <w:rsid w:val="00812F45"/>
    <w:rsid w:val="008133FC"/>
    <w:rsid w:val="00823B55"/>
    <w:rsid w:val="00835D08"/>
    <w:rsid w:val="008362E3"/>
    <w:rsid w:val="008403B3"/>
    <w:rsid w:val="0084172C"/>
    <w:rsid w:val="00855AF7"/>
    <w:rsid w:val="00856A31"/>
    <w:rsid w:val="00874BBA"/>
    <w:rsid w:val="008754D0"/>
    <w:rsid w:val="00877852"/>
    <w:rsid w:val="00877D48"/>
    <w:rsid w:val="00877EB0"/>
    <w:rsid w:val="0088015E"/>
    <w:rsid w:val="008816F0"/>
    <w:rsid w:val="0088345B"/>
    <w:rsid w:val="00897533"/>
    <w:rsid w:val="008A16A5"/>
    <w:rsid w:val="008B5D42"/>
    <w:rsid w:val="008B6CAF"/>
    <w:rsid w:val="008C256A"/>
    <w:rsid w:val="008C2B5D"/>
    <w:rsid w:val="008C3E9D"/>
    <w:rsid w:val="008D0EE0"/>
    <w:rsid w:val="008D2DAF"/>
    <w:rsid w:val="008D5B99"/>
    <w:rsid w:val="008D7A27"/>
    <w:rsid w:val="008E4262"/>
    <w:rsid w:val="008E4702"/>
    <w:rsid w:val="008E69AA"/>
    <w:rsid w:val="008F4F1C"/>
    <w:rsid w:val="008F7A3E"/>
    <w:rsid w:val="00900BAC"/>
    <w:rsid w:val="009013AB"/>
    <w:rsid w:val="009057D4"/>
    <w:rsid w:val="00916A38"/>
    <w:rsid w:val="00917CDD"/>
    <w:rsid w:val="00922764"/>
    <w:rsid w:val="00931C78"/>
    <w:rsid w:val="00932377"/>
    <w:rsid w:val="00933D4B"/>
    <w:rsid w:val="00936BC0"/>
    <w:rsid w:val="009408EA"/>
    <w:rsid w:val="00943102"/>
    <w:rsid w:val="0094412D"/>
    <w:rsid w:val="0094523D"/>
    <w:rsid w:val="009559E6"/>
    <w:rsid w:val="0096006A"/>
    <w:rsid w:val="00976A63"/>
    <w:rsid w:val="00977DE2"/>
    <w:rsid w:val="00983419"/>
    <w:rsid w:val="00994821"/>
    <w:rsid w:val="009A0F64"/>
    <w:rsid w:val="009A57CC"/>
    <w:rsid w:val="009B0E5F"/>
    <w:rsid w:val="009B7E98"/>
    <w:rsid w:val="009C3431"/>
    <w:rsid w:val="009C5989"/>
    <w:rsid w:val="009D08DA"/>
    <w:rsid w:val="009D433D"/>
    <w:rsid w:val="009F4D25"/>
    <w:rsid w:val="00A06860"/>
    <w:rsid w:val="00A1074E"/>
    <w:rsid w:val="00A136F5"/>
    <w:rsid w:val="00A231E2"/>
    <w:rsid w:val="00A2550D"/>
    <w:rsid w:val="00A34542"/>
    <w:rsid w:val="00A4169B"/>
    <w:rsid w:val="00A445F2"/>
    <w:rsid w:val="00A50D55"/>
    <w:rsid w:val="00A5165B"/>
    <w:rsid w:val="00A52923"/>
    <w:rsid w:val="00A52FDA"/>
    <w:rsid w:val="00A64912"/>
    <w:rsid w:val="00A70A74"/>
    <w:rsid w:val="00A772B1"/>
    <w:rsid w:val="00A839FD"/>
    <w:rsid w:val="00A90EA8"/>
    <w:rsid w:val="00AA0343"/>
    <w:rsid w:val="00AA2A5C"/>
    <w:rsid w:val="00AB549A"/>
    <w:rsid w:val="00AB78E9"/>
    <w:rsid w:val="00AC7E2D"/>
    <w:rsid w:val="00AD132F"/>
    <w:rsid w:val="00AD3467"/>
    <w:rsid w:val="00AD5641"/>
    <w:rsid w:val="00AD7252"/>
    <w:rsid w:val="00AE0F9B"/>
    <w:rsid w:val="00AF1276"/>
    <w:rsid w:val="00AF55FF"/>
    <w:rsid w:val="00B032D8"/>
    <w:rsid w:val="00B14A2D"/>
    <w:rsid w:val="00B225BB"/>
    <w:rsid w:val="00B22858"/>
    <w:rsid w:val="00B33B3C"/>
    <w:rsid w:val="00B3661D"/>
    <w:rsid w:val="00B403E1"/>
    <w:rsid w:val="00B40D74"/>
    <w:rsid w:val="00B45547"/>
    <w:rsid w:val="00B45697"/>
    <w:rsid w:val="00B52663"/>
    <w:rsid w:val="00B56DCB"/>
    <w:rsid w:val="00B770D2"/>
    <w:rsid w:val="00B852A6"/>
    <w:rsid w:val="00B94F68"/>
    <w:rsid w:val="00BA158A"/>
    <w:rsid w:val="00BA47A3"/>
    <w:rsid w:val="00BA5026"/>
    <w:rsid w:val="00BB2C2B"/>
    <w:rsid w:val="00BB5F86"/>
    <w:rsid w:val="00BB6E79"/>
    <w:rsid w:val="00BC6C39"/>
    <w:rsid w:val="00BD3068"/>
    <w:rsid w:val="00BD55DD"/>
    <w:rsid w:val="00BE3B31"/>
    <w:rsid w:val="00BE6900"/>
    <w:rsid w:val="00BE719A"/>
    <w:rsid w:val="00BE720A"/>
    <w:rsid w:val="00BF3F52"/>
    <w:rsid w:val="00BF6650"/>
    <w:rsid w:val="00C02EE7"/>
    <w:rsid w:val="00C047D2"/>
    <w:rsid w:val="00C04997"/>
    <w:rsid w:val="00C04EBF"/>
    <w:rsid w:val="00C067E5"/>
    <w:rsid w:val="00C14426"/>
    <w:rsid w:val="00C164CA"/>
    <w:rsid w:val="00C226FD"/>
    <w:rsid w:val="00C2390B"/>
    <w:rsid w:val="00C2413A"/>
    <w:rsid w:val="00C3307E"/>
    <w:rsid w:val="00C33104"/>
    <w:rsid w:val="00C42BF8"/>
    <w:rsid w:val="00C43D41"/>
    <w:rsid w:val="00C43E91"/>
    <w:rsid w:val="00C460AE"/>
    <w:rsid w:val="00C50043"/>
    <w:rsid w:val="00C50A0F"/>
    <w:rsid w:val="00C514FD"/>
    <w:rsid w:val="00C55F03"/>
    <w:rsid w:val="00C60907"/>
    <w:rsid w:val="00C65184"/>
    <w:rsid w:val="00C67BE2"/>
    <w:rsid w:val="00C7573B"/>
    <w:rsid w:val="00C76CF3"/>
    <w:rsid w:val="00C7765B"/>
    <w:rsid w:val="00C81BCE"/>
    <w:rsid w:val="00C93DF7"/>
    <w:rsid w:val="00C96038"/>
    <w:rsid w:val="00C96DAB"/>
    <w:rsid w:val="00CA7844"/>
    <w:rsid w:val="00CB1255"/>
    <w:rsid w:val="00CB58EF"/>
    <w:rsid w:val="00CB6054"/>
    <w:rsid w:val="00CB6111"/>
    <w:rsid w:val="00CD436B"/>
    <w:rsid w:val="00CE5427"/>
    <w:rsid w:val="00CE653A"/>
    <w:rsid w:val="00CE7D64"/>
    <w:rsid w:val="00CF0BB2"/>
    <w:rsid w:val="00CF6BCA"/>
    <w:rsid w:val="00D10BE8"/>
    <w:rsid w:val="00D13441"/>
    <w:rsid w:val="00D20665"/>
    <w:rsid w:val="00D243A3"/>
    <w:rsid w:val="00D3200B"/>
    <w:rsid w:val="00D33440"/>
    <w:rsid w:val="00D34FAA"/>
    <w:rsid w:val="00D435F9"/>
    <w:rsid w:val="00D45F7C"/>
    <w:rsid w:val="00D476EE"/>
    <w:rsid w:val="00D5145C"/>
    <w:rsid w:val="00D52EFE"/>
    <w:rsid w:val="00D533AE"/>
    <w:rsid w:val="00D55887"/>
    <w:rsid w:val="00D56A0D"/>
    <w:rsid w:val="00D5767F"/>
    <w:rsid w:val="00D63EF6"/>
    <w:rsid w:val="00D66162"/>
    <w:rsid w:val="00D66518"/>
    <w:rsid w:val="00D70DFB"/>
    <w:rsid w:val="00D71EEA"/>
    <w:rsid w:val="00D735CD"/>
    <w:rsid w:val="00D766DF"/>
    <w:rsid w:val="00D76D1C"/>
    <w:rsid w:val="00D80A75"/>
    <w:rsid w:val="00D85F31"/>
    <w:rsid w:val="00D95891"/>
    <w:rsid w:val="00DA59F8"/>
    <w:rsid w:val="00DB0C52"/>
    <w:rsid w:val="00DB5CB4"/>
    <w:rsid w:val="00DC2BF4"/>
    <w:rsid w:val="00DD086C"/>
    <w:rsid w:val="00DE149E"/>
    <w:rsid w:val="00DF05B8"/>
    <w:rsid w:val="00DF3939"/>
    <w:rsid w:val="00DF3C4D"/>
    <w:rsid w:val="00E04FBA"/>
    <w:rsid w:val="00E05704"/>
    <w:rsid w:val="00E12F1A"/>
    <w:rsid w:val="00E14BB5"/>
    <w:rsid w:val="00E15561"/>
    <w:rsid w:val="00E16C35"/>
    <w:rsid w:val="00E21CFB"/>
    <w:rsid w:val="00E22935"/>
    <w:rsid w:val="00E31DBE"/>
    <w:rsid w:val="00E335C6"/>
    <w:rsid w:val="00E3717F"/>
    <w:rsid w:val="00E54292"/>
    <w:rsid w:val="00E54D92"/>
    <w:rsid w:val="00E60191"/>
    <w:rsid w:val="00E642C3"/>
    <w:rsid w:val="00E74DC7"/>
    <w:rsid w:val="00E87699"/>
    <w:rsid w:val="00E87D7F"/>
    <w:rsid w:val="00E92E27"/>
    <w:rsid w:val="00E9586B"/>
    <w:rsid w:val="00E97334"/>
    <w:rsid w:val="00EA0D36"/>
    <w:rsid w:val="00EA2973"/>
    <w:rsid w:val="00EA3A48"/>
    <w:rsid w:val="00EB1DDC"/>
    <w:rsid w:val="00EB3907"/>
    <w:rsid w:val="00EC4483"/>
    <w:rsid w:val="00EC7D96"/>
    <w:rsid w:val="00ED4928"/>
    <w:rsid w:val="00EE192F"/>
    <w:rsid w:val="00EE1D58"/>
    <w:rsid w:val="00EE3749"/>
    <w:rsid w:val="00EE6190"/>
    <w:rsid w:val="00EE74C9"/>
    <w:rsid w:val="00EF2E3A"/>
    <w:rsid w:val="00EF6402"/>
    <w:rsid w:val="00EF700F"/>
    <w:rsid w:val="00F011FF"/>
    <w:rsid w:val="00F025DF"/>
    <w:rsid w:val="00F027EB"/>
    <w:rsid w:val="00F033EE"/>
    <w:rsid w:val="00F047E2"/>
    <w:rsid w:val="00F04D57"/>
    <w:rsid w:val="00F078DC"/>
    <w:rsid w:val="00F13E86"/>
    <w:rsid w:val="00F155E3"/>
    <w:rsid w:val="00F2523F"/>
    <w:rsid w:val="00F32FCB"/>
    <w:rsid w:val="00F53735"/>
    <w:rsid w:val="00F563B1"/>
    <w:rsid w:val="00F6709F"/>
    <w:rsid w:val="00F677A9"/>
    <w:rsid w:val="00F723BD"/>
    <w:rsid w:val="00F732EA"/>
    <w:rsid w:val="00F748E4"/>
    <w:rsid w:val="00F77D5D"/>
    <w:rsid w:val="00F84CF5"/>
    <w:rsid w:val="00F8612E"/>
    <w:rsid w:val="00F92FE8"/>
    <w:rsid w:val="00FA420B"/>
    <w:rsid w:val="00FC7438"/>
    <w:rsid w:val="00FD0495"/>
    <w:rsid w:val="00FE0781"/>
    <w:rsid w:val="00FE1F96"/>
    <w:rsid w:val="00FF1E6B"/>
    <w:rsid w:val="00FF300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8BD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A48"/>
    <w:pPr>
      <w:spacing w:line="260" w:lineRule="atLeast"/>
    </w:pPr>
    <w:rPr>
      <w:sz w:val="22"/>
    </w:rPr>
  </w:style>
  <w:style w:type="paragraph" w:styleId="Heading1">
    <w:name w:val="heading 1"/>
    <w:basedOn w:val="Normal"/>
    <w:next w:val="Normal"/>
    <w:link w:val="Heading1Char"/>
    <w:uiPriority w:val="9"/>
    <w:qFormat/>
    <w:rsid w:val="00EA3A4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3A4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3A4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A4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3A4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A3A4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A3A4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A3A4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A3A4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3A48"/>
  </w:style>
  <w:style w:type="paragraph" w:customStyle="1" w:styleId="OPCParaBase">
    <w:name w:val="OPCParaBase"/>
    <w:qFormat/>
    <w:rsid w:val="00EA3A48"/>
    <w:pPr>
      <w:spacing w:line="260" w:lineRule="atLeast"/>
    </w:pPr>
    <w:rPr>
      <w:rFonts w:eastAsia="Times New Roman" w:cs="Times New Roman"/>
      <w:sz w:val="22"/>
      <w:lang w:eastAsia="en-AU"/>
    </w:rPr>
  </w:style>
  <w:style w:type="paragraph" w:customStyle="1" w:styleId="ShortT">
    <w:name w:val="ShortT"/>
    <w:basedOn w:val="OPCParaBase"/>
    <w:next w:val="Normal"/>
    <w:qFormat/>
    <w:rsid w:val="00EA3A48"/>
    <w:pPr>
      <w:spacing w:line="240" w:lineRule="auto"/>
    </w:pPr>
    <w:rPr>
      <w:b/>
      <w:sz w:val="40"/>
    </w:rPr>
  </w:style>
  <w:style w:type="paragraph" w:customStyle="1" w:styleId="ActHead1">
    <w:name w:val="ActHead 1"/>
    <w:aliases w:val="c"/>
    <w:basedOn w:val="OPCParaBase"/>
    <w:next w:val="Normal"/>
    <w:qFormat/>
    <w:rsid w:val="00EA3A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3A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3A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3A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3A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3A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3A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3A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3A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3A48"/>
  </w:style>
  <w:style w:type="paragraph" w:customStyle="1" w:styleId="Blocks">
    <w:name w:val="Blocks"/>
    <w:aliases w:val="bb"/>
    <w:basedOn w:val="OPCParaBase"/>
    <w:qFormat/>
    <w:rsid w:val="00EA3A48"/>
    <w:pPr>
      <w:spacing w:line="240" w:lineRule="auto"/>
    </w:pPr>
    <w:rPr>
      <w:sz w:val="24"/>
    </w:rPr>
  </w:style>
  <w:style w:type="paragraph" w:customStyle="1" w:styleId="BoxText">
    <w:name w:val="BoxText"/>
    <w:aliases w:val="bt"/>
    <w:basedOn w:val="OPCParaBase"/>
    <w:qFormat/>
    <w:rsid w:val="00EA3A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3A48"/>
    <w:rPr>
      <w:b/>
    </w:rPr>
  </w:style>
  <w:style w:type="paragraph" w:customStyle="1" w:styleId="BoxHeadItalic">
    <w:name w:val="BoxHeadItalic"/>
    <w:aliases w:val="bhi"/>
    <w:basedOn w:val="BoxText"/>
    <w:next w:val="BoxStep"/>
    <w:qFormat/>
    <w:rsid w:val="00EA3A48"/>
    <w:rPr>
      <w:i/>
    </w:rPr>
  </w:style>
  <w:style w:type="paragraph" w:customStyle="1" w:styleId="BoxList">
    <w:name w:val="BoxList"/>
    <w:aliases w:val="bl"/>
    <w:basedOn w:val="BoxText"/>
    <w:qFormat/>
    <w:rsid w:val="00EA3A48"/>
    <w:pPr>
      <w:ind w:left="1559" w:hanging="425"/>
    </w:pPr>
  </w:style>
  <w:style w:type="paragraph" w:customStyle="1" w:styleId="BoxNote">
    <w:name w:val="BoxNote"/>
    <w:aliases w:val="bn"/>
    <w:basedOn w:val="BoxText"/>
    <w:qFormat/>
    <w:rsid w:val="00EA3A48"/>
    <w:pPr>
      <w:tabs>
        <w:tab w:val="left" w:pos="1985"/>
      </w:tabs>
      <w:spacing w:before="122" w:line="198" w:lineRule="exact"/>
      <w:ind w:left="2948" w:hanging="1814"/>
    </w:pPr>
    <w:rPr>
      <w:sz w:val="18"/>
    </w:rPr>
  </w:style>
  <w:style w:type="paragraph" w:customStyle="1" w:styleId="BoxPara">
    <w:name w:val="BoxPara"/>
    <w:aliases w:val="bp"/>
    <w:basedOn w:val="BoxText"/>
    <w:qFormat/>
    <w:rsid w:val="00EA3A48"/>
    <w:pPr>
      <w:tabs>
        <w:tab w:val="right" w:pos="2268"/>
      </w:tabs>
      <w:ind w:left="2552" w:hanging="1418"/>
    </w:pPr>
  </w:style>
  <w:style w:type="paragraph" w:customStyle="1" w:styleId="BoxStep">
    <w:name w:val="BoxStep"/>
    <w:aliases w:val="bs"/>
    <w:basedOn w:val="BoxText"/>
    <w:qFormat/>
    <w:rsid w:val="00EA3A48"/>
    <w:pPr>
      <w:ind w:left="1985" w:hanging="851"/>
    </w:pPr>
  </w:style>
  <w:style w:type="character" w:customStyle="1" w:styleId="CharAmPartNo">
    <w:name w:val="CharAmPartNo"/>
    <w:basedOn w:val="OPCCharBase"/>
    <w:qFormat/>
    <w:rsid w:val="00EA3A48"/>
  </w:style>
  <w:style w:type="character" w:customStyle="1" w:styleId="CharAmPartText">
    <w:name w:val="CharAmPartText"/>
    <w:basedOn w:val="OPCCharBase"/>
    <w:qFormat/>
    <w:rsid w:val="00EA3A48"/>
  </w:style>
  <w:style w:type="character" w:customStyle="1" w:styleId="CharAmSchNo">
    <w:name w:val="CharAmSchNo"/>
    <w:basedOn w:val="OPCCharBase"/>
    <w:qFormat/>
    <w:rsid w:val="00EA3A48"/>
  </w:style>
  <w:style w:type="character" w:customStyle="1" w:styleId="CharAmSchText">
    <w:name w:val="CharAmSchText"/>
    <w:basedOn w:val="OPCCharBase"/>
    <w:qFormat/>
    <w:rsid w:val="00EA3A48"/>
  </w:style>
  <w:style w:type="character" w:customStyle="1" w:styleId="CharBoldItalic">
    <w:name w:val="CharBoldItalic"/>
    <w:basedOn w:val="OPCCharBase"/>
    <w:uiPriority w:val="1"/>
    <w:qFormat/>
    <w:rsid w:val="00EA3A48"/>
    <w:rPr>
      <w:b/>
      <w:i/>
    </w:rPr>
  </w:style>
  <w:style w:type="character" w:customStyle="1" w:styleId="CharChapNo">
    <w:name w:val="CharChapNo"/>
    <w:basedOn w:val="OPCCharBase"/>
    <w:uiPriority w:val="1"/>
    <w:qFormat/>
    <w:rsid w:val="00EA3A48"/>
  </w:style>
  <w:style w:type="character" w:customStyle="1" w:styleId="CharChapText">
    <w:name w:val="CharChapText"/>
    <w:basedOn w:val="OPCCharBase"/>
    <w:uiPriority w:val="1"/>
    <w:qFormat/>
    <w:rsid w:val="00EA3A48"/>
  </w:style>
  <w:style w:type="character" w:customStyle="1" w:styleId="CharDivNo">
    <w:name w:val="CharDivNo"/>
    <w:basedOn w:val="OPCCharBase"/>
    <w:uiPriority w:val="1"/>
    <w:qFormat/>
    <w:rsid w:val="00EA3A48"/>
  </w:style>
  <w:style w:type="character" w:customStyle="1" w:styleId="CharDivText">
    <w:name w:val="CharDivText"/>
    <w:basedOn w:val="OPCCharBase"/>
    <w:uiPriority w:val="1"/>
    <w:qFormat/>
    <w:rsid w:val="00EA3A48"/>
  </w:style>
  <w:style w:type="character" w:customStyle="1" w:styleId="CharItalic">
    <w:name w:val="CharItalic"/>
    <w:basedOn w:val="OPCCharBase"/>
    <w:uiPriority w:val="1"/>
    <w:qFormat/>
    <w:rsid w:val="00EA3A48"/>
    <w:rPr>
      <w:i/>
    </w:rPr>
  </w:style>
  <w:style w:type="character" w:customStyle="1" w:styleId="CharPartNo">
    <w:name w:val="CharPartNo"/>
    <w:basedOn w:val="OPCCharBase"/>
    <w:uiPriority w:val="1"/>
    <w:qFormat/>
    <w:rsid w:val="00EA3A48"/>
  </w:style>
  <w:style w:type="character" w:customStyle="1" w:styleId="CharPartText">
    <w:name w:val="CharPartText"/>
    <w:basedOn w:val="OPCCharBase"/>
    <w:uiPriority w:val="1"/>
    <w:qFormat/>
    <w:rsid w:val="00EA3A48"/>
  </w:style>
  <w:style w:type="character" w:customStyle="1" w:styleId="CharSectno">
    <w:name w:val="CharSectno"/>
    <w:basedOn w:val="OPCCharBase"/>
    <w:qFormat/>
    <w:rsid w:val="00EA3A48"/>
  </w:style>
  <w:style w:type="character" w:customStyle="1" w:styleId="CharSubdNo">
    <w:name w:val="CharSubdNo"/>
    <w:basedOn w:val="OPCCharBase"/>
    <w:uiPriority w:val="1"/>
    <w:qFormat/>
    <w:rsid w:val="00EA3A48"/>
  </w:style>
  <w:style w:type="character" w:customStyle="1" w:styleId="CharSubdText">
    <w:name w:val="CharSubdText"/>
    <w:basedOn w:val="OPCCharBase"/>
    <w:uiPriority w:val="1"/>
    <w:qFormat/>
    <w:rsid w:val="00EA3A48"/>
  </w:style>
  <w:style w:type="paragraph" w:customStyle="1" w:styleId="CTA--">
    <w:name w:val="CTA --"/>
    <w:basedOn w:val="OPCParaBase"/>
    <w:next w:val="Normal"/>
    <w:rsid w:val="00EA3A48"/>
    <w:pPr>
      <w:spacing w:before="60" w:line="240" w:lineRule="atLeast"/>
      <w:ind w:left="142" w:hanging="142"/>
    </w:pPr>
    <w:rPr>
      <w:sz w:val="20"/>
    </w:rPr>
  </w:style>
  <w:style w:type="paragraph" w:customStyle="1" w:styleId="CTA-">
    <w:name w:val="CTA -"/>
    <w:basedOn w:val="OPCParaBase"/>
    <w:rsid w:val="00EA3A48"/>
    <w:pPr>
      <w:spacing w:before="60" w:line="240" w:lineRule="atLeast"/>
      <w:ind w:left="85" w:hanging="85"/>
    </w:pPr>
    <w:rPr>
      <w:sz w:val="20"/>
    </w:rPr>
  </w:style>
  <w:style w:type="paragraph" w:customStyle="1" w:styleId="CTA---">
    <w:name w:val="CTA ---"/>
    <w:basedOn w:val="OPCParaBase"/>
    <w:next w:val="Normal"/>
    <w:rsid w:val="00EA3A48"/>
    <w:pPr>
      <w:spacing w:before="60" w:line="240" w:lineRule="atLeast"/>
      <w:ind w:left="198" w:hanging="198"/>
    </w:pPr>
    <w:rPr>
      <w:sz w:val="20"/>
    </w:rPr>
  </w:style>
  <w:style w:type="paragraph" w:customStyle="1" w:styleId="CTA----">
    <w:name w:val="CTA ----"/>
    <w:basedOn w:val="OPCParaBase"/>
    <w:next w:val="Normal"/>
    <w:rsid w:val="00EA3A48"/>
    <w:pPr>
      <w:spacing w:before="60" w:line="240" w:lineRule="atLeast"/>
      <w:ind w:left="255" w:hanging="255"/>
    </w:pPr>
    <w:rPr>
      <w:sz w:val="20"/>
    </w:rPr>
  </w:style>
  <w:style w:type="paragraph" w:customStyle="1" w:styleId="CTA1a">
    <w:name w:val="CTA 1(a)"/>
    <w:basedOn w:val="OPCParaBase"/>
    <w:rsid w:val="00EA3A48"/>
    <w:pPr>
      <w:tabs>
        <w:tab w:val="right" w:pos="414"/>
      </w:tabs>
      <w:spacing w:before="40" w:line="240" w:lineRule="atLeast"/>
      <w:ind w:left="675" w:hanging="675"/>
    </w:pPr>
    <w:rPr>
      <w:sz w:val="20"/>
    </w:rPr>
  </w:style>
  <w:style w:type="paragraph" w:customStyle="1" w:styleId="CTA1ai">
    <w:name w:val="CTA 1(a)(i)"/>
    <w:basedOn w:val="OPCParaBase"/>
    <w:rsid w:val="00EA3A48"/>
    <w:pPr>
      <w:tabs>
        <w:tab w:val="right" w:pos="1004"/>
      </w:tabs>
      <w:spacing w:before="40" w:line="240" w:lineRule="atLeast"/>
      <w:ind w:left="1253" w:hanging="1253"/>
    </w:pPr>
    <w:rPr>
      <w:sz w:val="20"/>
    </w:rPr>
  </w:style>
  <w:style w:type="paragraph" w:customStyle="1" w:styleId="CTA2a">
    <w:name w:val="CTA 2(a)"/>
    <w:basedOn w:val="OPCParaBase"/>
    <w:rsid w:val="00EA3A48"/>
    <w:pPr>
      <w:tabs>
        <w:tab w:val="right" w:pos="482"/>
      </w:tabs>
      <w:spacing w:before="40" w:line="240" w:lineRule="atLeast"/>
      <w:ind w:left="748" w:hanging="748"/>
    </w:pPr>
    <w:rPr>
      <w:sz w:val="20"/>
    </w:rPr>
  </w:style>
  <w:style w:type="paragraph" w:customStyle="1" w:styleId="CTA2ai">
    <w:name w:val="CTA 2(a)(i)"/>
    <w:basedOn w:val="OPCParaBase"/>
    <w:rsid w:val="00EA3A48"/>
    <w:pPr>
      <w:tabs>
        <w:tab w:val="right" w:pos="1089"/>
      </w:tabs>
      <w:spacing w:before="40" w:line="240" w:lineRule="atLeast"/>
      <w:ind w:left="1327" w:hanging="1327"/>
    </w:pPr>
    <w:rPr>
      <w:sz w:val="20"/>
    </w:rPr>
  </w:style>
  <w:style w:type="paragraph" w:customStyle="1" w:styleId="CTA3a">
    <w:name w:val="CTA 3(a)"/>
    <w:basedOn w:val="OPCParaBase"/>
    <w:rsid w:val="00EA3A48"/>
    <w:pPr>
      <w:tabs>
        <w:tab w:val="right" w:pos="556"/>
      </w:tabs>
      <w:spacing w:before="40" w:line="240" w:lineRule="atLeast"/>
      <w:ind w:left="805" w:hanging="805"/>
    </w:pPr>
    <w:rPr>
      <w:sz w:val="20"/>
    </w:rPr>
  </w:style>
  <w:style w:type="paragraph" w:customStyle="1" w:styleId="CTA3ai">
    <w:name w:val="CTA 3(a)(i)"/>
    <w:basedOn w:val="OPCParaBase"/>
    <w:rsid w:val="00EA3A48"/>
    <w:pPr>
      <w:tabs>
        <w:tab w:val="right" w:pos="1140"/>
      </w:tabs>
      <w:spacing w:before="40" w:line="240" w:lineRule="atLeast"/>
      <w:ind w:left="1361" w:hanging="1361"/>
    </w:pPr>
    <w:rPr>
      <w:sz w:val="20"/>
    </w:rPr>
  </w:style>
  <w:style w:type="paragraph" w:customStyle="1" w:styleId="CTA4a">
    <w:name w:val="CTA 4(a)"/>
    <w:basedOn w:val="OPCParaBase"/>
    <w:rsid w:val="00EA3A48"/>
    <w:pPr>
      <w:tabs>
        <w:tab w:val="right" w:pos="624"/>
      </w:tabs>
      <w:spacing w:before="40" w:line="240" w:lineRule="atLeast"/>
      <w:ind w:left="873" w:hanging="873"/>
    </w:pPr>
    <w:rPr>
      <w:sz w:val="20"/>
    </w:rPr>
  </w:style>
  <w:style w:type="paragraph" w:customStyle="1" w:styleId="CTA4ai">
    <w:name w:val="CTA 4(a)(i)"/>
    <w:basedOn w:val="OPCParaBase"/>
    <w:rsid w:val="00EA3A48"/>
    <w:pPr>
      <w:tabs>
        <w:tab w:val="right" w:pos="1213"/>
      </w:tabs>
      <w:spacing w:before="40" w:line="240" w:lineRule="atLeast"/>
      <w:ind w:left="1452" w:hanging="1452"/>
    </w:pPr>
    <w:rPr>
      <w:sz w:val="20"/>
    </w:rPr>
  </w:style>
  <w:style w:type="paragraph" w:customStyle="1" w:styleId="CTACAPS">
    <w:name w:val="CTA CAPS"/>
    <w:basedOn w:val="OPCParaBase"/>
    <w:rsid w:val="00EA3A48"/>
    <w:pPr>
      <w:spacing w:before="60" w:line="240" w:lineRule="atLeast"/>
    </w:pPr>
    <w:rPr>
      <w:sz w:val="20"/>
    </w:rPr>
  </w:style>
  <w:style w:type="paragraph" w:customStyle="1" w:styleId="CTAright">
    <w:name w:val="CTA right"/>
    <w:basedOn w:val="OPCParaBase"/>
    <w:rsid w:val="00EA3A48"/>
    <w:pPr>
      <w:spacing w:before="60" w:line="240" w:lineRule="auto"/>
      <w:jc w:val="right"/>
    </w:pPr>
    <w:rPr>
      <w:sz w:val="20"/>
    </w:rPr>
  </w:style>
  <w:style w:type="paragraph" w:customStyle="1" w:styleId="subsection">
    <w:name w:val="subsection"/>
    <w:aliases w:val="ss,Subsection"/>
    <w:basedOn w:val="OPCParaBase"/>
    <w:link w:val="subsectionChar"/>
    <w:rsid w:val="00EA3A48"/>
    <w:pPr>
      <w:tabs>
        <w:tab w:val="right" w:pos="1021"/>
      </w:tabs>
      <w:spacing w:before="180" w:line="240" w:lineRule="auto"/>
      <w:ind w:left="1134" w:hanging="1134"/>
    </w:pPr>
  </w:style>
  <w:style w:type="paragraph" w:customStyle="1" w:styleId="Definition">
    <w:name w:val="Definition"/>
    <w:aliases w:val="dd"/>
    <w:basedOn w:val="OPCParaBase"/>
    <w:rsid w:val="00EA3A48"/>
    <w:pPr>
      <w:spacing w:before="180" w:line="240" w:lineRule="auto"/>
      <w:ind w:left="1134"/>
    </w:pPr>
  </w:style>
  <w:style w:type="paragraph" w:customStyle="1" w:styleId="ETAsubitem">
    <w:name w:val="ETA(subitem)"/>
    <w:basedOn w:val="OPCParaBase"/>
    <w:rsid w:val="00EA3A48"/>
    <w:pPr>
      <w:tabs>
        <w:tab w:val="right" w:pos="340"/>
      </w:tabs>
      <w:spacing w:before="60" w:line="240" w:lineRule="auto"/>
      <w:ind w:left="454" w:hanging="454"/>
    </w:pPr>
    <w:rPr>
      <w:sz w:val="20"/>
    </w:rPr>
  </w:style>
  <w:style w:type="paragraph" w:customStyle="1" w:styleId="ETApara">
    <w:name w:val="ETA(para)"/>
    <w:basedOn w:val="OPCParaBase"/>
    <w:rsid w:val="00EA3A48"/>
    <w:pPr>
      <w:tabs>
        <w:tab w:val="right" w:pos="754"/>
      </w:tabs>
      <w:spacing w:before="60" w:line="240" w:lineRule="auto"/>
      <w:ind w:left="828" w:hanging="828"/>
    </w:pPr>
    <w:rPr>
      <w:sz w:val="20"/>
    </w:rPr>
  </w:style>
  <w:style w:type="paragraph" w:customStyle="1" w:styleId="ETAsubpara">
    <w:name w:val="ETA(subpara)"/>
    <w:basedOn w:val="OPCParaBase"/>
    <w:rsid w:val="00EA3A48"/>
    <w:pPr>
      <w:tabs>
        <w:tab w:val="right" w:pos="1083"/>
      </w:tabs>
      <w:spacing w:before="60" w:line="240" w:lineRule="auto"/>
      <w:ind w:left="1191" w:hanging="1191"/>
    </w:pPr>
    <w:rPr>
      <w:sz w:val="20"/>
    </w:rPr>
  </w:style>
  <w:style w:type="paragraph" w:customStyle="1" w:styleId="ETAsub-subpara">
    <w:name w:val="ETA(sub-subpara)"/>
    <w:basedOn w:val="OPCParaBase"/>
    <w:rsid w:val="00EA3A48"/>
    <w:pPr>
      <w:tabs>
        <w:tab w:val="right" w:pos="1412"/>
      </w:tabs>
      <w:spacing w:before="60" w:line="240" w:lineRule="auto"/>
      <w:ind w:left="1525" w:hanging="1525"/>
    </w:pPr>
    <w:rPr>
      <w:sz w:val="20"/>
    </w:rPr>
  </w:style>
  <w:style w:type="paragraph" w:customStyle="1" w:styleId="Formula">
    <w:name w:val="Formula"/>
    <w:basedOn w:val="OPCParaBase"/>
    <w:rsid w:val="00EA3A48"/>
    <w:pPr>
      <w:spacing w:line="240" w:lineRule="auto"/>
      <w:ind w:left="1134"/>
    </w:pPr>
    <w:rPr>
      <w:sz w:val="20"/>
    </w:rPr>
  </w:style>
  <w:style w:type="paragraph" w:styleId="Header">
    <w:name w:val="header"/>
    <w:basedOn w:val="OPCParaBase"/>
    <w:link w:val="HeaderChar"/>
    <w:unhideWhenUsed/>
    <w:rsid w:val="00EA3A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3A48"/>
    <w:rPr>
      <w:rFonts w:eastAsia="Times New Roman" w:cs="Times New Roman"/>
      <w:sz w:val="16"/>
      <w:lang w:eastAsia="en-AU"/>
    </w:rPr>
  </w:style>
  <w:style w:type="paragraph" w:customStyle="1" w:styleId="House">
    <w:name w:val="House"/>
    <w:basedOn w:val="OPCParaBase"/>
    <w:rsid w:val="00EA3A48"/>
    <w:pPr>
      <w:spacing w:line="240" w:lineRule="auto"/>
    </w:pPr>
    <w:rPr>
      <w:sz w:val="28"/>
    </w:rPr>
  </w:style>
  <w:style w:type="paragraph" w:customStyle="1" w:styleId="Item">
    <w:name w:val="Item"/>
    <w:aliases w:val="i"/>
    <w:basedOn w:val="OPCParaBase"/>
    <w:next w:val="ItemHead"/>
    <w:rsid w:val="00EA3A48"/>
    <w:pPr>
      <w:keepLines/>
      <w:spacing w:before="80" w:line="240" w:lineRule="auto"/>
      <w:ind w:left="709"/>
    </w:pPr>
  </w:style>
  <w:style w:type="paragraph" w:customStyle="1" w:styleId="ItemHead">
    <w:name w:val="ItemHead"/>
    <w:aliases w:val="ih"/>
    <w:basedOn w:val="OPCParaBase"/>
    <w:next w:val="Item"/>
    <w:rsid w:val="00EA3A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3A48"/>
    <w:pPr>
      <w:spacing w:line="240" w:lineRule="auto"/>
    </w:pPr>
    <w:rPr>
      <w:b/>
      <w:sz w:val="32"/>
    </w:rPr>
  </w:style>
  <w:style w:type="paragraph" w:customStyle="1" w:styleId="notedraft">
    <w:name w:val="note(draft)"/>
    <w:aliases w:val="nd"/>
    <w:basedOn w:val="OPCParaBase"/>
    <w:rsid w:val="00EA3A48"/>
    <w:pPr>
      <w:spacing w:before="240" w:line="240" w:lineRule="auto"/>
      <w:ind w:left="284" w:hanging="284"/>
    </w:pPr>
    <w:rPr>
      <w:i/>
      <w:sz w:val="24"/>
    </w:rPr>
  </w:style>
  <w:style w:type="paragraph" w:customStyle="1" w:styleId="notemargin">
    <w:name w:val="note(margin)"/>
    <w:aliases w:val="nm"/>
    <w:basedOn w:val="OPCParaBase"/>
    <w:rsid w:val="00EA3A48"/>
    <w:pPr>
      <w:tabs>
        <w:tab w:val="left" w:pos="709"/>
      </w:tabs>
      <w:spacing w:before="122" w:line="198" w:lineRule="exact"/>
      <w:ind w:left="709" w:hanging="709"/>
    </w:pPr>
    <w:rPr>
      <w:sz w:val="18"/>
    </w:rPr>
  </w:style>
  <w:style w:type="paragraph" w:customStyle="1" w:styleId="noteToPara">
    <w:name w:val="noteToPara"/>
    <w:aliases w:val="ntp"/>
    <w:basedOn w:val="OPCParaBase"/>
    <w:rsid w:val="00EA3A48"/>
    <w:pPr>
      <w:spacing w:before="122" w:line="198" w:lineRule="exact"/>
      <w:ind w:left="2353" w:hanging="709"/>
    </w:pPr>
    <w:rPr>
      <w:sz w:val="18"/>
    </w:rPr>
  </w:style>
  <w:style w:type="paragraph" w:customStyle="1" w:styleId="noteParlAmend">
    <w:name w:val="note(ParlAmend)"/>
    <w:aliases w:val="npp"/>
    <w:basedOn w:val="OPCParaBase"/>
    <w:next w:val="ParlAmend"/>
    <w:rsid w:val="00EA3A48"/>
    <w:pPr>
      <w:spacing w:line="240" w:lineRule="auto"/>
      <w:jc w:val="right"/>
    </w:pPr>
    <w:rPr>
      <w:rFonts w:ascii="Arial" w:hAnsi="Arial"/>
      <w:b/>
      <w:i/>
    </w:rPr>
  </w:style>
  <w:style w:type="paragraph" w:customStyle="1" w:styleId="Page1">
    <w:name w:val="Page1"/>
    <w:basedOn w:val="OPCParaBase"/>
    <w:rsid w:val="00EA3A48"/>
    <w:pPr>
      <w:spacing w:before="5600" w:line="240" w:lineRule="auto"/>
    </w:pPr>
    <w:rPr>
      <w:b/>
      <w:sz w:val="32"/>
    </w:rPr>
  </w:style>
  <w:style w:type="paragraph" w:customStyle="1" w:styleId="PageBreak">
    <w:name w:val="PageBreak"/>
    <w:aliases w:val="pb"/>
    <w:basedOn w:val="OPCParaBase"/>
    <w:rsid w:val="00EA3A48"/>
    <w:pPr>
      <w:spacing w:line="240" w:lineRule="auto"/>
    </w:pPr>
    <w:rPr>
      <w:sz w:val="20"/>
    </w:rPr>
  </w:style>
  <w:style w:type="paragraph" w:customStyle="1" w:styleId="paragraphsub">
    <w:name w:val="paragraph(sub)"/>
    <w:aliases w:val="aa"/>
    <w:basedOn w:val="OPCParaBase"/>
    <w:rsid w:val="00EA3A48"/>
    <w:pPr>
      <w:tabs>
        <w:tab w:val="right" w:pos="1985"/>
      </w:tabs>
      <w:spacing w:before="40" w:line="240" w:lineRule="auto"/>
      <w:ind w:left="2098" w:hanging="2098"/>
    </w:pPr>
  </w:style>
  <w:style w:type="paragraph" w:customStyle="1" w:styleId="paragraphsub-sub">
    <w:name w:val="paragraph(sub-sub)"/>
    <w:aliases w:val="aaa"/>
    <w:basedOn w:val="OPCParaBase"/>
    <w:rsid w:val="00EA3A48"/>
    <w:pPr>
      <w:tabs>
        <w:tab w:val="right" w:pos="2722"/>
      </w:tabs>
      <w:spacing w:before="40" w:line="240" w:lineRule="auto"/>
      <w:ind w:left="2835" w:hanging="2835"/>
    </w:pPr>
  </w:style>
  <w:style w:type="paragraph" w:customStyle="1" w:styleId="paragraph">
    <w:name w:val="paragraph"/>
    <w:aliases w:val="a"/>
    <w:basedOn w:val="OPCParaBase"/>
    <w:rsid w:val="00EA3A48"/>
    <w:pPr>
      <w:tabs>
        <w:tab w:val="right" w:pos="1531"/>
      </w:tabs>
      <w:spacing w:before="40" w:line="240" w:lineRule="auto"/>
      <w:ind w:left="1644" w:hanging="1644"/>
    </w:pPr>
  </w:style>
  <w:style w:type="paragraph" w:customStyle="1" w:styleId="ParlAmend">
    <w:name w:val="ParlAmend"/>
    <w:aliases w:val="pp"/>
    <w:basedOn w:val="OPCParaBase"/>
    <w:rsid w:val="00EA3A48"/>
    <w:pPr>
      <w:spacing w:before="240" w:line="240" w:lineRule="atLeast"/>
      <w:ind w:hanging="567"/>
    </w:pPr>
    <w:rPr>
      <w:sz w:val="24"/>
    </w:rPr>
  </w:style>
  <w:style w:type="paragraph" w:customStyle="1" w:styleId="Penalty">
    <w:name w:val="Penalty"/>
    <w:basedOn w:val="OPCParaBase"/>
    <w:rsid w:val="00EA3A48"/>
    <w:pPr>
      <w:tabs>
        <w:tab w:val="left" w:pos="2977"/>
      </w:tabs>
      <w:spacing w:before="180" w:line="240" w:lineRule="auto"/>
      <w:ind w:left="1985" w:hanging="851"/>
    </w:pPr>
  </w:style>
  <w:style w:type="paragraph" w:customStyle="1" w:styleId="Portfolio">
    <w:name w:val="Portfolio"/>
    <w:basedOn w:val="OPCParaBase"/>
    <w:rsid w:val="00EA3A48"/>
    <w:pPr>
      <w:spacing w:line="240" w:lineRule="auto"/>
    </w:pPr>
    <w:rPr>
      <w:i/>
      <w:sz w:val="20"/>
    </w:rPr>
  </w:style>
  <w:style w:type="paragraph" w:customStyle="1" w:styleId="Preamble">
    <w:name w:val="Preamble"/>
    <w:basedOn w:val="OPCParaBase"/>
    <w:next w:val="Normal"/>
    <w:rsid w:val="00EA3A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3A48"/>
    <w:pPr>
      <w:spacing w:line="240" w:lineRule="auto"/>
    </w:pPr>
    <w:rPr>
      <w:i/>
      <w:sz w:val="20"/>
    </w:rPr>
  </w:style>
  <w:style w:type="paragraph" w:customStyle="1" w:styleId="Session">
    <w:name w:val="Session"/>
    <w:basedOn w:val="OPCParaBase"/>
    <w:rsid w:val="00EA3A48"/>
    <w:pPr>
      <w:spacing w:line="240" w:lineRule="auto"/>
    </w:pPr>
    <w:rPr>
      <w:sz w:val="28"/>
    </w:rPr>
  </w:style>
  <w:style w:type="paragraph" w:customStyle="1" w:styleId="Sponsor">
    <w:name w:val="Sponsor"/>
    <w:basedOn w:val="OPCParaBase"/>
    <w:rsid w:val="00EA3A48"/>
    <w:pPr>
      <w:spacing w:line="240" w:lineRule="auto"/>
    </w:pPr>
    <w:rPr>
      <w:i/>
    </w:rPr>
  </w:style>
  <w:style w:type="paragraph" w:customStyle="1" w:styleId="Subitem">
    <w:name w:val="Subitem"/>
    <w:aliases w:val="iss"/>
    <w:basedOn w:val="OPCParaBase"/>
    <w:rsid w:val="00EA3A48"/>
    <w:pPr>
      <w:spacing w:before="180" w:line="240" w:lineRule="auto"/>
      <w:ind w:left="709" w:hanging="709"/>
    </w:pPr>
  </w:style>
  <w:style w:type="paragraph" w:customStyle="1" w:styleId="SubitemHead">
    <w:name w:val="SubitemHead"/>
    <w:aliases w:val="issh"/>
    <w:basedOn w:val="OPCParaBase"/>
    <w:rsid w:val="00EA3A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3A48"/>
    <w:pPr>
      <w:spacing w:before="40" w:line="240" w:lineRule="auto"/>
      <w:ind w:left="1134"/>
    </w:pPr>
  </w:style>
  <w:style w:type="paragraph" w:customStyle="1" w:styleId="SubsectionHead">
    <w:name w:val="SubsectionHead"/>
    <w:aliases w:val="ssh"/>
    <w:basedOn w:val="OPCParaBase"/>
    <w:next w:val="subsection"/>
    <w:rsid w:val="00EA3A48"/>
    <w:pPr>
      <w:keepNext/>
      <w:keepLines/>
      <w:spacing w:before="240" w:line="240" w:lineRule="auto"/>
      <w:ind w:left="1134"/>
    </w:pPr>
    <w:rPr>
      <w:i/>
    </w:rPr>
  </w:style>
  <w:style w:type="paragraph" w:customStyle="1" w:styleId="Tablea">
    <w:name w:val="Table(a)"/>
    <w:aliases w:val="ta"/>
    <w:basedOn w:val="OPCParaBase"/>
    <w:rsid w:val="00EA3A48"/>
    <w:pPr>
      <w:spacing w:before="60" w:line="240" w:lineRule="auto"/>
      <w:ind w:left="284" w:hanging="284"/>
    </w:pPr>
    <w:rPr>
      <w:sz w:val="20"/>
    </w:rPr>
  </w:style>
  <w:style w:type="paragraph" w:customStyle="1" w:styleId="TableAA">
    <w:name w:val="Table(AA)"/>
    <w:aliases w:val="taaa"/>
    <w:basedOn w:val="OPCParaBase"/>
    <w:rsid w:val="00EA3A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3A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3A48"/>
    <w:pPr>
      <w:spacing w:before="60" w:line="240" w:lineRule="atLeast"/>
    </w:pPr>
    <w:rPr>
      <w:sz w:val="20"/>
    </w:rPr>
  </w:style>
  <w:style w:type="paragraph" w:customStyle="1" w:styleId="TLPBoxTextnote">
    <w:name w:val="TLPBoxText(note"/>
    <w:aliases w:val="right)"/>
    <w:basedOn w:val="OPCParaBase"/>
    <w:rsid w:val="00EA3A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3A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3A48"/>
    <w:pPr>
      <w:spacing w:before="122" w:line="198" w:lineRule="exact"/>
      <w:ind w:left="1985" w:hanging="851"/>
      <w:jc w:val="right"/>
    </w:pPr>
    <w:rPr>
      <w:sz w:val="18"/>
    </w:rPr>
  </w:style>
  <w:style w:type="paragraph" w:customStyle="1" w:styleId="TLPTableBullet">
    <w:name w:val="TLPTableBullet"/>
    <w:aliases w:val="ttb"/>
    <w:basedOn w:val="OPCParaBase"/>
    <w:rsid w:val="00EA3A48"/>
    <w:pPr>
      <w:spacing w:line="240" w:lineRule="exact"/>
      <w:ind w:left="284" w:hanging="284"/>
    </w:pPr>
    <w:rPr>
      <w:sz w:val="20"/>
    </w:rPr>
  </w:style>
  <w:style w:type="paragraph" w:styleId="TOC1">
    <w:name w:val="toc 1"/>
    <w:basedOn w:val="Normal"/>
    <w:next w:val="Normal"/>
    <w:uiPriority w:val="39"/>
    <w:unhideWhenUsed/>
    <w:rsid w:val="00EA3A4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A3A4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A3A4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A3A4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A3A4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A3A4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A3A4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A3A4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A3A4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A3A48"/>
    <w:pPr>
      <w:keepLines/>
      <w:spacing w:before="240" w:after="120" w:line="240" w:lineRule="auto"/>
      <w:ind w:left="794"/>
    </w:pPr>
    <w:rPr>
      <w:b/>
      <w:kern w:val="28"/>
      <w:sz w:val="20"/>
    </w:rPr>
  </w:style>
  <w:style w:type="paragraph" w:customStyle="1" w:styleId="TofSectsHeading">
    <w:name w:val="TofSects(Heading)"/>
    <w:basedOn w:val="OPCParaBase"/>
    <w:rsid w:val="00EA3A48"/>
    <w:pPr>
      <w:spacing w:before="240" w:after="120" w:line="240" w:lineRule="auto"/>
    </w:pPr>
    <w:rPr>
      <w:b/>
      <w:sz w:val="24"/>
    </w:rPr>
  </w:style>
  <w:style w:type="paragraph" w:customStyle="1" w:styleId="TofSectsSection">
    <w:name w:val="TofSects(Section)"/>
    <w:basedOn w:val="OPCParaBase"/>
    <w:rsid w:val="00EA3A48"/>
    <w:pPr>
      <w:keepLines/>
      <w:spacing w:before="40" w:line="240" w:lineRule="auto"/>
      <w:ind w:left="1588" w:hanging="794"/>
    </w:pPr>
    <w:rPr>
      <w:kern w:val="28"/>
      <w:sz w:val="18"/>
    </w:rPr>
  </w:style>
  <w:style w:type="paragraph" w:customStyle="1" w:styleId="TofSectsSubdiv">
    <w:name w:val="TofSects(Subdiv)"/>
    <w:basedOn w:val="OPCParaBase"/>
    <w:rsid w:val="00EA3A48"/>
    <w:pPr>
      <w:keepLines/>
      <w:spacing w:before="80" w:line="240" w:lineRule="auto"/>
      <w:ind w:left="1588" w:hanging="794"/>
    </w:pPr>
    <w:rPr>
      <w:kern w:val="28"/>
    </w:rPr>
  </w:style>
  <w:style w:type="paragraph" w:customStyle="1" w:styleId="WRStyle">
    <w:name w:val="WR Style"/>
    <w:aliases w:val="WR"/>
    <w:basedOn w:val="OPCParaBase"/>
    <w:rsid w:val="00EA3A48"/>
    <w:pPr>
      <w:spacing w:before="240" w:line="240" w:lineRule="auto"/>
      <w:ind w:left="284" w:hanging="284"/>
    </w:pPr>
    <w:rPr>
      <w:b/>
      <w:i/>
      <w:kern w:val="28"/>
      <w:sz w:val="24"/>
    </w:rPr>
  </w:style>
  <w:style w:type="paragraph" w:customStyle="1" w:styleId="notepara">
    <w:name w:val="note(para)"/>
    <w:aliases w:val="na"/>
    <w:basedOn w:val="OPCParaBase"/>
    <w:rsid w:val="00EA3A48"/>
    <w:pPr>
      <w:spacing w:before="40" w:line="198" w:lineRule="exact"/>
      <w:ind w:left="2354" w:hanging="369"/>
    </w:pPr>
    <w:rPr>
      <w:sz w:val="18"/>
    </w:rPr>
  </w:style>
  <w:style w:type="paragraph" w:styleId="Footer">
    <w:name w:val="footer"/>
    <w:link w:val="FooterChar"/>
    <w:rsid w:val="00EA3A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3A48"/>
    <w:rPr>
      <w:rFonts w:eastAsia="Times New Roman" w:cs="Times New Roman"/>
      <w:sz w:val="22"/>
      <w:szCs w:val="24"/>
      <w:lang w:eastAsia="en-AU"/>
    </w:rPr>
  </w:style>
  <w:style w:type="character" w:styleId="LineNumber">
    <w:name w:val="line number"/>
    <w:basedOn w:val="OPCCharBase"/>
    <w:uiPriority w:val="99"/>
    <w:unhideWhenUsed/>
    <w:rsid w:val="00EA3A48"/>
    <w:rPr>
      <w:sz w:val="16"/>
    </w:rPr>
  </w:style>
  <w:style w:type="table" w:customStyle="1" w:styleId="CFlag">
    <w:name w:val="CFlag"/>
    <w:basedOn w:val="TableNormal"/>
    <w:uiPriority w:val="99"/>
    <w:rsid w:val="00EA3A48"/>
    <w:rPr>
      <w:rFonts w:eastAsia="Times New Roman" w:cs="Times New Roman"/>
      <w:lang w:eastAsia="en-AU"/>
    </w:rPr>
    <w:tblPr/>
  </w:style>
  <w:style w:type="paragraph" w:styleId="BalloonText">
    <w:name w:val="Balloon Text"/>
    <w:basedOn w:val="Normal"/>
    <w:link w:val="BalloonTextChar"/>
    <w:uiPriority w:val="99"/>
    <w:unhideWhenUsed/>
    <w:rsid w:val="00EA3A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3A48"/>
    <w:rPr>
      <w:rFonts w:ascii="Tahoma" w:hAnsi="Tahoma" w:cs="Tahoma"/>
      <w:sz w:val="16"/>
      <w:szCs w:val="16"/>
    </w:rPr>
  </w:style>
  <w:style w:type="table" w:styleId="TableGrid">
    <w:name w:val="Table Grid"/>
    <w:basedOn w:val="TableNormal"/>
    <w:uiPriority w:val="59"/>
    <w:rsid w:val="00EA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3A48"/>
    <w:rPr>
      <w:b/>
      <w:sz w:val="28"/>
      <w:szCs w:val="32"/>
    </w:rPr>
  </w:style>
  <w:style w:type="paragraph" w:customStyle="1" w:styleId="LegislationMadeUnder">
    <w:name w:val="LegislationMadeUnder"/>
    <w:basedOn w:val="OPCParaBase"/>
    <w:next w:val="Normal"/>
    <w:rsid w:val="00EA3A48"/>
    <w:rPr>
      <w:i/>
      <w:sz w:val="32"/>
      <w:szCs w:val="32"/>
    </w:rPr>
  </w:style>
  <w:style w:type="paragraph" w:customStyle="1" w:styleId="SignCoverPageEnd">
    <w:name w:val="SignCoverPageEnd"/>
    <w:basedOn w:val="OPCParaBase"/>
    <w:next w:val="Normal"/>
    <w:rsid w:val="00EA3A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3A48"/>
    <w:pPr>
      <w:pBdr>
        <w:top w:val="single" w:sz="4" w:space="1" w:color="auto"/>
      </w:pBdr>
      <w:spacing w:before="360"/>
      <w:ind w:right="397"/>
      <w:jc w:val="both"/>
    </w:pPr>
  </w:style>
  <w:style w:type="paragraph" w:customStyle="1" w:styleId="NotesHeading1">
    <w:name w:val="NotesHeading 1"/>
    <w:basedOn w:val="OPCParaBase"/>
    <w:next w:val="Normal"/>
    <w:rsid w:val="00EA3A48"/>
    <w:rPr>
      <w:b/>
      <w:sz w:val="28"/>
      <w:szCs w:val="28"/>
    </w:rPr>
  </w:style>
  <w:style w:type="paragraph" w:customStyle="1" w:styleId="NotesHeading2">
    <w:name w:val="NotesHeading 2"/>
    <w:basedOn w:val="OPCParaBase"/>
    <w:next w:val="Normal"/>
    <w:rsid w:val="00EA3A48"/>
    <w:rPr>
      <w:b/>
      <w:sz w:val="28"/>
      <w:szCs w:val="28"/>
    </w:rPr>
  </w:style>
  <w:style w:type="paragraph" w:customStyle="1" w:styleId="ENotesText">
    <w:name w:val="ENotesText"/>
    <w:aliases w:val="Ent"/>
    <w:basedOn w:val="OPCParaBase"/>
    <w:next w:val="Normal"/>
    <w:rsid w:val="00EA3A48"/>
    <w:pPr>
      <w:spacing w:before="120"/>
    </w:pPr>
  </w:style>
  <w:style w:type="paragraph" w:customStyle="1" w:styleId="CompiledActNo">
    <w:name w:val="CompiledActNo"/>
    <w:basedOn w:val="OPCParaBase"/>
    <w:next w:val="Normal"/>
    <w:rsid w:val="00EA3A48"/>
    <w:rPr>
      <w:b/>
      <w:sz w:val="24"/>
      <w:szCs w:val="24"/>
    </w:rPr>
  </w:style>
  <w:style w:type="paragraph" w:customStyle="1" w:styleId="CompiledMadeUnder">
    <w:name w:val="CompiledMadeUnder"/>
    <w:basedOn w:val="OPCParaBase"/>
    <w:next w:val="Normal"/>
    <w:rsid w:val="00EA3A48"/>
    <w:rPr>
      <w:i/>
      <w:sz w:val="24"/>
      <w:szCs w:val="24"/>
    </w:rPr>
  </w:style>
  <w:style w:type="paragraph" w:customStyle="1" w:styleId="Paragraphsub-sub-sub">
    <w:name w:val="Paragraph(sub-sub-sub)"/>
    <w:aliases w:val="aaaa"/>
    <w:basedOn w:val="OPCParaBase"/>
    <w:rsid w:val="00EA3A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3A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3A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3A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3A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3A48"/>
    <w:pPr>
      <w:spacing w:before="60" w:line="240" w:lineRule="auto"/>
    </w:pPr>
    <w:rPr>
      <w:rFonts w:cs="Arial"/>
      <w:sz w:val="20"/>
      <w:szCs w:val="22"/>
    </w:rPr>
  </w:style>
  <w:style w:type="paragraph" w:customStyle="1" w:styleId="NoteToSubpara">
    <w:name w:val="NoteToSubpara"/>
    <w:aliases w:val="nts"/>
    <w:basedOn w:val="OPCParaBase"/>
    <w:rsid w:val="00EA3A48"/>
    <w:pPr>
      <w:spacing w:before="40" w:line="198" w:lineRule="exact"/>
      <w:ind w:left="2835" w:hanging="709"/>
    </w:pPr>
    <w:rPr>
      <w:sz w:val="18"/>
    </w:rPr>
  </w:style>
  <w:style w:type="paragraph" w:customStyle="1" w:styleId="ENoteTableHeading">
    <w:name w:val="ENoteTableHeading"/>
    <w:aliases w:val="enth"/>
    <w:basedOn w:val="OPCParaBase"/>
    <w:rsid w:val="00EA3A48"/>
    <w:pPr>
      <w:keepNext/>
      <w:spacing w:before="60" w:line="240" w:lineRule="atLeast"/>
    </w:pPr>
    <w:rPr>
      <w:rFonts w:ascii="Arial" w:hAnsi="Arial"/>
      <w:b/>
      <w:sz w:val="16"/>
    </w:rPr>
  </w:style>
  <w:style w:type="paragraph" w:customStyle="1" w:styleId="ENoteTTi">
    <w:name w:val="ENoteTTi"/>
    <w:aliases w:val="entti"/>
    <w:basedOn w:val="OPCParaBase"/>
    <w:rsid w:val="00EA3A48"/>
    <w:pPr>
      <w:keepNext/>
      <w:spacing w:before="60" w:line="240" w:lineRule="atLeast"/>
      <w:ind w:left="170"/>
    </w:pPr>
    <w:rPr>
      <w:sz w:val="16"/>
    </w:rPr>
  </w:style>
  <w:style w:type="paragraph" w:customStyle="1" w:styleId="ENotesHeading1">
    <w:name w:val="ENotesHeading 1"/>
    <w:aliases w:val="Enh1"/>
    <w:basedOn w:val="OPCParaBase"/>
    <w:next w:val="Normal"/>
    <w:rsid w:val="00EA3A48"/>
    <w:pPr>
      <w:spacing w:before="120"/>
      <w:outlineLvl w:val="1"/>
    </w:pPr>
    <w:rPr>
      <w:b/>
      <w:sz w:val="28"/>
      <w:szCs w:val="28"/>
    </w:rPr>
  </w:style>
  <w:style w:type="paragraph" w:customStyle="1" w:styleId="ENotesHeading2">
    <w:name w:val="ENotesHeading 2"/>
    <w:aliases w:val="Enh2"/>
    <w:basedOn w:val="OPCParaBase"/>
    <w:next w:val="Normal"/>
    <w:rsid w:val="00EA3A48"/>
    <w:pPr>
      <w:spacing w:before="120" w:after="120"/>
      <w:outlineLvl w:val="2"/>
    </w:pPr>
    <w:rPr>
      <w:b/>
      <w:sz w:val="24"/>
      <w:szCs w:val="28"/>
    </w:rPr>
  </w:style>
  <w:style w:type="paragraph" w:customStyle="1" w:styleId="ENoteTTIndentHeading">
    <w:name w:val="ENoteTTIndentHeading"/>
    <w:aliases w:val="enTTHi"/>
    <w:basedOn w:val="OPCParaBase"/>
    <w:rsid w:val="00EA3A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3A48"/>
    <w:pPr>
      <w:spacing w:before="60" w:line="240" w:lineRule="atLeast"/>
    </w:pPr>
    <w:rPr>
      <w:sz w:val="16"/>
    </w:rPr>
  </w:style>
  <w:style w:type="paragraph" w:customStyle="1" w:styleId="MadeunderText">
    <w:name w:val="MadeunderText"/>
    <w:basedOn w:val="OPCParaBase"/>
    <w:next w:val="Normal"/>
    <w:rsid w:val="00EA3A48"/>
    <w:pPr>
      <w:spacing w:before="240"/>
    </w:pPr>
    <w:rPr>
      <w:sz w:val="24"/>
      <w:szCs w:val="24"/>
    </w:rPr>
  </w:style>
  <w:style w:type="paragraph" w:customStyle="1" w:styleId="ENotesHeading3">
    <w:name w:val="ENotesHeading 3"/>
    <w:aliases w:val="Enh3"/>
    <w:basedOn w:val="OPCParaBase"/>
    <w:next w:val="Normal"/>
    <w:rsid w:val="00EA3A48"/>
    <w:pPr>
      <w:keepNext/>
      <w:spacing w:before="120" w:line="240" w:lineRule="auto"/>
      <w:outlineLvl w:val="4"/>
    </w:pPr>
    <w:rPr>
      <w:b/>
      <w:szCs w:val="24"/>
    </w:rPr>
  </w:style>
  <w:style w:type="character" w:customStyle="1" w:styleId="CharSubPartTextCASA">
    <w:name w:val="CharSubPartText(CASA)"/>
    <w:basedOn w:val="OPCCharBase"/>
    <w:uiPriority w:val="1"/>
    <w:rsid w:val="00EA3A48"/>
  </w:style>
  <w:style w:type="character" w:customStyle="1" w:styleId="CharSubPartNoCASA">
    <w:name w:val="CharSubPartNo(CASA)"/>
    <w:basedOn w:val="OPCCharBase"/>
    <w:uiPriority w:val="1"/>
    <w:rsid w:val="00EA3A48"/>
  </w:style>
  <w:style w:type="paragraph" w:customStyle="1" w:styleId="ENoteTTIndentHeadingSub">
    <w:name w:val="ENoteTTIndentHeadingSub"/>
    <w:aliases w:val="enTTHis"/>
    <w:basedOn w:val="OPCParaBase"/>
    <w:rsid w:val="00EA3A48"/>
    <w:pPr>
      <w:keepNext/>
      <w:spacing w:before="60" w:line="240" w:lineRule="atLeast"/>
      <w:ind w:left="340"/>
    </w:pPr>
    <w:rPr>
      <w:b/>
      <w:sz w:val="16"/>
    </w:rPr>
  </w:style>
  <w:style w:type="paragraph" w:customStyle="1" w:styleId="ENoteTTiSub">
    <w:name w:val="ENoteTTiSub"/>
    <w:aliases w:val="enttis"/>
    <w:basedOn w:val="OPCParaBase"/>
    <w:rsid w:val="00EA3A48"/>
    <w:pPr>
      <w:keepNext/>
      <w:spacing w:before="60" w:line="240" w:lineRule="atLeast"/>
      <w:ind w:left="340"/>
    </w:pPr>
    <w:rPr>
      <w:sz w:val="16"/>
    </w:rPr>
  </w:style>
  <w:style w:type="paragraph" w:customStyle="1" w:styleId="SubDivisionMigration">
    <w:name w:val="SubDivisionMigration"/>
    <w:aliases w:val="sdm"/>
    <w:basedOn w:val="OPCParaBase"/>
    <w:rsid w:val="00EA3A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3A4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3A48"/>
    <w:pPr>
      <w:spacing w:before="122" w:line="240" w:lineRule="auto"/>
      <w:ind w:left="1985" w:hanging="851"/>
    </w:pPr>
    <w:rPr>
      <w:sz w:val="18"/>
    </w:rPr>
  </w:style>
  <w:style w:type="paragraph" w:customStyle="1" w:styleId="FreeForm">
    <w:name w:val="FreeForm"/>
    <w:rsid w:val="00EA3A48"/>
    <w:rPr>
      <w:rFonts w:ascii="Arial" w:hAnsi="Arial"/>
      <w:sz w:val="22"/>
    </w:rPr>
  </w:style>
  <w:style w:type="paragraph" w:customStyle="1" w:styleId="SOText">
    <w:name w:val="SO Text"/>
    <w:aliases w:val="sot"/>
    <w:link w:val="SOTextChar"/>
    <w:rsid w:val="00EA3A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3A48"/>
    <w:rPr>
      <w:sz w:val="22"/>
    </w:rPr>
  </w:style>
  <w:style w:type="paragraph" w:customStyle="1" w:styleId="SOTextNote">
    <w:name w:val="SO TextNote"/>
    <w:aliases w:val="sont"/>
    <w:basedOn w:val="SOText"/>
    <w:qFormat/>
    <w:rsid w:val="00EA3A48"/>
    <w:pPr>
      <w:spacing w:before="122" w:line="198" w:lineRule="exact"/>
      <w:ind w:left="1843" w:hanging="709"/>
    </w:pPr>
    <w:rPr>
      <w:sz w:val="18"/>
    </w:rPr>
  </w:style>
  <w:style w:type="paragraph" w:customStyle="1" w:styleId="SOPara">
    <w:name w:val="SO Para"/>
    <w:aliases w:val="soa"/>
    <w:basedOn w:val="SOText"/>
    <w:link w:val="SOParaChar"/>
    <w:qFormat/>
    <w:rsid w:val="00EA3A48"/>
    <w:pPr>
      <w:tabs>
        <w:tab w:val="right" w:pos="1786"/>
      </w:tabs>
      <w:spacing w:before="40"/>
      <w:ind w:left="2070" w:hanging="936"/>
    </w:pPr>
  </w:style>
  <w:style w:type="character" w:customStyle="1" w:styleId="SOParaChar">
    <w:name w:val="SO Para Char"/>
    <w:aliases w:val="soa Char"/>
    <w:basedOn w:val="DefaultParagraphFont"/>
    <w:link w:val="SOPara"/>
    <w:rsid w:val="00EA3A48"/>
    <w:rPr>
      <w:sz w:val="22"/>
    </w:rPr>
  </w:style>
  <w:style w:type="paragraph" w:customStyle="1" w:styleId="FileName">
    <w:name w:val="FileName"/>
    <w:basedOn w:val="Normal"/>
    <w:rsid w:val="00EA3A48"/>
  </w:style>
  <w:style w:type="paragraph" w:customStyle="1" w:styleId="TableHeading">
    <w:name w:val="TableHeading"/>
    <w:aliases w:val="th"/>
    <w:basedOn w:val="OPCParaBase"/>
    <w:next w:val="Tabletext"/>
    <w:rsid w:val="00EA3A48"/>
    <w:pPr>
      <w:keepNext/>
      <w:spacing w:before="60" w:line="240" w:lineRule="atLeast"/>
    </w:pPr>
    <w:rPr>
      <w:b/>
      <w:sz w:val="20"/>
    </w:rPr>
  </w:style>
  <w:style w:type="paragraph" w:customStyle="1" w:styleId="SOHeadBold">
    <w:name w:val="SO HeadBold"/>
    <w:aliases w:val="sohb"/>
    <w:basedOn w:val="SOText"/>
    <w:next w:val="SOText"/>
    <w:link w:val="SOHeadBoldChar"/>
    <w:qFormat/>
    <w:rsid w:val="00EA3A48"/>
    <w:rPr>
      <w:b/>
    </w:rPr>
  </w:style>
  <w:style w:type="character" w:customStyle="1" w:styleId="SOHeadBoldChar">
    <w:name w:val="SO HeadBold Char"/>
    <w:aliases w:val="sohb Char"/>
    <w:basedOn w:val="DefaultParagraphFont"/>
    <w:link w:val="SOHeadBold"/>
    <w:rsid w:val="00EA3A48"/>
    <w:rPr>
      <w:b/>
      <w:sz w:val="22"/>
    </w:rPr>
  </w:style>
  <w:style w:type="paragraph" w:customStyle="1" w:styleId="SOHeadItalic">
    <w:name w:val="SO HeadItalic"/>
    <w:aliases w:val="sohi"/>
    <w:basedOn w:val="SOText"/>
    <w:next w:val="SOText"/>
    <w:link w:val="SOHeadItalicChar"/>
    <w:qFormat/>
    <w:rsid w:val="00EA3A48"/>
    <w:rPr>
      <w:i/>
    </w:rPr>
  </w:style>
  <w:style w:type="character" w:customStyle="1" w:styleId="SOHeadItalicChar">
    <w:name w:val="SO HeadItalic Char"/>
    <w:aliases w:val="sohi Char"/>
    <w:basedOn w:val="DefaultParagraphFont"/>
    <w:link w:val="SOHeadItalic"/>
    <w:rsid w:val="00EA3A48"/>
    <w:rPr>
      <w:i/>
      <w:sz w:val="22"/>
    </w:rPr>
  </w:style>
  <w:style w:type="paragraph" w:customStyle="1" w:styleId="SOBullet">
    <w:name w:val="SO Bullet"/>
    <w:aliases w:val="sotb"/>
    <w:basedOn w:val="SOText"/>
    <w:link w:val="SOBulletChar"/>
    <w:qFormat/>
    <w:rsid w:val="00EA3A48"/>
    <w:pPr>
      <w:ind w:left="1559" w:hanging="425"/>
    </w:pPr>
  </w:style>
  <w:style w:type="character" w:customStyle="1" w:styleId="SOBulletChar">
    <w:name w:val="SO Bullet Char"/>
    <w:aliases w:val="sotb Char"/>
    <w:basedOn w:val="DefaultParagraphFont"/>
    <w:link w:val="SOBullet"/>
    <w:rsid w:val="00EA3A48"/>
    <w:rPr>
      <w:sz w:val="22"/>
    </w:rPr>
  </w:style>
  <w:style w:type="paragraph" w:customStyle="1" w:styleId="SOBulletNote">
    <w:name w:val="SO BulletNote"/>
    <w:aliases w:val="sonb"/>
    <w:basedOn w:val="SOTextNote"/>
    <w:link w:val="SOBulletNoteChar"/>
    <w:qFormat/>
    <w:rsid w:val="00EA3A48"/>
    <w:pPr>
      <w:tabs>
        <w:tab w:val="left" w:pos="1560"/>
      </w:tabs>
      <w:ind w:left="2268" w:hanging="1134"/>
    </w:pPr>
  </w:style>
  <w:style w:type="character" w:customStyle="1" w:styleId="SOBulletNoteChar">
    <w:name w:val="SO BulletNote Char"/>
    <w:aliases w:val="sonb Char"/>
    <w:basedOn w:val="DefaultParagraphFont"/>
    <w:link w:val="SOBulletNote"/>
    <w:rsid w:val="00EA3A48"/>
    <w:rPr>
      <w:sz w:val="18"/>
    </w:rPr>
  </w:style>
  <w:style w:type="paragraph" w:customStyle="1" w:styleId="SOText2">
    <w:name w:val="SO Text2"/>
    <w:aliases w:val="sot2"/>
    <w:basedOn w:val="Normal"/>
    <w:next w:val="SOText"/>
    <w:link w:val="SOText2Char"/>
    <w:rsid w:val="00EA3A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3A48"/>
    <w:rPr>
      <w:sz w:val="22"/>
    </w:rPr>
  </w:style>
  <w:style w:type="paragraph" w:customStyle="1" w:styleId="SubPartCASA">
    <w:name w:val="SubPart(CASA)"/>
    <w:aliases w:val="csp"/>
    <w:basedOn w:val="OPCParaBase"/>
    <w:next w:val="ActHead3"/>
    <w:rsid w:val="00EA3A4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A3A48"/>
    <w:rPr>
      <w:rFonts w:eastAsia="Times New Roman" w:cs="Times New Roman"/>
      <w:sz w:val="22"/>
      <w:lang w:eastAsia="en-AU"/>
    </w:rPr>
  </w:style>
  <w:style w:type="character" w:customStyle="1" w:styleId="notetextChar">
    <w:name w:val="note(text) Char"/>
    <w:aliases w:val="n Char"/>
    <w:basedOn w:val="DefaultParagraphFont"/>
    <w:link w:val="notetext"/>
    <w:rsid w:val="00EA3A48"/>
    <w:rPr>
      <w:rFonts w:eastAsia="Times New Roman" w:cs="Times New Roman"/>
      <w:sz w:val="18"/>
      <w:lang w:eastAsia="en-AU"/>
    </w:rPr>
  </w:style>
  <w:style w:type="character" w:customStyle="1" w:styleId="Heading1Char">
    <w:name w:val="Heading 1 Char"/>
    <w:basedOn w:val="DefaultParagraphFont"/>
    <w:link w:val="Heading1"/>
    <w:uiPriority w:val="9"/>
    <w:rsid w:val="00EA3A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3A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A3A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A3A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A3A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A3A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A3A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A3A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A3A4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A3A48"/>
  </w:style>
  <w:style w:type="character" w:customStyle="1" w:styleId="charlegsubtitle1">
    <w:name w:val="charlegsubtitle1"/>
    <w:basedOn w:val="DefaultParagraphFont"/>
    <w:rsid w:val="00EA3A48"/>
    <w:rPr>
      <w:rFonts w:ascii="Arial" w:hAnsi="Arial" w:cs="Arial" w:hint="default"/>
      <w:b/>
      <w:bCs/>
      <w:sz w:val="28"/>
      <w:szCs w:val="28"/>
    </w:rPr>
  </w:style>
  <w:style w:type="paragraph" w:styleId="Index1">
    <w:name w:val="index 1"/>
    <w:basedOn w:val="Normal"/>
    <w:next w:val="Normal"/>
    <w:autoRedefine/>
    <w:rsid w:val="00EA3A48"/>
    <w:pPr>
      <w:ind w:left="240" w:hanging="240"/>
    </w:pPr>
  </w:style>
  <w:style w:type="paragraph" w:styleId="Index2">
    <w:name w:val="index 2"/>
    <w:basedOn w:val="Normal"/>
    <w:next w:val="Normal"/>
    <w:autoRedefine/>
    <w:rsid w:val="00EA3A48"/>
    <w:pPr>
      <w:ind w:left="480" w:hanging="240"/>
    </w:pPr>
  </w:style>
  <w:style w:type="paragraph" w:styleId="Index3">
    <w:name w:val="index 3"/>
    <w:basedOn w:val="Normal"/>
    <w:next w:val="Normal"/>
    <w:autoRedefine/>
    <w:rsid w:val="00EA3A48"/>
    <w:pPr>
      <w:ind w:left="720" w:hanging="240"/>
    </w:pPr>
  </w:style>
  <w:style w:type="paragraph" w:styleId="Index4">
    <w:name w:val="index 4"/>
    <w:basedOn w:val="Normal"/>
    <w:next w:val="Normal"/>
    <w:autoRedefine/>
    <w:rsid w:val="00EA3A48"/>
    <w:pPr>
      <w:ind w:left="960" w:hanging="240"/>
    </w:pPr>
  </w:style>
  <w:style w:type="paragraph" w:styleId="Index5">
    <w:name w:val="index 5"/>
    <w:basedOn w:val="Normal"/>
    <w:next w:val="Normal"/>
    <w:autoRedefine/>
    <w:rsid w:val="00EA3A48"/>
    <w:pPr>
      <w:ind w:left="1200" w:hanging="240"/>
    </w:pPr>
  </w:style>
  <w:style w:type="paragraph" w:styleId="Index6">
    <w:name w:val="index 6"/>
    <w:basedOn w:val="Normal"/>
    <w:next w:val="Normal"/>
    <w:autoRedefine/>
    <w:rsid w:val="00EA3A48"/>
    <w:pPr>
      <w:ind w:left="1440" w:hanging="240"/>
    </w:pPr>
  </w:style>
  <w:style w:type="paragraph" w:styleId="Index7">
    <w:name w:val="index 7"/>
    <w:basedOn w:val="Normal"/>
    <w:next w:val="Normal"/>
    <w:autoRedefine/>
    <w:rsid w:val="00EA3A48"/>
    <w:pPr>
      <w:ind w:left="1680" w:hanging="240"/>
    </w:pPr>
  </w:style>
  <w:style w:type="paragraph" w:styleId="Index8">
    <w:name w:val="index 8"/>
    <w:basedOn w:val="Normal"/>
    <w:next w:val="Normal"/>
    <w:autoRedefine/>
    <w:rsid w:val="00EA3A48"/>
    <w:pPr>
      <w:ind w:left="1920" w:hanging="240"/>
    </w:pPr>
  </w:style>
  <w:style w:type="paragraph" w:styleId="Index9">
    <w:name w:val="index 9"/>
    <w:basedOn w:val="Normal"/>
    <w:next w:val="Normal"/>
    <w:autoRedefine/>
    <w:rsid w:val="00EA3A48"/>
    <w:pPr>
      <w:ind w:left="2160" w:hanging="240"/>
    </w:pPr>
  </w:style>
  <w:style w:type="paragraph" w:styleId="NormalIndent">
    <w:name w:val="Normal Indent"/>
    <w:basedOn w:val="Normal"/>
    <w:rsid w:val="00EA3A48"/>
    <w:pPr>
      <w:ind w:left="720"/>
    </w:pPr>
  </w:style>
  <w:style w:type="paragraph" w:styleId="FootnoteText">
    <w:name w:val="footnote text"/>
    <w:basedOn w:val="Normal"/>
    <w:link w:val="FootnoteTextChar"/>
    <w:rsid w:val="00EA3A48"/>
    <w:rPr>
      <w:sz w:val="20"/>
    </w:rPr>
  </w:style>
  <w:style w:type="character" w:customStyle="1" w:styleId="FootnoteTextChar">
    <w:name w:val="Footnote Text Char"/>
    <w:basedOn w:val="DefaultParagraphFont"/>
    <w:link w:val="FootnoteText"/>
    <w:rsid w:val="00EA3A48"/>
  </w:style>
  <w:style w:type="paragraph" w:styleId="CommentText">
    <w:name w:val="annotation text"/>
    <w:basedOn w:val="Normal"/>
    <w:link w:val="CommentTextChar"/>
    <w:rsid w:val="00EA3A48"/>
    <w:rPr>
      <w:sz w:val="20"/>
    </w:rPr>
  </w:style>
  <w:style w:type="character" w:customStyle="1" w:styleId="CommentTextChar">
    <w:name w:val="Comment Text Char"/>
    <w:basedOn w:val="DefaultParagraphFont"/>
    <w:link w:val="CommentText"/>
    <w:rsid w:val="00EA3A48"/>
  </w:style>
  <w:style w:type="paragraph" w:styleId="IndexHeading">
    <w:name w:val="index heading"/>
    <w:basedOn w:val="Normal"/>
    <w:next w:val="Index1"/>
    <w:rsid w:val="00EA3A48"/>
    <w:rPr>
      <w:rFonts w:ascii="Arial" w:hAnsi="Arial" w:cs="Arial"/>
      <w:b/>
      <w:bCs/>
    </w:rPr>
  </w:style>
  <w:style w:type="paragraph" w:styleId="Caption">
    <w:name w:val="caption"/>
    <w:basedOn w:val="Normal"/>
    <w:next w:val="Normal"/>
    <w:qFormat/>
    <w:rsid w:val="00EA3A48"/>
    <w:pPr>
      <w:spacing w:before="120" w:after="120"/>
    </w:pPr>
    <w:rPr>
      <w:b/>
      <w:bCs/>
      <w:sz w:val="20"/>
    </w:rPr>
  </w:style>
  <w:style w:type="paragraph" w:styleId="TableofFigures">
    <w:name w:val="table of figures"/>
    <w:basedOn w:val="Normal"/>
    <w:next w:val="Normal"/>
    <w:rsid w:val="00EA3A48"/>
    <w:pPr>
      <w:ind w:left="480" w:hanging="480"/>
    </w:pPr>
  </w:style>
  <w:style w:type="paragraph" w:styleId="EnvelopeAddress">
    <w:name w:val="envelope address"/>
    <w:basedOn w:val="Normal"/>
    <w:rsid w:val="00EA3A4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A3A48"/>
    <w:rPr>
      <w:rFonts w:ascii="Arial" w:hAnsi="Arial" w:cs="Arial"/>
      <w:sz w:val="20"/>
    </w:rPr>
  </w:style>
  <w:style w:type="character" w:styleId="FootnoteReference">
    <w:name w:val="footnote reference"/>
    <w:basedOn w:val="DefaultParagraphFont"/>
    <w:rsid w:val="00EA3A48"/>
    <w:rPr>
      <w:rFonts w:ascii="Times New Roman" w:hAnsi="Times New Roman"/>
      <w:sz w:val="20"/>
      <w:vertAlign w:val="superscript"/>
    </w:rPr>
  </w:style>
  <w:style w:type="character" w:styleId="CommentReference">
    <w:name w:val="annotation reference"/>
    <w:basedOn w:val="DefaultParagraphFont"/>
    <w:rsid w:val="00EA3A48"/>
    <w:rPr>
      <w:sz w:val="16"/>
      <w:szCs w:val="16"/>
    </w:rPr>
  </w:style>
  <w:style w:type="character" w:styleId="PageNumber">
    <w:name w:val="page number"/>
    <w:basedOn w:val="DefaultParagraphFont"/>
    <w:rsid w:val="00EA3A48"/>
  </w:style>
  <w:style w:type="character" w:styleId="EndnoteReference">
    <w:name w:val="endnote reference"/>
    <w:basedOn w:val="DefaultParagraphFont"/>
    <w:rsid w:val="00EA3A48"/>
    <w:rPr>
      <w:vertAlign w:val="superscript"/>
    </w:rPr>
  </w:style>
  <w:style w:type="paragraph" w:styleId="EndnoteText">
    <w:name w:val="endnote text"/>
    <w:basedOn w:val="Normal"/>
    <w:link w:val="EndnoteTextChar"/>
    <w:rsid w:val="00EA3A48"/>
    <w:rPr>
      <w:sz w:val="20"/>
    </w:rPr>
  </w:style>
  <w:style w:type="character" w:customStyle="1" w:styleId="EndnoteTextChar">
    <w:name w:val="Endnote Text Char"/>
    <w:basedOn w:val="DefaultParagraphFont"/>
    <w:link w:val="EndnoteText"/>
    <w:rsid w:val="00EA3A48"/>
  </w:style>
  <w:style w:type="paragraph" w:styleId="TableofAuthorities">
    <w:name w:val="table of authorities"/>
    <w:basedOn w:val="Normal"/>
    <w:next w:val="Normal"/>
    <w:rsid w:val="00EA3A48"/>
    <w:pPr>
      <w:ind w:left="240" w:hanging="240"/>
    </w:pPr>
  </w:style>
  <w:style w:type="paragraph" w:styleId="MacroText">
    <w:name w:val="macro"/>
    <w:link w:val="MacroTextChar"/>
    <w:rsid w:val="00EA3A4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A3A48"/>
    <w:rPr>
      <w:rFonts w:ascii="Courier New" w:eastAsia="Times New Roman" w:hAnsi="Courier New" w:cs="Courier New"/>
      <w:lang w:eastAsia="en-AU"/>
    </w:rPr>
  </w:style>
  <w:style w:type="paragraph" w:styleId="TOAHeading">
    <w:name w:val="toa heading"/>
    <w:basedOn w:val="Normal"/>
    <w:next w:val="Normal"/>
    <w:rsid w:val="00EA3A48"/>
    <w:pPr>
      <w:spacing w:before="120"/>
    </w:pPr>
    <w:rPr>
      <w:rFonts w:ascii="Arial" w:hAnsi="Arial" w:cs="Arial"/>
      <w:b/>
      <w:bCs/>
    </w:rPr>
  </w:style>
  <w:style w:type="paragraph" w:styleId="List">
    <w:name w:val="List"/>
    <w:basedOn w:val="Normal"/>
    <w:rsid w:val="00EA3A48"/>
    <w:pPr>
      <w:ind w:left="283" w:hanging="283"/>
    </w:pPr>
  </w:style>
  <w:style w:type="paragraph" w:styleId="ListBullet">
    <w:name w:val="List Bullet"/>
    <w:basedOn w:val="Normal"/>
    <w:autoRedefine/>
    <w:rsid w:val="00EA3A48"/>
    <w:pPr>
      <w:tabs>
        <w:tab w:val="num" w:pos="360"/>
      </w:tabs>
      <w:ind w:left="360" w:hanging="360"/>
    </w:pPr>
  </w:style>
  <w:style w:type="paragraph" w:styleId="ListNumber">
    <w:name w:val="List Number"/>
    <w:basedOn w:val="Normal"/>
    <w:rsid w:val="00EA3A48"/>
    <w:pPr>
      <w:tabs>
        <w:tab w:val="num" w:pos="360"/>
      </w:tabs>
      <w:ind w:left="360" w:hanging="360"/>
    </w:pPr>
  </w:style>
  <w:style w:type="paragraph" w:styleId="List2">
    <w:name w:val="List 2"/>
    <w:basedOn w:val="Normal"/>
    <w:rsid w:val="00EA3A48"/>
    <w:pPr>
      <w:ind w:left="566" w:hanging="283"/>
    </w:pPr>
  </w:style>
  <w:style w:type="paragraph" w:styleId="List3">
    <w:name w:val="List 3"/>
    <w:basedOn w:val="Normal"/>
    <w:rsid w:val="00EA3A48"/>
    <w:pPr>
      <w:ind w:left="849" w:hanging="283"/>
    </w:pPr>
  </w:style>
  <w:style w:type="paragraph" w:styleId="List4">
    <w:name w:val="List 4"/>
    <w:basedOn w:val="Normal"/>
    <w:rsid w:val="00EA3A48"/>
    <w:pPr>
      <w:ind w:left="1132" w:hanging="283"/>
    </w:pPr>
  </w:style>
  <w:style w:type="paragraph" w:styleId="List5">
    <w:name w:val="List 5"/>
    <w:basedOn w:val="Normal"/>
    <w:rsid w:val="00EA3A48"/>
    <w:pPr>
      <w:ind w:left="1415" w:hanging="283"/>
    </w:pPr>
  </w:style>
  <w:style w:type="paragraph" w:styleId="ListBullet2">
    <w:name w:val="List Bullet 2"/>
    <w:basedOn w:val="Normal"/>
    <w:autoRedefine/>
    <w:rsid w:val="00EA3A48"/>
    <w:pPr>
      <w:tabs>
        <w:tab w:val="num" w:pos="360"/>
      </w:tabs>
    </w:pPr>
  </w:style>
  <w:style w:type="paragraph" w:styleId="ListBullet3">
    <w:name w:val="List Bullet 3"/>
    <w:basedOn w:val="Normal"/>
    <w:autoRedefine/>
    <w:rsid w:val="00EA3A48"/>
    <w:pPr>
      <w:tabs>
        <w:tab w:val="num" w:pos="926"/>
      </w:tabs>
      <w:ind w:left="926" w:hanging="360"/>
    </w:pPr>
  </w:style>
  <w:style w:type="paragraph" w:styleId="ListBullet4">
    <w:name w:val="List Bullet 4"/>
    <w:basedOn w:val="Normal"/>
    <w:autoRedefine/>
    <w:rsid w:val="00EA3A48"/>
    <w:pPr>
      <w:tabs>
        <w:tab w:val="num" w:pos="1209"/>
      </w:tabs>
      <w:ind w:left="1209" w:hanging="360"/>
    </w:pPr>
  </w:style>
  <w:style w:type="paragraph" w:styleId="ListBullet5">
    <w:name w:val="List Bullet 5"/>
    <w:basedOn w:val="Normal"/>
    <w:autoRedefine/>
    <w:rsid w:val="00EA3A48"/>
    <w:pPr>
      <w:tabs>
        <w:tab w:val="num" w:pos="1492"/>
      </w:tabs>
      <w:ind w:left="1492" w:hanging="360"/>
    </w:pPr>
  </w:style>
  <w:style w:type="paragraph" w:styleId="ListNumber2">
    <w:name w:val="List Number 2"/>
    <w:basedOn w:val="Normal"/>
    <w:rsid w:val="00EA3A48"/>
    <w:pPr>
      <w:tabs>
        <w:tab w:val="num" w:pos="643"/>
      </w:tabs>
      <w:ind w:left="643" w:hanging="360"/>
    </w:pPr>
  </w:style>
  <w:style w:type="paragraph" w:styleId="ListNumber3">
    <w:name w:val="List Number 3"/>
    <w:basedOn w:val="Normal"/>
    <w:rsid w:val="00EA3A48"/>
    <w:pPr>
      <w:tabs>
        <w:tab w:val="num" w:pos="926"/>
      </w:tabs>
      <w:ind w:left="926" w:hanging="360"/>
    </w:pPr>
  </w:style>
  <w:style w:type="paragraph" w:styleId="ListNumber4">
    <w:name w:val="List Number 4"/>
    <w:basedOn w:val="Normal"/>
    <w:rsid w:val="00EA3A48"/>
    <w:pPr>
      <w:tabs>
        <w:tab w:val="num" w:pos="1209"/>
      </w:tabs>
      <w:ind w:left="1209" w:hanging="360"/>
    </w:pPr>
  </w:style>
  <w:style w:type="paragraph" w:styleId="ListNumber5">
    <w:name w:val="List Number 5"/>
    <w:basedOn w:val="Normal"/>
    <w:rsid w:val="00EA3A48"/>
    <w:pPr>
      <w:tabs>
        <w:tab w:val="num" w:pos="1492"/>
      </w:tabs>
      <w:ind w:left="1492" w:hanging="360"/>
    </w:pPr>
  </w:style>
  <w:style w:type="paragraph" w:styleId="Title">
    <w:name w:val="Title"/>
    <w:basedOn w:val="Normal"/>
    <w:link w:val="TitleChar"/>
    <w:qFormat/>
    <w:rsid w:val="00EA3A48"/>
    <w:pPr>
      <w:spacing w:before="240" w:after="60"/>
    </w:pPr>
    <w:rPr>
      <w:rFonts w:ascii="Arial" w:hAnsi="Arial" w:cs="Arial"/>
      <w:b/>
      <w:bCs/>
      <w:sz w:val="40"/>
      <w:szCs w:val="40"/>
    </w:rPr>
  </w:style>
  <w:style w:type="character" w:customStyle="1" w:styleId="TitleChar">
    <w:name w:val="Title Char"/>
    <w:basedOn w:val="DefaultParagraphFont"/>
    <w:link w:val="Title"/>
    <w:rsid w:val="00EA3A48"/>
    <w:rPr>
      <w:rFonts w:ascii="Arial" w:hAnsi="Arial" w:cs="Arial"/>
      <w:b/>
      <w:bCs/>
      <w:sz w:val="40"/>
      <w:szCs w:val="40"/>
    </w:rPr>
  </w:style>
  <w:style w:type="paragraph" w:styleId="Closing">
    <w:name w:val="Closing"/>
    <w:basedOn w:val="Normal"/>
    <w:link w:val="ClosingChar"/>
    <w:rsid w:val="00EA3A48"/>
    <w:pPr>
      <w:ind w:left="4252"/>
    </w:pPr>
  </w:style>
  <w:style w:type="character" w:customStyle="1" w:styleId="ClosingChar">
    <w:name w:val="Closing Char"/>
    <w:basedOn w:val="DefaultParagraphFont"/>
    <w:link w:val="Closing"/>
    <w:rsid w:val="00EA3A48"/>
    <w:rPr>
      <w:sz w:val="22"/>
    </w:rPr>
  </w:style>
  <w:style w:type="paragraph" w:styleId="Signature">
    <w:name w:val="Signature"/>
    <w:basedOn w:val="Normal"/>
    <w:link w:val="SignatureChar"/>
    <w:rsid w:val="00EA3A48"/>
    <w:pPr>
      <w:ind w:left="4252"/>
    </w:pPr>
  </w:style>
  <w:style w:type="character" w:customStyle="1" w:styleId="SignatureChar">
    <w:name w:val="Signature Char"/>
    <w:basedOn w:val="DefaultParagraphFont"/>
    <w:link w:val="Signature"/>
    <w:rsid w:val="00EA3A48"/>
    <w:rPr>
      <w:sz w:val="22"/>
    </w:rPr>
  </w:style>
  <w:style w:type="paragraph" w:styleId="BodyText">
    <w:name w:val="Body Text"/>
    <w:basedOn w:val="Normal"/>
    <w:link w:val="BodyTextChar"/>
    <w:rsid w:val="00EA3A48"/>
    <w:pPr>
      <w:spacing w:after="120"/>
    </w:pPr>
  </w:style>
  <w:style w:type="character" w:customStyle="1" w:styleId="BodyTextChar">
    <w:name w:val="Body Text Char"/>
    <w:basedOn w:val="DefaultParagraphFont"/>
    <w:link w:val="BodyText"/>
    <w:rsid w:val="00EA3A48"/>
    <w:rPr>
      <w:sz w:val="22"/>
    </w:rPr>
  </w:style>
  <w:style w:type="paragraph" w:styleId="BodyTextIndent">
    <w:name w:val="Body Text Indent"/>
    <w:basedOn w:val="Normal"/>
    <w:link w:val="BodyTextIndentChar"/>
    <w:rsid w:val="00EA3A48"/>
    <w:pPr>
      <w:spacing w:after="120"/>
      <w:ind w:left="283"/>
    </w:pPr>
  </w:style>
  <w:style w:type="character" w:customStyle="1" w:styleId="BodyTextIndentChar">
    <w:name w:val="Body Text Indent Char"/>
    <w:basedOn w:val="DefaultParagraphFont"/>
    <w:link w:val="BodyTextIndent"/>
    <w:rsid w:val="00EA3A48"/>
    <w:rPr>
      <w:sz w:val="22"/>
    </w:rPr>
  </w:style>
  <w:style w:type="paragraph" w:styleId="ListContinue">
    <w:name w:val="List Continue"/>
    <w:basedOn w:val="Normal"/>
    <w:rsid w:val="00EA3A48"/>
    <w:pPr>
      <w:spacing w:after="120"/>
      <w:ind w:left="283"/>
    </w:pPr>
  </w:style>
  <w:style w:type="paragraph" w:styleId="ListContinue2">
    <w:name w:val="List Continue 2"/>
    <w:basedOn w:val="Normal"/>
    <w:rsid w:val="00EA3A48"/>
    <w:pPr>
      <w:spacing w:after="120"/>
      <w:ind w:left="566"/>
    </w:pPr>
  </w:style>
  <w:style w:type="paragraph" w:styleId="ListContinue3">
    <w:name w:val="List Continue 3"/>
    <w:basedOn w:val="Normal"/>
    <w:rsid w:val="00EA3A48"/>
    <w:pPr>
      <w:spacing w:after="120"/>
      <w:ind w:left="849"/>
    </w:pPr>
  </w:style>
  <w:style w:type="paragraph" w:styleId="ListContinue4">
    <w:name w:val="List Continue 4"/>
    <w:basedOn w:val="Normal"/>
    <w:rsid w:val="00EA3A48"/>
    <w:pPr>
      <w:spacing w:after="120"/>
      <w:ind w:left="1132"/>
    </w:pPr>
  </w:style>
  <w:style w:type="paragraph" w:styleId="ListContinue5">
    <w:name w:val="List Continue 5"/>
    <w:basedOn w:val="Normal"/>
    <w:rsid w:val="00EA3A48"/>
    <w:pPr>
      <w:spacing w:after="120"/>
      <w:ind w:left="1415"/>
    </w:pPr>
  </w:style>
  <w:style w:type="paragraph" w:styleId="MessageHeader">
    <w:name w:val="Message Header"/>
    <w:basedOn w:val="Normal"/>
    <w:link w:val="MessageHeaderChar"/>
    <w:rsid w:val="00EA3A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A3A48"/>
    <w:rPr>
      <w:rFonts w:ascii="Arial" w:hAnsi="Arial" w:cs="Arial"/>
      <w:sz w:val="22"/>
      <w:shd w:val="pct20" w:color="auto" w:fill="auto"/>
    </w:rPr>
  </w:style>
  <w:style w:type="paragraph" w:styleId="Subtitle">
    <w:name w:val="Subtitle"/>
    <w:basedOn w:val="Normal"/>
    <w:link w:val="SubtitleChar"/>
    <w:qFormat/>
    <w:rsid w:val="00EA3A48"/>
    <w:pPr>
      <w:spacing w:after="60"/>
      <w:jc w:val="center"/>
      <w:outlineLvl w:val="1"/>
    </w:pPr>
    <w:rPr>
      <w:rFonts w:ascii="Arial" w:hAnsi="Arial" w:cs="Arial"/>
    </w:rPr>
  </w:style>
  <w:style w:type="character" w:customStyle="1" w:styleId="SubtitleChar">
    <w:name w:val="Subtitle Char"/>
    <w:basedOn w:val="DefaultParagraphFont"/>
    <w:link w:val="Subtitle"/>
    <w:rsid w:val="00EA3A48"/>
    <w:rPr>
      <w:rFonts w:ascii="Arial" w:hAnsi="Arial" w:cs="Arial"/>
      <w:sz w:val="22"/>
    </w:rPr>
  </w:style>
  <w:style w:type="paragraph" w:styleId="Salutation">
    <w:name w:val="Salutation"/>
    <w:basedOn w:val="Normal"/>
    <w:next w:val="Normal"/>
    <w:link w:val="SalutationChar"/>
    <w:rsid w:val="00EA3A48"/>
  </w:style>
  <w:style w:type="character" w:customStyle="1" w:styleId="SalutationChar">
    <w:name w:val="Salutation Char"/>
    <w:basedOn w:val="DefaultParagraphFont"/>
    <w:link w:val="Salutation"/>
    <w:rsid w:val="00EA3A48"/>
    <w:rPr>
      <w:sz w:val="22"/>
    </w:rPr>
  </w:style>
  <w:style w:type="paragraph" w:styleId="Date">
    <w:name w:val="Date"/>
    <w:basedOn w:val="Normal"/>
    <w:next w:val="Normal"/>
    <w:link w:val="DateChar"/>
    <w:rsid w:val="00EA3A48"/>
  </w:style>
  <w:style w:type="character" w:customStyle="1" w:styleId="DateChar">
    <w:name w:val="Date Char"/>
    <w:basedOn w:val="DefaultParagraphFont"/>
    <w:link w:val="Date"/>
    <w:rsid w:val="00EA3A48"/>
    <w:rPr>
      <w:sz w:val="22"/>
    </w:rPr>
  </w:style>
  <w:style w:type="paragraph" w:styleId="BodyTextFirstIndent">
    <w:name w:val="Body Text First Indent"/>
    <w:basedOn w:val="BodyText"/>
    <w:link w:val="BodyTextFirstIndentChar"/>
    <w:rsid w:val="00EA3A48"/>
    <w:pPr>
      <w:ind w:firstLine="210"/>
    </w:pPr>
  </w:style>
  <w:style w:type="character" w:customStyle="1" w:styleId="BodyTextFirstIndentChar">
    <w:name w:val="Body Text First Indent Char"/>
    <w:basedOn w:val="BodyTextChar"/>
    <w:link w:val="BodyTextFirstIndent"/>
    <w:rsid w:val="00EA3A48"/>
    <w:rPr>
      <w:sz w:val="22"/>
    </w:rPr>
  </w:style>
  <w:style w:type="paragraph" w:styleId="BodyTextFirstIndent2">
    <w:name w:val="Body Text First Indent 2"/>
    <w:basedOn w:val="BodyTextIndent"/>
    <w:link w:val="BodyTextFirstIndent2Char"/>
    <w:rsid w:val="00EA3A48"/>
    <w:pPr>
      <w:ind w:firstLine="210"/>
    </w:pPr>
  </w:style>
  <w:style w:type="character" w:customStyle="1" w:styleId="BodyTextFirstIndent2Char">
    <w:name w:val="Body Text First Indent 2 Char"/>
    <w:basedOn w:val="BodyTextIndentChar"/>
    <w:link w:val="BodyTextFirstIndent2"/>
    <w:rsid w:val="00EA3A48"/>
    <w:rPr>
      <w:sz w:val="22"/>
    </w:rPr>
  </w:style>
  <w:style w:type="paragraph" w:styleId="BodyText2">
    <w:name w:val="Body Text 2"/>
    <w:basedOn w:val="Normal"/>
    <w:link w:val="BodyText2Char"/>
    <w:rsid w:val="00EA3A48"/>
    <w:pPr>
      <w:spacing w:after="120" w:line="480" w:lineRule="auto"/>
    </w:pPr>
  </w:style>
  <w:style w:type="character" w:customStyle="1" w:styleId="BodyText2Char">
    <w:name w:val="Body Text 2 Char"/>
    <w:basedOn w:val="DefaultParagraphFont"/>
    <w:link w:val="BodyText2"/>
    <w:rsid w:val="00EA3A48"/>
    <w:rPr>
      <w:sz w:val="22"/>
    </w:rPr>
  </w:style>
  <w:style w:type="paragraph" w:styleId="BodyText3">
    <w:name w:val="Body Text 3"/>
    <w:basedOn w:val="Normal"/>
    <w:link w:val="BodyText3Char"/>
    <w:rsid w:val="00EA3A48"/>
    <w:pPr>
      <w:spacing w:after="120"/>
    </w:pPr>
    <w:rPr>
      <w:sz w:val="16"/>
      <w:szCs w:val="16"/>
    </w:rPr>
  </w:style>
  <w:style w:type="character" w:customStyle="1" w:styleId="BodyText3Char">
    <w:name w:val="Body Text 3 Char"/>
    <w:basedOn w:val="DefaultParagraphFont"/>
    <w:link w:val="BodyText3"/>
    <w:rsid w:val="00EA3A48"/>
    <w:rPr>
      <w:sz w:val="16"/>
      <w:szCs w:val="16"/>
    </w:rPr>
  </w:style>
  <w:style w:type="paragraph" w:styleId="BodyTextIndent2">
    <w:name w:val="Body Text Indent 2"/>
    <w:basedOn w:val="Normal"/>
    <w:link w:val="BodyTextIndent2Char"/>
    <w:rsid w:val="00EA3A48"/>
    <w:pPr>
      <w:spacing w:after="120" w:line="480" w:lineRule="auto"/>
      <w:ind w:left="283"/>
    </w:pPr>
  </w:style>
  <w:style w:type="character" w:customStyle="1" w:styleId="BodyTextIndent2Char">
    <w:name w:val="Body Text Indent 2 Char"/>
    <w:basedOn w:val="DefaultParagraphFont"/>
    <w:link w:val="BodyTextIndent2"/>
    <w:rsid w:val="00EA3A48"/>
    <w:rPr>
      <w:sz w:val="22"/>
    </w:rPr>
  </w:style>
  <w:style w:type="paragraph" w:styleId="BodyTextIndent3">
    <w:name w:val="Body Text Indent 3"/>
    <w:basedOn w:val="Normal"/>
    <w:link w:val="BodyTextIndent3Char"/>
    <w:rsid w:val="00EA3A48"/>
    <w:pPr>
      <w:spacing w:after="120"/>
      <w:ind w:left="283"/>
    </w:pPr>
    <w:rPr>
      <w:sz w:val="16"/>
      <w:szCs w:val="16"/>
    </w:rPr>
  </w:style>
  <w:style w:type="character" w:customStyle="1" w:styleId="BodyTextIndent3Char">
    <w:name w:val="Body Text Indent 3 Char"/>
    <w:basedOn w:val="DefaultParagraphFont"/>
    <w:link w:val="BodyTextIndent3"/>
    <w:rsid w:val="00EA3A48"/>
    <w:rPr>
      <w:sz w:val="16"/>
      <w:szCs w:val="16"/>
    </w:rPr>
  </w:style>
  <w:style w:type="paragraph" w:styleId="BlockText">
    <w:name w:val="Block Text"/>
    <w:basedOn w:val="Normal"/>
    <w:rsid w:val="00EA3A48"/>
    <w:pPr>
      <w:spacing w:after="120"/>
      <w:ind w:left="1440" w:right="1440"/>
    </w:pPr>
  </w:style>
  <w:style w:type="character" w:styleId="Hyperlink">
    <w:name w:val="Hyperlink"/>
    <w:basedOn w:val="DefaultParagraphFont"/>
    <w:rsid w:val="00EA3A48"/>
    <w:rPr>
      <w:color w:val="0000FF"/>
      <w:u w:val="single"/>
    </w:rPr>
  </w:style>
  <w:style w:type="character" w:styleId="FollowedHyperlink">
    <w:name w:val="FollowedHyperlink"/>
    <w:basedOn w:val="DefaultParagraphFont"/>
    <w:rsid w:val="00EA3A48"/>
    <w:rPr>
      <w:color w:val="800080"/>
      <w:u w:val="single"/>
    </w:rPr>
  </w:style>
  <w:style w:type="character" w:styleId="Strong">
    <w:name w:val="Strong"/>
    <w:basedOn w:val="DefaultParagraphFont"/>
    <w:qFormat/>
    <w:rsid w:val="00EA3A48"/>
    <w:rPr>
      <w:b/>
      <w:bCs/>
    </w:rPr>
  </w:style>
  <w:style w:type="character" w:styleId="Emphasis">
    <w:name w:val="Emphasis"/>
    <w:basedOn w:val="DefaultParagraphFont"/>
    <w:qFormat/>
    <w:rsid w:val="00EA3A48"/>
    <w:rPr>
      <w:i/>
      <w:iCs/>
    </w:rPr>
  </w:style>
  <w:style w:type="paragraph" w:styleId="DocumentMap">
    <w:name w:val="Document Map"/>
    <w:basedOn w:val="Normal"/>
    <w:link w:val="DocumentMapChar"/>
    <w:rsid w:val="00EA3A48"/>
    <w:pPr>
      <w:shd w:val="clear" w:color="auto" w:fill="000080"/>
    </w:pPr>
    <w:rPr>
      <w:rFonts w:ascii="Tahoma" w:hAnsi="Tahoma" w:cs="Tahoma"/>
    </w:rPr>
  </w:style>
  <w:style w:type="character" w:customStyle="1" w:styleId="DocumentMapChar">
    <w:name w:val="Document Map Char"/>
    <w:basedOn w:val="DefaultParagraphFont"/>
    <w:link w:val="DocumentMap"/>
    <w:rsid w:val="00EA3A48"/>
    <w:rPr>
      <w:rFonts w:ascii="Tahoma" w:hAnsi="Tahoma" w:cs="Tahoma"/>
      <w:sz w:val="22"/>
      <w:shd w:val="clear" w:color="auto" w:fill="000080"/>
    </w:rPr>
  </w:style>
  <w:style w:type="paragraph" w:styleId="PlainText">
    <w:name w:val="Plain Text"/>
    <w:basedOn w:val="Normal"/>
    <w:link w:val="PlainTextChar"/>
    <w:rsid w:val="00EA3A48"/>
    <w:rPr>
      <w:rFonts w:ascii="Courier New" w:hAnsi="Courier New" w:cs="Courier New"/>
      <w:sz w:val="20"/>
    </w:rPr>
  </w:style>
  <w:style w:type="character" w:customStyle="1" w:styleId="PlainTextChar">
    <w:name w:val="Plain Text Char"/>
    <w:basedOn w:val="DefaultParagraphFont"/>
    <w:link w:val="PlainText"/>
    <w:rsid w:val="00EA3A48"/>
    <w:rPr>
      <w:rFonts w:ascii="Courier New" w:hAnsi="Courier New" w:cs="Courier New"/>
    </w:rPr>
  </w:style>
  <w:style w:type="paragraph" w:styleId="E-mailSignature">
    <w:name w:val="E-mail Signature"/>
    <w:basedOn w:val="Normal"/>
    <w:link w:val="E-mailSignatureChar"/>
    <w:rsid w:val="00EA3A48"/>
  </w:style>
  <w:style w:type="character" w:customStyle="1" w:styleId="E-mailSignatureChar">
    <w:name w:val="E-mail Signature Char"/>
    <w:basedOn w:val="DefaultParagraphFont"/>
    <w:link w:val="E-mailSignature"/>
    <w:rsid w:val="00EA3A48"/>
    <w:rPr>
      <w:sz w:val="22"/>
    </w:rPr>
  </w:style>
  <w:style w:type="paragraph" w:styleId="NormalWeb">
    <w:name w:val="Normal (Web)"/>
    <w:basedOn w:val="Normal"/>
    <w:rsid w:val="00EA3A48"/>
  </w:style>
  <w:style w:type="character" w:styleId="HTMLAcronym">
    <w:name w:val="HTML Acronym"/>
    <w:basedOn w:val="DefaultParagraphFont"/>
    <w:rsid w:val="00EA3A48"/>
  </w:style>
  <w:style w:type="paragraph" w:styleId="HTMLAddress">
    <w:name w:val="HTML Address"/>
    <w:basedOn w:val="Normal"/>
    <w:link w:val="HTMLAddressChar"/>
    <w:rsid w:val="00EA3A48"/>
    <w:rPr>
      <w:i/>
      <w:iCs/>
    </w:rPr>
  </w:style>
  <w:style w:type="character" w:customStyle="1" w:styleId="HTMLAddressChar">
    <w:name w:val="HTML Address Char"/>
    <w:basedOn w:val="DefaultParagraphFont"/>
    <w:link w:val="HTMLAddress"/>
    <w:rsid w:val="00EA3A48"/>
    <w:rPr>
      <w:i/>
      <w:iCs/>
      <w:sz w:val="22"/>
    </w:rPr>
  </w:style>
  <w:style w:type="character" w:styleId="HTMLCite">
    <w:name w:val="HTML Cite"/>
    <w:basedOn w:val="DefaultParagraphFont"/>
    <w:rsid w:val="00EA3A48"/>
    <w:rPr>
      <w:i/>
      <w:iCs/>
    </w:rPr>
  </w:style>
  <w:style w:type="character" w:styleId="HTMLCode">
    <w:name w:val="HTML Code"/>
    <w:basedOn w:val="DefaultParagraphFont"/>
    <w:rsid w:val="00EA3A48"/>
    <w:rPr>
      <w:rFonts w:ascii="Courier New" w:hAnsi="Courier New" w:cs="Courier New"/>
      <w:sz w:val="20"/>
      <w:szCs w:val="20"/>
    </w:rPr>
  </w:style>
  <w:style w:type="character" w:styleId="HTMLDefinition">
    <w:name w:val="HTML Definition"/>
    <w:basedOn w:val="DefaultParagraphFont"/>
    <w:rsid w:val="00EA3A48"/>
    <w:rPr>
      <w:i/>
      <w:iCs/>
    </w:rPr>
  </w:style>
  <w:style w:type="character" w:styleId="HTMLKeyboard">
    <w:name w:val="HTML Keyboard"/>
    <w:basedOn w:val="DefaultParagraphFont"/>
    <w:rsid w:val="00EA3A48"/>
    <w:rPr>
      <w:rFonts w:ascii="Courier New" w:hAnsi="Courier New" w:cs="Courier New"/>
      <w:sz w:val="20"/>
      <w:szCs w:val="20"/>
    </w:rPr>
  </w:style>
  <w:style w:type="paragraph" w:styleId="HTMLPreformatted">
    <w:name w:val="HTML Preformatted"/>
    <w:basedOn w:val="Normal"/>
    <w:link w:val="HTMLPreformattedChar"/>
    <w:rsid w:val="00EA3A48"/>
    <w:rPr>
      <w:rFonts w:ascii="Courier New" w:hAnsi="Courier New" w:cs="Courier New"/>
      <w:sz w:val="20"/>
    </w:rPr>
  </w:style>
  <w:style w:type="character" w:customStyle="1" w:styleId="HTMLPreformattedChar">
    <w:name w:val="HTML Preformatted Char"/>
    <w:basedOn w:val="DefaultParagraphFont"/>
    <w:link w:val="HTMLPreformatted"/>
    <w:rsid w:val="00EA3A48"/>
    <w:rPr>
      <w:rFonts w:ascii="Courier New" w:hAnsi="Courier New" w:cs="Courier New"/>
    </w:rPr>
  </w:style>
  <w:style w:type="character" w:styleId="HTMLSample">
    <w:name w:val="HTML Sample"/>
    <w:basedOn w:val="DefaultParagraphFont"/>
    <w:rsid w:val="00EA3A48"/>
    <w:rPr>
      <w:rFonts w:ascii="Courier New" w:hAnsi="Courier New" w:cs="Courier New"/>
    </w:rPr>
  </w:style>
  <w:style w:type="character" w:styleId="HTMLTypewriter">
    <w:name w:val="HTML Typewriter"/>
    <w:basedOn w:val="DefaultParagraphFont"/>
    <w:rsid w:val="00EA3A48"/>
    <w:rPr>
      <w:rFonts w:ascii="Courier New" w:hAnsi="Courier New" w:cs="Courier New"/>
      <w:sz w:val="20"/>
      <w:szCs w:val="20"/>
    </w:rPr>
  </w:style>
  <w:style w:type="character" w:styleId="HTMLVariable">
    <w:name w:val="HTML Variable"/>
    <w:basedOn w:val="DefaultParagraphFont"/>
    <w:rsid w:val="00EA3A48"/>
    <w:rPr>
      <w:i/>
      <w:iCs/>
    </w:rPr>
  </w:style>
  <w:style w:type="paragraph" w:styleId="CommentSubject">
    <w:name w:val="annotation subject"/>
    <w:basedOn w:val="CommentText"/>
    <w:next w:val="CommentText"/>
    <w:link w:val="CommentSubjectChar"/>
    <w:rsid w:val="00EA3A48"/>
    <w:rPr>
      <w:b/>
      <w:bCs/>
    </w:rPr>
  </w:style>
  <w:style w:type="character" w:customStyle="1" w:styleId="CommentSubjectChar">
    <w:name w:val="Comment Subject Char"/>
    <w:basedOn w:val="CommentTextChar"/>
    <w:link w:val="CommentSubject"/>
    <w:rsid w:val="00EA3A48"/>
    <w:rPr>
      <w:b/>
      <w:bCs/>
    </w:rPr>
  </w:style>
  <w:style w:type="numbering" w:styleId="1ai">
    <w:name w:val="Outline List 1"/>
    <w:basedOn w:val="NoList"/>
    <w:rsid w:val="00EA3A48"/>
    <w:pPr>
      <w:numPr>
        <w:numId w:val="14"/>
      </w:numPr>
    </w:pPr>
  </w:style>
  <w:style w:type="numbering" w:styleId="111111">
    <w:name w:val="Outline List 2"/>
    <w:basedOn w:val="NoList"/>
    <w:rsid w:val="00EA3A48"/>
    <w:pPr>
      <w:numPr>
        <w:numId w:val="15"/>
      </w:numPr>
    </w:pPr>
  </w:style>
  <w:style w:type="numbering" w:styleId="ArticleSection">
    <w:name w:val="Outline List 3"/>
    <w:basedOn w:val="NoList"/>
    <w:rsid w:val="00EA3A48"/>
    <w:pPr>
      <w:numPr>
        <w:numId w:val="17"/>
      </w:numPr>
    </w:pPr>
  </w:style>
  <w:style w:type="table" w:styleId="TableSimple1">
    <w:name w:val="Table Simple 1"/>
    <w:basedOn w:val="TableNormal"/>
    <w:rsid w:val="00EA3A4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3A4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3A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A3A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3A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3A4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3A4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3A4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3A4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3A4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3A4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3A4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3A4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3A4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3A4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A3A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3A4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3A4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3A4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3A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3A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3A4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3A4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3A4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3A4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3A4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3A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3A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3A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3A4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3A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A3A4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3A4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3A4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A3A4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3A4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A3A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3A4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3A4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A3A4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3A4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3A4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A3A4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A3A4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21</Pages>
  <Words>4021</Words>
  <Characters>22922</Characters>
  <Application>Microsoft Office Word</Application>
  <DocSecurity>0</DocSecurity>
  <PresentationFormat/>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2021-09-23T01:43:00Z</cp:lastPrinted>
  <dcterms:created xsi:type="dcterms:W3CDTF">2021-11-22T00:27:00Z</dcterms:created>
  <dcterms:modified xsi:type="dcterms:W3CDTF">2021-11-22T00:27:00Z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Industrial Chemicals (General) Legislation Amendment (2021 Measures No. 1) Rules 2021</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OPC65214</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30 October 2021</vt:lpwstr>
  </property>
</Properties>
</file>