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69C52" w14:textId="77777777" w:rsidR="00FE07CE" w:rsidRPr="005E171D" w:rsidRDefault="00FE07CE"/>
    <w:p w14:paraId="3F669C53" w14:textId="77777777" w:rsidR="00BE53FE" w:rsidRPr="00AD0C63" w:rsidRDefault="00BE53FE" w:rsidP="00BE53FE">
      <w:pPr>
        <w:pStyle w:val="Title"/>
        <w:rPr>
          <w:b/>
          <w:szCs w:val="24"/>
        </w:rPr>
      </w:pPr>
      <w:r w:rsidRPr="00AD0C63">
        <w:rPr>
          <w:b/>
          <w:szCs w:val="24"/>
        </w:rPr>
        <w:t>EXPLANATORY STATEMENT</w:t>
      </w:r>
    </w:p>
    <w:p w14:paraId="3F669C54" w14:textId="77777777" w:rsidR="00BE53FE" w:rsidRPr="00AD0C63" w:rsidRDefault="00BE53FE" w:rsidP="00BE53FE">
      <w:pPr>
        <w:autoSpaceDE w:val="0"/>
        <w:autoSpaceDN w:val="0"/>
        <w:adjustRightInd w:val="0"/>
        <w:jc w:val="center"/>
        <w:rPr>
          <w:b/>
          <w:lang w:val="en-US"/>
        </w:rPr>
      </w:pPr>
    </w:p>
    <w:p w14:paraId="3F669C55" w14:textId="77777777" w:rsidR="00BE53FE" w:rsidRPr="00AD0C63" w:rsidRDefault="00BE53FE" w:rsidP="00BE53FE">
      <w:pPr>
        <w:autoSpaceDE w:val="0"/>
        <w:autoSpaceDN w:val="0"/>
        <w:adjustRightInd w:val="0"/>
        <w:jc w:val="center"/>
        <w:rPr>
          <w:b/>
          <w:lang w:val="en-US"/>
        </w:rPr>
      </w:pPr>
      <w:r w:rsidRPr="00AD0C63">
        <w:rPr>
          <w:b/>
          <w:lang w:val="en-US"/>
        </w:rPr>
        <w:t>Issued by the authority of the Australian Fisheries Management Authority</w:t>
      </w:r>
    </w:p>
    <w:p w14:paraId="3F669C56" w14:textId="77777777" w:rsidR="00BE53FE" w:rsidRPr="00AD0C63" w:rsidRDefault="00BE53FE" w:rsidP="00BE53FE">
      <w:pPr>
        <w:pStyle w:val="Heading1"/>
        <w:spacing w:before="240"/>
        <w:rPr>
          <w:szCs w:val="24"/>
          <w:lang w:val="en-US"/>
        </w:rPr>
      </w:pPr>
      <w:r w:rsidRPr="00AD0C63">
        <w:rPr>
          <w:szCs w:val="24"/>
          <w:lang w:val="en-US"/>
        </w:rPr>
        <w:t>Fisheries Management Act 1991</w:t>
      </w:r>
    </w:p>
    <w:p w14:paraId="3F669C57" w14:textId="77777777" w:rsidR="00BE53FE" w:rsidRPr="00AD0C63" w:rsidRDefault="00BE53FE" w:rsidP="00BE53FE">
      <w:pPr>
        <w:pStyle w:val="Heading1"/>
        <w:spacing w:before="240"/>
        <w:rPr>
          <w:szCs w:val="24"/>
          <w:lang w:val="en-US"/>
        </w:rPr>
      </w:pPr>
      <w:r w:rsidRPr="00AD0C63">
        <w:rPr>
          <w:szCs w:val="24"/>
          <w:lang w:val="en-US"/>
        </w:rPr>
        <w:t>Heard Island and McDonald Islands Fishery Management Plan 2002</w:t>
      </w:r>
    </w:p>
    <w:p w14:paraId="3F669C58" w14:textId="6BE8F6F5" w:rsidR="00BE53FE" w:rsidRPr="00AD0C63" w:rsidRDefault="00BE53FE" w:rsidP="00BE53FE">
      <w:pPr>
        <w:pStyle w:val="Title"/>
        <w:spacing w:before="240"/>
        <w:rPr>
          <w:b/>
          <w:szCs w:val="24"/>
          <w:u w:val="none"/>
        </w:rPr>
      </w:pPr>
      <w:r w:rsidRPr="00AD0C63">
        <w:rPr>
          <w:b/>
          <w:szCs w:val="24"/>
          <w:u w:val="none"/>
        </w:rPr>
        <w:t xml:space="preserve">Heard Island and McDonald Islands Fishery </w:t>
      </w:r>
      <w:r w:rsidR="00AA59E7" w:rsidRPr="00AD0C63">
        <w:rPr>
          <w:b/>
          <w:szCs w:val="24"/>
          <w:u w:val="none"/>
        </w:rPr>
        <w:t>(</w:t>
      </w:r>
      <w:r w:rsidRPr="00AD0C63">
        <w:rPr>
          <w:b/>
          <w:szCs w:val="24"/>
          <w:u w:val="none"/>
        </w:rPr>
        <w:t>Total Allowable Catch</w:t>
      </w:r>
      <w:r w:rsidR="00AA59E7" w:rsidRPr="00AD0C63">
        <w:rPr>
          <w:b/>
          <w:szCs w:val="24"/>
          <w:u w:val="none"/>
        </w:rPr>
        <w:t>)</w:t>
      </w:r>
      <w:r w:rsidRPr="00AD0C63">
        <w:rPr>
          <w:b/>
          <w:szCs w:val="24"/>
          <w:u w:val="none"/>
        </w:rPr>
        <w:t xml:space="preserve"> Determination 20</w:t>
      </w:r>
      <w:r w:rsidR="005F165D" w:rsidRPr="00AD0C63">
        <w:rPr>
          <w:b/>
          <w:szCs w:val="24"/>
          <w:u w:val="none"/>
        </w:rPr>
        <w:t>2</w:t>
      </w:r>
      <w:r w:rsidR="004534C8" w:rsidRPr="00AD0C63">
        <w:rPr>
          <w:b/>
          <w:szCs w:val="24"/>
          <w:u w:val="none"/>
        </w:rPr>
        <w:t>1</w:t>
      </w:r>
    </w:p>
    <w:p w14:paraId="75D8A50C" w14:textId="77777777" w:rsidR="001067EB" w:rsidRPr="00AD0C63" w:rsidRDefault="001067EB" w:rsidP="001067EB">
      <w:pPr>
        <w:numPr>
          <w:ilvl w:val="12"/>
          <w:numId w:val="0"/>
        </w:numPr>
        <w:spacing w:before="240" w:line="240" w:lineRule="atLeast"/>
        <w:jc w:val="both"/>
        <w:rPr>
          <w:b/>
        </w:rPr>
      </w:pPr>
      <w:r w:rsidRPr="00AD0C63">
        <w:rPr>
          <w:b/>
        </w:rPr>
        <w:t xml:space="preserve">Legislative Authority </w:t>
      </w:r>
    </w:p>
    <w:p w14:paraId="3F669C59" w14:textId="23E7273A" w:rsidR="00BE53FE" w:rsidRPr="00AD0C63" w:rsidRDefault="00BE53FE" w:rsidP="00BE53FE">
      <w:pPr>
        <w:pStyle w:val="BodyText"/>
        <w:ind w:right="0"/>
        <w:rPr>
          <w:szCs w:val="24"/>
        </w:rPr>
      </w:pPr>
      <w:r w:rsidRPr="00AD0C63">
        <w:rPr>
          <w:szCs w:val="24"/>
        </w:rPr>
        <w:t xml:space="preserve">Section 17 of the </w:t>
      </w:r>
      <w:r w:rsidRPr="00AD0C63">
        <w:rPr>
          <w:i/>
          <w:szCs w:val="24"/>
        </w:rPr>
        <w:t>Fisheries Management Act 1991</w:t>
      </w:r>
      <w:r w:rsidRPr="00AD0C63">
        <w:rPr>
          <w:szCs w:val="24"/>
        </w:rPr>
        <w:t xml:space="preserve"> (the Act) provides for the Australian Fisheries Management Authority (AFMA) to determine plans of management for a fishery.</w:t>
      </w:r>
    </w:p>
    <w:p w14:paraId="3F669C5A" w14:textId="77777777" w:rsidR="00BE53FE" w:rsidRPr="00AD0C63" w:rsidRDefault="00BE53FE" w:rsidP="00BE53FE">
      <w:pPr>
        <w:pStyle w:val="BodyText"/>
        <w:ind w:right="0"/>
        <w:rPr>
          <w:szCs w:val="24"/>
        </w:rPr>
      </w:pPr>
      <w:r w:rsidRPr="00AD0C63">
        <w:rPr>
          <w:szCs w:val="24"/>
        </w:rPr>
        <w:t>Paragraph (aa) of subsection 17(6) of the Act provides that a plan of management may determine, or provide for AFMA to determine, the fishing capacity, for a fishery measured by that method or those methods, permitted for the fishery or a part of the fishery in respect of a particular period or periods.</w:t>
      </w:r>
    </w:p>
    <w:p w14:paraId="3F669C5B" w14:textId="6B9C5D63" w:rsidR="00BE53FE" w:rsidRPr="00AD0C63" w:rsidRDefault="00BE53FE" w:rsidP="00BE53FE">
      <w:pPr>
        <w:pStyle w:val="BodyText"/>
        <w:ind w:right="0"/>
        <w:rPr>
          <w:szCs w:val="24"/>
        </w:rPr>
      </w:pPr>
      <w:r w:rsidRPr="00AD0C63">
        <w:rPr>
          <w:szCs w:val="24"/>
        </w:rPr>
        <w:t xml:space="preserve">Section 11 of the </w:t>
      </w:r>
      <w:r w:rsidRPr="00AD0C63">
        <w:rPr>
          <w:i/>
          <w:szCs w:val="24"/>
        </w:rPr>
        <w:t>Heard Island and McDonald Islands Fishery Management Plan 2002</w:t>
      </w:r>
      <w:r w:rsidRPr="00AD0C63">
        <w:rPr>
          <w:szCs w:val="24"/>
        </w:rPr>
        <w:t xml:space="preserve"> (the </w:t>
      </w:r>
      <w:r w:rsidR="001067EB" w:rsidRPr="00AD0C63">
        <w:rPr>
          <w:szCs w:val="24"/>
        </w:rPr>
        <w:t xml:space="preserve">Management </w:t>
      </w:r>
      <w:r w:rsidRPr="00AD0C63">
        <w:rPr>
          <w:szCs w:val="24"/>
        </w:rPr>
        <w:t xml:space="preserve">Plan) provides that AFMA must, before the beginning of each fishing </w:t>
      </w:r>
      <w:proofErr w:type="gramStart"/>
      <w:r w:rsidRPr="00AD0C63">
        <w:rPr>
          <w:szCs w:val="24"/>
        </w:rPr>
        <w:t>year</w:t>
      </w:r>
      <w:proofErr w:type="gramEnd"/>
      <w:r w:rsidRPr="00AD0C63">
        <w:rPr>
          <w:szCs w:val="24"/>
        </w:rPr>
        <w:t xml:space="preserve">, determine the total allowable catch (TAC) </w:t>
      </w:r>
      <w:r w:rsidR="00E55987" w:rsidRPr="00AD0C63">
        <w:rPr>
          <w:szCs w:val="24"/>
        </w:rPr>
        <w:t xml:space="preserve">for target species </w:t>
      </w:r>
      <w:r w:rsidRPr="00AD0C63">
        <w:rPr>
          <w:szCs w:val="24"/>
        </w:rPr>
        <w:t xml:space="preserve">and </w:t>
      </w:r>
      <w:r w:rsidR="00E55987" w:rsidRPr="00AD0C63">
        <w:rPr>
          <w:szCs w:val="24"/>
        </w:rPr>
        <w:t>the</w:t>
      </w:r>
      <w:r w:rsidRPr="00AD0C63">
        <w:rPr>
          <w:szCs w:val="24"/>
        </w:rPr>
        <w:t xml:space="preserve"> limits</w:t>
      </w:r>
      <w:r w:rsidR="00E55987" w:rsidRPr="00AD0C63">
        <w:rPr>
          <w:szCs w:val="24"/>
        </w:rPr>
        <w:t xml:space="preserve"> to the amount of other</w:t>
      </w:r>
      <w:r w:rsidRPr="00AD0C63">
        <w:rPr>
          <w:szCs w:val="24"/>
        </w:rPr>
        <w:t xml:space="preserve"> species</w:t>
      </w:r>
      <w:r w:rsidR="00181AC0" w:rsidRPr="00AD0C63">
        <w:rPr>
          <w:szCs w:val="24"/>
        </w:rPr>
        <w:t xml:space="preserve"> </w:t>
      </w:r>
      <w:r w:rsidR="00181AC0" w:rsidRPr="00AD0C63">
        <w:rPr>
          <w:color w:val="000000"/>
          <w:shd w:val="clear" w:color="auto" w:fill="FFFFFF"/>
        </w:rPr>
        <w:t>(including a limit that is a total for a number of species)</w:t>
      </w:r>
      <w:r w:rsidR="00E55987" w:rsidRPr="00AD0C63">
        <w:rPr>
          <w:szCs w:val="24"/>
        </w:rPr>
        <w:t xml:space="preserve"> that may be taken</w:t>
      </w:r>
      <w:r w:rsidR="003713AF" w:rsidRPr="00AD0C63">
        <w:rPr>
          <w:szCs w:val="24"/>
        </w:rPr>
        <w:t xml:space="preserve"> (catch limits)</w:t>
      </w:r>
      <w:r w:rsidR="00E55987" w:rsidRPr="00AD0C63">
        <w:rPr>
          <w:szCs w:val="24"/>
        </w:rPr>
        <w:t xml:space="preserve"> from</w:t>
      </w:r>
      <w:r w:rsidR="001067EB" w:rsidRPr="00AD0C63">
        <w:rPr>
          <w:szCs w:val="24"/>
        </w:rPr>
        <w:t xml:space="preserve"> </w:t>
      </w:r>
      <w:r w:rsidR="00181AC0" w:rsidRPr="00AD0C63">
        <w:rPr>
          <w:szCs w:val="24"/>
        </w:rPr>
        <w:t xml:space="preserve">the </w:t>
      </w:r>
      <w:r w:rsidR="001067EB" w:rsidRPr="00AD0C63">
        <w:rPr>
          <w:szCs w:val="24"/>
        </w:rPr>
        <w:t>Heard Island and McDonald Islands fishery (</w:t>
      </w:r>
      <w:r w:rsidR="00E55987" w:rsidRPr="00AD0C63">
        <w:rPr>
          <w:szCs w:val="24"/>
        </w:rPr>
        <w:t>the</w:t>
      </w:r>
      <w:r w:rsidR="001067EB" w:rsidRPr="00AD0C63">
        <w:rPr>
          <w:szCs w:val="24"/>
        </w:rPr>
        <w:t xml:space="preserve"> F</w:t>
      </w:r>
      <w:r w:rsidR="00E55987" w:rsidRPr="00AD0C63">
        <w:rPr>
          <w:szCs w:val="24"/>
        </w:rPr>
        <w:t>ishery</w:t>
      </w:r>
      <w:r w:rsidR="001067EB" w:rsidRPr="00AD0C63">
        <w:rPr>
          <w:szCs w:val="24"/>
        </w:rPr>
        <w:t>)</w:t>
      </w:r>
      <w:r w:rsidRPr="00AD0C63">
        <w:rPr>
          <w:szCs w:val="24"/>
        </w:rPr>
        <w:t xml:space="preserve"> for the fishing year. </w:t>
      </w:r>
    </w:p>
    <w:p w14:paraId="2ED93F60" w14:textId="77777777" w:rsidR="00D73864" w:rsidRPr="00AD0C63" w:rsidRDefault="00D73864" w:rsidP="00D73864">
      <w:pPr>
        <w:numPr>
          <w:ilvl w:val="12"/>
          <w:numId w:val="0"/>
        </w:numPr>
        <w:spacing w:before="240" w:line="240" w:lineRule="atLeast"/>
        <w:jc w:val="both"/>
        <w:rPr>
          <w:b/>
        </w:rPr>
      </w:pPr>
      <w:r w:rsidRPr="00AD0C63">
        <w:rPr>
          <w:b/>
        </w:rPr>
        <w:t xml:space="preserve">Purpose </w:t>
      </w:r>
    </w:p>
    <w:p w14:paraId="51746E59" w14:textId="265F16C3" w:rsidR="00576206" w:rsidRPr="00AD0C63" w:rsidRDefault="00BE53FE" w:rsidP="00BE53FE">
      <w:pPr>
        <w:spacing w:before="240"/>
        <w:jc w:val="both"/>
      </w:pPr>
      <w:r w:rsidRPr="00AD0C63">
        <w:t xml:space="preserve">The </w:t>
      </w:r>
      <w:r w:rsidR="008E3356" w:rsidRPr="00AD0C63">
        <w:rPr>
          <w:i/>
        </w:rPr>
        <w:t xml:space="preserve">Heard Island and McDonald Islands Fishery (Total Allowable Catch) Determination 2021 </w:t>
      </w:r>
      <w:r w:rsidR="008E3356" w:rsidRPr="00AD0C63">
        <w:t xml:space="preserve">(the Determination) </w:t>
      </w:r>
      <w:r w:rsidRPr="00AD0C63">
        <w:t xml:space="preserve"> determines the TAC for target species and catch limits fo</w:t>
      </w:r>
      <w:r w:rsidR="00FD04CB" w:rsidRPr="00AD0C63">
        <w:t xml:space="preserve">r other species in the </w:t>
      </w:r>
      <w:r w:rsidR="001067EB" w:rsidRPr="00AD0C63">
        <w:t>F</w:t>
      </w:r>
      <w:r w:rsidR="00FD04CB" w:rsidRPr="00AD0C63">
        <w:t>ishery</w:t>
      </w:r>
      <w:r w:rsidRPr="00AD0C63">
        <w:t xml:space="preserve"> for the 20</w:t>
      </w:r>
      <w:r w:rsidR="005F165D" w:rsidRPr="00AD0C63">
        <w:t>2</w:t>
      </w:r>
      <w:r w:rsidR="004534C8" w:rsidRPr="00AD0C63">
        <w:t>1</w:t>
      </w:r>
      <w:r w:rsidRPr="00AD0C63">
        <w:t>/20</w:t>
      </w:r>
      <w:r w:rsidR="00AA59E7" w:rsidRPr="00AD0C63">
        <w:t>2</w:t>
      </w:r>
      <w:r w:rsidR="004534C8" w:rsidRPr="00AD0C63">
        <w:t>2</w:t>
      </w:r>
      <w:r w:rsidRPr="00AD0C63">
        <w:t xml:space="preserve"> </w:t>
      </w:r>
      <w:r w:rsidR="001067EB" w:rsidRPr="00AD0C63">
        <w:t>fishing year</w:t>
      </w:r>
      <w:r w:rsidRPr="00AD0C63">
        <w:t>. The</w:t>
      </w:r>
      <w:r w:rsidR="004732E7" w:rsidRPr="00AD0C63">
        <w:t xml:space="preserve"> target species are Patagonian </w:t>
      </w:r>
      <w:proofErr w:type="spellStart"/>
      <w:r w:rsidR="004732E7" w:rsidRPr="00AD0C63">
        <w:t>toothfish</w:t>
      </w:r>
      <w:proofErr w:type="spellEnd"/>
      <w:r w:rsidR="00BD0FF6" w:rsidRPr="00AD0C63">
        <w:t xml:space="preserve"> </w:t>
      </w:r>
      <w:r w:rsidR="001067EB" w:rsidRPr="00AD0C63">
        <w:t>(</w:t>
      </w:r>
      <w:proofErr w:type="spellStart"/>
      <w:r w:rsidR="001067EB" w:rsidRPr="00AD0C63">
        <w:rPr>
          <w:i/>
        </w:rPr>
        <w:t>Dissostichus</w:t>
      </w:r>
      <w:proofErr w:type="spellEnd"/>
      <w:r w:rsidR="001067EB" w:rsidRPr="00AD0C63">
        <w:rPr>
          <w:i/>
        </w:rPr>
        <w:t xml:space="preserve"> </w:t>
      </w:r>
      <w:proofErr w:type="spellStart"/>
      <w:r w:rsidR="001067EB" w:rsidRPr="00AD0C63">
        <w:rPr>
          <w:i/>
        </w:rPr>
        <w:t>eleginoides</w:t>
      </w:r>
      <w:proofErr w:type="spellEnd"/>
      <w:r w:rsidR="001067EB" w:rsidRPr="00AD0C63">
        <w:t>)</w:t>
      </w:r>
      <w:r w:rsidR="004732E7" w:rsidRPr="00AD0C63">
        <w:t xml:space="preserve"> and Mackerel i</w:t>
      </w:r>
      <w:r w:rsidRPr="00AD0C63">
        <w:t>cefish</w:t>
      </w:r>
      <w:r w:rsidR="001067EB" w:rsidRPr="00AD0C63">
        <w:t xml:space="preserve"> (</w:t>
      </w:r>
      <w:proofErr w:type="spellStart"/>
      <w:r w:rsidR="001067EB" w:rsidRPr="00AD0C63">
        <w:rPr>
          <w:i/>
        </w:rPr>
        <w:t>Champsocephalus</w:t>
      </w:r>
      <w:proofErr w:type="spellEnd"/>
      <w:r w:rsidR="001067EB" w:rsidRPr="00AD0C63">
        <w:rPr>
          <w:i/>
        </w:rPr>
        <w:t xml:space="preserve"> </w:t>
      </w:r>
      <w:proofErr w:type="spellStart"/>
      <w:r w:rsidR="001067EB" w:rsidRPr="00AD0C63">
        <w:rPr>
          <w:i/>
        </w:rPr>
        <w:t>gunnari</w:t>
      </w:r>
      <w:proofErr w:type="spellEnd"/>
      <w:r w:rsidR="001067EB" w:rsidRPr="00AD0C63">
        <w:t>)</w:t>
      </w:r>
      <w:r w:rsidRPr="00AD0C63">
        <w:t>.</w:t>
      </w:r>
      <w:r w:rsidR="00180782" w:rsidRPr="00AD0C63">
        <w:t xml:space="preserve"> Other species</w:t>
      </w:r>
      <w:r w:rsidR="00131677" w:rsidRPr="00AD0C63">
        <w:t xml:space="preserve"> listed in the </w:t>
      </w:r>
      <w:r w:rsidR="008E3356" w:rsidRPr="00AD0C63">
        <w:t xml:space="preserve">Determination </w:t>
      </w:r>
      <w:r w:rsidR="00131677" w:rsidRPr="00AD0C63">
        <w:t>under subsection 6(3) are species th</w:t>
      </w:r>
      <w:r w:rsidR="00B2492F" w:rsidRPr="00AD0C63">
        <w:t>at are often caught by fishers</w:t>
      </w:r>
      <w:r w:rsidR="00131677" w:rsidRPr="00AD0C63">
        <w:t xml:space="preserve"> as incidental catch while fishing for the target species</w:t>
      </w:r>
      <w:r w:rsidR="0095484C" w:rsidRPr="00AD0C63">
        <w:t xml:space="preserve"> in the Fishery</w:t>
      </w:r>
      <w:r w:rsidR="00131677" w:rsidRPr="00AD0C63">
        <w:t xml:space="preserve">.  </w:t>
      </w:r>
    </w:p>
    <w:p w14:paraId="3F669C5D" w14:textId="77777777" w:rsidR="00BE53FE" w:rsidRPr="00AD0C63" w:rsidRDefault="00BE53FE" w:rsidP="00BD0FF6">
      <w:pPr>
        <w:spacing w:before="240"/>
        <w:jc w:val="both"/>
        <w:rPr>
          <w:b/>
        </w:rPr>
      </w:pPr>
      <w:r w:rsidRPr="00AD0C63">
        <w:rPr>
          <w:b/>
        </w:rPr>
        <w:t>Background</w:t>
      </w:r>
    </w:p>
    <w:p w14:paraId="3F669C5E" w14:textId="694A3B01" w:rsidR="00BE53FE" w:rsidRPr="00AD0C63" w:rsidRDefault="00BE53FE" w:rsidP="00BE53FE">
      <w:pPr>
        <w:pStyle w:val="BodyText"/>
        <w:ind w:right="0"/>
        <w:rPr>
          <w:szCs w:val="24"/>
        </w:rPr>
      </w:pPr>
      <w:r w:rsidRPr="00AD0C63">
        <w:rPr>
          <w:szCs w:val="24"/>
        </w:rPr>
        <w:t>The</w:t>
      </w:r>
      <w:r w:rsidR="00576206" w:rsidRPr="00AD0C63">
        <w:rPr>
          <w:szCs w:val="24"/>
        </w:rPr>
        <w:t xml:space="preserve"> </w:t>
      </w:r>
      <w:r w:rsidRPr="00AD0C63">
        <w:rPr>
          <w:szCs w:val="24"/>
        </w:rPr>
        <w:t>Fishery includes external territories of Australia located in the Southern Indian Ocean about 4,000 km south-west of Perth. The islands lie within the</w:t>
      </w:r>
      <w:r w:rsidR="00372745" w:rsidRPr="00AD0C63">
        <w:rPr>
          <w:szCs w:val="24"/>
        </w:rPr>
        <w:t xml:space="preserve"> Convention</w:t>
      </w:r>
      <w:r w:rsidRPr="00AD0C63">
        <w:rPr>
          <w:szCs w:val="24"/>
        </w:rPr>
        <w:t xml:space="preserve"> </w:t>
      </w:r>
      <w:r w:rsidR="00372745" w:rsidRPr="00AD0C63">
        <w:rPr>
          <w:szCs w:val="24"/>
        </w:rPr>
        <w:t>A</w:t>
      </w:r>
      <w:r w:rsidR="00921FCC" w:rsidRPr="00AD0C63">
        <w:rPr>
          <w:szCs w:val="24"/>
        </w:rPr>
        <w:t xml:space="preserve">rea </w:t>
      </w:r>
      <w:r w:rsidR="00372745" w:rsidRPr="00AD0C63">
        <w:rPr>
          <w:szCs w:val="24"/>
        </w:rPr>
        <w:t>as described in</w:t>
      </w:r>
      <w:r w:rsidR="00921FCC" w:rsidRPr="00AD0C63">
        <w:rPr>
          <w:szCs w:val="24"/>
        </w:rPr>
        <w:t xml:space="preserve"> the Convention on the Conservation of Antarctic Marine Living Resources</w:t>
      </w:r>
      <w:r w:rsidR="00CF5119" w:rsidRPr="00AD0C63">
        <w:rPr>
          <w:szCs w:val="24"/>
        </w:rPr>
        <w:t>,</w:t>
      </w:r>
      <w:r w:rsidR="009031B2" w:rsidRPr="00AD0C63">
        <w:rPr>
          <w:szCs w:val="24"/>
        </w:rPr>
        <w:t xml:space="preserve"> which can be found at </w:t>
      </w:r>
      <w:hyperlink r:id="rId12" w:history="1">
        <w:r w:rsidR="009031B2" w:rsidRPr="00AD0C63">
          <w:rPr>
            <w:rStyle w:val="Hyperlink"/>
            <w:szCs w:val="24"/>
          </w:rPr>
          <w:t>https://www.ccamlr.org/en/system/files/e-pt1_3.pdf</w:t>
        </w:r>
      </w:hyperlink>
      <w:r w:rsidR="009031B2" w:rsidRPr="00AD0C63">
        <w:rPr>
          <w:szCs w:val="24"/>
        </w:rPr>
        <w:t xml:space="preserve">. </w:t>
      </w:r>
      <w:r w:rsidRPr="00AD0C63">
        <w:rPr>
          <w:szCs w:val="24"/>
        </w:rPr>
        <w:t>The waters surrounding the islands out to 200 nautical miles are part of the Australian Fishing Zone</w:t>
      </w:r>
      <w:r w:rsidR="00572707" w:rsidRPr="00AD0C63">
        <w:rPr>
          <w:szCs w:val="24"/>
        </w:rPr>
        <w:t>,</w:t>
      </w:r>
      <w:r w:rsidRPr="00AD0C63">
        <w:rPr>
          <w:szCs w:val="24"/>
        </w:rPr>
        <w:t xml:space="preserve"> which is managed by AFMA. </w:t>
      </w:r>
    </w:p>
    <w:p w14:paraId="3F669C60" w14:textId="5C456B41" w:rsidR="00BE53FE" w:rsidRPr="00AD0C63" w:rsidRDefault="00BE53FE" w:rsidP="00BE53FE">
      <w:pPr>
        <w:pStyle w:val="BodyText"/>
        <w:ind w:right="0"/>
        <w:rPr>
          <w:szCs w:val="24"/>
        </w:rPr>
      </w:pPr>
      <w:r w:rsidRPr="00AD0C63">
        <w:rPr>
          <w:szCs w:val="24"/>
        </w:rPr>
        <w:t xml:space="preserve">The </w:t>
      </w:r>
      <w:r w:rsidR="001067EB" w:rsidRPr="00AD0C63">
        <w:rPr>
          <w:szCs w:val="24"/>
        </w:rPr>
        <w:t xml:space="preserve">Management </w:t>
      </w:r>
      <w:r w:rsidRPr="00AD0C63">
        <w:rPr>
          <w:szCs w:val="24"/>
        </w:rPr>
        <w:t>Plan provides that access to the Fishery is limi</w:t>
      </w:r>
      <w:r w:rsidR="00365DD0" w:rsidRPr="00AD0C63">
        <w:rPr>
          <w:szCs w:val="24"/>
        </w:rPr>
        <w:t>ted to those operators holding Statutory Fishing R</w:t>
      </w:r>
      <w:r w:rsidRPr="00AD0C63">
        <w:rPr>
          <w:szCs w:val="24"/>
        </w:rPr>
        <w:t>ights (SFRs) granted under the</w:t>
      </w:r>
      <w:r w:rsidR="004653E7" w:rsidRPr="00AD0C63">
        <w:rPr>
          <w:szCs w:val="24"/>
        </w:rPr>
        <w:t xml:space="preserve"> Act</w:t>
      </w:r>
      <w:r w:rsidRPr="00AD0C63">
        <w:rPr>
          <w:szCs w:val="24"/>
        </w:rPr>
        <w:t>.</w:t>
      </w:r>
      <w:r w:rsidR="00821340" w:rsidRPr="00AD0C63">
        <w:rPr>
          <w:szCs w:val="24"/>
        </w:rPr>
        <w:t xml:space="preserve"> </w:t>
      </w:r>
      <w:r w:rsidRPr="00AD0C63">
        <w:rPr>
          <w:szCs w:val="24"/>
        </w:rPr>
        <w:t xml:space="preserve">SFRs granted under the </w:t>
      </w:r>
      <w:r w:rsidR="003713AF" w:rsidRPr="00AD0C63">
        <w:rPr>
          <w:szCs w:val="24"/>
        </w:rPr>
        <w:t>Act</w:t>
      </w:r>
      <w:r w:rsidRPr="00AD0C63">
        <w:rPr>
          <w:szCs w:val="24"/>
        </w:rPr>
        <w:t xml:space="preserve"> </w:t>
      </w:r>
      <w:r w:rsidR="004732E7" w:rsidRPr="00AD0C63">
        <w:rPr>
          <w:szCs w:val="24"/>
        </w:rPr>
        <w:t xml:space="preserve">allow a quantity of Patagonian </w:t>
      </w:r>
      <w:proofErr w:type="spellStart"/>
      <w:r w:rsidR="004732E7" w:rsidRPr="00AD0C63">
        <w:rPr>
          <w:szCs w:val="24"/>
        </w:rPr>
        <w:t>toothfish</w:t>
      </w:r>
      <w:proofErr w:type="spellEnd"/>
      <w:r w:rsidR="004732E7" w:rsidRPr="00AD0C63">
        <w:rPr>
          <w:szCs w:val="24"/>
        </w:rPr>
        <w:t xml:space="preserve"> or Mackerel i</w:t>
      </w:r>
      <w:r w:rsidRPr="00AD0C63">
        <w:rPr>
          <w:szCs w:val="24"/>
        </w:rPr>
        <w:t>cefish</w:t>
      </w:r>
      <w:r w:rsidR="00BD0FF6" w:rsidRPr="00AD0C63">
        <w:rPr>
          <w:szCs w:val="24"/>
        </w:rPr>
        <w:t xml:space="preserve"> </w:t>
      </w:r>
      <w:r w:rsidRPr="00AD0C63">
        <w:rPr>
          <w:szCs w:val="24"/>
        </w:rPr>
        <w:t xml:space="preserve">to be taken in the </w:t>
      </w:r>
      <w:r w:rsidRPr="00AD0C63">
        <w:rPr>
          <w:szCs w:val="24"/>
        </w:rPr>
        <w:lastRenderedPageBreak/>
        <w:t>Fishery. The weight allocated to an SFR for each target species for the fishing year is worked out by dividing the TAC for the species by the total number of SFRs in force for the species at the start of the fishing year.</w:t>
      </w:r>
    </w:p>
    <w:p w14:paraId="3F669C62" w14:textId="77777777" w:rsidR="00BE53FE" w:rsidRPr="00AD0C63" w:rsidRDefault="00BE53FE" w:rsidP="00BE53FE">
      <w:pPr>
        <w:numPr>
          <w:ilvl w:val="12"/>
          <w:numId w:val="0"/>
        </w:numPr>
        <w:spacing w:before="240" w:line="240" w:lineRule="atLeast"/>
        <w:jc w:val="both"/>
        <w:rPr>
          <w:b/>
        </w:rPr>
      </w:pPr>
      <w:r w:rsidRPr="00AD0C63">
        <w:rPr>
          <w:b/>
        </w:rPr>
        <w:t>Consultation</w:t>
      </w:r>
    </w:p>
    <w:p w14:paraId="1E126DB6" w14:textId="77777777" w:rsidR="00D73864" w:rsidRPr="00AD0C63" w:rsidRDefault="00D73864" w:rsidP="009031B2">
      <w:pPr>
        <w:numPr>
          <w:ilvl w:val="12"/>
          <w:numId w:val="0"/>
        </w:numPr>
        <w:spacing w:before="240" w:after="120" w:line="240" w:lineRule="atLeast"/>
        <w:jc w:val="both"/>
      </w:pPr>
      <w:r w:rsidRPr="00AD0C63">
        <w:t>Subsection 11(3) of the Management Plan provides that before deciding the total allowable catch and any other catch limits for a fishing year, AFMA:</w:t>
      </w:r>
    </w:p>
    <w:p w14:paraId="57CEF0D7" w14:textId="77777777" w:rsidR="00D73864" w:rsidRPr="00AD0C63" w:rsidRDefault="00D73864" w:rsidP="00D73864">
      <w:pPr>
        <w:pStyle w:val="ListParagraph"/>
        <w:numPr>
          <w:ilvl w:val="0"/>
          <w:numId w:val="4"/>
        </w:numPr>
        <w:spacing w:before="120" w:line="240" w:lineRule="atLeast"/>
        <w:jc w:val="both"/>
      </w:pPr>
      <w:r w:rsidRPr="00AD0C63">
        <w:t xml:space="preserve">must take into account: </w:t>
      </w:r>
    </w:p>
    <w:p w14:paraId="766CD3CE" w14:textId="2FB345AF" w:rsidR="00D73864" w:rsidRPr="00AD0C63" w:rsidRDefault="00FC18D6" w:rsidP="00D73864">
      <w:pPr>
        <w:pStyle w:val="ListParagraph"/>
        <w:numPr>
          <w:ilvl w:val="0"/>
          <w:numId w:val="5"/>
        </w:numPr>
        <w:spacing w:before="120" w:line="240" w:lineRule="atLeast"/>
        <w:ind w:left="1134" w:hanging="283"/>
        <w:jc w:val="both"/>
      </w:pPr>
      <w:r w:rsidRPr="00AD0C63">
        <w:t>the TAC</w:t>
      </w:r>
      <w:r w:rsidR="00D73864" w:rsidRPr="00AD0C63">
        <w:t xml:space="preserve"> (if any) set by</w:t>
      </w:r>
      <w:r w:rsidRPr="00AD0C63">
        <w:t xml:space="preserve"> the </w:t>
      </w:r>
      <w:r w:rsidRPr="00AD0C63">
        <w:rPr>
          <w:color w:val="000000"/>
          <w:shd w:val="clear" w:color="auto" w:fill="FFFFFF"/>
        </w:rPr>
        <w:t>Commission for the Conservation of Antarctic Marine Living Resources</w:t>
      </w:r>
      <w:r w:rsidRPr="00AD0C63">
        <w:t xml:space="preserve"> </w:t>
      </w:r>
      <w:r w:rsidR="00D73864" w:rsidRPr="00AD0C63">
        <w:t xml:space="preserve"> </w:t>
      </w:r>
      <w:r w:rsidRPr="00AD0C63">
        <w:t>(</w:t>
      </w:r>
      <w:r w:rsidR="00D73864" w:rsidRPr="00AD0C63">
        <w:t>CCAMLR</w:t>
      </w:r>
      <w:r w:rsidRPr="00AD0C63">
        <w:t>)</w:t>
      </w:r>
      <w:r w:rsidR="00D73864" w:rsidRPr="00AD0C63">
        <w:t xml:space="preserve">, and </w:t>
      </w:r>
    </w:p>
    <w:p w14:paraId="0B088484" w14:textId="5B2E45D2" w:rsidR="00D73864" w:rsidRPr="00AD0C63" w:rsidRDefault="00D73864" w:rsidP="00D73864">
      <w:pPr>
        <w:pStyle w:val="ListParagraph"/>
        <w:numPr>
          <w:ilvl w:val="0"/>
          <w:numId w:val="5"/>
        </w:numPr>
        <w:spacing w:before="120" w:line="240" w:lineRule="atLeast"/>
        <w:ind w:left="1134" w:hanging="283"/>
        <w:jc w:val="both"/>
      </w:pPr>
      <w:r w:rsidRPr="00AD0C63">
        <w:t xml:space="preserve">the reference points determined under section 10 of the Management Plan; and </w:t>
      </w:r>
    </w:p>
    <w:p w14:paraId="5B868129" w14:textId="0A8E9120" w:rsidR="00D73864" w:rsidRPr="00AD0C63" w:rsidRDefault="00D73864" w:rsidP="004D0818">
      <w:pPr>
        <w:pStyle w:val="ListParagraph"/>
        <w:numPr>
          <w:ilvl w:val="0"/>
          <w:numId w:val="4"/>
        </w:numPr>
        <w:spacing w:before="120" w:line="240" w:lineRule="atLeast"/>
        <w:jc w:val="both"/>
      </w:pPr>
      <w:proofErr w:type="gramStart"/>
      <w:r w:rsidRPr="00AD0C63">
        <w:t>must</w:t>
      </w:r>
      <w:proofErr w:type="gramEnd"/>
      <w:r w:rsidRPr="00AD0C63">
        <w:t xml:space="preserve"> consult, and consider the views of, the </w:t>
      </w:r>
      <w:r w:rsidR="00FC18D6" w:rsidRPr="00AD0C63">
        <w:rPr>
          <w:color w:val="000000"/>
          <w:shd w:val="clear" w:color="auto" w:fill="FFFFFF"/>
        </w:rPr>
        <w:t>Management Advisory Committee (</w:t>
      </w:r>
      <w:r w:rsidRPr="00AD0C63">
        <w:t>MAC</w:t>
      </w:r>
      <w:r w:rsidR="00FC18D6" w:rsidRPr="00AD0C63">
        <w:t>)</w:t>
      </w:r>
      <w:r w:rsidRPr="00AD0C63">
        <w:t xml:space="preserve"> and the </w:t>
      </w:r>
      <w:r w:rsidR="00FC18D6" w:rsidRPr="00AD0C63">
        <w:rPr>
          <w:color w:val="000000"/>
          <w:shd w:val="clear" w:color="auto" w:fill="FFFFFF"/>
        </w:rPr>
        <w:t>Resource Assessment Group (</w:t>
      </w:r>
      <w:r w:rsidRPr="00AD0C63">
        <w:t>RAG</w:t>
      </w:r>
      <w:r w:rsidR="00FC18D6" w:rsidRPr="00AD0C63">
        <w:t>)</w:t>
      </w:r>
      <w:r w:rsidRPr="00AD0C63">
        <w:t>.</w:t>
      </w:r>
    </w:p>
    <w:p w14:paraId="561E2902" w14:textId="77777777" w:rsidR="00821340" w:rsidRPr="00AD0C63" w:rsidRDefault="00A57D81" w:rsidP="00BE53FE">
      <w:pPr>
        <w:numPr>
          <w:ilvl w:val="12"/>
          <w:numId w:val="0"/>
        </w:numPr>
        <w:spacing w:before="240" w:line="240" w:lineRule="atLeast"/>
        <w:jc w:val="both"/>
      </w:pPr>
      <w:r w:rsidRPr="00AD0C63">
        <w:t>Pursuant</w:t>
      </w:r>
      <w:r w:rsidR="00131677" w:rsidRPr="00AD0C63">
        <w:t xml:space="preserve"> to subsection 11(3) of the </w:t>
      </w:r>
      <w:r w:rsidR="001A4F0F" w:rsidRPr="00AD0C63">
        <w:t>Management</w:t>
      </w:r>
      <w:r w:rsidR="00131677" w:rsidRPr="00AD0C63">
        <w:t xml:space="preserve"> Plan, </w:t>
      </w:r>
      <w:r w:rsidR="00D370EC" w:rsidRPr="00AD0C63">
        <w:t>AFMA consulted before determining the TAC</w:t>
      </w:r>
      <w:r w:rsidR="007849D1" w:rsidRPr="00AD0C63">
        <w:t xml:space="preserve"> for target species and catch limits</w:t>
      </w:r>
      <w:r w:rsidR="00D370EC" w:rsidRPr="00AD0C63">
        <w:t xml:space="preserve"> </w:t>
      </w:r>
      <w:r w:rsidR="007849D1" w:rsidRPr="00AD0C63">
        <w:t xml:space="preserve">for other species </w:t>
      </w:r>
      <w:r w:rsidR="002D4C9B" w:rsidRPr="00AD0C63">
        <w:t>in</w:t>
      </w:r>
      <w:r w:rsidR="00C52743" w:rsidRPr="00AD0C63">
        <w:t xml:space="preserve"> </w:t>
      </w:r>
      <w:r w:rsidR="00D370EC" w:rsidRPr="00AD0C63">
        <w:t xml:space="preserve">the Fishery. </w:t>
      </w:r>
    </w:p>
    <w:p w14:paraId="2B9E191C" w14:textId="2CFBC43B" w:rsidR="001D1777" w:rsidRPr="00AD0C63" w:rsidRDefault="00D370EC" w:rsidP="00BE53FE">
      <w:pPr>
        <w:numPr>
          <w:ilvl w:val="12"/>
          <w:numId w:val="0"/>
        </w:numPr>
        <w:spacing w:before="240" w:line="240" w:lineRule="atLeast"/>
        <w:jc w:val="both"/>
      </w:pPr>
      <w:r w:rsidRPr="00AD0C63">
        <w:t>At its 40</w:t>
      </w:r>
      <w:r w:rsidRPr="00AD0C63">
        <w:rPr>
          <w:vertAlign w:val="superscript"/>
        </w:rPr>
        <w:t>th</w:t>
      </w:r>
      <w:r w:rsidRPr="00AD0C63">
        <w:t xml:space="preserve"> meeting on 18-29 October 2021, </w:t>
      </w:r>
      <w:r w:rsidR="00BE53FE" w:rsidRPr="00AD0C63">
        <w:t xml:space="preserve">CCAMLR </w:t>
      </w:r>
      <w:r w:rsidR="008A1CC8" w:rsidRPr="00AD0C63">
        <w:t xml:space="preserve">set </w:t>
      </w:r>
      <w:r w:rsidR="00444A4B" w:rsidRPr="00AD0C63">
        <w:t>catch limits</w:t>
      </w:r>
      <w:r w:rsidR="008A1CC8" w:rsidRPr="00AD0C63">
        <w:t xml:space="preserve"> for </w:t>
      </w:r>
      <w:r w:rsidR="00DE7FB7" w:rsidRPr="00AD0C63">
        <w:t xml:space="preserve">Patagonian </w:t>
      </w:r>
      <w:proofErr w:type="spellStart"/>
      <w:r w:rsidR="00DE7FB7" w:rsidRPr="00AD0C63">
        <w:t>toothfish</w:t>
      </w:r>
      <w:proofErr w:type="spellEnd"/>
      <w:r w:rsidR="00134197" w:rsidRPr="00AD0C63">
        <w:t xml:space="preserve"> and Mackerel icefish in the Fishery </w:t>
      </w:r>
      <w:r w:rsidR="00DE7FB7" w:rsidRPr="00AD0C63">
        <w:t>at certain amounts</w:t>
      </w:r>
      <w:r w:rsidR="00134197" w:rsidRPr="00AD0C63">
        <w:t>.</w:t>
      </w:r>
      <w:r w:rsidR="003158B1" w:rsidRPr="00AD0C63">
        <w:t xml:space="preserve"> </w:t>
      </w:r>
      <w:r w:rsidR="00E264B2" w:rsidRPr="00AD0C63">
        <w:t>As indicated above</w:t>
      </w:r>
      <w:r w:rsidR="00433A80" w:rsidRPr="00AD0C63">
        <w:t>,</w:t>
      </w:r>
      <w:r w:rsidR="00E264B2" w:rsidRPr="00AD0C63">
        <w:t xml:space="preserve"> the </w:t>
      </w:r>
      <w:r w:rsidR="00433A80" w:rsidRPr="00AD0C63">
        <w:t>islands within the Fishery lie with</w:t>
      </w:r>
      <w:r w:rsidR="00E264B2" w:rsidRPr="00AD0C63">
        <w:t xml:space="preserve">in the </w:t>
      </w:r>
      <w:r w:rsidR="00014E89" w:rsidRPr="00AD0C63">
        <w:t xml:space="preserve">CAMLR Convention Area and </w:t>
      </w:r>
      <w:r w:rsidR="00CF5119" w:rsidRPr="00AD0C63">
        <w:t xml:space="preserve">are </w:t>
      </w:r>
      <w:r w:rsidR="001A18EA" w:rsidRPr="00AD0C63">
        <w:t xml:space="preserve">also </w:t>
      </w:r>
      <w:r w:rsidR="00014E89" w:rsidRPr="00AD0C63">
        <w:t>subject to management by CCAMLR</w:t>
      </w:r>
      <w:r w:rsidR="00433A80" w:rsidRPr="00AD0C63">
        <w:t xml:space="preserve">. </w:t>
      </w:r>
    </w:p>
    <w:p w14:paraId="71D7EFDC" w14:textId="6916D2B3" w:rsidR="00433A80" w:rsidRPr="00AD0C63" w:rsidRDefault="00433A80" w:rsidP="00BE53FE">
      <w:pPr>
        <w:numPr>
          <w:ilvl w:val="12"/>
          <w:numId w:val="0"/>
        </w:numPr>
        <w:spacing w:before="240" w:line="240" w:lineRule="atLeast"/>
        <w:jc w:val="both"/>
      </w:pPr>
      <w:r w:rsidRPr="00AD0C63">
        <w:t>CCAMLR is an international commission with 26 country members, and a further 10 countries have acceded to the Convention. Based on the best available scientific information, CCAMLR agrees a set of conservation measures that determine the use of marine living resources in the Antarctic.</w:t>
      </w:r>
      <w:r w:rsidR="00BA142F" w:rsidRPr="00AD0C63">
        <w:t xml:space="preserve"> </w:t>
      </w:r>
    </w:p>
    <w:p w14:paraId="5D07F039" w14:textId="4EB1EB4C" w:rsidR="00134197" w:rsidRPr="00AD0C63" w:rsidRDefault="00433A80" w:rsidP="00BE53FE">
      <w:pPr>
        <w:numPr>
          <w:ilvl w:val="12"/>
          <w:numId w:val="0"/>
        </w:numPr>
        <w:spacing w:before="240" w:line="240" w:lineRule="atLeast"/>
        <w:jc w:val="both"/>
      </w:pPr>
      <w:r w:rsidRPr="00AD0C63">
        <w:t>The relevant MAC and the RAG for the Fishery are the Sub-Antarctic Fisheries Management Advisory Committee (</w:t>
      </w:r>
      <w:proofErr w:type="spellStart"/>
      <w:r w:rsidRPr="00AD0C63">
        <w:t>SouthMAC</w:t>
      </w:r>
      <w:proofErr w:type="spellEnd"/>
      <w:r w:rsidRPr="00AD0C63">
        <w:t>) and the Sub-Antarctic Resource Assessment Group (SARAG) respectively. Government, scientific, industry and conservation members with interests in the sustainable management of the Fishery are members of the</w:t>
      </w:r>
      <w:r w:rsidR="00014E89" w:rsidRPr="00AD0C63">
        <w:t>se committees. Both committees</w:t>
      </w:r>
      <w:r w:rsidR="00256A09" w:rsidRPr="00AD0C63">
        <w:t xml:space="preserve"> </w:t>
      </w:r>
      <w:r w:rsidR="00371C66" w:rsidRPr="00AD0C63">
        <w:t>assessed</w:t>
      </w:r>
      <w:r w:rsidR="00D0645A" w:rsidRPr="00AD0C63">
        <w:t>,</w:t>
      </w:r>
      <w:r w:rsidR="00371C66" w:rsidRPr="00AD0C63">
        <w:t xml:space="preserve"> and </w:t>
      </w:r>
      <w:r w:rsidR="00D81C32" w:rsidRPr="00AD0C63">
        <w:t>provided advice to AFMA on</w:t>
      </w:r>
      <w:r w:rsidR="005247D8" w:rsidRPr="00AD0C63">
        <w:t xml:space="preserve"> </w:t>
      </w:r>
      <w:r w:rsidR="00014E89" w:rsidRPr="00AD0C63">
        <w:t xml:space="preserve">catch limits for target species and other species in the Fishery. </w:t>
      </w:r>
      <w:r w:rsidR="00BE53FE" w:rsidRPr="00AD0C63">
        <w:t xml:space="preserve"> </w:t>
      </w:r>
    </w:p>
    <w:p w14:paraId="341C6243" w14:textId="6A039000" w:rsidR="00615501" w:rsidRPr="00AD0C63" w:rsidRDefault="00433A80" w:rsidP="00134197">
      <w:pPr>
        <w:numPr>
          <w:ilvl w:val="12"/>
          <w:numId w:val="0"/>
        </w:numPr>
        <w:spacing w:before="240" w:line="240" w:lineRule="atLeast"/>
        <w:jc w:val="both"/>
        <w:rPr>
          <w:color w:val="000000"/>
          <w:shd w:val="clear" w:color="auto" w:fill="FFFFFF"/>
        </w:rPr>
      </w:pPr>
      <w:r w:rsidRPr="00AD0C63">
        <w:t xml:space="preserve">In accordance with </w:t>
      </w:r>
      <w:r w:rsidR="00134197" w:rsidRPr="00AD0C63">
        <w:t>section 10 of the Management Plan, AFMA determined the reference points for target species</w:t>
      </w:r>
      <w:r w:rsidR="00134197" w:rsidRPr="00AD0C63">
        <w:rPr>
          <w:color w:val="000000"/>
          <w:shd w:val="clear" w:color="auto" w:fill="FFFFFF"/>
        </w:rPr>
        <w:t xml:space="preserve"> that are appropriate for maintaining ecologically viable stocks of these target species. </w:t>
      </w:r>
    </w:p>
    <w:p w14:paraId="00846B2A" w14:textId="61A03EB5" w:rsidR="00615501" w:rsidRPr="00AD0C63" w:rsidRDefault="00134197" w:rsidP="00134197">
      <w:pPr>
        <w:numPr>
          <w:ilvl w:val="12"/>
          <w:numId w:val="0"/>
        </w:numPr>
        <w:spacing w:before="240" w:line="240" w:lineRule="atLeast"/>
        <w:jc w:val="both"/>
      </w:pPr>
      <w:r w:rsidRPr="00AD0C63">
        <w:rPr>
          <w:color w:val="000000"/>
          <w:shd w:val="clear" w:color="auto" w:fill="FFFFFF"/>
        </w:rPr>
        <w:t xml:space="preserve">AFMA </w:t>
      </w:r>
      <w:r w:rsidR="005247D8" w:rsidRPr="00AD0C63">
        <w:rPr>
          <w:color w:val="000000"/>
          <w:shd w:val="clear" w:color="auto" w:fill="FFFFFF"/>
        </w:rPr>
        <w:t xml:space="preserve">took into account the </w:t>
      </w:r>
      <w:r w:rsidR="00953EFC" w:rsidRPr="00AD0C63">
        <w:rPr>
          <w:color w:val="000000"/>
          <w:shd w:val="clear" w:color="auto" w:fill="FFFFFF"/>
        </w:rPr>
        <w:t xml:space="preserve">catch limit </w:t>
      </w:r>
      <w:r w:rsidR="005247D8" w:rsidRPr="00AD0C63">
        <w:rPr>
          <w:color w:val="000000"/>
          <w:shd w:val="clear" w:color="auto" w:fill="FFFFFF"/>
        </w:rPr>
        <w:t>set by CC</w:t>
      </w:r>
      <w:r w:rsidR="00384882" w:rsidRPr="00AD0C63">
        <w:rPr>
          <w:color w:val="000000"/>
          <w:shd w:val="clear" w:color="auto" w:fill="FFFFFF"/>
        </w:rPr>
        <w:t>AM</w:t>
      </w:r>
      <w:r w:rsidR="005247D8" w:rsidRPr="00AD0C63">
        <w:rPr>
          <w:color w:val="000000"/>
          <w:shd w:val="clear" w:color="auto" w:fill="FFFFFF"/>
        </w:rPr>
        <w:t>LR</w:t>
      </w:r>
      <w:r w:rsidR="00615501" w:rsidRPr="00AD0C63">
        <w:rPr>
          <w:color w:val="000000"/>
          <w:shd w:val="clear" w:color="auto" w:fill="FFFFFF"/>
        </w:rPr>
        <w:t xml:space="preserve">, </w:t>
      </w:r>
      <w:r w:rsidR="00384882" w:rsidRPr="00AD0C63">
        <w:rPr>
          <w:color w:val="000000"/>
          <w:shd w:val="clear" w:color="auto" w:fill="FFFFFF"/>
        </w:rPr>
        <w:t xml:space="preserve">the </w:t>
      </w:r>
      <w:r w:rsidR="00615501" w:rsidRPr="00AD0C63">
        <w:rPr>
          <w:color w:val="000000"/>
          <w:shd w:val="clear" w:color="auto" w:fill="FFFFFF"/>
        </w:rPr>
        <w:t xml:space="preserve">advice of </w:t>
      </w:r>
      <w:r w:rsidR="00384882" w:rsidRPr="00AD0C63">
        <w:rPr>
          <w:color w:val="000000"/>
          <w:shd w:val="clear" w:color="auto" w:fill="FFFFFF"/>
        </w:rPr>
        <w:t xml:space="preserve">the </w:t>
      </w:r>
      <w:proofErr w:type="spellStart"/>
      <w:r w:rsidR="00384882" w:rsidRPr="00AD0C63">
        <w:rPr>
          <w:color w:val="000000"/>
          <w:shd w:val="clear" w:color="auto" w:fill="FFFFFF"/>
        </w:rPr>
        <w:t>SouthMAC</w:t>
      </w:r>
      <w:proofErr w:type="spellEnd"/>
      <w:r w:rsidR="00384882" w:rsidRPr="00AD0C63">
        <w:rPr>
          <w:color w:val="000000"/>
          <w:shd w:val="clear" w:color="auto" w:fill="FFFFFF"/>
        </w:rPr>
        <w:t xml:space="preserve"> and </w:t>
      </w:r>
      <w:r w:rsidR="005247D8" w:rsidRPr="00AD0C63">
        <w:rPr>
          <w:color w:val="000000"/>
          <w:shd w:val="clear" w:color="auto" w:fill="FFFFFF"/>
        </w:rPr>
        <w:t>SARAG</w:t>
      </w:r>
      <w:r w:rsidR="00384882" w:rsidRPr="00AD0C63">
        <w:rPr>
          <w:color w:val="000000"/>
          <w:shd w:val="clear" w:color="auto" w:fill="FFFFFF"/>
        </w:rPr>
        <w:t xml:space="preserve"> on </w:t>
      </w:r>
      <w:r w:rsidR="00615501" w:rsidRPr="00AD0C63">
        <w:rPr>
          <w:color w:val="000000"/>
          <w:shd w:val="clear" w:color="auto" w:fill="FFFFFF"/>
        </w:rPr>
        <w:t xml:space="preserve">TAC </w:t>
      </w:r>
      <w:r w:rsidR="00014E89" w:rsidRPr="00AD0C63">
        <w:rPr>
          <w:color w:val="000000"/>
          <w:shd w:val="clear" w:color="auto" w:fill="FFFFFF"/>
        </w:rPr>
        <w:t xml:space="preserve">limits </w:t>
      </w:r>
      <w:r w:rsidR="00384882" w:rsidRPr="00AD0C63">
        <w:rPr>
          <w:color w:val="000000"/>
          <w:shd w:val="clear" w:color="auto" w:fill="FFFFFF"/>
        </w:rPr>
        <w:t xml:space="preserve">for the target species in the Fishery, </w:t>
      </w:r>
      <w:r w:rsidR="00615501" w:rsidRPr="00AD0C63">
        <w:rPr>
          <w:color w:val="000000"/>
          <w:shd w:val="clear" w:color="auto" w:fill="FFFFFF"/>
        </w:rPr>
        <w:t>and</w:t>
      </w:r>
      <w:r w:rsidRPr="00AD0C63">
        <w:rPr>
          <w:color w:val="000000"/>
          <w:shd w:val="clear" w:color="auto" w:fill="FFFFFF"/>
        </w:rPr>
        <w:t xml:space="preserve"> </w:t>
      </w:r>
      <w:r w:rsidR="00384882" w:rsidRPr="00AD0C63">
        <w:rPr>
          <w:color w:val="000000"/>
          <w:shd w:val="clear" w:color="auto" w:fill="FFFFFF"/>
        </w:rPr>
        <w:t xml:space="preserve">also </w:t>
      </w:r>
      <w:r w:rsidR="001A18EA" w:rsidRPr="00AD0C63">
        <w:rPr>
          <w:color w:val="000000"/>
          <w:shd w:val="clear" w:color="auto" w:fill="FFFFFF"/>
        </w:rPr>
        <w:t xml:space="preserve">the </w:t>
      </w:r>
      <w:r w:rsidRPr="00AD0C63">
        <w:rPr>
          <w:color w:val="000000"/>
          <w:shd w:val="clear" w:color="auto" w:fill="FFFFFF"/>
        </w:rPr>
        <w:t>reference points</w:t>
      </w:r>
      <w:r w:rsidR="00384882" w:rsidRPr="00AD0C63">
        <w:rPr>
          <w:color w:val="000000"/>
          <w:shd w:val="clear" w:color="auto" w:fill="FFFFFF"/>
        </w:rPr>
        <w:t xml:space="preserve"> </w:t>
      </w:r>
      <w:r w:rsidR="001A18EA" w:rsidRPr="00AD0C63">
        <w:rPr>
          <w:color w:val="000000"/>
          <w:shd w:val="clear" w:color="auto" w:fill="FFFFFF"/>
        </w:rPr>
        <w:t>mentioned above</w:t>
      </w:r>
      <w:r w:rsidR="00E22DA7" w:rsidRPr="00AD0C63">
        <w:rPr>
          <w:color w:val="000000"/>
          <w:shd w:val="clear" w:color="auto" w:fill="FFFFFF"/>
        </w:rPr>
        <w:t>,</w:t>
      </w:r>
      <w:r w:rsidR="00384882" w:rsidRPr="00AD0C63">
        <w:rPr>
          <w:color w:val="000000"/>
          <w:shd w:val="clear" w:color="auto" w:fill="FFFFFF"/>
        </w:rPr>
        <w:t xml:space="preserve"> to determine the TACs for the </w:t>
      </w:r>
      <w:r w:rsidRPr="00AD0C63">
        <w:rPr>
          <w:color w:val="000000"/>
          <w:shd w:val="clear" w:color="auto" w:fill="FFFFFF"/>
        </w:rPr>
        <w:t>target species</w:t>
      </w:r>
      <w:r w:rsidR="00615501" w:rsidRPr="00AD0C63">
        <w:rPr>
          <w:color w:val="000000"/>
          <w:shd w:val="clear" w:color="auto" w:fill="FFFFFF"/>
        </w:rPr>
        <w:t xml:space="preserve"> in the Fishery</w:t>
      </w:r>
      <w:r w:rsidR="00B71109" w:rsidRPr="00AD0C63">
        <w:rPr>
          <w:color w:val="000000"/>
          <w:shd w:val="clear" w:color="auto" w:fill="FFFFFF"/>
        </w:rPr>
        <w:t xml:space="preserve"> </w:t>
      </w:r>
      <w:r w:rsidR="00E22DA7" w:rsidRPr="00AD0C63">
        <w:rPr>
          <w:color w:val="000000"/>
          <w:shd w:val="clear" w:color="auto" w:fill="FFFFFF"/>
        </w:rPr>
        <w:t>as set out in the Determination</w:t>
      </w:r>
      <w:r w:rsidR="00384882" w:rsidRPr="00AD0C63">
        <w:rPr>
          <w:color w:val="000000"/>
          <w:shd w:val="clear" w:color="auto" w:fill="FFFFFF"/>
        </w:rPr>
        <w:t>.</w:t>
      </w:r>
      <w:r w:rsidR="00615501" w:rsidRPr="00AD0C63">
        <w:rPr>
          <w:color w:val="000000"/>
          <w:shd w:val="clear" w:color="auto" w:fill="FFFFFF"/>
        </w:rPr>
        <w:t xml:space="preserve"> </w:t>
      </w:r>
      <w:r w:rsidR="00E22DA7" w:rsidRPr="00AD0C63">
        <w:rPr>
          <w:color w:val="000000"/>
          <w:shd w:val="clear" w:color="auto" w:fill="FFFFFF"/>
        </w:rPr>
        <w:t xml:space="preserve"> </w:t>
      </w:r>
    </w:p>
    <w:p w14:paraId="2C82BA6C" w14:textId="0A217E5A" w:rsidR="00134197" w:rsidRPr="00AD0C63" w:rsidRDefault="00C81040" w:rsidP="00134197">
      <w:pPr>
        <w:numPr>
          <w:ilvl w:val="12"/>
          <w:numId w:val="0"/>
        </w:numPr>
        <w:spacing w:before="240" w:line="240" w:lineRule="atLeast"/>
        <w:jc w:val="both"/>
      </w:pPr>
      <w:r w:rsidRPr="00AD0C63">
        <w:t>C</w:t>
      </w:r>
      <w:r w:rsidR="00615501" w:rsidRPr="00AD0C63">
        <w:t xml:space="preserve">atch limits </w:t>
      </w:r>
      <w:r w:rsidR="005F1E1E" w:rsidRPr="00AD0C63">
        <w:t>for species</w:t>
      </w:r>
      <w:r w:rsidR="001B5743" w:rsidRPr="00AD0C63">
        <w:t xml:space="preserve"> other than target species</w:t>
      </w:r>
      <w:r w:rsidR="005F1E1E" w:rsidRPr="00AD0C63">
        <w:rPr>
          <w:rFonts w:cstheme="minorHAnsi"/>
        </w:rPr>
        <w:t xml:space="preserve"> have </w:t>
      </w:r>
      <w:r w:rsidR="001B5743" w:rsidRPr="00AD0C63">
        <w:rPr>
          <w:rFonts w:cstheme="minorHAnsi"/>
        </w:rPr>
        <w:t xml:space="preserve">remained </w:t>
      </w:r>
      <w:r w:rsidR="00D32FA8" w:rsidRPr="00AD0C63">
        <w:rPr>
          <w:rFonts w:cstheme="minorHAnsi"/>
        </w:rPr>
        <w:t xml:space="preserve">unchanged </w:t>
      </w:r>
      <w:r w:rsidR="005F1E1E" w:rsidRPr="00AD0C63">
        <w:rPr>
          <w:rFonts w:cstheme="minorHAnsi"/>
        </w:rPr>
        <w:t>since 2015</w:t>
      </w:r>
      <w:r w:rsidR="00910883" w:rsidRPr="00AD0C63">
        <w:rPr>
          <w:rFonts w:cstheme="minorHAnsi"/>
        </w:rPr>
        <w:t xml:space="preserve"> as</w:t>
      </w:r>
      <w:r w:rsidR="005F1E1E" w:rsidRPr="00AD0C63">
        <w:t xml:space="preserve"> </w:t>
      </w:r>
      <w:r w:rsidR="005F1E1E" w:rsidRPr="00AD0C63">
        <w:rPr>
          <w:rFonts w:cstheme="minorHAnsi"/>
        </w:rPr>
        <w:t>no new assessments have been conducted</w:t>
      </w:r>
      <w:r w:rsidR="00D32FA8" w:rsidRPr="00AD0C63">
        <w:rPr>
          <w:rFonts w:cstheme="minorHAnsi"/>
        </w:rPr>
        <w:t xml:space="preserve"> and </w:t>
      </w:r>
      <w:r w:rsidR="00134197" w:rsidRPr="00AD0C63">
        <w:t xml:space="preserve">reference points are not required to be determined for </w:t>
      </w:r>
      <w:r w:rsidR="00D32FA8" w:rsidRPr="00AD0C63">
        <w:t xml:space="preserve">these </w:t>
      </w:r>
      <w:r w:rsidR="00134197" w:rsidRPr="00AD0C63">
        <w:t>other species</w:t>
      </w:r>
      <w:r w:rsidR="00E22DA7" w:rsidRPr="00AD0C63">
        <w:t xml:space="preserve">. Accordingly, </w:t>
      </w:r>
      <w:r w:rsidR="005F1E1E" w:rsidRPr="00AD0C63">
        <w:t xml:space="preserve">the catch limits for the other species </w:t>
      </w:r>
      <w:r w:rsidR="00E22DA7" w:rsidRPr="00AD0C63">
        <w:t xml:space="preserve">have been </w:t>
      </w:r>
      <w:r w:rsidR="005F1E1E" w:rsidRPr="00AD0C63">
        <w:t xml:space="preserve">determined as unchanged. </w:t>
      </w:r>
      <w:r w:rsidR="00134197" w:rsidRPr="00AD0C63">
        <w:t xml:space="preserve"> </w:t>
      </w:r>
    </w:p>
    <w:p w14:paraId="3F669C64" w14:textId="2B8D6040" w:rsidR="00BE53FE" w:rsidRPr="00AD0C63" w:rsidRDefault="00BE53FE" w:rsidP="009031B2">
      <w:pPr>
        <w:numPr>
          <w:ilvl w:val="12"/>
          <w:numId w:val="0"/>
        </w:numPr>
        <w:spacing w:before="240" w:line="240" w:lineRule="atLeast"/>
        <w:jc w:val="both"/>
      </w:pPr>
    </w:p>
    <w:p w14:paraId="3F669C65" w14:textId="77777777" w:rsidR="00BE53FE" w:rsidRPr="00AD0C63" w:rsidRDefault="00BE53FE" w:rsidP="009031B2">
      <w:pPr>
        <w:numPr>
          <w:ilvl w:val="12"/>
          <w:numId w:val="0"/>
        </w:numPr>
        <w:spacing w:before="240" w:line="240" w:lineRule="atLeast"/>
        <w:jc w:val="both"/>
        <w:rPr>
          <w:b/>
        </w:rPr>
      </w:pPr>
      <w:r w:rsidRPr="00AD0C63">
        <w:rPr>
          <w:b/>
        </w:rPr>
        <w:lastRenderedPageBreak/>
        <w:t>Regulation Impact Statement</w:t>
      </w:r>
    </w:p>
    <w:p w14:paraId="3F669C66" w14:textId="7774C436" w:rsidR="00BE53FE" w:rsidRPr="00AD0C63" w:rsidRDefault="00BE53FE" w:rsidP="00BE53FE">
      <w:pPr>
        <w:numPr>
          <w:ilvl w:val="12"/>
          <w:numId w:val="0"/>
        </w:numPr>
        <w:spacing w:before="240" w:line="240" w:lineRule="atLeast"/>
        <w:jc w:val="both"/>
      </w:pPr>
      <w:r w:rsidRPr="00AD0C63">
        <w:t>The Office of Best Practice Regulation advised that a Regulation Impact Statement was not required for this Determination consistent with the agreement in place to cover all regulatory changes deemed to be of a minor or machinery nature</w:t>
      </w:r>
      <w:r w:rsidR="00DC25D4" w:rsidRPr="00AD0C63">
        <w:t xml:space="preserve"> (OBPR </w:t>
      </w:r>
      <w:r w:rsidR="00644BF3">
        <w:t>r</w:t>
      </w:r>
      <w:r w:rsidR="0071191D" w:rsidRPr="00AD0C63">
        <w:t>ef</w:t>
      </w:r>
      <w:r w:rsidR="00644BF3">
        <w:t>erence</w:t>
      </w:r>
      <w:r w:rsidR="0071191D" w:rsidRPr="00AD0C63">
        <w:t xml:space="preserve"> </w:t>
      </w:r>
      <w:r w:rsidR="00DC25D4" w:rsidRPr="00AD0C63">
        <w:t>number 14421)</w:t>
      </w:r>
      <w:r w:rsidRPr="00AD0C63">
        <w:t>.</w:t>
      </w:r>
    </w:p>
    <w:p w14:paraId="3F669C67" w14:textId="77777777" w:rsidR="00BE53FE" w:rsidRPr="00AD0C63" w:rsidRDefault="00BE53FE" w:rsidP="00BE53FE">
      <w:pPr>
        <w:numPr>
          <w:ilvl w:val="12"/>
          <w:numId w:val="0"/>
        </w:numPr>
        <w:spacing w:before="240" w:line="240" w:lineRule="atLeast"/>
        <w:rPr>
          <w:b/>
        </w:rPr>
      </w:pPr>
      <w:r w:rsidRPr="00AD0C63">
        <w:rPr>
          <w:b/>
        </w:rPr>
        <w:t xml:space="preserve">Statement of compatibility prepared in accordance with Part 3 of </w:t>
      </w:r>
      <w:r w:rsidRPr="00AD0C63">
        <w:rPr>
          <w:b/>
          <w:i/>
        </w:rPr>
        <w:t>the Human Rights (Parliamentary Scrutiny) Act 2011</w:t>
      </w:r>
    </w:p>
    <w:p w14:paraId="44A1C433" w14:textId="03CC9FC3" w:rsidR="008E3356" w:rsidRPr="00AD0C63" w:rsidRDefault="008E3356" w:rsidP="008E3356">
      <w:pPr>
        <w:spacing w:before="240" w:after="240" w:line="276" w:lineRule="auto"/>
        <w:jc w:val="both"/>
      </w:pPr>
      <w:r w:rsidRPr="00AD0C63">
        <w:t xml:space="preserve">The Determination does not infringe any of the applicable rights or freedoms recognised or declared in the international instruments listed in section 3 of the </w:t>
      </w:r>
      <w:r w:rsidRPr="00AD0C63">
        <w:rPr>
          <w:i/>
          <w:iCs/>
        </w:rPr>
        <w:t>Human Rights (Parliamentary Scrutiny) Act 2011</w:t>
      </w:r>
      <w:r w:rsidRPr="00AD0C63">
        <w:t>. Accordingly, in AFMA’s assessment, the Determination is compatible with human rights. A statement of compatibility is included at Attachment A.</w:t>
      </w:r>
    </w:p>
    <w:p w14:paraId="3F669C69" w14:textId="2588273A" w:rsidR="00BE53FE" w:rsidRPr="00AD0C63" w:rsidRDefault="0071191D" w:rsidP="00BE53FE">
      <w:pPr>
        <w:numPr>
          <w:ilvl w:val="12"/>
          <w:numId w:val="0"/>
        </w:numPr>
        <w:spacing w:before="240" w:line="240" w:lineRule="atLeast"/>
        <w:jc w:val="both"/>
      </w:pPr>
      <w:r w:rsidRPr="00AD0C63">
        <w:t xml:space="preserve">Details of the </w:t>
      </w:r>
      <w:r w:rsidR="001D1777" w:rsidRPr="00AD0C63">
        <w:t>Determination</w:t>
      </w:r>
      <w:r w:rsidR="0031146F" w:rsidRPr="00AD0C63">
        <w:t xml:space="preserve"> </w:t>
      </w:r>
      <w:r w:rsidR="00BE53FE" w:rsidRPr="00AD0C63">
        <w:t>are set out below:</w:t>
      </w:r>
    </w:p>
    <w:p w14:paraId="3F669C6A" w14:textId="77777777" w:rsidR="00BE53FE" w:rsidRPr="00AD0C63" w:rsidRDefault="00BE53FE" w:rsidP="00BE53FE"/>
    <w:p w14:paraId="3F669C6B" w14:textId="36900717" w:rsidR="00BE53FE" w:rsidRPr="00AD0C63" w:rsidRDefault="009F0E5F" w:rsidP="00BE53FE">
      <w:pPr>
        <w:ind w:left="1134" w:hanging="1134"/>
      </w:pPr>
      <w:r w:rsidRPr="00AD0C63">
        <w:rPr>
          <w:b/>
          <w:i/>
        </w:rPr>
        <w:t>Section</w:t>
      </w:r>
      <w:r w:rsidR="00BE53FE" w:rsidRPr="00AD0C63">
        <w:rPr>
          <w:b/>
          <w:i/>
        </w:rPr>
        <w:t xml:space="preserve"> 1</w:t>
      </w:r>
      <w:r w:rsidR="0071191D" w:rsidRPr="00AD0C63">
        <w:tab/>
        <w:t xml:space="preserve">provides for the </w:t>
      </w:r>
      <w:r w:rsidR="0031146F" w:rsidRPr="00AD0C63">
        <w:t>Determination</w:t>
      </w:r>
      <w:r w:rsidR="00BE53FE" w:rsidRPr="00AD0C63">
        <w:t xml:space="preserve"> </w:t>
      </w:r>
      <w:r w:rsidRPr="00AD0C63">
        <w:t xml:space="preserve">is </w:t>
      </w:r>
      <w:r w:rsidR="00BE53FE" w:rsidRPr="00AD0C63">
        <w:t xml:space="preserve">the </w:t>
      </w:r>
      <w:r w:rsidR="00BE53FE" w:rsidRPr="00AD0C63">
        <w:rPr>
          <w:i/>
        </w:rPr>
        <w:t xml:space="preserve">Heard Island and McDonald Islands Fishery </w:t>
      </w:r>
      <w:r w:rsidR="00AA59E7" w:rsidRPr="00AD0C63">
        <w:rPr>
          <w:i/>
        </w:rPr>
        <w:t>(</w:t>
      </w:r>
      <w:r w:rsidR="00BE53FE" w:rsidRPr="00AD0C63">
        <w:rPr>
          <w:i/>
        </w:rPr>
        <w:t>Total Allowable Catch</w:t>
      </w:r>
      <w:r w:rsidR="00AA59E7" w:rsidRPr="00AD0C63">
        <w:rPr>
          <w:i/>
        </w:rPr>
        <w:t>)</w:t>
      </w:r>
      <w:r w:rsidR="00BE53FE" w:rsidRPr="00AD0C63">
        <w:rPr>
          <w:i/>
        </w:rPr>
        <w:t xml:space="preserve"> Determination 20</w:t>
      </w:r>
      <w:r w:rsidR="005F165D" w:rsidRPr="00AD0C63">
        <w:rPr>
          <w:i/>
        </w:rPr>
        <w:t>2</w:t>
      </w:r>
      <w:r w:rsidR="004534C8" w:rsidRPr="00AD0C63">
        <w:rPr>
          <w:i/>
        </w:rPr>
        <w:t>1</w:t>
      </w:r>
      <w:r w:rsidR="00BE53FE" w:rsidRPr="00AD0C63">
        <w:t>.</w:t>
      </w:r>
    </w:p>
    <w:p w14:paraId="3F669C6C" w14:textId="77777777" w:rsidR="00BE53FE" w:rsidRPr="00AD0C63" w:rsidRDefault="00BE53FE" w:rsidP="00BE53FE">
      <w:pPr>
        <w:ind w:left="1134" w:hanging="1134"/>
      </w:pPr>
    </w:p>
    <w:p w14:paraId="3F669C6D" w14:textId="2020FB7C" w:rsidR="00BE53FE" w:rsidRPr="00AD0C63" w:rsidRDefault="009F0E5F" w:rsidP="00BE53FE">
      <w:pPr>
        <w:ind w:left="1134" w:hanging="1134"/>
      </w:pPr>
      <w:r w:rsidRPr="00AD0C63">
        <w:rPr>
          <w:b/>
          <w:i/>
        </w:rPr>
        <w:t>Section</w:t>
      </w:r>
      <w:r w:rsidR="00BE53FE" w:rsidRPr="00AD0C63">
        <w:rPr>
          <w:b/>
          <w:i/>
        </w:rPr>
        <w:t xml:space="preserve"> 2</w:t>
      </w:r>
      <w:r w:rsidR="0071191D" w:rsidRPr="00AD0C63">
        <w:tab/>
        <w:t xml:space="preserve">provides that the </w:t>
      </w:r>
      <w:r w:rsidR="0031146F" w:rsidRPr="00AD0C63">
        <w:t>Determination</w:t>
      </w:r>
      <w:r w:rsidR="00BE53FE" w:rsidRPr="00AD0C63">
        <w:t xml:space="preserve"> commences on </w:t>
      </w:r>
      <w:r w:rsidR="0071191D" w:rsidRPr="00AD0C63">
        <w:t>1 December 202</w:t>
      </w:r>
      <w:r w:rsidR="004534C8" w:rsidRPr="00AD0C63">
        <w:t>1</w:t>
      </w:r>
      <w:r w:rsidR="0071191D" w:rsidRPr="00AD0C63">
        <w:t>.</w:t>
      </w:r>
    </w:p>
    <w:p w14:paraId="3F669C6E" w14:textId="77777777" w:rsidR="00BE53FE" w:rsidRPr="00AD0C63" w:rsidRDefault="00BE53FE" w:rsidP="00BE53FE">
      <w:pPr>
        <w:ind w:left="1134" w:hanging="1134"/>
      </w:pPr>
    </w:p>
    <w:p w14:paraId="3F669C6F" w14:textId="727080B4" w:rsidR="00BE53FE" w:rsidRPr="00AD0C63" w:rsidRDefault="009F0E5F" w:rsidP="00BE53FE">
      <w:pPr>
        <w:ind w:left="1134" w:hanging="1134"/>
      </w:pPr>
      <w:r w:rsidRPr="00AD0C63">
        <w:rPr>
          <w:b/>
          <w:i/>
        </w:rPr>
        <w:t>Section</w:t>
      </w:r>
      <w:r w:rsidR="00BE53FE" w:rsidRPr="00AD0C63">
        <w:rPr>
          <w:b/>
          <w:i/>
        </w:rPr>
        <w:t xml:space="preserve"> 3</w:t>
      </w:r>
      <w:r w:rsidR="00BE53FE" w:rsidRPr="00AD0C63">
        <w:tab/>
        <w:t xml:space="preserve">provides </w:t>
      </w:r>
      <w:r w:rsidR="0071191D" w:rsidRPr="00AD0C63">
        <w:t xml:space="preserve">that the </w:t>
      </w:r>
      <w:r w:rsidR="0031146F" w:rsidRPr="00AD0C63">
        <w:t>Determination</w:t>
      </w:r>
      <w:r w:rsidR="0071191D" w:rsidRPr="00AD0C63">
        <w:t xml:space="preserve"> ceases on</w:t>
      </w:r>
      <w:r w:rsidR="00BE53FE" w:rsidRPr="00AD0C63">
        <w:t xml:space="preserve"> </w:t>
      </w:r>
      <w:r w:rsidR="009F21F2" w:rsidRPr="00AD0C63">
        <w:t>1 December</w:t>
      </w:r>
      <w:r w:rsidR="00BE53FE" w:rsidRPr="00AD0C63">
        <w:t xml:space="preserve"> 20</w:t>
      </w:r>
      <w:r w:rsidR="00AA59E7" w:rsidRPr="00AD0C63">
        <w:t>2</w:t>
      </w:r>
      <w:r w:rsidR="004534C8" w:rsidRPr="00AD0C63">
        <w:t>2</w:t>
      </w:r>
      <w:r w:rsidR="0071191D" w:rsidRPr="00AD0C63">
        <w:t>.</w:t>
      </w:r>
      <w:r w:rsidR="00BE53FE" w:rsidRPr="00AD0C63">
        <w:t xml:space="preserve"> </w:t>
      </w:r>
    </w:p>
    <w:p w14:paraId="3F669C70" w14:textId="77777777" w:rsidR="00BE53FE" w:rsidRPr="00AD0C63" w:rsidRDefault="00BE53FE" w:rsidP="00BE53FE">
      <w:pPr>
        <w:ind w:left="1134" w:hanging="1134"/>
      </w:pPr>
    </w:p>
    <w:p w14:paraId="3F669C71" w14:textId="67844B21" w:rsidR="004732E7" w:rsidRPr="00AD0C63" w:rsidRDefault="009F0E5F" w:rsidP="004732E7">
      <w:pPr>
        <w:ind w:left="1134" w:hanging="1134"/>
        <w:rPr>
          <w:b/>
          <w:i/>
        </w:rPr>
      </w:pPr>
      <w:r w:rsidRPr="00AD0C63">
        <w:rPr>
          <w:b/>
          <w:i/>
        </w:rPr>
        <w:t>Section</w:t>
      </w:r>
      <w:r w:rsidR="00BE53FE" w:rsidRPr="00AD0C63">
        <w:rPr>
          <w:b/>
          <w:i/>
        </w:rPr>
        <w:t xml:space="preserve"> 4</w:t>
      </w:r>
      <w:r w:rsidR="009E698C" w:rsidRPr="00AD0C63">
        <w:rPr>
          <w:b/>
          <w:i/>
        </w:rPr>
        <w:tab/>
      </w:r>
      <w:r w:rsidR="009E698C" w:rsidRPr="00AD0C63">
        <w:t xml:space="preserve">provides that the </w:t>
      </w:r>
      <w:r w:rsidR="0031146F" w:rsidRPr="00AD0C63">
        <w:t>Determination</w:t>
      </w:r>
      <w:r w:rsidR="009E698C" w:rsidRPr="00AD0C63">
        <w:t xml:space="preserve"> is made pursuant to section 17(6</w:t>
      </w:r>
      <w:proofErr w:type="gramStart"/>
      <w:r w:rsidR="009E698C" w:rsidRPr="00AD0C63">
        <w:t>)(</w:t>
      </w:r>
      <w:proofErr w:type="gramEnd"/>
      <w:r w:rsidR="009E698C" w:rsidRPr="00AD0C63">
        <w:t>aa) of the</w:t>
      </w:r>
      <w:r w:rsidR="008E3356" w:rsidRPr="00AD0C63">
        <w:t xml:space="preserve"> Act</w:t>
      </w:r>
      <w:r w:rsidR="009E698C" w:rsidRPr="00AD0C63">
        <w:t xml:space="preserve"> </w:t>
      </w:r>
      <w:r w:rsidR="0071191D" w:rsidRPr="00AD0C63">
        <w:t xml:space="preserve">and </w:t>
      </w:r>
      <w:r w:rsidR="009E698C" w:rsidRPr="00AD0C63">
        <w:t xml:space="preserve">under Section 11 of the </w:t>
      </w:r>
      <w:r w:rsidR="008E3356" w:rsidRPr="00AD0C63">
        <w:t>Management Plan.</w:t>
      </w:r>
    </w:p>
    <w:p w14:paraId="3F669C72" w14:textId="77777777" w:rsidR="00BE53FE" w:rsidRPr="00AD0C63" w:rsidRDefault="00BE53FE" w:rsidP="00BE53FE"/>
    <w:p w14:paraId="1BC9AFB4" w14:textId="56FE46E4" w:rsidR="0031146F" w:rsidRPr="00AD0C63" w:rsidRDefault="008E3356" w:rsidP="0031146F">
      <w:pPr>
        <w:ind w:left="1134" w:hanging="1134"/>
      </w:pPr>
      <w:r w:rsidRPr="00AD0C63">
        <w:rPr>
          <w:b/>
          <w:i/>
        </w:rPr>
        <w:t>Section</w:t>
      </w:r>
      <w:r w:rsidR="00BE53FE" w:rsidRPr="00AD0C63">
        <w:rPr>
          <w:b/>
          <w:i/>
        </w:rPr>
        <w:t xml:space="preserve"> 5</w:t>
      </w:r>
      <w:r w:rsidR="00BE53FE" w:rsidRPr="00AD0C63">
        <w:rPr>
          <w:b/>
          <w:i/>
        </w:rPr>
        <w:tab/>
      </w:r>
      <w:r w:rsidR="00A82595">
        <w:t>p</w:t>
      </w:r>
      <w:bookmarkStart w:id="0" w:name="_GoBack"/>
      <w:bookmarkEnd w:id="0"/>
      <w:r w:rsidRPr="00AD0C63">
        <w:t xml:space="preserve">rovides relevant definitions for the Determination. </w:t>
      </w:r>
    </w:p>
    <w:p w14:paraId="18C1FFF4" w14:textId="77777777" w:rsidR="001D1777" w:rsidRPr="00AD0C63" w:rsidRDefault="001D1777" w:rsidP="0031146F">
      <w:pPr>
        <w:ind w:left="1134" w:hanging="1134"/>
      </w:pPr>
    </w:p>
    <w:p w14:paraId="7BE35D05" w14:textId="56692BFF" w:rsidR="0031146F" w:rsidRPr="00AD0C63" w:rsidRDefault="0031146F" w:rsidP="00E22DA7">
      <w:pPr>
        <w:ind w:left="1134"/>
        <w:rPr>
          <w:b/>
          <w:i/>
        </w:rPr>
      </w:pPr>
      <w:r w:rsidRPr="00AD0C63">
        <w:t>N</w:t>
      </w:r>
      <w:r w:rsidR="008E3356" w:rsidRPr="00AD0C63">
        <w:t>ote</w:t>
      </w:r>
      <w:r w:rsidRPr="00AD0C63">
        <w:t xml:space="preserve"> 1</w:t>
      </w:r>
      <w:r w:rsidR="008E3356" w:rsidRPr="00AD0C63">
        <w:t xml:space="preserve"> explains a number of expressions used in the Determination are defined in the definitions section, section 3 of the Management Plan, including</w:t>
      </w:r>
      <w:r w:rsidRPr="00AD0C63">
        <w:t xml:space="preserve"> </w:t>
      </w:r>
      <w:r w:rsidRPr="00AD0C63">
        <w:rPr>
          <w:b/>
          <w:i/>
        </w:rPr>
        <w:t>fishing year</w:t>
      </w:r>
      <w:r w:rsidRPr="00AD0C63">
        <w:t xml:space="preserve">; </w:t>
      </w:r>
      <w:r w:rsidRPr="00AD0C63">
        <w:rPr>
          <w:b/>
          <w:i/>
        </w:rPr>
        <w:t>fishery</w:t>
      </w:r>
      <w:r w:rsidRPr="00AD0C63">
        <w:t xml:space="preserve">; </w:t>
      </w:r>
      <w:r w:rsidRPr="00AD0C63">
        <w:rPr>
          <w:b/>
          <w:i/>
        </w:rPr>
        <w:t>target species</w:t>
      </w:r>
      <w:r w:rsidRPr="00AD0C63">
        <w:t xml:space="preserve">; and </w:t>
      </w:r>
      <w:r w:rsidRPr="00AD0C63">
        <w:rPr>
          <w:b/>
          <w:i/>
        </w:rPr>
        <w:t>total allowable catch.</w:t>
      </w:r>
    </w:p>
    <w:p w14:paraId="26EEAB54" w14:textId="6B536E9A" w:rsidR="008610F6" w:rsidRPr="00AD0C63" w:rsidRDefault="0031146F" w:rsidP="00E22DA7">
      <w:pPr>
        <w:spacing w:before="120" w:after="120"/>
        <w:ind w:left="1134"/>
        <w:rPr>
          <w:b/>
          <w:i/>
        </w:rPr>
      </w:pPr>
      <w:proofErr w:type="gramStart"/>
      <w:r w:rsidRPr="00AD0C63">
        <w:rPr>
          <w:b/>
          <w:i/>
        </w:rPr>
        <w:t>fishing</w:t>
      </w:r>
      <w:proofErr w:type="gramEnd"/>
      <w:r w:rsidRPr="00AD0C63">
        <w:rPr>
          <w:b/>
          <w:i/>
        </w:rPr>
        <w:t xml:space="preserve"> year </w:t>
      </w:r>
      <w:r w:rsidRPr="00AD0C63">
        <w:t>means a period of 12 months beginning on 1 December in</w:t>
      </w:r>
      <w:r w:rsidRPr="00AD0C63">
        <w:rPr>
          <w:b/>
          <w:i/>
        </w:rPr>
        <w:t xml:space="preserve"> </w:t>
      </w:r>
      <w:r w:rsidRPr="00AD0C63">
        <w:t>any year</w:t>
      </w:r>
      <w:r w:rsidR="00D65EB1" w:rsidRPr="00AD0C63">
        <w:t>.</w:t>
      </w:r>
    </w:p>
    <w:p w14:paraId="20C1D0FD" w14:textId="7AC6ED26" w:rsidR="0031146F" w:rsidRPr="00AD0C63" w:rsidRDefault="0031146F" w:rsidP="00E22DA7">
      <w:pPr>
        <w:ind w:left="1134"/>
        <w:rPr>
          <w:b/>
          <w:i/>
        </w:rPr>
      </w:pPr>
      <w:proofErr w:type="gramStart"/>
      <w:r w:rsidRPr="00AD0C63">
        <w:rPr>
          <w:b/>
          <w:i/>
        </w:rPr>
        <w:t>fishery</w:t>
      </w:r>
      <w:proofErr w:type="gramEnd"/>
      <w:r w:rsidRPr="00AD0C63">
        <w:rPr>
          <w:b/>
          <w:i/>
        </w:rPr>
        <w:t xml:space="preserve"> </w:t>
      </w:r>
      <w:r w:rsidRPr="00AD0C63">
        <w:rPr>
          <w:color w:val="000000"/>
          <w:shd w:val="clear" w:color="auto" w:fill="FFFFFF"/>
        </w:rPr>
        <w:t>means the Heard Island and McDonald Islands</w:t>
      </w:r>
      <w:r w:rsidRPr="00AD0C63">
        <w:rPr>
          <w:i/>
          <w:iCs/>
          <w:color w:val="000000"/>
          <w:shd w:val="clear" w:color="auto" w:fill="FFFFFF"/>
        </w:rPr>
        <w:t> </w:t>
      </w:r>
      <w:r w:rsidRPr="00AD0C63">
        <w:rPr>
          <w:color w:val="000000"/>
          <w:shd w:val="clear" w:color="auto" w:fill="FFFFFF"/>
        </w:rPr>
        <w:t>Fishery</w:t>
      </w:r>
      <w:r w:rsidR="00D65EB1" w:rsidRPr="00AD0C63">
        <w:rPr>
          <w:color w:val="000000"/>
          <w:shd w:val="clear" w:color="auto" w:fill="FFFFFF"/>
        </w:rPr>
        <w:t>.</w:t>
      </w:r>
    </w:p>
    <w:p w14:paraId="0A69923D" w14:textId="2D2F8384" w:rsidR="0031146F" w:rsidRPr="00AD0C63" w:rsidRDefault="0031146F" w:rsidP="00E22DA7">
      <w:pPr>
        <w:pStyle w:val="zdefinition"/>
        <w:shd w:val="clear" w:color="auto" w:fill="FFFFFF"/>
        <w:spacing w:before="120" w:beforeAutospacing="0" w:after="120" w:afterAutospacing="0" w:line="260" w:lineRule="atLeast"/>
        <w:ind w:left="964" w:firstLine="170"/>
        <w:jc w:val="both"/>
        <w:rPr>
          <w:color w:val="000000"/>
        </w:rPr>
      </w:pPr>
      <w:proofErr w:type="gramStart"/>
      <w:r w:rsidRPr="00AD0C63">
        <w:rPr>
          <w:b/>
          <w:i/>
        </w:rPr>
        <w:t>target</w:t>
      </w:r>
      <w:proofErr w:type="gramEnd"/>
      <w:r w:rsidRPr="00AD0C63">
        <w:rPr>
          <w:b/>
          <w:i/>
        </w:rPr>
        <w:t xml:space="preserve"> species </w:t>
      </w:r>
      <w:r w:rsidRPr="00AD0C63">
        <w:rPr>
          <w:color w:val="000000"/>
        </w:rPr>
        <w:t>means any of the following species:</w:t>
      </w:r>
    </w:p>
    <w:p w14:paraId="0F1BDD5E" w14:textId="72045338" w:rsidR="0031146F" w:rsidRPr="00AD0C63" w:rsidRDefault="0031146F" w:rsidP="00E22DA7">
      <w:pPr>
        <w:pStyle w:val="p1"/>
        <w:numPr>
          <w:ilvl w:val="0"/>
          <w:numId w:val="6"/>
        </w:numPr>
        <w:shd w:val="clear" w:color="auto" w:fill="FFFFFF"/>
        <w:spacing w:before="120" w:beforeAutospacing="0" w:after="120" w:afterAutospacing="0" w:line="260" w:lineRule="atLeast"/>
        <w:jc w:val="both"/>
        <w:rPr>
          <w:color w:val="000000"/>
        </w:rPr>
      </w:pPr>
      <w:r w:rsidRPr="00AD0C63">
        <w:rPr>
          <w:color w:val="000000"/>
        </w:rPr>
        <w:t>a species mentioned in Schedule 2;</w:t>
      </w:r>
    </w:p>
    <w:p w14:paraId="3B082342" w14:textId="4276CB17" w:rsidR="0031146F" w:rsidRPr="00AD0C63" w:rsidRDefault="0031146F" w:rsidP="00E22DA7">
      <w:pPr>
        <w:pStyle w:val="p1"/>
        <w:numPr>
          <w:ilvl w:val="0"/>
          <w:numId w:val="6"/>
        </w:numPr>
        <w:shd w:val="clear" w:color="auto" w:fill="FFFFFF"/>
        <w:spacing w:before="120" w:beforeAutospacing="0" w:after="120" w:afterAutospacing="0" w:line="260" w:lineRule="atLeast"/>
        <w:jc w:val="both"/>
        <w:rPr>
          <w:color w:val="000000"/>
        </w:rPr>
      </w:pPr>
      <w:r w:rsidRPr="00AD0C63">
        <w:rPr>
          <w:color w:val="000000"/>
        </w:rPr>
        <w:t>if AFMA makes a declaration under sect</w:t>
      </w:r>
      <w:r w:rsidR="008610F6" w:rsidRPr="00AD0C63">
        <w:rPr>
          <w:color w:val="000000"/>
        </w:rPr>
        <w:t xml:space="preserve">ion 20 in relation to a species </w:t>
      </w:r>
      <w:r w:rsidRPr="00AD0C63">
        <w:rPr>
          <w:color w:val="000000"/>
        </w:rPr>
        <w:t>mentioned in Schedule 3 — that species.</w:t>
      </w:r>
    </w:p>
    <w:p w14:paraId="7410EE4E" w14:textId="7B26A088" w:rsidR="0031146F" w:rsidRPr="00AD0C63" w:rsidRDefault="0031146F" w:rsidP="00E22DA7">
      <w:pPr>
        <w:spacing w:before="120" w:after="120"/>
        <w:ind w:left="1134"/>
      </w:pPr>
      <w:proofErr w:type="gramStart"/>
      <w:r w:rsidRPr="00AD0C63">
        <w:rPr>
          <w:b/>
          <w:i/>
        </w:rPr>
        <w:t>total</w:t>
      </w:r>
      <w:proofErr w:type="gramEnd"/>
      <w:r w:rsidRPr="00AD0C63">
        <w:rPr>
          <w:b/>
          <w:i/>
        </w:rPr>
        <w:t xml:space="preserve"> allowable catch</w:t>
      </w:r>
      <w:r w:rsidR="008610F6" w:rsidRPr="00AD0C63">
        <w:rPr>
          <w:b/>
          <w:i/>
        </w:rPr>
        <w:t xml:space="preserve"> </w:t>
      </w:r>
      <w:r w:rsidR="008610F6" w:rsidRPr="00AD0C63">
        <w:rPr>
          <w:color w:val="000000"/>
          <w:shd w:val="clear" w:color="auto" w:fill="FFFFFF"/>
        </w:rPr>
        <w:t>for a target species, means the total weight of fish of that species that may be taken under statutory fishing rights in a fishing year by fishing in the area of the fishery, as determined by AFMA under section 11.</w:t>
      </w:r>
    </w:p>
    <w:p w14:paraId="2695A356" w14:textId="740C6130" w:rsidR="0031146F" w:rsidRPr="00AD0C63" w:rsidRDefault="0031146F" w:rsidP="00E22DA7">
      <w:pPr>
        <w:spacing w:before="120" w:after="120"/>
        <w:ind w:left="1134"/>
        <w:rPr>
          <w:b/>
          <w:i/>
        </w:rPr>
      </w:pPr>
      <w:r w:rsidRPr="00AD0C63">
        <w:t xml:space="preserve">Note 2 explains a number of expressions used in the Determination are defined in the definitions section, section 4 of the Act, including </w:t>
      </w:r>
      <w:r w:rsidRPr="00AD0C63">
        <w:rPr>
          <w:b/>
          <w:i/>
        </w:rPr>
        <w:t>take.</w:t>
      </w:r>
    </w:p>
    <w:p w14:paraId="19F9655A" w14:textId="4B762B38" w:rsidR="008610F6" w:rsidRPr="00AD0C63" w:rsidRDefault="001D1777" w:rsidP="00E22DA7">
      <w:pPr>
        <w:spacing w:before="120" w:after="120"/>
        <w:ind w:left="1134"/>
      </w:pPr>
      <w:proofErr w:type="gramStart"/>
      <w:r w:rsidRPr="00AD0C63">
        <w:rPr>
          <w:b/>
          <w:i/>
        </w:rPr>
        <w:lastRenderedPageBreak/>
        <w:t>t</w:t>
      </w:r>
      <w:r w:rsidR="008610F6" w:rsidRPr="00AD0C63">
        <w:rPr>
          <w:b/>
          <w:i/>
        </w:rPr>
        <w:t>ake</w:t>
      </w:r>
      <w:proofErr w:type="gramEnd"/>
      <w:r w:rsidR="008610F6" w:rsidRPr="00AD0C63">
        <w:t>, in relation to fish, means catch, capture, take or harvest.</w:t>
      </w:r>
    </w:p>
    <w:p w14:paraId="3F669C74" w14:textId="77777777" w:rsidR="004732E7" w:rsidRPr="00AD0C63" w:rsidRDefault="004732E7" w:rsidP="00E22DA7">
      <w:pPr>
        <w:ind w:left="1134"/>
        <w:rPr>
          <w:b/>
          <w:i/>
        </w:rPr>
      </w:pPr>
    </w:p>
    <w:p w14:paraId="3F669C75" w14:textId="18767168" w:rsidR="00BE53FE" w:rsidRPr="00AD0C63" w:rsidRDefault="008610F6" w:rsidP="004732E7">
      <w:pPr>
        <w:ind w:left="1134" w:hanging="1134"/>
      </w:pPr>
      <w:r w:rsidRPr="00AD0C63">
        <w:rPr>
          <w:b/>
          <w:i/>
        </w:rPr>
        <w:t>Section</w:t>
      </w:r>
      <w:r w:rsidR="004732E7" w:rsidRPr="00AD0C63">
        <w:rPr>
          <w:b/>
          <w:i/>
        </w:rPr>
        <w:t xml:space="preserve"> 6</w:t>
      </w:r>
      <w:r w:rsidR="004732E7" w:rsidRPr="00AD0C63">
        <w:tab/>
      </w:r>
      <w:r w:rsidRPr="00AD0C63">
        <w:t>determines</w:t>
      </w:r>
      <w:r w:rsidR="00BE53FE" w:rsidRPr="00AD0C63">
        <w:t xml:space="preserve"> the total allowable catch for target species and the catch limits for other species in the Fishery for the </w:t>
      </w:r>
      <w:r w:rsidR="005F165D" w:rsidRPr="00AD0C63">
        <w:t>202</w:t>
      </w:r>
      <w:r w:rsidR="004534C8" w:rsidRPr="00AD0C63">
        <w:t>1</w:t>
      </w:r>
      <w:r w:rsidR="005F165D" w:rsidRPr="00AD0C63">
        <w:t>/202</w:t>
      </w:r>
      <w:r w:rsidR="004534C8" w:rsidRPr="00AD0C63">
        <w:t>2</w:t>
      </w:r>
      <w:r w:rsidR="00BE53FE" w:rsidRPr="00AD0C63">
        <w:t xml:space="preserve"> fishing year.</w:t>
      </w:r>
    </w:p>
    <w:p w14:paraId="3F669C78" w14:textId="77777777" w:rsidR="00BE53FE" w:rsidRPr="00AD0C63" w:rsidRDefault="00BE53FE" w:rsidP="00BE53FE"/>
    <w:p w14:paraId="3F669C79" w14:textId="77777777" w:rsidR="005E171D" w:rsidRPr="00AD0C63" w:rsidRDefault="005E171D">
      <w:pPr>
        <w:spacing w:after="200" w:line="276" w:lineRule="auto"/>
        <w:rPr>
          <w:sz w:val="22"/>
          <w:szCs w:val="22"/>
        </w:rPr>
      </w:pPr>
      <w:r w:rsidRPr="00AD0C63">
        <w:rPr>
          <w:sz w:val="22"/>
          <w:szCs w:val="22"/>
        </w:rPr>
        <w:br w:type="page"/>
      </w:r>
    </w:p>
    <w:p w14:paraId="3F669C7A" w14:textId="349D6DA7" w:rsidR="00BE53FE" w:rsidRPr="00AD0C63" w:rsidRDefault="00A7635F" w:rsidP="00A7635F">
      <w:pPr>
        <w:jc w:val="center"/>
        <w:rPr>
          <w:b/>
          <w:sz w:val="28"/>
          <w:szCs w:val="28"/>
        </w:rPr>
      </w:pPr>
      <w:r w:rsidRPr="00AD0C63">
        <w:rPr>
          <w:b/>
          <w:sz w:val="28"/>
          <w:szCs w:val="28"/>
        </w:rPr>
        <w:lastRenderedPageBreak/>
        <w:t>Attachment A</w:t>
      </w:r>
    </w:p>
    <w:bookmarkStart w:id="1" w:name="_Toc290210739"/>
    <w:p w14:paraId="3F669C7B" w14:textId="5B3B66FA" w:rsidR="005E171D" w:rsidRDefault="00D370EC" w:rsidP="005E171D">
      <w:pPr>
        <w:ind w:left="720" w:hanging="720"/>
      </w:pPr>
      <w:r w:rsidRPr="00AD0C63">
        <w:rPr>
          <w:noProof/>
        </w:rPr>
        <mc:AlternateContent>
          <mc:Choice Requires="wps">
            <w:drawing>
              <wp:anchor distT="0" distB="0" distL="114300" distR="114300" simplePos="0" relativeHeight="251658240" behindDoc="0" locked="0" layoutInCell="1" allowOverlap="1" wp14:anchorId="3F669C95" wp14:editId="0FC6D11E">
                <wp:simplePos x="0" y="0"/>
                <wp:positionH relativeFrom="column">
                  <wp:posOffset>-219075</wp:posOffset>
                </wp:positionH>
                <wp:positionV relativeFrom="paragraph">
                  <wp:posOffset>182245</wp:posOffset>
                </wp:positionV>
                <wp:extent cx="6118860" cy="6134100"/>
                <wp:effectExtent l="38100" t="38100" r="3429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6134100"/>
                        </a:xfrm>
                        <a:prstGeom prst="rect">
                          <a:avLst/>
                        </a:prstGeom>
                        <a:solidFill>
                          <a:srgbClr val="FFFFFF"/>
                        </a:solidFill>
                        <a:ln w="76200" cmpd="tri">
                          <a:solidFill>
                            <a:srgbClr val="000000"/>
                          </a:solidFill>
                          <a:miter lim="800000"/>
                          <a:headEnd/>
                          <a:tailEnd/>
                        </a:ln>
                      </wps:spPr>
                      <wps:txbx>
                        <w:txbxContent>
                          <w:p w14:paraId="3F669C9D" w14:textId="77777777" w:rsidR="005E171D" w:rsidRPr="00E4135E" w:rsidRDefault="005E171D" w:rsidP="005E171D">
                            <w:pPr>
                              <w:spacing w:before="360" w:after="120"/>
                              <w:jc w:val="center"/>
                              <w:rPr>
                                <w:b/>
                                <w:sz w:val="28"/>
                                <w:szCs w:val="28"/>
                              </w:rPr>
                            </w:pPr>
                            <w:r w:rsidRPr="00E4135E">
                              <w:rPr>
                                <w:b/>
                                <w:sz w:val="28"/>
                                <w:szCs w:val="28"/>
                              </w:rPr>
                              <w:t>Statement of Compatibility with Human Rights</w:t>
                            </w:r>
                          </w:p>
                          <w:p w14:paraId="3F669C9E" w14:textId="77777777" w:rsidR="005E171D" w:rsidRPr="00E4135E" w:rsidRDefault="005E171D" w:rsidP="005E171D">
                            <w:pPr>
                              <w:spacing w:before="120" w:after="120"/>
                              <w:jc w:val="center"/>
                            </w:pPr>
                            <w:r w:rsidRPr="00E4135E">
                              <w:rPr>
                                <w:i/>
                              </w:rPr>
                              <w:t>Prepared in accordance with Part 3 of the Human Rights (Parliamentary Scrutiny) Act 2011</w:t>
                            </w:r>
                          </w:p>
                          <w:p w14:paraId="3F669C9F" w14:textId="77777777" w:rsidR="005E171D" w:rsidRPr="00E4135E" w:rsidRDefault="005E171D" w:rsidP="005E171D">
                            <w:pPr>
                              <w:spacing w:before="120" w:after="120"/>
                              <w:jc w:val="center"/>
                            </w:pPr>
                          </w:p>
                          <w:p w14:paraId="3F669CA0" w14:textId="57E8582B" w:rsidR="005E171D" w:rsidRPr="00E4135E" w:rsidRDefault="005E171D" w:rsidP="005E171D">
                            <w:pPr>
                              <w:spacing w:before="120" w:after="120"/>
                              <w:jc w:val="center"/>
                              <w:rPr>
                                <w:b/>
                              </w:rPr>
                            </w:pPr>
                            <w:r>
                              <w:rPr>
                                <w:b/>
                              </w:rPr>
                              <w:t xml:space="preserve">Heard Island and McDonald Islands Fishery </w:t>
                            </w:r>
                            <w:r w:rsidR="00316FDC">
                              <w:rPr>
                                <w:b/>
                              </w:rPr>
                              <w:t>(</w:t>
                            </w:r>
                            <w:r>
                              <w:rPr>
                                <w:b/>
                              </w:rPr>
                              <w:t>Total Allowable Catch</w:t>
                            </w:r>
                            <w:r w:rsidR="00316FDC">
                              <w:rPr>
                                <w:b/>
                              </w:rPr>
                              <w:t>)</w:t>
                            </w:r>
                            <w:r>
                              <w:rPr>
                                <w:b/>
                              </w:rPr>
                              <w:t xml:space="preserve"> Determination 20</w:t>
                            </w:r>
                            <w:r w:rsidR="005F165D">
                              <w:rPr>
                                <w:b/>
                              </w:rPr>
                              <w:t>2</w:t>
                            </w:r>
                            <w:r w:rsidR="004534C8">
                              <w:rPr>
                                <w:b/>
                              </w:rPr>
                              <w:t>1</w:t>
                            </w:r>
                          </w:p>
                          <w:p w14:paraId="3F669CA1" w14:textId="77777777" w:rsidR="005E171D" w:rsidRPr="00E4135E" w:rsidRDefault="005E171D" w:rsidP="005E171D">
                            <w:pPr>
                              <w:spacing w:before="120" w:after="120"/>
                              <w:jc w:val="center"/>
                            </w:pPr>
                          </w:p>
                          <w:p w14:paraId="3F669CA2" w14:textId="77777777" w:rsidR="005E171D" w:rsidRPr="00E4135E" w:rsidRDefault="005E171D" w:rsidP="005E171D">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3F669CA3" w14:textId="77777777" w:rsidR="005E171D" w:rsidRPr="00E4135E" w:rsidRDefault="005E171D" w:rsidP="005E171D">
                            <w:pPr>
                              <w:spacing w:before="120" w:after="120"/>
                              <w:jc w:val="center"/>
                            </w:pPr>
                          </w:p>
                          <w:p w14:paraId="3F669CA4" w14:textId="77777777" w:rsidR="005E171D" w:rsidRPr="00E4135E" w:rsidRDefault="005E171D" w:rsidP="005E171D">
                            <w:pPr>
                              <w:spacing w:before="120" w:after="120"/>
                              <w:jc w:val="center"/>
                            </w:pPr>
                          </w:p>
                          <w:p w14:paraId="3F669CA5" w14:textId="77777777" w:rsidR="005E171D" w:rsidRPr="00E4135E" w:rsidRDefault="005E171D" w:rsidP="005E171D">
                            <w:pPr>
                              <w:spacing w:before="120" w:after="120"/>
                              <w:jc w:val="both"/>
                              <w:rPr>
                                <w:b/>
                              </w:rPr>
                            </w:pPr>
                            <w:r>
                              <w:rPr>
                                <w:b/>
                              </w:rPr>
                              <w:t xml:space="preserve">Overview of the </w:t>
                            </w:r>
                            <w:r w:rsidRPr="00E4135E">
                              <w:rPr>
                                <w:b/>
                              </w:rPr>
                              <w:t>Legislative Instrument</w:t>
                            </w:r>
                          </w:p>
                          <w:p w14:paraId="3F669CA6" w14:textId="1E2E3876" w:rsidR="005E171D" w:rsidRPr="00E4135E" w:rsidRDefault="005E171D" w:rsidP="005E171D">
                            <w:pPr>
                              <w:spacing w:before="120" w:after="120"/>
                            </w:pPr>
                            <w:r>
                              <w:t xml:space="preserve">This instrument determines the total allowable catch for the target species (Patagonian </w:t>
                            </w:r>
                            <w:proofErr w:type="spellStart"/>
                            <w:r>
                              <w:t>Toot</w:t>
                            </w:r>
                            <w:r w:rsidR="00E858B5">
                              <w:t>h</w:t>
                            </w:r>
                            <w:r>
                              <w:t>fish</w:t>
                            </w:r>
                            <w:proofErr w:type="spellEnd"/>
                            <w:r>
                              <w:t xml:space="preserve"> and Mackerel Icefish) and catch limits for other species in the Heard Island and McDonald Islands Fishery for the </w:t>
                            </w:r>
                            <w:r w:rsidR="005F165D">
                              <w:t>202</w:t>
                            </w:r>
                            <w:r w:rsidR="004534C8">
                              <w:t>1</w:t>
                            </w:r>
                            <w:r w:rsidR="005F165D">
                              <w:t>-2</w:t>
                            </w:r>
                            <w:r w:rsidR="004534C8">
                              <w:t>2</w:t>
                            </w:r>
                            <w:r w:rsidR="00D71677">
                              <w:t xml:space="preserve"> </w:t>
                            </w:r>
                            <w:r w:rsidR="00FD04CB">
                              <w:t xml:space="preserve">fishing year. </w:t>
                            </w:r>
                            <w:r>
                              <w:t xml:space="preserve">The instrument ceases on </w:t>
                            </w:r>
                            <w:r w:rsidR="005F165D">
                              <w:t>1 </w:t>
                            </w:r>
                            <w:r w:rsidR="009F21F2">
                              <w:t>December</w:t>
                            </w:r>
                            <w:r>
                              <w:t xml:space="preserve"> 20</w:t>
                            </w:r>
                            <w:r w:rsidR="00316FDC">
                              <w:t>2</w:t>
                            </w:r>
                            <w:r w:rsidR="004534C8">
                              <w:t>2</w:t>
                            </w:r>
                            <w:r>
                              <w:t xml:space="preserve">.  </w:t>
                            </w:r>
                          </w:p>
                          <w:p w14:paraId="3F669CA7" w14:textId="77777777" w:rsidR="005E171D" w:rsidRPr="00E4135E" w:rsidRDefault="005E171D" w:rsidP="005E171D">
                            <w:pPr>
                              <w:spacing w:before="120" w:after="120"/>
                            </w:pPr>
                          </w:p>
                          <w:p w14:paraId="3F669CA8" w14:textId="77777777" w:rsidR="005E171D" w:rsidRPr="00E4135E" w:rsidRDefault="005E171D" w:rsidP="005E171D">
                            <w:pPr>
                              <w:spacing w:before="120" w:after="120"/>
                              <w:rPr>
                                <w:b/>
                              </w:rPr>
                            </w:pPr>
                            <w:r w:rsidRPr="00E4135E">
                              <w:rPr>
                                <w:b/>
                              </w:rPr>
                              <w:t>Human rights implications</w:t>
                            </w:r>
                          </w:p>
                          <w:p w14:paraId="3F669CA9" w14:textId="77777777" w:rsidR="005E171D" w:rsidRPr="00E4135E" w:rsidRDefault="005E171D" w:rsidP="005E171D">
                            <w:pPr>
                              <w:spacing w:before="120" w:after="120"/>
                            </w:pPr>
                            <w:r>
                              <w:t xml:space="preserve">This </w:t>
                            </w:r>
                            <w:r w:rsidRPr="00E4135E">
                              <w:t>Legislative Instrument does not engage any of the applicable rights or freedoms.</w:t>
                            </w:r>
                          </w:p>
                          <w:p w14:paraId="3F669CAA" w14:textId="77777777" w:rsidR="005E171D" w:rsidRPr="00E4135E" w:rsidRDefault="005E171D" w:rsidP="005E171D">
                            <w:pPr>
                              <w:spacing w:before="120" w:after="120"/>
                            </w:pPr>
                          </w:p>
                          <w:p w14:paraId="3F669CAB" w14:textId="77777777" w:rsidR="005E171D" w:rsidRPr="00E4135E" w:rsidRDefault="005E171D" w:rsidP="005E171D">
                            <w:pPr>
                              <w:spacing w:before="120" w:after="120"/>
                              <w:rPr>
                                <w:b/>
                              </w:rPr>
                            </w:pPr>
                            <w:r w:rsidRPr="00E4135E">
                              <w:rPr>
                                <w:b/>
                              </w:rPr>
                              <w:t>Conclusion</w:t>
                            </w:r>
                          </w:p>
                          <w:p w14:paraId="3F669CAC" w14:textId="33C6FD72" w:rsidR="005E171D" w:rsidRPr="00C57BDA" w:rsidRDefault="005E171D" w:rsidP="005E171D">
                            <w:pPr>
                              <w:spacing w:before="120" w:after="120"/>
                            </w:pPr>
                            <w:r w:rsidRPr="00C57BDA">
                              <w:t xml:space="preserve">This Legislative Instrument is compatible with human rights as it does not raise any human rights issues. </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w14:anchorId="7AADCA14">
              <v:rect id="Rectangle 1" style="position:absolute;left:0;text-align:left;margin-left:-17.25pt;margin-top:14.35pt;width:481.8pt;height:4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6pt" w14:anchorId="3F669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">
                <v:stroke linestyle="thickBetweenThin"/>
                <v:textbox inset="5mm,,5mm">
                  <w:txbxContent>
                    <w:p w:rsidRPr="00E4135E" w:rsidR="005E171D" w:rsidP="005E171D" w:rsidRDefault="005E171D" w14:paraId="468ADD15" w14:textId="77777777">
                      <w:pPr>
                        <w:spacing w:before="360" w:after="120"/>
                        <w:jc w:val="center"/>
                        <w:rPr>
                          <w:b/>
                          <w:sz w:val="28"/>
                          <w:szCs w:val="28"/>
                        </w:rPr>
                      </w:pPr>
                      <w:r w:rsidRPr="00E4135E">
                        <w:rPr>
                          <w:b/>
                          <w:sz w:val="28"/>
                          <w:szCs w:val="28"/>
                        </w:rPr>
                        <w:t>Statement of Compatibility with Human Rights</w:t>
                      </w:r>
                    </w:p>
                    <w:p w:rsidRPr="00E4135E" w:rsidR="005E171D" w:rsidP="005E171D" w:rsidRDefault="005E171D" w14:paraId="024D4E83" w14:textId="77777777">
                      <w:pPr>
                        <w:spacing w:before="120" w:after="120"/>
                        <w:jc w:val="center"/>
                      </w:pPr>
                      <w:r w:rsidRPr="00E4135E">
                        <w:rPr>
                          <w:i/>
                        </w:rPr>
                        <w:t>Prepared in accordance with Part 3 of the Human Rights (Parliamentary Scrutiny) Act 2011</w:t>
                      </w:r>
                    </w:p>
                    <w:p w:rsidRPr="00E4135E" w:rsidR="005E171D" w:rsidP="005E171D" w:rsidRDefault="005E171D" w14:paraId="672A6659" w14:textId="77777777">
                      <w:pPr>
                        <w:spacing w:before="120" w:after="120"/>
                        <w:jc w:val="center"/>
                      </w:pPr>
                    </w:p>
                    <w:p w:rsidRPr="00E4135E" w:rsidR="005E171D" w:rsidP="005E171D" w:rsidRDefault="005E171D" w14:paraId="4C178A32" w14:textId="57E8582B">
                      <w:pPr>
                        <w:spacing w:before="120" w:after="120"/>
                        <w:jc w:val="center"/>
                        <w:rPr>
                          <w:b/>
                        </w:rPr>
                      </w:pPr>
                      <w:r>
                        <w:rPr>
                          <w:b/>
                        </w:rPr>
                        <w:t xml:space="preserve">Heard Island and McDonald Islands Fishery </w:t>
                      </w:r>
                      <w:r w:rsidR="00316FDC">
                        <w:rPr>
                          <w:b/>
                        </w:rPr>
                        <w:t>(</w:t>
                      </w:r>
                      <w:r>
                        <w:rPr>
                          <w:b/>
                        </w:rPr>
                        <w:t>Total Allowable Catch</w:t>
                      </w:r>
                      <w:r w:rsidR="00316FDC">
                        <w:rPr>
                          <w:b/>
                        </w:rPr>
                        <w:t>)</w:t>
                      </w:r>
                      <w:r>
                        <w:rPr>
                          <w:b/>
                        </w:rPr>
                        <w:t xml:space="preserve"> Determination 20</w:t>
                      </w:r>
                      <w:r w:rsidR="005F165D">
                        <w:rPr>
                          <w:b/>
                        </w:rPr>
                        <w:t>2</w:t>
                      </w:r>
                      <w:r w:rsidR="004534C8">
                        <w:rPr>
                          <w:b/>
                        </w:rPr>
                        <w:t>1</w:t>
                      </w:r>
                    </w:p>
                    <w:p w:rsidRPr="00E4135E" w:rsidR="005E171D" w:rsidP="005E171D" w:rsidRDefault="005E171D" w14:paraId="0A37501D" w14:textId="77777777">
                      <w:pPr>
                        <w:spacing w:before="120" w:after="120"/>
                        <w:jc w:val="center"/>
                      </w:pPr>
                    </w:p>
                    <w:p w:rsidRPr="00E4135E" w:rsidR="005E171D" w:rsidP="005E171D" w:rsidRDefault="005E171D" w14:paraId="1D6AEC4F" w14:textId="77777777">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rsidRPr="00E4135E" w:rsidR="005E171D" w:rsidP="005E171D" w:rsidRDefault="005E171D" w14:paraId="5DAB6C7B" w14:textId="77777777">
                      <w:pPr>
                        <w:spacing w:before="120" w:after="120"/>
                        <w:jc w:val="center"/>
                      </w:pPr>
                    </w:p>
                    <w:p w:rsidRPr="00E4135E" w:rsidR="005E171D" w:rsidP="005E171D" w:rsidRDefault="005E171D" w14:paraId="02EB378F" w14:textId="77777777">
                      <w:pPr>
                        <w:spacing w:before="120" w:after="120"/>
                        <w:jc w:val="center"/>
                      </w:pPr>
                    </w:p>
                    <w:p w:rsidRPr="00E4135E" w:rsidR="005E171D" w:rsidP="005E171D" w:rsidRDefault="005E171D" w14:paraId="444EA8C8" w14:textId="77777777">
                      <w:pPr>
                        <w:spacing w:before="120" w:after="120"/>
                        <w:jc w:val="both"/>
                        <w:rPr>
                          <w:b/>
                        </w:rPr>
                      </w:pPr>
                      <w:r>
                        <w:rPr>
                          <w:b/>
                        </w:rPr>
                        <w:t xml:space="preserve">Overview of the </w:t>
                      </w:r>
                      <w:r w:rsidRPr="00E4135E">
                        <w:rPr>
                          <w:b/>
                        </w:rPr>
                        <w:t>Legislative Instrument</w:t>
                      </w:r>
                    </w:p>
                    <w:p w:rsidRPr="00E4135E" w:rsidR="005E171D" w:rsidP="005E171D" w:rsidRDefault="005E171D" w14:paraId="39B8D28C" w14:textId="1E2E3876">
                      <w:pPr>
                        <w:spacing w:before="120" w:after="120"/>
                      </w:pPr>
                      <w:r>
                        <w:t>This instrument determines the total allowable catch for the target species (Patagonian Toot</w:t>
                      </w:r>
                      <w:r w:rsidR="00E858B5">
                        <w:t>h</w:t>
                      </w:r>
                      <w:r>
                        <w:t xml:space="preserve">fish and Mackerel Icefish) and catch limits for other species in the Heard Island and McDonald Islands Fishery for the </w:t>
                      </w:r>
                      <w:r w:rsidR="005F165D">
                        <w:t>202</w:t>
                      </w:r>
                      <w:r w:rsidR="004534C8">
                        <w:t>1</w:t>
                      </w:r>
                      <w:r w:rsidR="005F165D">
                        <w:t>-2</w:t>
                      </w:r>
                      <w:r w:rsidR="004534C8">
                        <w:t>2</w:t>
                      </w:r>
                      <w:r w:rsidR="00D71677">
                        <w:t xml:space="preserve"> </w:t>
                      </w:r>
                      <w:r w:rsidR="00FD04CB">
                        <w:t xml:space="preserve">fishing year. </w:t>
                      </w:r>
                      <w:r>
                        <w:t xml:space="preserve">The instrument ceases on </w:t>
                      </w:r>
                      <w:r w:rsidR="005F165D">
                        <w:t>1 </w:t>
                      </w:r>
                      <w:r w:rsidR="009F21F2">
                        <w:t>December</w:t>
                      </w:r>
                      <w:r>
                        <w:t xml:space="preserve"> 20</w:t>
                      </w:r>
                      <w:r w:rsidR="00316FDC">
                        <w:t>2</w:t>
                      </w:r>
                      <w:r w:rsidR="004534C8">
                        <w:t>2</w:t>
                      </w:r>
                      <w:r>
                        <w:t xml:space="preserve">.  </w:t>
                      </w:r>
                    </w:p>
                    <w:p w:rsidRPr="00E4135E" w:rsidR="005E171D" w:rsidP="005E171D" w:rsidRDefault="005E171D" w14:paraId="6A05A809" w14:textId="77777777">
                      <w:pPr>
                        <w:spacing w:before="120" w:after="120"/>
                      </w:pPr>
                    </w:p>
                    <w:p w:rsidRPr="00E4135E" w:rsidR="005E171D" w:rsidP="005E171D" w:rsidRDefault="005E171D" w14:paraId="770EB4B4" w14:textId="77777777">
                      <w:pPr>
                        <w:spacing w:before="120" w:after="120"/>
                        <w:rPr>
                          <w:b/>
                        </w:rPr>
                      </w:pPr>
                      <w:r w:rsidRPr="00E4135E">
                        <w:rPr>
                          <w:b/>
                        </w:rPr>
                        <w:t>Human rights implications</w:t>
                      </w:r>
                    </w:p>
                    <w:p w:rsidRPr="00E4135E" w:rsidR="005E171D" w:rsidP="005E171D" w:rsidRDefault="005E171D" w14:paraId="55460231" w14:textId="77777777">
                      <w:pPr>
                        <w:spacing w:before="120" w:after="120"/>
                      </w:pPr>
                      <w:r>
                        <w:t xml:space="preserve">This </w:t>
                      </w:r>
                      <w:r w:rsidRPr="00E4135E">
                        <w:t>Legislative Instrument does not engage any of the applicable rights or freedoms.</w:t>
                      </w:r>
                    </w:p>
                    <w:p w:rsidRPr="00E4135E" w:rsidR="005E171D" w:rsidP="005E171D" w:rsidRDefault="005E171D" w14:paraId="5A39BBE3" w14:textId="77777777">
                      <w:pPr>
                        <w:spacing w:before="120" w:after="120"/>
                      </w:pPr>
                    </w:p>
                    <w:p w:rsidRPr="00E4135E" w:rsidR="005E171D" w:rsidP="005E171D" w:rsidRDefault="005E171D" w14:paraId="2B2A7A39" w14:textId="77777777">
                      <w:pPr>
                        <w:spacing w:before="120" w:after="120"/>
                        <w:rPr>
                          <w:b/>
                        </w:rPr>
                      </w:pPr>
                      <w:r w:rsidRPr="00E4135E">
                        <w:rPr>
                          <w:b/>
                        </w:rPr>
                        <w:t>Conclusion</w:t>
                      </w:r>
                    </w:p>
                    <w:p w:rsidRPr="00C57BDA" w:rsidR="005E171D" w:rsidP="005E171D" w:rsidRDefault="005E171D" w14:paraId="2EFE62FA" w14:textId="33C6FD72">
                      <w:pPr>
                        <w:spacing w:before="120" w:after="120"/>
                      </w:pPr>
                      <w:r w:rsidRPr="00C57BDA">
                        <w:t xml:space="preserve">This Legislative Instrument is compatible with human rights as it does not raise any human rights issues. </w:t>
                      </w:r>
                    </w:p>
                  </w:txbxContent>
                </v:textbox>
              </v:rect>
            </w:pict>
          </mc:Fallback>
        </mc:AlternateContent>
      </w:r>
    </w:p>
    <w:p w14:paraId="3F669C7C" w14:textId="22B029AC" w:rsidR="005E171D" w:rsidRDefault="005E171D" w:rsidP="005E171D">
      <w:pPr>
        <w:ind w:left="720" w:hanging="720"/>
      </w:pPr>
    </w:p>
    <w:p w14:paraId="3F669C7D" w14:textId="77777777" w:rsidR="005E171D" w:rsidRDefault="005E171D" w:rsidP="005E171D">
      <w:pPr>
        <w:ind w:left="720" w:hanging="720"/>
      </w:pPr>
    </w:p>
    <w:p w14:paraId="3F669C7E" w14:textId="77777777" w:rsidR="005E171D" w:rsidRDefault="005E171D" w:rsidP="005E171D">
      <w:pPr>
        <w:ind w:left="720" w:hanging="720"/>
      </w:pPr>
    </w:p>
    <w:p w14:paraId="3F669C7F" w14:textId="77777777" w:rsidR="005E171D" w:rsidRDefault="005E171D" w:rsidP="005E171D">
      <w:pPr>
        <w:ind w:left="720" w:hanging="720"/>
      </w:pPr>
    </w:p>
    <w:p w14:paraId="3F669C80" w14:textId="77777777" w:rsidR="005E171D" w:rsidRDefault="005E171D" w:rsidP="005E171D">
      <w:pPr>
        <w:ind w:left="720" w:hanging="720"/>
      </w:pPr>
    </w:p>
    <w:p w14:paraId="3F669C81" w14:textId="77777777" w:rsidR="005E171D" w:rsidRDefault="005E171D" w:rsidP="005E171D">
      <w:pPr>
        <w:ind w:left="720" w:hanging="720"/>
      </w:pPr>
    </w:p>
    <w:p w14:paraId="3F669C82" w14:textId="77777777" w:rsidR="005E171D" w:rsidRDefault="005E171D" w:rsidP="005E171D">
      <w:pPr>
        <w:ind w:left="720" w:hanging="720"/>
      </w:pPr>
    </w:p>
    <w:p w14:paraId="3F669C83" w14:textId="77777777" w:rsidR="005E171D" w:rsidRDefault="005E171D" w:rsidP="005E171D">
      <w:pPr>
        <w:ind w:left="720" w:hanging="720"/>
      </w:pPr>
    </w:p>
    <w:p w14:paraId="3F669C84" w14:textId="77777777" w:rsidR="005E171D" w:rsidRDefault="005E171D" w:rsidP="005E171D">
      <w:pPr>
        <w:ind w:left="720" w:hanging="720"/>
      </w:pPr>
    </w:p>
    <w:p w14:paraId="3F669C85" w14:textId="77777777" w:rsidR="005E171D" w:rsidRDefault="005E171D" w:rsidP="005E171D">
      <w:pPr>
        <w:ind w:left="720" w:hanging="720"/>
      </w:pPr>
    </w:p>
    <w:p w14:paraId="3F669C86" w14:textId="77777777" w:rsidR="005E171D" w:rsidRDefault="005E171D" w:rsidP="005E171D">
      <w:pPr>
        <w:ind w:left="720" w:hanging="720"/>
      </w:pPr>
    </w:p>
    <w:p w14:paraId="3F669C87" w14:textId="77777777" w:rsidR="005E171D" w:rsidRDefault="005E171D" w:rsidP="005E171D">
      <w:pPr>
        <w:ind w:left="720" w:hanging="720"/>
      </w:pPr>
    </w:p>
    <w:p w14:paraId="3F669C88" w14:textId="77777777" w:rsidR="005E171D" w:rsidRDefault="005E171D" w:rsidP="005E171D">
      <w:pPr>
        <w:ind w:left="720" w:hanging="720"/>
      </w:pPr>
    </w:p>
    <w:p w14:paraId="3F669C89" w14:textId="77777777" w:rsidR="005E171D" w:rsidRDefault="005E171D" w:rsidP="005E171D">
      <w:pPr>
        <w:ind w:left="720" w:hanging="720"/>
      </w:pPr>
    </w:p>
    <w:p w14:paraId="3F669C8A" w14:textId="77777777" w:rsidR="005E171D" w:rsidRDefault="005E171D" w:rsidP="005E171D">
      <w:pPr>
        <w:ind w:left="720" w:hanging="720"/>
      </w:pPr>
    </w:p>
    <w:p w14:paraId="3F669C8B" w14:textId="77777777" w:rsidR="005E171D" w:rsidRDefault="005E171D" w:rsidP="005E171D">
      <w:pPr>
        <w:ind w:left="720" w:hanging="720"/>
      </w:pPr>
    </w:p>
    <w:p w14:paraId="3F669C8C" w14:textId="77777777" w:rsidR="005E171D" w:rsidRDefault="005E171D" w:rsidP="005E171D">
      <w:pPr>
        <w:ind w:left="720" w:hanging="720"/>
      </w:pPr>
    </w:p>
    <w:p w14:paraId="3F669C8D" w14:textId="77777777" w:rsidR="005E171D" w:rsidRDefault="005E171D" w:rsidP="005E171D">
      <w:pPr>
        <w:ind w:left="720" w:hanging="720"/>
      </w:pPr>
    </w:p>
    <w:p w14:paraId="3F669C8E" w14:textId="77777777" w:rsidR="005E171D" w:rsidRDefault="005E171D" w:rsidP="005E171D">
      <w:pPr>
        <w:ind w:left="720" w:hanging="720"/>
      </w:pPr>
    </w:p>
    <w:p w14:paraId="3F669C8F" w14:textId="77777777" w:rsidR="005E171D" w:rsidRDefault="005E171D" w:rsidP="005E171D">
      <w:pPr>
        <w:ind w:left="720" w:hanging="720"/>
      </w:pPr>
    </w:p>
    <w:p w14:paraId="3F669C90" w14:textId="77777777" w:rsidR="005E171D" w:rsidRDefault="005E171D" w:rsidP="005E171D">
      <w:pPr>
        <w:ind w:left="720" w:hanging="720"/>
      </w:pPr>
    </w:p>
    <w:bookmarkEnd w:id="1"/>
    <w:p w14:paraId="3F669C91" w14:textId="77777777" w:rsidR="005E171D" w:rsidRDefault="005E171D" w:rsidP="005E171D">
      <w:pPr>
        <w:ind w:left="720" w:hanging="720"/>
      </w:pPr>
    </w:p>
    <w:p w14:paraId="3F669C92" w14:textId="77777777" w:rsidR="005E171D" w:rsidRDefault="005E171D" w:rsidP="005E171D"/>
    <w:p w14:paraId="3F669C93" w14:textId="77777777" w:rsidR="005E171D" w:rsidRDefault="005E171D" w:rsidP="005E171D"/>
    <w:p w14:paraId="3F669C94" w14:textId="77777777" w:rsidR="00BE53FE" w:rsidRPr="005E171D" w:rsidRDefault="00BE53FE" w:rsidP="00BE53FE">
      <w:pPr>
        <w:rPr>
          <w:sz w:val="22"/>
          <w:szCs w:val="22"/>
        </w:rPr>
      </w:pPr>
    </w:p>
    <w:sectPr w:rsidR="00BE53FE" w:rsidRPr="005E171D" w:rsidSect="007845C8">
      <w:footerReference w:type="even" r:id="rId13"/>
      <w:head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69C99" w14:textId="77777777" w:rsidR="00507AC7" w:rsidRDefault="00507AC7">
      <w:r>
        <w:separator/>
      </w:r>
    </w:p>
  </w:endnote>
  <w:endnote w:type="continuationSeparator" w:id="0">
    <w:p w14:paraId="3F669C9A" w14:textId="77777777" w:rsidR="00507AC7" w:rsidRDefault="00507AC7">
      <w:r>
        <w:continuationSeparator/>
      </w:r>
    </w:p>
  </w:endnote>
  <w:endnote w:type="continuationNotice" w:id="1">
    <w:p w14:paraId="655B2F51" w14:textId="77777777" w:rsidR="00C14CDA" w:rsidRDefault="00C14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69C9B" w14:textId="77777777" w:rsidR="007845C8" w:rsidRDefault="00E328D3" w:rsidP="00784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69C9C" w14:textId="77777777" w:rsidR="007845C8" w:rsidRDefault="00784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69C97" w14:textId="77777777" w:rsidR="00507AC7" w:rsidRDefault="00507AC7">
      <w:r>
        <w:separator/>
      </w:r>
    </w:p>
  </w:footnote>
  <w:footnote w:type="continuationSeparator" w:id="0">
    <w:p w14:paraId="3F669C98" w14:textId="77777777" w:rsidR="00507AC7" w:rsidRDefault="00507AC7">
      <w:r>
        <w:continuationSeparator/>
      </w:r>
    </w:p>
  </w:footnote>
  <w:footnote w:type="continuationNotice" w:id="1">
    <w:p w14:paraId="41E9F550" w14:textId="77777777" w:rsidR="00C14CDA" w:rsidRDefault="00C14C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D7D8B" w14:textId="42834786" w:rsidR="001F64C0" w:rsidRDefault="001F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06F85"/>
    <w:multiLevelType w:val="hybridMultilevel"/>
    <w:tmpl w:val="46C4588E"/>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D36269E"/>
    <w:multiLevelType w:val="hybridMultilevel"/>
    <w:tmpl w:val="5B48733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9FD65F6"/>
    <w:multiLevelType w:val="hybridMultilevel"/>
    <w:tmpl w:val="2B9454BA"/>
    <w:lvl w:ilvl="0" w:tplc="960829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2C6C20"/>
    <w:multiLevelType w:val="hybridMultilevel"/>
    <w:tmpl w:val="AE98B28A"/>
    <w:lvl w:ilvl="0" w:tplc="0C090017">
      <w:start w:val="1"/>
      <w:numFmt w:val="low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747E6633"/>
    <w:multiLevelType w:val="hybridMultilevel"/>
    <w:tmpl w:val="F03A65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5958CF"/>
    <w:multiLevelType w:val="hybridMultilevel"/>
    <w:tmpl w:val="4A76F9C6"/>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1D"/>
    <w:rsid w:val="00001650"/>
    <w:rsid w:val="0000664C"/>
    <w:rsid w:val="00014E89"/>
    <w:rsid w:val="0003315D"/>
    <w:rsid w:val="00033DF0"/>
    <w:rsid w:val="000754B9"/>
    <w:rsid w:val="000856FC"/>
    <w:rsid w:val="000C3708"/>
    <w:rsid w:val="001067EB"/>
    <w:rsid w:val="0013091A"/>
    <w:rsid w:val="00131677"/>
    <w:rsid w:val="00134197"/>
    <w:rsid w:val="00153B1B"/>
    <w:rsid w:val="00154C03"/>
    <w:rsid w:val="001630B3"/>
    <w:rsid w:val="00180782"/>
    <w:rsid w:val="00181AC0"/>
    <w:rsid w:val="001833FE"/>
    <w:rsid w:val="00190EDA"/>
    <w:rsid w:val="00196F26"/>
    <w:rsid w:val="001A18EA"/>
    <w:rsid w:val="001A43B4"/>
    <w:rsid w:val="001A4F0F"/>
    <w:rsid w:val="001A5DFD"/>
    <w:rsid w:val="001B24CF"/>
    <w:rsid w:val="001B5743"/>
    <w:rsid w:val="001C5C36"/>
    <w:rsid w:val="001D1777"/>
    <w:rsid w:val="001E53E2"/>
    <w:rsid w:val="001F64C0"/>
    <w:rsid w:val="00211A19"/>
    <w:rsid w:val="00225F1D"/>
    <w:rsid w:val="0023764E"/>
    <w:rsid w:val="00244D57"/>
    <w:rsid w:val="0024793E"/>
    <w:rsid w:val="00255D01"/>
    <w:rsid w:val="00256A09"/>
    <w:rsid w:val="00263E03"/>
    <w:rsid w:val="002848DE"/>
    <w:rsid w:val="002D006A"/>
    <w:rsid w:val="002D4C9B"/>
    <w:rsid w:val="0031146F"/>
    <w:rsid w:val="003158B1"/>
    <w:rsid w:val="00316FDC"/>
    <w:rsid w:val="00323373"/>
    <w:rsid w:val="0034075B"/>
    <w:rsid w:val="00341161"/>
    <w:rsid w:val="00365DD0"/>
    <w:rsid w:val="003713AF"/>
    <w:rsid w:val="00371C66"/>
    <w:rsid w:val="00372745"/>
    <w:rsid w:val="003729ED"/>
    <w:rsid w:val="00373BC4"/>
    <w:rsid w:val="00384882"/>
    <w:rsid w:val="00385230"/>
    <w:rsid w:val="004306F1"/>
    <w:rsid w:val="00433A80"/>
    <w:rsid w:val="00444A4B"/>
    <w:rsid w:val="004534C8"/>
    <w:rsid w:val="004653E7"/>
    <w:rsid w:val="004671B5"/>
    <w:rsid w:val="004732E7"/>
    <w:rsid w:val="00474456"/>
    <w:rsid w:val="00486F12"/>
    <w:rsid w:val="004D0818"/>
    <w:rsid w:val="004F3DAA"/>
    <w:rsid w:val="00507AC7"/>
    <w:rsid w:val="005247D8"/>
    <w:rsid w:val="00532FA3"/>
    <w:rsid w:val="0054532F"/>
    <w:rsid w:val="00557832"/>
    <w:rsid w:val="00572707"/>
    <w:rsid w:val="00576206"/>
    <w:rsid w:val="005978EA"/>
    <w:rsid w:val="005D3889"/>
    <w:rsid w:val="005E171D"/>
    <w:rsid w:val="005F165D"/>
    <w:rsid w:val="005F1E1E"/>
    <w:rsid w:val="006135B2"/>
    <w:rsid w:val="00615501"/>
    <w:rsid w:val="00644BF3"/>
    <w:rsid w:val="00662D7D"/>
    <w:rsid w:val="0069101B"/>
    <w:rsid w:val="006B5BAC"/>
    <w:rsid w:val="006F7A05"/>
    <w:rsid w:val="0071191D"/>
    <w:rsid w:val="00751BA6"/>
    <w:rsid w:val="007520A5"/>
    <w:rsid w:val="0076326F"/>
    <w:rsid w:val="007845C8"/>
    <w:rsid w:val="007849D1"/>
    <w:rsid w:val="007879FB"/>
    <w:rsid w:val="007B3C7E"/>
    <w:rsid w:val="007B78F9"/>
    <w:rsid w:val="007D18A5"/>
    <w:rsid w:val="0080783E"/>
    <w:rsid w:val="00821340"/>
    <w:rsid w:val="0082314B"/>
    <w:rsid w:val="00824729"/>
    <w:rsid w:val="008610F6"/>
    <w:rsid w:val="00893A8A"/>
    <w:rsid w:val="008A1CC8"/>
    <w:rsid w:val="008C249A"/>
    <w:rsid w:val="008D391C"/>
    <w:rsid w:val="008E2B45"/>
    <w:rsid w:val="008E3356"/>
    <w:rsid w:val="008F7B4E"/>
    <w:rsid w:val="009031B2"/>
    <w:rsid w:val="00907429"/>
    <w:rsid w:val="00910883"/>
    <w:rsid w:val="00921FCC"/>
    <w:rsid w:val="00953EFC"/>
    <w:rsid w:val="0095484C"/>
    <w:rsid w:val="009A0E8B"/>
    <w:rsid w:val="009A68FF"/>
    <w:rsid w:val="009C287F"/>
    <w:rsid w:val="009E698C"/>
    <w:rsid w:val="009F0E5F"/>
    <w:rsid w:val="009F21F2"/>
    <w:rsid w:val="00A30FE9"/>
    <w:rsid w:val="00A316F0"/>
    <w:rsid w:val="00A50238"/>
    <w:rsid w:val="00A57D81"/>
    <w:rsid w:val="00A62032"/>
    <w:rsid w:val="00A7635F"/>
    <w:rsid w:val="00A82595"/>
    <w:rsid w:val="00AA59E7"/>
    <w:rsid w:val="00AD0C63"/>
    <w:rsid w:val="00B13897"/>
    <w:rsid w:val="00B16BC3"/>
    <w:rsid w:val="00B2492F"/>
    <w:rsid w:val="00B52C23"/>
    <w:rsid w:val="00B71109"/>
    <w:rsid w:val="00B73000"/>
    <w:rsid w:val="00B73C1E"/>
    <w:rsid w:val="00B9299D"/>
    <w:rsid w:val="00B95C4B"/>
    <w:rsid w:val="00BA142F"/>
    <w:rsid w:val="00BA4587"/>
    <w:rsid w:val="00BC5037"/>
    <w:rsid w:val="00BD0FF6"/>
    <w:rsid w:val="00BE53FE"/>
    <w:rsid w:val="00C14CDA"/>
    <w:rsid w:val="00C24BAE"/>
    <w:rsid w:val="00C33086"/>
    <w:rsid w:val="00C52743"/>
    <w:rsid w:val="00C537AD"/>
    <w:rsid w:val="00C70D8F"/>
    <w:rsid w:val="00C81040"/>
    <w:rsid w:val="00C90AEA"/>
    <w:rsid w:val="00CF5119"/>
    <w:rsid w:val="00D0645A"/>
    <w:rsid w:val="00D11FF9"/>
    <w:rsid w:val="00D17D55"/>
    <w:rsid w:val="00D21830"/>
    <w:rsid w:val="00D32FA8"/>
    <w:rsid w:val="00D370EC"/>
    <w:rsid w:val="00D65EB1"/>
    <w:rsid w:val="00D71677"/>
    <w:rsid w:val="00D73864"/>
    <w:rsid w:val="00D80F0C"/>
    <w:rsid w:val="00D81C32"/>
    <w:rsid w:val="00DC1712"/>
    <w:rsid w:val="00DC25D4"/>
    <w:rsid w:val="00DD1BF1"/>
    <w:rsid w:val="00DE7FB7"/>
    <w:rsid w:val="00E22DA7"/>
    <w:rsid w:val="00E264B2"/>
    <w:rsid w:val="00E328D3"/>
    <w:rsid w:val="00E348C1"/>
    <w:rsid w:val="00E55987"/>
    <w:rsid w:val="00E858B5"/>
    <w:rsid w:val="00E960BF"/>
    <w:rsid w:val="00EB4A74"/>
    <w:rsid w:val="00EE26C2"/>
    <w:rsid w:val="00F10974"/>
    <w:rsid w:val="00F32EE0"/>
    <w:rsid w:val="00F51761"/>
    <w:rsid w:val="00FC18D6"/>
    <w:rsid w:val="00FC7118"/>
    <w:rsid w:val="00FD04CB"/>
    <w:rsid w:val="00FE07CE"/>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F669C52"/>
  <w15:docId w15:val="{8886B508-D7D7-40FE-B75B-CC2CC2B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F1D"/>
    <w:pPr>
      <w:spacing w:after="0" w:line="240" w:lineRule="auto"/>
    </w:pPr>
    <w:rPr>
      <w:rFonts w:ascii="Times New Roman" w:eastAsia="Times New Roman" w:hAnsi="Times New Roman" w:cs="Times New Roman"/>
      <w:sz w:val="24"/>
      <w:szCs w:val="24"/>
      <w:lang w:val="en-AU" w:eastAsia="en-AU"/>
    </w:rPr>
  </w:style>
  <w:style w:type="paragraph" w:styleId="Heading1">
    <w:name w:val="heading 1"/>
    <w:basedOn w:val="Normal"/>
    <w:next w:val="Normal"/>
    <w:link w:val="Heading1Char"/>
    <w:qFormat/>
    <w:rsid w:val="00BE53FE"/>
    <w:pPr>
      <w:keepNext/>
      <w:jc w:val="center"/>
      <w:outlineLvl w:val="0"/>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225F1D"/>
    <w:pPr>
      <w:spacing w:before="240" w:after="0" w:line="240" w:lineRule="auto"/>
      <w:jc w:val="both"/>
    </w:pPr>
    <w:rPr>
      <w:rFonts w:ascii="Times New Roman" w:eastAsia="Times New Roman" w:hAnsi="Times New Roman" w:cs="Times New Roman"/>
      <w:kern w:val="20"/>
      <w:sz w:val="24"/>
      <w:szCs w:val="20"/>
      <w:lang w:val="en-AU"/>
    </w:rPr>
  </w:style>
  <w:style w:type="character" w:customStyle="1" w:styleId="AFMABold">
    <w:name w:val="AFMA Bold"/>
    <w:rsid w:val="00225F1D"/>
    <w:rPr>
      <w:b/>
    </w:rPr>
  </w:style>
  <w:style w:type="paragraph" w:styleId="BlockText">
    <w:name w:val="Block Text"/>
    <w:basedOn w:val="Normal"/>
    <w:rsid w:val="00225F1D"/>
    <w:pPr>
      <w:tabs>
        <w:tab w:val="left" w:pos="1134"/>
      </w:tabs>
      <w:spacing w:after="120"/>
      <w:ind w:left="1134" w:right="-1"/>
      <w:jc w:val="both"/>
    </w:pPr>
    <w:rPr>
      <w:szCs w:val="20"/>
      <w:lang w:eastAsia="en-US"/>
    </w:rPr>
  </w:style>
  <w:style w:type="paragraph" w:styleId="Footer">
    <w:name w:val="footer"/>
    <w:basedOn w:val="Normal"/>
    <w:link w:val="FooterChar"/>
    <w:rsid w:val="00225F1D"/>
    <w:pPr>
      <w:tabs>
        <w:tab w:val="center" w:pos="4153"/>
        <w:tab w:val="right" w:pos="8306"/>
      </w:tabs>
    </w:pPr>
  </w:style>
  <w:style w:type="character" w:customStyle="1" w:styleId="FooterChar">
    <w:name w:val="Footer Char"/>
    <w:basedOn w:val="DefaultParagraphFont"/>
    <w:link w:val="Footer"/>
    <w:rsid w:val="00225F1D"/>
    <w:rPr>
      <w:rFonts w:ascii="Times New Roman" w:eastAsia="Times New Roman" w:hAnsi="Times New Roman" w:cs="Times New Roman"/>
      <w:sz w:val="24"/>
      <w:szCs w:val="24"/>
      <w:lang w:val="en-AU" w:eastAsia="en-AU"/>
    </w:rPr>
  </w:style>
  <w:style w:type="character" w:styleId="PageNumber">
    <w:name w:val="page number"/>
    <w:basedOn w:val="DefaultParagraphFont"/>
    <w:rsid w:val="00225F1D"/>
  </w:style>
  <w:style w:type="paragraph" w:styleId="Header">
    <w:name w:val="header"/>
    <w:basedOn w:val="Normal"/>
    <w:link w:val="HeaderChar"/>
    <w:uiPriority w:val="99"/>
    <w:unhideWhenUsed/>
    <w:rsid w:val="00B52C23"/>
    <w:pPr>
      <w:tabs>
        <w:tab w:val="center" w:pos="4513"/>
        <w:tab w:val="right" w:pos="9026"/>
      </w:tabs>
    </w:pPr>
  </w:style>
  <w:style w:type="character" w:customStyle="1" w:styleId="HeaderChar">
    <w:name w:val="Header Char"/>
    <w:basedOn w:val="DefaultParagraphFont"/>
    <w:link w:val="Header"/>
    <w:uiPriority w:val="99"/>
    <w:rsid w:val="00B52C23"/>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D18A5"/>
  </w:style>
  <w:style w:type="paragraph" w:styleId="BalloonText">
    <w:name w:val="Balloon Text"/>
    <w:basedOn w:val="Normal"/>
    <w:link w:val="BalloonTextChar"/>
    <w:uiPriority w:val="99"/>
    <w:semiHidden/>
    <w:unhideWhenUsed/>
    <w:rsid w:val="00EE26C2"/>
    <w:rPr>
      <w:rFonts w:ascii="Tahoma" w:hAnsi="Tahoma" w:cs="Tahoma"/>
      <w:sz w:val="16"/>
      <w:szCs w:val="16"/>
    </w:rPr>
  </w:style>
  <w:style w:type="character" w:customStyle="1" w:styleId="BalloonTextChar">
    <w:name w:val="Balloon Text Char"/>
    <w:basedOn w:val="DefaultParagraphFont"/>
    <w:link w:val="BalloonText"/>
    <w:uiPriority w:val="99"/>
    <w:semiHidden/>
    <w:rsid w:val="00EE26C2"/>
    <w:rPr>
      <w:rFonts w:ascii="Tahoma" w:eastAsia="Times New Roman" w:hAnsi="Tahoma" w:cs="Tahoma"/>
      <w:sz w:val="16"/>
      <w:szCs w:val="16"/>
      <w:lang w:val="en-AU" w:eastAsia="en-AU"/>
    </w:rPr>
  </w:style>
  <w:style w:type="character" w:customStyle="1" w:styleId="Heading1Char">
    <w:name w:val="Heading 1 Char"/>
    <w:basedOn w:val="DefaultParagraphFont"/>
    <w:link w:val="Heading1"/>
    <w:rsid w:val="00BE53FE"/>
    <w:rPr>
      <w:rFonts w:ascii="Times New Roman" w:eastAsia="Times New Roman" w:hAnsi="Times New Roman" w:cs="Times New Roman"/>
      <w:i/>
      <w:sz w:val="24"/>
      <w:szCs w:val="20"/>
      <w:lang w:val="en-AU"/>
    </w:rPr>
  </w:style>
  <w:style w:type="paragraph" w:styleId="Title">
    <w:name w:val="Title"/>
    <w:basedOn w:val="Normal"/>
    <w:link w:val="TitleChar"/>
    <w:qFormat/>
    <w:rsid w:val="00BE53FE"/>
    <w:pPr>
      <w:jc w:val="center"/>
    </w:pPr>
    <w:rPr>
      <w:szCs w:val="20"/>
      <w:u w:val="single"/>
      <w:lang w:eastAsia="en-US"/>
    </w:rPr>
  </w:style>
  <w:style w:type="character" w:customStyle="1" w:styleId="TitleChar">
    <w:name w:val="Title Char"/>
    <w:basedOn w:val="DefaultParagraphFont"/>
    <w:link w:val="Title"/>
    <w:rsid w:val="00BE53FE"/>
    <w:rPr>
      <w:rFonts w:ascii="Times New Roman" w:eastAsia="Times New Roman" w:hAnsi="Times New Roman" w:cs="Times New Roman"/>
      <w:sz w:val="24"/>
      <w:szCs w:val="20"/>
      <w:u w:val="single"/>
      <w:lang w:val="en-AU"/>
    </w:rPr>
  </w:style>
  <w:style w:type="paragraph" w:styleId="BodyText">
    <w:name w:val="Body Text"/>
    <w:basedOn w:val="Normal"/>
    <w:link w:val="BodyTextChar"/>
    <w:semiHidden/>
    <w:unhideWhenUsed/>
    <w:rsid w:val="00BE53FE"/>
    <w:pPr>
      <w:numPr>
        <w:ilvl w:val="12"/>
      </w:numPr>
      <w:spacing w:before="240"/>
      <w:ind w:right="567"/>
      <w:jc w:val="both"/>
    </w:pPr>
    <w:rPr>
      <w:szCs w:val="20"/>
      <w:lang w:eastAsia="en-US"/>
    </w:rPr>
  </w:style>
  <w:style w:type="character" w:customStyle="1" w:styleId="BodyTextChar">
    <w:name w:val="Body Text Char"/>
    <w:basedOn w:val="DefaultParagraphFont"/>
    <w:link w:val="BodyText"/>
    <w:semiHidden/>
    <w:rsid w:val="00BE53FE"/>
    <w:rPr>
      <w:rFonts w:ascii="Times New Roman" w:eastAsia="Times New Roman" w:hAnsi="Times New Roman" w:cs="Times New Roman"/>
      <w:sz w:val="24"/>
      <w:szCs w:val="20"/>
      <w:lang w:val="en-AU"/>
    </w:rPr>
  </w:style>
  <w:style w:type="character" w:styleId="CommentReference">
    <w:name w:val="annotation reference"/>
    <w:basedOn w:val="DefaultParagraphFont"/>
    <w:uiPriority w:val="99"/>
    <w:semiHidden/>
    <w:unhideWhenUsed/>
    <w:rsid w:val="00A316F0"/>
    <w:rPr>
      <w:sz w:val="16"/>
      <w:szCs w:val="16"/>
    </w:rPr>
  </w:style>
  <w:style w:type="paragraph" w:styleId="CommentText">
    <w:name w:val="annotation text"/>
    <w:basedOn w:val="Normal"/>
    <w:link w:val="CommentTextChar"/>
    <w:uiPriority w:val="99"/>
    <w:semiHidden/>
    <w:unhideWhenUsed/>
    <w:rsid w:val="00A316F0"/>
    <w:rPr>
      <w:sz w:val="20"/>
      <w:szCs w:val="20"/>
    </w:rPr>
  </w:style>
  <w:style w:type="character" w:customStyle="1" w:styleId="CommentTextChar">
    <w:name w:val="Comment Text Char"/>
    <w:basedOn w:val="DefaultParagraphFont"/>
    <w:link w:val="CommentText"/>
    <w:uiPriority w:val="99"/>
    <w:semiHidden/>
    <w:rsid w:val="00A316F0"/>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316F0"/>
    <w:rPr>
      <w:b/>
      <w:bCs/>
    </w:rPr>
  </w:style>
  <w:style w:type="character" w:customStyle="1" w:styleId="CommentSubjectChar">
    <w:name w:val="Comment Subject Char"/>
    <w:basedOn w:val="CommentTextChar"/>
    <w:link w:val="CommentSubject"/>
    <w:uiPriority w:val="99"/>
    <w:semiHidden/>
    <w:rsid w:val="00A316F0"/>
    <w:rPr>
      <w:rFonts w:ascii="Times New Roman" w:eastAsia="Times New Roman" w:hAnsi="Times New Roman" w:cs="Times New Roman"/>
      <w:b/>
      <w:bCs/>
      <w:sz w:val="20"/>
      <w:szCs w:val="20"/>
      <w:lang w:val="en-AU" w:eastAsia="en-AU"/>
    </w:rPr>
  </w:style>
  <w:style w:type="paragraph" w:customStyle="1" w:styleId="paragraph">
    <w:name w:val="paragraph"/>
    <w:aliases w:val="a"/>
    <w:basedOn w:val="Normal"/>
    <w:rsid w:val="00180782"/>
    <w:pPr>
      <w:tabs>
        <w:tab w:val="right" w:pos="1531"/>
      </w:tabs>
      <w:spacing w:before="40"/>
      <w:ind w:left="1644" w:hanging="1644"/>
    </w:pPr>
    <w:rPr>
      <w:sz w:val="22"/>
      <w:szCs w:val="20"/>
    </w:rPr>
  </w:style>
  <w:style w:type="paragraph" w:styleId="ListParagraph">
    <w:name w:val="List Paragraph"/>
    <w:basedOn w:val="Normal"/>
    <w:uiPriority w:val="34"/>
    <w:qFormat/>
    <w:rsid w:val="00D73864"/>
    <w:pPr>
      <w:ind w:left="720"/>
      <w:contextualSpacing/>
    </w:pPr>
  </w:style>
  <w:style w:type="paragraph" w:customStyle="1" w:styleId="zdefinition">
    <w:name w:val="zdefinition"/>
    <w:basedOn w:val="Normal"/>
    <w:rsid w:val="0031146F"/>
    <w:pPr>
      <w:spacing w:before="100" w:beforeAutospacing="1" w:after="100" w:afterAutospacing="1"/>
    </w:pPr>
  </w:style>
  <w:style w:type="paragraph" w:customStyle="1" w:styleId="p1">
    <w:name w:val="p1"/>
    <w:basedOn w:val="Normal"/>
    <w:rsid w:val="0031146F"/>
    <w:pPr>
      <w:spacing w:before="100" w:beforeAutospacing="1" w:after="100" w:afterAutospacing="1"/>
    </w:pPr>
  </w:style>
  <w:style w:type="character" w:styleId="Hyperlink">
    <w:name w:val="Hyperlink"/>
    <w:basedOn w:val="DefaultParagraphFont"/>
    <w:uiPriority w:val="99"/>
    <w:unhideWhenUsed/>
    <w:rsid w:val="00751B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66576">
      <w:bodyDiv w:val="1"/>
      <w:marLeft w:val="0"/>
      <w:marRight w:val="0"/>
      <w:marTop w:val="0"/>
      <w:marBottom w:val="0"/>
      <w:divBdr>
        <w:top w:val="none" w:sz="0" w:space="0" w:color="auto"/>
        <w:left w:val="none" w:sz="0" w:space="0" w:color="auto"/>
        <w:bottom w:val="none" w:sz="0" w:space="0" w:color="auto"/>
        <w:right w:val="none" w:sz="0" w:space="0" w:color="auto"/>
      </w:divBdr>
    </w:div>
    <w:div w:id="9355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amlr.org/en/system/files/e-pt1_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7" ma:contentTypeDescription="Create a new document." ma:contentTypeScope="" ma:versionID="b5e978a3cf7146b3782bb5d7ba4bc2f4">
  <xsd:schema xmlns:xsd="http://www.w3.org/2001/XMLSchema" xmlns:xs="http://www.w3.org/2001/XMLSchema" xmlns:p="http://schemas.microsoft.com/office/2006/metadata/properties" xmlns:ns2="9dc7b98a-aa4a-4582-9fad-77df62eff277" xmlns:ns3="d01b9356-9774-4515-b85f-82788657dd43" targetNamespace="http://schemas.microsoft.com/office/2006/metadata/properties" ma:root="true" ma:fieldsID="f60a62ce2e3f8f22aef07a7a4e6a5327" ns2:_="" ns3:_="">
    <xsd:import namespace="9dc7b98a-aa4a-4582-9fad-77df62eff277"/>
    <xsd:import namespace="d01b9356-9774-4515-b85f-82788657dd4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DocumentStatu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DocumentStatus" ma:index="17" nillable="true" ma:displayName="DocumentStatus" ma:format="Dropdown" ma:internalName="DocumentStatus">
      <xsd:simpleType>
        <xsd:restriction base="dms:Choice">
          <xsd:enumeration value="Draft"/>
          <xsd:enumeration value="SM Cleared"/>
          <xsd:enumeration value="EM/GM Cleared"/>
          <xsd:enumeration value="CEO Cleared"/>
        </xsd:restriction>
      </xsd:simple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9dc7b98a-aa4a-4582-9fad-77df62eff277">CEO Cleared</DocumentStatus>
    <_Flow_SignoffStatus xmlns="d01b9356-9774-4515-b85f-82788657dd43" xsi:nil="true"/>
    <_dlc_DocId xmlns="9dc7b98a-aa4a-4582-9fad-77df62eff277">AFMAROOT-685074830-14747</_dlc_DocId>
    <_dlc_DocIdUrl xmlns="9dc7b98a-aa4a-4582-9fad-77df62eff277">
      <Url>https://afmagovau.sharepoint.com/sites/AFMA-PROD/_layouts/15/DocIdRedir.aspx?ID=AFMAROOT-685074830-14747</Url>
      <Description>AFMAROOT-685074830-14747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22D9-AC5D-432A-8D12-35123FACF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7b98a-aa4a-4582-9fad-77df62eff277"/>
    <ds:schemaRef ds:uri="d01b9356-9774-4515-b85f-82788657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C1A9C5-ACD6-4A43-B234-6091DDA725B2}">
  <ds:schemaRefs>
    <ds:schemaRef ds:uri="http://schemas.microsoft.com/office/infopath/2007/PartnerControls"/>
    <ds:schemaRef ds:uri="9dc7b98a-aa4a-4582-9fad-77df62eff277"/>
    <ds:schemaRef ds:uri="http://purl.org/dc/terms/"/>
    <ds:schemaRef ds:uri="d01b9356-9774-4515-b85f-82788657dd43"/>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A9C26D-C63E-493F-8C25-1B8C497767AF}">
  <ds:schemaRefs>
    <ds:schemaRef ds:uri="http://schemas.microsoft.com/sharepoint/events"/>
  </ds:schemaRefs>
</ds:datastoreItem>
</file>

<file path=customXml/itemProps4.xml><?xml version="1.0" encoding="utf-8"?>
<ds:datastoreItem xmlns:ds="http://schemas.openxmlformats.org/officeDocument/2006/customXml" ds:itemID="{ADE4876A-6CD0-449C-9745-0A3A7D0D8CA5}">
  <ds:schemaRefs>
    <ds:schemaRef ds:uri="http://schemas.microsoft.com/sharepoint/v3/contenttype/forms"/>
  </ds:schemaRefs>
</ds:datastoreItem>
</file>

<file path=customXml/itemProps5.xml><?xml version="1.0" encoding="utf-8"?>
<ds:datastoreItem xmlns:ds="http://schemas.openxmlformats.org/officeDocument/2006/customXml" ds:itemID="{2E073B9E-6078-40E2-97E3-80138336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DAL PIVA, Daniel</cp:lastModifiedBy>
  <cp:revision>81</cp:revision>
  <cp:lastPrinted>2021-11-15T23:19:00Z</cp:lastPrinted>
  <dcterms:created xsi:type="dcterms:W3CDTF">2020-11-06T22:11:00Z</dcterms:created>
  <dcterms:modified xsi:type="dcterms:W3CDTF">2021-11-24T01:08:00Z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0x01010012922EE4DB6956409625CCB71A6EB15A</vt:lpwstr>
  </property>
  <property fmtid="{D5CDD505-2E9C-101B-9397-08002B2CF9AE}" pid="3" name="TitusGUID">
    <vt:lpwstr>bb8f4884-45fe-4842-9e7e-66b7029b60a4</vt:lpwstr>
  </property>
  <property fmtid="{D5CDD505-2E9C-101B-9397-08002B2CF9AE}" pid="4" name="_dlc_DocIdItemGuid">
    <vt:lpwstr>15a6ddbf-cc23-4e1d-8656-07048900b7a0</vt:lpwstr>
  </property>
  <property fmtid="{D5CDD505-2E9C-101B-9397-08002B2CF9AE}" pid="5" name="SEC">
    <vt:lpwstr>OFFICIAL</vt:lpwstr>
  </property>
  <property fmtid="{D5CDD505-2E9C-101B-9397-08002B2CF9AE}" pid="6" name="ApplyMark">
    <vt:lpwstr>false</vt:lpwstr>
  </property>
</Properties>
</file>