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D809F" w14:textId="77777777" w:rsidR="008B6556" w:rsidRPr="00B57F27" w:rsidRDefault="008B6556" w:rsidP="008B6556">
      <w:pPr>
        <w:spacing w:before="240" w:after="240" w:line="276" w:lineRule="auto"/>
        <w:ind w:right="-1"/>
        <w:jc w:val="center"/>
        <w:rPr>
          <w:sz w:val="24"/>
          <w:szCs w:val="24"/>
          <w:u w:val="single"/>
          <w:lang w:eastAsia="en-AU"/>
        </w:rPr>
      </w:pPr>
      <w:r w:rsidRPr="00B57F27">
        <w:rPr>
          <w:sz w:val="24"/>
          <w:szCs w:val="24"/>
          <w:u w:val="single"/>
          <w:lang w:eastAsia="en-AU"/>
        </w:rPr>
        <w:t>EXPLANATORY STATEMENT</w:t>
      </w:r>
    </w:p>
    <w:p w14:paraId="20FC0AE9" w14:textId="77777777" w:rsidR="008B6556" w:rsidRPr="00B57F27" w:rsidRDefault="008B6556" w:rsidP="008B6556">
      <w:pPr>
        <w:keepNext/>
        <w:spacing w:before="240" w:after="240" w:line="276" w:lineRule="auto"/>
        <w:jc w:val="center"/>
        <w:outlineLvl w:val="0"/>
        <w:rPr>
          <w:sz w:val="24"/>
          <w:szCs w:val="24"/>
        </w:rPr>
      </w:pPr>
      <w:r w:rsidRPr="00B57F27">
        <w:rPr>
          <w:sz w:val="24"/>
          <w:szCs w:val="24"/>
        </w:rPr>
        <w:t>Issued by authority of the Australian Fisheries Management Authority</w:t>
      </w:r>
    </w:p>
    <w:p w14:paraId="003B5A80" w14:textId="77777777" w:rsidR="008B6556" w:rsidRPr="00B57F27" w:rsidRDefault="008B6556" w:rsidP="008B6556">
      <w:pPr>
        <w:keepNext/>
        <w:spacing w:before="240" w:after="240" w:line="276" w:lineRule="auto"/>
        <w:jc w:val="center"/>
        <w:outlineLvl w:val="0"/>
        <w:rPr>
          <w:sz w:val="24"/>
          <w:szCs w:val="24"/>
        </w:rPr>
      </w:pPr>
      <w:r w:rsidRPr="00B57F27">
        <w:rPr>
          <w:i/>
          <w:sz w:val="24"/>
          <w:szCs w:val="24"/>
        </w:rPr>
        <w:t>Fisheries Management Act 1991</w:t>
      </w:r>
    </w:p>
    <w:p w14:paraId="000B896A" w14:textId="77777777" w:rsidR="008B6556" w:rsidRPr="00B57F27" w:rsidRDefault="008B6556" w:rsidP="008B6556">
      <w:pPr>
        <w:autoSpaceDE w:val="0"/>
        <w:autoSpaceDN w:val="0"/>
        <w:adjustRightInd w:val="0"/>
        <w:spacing w:before="240" w:after="240" w:line="276" w:lineRule="auto"/>
        <w:jc w:val="center"/>
        <w:rPr>
          <w:i/>
          <w:iCs/>
          <w:sz w:val="24"/>
          <w:szCs w:val="24"/>
        </w:rPr>
      </w:pPr>
      <w:r w:rsidRPr="00B57F27">
        <w:rPr>
          <w:bCs/>
          <w:i/>
          <w:sz w:val="24"/>
          <w:szCs w:val="24"/>
          <w:lang w:val="en-US"/>
        </w:rPr>
        <w:t>Southern Squid Jig Fishery Management Plan 2005</w:t>
      </w:r>
    </w:p>
    <w:p w14:paraId="55A361BA" w14:textId="77777777" w:rsidR="008B6556" w:rsidRPr="00B57F27" w:rsidRDefault="008B6556" w:rsidP="008B6556">
      <w:pPr>
        <w:pStyle w:val="AFMANormal"/>
        <w:spacing w:after="600" w:line="276" w:lineRule="auto"/>
        <w:jc w:val="center"/>
        <w:rPr>
          <w:b/>
          <w:i/>
          <w:szCs w:val="24"/>
        </w:rPr>
      </w:pPr>
      <w:r w:rsidRPr="00B57F27">
        <w:rPr>
          <w:b/>
          <w:i/>
          <w:szCs w:val="24"/>
        </w:rPr>
        <w:t>Southern Squid Jig Fishery (Total Allowable Effort) Determination 2021</w:t>
      </w:r>
    </w:p>
    <w:p w14:paraId="1912B721" w14:textId="61A843C4" w:rsidR="00D668EA" w:rsidRPr="00B57F27" w:rsidRDefault="00D668EA" w:rsidP="008B6556">
      <w:pPr>
        <w:autoSpaceDE w:val="0"/>
        <w:autoSpaceDN w:val="0"/>
        <w:adjustRightInd w:val="0"/>
        <w:spacing w:before="240" w:after="240" w:line="276" w:lineRule="auto"/>
        <w:jc w:val="both"/>
        <w:rPr>
          <w:b/>
          <w:sz w:val="24"/>
          <w:szCs w:val="24"/>
        </w:rPr>
      </w:pPr>
      <w:r w:rsidRPr="00B57F27">
        <w:rPr>
          <w:b/>
          <w:sz w:val="24"/>
          <w:szCs w:val="24"/>
        </w:rPr>
        <w:t xml:space="preserve">Legislative Authority </w:t>
      </w:r>
    </w:p>
    <w:p w14:paraId="77E909F3" w14:textId="3A097D25" w:rsidR="008B6556" w:rsidRPr="00B57F27" w:rsidRDefault="008B6556" w:rsidP="008B6556">
      <w:pPr>
        <w:autoSpaceDE w:val="0"/>
        <w:autoSpaceDN w:val="0"/>
        <w:adjustRightInd w:val="0"/>
        <w:spacing w:before="240" w:after="240" w:line="276" w:lineRule="auto"/>
        <w:jc w:val="both"/>
        <w:rPr>
          <w:sz w:val="24"/>
          <w:szCs w:val="24"/>
        </w:rPr>
      </w:pPr>
      <w:r w:rsidRPr="00B57F27">
        <w:rPr>
          <w:sz w:val="24"/>
          <w:szCs w:val="24"/>
        </w:rPr>
        <w:t xml:space="preserve">Subsection 17(5) of the </w:t>
      </w:r>
      <w:r w:rsidRPr="00B57F27">
        <w:rPr>
          <w:i/>
          <w:sz w:val="24"/>
          <w:szCs w:val="24"/>
        </w:rPr>
        <w:t>Fisheries Management Act 1991</w:t>
      </w:r>
      <w:r w:rsidRPr="00B57F27">
        <w:rPr>
          <w:sz w:val="24"/>
          <w:szCs w:val="24"/>
        </w:rPr>
        <w:t xml:space="preserve"> (the Act) provides that a plan of management made under the Act is to set out, amongst other things, the objectives of the plan of management and measures by which the objectives are to be attained.</w:t>
      </w:r>
    </w:p>
    <w:p w14:paraId="422FB09B" w14:textId="25EEE834" w:rsidR="008B6556" w:rsidRPr="00B57F27" w:rsidRDefault="008B6556" w:rsidP="008B6556">
      <w:pPr>
        <w:pStyle w:val="AFMANormal"/>
        <w:spacing w:after="240" w:line="276" w:lineRule="auto"/>
        <w:rPr>
          <w:szCs w:val="24"/>
        </w:rPr>
      </w:pPr>
      <w:r w:rsidRPr="00B57F27">
        <w:rPr>
          <w:szCs w:val="24"/>
        </w:rPr>
        <w:t>Paragraph 17(6)(aa) of the Act provides that a plan of management made may</w:t>
      </w:r>
      <w:r w:rsidR="00941854" w:rsidRPr="00B57F27">
        <w:rPr>
          <w:szCs w:val="24"/>
        </w:rPr>
        <w:t xml:space="preserve"> determine or</w:t>
      </w:r>
      <w:r w:rsidRPr="00B57F27">
        <w:rPr>
          <w:szCs w:val="24"/>
        </w:rPr>
        <w:t xml:space="preserve"> provide for the Australian Fisheries Management Authority (AFMA) to determine the fishing capacity permitted for the fishery or a part of the fishery in respect of a particular period or periods. </w:t>
      </w:r>
    </w:p>
    <w:p w14:paraId="3A96F191" w14:textId="2A825D20" w:rsidR="008B6556" w:rsidRPr="00B57F27" w:rsidRDefault="008B6556" w:rsidP="008B6556">
      <w:pPr>
        <w:pStyle w:val="AFMANormal"/>
        <w:spacing w:after="240" w:line="276" w:lineRule="auto"/>
        <w:rPr>
          <w:szCs w:val="24"/>
        </w:rPr>
      </w:pPr>
      <w:r w:rsidRPr="00B57F27">
        <w:rPr>
          <w:szCs w:val="24"/>
        </w:rPr>
        <w:t xml:space="preserve">Subsection 11(1) of the </w:t>
      </w:r>
      <w:r w:rsidRPr="00B57F27">
        <w:rPr>
          <w:i/>
          <w:szCs w:val="24"/>
        </w:rPr>
        <w:t>Southern Squid Jig Fishery Management Plan 2005</w:t>
      </w:r>
      <w:r w:rsidRPr="00B57F27">
        <w:rPr>
          <w:szCs w:val="24"/>
        </w:rPr>
        <w:t xml:space="preserve"> (the Management Plan) provi</w:t>
      </w:r>
      <w:bookmarkStart w:id="0" w:name="_GoBack"/>
      <w:bookmarkEnd w:id="0"/>
      <w:r w:rsidRPr="00B57F27">
        <w:rPr>
          <w:szCs w:val="24"/>
        </w:rPr>
        <w:t xml:space="preserve">des that, prior to the start of </w:t>
      </w:r>
      <w:r w:rsidR="00D668EA" w:rsidRPr="00B57F27">
        <w:rPr>
          <w:szCs w:val="24"/>
        </w:rPr>
        <w:t>each</w:t>
      </w:r>
      <w:r w:rsidRPr="00B57F27">
        <w:rPr>
          <w:szCs w:val="24"/>
        </w:rPr>
        <w:t xml:space="preserve"> fishing year, AFMA must determine the total allowable effort (TAE) for the </w:t>
      </w:r>
      <w:r w:rsidR="00A97EEB" w:rsidRPr="00B57F27">
        <w:rPr>
          <w:szCs w:val="24"/>
        </w:rPr>
        <w:t>Southern Squid Jig Fishery (the Fishery)</w:t>
      </w:r>
      <w:r w:rsidRPr="00B57F27">
        <w:rPr>
          <w:szCs w:val="24"/>
        </w:rPr>
        <w:t xml:space="preserve"> for the fishing year.</w:t>
      </w:r>
    </w:p>
    <w:p w14:paraId="663B5D74" w14:textId="68AC519F" w:rsidR="00A873E2" w:rsidRPr="00B57F27" w:rsidRDefault="00A873E2" w:rsidP="008B6556">
      <w:pPr>
        <w:pStyle w:val="AFMANormal"/>
        <w:spacing w:after="240" w:line="276" w:lineRule="auto"/>
        <w:rPr>
          <w:szCs w:val="24"/>
        </w:rPr>
      </w:pPr>
      <w:r w:rsidRPr="00B57F27">
        <w:rPr>
          <w:i/>
          <w:szCs w:val="24"/>
        </w:rPr>
        <w:t>The Southern Squid Jig Fishery (Total Allowable Effort) Determination 2021</w:t>
      </w:r>
      <w:r w:rsidRPr="00B57F27">
        <w:rPr>
          <w:szCs w:val="24"/>
        </w:rPr>
        <w:t xml:space="preserve"> (the Determination), made under subsection 11(1) of the Management Plan, is a legislative instrument for the purposes of the </w:t>
      </w:r>
      <w:r w:rsidRPr="00B57F27">
        <w:rPr>
          <w:i/>
          <w:szCs w:val="24"/>
        </w:rPr>
        <w:t>Legislation Act 2003</w:t>
      </w:r>
      <w:r w:rsidRPr="00B57F27">
        <w:rPr>
          <w:szCs w:val="24"/>
        </w:rPr>
        <w:t xml:space="preserve"> (see subsection 17(6B) of the Act).</w:t>
      </w:r>
    </w:p>
    <w:p w14:paraId="4BBE178D" w14:textId="77777777" w:rsidR="008B6556" w:rsidRPr="00B57F27" w:rsidRDefault="008B6556" w:rsidP="008B6556">
      <w:pPr>
        <w:autoSpaceDE w:val="0"/>
        <w:autoSpaceDN w:val="0"/>
        <w:adjustRightInd w:val="0"/>
        <w:spacing w:before="240" w:after="240" w:line="276" w:lineRule="auto"/>
        <w:jc w:val="both"/>
        <w:rPr>
          <w:b/>
          <w:sz w:val="24"/>
          <w:szCs w:val="24"/>
        </w:rPr>
      </w:pPr>
      <w:r w:rsidRPr="00B57F27">
        <w:rPr>
          <w:b/>
          <w:sz w:val="24"/>
          <w:szCs w:val="24"/>
        </w:rPr>
        <w:t xml:space="preserve">Purpose </w:t>
      </w:r>
    </w:p>
    <w:p w14:paraId="569A47D3" w14:textId="39B4D079" w:rsidR="008B6556" w:rsidRPr="00B57F27" w:rsidRDefault="008B6556" w:rsidP="008B6556">
      <w:pPr>
        <w:pStyle w:val="AFMANormal"/>
        <w:spacing w:after="240" w:line="276" w:lineRule="auto"/>
        <w:rPr>
          <w:szCs w:val="24"/>
        </w:rPr>
      </w:pPr>
      <w:r w:rsidRPr="00B57F27">
        <w:rPr>
          <w:szCs w:val="24"/>
        </w:rPr>
        <w:t>The Determination determines the TAE for the 2022 fishing year</w:t>
      </w:r>
      <w:r w:rsidR="00D668EA" w:rsidRPr="00B57F27">
        <w:rPr>
          <w:szCs w:val="24"/>
        </w:rPr>
        <w:t>, commencing on 1 January 2022 and ending on 31 December 2022</w:t>
      </w:r>
      <w:r w:rsidRPr="00B57F27">
        <w:rPr>
          <w:szCs w:val="24"/>
        </w:rPr>
        <w:t xml:space="preserve"> in the</w:t>
      </w:r>
      <w:r w:rsidR="008C3452" w:rsidRPr="00B57F27">
        <w:rPr>
          <w:szCs w:val="24"/>
        </w:rPr>
        <w:t xml:space="preserve"> </w:t>
      </w:r>
      <w:r w:rsidR="00B07EEA" w:rsidRPr="00B57F27">
        <w:rPr>
          <w:szCs w:val="24"/>
        </w:rPr>
        <w:t>Fishery</w:t>
      </w:r>
      <w:r w:rsidRPr="00B57F27">
        <w:rPr>
          <w:szCs w:val="24"/>
        </w:rPr>
        <w:t>. The TAE is determined to be 550 standard squid jigging machines.</w:t>
      </w:r>
    </w:p>
    <w:p w14:paraId="77C24E0E" w14:textId="6777E151" w:rsidR="008B6556" w:rsidRPr="00B57F27" w:rsidRDefault="008B6556" w:rsidP="008B6556">
      <w:pPr>
        <w:pStyle w:val="AFMANormal"/>
        <w:spacing w:after="240" w:line="276" w:lineRule="auto"/>
        <w:rPr>
          <w:szCs w:val="24"/>
        </w:rPr>
      </w:pPr>
      <w:r w:rsidRPr="00B57F27">
        <w:rPr>
          <w:szCs w:val="24"/>
        </w:rPr>
        <w:t>The TAE determin</w:t>
      </w:r>
      <w:r w:rsidR="009D36D9" w:rsidRPr="00B57F27">
        <w:rPr>
          <w:szCs w:val="24"/>
        </w:rPr>
        <w:t>ed</w:t>
      </w:r>
      <w:r w:rsidRPr="00B57F27">
        <w:rPr>
          <w:szCs w:val="24"/>
        </w:rPr>
        <w:t xml:space="preserve"> in section 6 of the Determination is considered to be consistent with the objectives of the Management Plan to ensure ecological sustainability of the target stocks and bycatch, and to maximise economic efficiency in the exploitation of the </w:t>
      </w:r>
      <w:r w:rsidR="008C3452" w:rsidRPr="00B57F27">
        <w:rPr>
          <w:szCs w:val="24"/>
        </w:rPr>
        <w:t>F</w:t>
      </w:r>
      <w:r w:rsidRPr="00B57F27">
        <w:rPr>
          <w:szCs w:val="24"/>
        </w:rPr>
        <w:t xml:space="preserve">ishery resource. </w:t>
      </w:r>
    </w:p>
    <w:p w14:paraId="74395835" w14:textId="77777777" w:rsidR="008B6556" w:rsidRPr="00B57F27" w:rsidRDefault="008B6556" w:rsidP="008B6556">
      <w:pPr>
        <w:pStyle w:val="AFMANormal"/>
        <w:spacing w:after="240" w:line="276" w:lineRule="auto"/>
        <w:rPr>
          <w:b/>
          <w:szCs w:val="24"/>
        </w:rPr>
      </w:pPr>
      <w:r w:rsidRPr="00B57F27">
        <w:rPr>
          <w:b/>
          <w:szCs w:val="24"/>
        </w:rPr>
        <w:t>Background</w:t>
      </w:r>
    </w:p>
    <w:p w14:paraId="56F9E376" w14:textId="0286D3B6" w:rsidR="008B6556" w:rsidRPr="00B57F27" w:rsidRDefault="008B6556" w:rsidP="00361A80">
      <w:pPr>
        <w:autoSpaceDE w:val="0"/>
        <w:autoSpaceDN w:val="0"/>
        <w:adjustRightInd w:val="0"/>
        <w:spacing w:before="240" w:after="240" w:line="276" w:lineRule="auto"/>
        <w:jc w:val="both"/>
        <w:rPr>
          <w:color w:val="000000"/>
          <w:sz w:val="24"/>
          <w:szCs w:val="24"/>
        </w:rPr>
      </w:pPr>
      <w:r w:rsidRPr="00B57F27">
        <w:rPr>
          <w:color w:val="000000"/>
          <w:sz w:val="24"/>
          <w:szCs w:val="24"/>
        </w:rPr>
        <w:t>The Fishery is a low impact, single method, single species fishery that covers almost half of the Australian Fishing Zone. The major landing ports are located in Portland (Victoria),</w:t>
      </w:r>
      <w:r w:rsidR="00A873E2" w:rsidRPr="00B57F27">
        <w:rPr>
          <w:color w:val="000000"/>
          <w:sz w:val="24"/>
          <w:szCs w:val="24"/>
        </w:rPr>
        <w:t xml:space="preserve"> </w:t>
      </w:r>
      <w:r w:rsidR="00EC289C" w:rsidRPr="00B57F27">
        <w:rPr>
          <w:color w:val="000000"/>
          <w:sz w:val="24"/>
          <w:szCs w:val="24"/>
        </w:rPr>
        <w:t>Queenscliff</w:t>
      </w:r>
      <w:r w:rsidRPr="00B57F27">
        <w:rPr>
          <w:color w:val="000000"/>
          <w:sz w:val="24"/>
          <w:szCs w:val="24"/>
        </w:rPr>
        <w:t xml:space="preserve"> (Victoria) and Triabunna (Tasmania). Gould’s squid (</w:t>
      </w:r>
      <w:proofErr w:type="spellStart"/>
      <w:r w:rsidRPr="00B57F27">
        <w:rPr>
          <w:i/>
          <w:color w:val="000000"/>
          <w:sz w:val="24"/>
          <w:szCs w:val="24"/>
        </w:rPr>
        <w:t>Nototodarus</w:t>
      </w:r>
      <w:proofErr w:type="spellEnd"/>
      <w:r w:rsidRPr="00B57F27">
        <w:rPr>
          <w:i/>
          <w:color w:val="000000"/>
          <w:sz w:val="24"/>
          <w:szCs w:val="24"/>
        </w:rPr>
        <w:t xml:space="preserve"> </w:t>
      </w:r>
      <w:proofErr w:type="spellStart"/>
      <w:r w:rsidRPr="00B57F27">
        <w:rPr>
          <w:i/>
          <w:color w:val="000000"/>
          <w:sz w:val="24"/>
          <w:szCs w:val="24"/>
        </w:rPr>
        <w:t>gouldi</w:t>
      </w:r>
      <w:proofErr w:type="spellEnd"/>
      <w:r w:rsidRPr="00B57F27">
        <w:rPr>
          <w:color w:val="000000"/>
          <w:sz w:val="24"/>
          <w:szCs w:val="24"/>
        </w:rPr>
        <w:t>, also known as arrow squid) is the key commercial species targeted in the F</w:t>
      </w:r>
      <w:r w:rsidR="008C3452" w:rsidRPr="00B57F27">
        <w:rPr>
          <w:color w:val="000000"/>
          <w:sz w:val="24"/>
          <w:szCs w:val="24"/>
        </w:rPr>
        <w:t>ishery</w:t>
      </w:r>
      <w:r w:rsidRPr="00B57F27">
        <w:rPr>
          <w:color w:val="000000"/>
          <w:sz w:val="24"/>
          <w:szCs w:val="24"/>
        </w:rPr>
        <w:t xml:space="preserve">. </w:t>
      </w:r>
    </w:p>
    <w:p w14:paraId="4B980999" w14:textId="5C47F2EB" w:rsidR="008B6556" w:rsidRPr="00B57F27" w:rsidRDefault="008B6556" w:rsidP="00361A80">
      <w:pPr>
        <w:autoSpaceDE w:val="0"/>
        <w:autoSpaceDN w:val="0"/>
        <w:adjustRightInd w:val="0"/>
        <w:spacing w:before="240" w:after="240" w:line="276" w:lineRule="auto"/>
        <w:jc w:val="both"/>
        <w:rPr>
          <w:color w:val="000000" w:themeColor="text1"/>
          <w:sz w:val="24"/>
          <w:szCs w:val="24"/>
        </w:rPr>
      </w:pPr>
      <w:r w:rsidRPr="00B57F27">
        <w:rPr>
          <w:color w:val="000000" w:themeColor="text1"/>
          <w:sz w:val="24"/>
          <w:szCs w:val="24"/>
        </w:rPr>
        <w:lastRenderedPageBreak/>
        <w:t>Management arrangements in the Fishery are primarily implemented to manage effort; including restricting the number of boats and regulating gear type. The permitted fishing gear in the F</w:t>
      </w:r>
      <w:r w:rsidR="008C3452" w:rsidRPr="00B57F27">
        <w:rPr>
          <w:color w:val="000000" w:themeColor="text1"/>
          <w:sz w:val="24"/>
          <w:szCs w:val="24"/>
        </w:rPr>
        <w:t>ishery</w:t>
      </w:r>
      <w:r w:rsidRPr="00B57F27">
        <w:rPr>
          <w:color w:val="000000" w:themeColor="text1"/>
          <w:sz w:val="24"/>
          <w:szCs w:val="24"/>
        </w:rPr>
        <w:t xml:space="preserve"> is a ‘standard squid jigging machine,’ which is defined in section 3 of the Management Plan as: “… </w:t>
      </w:r>
      <w:r w:rsidRPr="00B57F27">
        <w:rPr>
          <w:i/>
          <w:iCs/>
          <w:color w:val="000000" w:themeColor="text1"/>
          <w:sz w:val="24"/>
          <w:szCs w:val="24"/>
        </w:rPr>
        <w:t>a squid jigging machine that has two elliptical spools with one jig line on each spool</w:t>
      </w:r>
      <w:r w:rsidRPr="00B57F27">
        <w:rPr>
          <w:color w:val="000000" w:themeColor="text1"/>
          <w:sz w:val="24"/>
          <w:szCs w:val="24"/>
        </w:rPr>
        <w:t>.” There are no restrictions on the amount of line, number or type of squid jigs that can be used with each standard jig machine.</w:t>
      </w:r>
    </w:p>
    <w:p w14:paraId="22B5035B" w14:textId="77777777" w:rsidR="008B6556" w:rsidRPr="00B57F27" w:rsidRDefault="008B6556" w:rsidP="00361A80">
      <w:pPr>
        <w:autoSpaceDE w:val="0"/>
        <w:autoSpaceDN w:val="0"/>
        <w:adjustRightInd w:val="0"/>
        <w:spacing w:before="240" w:after="240" w:line="276" w:lineRule="auto"/>
        <w:jc w:val="both"/>
        <w:rPr>
          <w:b/>
          <w:sz w:val="24"/>
          <w:szCs w:val="24"/>
        </w:rPr>
      </w:pPr>
      <w:r w:rsidRPr="00B57F27">
        <w:rPr>
          <w:b/>
          <w:sz w:val="24"/>
          <w:szCs w:val="24"/>
        </w:rPr>
        <w:t>Consultation</w:t>
      </w:r>
    </w:p>
    <w:p w14:paraId="154E8C8F" w14:textId="21E9D1E8" w:rsidR="008B6556" w:rsidRPr="00B57F27" w:rsidRDefault="008B6556" w:rsidP="00361A80">
      <w:pPr>
        <w:autoSpaceDE w:val="0"/>
        <w:autoSpaceDN w:val="0"/>
        <w:adjustRightInd w:val="0"/>
        <w:spacing w:before="240" w:after="240" w:line="276" w:lineRule="auto"/>
        <w:jc w:val="both"/>
        <w:rPr>
          <w:sz w:val="24"/>
          <w:szCs w:val="24"/>
        </w:rPr>
      </w:pPr>
      <w:r w:rsidRPr="00B57F27">
        <w:rPr>
          <w:sz w:val="24"/>
          <w:szCs w:val="24"/>
        </w:rPr>
        <w:t>Subsection 11(2) of the Management Plan provides that before determining the TAE for a fishing year, AFMA must consult, and consider the views of the Southern Squid Jig Fishery Resource Assessment Group (</w:t>
      </w:r>
      <w:proofErr w:type="spellStart"/>
      <w:r w:rsidRPr="00B57F27">
        <w:rPr>
          <w:sz w:val="24"/>
          <w:szCs w:val="24"/>
        </w:rPr>
        <w:t>SquidRAG</w:t>
      </w:r>
      <w:proofErr w:type="spellEnd"/>
      <w:r w:rsidRPr="00B57F27">
        <w:rPr>
          <w:sz w:val="24"/>
          <w:szCs w:val="24"/>
        </w:rPr>
        <w:t>) and the South East Management Advisory Committee (SEMAC)</w:t>
      </w:r>
      <w:r w:rsidR="00A873E2" w:rsidRPr="00B57F27">
        <w:rPr>
          <w:sz w:val="24"/>
          <w:szCs w:val="24"/>
        </w:rPr>
        <w:t>;</w:t>
      </w:r>
      <w:r w:rsidRPr="00B57F27">
        <w:rPr>
          <w:sz w:val="24"/>
          <w:szCs w:val="24"/>
        </w:rPr>
        <w:t xml:space="preserve"> and may consult, and consider the views of, any other interested person. </w:t>
      </w:r>
    </w:p>
    <w:p w14:paraId="0172FCE8" w14:textId="14973469" w:rsidR="008B6556" w:rsidRPr="00B57F27" w:rsidRDefault="008B6556" w:rsidP="00361A80">
      <w:pPr>
        <w:autoSpaceDE w:val="0"/>
        <w:autoSpaceDN w:val="0"/>
        <w:adjustRightInd w:val="0"/>
        <w:spacing w:before="240" w:after="240" w:line="276" w:lineRule="auto"/>
        <w:jc w:val="both"/>
        <w:rPr>
          <w:sz w:val="24"/>
          <w:szCs w:val="24"/>
        </w:rPr>
      </w:pPr>
      <w:r w:rsidRPr="00B57F27">
        <w:rPr>
          <w:sz w:val="24"/>
          <w:szCs w:val="24"/>
        </w:rPr>
        <w:t xml:space="preserve">AFMA consulted on the proposed TAE for the 2022 fishing year with </w:t>
      </w:r>
      <w:proofErr w:type="spellStart"/>
      <w:r w:rsidRPr="00B57F27">
        <w:rPr>
          <w:sz w:val="24"/>
          <w:szCs w:val="24"/>
        </w:rPr>
        <w:t>SquidRAG</w:t>
      </w:r>
      <w:proofErr w:type="spellEnd"/>
      <w:r w:rsidRPr="00B57F27">
        <w:rPr>
          <w:sz w:val="24"/>
          <w:szCs w:val="24"/>
        </w:rPr>
        <w:t xml:space="preserve"> on 8 October 2021 and with SEMAC on 27 October 2021. The TAE </w:t>
      </w:r>
      <w:r w:rsidR="008C3452" w:rsidRPr="00B57F27">
        <w:rPr>
          <w:sz w:val="24"/>
          <w:szCs w:val="24"/>
        </w:rPr>
        <w:t xml:space="preserve">determined for the 2022 fishing year </w:t>
      </w:r>
      <w:r w:rsidRPr="00B57F27">
        <w:rPr>
          <w:sz w:val="24"/>
          <w:szCs w:val="24"/>
        </w:rPr>
        <w:t xml:space="preserve">is consistent with the advice provided by both </w:t>
      </w:r>
      <w:proofErr w:type="spellStart"/>
      <w:r w:rsidRPr="00B57F27">
        <w:rPr>
          <w:sz w:val="24"/>
          <w:szCs w:val="24"/>
        </w:rPr>
        <w:t>SquidRAG</w:t>
      </w:r>
      <w:proofErr w:type="spellEnd"/>
      <w:r w:rsidRPr="00B57F27">
        <w:rPr>
          <w:sz w:val="24"/>
          <w:szCs w:val="24"/>
        </w:rPr>
        <w:t xml:space="preserve"> and SEMAC. </w:t>
      </w:r>
    </w:p>
    <w:p w14:paraId="07C2636F" w14:textId="4D0E4AAE" w:rsidR="00B07EEA" w:rsidRPr="00B57F27" w:rsidRDefault="00B07EEA" w:rsidP="00361A80">
      <w:pPr>
        <w:autoSpaceDE w:val="0"/>
        <w:autoSpaceDN w:val="0"/>
        <w:adjustRightInd w:val="0"/>
        <w:spacing w:before="240" w:after="240" w:line="276" w:lineRule="auto"/>
        <w:jc w:val="both"/>
        <w:rPr>
          <w:sz w:val="24"/>
          <w:szCs w:val="24"/>
        </w:rPr>
      </w:pPr>
      <w:proofErr w:type="spellStart"/>
      <w:r w:rsidRPr="00B57F27">
        <w:rPr>
          <w:sz w:val="24"/>
          <w:szCs w:val="24"/>
        </w:rPr>
        <w:t>SquidRAG</w:t>
      </w:r>
      <w:proofErr w:type="spellEnd"/>
      <w:r w:rsidRPr="00B57F27">
        <w:rPr>
          <w:sz w:val="24"/>
          <w:szCs w:val="24"/>
        </w:rPr>
        <w:t xml:space="preserve"> is the research and scientific committee which contributes to the management of the Fishery</w:t>
      </w:r>
      <w:r w:rsidR="00950C38" w:rsidRPr="00B57F27">
        <w:rPr>
          <w:sz w:val="24"/>
          <w:szCs w:val="24"/>
        </w:rPr>
        <w:t xml:space="preserve"> and provides advice to SEMAC and </w:t>
      </w:r>
      <w:r w:rsidR="00EC289C" w:rsidRPr="00B57F27">
        <w:rPr>
          <w:sz w:val="24"/>
          <w:szCs w:val="24"/>
        </w:rPr>
        <w:t>AFMA</w:t>
      </w:r>
      <w:r w:rsidR="00E63261" w:rsidRPr="00B57F27">
        <w:rPr>
          <w:sz w:val="24"/>
          <w:szCs w:val="24"/>
        </w:rPr>
        <w:t xml:space="preserve">. </w:t>
      </w:r>
      <w:r w:rsidR="00950C38" w:rsidRPr="00B57F27">
        <w:rPr>
          <w:sz w:val="24"/>
          <w:szCs w:val="24"/>
        </w:rPr>
        <w:t xml:space="preserve">Industry, fisheries scientists and </w:t>
      </w:r>
      <w:r w:rsidR="009D36D9" w:rsidRPr="00B57F27">
        <w:rPr>
          <w:sz w:val="24"/>
          <w:szCs w:val="24"/>
        </w:rPr>
        <w:t xml:space="preserve">economists </w:t>
      </w:r>
      <w:r w:rsidR="00950C38" w:rsidRPr="00B57F27">
        <w:rPr>
          <w:sz w:val="24"/>
          <w:szCs w:val="24"/>
        </w:rPr>
        <w:t xml:space="preserve">are represented on </w:t>
      </w:r>
      <w:proofErr w:type="spellStart"/>
      <w:r w:rsidR="00950C38" w:rsidRPr="00B57F27">
        <w:rPr>
          <w:sz w:val="24"/>
          <w:szCs w:val="24"/>
        </w:rPr>
        <w:t>SquidRAG</w:t>
      </w:r>
      <w:proofErr w:type="spellEnd"/>
      <w:r w:rsidR="00950C38" w:rsidRPr="00B57F27">
        <w:rPr>
          <w:sz w:val="24"/>
          <w:szCs w:val="24"/>
        </w:rPr>
        <w:t xml:space="preserve">. </w:t>
      </w:r>
    </w:p>
    <w:p w14:paraId="10418670" w14:textId="3B147CB3" w:rsidR="00D8798D" w:rsidRPr="00B57F27" w:rsidRDefault="00D8798D" w:rsidP="00361A80">
      <w:pPr>
        <w:autoSpaceDE w:val="0"/>
        <w:autoSpaceDN w:val="0"/>
        <w:adjustRightInd w:val="0"/>
        <w:spacing w:before="240" w:after="240" w:line="276" w:lineRule="auto"/>
        <w:jc w:val="both"/>
        <w:rPr>
          <w:sz w:val="24"/>
          <w:szCs w:val="24"/>
        </w:rPr>
      </w:pPr>
      <w:r w:rsidRPr="00B57F27">
        <w:rPr>
          <w:sz w:val="24"/>
          <w:szCs w:val="24"/>
        </w:rPr>
        <w:t xml:space="preserve">SEMAC is </w:t>
      </w:r>
      <w:r w:rsidR="009D36D9" w:rsidRPr="00B57F27">
        <w:rPr>
          <w:sz w:val="24"/>
          <w:szCs w:val="24"/>
        </w:rPr>
        <w:t xml:space="preserve">an </w:t>
      </w:r>
      <w:r w:rsidRPr="00B57F27">
        <w:rPr>
          <w:sz w:val="24"/>
          <w:szCs w:val="24"/>
        </w:rPr>
        <w:t>overarching committee that provides management advice to AFMA</w:t>
      </w:r>
      <w:r w:rsidR="00273C7F" w:rsidRPr="00B57F27">
        <w:rPr>
          <w:sz w:val="24"/>
          <w:szCs w:val="24"/>
        </w:rPr>
        <w:t xml:space="preserve"> </w:t>
      </w:r>
      <w:r w:rsidRPr="00B57F27">
        <w:rPr>
          <w:sz w:val="24"/>
          <w:szCs w:val="24"/>
        </w:rPr>
        <w:t xml:space="preserve">for </w:t>
      </w:r>
      <w:r w:rsidR="009D36D9" w:rsidRPr="00B57F27">
        <w:rPr>
          <w:sz w:val="24"/>
          <w:szCs w:val="24"/>
        </w:rPr>
        <w:t xml:space="preserve">the Southern and Eastern </w:t>
      </w:r>
      <w:proofErr w:type="spellStart"/>
      <w:r w:rsidR="009D36D9" w:rsidRPr="00B57F27">
        <w:rPr>
          <w:sz w:val="24"/>
          <w:szCs w:val="24"/>
        </w:rPr>
        <w:t>Scalefish</w:t>
      </w:r>
      <w:proofErr w:type="spellEnd"/>
      <w:r w:rsidR="009D36D9" w:rsidRPr="00B57F27">
        <w:rPr>
          <w:sz w:val="24"/>
          <w:szCs w:val="24"/>
        </w:rPr>
        <w:t xml:space="preserve"> and Shark Fishery, Small Pelagic Fishery and the Fishery</w:t>
      </w:r>
      <w:r w:rsidRPr="00B57F27">
        <w:rPr>
          <w:sz w:val="24"/>
          <w:szCs w:val="24"/>
        </w:rPr>
        <w:t xml:space="preserve">. SEMAC advice </w:t>
      </w:r>
      <w:r w:rsidR="00C633CA" w:rsidRPr="00B57F27">
        <w:rPr>
          <w:sz w:val="24"/>
          <w:szCs w:val="24"/>
        </w:rPr>
        <w:t xml:space="preserve">is about </w:t>
      </w:r>
      <w:r w:rsidRPr="00B57F27">
        <w:rPr>
          <w:sz w:val="24"/>
          <w:szCs w:val="24"/>
        </w:rPr>
        <w:t>efficient and cost</w:t>
      </w:r>
      <w:r w:rsidR="00384D02" w:rsidRPr="00B57F27">
        <w:rPr>
          <w:sz w:val="24"/>
          <w:szCs w:val="24"/>
        </w:rPr>
        <w:t>-</w:t>
      </w:r>
      <w:r w:rsidRPr="00B57F27">
        <w:rPr>
          <w:sz w:val="24"/>
          <w:szCs w:val="24"/>
        </w:rPr>
        <w:t>effective fisheries management</w:t>
      </w:r>
      <w:r w:rsidR="00C633CA" w:rsidRPr="00B57F27">
        <w:rPr>
          <w:sz w:val="24"/>
          <w:szCs w:val="24"/>
        </w:rPr>
        <w:t xml:space="preserve">, taking into account </w:t>
      </w:r>
      <w:r w:rsidRPr="00B57F27">
        <w:rPr>
          <w:sz w:val="24"/>
          <w:szCs w:val="24"/>
        </w:rPr>
        <w:t>scientific advice</w:t>
      </w:r>
      <w:r w:rsidR="009D36D9" w:rsidRPr="00B57F27">
        <w:rPr>
          <w:sz w:val="24"/>
          <w:szCs w:val="24"/>
        </w:rPr>
        <w:t>.</w:t>
      </w:r>
      <w:r w:rsidRPr="00B57F27">
        <w:rPr>
          <w:sz w:val="24"/>
          <w:szCs w:val="24"/>
        </w:rPr>
        <w:t xml:space="preserve"> </w:t>
      </w:r>
      <w:r w:rsidR="00C633CA" w:rsidRPr="00B57F27">
        <w:rPr>
          <w:sz w:val="24"/>
          <w:szCs w:val="24"/>
        </w:rPr>
        <w:t xml:space="preserve">SEMAC receives </w:t>
      </w:r>
      <w:r w:rsidR="009D36D9" w:rsidRPr="00B57F27">
        <w:rPr>
          <w:sz w:val="24"/>
          <w:szCs w:val="24"/>
        </w:rPr>
        <w:t xml:space="preserve">advice </w:t>
      </w:r>
      <w:r w:rsidRPr="00B57F27">
        <w:rPr>
          <w:sz w:val="24"/>
          <w:szCs w:val="24"/>
        </w:rPr>
        <w:t xml:space="preserve">from </w:t>
      </w:r>
      <w:proofErr w:type="spellStart"/>
      <w:r w:rsidRPr="00B57F27">
        <w:rPr>
          <w:sz w:val="24"/>
          <w:szCs w:val="24"/>
        </w:rPr>
        <w:t>SquidRAG</w:t>
      </w:r>
      <w:proofErr w:type="spellEnd"/>
      <w:r w:rsidRPr="00B57F27">
        <w:rPr>
          <w:sz w:val="24"/>
          <w:szCs w:val="24"/>
        </w:rPr>
        <w:t xml:space="preserve"> and uses such advice to inform </w:t>
      </w:r>
      <w:r w:rsidR="00E63261" w:rsidRPr="00B57F27">
        <w:rPr>
          <w:sz w:val="24"/>
          <w:szCs w:val="24"/>
        </w:rPr>
        <w:t>its</w:t>
      </w:r>
      <w:r w:rsidRPr="00B57F27">
        <w:rPr>
          <w:sz w:val="24"/>
          <w:szCs w:val="24"/>
        </w:rPr>
        <w:t xml:space="preserve"> </w:t>
      </w:r>
      <w:r w:rsidR="00450931" w:rsidRPr="00B57F27">
        <w:rPr>
          <w:sz w:val="24"/>
          <w:szCs w:val="24"/>
        </w:rPr>
        <w:t>recommendations</w:t>
      </w:r>
      <w:r w:rsidRPr="00B57F27">
        <w:rPr>
          <w:sz w:val="24"/>
          <w:szCs w:val="24"/>
        </w:rPr>
        <w:t xml:space="preserve">. Similar to </w:t>
      </w:r>
      <w:proofErr w:type="spellStart"/>
      <w:r w:rsidRPr="00B57F27">
        <w:rPr>
          <w:sz w:val="24"/>
          <w:szCs w:val="24"/>
        </w:rPr>
        <w:t>SquidRAG</w:t>
      </w:r>
      <w:proofErr w:type="spellEnd"/>
      <w:r w:rsidR="00E63261" w:rsidRPr="00B57F27">
        <w:rPr>
          <w:sz w:val="24"/>
          <w:szCs w:val="24"/>
        </w:rPr>
        <w:t xml:space="preserve">, </w:t>
      </w:r>
      <w:r w:rsidRPr="00B57F27">
        <w:rPr>
          <w:sz w:val="24"/>
          <w:szCs w:val="24"/>
        </w:rPr>
        <w:t xml:space="preserve">industry, state government, </w:t>
      </w:r>
      <w:r w:rsidR="00EC289C" w:rsidRPr="00B57F27">
        <w:rPr>
          <w:sz w:val="24"/>
          <w:szCs w:val="24"/>
        </w:rPr>
        <w:t>research</w:t>
      </w:r>
      <w:r w:rsidR="00950C38" w:rsidRPr="00B57F27">
        <w:rPr>
          <w:sz w:val="24"/>
          <w:szCs w:val="24"/>
        </w:rPr>
        <w:t xml:space="preserve">, </w:t>
      </w:r>
      <w:r w:rsidRPr="00B57F27">
        <w:rPr>
          <w:sz w:val="24"/>
          <w:szCs w:val="24"/>
        </w:rPr>
        <w:t>recreational</w:t>
      </w:r>
      <w:r w:rsidR="009D36D9" w:rsidRPr="00B57F27">
        <w:rPr>
          <w:sz w:val="24"/>
          <w:szCs w:val="24"/>
        </w:rPr>
        <w:t>, environment</w:t>
      </w:r>
      <w:r w:rsidR="00634401" w:rsidRPr="00B57F27">
        <w:rPr>
          <w:sz w:val="24"/>
          <w:szCs w:val="24"/>
        </w:rPr>
        <w:t xml:space="preserve"> and </w:t>
      </w:r>
      <w:r w:rsidR="00EC289C" w:rsidRPr="00B57F27">
        <w:rPr>
          <w:sz w:val="24"/>
          <w:szCs w:val="24"/>
        </w:rPr>
        <w:t xml:space="preserve">other interested </w:t>
      </w:r>
      <w:r w:rsidR="00634401" w:rsidRPr="00B57F27">
        <w:rPr>
          <w:sz w:val="24"/>
          <w:szCs w:val="24"/>
        </w:rPr>
        <w:t>groups</w:t>
      </w:r>
      <w:r w:rsidR="00C633CA" w:rsidRPr="00B57F27">
        <w:rPr>
          <w:sz w:val="24"/>
          <w:szCs w:val="24"/>
        </w:rPr>
        <w:t xml:space="preserve"> </w:t>
      </w:r>
      <w:r w:rsidR="00950C38" w:rsidRPr="00B57F27">
        <w:rPr>
          <w:sz w:val="24"/>
          <w:szCs w:val="24"/>
        </w:rPr>
        <w:t>are represented on SEMAC.</w:t>
      </w:r>
      <w:r w:rsidR="00273C7F" w:rsidRPr="00B57F27" w:rsidDel="00273C7F">
        <w:rPr>
          <w:sz w:val="24"/>
          <w:szCs w:val="24"/>
        </w:rPr>
        <w:t xml:space="preserve"> </w:t>
      </w:r>
    </w:p>
    <w:p w14:paraId="335CF12D" w14:textId="6CA13AD5" w:rsidR="008B6556" w:rsidRPr="00B57F27" w:rsidRDefault="008B6556" w:rsidP="00361A80">
      <w:pPr>
        <w:autoSpaceDE w:val="0"/>
        <w:autoSpaceDN w:val="0"/>
        <w:adjustRightInd w:val="0"/>
        <w:spacing w:before="240" w:after="240" w:line="276" w:lineRule="auto"/>
        <w:jc w:val="both"/>
        <w:rPr>
          <w:color w:val="000000"/>
          <w:sz w:val="24"/>
          <w:szCs w:val="24"/>
        </w:rPr>
      </w:pPr>
      <w:r w:rsidRPr="00B57F27">
        <w:rPr>
          <w:b/>
          <w:sz w:val="24"/>
          <w:szCs w:val="24"/>
        </w:rPr>
        <w:t>Regulation impact statement</w:t>
      </w:r>
    </w:p>
    <w:p w14:paraId="0F9D1B3A" w14:textId="4ECB5058" w:rsidR="008B6556" w:rsidRPr="00B57F27" w:rsidRDefault="008B6556" w:rsidP="00361A80">
      <w:pPr>
        <w:pStyle w:val="AFMANormal"/>
        <w:spacing w:after="240" w:line="276" w:lineRule="auto"/>
        <w:rPr>
          <w:szCs w:val="24"/>
        </w:rPr>
      </w:pPr>
      <w:r w:rsidRPr="00B57F27">
        <w:rPr>
          <w:szCs w:val="24"/>
        </w:rPr>
        <w:t>The Office of Best Practice Regulation does not require a Regulatory Impact Statement for th</w:t>
      </w:r>
      <w:r w:rsidR="005542B7" w:rsidRPr="00B57F27">
        <w:rPr>
          <w:szCs w:val="24"/>
        </w:rPr>
        <w:t>e</w:t>
      </w:r>
      <w:r w:rsidRPr="00B57F27">
        <w:rPr>
          <w:szCs w:val="24"/>
        </w:rPr>
        <w:t xml:space="preserve"> </w:t>
      </w:r>
      <w:r w:rsidR="005542B7" w:rsidRPr="00B57F27">
        <w:rPr>
          <w:szCs w:val="24"/>
        </w:rPr>
        <w:t>D</w:t>
      </w:r>
      <w:r w:rsidRPr="00B57F27">
        <w:rPr>
          <w:szCs w:val="24"/>
        </w:rPr>
        <w:t xml:space="preserve">etermination consistent with carve-out arrangements with AFMA for instruments of a minor or machinery nature such as the setting of a total allowable effort for a fishery (OBPR reference 14421).  </w:t>
      </w:r>
    </w:p>
    <w:p w14:paraId="192A30D0" w14:textId="77777777" w:rsidR="008B6556" w:rsidRPr="00B57F27" w:rsidRDefault="008B6556" w:rsidP="00361A80">
      <w:pPr>
        <w:spacing w:before="240" w:after="240" w:line="276" w:lineRule="auto"/>
        <w:jc w:val="both"/>
        <w:rPr>
          <w:b/>
          <w:i/>
          <w:sz w:val="24"/>
          <w:szCs w:val="24"/>
        </w:rPr>
      </w:pPr>
      <w:r w:rsidRPr="00B57F27">
        <w:rPr>
          <w:b/>
          <w:sz w:val="24"/>
          <w:szCs w:val="24"/>
        </w:rPr>
        <w:t xml:space="preserve">Statement of compatibility prepared in accordance with Part 3 of the </w:t>
      </w:r>
      <w:r w:rsidRPr="00B57F27">
        <w:rPr>
          <w:b/>
          <w:i/>
          <w:sz w:val="24"/>
          <w:szCs w:val="24"/>
        </w:rPr>
        <w:t xml:space="preserve">Human Rights (Parliamentary Scrutiny) Act 2011 </w:t>
      </w:r>
    </w:p>
    <w:p w14:paraId="029F6841" w14:textId="77777777" w:rsidR="008B6556" w:rsidRPr="00B57F27" w:rsidRDefault="008B6556" w:rsidP="00361A80">
      <w:pPr>
        <w:spacing w:before="240" w:after="240" w:line="276" w:lineRule="auto"/>
        <w:jc w:val="both"/>
        <w:rPr>
          <w:sz w:val="24"/>
          <w:szCs w:val="24"/>
        </w:rPr>
      </w:pPr>
      <w:r w:rsidRPr="00B57F27">
        <w:rPr>
          <w:sz w:val="24"/>
          <w:szCs w:val="24"/>
        </w:rPr>
        <w:t xml:space="preserve">This legislative instrument does not infringe any of the applicable rights or freedoms recognised or declared in the international instruments listed in section 3 of the </w:t>
      </w:r>
      <w:r w:rsidRPr="00B57F27">
        <w:rPr>
          <w:i/>
          <w:iCs/>
          <w:sz w:val="24"/>
          <w:szCs w:val="24"/>
        </w:rPr>
        <w:t>Human Rights (Parliamentary Scrutiny) Act 2011</w:t>
      </w:r>
      <w:r w:rsidRPr="00B57F27">
        <w:rPr>
          <w:sz w:val="24"/>
          <w:szCs w:val="24"/>
        </w:rPr>
        <w:t>. Accordingly, in AFMA’s assessment, this legislative instrument is compatible with human rights. A statement of compatibility is included at Attachment A.</w:t>
      </w:r>
    </w:p>
    <w:p w14:paraId="386F48CA" w14:textId="77777777" w:rsidR="008B6556" w:rsidRPr="00B57F27" w:rsidRDefault="008B6556" w:rsidP="008B6556">
      <w:pPr>
        <w:spacing w:before="240" w:after="240" w:line="276" w:lineRule="auto"/>
        <w:jc w:val="both"/>
        <w:rPr>
          <w:b/>
          <w:sz w:val="24"/>
          <w:szCs w:val="24"/>
        </w:rPr>
      </w:pPr>
      <w:r w:rsidRPr="00B57F27">
        <w:rPr>
          <w:sz w:val="24"/>
          <w:szCs w:val="24"/>
        </w:rPr>
        <w:t>Details of the Determination are set out below:</w:t>
      </w:r>
    </w:p>
    <w:tbl>
      <w:tblPr>
        <w:tblW w:w="0" w:type="auto"/>
        <w:tblLook w:val="01E0" w:firstRow="1" w:lastRow="1" w:firstColumn="1" w:lastColumn="1" w:noHBand="0" w:noVBand="0"/>
      </w:tblPr>
      <w:tblGrid>
        <w:gridCol w:w="1350"/>
        <w:gridCol w:w="7506"/>
      </w:tblGrid>
      <w:tr w:rsidR="008B6556" w:rsidRPr="00B57F27" w14:paraId="6D4CFBE3" w14:textId="77777777" w:rsidTr="004914B6">
        <w:tc>
          <w:tcPr>
            <w:tcW w:w="1350" w:type="dxa"/>
            <w:shd w:val="clear" w:color="auto" w:fill="auto"/>
          </w:tcPr>
          <w:p w14:paraId="20482DF0" w14:textId="77777777" w:rsidR="008B6556" w:rsidRPr="00B57F27" w:rsidRDefault="008B6556" w:rsidP="004914B6">
            <w:pPr>
              <w:pStyle w:val="AFMANormal"/>
              <w:spacing w:before="120" w:after="120" w:line="276" w:lineRule="auto"/>
              <w:rPr>
                <w:b/>
                <w:i/>
                <w:szCs w:val="24"/>
              </w:rPr>
            </w:pPr>
            <w:r w:rsidRPr="00B57F27">
              <w:rPr>
                <w:b/>
                <w:i/>
                <w:szCs w:val="24"/>
              </w:rPr>
              <w:lastRenderedPageBreak/>
              <w:t>Section 1</w:t>
            </w:r>
          </w:p>
        </w:tc>
        <w:tc>
          <w:tcPr>
            <w:tcW w:w="7506" w:type="dxa"/>
            <w:shd w:val="clear" w:color="auto" w:fill="auto"/>
          </w:tcPr>
          <w:p w14:paraId="0C1719FF" w14:textId="77777777" w:rsidR="008B6556" w:rsidRPr="00B57F27" w:rsidRDefault="008B6556" w:rsidP="004914B6">
            <w:pPr>
              <w:pStyle w:val="AFMANormal"/>
              <w:spacing w:before="120" w:after="120" w:line="276" w:lineRule="auto"/>
              <w:rPr>
                <w:szCs w:val="24"/>
              </w:rPr>
            </w:pPr>
            <w:r w:rsidRPr="00B57F27">
              <w:rPr>
                <w:szCs w:val="24"/>
              </w:rPr>
              <w:t xml:space="preserve">Provides that the name of the instrument is the </w:t>
            </w:r>
            <w:r w:rsidRPr="00B57F27">
              <w:rPr>
                <w:i/>
                <w:iCs/>
                <w:szCs w:val="24"/>
              </w:rPr>
              <w:t>Southern Squid Jig Fishery (Total Allowable Effort) Determination 2021</w:t>
            </w:r>
            <w:r w:rsidRPr="00B57F27">
              <w:rPr>
                <w:szCs w:val="24"/>
              </w:rPr>
              <w:t>.</w:t>
            </w:r>
          </w:p>
        </w:tc>
      </w:tr>
      <w:tr w:rsidR="008B6556" w:rsidRPr="00B57F27" w14:paraId="33154652" w14:textId="77777777" w:rsidTr="004914B6">
        <w:tc>
          <w:tcPr>
            <w:tcW w:w="1350" w:type="dxa"/>
            <w:shd w:val="clear" w:color="auto" w:fill="auto"/>
          </w:tcPr>
          <w:p w14:paraId="3D6832C5" w14:textId="77777777" w:rsidR="008B6556" w:rsidRPr="00B57F27" w:rsidRDefault="008B6556" w:rsidP="004914B6">
            <w:pPr>
              <w:pStyle w:val="AFMANormal"/>
              <w:spacing w:before="120" w:after="120" w:line="276" w:lineRule="auto"/>
              <w:rPr>
                <w:b/>
                <w:i/>
                <w:szCs w:val="24"/>
              </w:rPr>
            </w:pPr>
            <w:r w:rsidRPr="00B57F27">
              <w:rPr>
                <w:b/>
                <w:i/>
                <w:szCs w:val="24"/>
              </w:rPr>
              <w:t>Section 2</w:t>
            </w:r>
          </w:p>
        </w:tc>
        <w:tc>
          <w:tcPr>
            <w:tcW w:w="7506" w:type="dxa"/>
            <w:shd w:val="clear" w:color="auto" w:fill="auto"/>
          </w:tcPr>
          <w:p w14:paraId="61707A6B" w14:textId="77777777" w:rsidR="008B6556" w:rsidRPr="00B57F27" w:rsidRDefault="008B6556" w:rsidP="004914B6">
            <w:pPr>
              <w:pStyle w:val="AFMANormal"/>
              <w:spacing w:before="120" w:after="120" w:line="276" w:lineRule="auto"/>
              <w:rPr>
                <w:szCs w:val="24"/>
              </w:rPr>
            </w:pPr>
            <w:r w:rsidRPr="00B57F27">
              <w:rPr>
                <w:szCs w:val="24"/>
              </w:rPr>
              <w:t>Provides that the Determination commences on 1 January 2022.</w:t>
            </w:r>
          </w:p>
        </w:tc>
      </w:tr>
      <w:tr w:rsidR="008B6556" w:rsidRPr="00B57F27" w14:paraId="67D512CE" w14:textId="77777777" w:rsidTr="004914B6">
        <w:trPr>
          <w:trHeight w:val="554"/>
        </w:trPr>
        <w:tc>
          <w:tcPr>
            <w:tcW w:w="1350" w:type="dxa"/>
            <w:shd w:val="clear" w:color="auto" w:fill="auto"/>
          </w:tcPr>
          <w:p w14:paraId="52377D66" w14:textId="77777777" w:rsidR="008B6556" w:rsidRPr="00B57F27" w:rsidRDefault="008B6556" w:rsidP="004914B6">
            <w:pPr>
              <w:pStyle w:val="AFMANormal"/>
              <w:spacing w:before="120" w:after="120" w:line="276" w:lineRule="auto"/>
              <w:rPr>
                <w:b/>
                <w:i/>
                <w:szCs w:val="24"/>
              </w:rPr>
            </w:pPr>
            <w:r w:rsidRPr="00B57F27">
              <w:rPr>
                <w:b/>
                <w:i/>
                <w:szCs w:val="24"/>
              </w:rPr>
              <w:t>Section 3</w:t>
            </w:r>
          </w:p>
        </w:tc>
        <w:tc>
          <w:tcPr>
            <w:tcW w:w="7506" w:type="dxa"/>
            <w:shd w:val="clear" w:color="auto" w:fill="auto"/>
          </w:tcPr>
          <w:p w14:paraId="35D28214" w14:textId="77777777" w:rsidR="008B6556" w:rsidRPr="00B57F27" w:rsidRDefault="008B6556" w:rsidP="008B6556">
            <w:pPr>
              <w:pStyle w:val="AFMANormal"/>
              <w:spacing w:before="120" w:after="120" w:line="276" w:lineRule="auto"/>
              <w:rPr>
                <w:color w:val="000000"/>
                <w:szCs w:val="24"/>
              </w:rPr>
            </w:pPr>
            <w:r w:rsidRPr="00B57F27">
              <w:rPr>
                <w:color w:val="000000" w:themeColor="text1"/>
                <w:szCs w:val="24"/>
              </w:rPr>
              <w:t>Provides that the Determination ceases on 1 January 2023.</w:t>
            </w:r>
          </w:p>
        </w:tc>
      </w:tr>
      <w:tr w:rsidR="008B6556" w:rsidRPr="00B57F27" w14:paraId="4A537264" w14:textId="77777777" w:rsidTr="004914B6">
        <w:trPr>
          <w:trHeight w:val="83"/>
        </w:trPr>
        <w:tc>
          <w:tcPr>
            <w:tcW w:w="1350" w:type="dxa"/>
            <w:shd w:val="clear" w:color="auto" w:fill="auto"/>
          </w:tcPr>
          <w:p w14:paraId="743F44FF" w14:textId="77777777" w:rsidR="008B6556" w:rsidRPr="00B57F27" w:rsidRDefault="008B6556" w:rsidP="004914B6">
            <w:pPr>
              <w:pStyle w:val="AFMANormal"/>
              <w:spacing w:before="120" w:after="120" w:line="276" w:lineRule="auto"/>
              <w:rPr>
                <w:b/>
                <w:i/>
                <w:szCs w:val="24"/>
              </w:rPr>
            </w:pPr>
            <w:r w:rsidRPr="00B57F27">
              <w:rPr>
                <w:b/>
                <w:i/>
                <w:szCs w:val="24"/>
              </w:rPr>
              <w:t>Section 4</w:t>
            </w:r>
          </w:p>
        </w:tc>
        <w:tc>
          <w:tcPr>
            <w:tcW w:w="7506" w:type="dxa"/>
            <w:shd w:val="clear" w:color="auto" w:fill="auto"/>
          </w:tcPr>
          <w:p w14:paraId="3A46D483" w14:textId="5065BE60" w:rsidR="008B6556" w:rsidRPr="00B57F27" w:rsidRDefault="008B6556" w:rsidP="005542B7">
            <w:pPr>
              <w:pStyle w:val="AFMANormal"/>
              <w:spacing w:before="120" w:after="120" w:line="276" w:lineRule="auto"/>
              <w:rPr>
                <w:color w:val="000000"/>
                <w:szCs w:val="24"/>
              </w:rPr>
            </w:pPr>
            <w:r w:rsidRPr="00B57F27">
              <w:rPr>
                <w:szCs w:val="24"/>
              </w:rPr>
              <w:t>Provides that the Determination is made under section 11 of the Management Plan</w:t>
            </w:r>
            <w:r w:rsidR="005542B7" w:rsidRPr="00B57F27">
              <w:rPr>
                <w:szCs w:val="24"/>
              </w:rPr>
              <w:t xml:space="preserve"> for the purpose of paragraph 17(6</w:t>
            </w:r>
            <w:proofErr w:type="gramStart"/>
            <w:r w:rsidR="005542B7" w:rsidRPr="00B57F27">
              <w:rPr>
                <w:szCs w:val="24"/>
              </w:rPr>
              <w:t>)(</w:t>
            </w:r>
            <w:proofErr w:type="gramEnd"/>
            <w:r w:rsidR="005542B7" w:rsidRPr="00B57F27">
              <w:rPr>
                <w:szCs w:val="24"/>
              </w:rPr>
              <w:t>aa) of the Act</w:t>
            </w:r>
            <w:r w:rsidRPr="00B57F27">
              <w:rPr>
                <w:szCs w:val="24"/>
              </w:rPr>
              <w:t>.</w:t>
            </w:r>
          </w:p>
        </w:tc>
      </w:tr>
      <w:tr w:rsidR="008B6556" w:rsidRPr="00B57F27" w14:paraId="7728258A" w14:textId="77777777" w:rsidTr="004914B6">
        <w:tc>
          <w:tcPr>
            <w:tcW w:w="1350" w:type="dxa"/>
            <w:shd w:val="clear" w:color="auto" w:fill="auto"/>
          </w:tcPr>
          <w:p w14:paraId="7E584722" w14:textId="77777777" w:rsidR="008B6556" w:rsidRPr="00B57F27" w:rsidRDefault="008B6556" w:rsidP="004914B6">
            <w:pPr>
              <w:pStyle w:val="AFMANormal"/>
              <w:spacing w:before="120" w:after="120" w:line="276" w:lineRule="auto"/>
              <w:rPr>
                <w:b/>
                <w:i/>
                <w:szCs w:val="24"/>
              </w:rPr>
            </w:pPr>
            <w:r w:rsidRPr="00B57F27">
              <w:rPr>
                <w:b/>
                <w:i/>
                <w:szCs w:val="24"/>
              </w:rPr>
              <w:t>Section 5</w:t>
            </w:r>
          </w:p>
        </w:tc>
        <w:tc>
          <w:tcPr>
            <w:tcW w:w="7506" w:type="dxa"/>
            <w:shd w:val="clear" w:color="auto" w:fill="auto"/>
          </w:tcPr>
          <w:p w14:paraId="2DEED5D0" w14:textId="752F5189" w:rsidR="00E03CDD" w:rsidRPr="00B57F27" w:rsidRDefault="008B6556" w:rsidP="00E03CDD">
            <w:pPr>
              <w:pStyle w:val="AFMANormal"/>
              <w:spacing w:before="120" w:after="120" w:line="276" w:lineRule="auto"/>
              <w:rPr>
                <w:snapToGrid/>
                <w:szCs w:val="24"/>
              </w:rPr>
            </w:pPr>
            <w:r w:rsidRPr="00B57F27">
              <w:rPr>
                <w:snapToGrid/>
                <w:szCs w:val="24"/>
              </w:rPr>
              <w:t>Provides</w:t>
            </w:r>
            <w:r w:rsidR="00C633CA" w:rsidRPr="00B57F27">
              <w:rPr>
                <w:snapToGrid/>
                <w:szCs w:val="24"/>
              </w:rPr>
              <w:t xml:space="preserve"> releva</w:t>
            </w:r>
            <w:r w:rsidR="001D1DB4" w:rsidRPr="00B57F27">
              <w:rPr>
                <w:snapToGrid/>
                <w:szCs w:val="24"/>
              </w:rPr>
              <w:t>nt definitions</w:t>
            </w:r>
            <w:r w:rsidR="00C633CA" w:rsidRPr="00B57F27">
              <w:rPr>
                <w:snapToGrid/>
                <w:szCs w:val="24"/>
              </w:rPr>
              <w:t xml:space="preserve"> for the Determination. </w:t>
            </w:r>
            <w:r w:rsidR="00E03CDD" w:rsidRPr="00B57F27">
              <w:rPr>
                <w:snapToGrid/>
                <w:szCs w:val="24"/>
              </w:rPr>
              <w:t>The note explains a number of expressions used in the Determination are defined in the definitions section</w:t>
            </w:r>
            <w:r w:rsidR="001D1DB4" w:rsidRPr="00B57F27">
              <w:rPr>
                <w:snapToGrid/>
                <w:szCs w:val="24"/>
              </w:rPr>
              <w:t>, section 3</w:t>
            </w:r>
            <w:r w:rsidR="00E03CDD" w:rsidRPr="00B57F27">
              <w:rPr>
                <w:snapToGrid/>
                <w:szCs w:val="24"/>
              </w:rPr>
              <w:t xml:space="preserve"> of the Management Plan, including </w:t>
            </w:r>
            <w:r w:rsidR="00E03CDD" w:rsidRPr="00B57F27">
              <w:rPr>
                <w:b/>
                <w:i/>
                <w:snapToGrid/>
                <w:szCs w:val="24"/>
              </w:rPr>
              <w:t>fishing year</w:t>
            </w:r>
            <w:r w:rsidR="00E03CDD" w:rsidRPr="00B57F27">
              <w:rPr>
                <w:snapToGrid/>
                <w:szCs w:val="24"/>
              </w:rPr>
              <w:t xml:space="preserve">, </w:t>
            </w:r>
            <w:r w:rsidR="00E03CDD" w:rsidRPr="00B57F27">
              <w:rPr>
                <w:b/>
                <w:i/>
                <w:snapToGrid/>
                <w:szCs w:val="24"/>
              </w:rPr>
              <w:t>standard squid jigging machine</w:t>
            </w:r>
            <w:r w:rsidR="00E03CDD" w:rsidRPr="00B57F27">
              <w:rPr>
                <w:snapToGrid/>
                <w:szCs w:val="24"/>
              </w:rPr>
              <w:t xml:space="preserve">; and </w:t>
            </w:r>
            <w:r w:rsidR="00E03CDD" w:rsidRPr="00B57F27">
              <w:rPr>
                <w:b/>
                <w:i/>
                <w:snapToGrid/>
                <w:szCs w:val="24"/>
              </w:rPr>
              <w:t xml:space="preserve">total allowable effort </w:t>
            </w:r>
            <w:r w:rsidR="00E03CDD" w:rsidRPr="00B57F27">
              <w:rPr>
                <w:snapToGrid/>
                <w:szCs w:val="24"/>
              </w:rPr>
              <w:t>or</w:t>
            </w:r>
            <w:r w:rsidR="00E03CDD" w:rsidRPr="00B57F27">
              <w:rPr>
                <w:b/>
                <w:i/>
                <w:snapToGrid/>
                <w:szCs w:val="24"/>
              </w:rPr>
              <w:t xml:space="preserve"> TAE</w:t>
            </w:r>
            <w:r w:rsidR="00E03CDD" w:rsidRPr="00B57F27">
              <w:rPr>
                <w:snapToGrid/>
                <w:szCs w:val="24"/>
              </w:rPr>
              <w:t>.</w:t>
            </w:r>
          </w:p>
          <w:p w14:paraId="6D2474A0" w14:textId="6F08BAF9" w:rsidR="00E03CDD" w:rsidRPr="00B57F27" w:rsidRDefault="00E03CDD" w:rsidP="00E03CDD">
            <w:pPr>
              <w:pStyle w:val="AFMANormal"/>
              <w:spacing w:before="120" w:after="120" w:line="276" w:lineRule="auto"/>
              <w:rPr>
                <w:snapToGrid/>
                <w:szCs w:val="24"/>
              </w:rPr>
            </w:pPr>
            <w:proofErr w:type="gramStart"/>
            <w:r w:rsidRPr="00B57F27">
              <w:rPr>
                <w:b/>
                <w:i/>
                <w:snapToGrid/>
                <w:szCs w:val="24"/>
              </w:rPr>
              <w:t>fishing</w:t>
            </w:r>
            <w:proofErr w:type="gramEnd"/>
            <w:r w:rsidRPr="00B57F27">
              <w:rPr>
                <w:b/>
                <w:i/>
                <w:snapToGrid/>
                <w:szCs w:val="24"/>
              </w:rPr>
              <w:t xml:space="preserve"> year</w:t>
            </w:r>
            <w:r w:rsidRPr="00B57F27">
              <w:rPr>
                <w:snapToGrid/>
                <w:szCs w:val="24"/>
              </w:rPr>
              <w:t xml:space="preserve"> means a calendar year.</w:t>
            </w:r>
          </w:p>
          <w:p w14:paraId="21E861CA" w14:textId="091280FF" w:rsidR="001D1DB4" w:rsidRPr="00B57F27" w:rsidRDefault="001D1DB4" w:rsidP="00E03CDD">
            <w:pPr>
              <w:pStyle w:val="AFMANormal"/>
              <w:spacing w:before="120" w:after="120" w:line="276" w:lineRule="auto"/>
              <w:rPr>
                <w:snapToGrid/>
                <w:szCs w:val="24"/>
              </w:rPr>
            </w:pPr>
            <w:proofErr w:type="gramStart"/>
            <w:r w:rsidRPr="00B57F27">
              <w:rPr>
                <w:b/>
                <w:i/>
                <w:snapToGrid/>
                <w:szCs w:val="24"/>
              </w:rPr>
              <w:t>standard</w:t>
            </w:r>
            <w:proofErr w:type="gramEnd"/>
            <w:r w:rsidRPr="00B57F27">
              <w:rPr>
                <w:b/>
                <w:i/>
                <w:snapToGrid/>
                <w:szCs w:val="24"/>
              </w:rPr>
              <w:t xml:space="preserve"> squid jigging machine</w:t>
            </w:r>
            <w:r w:rsidRPr="00B57F27">
              <w:rPr>
                <w:snapToGrid/>
                <w:szCs w:val="24"/>
              </w:rPr>
              <w:t xml:space="preserve"> means a squid jigging machine that has 2 elliptical spools with 1 jig line on each spool.</w:t>
            </w:r>
          </w:p>
          <w:p w14:paraId="1BADD745" w14:textId="1EEC3904" w:rsidR="008B6556" w:rsidRPr="00B57F27" w:rsidRDefault="001D1DB4" w:rsidP="00E03CDD">
            <w:pPr>
              <w:pStyle w:val="AFMANormal"/>
              <w:spacing w:before="120" w:after="120" w:line="276" w:lineRule="auto"/>
              <w:rPr>
                <w:szCs w:val="24"/>
              </w:rPr>
            </w:pPr>
            <w:proofErr w:type="gramStart"/>
            <w:r w:rsidRPr="00B57F27">
              <w:rPr>
                <w:b/>
                <w:i/>
                <w:snapToGrid/>
                <w:szCs w:val="24"/>
              </w:rPr>
              <w:t>total</w:t>
            </w:r>
            <w:proofErr w:type="gramEnd"/>
            <w:r w:rsidRPr="00B57F27">
              <w:rPr>
                <w:b/>
                <w:i/>
                <w:snapToGrid/>
                <w:szCs w:val="24"/>
              </w:rPr>
              <w:t xml:space="preserve"> allowable effort</w:t>
            </w:r>
            <w:r w:rsidRPr="00B57F27">
              <w:rPr>
                <w:snapToGrid/>
                <w:szCs w:val="24"/>
              </w:rPr>
              <w:t xml:space="preserve"> or </w:t>
            </w:r>
            <w:r w:rsidRPr="00B57F27">
              <w:rPr>
                <w:b/>
                <w:i/>
                <w:snapToGrid/>
                <w:szCs w:val="24"/>
              </w:rPr>
              <w:t>TAE</w:t>
            </w:r>
            <w:r w:rsidRPr="00B57F27">
              <w:rPr>
                <w:snapToGrid/>
                <w:szCs w:val="24"/>
              </w:rPr>
              <w:t>, for a fishing year, means the total number of standard squid jigging machines that may be used for squid jigging in the fishery in the fishing year.</w:t>
            </w:r>
          </w:p>
        </w:tc>
      </w:tr>
      <w:tr w:rsidR="008B6556" w:rsidRPr="00B57F27" w14:paraId="6AA2B5F5" w14:textId="77777777" w:rsidTr="004914B6">
        <w:tc>
          <w:tcPr>
            <w:tcW w:w="1350" w:type="dxa"/>
            <w:shd w:val="clear" w:color="auto" w:fill="auto"/>
          </w:tcPr>
          <w:p w14:paraId="5A35172B" w14:textId="77777777" w:rsidR="008B6556" w:rsidRPr="00B57F27" w:rsidRDefault="008B6556" w:rsidP="004914B6">
            <w:pPr>
              <w:pStyle w:val="AFMANormal"/>
              <w:spacing w:before="120" w:after="120" w:line="276" w:lineRule="auto"/>
              <w:rPr>
                <w:b/>
                <w:i/>
                <w:szCs w:val="24"/>
              </w:rPr>
            </w:pPr>
            <w:r w:rsidRPr="00B57F27">
              <w:rPr>
                <w:b/>
                <w:i/>
                <w:szCs w:val="24"/>
              </w:rPr>
              <w:t>Section 6</w:t>
            </w:r>
          </w:p>
        </w:tc>
        <w:tc>
          <w:tcPr>
            <w:tcW w:w="7506" w:type="dxa"/>
            <w:shd w:val="clear" w:color="auto" w:fill="auto"/>
          </w:tcPr>
          <w:p w14:paraId="41C6A629" w14:textId="798D4A6E" w:rsidR="008B6556" w:rsidRPr="00B57F27" w:rsidRDefault="00745DED" w:rsidP="004914B6">
            <w:pPr>
              <w:pStyle w:val="AFMANormal"/>
              <w:spacing w:before="120" w:after="120" w:line="276" w:lineRule="auto"/>
              <w:rPr>
                <w:snapToGrid/>
                <w:szCs w:val="24"/>
              </w:rPr>
            </w:pPr>
            <w:r>
              <w:rPr>
                <w:snapToGrid/>
                <w:szCs w:val="24"/>
              </w:rPr>
              <w:t>S</w:t>
            </w:r>
            <w:r w:rsidR="008B6556" w:rsidRPr="00B57F27">
              <w:rPr>
                <w:snapToGrid/>
                <w:szCs w:val="24"/>
              </w:rPr>
              <w:t xml:space="preserve">ection 6 determines the TAE for the fishery for the 2022 fishing year as 550 standard squid jigging machines. This TAE is consistent with the Management Plan and the advice received from the </w:t>
            </w:r>
            <w:proofErr w:type="spellStart"/>
            <w:r w:rsidR="008B6556" w:rsidRPr="00B57F27">
              <w:rPr>
                <w:snapToGrid/>
                <w:szCs w:val="24"/>
              </w:rPr>
              <w:t>SquidRAG</w:t>
            </w:r>
            <w:proofErr w:type="spellEnd"/>
            <w:r w:rsidR="008B6556" w:rsidRPr="00B57F27">
              <w:rPr>
                <w:snapToGrid/>
                <w:szCs w:val="24"/>
              </w:rPr>
              <w:t xml:space="preserve"> and SEMAC.  </w:t>
            </w:r>
          </w:p>
          <w:p w14:paraId="7CE14F0E" w14:textId="77777777" w:rsidR="008B6556" w:rsidRPr="00B57F27" w:rsidRDefault="008B6556" w:rsidP="004914B6">
            <w:pPr>
              <w:pStyle w:val="AFMANormal"/>
              <w:spacing w:before="120" w:after="120" w:line="276" w:lineRule="auto"/>
              <w:rPr>
                <w:snapToGrid/>
                <w:szCs w:val="24"/>
              </w:rPr>
            </w:pPr>
          </w:p>
        </w:tc>
      </w:tr>
    </w:tbl>
    <w:p w14:paraId="57CE5305" w14:textId="77777777" w:rsidR="00273C7F" w:rsidRPr="00B57F27" w:rsidRDefault="00273C7F" w:rsidP="008B6556">
      <w:pPr>
        <w:spacing w:before="240" w:after="240" w:line="276" w:lineRule="auto"/>
        <w:jc w:val="right"/>
        <w:rPr>
          <w:b/>
          <w:sz w:val="24"/>
          <w:szCs w:val="24"/>
        </w:rPr>
      </w:pPr>
    </w:p>
    <w:p w14:paraId="2976AC23" w14:textId="77777777" w:rsidR="00273C7F" w:rsidRPr="00B57F27" w:rsidRDefault="00273C7F">
      <w:pPr>
        <w:spacing w:after="160" w:line="259" w:lineRule="auto"/>
        <w:rPr>
          <w:b/>
          <w:sz w:val="24"/>
          <w:szCs w:val="24"/>
        </w:rPr>
      </w:pPr>
      <w:r w:rsidRPr="00B57F27">
        <w:rPr>
          <w:b/>
          <w:sz w:val="24"/>
          <w:szCs w:val="24"/>
        </w:rPr>
        <w:br w:type="page"/>
      </w:r>
    </w:p>
    <w:p w14:paraId="7F2B6B2A" w14:textId="2153DDF4" w:rsidR="008B6556" w:rsidRPr="00B57F27" w:rsidRDefault="008B6556" w:rsidP="008B6556">
      <w:pPr>
        <w:spacing w:before="240" w:after="240" w:line="276" w:lineRule="auto"/>
        <w:jc w:val="right"/>
        <w:rPr>
          <w:b/>
          <w:sz w:val="24"/>
          <w:szCs w:val="24"/>
        </w:rPr>
      </w:pPr>
      <w:r w:rsidRPr="00B57F27">
        <w:rPr>
          <w:b/>
          <w:sz w:val="24"/>
          <w:szCs w:val="24"/>
        </w:rPr>
        <w:lastRenderedPageBreak/>
        <w:t>Attachment A</w:t>
      </w:r>
    </w:p>
    <w:p w14:paraId="3FBB316E" w14:textId="77777777" w:rsidR="008B6556" w:rsidRPr="00B57F27" w:rsidRDefault="008B6556" w:rsidP="008B6556">
      <w:pPr>
        <w:spacing w:before="240" w:after="240" w:line="276" w:lineRule="auto"/>
        <w:jc w:val="center"/>
        <w:rPr>
          <w:b/>
          <w:sz w:val="24"/>
          <w:szCs w:val="24"/>
        </w:rPr>
      </w:pPr>
      <w:r w:rsidRPr="00B57F27">
        <w:rPr>
          <w:b/>
          <w:sz w:val="24"/>
          <w:szCs w:val="24"/>
        </w:rPr>
        <w:t>Statement of Compatibility with Human Rights</w:t>
      </w:r>
    </w:p>
    <w:p w14:paraId="0B641684" w14:textId="77777777" w:rsidR="008B6556" w:rsidRPr="00B57F27" w:rsidRDefault="008B6556" w:rsidP="008B6556">
      <w:pPr>
        <w:spacing w:before="240" w:after="240" w:line="276" w:lineRule="auto"/>
        <w:jc w:val="center"/>
        <w:rPr>
          <w:sz w:val="24"/>
          <w:szCs w:val="24"/>
        </w:rPr>
      </w:pPr>
      <w:r w:rsidRPr="00B57F27">
        <w:rPr>
          <w:sz w:val="24"/>
          <w:szCs w:val="24"/>
        </w:rPr>
        <w:t xml:space="preserve">Prepared in accordance with Part 3 of the </w:t>
      </w:r>
      <w:r w:rsidRPr="00B57F27">
        <w:rPr>
          <w:i/>
          <w:sz w:val="24"/>
          <w:szCs w:val="24"/>
        </w:rPr>
        <w:t>Human Rights (Parliamentary Scrutiny) Act 2011</w:t>
      </w:r>
    </w:p>
    <w:p w14:paraId="19C0795B" w14:textId="77777777" w:rsidR="008B6556" w:rsidRPr="00B57F27" w:rsidRDefault="008B6556" w:rsidP="008B6556">
      <w:pPr>
        <w:spacing w:before="240" w:after="240" w:line="276" w:lineRule="auto"/>
        <w:jc w:val="center"/>
        <w:rPr>
          <w:b/>
          <w:i/>
          <w:sz w:val="24"/>
          <w:szCs w:val="24"/>
        </w:rPr>
      </w:pPr>
      <w:r w:rsidRPr="00B57F27">
        <w:rPr>
          <w:b/>
          <w:i/>
          <w:sz w:val="24"/>
          <w:szCs w:val="24"/>
        </w:rPr>
        <w:t>Southern Squid Jig Fishery (Total Allowable Effort) Determination 2021</w:t>
      </w:r>
    </w:p>
    <w:p w14:paraId="07FC62C4" w14:textId="77777777" w:rsidR="008B6556" w:rsidRPr="00B57F27" w:rsidRDefault="008B6556" w:rsidP="008B6556">
      <w:pPr>
        <w:spacing w:before="240" w:after="600" w:line="276" w:lineRule="auto"/>
        <w:jc w:val="center"/>
        <w:rPr>
          <w:sz w:val="24"/>
          <w:szCs w:val="24"/>
        </w:rPr>
      </w:pPr>
      <w:r w:rsidRPr="00B57F27">
        <w:rPr>
          <w:sz w:val="24"/>
          <w:szCs w:val="24"/>
        </w:rPr>
        <w:t xml:space="preserve">This Legislative Instrument is compatible with the human rights and freedoms recognised or declared in the international instruments listed in section 3 of the </w:t>
      </w:r>
      <w:r w:rsidRPr="00B57F27">
        <w:rPr>
          <w:i/>
          <w:sz w:val="24"/>
          <w:szCs w:val="24"/>
        </w:rPr>
        <w:t>Human Rights (Parliamentary Scrutiny) Act 2011</w:t>
      </w:r>
      <w:r w:rsidRPr="00B57F27">
        <w:rPr>
          <w:sz w:val="24"/>
          <w:szCs w:val="24"/>
        </w:rPr>
        <w:t>.</w:t>
      </w:r>
    </w:p>
    <w:p w14:paraId="7865B059" w14:textId="77777777" w:rsidR="008B6556" w:rsidRPr="00B57F27" w:rsidRDefault="008B6556" w:rsidP="008B6556">
      <w:pPr>
        <w:spacing w:before="240" w:after="240" w:line="276" w:lineRule="auto"/>
        <w:jc w:val="both"/>
        <w:rPr>
          <w:b/>
          <w:sz w:val="24"/>
          <w:szCs w:val="24"/>
        </w:rPr>
      </w:pPr>
      <w:r w:rsidRPr="00B57F27">
        <w:rPr>
          <w:b/>
          <w:sz w:val="24"/>
          <w:szCs w:val="24"/>
        </w:rPr>
        <w:t>Overview of the Legislative Instrument</w:t>
      </w:r>
    </w:p>
    <w:p w14:paraId="702B3A8B" w14:textId="77777777" w:rsidR="008B6556" w:rsidRPr="00B57F27" w:rsidRDefault="008B6556" w:rsidP="008B6556">
      <w:pPr>
        <w:autoSpaceDE w:val="0"/>
        <w:autoSpaceDN w:val="0"/>
        <w:adjustRightInd w:val="0"/>
        <w:spacing w:before="240" w:after="240" w:line="276" w:lineRule="auto"/>
        <w:jc w:val="both"/>
        <w:rPr>
          <w:sz w:val="24"/>
          <w:szCs w:val="24"/>
        </w:rPr>
      </w:pPr>
      <w:r w:rsidRPr="00B57F27">
        <w:rPr>
          <w:sz w:val="24"/>
          <w:szCs w:val="24"/>
        </w:rPr>
        <w:t xml:space="preserve">Subsection 17(5) of the </w:t>
      </w:r>
      <w:r w:rsidRPr="00B57F27">
        <w:rPr>
          <w:i/>
          <w:sz w:val="24"/>
          <w:szCs w:val="24"/>
        </w:rPr>
        <w:t>Fisheries Management Act 1991</w:t>
      </w:r>
      <w:r w:rsidRPr="00B57F27">
        <w:rPr>
          <w:sz w:val="24"/>
          <w:szCs w:val="24"/>
        </w:rPr>
        <w:t xml:space="preserve"> (the Act) provides that a plan of management made under the Act is to set out, amongst other things, the objectives of the plan of management and measures by which the objectives are to be attained.</w:t>
      </w:r>
    </w:p>
    <w:p w14:paraId="4571DC35" w14:textId="089878D0" w:rsidR="008B6556" w:rsidRPr="00B57F27" w:rsidRDefault="008B6556" w:rsidP="008B6556">
      <w:pPr>
        <w:spacing w:before="240" w:after="240" w:line="276" w:lineRule="auto"/>
        <w:jc w:val="both"/>
        <w:rPr>
          <w:snapToGrid w:val="0"/>
          <w:kern w:val="20"/>
          <w:sz w:val="24"/>
          <w:szCs w:val="24"/>
        </w:rPr>
      </w:pPr>
      <w:r w:rsidRPr="00B57F27">
        <w:rPr>
          <w:snapToGrid w:val="0"/>
          <w:kern w:val="20"/>
          <w:sz w:val="24"/>
          <w:szCs w:val="24"/>
        </w:rPr>
        <w:t>Paragraph 17(6)(aa) of the Act provides that a plan of management made under the Act may</w:t>
      </w:r>
      <w:r w:rsidR="00941854" w:rsidRPr="00B57F27">
        <w:rPr>
          <w:snapToGrid w:val="0"/>
          <w:kern w:val="20"/>
          <w:sz w:val="24"/>
          <w:szCs w:val="24"/>
        </w:rPr>
        <w:t xml:space="preserve"> determine or</w:t>
      </w:r>
      <w:r w:rsidRPr="00B57F27">
        <w:rPr>
          <w:snapToGrid w:val="0"/>
          <w:kern w:val="20"/>
          <w:sz w:val="24"/>
          <w:szCs w:val="24"/>
        </w:rPr>
        <w:t xml:space="preserve"> provide for the Australian Fisheries Management Authority (AFMA) to determine the fishing capacity permitted for the fishery or a part of the fishery in respect of a particular period or periods.</w:t>
      </w:r>
    </w:p>
    <w:p w14:paraId="3C19C4E1" w14:textId="2E621BFC" w:rsidR="008B6556" w:rsidRPr="00B57F27" w:rsidRDefault="008B6556" w:rsidP="008B6556">
      <w:pPr>
        <w:spacing w:before="240" w:after="240" w:line="276" w:lineRule="auto"/>
        <w:jc w:val="both"/>
        <w:rPr>
          <w:snapToGrid w:val="0"/>
          <w:kern w:val="20"/>
          <w:sz w:val="24"/>
          <w:szCs w:val="24"/>
        </w:rPr>
      </w:pPr>
      <w:r w:rsidRPr="00B57F27">
        <w:rPr>
          <w:snapToGrid w:val="0"/>
          <w:kern w:val="20"/>
          <w:sz w:val="24"/>
          <w:szCs w:val="24"/>
        </w:rPr>
        <w:t xml:space="preserve">Subsection 11(1) of the </w:t>
      </w:r>
      <w:r w:rsidRPr="00B57F27">
        <w:rPr>
          <w:i/>
          <w:snapToGrid w:val="0"/>
          <w:kern w:val="20"/>
          <w:sz w:val="24"/>
          <w:szCs w:val="24"/>
        </w:rPr>
        <w:t>Southern Squid Jig Fishery Management Plan 2005</w:t>
      </w:r>
      <w:r w:rsidRPr="00B57F27">
        <w:rPr>
          <w:snapToGrid w:val="0"/>
          <w:kern w:val="20"/>
          <w:sz w:val="24"/>
          <w:szCs w:val="24"/>
        </w:rPr>
        <w:t xml:space="preserve"> (the Management Plan) provides that, prior to the start of </w:t>
      </w:r>
      <w:r w:rsidR="00DE3E94" w:rsidRPr="00B57F27">
        <w:rPr>
          <w:snapToGrid w:val="0"/>
          <w:kern w:val="20"/>
          <w:sz w:val="24"/>
          <w:szCs w:val="24"/>
        </w:rPr>
        <w:t>each</w:t>
      </w:r>
      <w:r w:rsidRPr="00B57F27">
        <w:rPr>
          <w:snapToGrid w:val="0"/>
          <w:kern w:val="20"/>
          <w:sz w:val="24"/>
          <w:szCs w:val="24"/>
        </w:rPr>
        <w:t xml:space="preserve"> fishing year, AFMA must determine the total allowable effort (TAE) for the Southern Squid Jig Fishery (the </w:t>
      </w:r>
      <w:r w:rsidR="00DE3E94" w:rsidRPr="00B57F27">
        <w:rPr>
          <w:snapToGrid w:val="0"/>
          <w:kern w:val="20"/>
          <w:sz w:val="24"/>
          <w:szCs w:val="24"/>
        </w:rPr>
        <w:t>F</w:t>
      </w:r>
      <w:r w:rsidRPr="00B57F27">
        <w:rPr>
          <w:snapToGrid w:val="0"/>
          <w:kern w:val="20"/>
          <w:sz w:val="24"/>
          <w:szCs w:val="24"/>
        </w:rPr>
        <w:t xml:space="preserve">ishery) for the fishing year. </w:t>
      </w:r>
    </w:p>
    <w:p w14:paraId="43A2CD98" w14:textId="4056ED46" w:rsidR="008B6556" w:rsidRPr="00B57F27" w:rsidRDefault="008B6556" w:rsidP="008B6556">
      <w:pPr>
        <w:pStyle w:val="AFMANormal"/>
        <w:spacing w:after="240" w:line="276" w:lineRule="auto"/>
        <w:rPr>
          <w:szCs w:val="24"/>
        </w:rPr>
      </w:pPr>
      <w:r w:rsidRPr="00B57F27">
        <w:rPr>
          <w:szCs w:val="24"/>
        </w:rPr>
        <w:t xml:space="preserve">The </w:t>
      </w:r>
      <w:r w:rsidRPr="00B57F27">
        <w:rPr>
          <w:i/>
          <w:szCs w:val="24"/>
        </w:rPr>
        <w:t>Southern Squid Jig Fishery (Total Allowable Effort) Determination 2021</w:t>
      </w:r>
      <w:r w:rsidRPr="00B57F27">
        <w:rPr>
          <w:szCs w:val="24"/>
        </w:rPr>
        <w:t xml:space="preserve"> (the Determination) sets the TAE for the 2022 fishing year in the </w:t>
      </w:r>
      <w:r w:rsidR="00DE3E94" w:rsidRPr="00B57F27">
        <w:rPr>
          <w:szCs w:val="24"/>
        </w:rPr>
        <w:t>F</w:t>
      </w:r>
      <w:r w:rsidRPr="00B57F27">
        <w:rPr>
          <w:szCs w:val="24"/>
        </w:rPr>
        <w:t>ishery as 550 standard squid jigging machines.</w:t>
      </w:r>
    </w:p>
    <w:p w14:paraId="57B62299" w14:textId="7A0F8E23" w:rsidR="008B6556" w:rsidRPr="00B57F27" w:rsidRDefault="008B6556" w:rsidP="008B6556">
      <w:pPr>
        <w:pStyle w:val="AFMANormal"/>
        <w:spacing w:after="240" w:line="276" w:lineRule="auto"/>
        <w:rPr>
          <w:szCs w:val="24"/>
        </w:rPr>
      </w:pPr>
      <w:r w:rsidRPr="00B57F27">
        <w:rPr>
          <w:szCs w:val="24"/>
        </w:rPr>
        <w:t xml:space="preserve">The TAE determined is considered to be consistent with the objectives of </w:t>
      </w:r>
      <w:r w:rsidR="009D36D9" w:rsidRPr="00B57F27">
        <w:rPr>
          <w:szCs w:val="24"/>
        </w:rPr>
        <w:t xml:space="preserve">the </w:t>
      </w:r>
      <w:r w:rsidRPr="00B57F27">
        <w:rPr>
          <w:szCs w:val="24"/>
        </w:rPr>
        <w:t xml:space="preserve">Management Plan to ensure ecological sustainability of the target stock and bycatch, and maximise the economic efficiency in the exploitation of the fishery resource. </w:t>
      </w:r>
    </w:p>
    <w:p w14:paraId="015A3462" w14:textId="77777777" w:rsidR="008B6556" w:rsidRPr="00B57F27" w:rsidRDefault="008B6556" w:rsidP="008B6556">
      <w:pPr>
        <w:spacing w:before="240" w:after="240" w:line="276" w:lineRule="auto"/>
        <w:jc w:val="both"/>
        <w:rPr>
          <w:b/>
          <w:sz w:val="24"/>
          <w:szCs w:val="24"/>
        </w:rPr>
      </w:pPr>
      <w:r w:rsidRPr="00B57F27">
        <w:rPr>
          <w:b/>
          <w:sz w:val="24"/>
          <w:szCs w:val="24"/>
        </w:rPr>
        <w:t>Human rights implications</w:t>
      </w:r>
    </w:p>
    <w:p w14:paraId="7C983D2F" w14:textId="77777777" w:rsidR="008B6556" w:rsidRPr="00B57F27" w:rsidRDefault="008B6556" w:rsidP="008B6556">
      <w:pPr>
        <w:spacing w:before="240" w:after="240" w:line="276" w:lineRule="auto"/>
        <w:jc w:val="both"/>
        <w:rPr>
          <w:sz w:val="24"/>
          <w:szCs w:val="24"/>
        </w:rPr>
      </w:pPr>
      <w:r w:rsidRPr="00B57F27">
        <w:rPr>
          <w:sz w:val="24"/>
          <w:szCs w:val="24"/>
        </w:rPr>
        <w:t>This Legislative Instrument does not engage any of the applicable rights or freedoms.</w:t>
      </w:r>
    </w:p>
    <w:p w14:paraId="77702D02" w14:textId="77777777" w:rsidR="008B6556" w:rsidRPr="00B57F27" w:rsidRDefault="008B6556" w:rsidP="008B6556">
      <w:pPr>
        <w:spacing w:before="240" w:after="240" w:line="276" w:lineRule="auto"/>
        <w:jc w:val="both"/>
        <w:rPr>
          <w:b/>
          <w:sz w:val="24"/>
          <w:szCs w:val="24"/>
        </w:rPr>
      </w:pPr>
      <w:r w:rsidRPr="00B57F27">
        <w:rPr>
          <w:b/>
          <w:sz w:val="24"/>
          <w:szCs w:val="24"/>
        </w:rPr>
        <w:t>Conclusion</w:t>
      </w:r>
    </w:p>
    <w:p w14:paraId="257B918D" w14:textId="77777777" w:rsidR="008B6556" w:rsidRPr="00273C7F" w:rsidRDefault="008B6556" w:rsidP="008B6556">
      <w:pPr>
        <w:spacing w:before="240" w:after="240" w:line="276" w:lineRule="auto"/>
        <w:jc w:val="both"/>
        <w:rPr>
          <w:sz w:val="24"/>
          <w:szCs w:val="24"/>
        </w:rPr>
      </w:pPr>
      <w:r w:rsidRPr="00B57F27">
        <w:rPr>
          <w:sz w:val="24"/>
          <w:szCs w:val="24"/>
        </w:rPr>
        <w:t>This Legislative Instrument is compatible with human rights as it does not raise any human rights issues.</w:t>
      </w:r>
    </w:p>
    <w:p w14:paraId="108B9063" w14:textId="77777777" w:rsidR="008B6556" w:rsidRPr="00273C7F" w:rsidRDefault="008B6556" w:rsidP="008B6556">
      <w:pPr>
        <w:pStyle w:val="AFMANormal"/>
        <w:spacing w:after="240" w:line="276" w:lineRule="auto"/>
        <w:rPr>
          <w:szCs w:val="24"/>
        </w:rPr>
      </w:pPr>
    </w:p>
    <w:p w14:paraId="552EE85A" w14:textId="77777777" w:rsidR="00D56F92" w:rsidRDefault="00672D6C"/>
    <w:sectPr w:rsidR="00D56F92" w:rsidSect="009F1D5B">
      <w:footerReference w:type="even" r:id="rId11"/>
      <w:footerReference w:type="default" r:id="rId12"/>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961AB" w14:textId="77777777" w:rsidR="008B6556" w:rsidRDefault="008B6556" w:rsidP="008B6556">
      <w:r>
        <w:separator/>
      </w:r>
    </w:p>
  </w:endnote>
  <w:endnote w:type="continuationSeparator" w:id="0">
    <w:p w14:paraId="0E143CE5" w14:textId="77777777" w:rsidR="008B6556" w:rsidRDefault="008B6556" w:rsidP="008B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1362" w14:textId="77777777" w:rsidR="000D28AF" w:rsidRDefault="008B6556" w:rsidP="00C74C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36102" w14:textId="77777777" w:rsidR="000D28AF" w:rsidRDefault="00672D6C" w:rsidP="00C74C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0D1E" w14:textId="53FB07F4" w:rsidR="000D28AF" w:rsidRPr="00640640" w:rsidRDefault="008B6556" w:rsidP="00C74C92">
    <w:pPr>
      <w:pStyle w:val="Footer"/>
      <w:framePr w:wrap="around" w:vAnchor="text" w:hAnchor="margin" w:xAlign="center" w:y="1"/>
      <w:rPr>
        <w:rStyle w:val="PageNumber"/>
        <w:sz w:val="24"/>
        <w:szCs w:val="24"/>
      </w:rPr>
    </w:pPr>
    <w:r w:rsidRPr="00640640">
      <w:rPr>
        <w:rStyle w:val="PageNumber"/>
        <w:sz w:val="24"/>
        <w:szCs w:val="24"/>
      </w:rPr>
      <w:fldChar w:fldCharType="begin"/>
    </w:r>
    <w:r w:rsidRPr="00640640">
      <w:rPr>
        <w:rStyle w:val="PageNumber"/>
        <w:sz w:val="24"/>
        <w:szCs w:val="24"/>
      </w:rPr>
      <w:instrText xml:space="preserve">PAGE  </w:instrText>
    </w:r>
    <w:r w:rsidRPr="00640640">
      <w:rPr>
        <w:rStyle w:val="PageNumber"/>
        <w:sz w:val="24"/>
        <w:szCs w:val="24"/>
      </w:rPr>
      <w:fldChar w:fldCharType="separate"/>
    </w:r>
    <w:r w:rsidR="00672D6C">
      <w:rPr>
        <w:rStyle w:val="PageNumber"/>
        <w:noProof/>
        <w:sz w:val="24"/>
        <w:szCs w:val="24"/>
      </w:rPr>
      <w:t>4</w:t>
    </w:r>
    <w:r w:rsidRPr="00640640">
      <w:rPr>
        <w:rStyle w:val="PageNumber"/>
        <w:sz w:val="24"/>
        <w:szCs w:val="24"/>
      </w:rPr>
      <w:fldChar w:fldCharType="end"/>
    </w:r>
  </w:p>
  <w:p w14:paraId="2CF12C0A" w14:textId="77777777" w:rsidR="000D28AF" w:rsidRDefault="00672D6C" w:rsidP="00C74C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F031A" w14:textId="77777777" w:rsidR="008B6556" w:rsidRDefault="008B6556" w:rsidP="008B6556">
      <w:r>
        <w:separator/>
      </w:r>
    </w:p>
  </w:footnote>
  <w:footnote w:type="continuationSeparator" w:id="0">
    <w:p w14:paraId="63E25C2F" w14:textId="77777777" w:rsidR="008B6556" w:rsidRDefault="008B6556" w:rsidP="008B6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56"/>
    <w:rsid w:val="00092E23"/>
    <w:rsid w:val="000F7E19"/>
    <w:rsid w:val="00130604"/>
    <w:rsid w:val="00135C39"/>
    <w:rsid w:val="001D1DB4"/>
    <w:rsid w:val="0025419A"/>
    <w:rsid w:val="00273C7F"/>
    <w:rsid w:val="002D4601"/>
    <w:rsid w:val="00361A80"/>
    <w:rsid w:val="00384D02"/>
    <w:rsid w:val="00391062"/>
    <w:rsid w:val="00397D3B"/>
    <w:rsid w:val="00450931"/>
    <w:rsid w:val="004620B8"/>
    <w:rsid w:val="00466CBC"/>
    <w:rsid w:val="00500245"/>
    <w:rsid w:val="005542B7"/>
    <w:rsid w:val="005619FB"/>
    <w:rsid w:val="00634401"/>
    <w:rsid w:val="00655151"/>
    <w:rsid w:val="00672D6C"/>
    <w:rsid w:val="0068626D"/>
    <w:rsid w:val="00745DED"/>
    <w:rsid w:val="008747E7"/>
    <w:rsid w:val="008B6556"/>
    <w:rsid w:val="008C3452"/>
    <w:rsid w:val="008D4D34"/>
    <w:rsid w:val="008F694F"/>
    <w:rsid w:val="00941854"/>
    <w:rsid w:val="00950C38"/>
    <w:rsid w:val="009D36D9"/>
    <w:rsid w:val="009D3FF8"/>
    <w:rsid w:val="00A46D13"/>
    <w:rsid w:val="00A873E2"/>
    <w:rsid w:val="00A97EEB"/>
    <w:rsid w:val="00B07EEA"/>
    <w:rsid w:val="00B23DAD"/>
    <w:rsid w:val="00B57F27"/>
    <w:rsid w:val="00C24678"/>
    <w:rsid w:val="00C50E88"/>
    <w:rsid w:val="00C633CA"/>
    <w:rsid w:val="00C84408"/>
    <w:rsid w:val="00CD3493"/>
    <w:rsid w:val="00D32E4A"/>
    <w:rsid w:val="00D668EA"/>
    <w:rsid w:val="00D8798D"/>
    <w:rsid w:val="00DE3E94"/>
    <w:rsid w:val="00E03CDD"/>
    <w:rsid w:val="00E63261"/>
    <w:rsid w:val="00EC289C"/>
    <w:rsid w:val="00F24CD1"/>
    <w:rsid w:val="00F42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152430C"/>
  <w15:chartTrackingRefBased/>
  <w15:docId w15:val="{C396CE06-39E8-482A-BE9E-5E7B0BBB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5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6556"/>
    <w:pPr>
      <w:tabs>
        <w:tab w:val="center" w:pos="4153"/>
        <w:tab w:val="right" w:pos="8306"/>
      </w:tabs>
    </w:pPr>
  </w:style>
  <w:style w:type="character" w:customStyle="1" w:styleId="FooterChar">
    <w:name w:val="Footer Char"/>
    <w:basedOn w:val="DefaultParagraphFont"/>
    <w:link w:val="Footer"/>
    <w:rsid w:val="008B6556"/>
    <w:rPr>
      <w:rFonts w:ascii="Times New Roman" w:eastAsia="Times New Roman" w:hAnsi="Times New Roman" w:cs="Times New Roman"/>
      <w:sz w:val="20"/>
      <w:szCs w:val="20"/>
    </w:rPr>
  </w:style>
  <w:style w:type="character" w:styleId="PageNumber">
    <w:name w:val="page number"/>
    <w:basedOn w:val="DefaultParagraphFont"/>
    <w:rsid w:val="008B6556"/>
  </w:style>
  <w:style w:type="paragraph" w:customStyle="1" w:styleId="AFMANormal">
    <w:name w:val="AFMA Normal"/>
    <w:rsid w:val="008B6556"/>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8B6556"/>
    <w:pPr>
      <w:spacing w:before="100" w:beforeAutospacing="1" w:after="100" w:afterAutospacing="1"/>
    </w:pPr>
    <w:rPr>
      <w:sz w:val="24"/>
      <w:szCs w:val="24"/>
      <w:lang w:eastAsia="en-AU"/>
    </w:rPr>
  </w:style>
  <w:style w:type="character" w:styleId="CommentReference">
    <w:name w:val="annotation reference"/>
    <w:basedOn w:val="DefaultParagraphFont"/>
    <w:uiPriority w:val="99"/>
    <w:semiHidden/>
    <w:unhideWhenUsed/>
    <w:rsid w:val="008B6556"/>
    <w:rPr>
      <w:sz w:val="16"/>
      <w:szCs w:val="16"/>
    </w:rPr>
  </w:style>
  <w:style w:type="paragraph" w:styleId="CommentText">
    <w:name w:val="annotation text"/>
    <w:basedOn w:val="Normal"/>
    <w:link w:val="CommentTextChar"/>
    <w:uiPriority w:val="99"/>
    <w:semiHidden/>
    <w:unhideWhenUsed/>
    <w:rsid w:val="008B6556"/>
  </w:style>
  <w:style w:type="character" w:customStyle="1" w:styleId="CommentTextChar">
    <w:name w:val="Comment Text Char"/>
    <w:basedOn w:val="DefaultParagraphFont"/>
    <w:link w:val="CommentText"/>
    <w:uiPriority w:val="99"/>
    <w:semiHidden/>
    <w:rsid w:val="008B655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65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5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C3452"/>
    <w:rPr>
      <w:b/>
      <w:bCs/>
    </w:rPr>
  </w:style>
  <w:style w:type="character" w:customStyle="1" w:styleId="CommentSubjectChar">
    <w:name w:val="Comment Subject Char"/>
    <w:basedOn w:val="CommentTextChar"/>
    <w:link w:val="CommentSubject"/>
    <w:uiPriority w:val="99"/>
    <w:semiHidden/>
    <w:rsid w:val="008C345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7" ma:contentTypeDescription="Create a new document." ma:contentTypeScope="" ma:versionID="b5e978a3cf7146b3782bb5d7ba4bc2f4">
  <xsd:schema xmlns:xsd="http://www.w3.org/2001/XMLSchema" xmlns:xs="http://www.w3.org/2001/XMLSchema" xmlns:p="http://schemas.microsoft.com/office/2006/metadata/properties" xmlns:ns2="9dc7b98a-aa4a-4582-9fad-77df62eff277" xmlns:ns3="d01b9356-9774-4515-b85f-82788657dd43" targetNamespace="http://schemas.microsoft.com/office/2006/metadata/properties" ma:root="true" ma:fieldsID="f60a62ce2e3f8f22aef07a7a4e6a5327" ns2:_="" ns3:_="">
    <xsd:import namespace="9dc7b98a-aa4a-4582-9fad-77df62eff277"/>
    <xsd:import namespace="d01b9356-9774-4515-b85f-82788657dd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Statu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Status" ma:index="17" nillable="true" ma:displayName="DocumentStatus" ma:format="Dropdown" ma:internalName="DocumentStatus">
      <xsd:simpleType>
        <xsd:restriction base="dms:Choice">
          <xsd:enumeration value="Draft"/>
          <xsd:enumeration value="SM Cleared"/>
          <xsd:enumeration value="EM/GM Cleared"/>
          <xsd:enumeration value="CEO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Status xmlns="9dc7b98a-aa4a-4582-9fad-77df62eff277">CEO Cleared</DocumentStatus>
    <_dlc_DocId xmlns="9dc7b98a-aa4a-4582-9fad-77df62eff277">AFMADMW-1932364602-20144</_dlc_DocId>
    <_dlc_DocIdUrl xmlns="9dc7b98a-aa4a-4582-9fad-77df62eff277">
      <Url>https://afmagovau.sharepoint.com/sites/AFMA-PROD/_layouts/15/DocIdRedir.aspx?ID=AFMADMW-1932364602-20144</Url>
      <Description>AFMADMW-1932364602-20144</Description>
    </_dlc_DocIdUrl>
    <_Flow_SignoffStatus xmlns="d01b9356-9774-4515-b85f-82788657dd43" xsi:nil="true"/>
    <MediaLengthInSeconds xmlns="d01b9356-9774-4515-b85f-82788657dd43" xsi:nil="true"/>
    <_dlc_DocIdPersistId xmlns="9dc7b98a-aa4a-4582-9fad-77df62eff277">false</_dlc_DocIdPersistId>
    <SharedWithUsers xmlns="9dc7b98a-aa4a-4582-9fad-77df62eff277">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DD51-B079-4400-A0E5-95E74E1D5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b98a-aa4a-4582-9fad-77df62eff277"/>
    <ds:schemaRef ds:uri="d01b9356-9774-4515-b85f-82788657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58F1C-BC21-461B-8086-4952B979130C}">
  <ds:schemaRefs>
    <ds:schemaRef ds:uri="http://schemas.microsoft.com/sharepoint/events"/>
  </ds:schemaRefs>
</ds:datastoreItem>
</file>

<file path=customXml/itemProps3.xml><?xml version="1.0" encoding="utf-8"?>
<ds:datastoreItem xmlns:ds="http://schemas.openxmlformats.org/officeDocument/2006/customXml" ds:itemID="{147430C4-7D92-415D-8693-FF63877D679F}">
  <ds:schemaRefs>
    <ds:schemaRef ds:uri="http://schemas.microsoft.com/sharepoint/v3/contenttype/forms"/>
  </ds:schemaRefs>
</ds:datastoreItem>
</file>

<file path=customXml/itemProps4.xml><?xml version="1.0" encoding="utf-8"?>
<ds:datastoreItem xmlns:ds="http://schemas.openxmlformats.org/officeDocument/2006/customXml" ds:itemID="{3028597F-8C46-4FD7-90D8-269AFE089154}">
  <ds:schemaRefs>
    <ds:schemaRef ds:uri="http://schemas.microsoft.com/office/2006/documentManagement/types"/>
    <ds:schemaRef ds:uri="http://schemas.microsoft.com/office/2006/metadata/properties"/>
    <ds:schemaRef ds:uri="d01b9356-9774-4515-b85f-82788657dd43"/>
    <ds:schemaRef ds:uri="http://purl.org/dc/elements/1.1/"/>
    <ds:schemaRef ds:uri="9dc7b98a-aa4a-4582-9fad-77df62eff277"/>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EB402F5-E1C8-489D-ABBC-27EC34E7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Australian Governmnet</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Heather</dc:creator>
  <cp:keywords/>
  <dc:description/>
  <cp:lastModifiedBy>DAL PIVA, Daniel</cp:lastModifiedBy>
  <cp:revision>33</cp:revision>
  <cp:lastPrinted>2021-11-15T23:31:00Z</cp:lastPrinted>
  <dcterms:created xsi:type="dcterms:W3CDTF">2021-10-14T03:44:00Z</dcterms:created>
  <dcterms:modified xsi:type="dcterms:W3CDTF">2021-11-24T00:45:00Z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41c5752a-8a54-4b87-9414-370c56ace96b</vt:lpwstr>
  </property>
  <property fmtid="{D5CDD505-2E9C-101B-9397-08002B2CF9AE}" pid="3" name="ContentTypeId">
    <vt:lpwstr>0x01010012922EE4DB6956409625CCB71A6EB15A</vt:lpwstr>
  </property>
  <property fmtid="{D5CDD505-2E9C-101B-9397-08002B2CF9AE}" pid="4" name="_dlc_DocIdItemGuid">
    <vt:lpwstr>aab73ba4-6027-4e37-a209-0e7108d32b56</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EC">
    <vt:lpwstr>OFFICIAL</vt:lpwstr>
  </property>
  <property fmtid="{D5CDD505-2E9C-101B-9397-08002B2CF9AE}" pid="12" name="ApplyMark">
    <vt:lpwstr>false</vt:lpwstr>
  </property>
</Properties>
</file>