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6BDC0F8A"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06789AC6" w14:textId="0B16C865" w:rsidR="004C58B9" w:rsidRDefault="00C71125" w:rsidP="004C58B9">
      <w:pPr>
        <w:jc w:val="center"/>
        <w:rPr>
          <w:rFonts w:ascii="Times New Roman" w:hAnsi="Times New Roman" w:cs="Times New Roman"/>
          <w:i/>
        </w:rPr>
      </w:pPr>
      <w:r>
        <w:rPr>
          <w:rFonts w:ascii="Times New Roman" w:hAnsi="Times New Roman" w:cs="Times New Roman"/>
          <w:i/>
        </w:rPr>
        <w:t>Radiocommunications Act 1992</w:t>
      </w:r>
    </w:p>
    <w:p w14:paraId="5BD65A2C" w14:textId="7444DDCF" w:rsidR="004C58B9" w:rsidRDefault="00C71125" w:rsidP="004C58B9">
      <w:pPr>
        <w:jc w:val="center"/>
        <w:rPr>
          <w:rFonts w:ascii="Times New Roman" w:hAnsi="Times New Roman" w:cs="Times New Roman"/>
          <w:b/>
          <w:i/>
        </w:rPr>
      </w:pPr>
      <w:r>
        <w:rPr>
          <w:rFonts w:ascii="Times New Roman" w:hAnsi="Times New Roman" w:cs="Times New Roman"/>
          <w:b/>
          <w:i/>
        </w:rPr>
        <w:t>Radiocommunications</w:t>
      </w:r>
      <w:r w:rsidR="00BB5029">
        <w:rPr>
          <w:rFonts w:ascii="Times New Roman" w:hAnsi="Times New Roman" w:cs="Times New Roman"/>
          <w:b/>
          <w:i/>
        </w:rPr>
        <w:t xml:space="preserve"> (Exemption – Corrective Services NSW)</w:t>
      </w:r>
      <w:r w:rsidR="003A4C66">
        <w:rPr>
          <w:rFonts w:ascii="Times New Roman" w:hAnsi="Times New Roman" w:cs="Times New Roman"/>
          <w:b/>
          <w:i/>
        </w:rPr>
        <w:t xml:space="preserve"> Determination 2021</w:t>
      </w:r>
    </w:p>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55FAA4BD" w14:textId="4ECCC0C9" w:rsidR="004C58B9" w:rsidRDefault="004C58B9" w:rsidP="004C58B9">
      <w:pPr>
        <w:rPr>
          <w:rFonts w:ascii="Times New Roman" w:hAnsi="Times New Roman" w:cs="Times New Roman"/>
        </w:rPr>
      </w:pPr>
      <w:r>
        <w:rPr>
          <w:rFonts w:ascii="Times New Roman" w:hAnsi="Times New Roman" w:cs="Times New Roman"/>
        </w:rPr>
        <w:t>The Australian Communications and Media Authority (</w:t>
      </w:r>
      <w:r>
        <w:rPr>
          <w:rFonts w:ascii="Times New Roman" w:hAnsi="Times New Roman" w:cs="Times New Roman"/>
          <w:b/>
        </w:rPr>
        <w:t>the ACMA</w:t>
      </w:r>
      <w:r>
        <w:rPr>
          <w:rFonts w:ascii="Times New Roman" w:hAnsi="Times New Roman" w:cs="Times New Roman"/>
        </w:rPr>
        <w:t xml:space="preserve">) has made the </w:t>
      </w:r>
      <w:r w:rsidR="005A52AC">
        <w:rPr>
          <w:rFonts w:ascii="Times New Roman" w:hAnsi="Times New Roman" w:cs="Times New Roman"/>
          <w:i/>
        </w:rPr>
        <w:t xml:space="preserve">Radiocommunications </w:t>
      </w:r>
      <w:r w:rsidR="00EE0E08">
        <w:rPr>
          <w:rFonts w:ascii="Times New Roman" w:hAnsi="Times New Roman" w:cs="Times New Roman"/>
          <w:i/>
        </w:rPr>
        <w:t>(Exemption – Corrective Services NSW) Determination 2021</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b/>
        </w:rPr>
        <w:t xml:space="preserve">the </w:t>
      </w:r>
      <w:r w:rsidR="0089501F">
        <w:rPr>
          <w:rFonts w:ascii="Times New Roman" w:hAnsi="Times New Roman" w:cs="Times New Roman"/>
          <w:b/>
        </w:rPr>
        <w:t>D</w:t>
      </w:r>
      <w:r w:rsidR="00436777">
        <w:rPr>
          <w:rFonts w:ascii="Times New Roman" w:hAnsi="Times New Roman" w:cs="Times New Roman"/>
          <w:b/>
        </w:rPr>
        <w:t>etermination</w:t>
      </w:r>
      <w:r>
        <w:rPr>
          <w:rFonts w:ascii="Times New Roman" w:hAnsi="Times New Roman" w:cs="Times New Roman"/>
        </w:rPr>
        <w:t xml:space="preserve">) under </w:t>
      </w:r>
      <w:r w:rsidR="00EE0E08">
        <w:rPr>
          <w:rFonts w:ascii="Times New Roman" w:hAnsi="Times New Roman" w:cs="Times New Roman"/>
        </w:rPr>
        <w:t>subparagraph 27(</w:t>
      </w:r>
      <w:proofErr w:type="gramStart"/>
      <w:r w:rsidR="00EE0E08">
        <w:rPr>
          <w:rFonts w:ascii="Times New Roman" w:hAnsi="Times New Roman" w:cs="Times New Roman"/>
        </w:rPr>
        <w:t>1)(</w:t>
      </w:r>
      <w:proofErr w:type="gramEnd"/>
      <w:r w:rsidR="00EE0E08">
        <w:rPr>
          <w:rFonts w:ascii="Times New Roman" w:hAnsi="Times New Roman" w:cs="Times New Roman"/>
        </w:rPr>
        <w:t>be)(ii) and subsection 27(2)</w:t>
      </w:r>
      <w:r>
        <w:rPr>
          <w:rFonts w:ascii="Times New Roman" w:hAnsi="Times New Roman" w:cs="Times New Roman"/>
        </w:rPr>
        <w:t xml:space="preserve"> of the </w:t>
      </w:r>
      <w:r w:rsidR="00EE0E08" w:rsidRPr="006E3C66">
        <w:rPr>
          <w:rFonts w:ascii="Times New Roman" w:hAnsi="Times New Roman" w:cs="Times New Roman"/>
          <w:i/>
          <w:iCs/>
        </w:rPr>
        <w:t>Radiocommunications Act 1992</w:t>
      </w:r>
      <w:r w:rsidRPr="006E3C66">
        <w:rPr>
          <w:rFonts w:ascii="Times New Roman" w:hAnsi="Times New Roman" w:cs="Times New Roman"/>
          <w:i/>
          <w:iCs/>
        </w:rPr>
        <w:t xml:space="preserve"> </w:t>
      </w:r>
      <w:r>
        <w:rPr>
          <w:rFonts w:ascii="Times New Roman" w:hAnsi="Times New Roman" w:cs="Times New Roman"/>
        </w:rPr>
        <w:t>(</w:t>
      </w:r>
      <w:r>
        <w:rPr>
          <w:rFonts w:ascii="Times New Roman" w:hAnsi="Times New Roman" w:cs="Times New Roman"/>
          <w:b/>
        </w:rPr>
        <w:t>the Act</w:t>
      </w:r>
      <w:r>
        <w:rPr>
          <w:rFonts w:ascii="Times New Roman" w:hAnsi="Times New Roman" w:cs="Times New Roman"/>
        </w:rPr>
        <w:t>)</w:t>
      </w:r>
      <w:r w:rsidR="003702E8">
        <w:rPr>
          <w:rFonts w:ascii="Times New Roman" w:hAnsi="Times New Roman" w:cs="Times New Roman"/>
        </w:rPr>
        <w:t xml:space="preserve">, and subsection 33(3) of the </w:t>
      </w:r>
      <w:r w:rsidR="003702E8">
        <w:rPr>
          <w:rFonts w:ascii="Times New Roman" w:hAnsi="Times New Roman" w:cs="Times New Roman"/>
          <w:i/>
          <w:iCs/>
        </w:rPr>
        <w:t xml:space="preserve">Acts Interpretation Act 1901 </w:t>
      </w:r>
      <w:r w:rsidR="003702E8">
        <w:rPr>
          <w:rFonts w:ascii="Times New Roman" w:hAnsi="Times New Roman" w:cs="Times New Roman"/>
        </w:rPr>
        <w:t>(</w:t>
      </w:r>
      <w:r w:rsidR="003702E8" w:rsidRPr="003702E8">
        <w:rPr>
          <w:rFonts w:ascii="Times New Roman" w:hAnsi="Times New Roman" w:cs="Times New Roman"/>
          <w:b/>
          <w:bCs/>
        </w:rPr>
        <w:t>the AIA</w:t>
      </w:r>
      <w:r w:rsidR="003702E8">
        <w:rPr>
          <w:rFonts w:ascii="Times New Roman" w:hAnsi="Times New Roman" w:cs="Times New Roman"/>
        </w:rPr>
        <w:t>)</w:t>
      </w:r>
      <w:r>
        <w:rPr>
          <w:rFonts w:ascii="Times New Roman" w:hAnsi="Times New Roman" w:cs="Times New Roman"/>
        </w:rPr>
        <w:t>.</w:t>
      </w:r>
    </w:p>
    <w:p w14:paraId="159E8823" w14:textId="27E4E434" w:rsidR="00DF204D" w:rsidRDefault="00DF204D" w:rsidP="00DF204D">
      <w:pPr>
        <w:pStyle w:val="BodyText"/>
        <w:spacing w:line="276" w:lineRule="auto"/>
        <w:rPr>
          <w:sz w:val="22"/>
          <w:szCs w:val="22"/>
        </w:rPr>
      </w:pPr>
      <w:r w:rsidRPr="0051133F">
        <w:rPr>
          <w:sz w:val="22"/>
          <w:szCs w:val="22"/>
        </w:rPr>
        <w:t>Subsection 27(2) of the Act allows the ACMA to determine that acts or omissions by members of a class of persons to whom section 27 applies are exempt from any or all of Parts 3.1, 4.1 and 4.2 of the Act</w:t>
      </w:r>
      <w:r>
        <w:rPr>
          <w:sz w:val="22"/>
          <w:szCs w:val="22"/>
        </w:rPr>
        <w:t xml:space="preserve"> or</w:t>
      </w:r>
      <w:r w:rsidRPr="0051133F">
        <w:rPr>
          <w:sz w:val="22"/>
          <w:szCs w:val="22"/>
        </w:rPr>
        <w:t xml:space="preserve"> from specified provisions of those Parts. Under </w:t>
      </w:r>
      <w:r>
        <w:rPr>
          <w:sz w:val="22"/>
          <w:szCs w:val="22"/>
        </w:rPr>
        <w:t>sub</w:t>
      </w:r>
      <w:r w:rsidRPr="0051133F">
        <w:rPr>
          <w:sz w:val="22"/>
          <w:szCs w:val="22"/>
        </w:rPr>
        <w:t>paragraph 27(</w:t>
      </w:r>
      <w:proofErr w:type="gramStart"/>
      <w:r w:rsidRPr="0051133F">
        <w:rPr>
          <w:sz w:val="22"/>
          <w:szCs w:val="22"/>
        </w:rPr>
        <w:t>1)(</w:t>
      </w:r>
      <w:proofErr w:type="gramEnd"/>
      <w:r w:rsidRPr="0051133F">
        <w:rPr>
          <w:sz w:val="22"/>
          <w:szCs w:val="22"/>
        </w:rPr>
        <w:t>be)</w:t>
      </w:r>
      <w:r>
        <w:rPr>
          <w:sz w:val="22"/>
          <w:szCs w:val="22"/>
        </w:rPr>
        <w:t>(ii)</w:t>
      </w:r>
      <w:r w:rsidRPr="0051133F">
        <w:rPr>
          <w:sz w:val="22"/>
          <w:szCs w:val="22"/>
        </w:rPr>
        <w:t xml:space="preserve"> of the Act, the ACMA may, by written determination, determine that a body that performs functions related to the investigation, prevention or prosecution of serious crime, </w:t>
      </w:r>
      <w:r w:rsidRPr="00870834">
        <w:rPr>
          <w:sz w:val="22"/>
          <w:szCs w:val="22"/>
        </w:rPr>
        <w:t xml:space="preserve">or of corruption (whether or not the body also performs other functions), is a body to which subsection 27(1) applies. </w:t>
      </w:r>
    </w:p>
    <w:p w14:paraId="131361E1" w14:textId="3E57C374" w:rsidR="002245D3" w:rsidRDefault="002245D3" w:rsidP="00DF204D">
      <w:pPr>
        <w:pStyle w:val="BodyText"/>
        <w:spacing w:line="276" w:lineRule="auto"/>
        <w:rPr>
          <w:sz w:val="22"/>
          <w:szCs w:val="22"/>
        </w:rPr>
      </w:pPr>
      <w:r>
        <w:rPr>
          <w:sz w:val="22"/>
          <w:szCs w:val="22"/>
        </w:rPr>
        <w:t xml:space="preserve">Section 33(3) of the AIA </w:t>
      </w:r>
      <w:r w:rsidR="00592B1B">
        <w:rPr>
          <w:sz w:val="22"/>
          <w:szCs w:val="22"/>
        </w:rPr>
        <w:t>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7DF15D67" w14:textId="77777777" w:rsidR="00592B1B" w:rsidRDefault="00592B1B" w:rsidP="00592B1B">
      <w:pPr>
        <w:rPr>
          <w:rFonts w:ascii="Times New Roman" w:hAnsi="Times New Roman" w:cs="Times New Roman"/>
          <w:b/>
        </w:rPr>
      </w:pPr>
      <w:r>
        <w:rPr>
          <w:rFonts w:ascii="Times New Roman" w:hAnsi="Times New Roman" w:cs="Times New Roman"/>
          <w:b/>
        </w:rPr>
        <w:t>Purpose and operation of the instrument</w:t>
      </w:r>
    </w:p>
    <w:p w14:paraId="0F84F094" w14:textId="6D70060B" w:rsidR="0013601D" w:rsidRPr="0098732F" w:rsidRDefault="0013601D" w:rsidP="0013601D">
      <w:pPr>
        <w:pStyle w:val="BodyText"/>
        <w:spacing w:line="276" w:lineRule="auto"/>
        <w:rPr>
          <w:sz w:val="22"/>
          <w:szCs w:val="22"/>
        </w:rPr>
      </w:pPr>
      <w:r w:rsidRPr="0098732F">
        <w:rPr>
          <w:sz w:val="22"/>
          <w:szCs w:val="22"/>
        </w:rPr>
        <w:t xml:space="preserve">A </w:t>
      </w:r>
      <w:r>
        <w:rPr>
          <w:sz w:val="22"/>
          <w:szCs w:val="22"/>
        </w:rPr>
        <w:t xml:space="preserve">public mobile </w:t>
      </w:r>
      <w:r w:rsidR="00E32617">
        <w:rPr>
          <w:sz w:val="22"/>
          <w:szCs w:val="22"/>
        </w:rPr>
        <w:t>telecommunications service (</w:t>
      </w:r>
      <w:r w:rsidRPr="00E32617">
        <w:rPr>
          <w:b/>
          <w:bCs/>
          <w:sz w:val="22"/>
          <w:szCs w:val="22"/>
        </w:rPr>
        <w:t>PMTS</w:t>
      </w:r>
      <w:r w:rsidR="00E32617">
        <w:rPr>
          <w:sz w:val="22"/>
          <w:szCs w:val="22"/>
        </w:rPr>
        <w:t>)</w:t>
      </w:r>
      <w:r w:rsidRPr="0098732F">
        <w:rPr>
          <w:sz w:val="22"/>
          <w:szCs w:val="22"/>
        </w:rPr>
        <w:t xml:space="preserve"> jamming device is a device designed to have an adverse effect on, or that would be likely substantially to interfere with, disrupt, or disturb, radiocommunications and the device operates within one or more bands used for the supply of a PMTS.</w:t>
      </w:r>
      <w:r w:rsidR="00E32617">
        <w:rPr>
          <w:sz w:val="22"/>
          <w:szCs w:val="22"/>
        </w:rPr>
        <w:t xml:space="preserve"> </w:t>
      </w:r>
      <w:r w:rsidR="002C5EE6" w:rsidRPr="002C5EE6">
        <w:rPr>
          <w:sz w:val="22"/>
          <w:szCs w:val="22"/>
        </w:rPr>
        <w:t xml:space="preserve">PMTS </w:t>
      </w:r>
      <w:r w:rsidR="00F2633A">
        <w:rPr>
          <w:sz w:val="22"/>
          <w:szCs w:val="22"/>
        </w:rPr>
        <w:t>are</w:t>
      </w:r>
      <w:r w:rsidR="002C5EE6" w:rsidRPr="002C5EE6">
        <w:rPr>
          <w:sz w:val="22"/>
          <w:szCs w:val="22"/>
        </w:rPr>
        <w:t xml:space="preserve"> more commonly known as mobile or cell phone services</w:t>
      </w:r>
      <w:r w:rsidR="00BC1C70">
        <w:rPr>
          <w:sz w:val="22"/>
          <w:szCs w:val="22"/>
        </w:rPr>
        <w:t>.</w:t>
      </w:r>
    </w:p>
    <w:p w14:paraId="7F923A87" w14:textId="77777777" w:rsidR="002C5EE6" w:rsidRPr="00A118D3" w:rsidRDefault="002C5EE6" w:rsidP="002C5EE6">
      <w:pPr>
        <w:spacing w:after="120" w:line="257" w:lineRule="auto"/>
        <w:rPr>
          <w:rFonts w:ascii="Times New Roman" w:hAnsi="Times New Roman" w:cs="Times New Roman"/>
          <w:i/>
          <w:iCs/>
        </w:rPr>
      </w:pPr>
      <w:r w:rsidRPr="00A118D3">
        <w:rPr>
          <w:rFonts w:ascii="Times New Roman" w:hAnsi="Times New Roman" w:cs="Times New Roman"/>
          <w:i/>
          <w:iCs/>
        </w:rPr>
        <w:t xml:space="preserve">Banned equipment under the Act </w:t>
      </w:r>
    </w:p>
    <w:p w14:paraId="5CB91C85" w14:textId="77777777" w:rsidR="00DA76FE" w:rsidRDefault="00DA76FE" w:rsidP="002C5EE6">
      <w:pPr>
        <w:spacing w:after="120" w:line="257" w:lineRule="auto"/>
        <w:rPr>
          <w:rFonts w:ascii="Times New Roman" w:hAnsi="Times New Roman" w:cs="Times New Roman"/>
        </w:rPr>
      </w:pPr>
      <w:r>
        <w:rPr>
          <w:rFonts w:ascii="Times New Roman" w:hAnsi="Times New Roman" w:cs="Times New Roman"/>
        </w:rPr>
        <w:t>Part 4.1 of the Act contains provisions relating to banned equipment.</w:t>
      </w:r>
    </w:p>
    <w:p w14:paraId="27DC5809" w14:textId="7ED56CBA" w:rsidR="002C5EE6" w:rsidRDefault="002C5EE6" w:rsidP="002C5EE6">
      <w:pPr>
        <w:spacing w:after="120" w:line="257" w:lineRule="auto"/>
        <w:rPr>
          <w:rFonts w:ascii="Times New Roman" w:hAnsi="Times New Roman" w:cs="Times New Roman"/>
        </w:rPr>
      </w:pPr>
      <w:r>
        <w:rPr>
          <w:rFonts w:ascii="Times New Roman" w:hAnsi="Times New Roman" w:cs="Times New Roman"/>
        </w:rPr>
        <w:t xml:space="preserve">Under subsection 167(1) of the Act, the ACMA may, by notifiable instrument, impose an interim ban on equipment of a specified kind. Under subsection 172(1) of the Act, the ACMA may, by legislative instrument, impose a permanent ban on equipment of a specified kind. </w:t>
      </w:r>
    </w:p>
    <w:p w14:paraId="4B2A2903" w14:textId="77777777" w:rsidR="002C5EE6" w:rsidRDefault="002C5EE6" w:rsidP="002C5EE6">
      <w:pPr>
        <w:spacing w:after="120" w:line="257" w:lineRule="auto"/>
        <w:rPr>
          <w:rFonts w:ascii="Times New Roman" w:hAnsi="Times New Roman" w:cs="Times New Roman"/>
        </w:rPr>
      </w:pPr>
      <w:r>
        <w:rPr>
          <w:rFonts w:ascii="Times New Roman" w:hAnsi="Times New Roman" w:cs="Times New Roman"/>
        </w:rPr>
        <w:t>Bans on equipment principally manage the risks associated with the operation and supply of equipment that is, in broad terms, designed, or is likely, to cause interference to radiocommunications. The imposition of a ban on such equipment is generally intended to protect consumers, businesses, government agencies and radiocommunications licensees from the potential interference to radiocommunications that the equipment subject to a ban can cause. Equipment subject to a permanent ban is commonly called a radiocommunications ‘jamming device’ or a ‘jammer’.</w:t>
      </w:r>
    </w:p>
    <w:p w14:paraId="2B742677" w14:textId="77777777" w:rsidR="002C5EE6" w:rsidRDefault="002C5EE6" w:rsidP="002C5EE6">
      <w:pPr>
        <w:spacing w:after="120" w:line="257" w:lineRule="auto"/>
        <w:rPr>
          <w:rFonts w:ascii="Times New Roman" w:hAnsi="Times New Roman" w:cs="Times New Roman"/>
        </w:rPr>
      </w:pPr>
      <w:r>
        <w:rPr>
          <w:rFonts w:ascii="Times New Roman" w:hAnsi="Times New Roman" w:cs="Times New Roman"/>
        </w:rPr>
        <w:t>Section 170 of the Act imposes civil penalties in relation to the operation or supply of, or an offer to supply, equipment of a particular kind where an interim ban on equipment of that kind is in force. The maximum civil penalty payable is 200 penalty units, or $44,400 on the current value of a penalty unit.</w:t>
      </w:r>
    </w:p>
    <w:p w14:paraId="21F47CEC" w14:textId="77777777" w:rsidR="002C5EE6" w:rsidRDefault="002C5EE6" w:rsidP="002C5EE6">
      <w:pPr>
        <w:spacing w:after="120" w:line="257" w:lineRule="auto"/>
        <w:rPr>
          <w:rFonts w:ascii="Times New Roman" w:hAnsi="Times New Roman" w:cs="Times New Roman"/>
        </w:rPr>
      </w:pPr>
      <w:r>
        <w:rPr>
          <w:rFonts w:ascii="Times New Roman" w:hAnsi="Times New Roman" w:cs="Times New Roman"/>
        </w:rPr>
        <w:t xml:space="preserve">Sections 175 and 176 of the Act impose criminal offences and civil penalties in relation to the operation or supply of, or an offer to supply, equipment, or the possession of equipment for the purpose of operating or supplying it, where a permanent ban on equipment of that kind is in force. An offence is subject to imprisonment for a maximum of 2 years, or a maximum fine of 1000 penalty </w:t>
      </w:r>
      <w:r>
        <w:rPr>
          <w:rFonts w:ascii="Times New Roman" w:hAnsi="Times New Roman" w:cs="Times New Roman"/>
        </w:rPr>
        <w:lastRenderedPageBreak/>
        <w:t>units ($222,000 on the current value of a penalty unit), or both. The maximum civil penalty payable is 1000 penalty units ($222,000).</w:t>
      </w:r>
    </w:p>
    <w:p w14:paraId="3B692D78" w14:textId="01E7CC15" w:rsidR="002C5EE6" w:rsidRDefault="002C5EE6" w:rsidP="002C5EE6">
      <w:pPr>
        <w:spacing w:after="120" w:line="257" w:lineRule="auto"/>
        <w:rPr>
          <w:rFonts w:ascii="Times New Roman" w:hAnsi="Times New Roman" w:cs="Times New Roman"/>
        </w:rPr>
      </w:pPr>
      <w:r>
        <w:rPr>
          <w:rFonts w:ascii="Times New Roman" w:hAnsi="Times New Roman" w:cs="Times New Roman"/>
        </w:rPr>
        <w:t xml:space="preserve">Prior to the commencement of the </w:t>
      </w:r>
      <w:r>
        <w:rPr>
          <w:rFonts w:ascii="Times New Roman" w:hAnsi="Times New Roman" w:cs="Times New Roman"/>
          <w:i/>
          <w:iCs/>
        </w:rPr>
        <w:t xml:space="preserve">Radiocommunications Legislation Amendment (Reform and Modernisation) Act 2020 </w:t>
      </w:r>
      <w:r>
        <w:rPr>
          <w:rFonts w:ascii="Times New Roman" w:hAnsi="Times New Roman" w:cs="Times New Roman"/>
        </w:rPr>
        <w:t>(</w:t>
      </w:r>
      <w:r w:rsidRPr="00F2633A">
        <w:rPr>
          <w:rFonts w:ascii="Times New Roman" w:hAnsi="Times New Roman" w:cs="Times New Roman"/>
          <w:b/>
          <w:bCs/>
        </w:rPr>
        <w:t>the Modernisation Act</w:t>
      </w:r>
      <w:r>
        <w:rPr>
          <w:rFonts w:ascii="Times New Roman" w:hAnsi="Times New Roman" w:cs="Times New Roman"/>
        </w:rPr>
        <w:t xml:space="preserve">), declarations made under the now-repealed section 190 of the Act were the equivalents of permanent bans. The two declarations made under the repealed section 190 of the Act are the </w:t>
      </w:r>
      <w:r w:rsidRPr="00CF3F17">
        <w:rPr>
          <w:rFonts w:ascii="Times New Roman" w:hAnsi="Times New Roman" w:cs="Times New Roman"/>
          <w:i/>
          <w:iCs/>
        </w:rPr>
        <w:t>Radiocommunications (Prohibition of PMTS Jamming Devices) Declaration 2011</w:t>
      </w:r>
      <w:r>
        <w:rPr>
          <w:rFonts w:ascii="Times New Roman" w:hAnsi="Times New Roman" w:cs="Times New Roman"/>
        </w:rPr>
        <w:t xml:space="preserve"> (</w:t>
      </w:r>
      <w:r w:rsidRPr="00A5064F">
        <w:rPr>
          <w:rFonts w:ascii="Times New Roman" w:hAnsi="Times New Roman" w:cs="Times New Roman"/>
          <w:b/>
          <w:bCs/>
        </w:rPr>
        <w:t>PMTS Jamming Device Ban</w:t>
      </w:r>
      <w:r>
        <w:rPr>
          <w:rFonts w:ascii="Times New Roman" w:hAnsi="Times New Roman" w:cs="Times New Roman"/>
        </w:rPr>
        <w:t xml:space="preserve">) and the </w:t>
      </w:r>
      <w:r w:rsidRPr="00CF3F17">
        <w:rPr>
          <w:rFonts w:ascii="Times New Roman" w:hAnsi="Times New Roman" w:cs="Times New Roman"/>
          <w:i/>
          <w:iCs/>
        </w:rPr>
        <w:t>Radiocommunications (Prohibited Device) (RNSS Jamming Devices) Declaration 2014</w:t>
      </w:r>
      <w:r>
        <w:rPr>
          <w:rFonts w:ascii="Times New Roman" w:hAnsi="Times New Roman" w:cs="Times New Roman"/>
          <w:i/>
          <w:iCs/>
        </w:rPr>
        <w:t xml:space="preserve"> </w:t>
      </w:r>
      <w:r>
        <w:rPr>
          <w:rFonts w:ascii="Times New Roman" w:hAnsi="Times New Roman" w:cs="Times New Roman"/>
        </w:rPr>
        <w:t>(</w:t>
      </w:r>
      <w:r w:rsidRPr="00A5064F">
        <w:rPr>
          <w:rFonts w:ascii="Times New Roman" w:hAnsi="Times New Roman" w:cs="Times New Roman"/>
          <w:b/>
          <w:bCs/>
        </w:rPr>
        <w:t>RNSS Jamming Device Ban</w:t>
      </w:r>
      <w:r>
        <w:rPr>
          <w:rFonts w:ascii="Times New Roman" w:hAnsi="Times New Roman" w:cs="Times New Roman"/>
        </w:rPr>
        <w:t>). Transitional provisions within the Modernisation Act provide that these instruments have effect as if they had been made as permanent bans under subsection 172(1) of the Act.</w:t>
      </w:r>
    </w:p>
    <w:p w14:paraId="4D02363A" w14:textId="63220C73" w:rsidR="002C5EE6" w:rsidRDefault="002C5EE6" w:rsidP="002C5EE6">
      <w:pPr>
        <w:spacing w:after="120" w:line="257" w:lineRule="auto"/>
        <w:rPr>
          <w:rFonts w:ascii="Times New Roman" w:hAnsi="Times New Roman" w:cs="Times New Roman"/>
        </w:rPr>
      </w:pPr>
      <w:r>
        <w:rPr>
          <w:rFonts w:ascii="Times New Roman" w:hAnsi="Times New Roman" w:cs="Times New Roman"/>
        </w:rPr>
        <w:t xml:space="preserve">Equipment subject to the PMTS Jamming Device Ban </w:t>
      </w:r>
      <w:proofErr w:type="gramStart"/>
      <w:r>
        <w:rPr>
          <w:rFonts w:ascii="Times New Roman" w:hAnsi="Times New Roman" w:cs="Times New Roman"/>
        </w:rPr>
        <w:t>is capable of operating</w:t>
      </w:r>
      <w:proofErr w:type="gramEnd"/>
      <w:r>
        <w:rPr>
          <w:rFonts w:ascii="Times New Roman" w:hAnsi="Times New Roman" w:cs="Times New Roman"/>
        </w:rPr>
        <w:t xml:space="preserve"> on, and causing interference to, PMTS. These radiocommunications services are relied upon by a wide range of businesses, </w:t>
      </w:r>
      <w:proofErr w:type="gramStart"/>
      <w:r>
        <w:rPr>
          <w:rFonts w:ascii="Times New Roman" w:hAnsi="Times New Roman" w:cs="Times New Roman"/>
        </w:rPr>
        <w:t>consumers</w:t>
      </w:r>
      <w:proofErr w:type="gramEnd"/>
      <w:r>
        <w:rPr>
          <w:rFonts w:ascii="Times New Roman" w:hAnsi="Times New Roman" w:cs="Times New Roman"/>
        </w:rPr>
        <w:t xml:space="preserve"> and government agencies for day-to-day convenience, and commercial, safety and security applications. For example, PMTS </w:t>
      </w:r>
      <w:r w:rsidR="002A54F4">
        <w:rPr>
          <w:rFonts w:ascii="Times New Roman" w:hAnsi="Times New Roman" w:cs="Times New Roman"/>
        </w:rPr>
        <w:t>is</w:t>
      </w:r>
      <w:r>
        <w:rPr>
          <w:rFonts w:ascii="Times New Roman" w:hAnsi="Times New Roman" w:cs="Times New Roman"/>
        </w:rPr>
        <w:t xml:space="preserve"> critical for enabling emergency calls</w:t>
      </w:r>
      <w:r w:rsidR="002A54F4">
        <w:rPr>
          <w:rFonts w:ascii="Times New Roman" w:hAnsi="Times New Roman" w:cs="Times New Roman"/>
        </w:rPr>
        <w:t xml:space="preserve"> where a landline telephone is not available</w:t>
      </w:r>
      <w:r>
        <w:rPr>
          <w:rFonts w:ascii="Times New Roman" w:hAnsi="Times New Roman" w:cs="Times New Roman"/>
        </w:rPr>
        <w:t xml:space="preserve">. Intentional or unintentional interference to these radiocommunications services can lead to </w:t>
      </w:r>
      <w:r w:rsidR="0089501F">
        <w:rPr>
          <w:rFonts w:ascii="Times New Roman" w:hAnsi="Times New Roman" w:cs="Times New Roman"/>
        </w:rPr>
        <w:t xml:space="preserve">serious </w:t>
      </w:r>
      <w:r>
        <w:rPr>
          <w:rFonts w:ascii="Times New Roman" w:hAnsi="Times New Roman" w:cs="Times New Roman"/>
        </w:rPr>
        <w:t>inconveniences or major disruptions.</w:t>
      </w:r>
    </w:p>
    <w:p w14:paraId="7A292CE8" w14:textId="4D33944A" w:rsidR="00F10C81" w:rsidRDefault="002C5EE6" w:rsidP="002A54F4">
      <w:pPr>
        <w:spacing w:after="120" w:line="257" w:lineRule="auto"/>
        <w:rPr>
          <w:rFonts w:ascii="Times New Roman" w:hAnsi="Times New Roman" w:cs="Times New Roman"/>
        </w:rPr>
      </w:pPr>
      <w:r>
        <w:rPr>
          <w:rFonts w:ascii="Times New Roman" w:hAnsi="Times New Roman" w:cs="Times New Roman"/>
        </w:rPr>
        <w:t xml:space="preserve">At the time of making the </w:t>
      </w:r>
      <w:r w:rsidR="0089501F">
        <w:rPr>
          <w:rFonts w:ascii="Times New Roman" w:hAnsi="Times New Roman" w:cs="Times New Roman"/>
        </w:rPr>
        <w:t>Determination</w:t>
      </w:r>
      <w:r>
        <w:rPr>
          <w:rFonts w:ascii="Times New Roman" w:hAnsi="Times New Roman" w:cs="Times New Roman"/>
        </w:rPr>
        <w:t>, the ACMA had not made any interim bans under subsection 167(1) of the Act.</w:t>
      </w:r>
    </w:p>
    <w:p w14:paraId="3BDA1707" w14:textId="43D8C6A2" w:rsidR="00DA76FE" w:rsidRPr="00A118D3" w:rsidRDefault="00DA76FE" w:rsidP="00DA76FE">
      <w:pPr>
        <w:spacing w:after="120" w:line="257" w:lineRule="auto"/>
        <w:rPr>
          <w:rFonts w:ascii="Times New Roman" w:hAnsi="Times New Roman" w:cs="Times New Roman"/>
          <w:i/>
          <w:iCs/>
        </w:rPr>
      </w:pPr>
      <w:r>
        <w:rPr>
          <w:rFonts w:ascii="Times New Roman" w:hAnsi="Times New Roman" w:cs="Times New Roman"/>
          <w:i/>
          <w:iCs/>
        </w:rPr>
        <w:t>Equipment rules under the Act</w:t>
      </w:r>
    </w:p>
    <w:p w14:paraId="38B242E2" w14:textId="55ADC989" w:rsidR="00DA76FE" w:rsidRDefault="00DA76FE" w:rsidP="00DA76FE">
      <w:pPr>
        <w:spacing w:after="120" w:line="257" w:lineRule="auto"/>
        <w:rPr>
          <w:rFonts w:ascii="Times New Roman" w:hAnsi="Times New Roman" w:cs="Times New Roman"/>
        </w:rPr>
      </w:pPr>
      <w:r>
        <w:rPr>
          <w:rFonts w:ascii="Times New Roman" w:hAnsi="Times New Roman" w:cs="Times New Roman"/>
        </w:rPr>
        <w:t xml:space="preserve">Part 4.1 of the Act also contains </w:t>
      </w:r>
      <w:r w:rsidR="00014BF9">
        <w:rPr>
          <w:rFonts w:ascii="Times New Roman" w:hAnsi="Times New Roman" w:cs="Times New Roman"/>
        </w:rPr>
        <w:t xml:space="preserve">provisions relating to the operation, </w:t>
      </w:r>
      <w:proofErr w:type="gramStart"/>
      <w:r w:rsidR="00014BF9">
        <w:rPr>
          <w:rFonts w:ascii="Times New Roman" w:hAnsi="Times New Roman" w:cs="Times New Roman"/>
        </w:rPr>
        <w:t>possession</w:t>
      </w:r>
      <w:proofErr w:type="gramEnd"/>
      <w:r w:rsidR="00014BF9">
        <w:rPr>
          <w:rFonts w:ascii="Times New Roman" w:hAnsi="Times New Roman" w:cs="Times New Roman"/>
        </w:rPr>
        <w:t xml:space="preserve"> and supply of equipment.</w:t>
      </w:r>
    </w:p>
    <w:p w14:paraId="07197A65" w14:textId="0B04EC29" w:rsidR="00014BF9" w:rsidRDefault="00014BF9" w:rsidP="00DA76FE">
      <w:pPr>
        <w:spacing w:after="120" w:line="257" w:lineRule="auto"/>
        <w:rPr>
          <w:rFonts w:ascii="Times New Roman" w:hAnsi="Times New Roman" w:cs="Times New Roman"/>
        </w:rPr>
      </w:pPr>
      <w:r>
        <w:rPr>
          <w:rFonts w:ascii="Times New Roman" w:hAnsi="Times New Roman" w:cs="Times New Roman"/>
        </w:rPr>
        <w:t>Section 160</w:t>
      </w:r>
      <w:r w:rsidR="005162A4">
        <w:rPr>
          <w:rFonts w:ascii="Times New Roman" w:hAnsi="Times New Roman" w:cs="Times New Roman"/>
        </w:rPr>
        <w:t xml:space="preserve"> of the Act</w:t>
      </w:r>
      <w:r>
        <w:rPr>
          <w:rFonts w:ascii="Times New Roman" w:hAnsi="Times New Roman" w:cs="Times New Roman"/>
        </w:rPr>
        <w:t xml:space="preserve"> provides it is an offence, and subject to a civil penalty</w:t>
      </w:r>
      <w:r w:rsidR="005162A4">
        <w:rPr>
          <w:rFonts w:ascii="Times New Roman" w:hAnsi="Times New Roman" w:cs="Times New Roman"/>
        </w:rPr>
        <w:t>, for a person to engage in conduct that is prohibited by equipment rules made under subsection 156(1) of the Act, or to engage in conduct that contravenes an obligation imposed by such equipment rules. (Contravention of some prohibitions or obligations may only be subject to a civil penalty, and not an offence; see subsections 160(9) and (10) of the Act.</w:t>
      </w:r>
      <w:r w:rsidR="0089501F">
        <w:rPr>
          <w:rFonts w:ascii="Times New Roman" w:hAnsi="Times New Roman" w:cs="Times New Roman"/>
        </w:rPr>
        <w:t>)</w:t>
      </w:r>
    </w:p>
    <w:p w14:paraId="2566D1D9" w14:textId="67F3A5C1" w:rsidR="005162A4" w:rsidRDefault="005162A4" w:rsidP="00DA76FE">
      <w:pPr>
        <w:spacing w:after="120" w:line="257" w:lineRule="auto"/>
        <w:rPr>
          <w:rFonts w:ascii="Times New Roman" w:hAnsi="Times New Roman" w:cs="Times New Roman"/>
        </w:rPr>
      </w:pPr>
      <w:r>
        <w:rPr>
          <w:rFonts w:ascii="Times New Roman" w:hAnsi="Times New Roman" w:cs="Times New Roman"/>
        </w:rPr>
        <w:t>Parliament has prescribed that the maximum penalty for an offence, and the maximum civil penalty, is in each case 500 penalty units, or $111,000 based on the current pena</w:t>
      </w:r>
      <w:r w:rsidR="001F1013">
        <w:rPr>
          <w:rFonts w:ascii="Times New Roman" w:hAnsi="Times New Roman" w:cs="Times New Roman"/>
        </w:rPr>
        <w:t>lty unit amount of $222.</w:t>
      </w:r>
    </w:p>
    <w:p w14:paraId="092ACA23" w14:textId="5E8A4701" w:rsidR="001F1013" w:rsidRPr="001F1013" w:rsidRDefault="001F1013" w:rsidP="00DA76FE">
      <w:pPr>
        <w:spacing w:after="120" w:line="257" w:lineRule="auto"/>
        <w:rPr>
          <w:rFonts w:ascii="Times New Roman" w:hAnsi="Times New Roman" w:cs="Times New Roman"/>
        </w:rPr>
      </w:pPr>
      <w:r>
        <w:rPr>
          <w:rFonts w:ascii="Times New Roman" w:hAnsi="Times New Roman" w:cs="Times New Roman"/>
        </w:rPr>
        <w:t xml:space="preserve">The ACMA has made the </w:t>
      </w:r>
      <w:r>
        <w:rPr>
          <w:rFonts w:ascii="Times New Roman" w:hAnsi="Times New Roman" w:cs="Times New Roman"/>
          <w:i/>
          <w:iCs/>
        </w:rPr>
        <w:t>Radiocommunications Equipment (General) Rules 2021</w:t>
      </w:r>
      <w:r>
        <w:rPr>
          <w:rFonts w:ascii="Times New Roman" w:hAnsi="Times New Roman" w:cs="Times New Roman"/>
        </w:rPr>
        <w:t xml:space="preserve"> under subsection 156(1) of the Act. This is a legislative instrument and is available, free of charge, from the Feder</w:t>
      </w:r>
      <w:r w:rsidR="00C114F9">
        <w:rPr>
          <w:rFonts w:ascii="Times New Roman" w:hAnsi="Times New Roman" w:cs="Times New Roman"/>
        </w:rPr>
        <w:t>al Register of Legislation (</w:t>
      </w:r>
      <w:hyperlink r:id="rId11" w:history="1">
        <w:r w:rsidR="00C114F9" w:rsidRPr="00C32B7A">
          <w:rPr>
            <w:rStyle w:val="Hyperlink"/>
            <w:rFonts w:ascii="Times New Roman" w:hAnsi="Times New Roman" w:cs="Times New Roman"/>
          </w:rPr>
          <w:t>www.legislation.gov.au</w:t>
        </w:r>
      </w:hyperlink>
      <w:r w:rsidR="00C114F9">
        <w:rPr>
          <w:rFonts w:ascii="Times New Roman" w:hAnsi="Times New Roman" w:cs="Times New Roman"/>
        </w:rPr>
        <w:t xml:space="preserve">). </w:t>
      </w:r>
      <w:r w:rsidR="00ED5BDF">
        <w:rPr>
          <w:rFonts w:ascii="Times New Roman" w:hAnsi="Times New Roman" w:cs="Times New Roman"/>
        </w:rPr>
        <w:t xml:space="preserve">Other instruments made by the ACMA have been saved </w:t>
      </w:r>
      <w:r w:rsidR="008D4B94">
        <w:rPr>
          <w:rFonts w:ascii="Times New Roman" w:hAnsi="Times New Roman" w:cs="Times New Roman"/>
        </w:rPr>
        <w:t>as equipment rules by the Modernisation Act, and are also available, free of charge, from the Federal Register of Legislation.</w:t>
      </w:r>
    </w:p>
    <w:p w14:paraId="4A85E89C" w14:textId="7A4684ED" w:rsidR="005224DF" w:rsidRPr="00A118D3" w:rsidRDefault="005224DF" w:rsidP="005224DF">
      <w:pPr>
        <w:spacing w:after="120" w:line="257" w:lineRule="auto"/>
        <w:rPr>
          <w:rFonts w:ascii="Times New Roman" w:hAnsi="Times New Roman" w:cs="Times New Roman"/>
          <w:i/>
          <w:iCs/>
        </w:rPr>
      </w:pPr>
      <w:r>
        <w:rPr>
          <w:rFonts w:ascii="Times New Roman" w:hAnsi="Times New Roman" w:cs="Times New Roman"/>
          <w:i/>
          <w:iCs/>
        </w:rPr>
        <w:t>Unlicensed equipment under the Act</w:t>
      </w:r>
    </w:p>
    <w:p w14:paraId="5155F70D" w14:textId="77777777" w:rsidR="00084406" w:rsidRDefault="00084406" w:rsidP="005224DF">
      <w:pPr>
        <w:spacing w:after="120" w:line="257" w:lineRule="auto"/>
        <w:rPr>
          <w:rFonts w:ascii="Times New Roman" w:hAnsi="Times New Roman" w:cs="Times New Roman"/>
        </w:rPr>
      </w:pPr>
      <w:r>
        <w:rPr>
          <w:rFonts w:ascii="Times New Roman" w:hAnsi="Times New Roman" w:cs="Times New Roman"/>
        </w:rPr>
        <w:t>Part 3.1 of the Act contains sections 46 and 47.</w:t>
      </w:r>
    </w:p>
    <w:p w14:paraId="0E3972A1" w14:textId="1BDB90FD" w:rsidR="005224DF" w:rsidRDefault="005224DF" w:rsidP="005224DF">
      <w:pPr>
        <w:spacing w:after="120" w:line="257" w:lineRule="auto"/>
        <w:rPr>
          <w:rFonts w:ascii="Times New Roman" w:eastAsia="Times New Roman" w:hAnsi="Times New Roman" w:cs="Times New Roman"/>
          <w:color w:val="000000"/>
          <w:lang w:eastAsia="en-AU"/>
        </w:rPr>
      </w:pPr>
      <w:r>
        <w:rPr>
          <w:rFonts w:ascii="Times New Roman" w:hAnsi="Times New Roman" w:cs="Times New Roman"/>
        </w:rPr>
        <w:t xml:space="preserve">Under section 46 of the Act, it is an offence, and subject to a civil penalty, to operate a radiocommunications device otherwise than as authorised by a spectrum licence, an apparatus licence or a class licence issued under the Act. </w:t>
      </w:r>
      <w:r>
        <w:rPr>
          <w:rFonts w:ascii="Times New Roman" w:eastAsia="Times New Roman" w:hAnsi="Times New Roman" w:cs="Times New Roman"/>
          <w:color w:val="000000"/>
          <w:lang w:eastAsia="en-AU"/>
        </w:rPr>
        <w:t xml:space="preserve">The maximum penalty for the offence is 2 years imprisonment for an individual, or 1500 penalty units ($333,000 on the current value of a penalty unit) where the radiocommunications device is a radiocommunications transmitter, and 20 penalty units ($4,440 on the current value of a penalty unit) for other radiocommunications devices. The maximum civil </w:t>
      </w:r>
      <w:r>
        <w:rPr>
          <w:rFonts w:ascii="Times New Roman" w:eastAsia="Times New Roman" w:hAnsi="Times New Roman" w:cs="Times New Roman"/>
          <w:color w:val="000000"/>
          <w:lang w:eastAsia="en-AU"/>
        </w:rPr>
        <w:lastRenderedPageBreak/>
        <w:t>penalty is 300 penalty units ($66,600 on the current value of a penalty unit) where the radiocommunications device is a radiocommunications transmitter, and 20 penalty units ($4,440 on the current value of a penalty unit) for other radiocommunications devices.</w:t>
      </w:r>
    </w:p>
    <w:p w14:paraId="4CEF48AE" w14:textId="77777777" w:rsidR="005224DF" w:rsidRDefault="005224DF" w:rsidP="005224DF">
      <w:pPr>
        <w:spacing w:after="120" w:line="257" w:lineRule="auto"/>
        <w:rPr>
          <w:rFonts w:ascii="Times New Roman" w:hAnsi="Times New Roman" w:cs="Times New Roman"/>
          <w:i/>
          <w:iCs/>
        </w:rPr>
      </w:pPr>
      <w:r>
        <w:rPr>
          <w:rFonts w:ascii="Times New Roman" w:eastAsia="Times New Roman" w:hAnsi="Times New Roman" w:cs="Times New Roman"/>
          <w:color w:val="000000"/>
          <w:lang w:eastAsia="en-AU"/>
        </w:rPr>
        <w:t xml:space="preserve">Under section 47 of the Act, it is an offence, and subject to a civil penalty, to possess a radiocommunications device for the purpose of operating the device otherwise than as authorised by a spectrum licence, an apparatus </w:t>
      </w:r>
      <w:proofErr w:type="gramStart"/>
      <w:r>
        <w:rPr>
          <w:rFonts w:ascii="Times New Roman" w:eastAsia="Times New Roman" w:hAnsi="Times New Roman" w:cs="Times New Roman"/>
          <w:color w:val="000000"/>
          <w:lang w:eastAsia="en-AU"/>
        </w:rPr>
        <w:t>licence</w:t>
      </w:r>
      <w:proofErr w:type="gramEnd"/>
      <w:r>
        <w:rPr>
          <w:rFonts w:ascii="Times New Roman" w:eastAsia="Times New Roman" w:hAnsi="Times New Roman" w:cs="Times New Roman"/>
          <w:color w:val="000000"/>
          <w:lang w:eastAsia="en-AU"/>
        </w:rPr>
        <w:t xml:space="preserve"> or a class licence. The maximum penalties for the offence, and the maximum civil penalty, are the same for section 47 as for section 46. </w:t>
      </w:r>
    </w:p>
    <w:p w14:paraId="6ABA4687" w14:textId="77777777" w:rsidR="00893121" w:rsidRPr="00893121" w:rsidRDefault="00893121" w:rsidP="00893121">
      <w:pPr>
        <w:spacing w:after="120" w:line="257" w:lineRule="auto"/>
        <w:rPr>
          <w:rFonts w:ascii="Times New Roman" w:hAnsi="Times New Roman" w:cs="Times New Roman"/>
          <w:i/>
          <w:iCs/>
        </w:rPr>
      </w:pPr>
      <w:r>
        <w:rPr>
          <w:rFonts w:ascii="Times New Roman" w:hAnsi="Times New Roman" w:cs="Times New Roman"/>
          <w:i/>
          <w:iCs/>
        </w:rPr>
        <w:t>Interference provisions of the Act</w:t>
      </w:r>
    </w:p>
    <w:p w14:paraId="0364596C" w14:textId="77777777" w:rsidR="003F19DD" w:rsidRDefault="00B777E3" w:rsidP="00893121">
      <w:pPr>
        <w:spacing w:after="120" w:line="257" w:lineRule="auto"/>
        <w:rPr>
          <w:rFonts w:ascii="Times New Roman" w:hAnsi="Times New Roman" w:cs="Times New Roman"/>
        </w:rPr>
      </w:pPr>
      <w:r>
        <w:rPr>
          <w:rFonts w:ascii="Times New Roman" w:hAnsi="Times New Roman" w:cs="Times New Roman"/>
        </w:rPr>
        <w:t xml:space="preserve">Part 4.2 of the Act </w:t>
      </w:r>
      <w:r w:rsidR="00D96EB8">
        <w:rPr>
          <w:rFonts w:ascii="Times New Roman" w:hAnsi="Times New Roman" w:cs="Times New Roman"/>
        </w:rPr>
        <w:t>provides for offences and civil penalty provisions relating to interference to radiocommunications.</w:t>
      </w:r>
    </w:p>
    <w:p w14:paraId="58E97940" w14:textId="24718389" w:rsidR="004E7479" w:rsidRDefault="003F19DD" w:rsidP="004E7479">
      <w:pPr>
        <w:spacing w:after="120" w:line="257" w:lineRule="auto"/>
        <w:rPr>
          <w:rFonts w:ascii="Times New Roman" w:hAnsi="Times New Roman" w:cs="Times New Roman"/>
        </w:rPr>
      </w:pPr>
      <w:r>
        <w:rPr>
          <w:rFonts w:ascii="Times New Roman" w:hAnsi="Times New Roman" w:cs="Times New Roman"/>
        </w:rPr>
        <w:t xml:space="preserve">Section 192 provides for an offence where interference is likely to prejudice safe operation of vessels, aircraft of space objects. </w:t>
      </w:r>
      <w:r w:rsidR="00DC1717">
        <w:rPr>
          <w:rFonts w:ascii="Times New Roman" w:hAnsi="Times New Roman" w:cs="Times New Roman"/>
        </w:rPr>
        <w:t>Section 193 provides for an offence where interference is likely to interference substantially with radiocommunications carried by or on behalf of certain safety and emergency services organisations. Section 194 provides for an offence where</w:t>
      </w:r>
      <w:r w:rsidR="007C5241">
        <w:rPr>
          <w:rFonts w:ascii="Times New Roman" w:hAnsi="Times New Roman" w:cs="Times New Roman"/>
        </w:rPr>
        <w:t xml:space="preserve"> a person does an act that is likely to endanger safety or cause loss or damage. </w:t>
      </w:r>
      <w:r w:rsidR="00B106C4">
        <w:rPr>
          <w:rFonts w:ascii="Times New Roman" w:hAnsi="Times New Roman" w:cs="Times New Roman"/>
        </w:rPr>
        <w:t xml:space="preserve">Section 198 provides for an </w:t>
      </w:r>
      <w:r w:rsidR="00ED455B">
        <w:rPr>
          <w:rFonts w:ascii="Times New Roman" w:hAnsi="Times New Roman" w:cs="Times New Roman"/>
        </w:rPr>
        <w:t xml:space="preserve">offence for the transmission of inducing a false belief that death, injury, </w:t>
      </w:r>
      <w:proofErr w:type="gramStart"/>
      <w:r w:rsidR="00ED455B">
        <w:rPr>
          <w:rFonts w:ascii="Times New Roman" w:hAnsi="Times New Roman" w:cs="Times New Roman"/>
        </w:rPr>
        <w:t>loss</w:t>
      </w:r>
      <w:proofErr w:type="gramEnd"/>
      <w:r w:rsidR="00ED455B">
        <w:rPr>
          <w:rFonts w:ascii="Times New Roman" w:hAnsi="Times New Roman" w:cs="Times New Roman"/>
        </w:rPr>
        <w:t xml:space="preserve"> or damage has been or will be caused</w:t>
      </w:r>
      <w:r w:rsidR="0037001E">
        <w:rPr>
          <w:rFonts w:ascii="Times New Roman" w:hAnsi="Times New Roman" w:cs="Times New Roman"/>
        </w:rPr>
        <w:t xml:space="preserve">. Section 199 provides for an offence to use a transmitter in a manner likely to cause an explosion. </w:t>
      </w:r>
      <w:r w:rsidR="00B106C4">
        <w:rPr>
          <w:rFonts w:ascii="Times New Roman" w:hAnsi="Times New Roman" w:cs="Times New Roman"/>
        </w:rPr>
        <w:t>I</w:t>
      </w:r>
      <w:r w:rsidR="00DC1717">
        <w:rPr>
          <w:rFonts w:ascii="Times New Roman" w:hAnsi="Times New Roman" w:cs="Times New Roman"/>
        </w:rPr>
        <w:t>n each case, t</w:t>
      </w:r>
      <w:r>
        <w:rPr>
          <w:rFonts w:ascii="Times New Roman" w:hAnsi="Times New Roman" w:cs="Times New Roman"/>
        </w:rPr>
        <w:t xml:space="preserve">he maximum penalty for an individual is imprisonment for 5 years, or otherwise </w:t>
      </w:r>
      <w:r w:rsidR="004E7479">
        <w:rPr>
          <w:rFonts w:ascii="Times New Roman" w:hAnsi="Times New Roman" w:cs="Times New Roman"/>
        </w:rPr>
        <w:t>500</w:t>
      </w:r>
      <w:r w:rsidR="00C57704">
        <w:rPr>
          <w:rFonts w:ascii="Times New Roman" w:hAnsi="Times New Roman" w:cs="Times New Roman"/>
        </w:rPr>
        <w:t xml:space="preserve">0 </w:t>
      </w:r>
      <w:r w:rsidR="004E7479">
        <w:rPr>
          <w:rFonts w:ascii="Times New Roman" w:hAnsi="Times New Roman" w:cs="Times New Roman"/>
        </w:rPr>
        <w:t>penalty units ($</w:t>
      </w:r>
      <w:r w:rsidR="00C57704">
        <w:rPr>
          <w:rFonts w:ascii="Times New Roman" w:hAnsi="Times New Roman" w:cs="Times New Roman"/>
        </w:rPr>
        <w:t>1,</w:t>
      </w:r>
      <w:r w:rsidR="004E7479">
        <w:rPr>
          <w:rFonts w:ascii="Times New Roman" w:hAnsi="Times New Roman" w:cs="Times New Roman"/>
        </w:rPr>
        <w:t>110,000).</w:t>
      </w:r>
    </w:p>
    <w:p w14:paraId="22B24D06" w14:textId="2C54D31C" w:rsidR="00F97948" w:rsidRDefault="007C5241" w:rsidP="00893121">
      <w:pPr>
        <w:spacing w:after="120" w:line="257" w:lineRule="auto"/>
        <w:rPr>
          <w:rFonts w:ascii="Times New Roman" w:hAnsi="Times New Roman" w:cs="Times New Roman"/>
        </w:rPr>
      </w:pPr>
      <w:r>
        <w:rPr>
          <w:rFonts w:ascii="Times New Roman" w:hAnsi="Times New Roman" w:cs="Times New Roman"/>
        </w:rPr>
        <w:t>Under section 195, it is subject to a civil penalty to</w:t>
      </w:r>
      <w:r w:rsidR="00307BAC">
        <w:rPr>
          <w:rFonts w:ascii="Times New Roman" w:hAnsi="Times New Roman" w:cs="Times New Roman"/>
        </w:rPr>
        <w:t xml:space="preserve"> operate a transmitter on board a foreign vessel, foreign </w:t>
      </w:r>
      <w:proofErr w:type="gramStart"/>
      <w:r w:rsidR="00307BAC">
        <w:rPr>
          <w:rFonts w:ascii="Times New Roman" w:hAnsi="Times New Roman" w:cs="Times New Roman"/>
        </w:rPr>
        <w:t>aircraft</w:t>
      </w:r>
      <w:proofErr w:type="gramEnd"/>
      <w:r w:rsidR="00307BAC">
        <w:rPr>
          <w:rFonts w:ascii="Times New Roman" w:hAnsi="Times New Roman" w:cs="Times New Roman"/>
        </w:rPr>
        <w:t xml:space="preserve"> or foreign space object, to transmit television or radio programs into Australia, or in a way that will likely interference substantially with radiocommunications involving Australia. </w:t>
      </w:r>
      <w:r w:rsidR="00051960">
        <w:rPr>
          <w:rFonts w:ascii="Times New Roman" w:hAnsi="Times New Roman" w:cs="Times New Roman"/>
        </w:rPr>
        <w:t>The maximum civil penalty is 300 penalty units (</w:t>
      </w:r>
      <w:r w:rsidR="008B1070">
        <w:rPr>
          <w:rFonts w:ascii="Times New Roman" w:hAnsi="Times New Roman" w:cs="Times New Roman"/>
        </w:rPr>
        <w:t>$66,</w:t>
      </w:r>
      <w:r w:rsidR="00A80E91">
        <w:rPr>
          <w:rFonts w:ascii="Times New Roman" w:hAnsi="Times New Roman" w:cs="Times New Roman"/>
        </w:rPr>
        <w:t>6</w:t>
      </w:r>
      <w:r w:rsidR="008B1070">
        <w:rPr>
          <w:rFonts w:ascii="Times New Roman" w:hAnsi="Times New Roman" w:cs="Times New Roman"/>
        </w:rPr>
        <w:t>00).</w:t>
      </w:r>
    </w:p>
    <w:p w14:paraId="63CC59B8" w14:textId="0DA3C2F6" w:rsidR="008B1070" w:rsidRDefault="008B1070" w:rsidP="00893121">
      <w:pPr>
        <w:spacing w:after="120" w:line="257" w:lineRule="auto"/>
        <w:rPr>
          <w:rFonts w:ascii="Times New Roman" w:hAnsi="Times New Roman" w:cs="Times New Roman"/>
        </w:rPr>
      </w:pPr>
      <w:r>
        <w:rPr>
          <w:rFonts w:ascii="Times New Roman" w:hAnsi="Times New Roman" w:cs="Times New Roman"/>
        </w:rPr>
        <w:t xml:space="preserve">Under section 197, it is subject to a civil penalty to engage in conduct that will, or is likely to, result in substantial interference, </w:t>
      </w:r>
      <w:proofErr w:type="gramStart"/>
      <w:r>
        <w:rPr>
          <w:rFonts w:ascii="Times New Roman" w:hAnsi="Times New Roman" w:cs="Times New Roman"/>
        </w:rPr>
        <w:t>disruption</w:t>
      </w:r>
      <w:proofErr w:type="gramEnd"/>
      <w:r>
        <w:rPr>
          <w:rFonts w:ascii="Times New Roman" w:hAnsi="Times New Roman" w:cs="Times New Roman"/>
        </w:rPr>
        <w:t xml:space="preserve"> or disturbance to radiocommunications involving Australia. The maximum civil penalty is 500 penalty units (</w:t>
      </w:r>
      <w:r w:rsidR="00B106C4">
        <w:rPr>
          <w:rFonts w:ascii="Times New Roman" w:hAnsi="Times New Roman" w:cs="Times New Roman"/>
        </w:rPr>
        <w:t>$110,000).</w:t>
      </w:r>
    </w:p>
    <w:p w14:paraId="3C8C81DB" w14:textId="57090FBF" w:rsidR="005224DF" w:rsidRPr="00A118D3" w:rsidRDefault="008564C1" w:rsidP="005224DF">
      <w:pPr>
        <w:spacing w:after="120" w:line="257" w:lineRule="auto"/>
        <w:rPr>
          <w:rFonts w:ascii="Times New Roman" w:hAnsi="Times New Roman" w:cs="Times New Roman"/>
          <w:i/>
          <w:iCs/>
        </w:rPr>
      </w:pPr>
      <w:r>
        <w:rPr>
          <w:rFonts w:ascii="Times New Roman" w:hAnsi="Times New Roman" w:cs="Times New Roman"/>
          <w:i/>
          <w:iCs/>
        </w:rPr>
        <w:t>Corrective Services NSW</w:t>
      </w:r>
    </w:p>
    <w:p w14:paraId="7DD973AA" w14:textId="11EADCE6" w:rsidR="00DF204D" w:rsidRPr="009B3AA0" w:rsidRDefault="00DF204D" w:rsidP="00DF204D">
      <w:pPr>
        <w:pStyle w:val="BodyText"/>
        <w:spacing w:line="276" w:lineRule="auto"/>
        <w:rPr>
          <w:sz w:val="22"/>
          <w:szCs w:val="22"/>
        </w:rPr>
      </w:pPr>
      <w:r>
        <w:rPr>
          <w:sz w:val="22"/>
          <w:szCs w:val="22"/>
        </w:rPr>
        <w:t>Corrective Services NSW (</w:t>
      </w:r>
      <w:r w:rsidRPr="00E402B7">
        <w:rPr>
          <w:b/>
          <w:sz w:val="22"/>
          <w:szCs w:val="22"/>
        </w:rPr>
        <w:t>CSNSW</w:t>
      </w:r>
      <w:r>
        <w:rPr>
          <w:sz w:val="22"/>
          <w:szCs w:val="22"/>
        </w:rPr>
        <w:t>)</w:t>
      </w:r>
      <w:r w:rsidRPr="00870834">
        <w:rPr>
          <w:sz w:val="22"/>
          <w:szCs w:val="22"/>
        </w:rPr>
        <w:t xml:space="preserve"> is a body that</w:t>
      </w:r>
      <w:r>
        <w:rPr>
          <w:sz w:val="22"/>
          <w:szCs w:val="22"/>
        </w:rPr>
        <w:t>, relevantly,</w:t>
      </w:r>
      <w:r w:rsidRPr="00870834">
        <w:rPr>
          <w:sz w:val="22"/>
          <w:szCs w:val="22"/>
        </w:rPr>
        <w:t xml:space="preserve"> ‘performs functions related to the </w:t>
      </w:r>
      <w:r w:rsidR="00F22ABA">
        <w:rPr>
          <w:sz w:val="22"/>
          <w:szCs w:val="22"/>
        </w:rPr>
        <w:t xml:space="preserve">investigation, prevention or </w:t>
      </w:r>
      <w:r w:rsidRPr="00870834">
        <w:rPr>
          <w:sz w:val="22"/>
          <w:szCs w:val="22"/>
        </w:rPr>
        <w:t>prosecution of serious crime’ (</w:t>
      </w:r>
      <w:r w:rsidR="00BB37BE">
        <w:rPr>
          <w:sz w:val="22"/>
          <w:szCs w:val="22"/>
        </w:rPr>
        <w:t>sub</w:t>
      </w:r>
      <w:r w:rsidRPr="00870834">
        <w:rPr>
          <w:sz w:val="22"/>
          <w:szCs w:val="22"/>
        </w:rPr>
        <w:t>paragraph 27(</w:t>
      </w:r>
      <w:proofErr w:type="gramStart"/>
      <w:r w:rsidRPr="00870834">
        <w:rPr>
          <w:sz w:val="22"/>
          <w:szCs w:val="22"/>
        </w:rPr>
        <w:t>1)(</w:t>
      </w:r>
      <w:proofErr w:type="gramEnd"/>
      <w:r w:rsidRPr="00870834">
        <w:rPr>
          <w:sz w:val="22"/>
          <w:szCs w:val="22"/>
        </w:rPr>
        <w:t>be)</w:t>
      </w:r>
      <w:r w:rsidR="00BB37BE">
        <w:rPr>
          <w:sz w:val="22"/>
          <w:szCs w:val="22"/>
        </w:rPr>
        <w:t>(</w:t>
      </w:r>
      <w:proofErr w:type="spellStart"/>
      <w:r w:rsidR="00BB37BE">
        <w:rPr>
          <w:sz w:val="22"/>
          <w:szCs w:val="22"/>
        </w:rPr>
        <w:t>i</w:t>
      </w:r>
      <w:proofErr w:type="spellEnd"/>
      <w:r w:rsidRPr="00870834">
        <w:rPr>
          <w:sz w:val="22"/>
          <w:szCs w:val="22"/>
        </w:rPr>
        <w:t xml:space="preserve">)) and may, therefore, fall within the scope of section 27 if the ACMA makes a determination covering </w:t>
      </w:r>
      <w:r w:rsidRPr="009B3AA0">
        <w:rPr>
          <w:sz w:val="22"/>
          <w:szCs w:val="22"/>
        </w:rPr>
        <w:t xml:space="preserve">CSNSW, in writing, for the purposes of </w:t>
      </w:r>
      <w:r w:rsidR="00BB37BE">
        <w:rPr>
          <w:sz w:val="22"/>
          <w:szCs w:val="22"/>
        </w:rPr>
        <w:t>sub</w:t>
      </w:r>
      <w:r>
        <w:rPr>
          <w:sz w:val="22"/>
          <w:szCs w:val="22"/>
        </w:rPr>
        <w:t>paragraph 27(1)(be)</w:t>
      </w:r>
      <w:r w:rsidR="00BB37BE">
        <w:rPr>
          <w:sz w:val="22"/>
          <w:szCs w:val="22"/>
        </w:rPr>
        <w:t>(ii</w:t>
      </w:r>
      <w:r>
        <w:rPr>
          <w:sz w:val="22"/>
          <w:szCs w:val="22"/>
        </w:rPr>
        <w:t xml:space="preserve">). </w:t>
      </w:r>
    </w:p>
    <w:p w14:paraId="487A6CDE" w14:textId="32C35746" w:rsidR="00D703FF" w:rsidRPr="00490875" w:rsidRDefault="00B550DD" w:rsidP="00D703FF">
      <w:pPr>
        <w:pStyle w:val="BodyText"/>
        <w:spacing w:line="276" w:lineRule="auto"/>
        <w:rPr>
          <w:sz w:val="22"/>
          <w:szCs w:val="22"/>
        </w:rPr>
      </w:pPr>
      <w:r>
        <w:rPr>
          <w:sz w:val="22"/>
          <w:szCs w:val="22"/>
        </w:rPr>
        <w:t>The ACMA has previous</w:t>
      </w:r>
      <w:r w:rsidR="00C8015C">
        <w:rPr>
          <w:sz w:val="22"/>
          <w:szCs w:val="22"/>
        </w:rPr>
        <w:t>ly</w:t>
      </w:r>
      <w:r>
        <w:rPr>
          <w:sz w:val="22"/>
          <w:szCs w:val="22"/>
        </w:rPr>
        <w:t xml:space="preserve"> made instruments under section 27 of the Act</w:t>
      </w:r>
      <w:r w:rsidR="00E43492" w:rsidRPr="00490875">
        <w:rPr>
          <w:sz w:val="22"/>
          <w:szCs w:val="22"/>
        </w:rPr>
        <w:t xml:space="preserve"> to allow</w:t>
      </w:r>
      <w:r w:rsidR="0057088D">
        <w:rPr>
          <w:sz w:val="22"/>
          <w:szCs w:val="22"/>
        </w:rPr>
        <w:t xml:space="preserve"> CSNSW to conduct </w:t>
      </w:r>
      <w:r w:rsidR="00E43492" w:rsidRPr="00490875">
        <w:rPr>
          <w:sz w:val="22"/>
          <w:szCs w:val="22"/>
        </w:rPr>
        <w:t>field trial</w:t>
      </w:r>
      <w:r>
        <w:rPr>
          <w:sz w:val="22"/>
          <w:szCs w:val="22"/>
        </w:rPr>
        <w:t>s</w:t>
      </w:r>
      <w:r w:rsidR="00E43492" w:rsidRPr="00490875">
        <w:rPr>
          <w:sz w:val="22"/>
          <w:szCs w:val="22"/>
        </w:rPr>
        <w:t xml:space="preserve"> of </w:t>
      </w:r>
      <w:r>
        <w:rPr>
          <w:sz w:val="22"/>
          <w:szCs w:val="22"/>
        </w:rPr>
        <w:t xml:space="preserve">PMTS </w:t>
      </w:r>
      <w:r w:rsidR="0091634A">
        <w:rPr>
          <w:sz w:val="22"/>
          <w:szCs w:val="22"/>
        </w:rPr>
        <w:t>jamming devices</w:t>
      </w:r>
      <w:r w:rsidR="00E43492" w:rsidRPr="00490875">
        <w:rPr>
          <w:sz w:val="22"/>
          <w:szCs w:val="22"/>
        </w:rPr>
        <w:t xml:space="preserve"> at Lithgow Correctional Centre</w:t>
      </w:r>
      <w:r w:rsidR="00F211CE">
        <w:rPr>
          <w:sz w:val="22"/>
          <w:szCs w:val="22"/>
        </w:rPr>
        <w:t xml:space="preserve">, which </w:t>
      </w:r>
      <w:proofErr w:type="gramStart"/>
      <w:r w:rsidR="00F211CE">
        <w:rPr>
          <w:sz w:val="22"/>
          <w:szCs w:val="22"/>
        </w:rPr>
        <w:t>is located in</w:t>
      </w:r>
      <w:proofErr w:type="gramEnd"/>
      <w:r w:rsidR="00F211CE">
        <w:rPr>
          <w:sz w:val="22"/>
          <w:szCs w:val="22"/>
        </w:rPr>
        <w:t xml:space="preserve"> a low population density area</w:t>
      </w:r>
      <w:r w:rsidR="00E43492" w:rsidRPr="00490875">
        <w:rPr>
          <w:sz w:val="22"/>
          <w:szCs w:val="22"/>
        </w:rPr>
        <w:t xml:space="preserve">. </w:t>
      </w:r>
      <w:r w:rsidR="00D703FF" w:rsidRPr="00490875">
        <w:rPr>
          <w:sz w:val="22"/>
          <w:szCs w:val="22"/>
        </w:rPr>
        <w:t>The intention of the trial</w:t>
      </w:r>
      <w:r w:rsidR="0091634A">
        <w:rPr>
          <w:sz w:val="22"/>
          <w:szCs w:val="22"/>
        </w:rPr>
        <w:t>s</w:t>
      </w:r>
      <w:r w:rsidR="00D703FF" w:rsidRPr="00490875">
        <w:rPr>
          <w:sz w:val="22"/>
          <w:szCs w:val="22"/>
        </w:rPr>
        <w:t xml:space="preserve"> was to inform decision-making on whether it would be in the public interest to allow deployment of PMTS jamming devices in New South Wales </w:t>
      </w:r>
      <w:proofErr w:type="gramStart"/>
      <w:r w:rsidR="00D703FF" w:rsidRPr="00490875">
        <w:rPr>
          <w:sz w:val="22"/>
          <w:szCs w:val="22"/>
        </w:rPr>
        <w:t>correctional facilities</w:t>
      </w:r>
      <w:proofErr w:type="gramEnd"/>
      <w:r w:rsidR="00D703FF" w:rsidRPr="00490875">
        <w:rPr>
          <w:sz w:val="22"/>
          <w:szCs w:val="22"/>
        </w:rPr>
        <w:t xml:space="preserve">. The use of mobile phones by inmates </w:t>
      </w:r>
      <w:proofErr w:type="gramStart"/>
      <w:r w:rsidR="00D703FF" w:rsidRPr="00490875">
        <w:rPr>
          <w:sz w:val="22"/>
          <w:szCs w:val="22"/>
        </w:rPr>
        <w:t>is considered to be</w:t>
      </w:r>
      <w:proofErr w:type="gramEnd"/>
      <w:r w:rsidR="00D703FF" w:rsidRPr="00490875">
        <w:rPr>
          <w:sz w:val="22"/>
          <w:szCs w:val="22"/>
        </w:rPr>
        <w:t xml:space="preserve"> a serious problem by CSNSW. While it is an offence in NSW for an inmate to use or possess a mobile phone without reasonable excuse, detection of possession and use of mobile phones can be difficult.</w:t>
      </w:r>
    </w:p>
    <w:p w14:paraId="72D1C357" w14:textId="7DA4C50F" w:rsidR="004B7E39" w:rsidRDefault="00E60246" w:rsidP="004B7E39">
      <w:pPr>
        <w:pStyle w:val="BodyText"/>
        <w:spacing w:line="276" w:lineRule="auto"/>
        <w:rPr>
          <w:sz w:val="22"/>
          <w:szCs w:val="22"/>
        </w:rPr>
      </w:pPr>
      <w:r w:rsidRPr="00CB08B7">
        <w:rPr>
          <w:sz w:val="22"/>
          <w:szCs w:val="22"/>
        </w:rPr>
        <w:t>The trial</w:t>
      </w:r>
      <w:r w:rsidR="0091634A">
        <w:rPr>
          <w:sz w:val="22"/>
          <w:szCs w:val="22"/>
        </w:rPr>
        <w:t>s</w:t>
      </w:r>
      <w:r w:rsidRPr="00CB08B7">
        <w:rPr>
          <w:sz w:val="22"/>
          <w:szCs w:val="22"/>
        </w:rPr>
        <w:t xml:space="preserve"> at Lithgow Correctional Centre demonstrated that a </w:t>
      </w:r>
      <w:r w:rsidR="0091634A">
        <w:rPr>
          <w:sz w:val="22"/>
          <w:szCs w:val="22"/>
        </w:rPr>
        <w:t>PMTS</w:t>
      </w:r>
      <w:r w:rsidRPr="00CB08B7">
        <w:rPr>
          <w:sz w:val="22"/>
          <w:szCs w:val="22"/>
        </w:rPr>
        <w:t xml:space="preserve"> jamm</w:t>
      </w:r>
      <w:r w:rsidR="00BC1C70">
        <w:rPr>
          <w:sz w:val="22"/>
          <w:szCs w:val="22"/>
        </w:rPr>
        <w:t>ing device</w:t>
      </w:r>
      <w:r w:rsidRPr="00CB08B7">
        <w:rPr>
          <w:sz w:val="22"/>
          <w:szCs w:val="22"/>
        </w:rPr>
        <w:t xml:space="preserve"> </w:t>
      </w:r>
      <w:r w:rsidR="0091634A">
        <w:rPr>
          <w:sz w:val="22"/>
          <w:szCs w:val="22"/>
        </w:rPr>
        <w:t>could</w:t>
      </w:r>
      <w:r w:rsidRPr="00CB08B7">
        <w:rPr>
          <w:sz w:val="22"/>
          <w:szCs w:val="22"/>
        </w:rPr>
        <w:t xml:space="preserve"> be operated successfully in a </w:t>
      </w:r>
      <w:proofErr w:type="gramStart"/>
      <w:r w:rsidRPr="00CB08B7">
        <w:rPr>
          <w:sz w:val="22"/>
          <w:szCs w:val="22"/>
        </w:rPr>
        <w:t>correctional facility</w:t>
      </w:r>
      <w:proofErr w:type="gramEnd"/>
      <w:r w:rsidRPr="00CB08B7">
        <w:rPr>
          <w:sz w:val="22"/>
          <w:szCs w:val="22"/>
        </w:rPr>
        <w:t xml:space="preserve"> located in a low population density area</w:t>
      </w:r>
      <w:r w:rsidR="0057088D">
        <w:rPr>
          <w:sz w:val="22"/>
          <w:szCs w:val="22"/>
        </w:rPr>
        <w:t>,</w:t>
      </w:r>
      <w:r w:rsidRPr="00CB08B7">
        <w:rPr>
          <w:sz w:val="22"/>
          <w:szCs w:val="22"/>
        </w:rPr>
        <w:t xml:space="preserve"> without causing significant interference to mobile phones outside the facility.</w:t>
      </w:r>
      <w:r w:rsidR="00102537" w:rsidRPr="00CB08B7">
        <w:rPr>
          <w:sz w:val="22"/>
          <w:szCs w:val="22"/>
        </w:rPr>
        <w:t xml:space="preserve"> </w:t>
      </w:r>
      <w:r w:rsidR="004B7E39" w:rsidRPr="00E63D4D">
        <w:rPr>
          <w:iCs/>
          <w:sz w:val="22"/>
          <w:szCs w:val="22"/>
        </w:rPr>
        <w:t>On</w:t>
      </w:r>
      <w:r w:rsidR="004B7E39" w:rsidRPr="00E63D4D">
        <w:rPr>
          <w:sz w:val="22"/>
          <w:szCs w:val="22"/>
        </w:rPr>
        <w:t xml:space="preserve"> 24 August 2018,</w:t>
      </w:r>
      <w:r w:rsidR="004B7E39">
        <w:rPr>
          <w:sz w:val="22"/>
          <w:szCs w:val="22"/>
        </w:rPr>
        <w:t xml:space="preserve"> </w:t>
      </w:r>
      <w:r w:rsidR="004B7E39" w:rsidRPr="00E63D4D">
        <w:rPr>
          <w:sz w:val="22"/>
          <w:szCs w:val="22"/>
        </w:rPr>
        <w:t xml:space="preserve">the ACMA </w:t>
      </w:r>
      <w:r w:rsidR="004B7E39" w:rsidRPr="00E63D4D">
        <w:rPr>
          <w:sz w:val="22"/>
          <w:szCs w:val="22"/>
        </w:rPr>
        <w:lastRenderedPageBreak/>
        <w:t xml:space="preserve">made the </w:t>
      </w:r>
      <w:r w:rsidR="004B7E39" w:rsidRPr="00E63D4D">
        <w:rPr>
          <w:i/>
          <w:iCs/>
          <w:sz w:val="22"/>
          <w:szCs w:val="22"/>
        </w:rPr>
        <w:t>Radiocommunications (Use by Corrective Services NSW of PMTS Jamming Devices at Lithgow Correctional Centre) Exemption Determination 2018</w:t>
      </w:r>
      <w:r w:rsidR="004B7E39" w:rsidRPr="00E63D4D">
        <w:rPr>
          <w:sz w:val="22"/>
          <w:szCs w:val="22"/>
        </w:rPr>
        <w:t xml:space="preserve"> (the </w:t>
      </w:r>
      <w:r w:rsidR="004B7E39" w:rsidRPr="00E63D4D">
        <w:rPr>
          <w:b/>
          <w:bCs/>
          <w:sz w:val="22"/>
          <w:szCs w:val="22"/>
        </w:rPr>
        <w:t xml:space="preserve">2018 </w:t>
      </w:r>
      <w:r w:rsidR="003E1A3A">
        <w:rPr>
          <w:b/>
          <w:bCs/>
          <w:sz w:val="22"/>
          <w:szCs w:val="22"/>
        </w:rPr>
        <w:t>exemption d</w:t>
      </w:r>
      <w:r w:rsidR="004B7E39" w:rsidRPr="00E63D4D">
        <w:rPr>
          <w:b/>
          <w:bCs/>
          <w:sz w:val="22"/>
          <w:szCs w:val="22"/>
        </w:rPr>
        <w:t>etermination</w:t>
      </w:r>
      <w:r w:rsidR="004B7E39" w:rsidRPr="00E63D4D">
        <w:rPr>
          <w:sz w:val="22"/>
          <w:szCs w:val="22"/>
        </w:rPr>
        <w:t>)</w:t>
      </w:r>
      <w:r w:rsidR="0057088D">
        <w:rPr>
          <w:sz w:val="22"/>
          <w:szCs w:val="22"/>
        </w:rPr>
        <w:t>,</w:t>
      </w:r>
      <w:r w:rsidR="004B7E39" w:rsidRPr="00E63D4D">
        <w:rPr>
          <w:sz w:val="22"/>
          <w:szCs w:val="22"/>
        </w:rPr>
        <w:t xml:space="preserve"> </w:t>
      </w:r>
      <w:r w:rsidR="0057088D">
        <w:rPr>
          <w:sz w:val="22"/>
          <w:szCs w:val="22"/>
        </w:rPr>
        <w:t>which</w:t>
      </w:r>
      <w:r w:rsidR="004B7E39" w:rsidRPr="00E63D4D">
        <w:rPr>
          <w:sz w:val="22"/>
          <w:szCs w:val="22"/>
        </w:rPr>
        <w:t xml:space="preserve"> </w:t>
      </w:r>
      <w:r w:rsidR="0091634A">
        <w:rPr>
          <w:sz w:val="22"/>
          <w:szCs w:val="22"/>
        </w:rPr>
        <w:t>exempts</w:t>
      </w:r>
      <w:r w:rsidR="004B7E39" w:rsidRPr="00E63D4D">
        <w:rPr>
          <w:sz w:val="22"/>
          <w:szCs w:val="22"/>
        </w:rPr>
        <w:t xml:space="preserve"> CSNSW </w:t>
      </w:r>
      <w:r w:rsidR="0091634A">
        <w:rPr>
          <w:sz w:val="22"/>
          <w:szCs w:val="22"/>
        </w:rPr>
        <w:t xml:space="preserve">from </w:t>
      </w:r>
      <w:r w:rsidR="00893121">
        <w:rPr>
          <w:sz w:val="22"/>
          <w:szCs w:val="22"/>
        </w:rPr>
        <w:t xml:space="preserve">Parts 3.1, 4.1 and 4.2 of the Act in relation </w:t>
      </w:r>
      <w:r w:rsidR="004B7E39" w:rsidRPr="00E63D4D">
        <w:rPr>
          <w:sz w:val="22"/>
          <w:szCs w:val="22"/>
        </w:rPr>
        <w:t xml:space="preserve">to </w:t>
      </w:r>
      <w:r w:rsidR="00893121">
        <w:rPr>
          <w:sz w:val="22"/>
          <w:szCs w:val="22"/>
        </w:rPr>
        <w:t xml:space="preserve">the </w:t>
      </w:r>
      <w:r w:rsidR="004B7E39" w:rsidRPr="00E63D4D">
        <w:rPr>
          <w:sz w:val="22"/>
          <w:szCs w:val="22"/>
        </w:rPr>
        <w:t>use and operat</w:t>
      </w:r>
      <w:r w:rsidR="00893121">
        <w:rPr>
          <w:sz w:val="22"/>
          <w:szCs w:val="22"/>
        </w:rPr>
        <w:t>ion of</w:t>
      </w:r>
      <w:r w:rsidR="004B7E39" w:rsidRPr="00E63D4D">
        <w:rPr>
          <w:sz w:val="22"/>
          <w:szCs w:val="22"/>
        </w:rPr>
        <w:t xml:space="preserve"> a nominated PMTS </w:t>
      </w:r>
      <w:r w:rsidR="00A52A33">
        <w:rPr>
          <w:sz w:val="22"/>
          <w:szCs w:val="22"/>
        </w:rPr>
        <w:t>jamming device</w:t>
      </w:r>
      <w:r w:rsidR="004B7E39" w:rsidRPr="00E63D4D">
        <w:rPr>
          <w:sz w:val="22"/>
          <w:szCs w:val="22"/>
        </w:rPr>
        <w:t xml:space="preserve"> at Lithgow Correctional Centre on an ongoing basis, </w:t>
      </w:r>
      <w:r w:rsidR="00893121">
        <w:rPr>
          <w:sz w:val="22"/>
          <w:szCs w:val="22"/>
        </w:rPr>
        <w:t>where</w:t>
      </w:r>
      <w:r w:rsidR="004B7E39" w:rsidRPr="00E63D4D">
        <w:rPr>
          <w:sz w:val="22"/>
          <w:szCs w:val="22"/>
        </w:rPr>
        <w:t xml:space="preserve"> specified circumstances</w:t>
      </w:r>
      <w:r w:rsidR="00893121">
        <w:rPr>
          <w:sz w:val="22"/>
          <w:szCs w:val="22"/>
        </w:rPr>
        <w:t xml:space="preserve"> exist</w:t>
      </w:r>
      <w:r w:rsidR="004B7E39" w:rsidRPr="00E63D4D">
        <w:rPr>
          <w:sz w:val="22"/>
          <w:szCs w:val="22"/>
        </w:rPr>
        <w:t>.</w:t>
      </w:r>
      <w:r w:rsidR="004B7E39" w:rsidRPr="00EE7363">
        <w:rPr>
          <w:sz w:val="22"/>
          <w:szCs w:val="22"/>
        </w:rPr>
        <w:t xml:space="preserve"> </w:t>
      </w:r>
    </w:p>
    <w:p w14:paraId="0E83E23C" w14:textId="603E896D" w:rsidR="008458F6" w:rsidRDefault="00897912" w:rsidP="00E43492">
      <w:pPr>
        <w:pStyle w:val="BodyText"/>
        <w:spacing w:line="276" w:lineRule="auto"/>
        <w:rPr>
          <w:iCs/>
          <w:sz w:val="22"/>
          <w:szCs w:val="22"/>
        </w:rPr>
      </w:pPr>
      <w:r w:rsidRPr="00E13324">
        <w:rPr>
          <w:sz w:val="22"/>
          <w:szCs w:val="22"/>
        </w:rPr>
        <w:t xml:space="preserve">On </w:t>
      </w:r>
      <w:r w:rsidR="008901DB" w:rsidRPr="00E13324">
        <w:rPr>
          <w:sz w:val="22"/>
          <w:szCs w:val="22"/>
        </w:rPr>
        <w:t>12 August 2016</w:t>
      </w:r>
      <w:r w:rsidRPr="00E13324">
        <w:rPr>
          <w:sz w:val="22"/>
          <w:szCs w:val="22"/>
        </w:rPr>
        <w:t xml:space="preserve">, the ACMA </w:t>
      </w:r>
      <w:r w:rsidR="008901DB" w:rsidRPr="00E13324">
        <w:rPr>
          <w:sz w:val="22"/>
          <w:szCs w:val="22"/>
        </w:rPr>
        <w:t>made the</w:t>
      </w:r>
      <w:r w:rsidR="003E4663" w:rsidRPr="00E13324">
        <w:rPr>
          <w:i/>
          <w:sz w:val="22"/>
          <w:szCs w:val="22"/>
        </w:rPr>
        <w:t xml:space="preserve"> Radiocommunications (Testing and Field Trial by Corrective Services NSW of PMTS Jamming Devices at Goulburn Correctional Complex) Exemption Determination 2016</w:t>
      </w:r>
      <w:r w:rsidR="00F47268">
        <w:rPr>
          <w:i/>
          <w:sz w:val="22"/>
          <w:szCs w:val="22"/>
        </w:rPr>
        <w:t xml:space="preserve"> </w:t>
      </w:r>
      <w:r w:rsidR="00F47268">
        <w:rPr>
          <w:iCs/>
          <w:sz w:val="22"/>
          <w:szCs w:val="22"/>
        </w:rPr>
        <w:t>(</w:t>
      </w:r>
      <w:r w:rsidR="00F47268" w:rsidRPr="00694E4D">
        <w:rPr>
          <w:b/>
          <w:bCs/>
          <w:iCs/>
          <w:sz w:val="22"/>
          <w:szCs w:val="22"/>
        </w:rPr>
        <w:t>2016 exemption determination</w:t>
      </w:r>
      <w:r w:rsidR="00F47268">
        <w:rPr>
          <w:iCs/>
          <w:sz w:val="22"/>
          <w:szCs w:val="22"/>
        </w:rPr>
        <w:t>)</w:t>
      </w:r>
      <w:r w:rsidR="00C22B44">
        <w:rPr>
          <w:iCs/>
          <w:sz w:val="22"/>
          <w:szCs w:val="22"/>
        </w:rPr>
        <w:t xml:space="preserve"> under section 27 of the Act. </w:t>
      </w:r>
      <w:r w:rsidR="00C447D7">
        <w:rPr>
          <w:iCs/>
          <w:sz w:val="22"/>
          <w:szCs w:val="22"/>
        </w:rPr>
        <w:t xml:space="preserve">CSNSW commenced </w:t>
      </w:r>
      <w:r w:rsidR="00C8015C">
        <w:rPr>
          <w:iCs/>
          <w:sz w:val="22"/>
          <w:szCs w:val="22"/>
        </w:rPr>
        <w:t>a</w:t>
      </w:r>
      <w:r w:rsidR="00C447D7">
        <w:rPr>
          <w:iCs/>
          <w:sz w:val="22"/>
          <w:szCs w:val="22"/>
        </w:rPr>
        <w:t xml:space="preserve"> field tr</w:t>
      </w:r>
      <w:r w:rsidR="00902CAF">
        <w:rPr>
          <w:iCs/>
          <w:sz w:val="22"/>
          <w:szCs w:val="22"/>
        </w:rPr>
        <w:t>ial</w:t>
      </w:r>
      <w:r w:rsidR="00C8015C">
        <w:rPr>
          <w:iCs/>
          <w:sz w:val="22"/>
          <w:szCs w:val="22"/>
        </w:rPr>
        <w:t xml:space="preserve"> of PMTS jamming devices</w:t>
      </w:r>
      <w:r w:rsidR="00902CAF">
        <w:rPr>
          <w:iCs/>
          <w:sz w:val="22"/>
          <w:szCs w:val="22"/>
        </w:rPr>
        <w:t xml:space="preserve"> at Goulburn Correctional Complex in December 2019.</w:t>
      </w:r>
    </w:p>
    <w:p w14:paraId="4F1B3684" w14:textId="3E6EE4DD" w:rsidR="00902CAF" w:rsidRPr="00E13324" w:rsidRDefault="00902CAF" w:rsidP="00902CAF">
      <w:pPr>
        <w:pStyle w:val="BodyText"/>
        <w:spacing w:line="276" w:lineRule="auto"/>
        <w:rPr>
          <w:sz w:val="22"/>
          <w:szCs w:val="22"/>
        </w:rPr>
      </w:pPr>
      <w:r w:rsidRPr="00E13324">
        <w:rPr>
          <w:sz w:val="22"/>
          <w:szCs w:val="22"/>
        </w:rPr>
        <w:t xml:space="preserve">The purpose of </w:t>
      </w:r>
      <w:r>
        <w:rPr>
          <w:sz w:val="22"/>
          <w:szCs w:val="22"/>
        </w:rPr>
        <w:t>the trial at Goulburn Correctional Comple</w:t>
      </w:r>
      <w:r w:rsidR="002C162D">
        <w:rPr>
          <w:sz w:val="22"/>
          <w:szCs w:val="22"/>
        </w:rPr>
        <w:t>x</w:t>
      </w:r>
      <w:r w:rsidRPr="00E13324">
        <w:rPr>
          <w:sz w:val="22"/>
          <w:szCs w:val="22"/>
        </w:rPr>
        <w:t xml:space="preserve"> </w:t>
      </w:r>
      <w:r w:rsidR="00C8015C">
        <w:rPr>
          <w:sz w:val="22"/>
          <w:szCs w:val="22"/>
        </w:rPr>
        <w:t>wa</w:t>
      </w:r>
      <w:r w:rsidRPr="00E13324">
        <w:rPr>
          <w:sz w:val="22"/>
          <w:szCs w:val="22"/>
        </w:rPr>
        <w:t xml:space="preserve">s to assess the risk of the operation of a </w:t>
      </w:r>
      <w:r w:rsidR="00A75EE0">
        <w:rPr>
          <w:sz w:val="22"/>
          <w:szCs w:val="22"/>
        </w:rPr>
        <w:t>PMTS</w:t>
      </w:r>
      <w:r w:rsidRPr="00E13324">
        <w:rPr>
          <w:sz w:val="22"/>
          <w:szCs w:val="22"/>
        </w:rPr>
        <w:t xml:space="preserve"> jamm</w:t>
      </w:r>
      <w:r w:rsidR="00A75EE0">
        <w:rPr>
          <w:sz w:val="22"/>
          <w:szCs w:val="22"/>
        </w:rPr>
        <w:t>ing device</w:t>
      </w:r>
      <w:r w:rsidRPr="00E13324">
        <w:rPr>
          <w:sz w:val="22"/>
          <w:szCs w:val="22"/>
        </w:rPr>
        <w:t xml:space="preserve"> in</w:t>
      </w:r>
      <w:r>
        <w:rPr>
          <w:sz w:val="22"/>
          <w:szCs w:val="22"/>
        </w:rPr>
        <w:t xml:space="preserve"> a </w:t>
      </w:r>
      <w:proofErr w:type="gramStart"/>
      <w:r w:rsidRPr="00E13324">
        <w:rPr>
          <w:sz w:val="22"/>
          <w:szCs w:val="22"/>
        </w:rPr>
        <w:t>correctional facility</w:t>
      </w:r>
      <w:proofErr w:type="gramEnd"/>
      <w:r w:rsidRPr="00E13324">
        <w:rPr>
          <w:sz w:val="22"/>
          <w:szCs w:val="22"/>
        </w:rPr>
        <w:t xml:space="preserve"> in a location with a higher population density than the area around the Lithgow Correctional Centre. This </w:t>
      </w:r>
      <w:r>
        <w:rPr>
          <w:sz w:val="22"/>
          <w:szCs w:val="22"/>
        </w:rPr>
        <w:t xml:space="preserve">trial </w:t>
      </w:r>
      <w:r w:rsidR="00A75EE0">
        <w:rPr>
          <w:sz w:val="22"/>
          <w:szCs w:val="22"/>
        </w:rPr>
        <w:t>was intended to</w:t>
      </w:r>
      <w:r w:rsidRPr="00E13324">
        <w:rPr>
          <w:sz w:val="22"/>
          <w:szCs w:val="22"/>
        </w:rPr>
        <w:t xml:space="preserve"> contribute to decision-making on the feasibility of more widespread use of </w:t>
      </w:r>
      <w:r w:rsidR="00A75EE0">
        <w:rPr>
          <w:sz w:val="22"/>
          <w:szCs w:val="22"/>
        </w:rPr>
        <w:t xml:space="preserve">PMTS </w:t>
      </w:r>
      <w:r w:rsidRPr="00E13324">
        <w:rPr>
          <w:sz w:val="22"/>
          <w:szCs w:val="22"/>
        </w:rPr>
        <w:t>jamm</w:t>
      </w:r>
      <w:r w:rsidR="00A75EE0">
        <w:rPr>
          <w:sz w:val="22"/>
          <w:szCs w:val="22"/>
        </w:rPr>
        <w:t>ing devices</w:t>
      </w:r>
      <w:r w:rsidRPr="00E13324">
        <w:rPr>
          <w:sz w:val="22"/>
          <w:szCs w:val="22"/>
        </w:rPr>
        <w:t xml:space="preserve"> in </w:t>
      </w:r>
      <w:proofErr w:type="gramStart"/>
      <w:r w:rsidRPr="00E13324">
        <w:rPr>
          <w:sz w:val="22"/>
          <w:szCs w:val="22"/>
        </w:rPr>
        <w:t>correctional facilities</w:t>
      </w:r>
      <w:proofErr w:type="gramEnd"/>
      <w:r w:rsidRPr="00E13324">
        <w:rPr>
          <w:sz w:val="22"/>
          <w:szCs w:val="22"/>
        </w:rPr>
        <w:t>.</w:t>
      </w:r>
    </w:p>
    <w:p w14:paraId="7CE12A4C" w14:textId="00D6BBDD" w:rsidR="00A260D2" w:rsidRDefault="008327D1" w:rsidP="00C95466">
      <w:pPr>
        <w:pStyle w:val="BodyText"/>
        <w:spacing w:line="276" w:lineRule="auto"/>
        <w:rPr>
          <w:sz w:val="22"/>
          <w:szCs w:val="22"/>
        </w:rPr>
      </w:pPr>
      <w:r>
        <w:rPr>
          <w:sz w:val="22"/>
          <w:szCs w:val="22"/>
        </w:rPr>
        <w:t>The tr</w:t>
      </w:r>
      <w:r w:rsidR="002A21EF">
        <w:rPr>
          <w:sz w:val="22"/>
          <w:szCs w:val="22"/>
        </w:rPr>
        <w:t xml:space="preserve">ial at Goulburn Correctional </w:t>
      </w:r>
      <w:r w:rsidR="00264D21">
        <w:rPr>
          <w:sz w:val="22"/>
          <w:szCs w:val="22"/>
        </w:rPr>
        <w:t xml:space="preserve">Complex </w:t>
      </w:r>
      <w:r w:rsidR="002A21EF">
        <w:rPr>
          <w:sz w:val="22"/>
          <w:szCs w:val="22"/>
        </w:rPr>
        <w:t xml:space="preserve">demonstrated that a </w:t>
      </w:r>
      <w:r w:rsidR="00A75EE0">
        <w:rPr>
          <w:sz w:val="22"/>
          <w:szCs w:val="22"/>
        </w:rPr>
        <w:t>PMTS jamming device</w:t>
      </w:r>
      <w:r w:rsidR="002A21EF">
        <w:rPr>
          <w:sz w:val="22"/>
          <w:szCs w:val="22"/>
        </w:rPr>
        <w:t xml:space="preserve"> can be operated in </w:t>
      </w:r>
      <w:r w:rsidR="004E6E1F">
        <w:rPr>
          <w:sz w:val="22"/>
          <w:szCs w:val="22"/>
        </w:rPr>
        <w:t xml:space="preserve">a </w:t>
      </w:r>
      <w:proofErr w:type="gramStart"/>
      <w:r w:rsidR="00C45F5A">
        <w:rPr>
          <w:sz w:val="22"/>
          <w:szCs w:val="22"/>
        </w:rPr>
        <w:t>correctional facility</w:t>
      </w:r>
      <w:proofErr w:type="gramEnd"/>
      <w:r w:rsidR="00C45F5A">
        <w:rPr>
          <w:sz w:val="22"/>
          <w:szCs w:val="22"/>
        </w:rPr>
        <w:t xml:space="preserve"> located in a medium population density area</w:t>
      </w:r>
      <w:r w:rsidR="009B5018">
        <w:rPr>
          <w:sz w:val="22"/>
          <w:szCs w:val="22"/>
        </w:rPr>
        <w:t>, without causing harmful interference to mobile phones outside the facility</w:t>
      </w:r>
      <w:r w:rsidR="00C45F5A">
        <w:rPr>
          <w:sz w:val="22"/>
          <w:szCs w:val="22"/>
        </w:rPr>
        <w:t xml:space="preserve">. </w:t>
      </w:r>
      <w:r w:rsidR="00625B7E">
        <w:rPr>
          <w:sz w:val="22"/>
          <w:szCs w:val="22"/>
        </w:rPr>
        <w:t xml:space="preserve">CSNSW requested that the ACMA </w:t>
      </w:r>
      <w:r w:rsidR="003A7664">
        <w:rPr>
          <w:sz w:val="22"/>
          <w:szCs w:val="22"/>
        </w:rPr>
        <w:t xml:space="preserve">allow the </w:t>
      </w:r>
      <w:r w:rsidR="00264D21">
        <w:rPr>
          <w:sz w:val="22"/>
          <w:szCs w:val="22"/>
        </w:rPr>
        <w:t>possession and operation of PMTS jamming devices at Goulburn Correctional Complex</w:t>
      </w:r>
      <w:r w:rsidR="003A7664">
        <w:rPr>
          <w:sz w:val="22"/>
          <w:szCs w:val="22"/>
        </w:rPr>
        <w:t xml:space="preserve"> </w:t>
      </w:r>
      <w:r w:rsidR="003B4D91">
        <w:rPr>
          <w:sz w:val="22"/>
          <w:szCs w:val="22"/>
        </w:rPr>
        <w:t xml:space="preserve">on an ongoing basis </w:t>
      </w:r>
      <w:r w:rsidR="00355044">
        <w:rPr>
          <w:sz w:val="22"/>
          <w:szCs w:val="22"/>
        </w:rPr>
        <w:t>after the 2016 exemption determination</w:t>
      </w:r>
      <w:r w:rsidR="007D6388">
        <w:rPr>
          <w:sz w:val="22"/>
          <w:szCs w:val="22"/>
        </w:rPr>
        <w:t xml:space="preserve"> expire</w:t>
      </w:r>
      <w:r w:rsidR="00A80E91">
        <w:rPr>
          <w:sz w:val="22"/>
          <w:szCs w:val="22"/>
        </w:rPr>
        <w:t xml:space="preserve">d (originally scheduled to occur </w:t>
      </w:r>
      <w:r w:rsidR="00355044">
        <w:rPr>
          <w:sz w:val="22"/>
          <w:szCs w:val="22"/>
        </w:rPr>
        <w:t>on 13 December 2021</w:t>
      </w:r>
      <w:r w:rsidR="00A80E91">
        <w:rPr>
          <w:sz w:val="22"/>
          <w:szCs w:val="22"/>
        </w:rPr>
        <w:t>)</w:t>
      </w:r>
      <w:r w:rsidR="00355044">
        <w:rPr>
          <w:sz w:val="22"/>
          <w:szCs w:val="22"/>
        </w:rPr>
        <w:t xml:space="preserve">. </w:t>
      </w:r>
    </w:p>
    <w:p w14:paraId="66476097" w14:textId="7CA53435" w:rsidR="00E43492" w:rsidRPr="0051133F" w:rsidRDefault="00A00FEB" w:rsidP="00C95466">
      <w:pPr>
        <w:pStyle w:val="BodyText"/>
        <w:spacing w:line="276" w:lineRule="auto"/>
        <w:rPr>
          <w:sz w:val="22"/>
          <w:szCs w:val="22"/>
        </w:rPr>
      </w:pPr>
      <w:r>
        <w:rPr>
          <w:sz w:val="22"/>
          <w:szCs w:val="22"/>
        </w:rPr>
        <w:t>T</w:t>
      </w:r>
      <w:r w:rsidR="00A1521F">
        <w:rPr>
          <w:sz w:val="22"/>
          <w:szCs w:val="22"/>
        </w:rPr>
        <w:t xml:space="preserve">he ACMA has made the </w:t>
      </w:r>
      <w:r w:rsidR="00A80E91">
        <w:rPr>
          <w:sz w:val="22"/>
          <w:szCs w:val="22"/>
        </w:rPr>
        <w:t>D</w:t>
      </w:r>
      <w:r w:rsidR="00436777">
        <w:rPr>
          <w:sz w:val="22"/>
          <w:szCs w:val="22"/>
        </w:rPr>
        <w:t>etermination</w:t>
      </w:r>
      <w:r w:rsidR="00F0099C">
        <w:rPr>
          <w:sz w:val="22"/>
          <w:szCs w:val="22"/>
        </w:rPr>
        <w:t xml:space="preserve"> to </w:t>
      </w:r>
      <w:r w:rsidR="00264D21">
        <w:rPr>
          <w:sz w:val="22"/>
          <w:szCs w:val="22"/>
        </w:rPr>
        <w:t xml:space="preserve">exempt </w:t>
      </w:r>
      <w:r w:rsidR="00F0099C">
        <w:rPr>
          <w:sz w:val="22"/>
          <w:szCs w:val="22"/>
        </w:rPr>
        <w:t xml:space="preserve">CSNSW </w:t>
      </w:r>
      <w:r w:rsidR="00264D21">
        <w:rPr>
          <w:sz w:val="22"/>
          <w:szCs w:val="22"/>
        </w:rPr>
        <w:t>from the operation of Parts 3.1, 4.1 and 4.2 of the Act in relation to the</w:t>
      </w:r>
      <w:r w:rsidR="00F0099C">
        <w:rPr>
          <w:sz w:val="22"/>
          <w:szCs w:val="22"/>
        </w:rPr>
        <w:t xml:space="preserve"> use and operat</w:t>
      </w:r>
      <w:r w:rsidR="00264D21">
        <w:rPr>
          <w:sz w:val="22"/>
          <w:szCs w:val="22"/>
        </w:rPr>
        <w:t>ion</w:t>
      </w:r>
      <w:r w:rsidR="00F0099C">
        <w:rPr>
          <w:sz w:val="22"/>
          <w:szCs w:val="22"/>
        </w:rPr>
        <w:t xml:space="preserve"> a PMTS jamming device at Goulburn</w:t>
      </w:r>
      <w:r w:rsidR="00F9751B">
        <w:rPr>
          <w:sz w:val="22"/>
          <w:szCs w:val="22"/>
        </w:rPr>
        <w:t xml:space="preserve"> Correctional Complex</w:t>
      </w:r>
      <w:r w:rsidR="00C23F79">
        <w:rPr>
          <w:sz w:val="22"/>
          <w:szCs w:val="22"/>
        </w:rPr>
        <w:t xml:space="preserve">. The </w:t>
      </w:r>
      <w:r w:rsidR="00A80E91">
        <w:rPr>
          <w:sz w:val="22"/>
          <w:szCs w:val="22"/>
        </w:rPr>
        <w:t>D</w:t>
      </w:r>
      <w:r w:rsidR="00407F32">
        <w:rPr>
          <w:sz w:val="22"/>
          <w:szCs w:val="22"/>
        </w:rPr>
        <w:t>etermination</w:t>
      </w:r>
      <w:r w:rsidR="00C23F79">
        <w:rPr>
          <w:sz w:val="22"/>
          <w:szCs w:val="22"/>
        </w:rPr>
        <w:t xml:space="preserve"> </w:t>
      </w:r>
      <w:r w:rsidR="00A854E0">
        <w:rPr>
          <w:sz w:val="22"/>
          <w:szCs w:val="22"/>
        </w:rPr>
        <w:t xml:space="preserve">also </w:t>
      </w:r>
      <w:r w:rsidR="00C23F79">
        <w:rPr>
          <w:sz w:val="22"/>
          <w:szCs w:val="22"/>
        </w:rPr>
        <w:t xml:space="preserve">consolidates the existing </w:t>
      </w:r>
      <w:r w:rsidR="00E00EF6">
        <w:rPr>
          <w:sz w:val="22"/>
          <w:szCs w:val="22"/>
        </w:rPr>
        <w:t xml:space="preserve">ongoing </w:t>
      </w:r>
      <w:r w:rsidR="00C23F79">
        <w:rPr>
          <w:sz w:val="22"/>
          <w:szCs w:val="22"/>
        </w:rPr>
        <w:t xml:space="preserve">exemption </w:t>
      </w:r>
      <w:r w:rsidR="00E00EF6">
        <w:rPr>
          <w:sz w:val="22"/>
          <w:szCs w:val="22"/>
        </w:rPr>
        <w:t>arrangement</w:t>
      </w:r>
      <w:r w:rsidR="001A0F86">
        <w:rPr>
          <w:sz w:val="22"/>
          <w:szCs w:val="22"/>
        </w:rPr>
        <w:t xml:space="preserve">s </w:t>
      </w:r>
      <w:r w:rsidR="00C23F79">
        <w:rPr>
          <w:sz w:val="22"/>
          <w:szCs w:val="22"/>
        </w:rPr>
        <w:t>at Lithgow Correctional Centre</w:t>
      </w:r>
      <w:r w:rsidR="00771EA1">
        <w:rPr>
          <w:sz w:val="22"/>
          <w:szCs w:val="22"/>
        </w:rPr>
        <w:t xml:space="preserve"> under the 2018 exemption determination</w:t>
      </w:r>
      <w:r w:rsidR="002C162D">
        <w:rPr>
          <w:sz w:val="22"/>
          <w:szCs w:val="22"/>
        </w:rPr>
        <w:t>, which has been repealed</w:t>
      </w:r>
      <w:r w:rsidR="00771EA1">
        <w:rPr>
          <w:sz w:val="22"/>
          <w:szCs w:val="22"/>
        </w:rPr>
        <w:t>.</w:t>
      </w:r>
    </w:p>
    <w:p w14:paraId="54AF7809" w14:textId="77777777" w:rsidR="0087466F" w:rsidRDefault="0087466F" w:rsidP="0087466F">
      <w:pPr>
        <w:pStyle w:val="BodyText"/>
        <w:spacing w:line="276" w:lineRule="auto"/>
        <w:rPr>
          <w:sz w:val="22"/>
          <w:szCs w:val="22"/>
        </w:rPr>
      </w:pPr>
      <w:r w:rsidRPr="009B3AA0">
        <w:rPr>
          <w:sz w:val="22"/>
          <w:szCs w:val="22"/>
        </w:rPr>
        <w:t xml:space="preserve">The purpose of the </w:t>
      </w:r>
      <w:r>
        <w:rPr>
          <w:sz w:val="22"/>
          <w:szCs w:val="22"/>
        </w:rPr>
        <w:t>Determination</w:t>
      </w:r>
      <w:r w:rsidRPr="009B3AA0">
        <w:rPr>
          <w:sz w:val="22"/>
          <w:szCs w:val="22"/>
        </w:rPr>
        <w:t xml:space="preserve"> is to</w:t>
      </w:r>
      <w:r>
        <w:rPr>
          <w:sz w:val="22"/>
          <w:szCs w:val="22"/>
        </w:rPr>
        <w:t>:</w:t>
      </w:r>
    </w:p>
    <w:p w14:paraId="6A9CE734" w14:textId="77777777" w:rsidR="0087466F" w:rsidRPr="009B3AA0" w:rsidRDefault="0087466F" w:rsidP="0087466F">
      <w:pPr>
        <w:pStyle w:val="BodyText"/>
        <w:numPr>
          <w:ilvl w:val="0"/>
          <w:numId w:val="18"/>
        </w:numPr>
        <w:spacing w:line="276" w:lineRule="auto"/>
        <w:rPr>
          <w:sz w:val="22"/>
          <w:szCs w:val="22"/>
        </w:rPr>
      </w:pPr>
      <w:r>
        <w:rPr>
          <w:sz w:val="22"/>
          <w:szCs w:val="22"/>
        </w:rPr>
        <w:t>provide,</w:t>
      </w:r>
      <w:r w:rsidRPr="009B3AA0">
        <w:rPr>
          <w:sz w:val="22"/>
          <w:szCs w:val="22"/>
        </w:rPr>
        <w:t xml:space="preserve"> for the purposes of </w:t>
      </w:r>
      <w:r>
        <w:rPr>
          <w:sz w:val="22"/>
          <w:szCs w:val="22"/>
        </w:rPr>
        <w:t>sub</w:t>
      </w:r>
      <w:r w:rsidRPr="009B3AA0">
        <w:rPr>
          <w:sz w:val="22"/>
          <w:szCs w:val="22"/>
        </w:rPr>
        <w:t>paragraph 27(</w:t>
      </w:r>
      <w:proofErr w:type="gramStart"/>
      <w:r w:rsidRPr="009B3AA0">
        <w:rPr>
          <w:sz w:val="22"/>
          <w:szCs w:val="22"/>
        </w:rPr>
        <w:t>1)(</w:t>
      </w:r>
      <w:proofErr w:type="gramEnd"/>
      <w:r w:rsidRPr="009B3AA0">
        <w:rPr>
          <w:sz w:val="22"/>
          <w:szCs w:val="22"/>
        </w:rPr>
        <w:t>be)</w:t>
      </w:r>
      <w:r>
        <w:rPr>
          <w:sz w:val="22"/>
          <w:szCs w:val="22"/>
        </w:rPr>
        <w:t>(ii)</w:t>
      </w:r>
      <w:r w:rsidRPr="009B3AA0">
        <w:rPr>
          <w:sz w:val="22"/>
          <w:szCs w:val="22"/>
        </w:rPr>
        <w:t xml:space="preserve"> of the Act, that CSNSW is a body to which section 27 of the Act applies; and </w:t>
      </w:r>
    </w:p>
    <w:p w14:paraId="1AC8CF69" w14:textId="1FA85CCC" w:rsidR="009746CB" w:rsidRDefault="0087466F" w:rsidP="00270453">
      <w:pPr>
        <w:pStyle w:val="BodyText"/>
        <w:numPr>
          <w:ilvl w:val="0"/>
          <w:numId w:val="18"/>
        </w:numPr>
        <w:spacing w:line="276" w:lineRule="auto"/>
        <w:rPr>
          <w:sz w:val="22"/>
          <w:szCs w:val="22"/>
        </w:rPr>
      </w:pPr>
      <w:r w:rsidRPr="009746CB">
        <w:rPr>
          <w:sz w:val="22"/>
          <w:szCs w:val="22"/>
        </w:rPr>
        <w:t xml:space="preserve">exempt from Parts 3.1, 4.1 and 4.2 of the Act, any act or omission by CSNSW, and certain staff or contractors of CSNSW, relating to the use, operation, </w:t>
      </w:r>
      <w:proofErr w:type="gramStart"/>
      <w:r w:rsidRPr="009746CB">
        <w:rPr>
          <w:sz w:val="22"/>
          <w:szCs w:val="22"/>
        </w:rPr>
        <w:t>possession</w:t>
      </w:r>
      <w:proofErr w:type="gramEnd"/>
      <w:r w:rsidRPr="009746CB">
        <w:rPr>
          <w:sz w:val="22"/>
          <w:szCs w:val="22"/>
        </w:rPr>
        <w:t xml:space="preserve"> </w:t>
      </w:r>
      <w:r w:rsidR="008963EB">
        <w:rPr>
          <w:sz w:val="22"/>
          <w:szCs w:val="22"/>
        </w:rPr>
        <w:t>and</w:t>
      </w:r>
      <w:r w:rsidRPr="009746CB">
        <w:rPr>
          <w:sz w:val="22"/>
          <w:szCs w:val="22"/>
        </w:rPr>
        <w:t xml:space="preserve"> supply of PMTS jamming devices at Lithgow Correctional Centre </w:t>
      </w:r>
      <w:r w:rsidR="00E72D68" w:rsidRPr="009746CB">
        <w:rPr>
          <w:sz w:val="22"/>
          <w:szCs w:val="22"/>
        </w:rPr>
        <w:t>and Goulburn Correctional C</w:t>
      </w:r>
      <w:r w:rsidR="001E6958">
        <w:rPr>
          <w:sz w:val="22"/>
          <w:szCs w:val="22"/>
        </w:rPr>
        <w:t>omplex</w:t>
      </w:r>
      <w:r w:rsidR="009746CB" w:rsidRPr="009746CB">
        <w:rPr>
          <w:sz w:val="22"/>
          <w:szCs w:val="22"/>
        </w:rPr>
        <w:t xml:space="preserve">. </w:t>
      </w:r>
      <w:r w:rsidR="00B95713" w:rsidRPr="009746CB">
        <w:rPr>
          <w:sz w:val="22"/>
          <w:szCs w:val="22"/>
        </w:rPr>
        <w:t xml:space="preserve"> </w:t>
      </w:r>
    </w:p>
    <w:p w14:paraId="67FFB279" w14:textId="68D0E2A4" w:rsidR="001B13A5" w:rsidRDefault="004E1435" w:rsidP="005E4C34">
      <w:pPr>
        <w:pStyle w:val="BodyText"/>
        <w:spacing w:line="276" w:lineRule="auto"/>
        <w:rPr>
          <w:sz w:val="22"/>
          <w:szCs w:val="22"/>
        </w:rPr>
      </w:pPr>
      <w:r>
        <w:rPr>
          <w:sz w:val="22"/>
          <w:szCs w:val="22"/>
        </w:rPr>
        <w:t xml:space="preserve">The </w:t>
      </w:r>
      <w:r w:rsidR="00A80E91">
        <w:rPr>
          <w:sz w:val="22"/>
          <w:szCs w:val="22"/>
        </w:rPr>
        <w:t>D</w:t>
      </w:r>
      <w:r>
        <w:rPr>
          <w:sz w:val="22"/>
          <w:szCs w:val="22"/>
        </w:rPr>
        <w:t xml:space="preserve">etermination </w:t>
      </w:r>
      <w:r w:rsidR="00BA21E6">
        <w:rPr>
          <w:sz w:val="22"/>
          <w:szCs w:val="22"/>
        </w:rPr>
        <w:t>simplifies the provisions of</w:t>
      </w:r>
      <w:r>
        <w:rPr>
          <w:sz w:val="22"/>
          <w:szCs w:val="22"/>
        </w:rPr>
        <w:t xml:space="preserve"> the </w:t>
      </w:r>
      <w:r w:rsidR="0088171A">
        <w:rPr>
          <w:sz w:val="22"/>
          <w:szCs w:val="22"/>
        </w:rPr>
        <w:t xml:space="preserve">previous </w:t>
      </w:r>
      <w:r>
        <w:rPr>
          <w:sz w:val="22"/>
          <w:szCs w:val="22"/>
        </w:rPr>
        <w:t>exemption arrangements</w:t>
      </w:r>
      <w:r w:rsidR="00BA21E6">
        <w:rPr>
          <w:sz w:val="22"/>
          <w:szCs w:val="22"/>
        </w:rPr>
        <w:t xml:space="preserve">. </w:t>
      </w:r>
      <w:r w:rsidR="008222FF">
        <w:rPr>
          <w:sz w:val="22"/>
          <w:szCs w:val="22"/>
        </w:rPr>
        <w:t xml:space="preserve">It also establishes requirements </w:t>
      </w:r>
      <w:r w:rsidR="00D15238">
        <w:rPr>
          <w:sz w:val="22"/>
          <w:szCs w:val="22"/>
        </w:rPr>
        <w:t xml:space="preserve">for CSNSW </w:t>
      </w:r>
      <w:r w:rsidR="008222FF">
        <w:rPr>
          <w:sz w:val="22"/>
          <w:szCs w:val="22"/>
        </w:rPr>
        <w:t xml:space="preserve">to provide specific information </w:t>
      </w:r>
      <w:r w:rsidR="00D15238">
        <w:rPr>
          <w:sz w:val="22"/>
          <w:szCs w:val="22"/>
        </w:rPr>
        <w:t xml:space="preserve">to the ACMA </w:t>
      </w:r>
      <w:r w:rsidR="008222FF">
        <w:rPr>
          <w:sz w:val="22"/>
          <w:szCs w:val="22"/>
        </w:rPr>
        <w:t>prior to us</w:t>
      </w:r>
      <w:r w:rsidR="00DA4414">
        <w:rPr>
          <w:sz w:val="22"/>
          <w:szCs w:val="22"/>
        </w:rPr>
        <w:t xml:space="preserve">ing </w:t>
      </w:r>
      <w:r w:rsidR="004E7253">
        <w:rPr>
          <w:sz w:val="22"/>
          <w:szCs w:val="22"/>
        </w:rPr>
        <w:t>a</w:t>
      </w:r>
      <w:r w:rsidR="00DA4414">
        <w:rPr>
          <w:sz w:val="22"/>
          <w:szCs w:val="22"/>
        </w:rPr>
        <w:t xml:space="preserve"> PMTS jamming device, and</w:t>
      </w:r>
      <w:r w:rsidR="00D15238">
        <w:rPr>
          <w:sz w:val="22"/>
          <w:szCs w:val="22"/>
        </w:rPr>
        <w:t xml:space="preserve"> to an a</w:t>
      </w:r>
      <w:r w:rsidR="00CC1ECA">
        <w:rPr>
          <w:sz w:val="22"/>
          <w:szCs w:val="22"/>
        </w:rPr>
        <w:t>uthorised person</w:t>
      </w:r>
      <w:r w:rsidR="004E7253">
        <w:rPr>
          <w:sz w:val="22"/>
          <w:szCs w:val="22"/>
        </w:rPr>
        <w:t xml:space="preserve"> upon request</w:t>
      </w:r>
      <w:r w:rsidR="00DA4414">
        <w:rPr>
          <w:sz w:val="22"/>
          <w:szCs w:val="22"/>
        </w:rPr>
        <w:t>.</w:t>
      </w:r>
      <w:r w:rsidR="00CC1ECA">
        <w:rPr>
          <w:sz w:val="22"/>
          <w:szCs w:val="22"/>
        </w:rPr>
        <w:t xml:space="preserve"> </w:t>
      </w:r>
    </w:p>
    <w:p w14:paraId="76C88F2E" w14:textId="5AE85539" w:rsidR="0087466F" w:rsidRDefault="0087466F" w:rsidP="0087466F">
      <w:pPr>
        <w:pStyle w:val="BodyText"/>
        <w:spacing w:line="276" w:lineRule="auto"/>
        <w:rPr>
          <w:sz w:val="22"/>
          <w:szCs w:val="22"/>
        </w:rPr>
      </w:pPr>
      <w:r>
        <w:rPr>
          <w:sz w:val="22"/>
          <w:szCs w:val="22"/>
        </w:rPr>
        <w:t xml:space="preserve">A provision-by-provision description of the </w:t>
      </w:r>
      <w:r w:rsidR="00922714">
        <w:rPr>
          <w:sz w:val="22"/>
          <w:szCs w:val="22"/>
        </w:rPr>
        <w:t>Determination</w:t>
      </w:r>
      <w:r>
        <w:rPr>
          <w:sz w:val="22"/>
          <w:szCs w:val="22"/>
        </w:rPr>
        <w:t xml:space="preserve"> is set out in the notes at </w:t>
      </w:r>
      <w:r w:rsidRPr="00102FF5">
        <w:rPr>
          <w:b/>
          <w:sz w:val="22"/>
          <w:szCs w:val="22"/>
        </w:rPr>
        <w:t>Attachment A</w:t>
      </w:r>
      <w:r>
        <w:rPr>
          <w:sz w:val="22"/>
          <w:szCs w:val="22"/>
        </w:rPr>
        <w:t xml:space="preserve">. </w:t>
      </w:r>
    </w:p>
    <w:p w14:paraId="57C41E94" w14:textId="79166458" w:rsidR="002420ED" w:rsidRPr="00D343B7" w:rsidRDefault="004D0C0B" w:rsidP="002420ED">
      <w:pPr>
        <w:rPr>
          <w:rFonts w:ascii="Times New Roman" w:hAnsi="Times New Roman" w:cs="Times New Roman"/>
        </w:rPr>
      </w:pPr>
      <w:r w:rsidRPr="005E4C34">
        <w:rPr>
          <w:rFonts w:ascii="Times New Roman" w:hAnsi="Times New Roman" w:cs="Times New Roman"/>
        </w:rPr>
        <w:t>Instruments made under subparagraph 27(</w:t>
      </w:r>
      <w:proofErr w:type="gramStart"/>
      <w:r w:rsidRPr="005E4C34">
        <w:rPr>
          <w:rFonts w:ascii="Times New Roman" w:hAnsi="Times New Roman" w:cs="Times New Roman"/>
        </w:rPr>
        <w:t>1)(</w:t>
      </w:r>
      <w:proofErr w:type="gramEnd"/>
      <w:r w:rsidRPr="005E4C34">
        <w:rPr>
          <w:rFonts w:ascii="Times New Roman" w:hAnsi="Times New Roman" w:cs="Times New Roman"/>
        </w:rPr>
        <w:t xml:space="preserve">be)(ii) and subsection 27(2) of the Act are disallowable legislative instruments for the purposes of the </w:t>
      </w:r>
      <w:r w:rsidRPr="005E4C34">
        <w:rPr>
          <w:rFonts w:ascii="Times New Roman" w:hAnsi="Times New Roman" w:cs="Times New Roman"/>
          <w:i/>
        </w:rPr>
        <w:t>Legislation Act 2003</w:t>
      </w:r>
      <w:r w:rsidRPr="005E4C34">
        <w:rPr>
          <w:rFonts w:ascii="Times New Roman" w:hAnsi="Times New Roman" w:cs="Times New Roman"/>
        </w:rPr>
        <w:t xml:space="preserve"> (the</w:t>
      </w:r>
      <w:r w:rsidRPr="005E4C34">
        <w:rPr>
          <w:rFonts w:ascii="Times New Roman" w:hAnsi="Times New Roman" w:cs="Times New Roman"/>
          <w:b/>
        </w:rPr>
        <w:t xml:space="preserve"> LA</w:t>
      </w:r>
      <w:r w:rsidRPr="005E4C34">
        <w:rPr>
          <w:rFonts w:ascii="Times New Roman" w:hAnsi="Times New Roman" w:cs="Times New Roman"/>
        </w:rPr>
        <w:t xml:space="preserve">). The </w:t>
      </w:r>
      <w:r w:rsidR="00A80E91">
        <w:rPr>
          <w:rFonts w:ascii="Times New Roman" w:hAnsi="Times New Roman" w:cs="Times New Roman"/>
        </w:rPr>
        <w:t>D</w:t>
      </w:r>
      <w:r w:rsidRPr="005E4C34">
        <w:rPr>
          <w:rFonts w:ascii="Times New Roman" w:hAnsi="Times New Roman" w:cs="Times New Roman"/>
        </w:rPr>
        <w:t xml:space="preserve">etermination is subject to the sunsetting provisions of the LA. However, </w:t>
      </w:r>
      <w:r w:rsidRPr="002A3FE6">
        <w:rPr>
          <w:rFonts w:ascii="Times New Roman" w:hAnsi="Times New Roman" w:cs="Times New Roman"/>
        </w:rPr>
        <w:t>t</w:t>
      </w:r>
      <w:r w:rsidR="002420ED" w:rsidRPr="002A3FE6">
        <w:rPr>
          <w:rFonts w:ascii="Times New Roman" w:hAnsi="Times New Roman" w:cs="Times New Roman"/>
        </w:rPr>
        <w:t xml:space="preserve">he </w:t>
      </w:r>
      <w:r w:rsidR="00A80E91">
        <w:rPr>
          <w:rFonts w:ascii="Times New Roman" w:hAnsi="Times New Roman" w:cs="Times New Roman"/>
        </w:rPr>
        <w:t>D</w:t>
      </w:r>
      <w:r w:rsidR="00922714" w:rsidRPr="002A3FE6">
        <w:rPr>
          <w:rFonts w:ascii="Times New Roman" w:hAnsi="Times New Roman" w:cs="Times New Roman"/>
        </w:rPr>
        <w:t>etermination</w:t>
      </w:r>
      <w:r w:rsidR="002420ED" w:rsidRPr="002A3FE6">
        <w:rPr>
          <w:rFonts w:ascii="Times New Roman" w:hAnsi="Times New Roman" w:cs="Times New Roman"/>
        </w:rPr>
        <w:t xml:space="preserve"> contains a provision</w:t>
      </w:r>
      <w:r w:rsidR="002420ED" w:rsidRPr="00D343B7">
        <w:rPr>
          <w:rFonts w:ascii="Times New Roman" w:hAnsi="Times New Roman" w:cs="Times New Roman"/>
        </w:rPr>
        <w:t xml:space="preserve"> causing it to sunset after 5 years. </w:t>
      </w:r>
      <w:r w:rsidR="002420ED">
        <w:rPr>
          <w:rFonts w:ascii="Times New Roman" w:hAnsi="Times New Roman" w:cs="Times New Roman"/>
        </w:rPr>
        <w:t>This will</w:t>
      </w:r>
      <w:r w:rsidR="002420ED" w:rsidRPr="00D343B7">
        <w:rPr>
          <w:rFonts w:ascii="Times New Roman" w:hAnsi="Times New Roman" w:cs="Times New Roman"/>
        </w:rPr>
        <w:t xml:space="preserve"> ensure that the exemptions created by the </w:t>
      </w:r>
      <w:r w:rsidR="00A80E91">
        <w:rPr>
          <w:rFonts w:ascii="Times New Roman" w:hAnsi="Times New Roman" w:cs="Times New Roman"/>
        </w:rPr>
        <w:t>D</w:t>
      </w:r>
      <w:r w:rsidR="00922714">
        <w:rPr>
          <w:rFonts w:ascii="Times New Roman" w:hAnsi="Times New Roman" w:cs="Times New Roman"/>
        </w:rPr>
        <w:t>etermination</w:t>
      </w:r>
      <w:r w:rsidR="002420ED" w:rsidRPr="00D343B7">
        <w:rPr>
          <w:rFonts w:ascii="Times New Roman" w:hAnsi="Times New Roman" w:cs="Times New Roman"/>
        </w:rPr>
        <w:t xml:space="preserve"> are subject to early review</w:t>
      </w:r>
      <w:r w:rsidR="00B6119C">
        <w:rPr>
          <w:rFonts w:ascii="Times New Roman" w:hAnsi="Times New Roman" w:cs="Times New Roman"/>
        </w:rPr>
        <w:t>.</w:t>
      </w:r>
    </w:p>
    <w:p w14:paraId="0C627C6A" w14:textId="77777777" w:rsidR="004C58B9" w:rsidRDefault="004C58B9" w:rsidP="004C58B9">
      <w:pPr>
        <w:rPr>
          <w:rFonts w:ascii="Times New Roman" w:hAnsi="Times New Roman" w:cs="Times New Roman"/>
          <w:b/>
        </w:rPr>
      </w:pPr>
      <w:r>
        <w:rPr>
          <w:rFonts w:ascii="Times New Roman" w:hAnsi="Times New Roman" w:cs="Times New Roman"/>
          <w:b/>
        </w:rPr>
        <w:lastRenderedPageBreak/>
        <w:t>Documents incorporated by reference</w:t>
      </w:r>
    </w:p>
    <w:p w14:paraId="53F1B50C" w14:textId="35D89011" w:rsidR="004E5000" w:rsidRDefault="004E5000" w:rsidP="00C047D2">
      <w:pPr>
        <w:spacing w:line="257" w:lineRule="auto"/>
        <w:rPr>
          <w:rFonts w:ascii="Times New Roman" w:hAnsi="Times New Roman" w:cs="Times New Roman"/>
        </w:rPr>
      </w:pPr>
      <w:r>
        <w:rPr>
          <w:rFonts w:ascii="Times New Roman" w:hAnsi="Times New Roman" w:cs="Times New Roman"/>
        </w:rPr>
        <w:t xml:space="preserve">Section 314A of the Act provides that an instrument under the Act may make provision in relation to a matter by applying, </w:t>
      </w:r>
      <w:proofErr w:type="gramStart"/>
      <w:r>
        <w:rPr>
          <w:rFonts w:ascii="Times New Roman" w:hAnsi="Times New Roman" w:cs="Times New Roman"/>
        </w:rPr>
        <w:t>adopting</w:t>
      </w:r>
      <w:proofErr w:type="gramEnd"/>
      <w:r>
        <w:rPr>
          <w:rFonts w:ascii="Times New Roman" w:hAnsi="Times New Roman" w:cs="Times New Roman"/>
        </w:rPr>
        <w:t xml:space="preserve"> or incorporating (with or without modifications) matters contained in any Act or any other instrument or writing as in force or existing at a particular time or from time to time.</w:t>
      </w:r>
    </w:p>
    <w:p w14:paraId="250CF9AC" w14:textId="650C2DE0" w:rsidR="00B43EC3" w:rsidRDefault="00B43EC3" w:rsidP="00B43EC3">
      <w:pPr>
        <w:spacing w:after="40"/>
        <w:rPr>
          <w:rFonts w:ascii="Times New Roman" w:hAnsi="Times New Roman" w:cs="Times New Roman"/>
        </w:rPr>
      </w:pPr>
      <w:r>
        <w:rPr>
          <w:rFonts w:ascii="Times New Roman" w:hAnsi="Times New Roman" w:cs="Times New Roman"/>
        </w:rPr>
        <w:t>The following Acts</w:t>
      </w:r>
      <w:r w:rsidR="00090F9A">
        <w:rPr>
          <w:rFonts w:ascii="Times New Roman" w:hAnsi="Times New Roman" w:cs="Times New Roman"/>
        </w:rPr>
        <w:t xml:space="preserve"> and</w:t>
      </w:r>
      <w:r>
        <w:rPr>
          <w:rFonts w:ascii="Times New Roman" w:hAnsi="Times New Roman" w:cs="Times New Roman"/>
        </w:rPr>
        <w:t xml:space="preserve"> legislative instruments are incorporated by reference </w:t>
      </w:r>
      <w:r w:rsidR="00090F9A">
        <w:rPr>
          <w:rFonts w:ascii="Times New Roman" w:hAnsi="Times New Roman" w:cs="Times New Roman"/>
        </w:rPr>
        <w:t>as in force from time to time</w:t>
      </w:r>
      <w:r>
        <w:rPr>
          <w:rFonts w:ascii="Times New Roman" w:hAnsi="Times New Roman" w:cs="Times New Roman"/>
        </w:rPr>
        <w:t>:</w:t>
      </w:r>
    </w:p>
    <w:p w14:paraId="26BDC207" w14:textId="474C7C7F" w:rsidR="00B72FBD" w:rsidRDefault="00B43EC3" w:rsidP="00B43EC3">
      <w:pPr>
        <w:pStyle w:val="ListParagraph"/>
        <w:numPr>
          <w:ilvl w:val="0"/>
          <w:numId w:val="19"/>
        </w:numPr>
        <w:spacing w:after="40" w:line="259" w:lineRule="auto"/>
        <w:rPr>
          <w:rFonts w:ascii="Times New Roman" w:hAnsi="Times New Roman" w:cs="Times New Roman"/>
        </w:rPr>
      </w:pPr>
      <w:r>
        <w:rPr>
          <w:rFonts w:ascii="Times New Roman" w:hAnsi="Times New Roman" w:cs="Times New Roman"/>
        </w:rPr>
        <w:t xml:space="preserve">the </w:t>
      </w:r>
      <w:r w:rsidR="00B72FBD">
        <w:rPr>
          <w:rFonts w:ascii="Times New Roman" w:hAnsi="Times New Roman" w:cs="Times New Roman"/>
        </w:rPr>
        <w:t xml:space="preserve">2016 exemption </w:t>
      </w:r>
      <w:proofErr w:type="gramStart"/>
      <w:r w:rsidR="00B72FBD">
        <w:rPr>
          <w:rFonts w:ascii="Times New Roman" w:hAnsi="Times New Roman" w:cs="Times New Roman"/>
        </w:rPr>
        <w:t>determination</w:t>
      </w:r>
      <w:r w:rsidR="00A80E91">
        <w:rPr>
          <w:rFonts w:ascii="Times New Roman" w:hAnsi="Times New Roman" w:cs="Times New Roman"/>
        </w:rPr>
        <w:t>;</w:t>
      </w:r>
      <w:proofErr w:type="gramEnd"/>
    </w:p>
    <w:p w14:paraId="73FBD067" w14:textId="78E1BC5D" w:rsidR="005B4CD9" w:rsidRDefault="005B4CD9" w:rsidP="00B43EC3">
      <w:pPr>
        <w:pStyle w:val="ListParagraph"/>
        <w:numPr>
          <w:ilvl w:val="0"/>
          <w:numId w:val="19"/>
        </w:numPr>
        <w:spacing w:after="40" w:line="259" w:lineRule="auto"/>
        <w:rPr>
          <w:rFonts w:ascii="Times New Roman" w:hAnsi="Times New Roman" w:cs="Times New Roman"/>
        </w:rPr>
      </w:pPr>
      <w:r>
        <w:rPr>
          <w:rFonts w:ascii="Times New Roman" w:hAnsi="Times New Roman" w:cs="Times New Roman"/>
        </w:rPr>
        <w:t xml:space="preserve">the 2018 exemption </w:t>
      </w:r>
      <w:proofErr w:type="gramStart"/>
      <w:r>
        <w:rPr>
          <w:rFonts w:ascii="Times New Roman" w:hAnsi="Times New Roman" w:cs="Times New Roman"/>
        </w:rPr>
        <w:t>determination</w:t>
      </w:r>
      <w:r w:rsidR="00A80E91">
        <w:rPr>
          <w:rFonts w:ascii="Times New Roman" w:hAnsi="Times New Roman" w:cs="Times New Roman"/>
        </w:rPr>
        <w:t>;</w:t>
      </w:r>
      <w:proofErr w:type="gramEnd"/>
    </w:p>
    <w:p w14:paraId="25CEE3DC" w14:textId="3D8F61A2" w:rsidR="00B43EC3" w:rsidRPr="00C047D2" w:rsidRDefault="00B72FBD" w:rsidP="003F045A">
      <w:pPr>
        <w:pStyle w:val="ListParagraph"/>
        <w:numPr>
          <w:ilvl w:val="0"/>
          <w:numId w:val="19"/>
        </w:numPr>
        <w:spacing w:after="40" w:line="259" w:lineRule="auto"/>
        <w:rPr>
          <w:rFonts w:ascii="Times New Roman" w:hAnsi="Times New Roman" w:cs="Times New Roman"/>
        </w:rPr>
      </w:pPr>
      <w:r>
        <w:rPr>
          <w:rFonts w:ascii="Times New Roman" w:hAnsi="Times New Roman" w:cs="Times New Roman"/>
        </w:rPr>
        <w:t xml:space="preserve">the </w:t>
      </w:r>
      <w:proofErr w:type="gramStart"/>
      <w:r w:rsidR="00B43EC3">
        <w:rPr>
          <w:rFonts w:ascii="Times New Roman" w:hAnsi="Times New Roman" w:cs="Times New Roman"/>
        </w:rPr>
        <w:t>Act;</w:t>
      </w:r>
      <w:proofErr w:type="gramEnd"/>
    </w:p>
    <w:p w14:paraId="455440F5" w14:textId="649EED0E" w:rsidR="00231ED5" w:rsidRDefault="00231ED5" w:rsidP="00B43EC3">
      <w:pPr>
        <w:pStyle w:val="ListParagraph"/>
        <w:numPr>
          <w:ilvl w:val="0"/>
          <w:numId w:val="19"/>
        </w:numPr>
        <w:spacing w:after="40" w:line="259" w:lineRule="auto"/>
        <w:rPr>
          <w:rFonts w:ascii="Times New Roman" w:hAnsi="Times New Roman" w:cs="Times New Roman"/>
        </w:rPr>
      </w:pPr>
      <w:r>
        <w:rPr>
          <w:rFonts w:ascii="Times New Roman" w:hAnsi="Times New Roman" w:cs="Times New Roman"/>
        </w:rPr>
        <w:t xml:space="preserve">the </w:t>
      </w:r>
      <w:r w:rsidRPr="00C047D2">
        <w:rPr>
          <w:rFonts w:ascii="Times New Roman" w:hAnsi="Times New Roman" w:cs="Times New Roman"/>
          <w:i/>
          <w:iCs/>
        </w:rPr>
        <w:t xml:space="preserve">Australian Communications and Media Authority Act </w:t>
      </w:r>
      <w:proofErr w:type="gramStart"/>
      <w:r w:rsidRPr="00C047D2">
        <w:rPr>
          <w:rFonts w:ascii="Times New Roman" w:hAnsi="Times New Roman" w:cs="Times New Roman"/>
          <w:i/>
          <w:iCs/>
        </w:rPr>
        <w:t>2005</w:t>
      </w:r>
      <w:r>
        <w:rPr>
          <w:rFonts w:ascii="Times New Roman" w:hAnsi="Times New Roman" w:cs="Times New Roman"/>
        </w:rPr>
        <w:t>;</w:t>
      </w:r>
      <w:proofErr w:type="gramEnd"/>
    </w:p>
    <w:p w14:paraId="3FF92D91" w14:textId="32B90E20" w:rsidR="004F4FC2" w:rsidRDefault="004F4FC2" w:rsidP="00B43EC3">
      <w:pPr>
        <w:pStyle w:val="ListParagraph"/>
        <w:numPr>
          <w:ilvl w:val="0"/>
          <w:numId w:val="19"/>
        </w:numPr>
        <w:spacing w:after="40" w:line="259" w:lineRule="auto"/>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 xml:space="preserve">Australian Radiofrequency Spectrum Plan </w:t>
      </w:r>
      <w:proofErr w:type="gramStart"/>
      <w:r>
        <w:rPr>
          <w:rFonts w:ascii="Times New Roman" w:hAnsi="Times New Roman" w:cs="Times New Roman"/>
          <w:i/>
          <w:iCs/>
        </w:rPr>
        <w:t>2021</w:t>
      </w:r>
      <w:r>
        <w:rPr>
          <w:rFonts w:ascii="Times New Roman" w:hAnsi="Times New Roman" w:cs="Times New Roman"/>
        </w:rPr>
        <w:t>;</w:t>
      </w:r>
      <w:proofErr w:type="gramEnd"/>
    </w:p>
    <w:p w14:paraId="0D084312" w14:textId="2F896100" w:rsidR="00B43EC3" w:rsidRDefault="00B43EC3" w:rsidP="00B43EC3">
      <w:pPr>
        <w:pStyle w:val="ListParagraph"/>
        <w:numPr>
          <w:ilvl w:val="0"/>
          <w:numId w:val="19"/>
        </w:numPr>
        <w:spacing w:after="40" w:line="259" w:lineRule="auto"/>
        <w:rPr>
          <w:rFonts w:ascii="Times New Roman" w:hAnsi="Times New Roman" w:cs="Times New Roman"/>
        </w:rPr>
      </w:pPr>
      <w:r>
        <w:rPr>
          <w:rFonts w:ascii="Times New Roman" w:hAnsi="Times New Roman" w:cs="Times New Roman"/>
        </w:rPr>
        <w:t xml:space="preserve">the </w:t>
      </w:r>
      <w:r w:rsidRPr="009A44B7">
        <w:rPr>
          <w:rFonts w:ascii="Times New Roman" w:hAnsi="Times New Roman" w:cs="Times New Roman"/>
          <w:i/>
        </w:rPr>
        <w:t>Crimes (Administration of Sentences) Act 1999 (NSW</w:t>
      </w:r>
      <w:r>
        <w:rPr>
          <w:rFonts w:ascii="Times New Roman" w:hAnsi="Times New Roman" w:cs="Times New Roman"/>
        </w:rPr>
        <w:t>)</w:t>
      </w:r>
      <w:r w:rsidR="00464FA0">
        <w:rPr>
          <w:rFonts w:ascii="Times New Roman" w:hAnsi="Times New Roman" w:cs="Times New Roman"/>
        </w:rPr>
        <w:t xml:space="preserve"> (</w:t>
      </w:r>
      <w:r w:rsidR="00464FA0" w:rsidRPr="00C047D2">
        <w:rPr>
          <w:rFonts w:ascii="Times New Roman" w:hAnsi="Times New Roman" w:cs="Times New Roman"/>
          <w:b/>
          <w:bCs/>
        </w:rPr>
        <w:t>the</w:t>
      </w:r>
      <w:r w:rsidR="00464FA0">
        <w:rPr>
          <w:rFonts w:ascii="Times New Roman" w:hAnsi="Times New Roman" w:cs="Times New Roman"/>
        </w:rPr>
        <w:t xml:space="preserve"> </w:t>
      </w:r>
      <w:r w:rsidR="00464FA0" w:rsidRPr="00464FA0">
        <w:rPr>
          <w:rFonts w:ascii="Times New Roman" w:hAnsi="Times New Roman" w:cs="Times New Roman"/>
          <w:b/>
          <w:bCs/>
        </w:rPr>
        <w:t>Sentences Act</w:t>
      </w:r>
      <w:proofErr w:type="gramStart"/>
      <w:r w:rsidR="00464FA0">
        <w:rPr>
          <w:rFonts w:ascii="Times New Roman" w:hAnsi="Times New Roman" w:cs="Times New Roman"/>
        </w:rPr>
        <w:t>)</w:t>
      </w:r>
      <w:r>
        <w:rPr>
          <w:rFonts w:ascii="Times New Roman" w:hAnsi="Times New Roman" w:cs="Times New Roman"/>
        </w:rPr>
        <w:t>;</w:t>
      </w:r>
      <w:proofErr w:type="gramEnd"/>
    </w:p>
    <w:p w14:paraId="1101BC58" w14:textId="1E719C44" w:rsidR="00B43EC3" w:rsidRDefault="00B43EC3" w:rsidP="00B43EC3">
      <w:pPr>
        <w:pStyle w:val="ListParagraph"/>
        <w:numPr>
          <w:ilvl w:val="0"/>
          <w:numId w:val="19"/>
        </w:numPr>
        <w:spacing w:after="40" w:line="259" w:lineRule="auto"/>
        <w:rPr>
          <w:rFonts w:ascii="Times New Roman" w:hAnsi="Times New Roman" w:cs="Times New Roman"/>
        </w:rPr>
      </w:pPr>
      <w:r>
        <w:rPr>
          <w:rFonts w:ascii="Times New Roman" w:hAnsi="Times New Roman" w:cs="Times New Roman"/>
        </w:rPr>
        <w:t xml:space="preserve">the </w:t>
      </w:r>
      <w:r w:rsidR="005723F6">
        <w:rPr>
          <w:rFonts w:ascii="Times New Roman" w:hAnsi="Times New Roman" w:cs="Times New Roman"/>
        </w:rPr>
        <w:t>PMTS Jamming Device</w:t>
      </w:r>
      <w:r w:rsidR="00970662">
        <w:rPr>
          <w:rFonts w:ascii="Times New Roman" w:hAnsi="Times New Roman" w:cs="Times New Roman"/>
        </w:rPr>
        <w:t xml:space="preserve"> </w:t>
      </w:r>
      <w:proofErr w:type="gramStart"/>
      <w:r w:rsidR="00970662">
        <w:rPr>
          <w:rFonts w:ascii="Times New Roman" w:hAnsi="Times New Roman" w:cs="Times New Roman"/>
        </w:rPr>
        <w:t>Ban</w:t>
      </w:r>
      <w:r>
        <w:rPr>
          <w:rFonts w:ascii="Times New Roman" w:hAnsi="Times New Roman" w:cs="Times New Roman"/>
        </w:rPr>
        <w:t>;</w:t>
      </w:r>
      <w:proofErr w:type="gramEnd"/>
    </w:p>
    <w:p w14:paraId="613C0110" w14:textId="40BCA9CF" w:rsidR="00961877" w:rsidRPr="00B72FBD" w:rsidRDefault="00B43EC3" w:rsidP="00B72FBD">
      <w:pPr>
        <w:pStyle w:val="ListParagraph"/>
        <w:numPr>
          <w:ilvl w:val="0"/>
          <w:numId w:val="19"/>
        </w:numPr>
        <w:spacing w:after="40" w:line="259" w:lineRule="auto"/>
        <w:rPr>
          <w:rFonts w:ascii="Times New Roman" w:hAnsi="Times New Roman" w:cs="Times New Roman"/>
        </w:rPr>
      </w:pPr>
      <w:r>
        <w:rPr>
          <w:rFonts w:ascii="Times New Roman" w:hAnsi="Times New Roman" w:cs="Times New Roman"/>
        </w:rPr>
        <w:t xml:space="preserve">the </w:t>
      </w:r>
      <w:r w:rsidRPr="00B24025">
        <w:rPr>
          <w:rFonts w:ascii="Times New Roman" w:hAnsi="Times New Roman" w:cs="Times New Roman"/>
          <w:i/>
        </w:rPr>
        <w:t>Radiocommunications Licence Conditions (Apparatus Licence) Determination 2015</w:t>
      </w:r>
      <w:r>
        <w:rPr>
          <w:rFonts w:ascii="Times New Roman" w:hAnsi="Times New Roman" w:cs="Times New Roman"/>
        </w:rPr>
        <w:t>;</w:t>
      </w:r>
      <w:r w:rsidR="00B72FBD">
        <w:rPr>
          <w:rFonts w:ascii="Times New Roman" w:hAnsi="Times New Roman" w:cs="Times New Roman"/>
        </w:rPr>
        <w:t xml:space="preserve"> </w:t>
      </w:r>
      <w:r w:rsidR="00DA75EC" w:rsidRPr="00B72FBD">
        <w:rPr>
          <w:rFonts w:ascii="Times New Roman" w:hAnsi="Times New Roman" w:cs="Times New Roman"/>
        </w:rPr>
        <w:t>and</w:t>
      </w:r>
    </w:p>
    <w:p w14:paraId="637E3ADA" w14:textId="5C764056" w:rsidR="00B43EC3" w:rsidRDefault="00B43EC3" w:rsidP="00B43EC3">
      <w:pPr>
        <w:pStyle w:val="ListParagraph"/>
        <w:numPr>
          <w:ilvl w:val="0"/>
          <w:numId w:val="19"/>
        </w:numPr>
        <w:spacing w:after="40" w:line="259" w:lineRule="auto"/>
        <w:rPr>
          <w:rFonts w:ascii="Times New Roman" w:hAnsi="Times New Roman" w:cs="Times New Roman"/>
        </w:rPr>
      </w:pPr>
      <w:r>
        <w:rPr>
          <w:rFonts w:ascii="Times New Roman" w:hAnsi="Times New Roman" w:cs="Times New Roman"/>
        </w:rPr>
        <w:t xml:space="preserve">the </w:t>
      </w:r>
      <w:r w:rsidRPr="009A44B7">
        <w:rPr>
          <w:rFonts w:ascii="Times New Roman" w:hAnsi="Times New Roman" w:cs="Times New Roman"/>
          <w:i/>
        </w:rPr>
        <w:t>Telecommunications Act 199</w:t>
      </w:r>
      <w:r w:rsidR="00E866E1">
        <w:rPr>
          <w:rFonts w:ascii="Times New Roman" w:hAnsi="Times New Roman" w:cs="Times New Roman"/>
          <w:i/>
        </w:rPr>
        <w:t>7</w:t>
      </w:r>
      <w:r w:rsidR="00C4054F">
        <w:rPr>
          <w:rFonts w:ascii="Times New Roman" w:hAnsi="Times New Roman" w:cs="Times New Roman"/>
          <w:iCs/>
        </w:rPr>
        <w:t>.</w:t>
      </w:r>
    </w:p>
    <w:p w14:paraId="063DD56C" w14:textId="0C89E476" w:rsidR="00496F2A" w:rsidRDefault="00B43EC3" w:rsidP="00B43EC3">
      <w:pPr>
        <w:pStyle w:val="BodyText"/>
        <w:spacing w:after="240" w:line="276" w:lineRule="auto"/>
        <w:rPr>
          <w:sz w:val="22"/>
          <w:szCs w:val="22"/>
        </w:rPr>
      </w:pPr>
      <w:r w:rsidRPr="00DA75EC">
        <w:rPr>
          <w:sz w:val="22"/>
          <w:szCs w:val="22"/>
        </w:rPr>
        <w:t xml:space="preserve">The Commonwealth Acts and legislative instruments referenced in the </w:t>
      </w:r>
      <w:r w:rsidR="00A80E91">
        <w:rPr>
          <w:sz w:val="22"/>
          <w:szCs w:val="22"/>
        </w:rPr>
        <w:t>D</w:t>
      </w:r>
      <w:r w:rsidRPr="00DA75EC">
        <w:rPr>
          <w:sz w:val="22"/>
          <w:szCs w:val="22"/>
        </w:rPr>
        <w:t xml:space="preserve">etermination </w:t>
      </w:r>
      <w:r w:rsidR="002706FF">
        <w:rPr>
          <w:sz w:val="22"/>
          <w:szCs w:val="22"/>
        </w:rPr>
        <w:t>are available</w:t>
      </w:r>
      <w:r w:rsidR="009976EC">
        <w:rPr>
          <w:sz w:val="22"/>
          <w:szCs w:val="22"/>
        </w:rPr>
        <w:t>,</w:t>
      </w:r>
      <w:r w:rsidR="002706FF">
        <w:rPr>
          <w:sz w:val="22"/>
          <w:szCs w:val="22"/>
        </w:rPr>
        <w:t xml:space="preserve"> free of charge</w:t>
      </w:r>
      <w:r w:rsidR="009976EC">
        <w:rPr>
          <w:sz w:val="22"/>
          <w:szCs w:val="22"/>
        </w:rPr>
        <w:t>,</w:t>
      </w:r>
      <w:r w:rsidR="002706FF">
        <w:rPr>
          <w:sz w:val="22"/>
          <w:szCs w:val="22"/>
        </w:rPr>
        <w:t xml:space="preserve"> </w:t>
      </w:r>
      <w:r w:rsidR="009976EC">
        <w:rPr>
          <w:sz w:val="22"/>
          <w:szCs w:val="22"/>
        </w:rPr>
        <w:t>from</w:t>
      </w:r>
      <w:r w:rsidRPr="00DA75EC">
        <w:rPr>
          <w:sz w:val="22"/>
          <w:szCs w:val="22"/>
        </w:rPr>
        <w:t xml:space="preserve"> the Federal Register of Legislation website at </w:t>
      </w:r>
      <w:hyperlink r:id="rId12" w:history="1">
        <w:r w:rsidRPr="00DA75EC">
          <w:rPr>
            <w:rStyle w:val="Hyperlink"/>
            <w:sz w:val="22"/>
            <w:szCs w:val="22"/>
          </w:rPr>
          <w:t>www.legislation.gov.au</w:t>
        </w:r>
      </w:hyperlink>
      <w:r w:rsidRPr="00DA75EC">
        <w:rPr>
          <w:sz w:val="22"/>
          <w:szCs w:val="22"/>
        </w:rPr>
        <w:t xml:space="preserve">. The </w:t>
      </w:r>
      <w:r w:rsidRPr="00BB1ED6">
        <w:rPr>
          <w:i/>
          <w:iCs/>
          <w:sz w:val="22"/>
          <w:szCs w:val="22"/>
        </w:rPr>
        <w:t>Crimes (Administration of Sentences) Act 1999 (NSW)</w:t>
      </w:r>
      <w:r w:rsidRPr="00DA75EC">
        <w:rPr>
          <w:sz w:val="22"/>
          <w:szCs w:val="22"/>
        </w:rPr>
        <w:t xml:space="preserve"> is a N</w:t>
      </w:r>
      <w:r w:rsidR="00743900">
        <w:rPr>
          <w:sz w:val="22"/>
          <w:szCs w:val="22"/>
        </w:rPr>
        <w:t xml:space="preserve">ew </w:t>
      </w:r>
      <w:r w:rsidRPr="00DA75EC">
        <w:rPr>
          <w:sz w:val="22"/>
          <w:szCs w:val="22"/>
        </w:rPr>
        <w:t>S</w:t>
      </w:r>
      <w:r w:rsidR="00743900">
        <w:rPr>
          <w:sz w:val="22"/>
          <w:szCs w:val="22"/>
        </w:rPr>
        <w:t xml:space="preserve">outh </w:t>
      </w:r>
      <w:r w:rsidRPr="00DA75EC">
        <w:rPr>
          <w:sz w:val="22"/>
          <w:szCs w:val="22"/>
        </w:rPr>
        <w:t>W</w:t>
      </w:r>
      <w:r w:rsidR="00743900">
        <w:rPr>
          <w:sz w:val="22"/>
          <w:szCs w:val="22"/>
        </w:rPr>
        <w:t>ales</w:t>
      </w:r>
      <w:r w:rsidRPr="00DA75EC">
        <w:rPr>
          <w:sz w:val="22"/>
          <w:szCs w:val="22"/>
        </w:rPr>
        <w:t xml:space="preserve"> Act and </w:t>
      </w:r>
      <w:r w:rsidR="009976EC">
        <w:rPr>
          <w:sz w:val="22"/>
          <w:szCs w:val="22"/>
        </w:rPr>
        <w:t>is available,</w:t>
      </w:r>
      <w:r w:rsidR="0070062E">
        <w:rPr>
          <w:sz w:val="22"/>
          <w:szCs w:val="22"/>
        </w:rPr>
        <w:t xml:space="preserve"> free of charge</w:t>
      </w:r>
      <w:r w:rsidR="009976EC">
        <w:rPr>
          <w:sz w:val="22"/>
          <w:szCs w:val="22"/>
        </w:rPr>
        <w:t>,</w:t>
      </w:r>
      <w:r w:rsidRPr="00DA75EC">
        <w:rPr>
          <w:sz w:val="22"/>
          <w:szCs w:val="22"/>
        </w:rPr>
        <w:t xml:space="preserve"> </w:t>
      </w:r>
      <w:r w:rsidR="009976EC">
        <w:rPr>
          <w:sz w:val="22"/>
          <w:szCs w:val="22"/>
        </w:rPr>
        <w:t>from</w:t>
      </w:r>
      <w:r w:rsidR="00571105">
        <w:rPr>
          <w:sz w:val="22"/>
          <w:szCs w:val="22"/>
        </w:rPr>
        <w:t xml:space="preserve"> </w:t>
      </w:r>
      <w:hyperlink r:id="rId13" w:history="1">
        <w:r w:rsidR="00104DB3" w:rsidRPr="00800B93">
          <w:rPr>
            <w:rStyle w:val="Hyperlink"/>
            <w:sz w:val="22"/>
            <w:szCs w:val="22"/>
          </w:rPr>
          <w:t>www.legislation.nsw.gov.au</w:t>
        </w:r>
      </w:hyperlink>
      <w:r w:rsidR="0070062E">
        <w:rPr>
          <w:sz w:val="22"/>
          <w:szCs w:val="22"/>
        </w:rPr>
        <w:t>.</w:t>
      </w:r>
    </w:p>
    <w:p w14:paraId="1368DDD7" w14:textId="210E2D0E" w:rsidR="00496F2A" w:rsidRDefault="00496F2A" w:rsidP="00E54E94">
      <w:pPr>
        <w:rPr>
          <w:rFonts w:ascii="Times New Roman" w:hAnsi="Times New Roman" w:cs="Times New Roman"/>
        </w:rPr>
      </w:pPr>
      <w:r>
        <w:rPr>
          <w:rFonts w:ascii="Times New Roman" w:hAnsi="Times New Roman" w:cs="Times New Roman"/>
        </w:rPr>
        <w:t xml:space="preserve">The </w:t>
      </w:r>
      <w:r w:rsidR="00A80E91">
        <w:rPr>
          <w:rFonts w:ascii="Times New Roman" w:hAnsi="Times New Roman" w:cs="Times New Roman"/>
        </w:rPr>
        <w:t>D</w:t>
      </w:r>
      <w:r>
        <w:rPr>
          <w:rFonts w:ascii="Times New Roman" w:hAnsi="Times New Roman" w:cs="Times New Roman"/>
        </w:rPr>
        <w:t xml:space="preserve">etermination incorporates the Radio Regulations, published by the International Telecommunication Union, as existing from time to time. The Radio Regulations are available, free of charge, from the </w:t>
      </w:r>
      <w:r w:rsidR="003C0293">
        <w:rPr>
          <w:rFonts w:ascii="Times New Roman" w:hAnsi="Times New Roman" w:cs="Times New Roman"/>
        </w:rPr>
        <w:t xml:space="preserve">International Telecommunication Union’s website at </w:t>
      </w:r>
      <w:hyperlink r:id="rId14" w:history="1">
        <w:r w:rsidR="003C0293" w:rsidRPr="00C32B7A">
          <w:rPr>
            <w:rStyle w:val="Hyperlink"/>
            <w:rFonts w:ascii="Times New Roman" w:hAnsi="Times New Roman" w:cs="Times New Roman"/>
          </w:rPr>
          <w:t>www.itu.int</w:t>
        </w:r>
      </w:hyperlink>
      <w:r w:rsidR="003C0293">
        <w:rPr>
          <w:rFonts w:ascii="Times New Roman" w:hAnsi="Times New Roman" w:cs="Times New Roman"/>
        </w:rPr>
        <w:t xml:space="preserve">. </w:t>
      </w:r>
    </w:p>
    <w:p w14:paraId="5060124D" w14:textId="55E3C2C9" w:rsidR="003C0E07" w:rsidRDefault="003C0E07" w:rsidP="003C0E07">
      <w:pPr>
        <w:rPr>
          <w:rFonts w:ascii="Times New Roman" w:hAnsi="Times New Roman" w:cs="Times New Roman"/>
        </w:rPr>
      </w:pPr>
      <w:r>
        <w:rPr>
          <w:rFonts w:ascii="Times New Roman" w:hAnsi="Times New Roman" w:cs="Times New Roman"/>
        </w:rPr>
        <w:t xml:space="preserve">The </w:t>
      </w:r>
      <w:r w:rsidR="00A80E91">
        <w:rPr>
          <w:rFonts w:ascii="Times New Roman" w:hAnsi="Times New Roman" w:cs="Times New Roman"/>
        </w:rPr>
        <w:t>D</w:t>
      </w:r>
      <w:r w:rsidR="00D06FA7">
        <w:rPr>
          <w:rFonts w:ascii="Times New Roman" w:hAnsi="Times New Roman" w:cs="Times New Roman"/>
        </w:rPr>
        <w:t>etermination includes</w:t>
      </w:r>
      <w:r>
        <w:rPr>
          <w:rFonts w:ascii="Times New Roman" w:hAnsi="Times New Roman" w:cs="Times New Roman"/>
        </w:rPr>
        <w:t xml:space="preserve"> transitional provision</w:t>
      </w:r>
      <w:r w:rsidR="00D06FA7">
        <w:rPr>
          <w:rFonts w:ascii="Times New Roman" w:hAnsi="Times New Roman" w:cs="Times New Roman"/>
        </w:rPr>
        <w:t>s</w:t>
      </w:r>
      <w:r>
        <w:rPr>
          <w:rFonts w:ascii="Times New Roman" w:hAnsi="Times New Roman" w:cs="Times New Roman"/>
        </w:rPr>
        <w:t xml:space="preserve"> that appl</w:t>
      </w:r>
      <w:r w:rsidR="00D06FA7">
        <w:rPr>
          <w:rFonts w:ascii="Times New Roman" w:hAnsi="Times New Roman" w:cs="Times New Roman"/>
        </w:rPr>
        <w:t>y</w:t>
      </w:r>
      <w:r>
        <w:rPr>
          <w:rFonts w:ascii="Times New Roman" w:hAnsi="Times New Roman" w:cs="Times New Roman"/>
        </w:rPr>
        <w:t xml:space="preserve"> in relation to </w:t>
      </w:r>
      <w:r w:rsidR="00D06FA7">
        <w:rPr>
          <w:rFonts w:ascii="Times New Roman" w:hAnsi="Times New Roman" w:cs="Times New Roman"/>
        </w:rPr>
        <w:t>matters in place immediately</w:t>
      </w:r>
      <w:r>
        <w:rPr>
          <w:rFonts w:ascii="Times New Roman" w:hAnsi="Times New Roman" w:cs="Times New Roman"/>
        </w:rPr>
        <w:t xml:space="preserve"> before the commencement of the </w:t>
      </w:r>
      <w:r w:rsidR="00A80E91">
        <w:rPr>
          <w:rFonts w:ascii="Times New Roman" w:hAnsi="Times New Roman" w:cs="Times New Roman"/>
        </w:rPr>
        <w:t>D</w:t>
      </w:r>
      <w:r w:rsidR="00D06FA7">
        <w:rPr>
          <w:rFonts w:ascii="Times New Roman" w:hAnsi="Times New Roman" w:cs="Times New Roman"/>
        </w:rPr>
        <w:t>etermination</w:t>
      </w:r>
      <w:r>
        <w:rPr>
          <w:rFonts w:ascii="Times New Roman" w:hAnsi="Times New Roman" w:cs="Times New Roman"/>
        </w:rPr>
        <w:t>. The provision</w:t>
      </w:r>
      <w:r w:rsidR="00D06FA7">
        <w:rPr>
          <w:rFonts w:ascii="Times New Roman" w:hAnsi="Times New Roman" w:cs="Times New Roman"/>
        </w:rPr>
        <w:t>s</w:t>
      </w:r>
      <w:r>
        <w:rPr>
          <w:rFonts w:ascii="Times New Roman" w:hAnsi="Times New Roman" w:cs="Times New Roman"/>
        </w:rPr>
        <w:t xml:space="preserve"> incorporate the </w:t>
      </w:r>
      <w:r w:rsidR="00D06FA7">
        <w:rPr>
          <w:rFonts w:ascii="Times New Roman" w:hAnsi="Times New Roman" w:cs="Times New Roman"/>
        </w:rPr>
        <w:t>2016 exemption determination and the 2018 exemption determination</w:t>
      </w:r>
      <w:r>
        <w:rPr>
          <w:rFonts w:ascii="Times New Roman" w:hAnsi="Times New Roman" w:cs="Times New Roman"/>
        </w:rPr>
        <w:t xml:space="preserve"> as in force </w:t>
      </w:r>
      <w:r w:rsidR="00D06FA7">
        <w:rPr>
          <w:rFonts w:ascii="Times New Roman" w:hAnsi="Times New Roman" w:cs="Times New Roman"/>
        </w:rPr>
        <w:t xml:space="preserve">immediately before the commencement of the </w:t>
      </w:r>
      <w:r w:rsidR="00A80E91">
        <w:rPr>
          <w:rFonts w:ascii="Times New Roman" w:hAnsi="Times New Roman" w:cs="Times New Roman"/>
        </w:rPr>
        <w:t>D</w:t>
      </w:r>
      <w:r w:rsidR="00D06FA7">
        <w:rPr>
          <w:rFonts w:ascii="Times New Roman" w:hAnsi="Times New Roman" w:cs="Times New Roman"/>
        </w:rPr>
        <w:t>etermination</w:t>
      </w:r>
      <w:r>
        <w:rPr>
          <w:rFonts w:ascii="Times New Roman" w:hAnsi="Times New Roman" w:cs="Times New Roman"/>
        </w:rPr>
        <w:t>. Th</w:t>
      </w:r>
      <w:r w:rsidR="00A80E91">
        <w:rPr>
          <w:rFonts w:ascii="Times New Roman" w:hAnsi="Times New Roman" w:cs="Times New Roman"/>
        </w:rPr>
        <w:t>o</w:t>
      </w:r>
      <w:r w:rsidR="001C6997">
        <w:rPr>
          <w:rFonts w:ascii="Times New Roman" w:hAnsi="Times New Roman" w:cs="Times New Roman"/>
        </w:rPr>
        <w:t>se versions of the</w:t>
      </w:r>
      <w:r>
        <w:rPr>
          <w:rFonts w:ascii="Times New Roman" w:hAnsi="Times New Roman" w:cs="Times New Roman"/>
        </w:rPr>
        <w:t xml:space="preserve"> </w:t>
      </w:r>
      <w:r w:rsidR="001C6997">
        <w:rPr>
          <w:rFonts w:ascii="Times New Roman" w:hAnsi="Times New Roman" w:cs="Times New Roman"/>
        </w:rPr>
        <w:t>2016 exemption determination and the 2018 exemption determination are</w:t>
      </w:r>
      <w:r>
        <w:rPr>
          <w:rFonts w:ascii="Times New Roman" w:hAnsi="Times New Roman" w:cs="Times New Roman"/>
        </w:rPr>
        <w:t xml:space="preserve"> available, free of charge, from the Federal Register of Legislation at </w:t>
      </w:r>
      <w:hyperlink r:id="rId15" w:history="1">
        <w:r w:rsidR="001C6997" w:rsidRPr="001C6997">
          <w:rPr>
            <w:rStyle w:val="Hyperlink"/>
            <w:rFonts w:ascii="Times New Roman" w:hAnsi="Times New Roman" w:cs="Times New Roman"/>
          </w:rPr>
          <w:t>www.legislation.gov.au</w:t>
        </w:r>
      </w:hyperlink>
      <w:r>
        <w:rPr>
          <w:rFonts w:ascii="Times New Roman" w:hAnsi="Times New Roman" w:cs="Times New Roman"/>
        </w:rPr>
        <w:t>.</w:t>
      </w:r>
    </w:p>
    <w:p w14:paraId="16F33D17" w14:textId="3008C3B0" w:rsidR="00E54E94" w:rsidRDefault="00AC643A" w:rsidP="001A2C42">
      <w:r>
        <w:rPr>
          <w:rFonts w:ascii="Times New Roman" w:hAnsi="Times New Roman" w:cs="Times New Roman"/>
        </w:rPr>
        <w:t xml:space="preserve">The </w:t>
      </w:r>
      <w:r w:rsidR="00C96E65">
        <w:rPr>
          <w:rFonts w:ascii="Times New Roman" w:hAnsi="Times New Roman" w:cs="Times New Roman"/>
        </w:rPr>
        <w:t>D</w:t>
      </w:r>
      <w:r>
        <w:rPr>
          <w:rFonts w:ascii="Times New Roman" w:hAnsi="Times New Roman" w:cs="Times New Roman"/>
        </w:rPr>
        <w:t>etermination contains provisions and notes that refer to the Act, the AIA, the LA</w:t>
      </w:r>
      <w:r w:rsidR="00703CCC">
        <w:rPr>
          <w:rFonts w:ascii="Times New Roman" w:hAnsi="Times New Roman" w:cs="Times New Roman"/>
        </w:rPr>
        <w:t xml:space="preserve">, the </w:t>
      </w:r>
      <w:r w:rsidR="00703CCC">
        <w:rPr>
          <w:rFonts w:ascii="Times New Roman" w:hAnsi="Times New Roman" w:cs="Times New Roman"/>
          <w:i/>
          <w:iCs/>
        </w:rPr>
        <w:t>Public Service Act 1999</w:t>
      </w:r>
      <w:r>
        <w:rPr>
          <w:rFonts w:ascii="Times New Roman" w:hAnsi="Times New Roman" w:cs="Times New Roman"/>
        </w:rPr>
        <w:t xml:space="preserve"> and the Telstra Corporation and Other Legislation Amendment Bill 2021. These references do not, however, incorporate th</w:t>
      </w:r>
      <w:r w:rsidR="00A80E91">
        <w:rPr>
          <w:rFonts w:ascii="Times New Roman" w:hAnsi="Times New Roman" w:cs="Times New Roman"/>
        </w:rPr>
        <w:t>o</w:t>
      </w:r>
      <w:r>
        <w:rPr>
          <w:rFonts w:ascii="Times New Roman" w:hAnsi="Times New Roman" w:cs="Times New Roman"/>
        </w:rPr>
        <w:t xml:space="preserve">se Acts or that Bill. </w:t>
      </w:r>
    </w:p>
    <w:p w14:paraId="2EFDFDBF" w14:textId="4C7FCF69" w:rsidR="004C58B9" w:rsidRPr="002420ED" w:rsidRDefault="004C58B9" w:rsidP="002420ED">
      <w:pPr>
        <w:rPr>
          <w:rFonts w:ascii="Times New Roman" w:hAnsi="Times New Roman" w:cs="Times New Roman"/>
          <w:b/>
        </w:rPr>
      </w:pPr>
      <w:r w:rsidRPr="002420ED">
        <w:rPr>
          <w:rFonts w:ascii="Times New Roman" w:hAnsi="Times New Roman" w:cs="Times New Roman"/>
          <w:b/>
        </w:rPr>
        <w:t>Consultation</w:t>
      </w:r>
    </w:p>
    <w:p w14:paraId="60FC4B12" w14:textId="5B480829" w:rsidR="004C58B9" w:rsidRPr="002420ED" w:rsidRDefault="004C58B9" w:rsidP="002420ED">
      <w:pPr>
        <w:rPr>
          <w:rFonts w:ascii="Times New Roman" w:hAnsi="Times New Roman" w:cs="Times New Roman"/>
          <w:bCs/>
        </w:rPr>
      </w:pPr>
      <w:r w:rsidRPr="002420ED">
        <w:rPr>
          <w:rFonts w:ascii="Times New Roman" w:hAnsi="Times New Roman" w:cs="Times New Roman"/>
          <w:bCs/>
        </w:rPr>
        <w:t xml:space="preserve">Before the </w:t>
      </w:r>
      <w:r w:rsidR="00C96E65">
        <w:rPr>
          <w:rFonts w:ascii="Times New Roman" w:hAnsi="Times New Roman" w:cs="Times New Roman"/>
          <w:bCs/>
        </w:rPr>
        <w:t>D</w:t>
      </w:r>
      <w:r w:rsidR="00C259A1">
        <w:rPr>
          <w:rFonts w:ascii="Times New Roman" w:hAnsi="Times New Roman" w:cs="Times New Roman"/>
          <w:bCs/>
        </w:rPr>
        <w:t>etermination</w:t>
      </w:r>
      <w:r w:rsidRPr="002420ED">
        <w:rPr>
          <w:rFonts w:ascii="Times New Roman" w:hAnsi="Times New Roman" w:cs="Times New Roman"/>
          <w:bCs/>
        </w:rPr>
        <w:t xml:space="preserve"> was made, the ACMA was satisfied that consultation was undertaken to the extent appropriate and reasonably practicable, in accordance with section 17 of the LA.  </w:t>
      </w:r>
    </w:p>
    <w:p w14:paraId="78DC0DFD" w14:textId="7669A092" w:rsidR="00FB1D17" w:rsidRDefault="00FB1D17" w:rsidP="00B43EC3">
      <w:pPr>
        <w:pStyle w:val="BodyText"/>
        <w:spacing w:after="240" w:line="276" w:lineRule="auto"/>
        <w:rPr>
          <w:sz w:val="22"/>
          <w:szCs w:val="22"/>
        </w:rPr>
      </w:pPr>
      <w:r>
        <w:rPr>
          <w:sz w:val="22"/>
          <w:szCs w:val="22"/>
        </w:rPr>
        <w:t xml:space="preserve">From </w:t>
      </w:r>
      <w:r w:rsidR="002242C6">
        <w:rPr>
          <w:sz w:val="22"/>
          <w:szCs w:val="22"/>
        </w:rPr>
        <w:t>15</w:t>
      </w:r>
      <w:r w:rsidR="009976EC">
        <w:rPr>
          <w:sz w:val="22"/>
          <w:szCs w:val="22"/>
        </w:rPr>
        <w:t xml:space="preserve"> September 2021</w:t>
      </w:r>
      <w:r>
        <w:rPr>
          <w:sz w:val="22"/>
          <w:szCs w:val="22"/>
        </w:rPr>
        <w:t xml:space="preserve"> to </w:t>
      </w:r>
      <w:r w:rsidR="000E5E54">
        <w:rPr>
          <w:sz w:val="22"/>
          <w:szCs w:val="22"/>
        </w:rPr>
        <w:t>24</w:t>
      </w:r>
      <w:r>
        <w:rPr>
          <w:sz w:val="22"/>
          <w:szCs w:val="22"/>
        </w:rPr>
        <w:t xml:space="preserve"> </w:t>
      </w:r>
      <w:r w:rsidR="000E5E54" w:rsidRPr="00DC7A44">
        <w:rPr>
          <w:sz w:val="22"/>
          <w:szCs w:val="22"/>
        </w:rPr>
        <w:t>Septem</w:t>
      </w:r>
      <w:r w:rsidRPr="00DC7A44">
        <w:rPr>
          <w:sz w:val="22"/>
          <w:szCs w:val="22"/>
        </w:rPr>
        <w:t>ber 2021, the ACMA consulted directly with CSNS</w:t>
      </w:r>
      <w:r w:rsidR="001F4136" w:rsidRPr="00DC7A44">
        <w:rPr>
          <w:sz w:val="22"/>
          <w:szCs w:val="22"/>
        </w:rPr>
        <w:t>W</w:t>
      </w:r>
      <w:r w:rsidRPr="00DC7A44">
        <w:rPr>
          <w:sz w:val="22"/>
          <w:szCs w:val="22"/>
        </w:rPr>
        <w:t>, the Australian Mobile Telecommunications Association</w:t>
      </w:r>
      <w:r w:rsidR="0045189E">
        <w:rPr>
          <w:sz w:val="22"/>
          <w:szCs w:val="22"/>
        </w:rPr>
        <w:t xml:space="preserve"> (</w:t>
      </w:r>
      <w:r w:rsidR="0045189E" w:rsidRPr="007B599F">
        <w:rPr>
          <w:b/>
          <w:bCs/>
          <w:sz w:val="22"/>
          <w:szCs w:val="22"/>
        </w:rPr>
        <w:t>AMTA</w:t>
      </w:r>
      <w:r w:rsidR="0045189E">
        <w:rPr>
          <w:sz w:val="22"/>
          <w:szCs w:val="22"/>
        </w:rPr>
        <w:t>)</w:t>
      </w:r>
      <w:r w:rsidRPr="00DC7A44">
        <w:rPr>
          <w:sz w:val="22"/>
          <w:szCs w:val="22"/>
        </w:rPr>
        <w:t xml:space="preserve">, </w:t>
      </w:r>
      <w:r w:rsidR="009309E7">
        <w:rPr>
          <w:sz w:val="22"/>
          <w:szCs w:val="22"/>
        </w:rPr>
        <w:t>and the four carriers whose networks are primarily used for PMTS in Australia (</w:t>
      </w:r>
      <w:r w:rsidRPr="00DC7A44">
        <w:rPr>
          <w:sz w:val="22"/>
          <w:szCs w:val="22"/>
        </w:rPr>
        <w:t>Telstra, Optus</w:t>
      </w:r>
      <w:r w:rsidR="002242C6" w:rsidRPr="00DC7A44">
        <w:rPr>
          <w:sz w:val="22"/>
          <w:szCs w:val="22"/>
        </w:rPr>
        <w:t>,</w:t>
      </w:r>
      <w:r w:rsidRPr="00DC7A44">
        <w:rPr>
          <w:sz w:val="22"/>
          <w:szCs w:val="22"/>
        </w:rPr>
        <w:t xml:space="preserve"> </w:t>
      </w:r>
      <w:r w:rsidR="006D729A">
        <w:rPr>
          <w:sz w:val="22"/>
          <w:szCs w:val="22"/>
        </w:rPr>
        <w:t>TPG Telecom</w:t>
      </w:r>
      <w:r w:rsidRPr="00DC7A44">
        <w:rPr>
          <w:sz w:val="22"/>
          <w:szCs w:val="22"/>
        </w:rPr>
        <w:t xml:space="preserve"> </w:t>
      </w:r>
      <w:r w:rsidR="002242C6" w:rsidRPr="00DC7A44">
        <w:rPr>
          <w:sz w:val="22"/>
          <w:szCs w:val="22"/>
        </w:rPr>
        <w:t>and NBN Co</w:t>
      </w:r>
      <w:r w:rsidR="009309E7">
        <w:rPr>
          <w:sz w:val="22"/>
          <w:szCs w:val="22"/>
        </w:rPr>
        <w:t>)</w:t>
      </w:r>
      <w:r w:rsidR="00F941A4" w:rsidRPr="00DC7A44">
        <w:rPr>
          <w:sz w:val="22"/>
          <w:szCs w:val="22"/>
        </w:rPr>
        <w:t xml:space="preserve"> on</w:t>
      </w:r>
      <w:r w:rsidRPr="00DC7A44">
        <w:rPr>
          <w:sz w:val="22"/>
          <w:szCs w:val="22"/>
        </w:rPr>
        <w:t xml:space="preserve"> the proposal to continue the effect of the</w:t>
      </w:r>
      <w:r w:rsidR="00130A8A" w:rsidRPr="00DC7A44">
        <w:rPr>
          <w:sz w:val="22"/>
          <w:szCs w:val="22"/>
        </w:rPr>
        <w:t xml:space="preserve"> 2016 exemption determination </w:t>
      </w:r>
      <w:r w:rsidR="00223D57">
        <w:rPr>
          <w:sz w:val="22"/>
          <w:szCs w:val="22"/>
        </w:rPr>
        <w:t>by making another determination under section 27 of the Act</w:t>
      </w:r>
      <w:r w:rsidR="00300830">
        <w:rPr>
          <w:sz w:val="22"/>
          <w:szCs w:val="22"/>
        </w:rPr>
        <w:t>, which would also</w:t>
      </w:r>
      <w:r w:rsidR="00130A8A" w:rsidRPr="00DC7A44">
        <w:rPr>
          <w:sz w:val="22"/>
          <w:szCs w:val="22"/>
        </w:rPr>
        <w:t xml:space="preserve"> consolidate the </w:t>
      </w:r>
      <w:r w:rsidR="009309E7">
        <w:rPr>
          <w:sz w:val="22"/>
          <w:szCs w:val="22"/>
        </w:rPr>
        <w:t>2018 exemption determination</w:t>
      </w:r>
      <w:r w:rsidR="007A7761">
        <w:rPr>
          <w:sz w:val="22"/>
          <w:szCs w:val="22"/>
        </w:rPr>
        <w:t>.</w:t>
      </w:r>
      <w:r w:rsidR="00130A8A">
        <w:rPr>
          <w:sz w:val="22"/>
          <w:szCs w:val="22"/>
        </w:rPr>
        <w:t xml:space="preserve"> </w:t>
      </w:r>
    </w:p>
    <w:p w14:paraId="1CC346E9" w14:textId="3C389297" w:rsidR="00C61C5C" w:rsidRDefault="00275458" w:rsidP="00B43EC3">
      <w:pPr>
        <w:pStyle w:val="BodyText"/>
        <w:spacing w:after="240" w:line="276" w:lineRule="auto"/>
        <w:rPr>
          <w:sz w:val="22"/>
          <w:szCs w:val="22"/>
        </w:rPr>
      </w:pPr>
      <w:r>
        <w:rPr>
          <w:sz w:val="22"/>
          <w:szCs w:val="22"/>
        </w:rPr>
        <w:lastRenderedPageBreak/>
        <w:t xml:space="preserve">From </w:t>
      </w:r>
      <w:r w:rsidR="005E6628">
        <w:rPr>
          <w:sz w:val="22"/>
          <w:szCs w:val="22"/>
        </w:rPr>
        <w:t xml:space="preserve">4 October </w:t>
      </w:r>
      <w:r w:rsidR="009309E7">
        <w:rPr>
          <w:sz w:val="22"/>
          <w:szCs w:val="22"/>
        </w:rPr>
        <w:t xml:space="preserve">2021 </w:t>
      </w:r>
      <w:r w:rsidR="00896730">
        <w:rPr>
          <w:sz w:val="22"/>
          <w:szCs w:val="22"/>
        </w:rPr>
        <w:t>to 1 November 2021</w:t>
      </w:r>
      <w:r w:rsidR="00C61C5C">
        <w:rPr>
          <w:sz w:val="22"/>
          <w:szCs w:val="22"/>
        </w:rPr>
        <w:t>, the ACMA con</w:t>
      </w:r>
      <w:r w:rsidR="007C50FE">
        <w:rPr>
          <w:sz w:val="22"/>
          <w:szCs w:val="22"/>
        </w:rPr>
        <w:t>ducted a public consultation pro</w:t>
      </w:r>
      <w:r w:rsidR="00CC6AB8">
        <w:rPr>
          <w:sz w:val="22"/>
          <w:szCs w:val="22"/>
        </w:rPr>
        <w:t>cess inviting submissions on the</w:t>
      </w:r>
      <w:r w:rsidR="00E44452">
        <w:rPr>
          <w:sz w:val="22"/>
          <w:szCs w:val="22"/>
        </w:rPr>
        <w:t xml:space="preserve"> </w:t>
      </w:r>
      <w:r w:rsidR="00B63EE0">
        <w:rPr>
          <w:sz w:val="22"/>
          <w:szCs w:val="22"/>
        </w:rPr>
        <w:t xml:space="preserve">proposal to allow </w:t>
      </w:r>
      <w:r w:rsidR="00E82F36">
        <w:rPr>
          <w:sz w:val="22"/>
          <w:szCs w:val="22"/>
        </w:rPr>
        <w:t>CSNSW to</w:t>
      </w:r>
      <w:r w:rsidR="00E44452">
        <w:rPr>
          <w:sz w:val="22"/>
          <w:szCs w:val="22"/>
        </w:rPr>
        <w:t xml:space="preserve"> continue using and </w:t>
      </w:r>
      <w:r w:rsidR="00DE2BA5">
        <w:rPr>
          <w:sz w:val="22"/>
          <w:szCs w:val="22"/>
        </w:rPr>
        <w:t xml:space="preserve">operating </w:t>
      </w:r>
      <w:r w:rsidR="0016100E">
        <w:rPr>
          <w:sz w:val="22"/>
          <w:szCs w:val="22"/>
        </w:rPr>
        <w:t xml:space="preserve">PMTS jamming devices at Goulburn </w:t>
      </w:r>
      <w:r w:rsidR="00982E5B">
        <w:rPr>
          <w:sz w:val="22"/>
          <w:szCs w:val="22"/>
        </w:rPr>
        <w:t xml:space="preserve">Correctional Centre on an ongoing basis and consolidate the existing ongoing arrangements at Lithgow Correctional Centre </w:t>
      </w:r>
      <w:r w:rsidR="003E0559">
        <w:rPr>
          <w:sz w:val="22"/>
          <w:szCs w:val="22"/>
        </w:rPr>
        <w:t xml:space="preserve">through the release of a draft </w:t>
      </w:r>
      <w:r w:rsidR="002231AE">
        <w:rPr>
          <w:sz w:val="22"/>
          <w:szCs w:val="22"/>
        </w:rPr>
        <w:t xml:space="preserve">exemption </w:t>
      </w:r>
      <w:r w:rsidR="00C259A1">
        <w:rPr>
          <w:sz w:val="22"/>
          <w:szCs w:val="22"/>
        </w:rPr>
        <w:t>deter</w:t>
      </w:r>
      <w:r w:rsidR="002231AE">
        <w:rPr>
          <w:sz w:val="22"/>
          <w:szCs w:val="22"/>
        </w:rPr>
        <w:t>mination</w:t>
      </w:r>
      <w:r w:rsidR="003E0559">
        <w:rPr>
          <w:sz w:val="22"/>
          <w:szCs w:val="22"/>
        </w:rPr>
        <w:t xml:space="preserve"> and a consultation paper on the ACMA’s website</w:t>
      </w:r>
      <w:r w:rsidR="00E82F36">
        <w:rPr>
          <w:sz w:val="22"/>
          <w:szCs w:val="22"/>
        </w:rPr>
        <w:t xml:space="preserve">. </w:t>
      </w:r>
      <w:r w:rsidR="00CF3F31">
        <w:rPr>
          <w:sz w:val="22"/>
          <w:szCs w:val="22"/>
        </w:rPr>
        <w:t xml:space="preserve">The ACMA also </w:t>
      </w:r>
      <w:r w:rsidR="00D25533">
        <w:rPr>
          <w:sz w:val="22"/>
          <w:szCs w:val="22"/>
        </w:rPr>
        <w:t xml:space="preserve">notified subscribers to the ACMA’s </w:t>
      </w:r>
      <w:r w:rsidR="00CB2D1B">
        <w:rPr>
          <w:sz w:val="22"/>
          <w:szCs w:val="22"/>
        </w:rPr>
        <w:t xml:space="preserve">radiocommunications </w:t>
      </w:r>
      <w:r w:rsidR="00AF6359">
        <w:rPr>
          <w:sz w:val="22"/>
          <w:szCs w:val="22"/>
        </w:rPr>
        <w:t xml:space="preserve">email subscriber list </w:t>
      </w:r>
      <w:r w:rsidR="00E903DB">
        <w:rPr>
          <w:sz w:val="22"/>
          <w:szCs w:val="22"/>
        </w:rPr>
        <w:t>that the proposed consultation ha</w:t>
      </w:r>
      <w:r w:rsidR="0045189E">
        <w:rPr>
          <w:sz w:val="22"/>
          <w:szCs w:val="22"/>
        </w:rPr>
        <w:t>d</w:t>
      </w:r>
      <w:r w:rsidR="00E903DB">
        <w:rPr>
          <w:sz w:val="22"/>
          <w:szCs w:val="22"/>
        </w:rPr>
        <w:t xml:space="preserve"> been published. </w:t>
      </w:r>
    </w:p>
    <w:p w14:paraId="2E6DC7E4" w14:textId="756DE2D6" w:rsidR="00013090" w:rsidRDefault="00181CEA" w:rsidP="00B43EC3">
      <w:pPr>
        <w:pStyle w:val="BodyText"/>
        <w:spacing w:after="240" w:line="276" w:lineRule="auto"/>
        <w:rPr>
          <w:sz w:val="22"/>
          <w:szCs w:val="22"/>
        </w:rPr>
      </w:pPr>
      <w:r w:rsidRPr="002742CF">
        <w:rPr>
          <w:sz w:val="22"/>
          <w:szCs w:val="22"/>
        </w:rPr>
        <w:t xml:space="preserve">The ACMA received </w:t>
      </w:r>
      <w:r w:rsidR="005256F3">
        <w:rPr>
          <w:sz w:val="22"/>
          <w:szCs w:val="22"/>
        </w:rPr>
        <w:t>five</w:t>
      </w:r>
      <w:r w:rsidRPr="002742CF">
        <w:rPr>
          <w:sz w:val="22"/>
          <w:szCs w:val="22"/>
        </w:rPr>
        <w:t xml:space="preserve"> submissions from CSNSW,</w:t>
      </w:r>
      <w:r w:rsidR="00881566" w:rsidRPr="002742CF">
        <w:rPr>
          <w:sz w:val="22"/>
          <w:szCs w:val="22"/>
        </w:rPr>
        <w:t xml:space="preserve"> AMTA</w:t>
      </w:r>
      <w:r w:rsidR="000E6575" w:rsidRPr="002742CF">
        <w:rPr>
          <w:sz w:val="22"/>
          <w:szCs w:val="22"/>
        </w:rPr>
        <w:t xml:space="preserve">, </w:t>
      </w:r>
      <w:r w:rsidR="005256F3">
        <w:rPr>
          <w:sz w:val="22"/>
          <w:szCs w:val="22"/>
        </w:rPr>
        <w:t xml:space="preserve">Optus, </w:t>
      </w:r>
      <w:r w:rsidR="000E6575" w:rsidRPr="002742CF">
        <w:rPr>
          <w:sz w:val="22"/>
          <w:szCs w:val="22"/>
        </w:rPr>
        <w:t xml:space="preserve">Telstra and </w:t>
      </w:r>
      <w:r w:rsidR="006D729A" w:rsidRPr="002742CF">
        <w:rPr>
          <w:sz w:val="22"/>
          <w:szCs w:val="22"/>
        </w:rPr>
        <w:t>TPG Telecom</w:t>
      </w:r>
      <w:r w:rsidR="00FB1D17" w:rsidRPr="002742CF">
        <w:rPr>
          <w:sz w:val="22"/>
          <w:szCs w:val="22"/>
        </w:rPr>
        <w:t>.</w:t>
      </w:r>
      <w:r w:rsidR="000E6575" w:rsidRPr="002742CF">
        <w:rPr>
          <w:sz w:val="22"/>
          <w:szCs w:val="22"/>
        </w:rPr>
        <w:t xml:space="preserve"> </w:t>
      </w:r>
      <w:r w:rsidR="00FB1D17" w:rsidRPr="002742CF">
        <w:rPr>
          <w:sz w:val="22"/>
          <w:szCs w:val="22"/>
        </w:rPr>
        <w:t>The</w:t>
      </w:r>
      <w:r w:rsidR="00FB1D17">
        <w:rPr>
          <w:sz w:val="22"/>
          <w:szCs w:val="22"/>
        </w:rPr>
        <w:t xml:space="preserve"> ACMA considered all relevant issues raised when making the </w:t>
      </w:r>
      <w:r w:rsidR="00C96E65">
        <w:rPr>
          <w:sz w:val="22"/>
          <w:szCs w:val="22"/>
        </w:rPr>
        <w:t>D</w:t>
      </w:r>
      <w:r w:rsidR="00FB1D17">
        <w:rPr>
          <w:sz w:val="22"/>
          <w:szCs w:val="22"/>
        </w:rPr>
        <w:t xml:space="preserve">etermination. </w:t>
      </w:r>
    </w:p>
    <w:p w14:paraId="76906B98" w14:textId="27D123CC" w:rsidR="00FB1D17" w:rsidRDefault="00013090" w:rsidP="00B43EC3">
      <w:pPr>
        <w:pStyle w:val="BodyText"/>
        <w:spacing w:after="240" w:line="276" w:lineRule="auto"/>
        <w:rPr>
          <w:sz w:val="22"/>
          <w:szCs w:val="22"/>
        </w:rPr>
      </w:pPr>
      <w:r w:rsidRPr="34D28D1E">
        <w:rPr>
          <w:sz w:val="22"/>
          <w:szCs w:val="22"/>
        </w:rPr>
        <w:t xml:space="preserve">The </w:t>
      </w:r>
      <w:r w:rsidR="005256F3" w:rsidRPr="34D28D1E">
        <w:rPr>
          <w:sz w:val="22"/>
          <w:szCs w:val="22"/>
        </w:rPr>
        <w:t>five</w:t>
      </w:r>
      <w:r w:rsidRPr="34D28D1E">
        <w:rPr>
          <w:sz w:val="22"/>
          <w:szCs w:val="22"/>
        </w:rPr>
        <w:t xml:space="preserve"> submissions were supportive of ongoing exemption arrangements being established for CSNSW at Lithgow and Goulburn. </w:t>
      </w:r>
      <w:r w:rsidR="00FB1D17" w:rsidRPr="34D28D1E">
        <w:rPr>
          <w:sz w:val="22"/>
          <w:szCs w:val="22"/>
        </w:rPr>
        <w:t xml:space="preserve">The matters raised in the submissions did not result in any </w:t>
      </w:r>
      <w:r w:rsidR="00FE2993" w:rsidRPr="34D28D1E">
        <w:rPr>
          <w:sz w:val="22"/>
          <w:szCs w:val="22"/>
        </w:rPr>
        <w:t>substantive</w:t>
      </w:r>
      <w:r w:rsidRPr="34D28D1E">
        <w:rPr>
          <w:sz w:val="22"/>
          <w:szCs w:val="22"/>
        </w:rPr>
        <w:t xml:space="preserve"> </w:t>
      </w:r>
      <w:r w:rsidR="00FB1D17" w:rsidRPr="34D28D1E">
        <w:rPr>
          <w:sz w:val="22"/>
          <w:szCs w:val="22"/>
        </w:rPr>
        <w:t xml:space="preserve">changes to the draft </w:t>
      </w:r>
      <w:r w:rsidR="002231AE" w:rsidRPr="34D28D1E">
        <w:rPr>
          <w:sz w:val="22"/>
          <w:szCs w:val="22"/>
        </w:rPr>
        <w:t>exemption determination</w:t>
      </w:r>
      <w:r w:rsidR="00FB1D17" w:rsidRPr="34D28D1E">
        <w:rPr>
          <w:sz w:val="22"/>
          <w:szCs w:val="22"/>
        </w:rPr>
        <w:t xml:space="preserve"> being made. </w:t>
      </w:r>
    </w:p>
    <w:p w14:paraId="2E01E108" w14:textId="77777777" w:rsidR="004C58B9" w:rsidRDefault="004C58B9" w:rsidP="004C58B9">
      <w:pPr>
        <w:rPr>
          <w:rFonts w:ascii="Times New Roman" w:hAnsi="Times New Roman" w:cs="Times New Roman"/>
          <w:b/>
        </w:rPr>
      </w:pPr>
      <w:r>
        <w:rPr>
          <w:rFonts w:ascii="Times New Roman" w:hAnsi="Times New Roman" w:cs="Times New Roman"/>
          <w:b/>
        </w:rPr>
        <w:t>Regulatory impact assessment</w:t>
      </w:r>
    </w:p>
    <w:p w14:paraId="44040564" w14:textId="186E0052" w:rsidR="00C43929" w:rsidRDefault="00C43929" w:rsidP="004C58B9">
      <w:pPr>
        <w:rPr>
          <w:rFonts w:ascii="Times New Roman" w:hAnsi="Times New Roman" w:cs="Times New Roman"/>
        </w:rPr>
      </w:pPr>
      <w:r>
        <w:rPr>
          <w:rFonts w:ascii="Times New Roman" w:hAnsi="Times New Roman" w:cs="Times New Roman"/>
        </w:rPr>
        <w:t>The Office of Best Practice Regulation (</w:t>
      </w:r>
      <w:r w:rsidRPr="0045662E">
        <w:rPr>
          <w:rFonts w:ascii="Times New Roman" w:hAnsi="Times New Roman" w:cs="Times New Roman"/>
          <w:b/>
          <w:bCs/>
        </w:rPr>
        <w:t>OBPR</w:t>
      </w:r>
      <w:r>
        <w:rPr>
          <w:rFonts w:ascii="Times New Roman" w:hAnsi="Times New Roman" w:cs="Times New Roman"/>
        </w:rPr>
        <w:t xml:space="preserve">) was consulted and advised that the </w:t>
      </w:r>
      <w:r w:rsidR="00C96E65">
        <w:rPr>
          <w:rFonts w:ascii="Times New Roman" w:hAnsi="Times New Roman" w:cs="Times New Roman"/>
        </w:rPr>
        <w:t>Determination</w:t>
      </w:r>
      <w:r>
        <w:rPr>
          <w:rFonts w:ascii="Times New Roman" w:hAnsi="Times New Roman" w:cs="Times New Roman"/>
        </w:rPr>
        <w:t xml:space="preserve"> </w:t>
      </w:r>
      <w:r w:rsidR="00C96E65">
        <w:rPr>
          <w:rFonts w:ascii="Times New Roman" w:hAnsi="Times New Roman" w:cs="Times New Roman"/>
        </w:rPr>
        <w:t>was</w:t>
      </w:r>
      <w:r>
        <w:rPr>
          <w:rFonts w:ascii="Times New Roman" w:hAnsi="Times New Roman" w:cs="Times New Roman"/>
        </w:rPr>
        <w:t xml:space="preserve"> </w:t>
      </w:r>
      <w:r w:rsidR="00A74B87">
        <w:rPr>
          <w:rFonts w:ascii="Times New Roman" w:hAnsi="Times New Roman" w:cs="Times New Roman"/>
        </w:rPr>
        <w:t>un</w:t>
      </w:r>
      <w:r>
        <w:rPr>
          <w:rFonts w:ascii="Times New Roman" w:hAnsi="Times New Roman" w:cs="Times New Roman"/>
        </w:rPr>
        <w:t xml:space="preserve">likely to have </w:t>
      </w:r>
      <w:r w:rsidR="00386D4B">
        <w:rPr>
          <w:rFonts w:ascii="Times New Roman" w:hAnsi="Times New Roman" w:cs="Times New Roman"/>
        </w:rPr>
        <w:t>more than a minor regulatory impact.</w:t>
      </w:r>
      <w:r w:rsidR="0045662E">
        <w:rPr>
          <w:rFonts w:ascii="Times New Roman" w:hAnsi="Times New Roman" w:cs="Times New Roman"/>
        </w:rPr>
        <w:t xml:space="preserve"> The OBPR advised that a Regulatory Impact Statement is not required. The OBPR reference number is </w:t>
      </w:r>
      <w:r w:rsidR="008C6FB8">
        <w:rPr>
          <w:rFonts w:ascii="Times New Roman" w:hAnsi="Times New Roman" w:cs="Times New Roman"/>
        </w:rPr>
        <w:t>17056.</w:t>
      </w:r>
    </w:p>
    <w:p w14:paraId="645DD02E" w14:textId="77777777" w:rsidR="004C58B9" w:rsidRDefault="004C58B9" w:rsidP="004C58B9">
      <w:pPr>
        <w:rPr>
          <w:rFonts w:ascii="Times New Roman" w:hAnsi="Times New Roman" w:cs="Times New Roman"/>
          <w:b/>
        </w:rPr>
      </w:pPr>
      <w:r>
        <w:rPr>
          <w:rFonts w:ascii="Times New Roman" w:hAnsi="Times New Roman" w:cs="Times New Roman"/>
          <w:b/>
        </w:rPr>
        <w:t>Statement of compatibility with human rights</w:t>
      </w:r>
    </w:p>
    <w:p w14:paraId="7E0868EC" w14:textId="558A2310" w:rsidR="004C58B9" w:rsidRDefault="004C58B9" w:rsidP="004C58B9">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 </w:t>
      </w:r>
      <w:r w:rsidR="00A06269">
        <w:rPr>
          <w:rFonts w:ascii="Times New Roman" w:hAnsi="Times New Roman" w:cs="Times New Roman"/>
        </w:rPr>
        <w:t xml:space="preserve">with human rights </w:t>
      </w:r>
      <w:r>
        <w:rPr>
          <w:rFonts w:ascii="Times New Roman" w:hAnsi="Times New Roman" w:cs="Times New Roman"/>
        </w:rPr>
        <w:t>to be prepared in respect of that legislative instrument.</w:t>
      </w:r>
    </w:p>
    <w:p w14:paraId="23AE1B60" w14:textId="5EF45E41" w:rsidR="004C58B9" w:rsidRDefault="004C58B9" w:rsidP="004C58B9">
      <w:pPr>
        <w:rPr>
          <w:rFonts w:ascii="Times New Roman" w:hAnsi="Times New Roman" w:cs="Times New Roman"/>
        </w:rPr>
      </w:pPr>
      <w:r>
        <w:rPr>
          <w:rFonts w:ascii="Times New Roman" w:hAnsi="Times New Roman" w:cs="Times New Roman"/>
        </w:rPr>
        <w:t xml:space="preserve">The statement of compatibility set </w:t>
      </w:r>
      <w:r w:rsidR="00276AB5">
        <w:rPr>
          <w:rFonts w:ascii="Times New Roman" w:hAnsi="Times New Roman" w:cs="Times New Roman"/>
        </w:rPr>
        <w:t xml:space="preserve">out in </w:t>
      </w:r>
      <w:r w:rsidR="00276AB5" w:rsidRPr="00276AB5">
        <w:rPr>
          <w:rFonts w:ascii="Times New Roman" w:hAnsi="Times New Roman" w:cs="Times New Roman"/>
          <w:b/>
          <w:bCs/>
        </w:rPr>
        <w:t>Attachment B</w:t>
      </w:r>
      <w:r w:rsidR="00276AB5">
        <w:rPr>
          <w:rFonts w:ascii="Times New Roman" w:hAnsi="Times New Roman" w:cs="Times New Roman"/>
        </w:rPr>
        <w:t xml:space="preserve"> has been prepared to meet that requirement</w:t>
      </w:r>
      <w:r>
        <w:rPr>
          <w:rFonts w:ascii="Times New Roman" w:hAnsi="Times New Roman" w:cs="Times New Roman"/>
        </w:rPr>
        <w:t>.</w:t>
      </w:r>
    </w:p>
    <w:p w14:paraId="5B55C777" w14:textId="77777777" w:rsidR="004C58B9" w:rsidRDefault="004C58B9" w:rsidP="004C58B9">
      <w:pPr>
        <w:rPr>
          <w:rFonts w:ascii="Times New Roman" w:hAnsi="Times New Roman" w:cs="Times New Roman"/>
        </w:rPr>
      </w:pPr>
    </w:p>
    <w:p w14:paraId="04D2004B" w14:textId="77777777" w:rsidR="004C58B9" w:rsidRDefault="004C58B9" w:rsidP="004C58B9">
      <w:pPr>
        <w:rPr>
          <w:rFonts w:ascii="Times New Roman" w:hAnsi="Times New Roman" w:cs="Times New Roman"/>
        </w:rPr>
      </w:pPr>
    </w:p>
    <w:p w14:paraId="0761EB7B" w14:textId="77777777" w:rsidR="004C58B9" w:rsidRDefault="004C58B9" w:rsidP="004C58B9">
      <w:pPr>
        <w:rPr>
          <w:rFonts w:ascii="Times New Roman" w:hAnsi="Times New Roman" w:cs="Times New Roman"/>
        </w:rPr>
      </w:pPr>
    </w:p>
    <w:p w14:paraId="529383EE" w14:textId="77777777" w:rsidR="004C58B9" w:rsidRDefault="004C58B9" w:rsidP="004C58B9">
      <w:pPr>
        <w:rPr>
          <w:rFonts w:ascii="Times New Roman" w:hAnsi="Times New Roman" w:cs="Times New Roman"/>
          <w:b/>
        </w:rPr>
      </w:pPr>
      <w:r>
        <w:rPr>
          <w:rFonts w:ascii="Times New Roman" w:hAnsi="Times New Roman" w:cs="Times New Roman"/>
          <w:b/>
        </w:rPr>
        <w:br w:type="page"/>
      </w:r>
    </w:p>
    <w:p w14:paraId="00392EC9" w14:textId="77777777" w:rsidR="004C58B9" w:rsidRDefault="004C58B9" w:rsidP="004C58B9">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4EA596B1" w14:textId="77777777" w:rsidR="00422DDB" w:rsidRDefault="004C58B9" w:rsidP="00422DDB">
      <w:pPr>
        <w:jc w:val="center"/>
        <w:rPr>
          <w:rFonts w:ascii="Times New Roman" w:hAnsi="Times New Roman" w:cs="Times New Roman"/>
          <w:b/>
          <w:i/>
        </w:rPr>
      </w:pPr>
      <w:r>
        <w:rPr>
          <w:rFonts w:ascii="Times New Roman" w:hAnsi="Times New Roman" w:cs="Times New Roman"/>
          <w:b/>
          <w:sz w:val="28"/>
          <w:szCs w:val="28"/>
        </w:rPr>
        <w:t xml:space="preserve">Notes to </w:t>
      </w:r>
      <w:r w:rsidRPr="00422DDB">
        <w:rPr>
          <w:rFonts w:ascii="Times New Roman" w:hAnsi="Times New Roman" w:cs="Times New Roman"/>
          <w:b/>
          <w:sz w:val="28"/>
          <w:szCs w:val="28"/>
        </w:rPr>
        <w:t xml:space="preserve">the </w:t>
      </w:r>
      <w:r w:rsidR="00422DDB" w:rsidRPr="00422DDB">
        <w:rPr>
          <w:rFonts w:ascii="Times New Roman" w:hAnsi="Times New Roman" w:cs="Times New Roman"/>
          <w:b/>
          <w:i/>
          <w:sz w:val="28"/>
          <w:szCs w:val="28"/>
        </w:rPr>
        <w:t>Radiocommunications (Exemption – Corrective Services NSW) Determination 2021</w:t>
      </w:r>
    </w:p>
    <w:p w14:paraId="6A976F35" w14:textId="77777777" w:rsidR="004C58B9" w:rsidRDefault="004C58B9" w:rsidP="004C58B9">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5CDD6157" w14:textId="4F0F1278" w:rsidR="00B44EA8" w:rsidRPr="00B44EA8" w:rsidRDefault="004C58B9" w:rsidP="00B44EA8">
      <w:pPr>
        <w:rPr>
          <w:rFonts w:ascii="Times New Roman" w:hAnsi="Times New Roman" w:cs="Times New Roman"/>
        </w:rPr>
      </w:pPr>
      <w:r>
        <w:rPr>
          <w:rFonts w:ascii="Times New Roman" w:hAnsi="Times New Roman" w:cs="Times New Roman"/>
        </w:rPr>
        <w:t xml:space="preserve">This section provides for the </w:t>
      </w:r>
      <w:r w:rsidR="00C96E65">
        <w:rPr>
          <w:rFonts w:ascii="Times New Roman" w:hAnsi="Times New Roman" w:cs="Times New Roman"/>
        </w:rPr>
        <w:t>D</w:t>
      </w:r>
      <w:r w:rsidR="009166B9">
        <w:rPr>
          <w:rFonts w:ascii="Times New Roman" w:hAnsi="Times New Roman" w:cs="Times New Roman"/>
        </w:rPr>
        <w:t>etermination</w:t>
      </w:r>
      <w:r>
        <w:rPr>
          <w:rFonts w:ascii="Times New Roman" w:hAnsi="Times New Roman" w:cs="Times New Roman"/>
        </w:rPr>
        <w:t xml:space="preserve"> to be cited as the </w:t>
      </w:r>
      <w:r w:rsidR="00B44EA8" w:rsidRPr="00B44EA8">
        <w:rPr>
          <w:rFonts w:ascii="Times New Roman" w:hAnsi="Times New Roman" w:cs="Times New Roman"/>
          <w:i/>
          <w:iCs/>
        </w:rPr>
        <w:t>Radiocommunications (Exemption – Corrective Services NSW) Determination 2021</w:t>
      </w:r>
      <w:r w:rsidR="00B44EA8">
        <w:rPr>
          <w:rFonts w:ascii="Times New Roman" w:hAnsi="Times New Roman" w:cs="Times New Roman"/>
        </w:rPr>
        <w:t>.</w:t>
      </w:r>
    </w:p>
    <w:p w14:paraId="5A4825F8" w14:textId="77777777" w:rsidR="004C58B9" w:rsidRDefault="004C58B9" w:rsidP="004C58B9">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1CE591DC" w14:textId="418695A2" w:rsidR="004C58B9" w:rsidRDefault="004C58B9" w:rsidP="004C58B9">
      <w:pPr>
        <w:rPr>
          <w:rFonts w:ascii="Times New Roman" w:hAnsi="Times New Roman" w:cs="Times New Roman"/>
        </w:rPr>
      </w:pPr>
      <w:r>
        <w:rPr>
          <w:rFonts w:ascii="Times New Roman" w:hAnsi="Times New Roman" w:cs="Times New Roman"/>
        </w:rPr>
        <w:t xml:space="preserve">This section provides for the </w:t>
      </w:r>
      <w:r w:rsidR="009166B9">
        <w:rPr>
          <w:rFonts w:ascii="Times New Roman" w:hAnsi="Times New Roman" w:cs="Times New Roman"/>
        </w:rPr>
        <w:t>Determination</w:t>
      </w:r>
      <w:r>
        <w:rPr>
          <w:rFonts w:ascii="Times New Roman" w:hAnsi="Times New Roman" w:cs="Times New Roman"/>
        </w:rPr>
        <w:t xml:space="preserve"> </w:t>
      </w:r>
      <w:r w:rsidRPr="006610A7">
        <w:rPr>
          <w:rFonts w:ascii="Times New Roman" w:hAnsi="Times New Roman" w:cs="Times New Roman"/>
        </w:rPr>
        <w:t xml:space="preserve">to commence </w:t>
      </w:r>
      <w:r w:rsidR="00E46914" w:rsidRPr="006610A7">
        <w:rPr>
          <w:rFonts w:ascii="Times New Roman" w:hAnsi="Times New Roman" w:cs="Times New Roman"/>
        </w:rPr>
        <w:t xml:space="preserve">at the start of </w:t>
      </w:r>
      <w:r w:rsidR="00456D10" w:rsidRPr="006610A7">
        <w:rPr>
          <w:rFonts w:ascii="Times New Roman" w:hAnsi="Times New Roman" w:cs="Times New Roman"/>
        </w:rPr>
        <w:t xml:space="preserve">the day after </w:t>
      </w:r>
      <w:r w:rsidR="00E46914" w:rsidRPr="006610A7">
        <w:rPr>
          <w:rFonts w:ascii="Times New Roman" w:hAnsi="Times New Roman" w:cs="Times New Roman"/>
        </w:rPr>
        <w:t xml:space="preserve">the day </w:t>
      </w:r>
      <w:r w:rsidR="00456D10" w:rsidRPr="006610A7">
        <w:rPr>
          <w:rFonts w:ascii="Times New Roman" w:hAnsi="Times New Roman" w:cs="Times New Roman"/>
        </w:rPr>
        <w:t>it is registered on the Federal Register of Legislation</w:t>
      </w:r>
      <w:r w:rsidRPr="006610A7">
        <w:rPr>
          <w:rFonts w:ascii="Times New Roman" w:hAnsi="Times New Roman" w:cs="Times New Roman"/>
        </w:rPr>
        <w:t>.</w:t>
      </w:r>
    </w:p>
    <w:p w14:paraId="1CCE7953" w14:textId="77777777" w:rsidR="004C58B9" w:rsidRDefault="004C58B9" w:rsidP="004C58B9">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8112A89" w14:textId="104466C7" w:rsidR="004C58B9" w:rsidRPr="00A15AEF" w:rsidRDefault="004C58B9" w:rsidP="004C58B9">
      <w:pPr>
        <w:rPr>
          <w:rFonts w:ascii="Times New Roman" w:hAnsi="Times New Roman" w:cs="Times New Roman"/>
        </w:rPr>
      </w:pPr>
      <w:r w:rsidRPr="00A15AEF">
        <w:rPr>
          <w:rFonts w:ascii="Times New Roman" w:hAnsi="Times New Roman" w:cs="Times New Roman"/>
        </w:rPr>
        <w:t>This section identifies the provision</w:t>
      </w:r>
      <w:r w:rsidR="001A3201">
        <w:rPr>
          <w:rFonts w:ascii="Times New Roman" w:hAnsi="Times New Roman" w:cs="Times New Roman"/>
        </w:rPr>
        <w:t>s</w:t>
      </w:r>
      <w:r w:rsidRPr="00A15AEF">
        <w:rPr>
          <w:rFonts w:ascii="Times New Roman" w:hAnsi="Times New Roman" w:cs="Times New Roman"/>
        </w:rPr>
        <w:t xml:space="preserve"> of the Act that authorise the making of the </w:t>
      </w:r>
      <w:r w:rsidR="00C96E65">
        <w:rPr>
          <w:rFonts w:ascii="Times New Roman" w:hAnsi="Times New Roman" w:cs="Times New Roman"/>
        </w:rPr>
        <w:t>D</w:t>
      </w:r>
      <w:r w:rsidR="00BE610F">
        <w:rPr>
          <w:rFonts w:ascii="Times New Roman" w:hAnsi="Times New Roman" w:cs="Times New Roman"/>
        </w:rPr>
        <w:t>etermination</w:t>
      </w:r>
      <w:r w:rsidRPr="00A15AEF">
        <w:rPr>
          <w:rFonts w:ascii="Times New Roman" w:hAnsi="Times New Roman" w:cs="Times New Roman"/>
        </w:rPr>
        <w:t xml:space="preserve">, namely </w:t>
      </w:r>
      <w:r w:rsidR="00A15AEF" w:rsidRPr="00A15AEF">
        <w:rPr>
          <w:rFonts w:ascii="Times New Roman" w:hAnsi="Times New Roman" w:cs="Times New Roman"/>
        </w:rPr>
        <w:t>subparagraph 27(</w:t>
      </w:r>
      <w:proofErr w:type="gramStart"/>
      <w:r w:rsidR="00A15AEF" w:rsidRPr="00A15AEF">
        <w:rPr>
          <w:rFonts w:ascii="Times New Roman" w:hAnsi="Times New Roman" w:cs="Times New Roman"/>
        </w:rPr>
        <w:t>1)(</w:t>
      </w:r>
      <w:proofErr w:type="gramEnd"/>
      <w:r w:rsidR="00A15AEF" w:rsidRPr="00A15AEF">
        <w:rPr>
          <w:rFonts w:ascii="Times New Roman" w:hAnsi="Times New Roman" w:cs="Times New Roman"/>
        </w:rPr>
        <w:t>be)(ii) and subsection 27(2) of the</w:t>
      </w:r>
      <w:r w:rsidR="00F515BC">
        <w:rPr>
          <w:rFonts w:ascii="Times New Roman" w:hAnsi="Times New Roman" w:cs="Times New Roman"/>
        </w:rPr>
        <w:t xml:space="preserve"> Act</w:t>
      </w:r>
      <w:r w:rsidRPr="00A15AEF">
        <w:rPr>
          <w:rFonts w:ascii="Times New Roman" w:hAnsi="Times New Roman" w:cs="Times New Roman"/>
        </w:rPr>
        <w:t>.</w:t>
      </w:r>
    </w:p>
    <w:p w14:paraId="0599AB41" w14:textId="2C4BDE9B" w:rsidR="004C58B9" w:rsidRDefault="004C58B9" w:rsidP="004C58B9">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t xml:space="preserve">Repeal </w:t>
      </w:r>
    </w:p>
    <w:p w14:paraId="294779DA" w14:textId="7B371C57" w:rsidR="00E47401" w:rsidRDefault="004C58B9" w:rsidP="00FA247E">
      <w:pPr>
        <w:rPr>
          <w:rFonts w:ascii="Times New Roman" w:hAnsi="Times New Roman" w:cs="Times New Roman"/>
        </w:rPr>
      </w:pPr>
      <w:r w:rsidRPr="00FA247E">
        <w:rPr>
          <w:rFonts w:ascii="Times New Roman" w:hAnsi="Times New Roman" w:cs="Times New Roman"/>
        </w:rPr>
        <w:t>This section provides that the</w:t>
      </w:r>
      <w:r w:rsidR="00F515BC">
        <w:rPr>
          <w:rFonts w:ascii="Times New Roman" w:hAnsi="Times New Roman" w:cs="Times New Roman"/>
        </w:rPr>
        <w:t xml:space="preserve"> 2016 exemption determination and the 2018 exemption determination</w:t>
      </w:r>
      <w:r w:rsidR="00E47401" w:rsidRPr="00FA247E">
        <w:rPr>
          <w:rFonts w:ascii="Times New Roman" w:hAnsi="Times New Roman" w:cs="Times New Roman"/>
        </w:rPr>
        <w:t xml:space="preserve"> </w:t>
      </w:r>
      <w:r w:rsidR="00FA247E" w:rsidRPr="00FA247E">
        <w:rPr>
          <w:rFonts w:ascii="Times New Roman" w:hAnsi="Times New Roman" w:cs="Times New Roman"/>
        </w:rPr>
        <w:t>are</w:t>
      </w:r>
      <w:r w:rsidR="00E47401" w:rsidRPr="00FA247E">
        <w:rPr>
          <w:rFonts w:ascii="Times New Roman" w:hAnsi="Times New Roman" w:cs="Times New Roman"/>
        </w:rPr>
        <w:t xml:space="preserve"> repealed.</w:t>
      </w:r>
    </w:p>
    <w:p w14:paraId="3ABEE8B5" w14:textId="0E6A410D" w:rsidR="00CE0605" w:rsidRDefault="00CE0605" w:rsidP="00CE0605">
      <w:pPr>
        <w:rPr>
          <w:rFonts w:ascii="Times New Roman" w:hAnsi="Times New Roman" w:cs="Times New Roman"/>
          <w:b/>
        </w:rPr>
      </w:pPr>
      <w:r>
        <w:rPr>
          <w:rFonts w:ascii="Times New Roman" w:hAnsi="Times New Roman" w:cs="Times New Roman"/>
          <w:b/>
        </w:rPr>
        <w:t xml:space="preserve">Section </w:t>
      </w:r>
      <w:r w:rsidR="005136DF">
        <w:rPr>
          <w:rFonts w:ascii="Times New Roman" w:hAnsi="Times New Roman" w:cs="Times New Roman"/>
          <w:b/>
        </w:rPr>
        <w:t>5</w:t>
      </w:r>
      <w:r>
        <w:rPr>
          <w:rFonts w:ascii="Times New Roman" w:hAnsi="Times New Roman" w:cs="Times New Roman"/>
          <w:b/>
        </w:rPr>
        <w:tab/>
        <w:t>Repeal of this instrument</w:t>
      </w:r>
    </w:p>
    <w:p w14:paraId="34D3C1CF" w14:textId="2BBDF750" w:rsidR="00CE0605" w:rsidRPr="00FA247E" w:rsidRDefault="00C13825" w:rsidP="00FA247E">
      <w:pPr>
        <w:rPr>
          <w:rFonts w:ascii="Times New Roman" w:hAnsi="Times New Roman" w:cs="Times New Roman"/>
        </w:rPr>
      </w:pPr>
      <w:r>
        <w:rPr>
          <w:rFonts w:ascii="Times New Roman" w:hAnsi="Times New Roman" w:cs="Times New Roman"/>
        </w:rPr>
        <w:t>This section provides that th</w:t>
      </w:r>
      <w:r w:rsidR="00C341C0">
        <w:rPr>
          <w:rFonts w:ascii="Times New Roman" w:hAnsi="Times New Roman" w:cs="Times New Roman"/>
        </w:rPr>
        <w:t xml:space="preserve">e </w:t>
      </w:r>
      <w:r w:rsidR="00C96E65">
        <w:rPr>
          <w:rFonts w:ascii="Times New Roman" w:hAnsi="Times New Roman" w:cs="Times New Roman"/>
        </w:rPr>
        <w:t>D</w:t>
      </w:r>
      <w:r w:rsidR="00BE610F">
        <w:rPr>
          <w:rFonts w:ascii="Times New Roman" w:hAnsi="Times New Roman" w:cs="Times New Roman"/>
        </w:rPr>
        <w:t>etermination</w:t>
      </w:r>
      <w:r>
        <w:rPr>
          <w:rFonts w:ascii="Times New Roman" w:hAnsi="Times New Roman" w:cs="Times New Roman"/>
        </w:rPr>
        <w:t xml:space="preserve"> is repealed </w:t>
      </w:r>
      <w:r w:rsidR="002F75E5">
        <w:rPr>
          <w:rFonts w:ascii="Times New Roman" w:hAnsi="Times New Roman" w:cs="Times New Roman"/>
        </w:rPr>
        <w:t>five years from the day it commences.</w:t>
      </w:r>
      <w:r w:rsidR="00A5028F" w:rsidRPr="00A5028F">
        <w:rPr>
          <w:rFonts w:ascii="Times New Roman" w:hAnsi="Times New Roman" w:cs="Times New Roman"/>
        </w:rPr>
        <w:t xml:space="preserve"> </w:t>
      </w:r>
      <w:r w:rsidR="00A5028F" w:rsidRPr="008B378A">
        <w:rPr>
          <w:rFonts w:ascii="Times New Roman" w:hAnsi="Times New Roman" w:cs="Times New Roman"/>
        </w:rPr>
        <w:t xml:space="preserve">Continuity of access to private telecommunications outside the </w:t>
      </w:r>
      <w:r w:rsidR="00A5028F">
        <w:rPr>
          <w:rFonts w:ascii="Times New Roman" w:hAnsi="Times New Roman" w:cs="Times New Roman"/>
        </w:rPr>
        <w:t>Lithgow Correctional Centre and Goulburn Correctional Complex</w:t>
      </w:r>
      <w:r w:rsidR="00A5028F" w:rsidRPr="008B378A">
        <w:rPr>
          <w:rFonts w:ascii="Times New Roman" w:hAnsi="Times New Roman" w:cs="Times New Roman"/>
        </w:rPr>
        <w:t xml:space="preserve"> is</w:t>
      </w:r>
      <w:r w:rsidR="00A5028F">
        <w:rPr>
          <w:rFonts w:ascii="Times New Roman" w:hAnsi="Times New Roman" w:cs="Times New Roman"/>
        </w:rPr>
        <w:t xml:space="preserve"> an important issue that may have safety-of-life implications</w:t>
      </w:r>
      <w:r w:rsidR="00A5028F" w:rsidRPr="008B378A">
        <w:rPr>
          <w:rFonts w:ascii="Times New Roman" w:hAnsi="Times New Roman" w:cs="Times New Roman"/>
        </w:rPr>
        <w:t xml:space="preserve">. To be effective, </w:t>
      </w:r>
      <w:r w:rsidR="00A5028F">
        <w:rPr>
          <w:rFonts w:ascii="Times New Roman" w:hAnsi="Times New Roman" w:cs="Times New Roman"/>
        </w:rPr>
        <w:t>PMTS</w:t>
      </w:r>
      <w:r w:rsidR="00A5028F" w:rsidRPr="008B378A">
        <w:rPr>
          <w:rFonts w:ascii="Times New Roman" w:hAnsi="Times New Roman" w:cs="Times New Roman"/>
        </w:rPr>
        <w:t xml:space="preserve"> j</w:t>
      </w:r>
      <w:r w:rsidR="00A5028F">
        <w:rPr>
          <w:rFonts w:ascii="Times New Roman" w:hAnsi="Times New Roman" w:cs="Times New Roman"/>
        </w:rPr>
        <w:t>amming devices</w:t>
      </w:r>
      <w:r w:rsidR="00A5028F" w:rsidRPr="008B378A">
        <w:rPr>
          <w:rFonts w:ascii="Times New Roman" w:hAnsi="Times New Roman" w:cs="Times New Roman"/>
        </w:rPr>
        <w:t xml:space="preserve"> may require periodic reconfiguration; for example, as additional </w:t>
      </w:r>
      <w:r w:rsidR="00A5028F">
        <w:rPr>
          <w:rFonts w:ascii="Times New Roman" w:hAnsi="Times New Roman" w:cs="Times New Roman"/>
        </w:rPr>
        <w:t xml:space="preserve">frequency </w:t>
      </w:r>
      <w:r w:rsidR="00A5028F" w:rsidRPr="008B378A">
        <w:rPr>
          <w:rFonts w:ascii="Times New Roman" w:hAnsi="Times New Roman" w:cs="Times New Roman"/>
        </w:rPr>
        <w:t xml:space="preserve">bands are utilised for </w:t>
      </w:r>
      <w:r w:rsidR="00A5028F">
        <w:rPr>
          <w:rFonts w:ascii="Times New Roman" w:hAnsi="Times New Roman" w:cs="Times New Roman"/>
        </w:rPr>
        <w:t>PMTS</w:t>
      </w:r>
      <w:r w:rsidR="00A5028F" w:rsidRPr="00751C03">
        <w:rPr>
          <w:rFonts w:ascii="Times New Roman" w:hAnsi="Times New Roman" w:cs="Times New Roman"/>
        </w:rPr>
        <w:t xml:space="preserve"> in </w:t>
      </w:r>
      <w:r w:rsidR="00A5028F">
        <w:rPr>
          <w:rFonts w:ascii="Times New Roman" w:hAnsi="Times New Roman" w:cs="Times New Roman"/>
        </w:rPr>
        <w:t>an</w:t>
      </w:r>
      <w:r w:rsidR="00A5028F" w:rsidRPr="00751C03">
        <w:rPr>
          <w:rFonts w:ascii="Times New Roman" w:hAnsi="Times New Roman" w:cs="Times New Roman"/>
        </w:rPr>
        <w:t xml:space="preserve"> area</w:t>
      </w:r>
      <w:r w:rsidR="00A5028F">
        <w:rPr>
          <w:rFonts w:ascii="Times New Roman" w:hAnsi="Times New Roman" w:cs="Times New Roman"/>
        </w:rPr>
        <w:t>, the device may need to be calibrated to operate on these frequencies</w:t>
      </w:r>
      <w:r w:rsidR="00A5028F" w:rsidRPr="00751C03">
        <w:rPr>
          <w:rFonts w:ascii="Times New Roman" w:hAnsi="Times New Roman" w:cs="Times New Roman"/>
        </w:rPr>
        <w:t xml:space="preserve">. </w:t>
      </w:r>
      <w:r w:rsidR="00A5028F">
        <w:rPr>
          <w:rFonts w:ascii="Times New Roman" w:hAnsi="Times New Roman" w:cs="Times New Roman"/>
        </w:rPr>
        <w:t xml:space="preserve">This section will ensure that the ACMA conducts a timely review of the </w:t>
      </w:r>
      <w:r w:rsidR="00777AA6">
        <w:rPr>
          <w:rFonts w:ascii="Times New Roman" w:hAnsi="Times New Roman" w:cs="Times New Roman"/>
        </w:rPr>
        <w:t xml:space="preserve">operation of the </w:t>
      </w:r>
      <w:r w:rsidR="00C96E65">
        <w:rPr>
          <w:rFonts w:ascii="Times New Roman" w:hAnsi="Times New Roman" w:cs="Times New Roman"/>
        </w:rPr>
        <w:t>D</w:t>
      </w:r>
      <w:r w:rsidR="00777AA6">
        <w:rPr>
          <w:rFonts w:ascii="Times New Roman" w:hAnsi="Times New Roman" w:cs="Times New Roman"/>
        </w:rPr>
        <w:t>etermination.</w:t>
      </w:r>
    </w:p>
    <w:p w14:paraId="092F5492" w14:textId="36FFF805" w:rsidR="004C58B9" w:rsidRDefault="004C58B9" w:rsidP="004C58B9">
      <w:pPr>
        <w:rPr>
          <w:rFonts w:ascii="Times New Roman" w:hAnsi="Times New Roman" w:cs="Times New Roman"/>
          <w:b/>
        </w:rPr>
      </w:pPr>
      <w:r>
        <w:rPr>
          <w:rFonts w:ascii="Times New Roman" w:hAnsi="Times New Roman" w:cs="Times New Roman"/>
          <w:b/>
        </w:rPr>
        <w:t xml:space="preserve">Section </w:t>
      </w:r>
      <w:r w:rsidR="00CE0605">
        <w:rPr>
          <w:rFonts w:ascii="Times New Roman" w:hAnsi="Times New Roman" w:cs="Times New Roman"/>
          <w:b/>
        </w:rPr>
        <w:t>6</w:t>
      </w:r>
      <w:r>
        <w:rPr>
          <w:rFonts w:ascii="Times New Roman" w:hAnsi="Times New Roman" w:cs="Times New Roman"/>
          <w:b/>
        </w:rPr>
        <w:tab/>
      </w:r>
      <w:r w:rsidR="00FA159D">
        <w:rPr>
          <w:rFonts w:ascii="Times New Roman" w:hAnsi="Times New Roman" w:cs="Times New Roman"/>
          <w:b/>
        </w:rPr>
        <w:t>Interpretation</w:t>
      </w:r>
    </w:p>
    <w:p w14:paraId="77CC0EEC" w14:textId="31C584A4" w:rsidR="004C58B9" w:rsidRDefault="004C58B9" w:rsidP="004C58B9">
      <w:pPr>
        <w:rPr>
          <w:rFonts w:ascii="Times New Roman" w:hAnsi="Times New Roman" w:cs="Times New Roman"/>
        </w:rPr>
      </w:pPr>
      <w:r>
        <w:rPr>
          <w:rFonts w:ascii="Times New Roman" w:hAnsi="Times New Roman" w:cs="Times New Roman"/>
        </w:rPr>
        <w:t xml:space="preserve">This section defines </w:t>
      </w:r>
      <w:proofErr w:type="gramStart"/>
      <w:r>
        <w:rPr>
          <w:rFonts w:ascii="Times New Roman" w:hAnsi="Times New Roman" w:cs="Times New Roman"/>
        </w:rPr>
        <w:t>a number of</w:t>
      </w:r>
      <w:proofErr w:type="gramEnd"/>
      <w:r>
        <w:rPr>
          <w:rFonts w:ascii="Times New Roman" w:hAnsi="Times New Roman" w:cs="Times New Roman"/>
        </w:rPr>
        <w:t xml:space="preserve"> key terms used throughout the </w:t>
      </w:r>
      <w:r w:rsidR="00C96E65">
        <w:rPr>
          <w:rFonts w:ascii="Times New Roman" w:hAnsi="Times New Roman" w:cs="Times New Roman"/>
        </w:rPr>
        <w:t>D</w:t>
      </w:r>
      <w:r w:rsidR="00BE610F">
        <w:rPr>
          <w:rFonts w:ascii="Times New Roman" w:hAnsi="Times New Roman" w:cs="Times New Roman"/>
        </w:rPr>
        <w:t>etermination</w:t>
      </w:r>
      <w:r>
        <w:rPr>
          <w:rFonts w:ascii="Times New Roman" w:hAnsi="Times New Roman" w:cs="Times New Roman"/>
        </w:rPr>
        <w:t>.</w:t>
      </w:r>
    </w:p>
    <w:p w14:paraId="4E744EA9" w14:textId="7A720E88" w:rsidR="004C58B9" w:rsidRDefault="004C58B9" w:rsidP="004C58B9">
      <w:pPr>
        <w:rPr>
          <w:rFonts w:ascii="Times New Roman" w:hAnsi="Times New Roman" w:cs="Times New Roman"/>
          <w:b/>
        </w:rPr>
      </w:pPr>
      <w:r>
        <w:rPr>
          <w:rFonts w:ascii="Times New Roman" w:hAnsi="Times New Roman" w:cs="Times New Roman"/>
          <w:b/>
        </w:rPr>
        <w:t xml:space="preserve">Section </w:t>
      </w:r>
      <w:r w:rsidR="00CE0605">
        <w:rPr>
          <w:rFonts w:ascii="Times New Roman" w:hAnsi="Times New Roman" w:cs="Times New Roman"/>
          <w:b/>
        </w:rPr>
        <w:t>7</w:t>
      </w:r>
      <w:r>
        <w:rPr>
          <w:rFonts w:ascii="Times New Roman" w:hAnsi="Times New Roman" w:cs="Times New Roman"/>
          <w:b/>
        </w:rPr>
        <w:tab/>
        <w:t>References to other instruments</w:t>
      </w:r>
    </w:p>
    <w:p w14:paraId="5EFA7BF7" w14:textId="017E537C" w:rsidR="004C58B9" w:rsidRDefault="004C58B9" w:rsidP="004C58B9">
      <w:pPr>
        <w:spacing w:after="40"/>
        <w:rPr>
          <w:rFonts w:ascii="Times New Roman" w:hAnsi="Times New Roman" w:cs="Times New Roman"/>
        </w:rPr>
      </w:pPr>
      <w:r>
        <w:rPr>
          <w:rFonts w:ascii="Times New Roman" w:hAnsi="Times New Roman" w:cs="Times New Roman"/>
        </w:rPr>
        <w:t xml:space="preserve">This section provides that in the </w:t>
      </w:r>
      <w:r w:rsidR="00C96E65">
        <w:rPr>
          <w:rFonts w:ascii="Times New Roman" w:hAnsi="Times New Roman" w:cs="Times New Roman"/>
        </w:rPr>
        <w:t>D</w:t>
      </w:r>
      <w:r w:rsidR="00AE5DE2">
        <w:rPr>
          <w:rFonts w:ascii="Times New Roman" w:hAnsi="Times New Roman" w:cs="Times New Roman"/>
        </w:rPr>
        <w:t>etermination</w:t>
      </w:r>
      <w:r>
        <w:rPr>
          <w:rFonts w:ascii="Times New Roman" w:hAnsi="Times New Roman" w:cs="Times New Roman"/>
        </w:rPr>
        <w:t>, unless the contrary intention appears:</w:t>
      </w:r>
    </w:p>
    <w:p w14:paraId="4A729303" w14:textId="77777777" w:rsidR="004C58B9" w:rsidRDefault="004C58B9" w:rsidP="004C58B9">
      <w:pPr>
        <w:pStyle w:val="ListParagraph"/>
        <w:numPr>
          <w:ilvl w:val="0"/>
          <w:numId w:val="15"/>
        </w:numPr>
        <w:rPr>
          <w:rFonts w:ascii="Times New Roman" w:hAnsi="Times New Roman" w:cs="Times New Roman"/>
        </w:rPr>
      </w:pPr>
      <w:r>
        <w:rPr>
          <w:rFonts w:ascii="Times New Roman" w:hAnsi="Times New Roman" w:cs="Times New Roman"/>
        </w:rPr>
        <w:t>a reference to any other legislative instrument is a reference to that other legislative instrument as in force from time to time; and</w:t>
      </w:r>
    </w:p>
    <w:p w14:paraId="670F4EE6" w14:textId="639559C6" w:rsidR="002128F1" w:rsidRPr="00BF4D91" w:rsidRDefault="004C58B9" w:rsidP="002128F1">
      <w:pPr>
        <w:pStyle w:val="ListParagraph"/>
        <w:numPr>
          <w:ilvl w:val="0"/>
          <w:numId w:val="15"/>
        </w:numPr>
        <w:rPr>
          <w:rFonts w:ascii="Times New Roman" w:hAnsi="Times New Roman" w:cs="Times New Roman"/>
        </w:rPr>
      </w:pPr>
      <w:r>
        <w:rPr>
          <w:rFonts w:ascii="Times New Roman" w:hAnsi="Times New Roman" w:cs="Times New Roman"/>
        </w:rPr>
        <w:t>a reference to any other kind of instrument</w:t>
      </w:r>
      <w:r w:rsidR="00ED3908">
        <w:rPr>
          <w:rFonts w:ascii="Times New Roman" w:hAnsi="Times New Roman" w:cs="Times New Roman"/>
        </w:rPr>
        <w:t xml:space="preserve"> or writing</w:t>
      </w:r>
      <w:r>
        <w:rPr>
          <w:rFonts w:ascii="Times New Roman" w:hAnsi="Times New Roman" w:cs="Times New Roman"/>
        </w:rPr>
        <w:t xml:space="preserve"> is a reference to that other instrument as in force</w:t>
      </w:r>
      <w:r w:rsidR="002128F1">
        <w:rPr>
          <w:rFonts w:ascii="Times New Roman" w:hAnsi="Times New Roman" w:cs="Times New Roman"/>
        </w:rPr>
        <w:t>,</w:t>
      </w:r>
      <w:r>
        <w:rPr>
          <w:rFonts w:ascii="Times New Roman" w:hAnsi="Times New Roman" w:cs="Times New Roman"/>
        </w:rPr>
        <w:t xml:space="preserve"> </w:t>
      </w:r>
      <w:r w:rsidR="000D1979">
        <w:rPr>
          <w:rFonts w:ascii="Times New Roman" w:hAnsi="Times New Roman" w:cs="Times New Roman"/>
        </w:rPr>
        <w:t>or</w:t>
      </w:r>
      <w:r w:rsidR="00FC6B3A">
        <w:rPr>
          <w:rFonts w:ascii="Times New Roman" w:hAnsi="Times New Roman" w:cs="Times New Roman"/>
        </w:rPr>
        <w:t xml:space="preserve"> existing</w:t>
      </w:r>
      <w:r w:rsidR="002128F1">
        <w:rPr>
          <w:rFonts w:ascii="Times New Roman" w:hAnsi="Times New Roman" w:cs="Times New Roman"/>
        </w:rPr>
        <w:t>,</w:t>
      </w:r>
      <w:r w:rsidR="00FC6B3A">
        <w:rPr>
          <w:rFonts w:ascii="Times New Roman" w:hAnsi="Times New Roman" w:cs="Times New Roman"/>
        </w:rPr>
        <w:t xml:space="preserve"> </w:t>
      </w:r>
      <w:r>
        <w:rPr>
          <w:rFonts w:ascii="Times New Roman" w:hAnsi="Times New Roman" w:cs="Times New Roman"/>
        </w:rPr>
        <w:t>from time to time.</w:t>
      </w:r>
    </w:p>
    <w:p w14:paraId="15B27A79" w14:textId="73A1E10F" w:rsidR="006307D6" w:rsidRPr="00783214" w:rsidRDefault="006307D6" w:rsidP="00783214">
      <w:pPr>
        <w:rPr>
          <w:rFonts w:ascii="Times New Roman" w:hAnsi="Times New Roman" w:cs="Times New Roman"/>
          <w:b/>
        </w:rPr>
      </w:pPr>
      <w:r w:rsidRPr="00783214">
        <w:rPr>
          <w:rFonts w:ascii="Times New Roman" w:hAnsi="Times New Roman" w:cs="Times New Roman"/>
          <w:b/>
        </w:rPr>
        <w:t xml:space="preserve">Section </w:t>
      </w:r>
      <w:r w:rsidR="008753FF">
        <w:rPr>
          <w:rFonts w:ascii="Times New Roman" w:hAnsi="Times New Roman" w:cs="Times New Roman"/>
          <w:b/>
        </w:rPr>
        <w:t>8</w:t>
      </w:r>
      <w:r w:rsidRPr="00783214">
        <w:rPr>
          <w:rFonts w:ascii="Times New Roman" w:hAnsi="Times New Roman" w:cs="Times New Roman"/>
          <w:b/>
        </w:rPr>
        <w:tab/>
      </w:r>
      <w:r w:rsidR="000D1979">
        <w:rPr>
          <w:rFonts w:ascii="Times New Roman" w:hAnsi="Times New Roman" w:cs="Times New Roman"/>
          <w:b/>
        </w:rPr>
        <w:t>Application of section 27 of the Act – Corrective Services NSW</w:t>
      </w:r>
    </w:p>
    <w:p w14:paraId="2F6FA2F7" w14:textId="2C2930B1" w:rsidR="008E452A" w:rsidRDefault="00A07C0C" w:rsidP="00A07C0C">
      <w:pPr>
        <w:rPr>
          <w:rFonts w:ascii="Times New Roman" w:hAnsi="Times New Roman" w:cs="Times New Roman"/>
        </w:rPr>
      </w:pPr>
      <w:r>
        <w:rPr>
          <w:rFonts w:ascii="Times New Roman" w:hAnsi="Times New Roman" w:cs="Times New Roman"/>
        </w:rPr>
        <w:t xml:space="preserve">Section </w:t>
      </w:r>
      <w:r w:rsidR="009B617C">
        <w:rPr>
          <w:rFonts w:ascii="Times New Roman" w:hAnsi="Times New Roman" w:cs="Times New Roman"/>
        </w:rPr>
        <w:t>8</w:t>
      </w:r>
      <w:r>
        <w:rPr>
          <w:rFonts w:ascii="Times New Roman" w:hAnsi="Times New Roman" w:cs="Times New Roman"/>
        </w:rPr>
        <w:t xml:space="preserve"> </w:t>
      </w:r>
      <w:r w:rsidR="008E452A">
        <w:rPr>
          <w:rFonts w:ascii="Times New Roman" w:hAnsi="Times New Roman" w:cs="Times New Roman"/>
        </w:rPr>
        <w:t xml:space="preserve">determines </w:t>
      </w:r>
      <w:r>
        <w:rPr>
          <w:rFonts w:ascii="Times New Roman" w:hAnsi="Times New Roman" w:cs="Times New Roman"/>
        </w:rPr>
        <w:t xml:space="preserve">CSNSW </w:t>
      </w:r>
      <w:r w:rsidR="008E452A">
        <w:rPr>
          <w:rFonts w:ascii="Times New Roman" w:hAnsi="Times New Roman" w:cs="Times New Roman"/>
        </w:rPr>
        <w:t>to be</w:t>
      </w:r>
      <w:r>
        <w:rPr>
          <w:rFonts w:ascii="Times New Roman" w:hAnsi="Times New Roman" w:cs="Times New Roman"/>
        </w:rPr>
        <w:t xml:space="preserve"> a body for the purposes of paragraph 27(</w:t>
      </w:r>
      <w:proofErr w:type="gramStart"/>
      <w:r>
        <w:rPr>
          <w:rFonts w:ascii="Times New Roman" w:hAnsi="Times New Roman" w:cs="Times New Roman"/>
        </w:rPr>
        <w:t>1)(</w:t>
      </w:r>
      <w:proofErr w:type="gramEnd"/>
      <w:r>
        <w:rPr>
          <w:rFonts w:ascii="Times New Roman" w:hAnsi="Times New Roman" w:cs="Times New Roman"/>
        </w:rPr>
        <w:t xml:space="preserve">be) of the Act. This enables the ACMA to make an exemption </w:t>
      </w:r>
      <w:r w:rsidR="008E452A">
        <w:rPr>
          <w:rFonts w:ascii="Times New Roman" w:hAnsi="Times New Roman" w:cs="Times New Roman"/>
        </w:rPr>
        <w:t xml:space="preserve">determination </w:t>
      </w:r>
      <w:r>
        <w:rPr>
          <w:rFonts w:ascii="Times New Roman" w:hAnsi="Times New Roman" w:cs="Times New Roman"/>
        </w:rPr>
        <w:t>under subsection 27(2) in relation to persons performing a function or duty in relation to CSNSW, including</w:t>
      </w:r>
      <w:r w:rsidR="008E452A">
        <w:rPr>
          <w:rFonts w:ascii="Times New Roman" w:hAnsi="Times New Roman" w:cs="Times New Roman"/>
        </w:rPr>
        <w:t>:</w:t>
      </w:r>
    </w:p>
    <w:p w14:paraId="5079A13B" w14:textId="7E79C593" w:rsidR="008E452A" w:rsidRDefault="008E452A" w:rsidP="008E452A">
      <w:pPr>
        <w:pStyle w:val="ListParagraph"/>
        <w:numPr>
          <w:ilvl w:val="0"/>
          <w:numId w:val="36"/>
        </w:numPr>
        <w:rPr>
          <w:rFonts w:ascii="Times New Roman" w:hAnsi="Times New Roman" w:cs="Times New Roman"/>
        </w:rPr>
      </w:pPr>
      <w:r>
        <w:rPr>
          <w:rFonts w:ascii="Times New Roman" w:hAnsi="Times New Roman" w:cs="Times New Roman"/>
        </w:rPr>
        <w:lastRenderedPageBreak/>
        <w:t>the</w:t>
      </w:r>
      <w:r w:rsidR="00980929">
        <w:rPr>
          <w:rFonts w:ascii="Times New Roman" w:hAnsi="Times New Roman" w:cs="Times New Roman"/>
        </w:rPr>
        <w:t xml:space="preserve"> </w:t>
      </w:r>
      <w:r>
        <w:rPr>
          <w:rFonts w:ascii="Times New Roman" w:hAnsi="Times New Roman" w:cs="Times New Roman"/>
        </w:rPr>
        <w:t xml:space="preserve">CSNSW </w:t>
      </w:r>
      <w:r w:rsidR="00A07C0C" w:rsidRPr="00980929">
        <w:rPr>
          <w:rFonts w:ascii="Times New Roman" w:hAnsi="Times New Roman" w:cs="Times New Roman"/>
        </w:rPr>
        <w:t>staff</w:t>
      </w:r>
      <w:r>
        <w:rPr>
          <w:rFonts w:ascii="Times New Roman" w:hAnsi="Times New Roman" w:cs="Times New Roman"/>
        </w:rPr>
        <w:t>;</w:t>
      </w:r>
      <w:r w:rsidR="00A07C0C" w:rsidRPr="00980929">
        <w:rPr>
          <w:rFonts w:ascii="Times New Roman" w:hAnsi="Times New Roman" w:cs="Times New Roman"/>
        </w:rPr>
        <w:t xml:space="preserve"> and </w:t>
      </w:r>
    </w:p>
    <w:p w14:paraId="24FB8253" w14:textId="3D50D858" w:rsidR="00A07C0C" w:rsidRPr="00980929" w:rsidRDefault="008E452A" w:rsidP="00980929">
      <w:pPr>
        <w:pStyle w:val="ListParagraph"/>
        <w:numPr>
          <w:ilvl w:val="0"/>
          <w:numId w:val="36"/>
        </w:numPr>
        <w:rPr>
          <w:rFonts w:ascii="Times New Roman" w:hAnsi="Times New Roman" w:cs="Times New Roman"/>
        </w:rPr>
      </w:pPr>
      <w:r>
        <w:rPr>
          <w:rFonts w:ascii="Times New Roman" w:hAnsi="Times New Roman" w:cs="Times New Roman"/>
        </w:rPr>
        <w:t>persons with a contract with CSNSW</w:t>
      </w:r>
      <w:r w:rsidR="00B245A9">
        <w:rPr>
          <w:rFonts w:ascii="Times New Roman" w:hAnsi="Times New Roman" w:cs="Times New Roman"/>
        </w:rPr>
        <w:t xml:space="preserve"> in relation to PMTS jamming devices (see the definition of </w:t>
      </w:r>
      <w:r w:rsidR="00B245A9" w:rsidRPr="00980929">
        <w:rPr>
          <w:rFonts w:ascii="Times New Roman" w:hAnsi="Times New Roman" w:cs="Times New Roman"/>
          <w:b/>
          <w:bCs/>
          <w:i/>
          <w:iCs/>
        </w:rPr>
        <w:t>CSNSW contractor</w:t>
      </w:r>
      <w:r w:rsidR="00B245A9">
        <w:rPr>
          <w:rFonts w:ascii="Times New Roman" w:hAnsi="Times New Roman" w:cs="Times New Roman"/>
        </w:rPr>
        <w:t xml:space="preserve"> </w:t>
      </w:r>
      <w:r w:rsidR="00A07C0C" w:rsidRPr="00980929">
        <w:rPr>
          <w:rFonts w:ascii="Times New Roman" w:hAnsi="Times New Roman" w:cs="Times New Roman"/>
        </w:rPr>
        <w:t xml:space="preserve">in section </w:t>
      </w:r>
      <w:r w:rsidR="009B617C" w:rsidRPr="00980929">
        <w:rPr>
          <w:rFonts w:ascii="Times New Roman" w:hAnsi="Times New Roman" w:cs="Times New Roman"/>
        </w:rPr>
        <w:t>6</w:t>
      </w:r>
      <w:r w:rsidR="00B245A9">
        <w:rPr>
          <w:rFonts w:ascii="Times New Roman" w:hAnsi="Times New Roman" w:cs="Times New Roman"/>
        </w:rPr>
        <w:t xml:space="preserve"> of the </w:t>
      </w:r>
      <w:r w:rsidR="00C96E65">
        <w:rPr>
          <w:rFonts w:ascii="Times New Roman" w:hAnsi="Times New Roman" w:cs="Times New Roman"/>
        </w:rPr>
        <w:t>D</w:t>
      </w:r>
      <w:r w:rsidR="00B245A9">
        <w:rPr>
          <w:rFonts w:ascii="Times New Roman" w:hAnsi="Times New Roman" w:cs="Times New Roman"/>
        </w:rPr>
        <w:t>etermination)</w:t>
      </w:r>
      <w:r w:rsidR="00A07C0C" w:rsidRPr="00980929">
        <w:rPr>
          <w:rFonts w:ascii="Times New Roman" w:hAnsi="Times New Roman" w:cs="Times New Roman"/>
        </w:rPr>
        <w:t xml:space="preserve">. </w:t>
      </w:r>
    </w:p>
    <w:p w14:paraId="17454858" w14:textId="53B56F63" w:rsidR="00FF5AC4" w:rsidRPr="00783214" w:rsidRDefault="00FF5AC4" w:rsidP="00FF5AC4">
      <w:pPr>
        <w:rPr>
          <w:rFonts w:ascii="Times New Roman" w:hAnsi="Times New Roman" w:cs="Times New Roman"/>
          <w:b/>
        </w:rPr>
      </w:pPr>
      <w:r w:rsidRPr="00783214">
        <w:rPr>
          <w:rFonts w:ascii="Times New Roman" w:hAnsi="Times New Roman" w:cs="Times New Roman"/>
          <w:b/>
        </w:rPr>
        <w:t xml:space="preserve">Section </w:t>
      </w:r>
      <w:r>
        <w:rPr>
          <w:rFonts w:ascii="Times New Roman" w:hAnsi="Times New Roman" w:cs="Times New Roman"/>
          <w:b/>
        </w:rPr>
        <w:t>9</w:t>
      </w:r>
      <w:r w:rsidRPr="00783214">
        <w:rPr>
          <w:rFonts w:ascii="Times New Roman" w:hAnsi="Times New Roman" w:cs="Times New Roman"/>
          <w:b/>
        </w:rPr>
        <w:tab/>
      </w:r>
      <w:r>
        <w:rPr>
          <w:rFonts w:ascii="Times New Roman" w:hAnsi="Times New Roman" w:cs="Times New Roman"/>
          <w:b/>
        </w:rPr>
        <w:t>Exemption – Corrective Services NSW, CSNSW staff and CSNSW contractors</w:t>
      </w:r>
    </w:p>
    <w:p w14:paraId="39F3E421" w14:textId="2AFEE5EC" w:rsidR="002D7199" w:rsidRDefault="00BC367E" w:rsidP="00A07C0C">
      <w:pPr>
        <w:rPr>
          <w:rFonts w:ascii="Times New Roman" w:hAnsi="Times New Roman" w:cs="Times New Roman"/>
        </w:rPr>
      </w:pPr>
      <w:r>
        <w:rPr>
          <w:rFonts w:ascii="Times New Roman" w:hAnsi="Times New Roman" w:cs="Times New Roman"/>
        </w:rPr>
        <w:t>Section 9 provides that</w:t>
      </w:r>
      <w:r w:rsidR="00A31136">
        <w:rPr>
          <w:rFonts w:ascii="Times New Roman" w:hAnsi="Times New Roman" w:cs="Times New Roman"/>
        </w:rPr>
        <w:t xml:space="preserve">, </w:t>
      </w:r>
      <w:r>
        <w:rPr>
          <w:rFonts w:ascii="Times New Roman" w:hAnsi="Times New Roman" w:cs="Times New Roman"/>
        </w:rPr>
        <w:t>any act or omission by CSNSW</w:t>
      </w:r>
      <w:r w:rsidR="0056793A">
        <w:rPr>
          <w:rFonts w:ascii="Times New Roman" w:hAnsi="Times New Roman" w:cs="Times New Roman"/>
        </w:rPr>
        <w:t>, CSNSW staff</w:t>
      </w:r>
      <w:r>
        <w:rPr>
          <w:rFonts w:ascii="Times New Roman" w:hAnsi="Times New Roman" w:cs="Times New Roman"/>
        </w:rPr>
        <w:t xml:space="preserve"> or CSNSW </w:t>
      </w:r>
      <w:r w:rsidR="0056793A">
        <w:rPr>
          <w:rFonts w:ascii="Times New Roman" w:hAnsi="Times New Roman" w:cs="Times New Roman"/>
        </w:rPr>
        <w:t>contractors</w:t>
      </w:r>
      <w:r>
        <w:rPr>
          <w:rFonts w:ascii="Times New Roman" w:hAnsi="Times New Roman" w:cs="Times New Roman"/>
        </w:rPr>
        <w:t xml:space="preserve"> is exempt from Parts 3.1, 4.1 and 4.2 of the Act in the circumstances specified in </w:t>
      </w:r>
      <w:r w:rsidR="0056793A">
        <w:rPr>
          <w:rFonts w:ascii="Times New Roman" w:hAnsi="Times New Roman" w:cs="Times New Roman"/>
        </w:rPr>
        <w:t>section 10.</w:t>
      </w:r>
      <w:r>
        <w:rPr>
          <w:rFonts w:ascii="Times New Roman" w:hAnsi="Times New Roman" w:cs="Times New Roman"/>
        </w:rPr>
        <w:t xml:space="preserve">  </w:t>
      </w:r>
    </w:p>
    <w:p w14:paraId="22A78EDC" w14:textId="731AC31D" w:rsidR="004C58B9" w:rsidRDefault="004C58B9" w:rsidP="004C58B9">
      <w:pPr>
        <w:rPr>
          <w:rFonts w:ascii="Times New Roman" w:hAnsi="Times New Roman" w:cs="Times New Roman"/>
          <w:b/>
        </w:rPr>
      </w:pPr>
      <w:r>
        <w:rPr>
          <w:rFonts w:ascii="Times New Roman" w:hAnsi="Times New Roman" w:cs="Times New Roman"/>
          <w:b/>
        </w:rPr>
        <w:t>Section 10</w:t>
      </w:r>
      <w:r>
        <w:rPr>
          <w:rFonts w:ascii="Times New Roman" w:hAnsi="Times New Roman" w:cs="Times New Roman"/>
          <w:b/>
        </w:rPr>
        <w:tab/>
      </w:r>
      <w:r w:rsidR="00A4630E">
        <w:rPr>
          <w:rFonts w:ascii="Times New Roman" w:hAnsi="Times New Roman" w:cs="Times New Roman"/>
          <w:b/>
        </w:rPr>
        <w:t>Exemption – c</w:t>
      </w:r>
      <w:r w:rsidR="00980F71">
        <w:rPr>
          <w:rFonts w:ascii="Times New Roman" w:hAnsi="Times New Roman" w:cs="Times New Roman"/>
          <w:b/>
        </w:rPr>
        <w:t>ircumstances in which the exemptions apply</w:t>
      </w:r>
    </w:p>
    <w:p w14:paraId="3A06ABBB" w14:textId="13CAFC21" w:rsidR="00980F71" w:rsidRDefault="00993332" w:rsidP="004C58B9">
      <w:pPr>
        <w:rPr>
          <w:rFonts w:ascii="Times New Roman" w:hAnsi="Times New Roman" w:cs="Times New Roman"/>
        </w:rPr>
      </w:pPr>
      <w:r>
        <w:rPr>
          <w:rFonts w:ascii="Times New Roman" w:hAnsi="Times New Roman" w:cs="Times New Roman"/>
        </w:rPr>
        <w:t>S</w:t>
      </w:r>
      <w:r w:rsidR="0047041E">
        <w:rPr>
          <w:rFonts w:ascii="Times New Roman" w:hAnsi="Times New Roman" w:cs="Times New Roman"/>
        </w:rPr>
        <w:t>ubs</w:t>
      </w:r>
      <w:r>
        <w:rPr>
          <w:rFonts w:ascii="Times New Roman" w:hAnsi="Times New Roman" w:cs="Times New Roman"/>
        </w:rPr>
        <w:t>ection 10</w:t>
      </w:r>
      <w:r w:rsidR="0047041E">
        <w:rPr>
          <w:rFonts w:ascii="Times New Roman" w:hAnsi="Times New Roman" w:cs="Times New Roman"/>
        </w:rPr>
        <w:t>(1)</w:t>
      </w:r>
      <w:r>
        <w:rPr>
          <w:rFonts w:ascii="Times New Roman" w:hAnsi="Times New Roman" w:cs="Times New Roman"/>
        </w:rPr>
        <w:t xml:space="preserve"> provides</w:t>
      </w:r>
      <w:r w:rsidR="0098666B">
        <w:rPr>
          <w:rFonts w:ascii="Times New Roman" w:hAnsi="Times New Roman" w:cs="Times New Roman"/>
        </w:rPr>
        <w:t xml:space="preserve"> that </w:t>
      </w:r>
      <w:proofErr w:type="gramStart"/>
      <w:r w:rsidR="0098666B">
        <w:rPr>
          <w:rFonts w:ascii="Times New Roman" w:hAnsi="Times New Roman" w:cs="Times New Roman"/>
        </w:rPr>
        <w:t>all of</w:t>
      </w:r>
      <w:proofErr w:type="gramEnd"/>
      <w:r w:rsidR="0098666B">
        <w:rPr>
          <w:rFonts w:ascii="Times New Roman" w:hAnsi="Times New Roman" w:cs="Times New Roman"/>
        </w:rPr>
        <w:t xml:space="preserve"> the circumstances set out </w:t>
      </w:r>
      <w:r w:rsidR="00A05478">
        <w:rPr>
          <w:rFonts w:ascii="Times New Roman" w:hAnsi="Times New Roman" w:cs="Times New Roman"/>
        </w:rPr>
        <w:t>in subsections 10(2) to 10(9)</w:t>
      </w:r>
      <w:r w:rsidR="0098666B">
        <w:rPr>
          <w:rFonts w:ascii="Times New Roman" w:hAnsi="Times New Roman" w:cs="Times New Roman"/>
        </w:rPr>
        <w:t xml:space="preserve"> must exist for </w:t>
      </w:r>
      <w:r w:rsidR="00777AA6">
        <w:rPr>
          <w:rFonts w:ascii="Times New Roman" w:hAnsi="Times New Roman" w:cs="Times New Roman"/>
        </w:rPr>
        <w:t>an</w:t>
      </w:r>
      <w:r w:rsidR="0098666B">
        <w:rPr>
          <w:rFonts w:ascii="Times New Roman" w:hAnsi="Times New Roman" w:cs="Times New Roman"/>
        </w:rPr>
        <w:t xml:space="preserve"> exemption </w:t>
      </w:r>
      <w:r w:rsidR="00801B42">
        <w:rPr>
          <w:rFonts w:ascii="Times New Roman" w:hAnsi="Times New Roman" w:cs="Times New Roman"/>
        </w:rPr>
        <w:t>under</w:t>
      </w:r>
      <w:r>
        <w:rPr>
          <w:rFonts w:ascii="Times New Roman" w:hAnsi="Times New Roman" w:cs="Times New Roman"/>
        </w:rPr>
        <w:t xml:space="preserve"> section </w:t>
      </w:r>
      <w:r w:rsidR="005D700F">
        <w:rPr>
          <w:rFonts w:ascii="Times New Roman" w:hAnsi="Times New Roman" w:cs="Times New Roman"/>
        </w:rPr>
        <w:t xml:space="preserve">9 </w:t>
      </w:r>
      <w:r w:rsidR="0098666B">
        <w:rPr>
          <w:rFonts w:ascii="Times New Roman" w:hAnsi="Times New Roman" w:cs="Times New Roman"/>
        </w:rPr>
        <w:t>to apply</w:t>
      </w:r>
      <w:r w:rsidR="0047041E">
        <w:rPr>
          <w:rFonts w:ascii="Times New Roman" w:hAnsi="Times New Roman" w:cs="Times New Roman"/>
        </w:rPr>
        <w:t>.</w:t>
      </w:r>
    </w:p>
    <w:p w14:paraId="2FD02865" w14:textId="144CF24E" w:rsidR="00C63AA2" w:rsidRDefault="00C63AA2" w:rsidP="004C58B9">
      <w:pPr>
        <w:rPr>
          <w:rFonts w:ascii="Times New Roman" w:hAnsi="Times New Roman" w:cs="Times New Roman"/>
          <w:bCs/>
        </w:rPr>
      </w:pPr>
      <w:r>
        <w:rPr>
          <w:rFonts w:ascii="Times New Roman" w:hAnsi="Times New Roman" w:cs="Times New Roman"/>
        </w:rPr>
        <w:t xml:space="preserve">Subsection </w:t>
      </w:r>
      <w:r w:rsidR="00487B84">
        <w:rPr>
          <w:rFonts w:ascii="Times New Roman" w:hAnsi="Times New Roman" w:cs="Times New Roman"/>
        </w:rPr>
        <w:t>10(</w:t>
      </w:r>
      <w:r w:rsidR="0040339E">
        <w:rPr>
          <w:rFonts w:ascii="Times New Roman" w:hAnsi="Times New Roman" w:cs="Times New Roman"/>
        </w:rPr>
        <w:t xml:space="preserve">2) </w:t>
      </w:r>
      <w:r w:rsidR="00C425F2">
        <w:rPr>
          <w:rFonts w:ascii="Times New Roman" w:hAnsi="Times New Roman" w:cs="Times New Roman"/>
        </w:rPr>
        <w:t>requires</w:t>
      </w:r>
      <w:r w:rsidR="0040339E">
        <w:rPr>
          <w:rFonts w:ascii="Times New Roman" w:hAnsi="Times New Roman" w:cs="Times New Roman"/>
        </w:rPr>
        <w:t xml:space="preserve"> that the </w:t>
      </w:r>
      <w:r w:rsidR="00362FA6">
        <w:rPr>
          <w:rFonts w:ascii="Times New Roman" w:hAnsi="Times New Roman" w:cs="Times New Roman"/>
        </w:rPr>
        <w:t>act or omission</w:t>
      </w:r>
      <w:r w:rsidR="003E4DFE">
        <w:rPr>
          <w:rFonts w:ascii="Times New Roman" w:hAnsi="Times New Roman" w:cs="Times New Roman"/>
        </w:rPr>
        <w:t xml:space="preserve"> is</w:t>
      </w:r>
      <w:r w:rsidR="002573C9">
        <w:rPr>
          <w:rFonts w:ascii="Times New Roman" w:hAnsi="Times New Roman" w:cs="Times New Roman"/>
          <w:bCs/>
        </w:rPr>
        <w:t xml:space="preserve"> in relation to the use, operation, </w:t>
      </w:r>
      <w:proofErr w:type="gramStart"/>
      <w:r w:rsidR="002573C9">
        <w:rPr>
          <w:rFonts w:ascii="Times New Roman" w:hAnsi="Times New Roman" w:cs="Times New Roman"/>
          <w:bCs/>
        </w:rPr>
        <w:t>possession</w:t>
      </w:r>
      <w:proofErr w:type="gramEnd"/>
      <w:r w:rsidR="002573C9">
        <w:rPr>
          <w:rFonts w:ascii="Times New Roman" w:hAnsi="Times New Roman" w:cs="Times New Roman"/>
          <w:bCs/>
        </w:rPr>
        <w:t xml:space="preserve"> or supply of a PMTS jamming device.</w:t>
      </w:r>
      <w:r w:rsidR="00995F30">
        <w:rPr>
          <w:rFonts w:ascii="Times New Roman" w:hAnsi="Times New Roman" w:cs="Times New Roman"/>
          <w:bCs/>
        </w:rPr>
        <w:t xml:space="preserve"> Other kinds of devices governed by the Act, including devices prohibited by the RNSS Jamming Devices Ban, are not covered by the ex</w:t>
      </w:r>
      <w:r w:rsidR="0057722E">
        <w:rPr>
          <w:rFonts w:ascii="Times New Roman" w:hAnsi="Times New Roman" w:cs="Times New Roman"/>
          <w:bCs/>
        </w:rPr>
        <w:t>emption.</w:t>
      </w:r>
    </w:p>
    <w:p w14:paraId="2EB877B9" w14:textId="0F77B412" w:rsidR="002573C9" w:rsidRDefault="002573C9" w:rsidP="004C58B9">
      <w:pPr>
        <w:rPr>
          <w:rFonts w:ascii="Times New Roman" w:hAnsi="Times New Roman" w:cs="Times New Roman"/>
          <w:bCs/>
        </w:rPr>
      </w:pPr>
      <w:r>
        <w:rPr>
          <w:rFonts w:ascii="Times New Roman" w:hAnsi="Times New Roman" w:cs="Times New Roman"/>
          <w:bCs/>
        </w:rPr>
        <w:t xml:space="preserve">Subsection 10(3) </w:t>
      </w:r>
      <w:r w:rsidR="00B70E29">
        <w:rPr>
          <w:rFonts w:ascii="Times New Roman" w:hAnsi="Times New Roman" w:cs="Times New Roman"/>
          <w:bCs/>
        </w:rPr>
        <w:t>specifies</w:t>
      </w:r>
      <w:r w:rsidR="00C425F2">
        <w:rPr>
          <w:rFonts w:ascii="Times New Roman" w:hAnsi="Times New Roman" w:cs="Times New Roman"/>
          <w:bCs/>
        </w:rPr>
        <w:t xml:space="preserve"> that</w:t>
      </w:r>
      <w:r w:rsidR="00E52630">
        <w:rPr>
          <w:rFonts w:ascii="Times New Roman" w:hAnsi="Times New Roman" w:cs="Times New Roman"/>
          <w:bCs/>
        </w:rPr>
        <w:t xml:space="preserve"> the act must be performed, or the omission </w:t>
      </w:r>
      <w:r w:rsidR="00C96E65">
        <w:rPr>
          <w:rFonts w:ascii="Times New Roman" w:hAnsi="Times New Roman" w:cs="Times New Roman"/>
          <w:bCs/>
        </w:rPr>
        <w:t xml:space="preserve">must </w:t>
      </w:r>
      <w:r w:rsidR="00E52630">
        <w:rPr>
          <w:rFonts w:ascii="Times New Roman" w:hAnsi="Times New Roman" w:cs="Times New Roman"/>
          <w:bCs/>
        </w:rPr>
        <w:t xml:space="preserve">occur, at a relevant facility. Section 6 defines a </w:t>
      </w:r>
      <w:r w:rsidR="00E52630" w:rsidRPr="003F045A">
        <w:rPr>
          <w:rFonts w:ascii="Times New Roman" w:hAnsi="Times New Roman" w:cs="Times New Roman"/>
          <w:b/>
          <w:i/>
          <w:iCs/>
        </w:rPr>
        <w:t>relevant facility</w:t>
      </w:r>
      <w:r w:rsidR="00E52630">
        <w:rPr>
          <w:rFonts w:ascii="Times New Roman" w:hAnsi="Times New Roman" w:cs="Times New Roman"/>
          <w:bCs/>
        </w:rPr>
        <w:t xml:space="preserve"> as</w:t>
      </w:r>
      <w:r w:rsidR="00A6448C">
        <w:rPr>
          <w:rFonts w:ascii="Times New Roman" w:hAnsi="Times New Roman" w:cs="Times New Roman"/>
          <w:bCs/>
        </w:rPr>
        <w:t>:</w:t>
      </w:r>
    </w:p>
    <w:p w14:paraId="6B6EDE23" w14:textId="3CA73BB5" w:rsidR="00A6448C" w:rsidRDefault="009837DF" w:rsidP="00A6448C">
      <w:pPr>
        <w:pStyle w:val="ListParagraph"/>
        <w:numPr>
          <w:ilvl w:val="0"/>
          <w:numId w:val="24"/>
        </w:numPr>
        <w:rPr>
          <w:rFonts w:ascii="Times New Roman" w:hAnsi="Times New Roman" w:cs="Times New Roman"/>
          <w:bCs/>
        </w:rPr>
      </w:pPr>
      <w:r>
        <w:rPr>
          <w:rFonts w:ascii="Times New Roman" w:hAnsi="Times New Roman" w:cs="Times New Roman"/>
          <w:bCs/>
        </w:rPr>
        <w:t xml:space="preserve">the </w:t>
      </w:r>
      <w:r w:rsidR="00E33912">
        <w:rPr>
          <w:rFonts w:ascii="Times New Roman" w:hAnsi="Times New Roman" w:cs="Times New Roman"/>
          <w:bCs/>
        </w:rPr>
        <w:t>Goulburn Correctional Complex</w:t>
      </w:r>
      <w:r>
        <w:rPr>
          <w:rFonts w:ascii="Times New Roman" w:hAnsi="Times New Roman" w:cs="Times New Roman"/>
          <w:bCs/>
        </w:rPr>
        <w:t xml:space="preserve"> located in Maud Street, Goulburn, NSW</w:t>
      </w:r>
      <w:r w:rsidR="005902B5">
        <w:rPr>
          <w:rFonts w:ascii="Times New Roman" w:hAnsi="Times New Roman" w:cs="Times New Roman"/>
          <w:bCs/>
        </w:rPr>
        <w:t>;</w:t>
      </w:r>
      <w:r w:rsidR="00362FA6">
        <w:rPr>
          <w:rFonts w:ascii="Times New Roman" w:hAnsi="Times New Roman" w:cs="Times New Roman"/>
          <w:bCs/>
        </w:rPr>
        <w:t xml:space="preserve"> and</w:t>
      </w:r>
    </w:p>
    <w:p w14:paraId="02A4C0EA" w14:textId="4E6C9454" w:rsidR="005902B5" w:rsidRDefault="005902B5" w:rsidP="00A6448C">
      <w:pPr>
        <w:pStyle w:val="ListParagraph"/>
        <w:numPr>
          <w:ilvl w:val="0"/>
          <w:numId w:val="24"/>
        </w:numPr>
        <w:rPr>
          <w:rFonts w:ascii="Times New Roman" w:hAnsi="Times New Roman" w:cs="Times New Roman"/>
          <w:bCs/>
        </w:rPr>
      </w:pPr>
      <w:r>
        <w:rPr>
          <w:rFonts w:ascii="Times New Roman" w:hAnsi="Times New Roman" w:cs="Times New Roman"/>
          <w:bCs/>
        </w:rPr>
        <w:t xml:space="preserve">the </w:t>
      </w:r>
      <w:r w:rsidR="00E33912">
        <w:rPr>
          <w:rFonts w:ascii="Times New Roman" w:hAnsi="Times New Roman" w:cs="Times New Roman"/>
          <w:bCs/>
        </w:rPr>
        <w:t>Lithgow Correctional Centre</w:t>
      </w:r>
      <w:r>
        <w:rPr>
          <w:rFonts w:ascii="Times New Roman" w:hAnsi="Times New Roman" w:cs="Times New Roman"/>
          <w:bCs/>
        </w:rPr>
        <w:t xml:space="preserve"> located at 596 Great Western Highway, Marrangaroo, New South Wales.</w:t>
      </w:r>
    </w:p>
    <w:p w14:paraId="62CA6852" w14:textId="37195052" w:rsidR="0057722E" w:rsidRDefault="0057722E" w:rsidP="0029009B">
      <w:pPr>
        <w:rPr>
          <w:rFonts w:ascii="Times New Roman" w:hAnsi="Times New Roman" w:cs="Times New Roman"/>
          <w:bCs/>
        </w:rPr>
      </w:pPr>
      <w:r>
        <w:rPr>
          <w:rFonts w:ascii="Times New Roman" w:hAnsi="Times New Roman" w:cs="Times New Roman"/>
          <w:bCs/>
        </w:rPr>
        <w:t xml:space="preserve">These are the two </w:t>
      </w:r>
      <w:proofErr w:type="gramStart"/>
      <w:r>
        <w:rPr>
          <w:rFonts w:ascii="Times New Roman" w:hAnsi="Times New Roman" w:cs="Times New Roman"/>
          <w:bCs/>
        </w:rPr>
        <w:t>correctional facilities</w:t>
      </w:r>
      <w:proofErr w:type="gramEnd"/>
      <w:r>
        <w:rPr>
          <w:rFonts w:ascii="Times New Roman" w:hAnsi="Times New Roman" w:cs="Times New Roman"/>
          <w:bCs/>
        </w:rPr>
        <w:t xml:space="preserve"> at which trials of PMTS jamming devices have been successfully conducted.</w:t>
      </w:r>
    </w:p>
    <w:p w14:paraId="1FCAC320" w14:textId="12A6BFB5" w:rsidR="0029009B" w:rsidRDefault="003A0F9E" w:rsidP="0029009B">
      <w:pPr>
        <w:rPr>
          <w:rFonts w:ascii="Times New Roman" w:hAnsi="Times New Roman" w:cs="Times New Roman"/>
        </w:rPr>
      </w:pPr>
      <w:r>
        <w:rPr>
          <w:rFonts w:ascii="Times New Roman" w:hAnsi="Times New Roman" w:cs="Times New Roman"/>
          <w:bCs/>
        </w:rPr>
        <w:t>Paragraph</w:t>
      </w:r>
      <w:r w:rsidR="006E6F37">
        <w:rPr>
          <w:rFonts w:ascii="Times New Roman" w:hAnsi="Times New Roman" w:cs="Times New Roman"/>
          <w:bCs/>
        </w:rPr>
        <w:t xml:space="preserve"> 10(4)</w:t>
      </w:r>
      <w:r>
        <w:rPr>
          <w:rFonts w:ascii="Times New Roman" w:hAnsi="Times New Roman" w:cs="Times New Roman"/>
          <w:bCs/>
        </w:rPr>
        <w:t>(a)</w:t>
      </w:r>
      <w:r w:rsidR="006E6F37">
        <w:rPr>
          <w:rFonts w:ascii="Times New Roman" w:hAnsi="Times New Roman" w:cs="Times New Roman"/>
          <w:bCs/>
        </w:rPr>
        <w:t xml:space="preserve"> requires </w:t>
      </w:r>
      <w:r w:rsidR="0029009B" w:rsidRPr="005336BD">
        <w:rPr>
          <w:rFonts w:ascii="Times New Roman" w:hAnsi="Times New Roman" w:cs="Times New Roman"/>
        </w:rPr>
        <w:t xml:space="preserve">a </w:t>
      </w:r>
      <w:r w:rsidR="0029009B" w:rsidRPr="003F045A">
        <w:rPr>
          <w:rFonts w:ascii="Times New Roman" w:hAnsi="Times New Roman" w:cs="Times New Roman"/>
        </w:rPr>
        <w:t>carrier liaison agreement</w:t>
      </w:r>
      <w:r w:rsidR="0029009B" w:rsidRPr="005336BD">
        <w:rPr>
          <w:rFonts w:ascii="Times New Roman" w:hAnsi="Times New Roman" w:cs="Times New Roman"/>
        </w:rPr>
        <w:t xml:space="preserve"> to be in place between CSNSW and each of the </w:t>
      </w:r>
      <w:r w:rsidR="0029009B" w:rsidRPr="004E7479">
        <w:rPr>
          <w:rFonts w:ascii="Times New Roman" w:hAnsi="Times New Roman" w:cs="Times New Roman"/>
          <w:b/>
          <w:bCs/>
          <w:i/>
          <w:iCs/>
        </w:rPr>
        <w:t>relevant carriers</w:t>
      </w:r>
      <w:r w:rsidR="00C96E65">
        <w:rPr>
          <w:rFonts w:ascii="Times New Roman" w:hAnsi="Times New Roman" w:cs="Times New Roman"/>
        </w:rPr>
        <w:t xml:space="preserve"> (as defined in section 6 of the Determination)</w:t>
      </w:r>
      <w:r w:rsidR="0029009B" w:rsidRPr="005336BD">
        <w:rPr>
          <w:rFonts w:ascii="Times New Roman" w:hAnsi="Times New Roman" w:cs="Times New Roman"/>
        </w:rPr>
        <w:t xml:space="preserve">. A </w:t>
      </w:r>
      <w:r w:rsidR="0029009B" w:rsidRPr="00B8027C">
        <w:rPr>
          <w:rFonts w:ascii="Times New Roman" w:hAnsi="Times New Roman" w:cs="Times New Roman"/>
        </w:rPr>
        <w:t>carrier liaison agreement</w:t>
      </w:r>
      <w:r w:rsidR="0029009B" w:rsidRPr="005336BD">
        <w:rPr>
          <w:rFonts w:ascii="Times New Roman" w:hAnsi="Times New Roman" w:cs="Times New Roman"/>
        </w:rPr>
        <w:t xml:space="preserve"> </w:t>
      </w:r>
      <w:r w:rsidR="00726E61">
        <w:rPr>
          <w:rFonts w:ascii="Times New Roman" w:hAnsi="Times New Roman" w:cs="Times New Roman"/>
        </w:rPr>
        <w:t>is intended to</w:t>
      </w:r>
      <w:r w:rsidR="00726E61" w:rsidRPr="005336BD">
        <w:rPr>
          <w:rFonts w:ascii="Times New Roman" w:hAnsi="Times New Roman" w:cs="Times New Roman"/>
        </w:rPr>
        <w:t xml:space="preserve"> </w:t>
      </w:r>
      <w:r w:rsidR="0029009B" w:rsidRPr="005336BD">
        <w:rPr>
          <w:rFonts w:ascii="Times New Roman" w:hAnsi="Times New Roman" w:cs="Times New Roman"/>
        </w:rPr>
        <w:t xml:space="preserve">establish and formalise the liaison arrangements between </w:t>
      </w:r>
      <w:r w:rsidR="0029009B" w:rsidRPr="004E7479">
        <w:rPr>
          <w:rFonts w:ascii="Times New Roman" w:hAnsi="Times New Roman" w:cs="Times New Roman"/>
          <w:bCs/>
          <w:iCs/>
        </w:rPr>
        <w:t>relevant carriers</w:t>
      </w:r>
      <w:r w:rsidR="0029009B" w:rsidRPr="005336BD">
        <w:rPr>
          <w:rFonts w:ascii="Times New Roman" w:hAnsi="Times New Roman" w:cs="Times New Roman"/>
          <w:b/>
          <w:i/>
        </w:rPr>
        <w:t xml:space="preserve"> </w:t>
      </w:r>
      <w:r w:rsidR="0029009B" w:rsidRPr="005336BD">
        <w:rPr>
          <w:rFonts w:ascii="Times New Roman" w:hAnsi="Times New Roman" w:cs="Times New Roman"/>
        </w:rPr>
        <w:t>and CSNSW for operational understanding and protocols, sharing of information and complaints resolution relating to the use of the PMTS jamming device at</w:t>
      </w:r>
      <w:r w:rsidR="0029009B">
        <w:rPr>
          <w:rFonts w:ascii="Times New Roman" w:hAnsi="Times New Roman" w:cs="Times New Roman"/>
        </w:rPr>
        <w:t xml:space="preserve"> the</w:t>
      </w:r>
      <w:r w:rsidR="0029009B" w:rsidRPr="005336BD">
        <w:rPr>
          <w:rFonts w:ascii="Times New Roman" w:hAnsi="Times New Roman" w:cs="Times New Roman"/>
        </w:rPr>
        <w:t xml:space="preserve"> Lithgow</w:t>
      </w:r>
      <w:r w:rsidR="0029009B">
        <w:rPr>
          <w:rFonts w:ascii="Times New Roman" w:hAnsi="Times New Roman" w:cs="Times New Roman"/>
        </w:rPr>
        <w:t xml:space="preserve"> Correctional Centre</w:t>
      </w:r>
      <w:r w:rsidR="00726E61">
        <w:rPr>
          <w:rFonts w:ascii="Times New Roman" w:hAnsi="Times New Roman" w:cs="Times New Roman"/>
        </w:rPr>
        <w:t xml:space="preserve"> and the Goulburn Correctional Complex</w:t>
      </w:r>
      <w:r w:rsidR="0029009B" w:rsidRPr="005336BD">
        <w:rPr>
          <w:rFonts w:ascii="Times New Roman" w:hAnsi="Times New Roman" w:cs="Times New Roman"/>
        </w:rPr>
        <w:t xml:space="preserve">. </w:t>
      </w:r>
      <w:r w:rsidR="007220CC">
        <w:rPr>
          <w:rFonts w:ascii="Times New Roman" w:hAnsi="Times New Roman" w:cs="Times New Roman"/>
        </w:rPr>
        <w:t>Carrier liaison agreements must be in place with</w:t>
      </w:r>
      <w:r w:rsidR="0029009B" w:rsidRPr="005336BD">
        <w:rPr>
          <w:rFonts w:ascii="Times New Roman" w:hAnsi="Times New Roman" w:cs="Times New Roman"/>
        </w:rPr>
        <w:t xml:space="preserve"> </w:t>
      </w:r>
      <w:r w:rsidR="00AD6F5C" w:rsidRPr="005336BD">
        <w:rPr>
          <w:rFonts w:ascii="Times New Roman" w:hAnsi="Times New Roman" w:cs="Times New Roman"/>
        </w:rPr>
        <w:t>Optus Mobile Pty Limited</w:t>
      </w:r>
      <w:r w:rsidR="00AD6F5C">
        <w:rPr>
          <w:rFonts w:ascii="Times New Roman" w:hAnsi="Times New Roman" w:cs="Times New Roman"/>
        </w:rPr>
        <w:t xml:space="preserve">, </w:t>
      </w:r>
      <w:r w:rsidR="0029009B" w:rsidRPr="005336BD">
        <w:rPr>
          <w:rFonts w:ascii="Times New Roman" w:hAnsi="Times New Roman" w:cs="Times New Roman"/>
        </w:rPr>
        <w:t>NBN Co Limited, Telstra Corporation Limited</w:t>
      </w:r>
      <w:r w:rsidR="007220CC">
        <w:rPr>
          <w:rFonts w:ascii="Times New Roman" w:hAnsi="Times New Roman" w:cs="Times New Roman"/>
        </w:rPr>
        <w:t xml:space="preserve"> (or, if the </w:t>
      </w:r>
      <w:r w:rsidR="007220CC">
        <w:rPr>
          <w:rFonts w:ascii="Times New Roman" w:hAnsi="Times New Roman" w:cs="Times New Roman"/>
          <w:i/>
          <w:iCs/>
        </w:rPr>
        <w:t xml:space="preserve">Telecommunications Act 1997 </w:t>
      </w:r>
      <w:r w:rsidR="007220CC">
        <w:rPr>
          <w:rFonts w:ascii="Times New Roman" w:hAnsi="Times New Roman" w:cs="Times New Roman"/>
        </w:rPr>
        <w:t>and other legislation is amended to facilitate a restructure of Telstra’s operations, Telstra Limited)</w:t>
      </w:r>
      <w:r w:rsidR="0029009B" w:rsidRPr="005336BD">
        <w:rPr>
          <w:rFonts w:ascii="Times New Roman" w:hAnsi="Times New Roman" w:cs="Times New Roman"/>
        </w:rPr>
        <w:t xml:space="preserve">, </w:t>
      </w:r>
      <w:r w:rsidR="003D270E">
        <w:rPr>
          <w:rFonts w:ascii="Times New Roman" w:hAnsi="Times New Roman" w:cs="Times New Roman"/>
        </w:rPr>
        <w:t>and TPG Telecom</w:t>
      </w:r>
      <w:r w:rsidR="0029009B" w:rsidRPr="005336BD">
        <w:rPr>
          <w:rFonts w:ascii="Times New Roman" w:hAnsi="Times New Roman" w:cs="Times New Roman"/>
        </w:rPr>
        <w:t xml:space="preserve"> Limited. </w:t>
      </w:r>
      <w:r w:rsidR="007220CC">
        <w:rPr>
          <w:rFonts w:ascii="Times New Roman" w:hAnsi="Times New Roman" w:cs="Times New Roman"/>
        </w:rPr>
        <w:t xml:space="preserve">Each of these entities holds a carrier licence under the </w:t>
      </w:r>
      <w:r w:rsidR="007220CC">
        <w:rPr>
          <w:rFonts w:ascii="Times New Roman" w:hAnsi="Times New Roman" w:cs="Times New Roman"/>
          <w:i/>
          <w:iCs/>
        </w:rPr>
        <w:t>Telecommunications Act 1997</w:t>
      </w:r>
      <w:r w:rsidR="007220CC">
        <w:rPr>
          <w:rFonts w:ascii="Times New Roman" w:hAnsi="Times New Roman" w:cs="Times New Roman"/>
        </w:rPr>
        <w:t xml:space="preserve">, and their </w:t>
      </w:r>
      <w:r w:rsidR="00BA7E5F">
        <w:rPr>
          <w:rFonts w:ascii="Times New Roman" w:hAnsi="Times New Roman" w:cs="Times New Roman"/>
        </w:rPr>
        <w:t>networks are used to provide PMTS.</w:t>
      </w:r>
      <w:r w:rsidR="0029009B" w:rsidRPr="005336BD">
        <w:rPr>
          <w:rFonts w:ascii="Times New Roman" w:hAnsi="Times New Roman" w:cs="Times New Roman"/>
        </w:rPr>
        <w:t xml:space="preserve"> </w:t>
      </w:r>
    </w:p>
    <w:p w14:paraId="46E7E5D6" w14:textId="413ECE58" w:rsidR="003A0F9E" w:rsidRDefault="003A0F9E" w:rsidP="0029009B">
      <w:pPr>
        <w:rPr>
          <w:rFonts w:ascii="Times New Roman" w:hAnsi="Times New Roman" w:cs="Times New Roman"/>
        </w:rPr>
      </w:pPr>
      <w:r>
        <w:rPr>
          <w:rFonts w:ascii="Times New Roman" w:hAnsi="Times New Roman" w:cs="Times New Roman"/>
        </w:rPr>
        <w:t xml:space="preserve">Paragraph 10(4)(b) </w:t>
      </w:r>
      <w:r w:rsidR="009C182D">
        <w:rPr>
          <w:rFonts w:ascii="Times New Roman" w:hAnsi="Times New Roman" w:cs="Times New Roman"/>
        </w:rPr>
        <w:t>requires</w:t>
      </w:r>
      <w:r w:rsidR="00DD6124">
        <w:rPr>
          <w:rFonts w:ascii="Times New Roman" w:hAnsi="Times New Roman" w:cs="Times New Roman"/>
        </w:rPr>
        <w:t xml:space="preserve"> the following </w:t>
      </w:r>
      <w:r w:rsidR="00D54488">
        <w:rPr>
          <w:rFonts w:ascii="Times New Roman" w:hAnsi="Times New Roman" w:cs="Times New Roman"/>
        </w:rPr>
        <w:t>details of each carrier liaison agreement</w:t>
      </w:r>
      <w:r w:rsidR="00D6043F">
        <w:rPr>
          <w:rFonts w:ascii="Times New Roman" w:hAnsi="Times New Roman" w:cs="Times New Roman"/>
        </w:rPr>
        <w:t xml:space="preserve"> </w:t>
      </w:r>
      <w:r w:rsidR="00BA7E5F">
        <w:rPr>
          <w:rFonts w:ascii="Times New Roman" w:hAnsi="Times New Roman" w:cs="Times New Roman"/>
        </w:rPr>
        <w:t xml:space="preserve">to </w:t>
      </w:r>
      <w:r w:rsidR="00D6043F">
        <w:rPr>
          <w:rFonts w:ascii="Times New Roman" w:hAnsi="Times New Roman" w:cs="Times New Roman"/>
        </w:rPr>
        <w:t>be published on the website of Corrective Services NSW</w:t>
      </w:r>
      <w:r w:rsidR="0080014C">
        <w:rPr>
          <w:rFonts w:ascii="Times New Roman" w:hAnsi="Times New Roman" w:cs="Times New Roman"/>
        </w:rPr>
        <w:t>:</w:t>
      </w:r>
    </w:p>
    <w:p w14:paraId="1EC6655A" w14:textId="3FA4D1AF" w:rsidR="00EC7639" w:rsidRDefault="00EC7639" w:rsidP="00EC7639">
      <w:pPr>
        <w:pStyle w:val="ListParagraph"/>
        <w:numPr>
          <w:ilvl w:val="0"/>
          <w:numId w:val="25"/>
        </w:numPr>
        <w:rPr>
          <w:rFonts w:ascii="Times New Roman" w:hAnsi="Times New Roman" w:cs="Times New Roman"/>
        </w:rPr>
      </w:pPr>
      <w:r>
        <w:rPr>
          <w:rFonts w:ascii="Times New Roman" w:hAnsi="Times New Roman" w:cs="Times New Roman"/>
        </w:rPr>
        <w:t xml:space="preserve">the name of each carrier that is </w:t>
      </w:r>
      <w:r w:rsidR="00571A82">
        <w:rPr>
          <w:rFonts w:ascii="Times New Roman" w:hAnsi="Times New Roman" w:cs="Times New Roman"/>
        </w:rPr>
        <w:t xml:space="preserve">a </w:t>
      </w:r>
      <w:r>
        <w:rPr>
          <w:rFonts w:ascii="Times New Roman" w:hAnsi="Times New Roman" w:cs="Times New Roman"/>
        </w:rPr>
        <w:t xml:space="preserve">party to the </w:t>
      </w:r>
      <w:proofErr w:type="gramStart"/>
      <w:r>
        <w:rPr>
          <w:rFonts w:ascii="Times New Roman" w:hAnsi="Times New Roman" w:cs="Times New Roman"/>
        </w:rPr>
        <w:t>agreement;</w:t>
      </w:r>
      <w:proofErr w:type="gramEnd"/>
    </w:p>
    <w:p w14:paraId="163B8853" w14:textId="48D7F92E" w:rsidR="00EC7639" w:rsidRDefault="00EC7639" w:rsidP="00EC7639">
      <w:pPr>
        <w:pStyle w:val="ListParagraph"/>
        <w:numPr>
          <w:ilvl w:val="0"/>
          <w:numId w:val="25"/>
        </w:numPr>
        <w:rPr>
          <w:rFonts w:ascii="Times New Roman" w:hAnsi="Times New Roman" w:cs="Times New Roman"/>
        </w:rPr>
      </w:pPr>
      <w:r>
        <w:rPr>
          <w:rFonts w:ascii="Times New Roman" w:hAnsi="Times New Roman" w:cs="Times New Roman"/>
        </w:rPr>
        <w:t xml:space="preserve">the date </w:t>
      </w:r>
      <w:r w:rsidR="00571A82">
        <w:rPr>
          <w:rFonts w:ascii="Times New Roman" w:hAnsi="Times New Roman" w:cs="Times New Roman"/>
        </w:rPr>
        <w:t xml:space="preserve">that </w:t>
      </w:r>
      <w:r>
        <w:rPr>
          <w:rFonts w:ascii="Times New Roman" w:hAnsi="Times New Roman" w:cs="Times New Roman"/>
        </w:rPr>
        <w:t xml:space="preserve">the agreement was </w:t>
      </w:r>
      <w:proofErr w:type="gramStart"/>
      <w:r>
        <w:rPr>
          <w:rFonts w:ascii="Times New Roman" w:hAnsi="Times New Roman" w:cs="Times New Roman"/>
        </w:rPr>
        <w:t>entered</w:t>
      </w:r>
      <w:r w:rsidR="00571A82">
        <w:rPr>
          <w:rFonts w:ascii="Times New Roman" w:hAnsi="Times New Roman" w:cs="Times New Roman"/>
        </w:rPr>
        <w:t xml:space="preserve"> into</w:t>
      </w:r>
      <w:proofErr w:type="gramEnd"/>
      <w:r>
        <w:rPr>
          <w:rFonts w:ascii="Times New Roman" w:hAnsi="Times New Roman" w:cs="Times New Roman"/>
        </w:rPr>
        <w:t>; and</w:t>
      </w:r>
    </w:p>
    <w:p w14:paraId="4EC4AB7F" w14:textId="734E235F" w:rsidR="00EC7639" w:rsidRPr="00EC7639" w:rsidRDefault="008C7E87" w:rsidP="00EC7639">
      <w:pPr>
        <w:pStyle w:val="ListParagraph"/>
        <w:numPr>
          <w:ilvl w:val="0"/>
          <w:numId w:val="25"/>
        </w:numPr>
        <w:rPr>
          <w:rFonts w:ascii="Times New Roman" w:hAnsi="Times New Roman" w:cs="Times New Roman"/>
        </w:rPr>
      </w:pPr>
      <w:r>
        <w:rPr>
          <w:rFonts w:ascii="Times New Roman" w:hAnsi="Times New Roman" w:cs="Times New Roman"/>
        </w:rPr>
        <w:t>a brief description of the liaison</w:t>
      </w:r>
      <w:r w:rsidR="001F7737">
        <w:rPr>
          <w:rFonts w:ascii="Times New Roman" w:hAnsi="Times New Roman" w:cs="Times New Roman"/>
        </w:rPr>
        <w:t xml:space="preserve"> arrangements</w:t>
      </w:r>
      <w:r>
        <w:rPr>
          <w:rFonts w:ascii="Times New Roman" w:hAnsi="Times New Roman" w:cs="Times New Roman"/>
        </w:rPr>
        <w:t xml:space="preserve"> </w:t>
      </w:r>
      <w:r w:rsidR="001F7737">
        <w:rPr>
          <w:rFonts w:ascii="Times New Roman" w:hAnsi="Times New Roman" w:cs="Times New Roman"/>
        </w:rPr>
        <w:t xml:space="preserve">between CSNSW and </w:t>
      </w:r>
      <w:r w:rsidR="009C182D">
        <w:rPr>
          <w:rFonts w:ascii="Times New Roman" w:hAnsi="Times New Roman" w:cs="Times New Roman"/>
        </w:rPr>
        <w:t>each of the</w:t>
      </w:r>
      <w:r w:rsidR="001F7737">
        <w:rPr>
          <w:rFonts w:ascii="Times New Roman" w:hAnsi="Times New Roman" w:cs="Times New Roman"/>
        </w:rPr>
        <w:t xml:space="preserve"> carriers</w:t>
      </w:r>
      <w:r w:rsidR="00571A82">
        <w:rPr>
          <w:rFonts w:ascii="Times New Roman" w:hAnsi="Times New Roman" w:cs="Times New Roman"/>
        </w:rPr>
        <w:t xml:space="preserve"> under the agreement</w:t>
      </w:r>
      <w:r w:rsidR="001F7737">
        <w:rPr>
          <w:rFonts w:ascii="Times New Roman" w:hAnsi="Times New Roman" w:cs="Times New Roman"/>
        </w:rPr>
        <w:t>.</w:t>
      </w:r>
    </w:p>
    <w:p w14:paraId="2236F94A" w14:textId="01E357D6" w:rsidR="008702D6" w:rsidRPr="00A93930" w:rsidRDefault="001F5E8C" w:rsidP="008702D6">
      <w:pPr>
        <w:rPr>
          <w:rFonts w:ascii="Times New Roman" w:hAnsi="Times New Roman" w:cs="Times New Roman"/>
        </w:rPr>
      </w:pPr>
      <w:r>
        <w:rPr>
          <w:rFonts w:ascii="Times New Roman" w:hAnsi="Times New Roman" w:cs="Times New Roman"/>
        </w:rPr>
        <w:t>Subsection 10(5)</w:t>
      </w:r>
      <w:r w:rsidR="007A254B">
        <w:rPr>
          <w:rFonts w:ascii="Times New Roman" w:hAnsi="Times New Roman" w:cs="Times New Roman"/>
        </w:rPr>
        <w:t xml:space="preserve"> </w:t>
      </w:r>
      <w:r w:rsidR="00A071D0">
        <w:rPr>
          <w:rFonts w:ascii="Times New Roman" w:hAnsi="Times New Roman" w:cs="Times New Roman"/>
        </w:rPr>
        <w:t>requires that, at the time the act is performed, or the omission occurs,</w:t>
      </w:r>
      <w:r w:rsidR="00687B19">
        <w:rPr>
          <w:rFonts w:ascii="Times New Roman" w:hAnsi="Times New Roman" w:cs="Times New Roman"/>
        </w:rPr>
        <w:t xml:space="preserve"> one of the</w:t>
      </w:r>
      <w:r w:rsidR="00DE116F">
        <w:rPr>
          <w:rFonts w:ascii="Times New Roman" w:hAnsi="Times New Roman" w:cs="Times New Roman"/>
        </w:rPr>
        <w:t xml:space="preserve"> following </w:t>
      </w:r>
      <w:r w:rsidR="00335E90">
        <w:rPr>
          <w:rFonts w:ascii="Times New Roman" w:hAnsi="Times New Roman" w:cs="Times New Roman"/>
        </w:rPr>
        <w:t xml:space="preserve">circumstances </w:t>
      </w:r>
      <w:r w:rsidR="00BE7CF8">
        <w:rPr>
          <w:rFonts w:ascii="Times New Roman" w:hAnsi="Times New Roman" w:cs="Times New Roman"/>
        </w:rPr>
        <w:t>must apply</w:t>
      </w:r>
      <w:r w:rsidR="008702D6" w:rsidRPr="00A93930">
        <w:rPr>
          <w:rFonts w:ascii="Times New Roman" w:hAnsi="Times New Roman" w:cs="Times New Roman"/>
        </w:rPr>
        <w:t>:</w:t>
      </w:r>
    </w:p>
    <w:p w14:paraId="6F048914" w14:textId="5D1B507D" w:rsidR="009232C6" w:rsidRDefault="009D1644" w:rsidP="008702D6">
      <w:pPr>
        <w:pStyle w:val="ListParagraph"/>
        <w:numPr>
          <w:ilvl w:val="0"/>
          <w:numId w:val="26"/>
        </w:numPr>
        <w:spacing w:line="259" w:lineRule="auto"/>
        <w:rPr>
          <w:rFonts w:ascii="Times New Roman" w:hAnsi="Times New Roman" w:cs="Times New Roman"/>
        </w:rPr>
      </w:pPr>
      <w:r>
        <w:rPr>
          <w:rFonts w:ascii="Times New Roman" w:hAnsi="Times New Roman" w:cs="Times New Roman"/>
        </w:rPr>
        <w:t xml:space="preserve">an </w:t>
      </w:r>
      <w:r w:rsidR="00871A30">
        <w:rPr>
          <w:rFonts w:ascii="Times New Roman" w:hAnsi="Times New Roman" w:cs="Times New Roman"/>
        </w:rPr>
        <w:t>authorised person has not give</w:t>
      </w:r>
      <w:r w:rsidR="00A13934">
        <w:rPr>
          <w:rFonts w:ascii="Times New Roman" w:hAnsi="Times New Roman" w:cs="Times New Roman"/>
        </w:rPr>
        <w:t>n</w:t>
      </w:r>
      <w:r w:rsidR="00871A30">
        <w:rPr>
          <w:rFonts w:ascii="Times New Roman" w:hAnsi="Times New Roman" w:cs="Times New Roman"/>
        </w:rPr>
        <w:t xml:space="preserve"> Corrective Services NSW a notice under section </w:t>
      </w:r>
      <w:proofErr w:type="gramStart"/>
      <w:r w:rsidR="00871A30">
        <w:rPr>
          <w:rFonts w:ascii="Times New Roman" w:hAnsi="Times New Roman" w:cs="Times New Roman"/>
        </w:rPr>
        <w:t>11</w:t>
      </w:r>
      <w:r w:rsidR="009232C6">
        <w:rPr>
          <w:rFonts w:ascii="Times New Roman" w:hAnsi="Times New Roman" w:cs="Times New Roman"/>
        </w:rPr>
        <w:t>;</w:t>
      </w:r>
      <w:proofErr w:type="gramEnd"/>
      <w:r w:rsidR="009232C6">
        <w:rPr>
          <w:rFonts w:ascii="Times New Roman" w:hAnsi="Times New Roman" w:cs="Times New Roman"/>
        </w:rPr>
        <w:t xml:space="preserve"> </w:t>
      </w:r>
    </w:p>
    <w:p w14:paraId="3239CD72" w14:textId="7BEBA40C" w:rsidR="009D1644" w:rsidRDefault="009232C6" w:rsidP="008702D6">
      <w:pPr>
        <w:pStyle w:val="ListParagraph"/>
        <w:numPr>
          <w:ilvl w:val="0"/>
          <w:numId w:val="26"/>
        </w:numPr>
        <w:spacing w:line="259" w:lineRule="auto"/>
        <w:rPr>
          <w:rFonts w:ascii="Times New Roman" w:hAnsi="Times New Roman" w:cs="Times New Roman"/>
        </w:rPr>
      </w:pPr>
      <w:r>
        <w:rPr>
          <w:rFonts w:ascii="Times New Roman" w:hAnsi="Times New Roman" w:cs="Times New Roman"/>
        </w:rPr>
        <w:lastRenderedPageBreak/>
        <w:t>a</w:t>
      </w:r>
      <w:r w:rsidR="004142AA">
        <w:rPr>
          <w:rFonts w:ascii="Times New Roman" w:hAnsi="Times New Roman" w:cs="Times New Roman"/>
        </w:rPr>
        <w:t xml:space="preserve">n authorised person has given Corrective Services NSW a notice under section 11 and the notice has been </w:t>
      </w:r>
      <w:proofErr w:type="gramStart"/>
      <w:r w:rsidR="004142AA">
        <w:rPr>
          <w:rFonts w:ascii="Times New Roman" w:hAnsi="Times New Roman" w:cs="Times New Roman"/>
        </w:rPr>
        <w:t>withdrawn</w:t>
      </w:r>
      <w:r w:rsidR="00F97BF1">
        <w:rPr>
          <w:rFonts w:ascii="Times New Roman" w:hAnsi="Times New Roman" w:cs="Times New Roman"/>
        </w:rPr>
        <w:t>;</w:t>
      </w:r>
      <w:proofErr w:type="gramEnd"/>
      <w:r>
        <w:rPr>
          <w:rFonts w:ascii="Times New Roman" w:hAnsi="Times New Roman" w:cs="Times New Roman"/>
        </w:rPr>
        <w:t xml:space="preserve"> </w:t>
      </w:r>
    </w:p>
    <w:p w14:paraId="02FC398C" w14:textId="1E2613F6" w:rsidR="00F97BF1" w:rsidRDefault="001639C5" w:rsidP="008702D6">
      <w:pPr>
        <w:pStyle w:val="ListParagraph"/>
        <w:numPr>
          <w:ilvl w:val="0"/>
          <w:numId w:val="26"/>
        </w:numPr>
        <w:spacing w:line="259" w:lineRule="auto"/>
        <w:rPr>
          <w:rFonts w:ascii="Times New Roman" w:hAnsi="Times New Roman" w:cs="Times New Roman"/>
        </w:rPr>
      </w:pPr>
      <w:r>
        <w:rPr>
          <w:rFonts w:ascii="Times New Roman" w:hAnsi="Times New Roman" w:cs="Times New Roman"/>
        </w:rPr>
        <w:t>an authorised person has given Corrective Services NSW a notice under section 11 and the period specified</w:t>
      </w:r>
      <w:r w:rsidR="00D84866">
        <w:rPr>
          <w:rFonts w:ascii="Times New Roman" w:hAnsi="Times New Roman" w:cs="Times New Roman"/>
        </w:rPr>
        <w:t xml:space="preserve"> in the notice has ended;</w:t>
      </w:r>
      <w:r w:rsidR="00C57489">
        <w:rPr>
          <w:rFonts w:ascii="Times New Roman" w:hAnsi="Times New Roman" w:cs="Times New Roman"/>
        </w:rPr>
        <w:t xml:space="preserve"> or</w:t>
      </w:r>
    </w:p>
    <w:p w14:paraId="4D5ED6AC" w14:textId="5184F94C" w:rsidR="00D84866" w:rsidRDefault="00D84866" w:rsidP="008702D6">
      <w:pPr>
        <w:pStyle w:val="ListParagraph"/>
        <w:numPr>
          <w:ilvl w:val="0"/>
          <w:numId w:val="26"/>
        </w:numPr>
        <w:spacing w:line="259" w:lineRule="auto"/>
        <w:rPr>
          <w:rFonts w:ascii="Times New Roman" w:hAnsi="Times New Roman" w:cs="Times New Roman"/>
        </w:rPr>
      </w:pPr>
      <w:r>
        <w:rPr>
          <w:rFonts w:ascii="Times New Roman" w:hAnsi="Times New Roman" w:cs="Times New Roman"/>
        </w:rPr>
        <w:t xml:space="preserve">an authorised person has given Corrective Services NSW a notice under section 11 and the act is performed, or </w:t>
      </w:r>
      <w:r w:rsidR="009A4D6F">
        <w:rPr>
          <w:rFonts w:ascii="Times New Roman" w:hAnsi="Times New Roman" w:cs="Times New Roman"/>
        </w:rPr>
        <w:t xml:space="preserve">the omission occurs, at a location other than the location specified in the notice. </w:t>
      </w:r>
    </w:p>
    <w:p w14:paraId="755CB777" w14:textId="7594B861" w:rsidR="00801B42" w:rsidRDefault="00745A8F" w:rsidP="00801B42">
      <w:pPr>
        <w:spacing w:line="259" w:lineRule="auto"/>
        <w:rPr>
          <w:rFonts w:ascii="Times New Roman" w:hAnsi="Times New Roman" w:cs="Times New Roman"/>
        </w:rPr>
      </w:pPr>
      <w:r>
        <w:rPr>
          <w:rFonts w:ascii="Times New Roman" w:hAnsi="Times New Roman" w:cs="Times New Roman"/>
        </w:rPr>
        <w:t xml:space="preserve">An </w:t>
      </w:r>
      <w:r w:rsidRPr="00334373">
        <w:rPr>
          <w:rFonts w:ascii="Times New Roman" w:hAnsi="Times New Roman" w:cs="Times New Roman"/>
          <w:b/>
          <w:bCs/>
          <w:i/>
          <w:iCs/>
        </w:rPr>
        <w:t>auth</w:t>
      </w:r>
      <w:r w:rsidR="009248D0" w:rsidRPr="00334373">
        <w:rPr>
          <w:rFonts w:ascii="Times New Roman" w:hAnsi="Times New Roman" w:cs="Times New Roman"/>
          <w:b/>
          <w:bCs/>
          <w:i/>
          <w:iCs/>
        </w:rPr>
        <w:t>orised person</w:t>
      </w:r>
      <w:r w:rsidR="009248D0">
        <w:rPr>
          <w:rFonts w:ascii="Times New Roman" w:hAnsi="Times New Roman" w:cs="Times New Roman"/>
        </w:rPr>
        <w:t xml:space="preserve"> is defined under s</w:t>
      </w:r>
      <w:r w:rsidR="00801B42">
        <w:rPr>
          <w:rFonts w:ascii="Times New Roman" w:hAnsi="Times New Roman" w:cs="Times New Roman"/>
        </w:rPr>
        <w:t xml:space="preserve">ection </w:t>
      </w:r>
      <w:r>
        <w:rPr>
          <w:rFonts w:ascii="Times New Roman" w:hAnsi="Times New Roman" w:cs="Times New Roman"/>
        </w:rPr>
        <w:t xml:space="preserve">6 </w:t>
      </w:r>
      <w:r w:rsidR="00973851">
        <w:rPr>
          <w:rFonts w:ascii="Times New Roman" w:hAnsi="Times New Roman" w:cs="Times New Roman"/>
        </w:rPr>
        <w:t xml:space="preserve">as </w:t>
      </w:r>
      <w:r w:rsidR="009248D0">
        <w:rPr>
          <w:rFonts w:ascii="Times New Roman" w:hAnsi="Times New Roman" w:cs="Times New Roman"/>
        </w:rPr>
        <w:t xml:space="preserve">the ACMA, a </w:t>
      </w:r>
      <w:r w:rsidR="009248D0" w:rsidRPr="00722DBD">
        <w:rPr>
          <w:rFonts w:ascii="Times New Roman" w:hAnsi="Times New Roman" w:cs="Times New Roman"/>
        </w:rPr>
        <w:t>member of the ACMA</w:t>
      </w:r>
      <w:r w:rsidR="009248D0">
        <w:rPr>
          <w:rFonts w:ascii="Times New Roman" w:hAnsi="Times New Roman" w:cs="Times New Roman"/>
        </w:rPr>
        <w:t xml:space="preserve"> within the meaning of the ACMA Act and a member of AC</w:t>
      </w:r>
      <w:r w:rsidR="00821A61">
        <w:rPr>
          <w:rFonts w:ascii="Times New Roman" w:hAnsi="Times New Roman" w:cs="Times New Roman"/>
        </w:rPr>
        <w:t>MA</w:t>
      </w:r>
      <w:r w:rsidR="009248D0">
        <w:rPr>
          <w:rFonts w:ascii="Times New Roman" w:hAnsi="Times New Roman" w:cs="Times New Roman"/>
        </w:rPr>
        <w:t xml:space="preserve"> staff that is </w:t>
      </w:r>
      <w:r w:rsidR="00381D93">
        <w:rPr>
          <w:rFonts w:ascii="Times New Roman" w:hAnsi="Times New Roman" w:cs="Times New Roman"/>
        </w:rPr>
        <w:t>a Senior Executive Service employee (</w:t>
      </w:r>
      <w:r w:rsidR="009248D0" w:rsidRPr="00722DBD">
        <w:rPr>
          <w:rFonts w:ascii="Times New Roman" w:hAnsi="Times New Roman" w:cs="Times New Roman"/>
          <w:b/>
          <w:bCs/>
        </w:rPr>
        <w:t>SES employee</w:t>
      </w:r>
      <w:r w:rsidR="00381D93">
        <w:rPr>
          <w:rFonts w:ascii="Times New Roman" w:hAnsi="Times New Roman" w:cs="Times New Roman"/>
          <w:b/>
          <w:bCs/>
          <w:i/>
          <w:iCs/>
        </w:rPr>
        <w:t>)</w:t>
      </w:r>
      <w:r w:rsidR="009248D0">
        <w:rPr>
          <w:rFonts w:ascii="Times New Roman" w:hAnsi="Times New Roman" w:cs="Times New Roman"/>
        </w:rPr>
        <w:t xml:space="preserve"> or </w:t>
      </w:r>
      <w:r w:rsidR="009248D0" w:rsidRPr="00722DBD">
        <w:rPr>
          <w:rFonts w:ascii="Times New Roman" w:hAnsi="Times New Roman" w:cs="Times New Roman"/>
        </w:rPr>
        <w:t>acting SES</w:t>
      </w:r>
      <w:r w:rsidRPr="00722DBD">
        <w:rPr>
          <w:rFonts w:ascii="Times New Roman" w:hAnsi="Times New Roman" w:cs="Times New Roman"/>
        </w:rPr>
        <w:t xml:space="preserve"> </w:t>
      </w:r>
      <w:r w:rsidR="00821A61" w:rsidRPr="00722DBD">
        <w:rPr>
          <w:rFonts w:ascii="Times New Roman" w:hAnsi="Times New Roman" w:cs="Times New Roman"/>
        </w:rPr>
        <w:t>employee</w:t>
      </w:r>
      <w:r w:rsidR="00821A61">
        <w:rPr>
          <w:rFonts w:ascii="Times New Roman" w:hAnsi="Times New Roman" w:cs="Times New Roman"/>
        </w:rPr>
        <w:t xml:space="preserve">. </w:t>
      </w:r>
      <w:r w:rsidR="006078F6">
        <w:rPr>
          <w:rFonts w:ascii="Times New Roman" w:hAnsi="Times New Roman" w:cs="Times New Roman"/>
        </w:rPr>
        <w:t xml:space="preserve">A </w:t>
      </w:r>
      <w:r w:rsidR="006078F6" w:rsidRPr="006078F6">
        <w:rPr>
          <w:rFonts w:ascii="Times New Roman" w:hAnsi="Times New Roman" w:cs="Times New Roman"/>
          <w:b/>
          <w:bCs/>
          <w:i/>
          <w:iCs/>
        </w:rPr>
        <w:t>member of the ACMA</w:t>
      </w:r>
      <w:r w:rsidR="006078F6">
        <w:rPr>
          <w:rFonts w:ascii="Times New Roman" w:hAnsi="Times New Roman" w:cs="Times New Roman"/>
        </w:rPr>
        <w:t xml:space="preserve"> is defined in the ACMA Act as </w:t>
      </w:r>
      <w:r w:rsidR="00E159EC">
        <w:rPr>
          <w:rFonts w:ascii="Times New Roman" w:hAnsi="Times New Roman" w:cs="Times New Roman"/>
        </w:rPr>
        <w:t xml:space="preserve">the Chair, </w:t>
      </w:r>
      <w:r w:rsidR="00EA362D">
        <w:rPr>
          <w:rFonts w:ascii="Times New Roman" w:hAnsi="Times New Roman" w:cs="Times New Roman"/>
        </w:rPr>
        <w:t xml:space="preserve">Deputy </w:t>
      </w:r>
      <w:proofErr w:type="gramStart"/>
      <w:r w:rsidR="00EA362D">
        <w:rPr>
          <w:rFonts w:ascii="Times New Roman" w:hAnsi="Times New Roman" w:cs="Times New Roman"/>
        </w:rPr>
        <w:t>Chair</w:t>
      </w:r>
      <w:proofErr w:type="gramEnd"/>
      <w:r w:rsidR="00EA362D">
        <w:rPr>
          <w:rFonts w:ascii="Times New Roman" w:hAnsi="Times New Roman" w:cs="Times New Roman"/>
        </w:rPr>
        <w:t xml:space="preserve"> and other members of the ACMA, that are not associate members. </w:t>
      </w:r>
      <w:r w:rsidR="00821A61">
        <w:rPr>
          <w:rFonts w:ascii="Times New Roman" w:hAnsi="Times New Roman" w:cs="Times New Roman"/>
        </w:rPr>
        <w:t>A</w:t>
      </w:r>
      <w:r w:rsidR="00DC363B">
        <w:rPr>
          <w:rFonts w:ascii="Times New Roman" w:hAnsi="Times New Roman" w:cs="Times New Roman"/>
        </w:rPr>
        <w:t xml:space="preserve">n </w:t>
      </w:r>
      <w:r w:rsidR="00DC363B" w:rsidRPr="009000FE">
        <w:rPr>
          <w:rFonts w:ascii="Times New Roman" w:hAnsi="Times New Roman" w:cs="Times New Roman"/>
          <w:b/>
          <w:bCs/>
          <w:i/>
          <w:iCs/>
        </w:rPr>
        <w:t>SES employee</w:t>
      </w:r>
      <w:r w:rsidR="00DC363B">
        <w:rPr>
          <w:rFonts w:ascii="Times New Roman" w:hAnsi="Times New Roman" w:cs="Times New Roman"/>
        </w:rPr>
        <w:t xml:space="preserve"> </w:t>
      </w:r>
      <w:r w:rsidR="00857256">
        <w:rPr>
          <w:rFonts w:ascii="Times New Roman" w:hAnsi="Times New Roman" w:cs="Times New Roman"/>
        </w:rPr>
        <w:t>is</w:t>
      </w:r>
      <w:r w:rsidR="00DC363B">
        <w:rPr>
          <w:rFonts w:ascii="Times New Roman" w:hAnsi="Times New Roman" w:cs="Times New Roman"/>
        </w:rPr>
        <w:t xml:space="preserve"> </w:t>
      </w:r>
      <w:r w:rsidR="00E56E02">
        <w:rPr>
          <w:rFonts w:ascii="Times New Roman" w:hAnsi="Times New Roman" w:cs="Times New Roman"/>
        </w:rPr>
        <w:t xml:space="preserve">an Australian Public Service employee who is </w:t>
      </w:r>
      <w:r w:rsidR="00857256">
        <w:rPr>
          <w:rFonts w:ascii="Times New Roman" w:hAnsi="Times New Roman" w:cs="Times New Roman"/>
        </w:rPr>
        <w:t xml:space="preserve">classified as a Senior Executive Service employee. An </w:t>
      </w:r>
      <w:r w:rsidR="00857256" w:rsidRPr="00857256">
        <w:rPr>
          <w:rFonts w:ascii="Times New Roman" w:hAnsi="Times New Roman" w:cs="Times New Roman"/>
          <w:b/>
          <w:bCs/>
          <w:i/>
          <w:iCs/>
        </w:rPr>
        <w:t>acting SES employee</w:t>
      </w:r>
      <w:r w:rsidR="00857256">
        <w:rPr>
          <w:rFonts w:ascii="Times New Roman" w:hAnsi="Times New Roman" w:cs="Times New Roman"/>
        </w:rPr>
        <w:t xml:space="preserve"> is a non-SES employee who is acting in a position usually occupied by an SES employee. </w:t>
      </w:r>
    </w:p>
    <w:p w14:paraId="28E030F6" w14:textId="6188796A" w:rsidR="00F849F2" w:rsidRDefault="00F849F2" w:rsidP="00777AA6">
      <w:pPr>
        <w:rPr>
          <w:rFonts w:ascii="Times New Roman" w:hAnsi="Times New Roman" w:cs="Times New Roman"/>
        </w:rPr>
      </w:pPr>
      <w:r>
        <w:rPr>
          <w:rFonts w:ascii="Times New Roman" w:hAnsi="Times New Roman" w:cs="Times New Roman"/>
        </w:rPr>
        <w:t xml:space="preserve">Section 11 allows an authorised person to give a notice in relation to a location, which </w:t>
      </w:r>
      <w:r w:rsidR="00225F49">
        <w:rPr>
          <w:rFonts w:ascii="Times New Roman" w:hAnsi="Times New Roman" w:cs="Times New Roman"/>
        </w:rPr>
        <w:t xml:space="preserve">(combined with subsection 10(5)) </w:t>
      </w:r>
      <w:r>
        <w:rPr>
          <w:rFonts w:ascii="Times New Roman" w:hAnsi="Times New Roman" w:cs="Times New Roman"/>
        </w:rPr>
        <w:t xml:space="preserve">will have the effect </w:t>
      </w:r>
      <w:r w:rsidR="00225F49">
        <w:rPr>
          <w:rFonts w:ascii="Times New Roman" w:hAnsi="Times New Roman" w:cs="Times New Roman"/>
        </w:rPr>
        <w:t xml:space="preserve">of removing the effect of the exemptions in section 9 during the period specified in the notice, or until the notice is withdrawn. </w:t>
      </w:r>
      <w:r w:rsidR="00CF32D9">
        <w:rPr>
          <w:rFonts w:ascii="Times New Roman" w:hAnsi="Times New Roman" w:cs="Times New Roman"/>
        </w:rPr>
        <w:t xml:space="preserve">This is designed to allow the ACMA to manage any risk of interference to PMTS arising from the use or operation of PMTS jamming devices in accordance with the </w:t>
      </w:r>
      <w:r w:rsidR="00C96E65">
        <w:rPr>
          <w:rFonts w:ascii="Times New Roman" w:hAnsi="Times New Roman" w:cs="Times New Roman"/>
        </w:rPr>
        <w:t>D</w:t>
      </w:r>
      <w:r w:rsidR="00CF32D9">
        <w:rPr>
          <w:rFonts w:ascii="Times New Roman" w:hAnsi="Times New Roman" w:cs="Times New Roman"/>
        </w:rPr>
        <w:t>etermination.</w:t>
      </w:r>
    </w:p>
    <w:p w14:paraId="7A3D7FEC" w14:textId="5204F469" w:rsidR="00076C09" w:rsidRDefault="009171D5" w:rsidP="00076C09">
      <w:pPr>
        <w:spacing w:line="259" w:lineRule="auto"/>
        <w:rPr>
          <w:rFonts w:ascii="Times New Roman" w:hAnsi="Times New Roman" w:cs="Times New Roman"/>
        </w:rPr>
      </w:pPr>
      <w:r>
        <w:rPr>
          <w:rFonts w:ascii="Times New Roman" w:hAnsi="Times New Roman" w:cs="Times New Roman"/>
        </w:rPr>
        <w:t xml:space="preserve">Subsection 10(6) requires </w:t>
      </w:r>
      <w:r w:rsidR="00CF32D9">
        <w:rPr>
          <w:rFonts w:ascii="Times New Roman" w:hAnsi="Times New Roman" w:cs="Times New Roman"/>
        </w:rPr>
        <w:t>CS</w:t>
      </w:r>
      <w:r>
        <w:rPr>
          <w:rFonts w:ascii="Times New Roman" w:hAnsi="Times New Roman" w:cs="Times New Roman"/>
        </w:rPr>
        <w:t>NSW</w:t>
      </w:r>
      <w:r w:rsidR="0046515C">
        <w:rPr>
          <w:rFonts w:ascii="Times New Roman" w:hAnsi="Times New Roman" w:cs="Times New Roman"/>
        </w:rPr>
        <w:t xml:space="preserve"> to comply with every request made by an authorised person under section 12 that has not been withdrawn</w:t>
      </w:r>
      <w:r w:rsidR="00971B88">
        <w:rPr>
          <w:rFonts w:ascii="Times New Roman" w:hAnsi="Times New Roman" w:cs="Times New Roman"/>
        </w:rPr>
        <w:t xml:space="preserve"> </w:t>
      </w:r>
      <w:r w:rsidR="008D767B">
        <w:rPr>
          <w:rFonts w:ascii="Times New Roman" w:hAnsi="Times New Roman" w:cs="Times New Roman"/>
        </w:rPr>
        <w:t>before the act is performed or the omission occurs</w:t>
      </w:r>
      <w:r w:rsidR="0046515C">
        <w:rPr>
          <w:rFonts w:ascii="Times New Roman" w:hAnsi="Times New Roman" w:cs="Times New Roman"/>
        </w:rPr>
        <w:t>.</w:t>
      </w:r>
    </w:p>
    <w:p w14:paraId="25FB29DC" w14:textId="4BA6C25B" w:rsidR="00CF32D9" w:rsidRDefault="00CF32D9" w:rsidP="00CF32D9">
      <w:pPr>
        <w:rPr>
          <w:rFonts w:ascii="Times New Roman" w:hAnsi="Times New Roman" w:cs="Times New Roman"/>
        </w:rPr>
      </w:pPr>
      <w:r>
        <w:rPr>
          <w:rFonts w:ascii="Times New Roman" w:hAnsi="Times New Roman" w:cs="Times New Roman"/>
        </w:rPr>
        <w:t xml:space="preserve">Section 12 allows an authorised person to request the provision of certain information from CSNSW, relating to PMTS jamming devices. </w:t>
      </w:r>
      <w:r w:rsidRPr="00751C03">
        <w:rPr>
          <w:rFonts w:ascii="Times New Roman" w:hAnsi="Times New Roman" w:cs="Times New Roman"/>
        </w:rPr>
        <w:t xml:space="preserve">The ACMA proposes to manage the risks of the proposed ongoing operation of PMTS </w:t>
      </w:r>
      <w:r>
        <w:rPr>
          <w:rFonts w:ascii="Times New Roman" w:hAnsi="Times New Roman" w:cs="Times New Roman"/>
        </w:rPr>
        <w:t>jamming device</w:t>
      </w:r>
      <w:r w:rsidRPr="00751C03">
        <w:rPr>
          <w:rFonts w:ascii="Times New Roman" w:hAnsi="Times New Roman" w:cs="Times New Roman"/>
        </w:rPr>
        <w:t xml:space="preserve"> at the Lithgow Correctional Centre and Goulburn Correction Complex through a requirement to provide specified information prior to using</w:t>
      </w:r>
      <w:r>
        <w:rPr>
          <w:rFonts w:ascii="Times New Roman" w:hAnsi="Times New Roman" w:cs="Times New Roman"/>
        </w:rPr>
        <w:t xml:space="preserve"> a PMTS jamming device,</w:t>
      </w:r>
      <w:r w:rsidRPr="00751C03">
        <w:rPr>
          <w:rFonts w:ascii="Times New Roman" w:hAnsi="Times New Roman" w:cs="Times New Roman"/>
        </w:rPr>
        <w:t xml:space="preserve"> </w:t>
      </w:r>
      <w:r>
        <w:rPr>
          <w:rFonts w:ascii="Times New Roman" w:hAnsi="Times New Roman" w:cs="Times New Roman"/>
        </w:rPr>
        <w:t xml:space="preserve">and during its operation, </w:t>
      </w:r>
      <w:r w:rsidRPr="00751C03">
        <w:rPr>
          <w:rFonts w:ascii="Times New Roman" w:hAnsi="Times New Roman" w:cs="Times New Roman"/>
        </w:rPr>
        <w:t xml:space="preserve">upon request. This will </w:t>
      </w:r>
      <w:r>
        <w:rPr>
          <w:rFonts w:ascii="Times New Roman" w:hAnsi="Times New Roman" w:cs="Times New Roman"/>
        </w:rPr>
        <w:t>provide</w:t>
      </w:r>
      <w:r w:rsidRPr="00751C03">
        <w:rPr>
          <w:rFonts w:ascii="Times New Roman" w:hAnsi="Times New Roman" w:cs="Times New Roman"/>
        </w:rPr>
        <w:t xml:space="preserve"> the ACMA </w:t>
      </w:r>
      <w:r>
        <w:rPr>
          <w:rFonts w:ascii="Times New Roman" w:hAnsi="Times New Roman" w:cs="Times New Roman"/>
        </w:rPr>
        <w:t xml:space="preserve">with a mechanism to ensure </w:t>
      </w:r>
      <w:r w:rsidR="00BD6F54">
        <w:rPr>
          <w:rFonts w:ascii="Times New Roman" w:hAnsi="Times New Roman" w:cs="Times New Roman"/>
        </w:rPr>
        <w:t xml:space="preserve">that the circumstances specified in the </w:t>
      </w:r>
      <w:r w:rsidR="00C96E65">
        <w:rPr>
          <w:rFonts w:ascii="Times New Roman" w:hAnsi="Times New Roman" w:cs="Times New Roman"/>
        </w:rPr>
        <w:t>D</w:t>
      </w:r>
      <w:r w:rsidR="00BD6F54">
        <w:rPr>
          <w:rFonts w:ascii="Times New Roman" w:hAnsi="Times New Roman" w:cs="Times New Roman"/>
        </w:rPr>
        <w:t xml:space="preserve">etermination </w:t>
      </w:r>
      <w:proofErr w:type="gramStart"/>
      <w:r w:rsidR="00BD6F54">
        <w:rPr>
          <w:rFonts w:ascii="Times New Roman" w:hAnsi="Times New Roman" w:cs="Times New Roman"/>
        </w:rPr>
        <w:t xml:space="preserve">exist, </w:t>
      </w:r>
      <w:r>
        <w:rPr>
          <w:rFonts w:ascii="Times New Roman" w:hAnsi="Times New Roman" w:cs="Times New Roman"/>
        </w:rPr>
        <w:t>and</w:t>
      </w:r>
      <w:proofErr w:type="gramEnd"/>
      <w:r>
        <w:rPr>
          <w:rFonts w:ascii="Times New Roman" w:hAnsi="Times New Roman" w:cs="Times New Roman"/>
        </w:rPr>
        <w:t xml:space="preserve"> investigate interference issues if necessary.</w:t>
      </w:r>
    </w:p>
    <w:p w14:paraId="46A0BA83" w14:textId="1D9FBB01" w:rsidR="00A245AE" w:rsidRDefault="008D767B" w:rsidP="00076C09">
      <w:pPr>
        <w:spacing w:line="259" w:lineRule="auto"/>
        <w:rPr>
          <w:rFonts w:ascii="Times New Roman" w:hAnsi="Times New Roman" w:cs="Times New Roman"/>
        </w:rPr>
      </w:pPr>
      <w:r>
        <w:rPr>
          <w:rFonts w:ascii="Times New Roman" w:hAnsi="Times New Roman" w:cs="Times New Roman"/>
        </w:rPr>
        <w:t xml:space="preserve">Subsection 10(7) </w:t>
      </w:r>
      <w:r w:rsidR="0091234C">
        <w:rPr>
          <w:rFonts w:ascii="Times New Roman" w:hAnsi="Times New Roman" w:cs="Times New Roman"/>
        </w:rPr>
        <w:t>imposes</w:t>
      </w:r>
      <w:r w:rsidR="00A245AE">
        <w:rPr>
          <w:rFonts w:ascii="Times New Roman" w:hAnsi="Times New Roman" w:cs="Times New Roman"/>
        </w:rPr>
        <w:t xml:space="preserve"> information</w:t>
      </w:r>
      <w:r w:rsidR="0091234C">
        <w:rPr>
          <w:rFonts w:ascii="Times New Roman" w:hAnsi="Times New Roman" w:cs="Times New Roman"/>
        </w:rPr>
        <w:t xml:space="preserve"> requirements on </w:t>
      </w:r>
      <w:r w:rsidR="00A245AE">
        <w:rPr>
          <w:rFonts w:ascii="Times New Roman" w:hAnsi="Times New Roman" w:cs="Times New Roman"/>
        </w:rPr>
        <w:t xml:space="preserve">CSNSW </w:t>
      </w:r>
      <w:r w:rsidR="009A77CD">
        <w:rPr>
          <w:rFonts w:ascii="Times New Roman" w:hAnsi="Times New Roman" w:cs="Times New Roman"/>
        </w:rPr>
        <w:t>in relation to the use o</w:t>
      </w:r>
      <w:r w:rsidR="00550636">
        <w:rPr>
          <w:rFonts w:ascii="Times New Roman" w:hAnsi="Times New Roman" w:cs="Times New Roman"/>
        </w:rPr>
        <w:t>r</w:t>
      </w:r>
      <w:r w:rsidR="009A77CD">
        <w:rPr>
          <w:rFonts w:ascii="Times New Roman" w:hAnsi="Times New Roman" w:cs="Times New Roman"/>
        </w:rPr>
        <w:t xml:space="preserve"> operation of a PMTS jamming device</w:t>
      </w:r>
      <w:r w:rsidR="00550636">
        <w:rPr>
          <w:rFonts w:ascii="Times New Roman" w:hAnsi="Times New Roman" w:cs="Times New Roman"/>
        </w:rPr>
        <w:t xml:space="preserve"> at a relevant facility</w:t>
      </w:r>
      <w:r w:rsidR="009A77CD">
        <w:rPr>
          <w:rFonts w:ascii="Times New Roman" w:hAnsi="Times New Roman" w:cs="Times New Roman"/>
        </w:rPr>
        <w:t xml:space="preserve">, </w:t>
      </w:r>
      <w:r w:rsidR="00A245AE">
        <w:rPr>
          <w:rFonts w:ascii="Times New Roman" w:hAnsi="Times New Roman" w:cs="Times New Roman"/>
        </w:rPr>
        <w:t>before the act</w:t>
      </w:r>
      <w:r w:rsidR="009A77CD">
        <w:rPr>
          <w:rFonts w:ascii="Times New Roman" w:hAnsi="Times New Roman" w:cs="Times New Roman"/>
        </w:rPr>
        <w:t xml:space="preserve"> is </w:t>
      </w:r>
      <w:r w:rsidR="004E7479">
        <w:rPr>
          <w:rFonts w:ascii="Times New Roman" w:hAnsi="Times New Roman" w:cs="Times New Roman"/>
        </w:rPr>
        <w:t>performed,</w:t>
      </w:r>
      <w:r w:rsidR="009A77CD">
        <w:rPr>
          <w:rFonts w:ascii="Times New Roman" w:hAnsi="Times New Roman" w:cs="Times New Roman"/>
        </w:rPr>
        <w:t xml:space="preserve"> or the omission occurs. CSNSW must </w:t>
      </w:r>
      <w:r w:rsidR="006346E9">
        <w:rPr>
          <w:rFonts w:ascii="Times New Roman" w:hAnsi="Times New Roman" w:cs="Times New Roman"/>
        </w:rPr>
        <w:t xml:space="preserve">have </w:t>
      </w:r>
      <w:r w:rsidR="009A77CD">
        <w:rPr>
          <w:rFonts w:ascii="Times New Roman" w:hAnsi="Times New Roman" w:cs="Times New Roman"/>
        </w:rPr>
        <w:t>provide</w:t>
      </w:r>
      <w:r w:rsidR="006346E9">
        <w:rPr>
          <w:rFonts w:ascii="Times New Roman" w:hAnsi="Times New Roman" w:cs="Times New Roman"/>
        </w:rPr>
        <w:t>d</w:t>
      </w:r>
      <w:r w:rsidR="009A77CD">
        <w:rPr>
          <w:rFonts w:ascii="Times New Roman" w:hAnsi="Times New Roman" w:cs="Times New Roman"/>
        </w:rPr>
        <w:t xml:space="preserve"> the following</w:t>
      </w:r>
      <w:r w:rsidR="00366535">
        <w:rPr>
          <w:rFonts w:ascii="Times New Roman" w:hAnsi="Times New Roman" w:cs="Times New Roman"/>
        </w:rPr>
        <w:t xml:space="preserve"> information to the ACMA in writing:</w:t>
      </w:r>
    </w:p>
    <w:p w14:paraId="1E39660F" w14:textId="129D9EEE" w:rsidR="00366535" w:rsidRDefault="00631348" w:rsidP="00366535">
      <w:pPr>
        <w:pStyle w:val="ListParagraph"/>
        <w:numPr>
          <w:ilvl w:val="0"/>
          <w:numId w:val="27"/>
        </w:numPr>
        <w:spacing w:line="259" w:lineRule="auto"/>
        <w:rPr>
          <w:rFonts w:ascii="Times New Roman" w:hAnsi="Times New Roman" w:cs="Times New Roman"/>
        </w:rPr>
      </w:pPr>
      <w:r>
        <w:rPr>
          <w:rFonts w:ascii="Times New Roman" w:hAnsi="Times New Roman" w:cs="Times New Roman"/>
        </w:rPr>
        <w:t xml:space="preserve">the location of the PMTS jamming device within </w:t>
      </w:r>
      <w:r w:rsidR="00DB5766">
        <w:rPr>
          <w:rFonts w:ascii="Times New Roman" w:hAnsi="Times New Roman" w:cs="Times New Roman"/>
        </w:rPr>
        <w:t xml:space="preserve">the </w:t>
      </w:r>
      <w:proofErr w:type="gramStart"/>
      <w:r w:rsidR="00550636">
        <w:rPr>
          <w:rFonts w:ascii="Times New Roman" w:hAnsi="Times New Roman" w:cs="Times New Roman"/>
        </w:rPr>
        <w:t>facility</w:t>
      </w:r>
      <w:r w:rsidR="006346E9">
        <w:rPr>
          <w:rFonts w:ascii="Times New Roman" w:hAnsi="Times New Roman" w:cs="Times New Roman"/>
        </w:rPr>
        <w:t>;</w:t>
      </w:r>
      <w:proofErr w:type="gramEnd"/>
    </w:p>
    <w:p w14:paraId="43E6DE76" w14:textId="7A620699" w:rsidR="006346E9" w:rsidRDefault="006346E9" w:rsidP="00366535">
      <w:pPr>
        <w:pStyle w:val="ListParagraph"/>
        <w:numPr>
          <w:ilvl w:val="0"/>
          <w:numId w:val="27"/>
        </w:numPr>
        <w:spacing w:line="259" w:lineRule="auto"/>
        <w:rPr>
          <w:rFonts w:ascii="Times New Roman" w:hAnsi="Times New Roman" w:cs="Times New Roman"/>
        </w:rPr>
      </w:pPr>
      <w:r>
        <w:rPr>
          <w:rFonts w:ascii="Times New Roman" w:hAnsi="Times New Roman" w:cs="Times New Roman"/>
        </w:rPr>
        <w:t xml:space="preserve">the frequencies on which the PMTS jamming device is capable of being </w:t>
      </w:r>
      <w:proofErr w:type="gramStart"/>
      <w:r>
        <w:rPr>
          <w:rFonts w:ascii="Times New Roman" w:hAnsi="Times New Roman" w:cs="Times New Roman"/>
        </w:rPr>
        <w:t>operated</w:t>
      </w:r>
      <w:r w:rsidR="00987EEA">
        <w:rPr>
          <w:rFonts w:ascii="Times New Roman" w:hAnsi="Times New Roman" w:cs="Times New Roman"/>
        </w:rPr>
        <w:t>;</w:t>
      </w:r>
      <w:proofErr w:type="gramEnd"/>
    </w:p>
    <w:p w14:paraId="1DA42501" w14:textId="3143072D" w:rsidR="00987EEA" w:rsidRPr="00366535" w:rsidRDefault="00987EEA" w:rsidP="00366535">
      <w:pPr>
        <w:pStyle w:val="ListParagraph"/>
        <w:numPr>
          <w:ilvl w:val="0"/>
          <w:numId w:val="27"/>
        </w:numPr>
        <w:spacing w:line="259" w:lineRule="auto"/>
        <w:rPr>
          <w:rFonts w:ascii="Times New Roman" w:hAnsi="Times New Roman" w:cs="Times New Roman"/>
        </w:rPr>
      </w:pPr>
      <w:r>
        <w:rPr>
          <w:rFonts w:ascii="Times New Roman" w:hAnsi="Times New Roman" w:cs="Times New Roman"/>
        </w:rPr>
        <w:t xml:space="preserve">a test report in </w:t>
      </w:r>
      <w:r w:rsidR="00A06F66">
        <w:rPr>
          <w:rFonts w:ascii="Times New Roman" w:hAnsi="Times New Roman" w:cs="Times New Roman"/>
        </w:rPr>
        <w:t>relation to the device at the</w:t>
      </w:r>
      <w:r w:rsidR="00C34C68">
        <w:rPr>
          <w:rFonts w:ascii="Times New Roman" w:hAnsi="Times New Roman" w:cs="Times New Roman"/>
        </w:rPr>
        <w:t xml:space="preserve"> facility th</w:t>
      </w:r>
      <w:r w:rsidR="008E6E00">
        <w:rPr>
          <w:rFonts w:ascii="Times New Roman" w:hAnsi="Times New Roman" w:cs="Times New Roman"/>
        </w:rPr>
        <w:t xml:space="preserve">at complies with subsection 10(9). </w:t>
      </w:r>
    </w:p>
    <w:p w14:paraId="6589D7F8" w14:textId="7B2EC5D7" w:rsidR="00375A00" w:rsidRPr="00A93930" w:rsidRDefault="008E6E00" w:rsidP="008B4DF8">
      <w:pPr>
        <w:spacing w:line="259" w:lineRule="auto"/>
        <w:rPr>
          <w:rFonts w:ascii="Times New Roman" w:hAnsi="Times New Roman" w:cs="Times New Roman"/>
        </w:rPr>
      </w:pPr>
      <w:r>
        <w:rPr>
          <w:rFonts w:ascii="Times New Roman" w:hAnsi="Times New Roman" w:cs="Times New Roman"/>
        </w:rPr>
        <w:t xml:space="preserve">Subsection 10(8) </w:t>
      </w:r>
      <w:r w:rsidR="008B4DF8">
        <w:rPr>
          <w:rFonts w:ascii="Times New Roman" w:hAnsi="Times New Roman" w:cs="Times New Roman"/>
        </w:rPr>
        <w:t>requires that the use or</w:t>
      </w:r>
      <w:r w:rsidR="00375A00">
        <w:rPr>
          <w:rFonts w:ascii="Times New Roman" w:hAnsi="Times New Roman" w:cs="Times New Roman"/>
        </w:rPr>
        <w:t xml:space="preserve"> operation of </w:t>
      </w:r>
      <w:r w:rsidR="002828B7">
        <w:rPr>
          <w:rFonts w:ascii="Times New Roman" w:hAnsi="Times New Roman" w:cs="Times New Roman"/>
        </w:rPr>
        <w:t>a</w:t>
      </w:r>
      <w:r w:rsidR="00375A00" w:rsidRPr="00A93930">
        <w:rPr>
          <w:rFonts w:ascii="Times New Roman" w:hAnsi="Times New Roman" w:cs="Times New Roman"/>
        </w:rPr>
        <w:t xml:space="preserve"> PMTS jamming device</w:t>
      </w:r>
      <w:r w:rsidR="00D46F3E">
        <w:rPr>
          <w:rFonts w:ascii="Times New Roman" w:hAnsi="Times New Roman" w:cs="Times New Roman"/>
        </w:rPr>
        <w:t xml:space="preserve"> must</w:t>
      </w:r>
      <w:r w:rsidR="00375A00" w:rsidRPr="00A93930">
        <w:rPr>
          <w:rFonts w:ascii="Times New Roman" w:hAnsi="Times New Roman" w:cs="Times New Roman"/>
        </w:rPr>
        <w:t>:</w:t>
      </w:r>
    </w:p>
    <w:p w14:paraId="742F3E53" w14:textId="352F3294" w:rsidR="00375A00" w:rsidRDefault="00D46F3E" w:rsidP="00375A00">
      <w:pPr>
        <w:pStyle w:val="ListParagraph"/>
        <w:numPr>
          <w:ilvl w:val="0"/>
          <w:numId w:val="29"/>
        </w:numPr>
        <w:spacing w:line="259" w:lineRule="auto"/>
        <w:rPr>
          <w:rFonts w:ascii="Times New Roman" w:hAnsi="Times New Roman" w:cs="Times New Roman"/>
        </w:rPr>
      </w:pPr>
      <w:r>
        <w:rPr>
          <w:rFonts w:ascii="Times New Roman" w:hAnsi="Times New Roman" w:cs="Times New Roman"/>
        </w:rPr>
        <w:t>be</w:t>
      </w:r>
      <w:r w:rsidR="00375A00" w:rsidRPr="00F750B6">
        <w:rPr>
          <w:rFonts w:ascii="Times New Roman" w:hAnsi="Times New Roman" w:cs="Times New Roman"/>
        </w:rPr>
        <w:t xml:space="preserve"> for the purpose of causing harmful interference on designated frequencies </w:t>
      </w:r>
      <w:r>
        <w:rPr>
          <w:rFonts w:ascii="Times New Roman" w:hAnsi="Times New Roman" w:cs="Times New Roman"/>
        </w:rPr>
        <w:t>with</w:t>
      </w:r>
      <w:r w:rsidR="00375A00" w:rsidRPr="00F750B6">
        <w:rPr>
          <w:rFonts w:ascii="Times New Roman" w:hAnsi="Times New Roman" w:cs="Times New Roman"/>
        </w:rPr>
        <w:t xml:space="preserve">in </w:t>
      </w:r>
      <w:r w:rsidR="00FD1876">
        <w:rPr>
          <w:rFonts w:ascii="Times New Roman" w:hAnsi="Times New Roman" w:cs="Times New Roman"/>
        </w:rPr>
        <w:t>a relevant facility</w:t>
      </w:r>
      <w:r w:rsidR="00832667">
        <w:rPr>
          <w:rFonts w:ascii="Times New Roman" w:hAnsi="Times New Roman" w:cs="Times New Roman"/>
        </w:rPr>
        <w:t xml:space="preserve"> (that is, essentially, to interfere with PMTS being used </w:t>
      </w:r>
      <w:r w:rsidR="002F1C61">
        <w:rPr>
          <w:rFonts w:ascii="Times New Roman" w:hAnsi="Times New Roman" w:cs="Times New Roman"/>
        </w:rPr>
        <w:t>unlawfully at the facility</w:t>
      </w:r>
      <w:proofErr w:type="gramStart"/>
      <w:r w:rsidR="00832667">
        <w:rPr>
          <w:rFonts w:ascii="Times New Roman" w:hAnsi="Times New Roman" w:cs="Times New Roman"/>
        </w:rPr>
        <w:t>)</w:t>
      </w:r>
      <w:r w:rsidR="00375A00" w:rsidRPr="00F750B6">
        <w:rPr>
          <w:rFonts w:ascii="Times New Roman" w:hAnsi="Times New Roman" w:cs="Times New Roman"/>
        </w:rPr>
        <w:t>;</w:t>
      </w:r>
      <w:proofErr w:type="gramEnd"/>
      <w:r w:rsidR="00375A00" w:rsidRPr="00F750B6">
        <w:rPr>
          <w:rFonts w:ascii="Times New Roman" w:hAnsi="Times New Roman" w:cs="Times New Roman"/>
        </w:rPr>
        <w:t xml:space="preserve"> </w:t>
      </w:r>
    </w:p>
    <w:p w14:paraId="5376F24F" w14:textId="0504E020" w:rsidR="00375A00" w:rsidRDefault="00375A00" w:rsidP="00375A00">
      <w:pPr>
        <w:pStyle w:val="ListParagraph"/>
        <w:numPr>
          <w:ilvl w:val="0"/>
          <w:numId w:val="29"/>
        </w:numPr>
        <w:spacing w:line="259" w:lineRule="auto"/>
        <w:rPr>
          <w:rFonts w:ascii="Times New Roman" w:hAnsi="Times New Roman" w:cs="Times New Roman"/>
        </w:rPr>
      </w:pPr>
      <w:r w:rsidRPr="00F750B6">
        <w:rPr>
          <w:rFonts w:ascii="Times New Roman" w:hAnsi="Times New Roman" w:cs="Times New Roman"/>
        </w:rPr>
        <w:t xml:space="preserve">cause harmful interference only to radiocommunications on </w:t>
      </w:r>
      <w:r w:rsidRPr="004E7479">
        <w:rPr>
          <w:rFonts w:ascii="Times New Roman" w:hAnsi="Times New Roman" w:cs="Times New Roman"/>
          <w:b/>
          <w:bCs/>
          <w:i/>
          <w:iCs/>
        </w:rPr>
        <w:t>base transmit frequencies</w:t>
      </w:r>
      <w:r w:rsidRPr="00F750B6">
        <w:rPr>
          <w:rFonts w:ascii="Times New Roman" w:hAnsi="Times New Roman" w:cs="Times New Roman"/>
        </w:rPr>
        <w:t xml:space="preserve"> </w:t>
      </w:r>
      <w:r>
        <w:rPr>
          <w:rFonts w:ascii="Times New Roman" w:hAnsi="Times New Roman" w:cs="Times New Roman"/>
        </w:rPr>
        <w:t>(</w:t>
      </w:r>
      <w:r w:rsidR="00C96E65">
        <w:rPr>
          <w:rFonts w:ascii="Times New Roman" w:hAnsi="Times New Roman" w:cs="Times New Roman"/>
        </w:rPr>
        <w:t>as</w:t>
      </w:r>
      <w:r w:rsidRPr="00F750B6">
        <w:rPr>
          <w:rFonts w:ascii="Times New Roman" w:hAnsi="Times New Roman" w:cs="Times New Roman"/>
        </w:rPr>
        <w:t xml:space="preserve"> defined in section </w:t>
      </w:r>
      <w:r w:rsidR="00D46F3E">
        <w:rPr>
          <w:rFonts w:ascii="Times New Roman" w:hAnsi="Times New Roman" w:cs="Times New Roman"/>
        </w:rPr>
        <w:t>6</w:t>
      </w:r>
      <w:proofErr w:type="gramStart"/>
      <w:r>
        <w:rPr>
          <w:rFonts w:ascii="Times New Roman" w:hAnsi="Times New Roman" w:cs="Times New Roman"/>
        </w:rPr>
        <w:t>)</w:t>
      </w:r>
      <w:r w:rsidRPr="00F750B6">
        <w:rPr>
          <w:rFonts w:ascii="Times New Roman" w:hAnsi="Times New Roman" w:cs="Times New Roman"/>
        </w:rPr>
        <w:t>;</w:t>
      </w:r>
      <w:proofErr w:type="gramEnd"/>
    </w:p>
    <w:p w14:paraId="153A99CB" w14:textId="6B2FE0CB" w:rsidR="00375A00" w:rsidRDefault="00375A00" w:rsidP="00375A00">
      <w:pPr>
        <w:pStyle w:val="ListParagraph"/>
        <w:numPr>
          <w:ilvl w:val="0"/>
          <w:numId w:val="29"/>
        </w:numPr>
        <w:spacing w:line="259" w:lineRule="auto"/>
        <w:rPr>
          <w:rFonts w:ascii="Times New Roman" w:hAnsi="Times New Roman" w:cs="Times New Roman"/>
        </w:rPr>
      </w:pPr>
      <w:r w:rsidRPr="00F750B6">
        <w:rPr>
          <w:rFonts w:ascii="Times New Roman" w:hAnsi="Times New Roman" w:cs="Times New Roman"/>
        </w:rPr>
        <w:t>not cause radio emissions</w:t>
      </w:r>
      <w:r w:rsidR="002E2F08">
        <w:rPr>
          <w:rFonts w:ascii="Times New Roman" w:hAnsi="Times New Roman" w:cs="Times New Roman"/>
        </w:rPr>
        <w:t xml:space="preserve"> with a power spectral density greate</w:t>
      </w:r>
      <w:r w:rsidR="00E320BA">
        <w:rPr>
          <w:rFonts w:ascii="Times New Roman" w:hAnsi="Times New Roman" w:cs="Times New Roman"/>
        </w:rPr>
        <w:t>r than</w:t>
      </w:r>
      <w:r w:rsidRPr="00F750B6">
        <w:rPr>
          <w:rFonts w:ascii="Times New Roman" w:hAnsi="Times New Roman" w:cs="Times New Roman"/>
        </w:rPr>
        <w:t xml:space="preserve"> -128.5 dBm/kHz on non-designated frequencies outside </w:t>
      </w:r>
      <w:r w:rsidR="00E320BA">
        <w:rPr>
          <w:rFonts w:ascii="Times New Roman" w:hAnsi="Times New Roman" w:cs="Times New Roman"/>
        </w:rPr>
        <w:t>a relevant facility</w:t>
      </w:r>
      <w:r w:rsidRPr="00F750B6">
        <w:rPr>
          <w:rFonts w:ascii="Times New Roman" w:hAnsi="Times New Roman" w:cs="Times New Roman"/>
        </w:rPr>
        <w:t>; and</w:t>
      </w:r>
    </w:p>
    <w:p w14:paraId="7A91F5C1" w14:textId="31CFDE16" w:rsidR="00A749E6" w:rsidRPr="00B52591" w:rsidRDefault="00375A00" w:rsidP="00B52591">
      <w:pPr>
        <w:pStyle w:val="ListParagraph"/>
        <w:numPr>
          <w:ilvl w:val="0"/>
          <w:numId w:val="29"/>
        </w:numPr>
        <w:spacing w:line="259" w:lineRule="auto"/>
        <w:rPr>
          <w:rFonts w:ascii="Times New Roman" w:hAnsi="Times New Roman" w:cs="Times New Roman"/>
        </w:rPr>
      </w:pPr>
      <w:r w:rsidRPr="00F750B6">
        <w:rPr>
          <w:rFonts w:ascii="Times New Roman" w:hAnsi="Times New Roman" w:cs="Times New Roman"/>
        </w:rPr>
        <w:lastRenderedPageBreak/>
        <w:t>compl</w:t>
      </w:r>
      <w:r w:rsidR="00E320BA">
        <w:rPr>
          <w:rFonts w:ascii="Times New Roman" w:hAnsi="Times New Roman" w:cs="Times New Roman"/>
        </w:rPr>
        <w:t>y</w:t>
      </w:r>
      <w:r w:rsidRPr="00F750B6">
        <w:rPr>
          <w:rFonts w:ascii="Times New Roman" w:hAnsi="Times New Roman" w:cs="Times New Roman"/>
        </w:rPr>
        <w:t xml:space="preserve"> with the electromagnetic radiation requirements in Part 3 of the </w:t>
      </w:r>
      <w:r w:rsidRPr="00F750B6">
        <w:rPr>
          <w:rFonts w:ascii="Times New Roman" w:hAnsi="Times New Roman" w:cs="Times New Roman"/>
          <w:i/>
        </w:rPr>
        <w:t>Radi</w:t>
      </w:r>
      <w:r w:rsidR="00465EAF">
        <w:rPr>
          <w:rFonts w:ascii="Times New Roman" w:hAnsi="Times New Roman" w:cs="Times New Roman"/>
          <w:i/>
        </w:rPr>
        <w:t>o</w:t>
      </w:r>
      <w:r w:rsidRPr="00F750B6">
        <w:rPr>
          <w:rFonts w:ascii="Times New Roman" w:hAnsi="Times New Roman" w:cs="Times New Roman"/>
          <w:i/>
        </w:rPr>
        <w:t>communications Licence Conditions (Apparatus Licence) Determination 2015</w:t>
      </w:r>
      <w:r w:rsidRPr="00F750B6">
        <w:rPr>
          <w:rFonts w:ascii="Times New Roman" w:hAnsi="Times New Roman" w:cs="Times New Roman"/>
        </w:rPr>
        <w:t xml:space="preserve"> as if the PMTS jamming device were a transmitter operated under a licence to which that Part applies.</w:t>
      </w:r>
    </w:p>
    <w:p w14:paraId="7BB5AC57" w14:textId="0E87B821" w:rsidR="00723150" w:rsidRPr="00B52591" w:rsidRDefault="004F558A" w:rsidP="00B52591">
      <w:pPr>
        <w:spacing w:line="259" w:lineRule="auto"/>
        <w:rPr>
          <w:rFonts w:ascii="Times New Roman" w:hAnsi="Times New Roman" w:cs="Times New Roman"/>
        </w:rPr>
      </w:pPr>
      <w:r w:rsidRPr="00B52591">
        <w:rPr>
          <w:rFonts w:ascii="Times New Roman" w:hAnsi="Times New Roman" w:cs="Times New Roman"/>
        </w:rPr>
        <w:t xml:space="preserve">Subsection 10(9) </w:t>
      </w:r>
      <w:r w:rsidR="000C0BA9" w:rsidRPr="00B52591">
        <w:rPr>
          <w:rFonts w:ascii="Times New Roman" w:hAnsi="Times New Roman" w:cs="Times New Roman"/>
        </w:rPr>
        <w:t xml:space="preserve">provides that a test report </w:t>
      </w:r>
      <w:r w:rsidR="00F83464" w:rsidRPr="00B52591">
        <w:rPr>
          <w:rFonts w:ascii="Times New Roman" w:hAnsi="Times New Roman" w:cs="Times New Roman"/>
        </w:rPr>
        <w:t xml:space="preserve">must </w:t>
      </w:r>
      <w:r w:rsidR="00246CE5" w:rsidRPr="00B52591">
        <w:rPr>
          <w:rFonts w:ascii="Times New Roman" w:hAnsi="Times New Roman" w:cs="Times New Roman"/>
        </w:rPr>
        <w:t xml:space="preserve">contain </w:t>
      </w:r>
      <w:r w:rsidR="00163902" w:rsidRPr="00B52591">
        <w:rPr>
          <w:rFonts w:ascii="Times New Roman" w:hAnsi="Times New Roman" w:cs="Times New Roman"/>
        </w:rPr>
        <w:t>the information necessary to enable a person to assess whether the circumstances set out in subsection 10(8)</w:t>
      </w:r>
      <w:r w:rsidR="00723150" w:rsidRPr="00B52591">
        <w:rPr>
          <w:rFonts w:ascii="Times New Roman" w:hAnsi="Times New Roman" w:cs="Times New Roman"/>
        </w:rPr>
        <w:t xml:space="preserve"> would exist if the device were used or operated within a relevant facility</w:t>
      </w:r>
      <w:r w:rsidR="00F15EE3">
        <w:rPr>
          <w:rFonts w:ascii="Times New Roman" w:hAnsi="Times New Roman" w:cs="Times New Roman"/>
        </w:rPr>
        <w:t>.</w:t>
      </w:r>
    </w:p>
    <w:p w14:paraId="71568A1E" w14:textId="5D8D2F04" w:rsidR="00980F71" w:rsidRDefault="00980F71" w:rsidP="00980F71">
      <w:pPr>
        <w:rPr>
          <w:rFonts w:ascii="Times New Roman" w:hAnsi="Times New Roman" w:cs="Times New Roman"/>
          <w:b/>
        </w:rPr>
      </w:pPr>
      <w:r>
        <w:rPr>
          <w:rFonts w:ascii="Times New Roman" w:hAnsi="Times New Roman" w:cs="Times New Roman"/>
          <w:b/>
        </w:rPr>
        <w:t>Section 11</w:t>
      </w:r>
      <w:r>
        <w:rPr>
          <w:rFonts w:ascii="Times New Roman" w:hAnsi="Times New Roman" w:cs="Times New Roman"/>
          <w:b/>
        </w:rPr>
        <w:tab/>
        <w:t>Notice – PMTS jamming device not to be used or operated</w:t>
      </w:r>
    </w:p>
    <w:p w14:paraId="13CEA076" w14:textId="1B226554" w:rsidR="00EA406D" w:rsidRDefault="00643F74" w:rsidP="00523F18">
      <w:pPr>
        <w:rPr>
          <w:rFonts w:ascii="Times New Roman" w:hAnsi="Times New Roman" w:cs="Times New Roman"/>
        </w:rPr>
      </w:pPr>
      <w:r>
        <w:rPr>
          <w:rFonts w:ascii="Times New Roman" w:hAnsi="Times New Roman" w:cs="Times New Roman"/>
        </w:rPr>
        <w:t>S</w:t>
      </w:r>
      <w:r w:rsidR="00ED2DF0">
        <w:rPr>
          <w:rFonts w:ascii="Times New Roman" w:hAnsi="Times New Roman" w:cs="Times New Roman"/>
        </w:rPr>
        <w:t>ubsection</w:t>
      </w:r>
      <w:r>
        <w:rPr>
          <w:rFonts w:ascii="Times New Roman" w:hAnsi="Times New Roman" w:cs="Times New Roman"/>
        </w:rPr>
        <w:t xml:space="preserve"> 11</w:t>
      </w:r>
      <w:r w:rsidR="00ED2DF0">
        <w:rPr>
          <w:rFonts w:ascii="Times New Roman" w:hAnsi="Times New Roman" w:cs="Times New Roman"/>
        </w:rPr>
        <w:t>(1)</w:t>
      </w:r>
      <w:r>
        <w:rPr>
          <w:rFonts w:ascii="Times New Roman" w:hAnsi="Times New Roman" w:cs="Times New Roman"/>
        </w:rPr>
        <w:t xml:space="preserve"> provides for an authorised person to </w:t>
      </w:r>
      <w:r w:rsidR="00B12DE7">
        <w:rPr>
          <w:rFonts w:ascii="Times New Roman" w:hAnsi="Times New Roman" w:cs="Times New Roman"/>
        </w:rPr>
        <w:t>notify CSNSW</w:t>
      </w:r>
      <w:r w:rsidR="004311F3">
        <w:rPr>
          <w:rFonts w:ascii="Times New Roman" w:hAnsi="Times New Roman" w:cs="Times New Roman"/>
        </w:rPr>
        <w:t>,</w:t>
      </w:r>
      <w:r w:rsidR="00B12DE7">
        <w:rPr>
          <w:rFonts w:ascii="Times New Roman" w:hAnsi="Times New Roman" w:cs="Times New Roman"/>
        </w:rPr>
        <w:t xml:space="preserve"> in writing</w:t>
      </w:r>
      <w:r w:rsidR="004311F3">
        <w:rPr>
          <w:rFonts w:ascii="Times New Roman" w:hAnsi="Times New Roman" w:cs="Times New Roman"/>
        </w:rPr>
        <w:t>,</w:t>
      </w:r>
      <w:r w:rsidR="00B12DE7">
        <w:rPr>
          <w:rFonts w:ascii="Times New Roman" w:hAnsi="Times New Roman" w:cs="Times New Roman"/>
        </w:rPr>
        <w:t xml:space="preserve"> that </w:t>
      </w:r>
      <w:r w:rsidR="00EA406D">
        <w:rPr>
          <w:rFonts w:ascii="Times New Roman" w:hAnsi="Times New Roman" w:cs="Times New Roman"/>
        </w:rPr>
        <w:t xml:space="preserve">a PMTS jamming device must </w:t>
      </w:r>
      <w:r w:rsidR="00165BA2">
        <w:rPr>
          <w:rFonts w:ascii="Times New Roman" w:hAnsi="Times New Roman" w:cs="Times New Roman"/>
        </w:rPr>
        <w:t>not be used</w:t>
      </w:r>
      <w:r w:rsidR="004311F3">
        <w:rPr>
          <w:rFonts w:ascii="Times New Roman" w:hAnsi="Times New Roman" w:cs="Times New Roman"/>
        </w:rPr>
        <w:t xml:space="preserve"> </w:t>
      </w:r>
      <w:r w:rsidR="00EA406D">
        <w:rPr>
          <w:rFonts w:ascii="Times New Roman" w:hAnsi="Times New Roman" w:cs="Times New Roman"/>
        </w:rPr>
        <w:t>at a specified location</w:t>
      </w:r>
      <w:r w:rsidR="00ED2DF0">
        <w:rPr>
          <w:rFonts w:ascii="Times New Roman" w:hAnsi="Times New Roman" w:cs="Times New Roman"/>
        </w:rPr>
        <w:t xml:space="preserve"> and for a period</w:t>
      </w:r>
      <w:r w:rsidR="00AF4837">
        <w:rPr>
          <w:rFonts w:ascii="Times New Roman" w:hAnsi="Times New Roman" w:cs="Times New Roman"/>
        </w:rPr>
        <w:t xml:space="preserve"> specified in the notice</w:t>
      </w:r>
      <w:r w:rsidR="00ED2DF0">
        <w:rPr>
          <w:rFonts w:ascii="Times New Roman" w:hAnsi="Times New Roman" w:cs="Times New Roman"/>
        </w:rPr>
        <w:t xml:space="preserve">. </w:t>
      </w:r>
    </w:p>
    <w:p w14:paraId="325346FA" w14:textId="5A2E861D" w:rsidR="00535F32" w:rsidRPr="008E7B8A" w:rsidRDefault="001E5D75" w:rsidP="00535F32">
      <w:pPr>
        <w:rPr>
          <w:rFonts w:ascii="Times New Roman" w:hAnsi="Times New Roman" w:cs="Times New Roman"/>
        </w:rPr>
      </w:pPr>
      <w:r>
        <w:rPr>
          <w:rFonts w:ascii="Times New Roman" w:hAnsi="Times New Roman" w:cs="Times New Roman"/>
        </w:rPr>
        <w:t xml:space="preserve">An authorised person may </w:t>
      </w:r>
      <w:r w:rsidR="00B96DEC">
        <w:rPr>
          <w:rFonts w:ascii="Times New Roman" w:hAnsi="Times New Roman" w:cs="Times New Roman"/>
        </w:rPr>
        <w:t xml:space="preserve">have concerns about CSNSW’s use or operation of the PMTS jamming device at a specific location, including </w:t>
      </w:r>
      <w:r w:rsidR="00535F32" w:rsidRPr="008E7B8A">
        <w:rPr>
          <w:rFonts w:ascii="Times New Roman" w:hAnsi="Times New Roman" w:cs="Times New Roman"/>
        </w:rPr>
        <w:t>concerns about safety or potential interference issues</w:t>
      </w:r>
      <w:r w:rsidR="00E477DC">
        <w:rPr>
          <w:rFonts w:ascii="Times New Roman" w:hAnsi="Times New Roman" w:cs="Times New Roman"/>
        </w:rPr>
        <w:t>,</w:t>
      </w:r>
      <w:r w:rsidR="00535F32" w:rsidRPr="008E7B8A">
        <w:rPr>
          <w:rFonts w:ascii="Times New Roman" w:hAnsi="Times New Roman" w:cs="Times New Roman"/>
        </w:rPr>
        <w:t xml:space="preserve"> or</w:t>
      </w:r>
      <w:r w:rsidR="00E477DC">
        <w:rPr>
          <w:rFonts w:ascii="Times New Roman" w:hAnsi="Times New Roman" w:cs="Times New Roman"/>
        </w:rPr>
        <w:t xml:space="preserve"> where the person</w:t>
      </w:r>
      <w:r w:rsidR="00535F32" w:rsidRPr="008E7B8A">
        <w:rPr>
          <w:rFonts w:ascii="Times New Roman" w:hAnsi="Times New Roman" w:cs="Times New Roman"/>
        </w:rPr>
        <w:t xml:space="preserve"> is unable to obtain or verify sufficient details about the operation of the PMTS jamming devices to alleviate these concerns. Examples of the kinds of situations that might raise such concerns include:</w:t>
      </w:r>
    </w:p>
    <w:p w14:paraId="3FD6B751" w14:textId="77777777" w:rsidR="00535F32" w:rsidRPr="008E7B8A" w:rsidRDefault="00535F32" w:rsidP="00535F32">
      <w:pPr>
        <w:pStyle w:val="ListParagraph"/>
        <w:numPr>
          <w:ilvl w:val="0"/>
          <w:numId w:val="28"/>
        </w:numPr>
        <w:spacing w:after="200" w:line="276" w:lineRule="auto"/>
        <w:rPr>
          <w:rFonts w:ascii="Times New Roman" w:hAnsi="Times New Roman" w:cs="Times New Roman"/>
        </w:rPr>
      </w:pPr>
      <w:r w:rsidRPr="008E7B8A">
        <w:rPr>
          <w:rFonts w:ascii="Times New Roman" w:hAnsi="Times New Roman" w:cs="Times New Roman"/>
        </w:rPr>
        <w:t xml:space="preserve">threats to public safety resulting from the operation of a PMTS jamming device at a relevant </w:t>
      </w:r>
      <w:proofErr w:type="gramStart"/>
      <w:r w:rsidRPr="008E7B8A">
        <w:rPr>
          <w:rFonts w:ascii="Times New Roman" w:hAnsi="Times New Roman" w:cs="Times New Roman"/>
        </w:rPr>
        <w:t>facility;</w:t>
      </w:r>
      <w:proofErr w:type="gramEnd"/>
    </w:p>
    <w:p w14:paraId="2B4377BE" w14:textId="18D89433" w:rsidR="00535F32" w:rsidRPr="008E7B8A" w:rsidRDefault="00535F32" w:rsidP="00535F32">
      <w:pPr>
        <w:pStyle w:val="ListParagraph"/>
        <w:numPr>
          <w:ilvl w:val="0"/>
          <w:numId w:val="28"/>
        </w:numPr>
        <w:spacing w:after="200" w:line="276" w:lineRule="auto"/>
        <w:rPr>
          <w:rFonts w:ascii="Times New Roman" w:hAnsi="Times New Roman" w:cs="Times New Roman"/>
        </w:rPr>
      </w:pPr>
      <w:r w:rsidRPr="008E7B8A">
        <w:rPr>
          <w:rFonts w:ascii="Times New Roman" w:hAnsi="Times New Roman" w:cs="Times New Roman"/>
        </w:rPr>
        <w:t>harmful emissions occur</w:t>
      </w:r>
      <w:r w:rsidR="00C96E65">
        <w:rPr>
          <w:rFonts w:ascii="Times New Roman" w:hAnsi="Times New Roman" w:cs="Times New Roman"/>
        </w:rPr>
        <w:t>ring</w:t>
      </w:r>
      <w:r w:rsidRPr="008E7B8A">
        <w:rPr>
          <w:rFonts w:ascii="Times New Roman" w:hAnsi="Times New Roman" w:cs="Times New Roman"/>
        </w:rPr>
        <w:t xml:space="preserve"> outside a relevant </w:t>
      </w:r>
      <w:proofErr w:type="gramStart"/>
      <w:r w:rsidRPr="008E7B8A">
        <w:rPr>
          <w:rFonts w:ascii="Times New Roman" w:hAnsi="Times New Roman" w:cs="Times New Roman"/>
        </w:rPr>
        <w:t>facility;</w:t>
      </w:r>
      <w:proofErr w:type="gramEnd"/>
      <w:r w:rsidRPr="008E7B8A">
        <w:rPr>
          <w:rFonts w:ascii="Times New Roman" w:hAnsi="Times New Roman" w:cs="Times New Roman"/>
        </w:rPr>
        <w:t xml:space="preserve"> </w:t>
      </w:r>
    </w:p>
    <w:p w14:paraId="56557B47" w14:textId="0DF85348" w:rsidR="00535F32" w:rsidRPr="008E7B8A" w:rsidRDefault="00535F32" w:rsidP="00535F32">
      <w:pPr>
        <w:pStyle w:val="ListParagraph"/>
        <w:numPr>
          <w:ilvl w:val="0"/>
          <w:numId w:val="28"/>
        </w:numPr>
        <w:spacing w:after="200" w:line="276" w:lineRule="auto"/>
        <w:rPr>
          <w:rFonts w:ascii="Times New Roman" w:hAnsi="Times New Roman" w:cs="Times New Roman"/>
        </w:rPr>
      </w:pPr>
      <w:r w:rsidRPr="008E7B8A">
        <w:rPr>
          <w:rFonts w:ascii="Times New Roman" w:hAnsi="Times New Roman" w:cs="Times New Roman"/>
        </w:rPr>
        <w:t xml:space="preserve">legitimate public complaints </w:t>
      </w:r>
      <w:r w:rsidR="00FF415D">
        <w:rPr>
          <w:rFonts w:ascii="Times New Roman" w:hAnsi="Times New Roman" w:cs="Times New Roman"/>
        </w:rPr>
        <w:t xml:space="preserve">that </w:t>
      </w:r>
      <w:r w:rsidRPr="008E7B8A">
        <w:rPr>
          <w:rFonts w:ascii="Times New Roman" w:hAnsi="Times New Roman" w:cs="Times New Roman"/>
        </w:rPr>
        <w:t>are received about the use of a PMTS jamming device at a relevant facility that require further investigation; or</w:t>
      </w:r>
    </w:p>
    <w:p w14:paraId="28674908" w14:textId="0C51822D" w:rsidR="00535F32" w:rsidRPr="008E7B8A" w:rsidRDefault="00535F32" w:rsidP="00535F32">
      <w:pPr>
        <w:pStyle w:val="ListParagraph"/>
        <w:numPr>
          <w:ilvl w:val="0"/>
          <w:numId w:val="28"/>
        </w:numPr>
        <w:spacing w:after="200" w:line="276" w:lineRule="auto"/>
        <w:rPr>
          <w:rFonts w:ascii="Times New Roman" w:hAnsi="Times New Roman" w:cs="Times New Roman"/>
        </w:rPr>
      </w:pPr>
      <w:r w:rsidRPr="008E7B8A">
        <w:rPr>
          <w:rFonts w:ascii="Times New Roman" w:hAnsi="Times New Roman" w:cs="Times New Roman"/>
        </w:rPr>
        <w:t>requests from the ACMA for information and data in accordance with section</w:t>
      </w:r>
      <w:r>
        <w:rPr>
          <w:rFonts w:ascii="Times New Roman" w:hAnsi="Times New Roman" w:cs="Times New Roman"/>
        </w:rPr>
        <w:t xml:space="preserve"> 12</w:t>
      </w:r>
      <w:r w:rsidRPr="008E7B8A">
        <w:rPr>
          <w:rFonts w:ascii="Times New Roman" w:hAnsi="Times New Roman" w:cs="Times New Roman"/>
        </w:rPr>
        <w:t xml:space="preserve"> </w:t>
      </w:r>
      <w:r w:rsidR="00FF415D">
        <w:rPr>
          <w:rFonts w:ascii="Times New Roman" w:hAnsi="Times New Roman" w:cs="Times New Roman"/>
        </w:rPr>
        <w:t>have</w:t>
      </w:r>
      <w:r w:rsidRPr="008E7B8A">
        <w:rPr>
          <w:rFonts w:ascii="Times New Roman" w:hAnsi="Times New Roman" w:cs="Times New Roman"/>
        </w:rPr>
        <w:t xml:space="preserve"> not </w:t>
      </w:r>
      <w:r w:rsidR="00FF415D">
        <w:rPr>
          <w:rFonts w:ascii="Times New Roman" w:hAnsi="Times New Roman" w:cs="Times New Roman"/>
        </w:rPr>
        <w:t xml:space="preserve">been </w:t>
      </w:r>
      <w:r w:rsidRPr="008E7B8A">
        <w:rPr>
          <w:rFonts w:ascii="Times New Roman" w:hAnsi="Times New Roman" w:cs="Times New Roman"/>
        </w:rPr>
        <w:t>met.</w:t>
      </w:r>
    </w:p>
    <w:p w14:paraId="5AF54CA5" w14:textId="54B1F267" w:rsidR="00ED2DF0" w:rsidRDefault="00ED2DF0" w:rsidP="00523F18">
      <w:pPr>
        <w:rPr>
          <w:rFonts w:ascii="Times New Roman" w:hAnsi="Times New Roman" w:cs="Times New Roman"/>
        </w:rPr>
      </w:pPr>
      <w:r>
        <w:rPr>
          <w:rFonts w:ascii="Times New Roman" w:hAnsi="Times New Roman" w:cs="Times New Roman"/>
        </w:rPr>
        <w:t>Subsection</w:t>
      </w:r>
      <w:r w:rsidR="00AF4837">
        <w:rPr>
          <w:rFonts w:ascii="Times New Roman" w:hAnsi="Times New Roman" w:cs="Times New Roman"/>
        </w:rPr>
        <w:t xml:space="preserve"> 11(2) </w:t>
      </w:r>
      <w:r w:rsidR="0049205A">
        <w:rPr>
          <w:rFonts w:ascii="Times New Roman" w:hAnsi="Times New Roman" w:cs="Times New Roman"/>
        </w:rPr>
        <w:t>requires the notice to specify a location that is</w:t>
      </w:r>
      <w:r w:rsidR="00740CE0">
        <w:rPr>
          <w:rFonts w:ascii="Times New Roman" w:hAnsi="Times New Roman" w:cs="Times New Roman"/>
        </w:rPr>
        <w:t xml:space="preserve"> </w:t>
      </w:r>
      <w:r w:rsidR="0049205A">
        <w:rPr>
          <w:rFonts w:ascii="Times New Roman" w:hAnsi="Times New Roman" w:cs="Times New Roman"/>
        </w:rPr>
        <w:t>a relevant facility</w:t>
      </w:r>
      <w:r w:rsidR="00740CE0">
        <w:rPr>
          <w:rFonts w:ascii="Times New Roman" w:hAnsi="Times New Roman" w:cs="Times New Roman"/>
        </w:rPr>
        <w:t xml:space="preserve">, or </w:t>
      </w:r>
      <w:r w:rsidR="00F1457A">
        <w:rPr>
          <w:rFonts w:ascii="Times New Roman" w:hAnsi="Times New Roman" w:cs="Times New Roman"/>
        </w:rPr>
        <w:t xml:space="preserve">a location that </w:t>
      </w:r>
      <w:r w:rsidR="00740CE0">
        <w:rPr>
          <w:rFonts w:ascii="Times New Roman" w:hAnsi="Times New Roman" w:cs="Times New Roman"/>
        </w:rPr>
        <w:t>is within a relevant facility</w:t>
      </w:r>
      <w:r w:rsidR="0049205A">
        <w:rPr>
          <w:rFonts w:ascii="Times New Roman" w:hAnsi="Times New Roman" w:cs="Times New Roman"/>
        </w:rPr>
        <w:t xml:space="preserve">. </w:t>
      </w:r>
    </w:p>
    <w:p w14:paraId="3696AACC" w14:textId="2DFBA408" w:rsidR="0049205A" w:rsidRDefault="0049205A" w:rsidP="00523F18">
      <w:pPr>
        <w:rPr>
          <w:rFonts w:ascii="Times New Roman" w:hAnsi="Times New Roman" w:cs="Times New Roman"/>
        </w:rPr>
      </w:pPr>
      <w:r>
        <w:rPr>
          <w:rFonts w:ascii="Times New Roman" w:hAnsi="Times New Roman" w:cs="Times New Roman"/>
        </w:rPr>
        <w:t>Subsection</w:t>
      </w:r>
      <w:r w:rsidR="00535F32">
        <w:rPr>
          <w:rFonts w:ascii="Times New Roman" w:hAnsi="Times New Roman" w:cs="Times New Roman"/>
        </w:rPr>
        <w:t xml:space="preserve"> 11(3)</w:t>
      </w:r>
      <w:r w:rsidR="00451C89">
        <w:rPr>
          <w:rFonts w:ascii="Times New Roman" w:hAnsi="Times New Roman" w:cs="Times New Roman"/>
        </w:rPr>
        <w:t xml:space="preserve"> </w:t>
      </w:r>
      <w:r w:rsidR="003B5420">
        <w:rPr>
          <w:rFonts w:ascii="Times New Roman" w:hAnsi="Times New Roman" w:cs="Times New Roman"/>
        </w:rPr>
        <w:t>allows an authorised person</w:t>
      </w:r>
      <w:r w:rsidR="00B103CF">
        <w:rPr>
          <w:rFonts w:ascii="Times New Roman" w:hAnsi="Times New Roman" w:cs="Times New Roman"/>
        </w:rPr>
        <w:t xml:space="preserve"> </w:t>
      </w:r>
      <w:r w:rsidR="008247C9">
        <w:rPr>
          <w:rFonts w:ascii="Times New Roman" w:hAnsi="Times New Roman" w:cs="Times New Roman"/>
        </w:rPr>
        <w:t xml:space="preserve">to </w:t>
      </w:r>
      <w:r w:rsidR="00B103CF">
        <w:rPr>
          <w:rFonts w:ascii="Times New Roman" w:hAnsi="Times New Roman" w:cs="Times New Roman"/>
        </w:rPr>
        <w:t>give a written notice to CSNSW</w:t>
      </w:r>
      <w:r w:rsidR="003B5420">
        <w:rPr>
          <w:rFonts w:ascii="Times New Roman" w:hAnsi="Times New Roman" w:cs="Times New Roman"/>
        </w:rPr>
        <w:t xml:space="preserve"> to with</w:t>
      </w:r>
      <w:r w:rsidR="00FB2D32">
        <w:rPr>
          <w:rFonts w:ascii="Times New Roman" w:hAnsi="Times New Roman" w:cs="Times New Roman"/>
        </w:rPr>
        <w:t>draw</w:t>
      </w:r>
      <w:r w:rsidR="003B5420">
        <w:rPr>
          <w:rFonts w:ascii="Times New Roman" w:hAnsi="Times New Roman" w:cs="Times New Roman"/>
        </w:rPr>
        <w:t xml:space="preserve"> </w:t>
      </w:r>
      <w:r w:rsidR="008247C9">
        <w:rPr>
          <w:rFonts w:ascii="Times New Roman" w:hAnsi="Times New Roman" w:cs="Times New Roman"/>
        </w:rPr>
        <w:t>a</w:t>
      </w:r>
      <w:r w:rsidR="003B5420">
        <w:rPr>
          <w:rFonts w:ascii="Times New Roman" w:hAnsi="Times New Roman" w:cs="Times New Roman"/>
        </w:rPr>
        <w:t xml:space="preserve"> notice</w:t>
      </w:r>
      <w:r w:rsidR="00F1457A">
        <w:rPr>
          <w:rFonts w:ascii="Times New Roman" w:hAnsi="Times New Roman" w:cs="Times New Roman"/>
        </w:rPr>
        <w:t xml:space="preserve"> given</w:t>
      </w:r>
      <w:r w:rsidR="003B5420">
        <w:rPr>
          <w:rFonts w:ascii="Times New Roman" w:hAnsi="Times New Roman" w:cs="Times New Roman"/>
        </w:rPr>
        <w:t xml:space="preserve"> under subsection 1</w:t>
      </w:r>
      <w:r w:rsidR="00146123">
        <w:rPr>
          <w:rFonts w:ascii="Times New Roman" w:hAnsi="Times New Roman" w:cs="Times New Roman"/>
        </w:rPr>
        <w:t>1</w:t>
      </w:r>
      <w:r w:rsidR="003B5420">
        <w:rPr>
          <w:rFonts w:ascii="Times New Roman" w:hAnsi="Times New Roman" w:cs="Times New Roman"/>
        </w:rPr>
        <w:t>(1)</w:t>
      </w:r>
      <w:r w:rsidR="008C73A5">
        <w:rPr>
          <w:rFonts w:ascii="Times New Roman" w:hAnsi="Times New Roman" w:cs="Times New Roman"/>
        </w:rPr>
        <w:t>.</w:t>
      </w:r>
      <w:r w:rsidR="00F1457A">
        <w:rPr>
          <w:rFonts w:ascii="Times New Roman" w:hAnsi="Times New Roman" w:cs="Times New Roman"/>
        </w:rPr>
        <w:t xml:space="preserve"> </w:t>
      </w:r>
      <w:r w:rsidR="003B5420">
        <w:rPr>
          <w:rFonts w:ascii="Times New Roman" w:hAnsi="Times New Roman" w:cs="Times New Roman"/>
        </w:rPr>
        <w:t xml:space="preserve"> </w:t>
      </w:r>
    </w:p>
    <w:p w14:paraId="5A10781F" w14:textId="431B37EA" w:rsidR="009F0D7B" w:rsidRDefault="008C73A5" w:rsidP="00523F18">
      <w:pPr>
        <w:rPr>
          <w:rFonts w:ascii="Times New Roman" w:hAnsi="Times New Roman" w:cs="Times New Roman"/>
        </w:rPr>
      </w:pPr>
      <w:r>
        <w:rPr>
          <w:rFonts w:ascii="Times New Roman" w:hAnsi="Times New Roman" w:cs="Times New Roman"/>
        </w:rPr>
        <w:t>Subsection 11(4) requires the ACMA to publish</w:t>
      </w:r>
      <w:r w:rsidR="00C314D2">
        <w:rPr>
          <w:rFonts w:ascii="Times New Roman" w:hAnsi="Times New Roman" w:cs="Times New Roman"/>
        </w:rPr>
        <w:t xml:space="preserve"> on its website</w:t>
      </w:r>
      <w:r>
        <w:rPr>
          <w:rFonts w:ascii="Times New Roman" w:hAnsi="Times New Roman" w:cs="Times New Roman"/>
        </w:rPr>
        <w:t xml:space="preserve"> </w:t>
      </w:r>
      <w:r w:rsidR="00C314D2">
        <w:rPr>
          <w:rFonts w:ascii="Times New Roman" w:hAnsi="Times New Roman" w:cs="Times New Roman"/>
        </w:rPr>
        <w:t>each notice given under subsection</w:t>
      </w:r>
      <w:r w:rsidR="00146123">
        <w:rPr>
          <w:rFonts w:ascii="Times New Roman" w:hAnsi="Times New Roman" w:cs="Times New Roman"/>
        </w:rPr>
        <w:t>s</w:t>
      </w:r>
      <w:r w:rsidR="00C314D2">
        <w:rPr>
          <w:rFonts w:ascii="Times New Roman" w:hAnsi="Times New Roman" w:cs="Times New Roman"/>
        </w:rPr>
        <w:t xml:space="preserve"> 1</w:t>
      </w:r>
      <w:r w:rsidR="00146123">
        <w:rPr>
          <w:rFonts w:ascii="Times New Roman" w:hAnsi="Times New Roman" w:cs="Times New Roman"/>
        </w:rPr>
        <w:t>1</w:t>
      </w:r>
      <w:r w:rsidR="00C314D2">
        <w:rPr>
          <w:rFonts w:ascii="Times New Roman" w:hAnsi="Times New Roman" w:cs="Times New Roman"/>
        </w:rPr>
        <w:t>(1) and 1</w:t>
      </w:r>
      <w:r w:rsidR="00146123">
        <w:rPr>
          <w:rFonts w:ascii="Times New Roman" w:hAnsi="Times New Roman" w:cs="Times New Roman"/>
        </w:rPr>
        <w:t>1</w:t>
      </w:r>
      <w:r w:rsidR="00C314D2">
        <w:rPr>
          <w:rFonts w:ascii="Times New Roman" w:hAnsi="Times New Roman" w:cs="Times New Roman"/>
        </w:rPr>
        <w:t xml:space="preserve">(3). </w:t>
      </w:r>
    </w:p>
    <w:p w14:paraId="0EA40E0C" w14:textId="063CD9A3" w:rsidR="008247C9" w:rsidRDefault="008247C9" w:rsidP="00523F18">
      <w:pPr>
        <w:rPr>
          <w:rFonts w:ascii="Times New Roman" w:hAnsi="Times New Roman" w:cs="Times New Roman"/>
        </w:rPr>
      </w:pPr>
      <w:r>
        <w:rPr>
          <w:rFonts w:ascii="Times New Roman" w:hAnsi="Times New Roman" w:cs="Times New Roman"/>
        </w:rPr>
        <w:t xml:space="preserve">Subsection 27(2A) of the Act allows the </w:t>
      </w:r>
      <w:r w:rsidR="00146123">
        <w:rPr>
          <w:rFonts w:ascii="Times New Roman" w:hAnsi="Times New Roman" w:cs="Times New Roman"/>
        </w:rPr>
        <w:t>D</w:t>
      </w:r>
      <w:r>
        <w:rPr>
          <w:rFonts w:ascii="Times New Roman" w:hAnsi="Times New Roman" w:cs="Times New Roman"/>
        </w:rPr>
        <w:t>etermination to confer a</w:t>
      </w:r>
      <w:r w:rsidR="00244A36">
        <w:rPr>
          <w:rFonts w:ascii="Times New Roman" w:hAnsi="Times New Roman" w:cs="Times New Roman"/>
        </w:rPr>
        <w:t xml:space="preserve"> power to </w:t>
      </w:r>
      <w:proofErr w:type="gramStart"/>
      <w:r w:rsidR="00244A36">
        <w:rPr>
          <w:rFonts w:ascii="Times New Roman" w:hAnsi="Times New Roman" w:cs="Times New Roman"/>
        </w:rPr>
        <w:t>make a decision</w:t>
      </w:r>
      <w:proofErr w:type="gramEnd"/>
      <w:r w:rsidR="00244A36">
        <w:rPr>
          <w:rFonts w:ascii="Times New Roman" w:hAnsi="Times New Roman" w:cs="Times New Roman"/>
        </w:rPr>
        <w:t xml:space="preserve"> of an administrative character</w:t>
      </w:r>
      <w:r>
        <w:rPr>
          <w:rFonts w:ascii="Times New Roman" w:hAnsi="Times New Roman" w:cs="Times New Roman"/>
        </w:rPr>
        <w:t xml:space="preserve"> on the ACMA or a</w:t>
      </w:r>
      <w:r w:rsidR="00146123">
        <w:rPr>
          <w:rFonts w:ascii="Times New Roman" w:hAnsi="Times New Roman" w:cs="Times New Roman"/>
        </w:rPr>
        <w:t>nother</w:t>
      </w:r>
      <w:r>
        <w:rPr>
          <w:rFonts w:ascii="Times New Roman" w:hAnsi="Times New Roman" w:cs="Times New Roman"/>
        </w:rPr>
        <w:t xml:space="preserve"> person.</w:t>
      </w:r>
      <w:r w:rsidR="00244A36">
        <w:rPr>
          <w:rFonts w:ascii="Times New Roman" w:hAnsi="Times New Roman" w:cs="Times New Roman"/>
        </w:rPr>
        <w:t xml:space="preserve"> </w:t>
      </w:r>
    </w:p>
    <w:p w14:paraId="333812AD" w14:textId="5B4F514D" w:rsidR="00244A36" w:rsidRDefault="00244A36" w:rsidP="00523F18">
      <w:pPr>
        <w:rPr>
          <w:rFonts w:ascii="Times New Roman" w:hAnsi="Times New Roman" w:cs="Times New Roman"/>
        </w:rPr>
      </w:pPr>
      <w:r>
        <w:rPr>
          <w:rFonts w:ascii="Times New Roman" w:hAnsi="Times New Roman" w:cs="Times New Roman"/>
        </w:rPr>
        <w:t>No provision has been made for merits review of a decision to give a notice under subsection 1</w:t>
      </w:r>
      <w:r w:rsidR="00E148F6">
        <w:rPr>
          <w:rFonts w:ascii="Times New Roman" w:hAnsi="Times New Roman" w:cs="Times New Roman"/>
        </w:rPr>
        <w:t>1</w:t>
      </w:r>
      <w:r>
        <w:rPr>
          <w:rFonts w:ascii="Times New Roman" w:hAnsi="Times New Roman" w:cs="Times New Roman"/>
        </w:rPr>
        <w:t>(1), or to withdraw a notice under subsection 1</w:t>
      </w:r>
      <w:r w:rsidR="00E148F6">
        <w:rPr>
          <w:rFonts w:ascii="Times New Roman" w:hAnsi="Times New Roman" w:cs="Times New Roman"/>
        </w:rPr>
        <w:t>1</w:t>
      </w:r>
      <w:r>
        <w:rPr>
          <w:rFonts w:ascii="Times New Roman" w:hAnsi="Times New Roman" w:cs="Times New Roman"/>
        </w:rPr>
        <w:t xml:space="preserve">(3). </w:t>
      </w:r>
      <w:r w:rsidR="002F50F2">
        <w:rPr>
          <w:rFonts w:ascii="Times New Roman" w:hAnsi="Times New Roman" w:cs="Times New Roman"/>
        </w:rPr>
        <w:t>The effect of a notice under subsection 1</w:t>
      </w:r>
      <w:r w:rsidR="00E148F6">
        <w:rPr>
          <w:rFonts w:ascii="Times New Roman" w:hAnsi="Times New Roman" w:cs="Times New Roman"/>
        </w:rPr>
        <w:t>1</w:t>
      </w:r>
      <w:r w:rsidR="002F50F2">
        <w:rPr>
          <w:rFonts w:ascii="Times New Roman" w:hAnsi="Times New Roman" w:cs="Times New Roman"/>
        </w:rPr>
        <w:t>(1) is to temporarily remove the exemption for</w:t>
      </w:r>
      <w:r w:rsidR="009D3B1E">
        <w:rPr>
          <w:rFonts w:ascii="Times New Roman" w:hAnsi="Times New Roman" w:cs="Times New Roman"/>
        </w:rPr>
        <w:t xml:space="preserve"> use of a PMTS jamming device</w:t>
      </w:r>
      <w:r w:rsidR="002F50F2">
        <w:rPr>
          <w:rFonts w:ascii="Times New Roman" w:hAnsi="Times New Roman" w:cs="Times New Roman"/>
        </w:rPr>
        <w:t xml:space="preserve"> </w:t>
      </w:r>
      <w:r w:rsidR="00684A65">
        <w:rPr>
          <w:rFonts w:ascii="Times New Roman" w:hAnsi="Times New Roman" w:cs="Times New Roman"/>
        </w:rPr>
        <w:t xml:space="preserve">by </w:t>
      </w:r>
      <w:r w:rsidR="002F50F2">
        <w:rPr>
          <w:rFonts w:ascii="Times New Roman" w:hAnsi="Times New Roman" w:cs="Times New Roman"/>
        </w:rPr>
        <w:t>CSNSW and its staff and contractors, for the period specified in the notice</w:t>
      </w:r>
      <w:r w:rsidR="00CF2757">
        <w:rPr>
          <w:rFonts w:ascii="Times New Roman" w:hAnsi="Times New Roman" w:cs="Times New Roman"/>
        </w:rPr>
        <w:t xml:space="preserve"> and at the location specified in the notice</w:t>
      </w:r>
      <w:r w:rsidR="002F50F2">
        <w:rPr>
          <w:rFonts w:ascii="Times New Roman" w:hAnsi="Times New Roman" w:cs="Times New Roman"/>
        </w:rPr>
        <w:t>.</w:t>
      </w:r>
      <w:r w:rsidR="009D3B1E">
        <w:rPr>
          <w:rFonts w:ascii="Times New Roman" w:hAnsi="Times New Roman" w:cs="Times New Roman"/>
        </w:rPr>
        <w:t xml:space="preserve"> Possession of the device will still be </w:t>
      </w:r>
      <w:r w:rsidR="00301E54">
        <w:rPr>
          <w:rFonts w:ascii="Times New Roman" w:hAnsi="Times New Roman" w:cs="Times New Roman"/>
        </w:rPr>
        <w:t xml:space="preserve">covered by the exemption. </w:t>
      </w:r>
      <w:r w:rsidR="008927A1">
        <w:rPr>
          <w:rFonts w:ascii="Times New Roman" w:hAnsi="Times New Roman" w:cs="Times New Roman"/>
        </w:rPr>
        <w:t>Judicial review of the decision to give a notice or withdraw a notice will be available.</w:t>
      </w:r>
    </w:p>
    <w:p w14:paraId="72840EDD" w14:textId="77777777" w:rsidR="00B52591" w:rsidRDefault="00B52591" w:rsidP="00980F71">
      <w:pPr>
        <w:rPr>
          <w:rFonts w:ascii="Times New Roman" w:hAnsi="Times New Roman" w:cs="Times New Roman"/>
          <w:b/>
        </w:rPr>
      </w:pPr>
    </w:p>
    <w:p w14:paraId="2E17289F" w14:textId="77777777" w:rsidR="00B52591" w:rsidRDefault="00B52591" w:rsidP="00980F71">
      <w:pPr>
        <w:rPr>
          <w:rFonts w:ascii="Times New Roman" w:hAnsi="Times New Roman" w:cs="Times New Roman"/>
          <w:b/>
        </w:rPr>
      </w:pPr>
    </w:p>
    <w:p w14:paraId="159C6F68" w14:textId="497E38AC" w:rsidR="00980F71" w:rsidRDefault="00B52591" w:rsidP="00980F71">
      <w:pPr>
        <w:rPr>
          <w:rFonts w:ascii="Times New Roman" w:hAnsi="Times New Roman" w:cs="Times New Roman"/>
          <w:b/>
        </w:rPr>
      </w:pPr>
      <w:r>
        <w:rPr>
          <w:rFonts w:ascii="Times New Roman" w:hAnsi="Times New Roman" w:cs="Times New Roman"/>
          <w:b/>
        </w:rPr>
        <w:lastRenderedPageBreak/>
        <w:br/>
      </w:r>
      <w:r w:rsidR="00980F71">
        <w:rPr>
          <w:rFonts w:ascii="Times New Roman" w:hAnsi="Times New Roman" w:cs="Times New Roman"/>
          <w:b/>
        </w:rPr>
        <w:t>Section 12</w:t>
      </w:r>
      <w:r w:rsidR="00980F71">
        <w:rPr>
          <w:rFonts w:ascii="Times New Roman" w:hAnsi="Times New Roman" w:cs="Times New Roman"/>
          <w:b/>
        </w:rPr>
        <w:tab/>
        <w:t>Request – information about PMTS jamming device</w:t>
      </w:r>
    </w:p>
    <w:p w14:paraId="41F3C1B3" w14:textId="560570DD" w:rsidR="00F25001" w:rsidRDefault="004F4709" w:rsidP="00980F71">
      <w:pPr>
        <w:rPr>
          <w:rFonts w:ascii="Times New Roman" w:hAnsi="Times New Roman" w:cs="Times New Roman"/>
          <w:bCs/>
        </w:rPr>
      </w:pPr>
      <w:r>
        <w:rPr>
          <w:rFonts w:ascii="Times New Roman" w:hAnsi="Times New Roman" w:cs="Times New Roman"/>
          <w:bCs/>
        </w:rPr>
        <w:t>Subsection 12(1) allows</w:t>
      </w:r>
      <w:r w:rsidR="00077EF0">
        <w:rPr>
          <w:rFonts w:ascii="Times New Roman" w:hAnsi="Times New Roman" w:cs="Times New Roman"/>
          <w:bCs/>
        </w:rPr>
        <w:t xml:space="preserve"> for an authorised person to make a written request to CSNSW</w:t>
      </w:r>
      <w:r w:rsidR="009421B0">
        <w:rPr>
          <w:rFonts w:ascii="Times New Roman" w:hAnsi="Times New Roman" w:cs="Times New Roman"/>
          <w:bCs/>
        </w:rPr>
        <w:t xml:space="preserve"> to provide the following information for each PMTS jamming device used, </w:t>
      </w:r>
      <w:proofErr w:type="gramStart"/>
      <w:r w:rsidR="009421B0">
        <w:rPr>
          <w:rFonts w:ascii="Times New Roman" w:hAnsi="Times New Roman" w:cs="Times New Roman"/>
          <w:bCs/>
        </w:rPr>
        <w:t>operated</w:t>
      </w:r>
      <w:proofErr w:type="gramEnd"/>
      <w:r w:rsidR="009421B0">
        <w:rPr>
          <w:rFonts w:ascii="Times New Roman" w:hAnsi="Times New Roman" w:cs="Times New Roman"/>
          <w:bCs/>
        </w:rPr>
        <w:t xml:space="preserve"> or possessed by CSNSW or CSNSW staff:</w:t>
      </w:r>
    </w:p>
    <w:p w14:paraId="29C7BEE7" w14:textId="39E87D34" w:rsidR="009421B0" w:rsidRDefault="009421B0" w:rsidP="009421B0">
      <w:pPr>
        <w:pStyle w:val="ListParagraph"/>
        <w:numPr>
          <w:ilvl w:val="0"/>
          <w:numId w:val="32"/>
        </w:numPr>
        <w:rPr>
          <w:rFonts w:ascii="Times New Roman" w:hAnsi="Times New Roman" w:cs="Times New Roman"/>
          <w:bCs/>
        </w:rPr>
      </w:pPr>
      <w:r>
        <w:rPr>
          <w:rFonts w:ascii="Times New Roman" w:hAnsi="Times New Roman" w:cs="Times New Roman"/>
          <w:bCs/>
        </w:rPr>
        <w:t xml:space="preserve">the location of the device at a relevant </w:t>
      </w:r>
      <w:proofErr w:type="gramStart"/>
      <w:r>
        <w:rPr>
          <w:rFonts w:ascii="Times New Roman" w:hAnsi="Times New Roman" w:cs="Times New Roman"/>
          <w:bCs/>
        </w:rPr>
        <w:t>facility;</w:t>
      </w:r>
      <w:proofErr w:type="gramEnd"/>
    </w:p>
    <w:p w14:paraId="2717FCB9" w14:textId="4DB191EA" w:rsidR="009421B0" w:rsidRDefault="00C03B1C" w:rsidP="009421B0">
      <w:pPr>
        <w:pStyle w:val="ListParagraph"/>
        <w:numPr>
          <w:ilvl w:val="0"/>
          <w:numId w:val="32"/>
        </w:numPr>
        <w:rPr>
          <w:rFonts w:ascii="Times New Roman" w:hAnsi="Times New Roman" w:cs="Times New Roman"/>
          <w:bCs/>
        </w:rPr>
      </w:pPr>
      <w:r>
        <w:rPr>
          <w:rFonts w:ascii="Times New Roman" w:hAnsi="Times New Roman" w:cs="Times New Roman"/>
          <w:bCs/>
        </w:rPr>
        <w:t>the frequencies that the PMTS jamming device is capable of being operated</w:t>
      </w:r>
      <w:r w:rsidR="00082712">
        <w:rPr>
          <w:rFonts w:ascii="Times New Roman" w:hAnsi="Times New Roman" w:cs="Times New Roman"/>
          <w:bCs/>
        </w:rPr>
        <w:t xml:space="preserve"> </w:t>
      </w:r>
      <w:proofErr w:type="gramStart"/>
      <w:r w:rsidR="00082712">
        <w:rPr>
          <w:rFonts w:ascii="Times New Roman" w:hAnsi="Times New Roman" w:cs="Times New Roman"/>
          <w:bCs/>
        </w:rPr>
        <w:t>on;</w:t>
      </w:r>
      <w:proofErr w:type="gramEnd"/>
    </w:p>
    <w:p w14:paraId="30379693" w14:textId="2636A55F" w:rsidR="00082712" w:rsidRDefault="00082712" w:rsidP="009421B0">
      <w:pPr>
        <w:pStyle w:val="ListParagraph"/>
        <w:numPr>
          <w:ilvl w:val="0"/>
          <w:numId w:val="32"/>
        </w:numPr>
        <w:rPr>
          <w:rFonts w:ascii="Times New Roman" w:hAnsi="Times New Roman" w:cs="Times New Roman"/>
          <w:bCs/>
        </w:rPr>
      </w:pPr>
      <w:r>
        <w:rPr>
          <w:rFonts w:ascii="Times New Roman" w:hAnsi="Times New Roman" w:cs="Times New Roman"/>
          <w:bCs/>
        </w:rPr>
        <w:t>a test report for the device at the facility</w:t>
      </w:r>
      <w:r w:rsidR="00E9102A">
        <w:rPr>
          <w:rFonts w:ascii="Times New Roman" w:hAnsi="Times New Roman" w:cs="Times New Roman"/>
          <w:bCs/>
        </w:rPr>
        <w:t xml:space="preserve"> that complies with subsection </w:t>
      </w:r>
      <w:proofErr w:type="gramStart"/>
      <w:r w:rsidR="00E9102A">
        <w:rPr>
          <w:rFonts w:ascii="Times New Roman" w:hAnsi="Times New Roman" w:cs="Times New Roman"/>
          <w:bCs/>
        </w:rPr>
        <w:t>10(9);</w:t>
      </w:r>
      <w:proofErr w:type="gramEnd"/>
    </w:p>
    <w:p w14:paraId="61FD5F17" w14:textId="0D028019" w:rsidR="00CC419C" w:rsidRDefault="004509DA" w:rsidP="00E148F6">
      <w:pPr>
        <w:pStyle w:val="ListParagraph"/>
        <w:numPr>
          <w:ilvl w:val="0"/>
          <w:numId w:val="32"/>
        </w:numPr>
        <w:rPr>
          <w:rFonts w:ascii="Times New Roman" w:hAnsi="Times New Roman" w:cs="Times New Roman"/>
          <w:bCs/>
        </w:rPr>
      </w:pPr>
      <w:r w:rsidRPr="001451DC">
        <w:rPr>
          <w:rFonts w:ascii="Times New Roman" w:hAnsi="Times New Roman" w:cs="Times New Roman"/>
          <w:bCs/>
        </w:rPr>
        <w:t>any information</w:t>
      </w:r>
      <w:r w:rsidR="0093052C" w:rsidRPr="001451DC">
        <w:rPr>
          <w:rFonts w:ascii="Times New Roman" w:hAnsi="Times New Roman" w:cs="Times New Roman"/>
          <w:bCs/>
        </w:rPr>
        <w:t xml:space="preserve"> that the authorised person considers to be</w:t>
      </w:r>
      <w:r w:rsidRPr="001451DC">
        <w:rPr>
          <w:rFonts w:ascii="Times New Roman" w:hAnsi="Times New Roman" w:cs="Times New Roman"/>
          <w:bCs/>
        </w:rPr>
        <w:t xml:space="preserve"> necessary or convenient to </w:t>
      </w:r>
      <w:r w:rsidR="0093052C" w:rsidRPr="001451DC">
        <w:rPr>
          <w:rFonts w:ascii="Times New Roman" w:hAnsi="Times New Roman" w:cs="Times New Roman"/>
          <w:bCs/>
        </w:rPr>
        <w:t xml:space="preserve">request </w:t>
      </w:r>
      <w:r w:rsidR="001451DC" w:rsidRPr="001451DC">
        <w:rPr>
          <w:rFonts w:ascii="Times New Roman" w:hAnsi="Times New Roman" w:cs="Times New Roman"/>
          <w:bCs/>
        </w:rPr>
        <w:t>for the purposes of managing interference to radiocommunications.</w:t>
      </w:r>
    </w:p>
    <w:p w14:paraId="33F8FF99" w14:textId="7272531E" w:rsidR="00E148F6" w:rsidRDefault="00E148F6" w:rsidP="00E148F6">
      <w:pPr>
        <w:pStyle w:val="ListParagraph"/>
        <w:rPr>
          <w:rFonts w:ascii="Times New Roman" w:hAnsi="Times New Roman" w:cs="Times New Roman"/>
          <w:bCs/>
        </w:rPr>
      </w:pPr>
    </w:p>
    <w:p w14:paraId="26EB8B21" w14:textId="13231234" w:rsidR="00E148F6" w:rsidRDefault="00E148F6" w:rsidP="00E148F6">
      <w:pPr>
        <w:rPr>
          <w:rFonts w:ascii="Times New Roman" w:hAnsi="Times New Roman" w:cs="Times New Roman"/>
          <w:bCs/>
        </w:rPr>
      </w:pPr>
      <w:r>
        <w:rPr>
          <w:rFonts w:ascii="Times New Roman" w:hAnsi="Times New Roman" w:cs="Times New Roman"/>
          <w:bCs/>
        </w:rPr>
        <w:t>Subsection 12(2) provides that CSNSW must comply with such a request within 10 business days, or such longer period as agreed by an authorised person. Subsection 12(3) provides that an authorised person may withdraw a request made under subsection (1).</w:t>
      </w:r>
    </w:p>
    <w:p w14:paraId="437E1A6D" w14:textId="47D8EFDC" w:rsidR="00E148F6" w:rsidRPr="00684A65" w:rsidRDefault="00E148F6" w:rsidP="00E148F6">
      <w:pPr>
        <w:rPr>
          <w:rFonts w:ascii="Times New Roman" w:hAnsi="Times New Roman" w:cs="Times New Roman"/>
          <w:bCs/>
        </w:rPr>
      </w:pPr>
      <w:r>
        <w:rPr>
          <w:rFonts w:ascii="Times New Roman" w:hAnsi="Times New Roman" w:cs="Times New Roman"/>
          <w:bCs/>
        </w:rPr>
        <w:t xml:space="preserve">No provision has been made for merits review of a decision to give a notice under subsection 12(1) or to withdraw a request under subsection 12(3). The effect of a request is to </w:t>
      </w:r>
      <w:r w:rsidR="00684A65">
        <w:rPr>
          <w:rFonts w:ascii="Times New Roman" w:hAnsi="Times New Roman" w:cs="Times New Roman"/>
          <w:bCs/>
        </w:rPr>
        <w:t>tempora</w:t>
      </w:r>
      <w:r w:rsidR="00690474">
        <w:rPr>
          <w:rFonts w:ascii="Times New Roman" w:hAnsi="Times New Roman" w:cs="Times New Roman"/>
          <w:bCs/>
        </w:rPr>
        <w:t>ril</w:t>
      </w:r>
      <w:r w:rsidR="00684A65">
        <w:rPr>
          <w:rFonts w:ascii="Times New Roman" w:hAnsi="Times New Roman" w:cs="Times New Roman"/>
          <w:bCs/>
        </w:rPr>
        <w:t xml:space="preserve">y remove the exemptions in relation to a PMTS jamming device only where CSNSW has not complied with the request. </w:t>
      </w:r>
      <w:r w:rsidR="00690474">
        <w:rPr>
          <w:rFonts w:ascii="Times New Roman" w:hAnsi="Times New Roman" w:cs="Times New Roman"/>
          <w:bCs/>
        </w:rPr>
        <w:t xml:space="preserve">The power to obtain information and documents relating to </w:t>
      </w:r>
      <w:r w:rsidR="006F1CD4">
        <w:rPr>
          <w:rFonts w:ascii="Times New Roman" w:hAnsi="Times New Roman" w:cs="Times New Roman"/>
          <w:bCs/>
        </w:rPr>
        <w:t xml:space="preserve">a PMTS jamming device is important in allowing the ACMA to manage the risk of interference to PMTS outside a relevant facility. </w:t>
      </w:r>
      <w:r w:rsidR="00846B83">
        <w:rPr>
          <w:rFonts w:ascii="Times New Roman" w:hAnsi="Times New Roman" w:cs="Times New Roman"/>
          <w:bCs/>
        </w:rPr>
        <w:t>Judicial review of the decision to make a request, or to withdraw a request, will be available.</w:t>
      </w:r>
    </w:p>
    <w:p w14:paraId="753E053F" w14:textId="29DDFDAC" w:rsidR="00980F71" w:rsidRDefault="00980F71" w:rsidP="00980F71">
      <w:pPr>
        <w:rPr>
          <w:rFonts w:ascii="Times New Roman" w:hAnsi="Times New Roman" w:cs="Times New Roman"/>
          <w:b/>
        </w:rPr>
      </w:pPr>
      <w:r>
        <w:rPr>
          <w:rFonts w:ascii="Times New Roman" w:hAnsi="Times New Roman" w:cs="Times New Roman"/>
          <w:b/>
        </w:rPr>
        <w:t>Section 13</w:t>
      </w:r>
      <w:r>
        <w:rPr>
          <w:rFonts w:ascii="Times New Roman" w:hAnsi="Times New Roman" w:cs="Times New Roman"/>
          <w:b/>
        </w:rPr>
        <w:tab/>
        <w:t>Transitional</w:t>
      </w:r>
      <w:r w:rsidR="00846B83">
        <w:rPr>
          <w:rFonts w:ascii="Times New Roman" w:hAnsi="Times New Roman" w:cs="Times New Roman"/>
          <w:b/>
        </w:rPr>
        <w:t xml:space="preserve"> – continuing acts and omissions</w:t>
      </w:r>
    </w:p>
    <w:p w14:paraId="7ECB75C4" w14:textId="3467CD13" w:rsidR="0004319A" w:rsidRDefault="0004319A" w:rsidP="00980F71">
      <w:pPr>
        <w:rPr>
          <w:rFonts w:ascii="Times New Roman" w:hAnsi="Times New Roman" w:cs="Times New Roman"/>
          <w:bCs/>
        </w:rPr>
      </w:pPr>
      <w:r>
        <w:rPr>
          <w:rFonts w:ascii="Times New Roman" w:hAnsi="Times New Roman" w:cs="Times New Roman"/>
          <w:bCs/>
        </w:rPr>
        <w:t>Sec</w:t>
      </w:r>
      <w:r w:rsidR="009E07D3">
        <w:rPr>
          <w:rFonts w:ascii="Times New Roman" w:hAnsi="Times New Roman" w:cs="Times New Roman"/>
          <w:bCs/>
        </w:rPr>
        <w:t>tion 13 sets out the transitional arrangements in relation to</w:t>
      </w:r>
      <w:r w:rsidR="00BB7998">
        <w:rPr>
          <w:rFonts w:ascii="Times New Roman" w:hAnsi="Times New Roman" w:cs="Times New Roman"/>
          <w:bCs/>
        </w:rPr>
        <w:t xml:space="preserve"> an act or omission that was exempt</w:t>
      </w:r>
      <w:r w:rsidR="009E07D3">
        <w:rPr>
          <w:rFonts w:ascii="Times New Roman" w:hAnsi="Times New Roman" w:cs="Times New Roman"/>
          <w:bCs/>
        </w:rPr>
        <w:t xml:space="preserve"> </w:t>
      </w:r>
      <w:r w:rsidR="00B00329">
        <w:rPr>
          <w:rFonts w:ascii="Times New Roman" w:hAnsi="Times New Roman" w:cs="Times New Roman"/>
          <w:bCs/>
        </w:rPr>
        <w:t>under the</w:t>
      </w:r>
      <w:r w:rsidR="00F77A49">
        <w:rPr>
          <w:rFonts w:ascii="Times New Roman" w:hAnsi="Times New Roman" w:cs="Times New Roman"/>
          <w:bCs/>
        </w:rPr>
        <w:t xml:space="preserve"> </w:t>
      </w:r>
      <w:r w:rsidR="00E143DD">
        <w:rPr>
          <w:rFonts w:ascii="Times New Roman" w:hAnsi="Times New Roman" w:cs="Times New Roman"/>
          <w:bCs/>
        </w:rPr>
        <w:t xml:space="preserve">2016 exemption determination </w:t>
      </w:r>
      <w:r w:rsidR="00846B83">
        <w:rPr>
          <w:rFonts w:ascii="Times New Roman" w:hAnsi="Times New Roman" w:cs="Times New Roman"/>
          <w:bCs/>
        </w:rPr>
        <w:t>or</w:t>
      </w:r>
      <w:r w:rsidR="00E143DD">
        <w:rPr>
          <w:rFonts w:ascii="Times New Roman" w:hAnsi="Times New Roman" w:cs="Times New Roman"/>
          <w:bCs/>
        </w:rPr>
        <w:t xml:space="preserve"> the 2018</w:t>
      </w:r>
      <w:r w:rsidR="00846B83">
        <w:rPr>
          <w:rFonts w:ascii="Times New Roman" w:hAnsi="Times New Roman" w:cs="Times New Roman"/>
          <w:bCs/>
        </w:rPr>
        <w:t xml:space="preserve"> exemption determination</w:t>
      </w:r>
      <w:r w:rsidR="00356CDF">
        <w:rPr>
          <w:rFonts w:ascii="Times New Roman" w:hAnsi="Times New Roman" w:cs="Times New Roman"/>
          <w:bCs/>
        </w:rPr>
        <w:t xml:space="preserve"> and that continue after the commencement of the </w:t>
      </w:r>
      <w:r w:rsidR="00146123">
        <w:rPr>
          <w:rFonts w:ascii="Times New Roman" w:hAnsi="Times New Roman" w:cs="Times New Roman"/>
          <w:bCs/>
        </w:rPr>
        <w:t>D</w:t>
      </w:r>
      <w:r w:rsidR="00356CDF">
        <w:rPr>
          <w:rFonts w:ascii="Times New Roman" w:hAnsi="Times New Roman" w:cs="Times New Roman"/>
          <w:bCs/>
        </w:rPr>
        <w:t>etermination</w:t>
      </w:r>
      <w:r w:rsidR="004B0E2D">
        <w:rPr>
          <w:rFonts w:ascii="Times New Roman" w:hAnsi="Times New Roman" w:cs="Times New Roman"/>
          <w:bCs/>
        </w:rPr>
        <w:t>.</w:t>
      </w:r>
    </w:p>
    <w:p w14:paraId="0DC5B85A" w14:textId="6B564BD8" w:rsidR="00980F71" w:rsidRDefault="005D34A5" w:rsidP="00980F71">
      <w:pPr>
        <w:rPr>
          <w:rFonts w:ascii="Times New Roman" w:hAnsi="Times New Roman" w:cs="Times New Roman"/>
          <w:bCs/>
        </w:rPr>
      </w:pPr>
      <w:r>
        <w:rPr>
          <w:rFonts w:ascii="Times New Roman" w:hAnsi="Times New Roman" w:cs="Times New Roman"/>
          <w:bCs/>
        </w:rPr>
        <w:t>Subsection</w:t>
      </w:r>
      <w:r w:rsidR="00DA2A0A">
        <w:rPr>
          <w:rFonts w:ascii="Times New Roman" w:hAnsi="Times New Roman" w:cs="Times New Roman"/>
          <w:bCs/>
        </w:rPr>
        <w:t xml:space="preserve"> 13</w:t>
      </w:r>
      <w:r>
        <w:rPr>
          <w:rFonts w:ascii="Times New Roman" w:hAnsi="Times New Roman" w:cs="Times New Roman"/>
          <w:bCs/>
        </w:rPr>
        <w:t>(1)</w:t>
      </w:r>
      <w:r w:rsidR="00DA2A0A">
        <w:rPr>
          <w:rFonts w:ascii="Times New Roman" w:hAnsi="Times New Roman" w:cs="Times New Roman"/>
          <w:bCs/>
        </w:rPr>
        <w:t xml:space="preserve"> </w:t>
      </w:r>
      <w:r w:rsidR="00F62950">
        <w:rPr>
          <w:rFonts w:ascii="Times New Roman" w:hAnsi="Times New Roman" w:cs="Times New Roman"/>
          <w:bCs/>
        </w:rPr>
        <w:t>provides that</w:t>
      </w:r>
      <w:r w:rsidR="00D20407">
        <w:rPr>
          <w:rFonts w:ascii="Times New Roman" w:hAnsi="Times New Roman" w:cs="Times New Roman"/>
          <w:bCs/>
        </w:rPr>
        <w:t xml:space="preserve"> the</w:t>
      </w:r>
      <w:r w:rsidR="006D0473">
        <w:rPr>
          <w:rFonts w:ascii="Times New Roman" w:hAnsi="Times New Roman" w:cs="Times New Roman"/>
          <w:bCs/>
        </w:rPr>
        <w:t xml:space="preserve"> transitional </w:t>
      </w:r>
      <w:r w:rsidR="0081680A">
        <w:rPr>
          <w:rFonts w:ascii="Times New Roman" w:hAnsi="Times New Roman" w:cs="Times New Roman"/>
          <w:bCs/>
        </w:rPr>
        <w:t>provision</w:t>
      </w:r>
      <w:r w:rsidR="006D0473">
        <w:rPr>
          <w:rFonts w:ascii="Times New Roman" w:hAnsi="Times New Roman" w:cs="Times New Roman"/>
          <w:bCs/>
        </w:rPr>
        <w:t xml:space="preserve"> </w:t>
      </w:r>
      <w:r w:rsidR="00CA3531">
        <w:rPr>
          <w:rFonts w:ascii="Times New Roman" w:hAnsi="Times New Roman" w:cs="Times New Roman"/>
          <w:bCs/>
        </w:rPr>
        <w:t>appl</w:t>
      </w:r>
      <w:r w:rsidR="00356CDF">
        <w:rPr>
          <w:rFonts w:ascii="Times New Roman" w:hAnsi="Times New Roman" w:cs="Times New Roman"/>
          <w:bCs/>
        </w:rPr>
        <w:t>ies</w:t>
      </w:r>
      <w:r w:rsidR="006942DD">
        <w:rPr>
          <w:rFonts w:ascii="Times New Roman" w:hAnsi="Times New Roman" w:cs="Times New Roman"/>
          <w:bCs/>
        </w:rPr>
        <w:t xml:space="preserve"> to an </w:t>
      </w:r>
      <w:r w:rsidR="003F0C56">
        <w:rPr>
          <w:rFonts w:ascii="Times New Roman" w:hAnsi="Times New Roman" w:cs="Times New Roman"/>
          <w:bCs/>
        </w:rPr>
        <w:t xml:space="preserve">act or omission by </w:t>
      </w:r>
      <w:r w:rsidR="00635C9E">
        <w:rPr>
          <w:rFonts w:ascii="Times New Roman" w:hAnsi="Times New Roman" w:cs="Times New Roman"/>
          <w:bCs/>
        </w:rPr>
        <w:t>CSNSW, a member of CSNSW staff, or a CSNSW contractor</w:t>
      </w:r>
      <w:r w:rsidR="006942DD">
        <w:rPr>
          <w:rFonts w:ascii="Times New Roman" w:hAnsi="Times New Roman" w:cs="Times New Roman"/>
          <w:bCs/>
        </w:rPr>
        <w:t xml:space="preserve"> </w:t>
      </w:r>
      <w:r w:rsidR="00EE58A8">
        <w:rPr>
          <w:rFonts w:ascii="Times New Roman" w:hAnsi="Times New Roman" w:cs="Times New Roman"/>
          <w:bCs/>
        </w:rPr>
        <w:t>that:</w:t>
      </w:r>
    </w:p>
    <w:p w14:paraId="68D655C9" w14:textId="0D332FCA" w:rsidR="00D25831" w:rsidRDefault="00EE58A8" w:rsidP="00D25831">
      <w:pPr>
        <w:pStyle w:val="ListParagraph"/>
        <w:numPr>
          <w:ilvl w:val="0"/>
          <w:numId w:val="34"/>
        </w:numPr>
        <w:rPr>
          <w:rFonts w:ascii="Times New Roman" w:hAnsi="Times New Roman" w:cs="Times New Roman"/>
          <w:bCs/>
        </w:rPr>
      </w:pPr>
      <w:r>
        <w:rPr>
          <w:rFonts w:ascii="Times New Roman" w:hAnsi="Times New Roman" w:cs="Times New Roman"/>
          <w:bCs/>
        </w:rPr>
        <w:t>st</w:t>
      </w:r>
      <w:r w:rsidR="00D25831">
        <w:rPr>
          <w:rFonts w:ascii="Times New Roman" w:hAnsi="Times New Roman" w:cs="Times New Roman"/>
          <w:bCs/>
        </w:rPr>
        <w:t>arted to be performed, or that started to occur, before the commencement of th</w:t>
      </w:r>
      <w:r w:rsidR="00356CDF">
        <w:rPr>
          <w:rFonts w:ascii="Times New Roman" w:hAnsi="Times New Roman" w:cs="Times New Roman"/>
          <w:bCs/>
        </w:rPr>
        <w:t>e</w:t>
      </w:r>
      <w:r w:rsidR="00D25831">
        <w:rPr>
          <w:rFonts w:ascii="Times New Roman" w:hAnsi="Times New Roman" w:cs="Times New Roman"/>
          <w:bCs/>
        </w:rPr>
        <w:t xml:space="preserve"> </w:t>
      </w:r>
      <w:r w:rsidR="00146123">
        <w:rPr>
          <w:rFonts w:ascii="Times New Roman" w:hAnsi="Times New Roman" w:cs="Times New Roman"/>
          <w:bCs/>
        </w:rPr>
        <w:t>D</w:t>
      </w:r>
      <w:r w:rsidR="00D25831">
        <w:rPr>
          <w:rFonts w:ascii="Times New Roman" w:hAnsi="Times New Roman" w:cs="Times New Roman"/>
          <w:bCs/>
        </w:rPr>
        <w:t>etermination; and</w:t>
      </w:r>
    </w:p>
    <w:p w14:paraId="5A893071" w14:textId="7FBD22B5" w:rsidR="00D25831" w:rsidRDefault="00D25831" w:rsidP="00D25831">
      <w:pPr>
        <w:pStyle w:val="ListParagraph"/>
        <w:numPr>
          <w:ilvl w:val="0"/>
          <w:numId w:val="34"/>
        </w:numPr>
        <w:rPr>
          <w:rFonts w:ascii="Times New Roman" w:hAnsi="Times New Roman" w:cs="Times New Roman"/>
          <w:bCs/>
        </w:rPr>
      </w:pPr>
      <w:r>
        <w:rPr>
          <w:rFonts w:ascii="Times New Roman" w:hAnsi="Times New Roman" w:cs="Times New Roman"/>
          <w:bCs/>
        </w:rPr>
        <w:t>continued to be performed, or continued to occ</w:t>
      </w:r>
      <w:r w:rsidR="00A45ADA">
        <w:rPr>
          <w:rFonts w:ascii="Times New Roman" w:hAnsi="Times New Roman" w:cs="Times New Roman"/>
          <w:bCs/>
        </w:rPr>
        <w:t>ur, after the commencement of th</w:t>
      </w:r>
      <w:r w:rsidR="00356CDF">
        <w:rPr>
          <w:rFonts w:ascii="Times New Roman" w:hAnsi="Times New Roman" w:cs="Times New Roman"/>
          <w:bCs/>
        </w:rPr>
        <w:t>e</w:t>
      </w:r>
      <w:r w:rsidR="00A45ADA">
        <w:rPr>
          <w:rFonts w:ascii="Times New Roman" w:hAnsi="Times New Roman" w:cs="Times New Roman"/>
          <w:bCs/>
        </w:rPr>
        <w:t xml:space="preserve"> </w:t>
      </w:r>
      <w:r w:rsidR="00146123">
        <w:rPr>
          <w:rFonts w:ascii="Times New Roman" w:hAnsi="Times New Roman" w:cs="Times New Roman"/>
          <w:bCs/>
        </w:rPr>
        <w:t>D</w:t>
      </w:r>
      <w:r w:rsidR="00A45ADA">
        <w:rPr>
          <w:rFonts w:ascii="Times New Roman" w:hAnsi="Times New Roman" w:cs="Times New Roman"/>
          <w:bCs/>
        </w:rPr>
        <w:t>etermination;</w:t>
      </w:r>
      <w:r w:rsidR="00356CDF">
        <w:rPr>
          <w:rFonts w:ascii="Times New Roman" w:hAnsi="Times New Roman" w:cs="Times New Roman"/>
          <w:bCs/>
        </w:rPr>
        <w:t xml:space="preserve"> and</w:t>
      </w:r>
    </w:p>
    <w:p w14:paraId="126D3FFD" w14:textId="15E98127" w:rsidR="00A77CD8" w:rsidRDefault="000963CE" w:rsidP="00D25831">
      <w:pPr>
        <w:pStyle w:val="ListParagraph"/>
        <w:numPr>
          <w:ilvl w:val="0"/>
          <w:numId w:val="34"/>
        </w:numPr>
        <w:rPr>
          <w:rFonts w:ascii="Times New Roman" w:hAnsi="Times New Roman" w:cs="Times New Roman"/>
          <w:bCs/>
        </w:rPr>
      </w:pPr>
      <w:r>
        <w:rPr>
          <w:rFonts w:ascii="Times New Roman" w:hAnsi="Times New Roman" w:cs="Times New Roman"/>
          <w:bCs/>
        </w:rPr>
        <w:t>immediately before the commencement of th</w:t>
      </w:r>
      <w:r w:rsidR="00146123">
        <w:rPr>
          <w:rFonts w:ascii="Times New Roman" w:hAnsi="Times New Roman" w:cs="Times New Roman"/>
          <w:bCs/>
        </w:rPr>
        <w:t>e</w:t>
      </w:r>
      <w:r>
        <w:rPr>
          <w:rFonts w:ascii="Times New Roman" w:hAnsi="Times New Roman" w:cs="Times New Roman"/>
          <w:bCs/>
        </w:rPr>
        <w:t xml:space="preserve"> Determination, was exempt from Part 3.1, Part </w:t>
      </w:r>
      <w:proofErr w:type="gramStart"/>
      <w:r>
        <w:rPr>
          <w:rFonts w:ascii="Times New Roman" w:hAnsi="Times New Roman" w:cs="Times New Roman"/>
          <w:bCs/>
        </w:rPr>
        <w:t>4.1</w:t>
      </w:r>
      <w:proofErr w:type="gramEnd"/>
      <w:r>
        <w:rPr>
          <w:rFonts w:ascii="Times New Roman" w:hAnsi="Times New Roman" w:cs="Times New Roman"/>
          <w:bCs/>
        </w:rPr>
        <w:t xml:space="preserve"> and Part 4.2 of the Act under either the 2016</w:t>
      </w:r>
      <w:r w:rsidR="00A77CD8">
        <w:rPr>
          <w:rFonts w:ascii="Times New Roman" w:hAnsi="Times New Roman" w:cs="Times New Roman"/>
          <w:bCs/>
        </w:rPr>
        <w:t xml:space="preserve"> exemption determination </w:t>
      </w:r>
      <w:r w:rsidR="00356CDF">
        <w:rPr>
          <w:rFonts w:ascii="Times New Roman" w:hAnsi="Times New Roman" w:cs="Times New Roman"/>
          <w:bCs/>
        </w:rPr>
        <w:t xml:space="preserve">or </w:t>
      </w:r>
      <w:r w:rsidR="00A77CD8">
        <w:rPr>
          <w:rFonts w:ascii="Times New Roman" w:hAnsi="Times New Roman" w:cs="Times New Roman"/>
          <w:bCs/>
        </w:rPr>
        <w:t>the 2018 exemption determination.</w:t>
      </w:r>
    </w:p>
    <w:p w14:paraId="34BD1C5C" w14:textId="3A0C7156" w:rsidR="00A45ADA" w:rsidRDefault="009378A5" w:rsidP="00CB5275">
      <w:pPr>
        <w:rPr>
          <w:rFonts w:ascii="Times New Roman" w:hAnsi="Times New Roman" w:cs="Times New Roman"/>
          <w:bCs/>
        </w:rPr>
      </w:pPr>
      <w:r>
        <w:rPr>
          <w:rFonts w:ascii="Times New Roman" w:hAnsi="Times New Roman" w:cs="Times New Roman"/>
          <w:bCs/>
        </w:rPr>
        <w:t>Subsection 13(</w:t>
      </w:r>
      <w:r w:rsidR="0014360F">
        <w:rPr>
          <w:rFonts w:ascii="Times New Roman" w:hAnsi="Times New Roman" w:cs="Times New Roman"/>
          <w:bCs/>
        </w:rPr>
        <w:t>2)</w:t>
      </w:r>
      <w:r w:rsidR="00420DF9">
        <w:rPr>
          <w:rFonts w:ascii="Times New Roman" w:hAnsi="Times New Roman" w:cs="Times New Roman"/>
          <w:bCs/>
        </w:rPr>
        <w:t xml:space="preserve"> sets out the transitional arrangements for an act that continues after </w:t>
      </w:r>
      <w:r w:rsidR="00087E6F">
        <w:rPr>
          <w:rFonts w:ascii="Times New Roman" w:hAnsi="Times New Roman" w:cs="Times New Roman"/>
          <w:bCs/>
        </w:rPr>
        <w:t>th</w:t>
      </w:r>
      <w:r w:rsidR="00356CDF">
        <w:rPr>
          <w:rFonts w:ascii="Times New Roman" w:hAnsi="Times New Roman" w:cs="Times New Roman"/>
          <w:bCs/>
        </w:rPr>
        <w:t>e</w:t>
      </w:r>
      <w:r w:rsidR="00087E6F">
        <w:rPr>
          <w:rFonts w:ascii="Times New Roman" w:hAnsi="Times New Roman" w:cs="Times New Roman"/>
          <w:bCs/>
        </w:rPr>
        <w:t xml:space="preserve"> </w:t>
      </w:r>
      <w:r w:rsidR="00356CDF">
        <w:rPr>
          <w:rFonts w:ascii="Times New Roman" w:hAnsi="Times New Roman" w:cs="Times New Roman"/>
          <w:bCs/>
        </w:rPr>
        <w:t>d</w:t>
      </w:r>
      <w:r w:rsidR="00087E6F">
        <w:rPr>
          <w:rFonts w:ascii="Times New Roman" w:hAnsi="Times New Roman" w:cs="Times New Roman"/>
          <w:bCs/>
        </w:rPr>
        <w:t>etermination</w:t>
      </w:r>
      <w:r w:rsidR="00420DF9">
        <w:rPr>
          <w:rFonts w:ascii="Times New Roman" w:hAnsi="Times New Roman" w:cs="Times New Roman"/>
          <w:bCs/>
        </w:rPr>
        <w:t xml:space="preserve"> commence</w:t>
      </w:r>
      <w:r w:rsidR="00087E6F">
        <w:rPr>
          <w:rFonts w:ascii="Times New Roman" w:hAnsi="Times New Roman" w:cs="Times New Roman"/>
          <w:bCs/>
        </w:rPr>
        <w:t>s. The act w</w:t>
      </w:r>
      <w:r w:rsidR="00146123">
        <w:rPr>
          <w:rFonts w:ascii="Times New Roman" w:hAnsi="Times New Roman" w:cs="Times New Roman"/>
          <w:bCs/>
        </w:rPr>
        <w:t>ill</w:t>
      </w:r>
      <w:r w:rsidR="00087E6F">
        <w:rPr>
          <w:rFonts w:ascii="Times New Roman" w:hAnsi="Times New Roman" w:cs="Times New Roman"/>
          <w:bCs/>
        </w:rPr>
        <w:t xml:space="preserve"> continue to be exempt</w:t>
      </w:r>
      <w:r w:rsidR="0005408D">
        <w:rPr>
          <w:rFonts w:ascii="Times New Roman" w:hAnsi="Times New Roman" w:cs="Times New Roman"/>
          <w:bCs/>
        </w:rPr>
        <w:t>:</w:t>
      </w:r>
    </w:p>
    <w:p w14:paraId="63099239" w14:textId="250C295C" w:rsidR="00944300" w:rsidRDefault="0035516B" w:rsidP="34D28D1E">
      <w:pPr>
        <w:pStyle w:val="ListParagraph"/>
        <w:numPr>
          <w:ilvl w:val="0"/>
          <w:numId w:val="35"/>
        </w:numPr>
        <w:rPr>
          <w:rFonts w:ascii="Times New Roman" w:hAnsi="Times New Roman" w:cs="Times New Roman"/>
        </w:rPr>
      </w:pPr>
      <w:r w:rsidRPr="34D28D1E">
        <w:rPr>
          <w:rFonts w:ascii="Times New Roman" w:hAnsi="Times New Roman" w:cs="Times New Roman"/>
        </w:rPr>
        <w:t xml:space="preserve">if at the time the act started to be performed, the act was exempt under </w:t>
      </w:r>
      <w:r w:rsidR="006F555F" w:rsidRPr="34D28D1E">
        <w:rPr>
          <w:rFonts w:ascii="Times New Roman" w:hAnsi="Times New Roman" w:cs="Times New Roman"/>
        </w:rPr>
        <w:t>the 2016 exemption determination</w:t>
      </w:r>
      <w:r w:rsidR="00643219" w:rsidRPr="34D28D1E">
        <w:rPr>
          <w:rFonts w:ascii="Times New Roman" w:hAnsi="Times New Roman" w:cs="Times New Roman"/>
        </w:rPr>
        <w:t xml:space="preserve"> </w:t>
      </w:r>
      <w:r w:rsidR="001D3438" w:rsidRPr="34D28D1E">
        <w:rPr>
          <w:rFonts w:ascii="Times New Roman" w:hAnsi="Times New Roman" w:cs="Times New Roman"/>
        </w:rPr>
        <w:t xml:space="preserve">– </w:t>
      </w:r>
      <w:r w:rsidRPr="34D28D1E">
        <w:rPr>
          <w:rFonts w:ascii="Times New Roman" w:hAnsi="Times New Roman" w:cs="Times New Roman"/>
        </w:rPr>
        <w:t xml:space="preserve">where </w:t>
      </w:r>
      <w:r w:rsidR="00CB5275" w:rsidRPr="34D28D1E">
        <w:rPr>
          <w:rFonts w:ascii="Times New Roman" w:hAnsi="Times New Roman" w:cs="Times New Roman"/>
        </w:rPr>
        <w:t xml:space="preserve">the </w:t>
      </w:r>
      <w:r w:rsidR="001D3438" w:rsidRPr="34D28D1E">
        <w:rPr>
          <w:rFonts w:ascii="Times New Roman" w:hAnsi="Times New Roman" w:cs="Times New Roman"/>
        </w:rPr>
        <w:t>circ</w:t>
      </w:r>
      <w:r w:rsidR="00643219" w:rsidRPr="34D28D1E">
        <w:rPr>
          <w:rFonts w:ascii="Times New Roman" w:hAnsi="Times New Roman" w:cs="Times New Roman"/>
        </w:rPr>
        <w:t>umstance</w:t>
      </w:r>
      <w:r w:rsidR="00CB5275" w:rsidRPr="34D28D1E">
        <w:rPr>
          <w:rFonts w:ascii="Times New Roman" w:hAnsi="Times New Roman" w:cs="Times New Roman"/>
        </w:rPr>
        <w:t>s</w:t>
      </w:r>
      <w:r w:rsidR="00643219" w:rsidRPr="34D28D1E">
        <w:rPr>
          <w:rFonts w:ascii="Times New Roman" w:hAnsi="Times New Roman" w:cs="Times New Roman"/>
        </w:rPr>
        <w:t xml:space="preserve"> specified in subsection 7(3)</w:t>
      </w:r>
      <w:r w:rsidRPr="34D28D1E">
        <w:rPr>
          <w:rFonts w:ascii="Times New Roman" w:hAnsi="Times New Roman" w:cs="Times New Roman"/>
        </w:rPr>
        <w:t xml:space="preserve"> (other than paragraph (d))</w:t>
      </w:r>
      <w:r w:rsidR="00643219" w:rsidRPr="34D28D1E">
        <w:rPr>
          <w:rFonts w:ascii="Times New Roman" w:hAnsi="Times New Roman" w:cs="Times New Roman"/>
        </w:rPr>
        <w:t xml:space="preserve"> of that determination con</w:t>
      </w:r>
      <w:r w:rsidR="00CD209F" w:rsidRPr="34D28D1E">
        <w:rPr>
          <w:rFonts w:ascii="Times New Roman" w:hAnsi="Times New Roman" w:cs="Times New Roman"/>
        </w:rPr>
        <w:t xml:space="preserve">tinue to exist until the act ceases to be </w:t>
      </w:r>
      <w:proofErr w:type="gramStart"/>
      <w:r w:rsidR="00CD209F" w:rsidRPr="34D28D1E">
        <w:rPr>
          <w:rFonts w:ascii="Times New Roman" w:hAnsi="Times New Roman" w:cs="Times New Roman"/>
        </w:rPr>
        <w:t>performed</w:t>
      </w:r>
      <w:r w:rsidR="00417198" w:rsidRPr="34D28D1E">
        <w:rPr>
          <w:rFonts w:ascii="Times New Roman" w:hAnsi="Times New Roman" w:cs="Times New Roman"/>
        </w:rPr>
        <w:t>;</w:t>
      </w:r>
      <w:proofErr w:type="gramEnd"/>
    </w:p>
    <w:p w14:paraId="399207EF" w14:textId="6C4853E9" w:rsidR="00417198" w:rsidRDefault="00251F64" w:rsidP="00944300">
      <w:pPr>
        <w:pStyle w:val="ListParagraph"/>
        <w:numPr>
          <w:ilvl w:val="0"/>
          <w:numId w:val="35"/>
        </w:numPr>
        <w:rPr>
          <w:rFonts w:ascii="Times New Roman" w:hAnsi="Times New Roman" w:cs="Times New Roman"/>
          <w:bCs/>
        </w:rPr>
      </w:pPr>
      <w:r>
        <w:rPr>
          <w:rFonts w:ascii="Times New Roman" w:hAnsi="Times New Roman" w:cs="Times New Roman"/>
          <w:bCs/>
        </w:rPr>
        <w:lastRenderedPageBreak/>
        <w:t xml:space="preserve">if at the time the act started to be performed, the act was exempt under </w:t>
      </w:r>
      <w:r w:rsidR="00417198">
        <w:rPr>
          <w:rFonts w:ascii="Times New Roman" w:hAnsi="Times New Roman" w:cs="Times New Roman"/>
          <w:bCs/>
        </w:rPr>
        <w:t>the 2018 exemption determination</w:t>
      </w:r>
      <w:r w:rsidR="00243444">
        <w:rPr>
          <w:rFonts w:ascii="Times New Roman" w:hAnsi="Times New Roman" w:cs="Times New Roman"/>
          <w:bCs/>
        </w:rPr>
        <w:t xml:space="preserve"> – </w:t>
      </w:r>
      <w:r w:rsidR="00CB5275">
        <w:rPr>
          <w:rFonts w:ascii="Times New Roman" w:hAnsi="Times New Roman" w:cs="Times New Roman"/>
          <w:bCs/>
        </w:rPr>
        <w:t xml:space="preserve">the </w:t>
      </w:r>
      <w:r w:rsidR="00243444">
        <w:rPr>
          <w:rFonts w:ascii="Times New Roman" w:hAnsi="Times New Roman" w:cs="Times New Roman"/>
          <w:bCs/>
        </w:rPr>
        <w:t>circumstances</w:t>
      </w:r>
      <w:r w:rsidR="00A25E32">
        <w:rPr>
          <w:rFonts w:ascii="Times New Roman" w:hAnsi="Times New Roman" w:cs="Times New Roman"/>
          <w:bCs/>
        </w:rPr>
        <w:t xml:space="preserve"> specified in subsection 7(2)</w:t>
      </w:r>
      <w:r w:rsidR="0018761C">
        <w:rPr>
          <w:rFonts w:ascii="Times New Roman" w:hAnsi="Times New Roman" w:cs="Times New Roman"/>
          <w:bCs/>
        </w:rPr>
        <w:t xml:space="preserve"> of that determinati</w:t>
      </w:r>
      <w:r w:rsidR="00D776C8">
        <w:rPr>
          <w:rFonts w:ascii="Times New Roman" w:hAnsi="Times New Roman" w:cs="Times New Roman"/>
          <w:bCs/>
        </w:rPr>
        <w:t>on continue to exist until the act ceases to be performed.</w:t>
      </w:r>
    </w:p>
    <w:p w14:paraId="51BAACF7" w14:textId="0B2E52E9" w:rsidR="00D776C8" w:rsidRPr="00D776C8" w:rsidRDefault="00EF5522" w:rsidP="00D776C8">
      <w:pPr>
        <w:rPr>
          <w:rFonts w:ascii="Times New Roman" w:hAnsi="Times New Roman" w:cs="Times New Roman"/>
          <w:bCs/>
        </w:rPr>
      </w:pPr>
      <w:r>
        <w:rPr>
          <w:rFonts w:ascii="Times New Roman" w:hAnsi="Times New Roman" w:cs="Times New Roman"/>
          <w:bCs/>
        </w:rPr>
        <w:t>Subsection 13(</w:t>
      </w:r>
      <w:r w:rsidR="00F60EBF">
        <w:rPr>
          <w:rFonts w:ascii="Times New Roman" w:hAnsi="Times New Roman" w:cs="Times New Roman"/>
          <w:bCs/>
        </w:rPr>
        <w:t>3</w:t>
      </w:r>
      <w:r w:rsidR="000333A4">
        <w:rPr>
          <w:rFonts w:ascii="Times New Roman" w:hAnsi="Times New Roman" w:cs="Times New Roman"/>
          <w:bCs/>
        </w:rPr>
        <w:t>)</w:t>
      </w:r>
      <w:r w:rsidR="00AA60E0">
        <w:rPr>
          <w:rFonts w:ascii="Times New Roman" w:hAnsi="Times New Roman" w:cs="Times New Roman"/>
          <w:bCs/>
        </w:rPr>
        <w:t xml:space="preserve"> </w:t>
      </w:r>
      <w:r w:rsidR="0008442C">
        <w:rPr>
          <w:rFonts w:ascii="Times New Roman" w:hAnsi="Times New Roman" w:cs="Times New Roman"/>
          <w:bCs/>
        </w:rPr>
        <w:t xml:space="preserve">sets out </w:t>
      </w:r>
      <w:r w:rsidR="00F103F7">
        <w:rPr>
          <w:rFonts w:ascii="Times New Roman" w:hAnsi="Times New Roman" w:cs="Times New Roman"/>
          <w:bCs/>
        </w:rPr>
        <w:t xml:space="preserve">the </w:t>
      </w:r>
      <w:r w:rsidR="0008442C">
        <w:rPr>
          <w:rFonts w:ascii="Times New Roman" w:hAnsi="Times New Roman" w:cs="Times New Roman"/>
          <w:bCs/>
        </w:rPr>
        <w:t xml:space="preserve">transitional arrangements for </w:t>
      </w:r>
      <w:r w:rsidR="00EF7E40">
        <w:rPr>
          <w:rFonts w:ascii="Times New Roman" w:hAnsi="Times New Roman" w:cs="Times New Roman"/>
          <w:bCs/>
        </w:rPr>
        <w:t xml:space="preserve">an omission that </w:t>
      </w:r>
      <w:r w:rsidR="00C54655">
        <w:rPr>
          <w:rFonts w:ascii="Times New Roman" w:hAnsi="Times New Roman" w:cs="Times New Roman"/>
          <w:bCs/>
        </w:rPr>
        <w:t>continues</w:t>
      </w:r>
      <w:r w:rsidR="00540C3B">
        <w:rPr>
          <w:rFonts w:ascii="Times New Roman" w:hAnsi="Times New Roman" w:cs="Times New Roman"/>
          <w:bCs/>
        </w:rPr>
        <w:t xml:space="preserve"> after th</w:t>
      </w:r>
      <w:r w:rsidR="00251F64">
        <w:rPr>
          <w:rFonts w:ascii="Times New Roman" w:hAnsi="Times New Roman" w:cs="Times New Roman"/>
          <w:bCs/>
        </w:rPr>
        <w:t>e</w:t>
      </w:r>
      <w:r w:rsidR="00087E6F">
        <w:rPr>
          <w:rFonts w:ascii="Times New Roman" w:hAnsi="Times New Roman" w:cs="Times New Roman"/>
          <w:bCs/>
        </w:rPr>
        <w:t xml:space="preserve"> </w:t>
      </w:r>
      <w:r w:rsidR="00146123">
        <w:rPr>
          <w:rFonts w:ascii="Times New Roman" w:hAnsi="Times New Roman" w:cs="Times New Roman"/>
          <w:bCs/>
        </w:rPr>
        <w:t>D</w:t>
      </w:r>
      <w:r w:rsidR="00087E6F">
        <w:rPr>
          <w:rFonts w:ascii="Times New Roman" w:hAnsi="Times New Roman" w:cs="Times New Roman"/>
          <w:bCs/>
        </w:rPr>
        <w:t>etermination</w:t>
      </w:r>
      <w:r w:rsidR="00540C3B">
        <w:rPr>
          <w:rFonts w:ascii="Times New Roman" w:hAnsi="Times New Roman" w:cs="Times New Roman"/>
          <w:bCs/>
        </w:rPr>
        <w:t xml:space="preserve"> commence</w:t>
      </w:r>
      <w:r w:rsidR="00087E6F">
        <w:rPr>
          <w:rFonts w:ascii="Times New Roman" w:hAnsi="Times New Roman" w:cs="Times New Roman"/>
          <w:bCs/>
        </w:rPr>
        <w:t>s</w:t>
      </w:r>
      <w:r w:rsidR="00540C3B">
        <w:rPr>
          <w:rFonts w:ascii="Times New Roman" w:hAnsi="Times New Roman" w:cs="Times New Roman"/>
          <w:bCs/>
        </w:rPr>
        <w:t xml:space="preserve">. </w:t>
      </w:r>
      <w:r w:rsidR="001F56ED">
        <w:rPr>
          <w:rFonts w:ascii="Times New Roman" w:hAnsi="Times New Roman" w:cs="Times New Roman"/>
          <w:bCs/>
        </w:rPr>
        <w:t xml:space="preserve">The </w:t>
      </w:r>
      <w:r w:rsidR="00420DF9">
        <w:rPr>
          <w:rFonts w:ascii="Times New Roman" w:hAnsi="Times New Roman" w:cs="Times New Roman"/>
          <w:bCs/>
        </w:rPr>
        <w:t>omission w</w:t>
      </w:r>
      <w:r w:rsidR="00146123">
        <w:rPr>
          <w:rFonts w:ascii="Times New Roman" w:hAnsi="Times New Roman" w:cs="Times New Roman"/>
          <w:bCs/>
        </w:rPr>
        <w:t>ill</w:t>
      </w:r>
      <w:r w:rsidR="00420DF9">
        <w:rPr>
          <w:rFonts w:ascii="Times New Roman" w:hAnsi="Times New Roman" w:cs="Times New Roman"/>
          <w:bCs/>
        </w:rPr>
        <w:t xml:space="preserve"> continue to be exempt if</w:t>
      </w:r>
      <w:r w:rsidR="00D34383">
        <w:rPr>
          <w:rFonts w:ascii="Times New Roman" w:hAnsi="Times New Roman" w:cs="Times New Roman"/>
          <w:bCs/>
        </w:rPr>
        <w:t xml:space="preserve"> </w:t>
      </w:r>
      <w:proofErr w:type="gramStart"/>
      <w:r w:rsidR="00D34383">
        <w:rPr>
          <w:rFonts w:ascii="Times New Roman" w:hAnsi="Times New Roman" w:cs="Times New Roman"/>
          <w:bCs/>
        </w:rPr>
        <w:t>all of</w:t>
      </w:r>
      <w:proofErr w:type="gramEnd"/>
      <w:r w:rsidR="00D34383">
        <w:rPr>
          <w:rFonts w:ascii="Times New Roman" w:hAnsi="Times New Roman" w:cs="Times New Roman"/>
          <w:bCs/>
        </w:rPr>
        <w:t xml:space="preserve"> the circumstances specified in subsections 10(2), 10(3)</w:t>
      </w:r>
      <w:r w:rsidR="008C1539">
        <w:rPr>
          <w:rFonts w:ascii="Times New Roman" w:hAnsi="Times New Roman" w:cs="Times New Roman"/>
          <w:bCs/>
        </w:rPr>
        <w:t>, 10(4), 10(7) and 10(8)</w:t>
      </w:r>
      <w:r w:rsidR="00251F64">
        <w:rPr>
          <w:rFonts w:ascii="Times New Roman" w:hAnsi="Times New Roman" w:cs="Times New Roman"/>
          <w:bCs/>
        </w:rPr>
        <w:t xml:space="preserve"> of the </w:t>
      </w:r>
      <w:r w:rsidR="00146123">
        <w:rPr>
          <w:rFonts w:ascii="Times New Roman" w:hAnsi="Times New Roman" w:cs="Times New Roman"/>
          <w:bCs/>
        </w:rPr>
        <w:t>D</w:t>
      </w:r>
      <w:r w:rsidR="00251F64">
        <w:rPr>
          <w:rFonts w:ascii="Times New Roman" w:hAnsi="Times New Roman" w:cs="Times New Roman"/>
          <w:bCs/>
        </w:rPr>
        <w:t>etermination</w:t>
      </w:r>
      <w:r w:rsidR="005C4918">
        <w:rPr>
          <w:rFonts w:ascii="Times New Roman" w:hAnsi="Times New Roman" w:cs="Times New Roman"/>
          <w:bCs/>
        </w:rPr>
        <w:t xml:space="preserve"> ex</w:t>
      </w:r>
      <w:r w:rsidR="001F56ED">
        <w:rPr>
          <w:rFonts w:ascii="Times New Roman" w:hAnsi="Times New Roman" w:cs="Times New Roman"/>
          <w:bCs/>
        </w:rPr>
        <w:t>ist</w:t>
      </w:r>
      <w:r w:rsidR="00146123">
        <w:rPr>
          <w:rFonts w:ascii="Times New Roman" w:hAnsi="Times New Roman" w:cs="Times New Roman"/>
          <w:bCs/>
        </w:rPr>
        <w:t>ed</w:t>
      </w:r>
      <w:r w:rsidR="001F56ED">
        <w:rPr>
          <w:rFonts w:ascii="Times New Roman" w:hAnsi="Times New Roman" w:cs="Times New Roman"/>
          <w:bCs/>
        </w:rPr>
        <w:t xml:space="preserve"> at the time the</w:t>
      </w:r>
      <w:r w:rsidR="00251F64">
        <w:rPr>
          <w:rFonts w:ascii="Times New Roman" w:hAnsi="Times New Roman" w:cs="Times New Roman"/>
          <w:bCs/>
        </w:rPr>
        <w:t xml:space="preserve"> </w:t>
      </w:r>
      <w:r w:rsidR="00146123">
        <w:rPr>
          <w:rFonts w:ascii="Times New Roman" w:hAnsi="Times New Roman" w:cs="Times New Roman"/>
          <w:bCs/>
        </w:rPr>
        <w:t>D</w:t>
      </w:r>
      <w:r w:rsidR="00251F64">
        <w:rPr>
          <w:rFonts w:ascii="Times New Roman" w:hAnsi="Times New Roman" w:cs="Times New Roman"/>
          <w:bCs/>
        </w:rPr>
        <w:t>etermination commence</w:t>
      </w:r>
      <w:r w:rsidR="00146123">
        <w:rPr>
          <w:rFonts w:ascii="Times New Roman" w:hAnsi="Times New Roman" w:cs="Times New Roman"/>
          <w:bCs/>
        </w:rPr>
        <w:t>d</w:t>
      </w:r>
      <w:r w:rsidR="001F56ED">
        <w:rPr>
          <w:rFonts w:ascii="Times New Roman" w:hAnsi="Times New Roman" w:cs="Times New Roman"/>
          <w:bCs/>
        </w:rPr>
        <w:t xml:space="preserve"> and continue to exist until the omission ceases to occur. </w:t>
      </w:r>
    </w:p>
    <w:p w14:paraId="4BDABCC7" w14:textId="0126A7A7" w:rsidR="00251F64" w:rsidRDefault="00251F64" w:rsidP="00251F64">
      <w:pPr>
        <w:rPr>
          <w:rFonts w:ascii="Times New Roman" w:hAnsi="Times New Roman" w:cs="Times New Roman"/>
          <w:b/>
        </w:rPr>
      </w:pPr>
      <w:r>
        <w:rPr>
          <w:rFonts w:ascii="Times New Roman" w:hAnsi="Times New Roman" w:cs="Times New Roman"/>
          <w:b/>
        </w:rPr>
        <w:t>Section 14</w:t>
      </w:r>
      <w:r>
        <w:rPr>
          <w:rFonts w:ascii="Times New Roman" w:hAnsi="Times New Roman" w:cs="Times New Roman"/>
          <w:b/>
        </w:rPr>
        <w:tab/>
        <w:t>Transitional – existing liaison agreements</w:t>
      </w:r>
    </w:p>
    <w:p w14:paraId="2188ED32" w14:textId="33DA0906" w:rsidR="00251F64" w:rsidRDefault="00251F64" w:rsidP="00251F64">
      <w:pPr>
        <w:rPr>
          <w:rFonts w:ascii="Times New Roman" w:hAnsi="Times New Roman" w:cs="Times New Roman"/>
          <w:bCs/>
        </w:rPr>
      </w:pPr>
      <w:r>
        <w:rPr>
          <w:rFonts w:ascii="Times New Roman" w:hAnsi="Times New Roman" w:cs="Times New Roman"/>
          <w:bCs/>
        </w:rPr>
        <w:t xml:space="preserve">Section </w:t>
      </w:r>
      <w:r w:rsidR="00B347C0">
        <w:rPr>
          <w:rFonts w:ascii="Times New Roman" w:hAnsi="Times New Roman" w:cs="Times New Roman"/>
          <w:bCs/>
        </w:rPr>
        <w:t>1</w:t>
      </w:r>
      <w:r>
        <w:rPr>
          <w:rFonts w:ascii="Times New Roman" w:hAnsi="Times New Roman" w:cs="Times New Roman"/>
          <w:bCs/>
        </w:rPr>
        <w:t>4 provides that existing carrier liaison agreements</w:t>
      </w:r>
      <w:r w:rsidR="00361F18">
        <w:rPr>
          <w:rFonts w:ascii="Times New Roman" w:hAnsi="Times New Roman" w:cs="Times New Roman"/>
          <w:bCs/>
        </w:rPr>
        <w:t xml:space="preserve"> under the 2016 exemption determination and the 2018 exemption determination can be used for up to 6 months after the commencement of the </w:t>
      </w:r>
      <w:r w:rsidR="00146123">
        <w:rPr>
          <w:rFonts w:ascii="Times New Roman" w:hAnsi="Times New Roman" w:cs="Times New Roman"/>
          <w:bCs/>
        </w:rPr>
        <w:t>D</w:t>
      </w:r>
      <w:r w:rsidR="00361F18">
        <w:rPr>
          <w:rFonts w:ascii="Times New Roman" w:hAnsi="Times New Roman" w:cs="Times New Roman"/>
          <w:bCs/>
        </w:rPr>
        <w:t xml:space="preserve">etermination; after that, new carrier liaison agreements will need to be in place in accordance with section 10 of the </w:t>
      </w:r>
      <w:r w:rsidR="00146123">
        <w:rPr>
          <w:rFonts w:ascii="Times New Roman" w:hAnsi="Times New Roman" w:cs="Times New Roman"/>
          <w:bCs/>
        </w:rPr>
        <w:t>D</w:t>
      </w:r>
      <w:r w:rsidR="00361F18">
        <w:rPr>
          <w:rFonts w:ascii="Times New Roman" w:hAnsi="Times New Roman" w:cs="Times New Roman"/>
          <w:bCs/>
        </w:rPr>
        <w:t>etermination.</w:t>
      </w:r>
    </w:p>
    <w:p w14:paraId="26F7A674" w14:textId="77777777" w:rsidR="00153C36" w:rsidRPr="00A77CD8" w:rsidRDefault="00153C36" w:rsidP="00A77CD8">
      <w:pPr>
        <w:rPr>
          <w:rFonts w:ascii="Times New Roman" w:hAnsi="Times New Roman" w:cs="Times New Roman"/>
          <w:bCs/>
        </w:rPr>
      </w:pPr>
    </w:p>
    <w:p w14:paraId="00609E10" w14:textId="77777777" w:rsidR="00980F71" w:rsidRDefault="00980F71" w:rsidP="004C58B9">
      <w:pPr>
        <w:rPr>
          <w:rFonts w:ascii="Times New Roman" w:hAnsi="Times New Roman" w:cs="Times New Roman"/>
        </w:rPr>
      </w:pPr>
    </w:p>
    <w:p w14:paraId="20FD6F40" w14:textId="77777777" w:rsidR="004C58B9" w:rsidRDefault="004C58B9" w:rsidP="004C58B9">
      <w:pPr>
        <w:jc w:val="right"/>
        <w:rPr>
          <w:rFonts w:ascii="Times New Roman" w:hAnsi="Times New Roman" w:cs="Times New Roman"/>
          <w:b/>
          <w:sz w:val="28"/>
          <w:szCs w:val="28"/>
        </w:rPr>
      </w:pPr>
      <w:r>
        <w:rPr>
          <w:rFonts w:ascii="Times New Roman" w:hAnsi="Times New Roman" w:cs="Times New Roman"/>
        </w:rPr>
        <w:br w:type="page"/>
      </w:r>
      <w:r>
        <w:rPr>
          <w:rFonts w:ascii="Times New Roman" w:hAnsi="Times New Roman" w:cs="Times New Roman"/>
          <w:b/>
          <w:sz w:val="28"/>
          <w:szCs w:val="28"/>
        </w:rPr>
        <w:lastRenderedPageBreak/>
        <w:t>Attachment B</w:t>
      </w:r>
    </w:p>
    <w:p w14:paraId="35A1ABBD" w14:textId="7777777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Statement of compatibility with human rights</w:t>
      </w:r>
    </w:p>
    <w:p w14:paraId="16464210" w14:textId="77777777" w:rsidR="004C58B9" w:rsidRDefault="004C58B9" w:rsidP="004C58B9">
      <w:pPr>
        <w:jc w:val="center"/>
        <w:rPr>
          <w:rFonts w:ascii="Times New Roman" w:hAnsi="Times New Roman" w:cs="Times New Roman"/>
          <w:i/>
        </w:rPr>
      </w:pPr>
      <w:r>
        <w:rPr>
          <w:rFonts w:ascii="Times New Roman" w:hAnsi="Times New Roman" w:cs="Times New Roman"/>
        </w:rPr>
        <w:t xml:space="preserve">Prepared by the Australian Communications and Media Authority under subsection 9(1) of the </w:t>
      </w:r>
      <w:r>
        <w:rPr>
          <w:rFonts w:ascii="Times New Roman" w:hAnsi="Times New Roman" w:cs="Times New Roman"/>
          <w:i/>
        </w:rPr>
        <w:t>Human Rights (Parliamentary Scrutiny) Act 2011</w:t>
      </w:r>
    </w:p>
    <w:p w14:paraId="2AE2209C" w14:textId="77777777" w:rsidR="007903EC" w:rsidRDefault="007903EC" w:rsidP="007903EC">
      <w:pPr>
        <w:jc w:val="center"/>
        <w:rPr>
          <w:rFonts w:ascii="Times New Roman" w:hAnsi="Times New Roman" w:cs="Times New Roman"/>
          <w:b/>
          <w:i/>
        </w:rPr>
      </w:pPr>
      <w:r>
        <w:rPr>
          <w:rFonts w:ascii="Times New Roman" w:hAnsi="Times New Roman" w:cs="Times New Roman"/>
          <w:b/>
          <w:i/>
        </w:rPr>
        <w:t>Radiocommunications (Exemption – Corrective Services NSW) Determination 2021</w:t>
      </w:r>
    </w:p>
    <w:p w14:paraId="469B3626" w14:textId="77777777" w:rsidR="004C58B9" w:rsidRDefault="004C58B9" w:rsidP="004C58B9">
      <w:pPr>
        <w:spacing w:before="280"/>
        <w:rPr>
          <w:rFonts w:ascii="Times New Roman" w:hAnsi="Times New Roman" w:cs="Times New Roman"/>
          <w:b/>
          <w:i/>
        </w:rPr>
      </w:pPr>
      <w:r>
        <w:rPr>
          <w:rFonts w:ascii="Times New Roman" w:hAnsi="Times New Roman" w:cs="Times New Roman"/>
          <w:b/>
          <w:i/>
        </w:rPr>
        <w:t>Overview of the instrument</w:t>
      </w:r>
    </w:p>
    <w:p w14:paraId="22538D73" w14:textId="2A3A1312" w:rsidR="00365F5F" w:rsidRPr="00BB3310" w:rsidRDefault="008B6489" w:rsidP="00365F5F">
      <w:pPr>
        <w:rPr>
          <w:rFonts w:ascii="Times New Roman" w:hAnsi="Times New Roman" w:cs="Times New Roman"/>
        </w:rPr>
      </w:pPr>
      <w:r w:rsidRPr="00BB3310">
        <w:rPr>
          <w:rFonts w:ascii="Times New Roman" w:hAnsi="Times New Roman" w:cs="Times New Roman"/>
        </w:rPr>
        <w:t>The ACMA has made the</w:t>
      </w:r>
      <w:r w:rsidRPr="00177754">
        <w:rPr>
          <w:i/>
        </w:rPr>
        <w:t xml:space="preserve"> </w:t>
      </w:r>
      <w:r w:rsidR="00FE64FA" w:rsidRPr="00177754">
        <w:rPr>
          <w:rFonts w:ascii="Times New Roman" w:hAnsi="Times New Roman" w:cs="Times New Roman"/>
          <w:i/>
        </w:rPr>
        <w:t xml:space="preserve">Radiocommunications (Exemption – Corrective Services NSW) Determination 2021 </w:t>
      </w:r>
      <w:r w:rsidR="00FE64FA" w:rsidRPr="00177754">
        <w:rPr>
          <w:rFonts w:ascii="Times New Roman" w:hAnsi="Times New Roman" w:cs="Times New Roman"/>
        </w:rPr>
        <w:t>(</w:t>
      </w:r>
      <w:r w:rsidR="00FE64FA" w:rsidRPr="00177754">
        <w:rPr>
          <w:rFonts w:ascii="Times New Roman" w:hAnsi="Times New Roman" w:cs="Times New Roman"/>
          <w:b/>
        </w:rPr>
        <w:t xml:space="preserve">the </w:t>
      </w:r>
      <w:r w:rsidR="0058058A">
        <w:rPr>
          <w:rFonts w:ascii="Times New Roman" w:hAnsi="Times New Roman" w:cs="Times New Roman"/>
          <w:b/>
        </w:rPr>
        <w:t>Determination</w:t>
      </w:r>
      <w:r w:rsidR="00FE64FA" w:rsidRPr="00177754">
        <w:rPr>
          <w:rFonts w:ascii="Times New Roman" w:hAnsi="Times New Roman" w:cs="Times New Roman"/>
        </w:rPr>
        <w:t>)</w:t>
      </w:r>
      <w:r w:rsidR="00365F5F">
        <w:t xml:space="preserve"> </w:t>
      </w:r>
      <w:r w:rsidR="00365F5F" w:rsidRPr="00BB3310">
        <w:rPr>
          <w:rFonts w:ascii="Times New Roman" w:hAnsi="Times New Roman" w:cs="Times New Roman"/>
        </w:rPr>
        <w:t xml:space="preserve">to </w:t>
      </w:r>
      <w:r w:rsidR="00A854E0">
        <w:rPr>
          <w:rFonts w:ascii="Times New Roman" w:hAnsi="Times New Roman" w:cs="Times New Roman"/>
        </w:rPr>
        <w:t>exempt</w:t>
      </w:r>
      <w:r w:rsidR="00365F5F" w:rsidRPr="00BB3310">
        <w:rPr>
          <w:rFonts w:ascii="Times New Roman" w:hAnsi="Times New Roman" w:cs="Times New Roman"/>
        </w:rPr>
        <w:t xml:space="preserve"> C</w:t>
      </w:r>
      <w:r w:rsidR="00365F5F">
        <w:rPr>
          <w:rFonts w:ascii="Times New Roman" w:hAnsi="Times New Roman" w:cs="Times New Roman"/>
        </w:rPr>
        <w:t xml:space="preserve">orrective Services </w:t>
      </w:r>
      <w:r w:rsidR="00365F5F" w:rsidRPr="00BB3310">
        <w:rPr>
          <w:rFonts w:ascii="Times New Roman" w:hAnsi="Times New Roman" w:cs="Times New Roman"/>
        </w:rPr>
        <w:t xml:space="preserve">NSW </w:t>
      </w:r>
      <w:r w:rsidR="00365F5F">
        <w:rPr>
          <w:rFonts w:ascii="Times New Roman" w:hAnsi="Times New Roman" w:cs="Times New Roman"/>
        </w:rPr>
        <w:t>(</w:t>
      </w:r>
      <w:r w:rsidR="00365F5F" w:rsidRPr="00C61D41">
        <w:rPr>
          <w:rFonts w:ascii="Times New Roman" w:hAnsi="Times New Roman" w:cs="Times New Roman"/>
          <w:b/>
          <w:bCs/>
        </w:rPr>
        <w:t>CSNSW</w:t>
      </w:r>
      <w:r w:rsidR="00365F5F">
        <w:rPr>
          <w:rFonts w:ascii="Times New Roman" w:hAnsi="Times New Roman" w:cs="Times New Roman"/>
        </w:rPr>
        <w:t>)</w:t>
      </w:r>
      <w:r w:rsidR="00217227">
        <w:rPr>
          <w:rFonts w:ascii="Times New Roman" w:hAnsi="Times New Roman" w:cs="Times New Roman"/>
        </w:rPr>
        <w:t xml:space="preserve"> and its staff and contractors</w:t>
      </w:r>
      <w:r w:rsidR="00365F5F">
        <w:rPr>
          <w:rFonts w:ascii="Times New Roman" w:hAnsi="Times New Roman" w:cs="Times New Roman"/>
        </w:rPr>
        <w:t xml:space="preserve"> </w:t>
      </w:r>
      <w:r w:rsidR="00A854E0">
        <w:rPr>
          <w:rFonts w:ascii="Times New Roman" w:hAnsi="Times New Roman" w:cs="Times New Roman"/>
        </w:rPr>
        <w:t xml:space="preserve">from Part 3.1, Part </w:t>
      </w:r>
      <w:proofErr w:type="gramStart"/>
      <w:r w:rsidR="00A854E0">
        <w:rPr>
          <w:rFonts w:ascii="Times New Roman" w:hAnsi="Times New Roman" w:cs="Times New Roman"/>
        </w:rPr>
        <w:t>4.1</w:t>
      </w:r>
      <w:proofErr w:type="gramEnd"/>
      <w:r w:rsidR="00A854E0">
        <w:rPr>
          <w:rFonts w:ascii="Times New Roman" w:hAnsi="Times New Roman" w:cs="Times New Roman"/>
        </w:rPr>
        <w:t xml:space="preserve"> and Part 4.2 of the </w:t>
      </w:r>
      <w:r w:rsidR="00A854E0">
        <w:rPr>
          <w:rFonts w:ascii="Times New Roman" w:hAnsi="Times New Roman" w:cs="Times New Roman"/>
          <w:i/>
          <w:iCs/>
        </w:rPr>
        <w:t xml:space="preserve">Radiocommunications Act 1992 </w:t>
      </w:r>
      <w:r w:rsidR="00A854E0">
        <w:rPr>
          <w:rFonts w:ascii="Times New Roman" w:hAnsi="Times New Roman" w:cs="Times New Roman"/>
        </w:rPr>
        <w:t>(</w:t>
      </w:r>
      <w:r w:rsidR="00A854E0" w:rsidRPr="00C61D41">
        <w:rPr>
          <w:rFonts w:ascii="Times New Roman" w:hAnsi="Times New Roman" w:cs="Times New Roman"/>
          <w:b/>
          <w:bCs/>
        </w:rPr>
        <w:t>the Act</w:t>
      </w:r>
      <w:r w:rsidR="00A854E0">
        <w:rPr>
          <w:rFonts w:ascii="Times New Roman" w:hAnsi="Times New Roman" w:cs="Times New Roman"/>
        </w:rPr>
        <w:t xml:space="preserve">) in relation </w:t>
      </w:r>
      <w:r w:rsidR="00365F5F" w:rsidRPr="00BB3310">
        <w:rPr>
          <w:rFonts w:ascii="Times New Roman" w:hAnsi="Times New Roman" w:cs="Times New Roman"/>
        </w:rPr>
        <w:t xml:space="preserve">to </w:t>
      </w:r>
      <w:r w:rsidR="00A854E0">
        <w:rPr>
          <w:rFonts w:ascii="Times New Roman" w:hAnsi="Times New Roman" w:cs="Times New Roman"/>
        </w:rPr>
        <w:t xml:space="preserve">the </w:t>
      </w:r>
      <w:r w:rsidR="00365F5F" w:rsidRPr="00BB3310">
        <w:rPr>
          <w:rFonts w:ascii="Times New Roman" w:hAnsi="Times New Roman" w:cs="Times New Roman"/>
        </w:rPr>
        <w:t>use</w:t>
      </w:r>
      <w:r w:rsidR="00365F5F">
        <w:rPr>
          <w:rFonts w:ascii="Times New Roman" w:hAnsi="Times New Roman" w:cs="Times New Roman"/>
        </w:rPr>
        <w:t>, operat</w:t>
      </w:r>
      <w:r w:rsidR="00A854E0">
        <w:rPr>
          <w:rFonts w:ascii="Times New Roman" w:hAnsi="Times New Roman" w:cs="Times New Roman"/>
        </w:rPr>
        <w:t>ion</w:t>
      </w:r>
      <w:r w:rsidR="00365F5F">
        <w:rPr>
          <w:rFonts w:ascii="Times New Roman" w:hAnsi="Times New Roman" w:cs="Times New Roman"/>
        </w:rPr>
        <w:t>, possess</w:t>
      </w:r>
      <w:r w:rsidR="00A854E0">
        <w:rPr>
          <w:rFonts w:ascii="Times New Roman" w:hAnsi="Times New Roman" w:cs="Times New Roman"/>
        </w:rPr>
        <w:t>ion</w:t>
      </w:r>
      <w:r w:rsidR="00365F5F">
        <w:rPr>
          <w:rFonts w:ascii="Times New Roman" w:hAnsi="Times New Roman" w:cs="Times New Roman"/>
        </w:rPr>
        <w:t xml:space="preserve"> or supply</w:t>
      </w:r>
      <w:r w:rsidR="00365F5F" w:rsidRPr="00BB3310">
        <w:rPr>
          <w:rFonts w:ascii="Times New Roman" w:hAnsi="Times New Roman" w:cs="Times New Roman"/>
        </w:rPr>
        <w:t xml:space="preserve"> </w:t>
      </w:r>
      <w:r w:rsidR="00A854E0">
        <w:rPr>
          <w:rFonts w:ascii="Times New Roman" w:hAnsi="Times New Roman" w:cs="Times New Roman"/>
        </w:rPr>
        <w:t xml:space="preserve">of </w:t>
      </w:r>
      <w:r w:rsidR="00365F5F" w:rsidRPr="00BB3310">
        <w:rPr>
          <w:rFonts w:ascii="Times New Roman" w:hAnsi="Times New Roman" w:cs="Times New Roman"/>
        </w:rPr>
        <w:t>public mobile telecommunications (</w:t>
      </w:r>
      <w:r w:rsidR="00365F5F" w:rsidRPr="00C61D41">
        <w:rPr>
          <w:rFonts w:ascii="Times New Roman" w:hAnsi="Times New Roman" w:cs="Times New Roman"/>
          <w:b/>
          <w:bCs/>
        </w:rPr>
        <w:t>PMTS</w:t>
      </w:r>
      <w:r w:rsidR="00365F5F" w:rsidRPr="00BB3310">
        <w:rPr>
          <w:rFonts w:ascii="Times New Roman" w:hAnsi="Times New Roman" w:cs="Times New Roman"/>
        </w:rPr>
        <w:t xml:space="preserve">) jamming devices </w:t>
      </w:r>
      <w:r w:rsidR="00A854E0">
        <w:rPr>
          <w:rFonts w:ascii="Times New Roman" w:hAnsi="Times New Roman" w:cs="Times New Roman"/>
        </w:rPr>
        <w:t xml:space="preserve">for the </w:t>
      </w:r>
      <w:r w:rsidR="00365F5F">
        <w:rPr>
          <w:rFonts w:ascii="Times New Roman" w:hAnsi="Times New Roman" w:cs="Times New Roman"/>
        </w:rPr>
        <w:t xml:space="preserve">Goulburn Correctional Complex and </w:t>
      </w:r>
      <w:r w:rsidR="00365F5F" w:rsidRPr="00BB3310">
        <w:rPr>
          <w:rFonts w:ascii="Times New Roman" w:hAnsi="Times New Roman" w:cs="Times New Roman"/>
        </w:rPr>
        <w:t>Lithgow Correctional Centr</w:t>
      </w:r>
      <w:r w:rsidR="00A854E0">
        <w:rPr>
          <w:rFonts w:ascii="Times New Roman" w:hAnsi="Times New Roman" w:cs="Times New Roman"/>
        </w:rPr>
        <w:t>e</w:t>
      </w:r>
      <w:r w:rsidR="00365F5F" w:rsidRPr="00BB3310">
        <w:rPr>
          <w:rFonts w:ascii="Times New Roman" w:hAnsi="Times New Roman" w:cs="Times New Roman"/>
        </w:rPr>
        <w:t xml:space="preserve">. </w:t>
      </w:r>
    </w:p>
    <w:p w14:paraId="218170F7" w14:textId="6D783DF7" w:rsidR="00103BA1" w:rsidRPr="00C96D97" w:rsidRDefault="00300822" w:rsidP="00103BA1">
      <w:pPr>
        <w:pStyle w:val="Paragraph"/>
        <w:rPr>
          <w:rFonts w:ascii="Times New Roman" w:hAnsi="Times New Roman" w:cs="Times New Roman"/>
          <w:sz w:val="22"/>
          <w:szCs w:val="22"/>
        </w:rPr>
      </w:pPr>
      <w:r>
        <w:rPr>
          <w:rFonts w:ascii="Times New Roman" w:hAnsi="Times New Roman" w:cs="Times New Roman"/>
          <w:sz w:val="22"/>
          <w:szCs w:val="22"/>
        </w:rPr>
        <w:t xml:space="preserve">Broadly speaking, </w:t>
      </w:r>
      <w:r w:rsidR="00A854E0">
        <w:rPr>
          <w:rFonts w:ascii="Times New Roman" w:hAnsi="Times New Roman" w:cs="Times New Roman"/>
          <w:sz w:val="22"/>
          <w:szCs w:val="22"/>
        </w:rPr>
        <w:t xml:space="preserve">Part 3.1 </w:t>
      </w:r>
      <w:r>
        <w:rPr>
          <w:rFonts w:ascii="Times New Roman" w:hAnsi="Times New Roman" w:cs="Times New Roman"/>
          <w:sz w:val="22"/>
          <w:szCs w:val="22"/>
        </w:rPr>
        <w:t xml:space="preserve">of the Act makes it an offence, and subject to a civil penalty, to operate or possess a radiocommunications device without a licence authorising the device. Part 4.1 of the Act </w:t>
      </w:r>
      <w:r w:rsidR="00FD39B0">
        <w:rPr>
          <w:rFonts w:ascii="Times New Roman" w:hAnsi="Times New Roman" w:cs="Times New Roman"/>
          <w:sz w:val="22"/>
          <w:szCs w:val="22"/>
        </w:rPr>
        <w:t xml:space="preserve">makes it an offence, and subject to a civil penalty, to contravene an obligation or prohibition in equipment rules made under the Act, and to </w:t>
      </w:r>
      <w:r w:rsidR="00217227">
        <w:rPr>
          <w:rFonts w:ascii="Times New Roman" w:hAnsi="Times New Roman" w:cs="Times New Roman"/>
          <w:sz w:val="22"/>
          <w:szCs w:val="22"/>
        </w:rPr>
        <w:t xml:space="preserve">operate, possess or supply a device subject to a permanent ban. </w:t>
      </w:r>
      <w:r w:rsidR="004C3A67">
        <w:rPr>
          <w:rFonts w:ascii="Times New Roman" w:hAnsi="Times New Roman" w:cs="Times New Roman"/>
          <w:sz w:val="22"/>
          <w:szCs w:val="22"/>
        </w:rPr>
        <w:t xml:space="preserve">By virtue of </w:t>
      </w:r>
      <w:r w:rsidR="00103BA1" w:rsidRPr="00C96D97">
        <w:rPr>
          <w:rFonts w:ascii="Times New Roman" w:hAnsi="Times New Roman" w:cs="Times New Roman"/>
          <w:sz w:val="22"/>
          <w:szCs w:val="22"/>
        </w:rPr>
        <w:t xml:space="preserve">the </w:t>
      </w:r>
      <w:hyperlink r:id="rId16" w:history="1">
        <w:r w:rsidR="00103BA1" w:rsidRPr="00C61D41">
          <w:rPr>
            <w:rStyle w:val="Hyperlink"/>
            <w:rFonts w:ascii="Times New Roman" w:hAnsi="Times New Roman" w:cs="Times New Roman"/>
            <w:i/>
            <w:iCs/>
            <w:sz w:val="22"/>
            <w:szCs w:val="22"/>
          </w:rPr>
          <w:t>Radiocommunications (Prohibition of PMTS Jamming Devices) Declaration 2011</w:t>
        </w:r>
      </w:hyperlink>
      <w:r w:rsidR="00103BA1" w:rsidRPr="00C96D97">
        <w:rPr>
          <w:rFonts w:ascii="Times New Roman" w:hAnsi="Times New Roman" w:cs="Times New Roman"/>
          <w:i/>
          <w:sz w:val="22"/>
          <w:szCs w:val="22"/>
        </w:rPr>
        <w:t xml:space="preserve"> </w:t>
      </w:r>
      <w:r w:rsidR="00103BA1" w:rsidRPr="00C96D97">
        <w:rPr>
          <w:rFonts w:ascii="Times New Roman" w:hAnsi="Times New Roman" w:cs="Times New Roman"/>
          <w:sz w:val="22"/>
          <w:szCs w:val="22"/>
        </w:rPr>
        <w:t>(</w:t>
      </w:r>
      <w:r w:rsidR="00103BA1" w:rsidRPr="00C61D41">
        <w:rPr>
          <w:rFonts w:ascii="Times New Roman" w:hAnsi="Times New Roman" w:cs="Times New Roman"/>
          <w:b/>
          <w:bCs/>
          <w:sz w:val="22"/>
          <w:szCs w:val="22"/>
        </w:rPr>
        <w:t xml:space="preserve">the </w:t>
      </w:r>
      <w:r w:rsidR="00103BA1" w:rsidRPr="00C96D97">
        <w:rPr>
          <w:rFonts w:ascii="Times New Roman" w:hAnsi="Times New Roman" w:cs="Times New Roman"/>
          <w:b/>
          <w:bCs/>
          <w:sz w:val="22"/>
          <w:szCs w:val="22"/>
        </w:rPr>
        <w:t>Declaration</w:t>
      </w:r>
      <w:r w:rsidR="00103BA1" w:rsidRPr="00C61D41">
        <w:rPr>
          <w:rFonts w:ascii="Times New Roman" w:hAnsi="Times New Roman" w:cs="Times New Roman"/>
          <w:sz w:val="22"/>
          <w:szCs w:val="22"/>
        </w:rPr>
        <w:t>)</w:t>
      </w:r>
      <w:r w:rsidR="004C3A67" w:rsidRPr="00C61D41">
        <w:rPr>
          <w:rFonts w:ascii="Times New Roman" w:hAnsi="Times New Roman" w:cs="Times New Roman"/>
          <w:sz w:val="22"/>
          <w:szCs w:val="22"/>
        </w:rPr>
        <w:t xml:space="preserve">, PMTS </w:t>
      </w:r>
      <w:r w:rsidR="004C3A67">
        <w:rPr>
          <w:rFonts w:ascii="Times New Roman" w:hAnsi="Times New Roman" w:cs="Times New Roman"/>
          <w:sz w:val="22"/>
          <w:szCs w:val="22"/>
        </w:rPr>
        <w:t>j</w:t>
      </w:r>
      <w:r w:rsidR="004C3A67" w:rsidRPr="00C61D41">
        <w:rPr>
          <w:rFonts w:ascii="Times New Roman" w:hAnsi="Times New Roman" w:cs="Times New Roman"/>
          <w:sz w:val="22"/>
          <w:szCs w:val="22"/>
        </w:rPr>
        <w:t>amming devices are</w:t>
      </w:r>
      <w:r w:rsidR="004C3A67">
        <w:rPr>
          <w:rFonts w:ascii="Times New Roman" w:hAnsi="Times New Roman" w:cs="Times New Roman"/>
          <w:sz w:val="22"/>
          <w:szCs w:val="22"/>
        </w:rPr>
        <w:t xml:space="preserve"> subject to a permanent ban. Part 4.2 of the Act creates offences and civil penalty provisions in relation to the causation of interference.</w:t>
      </w:r>
    </w:p>
    <w:p w14:paraId="40BBF505" w14:textId="6AD53CBB" w:rsidR="00785182" w:rsidRPr="00E84856" w:rsidRDefault="00785182" w:rsidP="00785182">
      <w:pPr>
        <w:rPr>
          <w:rFonts w:ascii="Times New Roman" w:hAnsi="Times New Roman" w:cs="Times New Roman"/>
        </w:rPr>
      </w:pPr>
      <w:r w:rsidRPr="00550B39">
        <w:rPr>
          <w:rFonts w:ascii="Times New Roman" w:hAnsi="Times New Roman" w:cs="Times New Roman"/>
        </w:rPr>
        <w:t>Subsection 27(2) of the Act allows the ACMA to determine</w:t>
      </w:r>
      <w:r w:rsidRPr="00E84856">
        <w:rPr>
          <w:rFonts w:ascii="Times New Roman" w:hAnsi="Times New Roman" w:cs="Times New Roman"/>
        </w:rPr>
        <w:t xml:space="preserve"> in writing that acts or omissions by members of a class of persons to whom subsection 27(1) of the Act applies are exempt from compliance with any or all or specified provisions of Parts 3.1, 4.1 and 4.2 of the Act. </w:t>
      </w:r>
      <w:r w:rsidRPr="00550B39">
        <w:rPr>
          <w:rFonts w:ascii="Times New Roman" w:hAnsi="Times New Roman" w:cs="Times New Roman"/>
        </w:rPr>
        <w:t xml:space="preserve">The </w:t>
      </w:r>
      <w:r w:rsidR="0058058A">
        <w:rPr>
          <w:rFonts w:ascii="Times New Roman" w:hAnsi="Times New Roman" w:cs="Times New Roman"/>
        </w:rPr>
        <w:t>Determination</w:t>
      </w:r>
      <w:r w:rsidRPr="00550B39">
        <w:rPr>
          <w:rFonts w:ascii="Times New Roman" w:hAnsi="Times New Roman" w:cs="Times New Roman"/>
        </w:rPr>
        <w:t xml:space="preserve"> </w:t>
      </w:r>
      <w:r w:rsidR="004C3A67">
        <w:rPr>
          <w:rFonts w:ascii="Times New Roman" w:hAnsi="Times New Roman" w:cs="Times New Roman"/>
        </w:rPr>
        <w:t>provides that</w:t>
      </w:r>
      <w:r w:rsidR="004C3A67" w:rsidRPr="00550B39">
        <w:rPr>
          <w:rFonts w:ascii="Times New Roman" w:hAnsi="Times New Roman" w:cs="Times New Roman"/>
        </w:rPr>
        <w:t xml:space="preserve"> </w:t>
      </w:r>
      <w:r w:rsidRPr="00550B39">
        <w:rPr>
          <w:rFonts w:ascii="Times New Roman" w:hAnsi="Times New Roman" w:cs="Times New Roman"/>
        </w:rPr>
        <w:t xml:space="preserve">CSNSW </w:t>
      </w:r>
      <w:r w:rsidR="004C3A67">
        <w:rPr>
          <w:rFonts w:ascii="Times New Roman" w:hAnsi="Times New Roman" w:cs="Times New Roman"/>
        </w:rPr>
        <w:t>is</w:t>
      </w:r>
      <w:r w:rsidRPr="00550B39">
        <w:rPr>
          <w:rFonts w:ascii="Times New Roman" w:hAnsi="Times New Roman" w:cs="Times New Roman"/>
        </w:rPr>
        <w:t xml:space="preserve"> an eligible body under subparagraph 27(</w:t>
      </w:r>
      <w:proofErr w:type="gramStart"/>
      <w:r w:rsidRPr="00550B39">
        <w:rPr>
          <w:rFonts w:ascii="Times New Roman" w:hAnsi="Times New Roman" w:cs="Times New Roman"/>
        </w:rPr>
        <w:t>1)(</w:t>
      </w:r>
      <w:proofErr w:type="gramEnd"/>
      <w:r w:rsidRPr="00550B39">
        <w:rPr>
          <w:rFonts w:ascii="Times New Roman" w:hAnsi="Times New Roman" w:cs="Times New Roman"/>
        </w:rPr>
        <w:t>be)(ii) of the Act</w:t>
      </w:r>
      <w:r>
        <w:rPr>
          <w:rFonts w:ascii="Times New Roman" w:hAnsi="Times New Roman" w:cs="Times New Roman"/>
        </w:rPr>
        <w:t>, and exempts act</w:t>
      </w:r>
      <w:r w:rsidR="00E01563">
        <w:rPr>
          <w:rFonts w:ascii="Times New Roman" w:hAnsi="Times New Roman" w:cs="Times New Roman"/>
        </w:rPr>
        <w:t>s</w:t>
      </w:r>
      <w:r>
        <w:rPr>
          <w:rFonts w:ascii="Times New Roman" w:hAnsi="Times New Roman" w:cs="Times New Roman"/>
        </w:rPr>
        <w:t xml:space="preserve"> or omission</w:t>
      </w:r>
      <w:r w:rsidR="00E01563">
        <w:rPr>
          <w:rFonts w:ascii="Times New Roman" w:hAnsi="Times New Roman" w:cs="Times New Roman"/>
        </w:rPr>
        <w:t>s</w:t>
      </w:r>
      <w:r>
        <w:rPr>
          <w:rFonts w:ascii="Times New Roman" w:hAnsi="Times New Roman" w:cs="Times New Roman"/>
        </w:rPr>
        <w:t xml:space="preserve"> by</w:t>
      </w:r>
      <w:r w:rsidRPr="00E84856">
        <w:rPr>
          <w:rFonts w:ascii="Times New Roman" w:hAnsi="Times New Roman" w:cs="Times New Roman"/>
        </w:rPr>
        <w:t xml:space="preserve"> </w:t>
      </w:r>
      <w:r w:rsidR="00E01563">
        <w:rPr>
          <w:rFonts w:ascii="Times New Roman" w:hAnsi="Times New Roman" w:cs="Times New Roman"/>
        </w:rPr>
        <w:t>CSNSW and its staff and contractors</w:t>
      </w:r>
      <w:r>
        <w:rPr>
          <w:rFonts w:ascii="Times New Roman" w:hAnsi="Times New Roman" w:cs="Times New Roman"/>
        </w:rPr>
        <w:t xml:space="preserve"> relating to the operation, use, possession or supply of a PMTS jamming device</w:t>
      </w:r>
      <w:r w:rsidR="00E01563">
        <w:rPr>
          <w:rFonts w:ascii="Times New Roman" w:hAnsi="Times New Roman" w:cs="Times New Roman"/>
        </w:rPr>
        <w:t xml:space="preserve"> at the Goulburn Correctional Complex and Lithgow Correctional Centre</w:t>
      </w:r>
      <w:r>
        <w:rPr>
          <w:rFonts w:ascii="Times New Roman" w:hAnsi="Times New Roman" w:cs="Times New Roman"/>
        </w:rPr>
        <w:t xml:space="preserve">.   </w:t>
      </w:r>
    </w:p>
    <w:p w14:paraId="05B39A49" w14:textId="351062C1" w:rsidR="00785182" w:rsidRPr="0051133F" w:rsidRDefault="00785182" w:rsidP="00785182">
      <w:pPr>
        <w:pStyle w:val="BodyText"/>
        <w:spacing w:line="276" w:lineRule="auto"/>
        <w:rPr>
          <w:sz w:val="22"/>
          <w:szCs w:val="22"/>
        </w:rPr>
      </w:pPr>
      <w:r w:rsidRPr="34D28D1E">
        <w:rPr>
          <w:sz w:val="22"/>
          <w:szCs w:val="22"/>
        </w:rPr>
        <w:t xml:space="preserve">The purpose of the </w:t>
      </w:r>
      <w:r w:rsidR="0058058A" w:rsidRPr="34D28D1E">
        <w:rPr>
          <w:sz w:val="22"/>
          <w:szCs w:val="22"/>
        </w:rPr>
        <w:t>Determination</w:t>
      </w:r>
      <w:r w:rsidRPr="34D28D1E">
        <w:rPr>
          <w:sz w:val="22"/>
          <w:szCs w:val="22"/>
        </w:rPr>
        <w:t xml:space="preserve"> is to allow the operation or use of a PMTS jamming device at the </w:t>
      </w:r>
      <w:r w:rsidR="00A427B7" w:rsidRPr="34D28D1E">
        <w:rPr>
          <w:sz w:val="22"/>
          <w:szCs w:val="22"/>
        </w:rPr>
        <w:t xml:space="preserve">Goulburn Correctional Complex and </w:t>
      </w:r>
      <w:r w:rsidRPr="34D28D1E">
        <w:rPr>
          <w:sz w:val="22"/>
          <w:szCs w:val="22"/>
        </w:rPr>
        <w:t>Lithgow Correctional Centre to prevent illicit mobile phone use and to minimise the conduct of criminal activities, without causing interference to PMTS outside the perimeter</w:t>
      </w:r>
      <w:r w:rsidR="001A2C42" w:rsidRPr="34D28D1E">
        <w:rPr>
          <w:sz w:val="22"/>
          <w:szCs w:val="22"/>
        </w:rPr>
        <w:t xml:space="preserve"> of</w:t>
      </w:r>
      <w:r w:rsidRPr="34D28D1E">
        <w:rPr>
          <w:sz w:val="22"/>
          <w:szCs w:val="22"/>
        </w:rPr>
        <w:t xml:space="preserve"> </w:t>
      </w:r>
      <w:r w:rsidR="00A427B7" w:rsidRPr="34D28D1E">
        <w:rPr>
          <w:sz w:val="22"/>
          <w:szCs w:val="22"/>
        </w:rPr>
        <w:t xml:space="preserve">the </w:t>
      </w:r>
      <w:proofErr w:type="gramStart"/>
      <w:r w:rsidR="00A427B7" w:rsidRPr="34D28D1E">
        <w:rPr>
          <w:sz w:val="22"/>
          <w:szCs w:val="22"/>
        </w:rPr>
        <w:t>correctional facilities</w:t>
      </w:r>
      <w:proofErr w:type="gramEnd"/>
      <w:r w:rsidRPr="34D28D1E">
        <w:rPr>
          <w:sz w:val="22"/>
          <w:szCs w:val="22"/>
        </w:rPr>
        <w:t xml:space="preserve">. </w:t>
      </w:r>
    </w:p>
    <w:p w14:paraId="2D49C299" w14:textId="77777777" w:rsidR="004C58B9" w:rsidRDefault="004C58B9" w:rsidP="004C58B9">
      <w:pPr>
        <w:rPr>
          <w:rFonts w:ascii="Times New Roman" w:hAnsi="Times New Roman" w:cs="Times New Roman"/>
          <w:b/>
          <w:i/>
        </w:rPr>
      </w:pPr>
      <w:r>
        <w:rPr>
          <w:rFonts w:ascii="Times New Roman" w:hAnsi="Times New Roman" w:cs="Times New Roman"/>
          <w:b/>
          <w:i/>
        </w:rPr>
        <w:t>Human rights implications</w:t>
      </w:r>
    </w:p>
    <w:p w14:paraId="01BB2567" w14:textId="5C8B3B2F" w:rsidR="004C58B9" w:rsidRDefault="004C58B9" w:rsidP="004C58B9">
      <w:pPr>
        <w:rPr>
          <w:rFonts w:ascii="Times New Roman" w:hAnsi="Times New Roman" w:cs="Times New Roman"/>
        </w:rPr>
      </w:pPr>
      <w:r>
        <w:rPr>
          <w:rFonts w:ascii="Times New Roman" w:hAnsi="Times New Roman" w:cs="Times New Roman"/>
        </w:rPr>
        <w:t xml:space="preserve">The ACMA has assessed whether the </w:t>
      </w:r>
      <w:r w:rsidR="001624BA">
        <w:rPr>
          <w:rFonts w:ascii="Times New Roman" w:hAnsi="Times New Roman" w:cs="Times New Roman"/>
        </w:rPr>
        <w:t>Determination</w:t>
      </w:r>
      <w:r>
        <w:rPr>
          <w:rFonts w:ascii="Times New Roman" w:hAnsi="Times New Roman" w:cs="Times New Roman"/>
        </w:rPr>
        <w:t xml:space="preserve"> is compatible with human rights, being the rights and freedoms recognised or declared by the international instruments listed in subsection 3(1) of the </w:t>
      </w:r>
      <w:r>
        <w:rPr>
          <w:rFonts w:ascii="Times New Roman" w:hAnsi="Times New Roman" w:cs="Times New Roman"/>
          <w:i/>
        </w:rPr>
        <w:t>Human Rights (Parliamentary Scrutiny) Act 2011</w:t>
      </w:r>
      <w:r>
        <w:rPr>
          <w:rFonts w:ascii="Times New Roman" w:hAnsi="Times New Roman" w:cs="Times New Roman"/>
        </w:rPr>
        <w:t xml:space="preserve"> as they apply to Australia. </w:t>
      </w:r>
    </w:p>
    <w:p w14:paraId="5C45959F" w14:textId="253D07E4" w:rsidR="00D728E7" w:rsidRDefault="004C58B9" w:rsidP="00D728E7">
      <w:pPr>
        <w:rPr>
          <w:rFonts w:ascii="Times New Roman" w:hAnsi="Times New Roman" w:cs="Times New Roman"/>
        </w:rPr>
      </w:pPr>
      <w:r>
        <w:rPr>
          <w:rFonts w:ascii="Times New Roman" w:hAnsi="Times New Roman" w:cs="Times New Roman"/>
        </w:rPr>
        <w:t xml:space="preserve">Having considered the likely impact of the </w:t>
      </w:r>
      <w:r w:rsidR="001624BA">
        <w:rPr>
          <w:rFonts w:ascii="Times New Roman" w:hAnsi="Times New Roman" w:cs="Times New Roman"/>
        </w:rPr>
        <w:t>Determination</w:t>
      </w:r>
      <w:r>
        <w:rPr>
          <w:rFonts w:ascii="Times New Roman" w:hAnsi="Times New Roman" w:cs="Times New Roman"/>
        </w:rPr>
        <w:t xml:space="preserve"> and the nature of the applicable rights and freedoms, the ACMA has formed the view that the </w:t>
      </w:r>
      <w:r w:rsidR="001624BA">
        <w:rPr>
          <w:rFonts w:ascii="Times New Roman" w:hAnsi="Times New Roman" w:cs="Times New Roman"/>
        </w:rPr>
        <w:t>Determination</w:t>
      </w:r>
      <w:r>
        <w:rPr>
          <w:rFonts w:ascii="Times New Roman" w:hAnsi="Times New Roman" w:cs="Times New Roman"/>
        </w:rPr>
        <w:t xml:space="preserve"> engages the </w:t>
      </w:r>
      <w:r w:rsidR="00673517">
        <w:rPr>
          <w:rFonts w:ascii="Times New Roman" w:hAnsi="Times New Roman" w:cs="Times New Roman"/>
        </w:rPr>
        <w:t xml:space="preserve">right to freedom of opinion and expression </w:t>
      </w:r>
      <w:r w:rsidR="00D728E7">
        <w:rPr>
          <w:rFonts w:ascii="Times New Roman" w:hAnsi="Times New Roman" w:cs="Times New Roman"/>
        </w:rPr>
        <w:t xml:space="preserve">in Article 19 </w:t>
      </w:r>
      <w:r w:rsidR="00D728E7" w:rsidRPr="00794C5F">
        <w:rPr>
          <w:rFonts w:ascii="Times New Roman" w:hAnsi="Times New Roman" w:cs="Times New Roman"/>
        </w:rPr>
        <w:t xml:space="preserve">of the </w:t>
      </w:r>
      <w:r w:rsidR="00D728E7" w:rsidRPr="00794C5F">
        <w:rPr>
          <w:rFonts w:ascii="Times New Roman" w:hAnsi="Times New Roman" w:cs="Times New Roman"/>
          <w:i/>
        </w:rPr>
        <w:t>International Covenant on Civil and Political Rights</w:t>
      </w:r>
      <w:r w:rsidR="00D728E7">
        <w:rPr>
          <w:rFonts w:ascii="Times New Roman" w:hAnsi="Times New Roman" w:cs="Times New Roman"/>
          <w:i/>
        </w:rPr>
        <w:t xml:space="preserve"> </w:t>
      </w:r>
      <w:r w:rsidR="00D728E7" w:rsidRPr="00D06CF5">
        <w:rPr>
          <w:rFonts w:ascii="Times New Roman" w:hAnsi="Times New Roman" w:cs="Times New Roman"/>
        </w:rPr>
        <w:t>(</w:t>
      </w:r>
      <w:r w:rsidR="00D728E7" w:rsidRPr="00DE6BCB">
        <w:rPr>
          <w:rFonts w:ascii="Times New Roman" w:hAnsi="Times New Roman" w:cs="Times New Roman"/>
          <w:b/>
        </w:rPr>
        <w:t>the ICCPR</w:t>
      </w:r>
      <w:r w:rsidR="00D728E7" w:rsidRPr="00D06CF5">
        <w:rPr>
          <w:rFonts w:ascii="Times New Roman" w:hAnsi="Times New Roman" w:cs="Times New Roman"/>
        </w:rPr>
        <w:t>).</w:t>
      </w:r>
      <w:r w:rsidR="00D728E7" w:rsidRPr="00794C5F">
        <w:rPr>
          <w:rFonts w:ascii="Times New Roman" w:hAnsi="Times New Roman" w:cs="Times New Roman"/>
        </w:rPr>
        <w:t xml:space="preserve"> </w:t>
      </w:r>
    </w:p>
    <w:p w14:paraId="0ED2A115" w14:textId="77777777" w:rsidR="00172EA1" w:rsidRPr="009B5430" w:rsidRDefault="00172EA1" w:rsidP="00172EA1">
      <w:pPr>
        <w:keepNext/>
        <w:spacing w:before="240" w:after="120" w:line="240" w:lineRule="auto"/>
        <w:rPr>
          <w:rFonts w:ascii="Times New Roman" w:eastAsia="Times New Roman" w:hAnsi="Times New Roman" w:cs="Times New Roman"/>
          <w:b/>
          <w:i/>
          <w:lang w:eastAsia="en-AU"/>
        </w:rPr>
      </w:pPr>
      <w:r w:rsidRPr="009B5430">
        <w:rPr>
          <w:rFonts w:ascii="Times New Roman" w:eastAsia="Times New Roman" w:hAnsi="Times New Roman" w:cs="Times New Roman"/>
          <w:b/>
          <w:i/>
          <w:lang w:eastAsia="en-AU"/>
        </w:rPr>
        <w:lastRenderedPageBreak/>
        <w:t xml:space="preserve">Right to </w:t>
      </w:r>
      <w:r>
        <w:rPr>
          <w:rFonts w:ascii="Times New Roman" w:eastAsia="Times New Roman" w:hAnsi="Times New Roman" w:cs="Times New Roman"/>
          <w:b/>
          <w:i/>
          <w:lang w:eastAsia="en-AU"/>
        </w:rPr>
        <w:t>freedom of opinion and expression</w:t>
      </w:r>
    </w:p>
    <w:p w14:paraId="417A4B17" w14:textId="77777777" w:rsidR="00172EA1" w:rsidRPr="00D25FC1" w:rsidRDefault="00172EA1" w:rsidP="00172EA1">
      <w:pPr>
        <w:pStyle w:val="EMlistparas"/>
        <w:numPr>
          <w:ilvl w:val="0"/>
          <w:numId w:val="0"/>
        </w:numPr>
        <w:rPr>
          <w:sz w:val="22"/>
          <w:szCs w:val="22"/>
        </w:rPr>
      </w:pPr>
      <w:r w:rsidRPr="00D25FC1">
        <w:rPr>
          <w:sz w:val="22"/>
          <w:szCs w:val="22"/>
        </w:rPr>
        <w:t>Article 1</w:t>
      </w:r>
      <w:r>
        <w:rPr>
          <w:sz w:val="22"/>
          <w:szCs w:val="22"/>
        </w:rPr>
        <w:t>9</w:t>
      </w:r>
      <w:r w:rsidRPr="00D25FC1">
        <w:rPr>
          <w:sz w:val="22"/>
          <w:szCs w:val="22"/>
        </w:rPr>
        <w:t xml:space="preserve"> of the ICCPR</w:t>
      </w:r>
      <w:r w:rsidRPr="00D25FC1">
        <w:rPr>
          <w:i/>
          <w:sz w:val="22"/>
          <w:szCs w:val="22"/>
        </w:rPr>
        <w:t xml:space="preserve"> </w:t>
      </w:r>
      <w:r w:rsidRPr="00D25FC1">
        <w:rPr>
          <w:sz w:val="22"/>
          <w:szCs w:val="22"/>
        </w:rPr>
        <w:t>provides:</w:t>
      </w:r>
      <w:r w:rsidRPr="00D25FC1">
        <w:rPr>
          <w:sz w:val="22"/>
          <w:szCs w:val="22"/>
        </w:rPr>
        <w:br/>
      </w:r>
    </w:p>
    <w:p w14:paraId="0B9F8E7F" w14:textId="77777777" w:rsidR="00172EA1" w:rsidRPr="00D25FC1" w:rsidRDefault="00172EA1" w:rsidP="00172EA1">
      <w:pPr>
        <w:numPr>
          <w:ilvl w:val="0"/>
          <w:numId w:val="21"/>
        </w:numPr>
        <w:spacing w:after="120" w:line="240" w:lineRule="auto"/>
        <w:rPr>
          <w:rFonts w:ascii="Times New Roman" w:hAnsi="Times New Roman"/>
        </w:rPr>
      </w:pPr>
      <w:r>
        <w:rPr>
          <w:rFonts w:ascii="Times New Roman" w:hAnsi="Times New Roman"/>
        </w:rPr>
        <w:t>Everyone shall have the right to hold opinions without interference</w:t>
      </w:r>
      <w:r w:rsidRPr="00D25FC1">
        <w:rPr>
          <w:rFonts w:ascii="Times New Roman" w:hAnsi="Times New Roman"/>
        </w:rPr>
        <w:t xml:space="preserve">. </w:t>
      </w:r>
    </w:p>
    <w:p w14:paraId="032A4926" w14:textId="77777777" w:rsidR="00172EA1" w:rsidRDefault="00172EA1" w:rsidP="00172EA1">
      <w:pPr>
        <w:numPr>
          <w:ilvl w:val="0"/>
          <w:numId w:val="21"/>
        </w:numPr>
        <w:spacing w:after="120" w:line="240" w:lineRule="auto"/>
        <w:rPr>
          <w:rFonts w:ascii="Times New Roman" w:hAnsi="Times New Roman"/>
        </w:rPr>
      </w:pPr>
      <w:r w:rsidRPr="00D25FC1">
        <w:rPr>
          <w:rFonts w:ascii="Times New Roman" w:hAnsi="Times New Roman"/>
        </w:rPr>
        <w:t xml:space="preserve">Everyone </w:t>
      </w:r>
      <w:r>
        <w:rPr>
          <w:rFonts w:ascii="Times New Roman" w:hAnsi="Times New Roman"/>
        </w:rPr>
        <w:t>shall have the right to freedom of expression; this right shall include freedom to seek, receive and impart information and ideas of all kinds, regardless of frontiers, either orally, in writing or in print, in the form of art, or through any other media of his choice.</w:t>
      </w:r>
    </w:p>
    <w:p w14:paraId="0844F453" w14:textId="77777777" w:rsidR="00172EA1" w:rsidRDefault="00172EA1" w:rsidP="00172EA1">
      <w:pPr>
        <w:numPr>
          <w:ilvl w:val="0"/>
          <w:numId w:val="21"/>
        </w:numPr>
        <w:spacing w:after="120" w:line="240" w:lineRule="auto"/>
        <w:rPr>
          <w:rFonts w:ascii="Times New Roman" w:hAnsi="Times New Roman"/>
        </w:rPr>
      </w:pPr>
      <w:r>
        <w:rPr>
          <w:rFonts w:ascii="Times New Roman" w:hAnsi="Times New Roman"/>
        </w:rPr>
        <w:t>The exercise of the rights provided in paragraph 2 of this article carries with it special duties and responsibilities. It may therefore be subject to certain restrictions, but these shall only be such as are provided by law and are necessary:</w:t>
      </w:r>
    </w:p>
    <w:p w14:paraId="585DCC80" w14:textId="77777777" w:rsidR="00172EA1" w:rsidRDefault="00172EA1" w:rsidP="00172EA1">
      <w:pPr>
        <w:numPr>
          <w:ilvl w:val="1"/>
          <w:numId w:val="21"/>
        </w:numPr>
        <w:spacing w:after="120" w:line="240" w:lineRule="auto"/>
        <w:rPr>
          <w:rFonts w:ascii="Times New Roman" w:hAnsi="Times New Roman"/>
        </w:rPr>
      </w:pPr>
      <w:r>
        <w:rPr>
          <w:rFonts w:ascii="Times New Roman" w:hAnsi="Times New Roman"/>
        </w:rPr>
        <w:t xml:space="preserve">For respect of the rights or reputations of </w:t>
      </w:r>
      <w:proofErr w:type="gramStart"/>
      <w:r>
        <w:rPr>
          <w:rFonts w:ascii="Times New Roman" w:hAnsi="Times New Roman"/>
        </w:rPr>
        <w:t>others;</w:t>
      </w:r>
      <w:proofErr w:type="gramEnd"/>
    </w:p>
    <w:p w14:paraId="217B2BC0" w14:textId="77777777" w:rsidR="00172EA1" w:rsidRPr="00D25FC1" w:rsidRDefault="00172EA1" w:rsidP="00172EA1">
      <w:pPr>
        <w:numPr>
          <w:ilvl w:val="1"/>
          <w:numId w:val="21"/>
        </w:numPr>
        <w:spacing w:after="120" w:line="240" w:lineRule="auto"/>
        <w:rPr>
          <w:rFonts w:ascii="Times New Roman" w:hAnsi="Times New Roman"/>
        </w:rPr>
      </w:pPr>
      <w:r>
        <w:rPr>
          <w:rFonts w:ascii="Times New Roman" w:hAnsi="Times New Roman"/>
        </w:rPr>
        <w:t>For the protection of national security or of public order (</w:t>
      </w:r>
      <w:proofErr w:type="spellStart"/>
      <w:r w:rsidRPr="002F26DB">
        <w:rPr>
          <w:rFonts w:ascii="Times New Roman" w:hAnsi="Times New Roman"/>
          <w:i/>
        </w:rPr>
        <w:t>ordre</w:t>
      </w:r>
      <w:proofErr w:type="spellEnd"/>
      <w:r w:rsidRPr="002F26DB">
        <w:rPr>
          <w:rFonts w:ascii="Times New Roman" w:hAnsi="Times New Roman"/>
          <w:i/>
        </w:rPr>
        <w:t xml:space="preserve"> public</w:t>
      </w:r>
      <w:r>
        <w:rPr>
          <w:rFonts w:ascii="Times New Roman" w:hAnsi="Times New Roman"/>
        </w:rPr>
        <w:t>), or of public health or morals</w:t>
      </w:r>
      <w:r w:rsidRPr="00D25FC1">
        <w:rPr>
          <w:rFonts w:ascii="Times New Roman" w:hAnsi="Times New Roman"/>
        </w:rPr>
        <w:t>.</w:t>
      </w:r>
    </w:p>
    <w:p w14:paraId="0D4A2677" w14:textId="1187B54B" w:rsidR="00172EA1" w:rsidRPr="004B5F56" w:rsidRDefault="00172EA1" w:rsidP="00172EA1">
      <w:pPr>
        <w:rPr>
          <w:rFonts w:ascii="Times New Roman" w:hAnsi="Times New Roman" w:cs="Times New Roman"/>
        </w:rPr>
      </w:pPr>
      <w:r>
        <w:rPr>
          <w:rFonts w:ascii="Times New Roman" w:hAnsi="Times New Roman" w:cs="Times New Roman"/>
        </w:rPr>
        <w:t xml:space="preserve">The use of PMTS jamming devices is intended to prevent </w:t>
      </w:r>
      <w:r w:rsidR="001A309A">
        <w:rPr>
          <w:rFonts w:ascii="Times New Roman" w:hAnsi="Times New Roman" w:cs="Times New Roman"/>
        </w:rPr>
        <w:t>the unlawful</w:t>
      </w:r>
      <w:r>
        <w:rPr>
          <w:rFonts w:ascii="Times New Roman" w:hAnsi="Times New Roman" w:cs="Times New Roman"/>
        </w:rPr>
        <w:t xml:space="preserve"> use </w:t>
      </w:r>
      <w:r w:rsidR="001A309A">
        <w:rPr>
          <w:rFonts w:ascii="Times New Roman" w:hAnsi="Times New Roman" w:cs="Times New Roman"/>
        </w:rPr>
        <w:t xml:space="preserve">of </w:t>
      </w:r>
      <w:r>
        <w:rPr>
          <w:rFonts w:ascii="Times New Roman" w:hAnsi="Times New Roman" w:cs="Times New Roman"/>
        </w:rPr>
        <w:t xml:space="preserve">mobile </w:t>
      </w:r>
      <w:r w:rsidR="000014FD">
        <w:rPr>
          <w:rFonts w:ascii="Times New Roman" w:hAnsi="Times New Roman" w:cs="Times New Roman"/>
        </w:rPr>
        <w:t>phones</w:t>
      </w:r>
      <w:r w:rsidR="00316C54">
        <w:rPr>
          <w:rFonts w:ascii="Times New Roman" w:hAnsi="Times New Roman" w:cs="Times New Roman"/>
        </w:rPr>
        <w:t xml:space="preserve"> at the Goulburn Correctional Complex and the Lithgow Correctional Centre</w:t>
      </w:r>
      <w:r w:rsidR="001A309A">
        <w:rPr>
          <w:rFonts w:ascii="Times New Roman" w:hAnsi="Times New Roman" w:cs="Times New Roman"/>
        </w:rPr>
        <w:t xml:space="preserve">, </w:t>
      </w:r>
      <w:r>
        <w:rPr>
          <w:rFonts w:ascii="Times New Roman" w:hAnsi="Times New Roman" w:cs="Times New Roman"/>
        </w:rPr>
        <w:t>and therefore impacts upon the freedom of expression</w:t>
      </w:r>
      <w:r w:rsidR="00316C54">
        <w:rPr>
          <w:rFonts w:ascii="Times New Roman" w:hAnsi="Times New Roman" w:cs="Times New Roman"/>
        </w:rPr>
        <w:t xml:space="preserve"> of people at those locations</w:t>
      </w:r>
      <w:r>
        <w:rPr>
          <w:rFonts w:ascii="Times New Roman" w:hAnsi="Times New Roman" w:cs="Times New Roman"/>
        </w:rPr>
        <w:t xml:space="preserve">. However, the </w:t>
      </w:r>
      <w:r w:rsidR="001624BA">
        <w:rPr>
          <w:rFonts w:ascii="Times New Roman" w:hAnsi="Times New Roman" w:cs="Times New Roman"/>
        </w:rPr>
        <w:t>Determination</w:t>
      </w:r>
      <w:r>
        <w:rPr>
          <w:rFonts w:ascii="Times New Roman" w:hAnsi="Times New Roman" w:cs="Times New Roman"/>
        </w:rPr>
        <w:t xml:space="preserve"> is not incompatible with the right engaged as the limitation is reasonable, </w:t>
      </w:r>
      <w:proofErr w:type="gramStart"/>
      <w:r>
        <w:rPr>
          <w:rFonts w:ascii="Times New Roman" w:hAnsi="Times New Roman" w:cs="Times New Roman"/>
        </w:rPr>
        <w:t>necessary</w:t>
      </w:r>
      <w:proofErr w:type="gramEnd"/>
      <w:r>
        <w:rPr>
          <w:rFonts w:ascii="Times New Roman" w:hAnsi="Times New Roman" w:cs="Times New Roman"/>
        </w:rPr>
        <w:t xml:space="preserve"> and proportionate to the achievement of the legitimate objective of </w:t>
      </w:r>
      <w:r w:rsidRPr="004B5F56">
        <w:rPr>
          <w:rFonts w:ascii="Times New Roman" w:hAnsi="Times New Roman" w:cs="Times New Roman"/>
        </w:rPr>
        <w:t xml:space="preserve">preventing </w:t>
      </w:r>
      <w:r w:rsidR="000014FD">
        <w:rPr>
          <w:rFonts w:ascii="Times New Roman" w:hAnsi="Times New Roman" w:cs="Times New Roman"/>
        </w:rPr>
        <w:t xml:space="preserve">the use of </w:t>
      </w:r>
      <w:r w:rsidRPr="004B5F56">
        <w:rPr>
          <w:rFonts w:ascii="Times New Roman" w:hAnsi="Times New Roman" w:cs="Times New Roman"/>
        </w:rPr>
        <w:t>mobile phones in a correctional facility.</w:t>
      </w:r>
      <w:r>
        <w:rPr>
          <w:rFonts w:ascii="Times New Roman" w:hAnsi="Times New Roman" w:cs="Times New Roman"/>
        </w:rPr>
        <w:t xml:space="preserve"> </w:t>
      </w:r>
    </w:p>
    <w:p w14:paraId="70B2622B" w14:textId="77777777" w:rsidR="00172EA1" w:rsidRDefault="00172EA1" w:rsidP="00172EA1">
      <w:pPr>
        <w:rPr>
          <w:rFonts w:ascii="Times New Roman" w:hAnsi="Times New Roman" w:cs="Times New Roman"/>
        </w:rPr>
      </w:pPr>
      <w:r>
        <w:rPr>
          <w:rFonts w:ascii="Times New Roman" w:hAnsi="Times New Roman" w:cs="Times New Roman"/>
        </w:rPr>
        <w:t xml:space="preserve">It is an offence under section 253F of the </w:t>
      </w:r>
      <w:r w:rsidRPr="00550B39">
        <w:rPr>
          <w:rFonts w:ascii="Times New Roman" w:hAnsi="Times New Roman" w:cs="Times New Roman"/>
          <w:i/>
        </w:rPr>
        <w:t>Crimes (Administration of Sentences) Act 1999</w:t>
      </w:r>
      <w:r>
        <w:rPr>
          <w:rFonts w:ascii="Times New Roman" w:hAnsi="Times New Roman" w:cs="Times New Roman"/>
        </w:rPr>
        <w:t xml:space="preserve"> (NSW) for an inmate to, without reasonable excuse, use or have in his or her possession in a place of detention, a mobile phone, SIM card or charger, or any part of a mobile phone, SIM card or charger. The use of mobile phones by inmates is a </w:t>
      </w:r>
      <w:r w:rsidRPr="004B5F56">
        <w:rPr>
          <w:rFonts w:ascii="Times New Roman" w:hAnsi="Times New Roman" w:cs="Times New Roman"/>
        </w:rPr>
        <w:t xml:space="preserve">threat to the proper administration of </w:t>
      </w:r>
      <w:proofErr w:type="gramStart"/>
      <w:r w:rsidRPr="004B5F56">
        <w:rPr>
          <w:rFonts w:ascii="Times New Roman" w:hAnsi="Times New Roman" w:cs="Times New Roman"/>
        </w:rPr>
        <w:t>correctional facilities</w:t>
      </w:r>
      <w:proofErr w:type="gramEnd"/>
      <w:r w:rsidRPr="004B5F56">
        <w:rPr>
          <w:rFonts w:ascii="Times New Roman" w:hAnsi="Times New Roman" w:cs="Times New Roman"/>
        </w:rPr>
        <w:t xml:space="preserve"> and is contrary to the objectives of imprisonment. It can be difficult to detect the use and possession of mobile phones in </w:t>
      </w:r>
      <w:proofErr w:type="gramStart"/>
      <w:r w:rsidRPr="004B5F56">
        <w:rPr>
          <w:rFonts w:ascii="Times New Roman" w:hAnsi="Times New Roman" w:cs="Times New Roman"/>
        </w:rPr>
        <w:t>correctional facilities</w:t>
      </w:r>
      <w:proofErr w:type="gramEnd"/>
      <w:r w:rsidRPr="004B5F56">
        <w:rPr>
          <w:rFonts w:ascii="Times New Roman" w:hAnsi="Times New Roman" w:cs="Times New Roman"/>
        </w:rPr>
        <w:t xml:space="preserve">. </w:t>
      </w:r>
      <w:r>
        <w:rPr>
          <w:rFonts w:ascii="Times New Roman" w:hAnsi="Times New Roman" w:cs="Times New Roman"/>
        </w:rPr>
        <w:t xml:space="preserve">Use of PMTS jamming devices will potentially help to reduce criminal activities and intimidation amongst inmates, which should mean improved public safety outcomes and better </w:t>
      </w:r>
      <w:proofErr w:type="gramStart"/>
      <w:r>
        <w:rPr>
          <w:rFonts w:ascii="Times New Roman" w:hAnsi="Times New Roman" w:cs="Times New Roman"/>
        </w:rPr>
        <w:t>correctional facility</w:t>
      </w:r>
      <w:proofErr w:type="gramEnd"/>
      <w:r>
        <w:rPr>
          <w:rFonts w:ascii="Times New Roman" w:hAnsi="Times New Roman" w:cs="Times New Roman"/>
        </w:rPr>
        <w:t xml:space="preserve"> management.</w:t>
      </w:r>
    </w:p>
    <w:p w14:paraId="2C534FFC" w14:textId="2A3C5C62" w:rsidR="004873D6" w:rsidRDefault="00172EA1" w:rsidP="00172EA1">
      <w:pPr>
        <w:rPr>
          <w:rFonts w:ascii="Times New Roman" w:hAnsi="Times New Roman" w:cs="Times New Roman"/>
        </w:rPr>
      </w:pPr>
      <w:r>
        <w:rPr>
          <w:rFonts w:ascii="Times New Roman" w:hAnsi="Times New Roman" w:cs="Times New Roman"/>
        </w:rPr>
        <w:t xml:space="preserve">The granting of an ongoing exemption </w:t>
      </w:r>
      <w:r w:rsidR="00392861">
        <w:rPr>
          <w:rFonts w:ascii="Times New Roman" w:hAnsi="Times New Roman" w:cs="Times New Roman"/>
        </w:rPr>
        <w:t xml:space="preserve">for CSNSW </w:t>
      </w:r>
      <w:r w:rsidR="00EC153A">
        <w:rPr>
          <w:rFonts w:ascii="Times New Roman" w:hAnsi="Times New Roman" w:cs="Times New Roman"/>
        </w:rPr>
        <w:t xml:space="preserve">under the </w:t>
      </w:r>
      <w:r w:rsidR="001624BA">
        <w:rPr>
          <w:rFonts w:ascii="Times New Roman" w:hAnsi="Times New Roman" w:cs="Times New Roman"/>
        </w:rPr>
        <w:t>Determination</w:t>
      </w:r>
      <w:r w:rsidR="00392861">
        <w:rPr>
          <w:rFonts w:ascii="Times New Roman" w:hAnsi="Times New Roman" w:cs="Times New Roman"/>
        </w:rPr>
        <w:t xml:space="preserve"> </w:t>
      </w:r>
      <w:r>
        <w:rPr>
          <w:rFonts w:ascii="Times New Roman" w:hAnsi="Times New Roman" w:cs="Times New Roman"/>
        </w:rPr>
        <w:t>follows successful</w:t>
      </w:r>
      <w:r w:rsidR="004873D6">
        <w:rPr>
          <w:rFonts w:ascii="Times New Roman" w:hAnsi="Times New Roman" w:cs="Times New Roman"/>
        </w:rPr>
        <w:t>:</w:t>
      </w:r>
    </w:p>
    <w:p w14:paraId="7E045AD1" w14:textId="77777777" w:rsidR="004873D6" w:rsidRDefault="00392861" w:rsidP="004873D6">
      <w:pPr>
        <w:pStyle w:val="ListParagraph"/>
        <w:numPr>
          <w:ilvl w:val="0"/>
          <w:numId w:val="23"/>
        </w:numPr>
        <w:rPr>
          <w:rFonts w:ascii="Times New Roman" w:hAnsi="Times New Roman" w:cs="Times New Roman"/>
        </w:rPr>
      </w:pPr>
      <w:r w:rsidRPr="004873D6">
        <w:rPr>
          <w:rFonts w:ascii="Times New Roman" w:hAnsi="Times New Roman" w:cs="Times New Roman"/>
        </w:rPr>
        <w:t>field</w:t>
      </w:r>
      <w:r w:rsidR="00172EA1" w:rsidRPr="004873D6">
        <w:rPr>
          <w:rFonts w:ascii="Times New Roman" w:hAnsi="Times New Roman" w:cs="Times New Roman"/>
        </w:rPr>
        <w:t xml:space="preserve"> trial</w:t>
      </w:r>
      <w:r w:rsidRPr="004873D6">
        <w:rPr>
          <w:rFonts w:ascii="Times New Roman" w:hAnsi="Times New Roman" w:cs="Times New Roman"/>
        </w:rPr>
        <w:t>s</w:t>
      </w:r>
      <w:r w:rsidR="00172EA1" w:rsidRPr="004873D6">
        <w:rPr>
          <w:rFonts w:ascii="Times New Roman" w:hAnsi="Times New Roman" w:cs="Times New Roman"/>
        </w:rPr>
        <w:t xml:space="preserve"> </w:t>
      </w:r>
      <w:r w:rsidR="00947A14" w:rsidRPr="004873D6">
        <w:rPr>
          <w:rFonts w:ascii="Times New Roman" w:hAnsi="Times New Roman" w:cs="Times New Roman"/>
        </w:rPr>
        <w:t>for</w:t>
      </w:r>
      <w:r w:rsidR="00172EA1" w:rsidRPr="004873D6">
        <w:rPr>
          <w:rFonts w:ascii="Times New Roman" w:hAnsi="Times New Roman" w:cs="Times New Roman"/>
        </w:rPr>
        <w:t xml:space="preserve"> </w:t>
      </w:r>
      <w:r w:rsidRPr="004873D6">
        <w:rPr>
          <w:rFonts w:ascii="Times New Roman" w:hAnsi="Times New Roman" w:cs="Times New Roman"/>
        </w:rPr>
        <w:t xml:space="preserve">the use and operation of </w:t>
      </w:r>
      <w:r w:rsidR="00172EA1" w:rsidRPr="004873D6">
        <w:rPr>
          <w:rFonts w:ascii="Times New Roman" w:hAnsi="Times New Roman" w:cs="Times New Roman"/>
        </w:rPr>
        <w:t xml:space="preserve">PMTS jamming devices at </w:t>
      </w:r>
      <w:r w:rsidR="00C03C6B" w:rsidRPr="004873D6">
        <w:rPr>
          <w:rFonts w:ascii="Times New Roman" w:hAnsi="Times New Roman" w:cs="Times New Roman"/>
        </w:rPr>
        <w:t>Goulburn Correctional Complex</w:t>
      </w:r>
      <w:r w:rsidRPr="004873D6">
        <w:rPr>
          <w:rFonts w:ascii="Times New Roman" w:hAnsi="Times New Roman" w:cs="Times New Roman"/>
        </w:rPr>
        <w:t xml:space="preserve"> and Lithgow Correctional Centre</w:t>
      </w:r>
      <w:r w:rsidR="004873D6">
        <w:rPr>
          <w:rFonts w:ascii="Times New Roman" w:hAnsi="Times New Roman" w:cs="Times New Roman"/>
        </w:rPr>
        <w:t xml:space="preserve">; </w:t>
      </w:r>
      <w:r w:rsidR="00947A14" w:rsidRPr="004873D6">
        <w:rPr>
          <w:rFonts w:ascii="Times New Roman" w:hAnsi="Times New Roman" w:cs="Times New Roman"/>
        </w:rPr>
        <w:t xml:space="preserve">and </w:t>
      </w:r>
    </w:p>
    <w:p w14:paraId="265D9C1D" w14:textId="462CEAA0" w:rsidR="00392861" w:rsidRPr="004873D6" w:rsidRDefault="00C97C81" w:rsidP="004873D6">
      <w:pPr>
        <w:pStyle w:val="ListParagraph"/>
        <w:numPr>
          <w:ilvl w:val="0"/>
          <w:numId w:val="23"/>
        </w:numPr>
        <w:rPr>
          <w:rFonts w:ascii="Times New Roman" w:hAnsi="Times New Roman" w:cs="Times New Roman"/>
        </w:rPr>
      </w:pPr>
      <w:r>
        <w:rPr>
          <w:rFonts w:ascii="Times New Roman" w:hAnsi="Times New Roman" w:cs="Times New Roman"/>
        </w:rPr>
        <w:t xml:space="preserve">the ongoing use and operation of a PMTS jamming device at </w:t>
      </w:r>
      <w:r w:rsidR="004873D6" w:rsidRPr="004873D6">
        <w:rPr>
          <w:rFonts w:ascii="Times New Roman" w:hAnsi="Times New Roman" w:cs="Times New Roman"/>
        </w:rPr>
        <w:t>Lithgow</w:t>
      </w:r>
      <w:r>
        <w:rPr>
          <w:rFonts w:ascii="Times New Roman" w:hAnsi="Times New Roman" w:cs="Times New Roman"/>
        </w:rPr>
        <w:t xml:space="preserve"> Correctional Centre</w:t>
      </w:r>
      <w:r w:rsidR="00392861" w:rsidRPr="004873D6">
        <w:rPr>
          <w:rFonts w:ascii="Times New Roman" w:hAnsi="Times New Roman" w:cs="Times New Roman"/>
        </w:rPr>
        <w:t>.</w:t>
      </w:r>
    </w:p>
    <w:p w14:paraId="066CFBA5" w14:textId="03148BA0" w:rsidR="00172EA1" w:rsidRDefault="00172EA1" w:rsidP="00172EA1">
      <w:pPr>
        <w:rPr>
          <w:rFonts w:ascii="Times New Roman" w:hAnsi="Times New Roman" w:cs="Times New Roman"/>
        </w:rPr>
      </w:pPr>
      <w:r>
        <w:rPr>
          <w:rFonts w:ascii="Times New Roman" w:hAnsi="Times New Roman" w:cs="Times New Roman"/>
        </w:rPr>
        <w:t xml:space="preserve">The ACMA will, however, monitor CSNSW’s use of the PMTS jamming devices at </w:t>
      </w:r>
      <w:r w:rsidR="00EB7611">
        <w:rPr>
          <w:rFonts w:ascii="Times New Roman" w:hAnsi="Times New Roman" w:cs="Times New Roman"/>
        </w:rPr>
        <w:t>both</w:t>
      </w:r>
      <w:r>
        <w:rPr>
          <w:rFonts w:ascii="Times New Roman" w:hAnsi="Times New Roman" w:cs="Times New Roman"/>
        </w:rPr>
        <w:t xml:space="preserve"> prison</w:t>
      </w:r>
      <w:r w:rsidR="00EB7611">
        <w:rPr>
          <w:rFonts w:ascii="Times New Roman" w:hAnsi="Times New Roman" w:cs="Times New Roman"/>
        </w:rPr>
        <w:t>s</w:t>
      </w:r>
      <w:r>
        <w:rPr>
          <w:rFonts w:ascii="Times New Roman" w:hAnsi="Times New Roman" w:cs="Times New Roman"/>
        </w:rPr>
        <w:t xml:space="preserve"> to ensure the exemption remains appropriate and reasonable. </w:t>
      </w:r>
    </w:p>
    <w:p w14:paraId="1DFE8B56" w14:textId="77777777" w:rsidR="00172EA1" w:rsidRPr="00671216" w:rsidRDefault="00172EA1" w:rsidP="00A90BF5">
      <w:pPr>
        <w:keepNext/>
        <w:spacing w:before="120" w:after="120" w:line="257" w:lineRule="auto"/>
        <w:rPr>
          <w:rFonts w:ascii="Times New Roman" w:hAnsi="Times New Roman" w:cs="Times New Roman"/>
          <w:b/>
          <w:i/>
        </w:rPr>
      </w:pPr>
      <w:r w:rsidRPr="00671216">
        <w:rPr>
          <w:rFonts w:ascii="Times New Roman" w:hAnsi="Times New Roman" w:cs="Times New Roman"/>
          <w:b/>
          <w:i/>
        </w:rPr>
        <w:t>Conclusion</w:t>
      </w:r>
    </w:p>
    <w:p w14:paraId="49342407" w14:textId="1FB1BCC5" w:rsidR="00172EA1" w:rsidRDefault="00172EA1" w:rsidP="00172EA1">
      <w:pPr>
        <w:rPr>
          <w:rFonts w:ascii="Times New Roman" w:hAnsi="Times New Roman" w:cs="Times New Roman"/>
        </w:rPr>
      </w:pPr>
      <w:r>
        <w:rPr>
          <w:rFonts w:ascii="Times New Roman" w:hAnsi="Times New Roman" w:cs="Times New Roman"/>
        </w:rPr>
        <w:t xml:space="preserve">The </w:t>
      </w:r>
      <w:r w:rsidR="001624BA">
        <w:rPr>
          <w:rFonts w:ascii="Times New Roman" w:hAnsi="Times New Roman" w:cs="Times New Roman"/>
        </w:rPr>
        <w:t>Determination</w:t>
      </w:r>
      <w:r>
        <w:rPr>
          <w:rFonts w:ascii="Times New Roman" w:hAnsi="Times New Roman" w:cs="Times New Roman"/>
        </w:rPr>
        <w:t xml:space="preserve"> is compatible with human rights because, to the extent that it may limit human rights, those limitations are reasonable, necessary and proportionate to the achievement of a legitimate </w:t>
      </w:r>
      <w:proofErr w:type="gramStart"/>
      <w:r>
        <w:rPr>
          <w:rFonts w:ascii="Times New Roman" w:hAnsi="Times New Roman" w:cs="Times New Roman"/>
        </w:rPr>
        <w:t>objective;</w:t>
      </w:r>
      <w:proofErr w:type="gramEnd"/>
      <w:r>
        <w:rPr>
          <w:rFonts w:ascii="Times New Roman" w:hAnsi="Times New Roman" w:cs="Times New Roman"/>
        </w:rPr>
        <w:t xml:space="preserve"> namely the prevention of criminal activities and the preservation of public safety</w:t>
      </w:r>
      <w:r w:rsidR="00570D9E">
        <w:rPr>
          <w:rFonts w:ascii="Times New Roman" w:hAnsi="Times New Roman" w:cs="Times New Roman"/>
        </w:rPr>
        <w:t xml:space="preserve"> within the correctional facilities</w:t>
      </w:r>
      <w:r>
        <w:rPr>
          <w:rFonts w:ascii="Times New Roman" w:hAnsi="Times New Roman" w:cs="Times New Roman"/>
        </w:rPr>
        <w:t>.</w:t>
      </w:r>
    </w:p>
    <w:sectPr w:rsidR="00172EA1" w:rsidSect="00082354">
      <w:headerReference w:type="default" r:id="rId17"/>
      <w:footerReference w:type="defaul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AFBDA" w14:textId="77777777" w:rsidR="00A21DF0" w:rsidRDefault="00A21DF0" w:rsidP="00025ACE">
      <w:pPr>
        <w:spacing w:after="0" w:line="240" w:lineRule="auto"/>
      </w:pPr>
      <w:r>
        <w:separator/>
      </w:r>
    </w:p>
  </w:endnote>
  <w:endnote w:type="continuationSeparator" w:id="0">
    <w:p w14:paraId="276B35CC" w14:textId="77777777" w:rsidR="00A21DF0" w:rsidRDefault="00A21DF0" w:rsidP="00025ACE">
      <w:pPr>
        <w:spacing w:after="0" w:line="240" w:lineRule="auto"/>
      </w:pPr>
      <w:r>
        <w:continuationSeparator/>
      </w:r>
    </w:p>
  </w:endnote>
  <w:endnote w:type="continuationNotice" w:id="1">
    <w:p w14:paraId="0E522D08" w14:textId="77777777" w:rsidR="00A21DF0" w:rsidRDefault="00A21D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1E27C0A2" w14:textId="77777777" w:rsidR="00AD3414" w:rsidRDefault="00AD3414" w:rsidP="00AD3414">
        <w:pPr>
          <w:pStyle w:val="Footer"/>
          <w:pBdr>
            <w:top w:val="single" w:sz="4" w:space="1" w:color="auto"/>
          </w:pBdr>
          <w:jc w:val="center"/>
        </w:pPr>
      </w:p>
      <w:p w14:paraId="2A05ACD0" w14:textId="77777777" w:rsidR="00966208" w:rsidRDefault="00AD3414" w:rsidP="00966208">
        <w:pPr>
          <w:jc w:val="center"/>
          <w:rPr>
            <w:rFonts w:ascii="Times New Roman" w:hAnsi="Times New Roman" w:cs="Times New Roman"/>
            <w:b/>
            <w:i/>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966208" w:rsidRPr="00966208">
          <w:rPr>
            <w:rFonts w:ascii="Times New Roman" w:hAnsi="Times New Roman" w:cs="Times New Roman"/>
            <w:bCs/>
            <w:i/>
          </w:rPr>
          <w:t>Radiocommunications (Exemption – Corrective Services NSW) Determination 2021</w:t>
        </w:r>
      </w:p>
      <w:p w14:paraId="7A9CDA51" w14:textId="36C36348" w:rsidR="00AD3414" w:rsidRPr="00AD3414" w:rsidRDefault="00AD3414" w:rsidP="00AD3414">
        <w:pPr>
          <w:pStyle w:val="Footer"/>
          <w:jc w:val="center"/>
          <w:rPr>
            <w:rFonts w:ascii="Times New Roman" w:hAnsi="Times New Roman" w:cs="Times New Roman"/>
          </w:rPr>
        </w:pPr>
      </w:p>
      <w:p w14:paraId="556B0C98" w14:textId="77777777" w:rsidR="00AD3414" w:rsidRDefault="00AD3414">
        <w:pPr>
          <w:pStyle w:val="Footer"/>
          <w:jc w:val="right"/>
        </w:pPr>
      </w:p>
      <w:p w14:paraId="4E36910F" w14:textId="06CF02C2"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D23BD5">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4B9FB" w14:textId="77777777" w:rsidR="00A21DF0" w:rsidRDefault="00A21DF0" w:rsidP="00025ACE">
      <w:pPr>
        <w:spacing w:after="0" w:line="240" w:lineRule="auto"/>
      </w:pPr>
      <w:r>
        <w:separator/>
      </w:r>
    </w:p>
  </w:footnote>
  <w:footnote w:type="continuationSeparator" w:id="0">
    <w:p w14:paraId="6E0832C2" w14:textId="77777777" w:rsidR="00A21DF0" w:rsidRDefault="00A21DF0" w:rsidP="00025ACE">
      <w:pPr>
        <w:spacing w:after="0" w:line="240" w:lineRule="auto"/>
      </w:pPr>
      <w:r>
        <w:continuationSeparator/>
      </w:r>
    </w:p>
  </w:footnote>
  <w:footnote w:type="continuationNotice" w:id="1">
    <w:p w14:paraId="75836767" w14:textId="77777777" w:rsidR="00A21DF0" w:rsidRDefault="00A21D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013B6000"/>
    <w:multiLevelType w:val="hybridMultilevel"/>
    <w:tmpl w:val="56EAD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303B2A"/>
    <w:multiLevelType w:val="hybridMultilevel"/>
    <w:tmpl w:val="D3F4AF1C"/>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5" w15:restartNumberingAfterBreak="0">
    <w:nsid w:val="1B0C603B"/>
    <w:multiLevelType w:val="hybridMultilevel"/>
    <w:tmpl w:val="FFEA6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E61819"/>
    <w:multiLevelType w:val="hybridMultilevel"/>
    <w:tmpl w:val="5DC22E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6E54839"/>
    <w:multiLevelType w:val="hybridMultilevel"/>
    <w:tmpl w:val="E44A81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9734D4"/>
    <w:multiLevelType w:val="hybridMultilevel"/>
    <w:tmpl w:val="C9DEED16"/>
    <w:lvl w:ilvl="0" w:tplc="26CE0246">
      <w:start w:val="1"/>
      <w:numFmt w:val="decimal"/>
      <w:lvlText w:val="%1."/>
      <w:lvlJc w:val="left"/>
      <w:pPr>
        <w:ind w:left="720" w:hanging="360"/>
      </w:pPr>
    </w:lvl>
    <w:lvl w:ilvl="1" w:tplc="7E6E9F9A">
      <w:start w:val="1"/>
      <w:numFmt w:val="lowerLetter"/>
      <w:lvlText w:val="%2."/>
      <w:lvlJc w:val="left"/>
      <w:pPr>
        <w:ind w:left="1440" w:hanging="360"/>
      </w:pPr>
    </w:lvl>
    <w:lvl w:ilvl="2" w:tplc="6E82039C" w:tentative="1">
      <w:start w:val="1"/>
      <w:numFmt w:val="lowerRoman"/>
      <w:lvlText w:val="%3."/>
      <w:lvlJc w:val="right"/>
      <w:pPr>
        <w:ind w:left="2160" w:hanging="180"/>
      </w:pPr>
    </w:lvl>
    <w:lvl w:ilvl="3" w:tplc="C098FF1E" w:tentative="1">
      <w:start w:val="1"/>
      <w:numFmt w:val="decimal"/>
      <w:lvlText w:val="%4."/>
      <w:lvlJc w:val="left"/>
      <w:pPr>
        <w:ind w:left="2880" w:hanging="360"/>
      </w:pPr>
    </w:lvl>
    <w:lvl w:ilvl="4" w:tplc="C7FE15C6" w:tentative="1">
      <w:start w:val="1"/>
      <w:numFmt w:val="lowerLetter"/>
      <w:lvlText w:val="%5."/>
      <w:lvlJc w:val="left"/>
      <w:pPr>
        <w:ind w:left="3600" w:hanging="360"/>
      </w:pPr>
    </w:lvl>
    <w:lvl w:ilvl="5" w:tplc="8C041C2E" w:tentative="1">
      <w:start w:val="1"/>
      <w:numFmt w:val="lowerRoman"/>
      <w:lvlText w:val="%6."/>
      <w:lvlJc w:val="right"/>
      <w:pPr>
        <w:ind w:left="4320" w:hanging="180"/>
      </w:pPr>
    </w:lvl>
    <w:lvl w:ilvl="6" w:tplc="5E925A48" w:tentative="1">
      <w:start w:val="1"/>
      <w:numFmt w:val="decimal"/>
      <w:lvlText w:val="%7."/>
      <w:lvlJc w:val="left"/>
      <w:pPr>
        <w:ind w:left="5040" w:hanging="360"/>
      </w:pPr>
    </w:lvl>
    <w:lvl w:ilvl="7" w:tplc="0526F52C" w:tentative="1">
      <w:start w:val="1"/>
      <w:numFmt w:val="lowerLetter"/>
      <w:lvlText w:val="%8."/>
      <w:lvlJc w:val="left"/>
      <w:pPr>
        <w:ind w:left="5760" w:hanging="360"/>
      </w:pPr>
    </w:lvl>
    <w:lvl w:ilvl="8" w:tplc="21503E60" w:tentative="1">
      <w:start w:val="1"/>
      <w:numFmt w:val="lowerRoman"/>
      <w:lvlText w:val="%9."/>
      <w:lvlJc w:val="right"/>
      <w:pPr>
        <w:ind w:left="6480" w:hanging="180"/>
      </w:pPr>
    </w:lvl>
  </w:abstractNum>
  <w:abstractNum w:abstractNumId="12" w15:restartNumberingAfterBreak="0">
    <w:nsid w:val="33963C1E"/>
    <w:multiLevelType w:val="hybridMultilevel"/>
    <w:tmpl w:val="1E16A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020905"/>
    <w:multiLevelType w:val="hybridMultilevel"/>
    <w:tmpl w:val="C5528742"/>
    <w:lvl w:ilvl="0" w:tplc="FA94A91C">
      <w:start w:val="1"/>
      <w:numFmt w:val="decimal"/>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8E5636E"/>
    <w:multiLevelType w:val="hybridMultilevel"/>
    <w:tmpl w:val="9B664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7044A6"/>
    <w:multiLevelType w:val="hybridMultilevel"/>
    <w:tmpl w:val="C4187446"/>
    <w:lvl w:ilvl="0" w:tplc="E9947B96">
      <w:start w:val="1"/>
      <w:numFmt w:val="decimal"/>
      <w:pStyle w:val="EMlistparas"/>
      <w:lvlText w:val="%1."/>
      <w:lvlJc w:val="left"/>
      <w:pPr>
        <w:ind w:left="720" w:hanging="360"/>
      </w:pPr>
      <w:rPr>
        <w:b w:val="0"/>
        <w:i w:val="0"/>
      </w:rPr>
    </w:lvl>
    <w:lvl w:ilvl="1" w:tplc="C3F2CB04" w:tentative="1">
      <w:start w:val="1"/>
      <w:numFmt w:val="lowerLetter"/>
      <w:lvlText w:val="%2."/>
      <w:lvlJc w:val="left"/>
      <w:pPr>
        <w:ind w:left="1440" w:hanging="360"/>
      </w:pPr>
    </w:lvl>
    <w:lvl w:ilvl="2" w:tplc="11A07BA4" w:tentative="1">
      <w:start w:val="1"/>
      <w:numFmt w:val="lowerRoman"/>
      <w:lvlText w:val="%3."/>
      <w:lvlJc w:val="right"/>
      <w:pPr>
        <w:ind w:left="2160" w:hanging="180"/>
      </w:pPr>
    </w:lvl>
    <w:lvl w:ilvl="3" w:tplc="BE1E2490" w:tentative="1">
      <w:start w:val="1"/>
      <w:numFmt w:val="decimal"/>
      <w:lvlText w:val="%4."/>
      <w:lvlJc w:val="left"/>
      <w:pPr>
        <w:ind w:left="2880" w:hanging="360"/>
      </w:pPr>
    </w:lvl>
    <w:lvl w:ilvl="4" w:tplc="F8A0CE6E" w:tentative="1">
      <w:start w:val="1"/>
      <w:numFmt w:val="lowerLetter"/>
      <w:lvlText w:val="%5."/>
      <w:lvlJc w:val="left"/>
      <w:pPr>
        <w:ind w:left="3600" w:hanging="360"/>
      </w:pPr>
    </w:lvl>
    <w:lvl w:ilvl="5" w:tplc="F1E44AC4" w:tentative="1">
      <w:start w:val="1"/>
      <w:numFmt w:val="lowerRoman"/>
      <w:lvlText w:val="%6."/>
      <w:lvlJc w:val="right"/>
      <w:pPr>
        <w:ind w:left="4320" w:hanging="180"/>
      </w:pPr>
    </w:lvl>
    <w:lvl w:ilvl="6" w:tplc="D2BC06DE" w:tentative="1">
      <w:start w:val="1"/>
      <w:numFmt w:val="decimal"/>
      <w:lvlText w:val="%7."/>
      <w:lvlJc w:val="left"/>
      <w:pPr>
        <w:ind w:left="5040" w:hanging="360"/>
      </w:pPr>
    </w:lvl>
    <w:lvl w:ilvl="7" w:tplc="E2A0B666" w:tentative="1">
      <w:start w:val="1"/>
      <w:numFmt w:val="lowerLetter"/>
      <w:lvlText w:val="%8."/>
      <w:lvlJc w:val="left"/>
      <w:pPr>
        <w:ind w:left="5760" w:hanging="360"/>
      </w:pPr>
    </w:lvl>
    <w:lvl w:ilvl="8" w:tplc="FD844244" w:tentative="1">
      <w:start w:val="1"/>
      <w:numFmt w:val="lowerRoman"/>
      <w:lvlText w:val="%9."/>
      <w:lvlJc w:val="right"/>
      <w:pPr>
        <w:ind w:left="6480" w:hanging="180"/>
      </w:pPr>
    </w:lvl>
  </w:abstractNum>
  <w:abstractNum w:abstractNumId="17" w15:restartNumberingAfterBreak="0">
    <w:nsid w:val="45941461"/>
    <w:multiLevelType w:val="hybridMultilevel"/>
    <w:tmpl w:val="1EAAB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F554FA"/>
    <w:multiLevelType w:val="hybridMultilevel"/>
    <w:tmpl w:val="A4026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2F02BE"/>
    <w:multiLevelType w:val="hybridMultilevel"/>
    <w:tmpl w:val="DD8A7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6403AA"/>
    <w:multiLevelType w:val="hybridMultilevel"/>
    <w:tmpl w:val="6C962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CA6756"/>
    <w:multiLevelType w:val="hybridMultilevel"/>
    <w:tmpl w:val="373E9068"/>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3" w15:restartNumberingAfterBreak="0">
    <w:nsid w:val="69E72296"/>
    <w:multiLevelType w:val="hybridMultilevel"/>
    <w:tmpl w:val="17BE1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87600B"/>
    <w:multiLevelType w:val="hybridMultilevel"/>
    <w:tmpl w:val="A71EA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F20E34"/>
    <w:multiLevelType w:val="hybridMultilevel"/>
    <w:tmpl w:val="3ED60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3"/>
  </w:num>
  <w:num w:numId="4">
    <w:abstractNumId w:val="10"/>
  </w:num>
  <w:num w:numId="5">
    <w:abstractNumId w:val="9"/>
  </w:num>
  <w:num w:numId="6">
    <w:abstractNumId w:val="2"/>
  </w:num>
  <w:num w:numId="7">
    <w:abstractNumId w:val="6"/>
  </w:num>
  <w:num w:numId="8">
    <w:abstractNumId w:val="19"/>
  </w:num>
  <w:num w:numId="9">
    <w:abstractNumId w:val="3"/>
  </w:num>
  <w:num w:numId="10">
    <w:abstractNumId w:val="6"/>
  </w:num>
  <w:num w:numId="11">
    <w:abstractNumId w:val="10"/>
  </w:num>
  <w:num w:numId="12">
    <w:abstractNumId w:val="9"/>
  </w:num>
  <w:num w:numId="13">
    <w:abstractNumId w:val="19"/>
  </w:num>
  <w:num w:numId="14">
    <w:abstractNumId w:val="3"/>
  </w:num>
  <w:num w:numId="15">
    <w:abstractNumId w:val="6"/>
  </w:num>
  <w:num w:numId="16">
    <w:abstractNumId w:val="10"/>
  </w:num>
  <w:num w:numId="17">
    <w:abstractNumId w:val="9"/>
  </w:num>
  <w:num w:numId="18">
    <w:abstractNumId w:val="8"/>
  </w:num>
  <w:num w:numId="19">
    <w:abstractNumId w:val="18"/>
  </w:num>
  <w:num w:numId="20">
    <w:abstractNumId w:val="0"/>
  </w:num>
  <w:num w:numId="21">
    <w:abstractNumId w:val="11"/>
  </w:num>
  <w:num w:numId="22">
    <w:abstractNumId w:val="16"/>
  </w:num>
  <w:num w:numId="23">
    <w:abstractNumId w:val="4"/>
  </w:num>
  <w:num w:numId="24">
    <w:abstractNumId w:val="14"/>
  </w:num>
  <w:num w:numId="25">
    <w:abstractNumId w:val="23"/>
  </w:num>
  <w:num w:numId="26">
    <w:abstractNumId w:val="17"/>
  </w:num>
  <w:num w:numId="27">
    <w:abstractNumId w:val="5"/>
  </w:num>
  <w:num w:numId="28">
    <w:abstractNumId w:val="7"/>
  </w:num>
  <w:num w:numId="29">
    <w:abstractNumId w:val="24"/>
  </w:num>
  <w:num w:numId="30">
    <w:abstractNumId w:val="20"/>
  </w:num>
  <w:num w:numId="31">
    <w:abstractNumId w:val="13"/>
  </w:num>
  <w:num w:numId="32">
    <w:abstractNumId w:val="25"/>
  </w:num>
  <w:num w:numId="33">
    <w:abstractNumId w:val="21"/>
  </w:num>
  <w:num w:numId="34">
    <w:abstractNumId w:val="12"/>
  </w:num>
  <w:num w:numId="35">
    <w:abstractNumId w:val="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079"/>
    <w:rsid w:val="000014FD"/>
    <w:rsid w:val="00002640"/>
    <w:rsid w:val="00003720"/>
    <w:rsid w:val="00005027"/>
    <w:rsid w:val="000057C4"/>
    <w:rsid w:val="00011834"/>
    <w:rsid w:val="000124F9"/>
    <w:rsid w:val="00013079"/>
    <w:rsid w:val="00013090"/>
    <w:rsid w:val="00013A93"/>
    <w:rsid w:val="00014BF9"/>
    <w:rsid w:val="00020C5E"/>
    <w:rsid w:val="00025ACE"/>
    <w:rsid w:val="0002623A"/>
    <w:rsid w:val="00031AA7"/>
    <w:rsid w:val="000333A4"/>
    <w:rsid w:val="00033488"/>
    <w:rsid w:val="00035326"/>
    <w:rsid w:val="00037F0E"/>
    <w:rsid w:val="000426DC"/>
    <w:rsid w:val="0004319A"/>
    <w:rsid w:val="00044C14"/>
    <w:rsid w:val="00051960"/>
    <w:rsid w:val="00053E86"/>
    <w:rsid w:val="0005408D"/>
    <w:rsid w:val="0005737C"/>
    <w:rsid w:val="00063974"/>
    <w:rsid w:val="00070D91"/>
    <w:rsid w:val="000726C7"/>
    <w:rsid w:val="00074A8D"/>
    <w:rsid w:val="00074FDC"/>
    <w:rsid w:val="00076C09"/>
    <w:rsid w:val="00077EF0"/>
    <w:rsid w:val="00082354"/>
    <w:rsid w:val="00082712"/>
    <w:rsid w:val="00084406"/>
    <w:rsid w:val="0008442C"/>
    <w:rsid w:val="00087E6F"/>
    <w:rsid w:val="00090F9A"/>
    <w:rsid w:val="00092064"/>
    <w:rsid w:val="00095AB3"/>
    <w:rsid w:val="000963CE"/>
    <w:rsid w:val="000A3A94"/>
    <w:rsid w:val="000B0BA7"/>
    <w:rsid w:val="000B33B6"/>
    <w:rsid w:val="000B4B6C"/>
    <w:rsid w:val="000B5AED"/>
    <w:rsid w:val="000C07A5"/>
    <w:rsid w:val="000C0BA9"/>
    <w:rsid w:val="000C6436"/>
    <w:rsid w:val="000D1979"/>
    <w:rsid w:val="000D4ECE"/>
    <w:rsid w:val="000E18E1"/>
    <w:rsid w:val="000E2EA1"/>
    <w:rsid w:val="000E3486"/>
    <w:rsid w:val="000E38C9"/>
    <w:rsid w:val="000E3ACB"/>
    <w:rsid w:val="000E5E54"/>
    <w:rsid w:val="000E6575"/>
    <w:rsid w:val="000E6618"/>
    <w:rsid w:val="000E6F58"/>
    <w:rsid w:val="000F0F85"/>
    <w:rsid w:val="000F6255"/>
    <w:rsid w:val="00101070"/>
    <w:rsid w:val="001014CB"/>
    <w:rsid w:val="00102537"/>
    <w:rsid w:val="00102FA3"/>
    <w:rsid w:val="00103657"/>
    <w:rsid w:val="00103BA1"/>
    <w:rsid w:val="00104130"/>
    <w:rsid w:val="00104DB3"/>
    <w:rsid w:val="00112987"/>
    <w:rsid w:val="00117351"/>
    <w:rsid w:val="00121462"/>
    <w:rsid w:val="00121B9E"/>
    <w:rsid w:val="00122072"/>
    <w:rsid w:val="00130A8A"/>
    <w:rsid w:val="00133EB0"/>
    <w:rsid w:val="00134705"/>
    <w:rsid w:val="0013601D"/>
    <w:rsid w:val="00142ACB"/>
    <w:rsid w:val="0014360F"/>
    <w:rsid w:val="00144179"/>
    <w:rsid w:val="001451DC"/>
    <w:rsid w:val="00146123"/>
    <w:rsid w:val="00146A0C"/>
    <w:rsid w:val="00147092"/>
    <w:rsid w:val="00151FDF"/>
    <w:rsid w:val="00153C36"/>
    <w:rsid w:val="0016100E"/>
    <w:rsid w:val="00161C73"/>
    <w:rsid w:val="001624BA"/>
    <w:rsid w:val="00163902"/>
    <w:rsid w:val="001639C5"/>
    <w:rsid w:val="00164047"/>
    <w:rsid w:val="00165BA2"/>
    <w:rsid w:val="00172EA1"/>
    <w:rsid w:val="00177754"/>
    <w:rsid w:val="00180554"/>
    <w:rsid w:val="00181CEA"/>
    <w:rsid w:val="00185BDC"/>
    <w:rsid w:val="0018761C"/>
    <w:rsid w:val="00193E94"/>
    <w:rsid w:val="00196123"/>
    <w:rsid w:val="00197945"/>
    <w:rsid w:val="001A0847"/>
    <w:rsid w:val="001A0F86"/>
    <w:rsid w:val="001A2C42"/>
    <w:rsid w:val="001A309A"/>
    <w:rsid w:val="001A3201"/>
    <w:rsid w:val="001A4AEE"/>
    <w:rsid w:val="001B13A5"/>
    <w:rsid w:val="001B6E49"/>
    <w:rsid w:val="001C2901"/>
    <w:rsid w:val="001C41A1"/>
    <w:rsid w:val="001C4BF8"/>
    <w:rsid w:val="001C5421"/>
    <w:rsid w:val="001C58B0"/>
    <w:rsid w:val="001C6997"/>
    <w:rsid w:val="001D17E0"/>
    <w:rsid w:val="001D3438"/>
    <w:rsid w:val="001D5C25"/>
    <w:rsid w:val="001E0E3F"/>
    <w:rsid w:val="001E343E"/>
    <w:rsid w:val="001E3BEC"/>
    <w:rsid w:val="001E5619"/>
    <w:rsid w:val="001E5D75"/>
    <w:rsid w:val="001E6958"/>
    <w:rsid w:val="001E6D17"/>
    <w:rsid w:val="001F03BA"/>
    <w:rsid w:val="001F1013"/>
    <w:rsid w:val="001F3204"/>
    <w:rsid w:val="001F4136"/>
    <w:rsid w:val="001F5629"/>
    <w:rsid w:val="001F56ED"/>
    <w:rsid w:val="001F5E8C"/>
    <w:rsid w:val="001F7737"/>
    <w:rsid w:val="00207D88"/>
    <w:rsid w:val="002116A5"/>
    <w:rsid w:val="00212847"/>
    <w:rsid w:val="002128F1"/>
    <w:rsid w:val="00217227"/>
    <w:rsid w:val="002200F2"/>
    <w:rsid w:val="002231AE"/>
    <w:rsid w:val="00223D57"/>
    <w:rsid w:val="002242C6"/>
    <w:rsid w:val="002245D3"/>
    <w:rsid w:val="00225CED"/>
    <w:rsid w:val="00225F49"/>
    <w:rsid w:val="002276E8"/>
    <w:rsid w:val="00231ED5"/>
    <w:rsid w:val="00235959"/>
    <w:rsid w:val="002370C9"/>
    <w:rsid w:val="002420ED"/>
    <w:rsid w:val="00242CD5"/>
    <w:rsid w:val="00243444"/>
    <w:rsid w:val="00244A36"/>
    <w:rsid w:val="00246867"/>
    <w:rsid w:val="00246CE5"/>
    <w:rsid w:val="002508F7"/>
    <w:rsid w:val="00251F64"/>
    <w:rsid w:val="00252FD0"/>
    <w:rsid w:val="002573C9"/>
    <w:rsid w:val="00262F6F"/>
    <w:rsid w:val="002635DC"/>
    <w:rsid w:val="002649F9"/>
    <w:rsid w:val="00264D14"/>
    <w:rsid w:val="00264D21"/>
    <w:rsid w:val="0026731E"/>
    <w:rsid w:val="002674E7"/>
    <w:rsid w:val="00267EA3"/>
    <w:rsid w:val="00270453"/>
    <w:rsid w:val="002706FF"/>
    <w:rsid w:val="002742CF"/>
    <w:rsid w:val="002744A2"/>
    <w:rsid w:val="00275458"/>
    <w:rsid w:val="00276AB5"/>
    <w:rsid w:val="002828B7"/>
    <w:rsid w:val="002872FE"/>
    <w:rsid w:val="0029009B"/>
    <w:rsid w:val="00291524"/>
    <w:rsid w:val="0029199D"/>
    <w:rsid w:val="00296730"/>
    <w:rsid w:val="002A09BE"/>
    <w:rsid w:val="002A0E9F"/>
    <w:rsid w:val="002A13F4"/>
    <w:rsid w:val="002A1C2C"/>
    <w:rsid w:val="002A21EF"/>
    <w:rsid w:val="002A3FE6"/>
    <w:rsid w:val="002A54F4"/>
    <w:rsid w:val="002B2F79"/>
    <w:rsid w:val="002B5A33"/>
    <w:rsid w:val="002B6699"/>
    <w:rsid w:val="002C162D"/>
    <w:rsid w:val="002C1890"/>
    <w:rsid w:val="002C2256"/>
    <w:rsid w:val="002C5EE6"/>
    <w:rsid w:val="002D0F3D"/>
    <w:rsid w:val="002D6DDB"/>
    <w:rsid w:val="002D7199"/>
    <w:rsid w:val="002E2F08"/>
    <w:rsid w:val="002E3040"/>
    <w:rsid w:val="002E344F"/>
    <w:rsid w:val="002E3B2A"/>
    <w:rsid w:val="002F1C61"/>
    <w:rsid w:val="002F2296"/>
    <w:rsid w:val="002F36E0"/>
    <w:rsid w:val="002F50F2"/>
    <w:rsid w:val="002F66A6"/>
    <w:rsid w:val="002F75E5"/>
    <w:rsid w:val="00300822"/>
    <w:rsid w:val="00300830"/>
    <w:rsid w:val="00301E54"/>
    <w:rsid w:val="00302451"/>
    <w:rsid w:val="003025D2"/>
    <w:rsid w:val="00305902"/>
    <w:rsid w:val="00307BAC"/>
    <w:rsid w:val="00313364"/>
    <w:rsid w:val="00316C54"/>
    <w:rsid w:val="00320F47"/>
    <w:rsid w:val="003243AB"/>
    <w:rsid w:val="003244BA"/>
    <w:rsid w:val="00334373"/>
    <w:rsid w:val="00334947"/>
    <w:rsid w:val="00335E90"/>
    <w:rsid w:val="003378E5"/>
    <w:rsid w:val="003434D4"/>
    <w:rsid w:val="0035119B"/>
    <w:rsid w:val="00351D26"/>
    <w:rsid w:val="00355044"/>
    <w:rsid w:val="0035516B"/>
    <w:rsid w:val="00355CA8"/>
    <w:rsid w:val="00356CDF"/>
    <w:rsid w:val="003570EA"/>
    <w:rsid w:val="00361F18"/>
    <w:rsid w:val="003623BD"/>
    <w:rsid w:val="00362FA6"/>
    <w:rsid w:val="00365F5F"/>
    <w:rsid w:val="00366535"/>
    <w:rsid w:val="0036752E"/>
    <w:rsid w:val="0037001E"/>
    <w:rsid w:val="003702E8"/>
    <w:rsid w:val="00370620"/>
    <w:rsid w:val="00375A00"/>
    <w:rsid w:val="00375FA7"/>
    <w:rsid w:val="00376374"/>
    <w:rsid w:val="0038191E"/>
    <w:rsid w:val="00381D93"/>
    <w:rsid w:val="00382AAC"/>
    <w:rsid w:val="00385EF1"/>
    <w:rsid w:val="00386D4B"/>
    <w:rsid w:val="0039104B"/>
    <w:rsid w:val="00392861"/>
    <w:rsid w:val="003A0F9E"/>
    <w:rsid w:val="003A3635"/>
    <w:rsid w:val="003A4C66"/>
    <w:rsid w:val="003A6866"/>
    <w:rsid w:val="003A7407"/>
    <w:rsid w:val="003A7664"/>
    <w:rsid w:val="003A7DDA"/>
    <w:rsid w:val="003B3D92"/>
    <w:rsid w:val="003B4D91"/>
    <w:rsid w:val="003B531B"/>
    <w:rsid w:val="003B5420"/>
    <w:rsid w:val="003C0293"/>
    <w:rsid w:val="003C0E07"/>
    <w:rsid w:val="003C2F82"/>
    <w:rsid w:val="003C3A3E"/>
    <w:rsid w:val="003C44B4"/>
    <w:rsid w:val="003D0A11"/>
    <w:rsid w:val="003D10EB"/>
    <w:rsid w:val="003D15F1"/>
    <w:rsid w:val="003D191D"/>
    <w:rsid w:val="003D270E"/>
    <w:rsid w:val="003D74BE"/>
    <w:rsid w:val="003E0559"/>
    <w:rsid w:val="003E1A3A"/>
    <w:rsid w:val="003E4663"/>
    <w:rsid w:val="003E473D"/>
    <w:rsid w:val="003E4A7C"/>
    <w:rsid w:val="003E4DFE"/>
    <w:rsid w:val="003F045A"/>
    <w:rsid w:val="003F0C56"/>
    <w:rsid w:val="003F19DD"/>
    <w:rsid w:val="003F2D7D"/>
    <w:rsid w:val="003F5F6B"/>
    <w:rsid w:val="00402D8B"/>
    <w:rsid w:val="0040339E"/>
    <w:rsid w:val="004061AE"/>
    <w:rsid w:val="00407F32"/>
    <w:rsid w:val="0041003E"/>
    <w:rsid w:val="004142AA"/>
    <w:rsid w:val="00416E4C"/>
    <w:rsid w:val="00417198"/>
    <w:rsid w:val="00420DF9"/>
    <w:rsid w:val="00421DDD"/>
    <w:rsid w:val="00422DDB"/>
    <w:rsid w:val="004311F3"/>
    <w:rsid w:val="0043539A"/>
    <w:rsid w:val="004362E3"/>
    <w:rsid w:val="00436777"/>
    <w:rsid w:val="00446CB7"/>
    <w:rsid w:val="004509DA"/>
    <w:rsid w:val="00450F48"/>
    <w:rsid w:val="0045189E"/>
    <w:rsid w:val="00451C89"/>
    <w:rsid w:val="0045489F"/>
    <w:rsid w:val="004556A4"/>
    <w:rsid w:val="0045662E"/>
    <w:rsid w:val="00456D10"/>
    <w:rsid w:val="00456F97"/>
    <w:rsid w:val="0046157D"/>
    <w:rsid w:val="00462B33"/>
    <w:rsid w:val="00464FA0"/>
    <w:rsid w:val="0046515C"/>
    <w:rsid w:val="00465EAF"/>
    <w:rsid w:val="00467078"/>
    <w:rsid w:val="0047041E"/>
    <w:rsid w:val="004720BA"/>
    <w:rsid w:val="00474889"/>
    <w:rsid w:val="004826DD"/>
    <w:rsid w:val="004861AF"/>
    <w:rsid w:val="004873D6"/>
    <w:rsid w:val="00487B84"/>
    <w:rsid w:val="00490875"/>
    <w:rsid w:val="0049121C"/>
    <w:rsid w:val="00491954"/>
    <w:rsid w:val="0049205A"/>
    <w:rsid w:val="00496F2A"/>
    <w:rsid w:val="004971D6"/>
    <w:rsid w:val="004A1064"/>
    <w:rsid w:val="004A3670"/>
    <w:rsid w:val="004B0E2D"/>
    <w:rsid w:val="004B3C0E"/>
    <w:rsid w:val="004B7E39"/>
    <w:rsid w:val="004C0E81"/>
    <w:rsid w:val="004C3A67"/>
    <w:rsid w:val="004C58B9"/>
    <w:rsid w:val="004C653C"/>
    <w:rsid w:val="004C6544"/>
    <w:rsid w:val="004D0C0B"/>
    <w:rsid w:val="004D2843"/>
    <w:rsid w:val="004D4C41"/>
    <w:rsid w:val="004E1435"/>
    <w:rsid w:val="004E404F"/>
    <w:rsid w:val="004E4EDA"/>
    <w:rsid w:val="004E5000"/>
    <w:rsid w:val="004E6827"/>
    <w:rsid w:val="004E6E1F"/>
    <w:rsid w:val="004E7253"/>
    <w:rsid w:val="004E7479"/>
    <w:rsid w:val="004E790E"/>
    <w:rsid w:val="004E7A60"/>
    <w:rsid w:val="004F38F7"/>
    <w:rsid w:val="004F4709"/>
    <w:rsid w:val="004F4FC2"/>
    <w:rsid w:val="004F558A"/>
    <w:rsid w:val="00501988"/>
    <w:rsid w:val="0050389F"/>
    <w:rsid w:val="00506EA7"/>
    <w:rsid w:val="005075CD"/>
    <w:rsid w:val="00507EDA"/>
    <w:rsid w:val="00511995"/>
    <w:rsid w:val="005136DF"/>
    <w:rsid w:val="00514381"/>
    <w:rsid w:val="005162A4"/>
    <w:rsid w:val="00520468"/>
    <w:rsid w:val="00520FC8"/>
    <w:rsid w:val="00521008"/>
    <w:rsid w:val="005224DF"/>
    <w:rsid w:val="00523F18"/>
    <w:rsid w:val="005256F3"/>
    <w:rsid w:val="0052687A"/>
    <w:rsid w:val="0052724F"/>
    <w:rsid w:val="00535F32"/>
    <w:rsid w:val="00540C3B"/>
    <w:rsid w:val="00541CA5"/>
    <w:rsid w:val="00550636"/>
    <w:rsid w:val="0055376A"/>
    <w:rsid w:val="0056793A"/>
    <w:rsid w:val="0057088D"/>
    <w:rsid w:val="00570974"/>
    <w:rsid w:val="00570D9E"/>
    <w:rsid w:val="00571105"/>
    <w:rsid w:val="00571A82"/>
    <w:rsid w:val="005723F6"/>
    <w:rsid w:val="0057722E"/>
    <w:rsid w:val="0058058A"/>
    <w:rsid w:val="00583067"/>
    <w:rsid w:val="00585F29"/>
    <w:rsid w:val="0058790F"/>
    <w:rsid w:val="005902B5"/>
    <w:rsid w:val="00592B1B"/>
    <w:rsid w:val="005958D6"/>
    <w:rsid w:val="005964CF"/>
    <w:rsid w:val="005A32CE"/>
    <w:rsid w:val="005A4144"/>
    <w:rsid w:val="005A52AC"/>
    <w:rsid w:val="005B306B"/>
    <w:rsid w:val="005B3B3C"/>
    <w:rsid w:val="005B4CD9"/>
    <w:rsid w:val="005C0377"/>
    <w:rsid w:val="005C4918"/>
    <w:rsid w:val="005C65EB"/>
    <w:rsid w:val="005D34A5"/>
    <w:rsid w:val="005D38EF"/>
    <w:rsid w:val="005D700F"/>
    <w:rsid w:val="005E4C34"/>
    <w:rsid w:val="005E6628"/>
    <w:rsid w:val="005E692F"/>
    <w:rsid w:val="005F5BE6"/>
    <w:rsid w:val="005F75A4"/>
    <w:rsid w:val="006026A0"/>
    <w:rsid w:val="00603B3F"/>
    <w:rsid w:val="0060643F"/>
    <w:rsid w:val="006078F6"/>
    <w:rsid w:val="00613509"/>
    <w:rsid w:val="00615509"/>
    <w:rsid w:val="00625B7E"/>
    <w:rsid w:val="006266DC"/>
    <w:rsid w:val="00626F46"/>
    <w:rsid w:val="006307D6"/>
    <w:rsid w:val="00631348"/>
    <w:rsid w:val="00632782"/>
    <w:rsid w:val="006346E9"/>
    <w:rsid w:val="00635C9E"/>
    <w:rsid w:val="00635E15"/>
    <w:rsid w:val="00641906"/>
    <w:rsid w:val="00643219"/>
    <w:rsid w:val="00643F74"/>
    <w:rsid w:val="00644B64"/>
    <w:rsid w:val="0065060C"/>
    <w:rsid w:val="00651FBF"/>
    <w:rsid w:val="00652CD7"/>
    <w:rsid w:val="00653ACB"/>
    <w:rsid w:val="00654019"/>
    <w:rsid w:val="0066024B"/>
    <w:rsid w:val="006610A7"/>
    <w:rsid w:val="00663AF2"/>
    <w:rsid w:val="006648BE"/>
    <w:rsid w:val="00670461"/>
    <w:rsid w:val="00670716"/>
    <w:rsid w:val="006708AC"/>
    <w:rsid w:val="00671216"/>
    <w:rsid w:val="00673517"/>
    <w:rsid w:val="00677861"/>
    <w:rsid w:val="00681986"/>
    <w:rsid w:val="00681FD1"/>
    <w:rsid w:val="00683C2E"/>
    <w:rsid w:val="00684A65"/>
    <w:rsid w:val="00686F06"/>
    <w:rsid w:val="00687290"/>
    <w:rsid w:val="00687B19"/>
    <w:rsid w:val="00690474"/>
    <w:rsid w:val="00691616"/>
    <w:rsid w:val="0069165F"/>
    <w:rsid w:val="006935AE"/>
    <w:rsid w:val="006940DB"/>
    <w:rsid w:val="006942DD"/>
    <w:rsid w:val="00694E4D"/>
    <w:rsid w:val="0069542E"/>
    <w:rsid w:val="00696659"/>
    <w:rsid w:val="006A0BDF"/>
    <w:rsid w:val="006A4FA3"/>
    <w:rsid w:val="006A53BB"/>
    <w:rsid w:val="006A64D6"/>
    <w:rsid w:val="006A6E52"/>
    <w:rsid w:val="006B5701"/>
    <w:rsid w:val="006C16CD"/>
    <w:rsid w:val="006C4659"/>
    <w:rsid w:val="006C59D5"/>
    <w:rsid w:val="006D0473"/>
    <w:rsid w:val="006D729A"/>
    <w:rsid w:val="006E3C66"/>
    <w:rsid w:val="006E61EF"/>
    <w:rsid w:val="006E6F37"/>
    <w:rsid w:val="006F1CD4"/>
    <w:rsid w:val="006F32BF"/>
    <w:rsid w:val="006F410F"/>
    <w:rsid w:val="006F555F"/>
    <w:rsid w:val="0070062E"/>
    <w:rsid w:val="007035EA"/>
    <w:rsid w:val="00703CCC"/>
    <w:rsid w:val="00706F43"/>
    <w:rsid w:val="00711323"/>
    <w:rsid w:val="007204E0"/>
    <w:rsid w:val="00720735"/>
    <w:rsid w:val="007220CC"/>
    <w:rsid w:val="00722DBD"/>
    <w:rsid w:val="00723150"/>
    <w:rsid w:val="00726E61"/>
    <w:rsid w:val="0073119B"/>
    <w:rsid w:val="00734D1E"/>
    <w:rsid w:val="00740054"/>
    <w:rsid w:val="00740CE0"/>
    <w:rsid w:val="00742255"/>
    <w:rsid w:val="00743900"/>
    <w:rsid w:val="007447A6"/>
    <w:rsid w:val="00745A8F"/>
    <w:rsid w:val="0074661C"/>
    <w:rsid w:val="007472AA"/>
    <w:rsid w:val="00750397"/>
    <w:rsid w:val="007518CA"/>
    <w:rsid w:val="00751C03"/>
    <w:rsid w:val="00760E4D"/>
    <w:rsid w:val="00761019"/>
    <w:rsid w:val="00761CF6"/>
    <w:rsid w:val="007658E2"/>
    <w:rsid w:val="00766475"/>
    <w:rsid w:val="00771EA1"/>
    <w:rsid w:val="0077364D"/>
    <w:rsid w:val="00777AA6"/>
    <w:rsid w:val="00783214"/>
    <w:rsid w:val="00784DB7"/>
    <w:rsid w:val="00785182"/>
    <w:rsid w:val="007903EC"/>
    <w:rsid w:val="00791B90"/>
    <w:rsid w:val="00794C5F"/>
    <w:rsid w:val="0079569D"/>
    <w:rsid w:val="007A0103"/>
    <w:rsid w:val="007A0CE3"/>
    <w:rsid w:val="007A2277"/>
    <w:rsid w:val="007A254B"/>
    <w:rsid w:val="007A3206"/>
    <w:rsid w:val="007A6550"/>
    <w:rsid w:val="007A7761"/>
    <w:rsid w:val="007B599F"/>
    <w:rsid w:val="007B7A6A"/>
    <w:rsid w:val="007C0059"/>
    <w:rsid w:val="007C3154"/>
    <w:rsid w:val="007C50FE"/>
    <w:rsid w:val="007C5241"/>
    <w:rsid w:val="007D0EE4"/>
    <w:rsid w:val="007D4189"/>
    <w:rsid w:val="007D6388"/>
    <w:rsid w:val="007E22FB"/>
    <w:rsid w:val="007E4AA9"/>
    <w:rsid w:val="0080014C"/>
    <w:rsid w:val="00800490"/>
    <w:rsid w:val="00801B42"/>
    <w:rsid w:val="00805358"/>
    <w:rsid w:val="008070A8"/>
    <w:rsid w:val="00810499"/>
    <w:rsid w:val="0081166D"/>
    <w:rsid w:val="0081203C"/>
    <w:rsid w:val="008130F3"/>
    <w:rsid w:val="0081680A"/>
    <w:rsid w:val="008173D5"/>
    <w:rsid w:val="00821A61"/>
    <w:rsid w:val="00821F3F"/>
    <w:rsid w:val="008222FF"/>
    <w:rsid w:val="008231E0"/>
    <w:rsid w:val="008247C9"/>
    <w:rsid w:val="00827AAF"/>
    <w:rsid w:val="00832667"/>
    <w:rsid w:val="008327D1"/>
    <w:rsid w:val="00840D82"/>
    <w:rsid w:val="008415D8"/>
    <w:rsid w:val="008441CF"/>
    <w:rsid w:val="0084470A"/>
    <w:rsid w:val="008458F6"/>
    <w:rsid w:val="00846B83"/>
    <w:rsid w:val="0085148D"/>
    <w:rsid w:val="008557C1"/>
    <w:rsid w:val="008564C1"/>
    <w:rsid w:val="00857256"/>
    <w:rsid w:val="008653F1"/>
    <w:rsid w:val="008702D6"/>
    <w:rsid w:val="00871A30"/>
    <w:rsid w:val="0087466F"/>
    <w:rsid w:val="008753FF"/>
    <w:rsid w:val="0087707C"/>
    <w:rsid w:val="00881566"/>
    <w:rsid w:val="0088171A"/>
    <w:rsid w:val="008901DB"/>
    <w:rsid w:val="00890FCA"/>
    <w:rsid w:val="008927A1"/>
    <w:rsid w:val="00893121"/>
    <w:rsid w:val="00894742"/>
    <w:rsid w:val="0089501F"/>
    <w:rsid w:val="00895C58"/>
    <w:rsid w:val="008963EB"/>
    <w:rsid w:val="00896730"/>
    <w:rsid w:val="00897912"/>
    <w:rsid w:val="008A043B"/>
    <w:rsid w:val="008A1FDF"/>
    <w:rsid w:val="008A24D4"/>
    <w:rsid w:val="008A5032"/>
    <w:rsid w:val="008B1070"/>
    <w:rsid w:val="008B3582"/>
    <w:rsid w:val="008B4DF8"/>
    <w:rsid w:val="008B5D84"/>
    <w:rsid w:val="008B6489"/>
    <w:rsid w:val="008B664F"/>
    <w:rsid w:val="008C1539"/>
    <w:rsid w:val="008C1D3F"/>
    <w:rsid w:val="008C27B2"/>
    <w:rsid w:val="008C5222"/>
    <w:rsid w:val="008C52A3"/>
    <w:rsid w:val="008C584E"/>
    <w:rsid w:val="008C6FB8"/>
    <w:rsid w:val="008C7318"/>
    <w:rsid w:val="008C73A5"/>
    <w:rsid w:val="008C7E87"/>
    <w:rsid w:val="008D28E8"/>
    <w:rsid w:val="008D4B94"/>
    <w:rsid w:val="008D53C1"/>
    <w:rsid w:val="008D767B"/>
    <w:rsid w:val="008E211D"/>
    <w:rsid w:val="008E3483"/>
    <w:rsid w:val="008E452A"/>
    <w:rsid w:val="008E6E00"/>
    <w:rsid w:val="008E7B8A"/>
    <w:rsid w:val="008F18C7"/>
    <w:rsid w:val="008F4C58"/>
    <w:rsid w:val="008F54F3"/>
    <w:rsid w:val="009000FE"/>
    <w:rsid w:val="00902CAF"/>
    <w:rsid w:val="0090572C"/>
    <w:rsid w:val="0091080B"/>
    <w:rsid w:val="0091234C"/>
    <w:rsid w:val="00912426"/>
    <w:rsid w:val="0091634A"/>
    <w:rsid w:val="009166B9"/>
    <w:rsid w:val="00916BBE"/>
    <w:rsid w:val="009171D5"/>
    <w:rsid w:val="00920FFA"/>
    <w:rsid w:val="00922714"/>
    <w:rsid w:val="009232C6"/>
    <w:rsid w:val="009242D2"/>
    <w:rsid w:val="009248D0"/>
    <w:rsid w:val="00926833"/>
    <w:rsid w:val="00927386"/>
    <w:rsid w:val="0093052C"/>
    <w:rsid w:val="009309E7"/>
    <w:rsid w:val="00931FBC"/>
    <w:rsid w:val="009329C1"/>
    <w:rsid w:val="00935205"/>
    <w:rsid w:val="009372EC"/>
    <w:rsid w:val="009378A5"/>
    <w:rsid w:val="009404C2"/>
    <w:rsid w:val="009421B0"/>
    <w:rsid w:val="0094352A"/>
    <w:rsid w:val="00944300"/>
    <w:rsid w:val="00947A14"/>
    <w:rsid w:val="00951F14"/>
    <w:rsid w:val="00953614"/>
    <w:rsid w:val="009550E1"/>
    <w:rsid w:val="00960475"/>
    <w:rsid w:val="00961328"/>
    <w:rsid w:val="00961877"/>
    <w:rsid w:val="00966208"/>
    <w:rsid w:val="009670B7"/>
    <w:rsid w:val="00970662"/>
    <w:rsid w:val="00970F74"/>
    <w:rsid w:val="00971B88"/>
    <w:rsid w:val="009723D1"/>
    <w:rsid w:val="009732C1"/>
    <w:rsid w:val="00973851"/>
    <w:rsid w:val="009742B2"/>
    <w:rsid w:val="009746CB"/>
    <w:rsid w:val="00977209"/>
    <w:rsid w:val="00977705"/>
    <w:rsid w:val="00980929"/>
    <w:rsid w:val="00980F71"/>
    <w:rsid w:val="00982E5B"/>
    <w:rsid w:val="0098308A"/>
    <w:rsid w:val="009837DF"/>
    <w:rsid w:val="0098533F"/>
    <w:rsid w:val="0098666B"/>
    <w:rsid w:val="0098732F"/>
    <w:rsid w:val="00987EEA"/>
    <w:rsid w:val="00993332"/>
    <w:rsid w:val="00995337"/>
    <w:rsid w:val="00995F30"/>
    <w:rsid w:val="009976EC"/>
    <w:rsid w:val="009A2E72"/>
    <w:rsid w:val="009A4554"/>
    <w:rsid w:val="009A4D6F"/>
    <w:rsid w:val="009A5B27"/>
    <w:rsid w:val="009A76B1"/>
    <w:rsid w:val="009A77CD"/>
    <w:rsid w:val="009B0E51"/>
    <w:rsid w:val="009B5018"/>
    <w:rsid w:val="009B57A2"/>
    <w:rsid w:val="009B617C"/>
    <w:rsid w:val="009B65ED"/>
    <w:rsid w:val="009B6A41"/>
    <w:rsid w:val="009C182D"/>
    <w:rsid w:val="009C3043"/>
    <w:rsid w:val="009C6971"/>
    <w:rsid w:val="009C7F19"/>
    <w:rsid w:val="009D1644"/>
    <w:rsid w:val="009D3B1E"/>
    <w:rsid w:val="009D5783"/>
    <w:rsid w:val="009D67A8"/>
    <w:rsid w:val="009E0537"/>
    <w:rsid w:val="009E07D3"/>
    <w:rsid w:val="009E3185"/>
    <w:rsid w:val="009E4449"/>
    <w:rsid w:val="009F0876"/>
    <w:rsid w:val="009F0D7B"/>
    <w:rsid w:val="009F6D31"/>
    <w:rsid w:val="009F7219"/>
    <w:rsid w:val="00A00FEB"/>
    <w:rsid w:val="00A01C08"/>
    <w:rsid w:val="00A02E3F"/>
    <w:rsid w:val="00A05478"/>
    <w:rsid w:val="00A06269"/>
    <w:rsid w:val="00A06909"/>
    <w:rsid w:val="00A06F66"/>
    <w:rsid w:val="00A071D0"/>
    <w:rsid w:val="00A07A2F"/>
    <w:rsid w:val="00A07B5F"/>
    <w:rsid w:val="00A07C0C"/>
    <w:rsid w:val="00A13934"/>
    <w:rsid w:val="00A13AAD"/>
    <w:rsid w:val="00A13B13"/>
    <w:rsid w:val="00A140A3"/>
    <w:rsid w:val="00A1521F"/>
    <w:rsid w:val="00A15AEF"/>
    <w:rsid w:val="00A16AC9"/>
    <w:rsid w:val="00A213A8"/>
    <w:rsid w:val="00A21DF0"/>
    <w:rsid w:val="00A21F3E"/>
    <w:rsid w:val="00A245AE"/>
    <w:rsid w:val="00A25E32"/>
    <w:rsid w:val="00A260D2"/>
    <w:rsid w:val="00A27F02"/>
    <w:rsid w:val="00A27FDE"/>
    <w:rsid w:val="00A31136"/>
    <w:rsid w:val="00A37531"/>
    <w:rsid w:val="00A427B7"/>
    <w:rsid w:val="00A45ADA"/>
    <w:rsid w:val="00A4630E"/>
    <w:rsid w:val="00A47EDA"/>
    <w:rsid w:val="00A5028F"/>
    <w:rsid w:val="00A52A33"/>
    <w:rsid w:val="00A539C7"/>
    <w:rsid w:val="00A56FDA"/>
    <w:rsid w:val="00A6448C"/>
    <w:rsid w:val="00A64EC4"/>
    <w:rsid w:val="00A67B64"/>
    <w:rsid w:val="00A7023B"/>
    <w:rsid w:val="00A71EA2"/>
    <w:rsid w:val="00A749E6"/>
    <w:rsid w:val="00A74B87"/>
    <w:rsid w:val="00A75EE0"/>
    <w:rsid w:val="00A76387"/>
    <w:rsid w:val="00A769C6"/>
    <w:rsid w:val="00A77CD8"/>
    <w:rsid w:val="00A80E91"/>
    <w:rsid w:val="00A81BF4"/>
    <w:rsid w:val="00A82C3A"/>
    <w:rsid w:val="00A854E0"/>
    <w:rsid w:val="00A90BF5"/>
    <w:rsid w:val="00A935FE"/>
    <w:rsid w:val="00A93C32"/>
    <w:rsid w:val="00AA026B"/>
    <w:rsid w:val="00AA3267"/>
    <w:rsid w:val="00AA52FC"/>
    <w:rsid w:val="00AA6088"/>
    <w:rsid w:val="00AA60E0"/>
    <w:rsid w:val="00AB65E7"/>
    <w:rsid w:val="00AB7D5B"/>
    <w:rsid w:val="00AC3ECD"/>
    <w:rsid w:val="00AC643A"/>
    <w:rsid w:val="00AD107B"/>
    <w:rsid w:val="00AD3414"/>
    <w:rsid w:val="00AD475B"/>
    <w:rsid w:val="00AD500F"/>
    <w:rsid w:val="00AD6F5C"/>
    <w:rsid w:val="00AE2CB4"/>
    <w:rsid w:val="00AE5DE2"/>
    <w:rsid w:val="00AE6898"/>
    <w:rsid w:val="00AF080D"/>
    <w:rsid w:val="00AF4837"/>
    <w:rsid w:val="00AF6359"/>
    <w:rsid w:val="00AF6545"/>
    <w:rsid w:val="00AF707A"/>
    <w:rsid w:val="00B00329"/>
    <w:rsid w:val="00B00FC3"/>
    <w:rsid w:val="00B04F10"/>
    <w:rsid w:val="00B103CF"/>
    <w:rsid w:val="00B106C4"/>
    <w:rsid w:val="00B12DE7"/>
    <w:rsid w:val="00B143E9"/>
    <w:rsid w:val="00B17E1D"/>
    <w:rsid w:val="00B22C1A"/>
    <w:rsid w:val="00B23790"/>
    <w:rsid w:val="00B245A9"/>
    <w:rsid w:val="00B249B9"/>
    <w:rsid w:val="00B26B8E"/>
    <w:rsid w:val="00B312AC"/>
    <w:rsid w:val="00B32359"/>
    <w:rsid w:val="00B347C0"/>
    <w:rsid w:val="00B43C38"/>
    <w:rsid w:val="00B43EC3"/>
    <w:rsid w:val="00B44EA8"/>
    <w:rsid w:val="00B51620"/>
    <w:rsid w:val="00B52584"/>
    <w:rsid w:val="00B52591"/>
    <w:rsid w:val="00B52F5E"/>
    <w:rsid w:val="00B550DD"/>
    <w:rsid w:val="00B56871"/>
    <w:rsid w:val="00B60C57"/>
    <w:rsid w:val="00B6119C"/>
    <w:rsid w:val="00B63B56"/>
    <w:rsid w:val="00B63EE0"/>
    <w:rsid w:val="00B665E6"/>
    <w:rsid w:val="00B70E29"/>
    <w:rsid w:val="00B7269D"/>
    <w:rsid w:val="00B727F3"/>
    <w:rsid w:val="00B72FBD"/>
    <w:rsid w:val="00B777E3"/>
    <w:rsid w:val="00B8027C"/>
    <w:rsid w:val="00B829EA"/>
    <w:rsid w:val="00B87583"/>
    <w:rsid w:val="00B90F17"/>
    <w:rsid w:val="00B94B30"/>
    <w:rsid w:val="00B95713"/>
    <w:rsid w:val="00B96DEC"/>
    <w:rsid w:val="00B96FD6"/>
    <w:rsid w:val="00BA165E"/>
    <w:rsid w:val="00BA21E6"/>
    <w:rsid w:val="00BA2CED"/>
    <w:rsid w:val="00BA6B37"/>
    <w:rsid w:val="00BA7D17"/>
    <w:rsid w:val="00BA7E5F"/>
    <w:rsid w:val="00BB0199"/>
    <w:rsid w:val="00BB04F6"/>
    <w:rsid w:val="00BB076E"/>
    <w:rsid w:val="00BB1CF2"/>
    <w:rsid w:val="00BB1ED6"/>
    <w:rsid w:val="00BB37BE"/>
    <w:rsid w:val="00BB5029"/>
    <w:rsid w:val="00BB7998"/>
    <w:rsid w:val="00BB7A25"/>
    <w:rsid w:val="00BC0A3C"/>
    <w:rsid w:val="00BC1C70"/>
    <w:rsid w:val="00BC20D0"/>
    <w:rsid w:val="00BC367E"/>
    <w:rsid w:val="00BC5916"/>
    <w:rsid w:val="00BC621F"/>
    <w:rsid w:val="00BD6F54"/>
    <w:rsid w:val="00BE5D6B"/>
    <w:rsid w:val="00BE610F"/>
    <w:rsid w:val="00BE738C"/>
    <w:rsid w:val="00BE783B"/>
    <w:rsid w:val="00BE7CF8"/>
    <w:rsid w:val="00BF19C1"/>
    <w:rsid w:val="00BF4D91"/>
    <w:rsid w:val="00C024A7"/>
    <w:rsid w:val="00C032F0"/>
    <w:rsid w:val="00C03503"/>
    <w:rsid w:val="00C036D6"/>
    <w:rsid w:val="00C03B1C"/>
    <w:rsid w:val="00C03B4F"/>
    <w:rsid w:val="00C03C6B"/>
    <w:rsid w:val="00C047D2"/>
    <w:rsid w:val="00C10E3A"/>
    <w:rsid w:val="00C114F9"/>
    <w:rsid w:val="00C13825"/>
    <w:rsid w:val="00C14388"/>
    <w:rsid w:val="00C1482D"/>
    <w:rsid w:val="00C151F9"/>
    <w:rsid w:val="00C20621"/>
    <w:rsid w:val="00C21933"/>
    <w:rsid w:val="00C22B44"/>
    <w:rsid w:val="00C23F79"/>
    <w:rsid w:val="00C259A1"/>
    <w:rsid w:val="00C26230"/>
    <w:rsid w:val="00C314D2"/>
    <w:rsid w:val="00C31E21"/>
    <w:rsid w:val="00C31F63"/>
    <w:rsid w:val="00C33692"/>
    <w:rsid w:val="00C341C0"/>
    <w:rsid w:val="00C3447F"/>
    <w:rsid w:val="00C34C68"/>
    <w:rsid w:val="00C4054F"/>
    <w:rsid w:val="00C41EE2"/>
    <w:rsid w:val="00C425F2"/>
    <w:rsid w:val="00C43929"/>
    <w:rsid w:val="00C447D7"/>
    <w:rsid w:val="00C45F5A"/>
    <w:rsid w:val="00C52681"/>
    <w:rsid w:val="00C5404A"/>
    <w:rsid w:val="00C54655"/>
    <w:rsid w:val="00C57489"/>
    <w:rsid w:val="00C57704"/>
    <w:rsid w:val="00C57E29"/>
    <w:rsid w:val="00C60A3C"/>
    <w:rsid w:val="00C60E9C"/>
    <w:rsid w:val="00C61703"/>
    <w:rsid w:val="00C61C5C"/>
    <w:rsid w:val="00C61D41"/>
    <w:rsid w:val="00C63AA2"/>
    <w:rsid w:val="00C63E8C"/>
    <w:rsid w:val="00C659A7"/>
    <w:rsid w:val="00C71001"/>
    <w:rsid w:val="00C71125"/>
    <w:rsid w:val="00C71685"/>
    <w:rsid w:val="00C71A36"/>
    <w:rsid w:val="00C76FFC"/>
    <w:rsid w:val="00C8015C"/>
    <w:rsid w:val="00C84E13"/>
    <w:rsid w:val="00C85E08"/>
    <w:rsid w:val="00C86173"/>
    <w:rsid w:val="00C90CC8"/>
    <w:rsid w:val="00C9259F"/>
    <w:rsid w:val="00C92780"/>
    <w:rsid w:val="00C935BA"/>
    <w:rsid w:val="00C93660"/>
    <w:rsid w:val="00C95466"/>
    <w:rsid w:val="00C96D97"/>
    <w:rsid w:val="00C96E65"/>
    <w:rsid w:val="00C97C81"/>
    <w:rsid w:val="00CA3398"/>
    <w:rsid w:val="00CA3531"/>
    <w:rsid w:val="00CA40FA"/>
    <w:rsid w:val="00CA598F"/>
    <w:rsid w:val="00CA6926"/>
    <w:rsid w:val="00CA735C"/>
    <w:rsid w:val="00CB08B7"/>
    <w:rsid w:val="00CB1518"/>
    <w:rsid w:val="00CB2D1B"/>
    <w:rsid w:val="00CB3AD5"/>
    <w:rsid w:val="00CB5275"/>
    <w:rsid w:val="00CB632F"/>
    <w:rsid w:val="00CC14E3"/>
    <w:rsid w:val="00CC1ECA"/>
    <w:rsid w:val="00CC26CF"/>
    <w:rsid w:val="00CC419C"/>
    <w:rsid w:val="00CC611D"/>
    <w:rsid w:val="00CC6AB8"/>
    <w:rsid w:val="00CD0D86"/>
    <w:rsid w:val="00CD209F"/>
    <w:rsid w:val="00CD4D99"/>
    <w:rsid w:val="00CD71EB"/>
    <w:rsid w:val="00CE0605"/>
    <w:rsid w:val="00CE3C62"/>
    <w:rsid w:val="00CE3CC8"/>
    <w:rsid w:val="00CE5861"/>
    <w:rsid w:val="00CF2757"/>
    <w:rsid w:val="00CF32D9"/>
    <w:rsid w:val="00CF33F1"/>
    <w:rsid w:val="00CF3F31"/>
    <w:rsid w:val="00CF4151"/>
    <w:rsid w:val="00D04C6C"/>
    <w:rsid w:val="00D06FA7"/>
    <w:rsid w:val="00D073CC"/>
    <w:rsid w:val="00D1339B"/>
    <w:rsid w:val="00D13CC0"/>
    <w:rsid w:val="00D13D39"/>
    <w:rsid w:val="00D14E32"/>
    <w:rsid w:val="00D151EF"/>
    <w:rsid w:val="00D1521A"/>
    <w:rsid w:val="00D15238"/>
    <w:rsid w:val="00D163F9"/>
    <w:rsid w:val="00D20407"/>
    <w:rsid w:val="00D23BD5"/>
    <w:rsid w:val="00D2518B"/>
    <w:rsid w:val="00D25533"/>
    <w:rsid w:val="00D25831"/>
    <w:rsid w:val="00D32E4E"/>
    <w:rsid w:val="00D34383"/>
    <w:rsid w:val="00D343B7"/>
    <w:rsid w:val="00D35790"/>
    <w:rsid w:val="00D37D21"/>
    <w:rsid w:val="00D41241"/>
    <w:rsid w:val="00D43F0A"/>
    <w:rsid w:val="00D4514F"/>
    <w:rsid w:val="00D46F3E"/>
    <w:rsid w:val="00D5385A"/>
    <w:rsid w:val="00D540C0"/>
    <w:rsid w:val="00D54488"/>
    <w:rsid w:val="00D57387"/>
    <w:rsid w:val="00D6043F"/>
    <w:rsid w:val="00D60E5F"/>
    <w:rsid w:val="00D64EA8"/>
    <w:rsid w:val="00D703FF"/>
    <w:rsid w:val="00D728E7"/>
    <w:rsid w:val="00D776C8"/>
    <w:rsid w:val="00D84866"/>
    <w:rsid w:val="00D90B80"/>
    <w:rsid w:val="00D9302D"/>
    <w:rsid w:val="00D95297"/>
    <w:rsid w:val="00D95698"/>
    <w:rsid w:val="00D96EB8"/>
    <w:rsid w:val="00DA0D39"/>
    <w:rsid w:val="00DA12C8"/>
    <w:rsid w:val="00DA2A0A"/>
    <w:rsid w:val="00DA3678"/>
    <w:rsid w:val="00DA4414"/>
    <w:rsid w:val="00DA6463"/>
    <w:rsid w:val="00DA75EC"/>
    <w:rsid w:val="00DA76FE"/>
    <w:rsid w:val="00DB025E"/>
    <w:rsid w:val="00DB4A50"/>
    <w:rsid w:val="00DB5766"/>
    <w:rsid w:val="00DC0F39"/>
    <w:rsid w:val="00DC1717"/>
    <w:rsid w:val="00DC363B"/>
    <w:rsid w:val="00DC4480"/>
    <w:rsid w:val="00DC525B"/>
    <w:rsid w:val="00DC7A44"/>
    <w:rsid w:val="00DD0B96"/>
    <w:rsid w:val="00DD6124"/>
    <w:rsid w:val="00DD7B09"/>
    <w:rsid w:val="00DE116F"/>
    <w:rsid w:val="00DE19AE"/>
    <w:rsid w:val="00DE2BA5"/>
    <w:rsid w:val="00DF02B5"/>
    <w:rsid w:val="00DF06CD"/>
    <w:rsid w:val="00DF204D"/>
    <w:rsid w:val="00DF2758"/>
    <w:rsid w:val="00DF481E"/>
    <w:rsid w:val="00E00EF6"/>
    <w:rsid w:val="00E013D4"/>
    <w:rsid w:val="00E01563"/>
    <w:rsid w:val="00E13324"/>
    <w:rsid w:val="00E143DD"/>
    <w:rsid w:val="00E148F6"/>
    <w:rsid w:val="00E159EC"/>
    <w:rsid w:val="00E2084E"/>
    <w:rsid w:val="00E224C0"/>
    <w:rsid w:val="00E24C6B"/>
    <w:rsid w:val="00E320BA"/>
    <w:rsid w:val="00E32617"/>
    <w:rsid w:val="00E33912"/>
    <w:rsid w:val="00E406D9"/>
    <w:rsid w:val="00E42514"/>
    <w:rsid w:val="00E42C8B"/>
    <w:rsid w:val="00E43492"/>
    <w:rsid w:val="00E44452"/>
    <w:rsid w:val="00E46914"/>
    <w:rsid w:val="00E47401"/>
    <w:rsid w:val="00E477DC"/>
    <w:rsid w:val="00E52630"/>
    <w:rsid w:val="00E54E94"/>
    <w:rsid w:val="00E56D6A"/>
    <w:rsid w:val="00E56E02"/>
    <w:rsid w:val="00E60246"/>
    <w:rsid w:val="00E63678"/>
    <w:rsid w:val="00E63D4D"/>
    <w:rsid w:val="00E67863"/>
    <w:rsid w:val="00E72D68"/>
    <w:rsid w:val="00E7444F"/>
    <w:rsid w:val="00E76B80"/>
    <w:rsid w:val="00E82F36"/>
    <w:rsid w:val="00E833DA"/>
    <w:rsid w:val="00E866E1"/>
    <w:rsid w:val="00E903DB"/>
    <w:rsid w:val="00E9102A"/>
    <w:rsid w:val="00E917A6"/>
    <w:rsid w:val="00E91BDF"/>
    <w:rsid w:val="00E920A4"/>
    <w:rsid w:val="00E94A2A"/>
    <w:rsid w:val="00EA362D"/>
    <w:rsid w:val="00EA406D"/>
    <w:rsid w:val="00EA4AE7"/>
    <w:rsid w:val="00EB0460"/>
    <w:rsid w:val="00EB0C79"/>
    <w:rsid w:val="00EB279D"/>
    <w:rsid w:val="00EB7611"/>
    <w:rsid w:val="00EC153A"/>
    <w:rsid w:val="00EC16AE"/>
    <w:rsid w:val="00EC4EBA"/>
    <w:rsid w:val="00EC54C3"/>
    <w:rsid w:val="00EC7639"/>
    <w:rsid w:val="00EC76A0"/>
    <w:rsid w:val="00ED2DF0"/>
    <w:rsid w:val="00ED3908"/>
    <w:rsid w:val="00ED455B"/>
    <w:rsid w:val="00ED5BDF"/>
    <w:rsid w:val="00ED6C27"/>
    <w:rsid w:val="00EE0E08"/>
    <w:rsid w:val="00EE1506"/>
    <w:rsid w:val="00EE1B99"/>
    <w:rsid w:val="00EE4DF8"/>
    <w:rsid w:val="00EE58A8"/>
    <w:rsid w:val="00EE5E7F"/>
    <w:rsid w:val="00EE6538"/>
    <w:rsid w:val="00EE7363"/>
    <w:rsid w:val="00EF127F"/>
    <w:rsid w:val="00EF5522"/>
    <w:rsid w:val="00EF7E40"/>
    <w:rsid w:val="00F0099C"/>
    <w:rsid w:val="00F01761"/>
    <w:rsid w:val="00F066C6"/>
    <w:rsid w:val="00F103F7"/>
    <w:rsid w:val="00F10C81"/>
    <w:rsid w:val="00F1457A"/>
    <w:rsid w:val="00F15EE3"/>
    <w:rsid w:val="00F211CE"/>
    <w:rsid w:val="00F2127D"/>
    <w:rsid w:val="00F22ABA"/>
    <w:rsid w:val="00F25001"/>
    <w:rsid w:val="00F2633A"/>
    <w:rsid w:val="00F27630"/>
    <w:rsid w:val="00F30680"/>
    <w:rsid w:val="00F33BD8"/>
    <w:rsid w:val="00F406BB"/>
    <w:rsid w:val="00F4414D"/>
    <w:rsid w:val="00F47268"/>
    <w:rsid w:val="00F50EBC"/>
    <w:rsid w:val="00F515BC"/>
    <w:rsid w:val="00F516C6"/>
    <w:rsid w:val="00F52968"/>
    <w:rsid w:val="00F57FF2"/>
    <w:rsid w:val="00F60EBF"/>
    <w:rsid w:val="00F62950"/>
    <w:rsid w:val="00F62DF6"/>
    <w:rsid w:val="00F675AA"/>
    <w:rsid w:val="00F7669E"/>
    <w:rsid w:val="00F76815"/>
    <w:rsid w:val="00F76993"/>
    <w:rsid w:val="00F771BF"/>
    <w:rsid w:val="00F77A49"/>
    <w:rsid w:val="00F803EA"/>
    <w:rsid w:val="00F83464"/>
    <w:rsid w:val="00F849F2"/>
    <w:rsid w:val="00F941A4"/>
    <w:rsid w:val="00F94D21"/>
    <w:rsid w:val="00F9751B"/>
    <w:rsid w:val="00F97948"/>
    <w:rsid w:val="00F97BF1"/>
    <w:rsid w:val="00FA159D"/>
    <w:rsid w:val="00FA247E"/>
    <w:rsid w:val="00FA383E"/>
    <w:rsid w:val="00FA48E1"/>
    <w:rsid w:val="00FB1D17"/>
    <w:rsid w:val="00FB2D32"/>
    <w:rsid w:val="00FB4437"/>
    <w:rsid w:val="00FC0522"/>
    <w:rsid w:val="00FC0BF3"/>
    <w:rsid w:val="00FC2484"/>
    <w:rsid w:val="00FC3AAE"/>
    <w:rsid w:val="00FC5A78"/>
    <w:rsid w:val="00FC67DA"/>
    <w:rsid w:val="00FC6B3A"/>
    <w:rsid w:val="00FD1876"/>
    <w:rsid w:val="00FD39B0"/>
    <w:rsid w:val="00FD6A58"/>
    <w:rsid w:val="00FE17B6"/>
    <w:rsid w:val="00FE2993"/>
    <w:rsid w:val="00FE4C54"/>
    <w:rsid w:val="00FE64FA"/>
    <w:rsid w:val="00FF415D"/>
    <w:rsid w:val="00FF5AC4"/>
    <w:rsid w:val="00FF6617"/>
    <w:rsid w:val="2337C817"/>
    <w:rsid w:val="34D28D1E"/>
    <w:rsid w:val="45A59095"/>
    <w:rsid w:val="45CB6ADA"/>
    <w:rsid w:val="4DB98C1F"/>
    <w:rsid w:val="60A11203"/>
    <w:rsid w:val="6E2E610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docId w15:val="{7B312BF8-CCB9-45AD-BF2B-3E537E4B5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3"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F3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rsid w:val="00DF204D"/>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uiPriority w:val="99"/>
    <w:rsid w:val="00DF204D"/>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E43492"/>
    <w:rPr>
      <w:rFonts w:ascii="Arial" w:hAnsi="Arial"/>
      <w:vertAlign w:val="superscript"/>
    </w:rPr>
  </w:style>
  <w:style w:type="paragraph" w:styleId="FootnoteText">
    <w:name w:val="footnote text"/>
    <w:aliases w:val="Footnote text"/>
    <w:basedOn w:val="Normal"/>
    <w:link w:val="FootnoteTextChar"/>
    <w:uiPriority w:val="23"/>
    <w:rsid w:val="00E43492"/>
    <w:pPr>
      <w:spacing w:after="240" w:line="240" w:lineRule="atLeast"/>
    </w:pPr>
    <w:rPr>
      <w:rFonts w:ascii="Arial" w:eastAsia="Times New Roman" w:hAnsi="Arial" w:cs="Times New Roman"/>
      <w:sz w:val="16"/>
      <w:szCs w:val="16"/>
      <w:lang w:eastAsia="en-AU"/>
    </w:rPr>
  </w:style>
  <w:style w:type="character" w:customStyle="1" w:styleId="FootnoteTextChar">
    <w:name w:val="Footnote Text Char"/>
    <w:aliases w:val="Footnote text Char"/>
    <w:basedOn w:val="DefaultParagraphFont"/>
    <w:link w:val="FootnoteText"/>
    <w:uiPriority w:val="23"/>
    <w:rsid w:val="00E43492"/>
    <w:rPr>
      <w:rFonts w:ascii="Arial" w:eastAsia="Times New Roman" w:hAnsi="Arial" w:cs="Times New Roman"/>
      <w:sz w:val="16"/>
      <w:szCs w:val="16"/>
      <w:lang w:eastAsia="en-AU"/>
    </w:rPr>
  </w:style>
  <w:style w:type="paragraph" w:customStyle="1" w:styleId="Paragraph">
    <w:name w:val="Paragraph"/>
    <w:basedOn w:val="Normal"/>
    <w:qFormat/>
    <w:rsid w:val="001D17E0"/>
    <w:pPr>
      <w:spacing w:after="240" w:line="240" w:lineRule="atLeast"/>
    </w:pPr>
    <w:rPr>
      <w:rFonts w:ascii="Arial" w:eastAsia="Times New Roman" w:hAnsi="Arial" w:cs="Arial"/>
      <w:sz w:val="20"/>
      <w:szCs w:val="24"/>
      <w:lang w:eastAsia="en-AU"/>
    </w:rPr>
  </w:style>
  <w:style w:type="paragraph" w:styleId="ListBullet">
    <w:name w:val="List Bullet"/>
    <w:basedOn w:val="Normal"/>
    <w:semiHidden/>
    <w:qFormat/>
    <w:rsid w:val="001C2901"/>
    <w:pPr>
      <w:numPr>
        <w:numId w:val="20"/>
      </w:numPr>
      <w:spacing w:after="80" w:line="240" w:lineRule="atLeast"/>
    </w:pPr>
    <w:rPr>
      <w:rFonts w:ascii="Arial" w:eastAsia="Times New Roman" w:hAnsi="Arial" w:cs="Times New Roman"/>
      <w:sz w:val="20"/>
      <w:szCs w:val="24"/>
      <w:lang w:eastAsia="en-AU"/>
    </w:rPr>
  </w:style>
  <w:style w:type="paragraph" w:customStyle="1" w:styleId="Bulletlevel1">
    <w:name w:val="Bullet level 1"/>
    <w:basedOn w:val="ListBullet"/>
    <w:uiPriority w:val="5"/>
    <w:qFormat/>
    <w:rsid w:val="001C2901"/>
    <w:rPr>
      <w:rFonts w:cs="Arial"/>
    </w:rPr>
  </w:style>
  <w:style w:type="character" w:customStyle="1" w:styleId="normaltextrun">
    <w:name w:val="normaltextrun"/>
    <w:basedOn w:val="DefaultParagraphFont"/>
    <w:rsid w:val="006B5701"/>
  </w:style>
  <w:style w:type="character" w:customStyle="1" w:styleId="eop">
    <w:name w:val="eop"/>
    <w:basedOn w:val="DefaultParagraphFont"/>
    <w:rsid w:val="006B5701"/>
  </w:style>
  <w:style w:type="paragraph" w:customStyle="1" w:styleId="EMlistparas">
    <w:name w:val="EM list paras"/>
    <w:basedOn w:val="ListParagraph"/>
    <w:link w:val="EMlistparasChar"/>
    <w:qFormat/>
    <w:rsid w:val="00172EA1"/>
    <w:pPr>
      <w:numPr>
        <w:numId w:val="22"/>
      </w:numPr>
      <w:spacing w:before="240" w:after="0" w:line="240" w:lineRule="auto"/>
      <w:ind w:left="0" w:firstLine="0"/>
      <w:contextualSpacing w:val="0"/>
    </w:pPr>
    <w:rPr>
      <w:rFonts w:ascii="Times New Roman" w:eastAsia="Calibri" w:hAnsi="Times New Roman" w:cs="Times New Roman"/>
      <w:sz w:val="24"/>
      <w:szCs w:val="24"/>
    </w:rPr>
  </w:style>
  <w:style w:type="character" w:customStyle="1" w:styleId="EMlistparasChar">
    <w:name w:val="EM list paras Char"/>
    <w:basedOn w:val="DefaultParagraphFont"/>
    <w:link w:val="EMlistparas"/>
    <w:rsid w:val="00172EA1"/>
    <w:rPr>
      <w:rFonts w:ascii="Times New Roman" w:eastAsia="Calibri" w:hAnsi="Times New Roman" w:cs="Times New Roman"/>
      <w:sz w:val="24"/>
      <w:szCs w:val="24"/>
    </w:rPr>
  </w:style>
  <w:style w:type="paragraph" w:customStyle="1" w:styleId="subsection">
    <w:name w:val="subsection"/>
    <w:aliases w:val="ss,Subsection"/>
    <w:basedOn w:val="Normal"/>
    <w:link w:val="subsectionChar"/>
    <w:rsid w:val="00E47401"/>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E47401"/>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C935BA"/>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C935BA"/>
    <w:rPr>
      <w:rFonts w:ascii="Times New Roman" w:eastAsia="Times New Roman" w:hAnsi="Times New Roman" w:cs="Times New Roman"/>
      <w:sz w:val="18"/>
      <w:szCs w:val="20"/>
      <w:lang w:eastAsia="en-AU"/>
    </w:rPr>
  </w:style>
  <w:style w:type="character" w:styleId="FollowedHyperlink">
    <w:name w:val="FollowedHyperlink"/>
    <w:basedOn w:val="DefaultParagraphFont"/>
    <w:uiPriority w:val="99"/>
    <w:semiHidden/>
    <w:unhideWhenUsed/>
    <w:rsid w:val="00C935BA"/>
    <w:rPr>
      <w:color w:val="954F72" w:themeColor="followedHyperlink"/>
      <w:u w:val="single"/>
    </w:rPr>
  </w:style>
  <w:style w:type="character" w:styleId="UnresolvedMention">
    <w:name w:val="Unresolved Mention"/>
    <w:basedOn w:val="DefaultParagraphFont"/>
    <w:uiPriority w:val="99"/>
    <w:semiHidden/>
    <w:unhideWhenUsed/>
    <w:rsid w:val="00104DB3"/>
    <w:rPr>
      <w:color w:val="605E5C"/>
      <w:shd w:val="clear" w:color="auto" w:fill="E1DFDD"/>
    </w:rPr>
  </w:style>
  <w:style w:type="paragraph" w:styleId="Revision">
    <w:name w:val="Revision"/>
    <w:hidden/>
    <w:uiPriority w:val="99"/>
    <w:semiHidden/>
    <w:rsid w:val="005256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nsw.gov.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egislation.gov.au/Details/F2011L0034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hyperlink" Target="http://www.legislation.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9E15620770AC4394E9DC80DA8CC2CC" ma:contentTypeVersion="12" ma:contentTypeDescription="Create a new document." ma:contentTypeScope="" ma:versionID="cbe02aaa0eb9a658347b18a9b6f564b6">
  <xsd:schema xmlns:xsd="http://www.w3.org/2001/XMLSchema" xmlns:xs="http://www.w3.org/2001/XMLSchema" xmlns:p="http://schemas.microsoft.com/office/2006/metadata/properties" xmlns:ns2="765fce5b-ae3f-41df-821b-1887179bab56" xmlns:ns3="98949940-3ce5-4ecd-b734-177b3a1e1cd6" targetNamespace="http://schemas.microsoft.com/office/2006/metadata/properties" ma:root="true" ma:fieldsID="5894441af5d62aa995ca5904e3ce7ec4" ns2:_="" ns3:_="">
    <xsd:import namespace="765fce5b-ae3f-41df-821b-1887179bab56"/>
    <xsd:import namespace="98949940-3ce5-4ecd-b734-177b3a1e1c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fce5b-ae3f-41df-821b-1887179ba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49940-3ce5-4ecd-b734-177b3a1e1c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2.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DD99A7-6DEB-4F50-A0A4-BE4899D08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fce5b-ae3f-41df-821b-1887179bab56"/>
    <ds:schemaRef ds:uri="98949940-3ce5-4ecd-b734-177b3a1e1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5855</Words>
  <Characters>33378</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39155</CharactersWithSpaces>
  <SharedDoc>false</SharedDoc>
  <HLinks>
    <vt:vector size="36" baseType="variant">
      <vt:variant>
        <vt:i4>7405613</vt:i4>
      </vt:variant>
      <vt:variant>
        <vt:i4>15</vt:i4>
      </vt:variant>
      <vt:variant>
        <vt:i4>0</vt:i4>
      </vt:variant>
      <vt:variant>
        <vt:i4>5</vt:i4>
      </vt:variant>
      <vt:variant>
        <vt:lpwstr>https://www.legislation.gov.au/Details/F2011L00346</vt:lpwstr>
      </vt:variant>
      <vt:variant>
        <vt:lpwstr/>
      </vt:variant>
      <vt:variant>
        <vt:i4>6946865</vt:i4>
      </vt:variant>
      <vt:variant>
        <vt:i4>12</vt:i4>
      </vt:variant>
      <vt:variant>
        <vt:i4>0</vt:i4>
      </vt:variant>
      <vt:variant>
        <vt:i4>5</vt:i4>
      </vt:variant>
      <vt:variant>
        <vt:lpwstr>http://www.legislation.gov.au/</vt:lpwstr>
      </vt:variant>
      <vt:variant>
        <vt:lpwstr/>
      </vt:variant>
      <vt:variant>
        <vt:i4>2752612</vt:i4>
      </vt:variant>
      <vt:variant>
        <vt:i4>9</vt:i4>
      </vt:variant>
      <vt:variant>
        <vt:i4>0</vt:i4>
      </vt:variant>
      <vt:variant>
        <vt:i4>5</vt:i4>
      </vt:variant>
      <vt:variant>
        <vt:lpwstr>http://www.itu.int/</vt:lpwstr>
      </vt:variant>
      <vt:variant>
        <vt:lpwstr/>
      </vt:variant>
      <vt:variant>
        <vt:i4>7536748</vt:i4>
      </vt:variant>
      <vt:variant>
        <vt:i4>6</vt:i4>
      </vt:variant>
      <vt:variant>
        <vt:i4>0</vt:i4>
      </vt:variant>
      <vt:variant>
        <vt:i4>5</vt:i4>
      </vt:variant>
      <vt:variant>
        <vt:lpwstr>http://www.legislation.nsw.gov.au/</vt:lpwstr>
      </vt:variant>
      <vt:variant>
        <vt:lpwstr/>
      </vt:variant>
      <vt:variant>
        <vt:i4>6946865</vt:i4>
      </vt:variant>
      <vt:variant>
        <vt:i4>3</vt:i4>
      </vt:variant>
      <vt:variant>
        <vt:i4>0</vt:i4>
      </vt:variant>
      <vt:variant>
        <vt:i4>5</vt:i4>
      </vt:variant>
      <vt:variant>
        <vt:lpwstr>http://www.legislation.gov.au/</vt:lpwstr>
      </vt:variant>
      <vt:variant>
        <vt:lpwstr/>
      </vt:variant>
      <vt:variant>
        <vt:i4>6946865</vt:i4>
      </vt:variant>
      <vt:variant>
        <vt:i4>0</vt:i4>
      </vt:variant>
      <vt:variant>
        <vt:i4>0</vt:i4>
      </vt:variant>
      <vt:variant>
        <vt:i4>5</vt:i4>
      </vt:variant>
      <vt:variant>
        <vt:lpwstr>http://www.legislation.gov.au/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Jane Grace</cp:lastModifiedBy>
  <cp:revision>2</cp:revision>
  <cp:lastPrinted>2016-07-27T03:08:00Z</cp:lastPrinted>
  <dcterms:created xsi:type="dcterms:W3CDTF">2021-11-24T11:54:00Z</dcterms:created>
  <dcterms:modified xsi:type="dcterms:W3CDTF">2021-11-24T11:54:00Z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0x010100589E15620770AC4394E9DC80DA8CC2CC</vt:lpwstr>
  </property>
  <property fmtid="{D5CDD505-2E9C-101B-9397-08002B2CF9AE}" pid="3" name="_dlc_DocIdItemGuid">
    <vt:lpwstr>f16ee754-90b0-4beb-947f-379ec3d94164</vt:lpwstr>
  </property>
</Properties>
</file>