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7B889" w14:textId="77777777" w:rsidR="005E317F" w:rsidRPr="002D2E1D" w:rsidRDefault="005E317F" w:rsidP="005E317F">
      <w:pPr>
        <w:rPr>
          <w:sz w:val="28"/>
        </w:rPr>
      </w:pPr>
      <w:r w:rsidRPr="002D2E1D">
        <w:rPr>
          <w:noProof/>
          <w:lang w:eastAsia="en-AU"/>
        </w:rPr>
        <w:drawing>
          <wp:inline distT="0" distB="0" distL="0" distR="0" wp14:anchorId="5A327617" wp14:editId="5CE9432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26F5CE6" w14:textId="115AE442" w:rsidR="005E317F" w:rsidRPr="00BF3169" w:rsidRDefault="005E317F" w:rsidP="005E317F">
      <w:pPr>
        <w:rPr>
          <w:szCs w:val="22"/>
        </w:rPr>
      </w:pPr>
    </w:p>
    <w:p w14:paraId="7AAF972F" w14:textId="77777777" w:rsidR="00BF3169" w:rsidRDefault="00BF3169" w:rsidP="005E317F">
      <w:pPr>
        <w:rPr>
          <w:szCs w:val="22"/>
        </w:rPr>
      </w:pPr>
    </w:p>
    <w:p w14:paraId="66F375DE" w14:textId="61B61058" w:rsidR="00BF3169" w:rsidRPr="00BF3169" w:rsidRDefault="00BF3169" w:rsidP="005E317F">
      <w:pPr>
        <w:rPr>
          <w:szCs w:val="22"/>
        </w:rPr>
      </w:pPr>
      <w:r w:rsidRPr="00BF3169">
        <w:rPr>
          <w:szCs w:val="22"/>
        </w:rPr>
        <w:t>LIN</w:t>
      </w:r>
      <w:r>
        <w:rPr>
          <w:szCs w:val="22"/>
        </w:rPr>
        <w:t>21/095</w:t>
      </w:r>
    </w:p>
    <w:p w14:paraId="15F7CE0C" w14:textId="012A0C50" w:rsidR="00BF3169" w:rsidRPr="00BF3169" w:rsidRDefault="00BF3169" w:rsidP="005E317F">
      <w:pPr>
        <w:rPr>
          <w:szCs w:val="22"/>
        </w:rPr>
      </w:pPr>
    </w:p>
    <w:p w14:paraId="45270F89" w14:textId="77777777" w:rsidR="00BF3169" w:rsidRPr="00BF3169" w:rsidRDefault="00BF3169" w:rsidP="005E317F">
      <w:pPr>
        <w:rPr>
          <w:szCs w:val="22"/>
        </w:rPr>
      </w:pPr>
    </w:p>
    <w:p w14:paraId="154BCA96" w14:textId="15063009" w:rsidR="005E317F" w:rsidRPr="002D2E1D" w:rsidRDefault="008937AB" w:rsidP="005E317F">
      <w:pPr>
        <w:pStyle w:val="ShortT"/>
      </w:pPr>
      <w:r w:rsidRPr="002D2E1D">
        <w:t>Comptroller</w:t>
      </w:r>
      <w:r w:rsidR="00AB7E60" w:rsidRPr="002D2E1D">
        <w:t>-General of Customs</w:t>
      </w:r>
      <w:r w:rsidR="005E317F" w:rsidRPr="002D2E1D">
        <w:t xml:space="preserve"> </w:t>
      </w:r>
      <w:r w:rsidR="00AB7E60" w:rsidRPr="002D2E1D">
        <w:t xml:space="preserve">(Warrants) </w:t>
      </w:r>
      <w:r w:rsidR="006C71AE" w:rsidRPr="002D2E1D">
        <w:t xml:space="preserve">Amendment </w:t>
      </w:r>
      <w:r w:rsidRPr="002D2E1D">
        <w:t>Directions 2021</w:t>
      </w:r>
    </w:p>
    <w:p w14:paraId="17A7869B" w14:textId="3B3F275B" w:rsidR="005E317F" w:rsidRPr="002D2E1D" w:rsidRDefault="005E317F" w:rsidP="005E317F">
      <w:pPr>
        <w:pStyle w:val="SignCoverPageStart"/>
        <w:spacing w:before="240"/>
        <w:ind w:right="91"/>
        <w:rPr>
          <w:szCs w:val="22"/>
        </w:rPr>
      </w:pPr>
      <w:r w:rsidRPr="002D2E1D">
        <w:rPr>
          <w:szCs w:val="22"/>
        </w:rPr>
        <w:t xml:space="preserve">I, </w:t>
      </w:r>
      <w:r w:rsidR="002B2FAF" w:rsidRPr="002D2E1D">
        <w:rPr>
          <w:szCs w:val="22"/>
        </w:rPr>
        <w:t>Michael Outram</w:t>
      </w:r>
      <w:r w:rsidRPr="002D2E1D">
        <w:rPr>
          <w:szCs w:val="22"/>
        </w:rPr>
        <w:t xml:space="preserve">, </w:t>
      </w:r>
      <w:r w:rsidR="005A02C2" w:rsidRPr="002D2E1D">
        <w:rPr>
          <w:szCs w:val="22"/>
        </w:rPr>
        <w:t>Comptroller</w:t>
      </w:r>
      <w:r w:rsidR="00232994" w:rsidRPr="002D2E1D">
        <w:rPr>
          <w:szCs w:val="22"/>
        </w:rPr>
        <w:t>-General of Customs</w:t>
      </w:r>
      <w:r w:rsidRPr="002D2E1D">
        <w:rPr>
          <w:szCs w:val="22"/>
        </w:rPr>
        <w:t xml:space="preserve">, </w:t>
      </w:r>
      <w:r w:rsidR="005A02C2" w:rsidRPr="002D2E1D">
        <w:rPr>
          <w:szCs w:val="22"/>
        </w:rPr>
        <w:t>make the following directions</w:t>
      </w:r>
      <w:r w:rsidRPr="002D2E1D">
        <w:rPr>
          <w:szCs w:val="22"/>
        </w:rPr>
        <w:t>.</w:t>
      </w:r>
    </w:p>
    <w:p w14:paraId="10E39EEF" w14:textId="473EE3FA" w:rsidR="005E317F" w:rsidRPr="002D2E1D" w:rsidRDefault="005E317F" w:rsidP="005E317F">
      <w:pPr>
        <w:keepNext/>
        <w:spacing w:before="300" w:line="240" w:lineRule="atLeast"/>
        <w:ind w:right="397"/>
        <w:jc w:val="both"/>
        <w:rPr>
          <w:szCs w:val="22"/>
        </w:rPr>
      </w:pPr>
      <w:r w:rsidRPr="002D2E1D">
        <w:rPr>
          <w:szCs w:val="22"/>
        </w:rPr>
        <w:t>Dated</w:t>
      </w:r>
      <w:r w:rsidRPr="002D2E1D">
        <w:rPr>
          <w:szCs w:val="22"/>
        </w:rPr>
        <w:tab/>
      </w:r>
      <w:r w:rsidR="000566B9">
        <w:rPr>
          <w:szCs w:val="22"/>
        </w:rPr>
        <w:t>26 November 2021</w:t>
      </w:r>
      <w:bookmarkStart w:id="0" w:name="_GoBack"/>
      <w:bookmarkEnd w:id="0"/>
    </w:p>
    <w:p w14:paraId="0754FA43" w14:textId="2D168584" w:rsidR="005E317F" w:rsidRPr="002D2E1D" w:rsidRDefault="002B2FAF" w:rsidP="005E317F">
      <w:pPr>
        <w:keepNext/>
        <w:tabs>
          <w:tab w:val="left" w:pos="3402"/>
        </w:tabs>
        <w:spacing w:before="1440" w:line="300" w:lineRule="atLeast"/>
        <w:ind w:right="397"/>
        <w:rPr>
          <w:b/>
          <w:szCs w:val="22"/>
        </w:rPr>
      </w:pPr>
      <w:r w:rsidRPr="002D2E1D">
        <w:rPr>
          <w:szCs w:val="22"/>
        </w:rPr>
        <w:t>Michael Outram</w:t>
      </w:r>
    </w:p>
    <w:p w14:paraId="6211A219" w14:textId="42F725F0" w:rsidR="005E317F" w:rsidRPr="002D2E1D" w:rsidRDefault="002B2FAF" w:rsidP="005E317F">
      <w:pPr>
        <w:pStyle w:val="SignCoverPageEnd"/>
        <w:ind w:right="91"/>
        <w:rPr>
          <w:sz w:val="22"/>
        </w:rPr>
      </w:pPr>
      <w:r w:rsidRPr="002D2E1D">
        <w:rPr>
          <w:sz w:val="22"/>
        </w:rPr>
        <w:t>Comptroller</w:t>
      </w:r>
      <w:r w:rsidR="00232994" w:rsidRPr="002D2E1D">
        <w:rPr>
          <w:sz w:val="22"/>
        </w:rPr>
        <w:t>-General of Customs</w:t>
      </w:r>
    </w:p>
    <w:p w14:paraId="5984770A" w14:textId="77777777" w:rsidR="00B20990" w:rsidRPr="002D2E1D" w:rsidRDefault="00B20990" w:rsidP="00B20990"/>
    <w:p w14:paraId="49D7B24B" w14:textId="77777777" w:rsidR="00B20990" w:rsidRPr="002D2E1D" w:rsidRDefault="00B20990" w:rsidP="00B20990">
      <w:pPr>
        <w:sectPr w:rsidR="00B20990" w:rsidRPr="002D2E1D"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14:paraId="72DFC428" w14:textId="77777777" w:rsidR="00B20990" w:rsidRPr="002D2E1D" w:rsidRDefault="00B20990" w:rsidP="00B20990">
      <w:pPr>
        <w:outlineLvl w:val="0"/>
        <w:rPr>
          <w:sz w:val="36"/>
        </w:rPr>
      </w:pPr>
      <w:r w:rsidRPr="002D2E1D">
        <w:rPr>
          <w:sz w:val="36"/>
        </w:rPr>
        <w:lastRenderedPageBreak/>
        <w:t>Contents</w:t>
      </w:r>
    </w:p>
    <w:bookmarkStart w:id="1" w:name="BKCheck15B_2"/>
    <w:bookmarkEnd w:id="1"/>
    <w:p w14:paraId="1861A6C2" w14:textId="49B81852" w:rsidR="002915AC" w:rsidRPr="002D2E1D" w:rsidRDefault="00B20990">
      <w:pPr>
        <w:pStyle w:val="TOC5"/>
        <w:rPr>
          <w:rFonts w:asciiTheme="minorHAnsi" w:eastAsiaTheme="minorEastAsia" w:hAnsiTheme="minorHAnsi" w:cstheme="minorBidi"/>
          <w:noProof/>
          <w:kern w:val="0"/>
          <w:sz w:val="22"/>
          <w:szCs w:val="22"/>
          <w:lang w:val="en-US" w:eastAsia="en-US"/>
        </w:rPr>
      </w:pPr>
      <w:r w:rsidRPr="002D2E1D">
        <w:fldChar w:fldCharType="begin"/>
      </w:r>
      <w:r w:rsidRPr="002D2E1D">
        <w:instrText xml:space="preserve"> TOC \o "1-9" </w:instrText>
      </w:r>
      <w:r w:rsidRPr="002D2E1D">
        <w:fldChar w:fldCharType="separate"/>
      </w:r>
      <w:r w:rsidR="002915AC" w:rsidRPr="002D2E1D">
        <w:rPr>
          <w:noProof/>
        </w:rPr>
        <w:t>1  Name</w:t>
      </w:r>
      <w:r w:rsidR="002915AC" w:rsidRPr="002D2E1D">
        <w:rPr>
          <w:noProof/>
        </w:rPr>
        <w:tab/>
      </w:r>
      <w:r w:rsidR="002915AC" w:rsidRPr="002D2E1D">
        <w:rPr>
          <w:noProof/>
        </w:rPr>
        <w:fldChar w:fldCharType="begin"/>
      </w:r>
      <w:r w:rsidR="002915AC" w:rsidRPr="002D2E1D">
        <w:rPr>
          <w:noProof/>
        </w:rPr>
        <w:instrText xml:space="preserve"> PAGEREF _Toc88573471 \h </w:instrText>
      </w:r>
      <w:r w:rsidR="002915AC" w:rsidRPr="002D2E1D">
        <w:rPr>
          <w:noProof/>
        </w:rPr>
      </w:r>
      <w:r w:rsidR="002915AC" w:rsidRPr="002D2E1D">
        <w:rPr>
          <w:noProof/>
        </w:rPr>
        <w:fldChar w:fldCharType="separate"/>
      </w:r>
      <w:r w:rsidR="00124B4C">
        <w:rPr>
          <w:noProof/>
        </w:rPr>
        <w:t>1</w:t>
      </w:r>
      <w:r w:rsidR="002915AC" w:rsidRPr="002D2E1D">
        <w:rPr>
          <w:noProof/>
        </w:rPr>
        <w:fldChar w:fldCharType="end"/>
      </w:r>
    </w:p>
    <w:p w14:paraId="75470FD4" w14:textId="6461E2A3" w:rsidR="002915AC" w:rsidRPr="002D2E1D" w:rsidRDefault="002915AC">
      <w:pPr>
        <w:pStyle w:val="TOC5"/>
        <w:rPr>
          <w:rFonts w:asciiTheme="minorHAnsi" w:eastAsiaTheme="minorEastAsia" w:hAnsiTheme="minorHAnsi" w:cstheme="minorBidi"/>
          <w:noProof/>
          <w:kern w:val="0"/>
          <w:sz w:val="22"/>
          <w:szCs w:val="22"/>
          <w:lang w:val="en-US" w:eastAsia="en-US"/>
        </w:rPr>
      </w:pPr>
      <w:r w:rsidRPr="002D2E1D">
        <w:rPr>
          <w:noProof/>
        </w:rPr>
        <w:t>2  Commencement</w:t>
      </w:r>
      <w:r w:rsidRPr="002D2E1D">
        <w:rPr>
          <w:noProof/>
        </w:rPr>
        <w:tab/>
      </w:r>
      <w:r w:rsidRPr="002D2E1D">
        <w:rPr>
          <w:noProof/>
        </w:rPr>
        <w:fldChar w:fldCharType="begin"/>
      </w:r>
      <w:r w:rsidRPr="002D2E1D">
        <w:rPr>
          <w:noProof/>
        </w:rPr>
        <w:instrText xml:space="preserve"> PAGEREF _Toc88573472 \h </w:instrText>
      </w:r>
      <w:r w:rsidRPr="002D2E1D">
        <w:rPr>
          <w:noProof/>
        </w:rPr>
      </w:r>
      <w:r w:rsidRPr="002D2E1D">
        <w:rPr>
          <w:noProof/>
        </w:rPr>
        <w:fldChar w:fldCharType="separate"/>
      </w:r>
      <w:r w:rsidR="00124B4C">
        <w:rPr>
          <w:noProof/>
        </w:rPr>
        <w:t>1</w:t>
      </w:r>
      <w:r w:rsidRPr="002D2E1D">
        <w:rPr>
          <w:noProof/>
        </w:rPr>
        <w:fldChar w:fldCharType="end"/>
      </w:r>
    </w:p>
    <w:p w14:paraId="4237306D" w14:textId="36813D99" w:rsidR="002915AC" w:rsidRPr="002D2E1D" w:rsidRDefault="002915AC">
      <w:pPr>
        <w:pStyle w:val="TOC5"/>
        <w:rPr>
          <w:rFonts w:asciiTheme="minorHAnsi" w:eastAsiaTheme="minorEastAsia" w:hAnsiTheme="minorHAnsi" w:cstheme="minorBidi"/>
          <w:noProof/>
          <w:kern w:val="0"/>
          <w:sz w:val="22"/>
          <w:szCs w:val="22"/>
          <w:lang w:val="en-US" w:eastAsia="en-US"/>
        </w:rPr>
      </w:pPr>
      <w:r w:rsidRPr="002D2E1D">
        <w:rPr>
          <w:noProof/>
        </w:rPr>
        <w:t>3  Authority</w:t>
      </w:r>
      <w:r w:rsidRPr="002D2E1D">
        <w:rPr>
          <w:noProof/>
        </w:rPr>
        <w:tab/>
      </w:r>
      <w:r w:rsidRPr="002D2E1D">
        <w:rPr>
          <w:noProof/>
        </w:rPr>
        <w:fldChar w:fldCharType="begin"/>
      </w:r>
      <w:r w:rsidRPr="002D2E1D">
        <w:rPr>
          <w:noProof/>
        </w:rPr>
        <w:instrText xml:space="preserve"> PAGEREF _Toc88573473 \h </w:instrText>
      </w:r>
      <w:r w:rsidRPr="002D2E1D">
        <w:rPr>
          <w:noProof/>
        </w:rPr>
      </w:r>
      <w:r w:rsidRPr="002D2E1D">
        <w:rPr>
          <w:noProof/>
        </w:rPr>
        <w:fldChar w:fldCharType="separate"/>
      </w:r>
      <w:r w:rsidR="00124B4C">
        <w:rPr>
          <w:noProof/>
        </w:rPr>
        <w:t>1</w:t>
      </w:r>
      <w:r w:rsidRPr="002D2E1D">
        <w:rPr>
          <w:noProof/>
        </w:rPr>
        <w:fldChar w:fldCharType="end"/>
      </w:r>
    </w:p>
    <w:p w14:paraId="5A499B8A" w14:textId="7EFA32F9" w:rsidR="002915AC" w:rsidRPr="002D2E1D" w:rsidRDefault="002915AC">
      <w:pPr>
        <w:pStyle w:val="TOC5"/>
        <w:rPr>
          <w:rFonts w:asciiTheme="minorHAnsi" w:eastAsiaTheme="minorEastAsia" w:hAnsiTheme="minorHAnsi" w:cstheme="minorBidi"/>
          <w:noProof/>
          <w:kern w:val="0"/>
          <w:sz w:val="22"/>
          <w:szCs w:val="22"/>
          <w:lang w:val="en-US" w:eastAsia="en-US"/>
        </w:rPr>
      </w:pPr>
      <w:r w:rsidRPr="002D2E1D">
        <w:rPr>
          <w:noProof/>
        </w:rPr>
        <w:t>4  Schedules</w:t>
      </w:r>
      <w:r w:rsidRPr="002D2E1D">
        <w:rPr>
          <w:noProof/>
        </w:rPr>
        <w:tab/>
      </w:r>
      <w:r w:rsidRPr="002D2E1D">
        <w:rPr>
          <w:noProof/>
        </w:rPr>
        <w:fldChar w:fldCharType="begin"/>
      </w:r>
      <w:r w:rsidRPr="002D2E1D">
        <w:rPr>
          <w:noProof/>
        </w:rPr>
        <w:instrText xml:space="preserve"> PAGEREF _Toc88573474 \h </w:instrText>
      </w:r>
      <w:r w:rsidRPr="002D2E1D">
        <w:rPr>
          <w:noProof/>
        </w:rPr>
      </w:r>
      <w:r w:rsidRPr="002D2E1D">
        <w:rPr>
          <w:noProof/>
        </w:rPr>
        <w:fldChar w:fldCharType="separate"/>
      </w:r>
      <w:r w:rsidR="00124B4C">
        <w:rPr>
          <w:noProof/>
        </w:rPr>
        <w:t>1</w:t>
      </w:r>
      <w:r w:rsidRPr="002D2E1D">
        <w:rPr>
          <w:noProof/>
        </w:rPr>
        <w:fldChar w:fldCharType="end"/>
      </w:r>
    </w:p>
    <w:p w14:paraId="54E0E415" w14:textId="29F94A8B" w:rsidR="002915AC" w:rsidRPr="002D2E1D" w:rsidRDefault="002915AC">
      <w:pPr>
        <w:pStyle w:val="TOC6"/>
        <w:rPr>
          <w:rFonts w:asciiTheme="minorHAnsi" w:eastAsiaTheme="minorEastAsia" w:hAnsiTheme="minorHAnsi" w:cstheme="minorBidi"/>
          <w:b w:val="0"/>
          <w:noProof/>
          <w:kern w:val="0"/>
          <w:sz w:val="22"/>
          <w:szCs w:val="22"/>
          <w:lang w:val="en-US" w:eastAsia="en-US"/>
        </w:rPr>
      </w:pPr>
      <w:r w:rsidRPr="002D2E1D">
        <w:rPr>
          <w:noProof/>
        </w:rPr>
        <w:t>Schedule 1—Amendments</w:t>
      </w:r>
      <w:r w:rsidRPr="002D2E1D">
        <w:rPr>
          <w:noProof/>
        </w:rPr>
        <w:tab/>
      </w:r>
      <w:r w:rsidRPr="002D2E1D">
        <w:rPr>
          <w:noProof/>
        </w:rPr>
        <w:fldChar w:fldCharType="begin"/>
      </w:r>
      <w:r w:rsidRPr="002D2E1D">
        <w:rPr>
          <w:noProof/>
        </w:rPr>
        <w:instrText xml:space="preserve"> PAGEREF _Toc88573475 \h </w:instrText>
      </w:r>
      <w:r w:rsidRPr="002D2E1D">
        <w:rPr>
          <w:noProof/>
        </w:rPr>
      </w:r>
      <w:r w:rsidRPr="002D2E1D">
        <w:rPr>
          <w:noProof/>
        </w:rPr>
        <w:fldChar w:fldCharType="separate"/>
      </w:r>
      <w:r w:rsidR="00124B4C">
        <w:rPr>
          <w:noProof/>
        </w:rPr>
        <w:t>1</w:t>
      </w:r>
      <w:r w:rsidRPr="002D2E1D">
        <w:rPr>
          <w:noProof/>
        </w:rPr>
        <w:fldChar w:fldCharType="end"/>
      </w:r>
    </w:p>
    <w:p w14:paraId="529AE97F" w14:textId="28681461" w:rsidR="002915AC" w:rsidRPr="002D2E1D" w:rsidRDefault="002915AC">
      <w:pPr>
        <w:pStyle w:val="TOC9"/>
        <w:rPr>
          <w:rFonts w:asciiTheme="minorHAnsi" w:eastAsiaTheme="minorEastAsia" w:hAnsiTheme="minorHAnsi" w:cstheme="minorBidi"/>
          <w:i w:val="0"/>
          <w:noProof/>
          <w:kern w:val="0"/>
          <w:sz w:val="22"/>
          <w:szCs w:val="22"/>
          <w:lang w:val="en-US" w:eastAsia="en-US"/>
        </w:rPr>
      </w:pPr>
      <w:r w:rsidRPr="002D2E1D">
        <w:rPr>
          <w:noProof/>
        </w:rPr>
        <w:t>Comptroller-General of Customs (Warrants) Directions 2015</w:t>
      </w:r>
      <w:r w:rsidRPr="002D2E1D">
        <w:rPr>
          <w:noProof/>
        </w:rPr>
        <w:tab/>
      </w:r>
      <w:r w:rsidRPr="002D2E1D">
        <w:rPr>
          <w:noProof/>
        </w:rPr>
        <w:fldChar w:fldCharType="begin"/>
      </w:r>
      <w:r w:rsidRPr="002D2E1D">
        <w:rPr>
          <w:noProof/>
        </w:rPr>
        <w:instrText xml:space="preserve"> PAGEREF _Toc88573476 \h </w:instrText>
      </w:r>
      <w:r w:rsidRPr="002D2E1D">
        <w:rPr>
          <w:noProof/>
        </w:rPr>
      </w:r>
      <w:r w:rsidRPr="002D2E1D">
        <w:rPr>
          <w:noProof/>
        </w:rPr>
        <w:fldChar w:fldCharType="separate"/>
      </w:r>
      <w:r w:rsidR="00124B4C">
        <w:rPr>
          <w:noProof/>
        </w:rPr>
        <w:t>1</w:t>
      </w:r>
      <w:r w:rsidRPr="002D2E1D">
        <w:rPr>
          <w:noProof/>
        </w:rPr>
        <w:fldChar w:fldCharType="end"/>
      </w:r>
    </w:p>
    <w:p w14:paraId="20A3D61D" w14:textId="0990F05C" w:rsidR="00B20990" w:rsidRPr="002D2E1D" w:rsidRDefault="00B20990" w:rsidP="005E317F">
      <w:r w:rsidRPr="002D2E1D">
        <w:rPr>
          <w:rFonts w:cs="Times New Roman"/>
          <w:sz w:val="20"/>
        </w:rPr>
        <w:fldChar w:fldCharType="end"/>
      </w:r>
    </w:p>
    <w:p w14:paraId="4859E762" w14:textId="77777777" w:rsidR="00B20990" w:rsidRPr="002D2E1D" w:rsidRDefault="00B20990" w:rsidP="00B20990"/>
    <w:p w14:paraId="3C0E7411" w14:textId="77777777" w:rsidR="00B20990" w:rsidRPr="002D2E1D" w:rsidRDefault="00B20990" w:rsidP="00B20990">
      <w:pPr>
        <w:sectPr w:rsidR="00B20990" w:rsidRPr="002D2E1D" w:rsidSect="0085279A">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1187855F" w14:textId="77777777" w:rsidR="005E317F" w:rsidRPr="002D2E1D" w:rsidRDefault="005E317F" w:rsidP="005E317F">
      <w:pPr>
        <w:pStyle w:val="ActHead5"/>
      </w:pPr>
      <w:bookmarkStart w:id="2" w:name="_Toc88573471"/>
      <w:r w:rsidRPr="002D2E1D">
        <w:rPr>
          <w:rStyle w:val="CharSectno"/>
        </w:rPr>
        <w:lastRenderedPageBreak/>
        <w:t>1</w:t>
      </w:r>
      <w:r w:rsidRPr="002D2E1D">
        <w:t xml:space="preserve">  Name</w:t>
      </w:r>
      <w:bookmarkEnd w:id="2"/>
    </w:p>
    <w:p w14:paraId="17145525" w14:textId="25CB32B2" w:rsidR="005E317F" w:rsidRPr="002D2E1D" w:rsidRDefault="005E317F" w:rsidP="005E317F">
      <w:pPr>
        <w:pStyle w:val="subsection"/>
      </w:pPr>
      <w:r w:rsidRPr="002D2E1D">
        <w:tab/>
      </w:r>
      <w:r w:rsidRPr="002D2E1D">
        <w:tab/>
        <w:t xml:space="preserve">This instrument is the </w:t>
      </w:r>
      <w:bookmarkStart w:id="3" w:name="BKCheck15B_3"/>
      <w:bookmarkEnd w:id="3"/>
      <w:r w:rsidR="002B2FAF" w:rsidRPr="002D2E1D">
        <w:rPr>
          <w:i/>
        </w:rPr>
        <w:t>Comptroller</w:t>
      </w:r>
      <w:r w:rsidR="002915AC" w:rsidRPr="002D2E1D">
        <w:rPr>
          <w:i/>
        </w:rPr>
        <w:t>-General of Customs</w:t>
      </w:r>
      <w:r w:rsidR="002B2FAF" w:rsidRPr="002D2E1D">
        <w:rPr>
          <w:i/>
        </w:rPr>
        <w:t xml:space="preserve"> </w:t>
      </w:r>
      <w:r w:rsidR="002915AC" w:rsidRPr="002D2E1D">
        <w:rPr>
          <w:i/>
        </w:rPr>
        <w:t xml:space="preserve">(Warrants) </w:t>
      </w:r>
      <w:r w:rsidR="006C71AE" w:rsidRPr="002D2E1D">
        <w:rPr>
          <w:i/>
        </w:rPr>
        <w:t xml:space="preserve">Amendment </w:t>
      </w:r>
      <w:r w:rsidR="002B2FAF" w:rsidRPr="002D2E1D">
        <w:rPr>
          <w:i/>
        </w:rPr>
        <w:t>Directions 2021</w:t>
      </w:r>
      <w:r w:rsidRPr="002D2E1D">
        <w:t>.</w:t>
      </w:r>
    </w:p>
    <w:p w14:paraId="021338CC" w14:textId="77777777" w:rsidR="005E317F" w:rsidRPr="002D2E1D" w:rsidRDefault="005E317F" w:rsidP="005E317F">
      <w:pPr>
        <w:pStyle w:val="ActHead5"/>
      </w:pPr>
      <w:bookmarkStart w:id="4" w:name="_Toc88573472"/>
      <w:r w:rsidRPr="002D2E1D">
        <w:rPr>
          <w:rStyle w:val="CharSectno"/>
        </w:rPr>
        <w:t>2</w:t>
      </w:r>
      <w:r w:rsidRPr="002D2E1D">
        <w:t xml:space="preserve">  Commencement</w:t>
      </w:r>
      <w:bookmarkEnd w:id="4"/>
    </w:p>
    <w:p w14:paraId="7F561238" w14:textId="3C3791A1" w:rsidR="00002BCC" w:rsidRPr="002D2E1D" w:rsidRDefault="002B2FAF" w:rsidP="002B2FAF">
      <w:pPr>
        <w:pStyle w:val="subsection"/>
      </w:pPr>
      <w:r w:rsidRPr="002D2E1D">
        <w:tab/>
      </w:r>
      <w:r w:rsidR="00002BCC" w:rsidRPr="002D2E1D">
        <w:tab/>
      </w:r>
      <w:r w:rsidRPr="002D2E1D">
        <w:t>This instrument commences on 1 December 2021.</w:t>
      </w:r>
    </w:p>
    <w:p w14:paraId="2405F1C5" w14:textId="77777777" w:rsidR="005E317F" w:rsidRPr="002D2E1D" w:rsidRDefault="005E317F" w:rsidP="005E317F">
      <w:pPr>
        <w:pStyle w:val="ActHead5"/>
      </w:pPr>
      <w:bookmarkStart w:id="5" w:name="_Toc88573473"/>
      <w:r w:rsidRPr="002D2E1D">
        <w:rPr>
          <w:rStyle w:val="CharSectno"/>
        </w:rPr>
        <w:t>3</w:t>
      </w:r>
      <w:r w:rsidRPr="002D2E1D">
        <w:t xml:space="preserve">  Authority</w:t>
      </w:r>
      <w:bookmarkEnd w:id="5"/>
    </w:p>
    <w:p w14:paraId="1318DD20" w14:textId="17DCFAC3" w:rsidR="005E317F" w:rsidRPr="002D2E1D" w:rsidRDefault="005E317F" w:rsidP="005E317F">
      <w:pPr>
        <w:pStyle w:val="subsection"/>
      </w:pPr>
      <w:r w:rsidRPr="002D2E1D">
        <w:tab/>
      </w:r>
      <w:r w:rsidRPr="002D2E1D">
        <w:tab/>
        <w:t xml:space="preserve">This instrument is made under </w:t>
      </w:r>
      <w:r w:rsidR="002B2FAF" w:rsidRPr="002D2E1D">
        <w:t xml:space="preserve">section 183UC of the </w:t>
      </w:r>
      <w:r w:rsidR="002B2FAF" w:rsidRPr="002D2E1D">
        <w:rPr>
          <w:i/>
        </w:rPr>
        <w:t>Customs Act 1901</w:t>
      </w:r>
      <w:r w:rsidRPr="002D2E1D">
        <w:t>.</w:t>
      </w:r>
    </w:p>
    <w:p w14:paraId="3BE7BDD6" w14:textId="77777777" w:rsidR="005E317F" w:rsidRPr="002D2E1D" w:rsidRDefault="005E317F" w:rsidP="005E317F">
      <w:pPr>
        <w:pStyle w:val="ActHead5"/>
      </w:pPr>
      <w:bookmarkStart w:id="6" w:name="_Toc88573474"/>
      <w:r w:rsidRPr="002D2E1D">
        <w:t>4  Schedules</w:t>
      </w:r>
      <w:bookmarkEnd w:id="6"/>
    </w:p>
    <w:p w14:paraId="446A90D6" w14:textId="159E22EB" w:rsidR="005E317F" w:rsidRPr="002D2E1D" w:rsidRDefault="005E317F" w:rsidP="005E317F">
      <w:pPr>
        <w:pStyle w:val="subsection"/>
      </w:pPr>
      <w:r w:rsidRPr="002D2E1D">
        <w:tab/>
      </w:r>
      <w:r w:rsidRPr="002D2E1D">
        <w:tab/>
      </w:r>
      <w:r w:rsidR="006C71AE" w:rsidRPr="002D2E1D">
        <w:t>Each instrument that is specified in a Schedule to this instrument</w:t>
      </w:r>
      <w:r w:rsidR="002B2FAF" w:rsidRPr="002D2E1D">
        <w:t xml:space="preserve"> </w:t>
      </w:r>
      <w:r w:rsidRPr="002D2E1D">
        <w:t xml:space="preserve">is amended </w:t>
      </w:r>
      <w:r w:rsidR="006C71AE" w:rsidRPr="002D2E1D">
        <w:t xml:space="preserve">or repealed </w:t>
      </w:r>
      <w:r w:rsidRPr="002D2E1D">
        <w:t>as set out</w:t>
      </w:r>
      <w:r w:rsidR="002B2FAF" w:rsidRPr="002D2E1D">
        <w:t xml:space="preserve"> in the applicable items in </w:t>
      </w:r>
      <w:r w:rsidR="006C71AE" w:rsidRPr="002D2E1D">
        <w:t xml:space="preserve">the </w:t>
      </w:r>
      <w:r w:rsidRPr="002D2E1D">
        <w:t xml:space="preserve">Schedule </w:t>
      </w:r>
      <w:r w:rsidR="006C71AE" w:rsidRPr="002D2E1D">
        <w:t>concerned</w:t>
      </w:r>
      <w:r w:rsidRPr="002D2E1D">
        <w:t>, and any other item in a Schedule to this instrument has effect according to its terms.</w:t>
      </w:r>
    </w:p>
    <w:p w14:paraId="47433044" w14:textId="77777777" w:rsidR="005E317F" w:rsidRPr="002D2E1D" w:rsidRDefault="005E317F" w:rsidP="00447B22">
      <w:pPr>
        <w:pStyle w:val="ActHead6"/>
        <w:keepNext w:val="0"/>
        <w:keepLines w:val="0"/>
        <w:pageBreakBefore/>
      </w:pPr>
      <w:bookmarkStart w:id="7" w:name="_Toc88573475"/>
      <w:r w:rsidRPr="002D2E1D">
        <w:rPr>
          <w:rStyle w:val="CharAmSchNo"/>
        </w:rPr>
        <w:lastRenderedPageBreak/>
        <w:t>Schedule 1</w:t>
      </w:r>
      <w:r w:rsidRPr="002D2E1D">
        <w:t>—</w:t>
      </w:r>
      <w:r w:rsidRPr="002D2E1D">
        <w:rPr>
          <w:rStyle w:val="CharAmSchText"/>
        </w:rPr>
        <w:t>Amendments</w:t>
      </w:r>
      <w:bookmarkEnd w:id="7"/>
    </w:p>
    <w:p w14:paraId="779F8853" w14:textId="45327142" w:rsidR="005E317F" w:rsidRPr="002D2E1D" w:rsidRDefault="002B2FAF" w:rsidP="00447B22">
      <w:pPr>
        <w:pStyle w:val="ActHead9"/>
        <w:keepNext w:val="0"/>
        <w:keepLines w:val="0"/>
      </w:pPr>
      <w:bookmarkStart w:id="8" w:name="_Toc88573476"/>
      <w:r w:rsidRPr="002D2E1D">
        <w:t>Comptroller</w:t>
      </w:r>
      <w:r w:rsidR="00232994" w:rsidRPr="002D2E1D">
        <w:t>-General of Customs (Warrants)</w:t>
      </w:r>
      <w:r w:rsidRPr="002D2E1D">
        <w:t xml:space="preserve"> Directions </w:t>
      </w:r>
      <w:r w:rsidR="00232994" w:rsidRPr="002D2E1D">
        <w:t>201</w:t>
      </w:r>
      <w:r w:rsidRPr="002D2E1D">
        <w:t>5</w:t>
      </w:r>
      <w:bookmarkEnd w:id="8"/>
    </w:p>
    <w:p w14:paraId="1D2B15D1" w14:textId="01451650" w:rsidR="00307141" w:rsidRPr="008A7015" w:rsidRDefault="00307141" w:rsidP="008A7015">
      <w:pPr>
        <w:pStyle w:val="ItemHead"/>
      </w:pPr>
      <w:r w:rsidRPr="008A7015">
        <w:t>1  Section 1.1</w:t>
      </w:r>
    </w:p>
    <w:p w14:paraId="5275A030" w14:textId="04ADCDC4" w:rsidR="00307141" w:rsidRPr="002D2E1D" w:rsidRDefault="00307141" w:rsidP="00F728A5">
      <w:pPr>
        <w:pStyle w:val="Item"/>
      </w:pPr>
      <w:r w:rsidRPr="002D2E1D">
        <w:t>Omit “regarding warrants outline the policy of the Department of Immigration and Border Protection (the Department)”, substitute “set out directions”.</w:t>
      </w:r>
    </w:p>
    <w:p w14:paraId="3E3DE05F" w14:textId="6EAE5627" w:rsidR="005E317F" w:rsidRPr="008A7015" w:rsidRDefault="00307141" w:rsidP="008A7015">
      <w:pPr>
        <w:pStyle w:val="ItemHead"/>
      </w:pPr>
      <w:r w:rsidRPr="008A7015">
        <w:t xml:space="preserve">2  </w:t>
      </w:r>
      <w:r w:rsidR="00630ED8" w:rsidRPr="008A7015">
        <w:t>Section 1.4</w:t>
      </w:r>
    </w:p>
    <w:p w14:paraId="66D57F0A" w14:textId="230771E9" w:rsidR="005E317F" w:rsidRPr="002D2E1D" w:rsidRDefault="005E317F" w:rsidP="00447B22">
      <w:pPr>
        <w:pStyle w:val="Item"/>
        <w:keepLines w:val="0"/>
      </w:pPr>
      <w:r w:rsidRPr="002D2E1D">
        <w:t>Omit “</w:t>
      </w:r>
      <w:r w:rsidR="00307141" w:rsidRPr="002D2E1D">
        <w:t>a regional Branch on duty at the time e.g. EL2/Superintende</w:t>
      </w:r>
      <w:r w:rsidR="004E3603">
        <w:t>nt</w:t>
      </w:r>
      <w:r w:rsidR="00307141" w:rsidRPr="002D2E1D">
        <w:t xml:space="preserve"> of a regional office of </w:t>
      </w:r>
      <w:r w:rsidR="00630ED8" w:rsidRPr="002D2E1D">
        <w:t>Enforcement Command”, substitute “</w:t>
      </w:r>
      <w:r w:rsidR="00307141" w:rsidRPr="002D2E1D">
        <w:t>a regional branch on duty at the time</w:t>
      </w:r>
      <w:r w:rsidR="00630ED8" w:rsidRPr="002D2E1D">
        <w:t>”.</w:t>
      </w:r>
    </w:p>
    <w:p w14:paraId="7DFCB73B" w14:textId="198F2D69" w:rsidR="002D2E1D" w:rsidRPr="002D2E1D" w:rsidRDefault="002D2E1D" w:rsidP="002D2E1D">
      <w:pPr>
        <w:pStyle w:val="ItemHead"/>
      </w:pPr>
      <w:r w:rsidRPr="002D2E1D">
        <w:t>3  Section 1.5</w:t>
      </w:r>
    </w:p>
    <w:p w14:paraId="24CDD476" w14:textId="07DFA95F" w:rsidR="002D2E1D" w:rsidRPr="002D2E1D" w:rsidRDefault="002D2E1D" w:rsidP="00F728A5">
      <w:pPr>
        <w:pStyle w:val="Item"/>
      </w:pPr>
      <w:r w:rsidRPr="002D2E1D">
        <w:t>Omit “the case relevant to a particular warrant, e.g. EL1/Inspector”, substitute “</w:t>
      </w:r>
      <w:r w:rsidR="00F11259">
        <w:t>the</w:t>
      </w:r>
      <w:r w:rsidRPr="002D2E1D">
        <w:t xml:space="preserve"> investigation relevant to a particular warrant, e.g. Inspector.”.</w:t>
      </w:r>
    </w:p>
    <w:p w14:paraId="403555C9" w14:textId="342C4919" w:rsidR="002D2E1D" w:rsidRPr="002D2E1D" w:rsidRDefault="002D2E1D">
      <w:pPr>
        <w:pStyle w:val="ItemHead"/>
      </w:pPr>
      <w:r w:rsidRPr="002D2E1D">
        <w:t>4  Section 1.6</w:t>
      </w:r>
    </w:p>
    <w:p w14:paraId="21FD2604" w14:textId="05D2A00F" w:rsidR="002D2E1D" w:rsidRPr="002D2E1D" w:rsidRDefault="002D2E1D" w:rsidP="00F728A5">
      <w:pPr>
        <w:pStyle w:val="Item"/>
      </w:pPr>
      <w:r w:rsidRPr="002D2E1D">
        <w:t>Omit “</w:t>
      </w:r>
      <w:r w:rsidR="00DF59E2">
        <w:t xml:space="preserve">investigating officer </w:t>
      </w:r>
      <w:r w:rsidRPr="002D2E1D">
        <w:t>of the case relevant to a particular warrant, e.g. APS6/Supervisor”, substitute “</w:t>
      </w:r>
      <w:r w:rsidR="00DF59E2">
        <w:t xml:space="preserve">officer responsible for conducting the </w:t>
      </w:r>
      <w:r w:rsidRPr="002D2E1D">
        <w:t>investigation relevant to a particular warrant, e.g. Supervisor/Senior Border Force Officer”.</w:t>
      </w:r>
    </w:p>
    <w:p w14:paraId="017AEF06" w14:textId="76FFF821" w:rsidR="00307141" w:rsidRPr="002D2E1D" w:rsidRDefault="002D2E1D" w:rsidP="00F728A5">
      <w:pPr>
        <w:pStyle w:val="ItemHead"/>
      </w:pPr>
      <w:r w:rsidRPr="002D2E1D">
        <w:t>5</w:t>
      </w:r>
      <w:r w:rsidR="00307141" w:rsidRPr="002D2E1D">
        <w:t xml:space="preserve">  At the end of section 1</w:t>
      </w:r>
    </w:p>
    <w:p w14:paraId="27092A2F" w14:textId="69F421DA" w:rsidR="00307141" w:rsidRPr="002D2E1D" w:rsidRDefault="00307141" w:rsidP="00F728A5">
      <w:pPr>
        <w:pStyle w:val="Item"/>
      </w:pPr>
      <w:r w:rsidRPr="002D2E1D">
        <w:t>Add:</w:t>
      </w:r>
    </w:p>
    <w:p w14:paraId="6F48C35F" w14:textId="40E64F46" w:rsidR="00307141" w:rsidRDefault="00307141" w:rsidP="00F728A5">
      <w:pPr>
        <w:pStyle w:val="subsection"/>
      </w:pPr>
      <w:r w:rsidRPr="002D2E1D">
        <w:t>1.7</w:t>
      </w:r>
      <w:r w:rsidRPr="002D2E1D">
        <w:tab/>
      </w:r>
      <w:r w:rsidRPr="002D2E1D">
        <w:tab/>
        <w:t xml:space="preserve">The term ‘Australian Border Force’ has the same meaning as in the </w:t>
      </w:r>
      <w:r w:rsidRPr="002D2E1D">
        <w:rPr>
          <w:i/>
        </w:rPr>
        <w:t>Australian Border Force Act 2015</w:t>
      </w:r>
      <w:r w:rsidRPr="002D2E1D">
        <w:t>.</w:t>
      </w:r>
    </w:p>
    <w:p w14:paraId="560BA2FF" w14:textId="02BBA2B8" w:rsidR="00DF59E2" w:rsidRPr="002D2E1D" w:rsidRDefault="003C5D89" w:rsidP="008A7015">
      <w:pPr>
        <w:pStyle w:val="subsection"/>
      </w:pPr>
      <w:r>
        <w:t>1.8</w:t>
      </w:r>
      <w:r>
        <w:tab/>
      </w:r>
      <w:r>
        <w:tab/>
        <w:t xml:space="preserve">The term ‘ABF Investigator’ </w:t>
      </w:r>
      <w:r w:rsidR="00355842">
        <w:t>refers to</w:t>
      </w:r>
      <w:r>
        <w:t xml:space="preserve"> an officer of Customs who </w:t>
      </w:r>
      <w:r w:rsidR="00DF59E2">
        <w:t>occupies a position in the Australian Border Force as an investigator</w:t>
      </w:r>
      <w:r w:rsidR="005E7217">
        <w:t>.</w:t>
      </w:r>
    </w:p>
    <w:p w14:paraId="6D67E2D0" w14:textId="29709453" w:rsidR="002D2E1D" w:rsidRPr="002D2E1D" w:rsidRDefault="002D2E1D" w:rsidP="00F728A5">
      <w:pPr>
        <w:pStyle w:val="ItemHead"/>
      </w:pPr>
      <w:r w:rsidRPr="002D2E1D">
        <w:t>6  Section 2.1</w:t>
      </w:r>
    </w:p>
    <w:p w14:paraId="5EF6F543" w14:textId="052F3DE3" w:rsidR="002D2E1D" w:rsidRDefault="00DF59E2" w:rsidP="00F728A5">
      <w:pPr>
        <w:pStyle w:val="Item"/>
      </w:pPr>
      <w:r>
        <w:t>Repeal the section, substitute:</w:t>
      </w:r>
    </w:p>
    <w:p w14:paraId="7AAD1421" w14:textId="4AC671FB" w:rsidR="00DF59E2" w:rsidRPr="00DF59E2" w:rsidRDefault="00DF59E2" w:rsidP="00DF59E2">
      <w:pPr>
        <w:pStyle w:val="subsection"/>
        <w:rPr>
          <w:u w:val="single"/>
        </w:rPr>
      </w:pPr>
      <w:r>
        <w:t>2.1</w:t>
      </w:r>
      <w:r>
        <w:tab/>
      </w:r>
      <w:r>
        <w:tab/>
      </w:r>
      <w:r>
        <w:rPr>
          <w:u w:val="single"/>
        </w:rPr>
        <w:t xml:space="preserve">Applying for and executing a </w:t>
      </w:r>
      <w:r>
        <w:rPr>
          <w:b/>
          <w:u w:val="single"/>
        </w:rPr>
        <w:t>search warrant</w:t>
      </w:r>
      <w:r>
        <w:rPr>
          <w:u w:val="single"/>
        </w:rPr>
        <w:t xml:space="preserve"> relating to premises or a person</w:t>
      </w:r>
    </w:p>
    <w:p w14:paraId="79C2281B" w14:textId="1F0C6FC3" w:rsidR="005E7217" w:rsidRDefault="00DF59E2" w:rsidP="005E7217">
      <w:pPr>
        <w:pStyle w:val="subsection"/>
      </w:pPr>
      <w:r w:rsidRPr="0085375E">
        <w:tab/>
      </w:r>
      <w:r w:rsidRPr="0085375E">
        <w:tab/>
      </w:r>
      <w:r>
        <w:t xml:space="preserve">A search warrant may only be applied for or executed by an officer of </w:t>
      </w:r>
      <w:r w:rsidR="00D05B85">
        <w:t>C</w:t>
      </w:r>
      <w:r>
        <w:t>ustoms who is an ABF Investigator</w:t>
      </w:r>
      <w:r w:rsidR="005E7217">
        <w:t xml:space="preserve">, and </w:t>
      </w:r>
      <w:r w:rsidR="0085279A">
        <w:t>holds</w:t>
      </w:r>
      <w:r w:rsidR="005E7217">
        <w:t xml:space="preserve"> one or more of the following qualifications:</w:t>
      </w:r>
    </w:p>
    <w:p w14:paraId="2889803B" w14:textId="77777777" w:rsidR="005E7217" w:rsidRDefault="005E7217" w:rsidP="005E7217">
      <w:pPr>
        <w:pStyle w:val="paragraph"/>
      </w:pPr>
      <w:r>
        <w:tab/>
        <w:t>a)</w:t>
      </w:r>
      <w:r>
        <w:tab/>
        <w:t>a Certificate IV in Government (Investigations);</w:t>
      </w:r>
    </w:p>
    <w:p w14:paraId="3E092AFB" w14:textId="77777777" w:rsidR="005E7217" w:rsidRPr="002D2E1D" w:rsidRDefault="005E7217" w:rsidP="005E7217">
      <w:pPr>
        <w:pStyle w:val="paragraph"/>
      </w:pPr>
      <w:r>
        <w:tab/>
        <w:t>b)</w:t>
      </w:r>
      <w:r>
        <w:tab/>
        <w:t>a Diploma or Advanced Diploma of Government Investigation.</w:t>
      </w:r>
    </w:p>
    <w:p w14:paraId="157A4F08" w14:textId="1B1F8C2A" w:rsidR="00DF59E2" w:rsidRDefault="00DF59E2" w:rsidP="00DF59E2">
      <w:pPr>
        <w:pStyle w:val="subsection"/>
      </w:pPr>
      <w:r>
        <w:tab/>
      </w:r>
      <w:r>
        <w:tab/>
        <w:t>An executing officer or person assisting must comply with all of the conditions of the warrant.</w:t>
      </w:r>
    </w:p>
    <w:p w14:paraId="5F9132E1" w14:textId="3BD480DE" w:rsidR="005E317F" w:rsidRPr="008A7015" w:rsidRDefault="00DF59E2" w:rsidP="008A7015">
      <w:pPr>
        <w:pStyle w:val="ItemHead"/>
      </w:pPr>
      <w:r w:rsidRPr="008A7015">
        <w:t xml:space="preserve">7  </w:t>
      </w:r>
      <w:r w:rsidR="00B34FB9" w:rsidRPr="008A7015">
        <w:t>Section 2.2</w:t>
      </w:r>
    </w:p>
    <w:p w14:paraId="397769A1" w14:textId="71C578D6" w:rsidR="00DF59E2" w:rsidRPr="00D05B85" w:rsidRDefault="00B34FB9" w:rsidP="00F728A5">
      <w:pPr>
        <w:pStyle w:val="Item"/>
      </w:pPr>
      <w:r>
        <w:t>Omit “</w:t>
      </w:r>
      <w:r>
        <w:rPr>
          <w:color w:val="000000"/>
          <w:shd w:val="clear" w:color="auto" w:fill="FFFFFF"/>
        </w:rPr>
        <w:t>has obtained a Certificate IV in Government (Investigations) and occupies a position in Enforcement Command as an investigator” (wherever occurring), substitute “is an ABF Investigator</w:t>
      </w:r>
      <w:r w:rsidR="005E7217">
        <w:rPr>
          <w:color w:val="000000"/>
          <w:shd w:val="clear" w:color="auto" w:fill="FFFFFF"/>
        </w:rPr>
        <w:t xml:space="preserve"> who </w:t>
      </w:r>
      <w:r w:rsidR="0085279A">
        <w:rPr>
          <w:color w:val="000000"/>
          <w:shd w:val="clear" w:color="auto" w:fill="FFFFFF"/>
        </w:rPr>
        <w:t>holds</w:t>
      </w:r>
      <w:r w:rsidR="005E7217">
        <w:rPr>
          <w:color w:val="000000"/>
          <w:shd w:val="clear" w:color="auto" w:fill="FFFFFF"/>
        </w:rPr>
        <w:t xml:space="preserve"> a </w:t>
      </w:r>
      <w:r w:rsidR="005E7217">
        <w:t>Certificate IV in Government (Investigations) or a Diploma or Advanced Diploma of Government Investigation</w:t>
      </w:r>
      <w:r>
        <w:rPr>
          <w:color w:val="000000"/>
          <w:shd w:val="clear" w:color="auto" w:fill="FFFFFF"/>
        </w:rPr>
        <w:t>”.</w:t>
      </w:r>
    </w:p>
    <w:p w14:paraId="6D66EF78" w14:textId="717C3D02" w:rsidR="005E317F" w:rsidRPr="008A7015" w:rsidRDefault="003F7BEB" w:rsidP="008A7015">
      <w:pPr>
        <w:pStyle w:val="ItemHead"/>
      </w:pPr>
      <w:r w:rsidRPr="008A7015">
        <w:lastRenderedPageBreak/>
        <w:t xml:space="preserve">8  </w:t>
      </w:r>
      <w:r w:rsidR="002915AC" w:rsidRPr="008A7015">
        <w:t>Section 2.4</w:t>
      </w:r>
      <w:r w:rsidR="000B3E25" w:rsidRPr="008A7015">
        <w:t xml:space="preserve"> (heading)</w:t>
      </w:r>
    </w:p>
    <w:p w14:paraId="431303F2" w14:textId="5330B542" w:rsidR="005E317F" w:rsidRPr="008A7015" w:rsidRDefault="00447B22" w:rsidP="00447B22">
      <w:pPr>
        <w:pStyle w:val="Item"/>
        <w:keepLines w:val="0"/>
        <w:ind w:left="706"/>
      </w:pPr>
      <w:r w:rsidRPr="002D2E1D">
        <w:t>Omit “</w:t>
      </w:r>
      <w:r w:rsidRPr="00F728A5">
        <w:rPr>
          <w:u w:val="single"/>
        </w:rPr>
        <w:t>Enforcement Command</w:t>
      </w:r>
      <w:r w:rsidRPr="002D2E1D">
        <w:t>”, substitute “</w:t>
      </w:r>
      <w:r w:rsidR="00877FEC">
        <w:rPr>
          <w:u w:val="single"/>
        </w:rPr>
        <w:t>warrant</w:t>
      </w:r>
      <w:r w:rsidRPr="002D2E1D">
        <w:t>”.</w:t>
      </w:r>
    </w:p>
    <w:p w14:paraId="0EA69286" w14:textId="463D5855" w:rsidR="00877FEC" w:rsidRDefault="003F7BEB" w:rsidP="00F728A5">
      <w:pPr>
        <w:pStyle w:val="ItemHead"/>
      </w:pPr>
      <w:r>
        <w:t xml:space="preserve">9  </w:t>
      </w:r>
      <w:r w:rsidR="00877FEC">
        <w:t>Section 2.4</w:t>
      </w:r>
    </w:p>
    <w:p w14:paraId="3470EB4C" w14:textId="581377EE" w:rsidR="00877FEC" w:rsidRDefault="00877FEC" w:rsidP="00F728A5">
      <w:pPr>
        <w:pStyle w:val="Item"/>
      </w:pPr>
      <w:r>
        <w:t>Omit “Legal Division”, substitute “Legal Group”.</w:t>
      </w:r>
    </w:p>
    <w:p w14:paraId="046D4710" w14:textId="7DECB927" w:rsidR="00936D9E" w:rsidRDefault="003F7BEB" w:rsidP="00F728A5">
      <w:pPr>
        <w:pStyle w:val="ItemHead"/>
      </w:pPr>
      <w:r>
        <w:t xml:space="preserve">10  </w:t>
      </w:r>
      <w:r w:rsidR="00936D9E">
        <w:t>Section 2.6</w:t>
      </w:r>
    </w:p>
    <w:p w14:paraId="5B5EBB5A" w14:textId="69672A63" w:rsidR="00936D9E" w:rsidRPr="00316466" w:rsidRDefault="00936D9E" w:rsidP="00F728A5">
      <w:pPr>
        <w:pStyle w:val="Item"/>
      </w:pPr>
      <w:r>
        <w:t xml:space="preserve">Omit “OIC of the regional Branch”, substitute “relevant OIC”. </w:t>
      </w:r>
    </w:p>
    <w:p w14:paraId="4B8B2372" w14:textId="66D7AE4B" w:rsidR="005E317F" w:rsidRPr="008A7015" w:rsidRDefault="003F7BEB" w:rsidP="008A7015">
      <w:pPr>
        <w:pStyle w:val="ItemHead"/>
      </w:pPr>
      <w:r w:rsidRPr="008A7015">
        <w:t xml:space="preserve">11  </w:t>
      </w:r>
      <w:r w:rsidR="002915AC" w:rsidRPr="008A7015">
        <w:t>Section 2.7</w:t>
      </w:r>
    </w:p>
    <w:p w14:paraId="33DB9FA9" w14:textId="78E9874D" w:rsidR="005E317F" w:rsidRPr="002D2E1D" w:rsidRDefault="00447B22" w:rsidP="00447B22">
      <w:pPr>
        <w:pStyle w:val="Item"/>
        <w:keepLines w:val="0"/>
      </w:pPr>
      <w:r w:rsidRPr="002D2E1D">
        <w:t>Omit “</w:t>
      </w:r>
      <w:r w:rsidR="00936D9E">
        <w:t xml:space="preserve">on the relevant case file, and for </w:t>
      </w:r>
      <w:r w:rsidRPr="002D2E1D">
        <w:t>Enforcement Command</w:t>
      </w:r>
      <w:r w:rsidR="00936D9E" w:rsidRPr="00936D9E">
        <w:t xml:space="preserve"> </w:t>
      </w:r>
      <w:r w:rsidR="00936D9E">
        <w:t>these records must also be kept in the case management system</w:t>
      </w:r>
      <w:r w:rsidRPr="002D2E1D">
        <w:t>”, substitute “</w:t>
      </w:r>
      <w:r w:rsidR="00936D9E">
        <w:t>in accordance with applicable record</w:t>
      </w:r>
      <w:r w:rsidR="00936D9E">
        <w:noBreakHyphen/>
        <w:t>keeping requirements (including case management systems)</w:t>
      </w:r>
      <w:r w:rsidRPr="002D2E1D">
        <w:t>”.</w:t>
      </w:r>
    </w:p>
    <w:p w14:paraId="0B88E8AB" w14:textId="58325B2C" w:rsidR="005E317F" w:rsidRPr="008A7015" w:rsidRDefault="003F7BEB" w:rsidP="008A7015">
      <w:pPr>
        <w:pStyle w:val="ItemHead"/>
      </w:pPr>
      <w:r w:rsidRPr="008A7015">
        <w:t xml:space="preserve">12  </w:t>
      </w:r>
      <w:r w:rsidR="002915AC" w:rsidRPr="008A7015">
        <w:t>Section 2.8</w:t>
      </w:r>
    </w:p>
    <w:p w14:paraId="3C139C5D" w14:textId="15FB8BF9" w:rsidR="00FC731D" w:rsidRDefault="00FC731D" w:rsidP="00F728A5">
      <w:pPr>
        <w:pStyle w:val="Item"/>
      </w:pPr>
      <w:r>
        <w:t>Repeal the section, substitute:</w:t>
      </w:r>
    </w:p>
    <w:p w14:paraId="51DCCF89" w14:textId="65C31833" w:rsidR="00FC731D" w:rsidRDefault="00FC731D" w:rsidP="00FC731D">
      <w:pPr>
        <w:pStyle w:val="subsection"/>
        <w:rPr>
          <w:u w:val="single"/>
        </w:rPr>
      </w:pPr>
      <w:r>
        <w:t>2.8</w:t>
      </w:r>
      <w:r>
        <w:tab/>
      </w:r>
      <w:r>
        <w:tab/>
      </w:r>
      <w:r>
        <w:rPr>
          <w:u w:val="single"/>
        </w:rPr>
        <w:t>Warrants to be executed only when in the interest of the Australian Border Force</w:t>
      </w:r>
    </w:p>
    <w:p w14:paraId="133FF24F" w14:textId="07C424E7" w:rsidR="00AB35C6" w:rsidRDefault="008A7015" w:rsidP="00180F6D">
      <w:pPr>
        <w:pStyle w:val="subsection"/>
      </w:pPr>
      <w:r>
        <w:tab/>
      </w:r>
      <w:r>
        <w:tab/>
      </w:r>
      <w:r w:rsidR="00FC731D">
        <w:t xml:space="preserve">Prior to warrant execution, the relevant OIC must confirm </w:t>
      </w:r>
      <w:r w:rsidR="00AB35C6">
        <w:t xml:space="preserve">in writing </w:t>
      </w:r>
      <w:r w:rsidR="00FC731D">
        <w:t xml:space="preserve">that the proposed warrant is necessary and in accordance with the interests </w:t>
      </w:r>
      <w:r w:rsidR="00AB35C6">
        <w:t xml:space="preserve">and functions </w:t>
      </w:r>
      <w:r w:rsidR="00FC731D">
        <w:t xml:space="preserve">of </w:t>
      </w:r>
      <w:r w:rsidR="00AB35C6">
        <w:t>the Australian Border Force.</w:t>
      </w:r>
    </w:p>
    <w:p w14:paraId="5E81AF03" w14:textId="290DCA0C" w:rsidR="00D327D7" w:rsidRPr="008A7015" w:rsidRDefault="003F7BEB" w:rsidP="008A7015">
      <w:pPr>
        <w:pStyle w:val="ItemHead"/>
      </w:pPr>
      <w:r w:rsidRPr="008A7015">
        <w:t xml:space="preserve">13  </w:t>
      </w:r>
      <w:r w:rsidR="002915AC" w:rsidRPr="008A7015">
        <w:t>Section 2.9</w:t>
      </w:r>
    </w:p>
    <w:p w14:paraId="3023ECF8" w14:textId="195A6D32" w:rsidR="00D327D7" w:rsidRDefault="00936D9E" w:rsidP="00D327D7">
      <w:pPr>
        <w:pStyle w:val="Item"/>
        <w:keepLines w:val="0"/>
      </w:pPr>
      <w:r>
        <w:t>Repeal the section, substitute:</w:t>
      </w:r>
    </w:p>
    <w:p w14:paraId="09A37CEB" w14:textId="41E7C9B5" w:rsidR="00936D9E" w:rsidRDefault="00936D9E" w:rsidP="00F728A5">
      <w:pPr>
        <w:pStyle w:val="subsection"/>
        <w:rPr>
          <w:u w:val="single"/>
        </w:rPr>
      </w:pPr>
      <w:r>
        <w:t>2.9</w:t>
      </w:r>
      <w:r>
        <w:tab/>
      </w:r>
      <w:r>
        <w:tab/>
      </w:r>
      <w:r w:rsidR="00D93671">
        <w:rPr>
          <w:u w:val="single"/>
        </w:rPr>
        <w:t>Potentially s</w:t>
      </w:r>
      <w:r>
        <w:rPr>
          <w:u w:val="single"/>
        </w:rPr>
        <w:t xml:space="preserve">ensitive </w:t>
      </w:r>
      <w:r w:rsidR="00D93671">
        <w:rPr>
          <w:u w:val="single"/>
        </w:rPr>
        <w:t>m</w:t>
      </w:r>
      <w:r>
        <w:rPr>
          <w:u w:val="single"/>
        </w:rPr>
        <w:t>atters</w:t>
      </w:r>
    </w:p>
    <w:p w14:paraId="29727F62" w14:textId="309FD84A" w:rsidR="00936D9E" w:rsidRDefault="00936D9E" w:rsidP="00F728A5">
      <w:pPr>
        <w:pStyle w:val="subsection"/>
      </w:pPr>
      <w:r w:rsidRPr="00F728A5">
        <w:tab/>
      </w:r>
      <w:r w:rsidRPr="00F728A5">
        <w:tab/>
      </w:r>
      <w:r w:rsidR="00D93671">
        <w:t xml:space="preserve">The OIC will ensure that </w:t>
      </w:r>
      <w:r w:rsidR="00BC7404">
        <w:t xml:space="preserve">a </w:t>
      </w:r>
      <w:r w:rsidR="0085279A">
        <w:t xml:space="preserve">relevant </w:t>
      </w:r>
      <w:r w:rsidR="00D93671">
        <w:t xml:space="preserve">SES employee </w:t>
      </w:r>
      <w:r w:rsidR="00316466">
        <w:t xml:space="preserve">or </w:t>
      </w:r>
      <w:r w:rsidR="00D93671">
        <w:t xml:space="preserve">acting SES employee </w:t>
      </w:r>
      <w:r w:rsidR="004E3603">
        <w:t xml:space="preserve">in the Australian Border Force </w:t>
      </w:r>
      <w:r w:rsidR="00BC7404">
        <w:t xml:space="preserve">is </w:t>
      </w:r>
      <w:r w:rsidR="00D93671">
        <w:t>briefed prior to the execution of a warrant relating to a potentially sensitive matter.</w:t>
      </w:r>
    </w:p>
    <w:p w14:paraId="40486A5B" w14:textId="28BBCCF4" w:rsidR="00D93671" w:rsidRDefault="003F7BEB" w:rsidP="00F728A5">
      <w:pPr>
        <w:pStyle w:val="ItemHead"/>
      </w:pPr>
      <w:r>
        <w:t xml:space="preserve">14  </w:t>
      </w:r>
      <w:r w:rsidR="00D93671">
        <w:t>Section 2.10</w:t>
      </w:r>
    </w:p>
    <w:p w14:paraId="16FF2055" w14:textId="3A7F79C4" w:rsidR="00D93671" w:rsidRDefault="00D93671" w:rsidP="00F728A5">
      <w:pPr>
        <w:pStyle w:val="Item"/>
      </w:pPr>
      <w:r>
        <w:t>Omit “their SES1/Commander or Regional Commander”, substitute “</w:t>
      </w:r>
      <w:r w:rsidR="003F7BEB">
        <w:t xml:space="preserve">the </w:t>
      </w:r>
      <w:r w:rsidR="0085279A">
        <w:t xml:space="preserve">relevant </w:t>
      </w:r>
      <w:r>
        <w:t xml:space="preserve">SES employee </w:t>
      </w:r>
      <w:r w:rsidR="00316466">
        <w:t xml:space="preserve">or </w:t>
      </w:r>
      <w:r>
        <w:t>acting SES employee</w:t>
      </w:r>
      <w:r w:rsidR="004E3603" w:rsidRPr="004E3603">
        <w:t xml:space="preserve"> </w:t>
      </w:r>
      <w:r w:rsidR="004E3603">
        <w:t>in the Australian Border Force</w:t>
      </w:r>
      <w:r>
        <w:t>”.</w:t>
      </w:r>
    </w:p>
    <w:p w14:paraId="3CD6185A" w14:textId="28022037" w:rsidR="00316466" w:rsidRDefault="00316466" w:rsidP="00F728A5">
      <w:pPr>
        <w:pStyle w:val="ItemHead"/>
      </w:pPr>
      <w:r>
        <w:t>1</w:t>
      </w:r>
      <w:r w:rsidR="003F7BEB">
        <w:t>5</w:t>
      </w:r>
      <w:r>
        <w:t xml:space="preserve">  Section 2.11</w:t>
      </w:r>
    </w:p>
    <w:p w14:paraId="0872758B" w14:textId="5C500A3C" w:rsidR="00316466" w:rsidRPr="00316466" w:rsidRDefault="00316466" w:rsidP="00F728A5">
      <w:pPr>
        <w:pStyle w:val="Item"/>
      </w:pPr>
      <w:r>
        <w:t>Repeal the section, substitute:</w:t>
      </w:r>
    </w:p>
    <w:p w14:paraId="7ADE804F" w14:textId="5CC95970" w:rsidR="00316466" w:rsidRDefault="00316466" w:rsidP="00316466">
      <w:pPr>
        <w:pStyle w:val="subsection"/>
        <w:rPr>
          <w:u w:val="single"/>
        </w:rPr>
      </w:pPr>
      <w:r>
        <w:t>2.11</w:t>
      </w:r>
      <w:r>
        <w:tab/>
      </w:r>
      <w:r>
        <w:tab/>
      </w:r>
      <w:r>
        <w:rPr>
          <w:u w:val="single"/>
        </w:rPr>
        <w:t>Records</w:t>
      </w:r>
    </w:p>
    <w:p w14:paraId="44ED46A4" w14:textId="3C512B44" w:rsidR="00316466" w:rsidRDefault="00316466" w:rsidP="00316466">
      <w:pPr>
        <w:pStyle w:val="subsection"/>
      </w:pPr>
      <w:r w:rsidRPr="00E74855">
        <w:tab/>
      </w:r>
      <w:r w:rsidRPr="00E74855">
        <w:tab/>
      </w:r>
      <w:r w:rsidRPr="00316466">
        <w:t xml:space="preserve">Each OIC of </w:t>
      </w:r>
      <w:r>
        <w:t>a</w:t>
      </w:r>
      <w:r w:rsidRPr="00316466">
        <w:t xml:space="preserve"> relevant work area</w:t>
      </w:r>
      <w:r>
        <w:t xml:space="preserve"> for warrants</w:t>
      </w:r>
      <w:r w:rsidRPr="00316466">
        <w:t xml:space="preserve"> must maintain a formal record of all warrant applications (regardless of outcome), executed warrants, frisk/ordinary searches, </w:t>
      </w:r>
      <w:r>
        <w:t xml:space="preserve">Australian Border Force </w:t>
      </w:r>
      <w:r w:rsidRPr="00316466">
        <w:t>Use of Force Reports and allegations of damage.</w:t>
      </w:r>
      <w:r w:rsidR="007B0C65">
        <w:t xml:space="preserve"> Records must be kept in accordance with applicable record</w:t>
      </w:r>
      <w:r w:rsidR="007B0C65">
        <w:noBreakHyphen/>
        <w:t>keeping requirements (including case management systems).</w:t>
      </w:r>
    </w:p>
    <w:p w14:paraId="1F397FCA" w14:textId="12FD5C56" w:rsidR="00D327D7" w:rsidRPr="002D2E1D" w:rsidRDefault="003F7BEB" w:rsidP="008E2D05">
      <w:pPr>
        <w:pStyle w:val="ItemHead"/>
      </w:pPr>
      <w:r>
        <w:t>16</w:t>
      </w:r>
      <w:r w:rsidRPr="002D2E1D">
        <w:t xml:space="preserve">  </w:t>
      </w:r>
      <w:r w:rsidR="00D327D7" w:rsidRPr="002D2E1D">
        <w:t>Section 3</w:t>
      </w:r>
      <w:r w:rsidR="000B3E25" w:rsidRPr="002D2E1D">
        <w:t xml:space="preserve"> (heading)</w:t>
      </w:r>
    </w:p>
    <w:p w14:paraId="7BE82DD7" w14:textId="47DBE110" w:rsidR="00D327D7" w:rsidRPr="002D2E1D" w:rsidRDefault="00D327D7" w:rsidP="008E2D05">
      <w:pPr>
        <w:pStyle w:val="Item"/>
      </w:pPr>
      <w:r w:rsidRPr="002D2E1D">
        <w:t>Omit “</w:t>
      </w:r>
      <w:r w:rsidRPr="008E2D05">
        <w:rPr>
          <w:b/>
        </w:rPr>
        <w:t>Enforcement Command</w:t>
      </w:r>
      <w:r w:rsidRPr="002D2E1D">
        <w:t>”, substitute “</w:t>
      </w:r>
      <w:r w:rsidR="00AB35C6" w:rsidRPr="008E2D05">
        <w:rPr>
          <w:b/>
        </w:rPr>
        <w:t>ABF Investigator</w:t>
      </w:r>
      <w:r w:rsidRPr="002D2E1D">
        <w:t>”.</w:t>
      </w:r>
    </w:p>
    <w:p w14:paraId="5E11D818" w14:textId="6735A904" w:rsidR="00D327D7" w:rsidRPr="002D2E1D" w:rsidRDefault="003F7BEB" w:rsidP="008E2D05">
      <w:pPr>
        <w:pStyle w:val="ItemHead"/>
      </w:pPr>
      <w:r w:rsidRPr="002D2E1D">
        <w:lastRenderedPageBreak/>
        <w:t>1</w:t>
      </w:r>
      <w:r>
        <w:t>7</w:t>
      </w:r>
      <w:r w:rsidRPr="002D2E1D">
        <w:t xml:space="preserve">  </w:t>
      </w:r>
      <w:r w:rsidR="00D327D7" w:rsidRPr="002D2E1D">
        <w:t>Section 3.1</w:t>
      </w:r>
    </w:p>
    <w:p w14:paraId="6D9BF63E" w14:textId="2D7269C5" w:rsidR="00D327D7" w:rsidRPr="002D2E1D" w:rsidRDefault="00D327D7" w:rsidP="0027289F">
      <w:pPr>
        <w:pStyle w:val="Item"/>
      </w:pPr>
      <w:r w:rsidRPr="002D2E1D">
        <w:t>Omit “</w:t>
      </w:r>
      <w:r w:rsidR="00AB35C6">
        <w:t xml:space="preserve">officers in </w:t>
      </w:r>
      <w:r w:rsidRPr="002D2E1D">
        <w:t>Enforcement Command”, substitute “</w:t>
      </w:r>
      <w:r w:rsidR="00750333">
        <w:t xml:space="preserve">ABF </w:t>
      </w:r>
      <w:r w:rsidR="00AB35C6">
        <w:t>I</w:t>
      </w:r>
      <w:r w:rsidR="00750333">
        <w:t>nvestigators</w:t>
      </w:r>
      <w:r w:rsidRPr="002D2E1D">
        <w:t>”.</w:t>
      </w:r>
    </w:p>
    <w:p w14:paraId="0371D80A" w14:textId="33FC2422" w:rsidR="002915AC" w:rsidRPr="002D2E1D" w:rsidRDefault="003F7BEB" w:rsidP="008E2D05">
      <w:pPr>
        <w:pStyle w:val="ItemHead"/>
      </w:pPr>
      <w:r w:rsidRPr="002D2E1D">
        <w:t>1</w:t>
      </w:r>
      <w:r>
        <w:t>8</w:t>
      </w:r>
      <w:r w:rsidRPr="002D2E1D">
        <w:t xml:space="preserve">  </w:t>
      </w:r>
      <w:r w:rsidR="009150F2">
        <w:t>Section 3.2</w:t>
      </w:r>
    </w:p>
    <w:p w14:paraId="482F0004" w14:textId="090A7E4B" w:rsidR="002915AC" w:rsidRDefault="004E3603" w:rsidP="008E2D05">
      <w:pPr>
        <w:pStyle w:val="Item"/>
      </w:pPr>
      <w:r w:rsidRPr="008E2D05">
        <w:t>Repeal</w:t>
      </w:r>
      <w:r>
        <w:t xml:space="preserve"> the </w:t>
      </w:r>
      <w:r w:rsidR="009150F2">
        <w:t>section</w:t>
      </w:r>
      <w:r>
        <w:t>, substitute:</w:t>
      </w:r>
    </w:p>
    <w:p w14:paraId="6A26F841" w14:textId="59560232" w:rsidR="001A0B95" w:rsidRDefault="003C5D89" w:rsidP="008E2D05">
      <w:pPr>
        <w:pStyle w:val="subsection"/>
      </w:pPr>
      <w:r>
        <w:t>3.2</w:t>
      </w:r>
      <w:r w:rsidR="009150F2">
        <w:tab/>
      </w:r>
      <w:r w:rsidR="009150F2">
        <w:tab/>
      </w:r>
      <w:r w:rsidR="009150F2">
        <w:rPr>
          <w:u w:val="single"/>
        </w:rPr>
        <w:t>Pre</w:t>
      </w:r>
      <w:r w:rsidR="001A0B95">
        <w:rPr>
          <w:u w:val="single"/>
        </w:rPr>
        <w:t xml:space="preserve"> </w:t>
      </w:r>
      <w:r w:rsidR="009150F2">
        <w:rPr>
          <w:u w:val="single"/>
        </w:rPr>
        <w:t>Warrant Report:</w:t>
      </w:r>
      <w:r w:rsidR="009150F2" w:rsidRPr="00F728A5">
        <w:t xml:space="preserve"> following</w:t>
      </w:r>
      <w:r w:rsidR="00AB35C6">
        <w:t xml:space="preserve"> approval from the Case Manager to make a warrant application,</w:t>
      </w:r>
      <w:r w:rsidR="009150F2" w:rsidRPr="00F728A5">
        <w:t xml:space="preserve"> </w:t>
      </w:r>
      <w:r w:rsidR="00AB35C6">
        <w:t xml:space="preserve">and </w:t>
      </w:r>
      <w:r w:rsidR="009150F2" w:rsidRPr="00F728A5">
        <w:t>prior to ex</w:t>
      </w:r>
      <w:r w:rsidR="009150F2">
        <w:t>ecution of the warrant, a Pre</w:t>
      </w:r>
      <w:r w:rsidR="001A0B95">
        <w:t xml:space="preserve"> </w:t>
      </w:r>
      <w:r w:rsidR="009150F2">
        <w:t xml:space="preserve">Warrant Report must be completed by the Case Officer. The report must detail the nature and purpose of the proposed warrant action, including a risk assessment, </w:t>
      </w:r>
      <w:r w:rsidR="001A0B95">
        <w:t xml:space="preserve">must </w:t>
      </w:r>
      <w:r w:rsidR="009150F2">
        <w:t>be</w:t>
      </w:r>
      <w:r w:rsidR="00BB788E">
        <w:t xml:space="preserve"> </w:t>
      </w:r>
      <w:r w:rsidR="00AB35C6">
        <w:t>recorded in the case management system</w:t>
      </w:r>
      <w:r w:rsidR="008A7015">
        <w:t xml:space="preserve">. The Pre Warrant report must be disseminated in accordance with ABF operational reporting requirements, </w:t>
      </w:r>
      <w:r w:rsidR="00BB788E">
        <w:t>and must be forwarded to:</w:t>
      </w:r>
    </w:p>
    <w:p w14:paraId="13FC7D84" w14:textId="07DA77B7" w:rsidR="00BB788E" w:rsidRDefault="001A0B95" w:rsidP="00F728A5">
      <w:pPr>
        <w:pStyle w:val="paragraph"/>
      </w:pPr>
      <w:r>
        <w:tab/>
      </w:r>
      <w:r w:rsidR="00BB788E">
        <w:t>a</w:t>
      </w:r>
      <w:r>
        <w:t>)</w:t>
      </w:r>
      <w:r>
        <w:tab/>
      </w:r>
      <w:r w:rsidR="00BB788E" w:rsidRPr="008E2D05">
        <w:t>the OIC</w:t>
      </w:r>
      <w:r w:rsidR="00BB788E">
        <w:t>;</w:t>
      </w:r>
      <w:r w:rsidR="00522955">
        <w:t xml:space="preserve"> and</w:t>
      </w:r>
    </w:p>
    <w:p w14:paraId="3D2900D8" w14:textId="5F073A01" w:rsidR="00BB788E" w:rsidRDefault="00BB788E" w:rsidP="00F728A5">
      <w:pPr>
        <w:pStyle w:val="paragraph"/>
      </w:pPr>
      <w:r>
        <w:tab/>
        <w:t>b)</w:t>
      </w:r>
      <w:r>
        <w:tab/>
      </w:r>
      <w:r w:rsidR="00BC7404">
        <w:t xml:space="preserve">the </w:t>
      </w:r>
      <w:r w:rsidR="0085279A">
        <w:t xml:space="preserve">relevant </w:t>
      </w:r>
      <w:r w:rsidRPr="00BB788E">
        <w:t>SES employee</w:t>
      </w:r>
      <w:r w:rsidR="003F7BEB">
        <w:t>s</w:t>
      </w:r>
      <w:r w:rsidRPr="00BB788E">
        <w:t xml:space="preserve"> or acting SES employee</w:t>
      </w:r>
      <w:r w:rsidR="003F7BEB">
        <w:t>s</w:t>
      </w:r>
      <w:r w:rsidRPr="00BB788E">
        <w:t xml:space="preserve"> in the A</w:t>
      </w:r>
      <w:r w:rsidRPr="00BC7404">
        <w:t>ustralian Border Force</w:t>
      </w:r>
      <w:r w:rsidR="003F7BEB">
        <w:t>.</w:t>
      </w:r>
    </w:p>
    <w:p w14:paraId="635A2236" w14:textId="57313854" w:rsidR="00AB35C6" w:rsidRDefault="003F7BEB" w:rsidP="00F728A5">
      <w:pPr>
        <w:pStyle w:val="ItemHead"/>
      </w:pPr>
      <w:r>
        <w:t xml:space="preserve">19  </w:t>
      </w:r>
      <w:r w:rsidR="00522955">
        <w:t>S</w:t>
      </w:r>
      <w:r w:rsidR="00AB35C6">
        <w:t>ection 3.3</w:t>
      </w:r>
    </w:p>
    <w:p w14:paraId="7DEDDF42" w14:textId="3F04157A" w:rsidR="008E2D05" w:rsidRDefault="00522955" w:rsidP="00F728A5">
      <w:pPr>
        <w:pStyle w:val="Item"/>
      </w:pPr>
      <w:r>
        <w:t>Repeal the section, substitute</w:t>
      </w:r>
      <w:r w:rsidR="008E2D05">
        <w:t>:</w:t>
      </w:r>
    </w:p>
    <w:p w14:paraId="193BB668" w14:textId="551362A4" w:rsidR="008E2D05" w:rsidRDefault="00522955" w:rsidP="008E2D05">
      <w:pPr>
        <w:pStyle w:val="subsection"/>
      </w:pPr>
      <w:r>
        <w:t>3.3</w:t>
      </w:r>
      <w:r>
        <w:tab/>
      </w:r>
      <w:r w:rsidR="008E2D05">
        <w:tab/>
      </w:r>
      <w:r>
        <w:rPr>
          <w:u w:val="single"/>
        </w:rPr>
        <w:t>Post Warrant Report</w:t>
      </w:r>
      <w:r w:rsidRPr="00522955">
        <w:t>: following search warrant execution, a Post Warrant Report must be compiled by the Case Officer and recorded in the case management system. The report details the events and outcome of the warrant.</w:t>
      </w:r>
      <w:r>
        <w:t xml:space="preserve"> </w:t>
      </w:r>
      <w:r w:rsidR="001A0B95">
        <w:t xml:space="preserve">The Post Warrant Report </w:t>
      </w:r>
      <w:r w:rsidR="008A7015">
        <w:t xml:space="preserve">must be disseminated in accordance with ABF operational reporting requirements, and </w:t>
      </w:r>
      <w:r w:rsidR="001A0B95">
        <w:t xml:space="preserve">must be </w:t>
      </w:r>
      <w:r w:rsidR="008E2D05">
        <w:t>forwarded to:</w:t>
      </w:r>
    </w:p>
    <w:p w14:paraId="0F61C95D" w14:textId="13B96A77" w:rsidR="008E2D05" w:rsidRDefault="008E2D05" w:rsidP="008E2D05">
      <w:pPr>
        <w:pStyle w:val="paragraph"/>
      </w:pPr>
      <w:r>
        <w:tab/>
        <w:t>a)</w:t>
      </w:r>
      <w:r>
        <w:tab/>
      </w:r>
      <w:r w:rsidRPr="008E2D05">
        <w:t>the OIC</w:t>
      </w:r>
      <w:r>
        <w:t>;</w:t>
      </w:r>
      <w:r w:rsidR="00522955">
        <w:t xml:space="preserve"> and</w:t>
      </w:r>
    </w:p>
    <w:p w14:paraId="3576B18E" w14:textId="28023D7C" w:rsidR="008E2D05" w:rsidRDefault="008E2D05" w:rsidP="008E2D05">
      <w:pPr>
        <w:pStyle w:val="paragraph"/>
      </w:pPr>
      <w:r>
        <w:tab/>
        <w:t>b)</w:t>
      </w:r>
      <w:r>
        <w:tab/>
        <w:t xml:space="preserve">the </w:t>
      </w:r>
      <w:r w:rsidR="0085279A">
        <w:t xml:space="preserve">relevant </w:t>
      </w:r>
      <w:r w:rsidRPr="00BB788E">
        <w:t>SES employee</w:t>
      </w:r>
      <w:r>
        <w:t>s</w:t>
      </w:r>
      <w:r w:rsidRPr="00BB788E">
        <w:t xml:space="preserve"> or acting SES employee</w:t>
      </w:r>
      <w:r>
        <w:t>s</w:t>
      </w:r>
      <w:r w:rsidRPr="00BB788E">
        <w:t xml:space="preserve"> in the A</w:t>
      </w:r>
      <w:r w:rsidRPr="00BC7404">
        <w:t>ustralian Border Force</w:t>
      </w:r>
      <w:r>
        <w:t>.</w:t>
      </w:r>
    </w:p>
    <w:p w14:paraId="0E9BDC58" w14:textId="6986F35B" w:rsidR="003C5D89" w:rsidRDefault="003C5D89" w:rsidP="00F728A5">
      <w:pPr>
        <w:pStyle w:val="ItemHead"/>
      </w:pPr>
      <w:r>
        <w:t>20  Section 3.4</w:t>
      </w:r>
    </w:p>
    <w:p w14:paraId="35EFFBB1" w14:textId="77777777" w:rsidR="0085279A" w:rsidRDefault="0085279A" w:rsidP="00F728A5">
      <w:pPr>
        <w:pStyle w:val="Item"/>
      </w:pPr>
      <w:r>
        <w:t>Repeal the section, substitute:</w:t>
      </w:r>
    </w:p>
    <w:p w14:paraId="47D3F182" w14:textId="3DD85EED" w:rsidR="003C5D89" w:rsidRDefault="0085279A" w:rsidP="00981F14">
      <w:pPr>
        <w:pStyle w:val="subsection"/>
      </w:pPr>
      <w:r>
        <w:t>3.4</w:t>
      </w:r>
      <w:r>
        <w:tab/>
      </w:r>
      <w:r>
        <w:tab/>
      </w:r>
      <w:r>
        <w:rPr>
          <w:u w:val="single"/>
        </w:rPr>
        <w:t>Use of force</w:t>
      </w:r>
      <w:r w:rsidRPr="00981F14">
        <w:t xml:space="preserve">: </w:t>
      </w:r>
      <w:r>
        <w:t xml:space="preserve">where use of force was necessary and reasonable to execute a warrant, full details must be reported to the OIC as soon as practicable after the incident. </w:t>
      </w:r>
      <w:r w:rsidR="003C5D89">
        <w:t>Australian Border Force operational safety procedures and Use of Force Reports</w:t>
      </w:r>
      <w:r>
        <w:t xml:space="preserve"> must be followed/completed</w:t>
      </w:r>
      <w:r w:rsidR="003C5D89">
        <w:t>.</w:t>
      </w:r>
    </w:p>
    <w:p w14:paraId="7F1BE4E5" w14:textId="19E043BE" w:rsidR="001A0B95" w:rsidRDefault="001A0B95" w:rsidP="00F728A5">
      <w:pPr>
        <w:pStyle w:val="ItemHead"/>
      </w:pPr>
      <w:r>
        <w:t>21  Section 4</w:t>
      </w:r>
    </w:p>
    <w:p w14:paraId="4B938812" w14:textId="5CAB48B1" w:rsidR="001A0B95" w:rsidRDefault="001A0B95" w:rsidP="00F728A5">
      <w:pPr>
        <w:pStyle w:val="Item"/>
      </w:pPr>
      <w:r>
        <w:t>Repeal the section, substitute:</w:t>
      </w:r>
    </w:p>
    <w:p w14:paraId="45E1748E" w14:textId="539F1AC5" w:rsidR="001A0B95" w:rsidRDefault="001A0B95" w:rsidP="001A0B95">
      <w:pPr>
        <w:pStyle w:val="subsection"/>
        <w:rPr>
          <w:b/>
        </w:rPr>
      </w:pPr>
      <w:r w:rsidRPr="00F728A5">
        <w:rPr>
          <w:b/>
        </w:rPr>
        <w:t>4.</w:t>
      </w:r>
      <w:r>
        <w:tab/>
      </w:r>
      <w:r>
        <w:tab/>
      </w:r>
      <w:r w:rsidRPr="00F728A5">
        <w:rPr>
          <w:b/>
        </w:rPr>
        <w:t xml:space="preserve">Directions regarding reporting in other </w:t>
      </w:r>
      <w:r w:rsidR="008A7015">
        <w:rPr>
          <w:b/>
        </w:rPr>
        <w:t>Australian Border Force work areas</w:t>
      </w:r>
    </w:p>
    <w:p w14:paraId="4B7B0684" w14:textId="19D2D2E8" w:rsidR="001A0B95" w:rsidRPr="00F728A5" w:rsidRDefault="001A0B95" w:rsidP="001A0B95">
      <w:pPr>
        <w:pStyle w:val="subsection"/>
      </w:pPr>
      <w:r w:rsidRPr="00F728A5">
        <w:t>4.1</w:t>
      </w:r>
      <w:r w:rsidRPr="00F728A5">
        <w:rPr>
          <w:b/>
        </w:rPr>
        <w:tab/>
      </w:r>
      <w:r w:rsidRPr="00F728A5">
        <w:rPr>
          <w:b/>
        </w:rPr>
        <w:tab/>
      </w:r>
      <w:r w:rsidR="003F7BEB">
        <w:t>S</w:t>
      </w:r>
      <w:r>
        <w:t xml:space="preserve">imilar procedures </w:t>
      </w:r>
      <w:r w:rsidR="0027289F">
        <w:t xml:space="preserve">to those </w:t>
      </w:r>
      <w:r>
        <w:t>set out in section 3</w:t>
      </w:r>
      <w:r w:rsidR="003F7BEB">
        <w:t xml:space="preserve"> must be followed for warrants applied for by officers other than ABF Investigators</w:t>
      </w:r>
      <w:r>
        <w:t xml:space="preserve"> to ensure consistency and accountability.</w:t>
      </w:r>
    </w:p>
    <w:p w14:paraId="57383BA5" w14:textId="023C5031" w:rsidR="00D327D7" w:rsidRPr="008A7015" w:rsidRDefault="009150F2" w:rsidP="008A7015">
      <w:pPr>
        <w:pStyle w:val="ItemHead"/>
      </w:pPr>
      <w:r w:rsidRPr="008A7015">
        <w:t>2</w:t>
      </w:r>
      <w:r w:rsidR="001A0B95" w:rsidRPr="008A7015">
        <w:t>2</w:t>
      </w:r>
      <w:r w:rsidRPr="008A7015">
        <w:t xml:space="preserve">  </w:t>
      </w:r>
      <w:r w:rsidR="00D327D7" w:rsidRPr="008A7015">
        <w:t>Section 5</w:t>
      </w:r>
    </w:p>
    <w:p w14:paraId="318BC5DD" w14:textId="5EDD1774" w:rsidR="003F6F52" w:rsidRPr="008A7015" w:rsidRDefault="001A0B95" w:rsidP="008A7015">
      <w:pPr>
        <w:pStyle w:val="Item"/>
      </w:pPr>
      <w:r w:rsidRPr="008A7015">
        <w:t>Repeal the section, substitute:</w:t>
      </w:r>
    </w:p>
    <w:p w14:paraId="7AEF604C" w14:textId="4F885815" w:rsidR="00A336EF" w:rsidRDefault="00A336EF" w:rsidP="00A336EF">
      <w:pPr>
        <w:pStyle w:val="subsection"/>
        <w:rPr>
          <w:b/>
        </w:rPr>
      </w:pPr>
      <w:r>
        <w:rPr>
          <w:b/>
        </w:rPr>
        <w:t>5</w:t>
      </w:r>
      <w:r w:rsidRPr="0085375E">
        <w:rPr>
          <w:b/>
        </w:rPr>
        <w:t>.</w:t>
      </w:r>
      <w:r>
        <w:tab/>
      </w:r>
      <w:r>
        <w:tab/>
      </w:r>
      <w:r>
        <w:rPr>
          <w:b/>
        </w:rPr>
        <w:t>Transitional matters</w:t>
      </w:r>
    </w:p>
    <w:p w14:paraId="1D35FC4D" w14:textId="368EE2EC" w:rsidR="00A336EF" w:rsidRDefault="001A0B95" w:rsidP="00F728A5">
      <w:pPr>
        <w:pStyle w:val="subsection"/>
      </w:pPr>
      <w:r>
        <w:lastRenderedPageBreak/>
        <w:t>5.1</w:t>
      </w:r>
      <w:r>
        <w:tab/>
      </w:r>
      <w:r>
        <w:tab/>
      </w:r>
      <w:r w:rsidR="00A336EF">
        <w:t xml:space="preserve">This instrument, as in force after the commencement of this section, applies </w:t>
      </w:r>
      <w:r>
        <w:t>in relation to warrants applied for</w:t>
      </w:r>
      <w:r w:rsidR="00B961C6">
        <w:t>,</w:t>
      </w:r>
      <w:r>
        <w:t xml:space="preserve"> or issued</w:t>
      </w:r>
      <w:r w:rsidR="00B961C6">
        <w:t>,</w:t>
      </w:r>
      <w:r>
        <w:t xml:space="preserve"> before </w:t>
      </w:r>
      <w:r w:rsidR="00A336EF">
        <w:t xml:space="preserve">that </w:t>
      </w:r>
      <w:r>
        <w:t>commence</w:t>
      </w:r>
      <w:r w:rsidR="00A336EF">
        <w:t>ment.</w:t>
      </w:r>
    </w:p>
    <w:p w14:paraId="03B8B749" w14:textId="1A077120" w:rsidR="001A0B95" w:rsidRDefault="00A336EF" w:rsidP="00F728A5">
      <w:pPr>
        <w:pStyle w:val="subsection"/>
      </w:pPr>
      <w:r>
        <w:t>5.2</w:t>
      </w:r>
      <w:r>
        <w:tab/>
      </w:r>
      <w:r>
        <w:tab/>
        <w:t>Anything done or omitted to be done in accordance with a provision of this instrument (as in force before the commencement of this section) is taken to have been done or omitted to be done in accordance with the corresponding provision of this instrument (as in force after that commencement).</w:t>
      </w:r>
    </w:p>
    <w:p w14:paraId="2A8B9ACA" w14:textId="2B5E2D62" w:rsidR="00B961C6" w:rsidRPr="00B961C6" w:rsidRDefault="00B961C6" w:rsidP="00B961C6">
      <w:pPr>
        <w:pStyle w:val="notetext"/>
      </w:pPr>
      <w:r>
        <w:t>Note:</w:t>
      </w:r>
      <w:r>
        <w:tab/>
        <w:t xml:space="preserve">See the </w:t>
      </w:r>
      <w:r w:rsidRPr="00B961C6">
        <w:rPr>
          <w:i/>
        </w:rPr>
        <w:t>Comptroller-General of Customs (Warrants) Amendment Directions 2021</w:t>
      </w:r>
      <w:r>
        <w:t xml:space="preserve"> for the amendments made to this instrument to which this section applies.</w:t>
      </w:r>
    </w:p>
    <w:sectPr w:rsidR="00B961C6" w:rsidRPr="00B961C6" w:rsidSect="00B20990">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E1AC0" w14:textId="77777777" w:rsidR="0085279A" w:rsidRDefault="0085279A" w:rsidP="0048364F">
      <w:pPr>
        <w:spacing w:line="240" w:lineRule="auto"/>
      </w:pPr>
      <w:r>
        <w:separator/>
      </w:r>
    </w:p>
  </w:endnote>
  <w:endnote w:type="continuationSeparator" w:id="0">
    <w:p w14:paraId="4D80F065" w14:textId="77777777" w:rsidR="0085279A" w:rsidRDefault="0085279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85279A" w14:paraId="257642BD" w14:textId="77777777" w:rsidTr="0085279A">
      <w:tc>
        <w:tcPr>
          <w:tcW w:w="5000" w:type="pct"/>
        </w:tcPr>
        <w:p w14:paraId="02A23FCD" w14:textId="77777777" w:rsidR="0085279A" w:rsidRDefault="0085279A" w:rsidP="0085279A">
          <w:pPr>
            <w:rPr>
              <w:sz w:val="18"/>
            </w:rPr>
          </w:pPr>
        </w:p>
      </w:tc>
    </w:tr>
  </w:tbl>
  <w:p w14:paraId="44EB0708" w14:textId="77777777" w:rsidR="0085279A" w:rsidRPr="005F1388" w:rsidRDefault="0085279A"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85279A" w14:paraId="7596635E" w14:textId="77777777" w:rsidTr="0085279A">
      <w:tc>
        <w:tcPr>
          <w:tcW w:w="5000" w:type="pct"/>
        </w:tcPr>
        <w:p w14:paraId="5F4F0597" w14:textId="77777777" w:rsidR="0085279A" w:rsidRDefault="0085279A" w:rsidP="0085279A">
          <w:pPr>
            <w:rPr>
              <w:sz w:val="18"/>
            </w:rPr>
          </w:pPr>
        </w:p>
      </w:tc>
    </w:tr>
  </w:tbl>
  <w:p w14:paraId="256F1479" w14:textId="77777777" w:rsidR="0085279A" w:rsidRPr="006D3667" w:rsidRDefault="0085279A" w:rsidP="008527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5F7A3" w14:textId="77777777" w:rsidR="0085279A" w:rsidRDefault="0085279A" w:rsidP="0085279A">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85279A" w14:paraId="73C64A85" w14:textId="77777777" w:rsidTr="0085279A">
      <w:tc>
        <w:tcPr>
          <w:tcW w:w="5000" w:type="pct"/>
        </w:tcPr>
        <w:p w14:paraId="6B59EC2C" w14:textId="77777777" w:rsidR="0085279A" w:rsidRDefault="0085279A" w:rsidP="0085279A">
          <w:pPr>
            <w:rPr>
              <w:sz w:val="18"/>
            </w:rPr>
          </w:pPr>
        </w:p>
      </w:tc>
    </w:tr>
  </w:tbl>
  <w:p w14:paraId="1925B7F2" w14:textId="77777777" w:rsidR="0085279A" w:rsidRPr="00486382" w:rsidRDefault="0085279A"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9857B" w14:textId="77777777" w:rsidR="0085279A" w:rsidRPr="00E33C1C" w:rsidRDefault="0085279A" w:rsidP="0085279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85279A" w14:paraId="5E1DD2D9" w14:textId="77777777" w:rsidTr="0085279A">
      <w:tc>
        <w:tcPr>
          <w:tcW w:w="365" w:type="pct"/>
          <w:tcBorders>
            <w:top w:val="nil"/>
            <w:left w:val="nil"/>
            <w:bottom w:val="nil"/>
            <w:right w:val="nil"/>
          </w:tcBorders>
        </w:tcPr>
        <w:p w14:paraId="73E284B1" w14:textId="77777777" w:rsidR="0085279A" w:rsidRDefault="0085279A" w:rsidP="0085279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4095F4E" w14:textId="5573F3B4" w:rsidR="0085279A" w:rsidRDefault="0085279A" w:rsidP="0085279A">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24B4C">
            <w:rPr>
              <w:i/>
              <w:noProof/>
              <w:sz w:val="18"/>
            </w:rPr>
            <w:t>Comptroller-General of Customs (Warrants) Amendment Directions 2021</w:t>
          </w:r>
          <w:r w:rsidRPr="00B20990">
            <w:rPr>
              <w:i/>
              <w:sz w:val="18"/>
            </w:rPr>
            <w:fldChar w:fldCharType="end"/>
          </w:r>
        </w:p>
      </w:tc>
      <w:tc>
        <w:tcPr>
          <w:tcW w:w="947" w:type="pct"/>
          <w:tcBorders>
            <w:top w:val="nil"/>
            <w:left w:val="nil"/>
            <w:bottom w:val="nil"/>
            <w:right w:val="nil"/>
          </w:tcBorders>
        </w:tcPr>
        <w:p w14:paraId="069A077C" w14:textId="77777777" w:rsidR="0085279A" w:rsidRDefault="0085279A" w:rsidP="0085279A">
          <w:pPr>
            <w:spacing w:line="0" w:lineRule="atLeast"/>
            <w:jc w:val="right"/>
            <w:rPr>
              <w:sz w:val="18"/>
            </w:rPr>
          </w:pPr>
        </w:p>
      </w:tc>
    </w:tr>
    <w:tr w:rsidR="0085279A" w14:paraId="4EE9D611" w14:textId="77777777" w:rsidTr="00852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92EAE84" w14:textId="77777777" w:rsidR="0085279A" w:rsidRDefault="0085279A" w:rsidP="0085279A">
          <w:pPr>
            <w:jc w:val="right"/>
            <w:rPr>
              <w:sz w:val="18"/>
            </w:rPr>
          </w:pPr>
        </w:p>
      </w:tc>
    </w:tr>
  </w:tbl>
  <w:p w14:paraId="7BC63B64" w14:textId="77777777" w:rsidR="0085279A" w:rsidRPr="00ED79B6" w:rsidRDefault="0085279A" w:rsidP="0085279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AD60E" w14:textId="77777777" w:rsidR="0085279A" w:rsidRPr="00E33C1C" w:rsidRDefault="0085279A" w:rsidP="0085279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85279A" w14:paraId="3761BB82" w14:textId="77777777" w:rsidTr="0085279A">
      <w:tc>
        <w:tcPr>
          <w:tcW w:w="947" w:type="pct"/>
          <w:tcBorders>
            <w:top w:val="nil"/>
            <w:left w:val="nil"/>
            <w:bottom w:val="nil"/>
            <w:right w:val="nil"/>
          </w:tcBorders>
        </w:tcPr>
        <w:p w14:paraId="71828EC1" w14:textId="77777777" w:rsidR="0085279A" w:rsidRDefault="0085279A" w:rsidP="0085279A">
          <w:pPr>
            <w:spacing w:line="0" w:lineRule="atLeast"/>
            <w:rPr>
              <w:sz w:val="18"/>
            </w:rPr>
          </w:pPr>
        </w:p>
      </w:tc>
      <w:tc>
        <w:tcPr>
          <w:tcW w:w="3688" w:type="pct"/>
          <w:tcBorders>
            <w:top w:val="nil"/>
            <w:left w:val="nil"/>
            <w:bottom w:val="nil"/>
            <w:right w:val="nil"/>
          </w:tcBorders>
        </w:tcPr>
        <w:p w14:paraId="38AB80BE" w14:textId="6986C5BE" w:rsidR="0085279A" w:rsidRPr="00B20990" w:rsidRDefault="0085279A" w:rsidP="0085279A">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566B9">
            <w:rPr>
              <w:i/>
              <w:noProof/>
              <w:sz w:val="18"/>
            </w:rPr>
            <w:t>Comptroller-General of Customs (Warrants) Amendment Directions 2021</w:t>
          </w:r>
          <w:r w:rsidRPr="00B20990">
            <w:rPr>
              <w:i/>
              <w:sz w:val="18"/>
            </w:rPr>
            <w:fldChar w:fldCharType="end"/>
          </w:r>
        </w:p>
      </w:tc>
      <w:tc>
        <w:tcPr>
          <w:tcW w:w="365" w:type="pct"/>
          <w:tcBorders>
            <w:top w:val="nil"/>
            <w:left w:val="nil"/>
            <w:bottom w:val="nil"/>
            <w:right w:val="nil"/>
          </w:tcBorders>
        </w:tcPr>
        <w:p w14:paraId="2676D1F7" w14:textId="73BAA322" w:rsidR="0085279A" w:rsidRDefault="0085279A" w:rsidP="0085279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66B9">
            <w:rPr>
              <w:i/>
              <w:noProof/>
              <w:sz w:val="18"/>
            </w:rPr>
            <w:t>i</w:t>
          </w:r>
          <w:r w:rsidRPr="00ED79B6">
            <w:rPr>
              <w:i/>
              <w:sz w:val="18"/>
            </w:rPr>
            <w:fldChar w:fldCharType="end"/>
          </w:r>
        </w:p>
      </w:tc>
    </w:tr>
    <w:tr w:rsidR="0085279A" w14:paraId="6BCF3F7B" w14:textId="77777777" w:rsidTr="00852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B634EB5" w14:textId="77777777" w:rsidR="0085279A" w:rsidRDefault="0085279A" w:rsidP="0085279A">
          <w:pPr>
            <w:rPr>
              <w:sz w:val="18"/>
            </w:rPr>
          </w:pPr>
        </w:p>
      </w:tc>
    </w:tr>
  </w:tbl>
  <w:p w14:paraId="08C347B3" w14:textId="77777777" w:rsidR="0085279A" w:rsidRPr="00ED79B6" w:rsidRDefault="0085279A" w:rsidP="0085279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1D7B3" w14:textId="77777777" w:rsidR="0085279A" w:rsidRPr="00E33C1C" w:rsidRDefault="0085279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5279A" w14:paraId="002F671B" w14:textId="77777777" w:rsidTr="007A6863">
      <w:tc>
        <w:tcPr>
          <w:tcW w:w="709" w:type="dxa"/>
          <w:tcBorders>
            <w:top w:val="nil"/>
            <w:left w:val="nil"/>
            <w:bottom w:val="nil"/>
            <w:right w:val="nil"/>
          </w:tcBorders>
        </w:tcPr>
        <w:p w14:paraId="78ACABD7" w14:textId="70B8332E" w:rsidR="0085279A" w:rsidRDefault="0085279A"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66B9">
            <w:rPr>
              <w:i/>
              <w:noProof/>
              <w:sz w:val="18"/>
            </w:rPr>
            <w:t>4</w:t>
          </w:r>
          <w:r w:rsidRPr="00ED79B6">
            <w:rPr>
              <w:i/>
              <w:sz w:val="18"/>
            </w:rPr>
            <w:fldChar w:fldCharType="end"/>
          </w:r>
        </w:p>
      </w:tc>
      <w:tc>
        <w:tcPr>
          <w:tcW w:w="6379" w:type="dxa"/>
          <w:tcBorders>
            <w:top w:val="nil"/>
            <w:left w:val="nil"/>
            <w:bottom w:val="nil"/>
            <w:right w:val="nil"/>
          </w:tcBorders>
        </w:tcPr>
        <w:p w14:paraId="134951B1" w14:textId="6E01FEED" w:rsidR="0085279A" w:rsidRDefault="0085279A"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566B9">
            <w:rPr>
              <w:i/>
              <w:noProof/>
              <w:sz w:val="18"/>
            </w:rPr>
            <w:t>Comptroller-General of Customs (Warrants) Amendment Directions 2021</w:t>
          </w:r>
          <w:r w:rsidRPr="00B20990">
            <w:rPr>
              <w:i/>
              <w:sz w:val="18"/>
            </w:rPr>
            <w:fldChar w:fldCharType="end"/>
          </w:r>
        </w:p>
      </w:tc>
      <w:tc>
        <w:tcPr>
          <w:tcW w:w="1383" w:type="dxa"/>
          <w:tcBorders>
            <w:top w:val="nil"/>
            <w:left w:val="nil"/>
            <w:bottom w:val="nil"/>
            <w:right w:val="nil"/>
          </w:tcBorders>
        </w:tcPr>
        <w:p w14:paraId="7ECFAD11" w14:textId="77777777" w:rsidR="0085279A" w:rsidRDefault="0085279A" w:rsidP="00EE57E8">
          <w:pPr>
            <w:spacing w:line="0" w:lineRule="atLeast"/>
            <w:jc w:val="right"/>
            <w:rPr>
              <w:sz w:val="18"/>
            </w:rPr>
          </w:pPr>
        </w:p>
      </w:tc>
    </w:tr>
    <w:tr w:rsidR="0085279A" w14:paraId="699C064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5932916" w14:textId="77777777" w:rsidR="0085279A" w:rsidRDefault="0085279A" w:rsidP="00EE57E8">
          <w:pPr>
            <w:jc w:val="right"/>
            <w:rPr>
              <w:sz w:val="18"/>
            </w:rPr>
          </w:pPr>
        </w:p>
      </w:tc>
    </w:tr>
  </w:tbl>
  <w:p w14:paraId="21A91554" w14:textId="77777777" w:rsidR="0085279A" w:rsidRPr="00ED79B6" w:rsidRDefault="0085279A"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F2867" w14:textId="77777777" w:rsidR="0085279A" w:rsidRPr="00E33C1C" w:rsidRDefault="0085279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5279A" w14:paraId="22B5056E" w14:textId="77777777" w:rsidTr="00EE57E8">
      <w:tc>
        <w:tcPr>
          <w:tcW w:w="1384" w:type="dxa"/>
          <w:tcBorders>
            <w:top w:val="nil"/>
            <w:left w:val="nil"/>
            <w:bottom w:val="nil"/>
            <w:right w:val="nil"/>
          </w:tcBorders>
        </w:tcPr>
        <w:p w14:paraId="431DAF17" w14:textId="77777777" w:rsidR="0085279A" w:rsidRDefault="0085279A" w:rsidP="00EE57E8">
          <w:pPr>
            <w:spacing w:line="0" w:lineRule="atLeast"/>
            <w:rPr>
              <w:sz w:val="18"/>
            </w:rPr>
          </w:pPr>
        </w:p>
      </w:tc>
      <w:tc>
        <w:tcPr>
          <w:tcW w:w="6379" w:type="dxa"/>
          <w:tcBorders>
            <w:top w:val="nil"/>
            <w:left w:val="nil"/>
            <w:bottom w:val="nil"/>
            <w:right w:val="nil"/>
          </w:tcBorders>
        </w:tcPr>
        <w:p w14:paraId="64D2DD9E" w14:textId="06A67D7C" w:rsidR="0085279A" w:rsidRDefault="0085279A"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566B9">
            <w:rPr>
              <w:i/>
              <w:noProof/>
              <w:sz w:val="18"/>
            </w:rPr>
            <w:t>Comptroller-General of Customs (Warrants) Amendment Directions 2021</w:t>
          </w:r>
          <w:r w:rsidRPr="00B20990">
            <w:rPr>
              <w:i/>
              <w:sz w:val="18"/>
            </w:rPr>
            <w:fldChar w:fldCharType="end"/>
          </w:r>
        </w:p>
      </w:tc>
      <w:tc>
        <w:tcPr>
          <w:tcW w:w="709" w:type="dxa"/>
          <w:tcBorders>
            <w:top w:val="nil"/>
            <w:left w:val="nil"/>
            <w:bottom w:val="nil"/>
            <w:right w:val="nil"/>
          </w:tcBorders>
        </w:tcPr>
        <w:p w14:paraId="088CF58E" w14:textId="7E496934" w:rsidR="0085279A" w:rsidRDefault="0085279A"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566B9">
            <w:rPr>
              <w:i/>
              <w:noProof/>
              <w:sz w:val="18"/>
            </w:rPr>
            <w:t>5</w:t>
          </w:r>
          <w:r w:rsidRPr="00ED79B6">
            <w:rPr>
              <w:i/>
              <w:sz w:val="18"/>
            </w:rPr>
            <w:fldChar w:fldCharType="end"/>
          </w:r>
        </w:p>
      </w:tc>
    </w:tr>
    <w:tr w:rsidR="0085279A" w14:paraId="6C57F9C4"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59E1352" w14:textId="77777777" w:rsidR="0085279A" w:rsidRDefault="0085279A" w:rsidP="00EE57E8">
          <w:pPr>
            <w:rPr>
              <w:sz w:val="18"/>
            </w:rPr>
          </w:pPr>
        </w:p>
      </w:tc>
    </w:tr>
  </w:tbl>
  <w:p w14:paraId="0615D143" w14:textId="77777777" w:rsidR="0085279A" w:rsidRPr="00ED79B6" w:rsidRDefault="0085279A"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69AFF" w14:textId="77777777" w:rsidR="0085279A" w:rsidRPr="00E33C1C" w:rsidRDefault="0085279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5279A" w14:paraId="519002D2" w14:textId="77777777" w:rsidTr="007A6863">
      <w:tc>
        <w:tcPr>
          <w:tcW w:w="1384" w:type="dxa"/>
          <w:tcBorders>
            <w:top w:val="nil"/>
            <w:left w:val="nil"/>
            <w:bottom w:val="nil"/>
            <w:right w:val="nil"/>
          </w:tcBorders>
        </w:tcPr>
        <w:p w14:paraId="5804E301" w14:textId="77777777" w:rsidR="0085279A" w:rsidRDefault="0085279A" w:rsidP="00EE57E8">
          <w:pPr>
            <w:spacing w:line="0" w:lineRule="atLeast"/>
            <w:rPr>
              <w:sz w:val="18"/>
            </w:rPr>
          </w:pPr>
        </w:p>
      </w:tc>
      <w:tc>
        <w:tcPr>
          <w:tcW w:w="6379" w:type="dxa"/>
          <w:tcBorders>
            <w:top w:val="nil"/>
            <w:left w:val="nil"/>
            <w:bottom w:val="nil"/>
            <w:right w:val="nil"/>
          </w:tcBorders>
        </w:tcPr>
        <w:p w14:paraId="4E858A4F" w14:textId="6F2B4094" w:rsidR="0085279A" w:rsidRDefault="0085279A"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24B4C">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417D695" w14:textId="77777777" w:rsidR="0085279A" w:rsidRDefault="0085279A"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85279A" w14:paraId="68F7133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CC91353" w14:textId="007C5696" w:rsidR="0085279A" w:rsidRDefault="0085279A"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124B4C">
            <w:rPr>
              <w:i/>
              <w:noProof/>
              <w:sz w:val="18"/>
            </w:rPr>
            <w:t>H:\Desktop\Comptroller-General of Customs Amendment (Warrants) Directions 2021.docx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566B9">
            <w:rPr>
              <w:i/>
              <w:noProof/>
              <w:sz w:val="18"/>
            </w:rPr>
            <w:t>29/11/2021 3:43 PM</w:t>
          </w:r>
          <w:r w:rsidRPr="00ED79B6">
            <w:rPr>
              <w:i/>
              <w:sz w:val="18"/>
            </w:rPr>
            <w:fldChar w:fldCharType="end"/>
          </w:r>
        </w:p>
      </w:tc>
    </w:tr>
  </w:tbl>
  <w:p w14:paraId="69AA2549" w14:textId="77777777" w:rsidR="0085279A" w:rsidRPr="00ED79B6" w:rsidRDefault="0085279A"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A69EA" w14:textId="77777777" w:rsidR="0085279A" w:rsidRDefault="0085279A" w:rsidP="0048364F">
      <w:pPr>
        <w:spacing w:line="240" w:lineRule="auto"/>
      </w:pPr>
      <w:r>
        <w:separator/>
      </w:r>
    </w:p>
  </w:footnote>
  <w:footnote w:type="continuationSeparator" w:id="0">
    <w:p w14:paraId="30C6A33C" w14:textId="77777777" w:rsidR="0085279A" w:rsidRDefault="0085279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3346" w14:textId="77777777" w:rsidR="0085279A" w:rsidRPr="005F1388" w:rsidRDefault="0085279A"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6B5DA" w14:textId="77777777" w:rsidR="0085279A" w:rsidRPr="005F1388" w:rsidRDefault="0085279A"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E85E4" w14:textId="77777777" w:rsidR="0085279A" w:rsidRPr="005F1388" w:rsidRDefault="0085279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DAA08" w14:textId="77777777" w:rsidR="0085279A" w:rsidRPr="00ED79B6" w:rsidRDefault="0085279A" w:rsidP="0085279A">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16D74" w14:textId="77777777" w:rsidR="0085279A" w:rsidRPr="00ED79B6" w:rsidRDefault="0085279A" w:rsidP="0085279A">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C0DD8" w14:textId="77777777" w:rsidR="0085279A" w:rsidRPr="00ED79B6" w:rsidRDefault="0085279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6640A" w14:textId="77777777" w:rsidR="0085279A" w:rsidRPr="00A961C4" w:rsidRDefault="0085279A" w:rsidP="0048364F">
    <w:pPr>
      <w:rPr>
        <w:b/>
        <w:sz w:val="20"/>
      </w:rPr>
    </w:pPr>
  </w:p>
  <w:p w14:paraId="45E8C440" w14:textId="77777777" w:rsidR="0085279A" w:rsidRPr="00A961C4" w:rsidRDefault="0085279A" w:rsidP="0048364F">
    <w:pPr>
      <w:rPr>
        <w:b/>
        <w:sz w:val="20"/>
      </w:rPr>
    </w:pPr>
  </w:p>
  <w:p w14:paraId="0DBDA551" w14:textId="77777777" w:rsidR="0085279A" w:rsidRPr="00A961C4" w:rsidRDefault="0085279A"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9649C" w14:textId="77777777" w:rsidR="0085279A" w:rsidRPr="00A961C4" w:rsidRDefault="0085279A" w:rsidP="0048364F">
    <w:pPr>
      <w:jc w:val="right"/>
      <w:rPr>
        <w:sz w:val="20"/>
      </w:rPr>
    </w:pPr>
  </w:p>
  <w:p w14:paraId="73B55DA8" w14:textId="77777777" w:rsidR="0085279A" w:rsidRPr="00A961C4" w:rsidRDefault="0085279A" w:rsidP="0048364F">
    <w:pPr>
      <w:jc w:val="right"/>
      <w:rPr>
        <w:b/>
        <w:sz w:val="20"/>
      </w:rPr>
    </w:pPr>
  </w:p>
  <w:p w14:paraId="0FD6DD96" w14:textId="77777777" w:rsidR="0085279A" w:rsidRPr="00A961C4" w:rsidRDefault="0085279A"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3AE7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8A1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1C9E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9EA1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9413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906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5CD8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B056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76C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ECD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E2"/>
    <w:rsid w:val="00000263"/>
    <w:rsid w:val="00002BCC"/>
    <w:rsid w:val="000113BC"/>
    <w:rsid w:val="000136AF"/>
    <w:rsid w:val="0004044E"/>
    <w:rsid w:val="0005120E"/>
    <w:rsid w:val="00054577"/>
    <w:rsid w:val="000566B9"/>
    <w:rsid w:val="000614BF"/>
    <w:rsid w:val="0007169C"/>
    <w:rsid w:val="00077593"/>
    <w:rsid w:val="00083F48"/>
    <w:rsid w:val="000A479A"/>
    <w:rsid w:val="000A7DF9"/>
    <w:rsid w:val="000B3E25"/>
    <w:rsid w:val="000D05EF"/>
    <w:rsid w:val="000D3FB9"/>
    <w:rsid w:val="000D5485"/>
    <w:rsid w:val="000E598E"/>
    <w:rsid w:val="000E5A3D"/>
    <w:rsid w:val="000F0ADA"/>
    <w:rsid w:val="000F21C1"/>
    <w:rsid w:val="0010745C"/>
    <w:rsid w:val="001122FF"/>
    <w:rsid w:val="00124B4C"/>
    <w:rsid w:val="00160BD7"/>
    <w:rsid w:val="001643C9"/>
    <w:rsid w:val="00165568"/>
    <w:rsid w:val="00166082"/>
    <w:rsid w:val="00166C2F"/>
    <w:rsid w:val="001716C9"/>
    <w:rsid w:val="00180F6D"/>
    <w:rsid w:val="00184261"/>
    <w:rsid w:val="00193461"/>
    <w:rsid w:val="001939E1"/>
    <w:rsid w:val="0019452E"/>
    <w:rsid w:val="00195382"/>
    <w:rsid w:val="001A0B95"/>
    <w:rsid w:val="001A3B9F"/>
    <w:rsid w:val="001A5520"/>
    <w:rsid w:val="001A65C0"/>
    <w:rsid w:val="001B7A5D"/>
    <w:rsid w:val="001C69C4"/>
    <w:rsid w:val="001E0A8D"/>
    <w:rsid w:val="001E3590"/>
    <w:rsid w:val="001E7407"/>
    <w:rsid w:val="001F1A46"/>
    <w:rsid w:val="00201D27"/>
    <w:rsid w:val="0021153A"/>
    <w:rsid w:val="002245A6"/>
    <w:rsid w:val="002302EA"/>
    <w:rsid w:val="00232994"/>
    <w:rsid w:val="00237614"/>
    <w:rsid w:val="00240749"/>
    <w:rsid w:val="002468D7"/>
    <w:rsid w:val="00247E97"/>
    <w:rsid w:val="00256C81"/>
    <w:rsid w:val="0027289F"/>
    <w:rsid w:val="00285CDD"/>
    <w:rsid w:val="00291167"/>
    <w:rsid w:val="002915AC"/>
    <w:rsid w:val="0029489E"/>
    <w:rsid w:val="00297ECB"/>
    <w:rsid w:val="002B2FAF"/>
    <w:rsid w:val="002B4F2B"/>
    <w:rsid w:val="002C152A"/>
    <w:rsid w:val="002D043A"/>
    <w:rsid w:val="002D2E1D"/>
    <w:rsid w:val="00307141"/>
    <w:rsid w:val="00316466"/>
    <w:rsid w:val="0031713F"/>
    <w:rsid w:val="003222D1"/>
    <w:rsid w:val="0032750F"/>
    <w:rsid w:val="003415D3"/>
    <w:rsid w:val="003442F6"/>
    <w:rsid w:val="00346335"/>
    <w:rsid w:val="00352B0F"/>
    <w:rsid w:val="00355842"/>
    <w:rsid w:val="003561B0"/>
    <w:rsid w:val="00397893"/>
    <w:rsid w:val="003A15AC"/>
    <w:rsid w:val="003B0627"/>
    <w:rsid w:val="003C5D89"/>
    <w:rsid w:val="003C5F2B"/>
    <w:rsid w:val="003C7D35"/>
    <w:rsid w:val="003D0BFE"/>
    <w:rsid w:val="003D5700"/>
    <w:rsid w:val="003F6F52"/>
    <w:rsid w:val="003F7BEB"/>
    <w:rsid w:val="004022CA"/>
    <w:rsid w:val="004116CD"/>
    <w:rsid w:val="00414ADE"/>
    <w:rsid w:val="00424CA9"/>
    <w:rsid w:val="004257BB"/>
    <w:rsid w:val="0044291A"/>
    <w:rsid w:val="00447B22"/>
    <w:rsid w:val="004600B0"/>
    <w:rsid w:val="00460499"/>
    <w:rsid w:val="00460FBA"/>
    <w:rsid w:val="00474835"/>
    <w:rsid w:val="004819C7"/>
    <w:rsid w:val="0048364F"/>
    <w:rsid w:val="004877FC"/>
    <w:rsid w:val="00490F2E"/>
    <w:rsid w:val="00496F97"/>
    <w:rsid w:val="004A53EA"/>
    <w:rsid w:val="004B35E7"/>
    <w:rsid w:val="004E3603"/>
    <w:rsid w:val="004F1FAC"/>
    <w:rsid w:val="004F676E"/>
    <w:rsid w:val="004F71C0"/>
    <w:rsid w:val="00501031"/>
    <w:rsid w:val="00516B8D"/>
    <w:rsid w:val="00522955"/>
    <w:rsid w:val="0052756C"/>
    <w:rsid w:val="00530230"/>
    <w:rsid w:val="00530CC9"/>
    <w:rsid w:val="00531B46"/>
    <w:rsid w:val="00537FBC"/>
    <w:rsid w:val="00541D73"/>
    <w:rsid w:val="00543469"/>
    <w:rsid w:val="00546FA3"/>
    <w:rsid w:val="00557C7A"/>
    <w:rsid w:val="00562A58"/>
    <w:rsid w:val="0056541A"/>
    <w:rsid w:val="00581211"/>
    <w:rsid w:val="00584811"/>
    <w:rsid w:val="00593AA6"/>
    <w:rsid w:val="00594161"/>
    <w:rsid w:val="00594749"/>
    <w:rsid w:val="00594956"/>
    <w:rsid w:val="005A02C2"/>
    <w:rsid w:val="005B1555"/>
    <w:rsid w:val="005B4067"/>
    <w:rsid w:val="005C3F41"/>
    <w:rsid w:val="005C4EF0"/>
    <w:rsid w:val="005D5EA1"/>
    <w:rsid w:val="005E098C"/>
    <w:rsid w:val="005E1F8D"/>
    <w:rsid w:val="005E317F"/>
    <w:rsid w:val="005E61D3"/>
    <w:rsid w:val="005E7217"/>
    <w:rsid w:val="00600219"/>
    <w:rsid w:val="006065DA"/>
    <w:rsid w:val="00606AA4"/>
    <w:rsid w:val="00630ED8"/>
    <w:rsid w:val="00640402"/>
    <w:rsid w:val="00640F78"/>
    <w:rsid w:val="00655D6A"/>
    <w:rsid w:val="00656DE9"/>
    <w:rsid w:val="00672876"/>
    <w:rsid w:val="00677CC2"/>
    <w:rsid w:val="00685F42"/>
    <w:rsid w:val="0069207B"/>
    <w:rsid w:val="006939E5"/>
    <w:rsid w:val="006A304E"/>
    <w:rsid w:val="006B09B0"/>
    <w:rsid w:val="006B7006"/>
    <w:rsid w:val="006C71AE"/>
    <w:rsid w:val="006C7F8C"/>
    <w:rsid w:val="006D7AB9"/>
    <w:rsid w:val="0070020F"/>
    <w:rsid w:val="00700B2C"/>
    <w:rsid w:val="00713084"/>
    <w:rsid w:val="00717463"/>
    <w:rsid w:val="00720FC2"/>
    <w:rsid w:val="00722E89"/>
    <w:rsid w:val="00731E00"/>
    <w:rsid w:val="007339C7"/>
    <w:rsid w:val="007440B7"/>
    <w:rsid w:val="00747993"/>
    <w:rsid w:val="00750333"/>
    <w:rsid w:val="007634AD"/>
    <w:rsid w:val="007715C9"/>
    <w:rsid w:val="00774EDD"/>
    <w:rsid w:val="007757EC"/>
    <w:rsid w:val="00783F7E"/>
    <w:rsid w:val="007A6863"/>
    <w:rsid w:val="007B0C65"/>
    <w:rsid w:val="007C78B4"/>
    <w:rsid w:val="007E32B6"/>
    <w:rsid w:val="007E486B"/>
    <w:rsid w:val="007E7D4A"/>
    <w:rsid w:val="007F48ED"/>
    <w:rsid w:val="007F5E3F"/>
    <w:rsid w:val="00812F45"/>
    <w:rsid w:val="00816BA6"/>
    <w:rsid w:val="00836FE9"/>
    <w:rsid w:val="00840A92"/>
    <w:rsid w:val="0084172C"/>
    <w:rsid w:val="0085175E"/>
    <w:rsid w:val="0085279A"/>
    <w:rsid w:val="00852E73"/>
    <w:rsid w:val="00856A31"/>
    <w:rsid w:val="008754D0"/>
    <w:rsid w:val="00877C69"/>
    <w:rsid w:val="00877D48"/>
    <w:rsid w:val="00877FEC"/>
    <w:rsid w:val="0088345B"/>
    <w:rsid w:val="008937AB"/>
    <w:rsid w:val="008A16A5"/>
    <w:rsid w:val="008A5C57"/>
    <w:rsid w:val="008A7015"/>
    <w:rsid w:val="008C0629"/>
    <w:rsid w:val="008D0EE0"/>
    <w:rsid w:val="008D7A27"/>
    <w:rsid w:val="008E2D05"/>
    <w:rsid w:val="008E4702"/>
    <w:rsid w:val="008E69AA"/>
    <w:rsid w:val="008F4F1C"/>
    <w:rsid w:val="009069AD"/>
    <w:rsid w:val="00910E64"/>
    <w:rsid w:val="009150F2"/>
    <w:rsid w:val="00922764"/>
    <w:rsid w:val="009278C1"/>
    <w:rsid w:val="00932377"/>
    <w:rsid w:val="009346E3"/>
    <w:rsid w:val="00936D9E"/>
    <w:rsid w:val="0094523D"/>
    <w:rsid w:val="00976A63"/>
    <w:rsid w:val="00981F14"/>
    <w:rsid w:val="00982662"/>
    <w:rsid w:val="009B2490"/>
    <w:rsid w:val="009B50E5"/>
    <w:rsid w:val="009C3431"/>
    <w:rsid w:val="009C5989"/>
    <w:rsid w:val="009C6A32"/>
    <w:rsid w:val="009D08DA"/>
    <w:rsid w:val="009F3860"/>
    <w:rsid w:val="00A06860"/>
    <w:rsid w:val="00A136F5"/>
    <w:rsid w:val="00A231E2"/>
    <w:rsid w:val="00A2550D"/>
    <w:rsid w:val="00A336EF"/>
    <w:rsid w:val="00A379BB"/>
    <w:rsid w:val="00A4169B"/>
    <w:rsid w:val="00A50D55"/>
    <w:rsid w:val="00A52FDA"/>
    <w:rsid w:val="00A64912"/>
    <w:rsid w:val="00A70A74"/>
    <w:rsid w:val="00A9231A"/>
    <w:rsid w:val="00A95BC7"/>
    <w:rsid w:val="00AA0343"/>
    <w:rsid w:val="00AA78CE"/>
    <w:rsid w:val="00AA7B26"/>
    <w:rsid w:val="00AB21C4"/>
    <w:rsid w:val="00AB35C6"/>
    <w:rsid w:val="00AB7E60"/>
    <w:rsid w:val="00AC767C"/>
    <w:rsid w:val="00AD3467"/>
    <w:rsid w:val="00AD5641"/>
    <w:rsid w:val="00AF33DB"/>
    <w:rsid w:val="00B032D8"/>
    <w:rsid w:val="00B05D72"/>
    <w:rsid w:val="00B20990"/>
    <w:rsid w:val="00B23FAF"/>
    <w:rsid w:val="00B33B3C"/>
    <w:rsid w:val="00B34FB9"/>
    <w:rsid w:val="00B40D74"/>
    <w:rsid w:val="00B42649"/>
    <w:rsid w:val="00B46467"/>
    <w:rsid w:val="00B52663"/>
    <w:rsid w:val="00B56DCB"/>
    <w:rsid w:val="00B61728"/>
    <w:rsid w:val="00B770D2"/>
    <w:rsid w:val="00B93516"/>
    <w:rsid w:val="00B961C6"/>
    <w:rsid w:val="00B96776"/>
    <w:rsid w:val="00B973E5"/>
    <w:rsid w:val="00BA47A3"/>
    <w:rsid w:val="00BA5026"/>
    <w:rsid w:val="00BA7B5B"/>
    <w:rsid w:val="00BB6E79"/>
    <w:rsid w:val="00BB788E"/>
    <w:rsid w:val="00BC7404"/>
    <w:rsid w:val="00BE42C5"/>
    <w:rsid w:val="00BE719A"/>
    <w:rsid w:val="00BE720A"/>
    <w:rsid w:val="00BF0723"/>
    <w:rsid w:val="00BF3169"/>
    <w:rsid w:val="00BF6650"/>
    <w:rsid w:val="00C067E5"/>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58EF"/>
    <w:rsid w:val="00CC66CC"/>
    <w:rsid w:val="00CE0A93"/>
    <w:rsid w:val="00CF0BB2"/>
    <w:rsid w:val="00D05B85"/>
    <w:rsid w:val="00D12B0D"/>
    <w:rsid w:val="00D13441"/>
    <w:rsid w:val="00D243A3"/>
    <w:rsid w:val="00D327D7"/>
    <w:rsid w:val="00D33440"/>
    <w:rsid w:val="00D52EFE"/>
    <w:rsid w:val="00D56A0D"/>
    <w:rsid w:val="00D63EF6"/>
    <w:rsid w:val="00D66518"/>
    <w:rsid w:val="00D7022F"/>
    <w:rsid w:val="00D70DFB"/>
    <w:rsid w:val="00D71EEA"/>
    <w:rsid w:val="00D735CD"/>
    <w:rsid w:val="00D766DF"/>
    <w:rsid w:val="00D90841"/>
    <w:rsid w:val="00D93671"/>
    <w:rsid w:val="00D95EC4"/>
    <w:rsid w:val="00DA2439"/>
    <w:rsid w:val="00DA6F05"/>
    <w:rsid w:val="00DA71AB"/>
    <w:rsid w:val="00DB64FC"/>
    <w:rsid w:val="00DE149E"/>
    <w:rsid w:val="00DF59E2"/>
    <w:rsid w:val="00E034DB"/>
    <w:rsid w:val="00E05704"/>
    <w:rsid w:val="00E12552"/>
    <w:rsid w:val="00E12F1A"/>
    <w:rsid w:val="00E22935"/>
    <w:rsid w:val="00E54292"/>
    <w:rsid w:val="00E60191"/>
    <w:rsid w:val="00E74DC7"/>
    <w:rsid w:val="00E87699"/>
    <w:rsid w:val="00E92E27"/>
    <w:rsid w:val="00E9586B"/>
    <w:rsid w:val="00E97334"/>
    <w:rsid w:val="00EB3A99"/>
    <w:rsid w:val="00EB65F8"/>
    <w:rsid w:val="00ED4928"/>
    <w:rsid w:val="00EE3FFE"/>
    <w:rsid w:val="00EE57E8"/>
    <w:rsid w:val="00EE6190"/>
    <w:rsid w:val="00EF2E3A"/>
    <w:rsid w:val="00EF4FE2"/>
    <w:rsid w:val="00EF6402"/>
    <w:rsid w:val="00F047E2"/>
    <w:rsid w:val="00F04D57"/>
    <w:rsid w:val="00F078DC"/>
    <w:rsid w:val="00F11259"/>
    <w:rsid w:val="00F13E86"/>
    <w:rsid w:val="00F20B52"/>
    <w:rsid w:val="00F32FCB"/>
    <w:rsid w:val="00F33523"/>
    <w:rsid w:val="00F677A9"/>
    <w:rsid w:val="00F728A5"/>
    <w:rsid w:val="00F8121C"/>
    <w:rsid w:val="00F84CF5"/>
    <w:rsid w:val="00F8612E"/>
    <w:rsid w:val="00F94583"/>
    <w:rsid w:val="00FA420B"/>
    <w:rsid w:val="00FB6AEE"/>
    <w:rsid w:val="00FC3EAC"/>
    <w:rsid w:val="00FC731D"/>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3D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iPriority w:val="99"/>
    <w:semiHidden/>
    <w:unhideWhenUsed/>
    <w:rsid w:val="008937AB"/>
    <w:rPr>
      <w:sz w:val="16"/>
      <w:szCs w:val="16"/>
    </w:rPr>
  </w:style>
  <w:style w:type="paragraph" w:styleId="CommentText">
    <w:name w:val="annotation text"/>
    <w:basedOn w:val="Normal"/>
    <w:link w:val="CommentTextChar"/>
    <w:uiPriority w:val="99"/>
    <w:semiHidden/>
    <w:unhideWhenUsed/>
    <w:rsid w:val="008937AB"/>
    <w:pPr>
      <w:spacing w:line="240" w:lineRule="auto"/>
    </w:pPr>
    <w:rPr>
      <w:sz w:val="20"/>
    </w:rPr>
  </w:style>
  <w:style w:type="character" w:customStyle="1" w:styleId="CommentTextChar">
    <w:name w:val="Comment Text Char"/>
    <w:basedOn w:val="DefaultParagraphFont"/>
    <w:link w:val="CommentText"/>
    <w:uiPriority w:val="99"/>
    <w:semiHidden/>
    <w:rsid w:val="008937AB"/>
  </w:style>
  <w:style w:type="paragraph" w:styleId="CommentSubject">
    <w:name w:val="annotation subject"/>
    <w:basedOn w:val="CommentText"/>
    <w:next w:val="CommentText"/>
    <w:link w:val="CommentSubjectChar"/>
    <w:uiPriority w:val="99"/>
    <w:semiHidden/>
    <w:unhideWhenUsed/>
    <w:rsid w:val="008937AB"/>
    <w:rPr>
      <w:b/>
      <w:bCs/>
    </w:rPr>
  </w:style>
  <w:style w:type="character" w:customStyle="1" w:styleId="CommentSubjectChar">
    <w:name w:val="Comment Subject Char"/>
    <w:basedOn w:val="CommentTextChar"/>
    <w:link w:val="CommentSubject"/>
    <w:uiPriority w:val="99"/>
    <w:semiHidden/>
    <w:rsid w:val="008937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2021-11-25T01:53:00Z</dcterms:created>
  <dcterms:modified xsi:type="dcterms:W3CDTF">2021-11-29T04:43:00Z</dcterms:modified>
</cp:coreProperties>
</file>