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BAC02" w14:textId="140EAB52" w:rsidR="00017141" w:rsidRPr="00017141" w:rsidRDefault="00017141" w:rsidP="00BC6A40">
      <w:pPr>
        <w:spacing w:after="240" w:line="259" w:lineRule="auto"/>
        <w:jc w:val="center"/>
        <w:rPr>
          <w:rFonts w:ascii="Times New Roman" w:eastAsia="Calibri" w:hAnsi="Times New Roman"/>
          <w:b/>
          <w:sz w:val="28"/>
          <w:szCs w:val="28"/>
        </w:rPr>
      </w:pPr>
      <w:r w:rsidRPr="00017141">
        <w:rPr>
          <w:rFonts w:ascii="Times New Roman" w:eastAsia="Calibri" w:hAnsi="Times New Roman"/>
          <w:b/>
          <w:sz w:val="28"/>
          <w:szCs w:val="28"/>
        </w:rPr>
        <w:t>EXPLANATORY STATEMENT</w:t>
      </w:r>
    </w:p>
    <w:p w14:paraId="3834CFA0" w14:textId="77777777" w:rsidR="00DA2AA1" w:rsidRPr="00BF6A36" w:rsidRDefault="00DA2AA1" w:rsidP="00C1088D">
      <w:pPr>
        <w:spacing w:after="240" w:line="259" w:lineRule="auto"/>
        <w:jc w:val="center"/>
        <w:rPr>
          <w:rFonts w:ascii="Times New Roman" w:eastAsia="Calibri" w:hAnsi="Times New Roman"/>
          <w:sz w:val="24"/>
        </w:rPr>
      </w:pPr>
      <w:r w:rsidRPr="00C46410">
        <w:rPr>
          <w:rFonts w:ascii="Times New Roman" w:eastAsia="Calibri" w:hAnsi="Times New Roman"/>
          <w:sz w:val="24"/>
        </w:rPr>
        <w:t>Issued by authority of the AUSTRAC CEO</w:t>
      </w:r>
    </w:p>
    <w:p w14:paraId="5D0DF0EF" w14:textId="77777777" w:rsidR="00DA2AA1" w:rsidRPr="00C1088D" w:rsidRDefault="00DA2AA1" w:rsidP="00C1088D">
      <w:pPr>
        <w:spacing w:after="240" w:line="259" w:lineRule="auto"/>
        <w:jc w:val="center"/>
        <w:rPr>
          <w:rFonts w:ascii="Times New Roman" w:eastAsia="Calibri" w:hAnsi="Times New Roman"/>
          <w:i/>
          <w:sz w:val="24"/>
        </w:rPr>
      </w:pPr>
      <w:r w:rsidRPr="00C1088D">
        <w:rPr>
          <w:rFonts w:ascii="Times New Roman" w:eastAsia="Calibri" w:hAnsi="Times New Roman"/>
          <w:i/>
          <w:sz w:val="24"/>
        </w:rPr>
        <w:t>Anti-Money Laundering and Counter-Terrorism Financing Act 2006</w:t>
      </w:r>
    </w:p>
    <w:p w14:paraId="7AE0E96C" w14:textId="0F41CDFF" w:rsidR="00DA2AA1" w:rsidRPr="00C46410" w:rsidRDefault="00DA2AA1">
      <w:pPr>
        <w:spacing w:after="240" w:line="259" w:lineRule="auto"/>
        <w:jc w:val="center"/>
        <w:rPr>
          <w:rFonts w:ascii="Times New Roman" w:eastAsia="Calibri" w:hAnsi="Times New Roman"/>
          <w:i/>
          <w:sz w:val="24"/>
        </w:rPr>
      </w:pPr>
      <w:r w:rsidRPr="00C46410">
        <w:rPr>
          <w:rFonts w:ascii="Times New Roman" w:eastAsia="Calibri" w:hAnsi="Times New Roman"/>
          <w:i/>
          <w:sz w:val="24"/>
        </w:rPr>
        <w:t>Anti-Money Laundering and Counter-Terrorism Financing Rules Amendment Instrument 2021 (No.</w:t>
      </w:r>
      <w:r w:rsidR="00E97BA9">
        <w:rPr>
          <w:rFonts w:ascii="Times New Roman" w:eastAsia="Calibri" w:hAnsi="Times New Roman"/>
          <w:i/>
          <w:sz w:val="24"/>
        </w:rPr>
        <w:t xml:space="preserve"> 2</w:t>
      </w:r>
      <w:bookmarkStart w:id="0" w:name="_GoBack"/>
      <w:bookmarkEnd w:id="0"/>
      <w:r w:rsidRPr="00C46410">
        <w:rPr>
          <w:rFonts w:ascii="Times New Roman" w:eastAsia="Calibri" w:hAnsi="Times New Roman"/>
          <w:i/>
          <w:sz w:val="24"/>
        </w:rPr>
        <w:t>)</w:t>
      </w:r>
    </w:p>
    <w:p w14:paraId="02072A80" w14:textId="358F5200" w:rsidR="00017141" w:rsidRPr="00C46410" w:rsidRDefault="004F00BC" w:rsidP="00C1088D">
      <w:pPr>
        <w:spacing w:after="160" w:line="259" w:lineRule="auto"/>
        <w:rPr>
          <w:rFonts w:ascii="Times New Roman" w:eastAsia="Calibri" w:hAnsi="Times New Roman"/>
          <w:sz w:val="24"/>
        </w:rPr>
      </w:pPr>
      <w:r w:rsidRPr="00C46410">
        <w:rPr>
          <w:rFonts w:ascii="Times New Roman" w:eastAsia="Calibri" w:hAnsi="Times New Roman"/>
          <w:b/>
          <w:bCs/>
          <w:sz w:val="24"/>
        </w:rPr>
        <w:t>AUTHORITY</w:t>
      </w:r>
    </w:p>
    <w:p w14:paraId="688A0299" w14:textId="0DAA7B04" w:rsidR="00017141" w:rsidRPr="006D7DED" w:rsidRDefault="00017141" w:rsidP="00C1088D">
      <w:pPr>
        <w:spacing w:after="160" w:line="259" w:lineRule="auto"/>
        <w:rPr>
          <w:rFonts w:ascii="Times New Roman" w:eastAsia="Calibri" w:hAnsi="Times New Roman"/>
          <w:iCs/>
          <w:sz w:val="24"/>
        </w:rPr>
      </w:pPr>
      <w:r w:rsidRPr="006D7DED">
        <w:rPr>
          <w:rFonts w:ascii="Times New Roman" w:eastAsia="Calibri" w:hAnsi="Times New Roman"/>
          <w:sz w:val="24"/>
        </w:rPr>
        <w:t>Section 229 of the </w:t>
      </w:r>
      <w:r w:rsidRPr="006D7DED">
        <w:rPr>
          <w:rFonts w:ascii="Times New Roman" w:eastAsia="Calibri" w:hAnsi="Times New Roman"/>
          <w:i/>
          <w:iCs/>
          <w:sz w:val="24"/>
        </w:rPr>
        <w:t xml:space="preserve">Anti-Money Laundering and Counter-Terrorism Financing Act 2006 </w:t>
      </w:r>
      <w:r w:rsidRPr="006D7DED">
        <w:rPr>
          <w:rFonts w:ascii="Times New Roman" w:eastAsia="Calibri" w:hAnsi="Times New Roman"/>
          <w:sz w:val="24"/>
        </w:rPr>
        <w:t>(</w:t>
      </w:r>
      <w:r w:rsidRPr="006D7DED">
        <w:rPr>
          <w:rFonts w:ascii="Times New Roman" w:eastAsia="Calibri" w:hAnsi="Times New Roman"/>
          <w:b/>
          <w:sz w:val="24"/>
        </w:rPr>
        <w:t>AML/CTF Act</w:t>
      </w:r>
      <w:r w:rsidRPr="006D7DED">
        <w:rPr>
          <w:rFonts w:ascii="Times New Roman" w:eastAsia="Calibri" w:hAnsi="Times New Roman"/>
          <w:sz w:val="24"/>
        </w:rPr>
        <w:t xml:space="preserve">) provides that the AUSTRAC CEO </w:t>
      </w:r>
      <w:proofErr w:type="gramStart"/>
      <w:r w:rsidRPr="006D7DED">
        <w:rPr>
          <w:rFonts w:ascii="Times New Roman" w:eastAsia="Calibri" w:hAnsi="Times New Roman"/>
          <w:sz w:val="24"/>
        </w:rPr>
        <w:t>may, by legislative instrument, make</w:t>
      </w:r>
      <w:proofErr w:type="gramEnd"/>
      <w:r w:rsidRPr="006D7DED">
        <w:rPr>
          <w:rFonts w:ascii="Times New Roman" w:eastAsia="Calibri" w:hAnsi="Times New Roman"/>
          <w:sz w:val="24"/>
        </w:rPr>
        <w:t xml:space="preserve"> </w:t>
      </w:r>
      <w:r w:rsidR="00DA2AA1" w:rsidRPr="006D7DED">
        <w:rPr>
          <w:rFonts w:ascii="Times New Roman" w:eastAsia="Calibri" w:hAnsi="Times New Roman"/>
          <w:sz w:val="24"/>
        </w:rPr>
        <w:t xml:space="preserve">Anti-Money Laundering and Counter-Terrorism Financing </w:t>
      </w:r>
      <w:r w:rsidR="00733D11" w:rsidRPr="006D7DED">
        <w:rPr>
          <w:rFonts w:ascii="Times New Roman" w:eastAsia="Calibri" w:hAnsi="Times New Roman"/>
          <w:sz w:val="24"/>
        </w:rPr>
        <w:t>R</w:t>
      </w:r>
      <w:r w:rsidRPr="006D7DED">
        <w:rPr>
          <w:rFonts w:ascii="Times New Roman" w:eastAsia="Calibri" w:hAnsi="Times New Roman"/>
          <w:sz w:val="24"/>
        </w:rPr>
        <w:t>ules</w:t>
      </w:r>
      <w:r w:rsidR="00DA2AA1" w:rsidRPr="006D7DED">
        <w:rPr>
          <w:rFonts w:ascii="Times New Roman" w:eastAsia="Calibri" w:hAnsi="Times New Roman"/>
          <w:sz w:val="24"/>
        </w:rPr>
        <w:t xml:space="preserve"> (</w:t>
      </w:r>
      <w:r w:rsidR="00DA2AA1" w:rsidRPr="006D7DED">
        <w:rPr>
          <w:rFonts w:ascii="Times New Roman" w:eastAsia="Calibri" w:hAnsi="Times New Roman"/>
          <w:b/>
          <w:sz w:val="24"/>
        </w:rPr>
        <w:t>AML/CTF Rules</w:t>
      </w:r>
      <w:r w:rsidR="00DA2AA1" w:rsidRPr="006D7DED">
        <w:rPr>
          <w:rFonts w:ascii="Times New Roman" w:eastAsia="Calibri" w:hAnsi="Times New Roman"/>
          <w:sz w:val="24"/>
        </w:rPr>
        <w:t>)</w:t>
      </w:r>
      <w:r w:rsidRPr="006D7DED">
        <w:rPr>
          <w:rFonts w:ascii="Times New Roman" w:eastAsia="Calibri" w:hAnsi="Times New Roman"/>
          <w:sz w:val="24"/>
        </w:rPr>
        <w:t>.</w:t>
      </w:r>
      <w:r w:rsidR="00DA2AA1" w:rsidRPr="006D7DED">
        <w:rPr>
          <w:rFonts w:ascii="Times New Roman" w:eastAsia="Calibri" w:hAnsi="Times New Roman"/>
          <w:sz w:val="24"/>
        </w:rPr>
        <w:t xml:space="preserve"> The AML/CTF Rules </w:t>
      </w:r>
      <w:proofErr w:type="gramStart"/>
      <w:r w:rsidR="00DA2AA1" w:rsidRPr="006D7DED">
        <w:rPr>
          <w:rFonts w:ascii="Times New Roman" w:eastAsia="Calibri" w:hAnsi="Times New Roman"/>
          <w:sz w:val="24"/>
        </w:rPr>
        <w:t>are set out</w:t>
      </w:r>
      <w:proofErr w:type="gramEnd"/>
      <w:r w:rsidR="00DA2AA1" w:rsidRPr="006D7DED">
        <w:rPr>
          <w:rFonts w:ascii="Times New Roman" w:eastAsia="Calibri" w:hAnsi="Times New Roman"/>
          <w:sz w:val="24"/>
        </w:rPr>
        <w:t xml:space="preserve"> in the </w:t>
      </w:r>
      <w:r w:rsidR="00DA2AA1" w:rsidRPr="006D7DED">
        <w:rPr>
          <w:rFonts w:ascii="Times New Roman" w:eastAsia="Calibri" w:hAnsi="Times New Roman"/>
          <w:i/>
          <w:sz w:val="24"/>
        </w:rPr>
        <w:t>Anti-Money Laundering and Counter-Terrorism Financing Rules Instrument 2007 (No. 1)</w:t>
      </w:r>
      <w:r w:rsidR="00DA2AA1" w:rsidRPr="006D7DED">
        <w:rPr>
          <w:rFonts w:ascii="Times New Roman" w:eastAsia="Calibri" w:hAnsi="Times New Roman"/>
          <w:sz w:val="24"/>
        </w:rPr>
        <w:t>.</w:t>
      </w:r>
    </w:p>
    <w:p w14:paraId="758BC837" w14:textId="164B0A3B" w:rsidR="004F00BC" w:rsidRPr="00BF6A36" w:rsidRDefault="009B309E" w:rsidP="001D5F12">
      <w:pPr>
        <w:spacing w:after="160" w:line="259" w:lineRule="auto"/>
        <w:rPr>
          <w:rFonts w:ascii="Times New Roman" w:eastAsia="Calibri" w:hAnsi="Times New Roman"/>
          <w:b/>
          <w:caps/>
          <w:sz w:val="24"/>
        </w:rPr>
      </w:pPr>
      <w:r w:rsidRPr="00C46410">
        <w:rPr>
          <w:rFonts w:ascii="Times New Roman" w:eastAsia="Calibri" w:hAnsi="Times New Roman"/>
          <w:b/>
          <w:caps/>
          <w:sz w:val="24"/>
        </w:rPr>
        <w:t>Purpose and operation of the instrument</w:t>
      </w:r>
    </w:p>
    <w:p w14:paraId="21E9EE3D" w14:textId="6226C6C5" w:rsidR="00017141" w:rsidRPr="00BC6A40" w:rsidRDefault="00DA2AA1" w:rsidP="00C1088D">
      <w:pPr>
        <w:spacing w:after="160" w:line="259" w:lineRule="auto"/>
        <w:rPr>
          <w:rFonts w:ascii="Times New Roman" w:eastAsia="Calibri" w:hAnsi="Times New Roman"/>
          <w:sz w:val="24"/>
        </w:rPr>
      </w:pPr>
      <w:r w:rsidRPr="00BC6A40">
        <w:rPr>
          <w:rFonts w:ascii="Times New Roman" w:eastAsia="Calibri" w:hAnsi="Times New Roman"/>
          <w:sz w:val="24"/>
        </w:rPr>
        <w:t xml:space="preserve">The </w:t>
      </w:r>
      <w:r w:rsidRPr="00BC6A40">
        <w:rPr>
          <w:rFonts w:ascii="Times New Roman" w:eastAsia="Calibri" w:hAnsi="Times New Roman"/>
          <w:i/>
          <w:sz w:val="24"/>
        </w:rPr>
        <w:t xml:space="preserve">Anti-Money Laundering and Counter-Terrorism Financing Rules Amendment Instrument 2021 (No. </w:t>
      </w:r>
      <w:r w:rsidR="005A7812">
        <w:rPr>
          <w:rFonts w:ascii="Times New Roman" w:eastAsia="Calibri" w:hAnsi="Times New Roman"/>
          <w:i/>
          <w:sz w:val="24"/>
        </w:rPr>
        <w:t>2</w:t>
      </w:r>
      <w:r w:rsidRPr="00BC6A40">
        <w:rPr>
          <w:rFonts w:ascii="Times New Roman" w:eastAsia="Calibri" w:hAnsi="Times New Roman"/>
          <w:i/>
          <w:sz w:val="24"/>
        </w:rPr>
        <w:t xml:space="preserve">) </w:t>
      </w:r>
      <w:r w:rsidRPr="00BC6A40">
        <w:rPr>
          <w:rFonts w:ascii="Times New Roman" w:eastAsia="Calibri" w:hAnsi="Times New Roman"/>
          <w:sz w:val="24"/>
        </w:rPr>
        <w:t xml:space="preserve">(the </w:t>
      </w:r>
      <w:r w:rsidRPr="00BC6A40">
        <w:rPr>
          <w:rFonts w:ascii="Times New Roman" w:eastAsia="Calibri" w:hAnsi="Times New Roman"/>
          <w:b/>
          <w:sz w:val="24"/>
        </w:rPr>
        <w:t>Amendment Instrument</w:t>
      </w:r>
      <w:r w:rsidRPr="00BC6A40">
        <w:rPr>
          <w:rFonts w:ascii="Times New Roman" w:eastAsia="Calibri" w:hAnsi="Times New Roman"/>
          <w:sz w:val="24"/>
        </w:rPr>
        <w:t>)</w:t>
      </w:r>
      <w:r w:rsidRPr="00BC6A40">
        <w:rPr>
          <w:rFonts w:ascii="Times New Roman" w:eastAsia="Calibri" w:hAnsi="Times New Roman"/>
          <w:i/>
          <w:sz w:val="24"/>
        </w:rPr>
        <w:t xml:space="preserve"> </w:t>
      </w:r>
      <w:r w:rsidRPr="00BC6A40">
        <w:rPr>
          <w:rFonts w:ascii="Times New Roman" w:eastAsia="Calibri" w:hAnsi="Times New Roman"/>
          <w:sz w:val="24"/>
        </w:rPr>
        <w:t xml:space="preserve">is </w:t>
      </w:r>
      <w:r w:rsidR="00017141" w:rsidRPr="00BC6A40">
        <w:rPr>
          <w:rFonts w:ascii="Times New Roman" w:eastAsia="Calibri" w:hAnsi="Times New Roman"/>
          <w:sz w:val="24"/>
        </w:rPr>
        <w:t xml:space="preserve">a legislative instrument for the purposes of the </w:t>
      </w:r>
      <w:r w:rsidR="00017141" w:rsidRPr="00BC6A40">
        <w:rPr>
          <w:rFonts w:ascii="Times New Roman" w:eastAsia="Calibri" w:hAnsi="Times New Roman"/>
          <w:i/>
          <w:sz w:val="24"/>
        </w:rPr>
        <w:t>Legislation Act 2003</w:t>
      </w:r>
      <w:r w:rsidR="00017141" w:rsidRPr="00BC6A40">
        <w:rPr>
          <w:rFonts w:ascii="Times New Roman" w:eastAsia="Calibri" w:hAnsi="Times New Roman"/>
          <w:sz w:val="24"/>
        </w:rPr>
        <w:t xml:space="preserve">. </w:t>
      </w:r>
    </w:p>
    <w:p w14:paraId="2630780F" w14:textId="20439307" w:rsidR="004F00BC" w:rsidRPr="00BC6A40" w:rsidRDefault="004F00BC">
      <w:pPr>
        <w:spacing w:after="160" w:line="259" w:lineRule="auto"/>
        <w:rPr>
          <w:rFonts w:ascii="Times New Roman" w:eastAsia="Calibri" w:hAnsi="Times New Roman"/>
          <w:sz w:val="24"/>
        </w:rPr>
      </w:pPr>
      <w:r w:rsidRPr="00BC6A40">
        <w:rPr>
          <w:rFonts w:ascii="Times New Roman" w:eastAsia="Calibri" w:hAnsi="Times New Roman"/>
          <w:sz w:val="24"/>
        </w:rPr>
        <w:t xml:space="preserve">Details of the </w:t>
      </w:r>
      <w:r w:rsidR="00DA2AA1" w:rsidRPr="00BC6A40">
        <w:rPr>
          <w:rFonts w:ascii="Times New Roman" w:eastAsia="Calibri" w:hAnsi="Times New Roman"/>
          <w:sz w:val="24"/>
        </w:rPr>
        <w:t xml:space="preserve">Amendment Instrument </w:t>
      </w:r>
      <w:r w:rsidRPr="00BC6A40">
        <w:rPr>
          <w:rFonts w:ascii="Times New Roman" w:eastAsia="Calibri" w:hAnsi="Times New Roman"/>
          <w:sz w:val="24"/>
        </w:rPr>
        <w:t xml:space="preserve">are set out in </w:t>
      </w:r>
      <w:r w:rsidRPr="00BC6A40">
        <w:rPr>
          <w:rFonts w:ascii="Times New Roman" w:eastAsia="Calibri" w:hAnsi="Times New Roman"/>
          <w:sz w:val="24"/>
          <w:u w:val="single"/>
        </w:rPr>
        <w:t>Attachment A.</w:t>
      </w:r>
    </w:p>
    <w:p w14:paraId="2C7A8DEC" w14:textId="4EEEC590" w:rsidR="004F00BC" w:rsidRPr="003B5048" w:rsidRDefault="004F00BC">
      <w:pPr>
        <w:spacing w:after="160" w:line="259" w:lineRule="auto"/>
        <w:rPr>
          <w:rFonts w:ascii="Times New Roman" w:eastAsia="Calibri" w:hAnsi="Times New Roman"/>
          <w:sz w:val="24"/>
        </w:rPr>
      </w:pPr>
      <w:r w:rsidRPr="00BC6A40">
        <w:rPr>
          <w:rFonts w:ascii="Times New Roman" w:eastAsia="Calibri" w:hAnsi="Times New Roman"/>
          <w:sz w:val="24"/>
        </w:rPr>
        <w:t xml:space="preserve">A Statement of Compatibility with Human Rights (the </w:t>
      </w:r>
      <w:r w:rsidRPr="00BC6A40">
        <w:rPr>
          <w:rFonts w:ascii="Times New Roman" w:eastAsia="Calibri" w:hAnsi="Times New Roman"/>
          <w:b/>
          <w:sz w:val="24"/>
        </w:rPr>
        <w:t>Statement</w:t>
      </w:r>
      <w:r w:rsidRPr="00BC6A40">
        <w:rPr>
          <w:rFonts w:ascii="Times New Roman" w:eastAsia="Calibri" w:hAnsi="Times New Roman"/>
          <w:sz w:val="24"/>
        </w:rPr>
        <w:t xml:space="preserve">) </w:t>
      </w:r>
      <w:r w:rsidR="00DA2AA1" w:rsidRPr="00BC6A40">
        <w:rPr>
          <w:rFonts w:ascii="Times New Roman" w:eastAsia="Calibri" w:hAnsi="Times New Roman"/>
          <w:sz w:val="24"/>
        </w:rPr>
        <w:t xml:space="preserve">is at </w:t>
      </w:r>
      <w:r w:rsidR="00DA2AA1" w:rsidRPr="00BC6A40">
        <w:rPr>
          <w:rFonts w:ascii="Times New Roman" w:eastAsia="Calibri" w:hAnsi="Times New Roman"/>
          <w:sz w:val="24"/>
          <w:u w:val="single"/>
        </w:rPr>
        <w:t xml:space="preserve">Attachment </w:t>
      </w:r>
      <w:r w:rsidR="00DA2AA1" w:rsidRPr="00E97BA9">
        <w:rPr>
          <w:rFonts w:ascii="Times New Roman" w:eastAsia="Calibri" w:hAnsi="Times New Roman"/>
          <w:sz w:val="24"/>
          <w:u w:val="single"/>
        </w:rPr>
        <w:t>B</w:t>
      </w:r>
      <w:r w:rsidR="00DA2AA1" w:rsidRPr="003B5048">
        <w:rPr>
          <w:rFonts w:ascii="Times New Roman" w:eastAsia="Calibri" w:hAnsi="Times New Roman"/>
          <w:sz w:val="24"/>
        </w:rPr>
        <w:t xml:space="preserve">. The Statement </w:t>
      </w:r>
      <w:proofErr w:type="gramStart"/>
      <w:r w:rsidRPr="003B5048">
        <w:rPr>
          <w:rFonts w:ascii="Times New Roman" w:eastAsia="Calibri" w:hAnsi="Times New Roman"/>
          <w:sz w:val="24"/>
        </w:rPr>
        <w:t>has been completed</w:t>
      </w:r>
      <w:proofErr w:type="gramEnd"/>
      <w:r w:rsidRPr="003B5048">
        <w:rPr>
          <w:rFonts w:ascii="Times New Roman" w:eastAsia="Calibri" w:hAnsi="Times New Roman"/>
          <w:sz w:val="24"/>
        </w:rPr>
        <w:t xml:space="preserve"> in accordance with the </w:t>
      </w:r>
      <w:r w:rsidRPr="003B5048">
        <w:rPr>
          <w:rFonts w:ascii="Times New Roman" w:eastAsia="Calibri" w:hAnsi="Times New Roman"/>
          <w:i/>
          <w:iCs/>
          <w:sz w:val="24"/>
        </w:rPr>
        <w:t>Human Rights (Parliamentary Scrutiny) Act 2011. </w:t>
      </w:r>
      <w:r w:rsidRPr="003B5048">
        <w:rPr>
          <w:rFonts w:ascii="Times New Roman" w:eastAsia="Calibri" w:hAnsi="Times New Roman"/>
          <w:sz w:val="24"/>
        </w:rPr>
        <w:t xml:space="preserve">The overall assessment is that the </w:t>
      </w:r>
      <w:r w:rsidR="00DA2AA1" w:rsidRPr="003B5048">
        <w:rPr>
          <w:rFonts w:ascii="Times New Roman" w:eastAsia="Calibri" w:hAnsi="Times New Roman"/>
          <w:sz w:val="24"/>
        </w:rPr>
        <w:t xml:space="preserve">Amendment Instrument </w:t>
      </w:r>
      <w:r w:rsidR="001C55AA" w:rsidRPr="003B5048">
        <w:rPr>
          <w:rFonts w:ascii="Times New Roman" w:eastAsia="Calibri" w:hAnsi="Times New Roman"/>
          <w:sz w:val="24"/>
        </w:rPr>
        <w:t>promote</w:t>
      </w:r>
      <w:r w:rsidR="00DA2AA1" w:rsidRPr="003B5048">
        <w:rPr>
          <w:rFonts w:ascii="Times New Roman" w:eastAsia="Calibri" w:hAnsi="Times New Roman"/>
          <w:sz w:val="24"/>
        </w:rPr>
        <w:t>s</w:t>
      </w:r>
      <w:r w:rsidR="001C55AA" w:rsidRPr="003B5048">
        <w:rPr>
          <w:rFonts w:ascii="Times New Roman" w:eastAsia="Calibri" w:hAnsi="Times New Roman"/>
          <w:sz w:val="24"/>
        </w:rPr>
        <w:t xml:space="preserve"> the realisation of human rights, and as such, </w:t>
      </w:r>
      <w:r w:rsidR="00DA2AA1" w:rsidRPr="003B5048">
        <w:rPr>
          <w:rFonts w:ascii="Times New Roman" w:eastAsia="Calibri" w:hAnsi="Times New Roman"/>
          <w:sz w:val="24"/>
        </w:rPr>
        <w:t xml:space="preserve">is </w:t>
      </w:r>
      <w:r w:rsidR="001C55AA" w:rsidRPr="003B5048">
        <w:rPr>
          <w:rFonts w:ascii="Times New Roman" w:eastAsia="Calibri" w:hAnsi="Times New Roman"/>
          <w:sz w:val="24"/>
        </w:rPr>
        <w:t xml:space="preserve">compatible with </w:t>
      </w:r>
      <w:proofErr w:type="gramStart"/>
      <w:r w:rsidR="001C55AA" w:rsidRPr="003B5048">
        <w:rPr>
          <w:rFonts w:ascii="Times New Roman" w:eastAsia="Calibri" w:hAnsi="Times New Roman"/>
          <w:sz w:val="24"/>
        </w:rPr>
        <w:t>them</w:t>
      </w:r>
      <w:proofErr w:type="gramEnd"/>
      <w:r w:rsidR="001C55AA" w:rsidRPr="003B5048">
        <w:rPr>
          <w:rFonts w:ascii="Times New Roman" w:eastAsia="Calibri" w:hAnsi="Times New Roman"/>
          <w:sz w:val="24"/>
        </w:rPr>
        <w:t>.</w:t>
      </w:r>
      <w:r w:rsidRPr="003B5048">
        <w:rPr>
          <w:rFonts w:ascii="Times New Roman" w:eastAsia="Calibri" w:hAnsi="Times New Roman"/>
          <w:sz w:val="24"/>
        </w:rPr>
        <w:t xml:space="preserve"> </w:t>
      </w:r>
    </w:p>
    <w:p w14:paraId="7F67CB67" w14:textId="49ABBCF1" w:rsidR="004F00BC" w:rsidRPr="003B5048" w:rsidRDefault="004F00BC">
      <w:pPr>
        <w:spacing w:after="160" w:line="259" w:lineRule="auto"/>
        <w:rPr>
          <w:rFonts w:ascii="Times New Roman" w:eastAsia="Calibri" w:hAnsi="Times New Roman"/>
          <w:b/>
          <w:sz w:val="24"/>
        </w:rPr>
      </w:pPr>
      <w:r w:rsidRPr="003B5048">
        <w:rPr>
          <w:rFonts w:ascii="Times New Roman" w:eastAsia="Calibri" w:hAnsi="Times New Roman"/>
          <w:b/>
          <w:sz w:val="24"/>
        </w:rPr>
        <w:t>Background</w:t>
      </w:r>
    </w:p>
    <w:p w14:paraId="469C6DC9" w14:textId="441F1866" w:rsidR="00813373" w:rsidRPr="00813373" w:rsidRDefault="00813373" w:rsidP="0028273A">
      <w:pPr>
        <w:pStyle w:val="ListParagraph"/>
        <w:numPr>
          <w:ilvl w:val="0"/>
          <w:numId w:val="1"/>
        </w:numPr>
        <w:spacing w:before="120" w:after="120" w:line="259" w:lineRule="auto"/>
        <w:rPr>
          <w:rFonts w:ascii="Times New Roman" w:eastAsia="Calibri" w:hAnsi="Times New Roman"/>
          <w:sz w:val="24"/>
        </w:rPr>
      </w:pPr>
      <w:r w:rsidRPr="00813373">
        <w:rPr>
          <w:rFonts w:ascii="Times New Roman" w:eastAsia="Calibri" w:hAnsi="Times New Roman"/>
          <w:sz w:val="24"/>
        </w:rPr>
        <w:t xml:space="preserve">Litigation funders partly or wholly fund the costs of litigation in return for a portion of the proceeds if the action is successful. A </w:t>
      </w:r>
      <w:proofErr w:type="gramStart"/>
      <w:r w:rsidRPr="00813373">
        <w:rPr>
          <w:rFonts w:ascii="Times New Roman" w:eastAsia="Calibri" w:hAnsi="Times New Roman"/>
          <w:sz w:val="24"/>
        </w:rPr>
        <w:t>litigation funding</w:t>
      </w:r>
      <w:proofErr w:type="gramEnd"/>
      <w:r w:rsidRPr="00813373">
        <w:rPr>
          <w:rFonts w:ascii="Times New Roman" w:eastAsia="Calibri" w:hAnsi="Times New Roman"/>
          <w:sz w:val="24"/>
        </w:rPr>
        <w:t xml:space="preserve"> scheme is an arrangement where a group of plaintiffs, a law firm and a litigation funder collaborate to pursue a class action. Since 2009, this type of arrangement </w:t>
      </w:r>
      <w:proofErr w:type="gramStart"/>
      <w:r w:rsidRPr="00813373">
        <w:rPr>
          <w:rFonts w:ascii="Times New Roman" w:eastAsia="Calibri" w:hAnsi="Times New Roman"/>
          <w:sz w:val="24"/>
        </w:rPr>
        <w:t>has been understood</w:t>
      </w:r>
      <w:proofErr w:type="gramEnd"/>
      <w:r w:rsidRPr="00813373">
        <w:rPr>
          <w:rFonts w:ascii="Times New Roman" w:eastAsia="Calibri" w:hAnsi="Times New Roman"/>
          <w:sz w:val="24"/>
        </w:rPr>
        <w:t xml:space="preserve"> to constitute a managed investment scheme (MIS).</w:t>
      </w:r>
    </w:p>
    <w:p w14:paraId="18271627" w14:textId="2B19FFCC" w:rsidR="00813373" w:rsidRPr="00813373" w:rsidRDefault="00813373" w:rsidP="009A6A95">
      <w:pPr>
        <w:pStyle w:val="ListParagraph"/>
        <w:numPr>
          <w:ilvl w:val="0"/>
          <w:numId w:val="1"/>
        </w:numPr>
        <w:spacing w:before="120" w:after="120" w:line="259" w:lineRule="auto"/>
        <w:rPr>
          <w:rFonts w:ascii="Times New Roman" w:eastAsia="Calibri" w:hAnsi="Times New Roman"/>
          <w:sz w:val="24"/>
        </w:rPr>
      </w:pPr>
      <w:r w:rsidRPr="00813373">
        <w:rPr>
          <w:rFonts w:ascii="Times New Roman" w:eastAsia="Calibri" w:hAnsi="Times New Roman"/>
          <w:sz w:val="24"/>
        </w:rPr>
        <w:t xml:space="preserve">Until </w:t>
      </w:r>
      <w:r>
        <w:rPr>
          <w:rFonts w:ascii="Times New Roman" w:eastAsia="Calibri" w:hAnsi="Times New Roman"/>
          <w:sz w:val="24"/>
        </w:rPr>
        <w:t>2020</w:t>
      </w:r>
      <w:r w:rsidRPr="00813373">
        <w:rPr>
          <w:rFonts w:ascii="Times New Roman" w:eastAsia="Calibri" w:hAnsi="Times New Roman"/>
          <w:sz w:val="24"/>
        </w:rPr>
        <w:t xml:space="preserve">, the </w:t>
      </w:r>
      <w:r w:rsidRPr="00813373">
        <w:rPr>
          <w:rFonts w:ascii="Times New Roman" w:eastAsia="Calibri" w:hAnsi="Times New Roman"/>
          <w:i/>
          <w:sz w:val="24"/>
        </w:rPr>
        <w:t>Corporations Regulations 2001</w:t>
      </w:r>
      <w:r w:rsidRPr="00813373">
        <w:rPr>
          <w:rFonts w:ascii="Times New Roman" w:eastAsia="Calibri" w:hAnsi="Times New Roman"/>
          <w:sz w:val="24"/>
        </w:rPr>
        <w:t xml:space="preserve"> (</w:t>
      </w:r>
      <w:r w:rsidRPr="00D7416B">
        <w:rPr>
          <w:rFonts w:ascii="Times New Roman" w:eastAsia="Calibri" w:hAnsi="Times New Roman"/>
          <w:b/>
          <w:sz w:val="24"/>
        </w:rPr>
        <w:t>Corporations Regulations</w:t>
      </w:r>
      <w:r w:rsidRPr="00813373">
        <w:rPr>
          <w:rFonts w:ascii="Times New Roman" w:eastAsia="Calibri" w:hAnsi="Times New Roman"/>
          <w:sz w:val="24"/>
        </w:rPr>
        <w:t>) specified that:</w:t>
      </w:r>
    </w:p>
    <w:p w14:paraId="386568FC" w14:textId="6A60EA7C" w:rsidR="00813373" w:rsidRPr="00813373" w:rsidRDefault="00813373" w:rsidP="00813373">
      <w:pPr>
        <w:pStyle w:val="ListParagraph"/>
        <w:spacing w:before="120" w:after="120" w:line="259" w:lineRule="auto"/>
        <w:rPr>
          <w:rFonts w:ascii="Times New Roman" w:eastAsia="Calibri" w:hAnsi="Times New Roman"/>
          <w:sz w:val="24"/>
        </w:rPr>
      </w:pPr>
      <w:r w:rsidRPr="00813373">
        <w:rPr>
          <w:rFonts w:ascii="Times New Roman" w:eastAsia="Calibri" w:hAnsi="Times New Roman"/>
          <w:sz w:val="24"/>
        </w:rPr>
        <w:t>• a person providing financial services for litigation funding schemes was exempt from the requirement to hold an Australian Financial Services Licence (</w:t>
      </w:r>
      <w:r w:rsidRPr="00D7416B">
        <w:rPr>
          <w:rFonts w:ascii="Times New Roman" w:eastAsia="Calibri" w:hAnsi="Times New Roman"/>
          <w:b/>
          <w:sz w:val="24"/>
        </w:rPr>
        <w:t>AFSL</w:t>
      </w:r>
      <w:r w:rsidRPr="00813373">
        <w:rPr>
          <w:rFonts w:ascii="Times New Roman" w:eastAsia="Calibri" w:hAnsi="Times New Roman"/>
          <w:sz w:val="24"/>
        </w:rPr>
        <w:t>) (if they maintain and apply adequate practices for managing conflicts of interest), and</w:t>
      </w:r>
    </w:p>
    <w:p w14:paraId="25796FA7" w14:textId="77777777" w:rsidR="00813373" w:rsidRPr="00813373" w:rsidRDefault="00813373" w:rsidP="00813373">
      <w:pPr>
        <w:pStyle w:val="ListParagraph"/>
        <w:spacing w:before="120" w:after="120" w:line="259" w:lineRule="auto"/>
        <w:rPr>
          <w:rFonts w:ascii="Times New Roman" w:eastAsia="Calibri" w:hAnsi="Times New Roman"/>
          <w:sz w:val="24"/>
        </w:rPr>
      </w:pPr>
      <w:r w:rsidRPr="00813373">
        <w:rPr>
          <w:rFonts w:ascii="Times New Roman" w:eastAsia="Calibri" w:hAnsi="Times New Roman"/>
          <w:sz w:val="24"/>
        </w:rPr>
        <w:t xml:space="preserve">• </w:t>
      </w:r>
      <w:proofErr w:type="gramStart"/>
      <w:r w:rsidRPr="00813373">
        <w:rPr>
          <w:rFonts w:ascii="Times New Roman" w:eastAsia="Calibri" w:hAnsi="Times New Roman"/>
          <w:sz w:val="24"/>
        </w:rPr>
        <w:t>litigation</w:t>
      </w:r>
      <w:proofErr w:type="gramEnd"/>
      <w:r w:rsidRPr="00813373">
        <w:rPr>
          <w:rFonts w:ascii="Times New Roman" w:eastAsia="Calibri" w:hAnsi="Times New Roman"/>
          <w:sz w:val="24"/>
        </w:rPr>
        <w:t xml:space="preserve"> funding schemes were exempt from being a MIS or a credit facility.</w:t>
      </w:r>
    </w:p>
    <w:p w14:paraId="61317A50" w14:textId="4D2E861D" w:rsidR="00813373" w:rsidRPr="00F3660E" w:rsidRDefault="00813373" w:rsidP="008674CF">
      <w:pPr>
        <w:pStyle w:val="ListParagraph"/>
        <w:numPr>
          <w:ilvl w:val="0"/>
          <w:numId w:val="1"/>
        </w:numPr>
        <w:spacing w:before="120" w:after="120" w:line="259" w:lineRule="auto"/>
        <w:rPr>
          <w:rFonts w:ascii="Times New Roman" w:eastAsia="Calibri" w:hAnsi="Times New Roman"/>
          <w:sz w:val="24"/>
        </w:rPr>
      </w:pPr>
      <w:r w:rsidRPr="00F3660E">
        <w:rPr>
          <w:rFonts w:ascii="Times New Roman" w:eastAsia="Calibri" w:hAnsi="Times New Roman"/>
          <w:sz w:val="24"/>
        </w:rPr>
        <w:t xml:space="preserve">Amendments to the Corporations Regulations have removed these exemptions. Consequently, </w:t>
      </w:r>
      <w:r w:rsidR="00E97BA9">
        <w:rPr>
          <w:rFonts w:ascii="Times New Roman" w:eastAsia="Calibri" w:hAnsi="Times New Roman"/>
          <w:sz w:val="24"/>
        </w:rPr>
        <w:t xml:space="preserve">most </w:t>
      </w:r>
      <w:r w:rsidRPr="00F3660E">
        <w:rPr>
          <w:rFonts w:ascii="Times New Roman" w:eastAsia="Calibri" w:hAnsi="Times New Roman"/>
          <w:sz w:val="24"/>
        </w:rPr>
        <w:t xml:space="preserve">litigation funding schemes entered into on or after 22 August 2020 </w:t>
      </w:r>
      <w:proofErr w:type="gramStart"/>
      <w:r w:rsidRPr="00E97BA9">
        <w:rPr>
          <w:rFonts w:ascii="Times New Roman" w:eastAsia="Calibri" w:hAnsi="Times New Roman"/>
          <w:sz w:val="24"/>
        </w:rPr>
        <w:t>must be registered</w:t>
      </w:r>
      <w:proofErr w:type="gramEnd"/>
      <w:r w:rsidRPr="00E97BA9">
        <w:rPr>
          <w:rFonts w:ascii="Times New Roman" w:eastAsia="Calibri" w:hAnsi="Times New Roman"/>
          <w:sz w:val="24"/>
        </w:rPr>
        <w:t xml:space="preserve"> as </w:t>
      </w:r>
      <w:r w:rsidR="00D7416B" w:rsidRPr="00E97BA9">
        <w:rPr>
          <w:rFonts w:ascii="Times New Roman" w:eastAsia="Calibri" w:hAnsi="Times New Roman"/>
          <w:sz w:val="24"/>
        </w:rPr>
        <w:t>MISs</w:t>
      </w:r>
      <w:r w:rsidRPr="00E97BA9">
        <w:rPr>
          <w:rFonts w:ascii="Times New Roman" w:eastAsia="Calibri" w:hAnsi="Times New Roman"/>
          <w:sz w:val="24"/>
        </w:rPr>
        <w:t xml:space="preserve"> under the </w:t>
      </w:r>
      <w:r w:rsidRPr="00E97BA9">
        <w:rPr>
          <w:rFonts w:ascii="Times New Roman" w:eastAsia="Calibri" w:hAnsi="Times New Roman"/>
          <w:i/>
          <w:sz w:val="24"/>
        </w:rPr>
        <w:t>Corporations Act</w:t>
      </w:r>
      <w:r w:rsidRPr="00F3660E">
        <w:rPr>
          <w:rFonts w:ascii="Times New Roman" w:eastAsia="Calibri" w:hAnsi="Times New Roman"/>
          <w:sz w:val="24"/>
        </w:rPr>
        <w:t xml:space="preserve"> </w:t>
      </w:r>
      <w:r w:rsidRPr="002F3F24">
        <w:rPr>
          <w:rFonts w:ascii="Times New Roman" w:eastAsia="Calibri" w:hAnsi="Times New Roman"/>
          <w:i/>
          <w:sz w:val="24"/>
        </w:rPr>
        <w:t>2001</w:t>
      </w:r>
      <w:r w:rsidR="00D7416B">
        <w:rPr>
          <w:rFonts w:ascii="Times New Roman" w:eastAsia="Calibri" w:hAnsi="Times New Roman"/>
          <w:sz w:val="24"/>
        </w:rPr>
        <w:t xml:space="preserve"> (</w:t>
      </w:r>
      <w:r w:rsidR="00D7416B" w:rsidRPr="00D7416B">
        <w:rPr>
          <w:rFonts w:ascii="Times New Roman" w:eastAsia="Calibri" w:hAnsi="Times New Roman"/>
          <w:b/>
          <w:sz w:val="24"/>
        </w:rPr>
        <w:t>Corporations Act</w:t>
      </w:r>
      <w:r w:rsidR="00D7416B">
        <w:rPr>
          <w:rFonts w:ascii="Times New Roman" w:eastAsia="Calibri" w:hAnsi="Times New Roman"/>
          <w:sz w:val="24"/>
        </w:rPr>
        <w:t>)</w:t>
      </w:r>
      <w:r w:rsidRPr="00F3660E">
        <w:rPr>
          <w:rFonts w:ascii="Times New Roman" w:eastAsia="Calibri" w:hAnsi="Times New Roman"/>
          <w:sz w:val="24"/>
        </w:rPr>
        <w:t xml:space="preserve">. </w:t>
      </w:r>
    </w:p>
    <w:p w14:paraId="53DE9DF7" w14:textId="139F0799" w:rsidR="00813373" w:rsidRPr="00F3660E" w:rsidRDefault="00813373" w:rsidP="00D3306E">
      <w:pPr>
        <w:pStyle w:val="ListParagraph"/>
        <w:numPr>
          <w:ilvl w:val="0"/>
          <w:numId w:val="1"/>
        </w:numPr>
        <w:spacing w:before="120" w:after="120" w:line="259" w:lineRule="auto"/>
        <w:rPr>
          <w:rFonts w:ascii="Times New Roman" w:eastAsia="Calibri" w:hAnsi="Times New Roman"/>
          <w:sz w:val="24"/>
        </w:rPr>
      </w:pPr>
      <w:r w:rsidRPr="00F3660E">
        <w:rPr>
          <w:rFonts w:ascii="Times New Roman" w:eastAsia="Calibri" w:hAnsi="Times New Roman"/>
          <w:sz w:val="24"/>
        </w:rPr>
        <w:lastRenderedPageBreak/>
        <w:t xml:space="preserve">As a MIS, the issuing of an interest in a </w:t>
      </w:r>
      <w:proofErr w:type="gramStart"/>
      <w:r w:rsidRPr="00F3660E">
        <w:rPr>
          <w:rFonts w:ascii="Times New Roman" w:eastAsia="Calibri" w:hAnsi="Times New Roman"/>
          <w:sz w:val="24"/>
        </w:rPr>
        <w:t>litigation funding</w:t>
      </w:r>
      <w:proofErr w:type="gramEnd"/>
      <w:r w:rsidRPr="00F3660E">
        <w:rPr>
          <w:rFonts w:ascii="Times New Roman" w:eastAsia="Calibri" w:hAnsi="Times New Roman"/>
          <w:sz w:val="24"/>
        </w:rPr>
        <w:t xml:space="preserve"> scheme </w:t>
      </w:r>
      <w:r w:rsidR="00E97BA9">
        <w:rPr>
          <w:rFonts w:ascii="Times New Roman" w:eastAsia="Calibri" w:hAnsi="Times New Roman"/>
          <w:sz w:val="24"/>
        </w:rPr>
        <w:t>is</w:t>
      </w:r>
      <w:r w:rsidRPr="00F3660E">
        <w:rPr>
          <w:rFonts w:ascii="Times New Roman" w:eastAsia="Calibri" w:hAnsi="Times New Roman"/>
          <w:sz w:val="24"/>
        </w:rPr>
        <w:t xml:space="preserve"> a designated service for the purposes of Item 35 of Table 1 in subsection 6(2) of the AML/CTF Act (issuing or selling a security or derivative).</w:t>
      </w:r>
    </w:p>
    <w:p w14:paraId="7DF471EE" w14:textId="6D27DFE0" w:rsidR="002F3F24" w:rsidRPr="002F3F24" w:rsidRDefault="002F3F24" w:rsidP="002F3F24">
      <w:pPr>
        <w:pStyle w:val="ListParagraph"/>
        <w:numPr>
          <w:ilvl w:val="0"/>
          <w:numId w:val="1"/>
        </w:numPr>
        <w:spacing w:before="120" w:after="120" w:line="259" w:lineRule="auto"/>
        <w:rPr>
          <w:rFonts w:ascii="Times New Roman" w:eastAsia="Calibri" w:hAnsi="Times New Roman"/>
          <w:sz w:val="24"/>
        </w:rPr>
      </w:pPr>
      <w:r w:rsidRPr="002F3F24">
        <w:rPr>
          <w:rFonts w:ascii="Times New Roman" w:eastAsia="Calibri" w:hAnsi="Times New Roman"/>
          <w:sz w:val="24"/>
        </w:rPr>
        <w:t xml:space="preserve">The regulation of litigation funding schemes under the AML/CTF framework is an unintended consequence of changes made to the Corporations Regulations 2001 in 2020.  The purpose of the amendments to the Corporations Regulations was to give effect to the Government’s announcement on 22 May 2020 that litigation funders would be required to hold an AFSL and comply with the managed investment scheme regime, generally requiring the scheme to </w:t>
      </w:r>
      <w:proofErr w:type="gramStart"/>
      <w:r w:rsidRPr="002F3F24">
        <w:rPr>
          <w:rFonts w:ascii="Times New Roman" w:eastAsia="Calibri" w:hAnsi="Times New Roman"/>
          <w:sz w:val="24"/>
        </w:rPr>
        <w:t>be registered</w:t>
      </w:r>
      <w:proofErr w:type="gramEnd"/>
      <w:r w:rsidRPr="002F3F24">
        <w:rPr>
          <w:rFonts w:ascii="Times New Roman" w:eastAsia="Calibri" w:hAnsi="Times New Roman"/>
          <w:sz w:val="24"/>
        </w:rPr>
        <w:t xml:space="preserve"> with ASIC.</w:t>
      </w:r>
    </w:p>
    <w:p w14:paraId="39B1EFBF" w14:textId="26A23C5B" w:rsidR="00813373" w:rsidRPr="002F3F24" w:rsidRDefault="002F3F24" w:rsidP="002F3F24">
      <w:pPr>
        <w:pStyle w:val="ListParagraph"/>
        <w:numPr>
          <w:ilvl w:val="0"/>
          <w:numId w:val="1"/>
        </w:numPr>
        <w:spacing w:before="120" w:after="120" w:line="259" w:lineRule="auto"/>
        <w:rPr>
          <w:rFonts w:ascii="Times New Roman" w:eastAsia="Calibri" w:hAnsi="Times New Roman"/>
          <w:sz w:val="24"/>
        </w:rPr>
      </w:pPr>
      <w:r w:rsidRPr="002F3F24">
        <w:rPr>
          <w:rFonts w:ascii="Times New Roman" w:eastAsia="Calibri" w:hAnsi="Times New Roman"/>
          <w:sz w:val="24"/>
        </w:rPr>
        <w:t xml:space="preserve">The ML/TF risks associated with the provision of services to general members of a </w:t>
      </w:r>
      <w:proofErr w:type="gramStart"/>
      <w:r w:rsidRPr="002F3F24">
        <w:rPr>
          <w:rFonts w:ascii="Times New Roman" w:eastAsia="Calibri" w:hAnsi="Times New Roman"/>
          <w:sz w:val="24"/>
        </w:rPr>
        <w:t>litigation funding</w:t>
      </w:r>
      <w:proofErr w:type="gramEnd"/>
      <w:r w:rsidRPr="002F3F24">
        <w:rPr>
          <w:rFonts w:ascii="Times New Roman" w:eastAsia="Calibri" w:hAnsi="Times New Roman"/>
          <w:sz w:val="24"/>
        </w:rPr>
        <w:t xml:space="preserve"> scheme is low (negligible). General members, who are usually individuals who are party to a class-action suit, are issued a share in the litigation fund scheme at a price of $nil. General members also do not receive any money directly from the </w:t>
      </w:r>
      <w:proofErr w:type="gramStart"/>
      <w:r w:rsidRPr="002F3F24">
        <w:rPr>
          <w:rFonts w:ascii="Times New Roman" w:eastAsia="Calibri" w:hAnsi="Times New Roman"/>
          <w:sz w:val="24"/>
        </w:rPr>
        <w:t>litigation funding</w:t>
      </w:r>
      <w:proofErr w:type="gramEnd"/>
      <w:r w:rsidRPr="002F3F24">
        <w:rPr>
          <w:rFonts w:ascii="Times New Roman" w:eastAsia="Calibri" w:hAnsi="Times New Roman"/>
          <w:sz w:val="24"/>
        </w:rPr>
        <w:t xml:space="preserve"> scheme, which exists only to fund the legal proceedings. General members </w:t>
      </w:r>
      <w:proofErr w:type="gramStart"/>
      <w:r w:rsidRPr="002F3F24">
        <w:rPr>
          <w:rFonts w:ascii="Times New Roman" w:eastAsia="Calibri" w:hAnsi="Times New Roman"/>
          <w:sz w:val="24"/>
        </w:rPr>
        <w:t>are paid</w:t>
      </w:r>
      <w:proofErr w:type="gramEnd"/>
      <w:r w:rsidRPr="002F3F24">
        <w:rPr>
          <w:rFonts w:ascii="Times New Roman" w:eastAsia="Calibri" w:hAnsi="Times New Roman"/>
          <w:sz w:val="24"/>
        </w:rPr>
        <w:t xml:space="preserve"> a share of the resolution sum (less legal fees and the share owed to the funder) directly by the defendant of the litigation proceedings.</w:t>
      </w:r>
    </w:p>
    <w:p w14:paraId="6DB186B1" w14:textId="77777777" w:rsidR="00F3660E" w:rsidRDefault="00813373" w:rsidP="004D510A">
      <w:pPr>
        <w:pStyle w:val="ListParagraph"/>
        <w:numPr>
          <w:ilvl w:val="0"/>
          <w:numId w:val="1"/>
        </w:numPr>
        <w:spacing w:before="120" w:after="120" w:line="259" w:lineRule="auto"/>
        <w:rPr>
          <w:rFonts w:ascii="Times New Roman" w:eastAsia="Calibri" w:hAnsi="Times New Roman"/>
          <w:sz w:val="24"/>
        </w:rPr>
      </w:pPr>
      <w:r w:rsidRPr="00F3660E">
        <w:rPr>
          <w:rFonts w:ascii="Times New Roman" w:eastAsia="Calibri" w:hAnsi="Times New Roman"/>
          <w:sz w:val="24"/>
        </w:rPr>
        <w:t xml:space="preserve">Section 247(3) of the AML/CTF Act allows the AML/CTF Rules to specify circumstances in which the AML/CTF Act does not apply to the provision of a designated service. Chapter 21 currently specifies four circumstances in which the issue or sale of securities or derivatives, which includes interests in managed investment schemes, are exempt from the operation of the AML/CTF Act. </w:t>
      </w:r>
    </w:p>
    <w:p w14:paraId="63911B69" w14:textId="32A81AD1" w:rsidR="00813373" w:rsidRPr="00D7416B" w:rsidRDefault="00E97BA9" w:rsidP="00D7416B">
      <w:pPr>
        <w:pStyle w:val="ListParagraph"/>
        <w:numPr>
          <w:ilvl w:val="0"/>
          <w:numId w:val="1"/>
        </w:numPr>
        <w:spacing w:before="120" w:after="120" w:line="259" w:lineRule="auto"/>
        <w:rPr>
          <w:rFonts w:ascii="Times New Roman" w:eastAsia="Calibri" w:hAnsi="Times New Roman"/>
          <w:sz w:val="24"/>
        </w:rPr>
      </w:pPr>
      <w:proofErr w:type="gramStart"/>
      <w:r>
        <w:rPr>
          <w:rFonts w:ascii="Times New Roman" w:eastAsia="Calibri" w:hAnsi="Times New Roman"/>
          <w:sz w:val="24"/>
        </w:rPr>
        <w:t>The Amendment</w:t>
      </w:r>
      <w:r w:rsidR="00005C87">
        <w:rPr>
          <w:rFonts w:ascii="Times New Roman" w:eastAsia="Calibri" w:hAnsi="Times New Roman"/>
          <w:sz w:val="24"/>
        </w:rPr>
        <w:t xml:space="preserve"> Instrument</w:t>
      </w:r>
      <w:r w:rsidR="00005C87" w:rsidRPr="00813373">
        <w:rPr>
          <w:rFonts w:ascii="Times New Roman" w:eastAsia="Calibri" w:hAnsi="Times New Roman"/>
          <w:sz w:val="24"/>
        </w:rPr>
        <w:t xml:space="preserve"> </w:t>
      </w:r>
      <w:r w:rsidR="00005C87">
        <w:rPr>
          <w:rFonts w:ascii="Times New Roman" w:eastAsia="Calibri" w:hAnsi="Times New Roman"/>
          <w:sz w:val="24"/>
        </w:rPr>
        <w:t>amends</w:t>
      </w:r>
      <w:r w:rsidR="00005C87" w:rsidRPr="00813373">
        <w:rPr>
          <w:rFonts w:ascii="Times New Roman" w:eastAsia="Calibri" w:hAnsi="Times New Roman"/>
          <w:sz w:val="24"/>
        </w:rPr>
        <w:t xml:space="preserve"> Chapter 21 of the AML/CTF Rules to exempt the issuing of an interest in a litigation funding scheme from the operation of the AML/CTF Act</w:t>
      </w:r>
      <w:r w:rsidR="00F3660E" w:rsidRPr="00005C87">
        <w:rPr>
          <w:rFonts w:ascii="Times New Roman" w:eastAsia="Calibri" w:hAnsi="Times New Roman"/>
          <w:sz w:val="24"/>
        </w:rPr>
        <w:t xml:space="preserve"> </w:t>
      </w:r>
      <w:r w:rsidR="00813373" w:rsidRPr="00D7416B">
        <w:rPr>
          <w:rFonts w:ascii="Times New Roman" w:eastAsia="Calibri" w:hAnsi="Times New Roman"/>
          <w:sz w:val="24"/>
        </w:rPr>
        <w:t>whe</w:t>
      </w:r>
      <w:r w:rsidR="00D7416B">
        <w:rPr>
          <w:rFonts w:ascii="Times New Roman" w:eastAsia="Calibri" w:hAnsi="Times New Roman"/>
          <w:sz w:val="24"/>
        </w:rPr>
        <w:t>n</w:t>
      </w:r>
      <w:r w:rsidR="00813373" w:rsidRPr="00D7416B">
        <w:rPr>
          <w:rFonts w:ascii="Times New Roman" w:eastAsia="Calibri" w:hAnsi="Times New Roman"/>
          <w:sz w:val="24"/>
        </w:rPr>
        <w:t xml:space="preserve"> the person issuing the interest holds an AFSL and the litigation funding scheme is </w:t>
      </w:r>
      <w:r w:rsidR="00D7416B">
        <w:rPr>
          <w:rFonts w:ascii="Times New Roman" w:eastAsia="Calibri" w:hAnsi="Times New Roman"/>
          <w:sz w:val="24"/>
        </w:rPr>
        <w:t xml:space="preserve">either </w:t>
      </w:r>
      <w:r w:rsidR="00813373" w:rsidRPr="00D7416B">
        <w:rPr>
          <w:rFonts w:ascii="Times New Roman" w:eastAsia="Calibri" w:hAnsi="Times New Roman"/>
          <w:sz w:val="24"/>
        </w:rPr>
        <w:t>registered with the Australian Securities and Investments Commission</w:t>
      </w:r>
      <w:r w:rsidR="00D7416B">
        <w:rPr>
          <w:rFonts w:ascii="Times New Roman" w:eastAsia="Calibri" w:hAnsi="Times New Roman"/>
          <w:sz w:val="24"/>
        </w:rPr>
        <w:t xml:space="preserve"> or </w:t>
      </w:r>
      <w:r w:rsidR="00D7416B" w:rsidRPr="00D7416B">
        <w:rPr>
          <w:rFonts w:ascii="Times New Roman" w:eastAsia="Calibri" w:hAnsi="Times New Roman"/>
          <w:sz w:val="24"/>
        </w:rPr>
        <w:t>under subsection 601ED(2) of the Corporations Act, not required to be registered.</w:t>
      </w:r>
      <w:proofErr w:type="gramEnd"/>
    </w:p>
    <w:p w14:paraId="5BDD72F8" w14:textId="06BDB1EF" w:rsidR="007D6927" w:rsidRPr="00507CCA" w:rsidRDefault="00813373" w:rsidP="00E31969">
      <w:pPr>
        <w:pStyle w:val="ListParagraph"/>
        <w:numPr>
          <w:ilvl w:val="0"/>
          <w:numId w:val="1"/>
        </w:numPr>
        <w:spacing w:before="120" w:after="120" w:line="259" w:lineRule="auto"/>
        <w:rPr>
          <w:rFonts w:ascii="Times New Roman" w:eastAsia="Calibri" w:hAnsi="Times New Roman"/>
          <w:sz w:val="24"/>
        </w:rPr>
      </w:pPr>
      <w:r w:rsidRPr="00507CCA">
        <w:rPr>
          <w:rFonts w:ascii="Times New Roman" w:eastAsia="Calibri" w:hAnsi="Times New Roman"/>
          <w:sz w:val="24"/>
        </w:rPr>
        <w:t xml:space="preserve">For the purposes of the AML/CTF Rules, ‘litigation funding scheme’ has the meaning given by regulation </w:t>
      </w:r>
      <w:proofErr w:type="gramStart"/>
      <w:r w:rsidRPr="00507CCA">
        <w:rPr>
          <w:rFonts w:ascii="Times New Roman" w:eastAsia="Calibri" w:hAnsi="Times New Roman"/>
          <w:sz w:val="24"/>
        </w:rPr>
        <w:t>7.1.04N(</w:t>
      </w:r>
      <w:proofErr w:type="gramEnd"/>
      <w:r w:rsidRPr="00507CCA">
        <w:rPr>
          <w:rFonts w:ascii="Times New Roman" w:eastAsia="Calibri" w:hAnsi="Times New Roman"/>
          <w:sz w:val="24"/>
        </w:rPr>
        <w:t>3) of the Corporations Regulations.</w:t>
      </w:r>
      <w:r w:rsidR="007D6927" w:rsidRPr="00507CCA">
        <w:rPr>
          <w:rFonts w:ascii="Times New Roman" w:eastAsia="Calibri" w:hAnsi="Times New Roman"/>
          <w:sz w:val="24"/>
        </w:rPr>
        <w:t xml:space="preserve"> </w:t>
      </w:r>
    </w:p>
    <w:p w14:paraId="541E8AD2" w14:textId="6FC74155" w:rsidR="00017141" w:rsidRPr="00C46410" w:rsidRDefault="009B309E" w:rsidP="00C1088D">
      <w:pPr>
        <w:spacing w:before="360" w:after="160" w:line="259" w:lineRule="auto"/>
        <w:rPr>
          <w:rFonts w:ascii="Times New Roman" w:eastAsia="Calibri" w:hAnsi="Times New Roman"/>
          <w:b/>
          <w:caps/>
          <w:sz w:val="24"/>
        </w:rPr>
      </w:pPr>
      <w:r w:rsidRPr="00C46410">
        <w:rPr>
          <w:rFonts w:ascii="Times New Roman" w:eastAsia="Calibri" w:hAnsi="Times New Roman"/>
          <w:b/>
          <w:caps/>
          <w:sz w:val="24"/>
        </w:rPr>
        <w:t>Consultation</w:t>
      </w:r>
    </w:p>
    <w:p w14:paraId="20C5CE16" w14:textId="31180A37" w:rsidR="0058710C" w:rsidRPr="00BF5792" w:rsidRDefault="0058710C" w:rsidP="00BF5792">
      <w:pPr>
        <w:pStyle w:val="ListParagraph"/>
        <w:numPr>
          <w:ilvl w:val="0"/>
          <w:numId w:val="1"/>
        </w:numPr>
        <w:spacing w:before="120" w:after="120" w:line="259" w:lineRule="auto"/>
        <w:rPr>
          <w:rFonts w:ascii="Times New Roman" w:eastAsia="Calibri" w:hAnsi="Times New Roman"/>
          <w:sz w:val="24"/>
        </w:rPr>
      </w:pPr>
      <w:r w:rsidRPr="00BF5792">
        <w:rPr>
          <w:rFonts w:ascii="Times New Roman" w:eastAsia="Calibri" w:hAnsi="Times New Roman"/>
          <w:sz w:val="24"/>
        </w:rPr>
        <w:t xml:space="preserve">Draft AML/CTF Rules </w:t>
      </w:r>
      <w:proofErr w:type="gramStart"/>
      <w:r w:rsidRPr="00BF5792">
        <w:rPr>
          <w:rFonts w:ascii="Times New Roman" w:eastAsia="Calibri" w:hAnsi="Times New Roman"/>
          <w:sz w:val="24"/>
        </w:rPr>
        <w:t>were released</w:t>
      </w:r>
      <w:proofErr w:type="gramEnd"/>
      <w:r w:rsidRPr="00BF5792">
        <w:rPr>
          <w:rFonts w:ascii="Times New Roman" w:eastAsia="Calibri" w:hAnsi="Times New Roman"/>
          <w:sz w:val="24"/>
        </w:rPr>
        <w:t xml:space="preserve"> on </w:t>
      </w:r>
      <w:r w:rsidR="006D1794">
        <w:rPr>
          <w:rFonts w:ascii="Times New Roman" w:eastAsia="Calibri" w:hAnsi="Times New Roman"/>
          <w:sz w:val="24"/>
        </w:rPr>
        <w:t>30 July 2021</w:t>
      </w:r>
      <w:r w:rsidRPr="00BF5792">
        <w:rPr>
          <w:rFonts w:ascii="Times New Roman" w:eastAsia="Calibri" w:hAnsi="Times New Roman"/>
          <w:sz w:val="24"/>
        </w:rPr>
        <w:t xml:space="preserve"> for a </w:t>
      </w:r>
      <w:r w:rsidR="00507CCA">
        <w:rPr>
          <w:rFonts w:ascii="Times New Roman" w:eastAsia="Calibri" w:hAnsi="Times New Roman"/>
          <w:sz w:val="24"/>
        </w:rPr>
        <w:t>four</w:t>
      </w:r>
      <w:r w:rsidRPr="00BF5792">
        <w:rPr>
          <w:rFonts w:ascii="Times New Roman" w:eastAsia="Calibri" w:hAnsi="Times New Roman"/>
          <w:sz w:val="24"/>
        </w:rPr>
        <w:t>-week period of public consultation. Ongoing consultation with industry</w:t>
      </w:r>
      <w:r w:rsidR="008320A3" w:rsidRPr="00BF5792">
        <w:rPr>
          <w:rFonts w:ascii="Times New Roman" w:eastAsia="Calibri" w:hAnsi="Times New Roman"/>
          <w:sz w:val="24"/>
        </w:rPr>
        <w:t xml:space="preserve"> </w:t>
      </w:r>
      <w:proofErr w:type="gramStart"/>
      <w:r w:rsidRPr="00BF5792">
        <w:rPr>
          <w:rFonts w:ascii="Times New Roman" w:eastAsia="Calibri" w:hAnsi="Times New Roman"/>
          <w:sz w:val="24"/>
        </w:rPr>
        <w:t>was undertaken</w:t>
      </w:r>
      <w:proofErr w:type="gramEnd"/>
      <w:r w:rsidR="008320A3" w:rsidRPr="00BF5792">
        <w:rPr>
          <w:rFonts w:ascii="Times New Roman" w:eastAsia="Calibri" w:hAnsi="Times New Roman"/>
          <w:sz w:val="24"/>
        </w:rPr>
        <w:t xml:space="preserve"> following the public consultation period</w:t>
      </w:r>
      <w:r w:rsidRPr="00BF5792">
        <w:rPr>
          <w:rFonts w:ascii="Times New Roman" w:eastAsia="Calibri" w:hAnsi="Times New Roman"/>
          <w:sz w:val="24"/>
        </w:rPr>
        <w:t>.</w:t>
      </w:r>
    </w:p>
    <w:p w14:paraId="1BD50BEE" w14:textId="45F32D3F" w:rsidR="00017141" w:rsidRPr="00C46410" w:rsidRDefault="009B309E" w:rsidP="00BF5792">
      <w:pPr>
        <w:spacing w:before="360" w:after="160" w:line="259" w:lineRule="auto"/>
        <w:rPr>
          <w:rFonts w:ascii="Times New Roman" w:eastAsia="Calibri" w:hAnsi="Times New Roman"/>
          <w:b/>
          <w:caps/>
          <w:sz w:val="24"/>
        </w:rPr>
      </w:pPr>
      <w:r w:rsidRPr="00C46410">
        <w:rPr>
          <w:rFonts w:ascii="Times New Roman" w:eastAsia="Calibri" w:hAnsi="Times New Roman"/>
          <w:b/>
          <w:caps/>
          <w:sz w:val="24"/>
        </w:rPr>
        <w:t xml:space="preserve">Regulation impact statement </w:t>
      </w:r>
    </w:p>
    <w:p w14:paraId="02122FAE" w14:textId="41948FE5" w:rsidR="00A05511" w:rsidRPr="00BF5792" w:rsidRDefault="002F62ED" w:rsidP="00BF5792">
      <w:pPr>
        <w:numPr>
          <w:ilvl w:val="0"/>
          <w:numId w:val="1"/>
        </w:numPr>
        <w:spacing w:line="259" w:lineRule="auto"/>
        <w:rPr>
          <w:rFonts w:ascii="Times New Roman" w:eastAsia="Calibri" w:hAnsi="Times New Roman"/>
          <w:sz w:val="24"/>
        </w:rPr>
      </w:pPr>
      <w:r w:rsidRPr="00BF5792">
        <w:rPr>
          <w:rFonts w:ascii="Times New Roman" w:eastAsia="Calibri" w:hAnsi="Times New Roman"/>
          <w:sz w:val="24"/>
        </w:rPr>
        <w:t xml:space="preserve">The Office of Best Practice </w:t>
      </w:r>
      <w:r w:rsidR="00C46410" w:rsidRPr="00BF5792">
        <w:rPr>
          <w:rFonts w:ascii="Times New Roman" w:eastAsia="Calibri" w:hAnsi="Times New Roman"/>
          <w:sz w:val="24"/>
        </w:rPr>
        <w:t xml:space="preserve">and </w:t>
      </w:r>
      <w:r w:rsidRPr="00BF5792">
        <w:rPr>
          <w:rFonts w:ascii="Times New Roman" w:eastAsia="Calibri" w:hAnsi="Times New Roman"/>
          <w:sz w:val="24"/>
        </w:rPr>
        <w:t>Regulation has advised that a Regulatory Impact Statement (</w:t>
      </w:r>
      <w:r w:rsidRPr="00BF5792">
        <w:rPr>
          <w:rFonts w:ascii="Times New Roman" w:eastAsia="Calibri" w:hAnsi="Times New Roman"/>
          <w:b/>
          <w:sz w:val="24"/>
        </w:rPr>
        <w:t>RIS</w:t>
      </w:r>
      <w:r w:rsidRPr="00BF5792">
        <w:rPr>
          <w:rFonts w:ascii="Times New Roman" w:eastAsia="Calibri" w:hAnsi="Times New Roman"/>
          <w:sz w:val="24"/>
        </w:rPr>
        <w:t xml:space="preserve">) is not </w:t>
      </w:r>
      <w:proofErr w:type="gramStart"/>
      <w:r w:rsidRPr="00BF5792">
        <w:rPr>
          <w:rFonts w:ascii="Times New Roman" w:eastAsia="Calibri" w:hAnsi="Times New Roman"/>
          <w:sz w:val="24"/>
        </w:rPr>
        <w:t>required</w:t>
      </w:r>
      <w:proofErr w:type="gramEnd"/>
      <w:r w:rsidRPr="00BF5792">
        <w:rPr>
          <w:rFonts w:ascii="Times New Roman" w:eastAsia="Calibri" w:hAnsi="Times New Roman"/>
          <w:sz w:val="24"/>
        </w:rPr>
        <w:t xml:space="preserve"> as the amendments to the AML/CTF Rules </w:t>
      </w:r>
      <w:r w:rsidR="006A262A">
        <w:rPr>
          <w:rFonts w:ascii="Times New Roman" w:eastAsia="Calibri" w:hAnsi="Times New Roman"/>
          <w:sz w:val="24"/>
        </w:rPr>
        <w:t>do not have a regulatory impact.</w:t>
      </w:r>
    </w:p>
    <w:p w14:paraId="57377164" w14:textId="77777777" w:rsidR="00017141" w:rsidRPr="00733D11" w:rsidRDefault="00017141" w:rsidP="00733D11">
      <w:pPr>
        <w:spacing w:line="276" w:lineRule="auto"/>
        <w:rPr>
          <w:rFonts w:ascii="Times New Roman" w:eastAsia="Calibri" w:hAnsi="Times New Roman"/>
          <w:sz w:val="24"/>
          <w:szCs w:val="22"/>
        </w:rPr>
      </w:pPr>
    </w:p>
    <w:p w14:paraId="46C5B318" w14:textId="77777777" w:rsidR="009B309E" w:rsidRPr="0060668C" w:rsidRDefault="009B309E" w:rsidP="00BF5792">
      <w:pPr>
        <w:spacing w:after="160" w:line="360" w:lineRule="auto"/>
        <w:jc w:val="right"/>
        <w:rPr>
          <w:rFonts w:ascii="Times New Roman" w:eastAsia="Calibri" w:hAnsi="Times New Roman"/>
          <w:b/>
          <w:caps/>
          <w:sz w:val="24"/>
          <w:u w:val="single"/>
        </w:rPr>
      </w:pPr>
      <w:r w:rsidRPr="00733D11">
        <w:rPr>
          <w:rFonts w:ascii="Times New Roman" w:eastAsia="Calibri" w:hAnsi="Times New Roman"/>
          <w:b/>
          <w:caps/>
          <w:sz w:val="24"/>
        </w:rPr>
        <w:br w:type="page"/>
      </w:r>
      <w:r w:rsidRPr="0060668C">
        <w:rPr>
          <w:rFonts w:ascii="Times New Roman" w:eastAsia="Calibri" w:hAnsi="Times New Roman"/>
          <w:b/>
          <w:caps/>
          <w:sz w:val="24"/>
          <w:u w:val="single"/>
        </w:rPr>
        <w:lastRenderedPageBreak/>
        <w:t>ATTACHMENT A</w:t>
      </w:r>
    </w:p>
    <w:p w14:paraId="3DA72700" w14:textId="77777777" w:rsidR="00B04F55" w:rsidRDefault="00B04F55" w:rsidP="00B04F55">
      <w:pPr>
        <w:spacing w:before="240"/>
        <w:rPr>
          <w:rFonts w:ascii="Times New Roman" w:hAnsi="Times New Roman"/>
          <w:b/>
          <w:sz w:val="24"/>
        </w:rPr>
      </w:pPr>
    </w:p>
    <w:p w14:paraId="27035FD6" w14:textId="407C83BC" w:rsidR="00B04F55" w:rsidRPr="00C1088D" w:rsidRDefault="00B04F55" w:rsidP="00C1088D">
      <w:pPr>
        <w:spacing w:before="240" w:after="160" w:line="259" w:lineRule="auto"/>
        <w:rPr>
          <w:rFonts w:ascii="Times New Roman" w:eastAsia="Calibri" w:hAnsi="Times New Roman"/>
          <w:b/>
          <w:i/>
          <w:sz w:val="24"/>
        </w:rPr>
      </w:pPr>
      <w:r w:rsidRPr="00BF6A36">
        <w:rPr>
          <w:rFonts w:ascii="Times New Roman" w:eastAsia="Calibri" w:hAnsi="Times New Roman"/>
          <w:b/>
          <w:i/>
          <w:sz w:val="24"/>
        </w:rPr>
        <w:t>Anti-Money Laundering and Counter-Terrorism Financing Rules Amendment Instrument 20</w:t>
      </w:r>
      <w:r w:rsidR="005C28B5" w:rsidRPr="00BF6A36">
        <w:rPr>
          <w:rFonts w:ascii="Times New Roman" w:eastAsia="Calibri" w:hAnsi="Times New Roman"/>
          <w:b/>
          <w:i/>
          <w:sz w:val="24"/>
        </w:rPr>
        <w:t>2</w:t>
      </w:r>
      <w:r w:rsidR="00C46410" w:rsidRPr="00BF6A36">
        <w:rPr>
          <w:rFonts w:ascii="Times New Roman" w:eastAsia="Calibri" w:hAnsi="Times New Roman"/>
          <w:b/>
          <w:i/>
          <w:sz w:val="24"/>
        </w:rPr>
        <w:t>1</w:t>
      </w:r>
      <w:r w:rsidRPr="00C1088D">
        <w:rPr>
          <w:rFonts w:ascii="Times New Roman" w:eastAsia="Calibri" w:hAnsi="Times New Roman"/>
          <w:b/>
          <w:i/>
          <w:sz w:val="24"/>
        </w:rPr>
        <w:t xml:space="preserve"> (No. </w:t>
      </w:r>
      <w:r w:rsidR="004076E6">
        <w:rPr>
          <w:rFonts w:ascii="Times New Roman" w:eastAsia="Calibri" w:hAnsi="Times New Roman"/>
          <w:b/>
          <w:i/>
          <w:sz w:val="24"/>
        </w:rPr>
        <w:t>2</w:t>
      </w:r>
      <w:r w:rsidRPr="00C1088D">
        <w:rPr>
          <w:rFonts w:ascii="Times New Roman" w:eastAsia="Calibri" w:hAnsi="Times New Roman"/>
          <w:b/>
          <w:i/>
          <w:sz w:val="24"/>
        </w:rPr>
        <w:t xml:space="preserve">) </w:t>
      </w:r>
    </w:p>
    <w:p w14:paraId="19C4B0D8" w14:textId="77777777" w:rsidR="00C46410" w:rsidRPr="00BF6A36" w:rsidRDefault="00C46410" w:rsidP="00C46410">
      <w:pPr>
        <w:spacing w:before="240" w:line="259" w:lineRule="auto"/>
        <w:rPr>
          <w:rFonts w:ascii="Times New Roman" w:hAnsi="Times New Roman"/>
          <w:b/>
          <w:sz w:val="24"/>
        </w:rPr>
      </w:pPr>
      <w:r w:rsidRPr="00BF6A36">
        <w:rPr>
          <w:rFonts w:ascii="Times New Roman" w:hAnsi="Times New Roman"/>
          <w:b/>
          <w:sz w:val="24"/>
        </w:rPr>
        <w:t>Section 1—Name</w:t>
      </w:r>
    </w:p>
    <w:p w14:paraId="110DBB82" w14:textId="64F42D74" w:rsidR="00B04F55" w:rsidRPr="0060668C" w:rsidRDefault="00B04F55" w:rsidP="00BC6A40">
      <w:pPr>
        <w:autoSpaceDE w:val="0"/>
        <w:autoSpaceDN w:val="0"/>
        <w:adjustRightInd w:val="0"/>
        <w:spacing w:before="240" w:line="259" w:lineRule="auto"/>
        <w:rPr>
          <w:rFonts w:ascii="Times New Roman" w:hAnsi="Times New Roman"/>
          <w:sz w:val="24"/>
        </w:rPr>
      </w:pPr>
      <w:r w:rsidRPr="0060668C">
        <w:rPr>
          <w:rFonts w:ascii="Times New Roman" w:hAnsi="Times New Roman"/>
          <w:sz w:val="24"/>
        </w:rPr>
        <w:t xml:space="preserve">This section </w:t>
      </w:r>
      <w:r w:rsidR="00206C4A" w:rsidRPr="0060668C">
        <w:rPr>
          <w:rFonts w:ascii="Times New Roman" w:hAnsi="Times New Roman"/>
          <w:sz w:val="24"/>
        </w:rPr>
        <w:t>provides that the name of the Instrument is</w:t>
      </w:r>
      <w:r w:rsidRPr="0060668C">
        <w:rPr>
          <w:rFonts w:ascii="Times New Roman" w:hAnsi="Times New Roman"/>
          <w:sz w:val="24"/>
        </w:rPr>
        <w:t xml:space="preserve"> the </w:t>
      </w:r>
      <w:r w:rsidRPr="0060668C">
        <w:rPr>
          <w:rFonts w:ascii="Times New Roman" w:hAnsi="Times New Roman"/>
          <w:i/>
          <w:sz w:val="24"/>
        </w:rPr>
        <w:t>Anti-Money Laundering and Counter-Terrorism Financing Rules Amendment Instrument 20</w:t>
      </w:r>
      <w:r w:rsidR="005C28B5" w:rsidRPr="0060668C">
        <w:rPr>
          <w:rFonts w:ascii="Times New Roman" w:hAnsi="Times New Roman"/>
          <w:i/>
          <w:sz w:val="24"/>
        </w:rPr>
        <w:t>2</w:t>
      </w:r>
      <w:r w:rsidR="00FE31BF" w:rsidRPr="0060668C">
        <w:rPr>
          <w:rFonts w:ascii="Times New Roman" w:hAnsi="Times New Roman"/>
          <w:i/>
          <w:sz w:val="24"/>
        </w:rPr>
        <w:t>1</w:t>
      </w:r>
      <w:r w:rsidRPr="0060668C">
        <w:rPr>
          <w:rFonts w:ascii="Times New Roman" w:hAnsi="Times New Roman"/>
          <w:i/>
          <w:sz w:val="24"/>
        </w:rPr>
        <w:t xml:space="preserve"> (No. </w:t>
      </w:r>
      <w:r w:rsidR="004076E6">
        <w:rPr>
          <w:rFonts w:ascii="Times New Roman" w:hAnsi="Times New Roman"/>
          <w:i/>
          <w:sz w:val="24"/>
        </w:rPr>
        <w:t>2</w:t>
      </w:r>
      <w:r w:rsidRPr="0060668C">
        <w:rPr>
          <w:rFonts w:ascii="Times New Roman" w:hAnsi="Times New Roman"/>
          <w:sz w:val="24"/>
        </w:rPr>
        <w:t>).</w:t>
      </w:r>
    </w:p>
    <w:p w14:paraId="53188F4B" w14:textId="77777777" w:rsidR="00C46410" w:rsidRPr="00BF6A36" w:rsidRDefault="00C46410" w:rsidP="00C46410">
      <w:pPr>
        <w:spacing w:before="240" w:line="259" w:lineRule="auto"/>
        <w:rPr>
          <w:rFonts w:ascii="Times New Roman" w:hAnsi="Times New Roman"/>
          <w:b/>
          <w:sz w:val="24"/>
        </w:rPr>
      </w:pPr>
      <w:r w:rsidRPr="00BF6A36">
        <w:rPr>
          <w:rFonts w:ascii="Times New Roman" w:hAnsi="Times New Roman"/>
          <w:b/>
          <w:sz w:val="24"/>
        </w:rPr>
        <w:t>Section 2—Commencement</w:t>
      </w:r>
    </w:p>
    <w:p w14:paraId="0F7EB19E" w14:textId="3963D53D" w:rsidR="00206C4A" w:rsidRPr="0060668C" w:rsidRDefault="00B04F55" w:rsidP="0060668C">
      <w:pPr>
        <w:autoSpaceDE w:val="0"/>
        <w:autoSpaceDN w:val="0"/>
        <w:adjustRightInd w:val="0"/>
        <w:spacing w:before="240" w:line="259" w:lineRule="auto"/>
        <w:rPr>
          <w:rFonts w:ascii="Times New Roman" w:hAnsi="Times New Roman"/>
          <w:sz w:val="24"/>
        </w:rPr>
      </w:pPr>
      <w:r w:rsidRPr="0060668C">
        <w:rPr>
          <w:rFonts w:ascii="Times New Roman" w:hAnsi="Times New Roman"/>
          <w:sz w:val="24"/>
        </w:rPr>
        <w:t>This section</w:t>
      </w:r>
      <w:r w:rsidR="00BF6A36">
        <w:rPr>
          <w:rFonts w:ascii="Times New Roman" w:hAnsi="Times New Roman"/>
          <w:sz w:val="24"/>
        </w:rPr>
        <w:t xml:space="preserve"> provides for the commencement of each provision in the Instrument, as set out in the table in subsection 2(</w:t>
      </w:r>
      <w:r w:rsidR="004076E6">
        <w:rPr>
          <w:rFonts w:ascii="Times New Roman" w:hAnsi="Times New Roman"/>
          <w:sz w:val="24"/>
        </w:rPr>
        <w:t>1</w:t>
      </w:r>
      <w:r w:rsidR="00BF6A36">
        <w:rPr>
          <w:rFonts w:ascii="Times New Roman" w:hAnsi="Times New Roman"/>
          <w:sz w:val="24"/>
        </w:rPr>
        <w:t>).</w:t>
      </w:r>
      <w:r w:rsidRPr="0060668C">
        <w:rPr>
          <w:rFonts w:ascii="Times New Roman" w:hAnsi="Times New Roman"/>
          <w:sz w:val="24"/>
        </w:rPr>
        <w:t xml:space="preserve"> </w:t>
      </w:r>
    </w:p>
    <w:p w14:paraId="46D42776" w14:textId="56993ED8" w:rsidR="00B04F55" w:rsidRPr="0060668C" w:rsidRDefault="00206C4A" w:rsidP="00B04F55">
      <w:pPr>
        <w:autoSpaceDE w:val="0"/>
        <w:autoSpaceDN w:val="0"/>
        <w:adjustRightInd w:val="0"/>
        <w:spacing w:before="240"/>
        <w:rPr>
          <w:rFonts w:ascii="Times New Roman" w:hAnsi="Times New Roman"/>
          <w:sz w:val="24"/>
        </w:rPr>
      </w:pPr>
      <w:r w:rsidRPr="0060668C">
        <w:rPr>
          <w:rFonts w:ascii="Times New Roman" w:hAnsi="Times New Roman"/>
          <w:sz w:val="24"/>
        </w:rPr>
        <w:t xml:space="preserve">The </w:t>
      </w:r>
      <w:r w:rsidR="00BF6A36">
        <w:rPr>
          <w:rFonts w:ascii="Times New Roman" w:hAnsi="Times New Roman"/>
          <w:sz w:val="24"/>
        </w:rPr>
        <w:t>amendments in Schedule 1 commence</w:t>
      </w:r>
      <w:r w:rsidR="00B04F55" w:rsidRPr="0060668C">
        <w:rPr>
          <w:rFonts w:ascii="Times New Roman" w:hAnsi="Times New Roman"/>
          <w:sz w:val="24"/>
        </w:rPr>
        <w:t xml:space="preserve"> </w:t>
      </w:r>
      <w:r w:rsidRPr="0060668C">
        <w:rPr>
          <w:rFonts w:ascii="Times New Roman" w:hAnsi="Times New Roman"/>
          <w:sz w:val="24"/>
        </w:rPr>
        <w:t xml:space="preserve">on </w:t>
      </w:r>
      <w:r w:rsidR="004076E6">
        <w:rPr>
          <w:rFonts w:ascii="Times New Roman" w:hAnsi="Times New Roman"/>
          <w:sz w:val="24"/>
        </w:rPr>
        <w:t>the day after registration</w:t>
      </w:r>
      <w:r w:rsidR="00B04F55" w:rsidRPr="0060668C">
        <w:rPr>
          <w:rFonts w:ascii="Times New Roman" w:hAnsi="Times New Roman"/>
          <w:sz w:val="24"/>
        </w:rPr>
        <w:t>.</w:t>
      </w:r>
    </w:p>
    <w:p w14:paraId="5D7815ED" w14:textId="77777777" w:rsidR="00C46410" w:rsidRPr="00BF6A36" w:rsidRDefault="00C46410" w:rsidP="00C46410">
      <w:pPr>
        <w:spacing w:before="240" w:line="259" w:lineRule="auto"/>
        <w:rPr>
          <w:rFonts w:ascii="Times New Roman" w:hAnsi="Times New Roman"/>
          <w:b/>
          <w:sz w:val="24"/>
        </w:rPr>
      </w:pPr>
      <w:r w:rsidRPr="00BF6A36">
        <w:rPr>
          <w:rFonts w:ascii="Times New Roman" w:hAnsi="Times New Roman"/>
          <w:b/>
          <w:sz w:val="24"/>
        </w:rPr>
        <w:t>Section 3—Authority</w:t>
      </w:r>
    </w:p>
    <w:p w14:paraId="546271B3" w14:textId="31ABE998" w:rsidR="00B04F55" w:rsidRPr="0060108F" w:rsidRDefault="00B04F55" w:rsidP="0060668C">
      <w:pPr>
        <w:autoSpaceDE w:val="0"/>
        <w:autoSpaceDN w:val="0"/>
        <w:adjustRightInd w:val="0"/>
        <w:spacing w:before="240" w:line="259" w:lineRule="auto"/>
        <w:rPr>
          <w:rFonts w:ascii="Times New Roman" w:hAnsi="Times New Roman"/>
          <w:sz w:val="24"/>
        </w:rPr>
      </w:pPr>
      <w:r w:rsidRPr="0060668C">
        <w:rPr>
          <w:rFonts w:ascii="Times New Roman" w:hAnsi="Times New Roman"/>
          <w:sz w:val="24"/>
        </w:rPr>
        <w:t>This section</w:t>
      </w:r>
      <w:r w:rsidR="00BF6A36">
        <w:rPr>
          <w:rFonts w:ascii="Times New Roman" w:hAnsi="Times New Roman"/>
          <w:sz w:val="24"/>
        </w:rPr>
        <w:t xml:space="preserve"> provides that the Instrument </w:t>
      </w:r>
      <w:proofErr w:type="gramStart"/>
      <w:r w:rsidR="00BF6A36">
        <w:rPr>
          <w:rFonts w:ascii="Times New Roman" w:hAnsi="Times New Roman"/>
          <w:sz w:val="24"/>
        </w:rPr>
        <w:t>is</w:t>
      </w:r>
      <w:proofErr w:type="gramEnd"/>
      <w:r w:rsidR="00BF6A36">
        <w:rPr>
          <w:rFonts w:ascii="Times New Roman" w:hAnsi="Times New Roman"/>
          <w:sz w:val="24"/>
        </w:rPr>
        <w:t xml:space="preserve"> made under section 229 of the </w:t>
      </w:r>
      <w:r w:rsidR="00BF6A36">
        <w:rPr>
          <w:rFonts w:ascii="Times New Roman" w:hAnsi="Times New Roman"/>
          <w:i/>
          <w:sz w:val="24"/>
        </w:rPr>
        <w:t>Anti-Money Laundering and Counter-Terrorism Financing Act 2006</w:t>
      </w:r>
      <w:r w:rsidR="00BF6A36">
        <w:rPr>
          <w:rFonts w:ascii="Times New Roman" w:hAnsi="Times New Roman"/>
          <w:sz w:val="24"/>
        </w:rPr>
        <w:t xml:space="preserve">. </w:t>
      </w:r>
    </w:p>
    <w:p w14:paraId="2FD24FAA" w14:textId="77777777" w:rsidR="00C46410" w:rsidRPr="00BF6A36" w:rsidRDefault="00C46410" w:rsidP="00C46410">
      <w:pPr>
        <w:autoSpaceDE w:val="0"/>
        <w:autoSpaceDN w:val="0"/>
        <w:adjustRightInd w:val="0"/>
        <w:spacing w:before="240" w:line="259" w:lineRule="auto"/>
        <w:rPr>
          <w:rFonts w:ascii="Times New Roman" w:hAnsi="Times New Roman"/>
          <w:b/>
          <w:sz w:val="24"/>
        </w:rPr>
      </w:pPr>
      <w:r w:rsidRPr="00BF6A36">
        <w:rPr>
          <w:rFonts w:ascii="Times New Roman" w:hAnsi="Times New Roman"/>
          <w:b/>
          <w:sz w:val="24"/>
        </w:rPr>
        <w:t>Section 4—Schedules</w:t>
      </w:r>
    </w:p>
    <w:p w14:paraId="4FDB3BAD" w14:textId="588F28C1" w:rsidR="00206C4A" w:rsidRPr="0060108F" w:rsidRDefault="00206C4A" w:rsidP="0060108F">
      <w:pPr>
        <w:autoSpaceDE w:val="0"/>
        <w:autoSpaceDN w:val="0"/>
        <w:adjustRightInd w:val="0"/>
        <w:spacing w:before="240" w:line="259" w:lineRule="auto"/>
        <w:rPr>
          <w:rFonts w:ascii="Times New Roman" w:hAnsi="Times New Roman"/>
          <w:sz w:val="24"/>
        </w:rPr>
      </w:pPr>
      <w:r w:rsidRPr="0060108F">
        <w:rPr>
          <w:rFonts w:ascii="Times New Roman" w:hAnsi="Times New Roman"/>
          <w:sz w:val="24"/>
        </w:rPr>
        <w:t xml:space="preserve">This section provides that the </w:t>
      </w:r>
      <w:r w:rsidR="00BF6A36">
        <w:rPr>
          <w:rFonts w:ascii="Times New Roman" w:hAnsi="Times New Roman"/>
          <w:sz w:val="24"/>
        </w:rPr>
        <w:t>i</w:t>
      </w:r>
      <w:r w:rsidRPr="0060108F">
        <w:rPr>
          <w:rFonts w:ascii="Times New Roman" w:hAnsi="Times New Roman"/>
          <w:sz w:val="24"/>
        </w:rPr>
        <w:t xml:space="preserve">nstrument specified in Schedule 1 </w:t>
      </w:r>
      <w:proofErr w:type="gramStart"/>
      <w:r w:rsidRPr="0060108F">
        <w:rPr>
          <w:rFonts w:ascii="Times New Roman" w:hAnsi="Times New Roman"/>
          <w:sz w:val="24"/>
        </w:rPr>
        <w:t>is</w:t>
      </w:r>
      <w:proofErr w:type="gramEnd"/>
      <w:r w:rsidRPr="0060108F">
        <w:rPr>
          <w:rFonts w:ascii="Times New Roman" w:hAnsi="Times New Roman"/>
          <w:sz w:val="24"/>
        </w:rPr>
        <w:t xml:space="preserve"> amended as set out in the applicable items in that Schedule.</w:t>
      </w:r>
    </w:p>
    <w:p w14:paraId="031E5818" w14:textId="77777777" w:rsidR="00C46410" w:rsidRPr="00BF6A36" w:rsidRDefault="00C46410" w:rsidP="00C46410">
      <w:pPr>
        <w:spacing w:before="240" w:line="259" w:lineRule="auto"/>
        <w:rPr>
          <w:rFonts w:ascii="Times New Roman" w:hAnsi="Times New Roman"/>
          <w:b/>
          <w:sz w:val="24"/>
        </w:rPr>
      </w:pPr>
      <w:r w:rsidRPr="00BF6A36">
        <w:rPr>
          <w:rFonts w:ascii="Times New Roman" w:hAnsi="Times New Roman"/>
          <w:b/>
          <w:sz w:val="24"/>
        </w:rPr>
        <w:t>Schedule 1—Amendments</w:t>
      </w:r>
    </w:p>
    <w:p w14:paraId="07457E47" w14:textId="091400D2" w:rsidR="00206C4A" w:rsidRPr="0060108F" w:rsidRDefault="00206C4A" w:rsidP="0060108F">
      <w:pPr>
        <w:spacing w:before="240" w:line="259" w:lineRule="auto"/>
        <w:rPr>
          <w:rFonts w:ascii="Times New Roman" w:hAnsi="Times New Roman"/>
          <w:b/>
          <w:sz w:val="24"/>
        </w:rPr>
      </w:pPr>
      <w:r w:rsidRPr="0060108F">
        <w:rPr>
          <w:rFonts w:ascii="Times New Roman" w:hAnsi="Times New Roman"/>
          <w:i/>
          <w:sz w:val="24"/>
        </w:rPr>
        <w:t xml:space="preserve">Anti-Money Laundering and Counter-Terrorism Financing Rules Instrument 2007 (No. </w:t>
      </w:r>
      <w:r w:rsidR="004076E6">
        <w:rPr>
          <w:rFonts w:ascii="Times New Roman" w:hAnsi="Times New Roman"/>
          <w:i/>
          <w:sz w:val="24"/>
        </w:rPr>
        <w:t>2</w:t>
      </w:r>
      <w:r w:rsidR="005C28B5" w:rsidRPr="0060108F">
        <w:rPr>
          <w:rFonts w:ascii="Times New Roman" w:hAnsi="Times New Roman"/>
          <w:i/>
          <w:sz w:val="24"/>
        </w:rPr>
        <w:t>)</w:t>
      </w:r>
    </w:p>
    <w:p w14:paraId="31A4E642" w14:textId="77777777" w:rsidR="00B04F55" w:rsidRPr="0060108F" w:rsidRDefault="00B04F55" w:rsidP="00B04F55">
      <w:pPr>
        <w:keepNext/>
        <w:spacing w:before="240"/>
        <w:rPr>
          <w:rFonts w:ascii="Times New Roman" w:hAnsi="Times New Roman"/>
          <w:b/>
          <w:sz w:val="24"/>
        </w:rPr>
      </w:pPr>
      <w:r w:rsidRPr="0060108F">
        <w:rPr>
          <w:rFonts w:ascii="Times New Roman" w:hAnsi="Times New Roman"/>
          <w:b/>
          <w:sz w:val="24"/>
        </w:rPr>
        <w:t>Notes on items</w:t>
      </w:r>
    </w:p>
    <w:p w14:paraId="77ED2EEC" w14:textId="05A1C2AB" w:rsidR="00C46410" w:rsidRPr="00BF6A36" w:rsidRDefault="00C46410" w:rsidP="00C46410">
      <w:pPr>
        <w:keepNext/>
        <w:spacing w:before="240" w:line="259" w:lineRule="auto"/>
        <w:rPr>
          <w:rFonts w:ascii="Times New Roman" w:hAnsi="Times New Roman"/>
          <w:b/>
          <w:sz w:val="24"/>
        </w:rPr>
      </w:pPr>
      <w:r w:rsidRPr="00BF6A36">
        <w:rPr>
          <w:rFonts w:ascii="Times New Roman" w:hAnsi="Times New Roman"/>
          <w:b/>
          <w:sz w:val="24"/>
        </w:rPr>
        <w:t xml:space="preserve">Item </w:t>
      </w:r>
      <w:proofErr w:type="gramStart"/>
      <w:r w:rsidRPr="00BF6A36">
        <w:rPr>
          <w:rFonts w:ascii="Times New Roman" w:hAnsi="Times New Roman"/>
          <w:b/>
          <w:sz w:val="24"/>
        </w:rPr>
        <w:t>1—</w:t>
      </w:r>
      <w:proofErr w:type="gramEnd"/>
      <w:r w:rsidR="00BF6A36" w:rsidRPr="00BF6A36">
        <w:rPr>
          <w:rFonts w:ascii="Times New Roman" w:hAnsi="Times New Roman"/>
          <w:b/>
          <w:sz w:val="24"/>
        </w:rPr>
        <w:t xml:space="preserve">Chapter </w:t>
      </w:r>
      <w:r w:rsidR="009C6D37">
        <w:rPr>
          <w:rFonts w:ascii="Times New Roman" w:hAnsi="Times New Roman"/>
          <w:b/>
          <w:sz w:val="24"/>
        </w:rPr>
        <w:t>21</w:t>
      </w:r>
    </w:p>
    <w:p w14:paraId="53F1E365" w14:textId="6C9ACFA1" w:rsidR="00B04F55" w:rsidRDefault="00B04F55" w:rsidP="00D37C18">
      <w:pPr>
        <w:autoSpaceDE w:val="0"/>
        <w:autoSpaceDN w:val="0"/>
        <w:adjustRightInd w:val="0"/>
        <w:spacing w:before="240" w:line="259" w:lineRule="auto"/>
        <w:rPr>
          <w:rFonts w:ascii="Times New Roman" w:hAnsi="Times New Roman"/>
          <w:sz w:val="24"/>
        </w:rPr>
      </w:pPr>
      <w:r w:rsidRPr="0060108F">
        <w:rPr>
          <w:rFonts w:ascii="Times New Roman" w:hAnsi="Times New Roman"/>
          <w:sz w:val="24"/>
        </w:rPr>
        <w:t xml:space="preserve">This item </w:t>
      </w:r>
      <w:r w:rsidR="004076E6">
        <w:rPr>
          <w:rFonts w:ascii="Times New Roman" w:hAnsi="Times New Roman"/>
          <w:sz w:val="24"/>
        </w:rPr>
        <w:t xml:space="preserve">inserts </w:t>
      </w:r>
      <w:r w:rsidR="004B5627" w:rsidRPr="0060108F">
        <w:rPr>
          <w:rFonts w:ascii="Times New Roman" w:hAnsi="Times New Roman"/>
          <w:sz w:val="24"/>
        </w:rPr>
        <w:t xml:space="preserve">a new </w:t>
      </w:r>
      <w:r w:rsidR="004076E6">
        <w:rPr>
          <w:rFonts w:ascii="Times New Roman" w:hAnsi="Times New Roman"/>
          <w:sz w:val="24"/>
        </w:rPr>
        <w:t>paragraph 21.3(5)</w:t>
      </w:r>
      <w:r w:rsidR="002F525A" w:rsidRPr="0060108F">
        <w:rPr>
          <w:rFonts w:ascii="Times New Roman" w:hAnsi="Times New Roman"/>
          <w:sz w:val="24"/>
        </w:rPr>
        <w:t xml:space="preserve"> of the AML/CTF Rules.</w:t>
      </w:r>
    </w:p>
    <w:p w14:paraId="4DC870C8" w14:textId="42CB1A38" w:rsidR="00E04E5B" w:rsidRDefault="00E04E5B" w:rsidP="0013441F">
      <w:pPr>
        <w:autoSpaceDE w:val="0"/>
        <w:autoSpaceDN w:val="0"/>
        <w:adjustRightInd w:val="0"/>
        <w:spacing w:before="240" w:line="259" w:lineRule="auto"/>
        <w:rPr>
          <w:rFonts w:ascii="Times New Roman" w:hAnsi="Times New Roman"/>
          <w:sz w:val="24"/>
        </w:rPr>
      </w:pPr>
      <w:r>
        <w:rPr>
          <w:rFonts w:ascii="Times New Roman" w:hAnsi="Times New Roman"/>
          <w:sz w:val="24"/>
        </w:rPr>
        <w:t xml:space="preserve">Paragraph 21.3(5) specifies the conditions that must be met so an issue of an interest in a </w:t>
      </w:r>
      <w:proofErr w:type="gramStart"/>
      <w:r>
        <w:rPr>
          <w:rFonts w:ascii="Times New Roman" w:hAnsi="Times New Roman"/>
          <w:sz w:val="24"/>
        </w:rPr>
        <w:t>litigation funding</w:t>
      </w:r>
      <w:proofErr w:type="gramEnd"/>
      <w:r>
        <w:rPr>
          <w:rFonts w:ascii="Times New Roman" w:hAnsi="Times New Roman"/>
          <w:sz w:val="24"/>
        </w:rPr>
        <w:t xml:space="preserve"> scheme is exempt from the operation of the AML/CTF Act.</w:t>
      </w:r>
    </w:p>
    <w:p w14:paraId="19A3C61B" w14:textId="556AC453" w:rsidR="00C46410" w:rsidRPr="00BF6A36" w:rsidRDefault="00C46410" w:rsidP="00C46410">
      <w:pPr>
        <w:keepNext/>
        <w:spacing w:before="240" w:line="259" w:lineRule="auto"/>
        <w:rPr>
          <w:rFonts w:ascii="Times New Roman" w:hAnsi="Times New Roman"/>
          <w:b/>
          <w:sz w:val="24"/>
        </w:rPr>
      </w:pPr>
      <w:r w:rsidRPr="00BF6A36">
        <w:rPr>
          <w:rFonts w:ascii="Times New Roman" w:hAnsi="Times New Roman"/>
          <w:b/>
          <w:sz w:val="24"/>
        </w:rPr>
        <w:t xml:space="preserve">Item </w:t>
      </w:r>
      <w:proofErr w:type="gramStart"/>
      <w:r w:rsidRPr="00BF6A36">
        <w:rPr>
          <w:rFonts w:ascii="Times New Roman" w:hAnsi="Times New Roman"/>
          <w:b/>
          <w:sz w:val="24"/>
        </w:rPr>
        <w:t>2—</w:t>
      </w:r>
      <w:proofErr w:type="gramEnd"/>
      <w:r w:rsidR="00BF6A36" w:rsidRPr="00BF6A36">
        <w:rPr>
          <w:rFonts w:ascii="Times New Roman" w:hAnsi="Times New Roman"/>
          <w:b/>
          <w:sz w:val="24"/>
        </w:rPr>
        <w:t xml:space="preserve">Chapter </w:t>
      </w:r>
      <w:r w:rsidR="009C6D37">
        <w:rPr>
          <w:rFonts w:ascii="Times New Roman" w:hAnsi="Times New Roman"/>
          <w:b/>
          <w:sz w:val="24"/>
        </w:rPr>
        <w:t>21</w:t>
      </w:r>
    </w:p>
    <w:p w14:paraId="096C4F01" w14:textId="3E9AB556" w:rsidR="00C52C1F" w:rsidRDefault="00C52C1F" w:rsidP="00D37C18">
      <w:pPr>
        <w:autoSpaceDE w:val="0"/>
        <w:autoSpaceDN w:val="0"/>
        <w:adjustRightInd w:val="0"/>
        <w:spacing w:before="240" w:line="259" w:lineRule="auto"/>
        <w:rPr>
          <w:rFonts w:ascii="Times New Roman" w:hAnsi="Times New Roman"/>
          <w:sz w:val="24"/>
        </w:rPr>
      </w:pPr>
      <w:r w:rsidRPr="0060108F">
        <w:rPr>
          <w:rFonts w:ascii="Times New Roman" w:hAnsi="Times New Roman"/>
          <w:sz w:val="24"/>
        </w:rPr>
        <w:t xml:space="preserve">This item </w:t>
      </w:r>
      <w:r w:rsidR="00101C26">
        <w:rPr>
          <w:rFonts w:ascii="Times New Roman" w:hAnsi="Times New Roman"/>
          <w:sz w:val="24"/>
        </w:rPr>
        <w:t>inserts</w:t>
      </w:r>
      <w:r w:rsidRPr="0060108F">
        <w:rPr>
          <w:rFonts w:ascii="Times New Roman" w:hAnsi="Times New Roman"/>
          <w:sz w:val="24"/>
        </w:rPr>
        <w:t xml:space="preserve"> a new </w:t>
      </w:r>
      <w:r w:rsidR="00101C26">
        <w:rPr>
          <w:rFonts w:ascii="Times New Roman" w:hAnsi="Times New Roman"/>
          <w:sz w:val="24"/>
        </w:rPr>
        <w:t>paragraph 21.4(4</w:t>
      </w:r>
      <w:r w:rsidR="00E04E5B">
        <w:rPr>
          <w:rFonts w:ascii="Times New Roman" w:hAnsi="Times New Roman"/>
          <w:sz w:val="24"/>
        </w:rPr>
        <w:t>A</w:t>
      </w:r>
      <w:r w:rsidR="00101C26">
        <w:rPr>
          <w:rFonts w:ascii="Times New Roman" w:hAnsi="Times New Roman"/>
          <w:sz w:val="24"/>
        </w:rPr>
        <w:t xml:space="preserve">) </w:t>
      </w:r>
      <w:r w:rsidRPr="0060108F">
        <w:rPr>
          <w:rFonts w:ascii="Times New Roman" w:hAnsi="Times New Roman"/>
          <w:sz w:val="24"/>
        </w:rPr>
        <w:t>of the AML/CTF Rules.</w:t>
      </w:r>
    </w:p>
    <w:p w14:paraId="7B83070B" w14:textId="476EB195" w:rsidR="0013441F" w:rsidRDefault="0013441F" w:rsidP="0013441F">
      <w:pPr>
        <w:pStyle w:val="Item"/>
        <w:ind w:left="0"/>
        <w:rPr>
          <w:sz w:val="24"/>
          <w:szCs w:val="22"/>
        </w:rPr>
      </w:pPr>
      <w:r>
        <w:rPr>
          <w:sz w:val="24"/>
          <w:szCs w:val="22"/>
        </w:rPr>
        <w:t>Paragraph 21.4(4</w:t>
      </w:r>
      <w:r w:rsidR="00E04E5B">
        <w:rPr>
          <w:sz w:val="24"/>
          <w:szCs w:val="22"/>
        </w:rPr>
        <w:t>A</w:t>
      </w:r>
      <w:r>
        <w:rPr>
          <w:sz w:val="24"/>
          <w:szCs w:val="22"/>
        </w:rPr>
        <w:t xml:space="preserve">) specifies the term litigation funding scheme </w:t>
      </w:r>
      <w:r w:rsidRPr="00E719E3">
        <w:rPr>
          <w:sz w:val="24"/>
          <w:szCs w:val="22"/>
        </w:rPr>
        <w:t xml:space="preserve">has the meaning given by Regulation </w:t>
      </w:r>
      <w:proofErr w:type="gramStart"/>
      <w:r w:rsidRPr="00E719E3">
        <w:rPr>
          <w:sz w:val="24"/>
          <w:szCs w:val="22"/>
        </w:rPr>
        <w:t>7.1.04N(</w:t>
      </w:r>
      <w:proofErr w:type="gramEnd"/>
      <w:r w:rsidRPr="00E719E3">
        <w:rPr>
          <w:sz w:val="24"/>
          <w:szCs w:val="22"/>
        </w:rPr>
        <w:t xml:space="preserve">3) of the </w:t>
      </w:r>
      <w:r w:rsidRPr="00E719E3">
        <w:rPr>
          <w:i/>
          <w:sz w:val="24"/>
          <w:szCs w:val="22"/>
        </w:rPr>
        <w:t>Corporations Regulations 2001</w:t>
      </w:r>
      <w:r w:rsidRPr="00E719E3">
        <w:rPr>
          <w:sz w:val="24"/>
          <w:szCs w:val="22"/>
        </w:rPr>
        <w:t>.</w:t>
      </w:r>
      <w:r>
        <w:rPr>
          <w:sz w:val="24"/>
          <w:szCs w:val="22"/>
        </w:rPr>
        <w:t xml:space="preserve"> </w:t>
      </w:r>
    </w:p>
    <w:p w14:paraId="2DBE56F4" w14:textId="6D909734" w:rsidR="00684A1B" w:rsidRDefault="009C6D37" w:rsidP="004A1634">
      <w:pPr>
        <w:pStyle w:val="ItemHead"/>
        <w:ind w:left="0" w:firstLine="0"/>
        <w:rPr>
          <w:rFonts w:ascii="Times New Roman" w:hAnsi="Times New Roman"/>
          <w:b w:val="0"/>
          <w:kern w:val="0"/>
          <w:szCs w:val="24"/>
        </w:rPr>
      </w:pPr>
      <w:r>
        <w:rPr>
          <w:rFonts w:ascii="Times New Roman" w:hAnsi="Times New Roman"/>
          <w:b w:val="0"/>
          <w:kern w:val="0"/>
          <w:szCs w:val="24"/>
        </w:rPr>
        <w:br w:type="page"/>
      </w:r>
    </w:p>
    <w:p w14:paraId="19974919" w14:textId="77777777" w:rsidR="004A1634" w:rsidRPr="004A1634" w:rsidRDefault="004A1634" w:rsidP="004A1634">
      <w:pPr>
        <w:rPr>
          <w:lang w:eastAsia="en-AU"/>
        </w:rPr>
      </w:pPr>
    </w:p>
    <w:p w14:paraId="1C4487B8" w14:textId="68C33B45" w:rsidR="009B309E" w:rsidRPr="009A29DA" w:rsidRDefault="009B309E" w:rsidP="00BF6A36">
      <w:pPr>
        <w:spacing w:after="160" w:line="360" w:lineRule="auto"/>
        <w:jc w:val="right"/>
        <w:rPr>
          <w:rFonts w:ascii="Times New Roman" w:eastAsia="Calibri" w:hAnsi="Times New Roman"/>
          <w:b/>
          <w:caps/>
          <w:sz w:val="24"/>
          <w:u w:val="single"/>
        </w:rPr>
      </w:pPr>
      <w:r w:rsidRPr="009A29DA">
        <w:rPr>
          <w:rFonts w:ascii="Times New Roman" w:eastAsia="Calibri" w:hAnsi="Times New Roman"/>
          <w:b/>
          <w:caps/>
          <w:sz w:val="24"/>
          <w:u w:val="single"/>
        </w:rPr>
        <w:t>ATTACHMENT B</w:t>
      </w:r>
    </w:p>
    <w:p w14:paraId="4AF4F136" w14:textId="77777777" w:rsidR="00733D11" w:rsidRDefault="00733D11" w:rsidP="00017141">
      <w:pPr>
        <w:spacing w:after="160" w:line="360" w:lineRule="auto"/>
        <w:rPr>
          <w:rFonts w:ascii="Times New Roman" w:eastAsia="Calibri" w:hAnsi="Times New Roman"/>
          <w:b/>
          <w:caps/>
          <w:sz w:val="24"/>
        </w:rPr>
      </w:pPr>
    </w:p>
    <w:p w14:paraId="0505F18F" w14:textId="4BCB2270" w:rsidR="00017141" w:rsidRPr="00017141" w:rsidRDefault="00017141" w:rsidP="00D54B98">
      <w:pPr>
        <w:spacing w:after="160" w:line="360" w:lineRule="auto"/>
        <w:jc w:val="center"/>
        <w:rPr>
          <w:rFonts w:ascii="Times New Roman" w:eastAsia="Calibri" w:hAnsi="Times New Roman"/>
          <w:b/>
          <w:caps/>
          <w:sz w:val="24"/>
        </w:rPr>
      </w:pPr>
      <w:r w:rsidRPr="00017141">
        <w:rPr>
          <w:rFonts w:ascii="Times New Roman" w:eastAsia="Calibri" w:hAnsi="Times New Roman"/>
          <w:b/>
          <w:caps/>
          <w:sz w:val="24"/>
        </w:rPr>
        <w:t>Statement of Compatibility with Human Rights</w:t>
      </w:r>
    </w:p>
    <w:p w14:paraId="5010A176" w14:textId="77777777" w:rsidR="00017141" w:rsidRPr="00D54B98" w:rsidRDefault="00017141" w:rsidP="00D54B98">
      <w:pPr>
        <w:spacing w:after="160" w:line="360" w:lineRule="auto"/>
        <w:jc w:val="center"/>
        <w:rPr>
          <w:rFonts w:ascii="Times New Roman" w:eastAsia="Calibri" w:hAnsi="Times New Roman"/>
          <w:sz w:val="24"/>
        </w:rPr>
      </w:pPr>
      <w:r w:rsidRPr="00D54B98">
        <w:rPr>
          <w:rFonts w:ascii="Times New Roman" w:eastAsia="Calibri" w:hAnsi="Times New Roman"/>
          <w:i/>
          <w:iCs/>
          <w:sz w:val="24"/>
        </w:rPr>
        <w:t>Prepared in accordance with Part 3 of the Human Rights (Parliamentary Scrutiny) Act 2011</w:t>
      </w:r>
    </w:p>
    <w:p w14:paraId="290F13A5" w14:textId="77777777" w:rsidR="00017141" w:rsidRPr="00D54B98" w:rsidRDefault="00017141" w:rsidP="00017141">
      <w:pPr>
        <w:spacing w:after="160" w:line="360" w:lineRule="auto"/>
        <w:rPr>
          <w:rFonts w:ascii="Times New Roman" w:eastAsia="Calibri" w:hAnsi="Times New Roman"/>
          <w:b/>
          <w:i/>
          <w:sz w:val="24"/>
        </w:rPr>
      </w:pPr>
      <w:r w:rsidRPr="00D54B98">
        <w:rPr>
          <w:rFonts w:ascii="Times New Roman" w:eastAsia="Calibri" w:hAnsi="Times New Roman"/>
          <w:b/>
          <w:i/>
          <w:sz w:val="24"/>
        </w:rPr>
        <w:t xml:space="preserve">Australian Human Rights Commission Regulations 2019 </w:t>
      </w:r>
    </w:p>
    <w:p w14:paraId="42716A5F" w14:textId="7B503024" w:rsidR="00017141" w:rsidRPr="00D54B98" w:rsidRDefault="00017141" w:rsidP="00D54B98">
      <w:pPr>
        <w:spacing w:after="160" w:line="259" w:lineRule="auto"/>
        <w:rPr>
          <w:rFonts w:ascii="Times New Roman" w:eastAsia="Calibri" w:hAnsi="Times New Roman"/>
          <w:sz w:val="24"/>
        </w:rPr>
      </w:pPr>
      <w:r w:rsidRPr="00D54B98">
        <w:rPr>
          <w:rFonts w:ascii="Times New Roman" w:eastAsia="Calibri" w:hAnsi="Times New Roman"/>
          <w:sz w:val="24"/>
        </w:rPr>
        <w:t>This Disallowable Legislative Instrument</w:t>
      </w:r>
      <w:r w:rsidR="00BF6A36">
        <w:rPr>
          <w:rFonts w:ascii="Times New Roman" w:eastAsia="Calibri" w:hAnsi="Times New Roman"/>
          <w:sz w:val="24"/>
        </w:rPr>
        <w:t xml:space="preserve"> (the </w:t>
      </w:r>
      <w:r w:rsidR="00BF6A36" w:rsidRPr="00D54B98">
        <w:rPr>
          <w:rFonts w:ascii="Times New Roman" w:eastAsia="Calibri" w:hAnsi="Times New Roman"/>
          <w:b/>
          <w:sz w:val="24"/>
        </w:rPr>
        <w:t>Instrument</w:t>
      </w:r>
      <w:r w:rsidR="00BF6A36">
        <w:rPr>
          <w:rFonts w:ascii="Times New Roman" w:eastAsia="Calibri" w:hAnsi="Times New Roman"/>
          <w:sz w:val="24"/>
        </w:rPr>
        <w:t>)</w:t>
      </w:r>
      <w:r w:rsidRPr="00D54B98">
        <w:rPr>
          <w:rFonts w:ascii="Times New Roman" w:eastAsia="Calibri" w:hAnsi="Times New Roman"/>
          <w:sz w:val="24"/>
        </w:rPr>
        <w:t xml:space="preserve"> is compatible with the human rights and freedoms recognised or declared in the international instruments listed in section 3 of the </w:t>
      </w:r>
      <w:r w:rsidRPr="00D54B98">
        <w:rPr>
          <w:rFonts w:ascii="Times New Roman" w:eastAsia="Calibri" w:hAnsi="Times New Roman"/>
          <w:i/>
          <w:sz w:val="24"/>
        </w:rPr>
        <w:t>Human Rights (Parliamentary Scrutiny) Act 2011</w:t>
      </w:r>
      <w:r w:rsidRPr="00D54B98">
        <w:rPr>
          <w:rFonts w:ascii="Times New Roman" w:eastAsia="Calibri" w:hAnsi="Times New Roman"/>
          <w:sz w:val="24"/>
        </w:rPr>
        <w:t>.</w:t>
      </w:r>
    </w:p>
    <w:p w14:paraId="140A98A7" w14:textId="5003C4FF" w:rsidR="00017141" w:rsidRPr="00D54B98" w:rsidRDefault="00017141" w:rsidP="00017141">
      <w:pPr>
        <w:spacing w:after="160" w:line="360" w:lineRule="auto"/>
        <w:rPr>
          <w:rFonts w:ascii="Times New Roman" w:eastAsia="Calibri" w:hAnsi="Times New Roman"/>
          <w:b/>
          <w:sz w:val="24"/>
        </w:rPr>
      </w:pPr>
      <w:r w:rsidRPr="00D54B98">
        <w:rPr>
          <w:rFonts w:ascii="Times New Roman" w:eastAsia="Calibri" w:hAnsi="Times New Roman"/>
          <w:b/>
          <w:sz w:val="24"/>
        </w:rPr>
        <w:t>Overview of the Instrument</w:t>
      </w:r>
    </w:p>
    <w:p w14:paraId="6F467D5C" w14:textId="5AB1B04A" w:rsidR="00AD08E1" w:rsidRPr="00AD08E1" w:rsidRDefault="00AD08E1" w:rsidP="00AD08E1">
      <w:pPr>
        <w:spacing w:after="160" w:line="259" w:lineRule="auto"/>
        <w:rPr>
          <w:rFonts w:ascii="Times New Roman" w:eastAsia="Calibri" w:hAnsi="Times New Roman"/>
          <w:sz w:val="24"/>
        </w:rPr>
      </w:pPr>
      <w:r w:rsidRPr="00AD08E1">
        <w:rPr>
          <w:rFonts w:ascii="Times New Roman" w:eastAsia="Calibri" w:hAnsi="Times New Roman"/>
          <w:sz w:val="24"/>
        </w:rPr>
        <w:t xml:space="preserve">The Instrument amends the </w:t>
      </w:r>
      <w:r w:rsidRPr="00BE0002">
        <w:rPr>
          <w:rFonts w:ascii="Times New Roman" w:eastAsia="Calibri" w:hAnsi="Times New Roman"/>
          <w:i/>
          <w:sz w:val="24"/>
        </w:rPr>
        <w:t>Anti-Money Laundering and Counter-Terrorism Financing Rules Instrument 2007 (No. 1)</w:t>
      </w:r>
      <w:r w:rsidRPr="00AD08E1">
        <w:rPr>
          <w:rFonts w:ascii="Times New Roman" w:eastAsia="Calibri" w:hAnsi="Times New Roman"/>
          <w:sz w:val="24"/>
        </w:rPr>
        <w:t xml:space="preserve"> to exempt the issue of an interest in a </w:t>
      </w:r>
      <w:proofErr w:type="gramStart"/>
      <w:r w:rsidRPr="00AD08E1">
        <w:rPr>
          <w:rFonts w:ascii="Times New Roman" w:eastAsia="Calibri" w:hAnsi="Times New Roman"/>
          <w:sz w:val="24"/>
        </w:rPr>
        <w:t>litigation funding</w:t>
      </w:r>
      <w:proofErr w:type="gramEnd"/>
      <w:r w:rsidRPr="00AD08E1">
        <w:rPr>
          <w:rFonts w:ascii="Times New Roman" w:eastAsia="Calibri" w:hAnsi="Times New Roman"/>
          <w:sz w:val="24"/>
        </w:rPr>
        <w:t xml:space="preserve"> scheme from the operation of the </w:t>
      </w:r>
      <w:r w:rsidRPr="00BE0002">
        <w:rPr>
          <w:rFonts w:ascii="Times New Roman" w:eastAsia="Calibri" w:hAnsi="Times New Roman"/>
          <w:i/>
          <w:sz w:val="24"/>
        </w:rPr>
        <w:t>Anti-Money Laundering and Counter</w:t>
      </w:r>
      <w:r w:rsidRPr="00BE0002">
        <w:rPr>
          <w:rFonts w:ascii="Times New Roman" w:eastAsia="Calibri" w:hAnsi="Times New Roman"/>
          <w:i/>
          <w:sz w:val="24"/>
        </w:rPr>
        <w:noBreakHyphen/>
        <w:t>Terrorism Financing Act 2006</w:t>
      </w:r>
      <w:r w:rsidRPr="00AD08E1">
        <w:rPr>
          <w:rFonts w:ascii="Times New Roman" w:eastAsia="Calibri" w:hAnsi="Times New Roman"/>
          <w:sz w:val="24"/>
        </w:rPr>
        <w:t xml:space="preserve"> (</w:t>
      </w:r>
      <w:r w:rsidRPr="00BE0002">
        <w:rPr>
          <w:rFonts w:ascii="Times New Roman" w:eastAsia="Calibri" w:hAnsi="Times New Roman"/>
          <w:b/>
          <w:sz w:val="24"/>
        </w:rPr>
        <w:t>AML/CTF Act</w:t>
      </w:r>
      <w:r w:rsidRPr="00AD08E1">
        <w:rPr>
          <w:rFonts w:ascii="Times New Roman" w:eastAsia="Calibri" w:hAnsi="Times New Roman"/>
          <w:sz w:val="24"/>
        </w:rPr>
        <w:t>) on the basis that these services present a low risk of money laundering and terrorist financing.</w:t>
      </w:r>
    </w:p>
    <w:p w14:paraId="601F3F0F" w14:textId="557EF96C" w:rsidR="00606CF2" w:rsidRPr="00D54B98" w:rsidRDefault="009B309E" w:rsidP="009823D3">
      <w:pPr>
        <w:spacing w:after="160" w:line="360" w:lineRule="auto"/>
        <w:rPr>
          <w:rFonts w:ascii="Times New Roman" w:eastAsia="Calibri" w:hAnsi="Times New Roman"/>
          <w:b/>
          <w:sz w:val="24"/>
        </w:rPr>
      </w:pPr>
      <w:r w:rsidRPr="00D54B98">
        <w:rPr>
          <w:rFonts w:ascii="Times New Roman" w:eastAsia="Calibri" w:hAnsi="Times New Roman"/>
          <w:b/>
          <w:sz w:val="24"/>
        </w:rPr>
        <w:t>Human rights implications</w:t>
      </w:r>
    </w:p>
    <w:p w14:paraId="289424C1" w14:textId="77777777" w:rsidR="00606CF2" w:rsidRPr="00D54B98" w:rsidRDefault="00C34C45" w:rsidP="00D54B98">
      <w:pPr>
        <w:spacing w:after="160" w:line="259" w:lineRule="auto"/>
        <w:rPr>
          <w:rFonts w:ascii="Times New Roman" w:hAnsi="Times New Roman"/>
          <w:sz w:val="24"/>
        </w:rPr>
      </w:pPr>
      <w:r w:rsidRPr="00D54B98">
        <w:rPr>
          <w:rFonts w:ascii="Times New Roman" w:hAnsi="Times New Roman"/>
          <w:sz w:val="24"/>
        </w:rPr>
        <w:t xml:space="preserve">The </w:t>
      </w:r>
      <w:r w:rsidRPr="00D54B98">
        <w:rPr>
          <w:rFonts w:ascii="Times New Roman" w:hAnsi="Times New Roman"/>
          <w:i/>
          <w:sz w:val="24"/>
        </w:rPr>
        <w:t>Human Rights (Parliamentary Scrutiny) Act 2011</w:t>
      </w:r>
      <w:r w:rsidRPr="00D54B98">
        <w:rPr>
          <w:rFonts w:ascii="Times New Roman" w:hAnsi="Times New Roman"/>
          <w:sz w:val="24"/>
        </w:rPr>
        <w:t xml:space="preserve"> requires that Statements of Compatibility </w:t>
      </w:r>
      <w:proofErr w:type="gramStart"/>
      <w:r w:rsidRPr="00D54B98">
        <w:rPr>
          <w:rFonts w:ascii="Times New Roman" w:hAnsi="Times New Roman"/>
          <w:sz w:val="24"/>
        </w:rPr>
        <w:t>must be made</w:t>
      </w:r>
      <w:proofErr w:type="gramEnd"/>
      <w:r w:rsidRPr="00D54B98">
        <w:rPr>
          <w:rFonts w:ascii="Times New Roman" w:hAnsi="Times New Roman"/>
          <w:sz w:val="24"/>
        </w:rPr>
        <w:t xml:space="preserve"> by the rule-maker with regard to disallowable legislative instruments, and must contain an assessment of whether the legislative instrument is compatible with the rights and freedoms recognised in the seven core international human rights treaties that Australia has ratified.</w:t>
      </w:r>
    </w:p>
    <w:p w14:paraId="55CA44CD" w14:textId="3F5E9E63" w:rsidR="00AD08E1" w:rsidRDefault="00AD08E1" w:rsidP="00AD08E1">
      <w:pPr>
        <w:spacing w:before="240"/>
        <w:rPr>
          <w:rFonts w:ascii="Times New Roman" w:hAnsi="Times New Roman"/>
          <w:sz w:val="24"/>
          <w:lang w:eastAsia="en-AU"/>
        </w:rPr>
      </w:pPr>
      <w:r>
        <w:rPr>
          <w:rFonts w:ascii="Times New Roman" w:hAnsi="Times New Roman"/>
          <w:sz w:val="24"/>
          <w:lang w:eastAsia="en-AU"/>
        </w:rPr>
        <w:t>The Instrument engages the right to privacy</w:t>
      </w:r>
      <w:r w:rsidR="001434AB">
        <w:rPr>
          <w:rFonts w:ascii="Times New Roman" w:hAnsi="Times New Roman"/>
          <w:sz w:val="24"/>
          <w:lang w:eastAsia="en-AU"/>
        </w:rPr>
        <w:t xml:space="preserve"> </w:t>
      </w:r>
      <w:r>
        <w:rPr>
          <w:rFonts w:ascii="Times New Roman" w:hAnsi="Times New Roman"/>
          <w:sz w:val="24"/>
          <w:lang w:eastAsia="en-AU"/>
        </w:rPr>
        <w:t xml:space="preserve">in Article 17 of the </w:t>
      </w:r>
      <w:r w:rsidRPr="00A81396">
        <w:rPr>
          <w:rFonts w:ascii="Times New Roman" w:hAnsi="Times New Roman"/>
          <w:sz w:val="24"/>
          <w:lang w:eastAsia="en-AU"/>
        </w:rPr>
        <w:t>International Covenant on Civil and Political Rights (</w:t>
      </w:r>
      <w:r w:rsidRPr="005B39E8">
        <w:rPr>
          <w:rFonts w:ascii="Times New Roman" w:hAnsi="Times New Roman"/>
          <w:b/>
          <w:sz w:val="24"/>
          <w:lang w:eastAsia="en-AU"/>
        </w:rPr>
        <w:t>ICCPR</w:t>
      </w:r>
      <w:r w:rsidRPr="00A81396">
        <w:rPr>
          <w:rFonts w:ascii="Times New Roman" w:hAnsi="Times New Roman"/>
          <w:sz w:val="24"/>
          <w:lang w:eastAsia="en-AU"/>
        </w:rPr>
        <w:t>)</w:t>
      </w:r>
      <w:r>
        <w:rPr>
          <w:rFonts w:ascii="Times New Roman" w:hAnsi="Times New Roman"/>
          <w:sz w:val="24"/>
          <w:lang w:eastAsia="en-AU"/>
        </w:rPr>
        <w:t xml:space="preserve"> by excluding customers of litigation funding schemes from the customer due diligence, record keeping and reporting obligations of the AML/CTF Act</w:t>
      </w:r>
      <w:r w:rsidRPr="008C32DE">
        <w:rPr>
          <w:rFonts w:ascii="Times New Roman" w:hAnsi="Times New Roman"/>
          <w:sz w:val="24"/>
        </w:rPr>
        <w:t>.</w:t>
      </w:r>
    </w:p>
    <w:p w14:paraId="4BBE4DCE" w14:textId="77777777" w:rsidR="00AD08E1" w:rsidRDefault="00AD08E1" w:rsidP="00AD08E1">
      <w:pPr>
        <w:spacing w:before="240"/>
        <w:rPr>
          <w:rFonts w:ascii="Times New Roman" w:hAnsi="Times New Roman"/>
          <w:sz w:val="24"/>
        </w:rPr>
      </w:pPr>
      <w:r w:rsidRPr="00A81396">
        <w:rPr>
          <w:rFonts w:ascii="Times New Roman" w:hAnsi="Times New Roman"/>
          <w:sz w:val="24"/>
        </w:rPr>
        <w:t xml:space="preserve">Article 17 of the ICCPR provides that no one </w:t>
      </w:r>
      <w:proofErr w:type="gramStart"/>
      <w:r w:rsidRPr="00A81396">
        <w:rPr>
          <w:rFonts w:ascii="Times New Roman" w:hAnsi="Times New Roman"/>
          <w:sz w:val="24"/>
        </w:rPr>
        <w:t>shall be subjected</w:t>
      </w:r>
      <w:proofErr w:type="gramEnd"/>
      <w:r w:rsidRPr="00A81396">
        <w:rPr>
          <w:rFonts w:ascii="Times New Roman" w:hAnsi="Times New Roman"/>
          <w:sz w:val="24"/>
        </w:rPr>
        <w:t xml:space="preserve"> to arbitrary or unlawful interference with their privacy, family, home or correspondence. The use of the term ‘arbitrary’ means that any interference with privacy must be in accordance with the provisions, aims and objectives of the ICCPR and should be reasonable in the particular circumstances. The United Nations Human Rights Committee has interpreted ‘reasonableness’ to imply that any limitation must be proportionate and necessary in the circumstances. The right to privacy </w:t>
      </w:r>
      <w:proofErr w:type="gramStart"/>
      <w:r w:rsidRPr="00A81396">
        <w:rPr>
          <w:rFonts w:ascii="Times New Roman" w:hAnsi="Times New Roman"/>
          <w:sz w:val="24"/>
        </w:rPr>
        <w:t>can be limited</w:t>
      </w:r>
      <w:proofErr w:type="gramEnd"/>
      <w:r w:rsidRPr="00A81396">
        <w:rPr>
          <w:rFonts w:ascii="Times New Roman" w:hAnsi="Times New Roman"/>
          <w:sz w:val="24"/>
        </w:rPr>
        <w:t xml:space="preserve"> by necessity in a democratic society in the interests of national security or public order.</w:t>
      </w:r>
    </w:p>
    <w:p w14:paraId="5EBBAFCD" w14:textId="017EFD5A" w:rsidR="00AD08E1" w:rsidRDefault="00AD08E1" w:rsidP="00AD08E1">
      <w:pPr>
        <w:spacing w:before="240"/>
        <w:rPr>
          <w:rFonts w:ascii="Times New Roman" w:hAnsi="Times New Roman"/>
          <w:sz w:val="24"/>
        </w:rPr>
      </w:pPr>
      <w:proofErr w:type="gramStart"/>
      <w:r>
        <w:rPr>
          <w:rFonts w:ascii="Times New Roman" w:hAnsi="Times New Roman"/>
          <w:sz w:val="24"/>
        </w:rPr>
        <w:t>As a result</w:t>
      </w:r>
      <w:proofErr w:type="gramEnd"/>
      <w:r>
        <w:rPr>
          <w:rFonts w:ascii="Times New Roman" w:hAnsi="Times New Roman"/>
          <w:sz w:val="24"/>
        </w:rPr>
        <w:t xml:space="preserve"> of the amendments, customers of litigation funding schemes will no longer be required to undergo an applicable customer identification procedure under the </w:t>
      </w:r>
      <w:r>
        <w:rPr>
          <w:rFonts w:ascii="Times New Roman" w:hAnsi="Times New Roman"/>
          <w:sz w:val="24"/>
        </w:rPr>
        <w:lastRenderedPageBreak/>
        <w:t xml:space="preserve">AML/CTF Act. In doing so, the amendments preserve the right to privacy by ensuring that personal information is only collected when a designated service, that is not the subject of an exemption, is being provided. This ensures that the required collection of personal information under the AML/CTF Act remains reasonable, necessary and proportionate. </w:t>
      </w:r>
    </w:p>
    <w:p w14:paraId="0636D561" w14:textId="77777777" w:rsidR="00AD08E1" w:rsidRPr="00CE375D" w:rsidRDefault="00AD08E1" w:rsidP="00AD08E1">
      <w:pPr>
        <w:spacing w:before="240"/>
        <w:rPr>
          <w:rFonts w:ascii="Times New Roman" w:hAnsi="Times New Roman"/>
          <w:sz w:val="24"/>
          <w:lang w:eastAsia="en-AU"/>
        </w:rPr>
      </w:pPr>
      <w:r>
        <w:rPr>
          <w:rFonts w:ascii="Times New Roman" w:hAnsi="Times New Roman"/>
          <w:i/>
          <w:sz w:val="24"/>
          <w:u w:val="single"/>
          <w:lang w:eastAsia="en-AU"/>
        </w:rPr>
        <w:t>Conclusion</w:t>
      </w:r>
    </w:p>
    <w:p w14:paraId="00A4982C" w14:textId="1A6867BC" w:rsidR="00AD08E1" w:rsidRPr="008C32DE" w:rsidRDefault="00AD08E1" w:rsidP="00AD08E1">
      <w:pPr>
        <w:spacing w:before="240"/>
        <w:rPr>
          <w:rFonts w:ascii="Times New Roman" w:hAnsi="Times New Roman"/>
          <w:sz w:val="24"/>
          <w:lang w:eastAsia="en-AU"/>
        </w:rPr>
      </w:pPr>
      <w:r>
        <w:rPr>
          <w:rFonts w:ascii="Times New Roman" w:hAnsi="Times New Roman"/>
          <w:sz w:val="24"/>
          <w:lang w:eastAsia="en-AU"/>
        </w:rPr>
        <w:t>The Instrument is</w:t>
      </w:r>
      <w:r w:rsidRPr="00F05F6B">
        <w:rPr>
          <w:rFonts w:ascii="Times New Roman" w:hAnsi="Times New Roman"/>
          <w:sz w:val="24"/>
          <w:lang w:eastAsia="en-AU"/>
        </w:rPr>
        <w:t xml:space="preserve"> compatible with the human rights and freedoms recognised or declared in the international instruments listed in the definition of ‘human rights’ in subsection 3(1) of the </w:t>
      </w:r>
      <w:r w:rsidRPr="00446CCF">
        <w:rPr>
          <w:rFonts w:ascii="Times New Roman" w:hAnsi="Times New Roman"/>
          <w:i/>
          <w:sz w:val="24"/>
          <w:lang w:eastAsia="en-AU"/>
        </w:rPr>
        <w:t>Human Rights (Parliamentary Scrutiny) Act 2011</w:t>
      </w:r>
      <w:r w:rsidRPr="00F05F6B">
        <w:rPr>
          <w:rFonts w:ascii="Times New Roman" w:hAnsi="Times New Roman"/>
          <w:sz w:val="24"/>
          <w:lang w:eastAsia="en-AU"/>
        </w:rPr>
        <w:t>.</w:t>
      </w:r>
    </w:p>
    <w:p w14:paraId="16A21D33" w14:textId="428CEF85" w:rsidR="009B309E" w:rsidRPr="00BC6A40" w:rsidRDefault="009B309E" w:rsidP="00BC6A40">
      <w:pPr>
        <w:spacing w:after="160" w:line="259" w:lineRule="auto"/>
        <w:rPr>
          <w:rFonts w:ascii="Times New Roman" w:hAnsi="Times New Roman"/>
          <w:sz w:val="24"/>
        </w:rPr>
      </w:pPr>
    </w:p>
    <w:p w14:paraId="1E02E9F0" w14:textId="77777777" w:rsidR="00B94668" w:rsidRPr="00BC6A40" w:rsidRDefault="00B94668" w:rsidP="009B309E">
      <w:pPr>
        <w:spacing w:before="240"/>
        <w:rPr>
          <w:rFonts w:ascii="Times New Roman" w:hAnsi="Times New Roman"/>
          <w:sz w:val="24"/>
        </w:rPr>
      </w:pPr>
    </w:p>
    <w:p w14:paraId="1F1FC570" w14:textId="33835E43" w:rsidR="00B94668" w:rsidRDefault="00B94668" w:rsidP="009B309E">
      <w:pPr>
        <w:rPr>
          <w:rFonts w:ascii="Times New Roman" w:hAnsi="Times New Roman"/>
          <w:sz w:val="24"/>
        </w:rPr>
      </w:pPr>
    </w:p>
    <w:p w14:paraId="51C40289" w14:textId="41058B6E" w:rsidR="00A97B24" w:rsidRDefault="00A97B24" w:rsidP="009B309E">
      <w:pPr>
        <w:rPr>
          <w:rFonts w:ascii="Times New Roman" w:hAnsi="Times New Roman"/>
          <w:sz w:val="24"/>
        </w:rPr>
      </w:pPr>
    </w:p>
    <w:p w14:paraId="0CC2C538" w14:textId="5F521320" w:rsidR="00A97B24" w:rsidRPr="00BC6A40" w:rsidRDefault="005F6DC6" w:rsidP="009B309E">
      <w:pPr>
        <w:rPr>
          <w:rFonts w:ascii="Times New Roman" w:hAnsi="Times New Roman"/>
          <w:sz w:val="24"/>
        </w:rPr>
      </w:pPr>
      <w:r>
        <w:rPr>
          <w:rFonts w:ascii="Times New Roman" w:hAnsi="Times New Roman"/>
          <w:sz w:val="24"/>
        </w:rPr>
        <w:t>[</w:t>
      </w:r>
      <w:proofErr w:type="gramStart"/>
      <w:r>
        <w:rPr>
          <w:rFonts w:ascii="Times New Roman" w:hAnsi="Times New Roman"/>
          <w:sz w:val="24"/>
        </w:rPr>
        <w:t>signed</w:t>
      </w:r>
      <w:proofErr w:type="gramEnd"/>
      <w:r>
        <w:rPr>
          <w:rFonts w:ascii="Times New Roman" w:hAnsi="Times New Roman"/>
          <w:sz w:val="24"/>
        </w:rPr>
        <w:t>]</w:t>
      </w:r>
    </w:p>
    <w:p w14:paraId="0F0D2B36" w14:textId="5E7A9129" w:rsidR="009B309E" w:rsidRPr="00BC6A40" w:rsidRDefault="009B309E" w:rsidP="009B309E">
      <w:pPr>
        <w:rPr>
          <w:rFonts w:ascii="Times New Roman" w:hAnsi="Times New Roman"/>
          <w:sz w:val="24"/>
        </w:rPr>
      </w:pPr>
      <w:r w:rsidRPr="00BC6A40">
        <w:rPr>
          <w:rFonts w:ascii="Times New Roman" w:hAnsi="Times New Roman"/>
          <w:sz w:val="24"/>
        </w:rPr>
        <w:t>Nicole Rose PSM</w:t>
      </w:r>
    </w:p>
    <w:p w14:paraId="073F635A" w14:textId="77777777" w:rsidR="009B309E" w:rsidRPr="00BC6A40" w:rsidRDefault="009B309E" w:rsidP="009B309E">
      <w:pPr>
        <w:rPr>
          <w:rFonts w:ascii="Times New Roman" w:hAnsi="Times New Roman"/>
          <w:sz w:val="24"/>
        </w:rPr>
      </w:pPr>
      <w:r w:rsidRPr="00BC6A40">
        <w:rPr>
          <w:rFonts w:ascii="Times New Roman" w:hAnsi="Times New Roman"/>
          <w:sz w:val="24"/>
        </w:rPr>
        <w:t>Chief Executive Officer</w:t>
      </w:r>
    </w:p>
    <w:p w14:paraId="25D33808" w14:textId="77777777" w:rsidR="009B309E" w:rsidRPr="00BC6A40" w:rsidRDefault="009B309E" w:rsidP="009B309E">
      <w:pPr>
        <w:rPr>
          <w:rFonts w:ascii="Times New Roman" w:hAnsi="Times New Roman"/>
          <w:sz w:val="24"/>
        </w:rPr>
      </w:pPr>
      <w:r w:rsidRPr="00BC6A40">
        <w:rPr>
          <w:rFonts w:ascii="Times New Roman" w:hAnsi="Times New Roman"/>
          <w:sz w:val="24"/>
        </w:rPr>
        <w:t>Australian Transaction Reports and Analysis Centre</w:t>
      </w:r>
    </w:p>
    <w:sectPr w:rsidR="009B309E" w:rsidRPr="00BC6A40" w:rsidSect="007A53C1">
      <w:footerReference w:type="even" r:id="rId8"/>
      <w:footerReference w:type="default" r:id="rId9"/>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2F895" w14:textId="77777777" w:rsidR="000C048B" w:rsidRDefault="000C048B">
      <w:r>
        <w:separator/>
      </w:r>
    </w:p>
  </w:endnote>
  <w:endnote w:type="continuationSeparator" w:id="0">
    <w:p w14:paraId="13C429A0" w14:textId="77777777" w:rsidR="000C048B" w:rsidRDefault="000C0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BEE1" w14:textId="77777777" w:rsidR="00860B5B" w:rsidRDefault="00860B5B" w:rsidP="003F25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4EB9ADF" w14:textId="77777777" w:rsidR="00860B5B" w:rsidRDefault="00860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D0745" w14:textId="768A3D48" w:rsidR="00860B5B" w:rsidRPr="007A53C1" w:rsidRDefault="00860B5B" w:rsidP="003F250A">
    <w:pPr>
      <w:pStyle w:val="Footer"/>
      <w:framePr w:wrap="around" w:vAnchor="text" w:hAnchor="margin" w:xAlign="center" w:y="1"/>
      <w:rPr>
        <w:rStyle w:val="PageNumber"/>
        <w:rFonts w:ascii="Times New Roman" w:hAnsi="Times New Roman"/>
      </w:rPr>
    </w:pPr>
    <w:r w:rsidRPr="007A53C1">
      <w:rPr>
        <w:rStyle w:val="PageNumber"/>
        <w:rFonts w:ascii="Times New Roman" w:hAnsi="Times New Roman"/>
      </w:rPr>
      <w:fldChar w:fldCharType="begin"/>
    </w:r>
    <w:r w:rsidRPr="007A53C1">
      <w:rPr>
        <w:rStyle w:val="PageNumber"/>
        <w:rFonts w:ascii="Times New Roman" w:hAnsi="Times New Roman"/>
      </w:rPr>
      <w:instrText xml:space="preserve">PAGE  </w:instrText>
    </w:r>
    <w:r w:rsidRPr="007A53C1">
      <w:rPr>
        <w:rStyle w:val="PageNumber"/>
        <w:rFonts w:ascii="Times New Roman" w:hAnsi="Times New Roman"/>
      </w:rPr>
      <w:fldChar w:fldCharType="separate"/>
    </w:r>
    <w:r w:rsidR="00811A7A">
      <w:rPr>
        <w:rStyle w:val="PageNumber"/>
        <w:rFonts w:ascii="Times New Roman" w:hAnsi="Times New Roman"/>
        <w:noProof/>
      </w:rPr>
      <w:t>5</w:t>
    </w:r>
    <w:r w:rsidRPr="007A53C1">
      <w:rPr>
        <w:rStyle w:val="PageNumber"/>
        <w:rFonts w:ascii="Times New Roman" w:hAnsi="Times New Roman"/>
      </w:rPr>
      <w:fldChar w:fldCharType="end"/>
    </w:r>
  </w:p>
  <w:p w14:paraId="1D4C9A6A" w14:textId="77777777" w:rsidR="00860B5B" w:rsidRPr="007A53C1" w:rsidRDefault="00860B5B" w:rsidP="003B7524">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0DFFD" w14:textId="77777777" w:rsidR="000C048B" w:rsidRDefault="000C048B">
      <w:r>
        <w:separator/>
      </w:r>
    </w:p>
  </w:footnote>
  <w:footnote w:type="continuationSeparator" w:id="0">
    <w:p w14:paraId="506DA986" w14:textId="77777777" w:rsidR="000C048B" w:rsidRDefault="000C0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8D1"/>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 w15:restartNumberingAfterBreak="0">
    <w:nsid w:val="1B3B4CE9"/>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 w15:restartNumberingAfterBreak="0">
    <w:nsid w:val="26BE7BAC"/>
    <w:multiLevelType w:val="hybridMultilevel"/>
    <w:tmpl w:val="82441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FC397F"/>
    <w:multiLevelType w:val="hybridMultilevel"/>
    <w:tmpl w:val="F766CC2E"/>
    <w:lvl w:ilvl="0" w:tplc="0C090001">
      <w:start w:val="1"/>
      <w:numFmt w:val="bullet"/>
      <w:lvlText w:val=""/>
      <w:lvlJc w:val="left"/>
      <w:pPr>
        <w:ind w:left="720" w:hanging="360"/>
      </w:pPr>
      <w:rPr>
        <w:rFonts w:ascii="Symbol" w:hAnsi="Symbol" w:hint="default"/>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4C67765"/>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5" w15:restartNumberingAfterBreak="0">
    <w:nsid w:val="58B67EA5"/>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6" w15:restartNumberingAfterBreak="0">
    <w:nsid w:val="616E069F"/>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7" w15:restartNumberingAfterBreak="0">
    <w:nsid w:val="78A64D45"/>
    <w:multiLevelType w:val="hybridMultilevel"/>
    <w:tmpl w:val="9B966D8C"/>
    <w:lvl w:ilvl="0" w:tplc="79A4F224">
      <w:start w:val="1"/>
      <w:numFmt w:val="decimal"/>
      <w:lvlText w:val="%1."/>
      <w:lvlJc w:val="left"/>
      <w:pPr>
        <w:ind w:left="360" w:hanging="360"/>
      </w:pPr>
      <w:rPr>
        <w:color w:val="00000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C692AEE"/>
    <w:multiLevelType w:val="hybridMultilevel"/>
    <w:tmpl w:val="3446BBBA"/>
    <w:lvl w:ilvl="0" w:tplc="0C090001">
      <w:start w:val="1"/>
      <w:numFmt w:val="bullet"/>
      <w:lvlText w:val=""/>
      <w:lvlJc w:val="left"/>
      <w:pPr>
        <w:ind w:left="720" w:hanging="360"/>
      </w:pPr>
      <w:rPr>
        <w:rFonts w:ascii="Symbol" w:hAnsi="Symbol" w:hint="default"/>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E3E69DE"/>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num w:numId="1">
    <w:abstractNumId w:val="7"/>
  </w:num>
  <w:num w:numId="2">
    <w:abstractNumId w:val="3"/>
  </w:num>
  <w:num w:numId="3">
    <w:abstractNumId w:val="8"/>
  </w:num>
  <w:num w:numId="4">
    <w:abstractNumId w:val="9"/>
  </w:num>
  <w:num w:numId="5">
    <w:abstractNumId w:val="0"/>
  </w:num>
  <w:num w:numId="6">
    <w:abstractNumId w:val="1"/>
  </w:num>
  <w:num w:numId="7">
    <w:abstractNumId w:val="6"/>
  </w:num>
  <w:num w:numId="8">
    <w:abstractNumId w:val="4"/>
  </w:num>
  <w:num w:numId="9">
    <w:abstractNumId w:val="5"/>
  </w:num>
  <w:num w:numId="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524"/>
    <w:rsid w:val="0000129C"/>
    <w:rsid w:val="00002D59"/>
    <w:rsid w:val="000041E4"/>
    <w:rsid w:val="00004237"/>
    <w:rsid w:val="00005185"/>
    <w:rsid w:val="00005C87"/>
    <w:rsid w:val="0001158F"/>
    <w:rsid w:val="00011BFD"/>
    <w:rsid w:val="00013686"/>
    <w:rsid w:val="00017141"/>
    <w:rsid w:val="0001730D"/>
    <w:rsid w:val="000217EC"/>
    <w:rsid w:val="00021CB1"/>
    <w:rsid w:val="000222A4"/>
    <w:rsid w:val="00024783"/>
    <w:rsid w:val="00024980"/>
    <w:rsid w:val="00024C66"/>
    <w:rsid w:val="00027747"/>
    <w:rsid w:val="0003033B"/>
    <w:rsid w:val="00031690"/>
    <w:rsid w:val="00033B8D"/>
    <w:rsid w:val="00035748"/>
    <w:rsid w:val="00035795"/>
    <w:rsid w:val="000358DA"/>
    <w:rsid w:val="00035AF4"/>
    <w:rsid w:val="00035CF9"/>
    <w:rsid w:val="00037327"/>
    <w:rsid w:val="00042863"/>
    <w:rsid w:val="000430D4"/>
    <w:rsid w:val="00050B40"/>
    <w:rsid w:val="00050CE5"/>
    <w:rsid w:val="00051713"/>
    <w:rsid w:val="00053A7A"/>
    <w:rsid w:val="000552BF"/>
    <w:rsid w:val="000572EA"/>
    <w:rsid w:val="00057C98"/>
    <w:rsid w:val="0006328D"/>
    <w:rsid w:val="00064B1E"/>
    <w:rsid w:val="000673A4"/>
    <w:rsid w:val="00072759"/>
    <w:rsid w:val="00075472"/>
    <w:rsid w:val="0008191B"/>
    <w:rsid w:val="00083A52"/>
    <w:rsid w:val="000851F0"/>
    <w:rsid w:val="000869B9"/>
    <w:rsid w:val="000926BD"/>
    <w:rsid w:val="00092891"/>
    <w:rsid w:val="0009363E"/>
    <w:rsid w:val="000942AF"/>
    <w:rsid w:val="0009570F"/>
    <w:rsid w:val="00095CB4"/>
    <w:rsid w:val="000961DD"/>
    <w:rsid w:val="00097839"/>
    <w:rsid w:val="000A0109"/>
    <w:rsid w:val="000A1B36"/>
    <w:rsid w:val="000A25BE"/>
    <w:rsid w:val="000A448C"/>
    <w:rsid w:val="000A71FF"/>
    <w:rsid w:val="000B07C2"/>
    <w:rsid w:val="000B3A73"/>
    <w:rsid w:val="000B3D22"/>
    <w:rsid w:val="000B4EE1"/>
    <w:rsid w:val="000B7D16"/>
    <w:rsid w:val="000C048B"/>
    <w:rsid w:val="000C26E9"/>
    <w:rsid w:val="000C3669"/>
    <w:rsid w:val="000C4CBB"/>
    <w:rsid w:val="000C4DEC"/>
    <w:rsid w:val="000C5E2A"/>
    <w:rsid w:val="000D0E25"/>
    <w:rsid w:val="000D13F2"/>
    <w:rsid w:val="000D143A"/>
    <w:rsid w:val="000D180A"/>
    <w:rsid w:val="000D1DA2"/>
    <w:rsid w:val="000D261E"/>
    <w:rsid w:val="000D4F84"/>
    <w:rsid w:val="000D658D"/>
    <w:rsid w:val="000E22B7"/>
    <w:rsid w:val="000E63EE"/>
    <w:rsid w:val="000F0AA0"/>
    <w:rsid w:val="00100A29"/>
    <w:rsid w:val="00100E9D"/>
    <w:rsid w:val="00101C26"/>
    <w:rsid w:val="00101CDF"/>
    <w:rsid w:val="0010234E"/>
    <w:rsid w:val="0010649D"/>
    <w:rsid w:val="00112B9E"/>
    <w:rsid w:val="001138C2"/>
    <w:rsid w:val="00114B13"/>
    <w:rsid w:val="00115CA1"/>
    <w:rsid w:val="001161BA"/>
    <w:rsid w:val="00116245"/>
    <w:rsid w:val="001212F7"/>
    <w:rsid w:val="00121FC3"/>
    <w:rsid w:val="00122D9B"/>
    <w:rsid w:val="00133529"/>
    <w:rsid w:val="0013429C"/>
    <w:rsid w:val="0013441F"/>
    <w:rsid w:val="00134CA6"/>
    <w:rsid w:val="00135E20"/>
    <w:rsid w:val="001369B9"/>
    <w:rsid w:val="00142343"/>
    <w:rsid w:val="00142983"/>
    <w:rsid w:val="001434AB"/>
    <w:rsid w:val="00143BAA"/>
    <w:rsid w:val="00146670"/>
    <w:rsid w:val="00146C29"/>
    <w:rsid w:val="001475BE"/>
    <w:rsid w:val="00151851"/>
    <w:rsid w:val="00151CE0"/>
    <w:rsid w:val="0015491C"/>
    <w:rsid w:val="00156041"/>
    <w:rsid w:val="0015621A"/>
    <w:rsid w:val="00156C39"/>
    <w:rsid w:val="00157B80"/>
    <w:rsid w:val="00160041"/>
    <w:rsid w:val="001602B8"/>
    <w:rsid w:val="001625EF"/>
    <w:rsid w:val="00162CC7"/>
    <w:rsid w:val="00163115"/>
    <w:rsid w:val="001663D5"/>
    <w:rsid w:val="0017034F"/>
    <w:rsid w:val="00190C40"/>
    <w:rsid w:val="00193377"/>
    <w:rsid w:val="001941DA"/>
    <w:rsid w:val="00194C14"/>
    <w:rsid w:val="0019595E"/>
    <w:rsid w:val="001970B1"/>
    <w:rsid w:val="00197E8A"/>
    <w:rsid w:val="001A03E1"/>
    <w:rsid w:val="001A11DA"/>
    <w:rsid w:val="001A25CB"/>
    <w:rsid w:val="001A58BA"/>
    <w:rsid w:val="001A63E8"/>
    <w:rsid w:val="001B005E"/>
    <w:rsid w:val="001B3A61"/>
    <w:rsid w:val="001B679A"/>
    <w:rsid w:val="001B6FCC"/>
    <w:rsid w:val="001B7562"/>
    <w:rsid w:val="001B7DCC"/>
    <w:rsid w:val="001C001A"/>
    <w:rsid w:val="001C2371"/>
    <w:rsid w:val="001C37C9"/>
    <w:rsid w:val="001C55AA"/>
    <w:rsid w:val="001C57DA"/>
    <w:rsid w:val="001C5B36"/>
    <w:rsid w:val="001C5B6B"/>
    <w:rsid w:val="001C60F1"/>
    <w:rsid w:val="001C6C6F"/>
    <w:rsid w:val="001D022F"/>
    <w:rsid w:val="001D3034"/>
    <w:rsid w:val="001D3559"/>
    <w:rsid w:val="001D3968"/>
    <w:rsid w:val="001D3C6E"/>
    <w:rsid w:val="001D5E25"/>
    <w:rsid w:val="001D5F12"/>
    <w:rsid w:val="001D6003"/>
    <w:rsid w:val="001D63FB"/>
    <w:rsid w:val="001E005B"/>
    <w:rsid w:val="001E23BF"/>
    <w:rsid w:val="001E2728"/>
    <w:rsid w:val="001E4D8A"/>
    <w:rsid w:val="001E52A5"/>
    <w:rsid w:val="001F108A"/>
    <w:rsid w:val="001F396D"/>
    <w:rsid w:val="001F4CE5"/>
    <w:rsid w:val="002027D7"/>
    <w:rsid w:val="0020292C"/>
    <w:rsid w:val="002041BC"/>
    <w:rsid w:val="00205D35"/>
    <w:rsid w:val="00205D9F"/>
    <w:rsid w:val="00206C4A"/>
    <w:rsid w:val="0020702F"/>
    <w:rsid w:val="00207A4E"/>
    <w:rsid w:val="00207D34"/>
    <w:rsid w:val="00210C12"/>
    <w:rsid w:val="002222BA"/>
    <w:rsid w:val="002227A8"/>
    <w:rsid w:val="00226A90"/>
    <w:rsid w:val="00231302"/>
    <w:rsid w:val="00232C59"/>
    <w:rsid w:val="00234EE9"/>
    <w:rsid w:val="002358FE"/>
    <w:rsid w:val="00236988"/>
    <w:rsid w:val="00237735"/>
    <w:rsid w:val="00241858"/>
    <w:rsid w:val="00243298"/>
    <w:rsid w:val="00243B31"/>
    <w:rsid w:val="00243C97"/>
    <w:rsid w:val="00244D95"/>
    <w:rsid w:val="00246666"/>
    <w:rsid w:val="00247043"/>
    <w:rsid w:val="002475AC"/>
    <w:rsid w:val="002526C4"/>
    <w:rsid w:val="00252A86"/>
    <w:rsid w:val="00252D90"/>
    <w:rsid w:val="0025603C"/>
    <w:rsid w:val="002570AB"/>
    <w:rsid w:val="00261776"/>
    <w:rsid w:val="002632D9"/>
    <w:rsid w:val="00263EDA"/>
    <w:rsid w:val="002700FC"/>
    <w:rsid w:val="00270F89"/>
    <w:rsid w:val="00272368"/>
    <w:rsid w:val="0027417D"/>
    <w:rsid w:val="002748A5"/>
    <w:rsid w:val="00276CC0"/>
    <w:rsid w:val="00285066"/>
    <w:rsid w:val="00285882"/>
    <w:rsid w:val="00291994"/>
    <w:rsid w:val="00292115"/>
    <w:rsid w:val="002948D1"/>
    <w:rsid w:val="0029686B"/>
    <w:rsid w:val="002A02FC"/>
    <w:rsid w:val="002A0A5F"/>
    <w:rsid w:val="002A2BE8"/>
    <w:rsid w:val="002A4E4A"/>
    <w:rsid w:val="002A5004"/>
    <w:rsid w:val="002A6852"/>
    <w:rsid w:val="002A6B5F"/>
    <w:rsid w:val="002B0655"/>
    <w:rsid w:val="002B0D2D"/>
    <w:rsid w:val="002B4D5C"/>
    <w:rsid w:val="002C10AE"/>
    <w:rsid w:val="002C2936"/>
    <w:rsid w:val="002C3BD6"/>
    <w:rsid w:val="002C5045"/>
    <w:rsid w:val="002C6AC2"/>
    <w:rsid w:val="002C7537"/>
    <w:rsid w:val="002C75DD"/>
    <w:rsid w:val="002C76AE"/>
    <w:rsid w:val="002D123A"/>
    <w:rsid w:val="002D18EA"/>
    <w:rsid w:val="002D6746"/>
    <w:rsid w:val="002D67A4"/>
    <w:rsid w:val="002D7A9B"/>
    <w:rsid w:val="002E74AC"/>
    <w:rsid w:val="002F38AD"/>
    <w:rsid w:val="002F3F24"/>
    <w:rsid w:val="002F4E2A"/>
    <w:rsid w:val="002F525A"/>
    <w:rsid w:val="002F62ED"/>
    <w:rsid w:val="003017CC"/>
    <w:rsid w:val="00301D3F"/>
    <w:rsid w:val="00303AFD"/>
    <w:rsid w:val="00304398"/>
    <w:rsid w:val="0030476E"/>
    <w:rsid w:val="00304ACF"/>
    <w:rsid w:val="00304F89"/>
    <w:rsid w:val="00304F91"/>
    <w:rsid w:val="0030571B"/>
    <w:rsid w:val="00306189"/>
    <w:rsid w:val="00306D9E"/>
    <w:rsid w:val="0030748F"/>
    <w:rsid w:val="003112C7"/>
    <w:rsid w:val="00313FAF"/>
    <w:rsid w:val="00314530"/>
    <w:rsid w:val="00316294"/>
    <w:rsid w:val="003206F6"/>
    <w:rsid w:val="0032216B"/>
    <w:rsid w:val="00322542"/>
    <w:rsid w:val="00322DBF"/>
    <w:rsid w:val="00324521"/>
    <w:rsid w:val="00324BFE"/>
    <w:rsid w:val="00325102"/>
    <w:rsid w:val="00326047"/>
    <w:rsid w:val="00326E01"/>
    <w:rsid w:val="00327A8D"/>
    <w:rsid w:val="00330292"/>
    <w:rsid w:val="00330393"/>
    <w:rsid w:val="003340DB"/>
    <w:rsid w:val="00337B46"/>
    <w:rsid w:val="00341E53"/>
    <w:rsid w:val="00344E15"/>
    <w:rsid w:val="00345884"/>
    <w:rsid w:val="00345CA1"/>
    <w:rsid w:val="0034729E"/>
    <w:rsid w:val="003559A1"/>
    <w:rsid w:val="00356306"/>
    <w:rsid w:val="003568F8"/>
    <w:rsid w:val="00360349"/>
    <w:rsid w:val="00363F21"/>
    <w:rsid w:val="00365FD7"/>
    <w:rsid w:val="003676D9"/>
    <w:rsid w:val="003747EE"/>
    <w:rsid w:val="00375A0F"/>
    <w:rsid w:val="00384116"/>
    <w:rsid w:val="003911F4"/>
    <w:rsid w:val="003912AD"/>
    <w:rsid w:val="003932F4"/>
    <w:rsid w:val="00393952"/>
    <w:rsid w:val="00393D2A"/>
    <w:rsid w:val="00394650"/>
    <w:rsid w:val="00394850"/>
    <w:rsid w:val="003975CF"/>
    <w:rsid w:val="003A0C67"/>
    <w:rsid w:val="003A1795"/>
    <w:rsid w:val="003A3B0B"/>
    <w:rsid w:val="003A49E8"/>
    <w:rsid w:val="003A73B8"/>
    <w:rsid w:val="003B2DDD"/>
    <w:rsid w:val="003B4F88"/>
    <w:rsid w:val="003B5048"/>
    <w:rsid w:val="003B7524"/>
    <w:rsid w:val="003C0500"/>
    <w:rsid w:val="003C1A25"/>
    <w:rsid w:val="003C43B6"/>
    <w:rsid w:val="003C57E7"/>
    <w:rsid w:val="003D1772"/>
    <w:rsid w:val="003D672A"/>
    <w:rsid w:val="003D7390"/>
    <w:rsid w:val="003D75BA"/>
    <w:rsid w:val="003D7A85"/>
    <w:rsid w:val="003D7BC9"/>
    <w:rsid w:val="003E07F4"/>
    <w:rsid w:val="003E13D0"/>
    <w:rsid w:val="003E22BE"/>
    <w:rsid w:val="003E2DC9"/>
    <w:rsid w:val="003E6AA6"/>
    <w:rsid w:val="003F12F1"/>
    <w:rsid w:val="003F166D"/>
    <w:rsid w:val="003F16C9"/>
    <w:rsid w:val="003F250A"/>
    <w:rsid w:val="003F2F59"/>
    <w:rsid w:val="003F55FC"/>
    <w:rsid w:val="003F5ADD"/>
    <w:rsid w:val="003F623E"/>
    <w:rsid w:val="00402D9E"/>
    <w:rsid w:val="0040415D"/>
    <w:rsid w:val="00404190"/>
    <w:rsid w:val="0040525D"/>
    <w:rsid w:val="004062DD"/>
    <w:rsid w:val="004065F6"/>
    <w:rsid w:val="004076E6"/>
    <w:rsid w:val="00407EE4"/>
    <w:rsid w:val="00410457"/>
    <w:rsid w:val="00412303"/>
    <w:rsid w:val="004132BB"/>
    <w:rsid w:val="00413391"/>
    <w:rsid w:val="00413620"/>
    <w:rsid w:val="0041386C"/>
    <w:rsid w:val="0041387C"/>
    <w:rsid w:val="0041480B"/>
    <w:rsid w:val="004171CA"/>
    <w:rsid w:val="00420679"/>
    <w:rsid w:val="00420F02"/>
    <w:rsid w:val="0042132D"/>
    <w:rsid w:val="004253AB"/>
    <w:rsid w:val="004255A4"/>
    <w:rsid w:val="00426515"/>
    <w:rsid w:val="00426675"/>
    <w:rsid w:val="00430DA3"/>
    <w:rsid w:val="00430E99"/>
    <w:rsid w:val="00431575"/>
    <w:rsid w:val="004321FD"/>
    <w:rsid w:val="00433B24"/>
    <w:rsid w:val="00433C9D"/>
    <w:rsid w:val="00435A0B"/>
    <w:rsid w:val="0043626D"/>
    <w:rsid w:val="004379C6"/>
    <w:rsid w:val="004404EC"/>
    <w:rsid w:val="00442AD4"/>
    <w:rsid w:val="004444B7"/>
    <w:rsid w:val="00445B35"/>
    <w:rsid w:val="004479B7"/>
    <w:rsid w:val="00451459"/>
    <w:rsid w:val="004516ED"/>
    <w:rsid w:val="004521B8"/>
    <w:rsid w:val="004571E2"/>
    <w:rsid w:val="00460652"/>
    <w:rsid w:val="00460BA8"/>
    <w:rsid w:val="00460E86"/>
    <w:rsid w:val="004619BB"/>
    <w:rsid w:val="00464460"/>
    <w:rsid w:val="004661D5"/>
    <w:rsid w:val="004671D0"/>
    <w:rsid w:val="00474718"/>
    <w:rsid w:val="00474DE4"/>
    <w:rsid w:val="00475F7C"/>
    <w:rsid w:val="004760F8"/>
    <w:rsid w:val="0048013E"/>
    <w:rsid w:val="0048014C"/>
    <w:rsid w:val="004811E8"/>
    <w:rsid w:val="00482B80"/>
    <w:rsid w:val="004849C5"/>
    <w:rsid w:val="00484BF4"/>
    <w:rsid w:val="00486E49"/>
    <w:rsid w:val="0048754E"/>
    <w:rsid w:val="004878CA"/>
    <w:rsid w:val="0049116B"/>
    <w:rsid w:val="00492927"/>
    <w:rsid w:val="0049443F"/>
    <w:rsid w:val="004A034C"/>
    <w:rsid w:val="004A1634"/>
    <w:rsid w:val="004A2AEF"/>
    <w:rsid w:val="004A3E59"/>
    <w:rsid w:val="004A47D4"/>
    <w:rsid w:val="004A49A4"/>
    <w:rsid w:val="004A4CD9"/>
    <w:rsid w:val="004B06CC"/>
    <w:rsid w:val="004B06F0"/>
    <w:rsid w:val="004B17CA"/>
    <w:rsid w:val="004B231F"/>
    <w:rsid w:val="004B264D"/>
    <w:rsid w:val="004B37C0"/>
    <w:rsid w:val="004B3BB2"/>
    <w:rsid w:val="004B3D32"/>
    <w:rsid w:val="004B5627"/>
    <w:rsid w:val="004C1454"/>
    <w:rsid w:val="004C42D1"/>
    <w:rsid w:val="004D1BEF"/>
    <w:rsid w:val="004D29B8"/>
    <w:rsid w:val="004D3937"/>
    <w:rsid w:val="004D4B9B"/>
    <w:rsid w:val="004D6131"/>
    <w:rsid w:val="004E2FA0"/>
    <w:rsid w:val="004E3315"/>
    <w:rsid w:val="004F00BC"/>
    <w:rsid w:val="004F566E"/>
    <w:rsid w:val="004F6865"/>
    <w:rsid w:val="005039C9"/>
    <w:rsid w:val="00504315"/>
    <w:rsid w:val="00504EFC"/>
    <w:rsid w:val="005063DE"/>
    <w:rsid w:val="00506FF0"/>
    <w:rsid w:val="005073C6"/>
    <w:rsid w:val="00507CCA"/>
    <w:rsid w:val="00507EC4"/>
    <w:rsid w:val="005107A4"/>
    <w:rsid w:val="005114F2"/>
    <w:rsid w:val="005117CC"/>
    <w:rsid w:val="0051246A"/>
    <w:rsid w:val="00512702"/>
    <w:rsid w:val="00512DE8"/>
    <w:rsid w:val="005132E2"/>
    <w:rsid w:val="00514F91"/>
    <w:rsid w:val="00515AE5"/>
    <w:rsid w:val="00515F66"/>
    <w:rsid w:val="00517752"/>
    <w:rsid w:val="00521F8E"/>
    <w:rsid w:val="0052299B"/>
    <w:rsid w:val="00523442"/>
    <w:rsid w:val="00524990"/>
    <w:rsid w:val="00525E3E"/>
    <w:rsid w:val="00527C66"/>
    <w:rsid w:val="005300D6"/>
    <w:rsid w:val="00531FCB"/>
    <w:rsid w:val="005352F5"/>
    <w:rsid w:val="00535FD4"/>
    <w:rsid w:val="0054012A"/>
    <w:rsid w:val="00540572"/>
    <w:rsid w:val="00541242"/>
    <w:rsid w:val="00542129"/>
    <w:rsid w:val="00543C45"/>
    <w:rsid w:val="00543FD3"/>
    <w:rsid w:val="0054466C"/>
    <w:rsid w:val="0054647D"/>
    <w:rsid w:val="005467A0"/>
    <w:rsid w:val="005472C1"/>
    <w:rsid w:val="005474A0"/>
    <w:rsid w:val="005516F3"/>
    <w:rsid w:val="005522D5"/>
    <w:rsid w:val="00554C4D"/>
    <w:rsid w:val="00555A1B"/>
    <w:rsid w:val="0055701C"/>
    <w:rsid w:val="00560220"/>
    <w:rsid w:val="0056172E"/>
    <w:rsid w:val="00564C8E"/>
    <w:rsid w:val="00565748"/>
    <w:rsid w:val="00570274"/>
    <w:rsid w:val="00570B58"/>
    <w:rsid w:val="00570F9B"/>
    <w:rsid w:val="00571128"/>
    <w:rsid w:val="005723CF"/>
    <w:rsid w:val="00573FB1"/>
    <w:rsid w:val="00575F3B"/>
    <w:rsid w:val="00577445"/>
    <w:rsid w:val="0058089B"/>
    <w:rsid w:val="00580BF2"/>
    <w:rsid w:val="00582944"/>
    <w:rsid w:val="00583869"/>
    <w:rsid w:val="0058606F"/>
    <w:rsid w:val="0058695A"/>
    <w:rsid w:val="0058710C"/>
    <w:rsid w:val="00592027"/>
    <w:rsid w:val="0059487B"/>
    <w:rsid w:val="00596868"/>
    <w:rsid w:val="005A36E3"/>
    <w:rsid w:val="005A3C8A"/>
    <w:rsid w:val="005A3F83"/>
    <w:rsid w:val="005A489D"/>
    <w:rsid w:val="005A7812"/>
    <w:rsid w:val="005B003B"/>
    <w:rsid w:val="005B0550"/>
    <w:rsid w:val="005B43BF"/>
    <w:rsid w:val="005B52F4"/>
    <w:rsid w:val="005B548D"/>
    <w:rsid w:val="005B5AD3"/>
    <w:rsid w:val="005B5D9A"/>
    <w:rsid w:val="005B64EA"/>
    <w:rsid w:val="005B6807"/>
    <w:rsid w:val="005B69DB"/>
    <w:rsid w:val="005B7452"/>
    <w:rsid w:val="005C0442"/>
    <w:rsid w:val="005C0E87"/>
    <w:rsid w:val="005C28B5"/>
    <w:rsid w:val="005C3227"/>
    <w:rsid w:val="005C51C8"/>
    <w:rsid w:val="005C60A5"/>
    <w:rsid w:val="005C77BF"/>
    <w:rsid w:val="005D07B2"/>
    <w:rsid w:val="005D1AAB"/>
    <w:rsid w:val="005D4A0E"/>
    <w:rsid w:val="005D51C8"/>
    <w:rsid w:val="005D58B2"/>
    <w:rsid w:val="005D59E2"/>
    <w:rsid w:val="005D650F"/>
    <w:rsid w:val="005D67E7"/>
    <w:rsid w:val="005D7052"/>
    <w:rsid w:val="005E5849"/>
    <w:rsid w:val="005E5E7F"/>
    <w:rsid w:val="005E600A"/>
    <w:rsid w:val="005E7F24"/>
    <w:rsid w:val="005F2719"/>
    <w:rsid w:val="005F2F3D"/>
    <w:rsid w:val="005F4536"/>
    <w:rsid w:val="005F5E52"/>
    <w:rsid w:val="005F5F9C"/>
    <w:rsid w:val="005F6A22"/>
    <w:rsid w:val="005F6DC6"/>
    <w:rsid w:val="005F7110"/>
    <w:rsid w:val="0060028C"/>
    <w:rsid w:val="0060108F"/>
    <w:rsid w:val="006032DC"/>
    <w:rsid w:val="00603BC5"/>
    <w:rsid w:val="00604416"/>
    <w:rsid w:val="00604EF2"/>
    <w:rsid w:val="00605791"/>
    <w:rsid w:val="0060668C"/>
    <w:rsid w:val="00606CF2"/>
    <w:rsid w:val="00607A71"/>
    <w:rsid w:val="00611827"/>
    <w:rsid w:val="00612BA5"/>
    <w:rsid w:val="006138A7"/>
    <w:rsid w:val="00613E6B"/>
    <w:rsid w:val="00617B8E"/>
    <w:rsid w:val="00617ECA"/>
    <w:rsid w:val="00621D05"/>
    <w:rsid w:val="00624DF2"/>
    <w:rsid w:val="00625479"/>
    <w:rsid w:val="006262A1"/>
    <w:rsid w:val="00626E80"/>
    <w:rsid w:val="00627996"/>
    <w:rsid w:val="00627C0B"/>
    <w:rsid w:val="0063048E"/>
    <w:rsid w:val="00631254"/>
    <w:rsid w:val="00631371"/>
    <w:rsid w:val="00633ACE"/>
    <w:rsid w:val="00633BBF"/>
    <w:rsid w:val="006361B8"/>
    <w:rsid w:val="00637851"/>
    <w:rsid w:val="00640917"/>
    <w:rsid w:val="00640C28"/>
    <w:rsid w:val="00642710"/>
    <w:rsid w:val="006469CC"/>
    <w:rsid w:val="00647174"/>
    <w:rsid w:val="006474D5"/>
    <w:rsid w:val="00650E63"/>
    <w:rsid w:val="006552E8"/>
    <w:rsid w:val="006568C2"/>
    <w:rsid w:val="00656B01"/>
    <w:rsid w:val="00657A4D"/>
    <w:rsid w:val="006613BC"/>
    <w:rsid w:val="00661BFE"/>
    <w:rsid w:val="00662190"/>
    <w:rsid w:val="00662796"/>
    <w:rsid w:val="006757A9"/>
    <w:rsid w:val="006760CB"/>
    <w:rsid w:val="006825A8"/>
    <w:rsid w:val="00682BAA"/>
    <w:rsid w:val="00682BC5"/>
    <w:rsid w:val="00684A1B"/>
    <w:rsid w:val="00684C5B"/>
    <w:rsid w:val="00685865"/>
    <w:rsid w:val="00685FBE"/>
    <w:rsid w:val="006867FD"/>
    <w:rsid w:val="00686BF3"/>
    <w:rsid w:val="006906D3"/>
    <w:rsid w:val="006A0527"/>
    <w:rsid w:val="006A21D1"/>
    <w:rsid w:val="006A262A"/>
    <w:rsid w:val="006A400D"/>
    <w:rsid w:val="006A44F1"/>
    <w:rsid w:val="006A5671"/>
    <w:rsid w:val="006B0CA0"/>
    <w:rsid w:val="006B1285"/>
    <w:rsid w:val="006B2808"/>
    <w:rsid w:val="006B3A2F"/>
    <w:rsid w:val="006B520D"/>
    <w:rsid w:val="006C1ED7"/>
    <w:rsid w:val="006C3F77"/>
    <w:rsid w:val="006C6AC0"/>
    <w:rsid w:val="006D0503"/>
    <w:rsid w:val="006D1068"/>
    <w:rsid w:val="006D1560"/>
    <w:rsid w:val="006D1794"/>
    <w:rsid w:val="006D1C08"/>
    <w:rsid w:val="006D41AF"/>
    <w:rsid w:val="006D4D8A"/>
    <w:rsid w:val="006D7DED"/>
    <w:rsid w:val="006E438F"/>
    <w:rsid w:val="006E51E2"/>
    <w:rsid w:val="006E5F4D"/>
    <w:rsid w:val="006E645F"/>
    <w:rsid w:val="006E65FD"/>
    <w:rsid w:val="006E6DFF"/>
    <w:rsid w:val="006F4E28"/>
    <w:rsid w:val="006F5D16"/>
    <w:rsid w:val="0070191D"/>
    <w:rsid w:val="0070277B"/>
    <w:rsid w:val="007030C7"/>
    <w:rsid w:val="007037F4"/>
    <w:rsid w:val="00703DE2"/>
    <w:rsid w:val="0070408F"/>
    <w:rsid w:val="00704289"/>
    <w:rsid w:val="00706BE4"/>
    <w:rsid w:val="007102B3"/>
    <w:rsid w:val="007103FF"/>
    <w:rsid w:val="00710EA7"/>
    <w:rsid w:val="00712840"/>
    <w:rsid w:val="00712D1D"/>
    <w:rsid w:val="00713311"/>
    <w:rsid w:val="00715DED"/>
    <w:rsid w:val="007202F1"/>
    <w:rsid w:val="00720D25"/>
    <w:rsid w:val="00722B4C"/>
    <w:rsid w:val="00722E42"/>
    <w:rsid w:val="00723200"/>
    <w:rsid w:val="007242D1"/>
    <w:rsid w:val="00725474"/>
    <w:rsid w:val="00730049"/>
    <w:rsid w:val="00731178"/>
    <w:rsid w:val="00731CAB"/>
    <w:rsid w:val="00733D11"/>
    <w:rsid w:val="007350B4"/>
    <w:rsid w:val="00736E51"/>
    <w:rsid w:val="007402D2"/>
    <w:rsid w:val="00740E05"/>
    <w:rsid w:val="00743DDD"/>
    <w:rsid w:val="007442E3"/>
    <w:rsid w:val="00745E6D"/>
    <w:rsid w:val="007466A5"/>
    <w:rsid w:val="00746C4A"/>
    <w:rsid w:val="00747409"/>
    <w:rsid w:val="00747548"/>
    <w:rsid w:val="007506AC"/>
    <w:rsid w:val="00752598"/>
    <w:rsid w:val="00753207"/>
    <w:rsid w:val="00753E95"/>
    <w:rsid w:val="00760411"/>
    <w:rsid w:val="00761556"/>
    <w:rsid w:val="00765492"/>
    <w:rsid w:val="0076566A"/>
    <w:rsid w:val="00766E95"/>
    <w:rsid w:val="00774219"/>
    <w:rsid w:val="00775723"/>
    <w:rsid w:val="00775BBE"/>
    <w:rsid w:val="00776474"/>
    <w:rsid w:val="00777624"/>
    <w:rsid w:val="00780E18"/>
    <w:rsid w:val="0078172D"/>
    <w:rsid w:val="00781EFF"/>
    <w:rsid w:val="00784906"/>
    <w:rsid w:val="00785B2D"/>
    <w:rsid w:val="00786207"/>
    <w:rsid w:val="007868DF"/>
    <w:rsid w:val="00787D9C"/>
    <w:rsid w:val="00791450"/>
    <w:rsid w:val="007929FC"/>
    <w:rsid w:val="00794DB6"/>
    <w:rsid w:val="00797E4D"/>
    <w:rsid w:val="007A4967"/>
    <w:rsid w:val="007A53C1"/>
    <w:rsid w:val="007A7979"/>
    <w:rsid w:val="007B0B01"/>
    <w:rsid w:val="007B0ECA"/>
    <w:rsid w:val="007B174A"/>
    <w:rsid w:val="007B1B95"/>
    <w:rsid w:val="007B404C"/>
    <w:rsid w:val="007C1E79"/>
    <w:rsid w:val="007C52B3"/>
    <w:rsid w:val="007C6B20"/>
    <w:rsid w:val="007C7671"/>
    <w:rsid w:val="007D0554"/>
    <w:rsid w:val="007D0816"/>
    <w:rsid w:val="007D191E"/>
    <w:rsid w:val="007D1961"/>
    <w:rsid w:val="007D1A54"/>
    <w:rsid w:val="007D2DBB"/>
    <w:rsid w:val="007D32B1"/>
    <w:rsid w:val="007D3E7B"/>
    <w:rsid w:val="007D52F8"/>
    <w:rsid w:val="007D57F7"/>
    <w:rsid w:val="007D5F87"/>
    <w:rsid w:val="007D6927"/>
    <w:rsid w:val="007D7E86"/>
    <w:rsid w:val="007E08A2"/>
    <w:rsid w:val="007E2861"/>
    <w:rsid w:val="007E2D73"/>
    <w:rsid w:val="007E32CD"/>
    <w:rsid w:val="007E53E1"/>
    <w:rsid w:val="007E6720"/>
    <w:rsid w:val="007E67BF"/>
    <w:rsid w:val="007E7D66"/>
    <w:rsid w:val="007F2F0F"/>
    <w:rsid w:val="007F550C"/>
    <w:rsid w:val="007F6190"/>
    <w:rsid w:val="007F6303"/>
    <w:rsid w:val="007F7874"/>
    <w:rsid w:val="00800032"/>
    <w:rsid w:val="00800383"/>
    <w:rsid w:val="00800465"/>
    <w:rsid w:val="008017F2"/>
    <w:rsid w:val="008018B5"/>
    <w:rsid w:val="00801D69"/>
    <w:rsid w:val="00802A94"/>
    <w:rsid w:val="00803999"/>
    <w:rsid w:val="00805867"/>
    <w:rsid w:val="00807BFF"/>
    <w:rsid w:val="00811A7A"/>
    <w:rsid w:val="00813180"/>
    <w:rsid w:val="00813373"/>
    <w:rsid w:val="008156AC"/>
    <w:rsid w:val="008158AC"/>
    <w:rsid w:val="0081645F"/>
    <w:rsid w:val="008169EF"/>
    <w:rsid w:val="00816F93"/>
    <w:rsid w:val="0082090C"/>
    <w:rsid w:val="008211B5"/>
    <w:rsid w:val="00821DE1"/>
    <w:rsid w:val="00822A17"/>
    <w:rsid w:val="00822B6C"/>
    <w:rsid w:val="008257C6"/>
    <w:rsid w:val="008275EE"/>
    <w:rsid w:val="008320A3"/>
    <w:rsid w:val="00832FD7"/>
    <w:rsid w:val="00833CEC"/>
    <w:rsid w:val="0083420B"/>
    <w:rsid w:val="008344D1"/>
    <w:rsid w:val="00834E6A"/>
    <w:rsid w:val="00836D05"/>
    <w:rsid w:val="00842441"/>
    <w:rsid w:val="008429C5"/>
    <w:rsid w:val="0084370A"/>
    <w:rsid w:val="00844BEE"/>
    <w:rsid w:val="00846965"/>
    <w:rsid w:val="00847D82"/>
    <w:rsid w:val="00850188"/>
    <w:rsid w:val="00850EFB"/>
    <w:rsid w:val="00851AE0"/>
    <w:rsid w:val="00851B71"/>
    <w:rsid w:val="00853BDB"/>
    <w:rsid w:val="00853EB5"/>
    <w:rsid w:val="00854825"/>
    <w:rsid w:val="00854C0D"/>
    <w:rsid w:val="00854FDF"/>
    <w:rsid w:val="00856FD6"/>
    <w:rsid w:val="00860109"/>
    <w:rsid w:val="00860B5B"/>
    <w:rsid w:val="00862CF5"/>
    <w:rsid w:val="00862E9E"/>
    <w:rsid w:val="008634E5"/>
    <w:rsid w:val="00866A85"/>
    <w:rsid w:val="00870E6D"/>
    <w:rsid w:val="008759D0"/>
    <w:rsid w:val="00881FF0"/>
    <w:rsid w:val="0088590B"/>
    <w:rsid w:val="008908C3"/>
    <w:rsid w:val="00890E98"/>
    <w:rsid w:val="008929D0"/>
    <w:rsid w:val="00893479"/>
    <w:rsid w:val="00893E97"/>
    <w:rsid w:val="008944A3"/>
    <w:rsid w:val="00896697"/>
    <w:rsid w:val="008A4E5F"/>
    <w:rsid w:val="008A5AE5"/>
    <w:rsid w:val="008A602F"/>
    <w:rsid w:val="008A6095"/>
    <w:rsid w:val="008A68C3"/>
    <w:rsid w:val="008B14C4"/>
    <w:rsid w:val="008B2491"/>
    <w:rsid w:val="008B4637"/>
    <w:rsid w:val="008B5AA2"/>
    <w:rsid w:val="008C002C"/>
    <w:rsid w:val="008C3631"/>
    <w:rsid w:val="008C3CEA"/>
    <w:rsid w:val="008C67CA"/>
    <w:rsid w:val="008D00E8"/>
    <w:rsid w:val="008D0498"/>
    <w:rsid w:val="008D0E3B"/>
    <w:rsid w:val="008D128E"/>
    <w:rsid w:val="008D1D16"/>
    <w:rsid w:val="008D25B6"/>
    <w:rsid w:val="008D2782"/>
    <w:rsid w:val="008E016D"/>
    <w:rsid w:val="008E09CA"/>
    <w:rsid w:val="008E4A3B"/>
    <w:rsid w:val="008E4D07"/>
    <w:rsid w:val="008E7F86"/>
    <w:rsid w:val="008F238F"/>
    <w:rsid w:val="008F36B9"/>
    <w:rsid w:val="008F5EA5"/>
    <w:rsid w:val="008F6EB6"/>
    <w:rsid w:val="00900F7E"/>
    <w:rsid w:val="00901510"/>
    <w:rsid w:val="00901A26"/>
    <w:rsid w:val="00903128"/>
    <w:rsid w:val="00903A21"/>
    <w:rsid w:val="00906E18"/>
    <w:rsid w:val="009103AC"/>
    <w:rsid w:val="009143FB"/>
    <w:rsid w:val="00915C8B"/>
    <w:rsid w:val="0091656F"/>
    <w:rsid w:val="00920455"/>
    <w:rsid w:val="00922EA2"/>
    <w:rsid w:val="00923554"/>
    <w:rsid w:val="00923713"/>
    <w:rsid w:val="0093152C"/>
    <w:rsid w:val="00935459"/>
    <w:rsid w:val="009413B8"/>
    <w:rsid w:val="009430AC"/>
    <w:rsid w:val="0094470E"/>
    <w:rsid w:val="009451CB"/>
    <w:rsid w:val="00945CFF"/>
    <w:rsid w:val="009471D1"/>
    <w:rsid w:val="0094760B"/>
    <w:rsid w:val="00951A7D"/>
    <w:rsid w:val="0095227F"/>
    <w:rsid w:val="009531E4"/>
    <w:rsid w:val="00955AF7"/>
    <w:rsid w:val="00956137"/>
    <w:rsid w:val="0096018A"/>
    <w:rsid w:val="00961209"/>
    <w:rsid w:val="00961CA2"/>
    <w:rsid w:val="00961E2A"/>
    <w:rsid w:val="00962024"/>
    <w:rsid w:val="0096237A"/>
    <w:rsid w:val="00965575"/>
    <w:rsid w:val="009671EF"/>
    <w:rsid w:val="00972512"/>
    <w:rsid w:val="0097268A"/>
    <w:rsid w:val="0097373B"/>
    <w:rsid w:val="00976AF8"/>
    <w:rsid w:val="00977E50"/>
    <w:rsid w:val="009808DB"/>
    <w:rsid w:val="00980BB2"/>
    <w:rsid w:val="00981803"/>
    <w:rsid w:val="009823D3"/>
    <w:rsid w:val="00983976"/>
    <w:rsid w:val="0098428C"/>
    <w:rsid w:val="00986F88"/>
    <w:rsid w:val="00987A3A"/>
    <w:rsid w:val="00992FA8"/>
    <w:rsid w:val="00995FE6"/>
    <w:rsid w:val="009A05A7"/>
    <w:rsid w:val="009A188F"/>
    <w:rsid w:val="009A29DA"/>
    <w:rsid w:val="009A5B10"/>
    <w:rsid w:val="009A70D8"/>
    <w:rsid w:val="009A7C0B"/>
    <w:rsid w:val="009B18E1"/>
    <w:rsid w:val="009B309E"/>
    <w:rsid w:val="009B30D9"/>
    <w:rsid w:val="009B3D69"/>
    <w:rsid w:val="009B6097"/>
    <w:rsid w:val="009B66AA"/>
    <w:rsid w:val="009C2AEA"/>
    <w:rsid w:val="009C4EAC"/>
    <w:rsid w:val="009C6D37"/>
    <w:rsid w:val="009C6DD3"/>
    <w:rsid w:val="009C7626"/>
    <w:rsid w:val="009D1541"/>
    <w:rsid w:val="009D1CD1"/>
    <w:rsid w:val="009D20F2"/>
    <w:rsid w:val="009D4EDA"/>
    <w:rsid w:val="009D7365"/>
    <w:rsid w:val="009E0B1E"/>
    <w:rsid w:val="009E2403"/>
    <w:rsid w:val="009E3615"/>
    <w:rsid w:val="009E3ABB"/>
    <w:rsid w:val="009E3AD0"/>
    <w:rsid w:val="009E3D62"/>
    <w:rsid w:val="009F1526"/>
    <w:rsid w:val="009F24E4"/>
    <w:rsid w:val="009F55D4"/>
    <w:rsid w:val="009F7B8D"/>
    <w:rsid w:val="00A0370A"/>
    <w:rsid w:val="00A040D4"/>
    <w:rsid w:val="00A046E3"/>
    <w:rsid w:val="00A04F48"/>
    <w:rsid w:val="00A05511"/>
    <w:rsid w:val="00A10215"/>
    <w:rsid w:val="00A15D25"/>
    <w:rsid w:val="00A15FD8"/>
    <w:rsid w:val="00A20C58"/>
    <w:rsid w:val="00A220EF"/>
    <w:rsid w:val="00A247CD"/>
    <w:rsid w:val="00A265DF"/>
    <w:rsid w:val="00A3206B"/>
    <w:rsid w:val="00A3220B"/>
    <w:rsid w:val="00A33486"/>
    <w:rsid w:val="00A33736"/>
    <w:rsid w:val="00A3493F"/>
    <w:rsid w:val="00A35354"/>
    <w:rsid w:val="00A364BC"/>
    <w:rsid w:val="00A40D24"/>
    <w:rsid w:val="00A41DC2"/>
    <w:rsid w:val="00A42783"/>
    <w:rsid w:val="00A427FE"/>
    <w:rsid w:val="00A42967"/>
    <w:rsid w:val="00A434EF"/>
    <w:rsid w:val="00A435EB"/>
    <w:rsid w:val="00A44FB5"/>
    <w:rsid w:val="00A45F3B"/>
    <w:rsid w:val="00A52F00"/>
    <w:rsid w:val="00A55140"/>
    <w:rsid w:val="00A55530"/>
    <w:rsid w:val="00A55E30"/>
    <w:rsid w:val="00A56A87"/>
    <w:rsid w:val="00A57F33"/>
    <w:rsid w:val="00A629AC"/>
    <w:rsid w:val="00A66647"/>
    <w:rsid w:val="00A66E81"/>
    <w:rsid w:val="00A673EB"/>
    <w:rsid w:val="00A67B86"/>
    <w:rsid w:val="00A70225"/>
    <w:rsid w:val="00A70400"/>
    <w:rsid w:val="00A72496"/>
    <w:rsid w:val="00A72603"/>
    <w:rsid w:val="00A73A2F"/>
    <w:rsid w:val="00A743E1"/>
    <w:rsid w:val="00A76C79"/>
    <w:rsid w:val="00A80293"/>
    <w:rsid w:val="00A810CD"/>
    <w:rsid w:val="00A8111F"/>
    <w:rsid w:val="00A81A7B"/>
    <w:rsid w:val="00A825E5"/>
    <w:rsid w:val="00A82F52"/>
    <w:rsid w:val="00A83001"/>
    <w:rsid w:val="00A83FE8"/>
    <w:rsid w:val="00A84F00"/>
    <w:rsid w:val="00A91296"/>
    <w:rsid w:val="00A920E5"/>
    <w:rsid w:val="00A92202"/>
    <w:rsid w:val="00A93FC1"/>
    <w:rsid w:val="00A969F6"/>
    <w:rsid w:val="00A97B24"/>
    <w:rsid w:val="00AA0188"/>
    <w:rsid w:val="00AA28B4"/>
    <w:rsid w:val="00AA6218"/>
    <w:rsid w:val="00AA6A5E"/>
    <w:rsid w:val="00AB3147"/>
    <w:rsid w:val="00AB4A86"/>
    <w:rsid w:val="00AC2B2D"/>
    <w:rsid w:val="00AC3AA5"/>
    <w:rsid w:val="00AC4DF8"/>
    <w:rsid w:val="00AC4EFE"/>
    <w:rsid w:val="00AC605B"/>
    <w:rsid w:val="00AD08E1"/>
    <w:rsid w:val="00AD12F4"/>
    <w:rsid w:val="00AD168B"/>
    <w:rsid w:val="00AD1949"/>
    <w:rsid w:val="00AE0609"/>
    <w:rsid w:val="00AE0E61"/>
    <w:rsid w:val="00AE10CB"/>
    <w:rsid w:val="00AE23BF"/>
    <w:rsid w:val="00AE52B2"/>
    <w:rsid w:val="00AE63D5"/>
    <w:rsid w:val="00AE7619"/>
    <w:rsid w:val="00AF361F"/>
    <w:rsid w:val="00AF543F"/>
    <w:rsid w:val="00AF6BAB"/>
    <w:rsid w:val="00B00638"/>
    <w:rsid w:val="00B024FE"/>
    <w:rsid w:val="00B0398F"/>
    <w:rsid w:val="00B04F55"/>
    <w:rsid w:val="00B05B5F"/>
    <w:rsid w:val="00B06115"/>
    <w:rsid w:val="00B0751C"/>
    <w:rsid w:val="00B12DE7"/>
    <w:rsid w:val="00B12E5F"/>
    <w:rsid w:val="00B14265"/>
    <w:rsid w:val="00B142A8"/>
    <w:rsid w:val="00B14DFD"/>
    <w:rsid w:val="00B165C0"/>
    <w:rsid w:val="00B177C9"/>
    <w:rsid w:val="00B20C44"/>
    <w:rsid w:val="00B21FD1"/>
    <w:rsid w:val="00B235C2"/>
    <w:rsid w:val="00B26413"/>
    <w:rsid w:val="00B268B2"/>
    <w:rsid w:val="00B3042A"/>
    <w:rsid w:val="00B304FD"/>
    <w:rsid w:val="00B3179F"/>
    <w:rsid w:val="00B319D0"/>
    <w:rsid w:val="00B35542"/>
    <w:rsid w:val="00B414A6"/>
    <w:rsid w:val="00B41C9C"/>
    <w:rsid w:val="00B42965"/>
    <w:rsid w:val="00B45933"/>
    <w:rsid w:val="00B45F8C"/>
    <w:rsid w:val="00B4677F"/>
    <w:rsid w:val="00B47D6F"/>
    <w:rsid w:val="00B51AAC"/>
    <w:rsid w:val="00B52D72"/>
    <w:rsid w:val="00B53805"/>
    <w:rsid w:val="00B572B0"/>
    <w:rsid w:val="00B647FD"/>
    <w:rsid w:val="00B66083"/>
    <w:rsid w:val="00B7008F"/>
    <w:rsid w:val="00B70663"/>
    <w:rsid w:val="00B75210"/>
    <w:rsid w:val="00B76175"/>
    <w:rsid w:val="00B77480"/>
    <w:rsid w:val="00B804DA"/>
    <w:rsid w:val="00B85A4C"/>
    <w:rsid w:val="00B85D0F"/>
    <w:rsid w:val="00B8667B"/>
    <w:rsid w:val="00B907A6"/>
    <w:rsid w:val="00B925C6"/>
    <w:rsid w:val="00B936F6"/>
    <w:rsid w:val="00B94373"/>
    <w:rsid w:val="00B94668"/>
    <w:rsid w:val="00B950C0"/>
    <w:rsid w:val="00B95901"/>
    <w:rsid w:val="00B96862"/>
    <w:rsid w:val="00B969D5"/>
    <w:rsid w:val="00BA0C4A"/>
    <w:rsid w:val="00BA11F5"/>
    <w:rsid w:val="00BA1275"/>
    <w:rsid w:val="00BA2CFE"/>
    <w:rsid w:val="00BA3130"/>
    <w:rsid w:val="00BA7E86"/>
    <w:rsid w:val="00BB186F"/>
    <w:rsid w:val="00BB454B"/>
    <w:rsid w:val="00BB57CE"/>
    <w:rsid w:val="00BB59CE"/>
    <w:rsid w:val="00BB6C62"/>
    <w:rsid w:val="00BB6FC8"/>
    <w:rsid w:val="00BC0846"/>
    <w:rsid w:val="00BC0F96"/>
    <w:rsid w:val="00BC1C66"/>
    <w:rsid w:val="00BC221B"/>
    <w:rsid w:val="00BC451A"/>
    <w:rsid w:val="00BC6A40"/>
    <w:rsid w:val="00BC71EB"/>
    <w:rsid w:val="00BD06AD"/>
    <w:rsid w:val="00BD07E8"/>
    <w:rsid w:val="00BD14DB"/>
    <w:rsid w:val="00BD2466"/>
    <w:rsid w:val="00BD3813"/>
    <w:rsid w:val="00BE0002"/>
    <w:rsid w:val="00BE3197"/>
    <w:rsid w:val="00BE3D82"/>
    <w:rsid w:val="00BE509D"/>
    <w:rsid w:val="00BF0E87"/>
    <w:rsid w:val="00BF295D"/>
    <w:rsid w:val="00BF4F6F"/>
    <w:rsid w:val="00BF5792"/>
    <w:rsid w:val="00BF6A36"/>
    <w:rsid w:val="00BF7EAB"/>
    <w:rsid w:val="00C00D41"/>
    <w:rsid w:val="00C011CA"/>
    <w:rsid w:val="00C0291D"/>
    <w:rsid w:val="00C039F5"/>
    <w:rsid w:val="00C049C9"/>
    <w:rsid w:val="00C07A56"/>
    <w:rsid w:val="00C1088D"/>
    <w:rsid w:val="00C13200"/>
    <w:rsid w:val="00C13686"/>
    <w:rsid w:val="00C1446B"/>
    <w:rsid w:val="00C14E21"/>
    <w:rsid w:val="00C15AD7"/>
    <w:rsid w:val="00C21C37"/>
    <w:rsid w:val="00C32017"/>
    <w:rsid w:val="00C320D4"/>
    <w:rsid w:val="00C32255"/>
    <w:rsid w:val="00C3257C"/>
    <w:rsid w:val="00C33980"/>
    <w:rsid w:val="00C33C4F"/>
    <w:rsid w:val="00C34C45"/>
    <w:rsid w:val="00C35234"/>
    <w:rsid w:val="00C3543E"/>
    <w:rsid w:val="00C35547"/>
    <w:rsid w:val="00C37EE6"/>
    <w:rsid w:val="00C40447"/>
    <w:rsid w:val="00C406E5"/>
    <w:rsid w:val="00C40751"/>
    <w:rsid w:val="00C40AA3"/>
    <w:rsid w:val="00C40CB3"/>
    <w:rsid w:val="00C44C32"/>
    <w:rsid w:val="00C44F54"/>
    <w:rsid w:val="00C46410"/>
    <w:rsid w:val="00C47BCA"/>
    <w:rsid w:val="00C47FFC"/>
    <w:rsid w:val="00C50A36"/>
    <w:rsid w:val="00C52C1F"/>
    <w:rsid w:val="00C53B7B"/>
    <w:rsid w:val="00C562F5"/>
    <w:rsid w:val="00C5647C"/>
    <w:rsid w:val="00C57C3B"/>
    <w:rsid w:val="00C6204F"/>
    <w:rsid w:val="00C64858"/>
    <w:rsid w:val="00C66A1A"/>
    <w:rsid w:val="00C672BC"/>
    <w:rsid w:val="00C67BBA"/>
    <w:rsid w:val="00C70146"/>
    <w:rsid w:val="00C74DF5"/>
    <w:rsid w:val="00C813A6"/>
    <w:rsid w:val="00C822A4"/>
    <w:rsid w:val="00C83B9B"/>
    <w:rsid w:val="00C83C74"/>
    <w:rsid w:val="00C86384"/>
    <w:rsid w:val="00C87509"/>
    <w:rsid w:val="00C878B0"/>
    <w:rsid w:val="00C91A7C"/>
    <w:rsid w:val="00C9657D"/>
    <w:rsid w:val="00CA0D07"/>
    <w:rsid w:val="00CA1878"/>
    <w:rsid w:val="00CA215F"/>
    <w:rsid w:val="00CA239D"/>
    <w:rsid w:val="00CA3485"/>
    <w:rsid w:val="00CA497D"/>
    <w:rsid w:val="00CB020A"/>
    <w:rsid w:val="00CB12E9"/>
    <w:rsid w:val="00CB2871"/>
    <w:rsid w:val="00CB2E92"/>
    <w:rsid w:val="00CB3BA0"/>
    <w:rsid w:val="00CB3DC6"/>
    <w:rsid w:val="00CB435E"/>
    <w:rsid w:val="00CB5002"/>
    <w:rsid w:val="00CB5B8C"/>
    <w:rsid w:val="00CB5CDA"/>
    <w:rsid w:val="00CB6711"/>
    <w:rsid w:val="00CB675F"/>
    <w:rsid w:val="00CC054E"/>
    <w:rsid w:val="00CC0775"/>
    <w:rsid w:val="00CC34D4"/>
    <w:rsid w:val="00CC3776"/>
    <w:rsid w:val="00CC5DDC"/>
    <w:rsid w:val="00CD1629"/>
    <w:rsid w:val="00CD4FA5"/>
    <w:rsid w:val="00CD5822"/>
    <w:rsid w:val="00CD7CBE"/>
    <w:rsid w:val="00CE05AD"/>
    <w:rsid w:val="00CE2AEB"/>
    <w:rsid w:val="00CE3A3D"/>
    <w:rsid w:val="00CE3E37"/>
    <w:rsid w:val="00CE3FFF"/>
    <w:rsid w:val="00CE532B"/>
    <w:rsid w:val="00CE7678"/>
    <w:rsid w:val="00CE7F16"/>
    <w:rsid w:val="00CF081A"/>
    <w:rsid w:val="00CF3A4F"/>
    <w:rsid w:val="00CF684B"/>
    <w:rsid w:val="00D008C3"/>
    <w:rsid w:val="00D01CB0"/>
    <w:rsid w:val="00D035FD"/>
    <w:rsid w:val="00D071F3"/>
    <w:rsid w:val="00D07AC3"/>
    <w:rsid w:val="00D1119E"/>
    <w:rsid w:val="00D13DE2"/>
    <w:rsid w:val="00D13F7F"/>
    <w:rsid w:val="00D14754"/>
    <w:rsid w:val="00D16B20"/>
    <w:rsid w:val="00D17CB5"/>
    <w:rsid w:val="00D202CE"/>
    <w:rsid w:val="00D214A0"/>
    <w:rsid w:val="00D21F50"/>
    <w:rsid w:val="00D25D42"/>
    <w:rsid w:val="00D26799"/>
    <w:rsid w:val="00D300A2"/>
    <w:rsid w:val="00D30F52"/>
    <w:rsid w:val="00D318F4"/>
    <w:rsid w:val="00D330B3"/>
    <w:rsid w:val="00D335F0"/>
    <w:rsid w:val="00D34049"/>
    <w:rsid w:val="00D342EB"/>
    <w:rsid w:val="00D35C24"/>
    <w:rsid w:val="00D36795"/>
    <w:rsid w:val="00D37860"/>
    <w:rsid w:val="00D37C18"/>
    <w:rsid w:val="00D426F8"/>
    <w:rsid w:val="00D4382C"/>
    <w:rsid w:val="00D447B2"/>
    <w:rsid w:val="00D44977"/>
    <w:rsid w:val="00D44DEA"/>
    <w:rsid w:val="00D456F1"/>
    <w:rsid w:val="00D4591E"/>
    <w:rsid w:val="00D52BF2"/>
    <w:rsid w:val="00D548E2"/>
    <w:rsid w:val="00D54B98"/>
    <w:rsid w:val="00D5606C"/>
    <w:rsid w:val="00D569FC"/>
    <w:rsid w:val="00D575BF"/>
    <w:rsid w:val="00D62B18"/>
    <w:rsid w:val="00D62BC3"/>
    <w:rsid w:val="00D62E3F"/>
    <w:rsid w:val="00D631C4"/>
    <w:rsid w:val="00D65393"/>
    <w:rsid w:val="00D656CC"/>
    <w:rsid w:val="00D70C84"/>
    <w:rsid w:val="00D71B84"/>
    <w:rsid w:val="00D72E28"/>
    <w:rsid w:val="00D7416B"/>
    <w:rsid w:val="00D74443"/>
    <w:rsid w:val="00D763EF"/>
    <w:rsid w:val="00D808DA"/>
    <w:rsid w:val="00D80A79"/>
    <w:rsid w:val="00D80B64"/>
    <w:rsid w:val="00D831F7"/>
    <w:rsid w:val="00D852BA"/>
    <w:rsid w:val="00D92A32"/>
    <w:rsid w:val="00D932DB"/>
    <w:rsid w:val="00DA141C"/>
    <w:rsid w:val="00DA2AA1"/>
    <w:rsid w:val="00DA5511"/>
    <w:rsid w:val="00DA6249"/>
    <w:rsid w:val="00DA6BA2"/>
    <w:rsid w:val="00DA6E85"/>
    <w:rsid w:val="00DA7965"/>
    <w:rsid w:val="00DB2BA3"/>
    <w:rsid w:val="00DB317D"/>
    <w:rsid w:val="00DB32A9"/>
    <w:rsid w:val="00DB46BA"/>
    <w:rsid w:val="00DB59B1"/>
    <w:rsid w:val="00DB626B"/>
    <w:rsid w:val="00DB62BE"/>
    <w:rsid w:val="00DB6EF1"/>
    <w:rsid w:val="00DB7E90"/>
    <w:rsid w:val="00DC0D48"/>
    <w:rsid w:val="00DC3F5A"/>
    <w:rsid w:val="00DC410E"/>
    <w:rsid w:val="00DC5399"/>
    <w:rsid w:val="00DC6773"/>
    <w:rsid w:val="00DC73ED"/>
    <w:rsid w:val="00DD029B"/>
    <w:rsid w:val="00DD17DD"/>
    <w:rsid w:val="00DD3A09"/>
    <w:rsid w:val="00DD464C"/>
    <w:rsid w:val="00DD4AD5"/>
    <w:rsid w:val="00DD5873"/>
    <w:rsid w:val="00DE08BE"/>
    <w:rsid w:val="00DE43EB"/>
    <w:rsid w:val="00DE4563"/>
    <w:rsid w:val="00DE4DCD"/>
    <w:rsid w:val="00DE6A9B"/>
    <w:rsid w:val="00DE7AA1"/>
    <w:rsid w:val="00DE7DBA"/>
    <w:rsid w:val="00DF0101"/>
    <w:rsid w:val="00DF3630"/>
    <w:rsid w:val="00E00882"/>
    <w:rsid w:val="00E02648"/>
    <w:rsid w:val="00E04E5B"/>
    <w:rsid w:val="00E0591C"/>
    <w:rsid w:val="00E064BE"/>
    <w:rsid w:val="00E06A12"/>
    <w:rsid w:val="00E07FA9"/>
    <w:rsid w:val="00E108DB"/>
    <w:rsid w:val="00E1250A"/>
    <w:rsid w:val="00E1267D"/>
    <w:rsid w:val="00E13361"/>
    <w:rsid w:val="00E15115"/>
    <w:rsid w:val="00E157F5"/>
    <w:rsid w:val="00E1765C"/>
    <w:rsid w:val="00E22266"/>
    <w:rsid w:val="00E2277B"/>
    <w:rsid w:val="00E2389C"/>
    <w:rsid w:val="00E266EA"/>
    <w:rsid w:val="00E32833"/>
    <w:rsid w:val="00E32F27"/>
    <w:rsid w:val="00E33030"/>
    <w:rsid w:val="00E33BDF"/>
    <w:rsid w:val="00E34D58"/>
    <w:rsid w:val="00E36D58"/>
    <w:rsid w:val="00E454F8"/>
    <w:rsid w:val="00E45F28"/>
    <w:rsid w:val="00E53131"/>
    <w:rsid w:val="00E5533D"/>
    <w:rsid w:val="00E567C6"/>
    <w:rsid w:val="00E600DC"/>
    <w:rsid w:val="00E61D36"/>
    <w:rsid w:val="00E635EC"/>
    <w:rsid w:val="00E64F1D"/>
    <w:rsid w:val="00E66000"/>
    <w:rsid w:val="00E67FF6"/>
    <w:rsid w:val="00E72232"/>
    <w:rsid w:val="00E773B9"/>
    <w:rsid w:val="00E83DF0"/>
    <w:rsid w:val="00E90EF9"/>
    <w:rsid w:val="00E9115C"/>
    <w:rsid w:val="00E912AF"/>
    <w:rsid w:val="00E93F84"/>
    <w:rsid w:val="00E943AE"/>
    <w:rsid w:val="00E94B56"/>
    <w:rsid w:val="00E961FB"/>
    <w:rsid w:val="00E97BA9"/>
    <w:rsid w:val="00EA1048"/>
    <w:rsid w:val="00EA32FC"/>
    <w:rsid w:val="00EA5F4F"/>
    <w:rsid w:val="00EA774E"/>
    <w:rsid w:val="00EB1C10"/>
    <w:rsid w:val="00EB51D0"/>
    <w:rsid w:val="00EB5A54"/>
    <w:rsid w:val="00EB5C57"/>
    <w:rsid w:val="00EB5F44"/>
    <w:rsid w:val="00EB6E3B"/>
    <w:rsid w:val="00EC4A44"/>
    <w:rsid w:val="00EC51D6"/>
    <w:rsid w:val="00EC58C8"/>
    <w:rsid w:val="00EC638E"/>
    <w:rsid w:val="00ED0231"/>
    <w:rsid w:val="00ED38BE"/>
    <w:rsid w:val="00ED6C78"/>
    <w:rsid w:val="00ED7333"/>
    <w:rsid w:val="00EE04A8"/>
    <w:rsid w:val="00EE3472"/>
    <w:rsid w:val="00EE7D92"/>
    <w:rsid w:val="00EF1910"/>
    <w:rsid w:val="00EF197E"/>
    <w:rsid w:val="00EF1BAE"/>
    <w:rsid w:val="00EF30D3"/>
    <w:rsid w:val="00EF3F73"/>
    <w:rsid w:val="00EF7964"/>
    <w:rsid w:val="00F00884"/>
    <w:rsid w:val="00F021D4"/>
    <w:rsid w:val="00F02FC6"/>
    <w:rsid w:val="00F0383E"/>
    <w:rsid w:val="00F03C63"/>
    <w:rsid w:val="00F053E4"/>
    <w:rsid w:val="00F06A0F"/>
    <w:rsid w:val="00F10923"/>
    <w:rsid w:val="00F15258"/>
    <w:rsid w:val="00F17295"/>
    <w:rsid w:val="00F21CB2"/>
    <w:rsid w:val="00F228A0"/>
    <w:rsid w:val="00F22D44"/>
    <w:rsid w:val="00F239B5"/>
    <w:rsid w:val="00F24D4D"/>
    <w:rsid w:val="00F2653B"/>
    <w:rsid w:val="00F26ECE"/>
    <w:rsid w:val="00F30B06"/>
    <w:rsid w:val="00F30D1C"/>
    <w:rsid w:val="00F35A73"/>
    <w:rsid w:val="00F3660E"/>
    <w:rsid w:val="00F36D4C"/>
    <w:rsid w:val="00F3748B"/>
    <w:rsid w:val="00F43694"/>
    <w:rsid w:val="00F43D4C"/>
    <w:rsid w:val="00F44835"/>
    <w:rsid w:val="00F44C21"/>
    <w:rsid w:val="00F45001"/>
    <w:rsid w:val="00F474CA"/>
    <w:rsid w:val="00F47B4B"/>
    <w:rsid w:val="00F53284"/>
    <w:rsid w:val="00F55412"/>
    <w:rsid w:val="00F55C52"/>
    <w:rsid w:val="00F62A16"/>
    <w:rsid w:val="00F65A0D"/>
    <w:rsid w:val="00F72014"/>
    <w:rsid w:val="00F7392E"/>
    <w:rsid w:val="00F74E13"/>
    <w:rsid w:val="00F76DE0"/>
    <w:rsid w:val="00F7776E"/>
    <w:rsid w:val="00F81405"/>
    <w:rsid w:val="00F82B9F"/>
    <w:rsid w:val="00F83A54"/>
    <w:rsid w:val="00F83DEF"/>
    <w:rsid w:val="00F8508D"/>
    <w:rsid w:val="00F85165"/>
    <w:rsid w:val="00F86738"/>
    <w:rsid w:val="00F90296"/>
    <w:rsid w:val="00F905A2"/>
    <w:rsid w:val="00F910C0"/>
    <w:rsid w:val="00F927A7"/>
    <w:rsid w:val="00F92905"/>
    <w:rsid w:val="00FA17AB"/>
    <w:rsid w:val="00FA1EEF"/>
    <w:rsid w:val="00FA2372"/>
    <w:rsid w:val="00FA4351"/>
    <w:rsid w:val="00FA45DE"/>
    <w:rsid w:val="00FA4A39"/>
    <w:rsid w:val="00FA5793"/>
    <w:rsid w:val="00FA5799"/>
    <w:rsid w:val="00FA7AE1"/>
    <w:rsid w:val="00FB5536"/>
    <w:rsid w:val="00FC34E7"/>
    <w:rsid w:val="00FC3DE0"/>
    <w:rsid w:val="00FC42B9"/>
    <w:rsid w:val="00FC480D"/>
    <w:rsid w:val="00FC504D"/>
    <w:rsid w:val="00FC6595"/>
    <w:rsid w:val="00FC730B"/>
    <w:rsid w:val="00FD0BB4"/>
    <w:rsid w:val="00FD3177"/>
    <w:rsid w:val="00FD557A"/>
    <w:rsid w:val="00FD5727"/>
    <w:rsid w:val="00FD5819"/>
    <w:rsid w:val="00FD6954"/>
    <w:rsid w:val="00FE31BF"/>
    <w:rsid w:val="00FE38AB"/>
    <w:rsid w:val="00FE415A"/>
    <w:rsid w:val="00FE5A97"/>
    <w:rsid w:val="00FE78D3"/>
    <w:rsid w:val="00FF299A"/>
    <w:rsid w:val="00FF525E"/>
    <w:rsid w:val="00FF7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47F62"/>
  <w15:docId w15:val="{D9B1A4E2-8787-4765-930B-B285905E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867"/>
    <w:rPr>
      <w:rFonts w:ascii="CG Omega" w:hAnsi="CG Omega"/>
      <w:sz w:val="22"/>
      <w:szCs w:val="24"/>
      <w:lang w:eastAsia="en-US"/>
    </w:rPr>
  </w:style>
  <w:style w:type="paragraph" w:styleId="Heading1">
    <w:name w:val="heading 1"/>
    <w:basedOn w:val="Normal"/>
    <w:next w:val="Normal"/>
    <w:link w:val="Heading1Char"/>
    <w:qFormat/>
    <w:rsid w:val="001A03E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DB32A9"/>
    <w:pPr>
      <w:keepNext/>
      <w:keepLines/>
      <w:spacing w:before="200"/>
      <w:outlineLvl w:val="1"/>
    </w:pPr>
    <w:rPr>
      <w:rFonts w:ascii="Times New Roman" w:hAnsi="Times New Roman"/>
      <w:b/>
      <w:bCs/>
      <w:color w:val="4F81BD"/>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B7524"/>
    <w:pPr>
      <w:numPr>
        <w:ilvl w:val="12"/>
      </w:numPr>
      <w:spacing w:before="240"/>
    </w:pPr>
    <w:rPr>
      <w:rFonts w:ascii="Times New Roman" w:hAnsi="Times New Roman"/>
      <w:sz w:val="24"/>
      <w:szCs w:val="20"/>
      <w:lang w:eastAsia="en-AU"/>
    </w:rPr>
  </w:style>
  <w:style w:type="paragraph" w:customStyle="1" w:styleId="StyleLeft349cmRight-011cm">
    <w:name w:val="Style Left:  3.49 cm Right:  -0.11 cm"/>
    <w:basedOn w:val="Normal"/>
    <w:rsid w:val="003B7524"/>
    <w:pPr>
      <w:ind w:left="1979" w:right="1701"/>
    </w:pPr>
    <w:rPr>
      <w:rFonts w:ascii="Times New Roman" w:hAnsi="Times New Roman"/>
      <w:sz w:val="24"/>
      <w:szCs w:val="20"/>
      <w:lang w:eastAsia="en-AU"/>
    </w:rPr>
  </w:style>
  <w:style w:type="paragraph" w:styleId="Footer">
    <w:name w:val="footer"/>
    <w:basedOn w:val="Normal"/>
    <w:rsid w:val="003B7524"/>
    <w:pPr>
      <w:tabs>
        <w:tab w:val="center" w:pos="4153"/>
        <w:tab w:val="right" w:pos="8306"/>
      </w:tabs>
    </w:pPr>
  </w:style>
  <w:style w:type="character" w:styleId="PageNumber">
    <w:name w:val="page number"/>
    <w:basedOn w:val="DefaultParagraphFont"/>
    <w:rsid w:val="003B7524"/>
  </w:style>
  <w:style w:type="paragraph" w:customStyle="1" w:styleId="Default1">
    <w:name w:val="Default1"/>
    <w:basedOn w:val="Normal"/>
    <w:next w:val="Normal"/>
    <w:rsid w:val="003B7524"/>
    <w:pPr>
      <w:autoSpaceDE w:val="0"/>
      <w:autoSpaceDN w:val="0"/>
      <w:adjustRightInd w:val="0"/>
      <w:spacing w:after="240"/>
    </w:pPr>
    <w:rPr>
      <w:rFonts w:ascii="Times New Roman" w:hAnsi="Times New Roman"/>
      <w:sz w:val="24"/>
      <w:lang w:eastAsia="en-AU"/>
    </w:rPr>
  </w:style>
  <w:style w:type="paragraph" w:styleId="Header">
    <w:name w:val="header"/>
    <w:aliases w:val="h"/>
    <w:basedOn w:val="Normal"/>
    <w:link w:val="HeaderChar"/>
    <w:uiPriority w:val="99"/>
    <w:rsid w:val="003B7524"/>
    <w:pPr>
      <w:tabs>
        <w:tab w:val="center" w:pos="4153"/>
        <w:tab w:val="right" w:pos="8306"/>
      </w:tabs>
    </w:pPr>
  </w:style>
  <w:style w:type="paragraph" w:styleId="BalloonText">
    <w:name w:val="Balloon Text"/>
    <w:basedOn w:val="Normal"/>
    <w:semiHidden/>
    <w:rsid w:val="00146C29"/>
    <w:rPr>
      <w:rFonts w:ascii="Tahoma" w:hAnsi="Tahoma" w:cs="Tahoma"/>
      <w:sz w:val="16"/>
      <w:szCs w:val="16"/>
    </w:rPr>
  </w:style>
  <w:style w:type="character" w:styleId="CommentReference">
    <w:name w:val="annotation reference"/>
    <w:uiPriority w:val="99"/>
    <w:semiHidden/>
    <w:rsid w:val="0009363E"/>
    <w:rPr>
      <w:sz w:val="16"/>
      <w:szCs w:val="16"/>
    </w:rPr>
  </w:style>
  <w:style w:type="paragraph" w:styleId="CommentText">
    <w:name w:val="annotation text"/>
    <w:basedOn w:val="Normal"/>
    <w:link w:val="CommentTextChar"/>
    <w:uiPriority w:val="99"/>
    <w:semiHidden/>
    <w:rsid w:val="0009363E"/>
    <w:rPr>
      <w:sz w:val="20"/>
      <w:szCs w:val="20"/>
    </w:rPr>
  </w:style>
  <w:style w:type="paragraph" w:styleId="CommentSubject">
    <w:name w:val="annotation subject"/>
    <w:basedOn w:val="CommentText"/>
    <w:next w:val="CommentText"/>
    <w:semiHidden/>
    <w:rsid w:val="0009363E"/>
    <w:rPr>
      <w:b/>
      <w:bCs/>
    </w:rPr>
  </w:style>
  <w:style w:type="paragraph" w:customStyle="1" w:styleId="Default">
    <w:name w:val="Default"/>
    <w:rsid w:val="00F7392E"/>
    <w:pPr>
      <w:autoSpaceDE w:val="0"/>
      <w:autoSpaceDN w:val="0"/>
      <w:adjustRightInd w:val="0"/>
    </w:pPr>
    <w:rPr>
      <w:color w:val="000000"/>
      <w:sz w:val="24"/>
      <w:szCs w:val="24"/>
    </w:rPr>
  </w:style>
  <w:style w:type="character" w:styleId="Hyperlink">
    <w:name w:val="Hyperlink"/>
    <w:rsid w:val="004D1BEF"/>
    <w:rPr>
      <w:color w:val="0000FF"/>
      <w:u w:val="single"/>
    </w:rPr>
  </w:style>
  <w:style w:type="paragraph" w:styleId="ListParagraph">
    <w:name w:val="List Paragraph"/>
    <w:aliases w:val="Dot Point Lvl 1,TOC style,lp1,Bullet OSM,Proposal Bullet List,Recommendation,List Paragraph1,List Paragraph11,List Paragraph111,L,F5 List Paragraph,Dot pt,CV text,Medium Grid 1 - Accent 21,Numbered Paragraph,No Spacing1,列出段落,FooterText"/>
    <w:basedOn w:val="Normal"/>
    <w:link w:val="ListParagraphChar"/>
    <w:uiPriority w:val="34"/>
    <w:qFormat/>
    <w:rsid w:val="00433B24"/>
    <w:pPr>
      <w:ind w:left="720"/>
    </w:pPr>
  </w:style>
  <w:style w:type="character" w:customStyle="1" w:styleId="CommentTextChar">
    <w:name w:val="Comment Text Char"/>
    <w:link w:val="CommentText"/>
    <w:semiHidden/>
    <w:rsid w:val="00190C40"/>
    <w:rPr>
      <w:rFonts w:ascii="CG Omega" w:hAnsi="CG Omega"/>
      <w:lang w:eastAsia="en-US"/>
    </w:rPr>
  </w:style>
  <w:style w:type="character" w:customStyle="1" w:styleId="Heading2Char">
    <w:name w:val="Heading 2 Char"/>
    <w:link w:val="Heading2"/>
    <w:uiPriority w:val="9"/>
    <w:rsid w:val="00DB32A9"/>
    <w:rPr>
      <w:b/>
      <w:bCs/>
      <w:color w:val="4F81BD"/>
      <w:sz w:val="26"/>
      <w:szCs w:val="26"/>
    </w:rPr>
  </w:style>
  <w:style w:type="table" w:styleId="TableGrid">
    <w:name w:val="Table Grid"/>
    <w:basedOn w:val="TableNormal"/>
    <w:rsid w:val="00DB32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25E3E"/>
    <w:rPr>
      <w:color w:val="800080"/>
      <w:u w:val="single"/>
    </w:rPr>
  </w:style>
  <w:style w:type="character" w:customStyle="1" w:styleId="HeaderChar">
    <w:name w:val="Header Char"/>
    <w:aliases w:val="h Char"/>
    <w:link w:val="Header"/>
    <w:uiPriority w:val="99"/>
    <w:rsid w:val="00800032"/>
    <w:rPr>
      <w:rFonts w:ascii="CG Omega" w:hAnsi="CG Omega"/>
      <w:sz w:val="22"/>
      <w:szCs w:val="24"/>
      <w:lang w:eastAsia="en-US"/>
    </w:rPr>
  </w:style>
  <w:style w:type="paragraph" w:customStyle="1" w:styleId="TableText">
    <w:name w:val="TableText"/>
    <w:basedOn w:val="Normal"/>
    <w:qFormat/>
    <w:rsid w:val="00114B13"/>
    <w:pPr>
      <w:spacing w:before="120" w:after="120"/>
    </w:pPr>
    <w:rPr>
      <w:rFonts w:ascii="Arial" w:hAnsi="Arial" w:cs="Arial"/>
      <w:bCs/>
      <w:sz w:val="20"/>
      <w:szCs w:val="20"/>
    </w:rPr>
  </w:style>
  <w:style w:type="paragraph" w:styleId="Revision">
    <w:name w:val="Revision"/>
    <w:hidden/>
    <w:uiPriority w:val="99"/>
    <w:semiHidden/>
    <w:rsid w:val="006E645F"/>
    <w:rPr>
      <w:rFonts w:ascii="CG Omega" w:hAnsi="CG Omega"/>
      <w:sz w:val="22"/>
      <w:szCs w:val="24"/>
      <w:lang w:eastAsia="en-US"/>
    </w:rPr>
  </w:style>
  <w:style w:type="character" w:customStyle="1" w:styleId="Heading1Char">
    <w:name w:val="Heading 1 Char"/>
    <w:link w:val="Heading1"/>
    <w:rsid w:val="001A03E1"/>
    <w:rPr>
      <w:rFonts w:ascii="Cambria" w:eastAsia="Times New Roman" w:hAnsi="Cambria" w:cs="Times New Roman"/>
      <w:b/>
      <w:bCs/>
      <w:kern w:val="32"/>
      <w:sz w:val="32"/>
      <w:szCs w:val="32"/>
      <w:lang w:eastAsia="en-US"/>
    </w:rPr>
  </w:style>
  <w:style w:type="character" w:customStyle="1" w:styleId="CommentTextChar1">
    <w:name w:val="Comment Text Char1"/>
    <w:uiPriority w:val="99"/>
    <w:semiHidden/>
    <w:rsid w:val="001A03E1"/>
    <w:rPr>
      <w:sz w:val="20"/>
      <w:szCs w:val="20"/>
    </w:rPr>
  </w:style>
  <w:style w:type="paragraph" w:customStyle="1" w:styleId="paragraph0">
    <w:name w:val="paragraph"/>
    <w:basedOn w:val="Normal"/>
    <w:rsid w:val="004671D0"/>
    <w:pPr>
      <w:spacing w:before="100" w:beforeAutospacing="1" w:after="100" w:afterAutospacing="1"/>
    </w:pPr>
    <w:rPr>
      <w:rFonts w:ascii="Times New Roman" w:hAnsi="Times New Roman"/>
      <w:sz w:val="24"/>
      <w:lang w:eastAsia="en-AU"/>
    </w:rPr>
  </w:style>
  <w:style w:type="paragraph" w:customStyle="1" w:styleId="ItemHead">
    <w:name w:val="ItemHead"/>
    <w:aliases w:val="ih"/>
    <w:basedOn w:val="Normal"/>
    <w:next w:val="Normal"/>
    <w:rsid w:val="00684A1B"/>
    <w:pPr>
      <w:keepNext/>
      <w:keepLines/>
      <w:spacing w:before="220"/>
      <w:ind w:left="709" w:hanging="709"/>
    </w:pPr>
    <w:rPr>
      <w:rFonts w:ascii="Arial" w:hAnsi="Arial"/>
      <w:b/>
      <w:kern w:val="28"/>
      <w:sz w:val="24"/>
      <w:szCs w:val="20"/>
      <w:lang w:eastAsia="en-AU"/>
    </w:rPr>
  </w:style>
  <w:style w:type="character" w:customStyle="1" w:styleId="ListParagraphChar">
    <w:name w:val="List Paragraph Char"/>
    <w:aliases w:val="Dot Point Lvl 1 Char,TOC style Char,lp1 Char,Bullet OSM Char,Proposal Bullet List Char,Recommendation Char,List Paragraph1 Char,List Paragraph11 Char,List Paragraph111 Char,L Char,F5 List Paragraph Char,Dot pt Char,CV text Char"/>
    <w:link w:val="ListParagraph"/>
    <w:uiPriority w:val="34"/>
    <w:locked/>
    <w:rsid w:val="00AD08E1"/>
    <w:rPr>
      <w:rFonts w:ascii="CG Omega" w:hAnsi="CG Omega"/>
      <w:sz w:val="22"/>
      <w:szCs w:val="24"/>
      <w:lang w:eastAsia="en-US"/>
    </w:rPr>
  </w:style>
  <w:style w:type="paragraph" w:customStyle="1" w:styleId="Item">
    <w:name w:val="Item"/>
    <w:aliases w:val="i"/>
    <w:basedOn w:val="Normal"/>
    <w:next w:val="ItemHead"/>
    <w:rsid w:val="0013441F"/>
    <w:pPr>
      <w:keepLines/>
      <w:spacing w:before="80"/>
      <w:ind w:left="709"/>
    </w:pPr>
    <w:rPr>
      <w:rFonts w:ascii="Times New Roman" w:hAnsi="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01934">
      <w:bodyDiv w:val="1"/>
      <w:marLeft w:val="0"/>
      <w:marRight w:val="0"/>
      <w:marTop w:val="0"/>
      <w:marBottom w:val="0"/>
      <w:divBdr>
        <w:top w:val="none" w:sz="0" w:space="0" w:color="auto"/>
        <w:left w:val="none" w:sz="0" w:space="0" w:color="auto"/>
        <w:bottom w:val="none" w:sz="0" w:space="0" w:color="auto"/>
        <w:right w:val="none" w:sz="0" w:space="0" w:color="auto"/>
      </w:divBdr>
    </w:div>
    <w:div w:id="144856074">
      <w:bodyDiv w:val="1"/>
      <w:marLeft w:val="0"/>
      <w:marRight w:val="0"/>
      <w:marTop w:val="0"/>
      <w:marBottom w:val="0"/>
      <w:divBdr>
        <w:top w:val="none" w:sz="0" w:space="0" w:color="auto"/>
        <w:left w:val="none" w:sz="0" w:space="0" w:color="auto"/>
        <w:bottom w:val="none" w:sz="0" w:space="0" w:color="auto"/>
        <w:right w:val="none" w:sz="0" w:space="0" w:color="auto"/>
      </w:divBdr>
    </w:div>
    <w:div w:id="268126803">
      <w:bodyDiv w:val="1"/>
      <w:marLeft w:val="0"/>
      <w:marRight w:val="0"/>
      <w:marTop w:val="0"/>
      <w:marBottom w:val="0"/>
      <w:divBdr>
        <w:top w:val="none" w:sz="0" w:space="0" w:color="auto"/>
        <w:left w:val="none" w:sz="0" w:space="0" w:color="auto"/>
        <w:bottom w:val="none" w:sz="0" w:space="0" w:color="auto"/>
        <w:right w:val="none" w:sz="0" w:space="0" w:color="auto"/>
      </w:divBdr>
    </w:div>
    <w:div w:id="327440870">
      <w:bodyDiv w:val="1"/>
      <w:marLeft w:val="0"/>
      <w:marRight w:val="0"/>
      <w:marTop w:val="0"/>
      <w:marBottom w:val="0"/>
      <w:divBdr>
        <w:top w:val="none" w:sz="0" w:space="0" w:color="auto"/>
        <w:left w:val="none" w:sz="0" w:space="0" w:color="auto"/>
        <w:bottom w:val="none" w:sz="0" w:space="0" w:color="auto"/>
        <w:right w:val="none" w:sz="0" w:space="0" w:color="auto"/>
      </w:divBdr>
    </w:div>
    <w:div w:id="1297375660">
      <w:bodyDiv w:val="1"/>
      <w:marLeft w:val="0"/>
      <w:marRight w:val="0"/>
      <w:marTop w:val="0"/>
      <w:marBottom w:val="0"/>
      <w:divBdr>
        <w:top w:val="none" w:sz="0" w:space="0" w:color="auto"/>
        <w:left w:val="none" w:sz="0" w:space="0" w:color="auto"/>
        <w:bottom w:val="none" w:sz="0" w:space="0" w:color="auto"/>
        <w:right w:val="none" w:sz="0" w:space="0" w:color="auto"/>
      </w:divBdr>
    </w:div>
    <w:div w:id="1364942763">
      <w:bodyDiv w:val="1"/>
      <w:marLeft w:val="0"/>
      <w:marRight w:val="0"/>
      <w:marTop w:val="0"/>
      <w:marBottom w:val="0"/>
      <w:divBdr>
        <w:top w:val="none" w:sz="0" w:space="0" w:color="auto"/>
        <w:left w:val="none" w:sz="0" w:space="0" w:color="auto"/>
        <w:bottom w:val="none" w:sz="0" w:space="0" w:color="auto"/>
        <w:right w:val="none" w:sz="0" w:space="0" w:color="auto"/>
      </w:divBdr>
    </w:div>
    <w:div w:id="1506900722">
      <w:bodyDiv w:val="1"/>
      <w:marLeft w:val="0"/>
      <w:marRight w:val="0"/>
      <w:marTop w:val="0"/>
      <w:marBottom w:val="0"/>
      <w:divBdr>
        <w:top w:val="none" w:sz="0" w:space="0" w:color="auto"/>
        <w:left w:val="none" w:sz="0" w:space="0" w:color="auto"/>
        <w:bottom w:val="none" w:sz="0" w:space="0" w:color="auto"/>
        <w:right w:val="none" w:sz="0" w:space="0" w:color="auto"/>
      </w:divBdr>
    </w:div>
    <w:div w:id="1544056451">
      <w:bodyDiv w:val="1"/>
      <w:marLeft w:val="0"/>
      <w:marRight w:val="0"/>
      <w:marTop w:val="0"/>
      <w:marBottom w:val="0"/>
      <w:divBdr>
        <w:top w:val="none" w:sz="0" w:space="0" w:color="auto"/>
        <w:left w:val="none" w:sz="0" w:space="0" w:color="auto"/>
        <w:bottom w:val="none" w:sz="0" w:space="0" w:color="auto"/>
        <w:right w:val="none" w:sz="0" w:space="0" w:color="auto"/>
      </w:divBdr>
    </w:div>
    <w:div w:id="1561791439">
      <w:bodyDiv w:val="1"/>
      <w:marLeft w:val="0"/>
      <w:marRight w:val="0"/>
      <w:marTop w:val="0"/>
      <w:marBottom w:val="0"/>
      <w:divBdr>
        <w:top w:val="none" w:sz="0" w:space="0" w:color="auto"/>
        <w:left w:val="none" w:sz="0" w:space="0" w:color="auto"/>
        <w:bottom w:val="none" w:sz="0" w:space="0" w:color="auto"/>
        <w:right w:val="none" w:sz="0" w:space="0" w:color="auto"/>
      </w:divBdr>
    </w:div>
    <w:div w:id="1677001127">
      <w:bodyDiv w:val="1"/>
      <w:marLeft w:val="0"/>
      <w:marRight w:val="0"/>
      <w:marTop w:val="0"/>
      <w:marBottom w:val="0"/>
      <w:divBdr>
        <w:top w:val="none" w:sz="0" w:space="0" w:color="auto"/>
        <w:left w:val="none" w:sz="0" w:space="0" w:color="auto"/>
        <w:bottom w:val="none" w:sz="0" w:space="0" w:color="auto"/>
        <w:right w:val="none" w:sz="0" w:space="0" w:color="auto"/>
      </w:divBdr>
    </w:div>
    <w:div w:id="204479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0E220-7567-4CDA-A7AB-31EE3BA4B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1419</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AUSTRAC</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pjohns</dc:creator>
  <cp:lastModifiedBy>Hugh Dixon</cp:lastModifiedBy>
  <cp:revision>3</cp:revision>
  <cp:lastPrinted>2021-06-15T03:26:00Z</cp:lastPrinted>
  <dcterms:created xsi:type="dcterms:W3CDTF">2021-11-30T03:11:00Z</dcterms:created>
  <dcterms:modified xsi:type="dcterms:W3CDTF">2021-11-30T03:12:00Z</dcterms:modified>
</cp:coreProperties>
</file>