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3F5EB0" w14:textId="77777777" w:rsidR="00E10ED4" w:rsidRPr="00F64E68" w:rsidRDefault="00E10ED4" w:rsidP="00E10ED4">
      <w:pPr>
        <w:spacing w:before="0" w:line="276" w:lineRule="auto"/>
        <w:jc w:val="center"/>
        <w:rPr>
          <w:rFonts w:ascii="Times New Roman" w:hAnsi="Times New Roman"/>
          <w:b/>
          <w:bCs/>
          <w:color w:val="000000"/>
          <w:sz w:val="24"/>
          <w:szCs w:val="24"/>
          <w:u w:val="single"/>
          <w:shd w:val="clear" w:color="auto" w:fill="FFFFFF"/>
        </w:rPr>
      </w:pPr>
      <w:r w:rsidRPr="00F64E68">
        <w:rPr>
          <w:rFonts w:ascii="Times New Roman" w:hAnsi="Times New Roman"/>
          <w:b/>
          <w:bCs/>
          <w:color w:val="000000"/>
          <w:sz w:val="24"/>
          <w:szCs w:val="24"/>
          <w:u w:val="single"/>
          <w:shd w:val="clear" w:color="auto" w:fill="FFFFFF"/>
        </w:rPr>
        <w:t>EXPLANATORY STATEMENT</w:t>
      </w:r>
    </w:p>
    <w:p w14:paraId="0120410F" w14:textId="77777777" w:rsidR="00E10ED4" w:rsidRPr="00F64E68" w:rsidRDefault="00E10ED4" w:rsidP="00E10ED4">
      <w:pPr>
        <w:spacing w:before="0" w:line="276" w:lineRule="auto"/>
        <w:jc w:val="center"/>
        <w:rPr>
          <w:rFonts w:ascii="Times New Roman" w:hAnsi="Times New Roman"/>
          <w:color w:val="000000"/>
          <w:sz w:val="24"/>
          <w:szCs w:val="24"/>
          <w:shd w:val="clear" w:color="auto" w:fill="FFFFFF"/>
        </w:rPr>
      </w:pPr>
    </w:p>
    <w:p w14:paraId="4D6C9BFD" w14:textId="50F09E73" w:rsidR="00E10ED4" w:rsidRPr="0002450E" w:rsidRDefault="00E10ED4" w:rsidP="00E10ED4">
      <w:pPr>
        <w:spacing w:before="0" w:line="276" w:lineRule="auto"/>
        <w:jc w:val="center"/>
        <w:rPr>
          <w:rFonts w:ascii="Times New Roman" w:hAnsi="Times New Roman"/>
          <w:color w:val="000000"/>
          <w:sz w:val="24"/>
          <w:szCs w:val="24"/>
          <w:u w:val="single"/>
          <w:shd w:val="clear" w:color="auto" w:fill="FFFFFF"/>
        </w:rPr>
      </w:pPr>
      <w:r w:rsidRPr="0002450E">
        <w:rPr>
          <w:rFonts w:ascii="Times New Roman" w:hAnsi="Times New Roman"/>
          <w:color w:val="000000"/>
          <w:sz w:val="24"/>
          <w:szCs w:val="24"/>
          <w:u w:val="single"/>
          <w:shd w:val="clear" w:color="auto" w:fill="FFFFFF"/>
        </w:rPr>
        <w:t xml:space="preserve">Issued by the authority of the </w:t>
      </w:r>
      <w:r w:rsidR="00D02009">
        <w:rPr>
          <w:rFonts w:ascii="Times New Roman" w:hAnsi="Times New Roman"/>
          <w:color w:val="000000"/>
          <w:sz w:val="24"/>
          <w:szCs w:val="24"/>
          <w:u w:val="single"/>
          <w:shd w:val="clear" w:color="auto" w:fill="FFFFFF"/>
        </w:rPr>
        <w:t xml:space="preserve">Secretary of the Department of Agriculture, </w:t>
      </w:r>
      <w:proofErr w:type="gramStart"/>
      <w:r w:rsidR="00D02009">
        <w:rPr>
          <w:rFonts w:ascii="Times New Roman" w:hAnsi="Times New Roman"/>
          <w:color w:val="000000"/>
          <w:sz w:val="24"/>
          <w:szCs w:val="24"/>
          <w:u w:val="single"/>
          <w:shd w:val="clear" w:color="auto" w:fill="FFFFFF"/>
        </w:rPr>
        <w:t>Water</w:t>
      </w:r>
      <w:proofErr w:type="gramEnd"/>
      <w:r w:rsidR="00D02009">
        <w:rPr>
          <w:rFonts w:ascii="Times New Roman" w:hAnsi="Times New Roman"/>
          <w:color w:val="000000"/>
          <w:sz w:val="24"/>
          <w:szCs w:val="24"/>
          <w:u w:val="single"/>
          <w:shd w:val="clear" w:color="auto" w:fill="FFFFFF"/>
        </w:rPr>
        <w:t xml:space="preserve"> and the Environment</w:t>
      </w:r>
    </w:p>
    <w:p w14:paraId="5AA913F3" w14:textId="77777777" w:rsidR="00E10ED4" w:rsidRPr="00F64E68" w:rsidRDefault="00E10ED4" w:rsidP="00E10ED4">
      <w:pPr>
        <w:spacing w:before="0" w:line="276" w:lineRule="auto"/>
        <w:jc w:val="center"/>
        <w:rPr>
          <w:rFonts w:ascii="Times New Roman" w:hAnsi="Times New Roman"/>
          <w:color w:val="000000"/>
          <w:sz w:val="24"/>
          <w:szCs w:val="24"/>
          <w:shd w:val="clear" w:color="auto" w:fill="FFFFFF"/>
        </w:rPr>
      </w:pPr>
    </w:p>
    <w:p w14:paraId="236F2AD2" w14:textId="77777777" w:rsidR="00E10ED4" w:rsidRPr="00F64E68" w:rsidRDefault="00E10ED4" w:rsidP="00E10ED4">
      <w:pPr>
        <w:spacing w:before="0" w:line="276" w:lineRule="auto"/>
        <w:jc w:val="center"/>
        <w:rPr>
          <w:rFonts w:ascii="Times New Roman" w:hAnsi="Times New Roman"/>
          <w:i/>
          <w:iCs/>
          <w:color w:val="000000"/>
          <w:sz w:val="24"/>
          <w:szCs w:val="24"/>
          <w:shd w:val="clear" w:color="auto" w:fill="FFFFFF"/>
        </w:rPr>
      </w:pPr>
      <w:r w:rsidRPr="00F64E68">
        <w:rPr>
          <w:rFonts w:ascii="Times New Roman" w:hAnsi="Times New Roman"/>
          <w:i/>
          <w:iCs/>
          <w:color w:val="000000"/>
          <w:sz w:val="24"/>
          <w:szCs w:val="24"/>
          <w:shd w:val="clear" w:color="auto" w:fill="FFFFFF"/>
        </w:rPr>
        <w:t>Export Control Act 2020</w:t>
      </w:r>
    </w:p>
    <w:p w14:paraId="7ACA7016" w14:textId="77777777" w:rsidR="00E10ED4" w:rsidRPr="00F64E68" w:rsidRDefault="00E10ED4" w:rsidP="00E10ED4">
      <w:pPr>
        <w:spacing w:before="0" w:line="276" w:lineRule="auto"/>
        <w:jc w:val="center"/>
        <w:rPr>
          <w:rFonts w:ascii="Times New Roman" w:hAnsi="Times New Roman"/>
          <w:i/>
          <w:iCs/>
          <w:color w:val="000000"/>
          <w:sz w:val="24"/>
          <w:szCs w:val="24"/>
          <w:shd w:val="clear" w:color="auto" w:fill="FFFFFF"/>
        </w:rPr>
      </w:pPr>
    </w:p>
    <w:p w14:paraId="433AE5DE" w14:textId="4D5C49CC" w:rsidR="00E10ED4" w:rsidRPr="00F64E68" w:rsidRDefault="00E10ED4" w:rsidP="00E10ED4">
      <w:pPr>
        <w:spacing w:before="0" w:line="276" w:lineRule="auto"/>
        <w:jc w:val="center"/>
        <w:rPr>
          <w:rFonts w:ascii="Times New Roman" w:hAnsi="Times New Roman"/>
          <w:i/>
          <w:iCs/>
          <w:sz w:val="24"/>
          <w:szCs w:val="24"/>
          <w:lang w:eastAsia="ja-JP"/>
        </w:rPr>
      </w:pPr>
      <w:r w:rsidRPr="00F64E68">
        <w:rPr>
          <w:rFonts w:ascii="Times New Roman" w:hAnsi="Times New Roman"/>
          <w:i/>
          <w:iCs/>
          <w:sz w:val="24"/>
          <w:szCs w:val="24"/>
          <w:lang w:eastAsia="ja-JP"/>
        </w:rPr>
        <w:t xml:space="preserve">Export Control </w:t>
      </w:r>
      <w:r w:rsidR="002A6538" w:rsidRPr="00F64E68">
        <w:rPr>
          <w:rFonts w:ascii="Times New Roman" w:hAnsi="Times New Roman"/>
          <w:i/>
          <w:iCs/>
          <w:sz w:val="24"/>
          <w:szCs w:val="24"/>
          <w:lang w:eastAsia="ja-JP"/>
        </w:rPr>
        <w:t>(Tariff Rate Quotas—</w:t>
      </w:r>
      <w:proofErr w:type="spellStart"/>
      <w:r w:rsidR="002A6538" w:rsidRPr="00F64E68">
        <w:rPr>
          <w:rFonts w:ascii="Times New Roman" w:hAnsi="Times New Roman"/>
          <w:i/>
          <w:iCs/>
          <w:sz w:val="24"/>
          <w:szCs w:val="24"/>
          <w:lang w:eastAsia="ja-JP"/>
        </w:rPr>
        <w:t>Sheepmeat</w:t>
      </w:r>
      <w:proofErr w:type="spellEnd"/>
      <w:r w:rsidR="002A6538" w:rsidRPr="00F64E68">
        <w:rPr>
          <w:rFonts w:ascii="Times New Roman" w:hAnsi="Times New Roman"/>
          <w:i/>
          <w:iCs/>
          <w:sz w:val="24"/>
          <w:szCs w:val="24"/>
          <w:lang w:eastAsia="ja-JP"/>
        </w:rPr>
        <w:t xml:space="preserve"> and Goatmeat Export to the European Union and United Kingdom)</w:t>
      </w:r>
      <w:r w:rsidRPr="00F64E68">
        <w:rPr>
          <w:rFonts w:ascii="Times New Roman" w:hAnsi="Times New Roman"/>
          <w:i/>
          <w:iCs/>
          <w:sz w:val="24"/>
          <w:szCs w:val="24"/>
          <w:lang w:eastAsia="ja-JP"/>
        </w:rPr>
        <w:t xml:space="preserve"> Amendment </w:t>
      </w:r>
      <w:r w:rsidR="002A6538" w:rsidRPr="00F64E68">
        <w:rPr>
          <w:rFonts w:ascii="Times New Roman" w:hAnsi="Times New Roman"/>
          <w:i/>
          <w:iCs/>
          <w:sz w:val="24"/>
          <w:szCs w:val="24"/>
          <w:lang w:eastAsia="ja-JP"/>
        </w:rPr>
        <w:t xml:space="preserve">(2021 Measures No. 1) </w:t>
      </w:r>
      <w:r w:rsidRPr="00F64E68">
        <w:rPr>
          <w:rFonts w:ascii="Times New Roman" w:hAnsi="Times New Roman"/>
          <w:i/>
          <w:iCs/>
          <w:sz w:val="24"/>
          <w:szCs w:val="24"/>
          <w:lang w:eastAsia="ja-JP"/>
        </w:rPr>
        <w:t>Rules 2021</w:t>
      </w:r>
    </w:p>
    <w:p w14:paraId="45914273" w14:textId="77777777" w:rsidR="00E10ED4" w:rsidRPr="00F64E68" w:rsidRDefault="00E10ED4" w:rsidP="00E10ED4">
      <w:pPr>
        <w:spacing w:before="0" w:line="276" w:lineRule="auto"/>
        <w:jc w:val="center"/>
        <w:rPr>
          <w:rFonts w:ascii="Times New Roman" w:hAnsi="Times New Roman"/>
          <w:i/>
          <w:iCs/>
          <w:sz w:val="24"/>
          <w:szCs w:val="24"/>
          <w:lang w:eastAsia="ja-JP"/>
        </w:rPr>
      </w:pPr>
    </w:p>
    <w:p w14:paraId="70AF1695" w14:textId="77777777" w:rsidR="00E10ED4" w:rsidRPr="00F64E68" w:rsidRDefault="00E10ED4" w:rsidP="00E10ED4">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Legislative Authority</w:t>
      </w:r>
    </w:p>
    <w:p w14:paraId="0802460C" w14:textId="77777777" w:rsidR="00E10ED4" w:rsidRPr="00F64E68" w:rsidRDefault="00E10ED4" w:rsidP="00E10ED4">
      <w:pPr>
        <w:spacing w:before="0" w:line="276" w:lineRule="auto"/>
        <w:rPr>
          <w:rFonts w:ascii="Times New Roman" w:hAnsi="Times New Roman"/>
          <w:sz w:val="24"/>
          <w:szCs w:val="24"/>
          <w:lang w:eastAsia="ja-JP"/>
        </w:rPr>
      </w:pPr>
    </w:p>
    <w:p w14:paraId="0B5B085D" w14:textId="62BCB3B6" w:rsidR="00D760D1" w:rsidRPr="00F64E68" w:rsidRDefault="00D760D1" w:rsidP="00E10ED4">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Pr="00F64E68">
        <w:rPr>
          <w:rFonts w:ascii="Times New Roman" w:hAnsi="Times New Roman"/>
          <w:i/>
          <w:iCs/>
          <w:sz w:val="24"/>
          <w:szCs w:val="24"/>
          <w:lang w:eastAsia="ja-JP"/>
        </w:rPr>
        <w:t>Export Control (Tariff Rate Quotas—</w:t>
      </w:r>
      <w:proofErr w:type="spellStart"/>
      <w:r w:rsidRPr="00F64E68">
        <w:rPr>
          <w:rFonts w:ascii="Times New Roman" w:hAnsi="Times New Roman"/>
          <w:i/>
          <w:iCs/>
          <w:sz w:val="24"/>
          <w:szCs w:val="24"/>
          <w:lang w:eastAsia="ja-JP"/>
        </w:rPr>
        <w:t>Sheepmeat</w:t>
      </w:r>
      <w:proofErr w:type="spellEnd"/>
      <w:r w:rsidRPr="00F64E68">
        <w:rPr>
          <w:rFonts w:ascii="Times New Roman" w:hAnsi="Times New Roman"/>
          <w:i/>
          <w:iCs/>
          <w:sz w:val="24"/>
          <w:szCs w:val="24"/>
          <w:lang w:eastAsia="ja-JP"/>
        </w:rPr>
        <w:t xml:space="preserve"> and Goatmeat Export to the European Union and United Kingdom) Amendment (2021 Measures No. 1) Rules 2021</w:t>
      </w:r>
      <w:r w:rsidRPr="00F64E68">
        <w:rPr>
          <w:rFonts w:ascii="Times New Roman" w:hAnsi="Times New Roman"/>
          <w:sz w:val="24"/>
          <w:szCs w:val="24"/>
          <w:lang w:eastAsia="ja-JP"/>
        </w:rPr>
        <w:t xml:space="preserve"> (the Amendment Rules)</w:t>
      </w:r>
      <w:r>
        <w:rPr>
          <w:rFonts w:ascii="Times New Roman" w:hAnsi="Times New Roman"/>
          <w:sz w:val="24"/>
          <w:szCs w:val="24"/>
          <w:lang w:eastAsia="ja-JP"/>
        </w:rPr>
        <w:t xml:space="preserve"> are made by the Secretary of the Department of Agriculture, Water and the Environment (the department) under section 432 of the </w:t>
      </w:r>
      <w:r w:rsidR="009333ED" w:rsidRPr="009333ED">
        <w:rPr>
          <w:rFonts w:ascii="Times New Roman" w:hAnsi="Times New Roman"/>
          <w:i/>
          <w:iCs/>
          <w:sz w:val="24"/>
          <w:szCs w:val="24"/>
          <w:lang w:eastAsia="ja-JP"/>
        </w:rPr>
        <w:t>Export Control Act 2020</w:t>
      </w:r>
      <w:r w:rsidR="009333ED">
        <w:rPr>
          <w:rFonts w:ascii="Times New Roman" w:hAnsi="Times New Roman"/>
          <w:sz w:val="24"/>
          <w:szCs w:val="24"/>
          <w:lang w:eastAsia="ja-JP"/>
        </w:rPr>
        <w:t xml:space="preserve"> (the </w:t>
      </w:r>
      <w:r>
        <w:rPr>
          <w:rFonts w:ascii="Times New Roman" w:hAnsi="Times New Roman"/>
          <w:sz w:val="24"/>
          <w:szCs w:val="24"/>
          <w:lang w:eastAsia="ja-JP"/>
        </w:rPr>
        <w:t>Act</w:t>
      </w:r>
      <w:r w:rsidR="009333ED">
        <w:rPr>
          <w:rFonts w:ascii="Times New Roman" w:hAnsi="Times New Roman"/>
          <w:sz w:val="24"/>
          <w:szCs w:val="24"/>
          <w:lang w:eastAsia="ja-JP"/>
        </w:rPr>
        <w:t>)</w:t>
      </w:r>
      <w:r>
        <w:rPr>
          <w:rFonts w:ascii="Times New Roman" w:hAnsi="Times New Roman"/>
          <w:sz w:val="24"/>
          <w:szCs w:val="24"/>
          <w:lang w:eastAsia="ja-JP"/>
        </w:rPr>
        <w:t xml:space="preserve">. </w:t>
      </w:r>
    </w:p>
    <w:p w14:paraId="47C1FC6A" w14:textId="77777777" w:rsidR="00E10ED4" w:rsidRPr="00F64E68" w:rsidRDefault="00E10ED4" w:rsidP="00E10ED4">
      <w:pPr>
        <w:spacing w:before="0" w:line="276" w:lineRule="auto"/>
        <w:rPr>
          <w:rFonts w:ascii="Times New Roman" w:hAnsi="Times New Roman"/>
          <w:sz w:val="24"/>
          <w:szCs w:val="24"/>
          <w:lang w:eastAsia="ja-JP"/>
        </w:rPr>
      </w:pPr>
    </w:p>
    <w:p w14:paraId="6D754144" w14:textId="7C47321E" w:rsidR="00E839D8" w:rsidRDefault="00E10ED4" w:rsidP="00E10ED4">
      <w:pPr>
        <w:spacing w:before="0" w:line="276" w:lineRule="auto"/>
        <w:rPr>
          <w:rFonts w:ascii="Times New Roman" w:hAnsi="Times New Roman"/>
          <w:sz w:val="24"/>
          <w:szCs w:val="24"/>
          <w:lang w:eastAsia="ja-JP"/>
        </w:rPr>
      </w:pPr>
      <w:bookmarkStart w:id="0" w:name="_Hlk83737056"/>
      <w:r w:rsidRPr="00F64E68">
        <w:rPr>
          <w:rFonts w:ascii="Times New Roman" w:hAnsi="Times New Roman"/>
          <w:sz w:val="24"/>
          <w:szCs w:val="24"/>
          <w:lang w:eastAsia="ja-JP"/>
        </w:rPr>
        <w:t xml:space="preserve">Section 432 of the Act </w:t>
      </w:r>
      <w:r w:rsidR="00CB18C3">
        <w:rPr>
          <w:rFonts w:ascii="Times New Roman" w:hAnsi="Times New Roman"/>
          <w:sz w:val="24"/>
          <w:szCs w:val="24"/>
          <w:lang w:eastAsia="ja-JP"/>
        </w:rPr>
        <w:t xml:space="preserve">relevantly </w:t>
      </w:r>
      <w:r w:rsidRPr="00F64E68">
        <w:rPr>
          <w:rFonts w:ascii="Times New Roman" w:hAnsi="Times New Roman"/>
          <w:sz w:val="24"/>
          <w:szCs w:val="24"/>
          <w:lang w:eastAsia="ja-JP"/>
        </w:rPr>
        <w:t xml:space="preserve">provides that the Secretary </w:t>
      </w:r>
      <w:r w:rsidR="00CB18C3">
        <w:rPr>
          <w:rFonts w:ascii="Times New Roman" w:hAnsi="Times New Roman"/>
          <w:sz w:val="24"/>
          <w:szCs w:val="24"/>
          <w:lang w:eastAsia="ja-JP"/>
        </w:rPr>
        <w:t xml:space="preserve">of the Department of Agriculture, Water and the Environment </w:t>
      </w:r>
      <w:r w:rsidR="002724D7">
        <w:rPr>
          <w:rFonts w:ascii="Times New Roman" w:hAnsi="Times New Roman"/>
          <w:sz w:val="24"/>
          <w:szCs w:val="24"/>
          <w:lang w:eastAsia="ja-JP"/>
        </w:rPr>
        <w:t xml:space="preserve">(the </w:t>
      </w:r>
      <w:r w:rsidR="00D02009">
        <w:rPr>
          <w:rFonts w:ascii="Times New Roman" w:hAnsi="Times New Roman"/>
          <w:sz w:val="24"/>
          <w:szCs w:val="24"/>
          <w:lang w:eastAsia="ja-JP"/>
        </w:rPr>
        <w:t>Secretary)</w:t>
      </w:r>
      <w:r w:rsidR="002724D7">
        <w:rPr>
          <w:rFonts w:ascii="Times New Roman" w:hAnsi="Times New Roman"/>
          <w:sz w:val="24"/>
          <w:szCs w:val="24"/>
          <w:lang w:eastAsia="ja-JP"/>
        </w:rPr>
        <w:t xml:space="preserve"> </w:t>
      </w:r>
      <w:r w:rsidRPr="00F64E68">
        <w:rPr>
          <w:rFonts w:ascii="Times New Roman" w:hAnsi="Times New Roman"/>
          <w:sz w:val="24"/>
          <w:szCs w:val="24"/>
          <w:lang w:eastAsia="ja-JP"/>
        </w:rPr>
        <w:t>may, by legislative instrument, make rules prescribing matters required or permitted by the Act, or that are necessary or convenient to be prescribed for carrying out or giving effect to the Act.</w:t>
      </w:r>
      <w:r w:rsidR="002A6538" w:rsidRPr="00F64E68">
        <w:rPr>
          <w:rFonts w:ascii="Times New Roman" w:hAnsi="Times New Roman"/>
          <w:sz w:val="24"/>
          <w:szCs w:val="24"/>
          <w:lang w:eastAsia="ja-JP"/>
        </w:rPr>
        <w:t xml:space="preserve"> </w:t>
      </w:r>
    </w:p>
    <w:p w14:paraId="6486F1ED" w14:textId="77777777" w:rsidR="00E839D8" w:rsidRDefault="00E839D8" w:rsidP="00E10ED4">
      <w:pPr>
        <w:spacing w:before="0" w:line="276" w:lineRule="auto"/>
        <w:rPr>
          <w:rFonts w:ascii="Times New Roman" w:hAnsi="Times New Roman"/>
          <w:sz w:val="24"/>
          <w:szCs w:val="24"/>
          <w:lang w:eastAsia="ja-JP"/>
        </w:rPr>
      </w:pPr>
    </w:p>
    <w:p w14:paraId="77FD47E5" w14:textId="7A3BA605" w:rsidR="00E10ED4" w:rsidRPr="00F64E68" w:rsidRDefault="002A6538"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Section 264 of the Act </w:t>
      </w:r>
      <w:r w:rsidR="00CB18C3">
        <w:rPr>
          <w:rFonts w:ascii="Times New Roman" w:hAnsi="Times New Roman"/>
          <w:sz w:val="24"/>
          <w:szCs w:val="24"/>
          <w:lang w:eastAsia="ja-JP"/>
        </w:rPr>
        <w:t>relevantly provides</w:t>
      </w:r>
      <w:r w:rsidRPr="00F64E68">
        <w:rPr>
          <w:rFonts w:ascii="Times New Roman" w:hAnsi="Times New Roman"/>
          <w:sz w:val="24"/>
          <w:szCs w:val="24"/>
          <w:lang w:eastAsia="ja-JP"/>
        </w:rPr>
        <w:t xml:space="preserve"> </w:t>
      </w:r>
      <w:r w:rsidR="00CB18C3">
        <w:rPr>
          <w:rFonts w:ascii="Times New Roman" w:hAnsi="Times New Roman"/>
          <w:sz w:val="24"/>
          <w:szCs w:val="24"/>
          <w:lang w:eastAsia="ja-JP"/>
        </w:rPr>
        <w:t xml:space="preserve">that </w:t>
      </w:r>
      <w:r w:rsidRPr="00F64E68">
        <w:rPr>
          <w:rFonts w:ascii="Times New Roman" w:hAnsi="Times New Roman"/>
          <w:sz w:val="24"/>
          <w:szCs w:val="24"/>
          <w:lang w:eastAsia="ja-JP"/>
        </w:rPr>
        <w:t xml:space="preserve">the rules </w:t>
      </w:r>
      <w:r w:rsidR="00CB18C3">
        <w:rPr>
          <w:rFonts w:ascii="Times New Roman" w:hAnsi="Times New Roman"/>
          <w:sz w:val="24"/>
          <w:szCs w:val="24"/>
          <w:lang w:eastAsia="ja-JP"/>
        </w:rPr>
        <w:t>may</w:t>
      </w:r>
      <w:r w:rsidRPr="00F64E68">
        <w:rPr>
          <w:rFonts w:ascii="Times New Roman" w:hAnsi="Times New Roman"/>
          <w:sz w:val="24"/>
          <w:szCs w:val="24"/>
          <w:lang w:eastAsia="ja-JP"/>
        </w:rPr>
        <w:t xml:space="preserve"> make provision for, and in relation to, the establishment and administration of a system, or systems, of tariff rate quotas </w:t>
      </w:r>
      <w:r w:rsidR="00B72F0B">
        <w:rPr>
          <w:rFonts w:ascii="Times New Roman" w:hAnsi="Times New Roman"/>
          <w:sz w:val="24"/>
          <w:szCs w:val="24"/>
          <w:lang w:eastAsia="ja-JP"/>
        </w:rPr>
        <w:t xml:space="preserve">(TRQs) </w:t>
      </w:r>
      <w:r w:rsidRPr="00F64E68">
        <w:rPr>
          <w:rFonts w:ascii="Times New Roman" w:hAnsi="Times New Roman"/>
          <w:sz w:val="24"/>
          <w:szCs w:val="24"/>
          <w:lang w:eastAsia="ja-JP"/>
        </w:rPr>
        <w:t>for the export of goods.</w:t>
      </w:r>
    </w:p>
    <w:p w14:paraId="0711B9F7" w14:textId="77777777" w:rsidR="00E10ED4" w:rsidRPr="00F64E68" w:rsidRDefault="00E10ED4" w:rsidP="00E10ED4">
      <w:pPr>
        <w:spacing w:before="0" w:line="276" w:lineRule="auto"/>
        <w:rPr>
          <w:rFonts w:ascii="Times New Roman" w:hAnsi="Times New Roman"/>
          <w:sz w:val="24"/>
          <w:szCs w:val="24"/>
          <w:lang w:eastAsia="ja-JP"/>
        </w:rPr>
      </w:pPr>
    </w:p>
    <w:p w14:paraId="4E17E802" w14:textId="5D5CF4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Under section 289 of the Act, the Minister may</w:t>
      </w:r>
      <w:r w:rsidR="00E839D8">
        <w:rPr>
          <w:rFonts w:ascii="Times New Roman" w:hAnsi="Times New Roman"/>
          <w:sz w:val="24"/>
          <w:szCs w:val="24"/>
          <w:lang w:eastAsia="ja-JP"/>
        </w:rPr>
        <w:t>, by legislative instrument,</w:t>
      </w:r>
      <w:r w:rsidRPr="00F64E68">
        <w:rPr>
          <w:rFonts w:ascii="Times New Roman" w:hAnsi="Times New Roman"/>
          <w:sz w:val="24"/>
          <w:szCs w:val="24"/>
          <w:lang w:eastAsia="ja-JP"/>
        </w:rPr>
        <w:t xml:space="preserve"> </w:t>
      </w:r>
      <w:r w:rsidR="00E839D8">
        <w:rPr>
          <w:rFonts w:ascii="Times New Roman" w:hAnsi="Times New Roman"/>
          <w:sz w:val="24"/>
          <w:szCs w:val="24"/>
          <w:lang w:eastAsia="ja-JP"/>
        </w:rPr>
        <w:t>issue</w:t>
      </w:r>
      <w:r w:rsidRPr="00F64E68">
        <w:rPr>
          <w:rFonts w:ascii="Times New Roman" w:hAnsi="Times New Roman"/>
          <w:sz w:val="24"/>
          <w:szCs w:val="24"/>
          <w:lang w:eastAsia="ja-JP"/>
        </w:rPr>
        <w:t xml:space="preser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w:t>
      </w:r>
      <w:r w:rsidR="00E839D8">
        <w:rPr>
          <w:rFonts w:ascii="Times New Roman" w:hAnsi="Times New Roman"/>
          <w:sz w:val="24"/>
          <w:szCs w:val="24"/>
          <w:lang w:eastAsia="ja-JP"/>
        </w:rPr>
        <w:t xml:space="preserve"> relating to </w:t>
      </w:r>
      <w:r w:rsidR="00B72F0B">
        <w:rPr>
          <w:rFonts w:ascii="Times New Roman" w:hAnsi="Times New Roman"/>
          <w:sz w:val="24"/>
          <w:szCs w:val="24"/>
          <w:lang w:eastAsia="ja-JP"/>
        </w:rPr>
        <w:t>TRQs</w:t>
      </w:r>
      <w:r w:rsidR="00E839D8">
        <w:rPr>
          <w:rFonts w:ascii="Times New Roman" w:hAnsi="Times New Roman"/>
          <w:sz w:val="24"/>
          <w:szCs w:val="24"/>
          <w:lang w:eastAsia="ja-JP"/>
        </w:rPr>
        <w:t xml:space="preserve"> for the export of goods</w:t>
      </w:r>
      <w:r w:rsidRPr="00F64E68">
        <w:rPr>
          <w:rFonts w:ascii="Times New Roman" w:hAnsi="Times New Roman"/>
          <w:sz w:val="24"/>
          <w:szCs w:val="24"/>
          <w:lang w:eastAsia="ja-JP"/>
        </w:rPr>
        <w:t>.</w:t>
      </w:r>
    </w:p>
    <w:p w14:paraId="062C862C" w14:textId="77777777" w:rsidR="00E10ED4" w:rsidRPr="00F64E68" w:rsidRDefault="00E10ED4" w:rsidP="00E10ED4">
      <w:pPr>
        <w:spacing w:before="0" w:line="276" w:lineRule="auto"/>
        <w:rPr>
          <w:rFonts w:ascii="Times New Roman" w:hAnsi="Times New Roman"/>
          <w:sz w:val="24"/>
          <w:szCs w:val="24"/>
          <w:lang w:eastAsia="ja-JP"/>
        </w:rPr>
      </w:pPr>
    </w:p>
    <w:bookmarkEnd w:id="0"/>
    <w:p w14:paraId="7523F99B" w14:textId="77777777" w:rsidR="00E10ED4" w:rsidRPr="00F64E68" w:rsidRDefault="00E10ED4" w:rsidP="00E10ED4">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Purpose</w:t>
      </w:r>
    </w:p>
    <w:p w14:paraId="002BB549" w14:textId="77777777" w:rsidR="00E10ED4" w:rsidRPr="00F64E68" w:rsidRDefault="00E10ED4" w:rsidP="00E10ED4">
      <w:pPr>
        <w:spacing w:before="0" w:line="276" w:lineRule="auto"/>
        <w:rPr>
          <w:rFonts w:ascii="Times New Roman" w:hAnsi="Times New Roman"/>
          <w:sz w:val="24"/>
          <w:szCs w:val="24"/>
          <w:lang w:eastAsia="ja-JP"/>
        </w:rPr>
      </w:pPr>
    </w:p>
    <w:p w14:paraId="27D65C4E" w14:textId="5658758D"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The purpose of the Amendment Rules is to amend </w:t>
      </w:r>
      <w:r w:rsidR="00C31669" w:rsidRPr="00F64E68">
        <w:rPr>
          <w:rFonts w:ascii="Times New Roman" w:hAnsi="Times New Roman"/>
          <w:sz w:val="24"/>
          <w:szCs w:val="24"/>
          <w:lang w:eastAsia="ja-JP"/>
        </w:rPr>
        <w:t xml:space="preserve">the </w:t>
      </w:r>
      <w:r w:rsidR="00C31669" w:rsidRPr="00F64E68">
        <w:rPr>
          <w:rFonts w:ascii="Times New Roman" w:hAnsi="Times New Roman"/>
          <w:i/>
          <w:iCs/>
          <w:sz w:val="24"/>
          <w:szCs w:val="24"/>
          <w:lang w:eastAsia="ja-JP"/>
        </w:rPr>
        <w:t>Export Control (Tariff Rate Quotas—</w:t>
      </w:r>
      <w:proofErr w:type="spellStart"/>
      <w:r w:rsidR="00C31669" w:rsidRPr="00F64E68">
        <w:rPr>
          <w:rFonts w:ascii="Times New Roman" w:hAnsi="Times New Roman"/>
          <w:i/>
          <w:iCs/>
          <w:sz w:val="24"/>
          <w:szCs w:val="24"/>
          <w:lang w:eastAsia="ja-JP"/>
        </w:rPr>
        <w:t>Sheepmeat</w:t>
      </w:r>
      <w:proofErr w:type="spellEnd"/>
      <w:r w:rsidR="00C31669" w:rsidRPr="00F64E68">
        <w:rPr>
          <w:rFonts w:ascii="Times New Roman" w:hAnsi="Times New Roman"/>
          <w:i/>
          <w:iCs/>
          <w:sz w:val="24"/>
          <w:szCs w:val="24"/>
          <w:lang w:eastAsia="ja-JP"/>
        </w:rPr>
        <w:t xml:space="preserve"> and Goatmeat Export to the European Union and United Kingdom) Rules 2021</w:t>
      </w:r>
      <w:r w:rsidR="00C31669" w:rsidRPr="00F64E68">
        <w:rPr>
          <w:rFonts w:ascii="Times New Roman" w:hAnsi="Times New Roman"/>
          <w:sz w:val="24"/>
          <w:szCs w:val="24"/>
          <w:lang w:eastAsia="ja-JP"/>
        </w:rPr>
        <w:t xml:space="preserve"> </w:t>
      </w:r>
      <w:r w:rsidR="00D95EA6" w:rsidRPr="00F64E68">
        <w:rPr>
          <w:rFonts w:ascii="Times New Roman" w:hAnsi="Times New Roman"/>
          <w:sz w:val="24"/>
          <w:szCs w:val="24"/>
          <w:lang w:eastAsia="ja-JP"/>
        </w:rPr>
        <w:t>(</w:t>
      </w:r>
      <w:proofErr w:type="spellStart"/>
      <w:r w:rsidR="00D95EA6" w:rsidRPr="00F64E68">
        <w:rPr>
          <w:rFonts w:ascii="Times New Roman" w:hAnsi="Times New Roman"/>
          <w:sz w:val="24"/>
          <w:szCs w:val="24"/>
          <w:lang w:eastAsia="ja-JP"/>
        </w:rPr>
        <w:t>Sheepmeat</w:t>
      </w:r>
      <w:proofErr w:type="spellEnd"/>
      <w:r w:rsidR="00D95EA6" w:rsidRPr="00F64E68">
        <w:rPr>
          <w:rFonts w:ascii="Times New Roman" w:hAnsi="Times New Roman"/>
          <w:sz w:val="24"/>
          <w:szCs w:val="24"/>
          <w:lang w:eastAsia="ja-JP"/>
        </w:rPr>
        <w:t xml:space="preserve"> and Goatmeat Rules) </w:t>
      </w:r>
      <w:r w:rsidR="00C31669" w:rsidRPr="00F64E68">
        <w:rPr>
          <w:rFonts w:ascii="Times New Roman" w:hAnsi="Times New Roman"/>
          <w:sz w:val="24"/>
          <w:szCs w:val="24"/>
          <w:lang w:eastAsia="ja-JP"/>
        </w:rPr>
        <w:t xml:space="preserve">to facilitate revised splits of </w:t>
      </w:r>
      <w:r w:rsidR="00B06CE7" w:rsidRPr="00F64E68">
        <w:rPr>
          <w:rFonts w:ascii="Times New Roman" w:hAnsi="Times New Roman"/>
          <w:sz w:val="24"/>
          <w:szCs w:val="24"/>
          <w:lang w:eastAsia="ja-JP"/>
        </w:rPr>
        <w:t>TRQs</w:t>
      </w:r>
      <w:r w:rsidR="00C31669" w:rsidRPr="00F64E68">
        <w:rPr>
          <w:rFonts w:ascii="Times New Roman" w:hAnsi="Times New Roman"/>
          <w:sz w:val="24"/>
          <w:szCs w:val="24"/>
          <w:lang w:eastAsia="ja-JP"/>
        </w:rPr>
        <w:t xml:space="preserve"> between Australia and the United Kingdom (UK) and Australia and the European Union (EU) resulting from the UK’s withdrawal from the EU.</w:t>
      </w:r>
    </w:p>
    <w:p w14:paraId="659FEB4F" w14:textId="77777777" w:rsidR="00E10ED4" w:rsidRPr="00F64E68" w:rsidRDefault="00E10ED4" w:rsidP="00E10ED4">
      <w:pPr>
        <w:spacing w:before="0" w:line="276" w:lineRule="auto"/>
        <w:rPr>
          <w:rFonts w:ascii="Times New Roman" w:hAnsi="Times New Roman"/>
          <w:sz w:val="24"/>
          <w:szCs w:val="24"/>
          <w:lang w:eastAsia="ja-JP"/>
        </w:rPr>
      </w:pPr>
    </w:p>
    <w:p w14:paraId="43132F28" w14:textId="77777777" w:rsidR="00E10ED4" w:rsidRPr="00F64E68" w:rsidRDefault="00E10ED4" w:rsidP="00326B21">
      <w:pPr>
        <w:keepNext/>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lastRenderedPageBreak/>
        <w:t>Background</w:t>
      </w:r>
    </w:p>
    <w:p w14:paraId="5204FC3A" w14:textId="77777777" w:rsidR="00E10ED4" w:rsidRPr="00F64E68" w:rsidRDefault="00E10ED4" w:rsidP="00326B21">
      <w:pPr>
        <w:keepNext/>
        <w:spacing w:before="0" w:line="276" w:lineRule="auto"/>
        <w:rPr>
          <w:rFonts w:ascii="Times New Roman" w:hAnsi="Times New Roman"/>
          <w:sz w:val="24"/>
          <w:szCs w:val="24"/>
          <w:lang w:eastAsia="ja-JP"/>
        </w:rPr>
      </w:pPr>
    </w:p>
    <w:p w14:paraId="261231B4" w14:textId="5EF1C88E" w:rsidR="00AA04D3" w:rsidRDefault="00351A17" w:rsidP="00E10ED4">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TRQs can be administered by an authority in either the importing country or exporting country. </w:t>
      </w:r>
      <w:r w:rsidR="00B06CE7" w:rsidRPr="00F64E68">
        <w:rPr>
          <w:rFonts w:ascii="Times New Roman" w:hAnsi="Times New Roman"/>
          <w:sz w:val="24"/>
          <w:szCs w:val="24"/>
          <w:lang w:eastAsia="ja-JP"/>
        </w:rPr>
        <w:t xml:space="preserve">The Australian Government </w:t>
      </w:r>
      <w:r>
        <w:rPr>
          <w:rFonts w:ascii="Times New Roman" w:hAnsi="Times New Roman"/>
          <w:sz w:val="24"/>
          <w:szCs w:val="24"/>
          <w:lang w:eastAsia="ja-JP"/>
        </w:rPr>
        <w:t>administers</w:t>
      </w:r>
      <w:r w:rsidR="00B06CE7" w:rsidRPr="00F64E68">
        <w:rPr>
          <w:rFonts w:ascii="Times New Roman" w:hAnsi="Times New Roman"/>
          <w:sz w:val="24"/>
          <w:szCs w:val="24"/>
          <w:lang w:eastAsia="ja-JP"/>
        </w:rPr>
        <w:t xml:space="preserve"> the </w:t>
      </w:r>
      <w:proofErr w:type="spellStart"/>
      <w:r w:rsidR="00B06CE7" w:rsidRPr="00F64E68">
        <w:rPr>
          <w:rFonts w:ascii="Times New Roman" w:hAnsi="Times New Roman"/>
          <w:sz w:val="24"/>
          <w:szCs w:val="24"/>
          <w:lang w:eastAsia="ja-JP"/>
        </w:rPr>
        <w:t>sheepmeat</w:t>
      </w:r>
      <w:proofErr w:type="spellEnd"/>
      <w:r w:rsidR="00B06CE7" w:rsidRPr="00F64E68">
        <w:rPr>
          <w:rFonts w:ascii="Times New Roman" w:hAnsi="Times New Roman"/>
          <w:sz w:val="24"/>
          <w:szCs w:val="24"/>
          <w:lang w:eastAsia="ja-JP"/>
        </w:rPr>
        <w:t xml:space="preserve"> and goatmeat TRQs for the EU</w:t>
      </w:r>
      <w:r w:rsidR="00771D84">
        <w:rPr>
          <w:rFonts w:ascii="Times New Roman" w:hAnsi="Times New Roman"/>
          <w:sz w:val="24"/>
          <w:szCs w:val="24"/>
          <w:lang w:eastAsia="ja-JP"/>
        </w:rPr>
        <w:t xml:space="preserve"> and UK</w:t>
      </w:r>
      <w:r w:rsidR="00B06CE7" w:rsidRPr="00F64E68">
        <w:rPr>
          <w:rFonts w:ascii="Times New Roman" w:hAnsi="Times New Roman"/>
          <w:sz w:val="24"/>
          <w:szCs w:val="24"/>
          <w:lang w:eastAsia="ja-JP"/>
        </w:rPr>
        <w:t xml:space="preserve">, </w:t>
      </w:r>
      <w:r w:rsidR="00AA04D3">
        <w:rPr>
          <w:rFonts w:ascii="Times New Roman" w:hAnsi="Times New Roman"/>
          <w:sz w:val="24"/>
          <w:szCs w:val="24"/>
          <w:lang w:eastAsia="ja-JP"/>
        </w:rPr>
        <w:t xml:space="preserve">which </w:t>
      </w:r>
      <w:r w:rsidR="00B06CE7" w:rsidRPr="00F64E68">
        <w:rPr>
          <w:rFonts w:ascii="Times New Roman" w:hAnsi="Times New Roman"/>
          <w:sz w:val="24"/>
          <w:szCs w:val="24"/>
          <w:lang w:eastAsia="ja-JP"/>
        </w:rPr>
        <w:t>includ</w:t>
      </w:r>
      <w:r w:rsidR="00AA04D3">
        <w:rPr>
          <w:rFonts w:ascii="Times New Roman" w:hAnsi="Times New Roman"/>
          <w:sz w:val="24"/>
          <w:szCs w:val="24"/>
          <w:lang w:eastAsia="ja-JP"/>
        </w:rPr>
        <w:t>es</w:t>
      </w:r>
      <w:r w:rsidR="00B06CE7" w:rsidRPr="00F64E68">
        <w:rPr>
          <w:rFonts w:ascii="Times New Roman" w:hAnsi="Times New Roman"/>
          <w:sz w:val="24"/>
          <w:szCs w:val="24"/>
          <w:lang w:eastAsia="ja-JP"/>
        </w:rPr>
        <w:t xml:space="preserve"> issuing certification so that Australian exports can enter </w:t>
      </w:r>
      <w:r w:rsidR="00AA04D3">
        <w:rPr>
          <w:rFonts w:ascii="Times New Roman" w:hAnsi="Times New Roman"/>
          <w:sz w:val="24"/>
          <w:szCs w:val="24"/>
          <w:lang w:eastAsia="ja-JP"/>
        </w:rPr>
        <w:t xml:space="preserve">the EU </w:t>
      </w:r>
      <w:r w:rsidR="00771D84">
        <w:rPr>
          <w:rFonts w:ascii="Times New Roman" w:hAnsi="Times New Roman"/>
          <w:sz w:val="24"/>
          <w:szCs w:val="24"/>
          <w:lang w:eastAsia="ja-JP"/>
        </w:rPr>
        <w:t xml:space="preserve">and UK </w:t>
      </w:r>
      <w:r w:rsidR="00B06CE7" w:rsidRPr="00F64E68">
        <w:rPr>
          <w:rFonts w:ascii="Times New Roman" w:hAnsi="Times New Roman"/>
          <w:sz w:val="24"/>
          <w:szCs w:val="24"/>
          <w:lang w:eastAsia="ja-JP"/>
        </w:rPr>
        <w:t xml:space="preserve">under more favourable tariff rates. </w:t>
      </w:r>
    </w:p>
    <w:p w14:paraId="4285D26B" w14:textId="77777777" w:rsidR="00AA04D3" w:rsidRDefault="00AA04D3" w:rsidP="00E10ED4">
      <w:pPr>
        <w:spacing w:before="0" w:line="276" w:lineRule="auto"/>
        <w:rPr>
          <w:rFonts w:ascii="Times New Roman" w:hAnsi="Times New Roman"/>
          <w:sz w:val="24"/>
          <w:szCs w:val="24"/>
          <w:lang w:eastAsia="ja-JP"/>
        </w:rPr>
      </w:pPr>
    </w:p>
    <w:p w14:paraId="244D3016" w14:textId="3C83B060" w:rsidR="00E10ED4" w:rsidRDefault="00263EC7" w:rsidP="004929C9">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The </w:t>
      </w:r>
      <w:r w:rsidRPr="00F64E68">
        <w:rPr>
          <w:rFonts w:ascii="Times New Roman" w:hAnsi="Times New Roman"/>
          <w:i/>
          <w:iCs/>
          <w:sz w:val="24"/>
          <w:szCs w:val="24"/>
          <w:lang w:eastAsia="ja-JP"/>
        </w:rPr>
        <w:t>Agreement on the withdrawal of the United Kingdom of Great Britain and Northern Ireland from the European Union and the European Atomic Energy Community (2019/C 384 1/01)</w:t>
      </w:r>
      <w:r w:rsidRPr="00F64E68">
        <w:rPr>
          <w:rFonts w:ascii="Times New Roman" w:hAnsi="Times New Roman"/>
          <w:sz w:val="24"/>
          <w:szCs w:val="24"/>
          <w:lang w:eastAsia="ja-JP"/>
        </w:rPr>
        <w:t xml:space="preserve"> (the Withdrawal Agreement)</w:t>
      </w:r>
      <w:r w:rsidR="00AA04D3">
        <w:rPr>
          <w:rFonts w:ascii="Times New Roman" w:hAnsi="Times New Roman"/>
          <w:sz w:val="24"/>
          <w:szCs w:val="24"/>
          <w:lang w:eastAsia="ja-JP"/>
        </w:rPr>
        <w:t xml:space="preserve">, which </w:t>
      </w:r>
      <w:r w:rsidR="00AA04D3" w:rsidRPr="00F64E68">
        <w:rPr>
          <w:rFonts w:ascii="Times New Roman" w:hAnsi="Times New Roman"/>
          <w:sz w:val="24"/>
          <w:szCs w:val="24"/>
          <w:lang w:eastAsia="ja-JP"/>
        </w:rPr>
        <w:t xml:space="preserve">entered into force </w:t>
      </w:r>
      <w:r w:rsidR="003B06E8">
        <w:rPr>
          <w:rFonts w:ascii="Times New Roman" w:hAnsi="Times New Roman"/>
          <w:sz w:val="24"/>
          <w:szCs w:val="24"/>
          <w:lang w:eastAsia="ja-JP"/>
        </w:rPr>
        <w:t>at</w:t>
      </w:r>
      <w:r w:rsidR="00AA04D3" w:rsidRPr="00F64E68">
        <w:rPr>
          <w:rFonts w:ascii="Times New Roman" w:hAnsi="Times New Roman"/>
          <w:sz w:val="24"/>
          <w:szCs w:val="24"/>
          <w:lang w:eastAsia="ja-JP"/>
        </w:rPr>
        <w:t xml:space="preserve"> 11pm </w:t>
      </w:r>
      <w:r w:rsidR="003B06E8">
        <w:rPr>
          <w:rFonts w:ascii="Times New Roman" w:hAnsi="Times New Roman"/>
          <w:sz w:val="24"/>
          <w:szCs w:val="24"/>
          <w:lang w:eastAsia="ja-JP"/>
        </w:rPr>
        <w:t>(Greenwich Mean Time)</w:t>
      </w:r>
      <w:r w:rsidR="00AA04D3" w:rsidRPr="00F64E68">
        <w:rPr>
          <w:rFonts w:ascii="Times New Roman" w:hAnsi="Times New Roman"/>
          <w:sz w:val="24"/>
          <w:szCs w:val="24"/>
          <w:lang w:eastAsia="ja-JP"/>
        </w:rPr>
        <w:t xml:space="preserve"> on 31 January 2020</w:t>
      </w:r>
      <w:r w:rsidR="00AA04D3">
        <w:rPr>
          <w:rFonts w:ascii="Times New Roman" w:hAnsi="Times New Roman"/>
          <w:sz w:val="24"/>
          <w:szCs w:val="24"/>
          <w:lang w:eastAsia="ja-JP"/>
        </w:rPr>
        <w:t>,</w:t>
      </w:r>
      <w:r w:rsidRPr="00F64E68">
        <w:rPr>
          <w:rFonts w:ascii="Times New Roman" w:hAnsi="Times New Roman"/>
          <w:sz w:val="24"/>
          <w:szCs w:val="24"/>
          <w:lang w:eastAsia="ja-JP"/>
        </w:rPr>
        <w:t xml:space="preserve"> established the terms of the UK’s withdrawal from the EU, in accordance with Article 50 of the Treaty of the EU. </w:t>
      </w:r>
      <w:r w:rsidR="00B06CE7" w:rsidRPr="00F64E68">
        <w:rPr>
          <w:rFonts w:ascii="Times New Roman" w:hAnsi="Times New Roman"/>
          <w:sz w:val="24"/>
          <w:szCs w:val="24"/>
          <w:lang w:eastAsia="ja-JP"/>
        </w:rPr>
        <w:t xml:space="preserve">As a </w:t>
      </w:r>
      <w:r w:rsidR="00AA04D3">
        <w:rPr>
          <w:rFonts w:ascii="Times New Roman" w:hAnsi="Times New Roman"/>
          <w:sz w:val="24"/>
          <w:szCs w:val="24"/>
          <w:lang w:eastAsia="ja-JP"/>
        </w:rPr>
        <w:t>consequence of the UK’s withdrawal from the EU</w:t>
      </w:r>
      <w:r w:rsidR="00B06CE7" w:rsidRPr="00F64E68">
        <w:rPr>
          <w:rFonts w:ascii="Times New Roman" w:hAnsi="Times New Roman"/>
          <w:sz w:val="24"/>
          <w:szCs w:val="24"/>
          <w:lang w:eastAsia="ja-JP"/>
        </w:rPr>
        <w:t>, Australia’s TRQs to the EU have been split between the EU and UK</w:t>
      </w:r>
      <w:r w:rsidR="00D11180">
        <w:rPr>
          <w:rFonts w:ascii="Times New Roman" w:hAnsi="Times New Roman"/>
          <w:sz w:val="24"/>
          <w:szCs w:val="24"/>
          <w:lang w:eastAsia="ja-JP"/>
        </w:rPr>
        <w:t>.</w:t>
      </w:r>
      <w:r w:rsidR="00B06CE7" w:rsidRPr="00F64E68">
        <w:rPr>
          <w:rFonts w:ascii="Times New Roman" w:hAnsi="Times New Roman"/>
          <w:sz w:val="24"/>
          <w:szCs w:val="24"/>
          <w:lang w:eastAsia="ja-JP"/>
        </w:rPr>
        <w:t xml:space="preserve"> </w:t>
      </w:r>
    </w:p>
    <w:p w14:paraId="79041095" w14:textId="2BFD1114" w:rsidR="00D11180" w:rsidRDefault="00D11180" w:rsidP="004929C9">
      <w:pPr>
        <w:spacing w:before="0" w:line="276" w:lineRule="auto"/>
        <w:rPr>
          <w:rFonts w:ascii="Times New Roman" w:hAnsi="Times New Roman"/>
          <w:sz w:val="24"/>
          <w:szCs w:val="24"/>
          <w:lang w:eastAsia="ja-JP"/>
        </w:rPr>
      </w:pPr>
    </w:p>
    <w:p w14:paraId="423142BD" w14:textId="77777777" w:rsidR="00D11180" w:rsidRPr="0002450E" w:rsidRDefault="00D11180" w:rsidP="004929C9">
      <w:pPr>
        <w:spacing w:before="0" w:line="276" w:lineRule="auto"/>
        <w:rPr>
          <w:rFonts w:ascii="Times New Roman" w:hAnsi="Times New Roman"/>
          <w:sz w:val="24"/>
          <w:szCs w:val="24"/>
        </w:rPr>
      </w:pPr>
      <w:r w:rsidRPr="0002450E">
        <w:rPr>
          <w:rFonts w:ascii="Times New Roman" w:hAnsi="Times New Roman"/>
          <w:sz w:val="24"/>
          <w:szCs w:val="24"/>
          <w:shd w:val="clear" w:color="auto" w:fill="FFFFFF"/>
        </w:rPr>
        <w:t xml:space="preserve">Clause 6 of the </w:t>
      </w:r>
      <w:r w:rsidRPr="0002450E">
        <w:rPr>
          <w:rFonts w:ascii="Times New Roman" w:hAnsi="Times New Roman"/>
          <w:i/>
          <w:iCs/>
          <w:sz w:val="24"/>
          <w:szCs w:val="24"/>
          <w:shd w:val="clear" w:color="auto" w:fill="FFFFFF"/>
        </w:rPr>
        <w:t>Regulation (EU) 2019/216 of the European Parliament and of the Council of 30 January 2019 on the apportionment of tariff rate quotas included in the WTO schedule of the Union following the withdrawal of the United Kingdom from the Union, and amending Council Regulation (EC) No 32/2000</w:t>
      </w:r>
      <w:r w:rsidRPr="0002450E">
        <w:rPr>
          <w:rFonts w:ascii="Times New Roman" w:hAnsi="Times New Roman"/>
          <w:sz w:val="24"/>
          <w:szCs w:val="24"/>
          <w:shd w:val="clear" w:color="auto" w:fill="FFFFFF"/>
        </w:rPr>
        <w:t xml:space="preserve"> (EU Regulation 2019/216) provided that to ensure legal certainty and the continuous smooth operation of imports under the TRQs to the EU and UK, it was necessary for the EU to be able to proceed unilaterally to the apportionment of the TRQs. The methodology for this apportionment was set out in Article 1(1) of EU Regulation 2019/216 (see also explanation of the methodology at clause 7). In summary, the methodology provided that the total volume of a given TRQ would not be changed, so that EU-27 volume equals EU-28 volume minus the UK volume. </w:t>
      </w:r>
    </w:p>
    <w:p w14:paraId="2684E3F0" w14:textId="77777777" w:rsidR="00D11180" w:rsidRPr="00F64E68" w:rsidRDefault="00D11180" w:rsidP="004929C9">
      <w:pPr>
        <w:spacing w:before="0" w:line="276" w:lineRule="auto"/>
        <w:rPr>
          <w:rFonts w:ascii="Times New Roman" w:hAnsi="Times New Roman"/>
          <w:sz w:val="24"/>
          <w:szCs w:val="24"/>
          <w:lang w:eastAsia="ja-JP"/>
        </w:rPr>
      </w:pPr>
    </w:p>
    <w:p w14:paraId="3C928294" w14:textId="2B8F6FEB" w:rsidR="00D11180" w:rsidRPr="0002450E" w:rsidRDefault="00D11180" w:rsidP="004929C9">
      <w:pPr>
        <w:spacing w:before="0" w:line="276" w:lineRule="auto"/>
        <w:rPr>
          <w:rFonts w:ascii="Times New Roman" w:hAnsi="Times New Roman"/>
          <w:sz w:val="24"/>
          <w:szCs w:val="24"/>
        </w:rPr>
      </w:pPr>
      <w:r w:rsidRPr="0002450E">
        <w:rPr>
          <w:rFonts w:ascii="Times New Roman" w:hAnsi="Times New Roman"/>
          <w:sz w:val="24"/>
          <w:szCs w:val="24"/>
        </w:rPr>
        <w:t xml:space="preserve">Article 1(2) of </w:t>
      </w:r>
      <w:r w:rsidRPr="0002450E">
        <w:rPr>
          <w:rFonts w:ascii="Times New Roman" w:hAnsi="Times New Roman"/>
          <w:sz w:val="24"/>
          <w:szCs w:val="24"/>
          <w:shd w:val="clear" w:color="auto" w:fill="FFFFFF"/>
        </w:rPr>
        <w:t xml:space="preserve">EU Regulation 2019/216 provided that after taking into account the methodology at Article 1(1), the EU’s portion of TRQs for agricultural products is set out in Part A of the Annex. Order number 092012 provides that for “meat of sheep or goats, fresh, chilled or frozen” the total EU-28 quantity was 19,186 tonnes with the EU-27’s apportionment being 3,837 tonnes, meaning that the UK’s apportionment </w:t>
      </w:r>
      <w:r w:rsidR="00C35A7F">
        <w:rPr>
          <w:rFonts w:ascii="Times New Roman" w:hAnsi="Times New Roman"/>
          <w:sz w:val="24"/>
          <w:szCs w:val="24"/>
          <w:shd w:val="clear" w:color="auto" w:fill="FFFFFF"/>
        </w:rPr>
        <w:t>was</w:t>
      </w:r>
      <w:r w:rsidRPr="0002450E">
        <w:rPr>
          <w:rFonts w:ascii="Times New Roman" w:hAnsi="Times New Roman"/>
          <w:sz w:val="24"/>
          <w:szCs w:val="24"/>
          <w:shd w:val="clear" w:color="auto" w:fill="FFFFFF"/>
        </w:rPr>
        <w:t xml:space="preserve"> the balance which </w:t>
      </w:r>
      <w:r w:rsidR="00C35A7F">
        <w:rPr>
          <w:rFonts w:ascii="Times New Roman" w:hAnsi="Times New Roman"/>
          <w:sz w:val="24"/>
          <w:szCs w:val="24"/>
          <w:shd w:val="clear" w:color="auto" w:fill="FFFFFF"/>
        </w:rPr>
        <w:t>was</w:t>
      </w:r>
      <w:r w:rsidRPr="0002450E">
        <w:rPr>
          <w:rFonts w:ascii="Times New Roman" w:hAnsi="Times New Roman"/>
          <w:sz w:val="24"/>
          <w:szCs w:val="24"/>
          <w:shd w:val="clear" w:color="auto" w:fill="FFFFFF"/>
        </w:rPr>
        <w:t xml:space="preserve"> 15,349 tonnes. </w:t>
      </w:r>
    </w:p>
    <w:p w14:paraId="5BA84773" w14:textId="77777777" w:rsidR="00D11180" w:rsidRPr="0002450E" w:rsidRDefault="00D11180" w:rsidP="00D11180">
      <w:pPr>
        <w:pStyle w:val="ListParagraph"/>
        <w:rPr>
          <w:rFonts w:ascii="Times New Roman" w:hAnsi="Times New Roman"/>
          <w:sz w:val="24"/>
          <w:szCs w:val="24"/>
        </w:rPr>
      </w:pPr>
    </w:p>
    <w:p w14:paraId="403A8EDD" w14:textId="231228D2" w:rsidR="00E10ED4" w:rsidRDefault="00D11180" w:rsidP="00D11180">
      <w:pPr>
        <w:spacing w:before="0" w:line="276" w:lineRule="auto"/>
        <w:rPr>
          <w:rFonts w:ascii="Times New Roman" w:hAnsi="Times New Roman"/>
          <w:sz w:val="24"/>
          <w:szCs w:val="24"/>
        </w:rPr>
      </w:pPr>
      <w:r w:rsidRPr="0002450E">
        <w:rPr>
          <w:rFonts w:ascii="Times New Roman" w:hAnsi="Times New Roman"/>
          <w:sz w:val="24"/>
          <w:szCs w:val="24"/>
        </w:rPr>
        <w:t>In late 2020, the Australian Government reached agreement with the UK and the EU on modifying how TRQs were to be apportioned between the two destinations</w:t>
      </w:r>
      <w:r w:rsidR="0084043A">
        <w:rPr>
          <w:rFonts w:ascii="Times New Roman" w:hAnsi="Times New Roman"/>
          <w:sz w:val="24"/>
          <w:szCs w:val="24"/>
        </w:rPr>
        <w:t xml:space="preserve"> but</w:t>
      </w:r>
      <w:r w:rsidR="00D02009">
        <w:rPr>
          <w:rFonts w:ascii="Times New Roman" w:hAnsi="Times New Roman"/>
          <w:sz w:val="24"/>
          <w:szCs w:val="24"/>
        </w:rPr>
        <w:t xml:space="preserve"> t</w:t>
      </w:r>
      <w:r w:rsidRPr="0002450E">
        <w:rPr>
          <w:rFonts w:ascii="Times New Roman" w:hAnsi="Times New Roman"/>
          <w:sz w:val="24"/>
          <w:szCs w:val="24"/>
        </w:rPr>
        <w:t xml:space="preserve">hese modified TRQs did not take effect at the end of the transition period </w:t>
      </w:r>
      <w:r w:rsidR="00C35A7F">
        <w:rPr>
          <w:rFonts w:ascii="Times New Roman" w:hAnsi="Times New Roman"/>
          <w:sz w:val="24"/>
          <w:szCs w:val="24"/>
        </w:rPr>
        <w:t>for the UK’s withdrawal from the EU</w:t>
      </w:r>
      <w:r w:rsidR="00063C84">
        <w:rPr>
          <w:rFonts w:ascii="Times New Roman" w:hAnsi="Times New Roman"/>
          <w:sz w:val="24"/>
          <w:szCs w:val="24"/>
        </w:rPr>
        <w:t>, which ended on 31 December 2020</w:t>
      </w:r>
      <w:r w:rsidRPr="0002450E">
        <w:rPr>
          <w:rFonts w:ascii="Times New Roman" w:hAnsi="Times New Roman"/>
          <w:sz w:val="24"/>
          <w:szCs w:val="24"/>
        </w:rPr>
        <w:t xml:space="preserve">. </w:t>
      </w:r>
    </w:p>
    <w:p w14:paraId="029F3254" w14:textId="305A72DE" w:rsidR="00C57DC1" w:rsidRDefault="00C57DC1" w:rsidP="00D11180">
      <w:pPr>
        <w:spacing w:before="0" w:line="276" w:lineRule="auto"/>
        <w:rPr>
          <w:rFonts w:ascii="Times New Roman" w:hAnsi="Times New Roman"/>
          <w:sz w:val="24"/>
          <w:szCs w:val="24"/>
        </w:rPr>
      </w:pPr>
    </w:p>
    <w:p w14:paraId="08425C60" w14:textId="6C141BD5" w:rsidR="00B22B50" w:rsidRPr="00C57DC1" w:rsidRDefault="00C57DC1" w:rsidP="00B22B50">
      <w:pPr>
        <w:spacing w:before="0" w:line="276" w:lineRule="auto"/>
        <w:rPr>
          <w:rFonts w:ascii="Times New Roman" w:hAnsi="Times New Roman"/>
          <w:sz w:val="24"/>
          <w:szCs w:val="24"/>
          <w:lang w:eastAsia="ja-JP"/>
        </w:rPr>
      </w:pPr>
      <w:r w:rsidRPr="00C57DC1">
        <w:rPr>
          <w:rFonts w:ascii="Times New Roman" w:hAnsi="Times New Roman"/>
          <w:sz w:val="24"/>
          <w:szCs w:val="24"/>
        </w:rPr>
        <w:t xml:space="preserve">The </w:t>
      </w:r>
      <w:r w:rsidRPr="0002450E">
        <w:rPr>
          <w:rFonts w:ascii="Times New Roman" w:hAnsi="Times New Roman"/>
          <w:i/>
          <w:iCs/>
          <w:sz w:val="24"/>
          <w:szCs w:val="24"/>
        </w:rPr>
        <w:t>Agreement in the form of an exchange of letters between the European Union and the Commonwealth of Australia pursuant to Article XXVIII of the General Agreement on Tariffs and Trade (GATT) 1994 relating to the modification of concessions on all the tariff-rate quotas included in the EU Schedule CLXXV as a consequence of the United Kingdom's withdrawal from the European Union</w:t>
      </w:r>
      <w:r>
        <w:rPr>
          <w:rFonts w:ascii="Times New Roman" w:hAnsi="Times New Roman"/>
          <w:sz w:val="24"/>
          <w:szCs w:val="24"/>
        </w:rPr>
        <w:t xml:space="preserve">, dated 26 February 2021, provides that for TRQs </w:t>
      </w:r>
      <w:r>
        <w:rPr>
          <w:rFonts w:ascii="Times New Roman" w:hAnsi="Times New Roman"/>
          <w:sz w:val="24"/>
          <w:szCs w:val="24"/>
        </w:rPr>
        <w:lastRenderedPageBreak/>
        <w:t xml:space="preserve">relating to meat of sheep or goats that is fresh, chilled or frozen, the EU volume of the Australian country specific part will be adjusted to 5,851 tonnes. </w:t>
      </w:r>
      <w:r w:rsidR="004929C9">
        <w:rPr>
          <w:rFonts w:ascii="Times New Roman" w:hAnsi="Times New Roman"/>
          <w:sz w:val="24"/>
          <w:szCs w:val="24"/>
        </w:rPr>
        <w:t>At the time of commencement</w:t>
      </w:r>
      <w:r w:rsidR="00B22B50">
        <w:rPr>
          <w:rFonts w:ascii="Times New Roman" w:hAnsi="Times New Roman"/>
          <w:sz w:val="24"/>
          <w:szCs w:val="24"/>
        </w:rPr>
        <w:t xml:space="preserve">, revised access amounts have been implemented in UK </w:t>
      </w:r>
      <w:r w:rsidR="00771D84">
        <w:rPr>
          <w:rFonts w:ascii="Times New Roman" w:hAnsi="Times New Roman"/>
          <w:sz w:val="24"/>
          <w:szCs w:val="24"/>
        </w:rPr>
        <w:t>regulations</w:t>
      </w:r>
      <w:r w:rsidR="007669AC">
        <w:rPr>
          <w:rFonts w:ascii="Times New Roman" w:hAnsi="Times New Roman"/>
          <w:sz w:val="24"/>
          <w:szCs w:val="24"/>
        </w:rPr>
        <w:t xml:space="preserve"> for the 2022 quota year</w:t>
      </w:r>
      <w:r w:rsidR="00771D84">
        <w:rPr>
          <w:rFonts w:ascii="Times New Roman" w:hAnsi="Times New Roman"/>
          <w:sz w:val="24"/>
          <w:szCs w:val="24"/>
        </w:rPr>
        <w:t xml:space="preserve"> but amendments to the EU regulations are </w:t>
      </w:r>
      <w:r w:rsidR="0034117E">
        <w:rPr>
          <w:rFonts w:ascii="Times New Roman" w:hAnsi="Times New Roman"/>
          <w:sz w:val="24"/>
          <w:szCs w:val="24"/>
        </w:rPr>
        <w:t>pending.</w:t>
      </w:r>
      <w:r w:rsidR="00B22B50" w:rsidRPr="00005E44">
        <w:rPr>
          <w:rFonts w:ascii="Times New Roman" w:hAnsi="Times New Roman"/>
          <w:sz w:val="24"/>
          <w:szCs w:val="24"/>
        </w:rPr>
        <w:t xml:space="preserve"> </w:t>
      </w:r>
      <w:r w:rsidR="00B22B50">
        <w:rPr>
          <w:rFonts w:ascii="Times New Roman" w:hAnsi="Times New Roman"/>
          <w:sz w:val="24"/>
          <w:szCs w:val="24"/>
        </w:rPr>
        <w:t>I</w:t>
      </w:r>
      <w:r w:rsidR="00B22B50" w:rsidRPr="00005E44">
        <w:rPr>
          <w:rFonts w:ascii="Times New Roman" w:hAnsi="Times New Roman"/>
          <w:sz w:val="24"/>
          <w:szCs w:val="24"/>
        </w:rPr>
        <w:t xml:space="preserve">t </w:t>
      </w:r>
      <w:r w:rsidR="00B22B50">
        <w:rPr>
          <w:rFonts w:ascii="Times New Roman" w:hAnsi="Times New Roman"/>
          <w:sz w:val="24"/>
          <w:szCs w:val="24"/>
        </w:rPr>
        <w:t>is necessary</w:t>
      </w:r>
      <w:r w:rsidR="00B22B50" w:rsidRPr="00005E44">
        <w:rPr>
          <w:rFonts w:ascii="Times New Roman" w:hAnsi="Times New Roman"/>
          <w:sz w:val="24"/>
          <w:szCs w:val="24"/>
        </w:rPr>
        <w:t xml:space="preserve"> to amend the </w:t>
      </w:r>
      <w:proofErr w:type="spellStart"/>
      <w:r w:rsidR="00B22B50" w:rsidRPr="00005E44">
        <w:rPr>
          <w:rFonts w:ascii="Times New Roman" w:hAnsi="Times New Roman"/>
          <w:iCs/>
          <w:sz w:val="24"/>
          <w:szCs w:val="24"/>
        </w:rPr>
        <w:t>Sheepmeat</w:t>
      </w:r>
      <w:proofErr w:type="spellEnd"/>
      <w:r w:rsidR="00B22B50" w:rsidRPr="00005E44">
        <w:rPr>
          <w:rFonts w:ascii="Times New Roman" w:hAnsi="Times New Roman"/>
          <w:iCs/>
          <w:sz w:val="24"/>
          <w:szCs w:val="24"/>
        </w:rPr>
        <w:t xml:space="preserve"> and Goatmeat Rules</w:t>
      </w:r>
      <w:r w:rsidR="00B22B50" w:rsidRPr="00005E44">
        <w:rPr>
          <w:rFonts w:ascii="Times New Roman" w:hAnsi="Times New Roman"/>
          <w:sz w:val="24"/>
          <w:szCs w:val="24"/>
        </w:rPr>
        <w:t xml:space="preserve"> to facilitate the revised splits of TRQs between Australia and the EU and Australia and the UK</w:t>
      </w:r>
      <w:r w:rsidR="007669AC">
        <w:rPr>
          <w:rFonts w:ascii="Times New Roman" w:hAnsi="Times New Roman"/>
          <w:sz w:val="24"/>
          <w:szCs w:val="24"/>
        </w:rPr>
        <w:t xml:space="preserve"> for the 2022 quota year</w:t>
      </w:r>
      <w:r w:rsidR="00B22B50" w:rsidRPr="00005E44">
        <w:rPr>
          <w:rFonts w:ascii="Times New Roman" w:hAnsi="Times New Roman"/>
          <w:sz w:val="24"/>
          <w:szCs w:val="24"/>
        </w:rPr>
        <w:t>.</w:t>
      </w:r>
    </w:p>
    <w:p w14:paraId="3C55A472" w14:textId="77777777" w:rsidR="00D11180" w:rsidRPr="00F64E68" w:rsidRDefault="00D11180" w:rsidP="00E10ED4">
      <w:pPr>
        <w:spacing w:before="0" w:line="276" w:lineRule="auto"/>
        <w:rPr>
          <w:rFonts w:ascii="Times New Roman" w:hAnsi="Times New Roman"/>
          <w:sz w:val="24"/>
          <w:szCs w:val="24"/>
          <w:lang w:eastAsia="ja-JP"/>
        </w:rPr>
      </w:pPr>
    </w:p>
    <w:p w14:paraId="21878A15" w14:textId="77777777" w:rsidR="00E10ED4" w:rsidRPr="00F64E68" w:rsidRDefault="00E10ED4" w:rsidP="00E10ED4">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Impact and Effect</w:t>
      </w:r>
    </w:p>
    <w:p w14:paraId="67C8FA47" w14:textId="77777777" w:rsidR="00E10ED4" w:rsidRPr="00F64E68" w:rsidRDefault="00E10ED4" w:rsidP="00E10ED4">
      <w:pPr>
        <w:spacing w:before="0" w:line="276" w:lineRule="auto"/>
        <w:rPr>
          <w:rFonts w:ascii="Times New Roman" w:hAnsi="Times New Roman"/>
          <w:sz w:val="24"/>
          <w:szCs w:val="24"/>
          <w:lang w:eastAsia="ja-JP"/>
        </w:rPr>
      </w:pPr>
    </w:p>
    <w:p w14:paraId="57231746" w14:textId="1D6FEF60" w:rsidR="00E10ED4" w:rsidRPr="00F64E68" w:rsidRDefault="007669AC" w:rsidP="00E10ED4">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Revised access amounts </w:t>
      </w:r>
      <w:r w:rsidR="003D0AD8">
        <w:rPr>
          <w:rFonts w:ascii="Times New Roman" w:hAnsi="Times New Roman"/>
          <w:sz w:val="24"/>
          <w:szCs w:val="24"/>
          <w:lang w:eastAsia="ja-JP"/>
        </w:rPr>
        <w:t xml:space="preserve">are anticipated to </w:t>
      </w:r>
      <w:r>
        <w:rPr>
          <w:rFonts w:ascii="Times New Roman" w:hAnsi="Times New Roman"/>
          <w:sz w:val="24"/>
          <w:szCs w:val="24"/>
          <w:lang w:eastAsia="ja-JP"/>
        </w:rPr>
        <w:t xml:space="preserve">be implemented in EU and UK legislation soon </w:t>
      </w:r>
      <w:r w:rsidR="00EE3B9D" w:rsidRPr="00F64E68">
        <w:rPr>
          <w:rFonts w:ascii="Times New Roman" w:hAnsi="Times New Roman"/>
          <w:sz w:val="24"/>
          <w:szCs w:val="24"/>
          <w:lang w:eastAsia="ja-JP"/>
        </w:rPr>
        <w:t xml:space="preserve">and the </w:t>
      </w:r>
      <w:r>
        <w:rPr>
          <w:rFonts w:ascii="Times New Roman" w:hAnsi="Times New Roman"/>
          <w:sz w:val="24"/>
          <w:szCs w:val="24"/>
          <w:lang w:eastAsia="ja-JP"/>
        </w:rPr>
        <w:t>A</w:t>
      </w:r>
      <w:r w:rsidR="00EE3B9D" w:rsidRPr="00F64E68">
        <w:rPr>
          <w:rFonts w:ascii="Times New Roman" w:hAnsi="Times New Roman"/>
          <w:sz w:val="24"/>
          <w:szCs w:val="24"/>
          <w:lang w:eastAsia="ja-JP"/>
        </w:rPr>
        <w:t xml:space="preserve">mendment Rules </w:t>
      </w:r>
      <w:r w:rsidR="00D95EA6" w:rsidRPr="00F64E68">
        <w:rPr>
          <w:rFonts w:ascii="Times New Roman" w:hAnsi="Times New Roman"/>
          <w:sz w:val="24"/>
          <w:szCs w:val="24"/>
          <w:lang w:eastAsia="ja-JP"/>
        </w:rPr>
        <w:t>facilitate the revised splits of TRQs between Australia and the EU and Australia and the UK</w:t>
      </w:r>
      <w:r>
        <w:rPr>
          <w:rFonts w:ascii="Times New Roman" w:hAnsi="Times New Roman"/>
          <w:sz w:val="24"/>
          <w:szCs w:val="24"/>
          <w:lang w:eastAsia="ja-JP"/>
        </w:rPr>
        <w:t xml:space="preserve"> for the 2022 quota year</w:t>
      </w:r>
      <w:r w:rsidR="00D95EA6" w:rsidRPr="00F64E68">
        <w:rPr>
          <w:rFonts w:ascii="Times New Roman" w:hAnsi="Times New Roman"/>
          <w:sz w:val="24"/>
          <w:szCs w:val="24"/>
          <w:lang w:eastAsia="ja-JP"/>
        </w:rPr>
        <w:t>.</w:t>
      </w:r>
    </w:p>
    <w:p w14:paraId="6867EBAE" w14:textId="221E434D" w:rsidR="00E10ED4" w:rsidRDefault="00E10ED4" w:rsidP="00E10ED4">
      <w:pPr>
        <w:spacing w:before="0" w:line="276" w:lineRule="auto"/>
        <w:rPr>
          <w:rFonts w:ascii="Times New Roman" w:hAnsi="Times New Roman"/>
          <w:sz w:val="24"/>
          <w:szCs w:val="24"/>
          <w:highlight w:val="yellow"/>
          <w:lang w:eastAsia="ja-JP"/>
        </w:rPr>
      </w:pPr>
    </w:p>
    <w:p w14:paraId="1A62CCFE" w14:textId="747BE3BB" w:rsidR="009D2BD2" w:rsidRPr="0034117E" w:rsidRDefault="009D2BD2" w:rsidP="00E10ED4">
      <w:pPr>
        <w:spacing w:before="0" w:line="276" w:lineRule="auto"/>
        <w:rPr>
          <w:rFonts w:ascii="Times New Roman" w:hAnsi="Times New Roman"/>
          <w:sz w:val="24"/>
          <w:szCs w:val="24"/>
          <w:lang w:eastAsia="ja-JP"/>
        </w:rPr>
      </w:pPr>
      <w:r w:rsidRPr="0034117E">
        <w:rPr>
          <w:rFonts w:ascii="Times New Roman" w:hAnsi="Times New Roman"/>
          <w:sz w:val="24"/>
          <w:szCs w:val="24"/>
          <w:lang w:eastAsia="ja-JP"/>
        </w:rPr>
        <w:t>The Office of Best Practice Regulation (OBPR) confirmed that a Regulation Impact Statement is not required (ref: OBPR21-01196)</w:t>
      </w:r>
      <w:r w:rsidR="00B67718" w:rsidRPr="0034117E">
        <w:rPr>
          <w:rFonts w:ascii="Times New Roman" w:hAnsi="Times New Roman"/>
          <w:sz w:val="24"/>
          <w:szCs w:val="24"/>
          <w:lang w:eastAsia="ja-JP"/>
        </w:rPr>
        <w:t>.</w:t>
      </w:r>
    </w:p>
    <w:p w14:paraId="499C3C2F" w14:textId="77777777" w:rsidR="00E10ED4" w:rsidRPr="00F64E68" w:rsidRDefault="00E10ED4" w:rsidP="00E10ED4">
      <w:pPr>
        <w:spacing w:before="0" w:line="276" w:lineRule="auto"/>
        <w:rPr>
          <w:rFonts w:ascii="Times New Roman" w:hAnsi="Times New Roman"/>
          <w:sz w:val="24"/>
          <w:szCs w:val="24"/>
          <w:lang w:eastAsia="ja-JP"/>
        </w:rPr>
      </w:pPr>
    </w:p>
    <w:p w14:paraId="09BDAD9F" w14:textId="77777777" w:rsidR="00E10ED4" w:rsidRPr="00F64E68" w:rsidRDefault="00E10ED4" w:rsidP="00E10ED4">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Consultation</w:t>
      </w:r>
    </w:p>
    <w:p w14:paraId="4CBA585F" w14:textId="77777777" w:rsidR="00E10ED4" w:rsidRPr="00F64E68" w:rsidRDefault="00E10ED4" w:rsidP="00E10ED4">
      <w:pPr>
        <w:spacing w:before="0" w:line="276" w:lineRule="auto"/>
        <w:rPr>
          <w:rFonts w:ascii="Times New Roman" w:hAnsi="Times New Roman"/>
          <w:sz w:val="24"/>
          <w:szCs w:val="24"/>
          <w:highlight w:val="yellow"/>
          <w:lang w:eastAsia="ja-JP"/>
        </w:rPr>
      </w:pPr>
    </w:p>
    <w:p w14:paraId="560A8093" w14:textId="4281B87C" w:rsidR="00D95EA6" w:rsidRPr="00F64E68" w:rsidRDefault="00D95EA6"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The department has undertaken consultation with the Department of Foreign Affairs and Trade. The department has also consulted with exporters that will obtain, or would be able to obtain, TRQ entitlements</w:t>
      </w:r>
      <w:r w:rsidR="00F1112F">
        <w:rPr>
          <w:rFonts w:ascii="Times New Roman" w:hAnsi="Times New Roman"/>
          <w:sz w:val="24"/>
          <w:szCs w:val="24"/>
          <w:lang w:eastAsia="ja-JP"/>
        </w:rPr>
        <w:t>. In addition</w:t>
      </w:r>
      <w:r w:rsidRPr="00F64E68">
        <w:rPr>
          <w:rFonts w:ascii="Times New Roman" w:hAnsi="Times New Roman"/>
          <w:sz w:val="24"/>
          <w:szCs w:val="24"/>
          <w:lang w:eastAsia="ja-JP"/>
        </w:rPr>
        <w:t xml:space="preserve">, </w:t>
      </w:r>
      <w:r w:rsidR="00F1112F">
        <w:rPr>
          <w:rFonts w:ascii="Times New Roman" w:hAnsi="Times New Roman"/>
          <w:sz w:val="24"/>
          <w:szCs w:val="24"/>
          <w:lang w:eastAsia="ja-JP"/>
        </w:rPr>
        <w:t xml:space="preserve">the department has consulted with </w:t>
      </w:r>
      <w:r w:rsidRPr="00F64E68">
        <w:rPr>
          <w:rFonts w:ascii="Times New Roman" w:hAnsi="Times New Roman"/>
          <w:sz w:val="24"/>
          <w:szCs w:val="24"/>
          <w:lang w:eastAsia="ja-JP"/>
        </w:rPr>
        <w:t xml:space="preserve">the Australian Meat Industry Council’s Quota Consultation Committee and Meat </w:t>
      </w:r>
      <w:r w:rsidR="00F45D4B">
        <w:rPr>
          <w:rFonts w:ascii="Times New Roman" w:hAnsi="Times New Roman"/>
          <w:sz w:val="24"/>
          <w:szCs w:val="24"/>
          <w:lang w:eastAsia="ja-JP"/>
        </w:rPr>
        <w:t xml:space="preserve">and </w:t>
      </w:r>
      <w:r w:rsidRPr="00F64E68">
        <w:rPr>
          <w:rFonts w:ascii="Times New Roman" w:hAnsi="Times New Roman"/>
          <w:sz w:val="24"/>
          <w:szCs w:val="24"/>
          <w:lang w:eastAsia="ja-JP"/>
        </w:rPr>
        <w:t>Livestock Australia.</w:t>
      </w:r>
    </w:p>
    <w:p w14:paraId="70D8B73F" w14:textId="77777777" w:rsidR="00E10ED4" w:rsidRPr="00F64E68" w:rsidRDefault="00E10ED4" w:rsidP="00E10ED4">
      <w:pPr>
        <w:spacing w:before="0" w:line="276" w:lineRule="auto"/>
        <w:rPr>
          <w:rFonts w:ascii="Times New Roman" w:hAnsi="Times New Roman"/>
          <w:sz w:val="24"/>
          <w:szCs w:val="24"/>
          <w:lang w:eastAsia="ja-JP"/>
        </w:rPr>
      </w:pPr>
    </w:p>
    <w:p w14:paraId="44FADF80" w14:textId="77777777" w:rsidR="00E10ED4" w:rsidRPr="00F64E68" w:rsidRDefault="00E10ED4" w:rsidP="00E10ED4">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Details and Operation</w:t>
      </w:r>
    </w:p>
    <w:p w14:paraId="675D15D4" w14:textId="77777777" w:rsidR="00E10ED4" w:rsidRPr="00F64E68" w:rsidRDefault="00E10ED4" w:rsidP="00E10ED4">
      <w:pPr>
        <w:spacing w:before="0" w:line="276" w:lineRule="auto"/>
        <w:rPr>
          <w:rFonts w:ascii="Times New Roman" w:hAnsi="Times New Roman"/>
          <w:sz w:val="24"/>
          <w:szCs w:val="24"/>
          <w:lang w:eastAsia="ja-JP"/>
        </w:rPr>
      </w:pPr>
    </w:p>
    <w:p w14:paraId="791B482B"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Details of the Amendment Regulations are set out in </w:t>
      </w:r>
      <w:r w:rsidRPr="00F64E68">
        <w:rPr>
          <w:rFonts w:ascii="Times New Roman" w:hAnsi="Times New Roman"/>
          <w:sz w:val="24"/>
          <w:szCs w:val="24"/>
          <w:u w:val="single"/>
          <w:lang w:eastAsia="ja-JP"/>
        </w:rPr>
        <w:t>Attachment A</w:t>
      </w:r>
      <w:r w:rsidRPr="00F64E68">
        <w:rPr>
          <w:rFonts w:ascii="Times New Roman" w:hAnsi="Times New Roman"/>
          <w:sz w:val="24"/>
          <w:szCs w:val="24"/>
          <w:lang w:eastAsia="ja-JP"/>
        </w:rPr>
        <w:t>.</w:t>
      </w:r>
    </w:p>
    <w:p w14:paraId="26AC97E1" w14:textId="77777777" w:rsidR="00E10ED4" w:rsidRPr="00F64E68" w:rsidRDefault="00E10ED4" w:rsidP="00E10ED4">
      <w:pPr>
        <w:spacing w:before="0" w:line="276" w:lineRule="auto"/>
        <w:rPr>
          <w:rFonts w:ascii="Times New Roman" w:hAnsi="Times New Roman"/>
          <w:sz w:val="24"/>
          <w:szCs w:val="24"/>
          <w:lang w:eastAsia="ja-JP"/>
        </w:rPr>
      </w:pPr>
    </w:p>
    <w:p w14:paraId="464B48C3"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The Amendment Regulations are a legislative instrument for the purposes of the </w:t>
      </w:r>
      <w:r w:rsidRPr="00F64E68">
        <w:rPr>
          <w:rFonts w:ascii="Times New Roman" w:hAnsi="Times New Roman"/>
          <w:i/>
          <w:iCs/>
          <w:sz w:val="24"/>
          <w:szCs w:val="24"/>
          <w:lang w:eastAsia="ja-JP"/>
        </w:rPr>
        <w:t>Legislation Act 2003</w:t>
      </w:r>
      <w:r w:rsidRPr="00F64E68">
        <w:rPr>
          <w:rFonts w:ascii="Times New Roman" w:hAnsi="Times New Roman"/>
          <w:sz w:val="24"/>
          <w:szCs w:val="24"/>
          <w:lang w:eastAsia="ja-JP"/>
        </w:rPr>
        <w:t>.</w:t>
      </w:r>
    </w:p>
    <w:p w14:paraId="51333941" w14:textId="77777777" w:rsidR="00E10ED4" w:rsidRPr="00F64E68" w:rsidRDefault="00E10ED4" w:rsidP="00E10ED4">
      <w:pPr>
        <w:spacing w:before="0" w:line="276" w:lineRule="auto"/>
        <w:rPr>
          <w:rFonts w:ascii="Times New Roman" w:hAnsi="Times New Roman"/>
          <w:sz w:val="24"/>
          <w:szCs w:val="24"/>
          <w:lang w:eastAsia="ja-JP"/>
        </w:rPr>
      </w:pPr>
    </w:p>
    <w:p w14:paraId="35285957"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The Amendment Regulations commence on the day after registration.</w:t>
      </w:r>
    </w:p>
    <w:p w14:paraId="67F83991" w14:textId="77777777" w:rsidR="00E10ED4" w:rsidRPr="00F64E68" w:rsidRDefault="00E10ED4" w:rsidP="00E10ED4">
      <w:pPr>
        <w:spacing w:before="0" w:line="276" w:lineRule="auto"/>
        <w:rPr>
          <w:rFonts w:ascii="Times New Roman" w:hAnsi="Times New Roman"/>
          <w:sz w:val="24"/>
          <w:szCs w:val="24"/>
          <w:lang w:eastAsia="ja-JP"/>
        </w:rPr>
      </w:pPr>
    </w:p>
    <w:p w14:paraId="38C55D26" w14:textId="77777777" w:rsidR="00E10ED4" w:rsidRPr="00F64E68" w:rsidRDefault="00E10ED4" w:rsidP="00E10ED4">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Other</w:t>
      </w:r>
    </w:p>
    <w:p w14:paraId="06933CBF" w14:textId="77777777" w:rsidR="00E10ED4" w:rsidRPr="00F64E68" w:rsidRDefault="00E10ED4" w:rsidP="00E10ED4">
      <w:pPr>
        <w:spacing w:before="0" w:line="276" w:lineRule="auto"/>
        <w:rPr>
          <w:rFonts w:ascii="Times New Roman" w:hAnsi="Times New Roman"/>
          <w:sz w:val="24"/>
          <w:szCs w:val="24"/>
          <w:lang w:eastAsia="ja-JP"/>
        </w:rPr>
      </w:pPr>
    </w:p>
    <w:p w14:paraId="598E18DE"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The Amendment Regulations are compatible with human rights and freedoms recognised or declared under section 3 of the </w:t>
      </w:r>
      <w:r w:rsidRPr="00F64E68">
        <w:rPr>
          <w:rFonts w:ascii="Times New Roman" w:hAnsi="Times New Roman"/>
          <w:i/>
          <w:iCs/>
          <w:sz w:val="24"/>
          <w:szCs w:val="24"/>
          <w:lang w:eastAsia="ja-JP"/>
        </w:rPr>
        <w:t>Human Rights (Parliamentary Scrutiny) Act 2011</w:t>
      </w:r>
      <w:r w:rsidRPr="00F64E68">
        <w:rPr>
          <w:rFonts w:ascii="Times New Roman" w:hAnsi="Times New Roman"/>
          <w:sz w:val="24"/>
          <w:szCs w:val="24"/>
          <w:lang w:eastAsia="ja-JP"/>
        </w:rPr>
        <w:t xml:space="preserve">. A full statement of compatibility is set out in </w:t>
      </w:r>
      <w:r w:rsidRPr="00F64E68">
        <w:rPr>
          <w:rFonts w:ascii="Times New Roman" w:hAnsi="Times New Roman"/>
          <w:sz w:val="24"/>
          <w:szCs w:val="24"/>
          <w:u w:val="single"/>
          <w:lang w:eastAsia="ja-JP"/>
        </w:rPr>
        <w:t>Attachment B</w:t>
      </w:r>
      <w:r w:rsidRPr="00F64E68">
        <w:rPr>
          <w:rFonts w:ascii="Times New Roman" w:hAnsi="Times New Roman"/>
          <w:sz w:val="24"/>
          <w:szCs w:val="24"/>
          <w:lang w:eastAsia="ja-JP"/>
        </w:rPr>
        <w:t xml:space="preserve">. </w:t>
      </w:r>
    </w:p>
    <w:p w14:paraId="3B5CE04E" w14:textId="77777777" w:rsidR="00E10ED4" w:rsidRPr="00F64E68" w:rsidRDefault="00E10ED4" w:rsidP="00E10ED4">
      <w:pPr>
        <w:spacing w:before="0" w:line="276" w:lineRule="auto"/>
        <w:rPr>
          <w:rFonts w:ascii="Times New Roman" w:hAnsi="Times New Roman"/>
          <w:sz w:val="24"/>
          <w:szCs w:val="24"/>
          <w:lang w:eastAsia="ja-JP"/>
        </w:rPr>
      </w:pPr>
    </w:p>
    <w:p w14:paraId="7515DA23"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br w:type="page"/>
      </w:r>
    </w:p>
    <w:p w14:paraId="625E6DB2" w14:textId="77777777" w:rsidR="00E10ED4" w:rsidRPr="00F64E68" w:rsidRDefault="00E10ED4" w:rsidP="00E10ED4">
      <w:pPr>
        <w:spacing w:before="0" w:line="276" w:lineRule="auto"/>
        <w:jc w:val="right"/>
        <w:rPr>
          <w:rFonts w:ascii="Times New Roman" w:hAnsi="Times New Roman"/>
          <w:b/>
          <w:bCs/>
          <w:sz w:val="24"/>
          <w:szCs w:val="24"/>
          <w:u w:val="single"/>
          <w:lang w:eastAsia="ja-JP"/>
        </w:rPr>
      </w:pPr>
      <w:r w:rsidRPr="00F64E68">
        <w:rPr>
          <w:rFonts w:ascii="Times New Roman" w:hAnsi="Times New Roman"/>
          <w:b/>
          <w:bCs/>
          <w:sz w:val="24"/>
          <w:szCs w:val="24"/>
          <w:u w:val="single"/>
          <w:lang w:eastAsia="ja-JP"/>
        </w:rPr>
        <w:lastRenderedPageBreak/>
        <w:t>ATTACHMENT A</w:t>
      </w:r>
    </w:p>
    <w:p w14:paraId="5BA31E9A" w14:textId="77777777" w:rsidR="00E10ED4" w:rsidRPr="00F64E68" w:rsidRDefault="00E10ED4" w:rsidP="00E10ED4">
      <w:pPr>
        <w:spacing w:before="0" w:line="276" w:lineRule="auto"/>
        <w:rPr>
          <w:rFonts w:ascii="Times New Roman" w:hAnsi="Times New Roman"/>
          <w:sz w:val="24"/>
          <w:szCs w:val="24"/>
          <w:lang w:eastAsia="ja-JP"/>
        </w:rPr>
      </w:pPr>
    </w:p>
    <w:p w14:paraId="1BD9EB17" w14:textId="07FF44B8" w:rsidR="00E10ED4" w:rsidRPr="00F64E68" w:rsidRDefault="00E10ED4" w:rsidP="00E10ED4">
      <w:pPr>
        <w:spacing w:before="0" w:line="276" w:lineRule="auto"/>
        <w:rPr>
          <w:rFonts w:ascii="Times New Roman" w:hAnsi="Times New Roman"/>
          <w:b/>
          <w:bCs/>
          <w:sz w:val="24"/>
          <w:szCs w:val="24"/>
          <w:u w:val="single"/>
          <w:lang w:eastAsia="ja-JP"/>
        </w:rPr>
      </w:pPr>
      <w:r w:rsidRPr="00F64E68">
        <w:rPr>
          <w:rFonts w:ascii="Times New Roman" w:hAnsi="Times New Roman"/>
          <w:b/>
          <w:bCs/>
          <w:sz w:val="24"/>
          <w:szCs w:val="24"/>
          <w:u w:val="single"/>
          <w:lang w:eastAsia="ja-JP"/>
        </w:rPr>
        <w:t xml:space="preserve">Details of the </w:t>
      </w:r>
      <w:r w:rsidRPr="00F64E68">
        <w:rPr>
          <w:rFonts w:ascii="Times New Roman" w:hAnsi="Times New Roman"/>
          <w:b/>
          <w:bCs/>
          <w:i/>
          <w:iCs/>
          <w:sz w:val="24"/>
          <w:szCs w:val="24"/>
          <w:u w:val="single"/>
          <w:lang w:eastAsia="ja-JP"/>
        </w:rPr>
        <w:t xml:space="preserve">Export Control </w:t>
      </w:r>
      <w:r w:rsidR="00254E8A" w:rsidRPr="00F64E68">
        <w:rPr>
          <w:rFonts w:ascii="Times New Roman" w:hAnsi="Times New Roman"/>
          <w:b/>
          <w:bCs/>
          <w:i/>
          <w:iCs/>
          <w:sz w:val="24"/>
          <w:szCs w:val="24"/>
          <w:u w:val="single"/>
          <w:lang w:eastAsia="ja-JP"/>
        </w:rPr>
        <w:t>(Tariff Rate Quotas—</w:t>
      </w:r>
      <w:proofErr w:type="spellStart"/>
      <w:r w:rsidR="00254E8A" w:rsidRPr="00F64E68">
        <w:rPr>
          <w:rFonts w:ascii="Times New Roman" w:hAnsi="Times New Roman"/>
          <w:b/>
          <w:bCs/>
          <w:i/>
          <w:iCs/>
          <w:sz w:val="24"/>
          <w:szCs w:val="24"/>
          <w:u w:val="single"/>
          <w:lang w:eastAsia="ja-JP"/>
        </w:rPr>
        <w:t>Sheepmeat</w:t>
      </w:r>
      <w:proofErr w:type="spellEnd"/>
      <w:r w:rsidR="00254E8A" w:rsidRPr="00F64E68">
        <w:rPr>
          <w:rFonts w:ascii="Times New Roman" w:hAnsi="Times New Roman"/>
          <w:b/>
          <w:bCs/>
          <w:i/>
          <w:iCs/>
          <w:sz w:val="24"/>
          <w:szCs w:val="24"/>
          <w:u w:val="single"/>
          <w:lang w:eastAsia="ja-JP"/>
        </w:rPr>
        <w:t xml:space="preserve"> and Goatmeat Export to the European Union and United Kingdom) </w:t>
      </w:r>
      <w:r w:rsidRPr="00F64E68">
        <w:rPr>
          <w:rFonts w:ascii="Times New Roman" w:hAnsi="Times New Roman"/>
          <w:b/>
          <w:bCs/>
          <w:i/>
          <w:iCs/>
          <w:sz w:val="24"/>
          <w:szCs w:val="24"/>
          <w:u w:val="single"/>
          <w:lang w:eastAsia="ja-JP"/>
        </w:rPr>
        <w:t xml:space="preserve">Amendment </w:t>
      </w:r>
      <w:r w:rsidR="00254E8A" w:rsidRPr="00F64E68">
        <w:rPr>
          <w:rFonts w:ascii="Times New Roman" w:hAnsi="Times New Roman"/>
          <w:b/>
          <w:bCs/>
          <w:i/>
          <w:iCs/>
          <w:sz w:val="24"/>
          <w:szCs w:val="24"/>
          <w:u w:val="single"/>
          <w:lang w:eastAsia="ja-JP"/>
        </w:rPr>
        <w:t xml:space="preserve">(2021 Measures No. 1) </w:t>
      </w:r>
      <w:r w:rsidRPr="00F64E68">
        <w:rPr>
          <w:rFonts w:ascii="Times New Roman" w:hAnsi="Times New Roman"/>
          <w:b/>
          <w:bCs/>
          <w:i/>
          <w:iCs/>
          <w:sz w:val="24"/>
          <w:szCs w:val="24"/>
          <w:u w:val="single"/>
          <w:lang w:eastAsia="ja-JP"/>
        </w:rPr>
        <w:t>Rules 2021</w:t>
      </w:r>
    </w:p>
    <w:p w14:paraId="121C8F79" w14:textId="77777777" w:rsidR="00E10ED4" w:rsidRPr="00F64E68" w:rsidRDefault="00E10ED4" w:rsidP="00E10ED4">
      <w:pPr>
        <w:spacing w:before="0" w:line="276" w:lineRule="auto"/>
        <w:rPr>
          <w:rFonts w:ascii="Times New Roman" w:hAnsi="Times New Roman"/>
          <w:sz w:val="24"/>
          <w:szCs w:val="24"/>
          <w:lang w:eastAsia="ja-JP"/>
        </w:rPr>
      </w:pPr>
    </w:p>
    <w:p w14:paraId="6CB8DEAF" w14:textId="77777777" w:rsidR="00E10ED4" w:rsidRPr="00F64E68" w:rsidRDefault="00E10ED4" w:rsidP="00E10ED4">
      <w:pPr>
        <w:spacing w:before="0" w:line="276" w:lineRule="auto"/>
        <w:rPr>
          <w:rFonts w:ascii="Times New Roman" w:hAnsi="Times New Roman"/>
          <w:sz w:val="24"/>
          <w:szCs w:val="24"/>
          <w:u w:val="single"/>
          <w:lang w:eastAsia="ja-JP"/>
        </w:rPr>
      </w:pPr>
      <w:r w:rsidRPr="00F64E68">
        <w:rPr>
          <w:rFonts w:ascii="Times New Roman" w:hAnsi="Times New Roman"/>
          <w:sz w:val="24"/>
          <w:szCs w:val="24"/>
          <w:u w:val="single"/>
          <w:lang w:eastAsia="ja-JP"/>
        </w:rPr>
        <w:t>Section 1 – Name</w:t>
      </w:r>
    </w:p>
    <w:p w14:paraId="0B43D597" w14:textId="77777777" w:rsidR="00E10ED4" w:rsidRPr="00F64E68" w:rsidRDefault="00E10ED4" w:rsidP="00E10ED4">
      <w:pPr>
        <w:spacing w:before="0" w:line="276" w:lineRule="auto"/>
        <w:rPr>
          <w:rFonts w:ascii="Times New Roman" w:hAnsi="Times New Roman"/>
          <w:sz w:val="24"/>
          <w:szCs w:val="24"/>
          <w:lang w:eastAsia="ja-JP"/>
        </w:rPr>
      </w:pPr>
    </w:p>
    <w:p w14:paraId="4465B8A1" w14:textId="0822A6BD"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section provides that the name of the instrument is the </w:t>
      </w:r>
      <w:r w:rsidR="00254E8A" w:rsidRPr="00F64E68">
        <w:rPr>
          <w:rFonts w:ascii="Times New Roman" w:hAnsi="Times New Roman"/>
          <w:i/>
          <w:iCs/>
          <w:sz w:val="24"/>
          <w:szCs w:val="24"/>
          <w:lang w:eastAsia="ja-JP"/>
        </w:rPr>
        <w:t>Export Control (Tariff Rate Quotas—</w:t>
      </w:r>
      <w:proofErr w:type="spellStart"/>
      <w:r w:rsidR="00254E8A" w:rsidRPr="00F64E68">
        <w:rPr>
          <w:rFonts w:ascii="Times New Roman" w:hAnsi="Times New Roman"/>
          <w:i/>
          <w:iCs/>
          <w:sz w:val="24"/>
          <w:szCs w:val="24"/>
          <w:lang w:eastAsia="ja-JP"/>
        </w:rPr>
        <w:t>Sheepmeat</w:t>
      </w:r>
      <w:proofErr w:type="spellEnd"/>
      <w:r w:rsidR="00254E8A" w:rsidRPr="00F64E68">
        <w:rPr>
          <w:rFonts w:ascii="Times New Roman" w:hAnsi="Times New Roman"/>
          <w:i/>
          <w:iCs/>
          <w:sz w:val="24"/>
          <w:szCs w:val="24"/>
          <w:lang w:eastAsia="ja-JP"/>
        </w:rPr>
        <w:t xml:space="preserve"> and Goatmeat Export to the European Union and United Kingdom) Amendment (2021 Measures No. 1) Rules 2021 </w:t>
      </w:r>
      <w:r w:rsidRPr="00F64E68">
        <w:rPr>
          <w:rFonts w:ascii="Times New Roman" w:hAnsi="Times New Roman"/>
          <w:sz w:val="24"/>
          <w:szCs w:val="24"/>
          <w:lang w:eastAsia="ja-JP"/>
        </w:rPr>
        <w:t>(the Amendment Rules).</w:t>
      </w:r>
    </w:p>
    <w:p w14:paraId="0D68C9DD" w14:textId="77777777" w:rsidR="00E10ED4" w:rsidRPr="00F64E68" w:rsidRDefault="00E10ED4" w:rsidP="00E10ED4">
      <w:pPr>
        <w:spacing w:before="0" w:line="276" w:lineRule="auto"/>
        <w:rPr>
          <w:rFonts w:ascii="Times New Roman" w:hAnsi="Times New Roman"/>
          <w:sz w:val="24"/>
          <w:szCs w:val="24"/>
          <w:lang w:eastAsia="ja-JP"/>
        </w:rPr>
      </w:pPr>
    </w:p>
    <w:p w14:paraId="0814E0CE" w14:textId="77777777" w:rsidR="00E10ED4" w:rsidRPr="00F64E68" w:rsidRDefault="00E10ED4" w:rsidP="00E10ED4">
      <w:pPr>
        <w:spacing w:before="0" w:line="276" w:lineRule="auto"/>
        <w:rPr>
          <w:rFonts w:ascii="Times New Roman" w:hAnsi="Times New Roman"/>
          <w:sz w:val="24"/>
          <w:szCs w:val="24"/>
          <w:u w:val="single"/>
          <w:lang w:eastAsia="ja-JP"/>
        </w:rPr>
      </w:pPr>
      <w:r w:rsidRPr="00F64E68">
        <w:rPr>
          <w:rFonts w:ascii="Times New Roman" w:hAnsi="Times New Roman"/>
          <w:sz w:val="24"/>
          <w:szCs w:val="24"/>
          <w:u w:val="single"/>
          <w:lang w:eastAsia="ja-JP"/>
        </w:rPr>
        <w:t>Section 2 – Commencement</w:t>
      </w:r>
    </w:p>
    <w:p w14:paraId="2400F72F" w14:textId="77777777" w:rsidR="00E10ED4" w:rsidRPr="00F64E68" w:rsidRDefault="00E10ED4" w:rsidP="00E10ED4">
      <w:pPr>
        <w:spacing w:before="0" w:line="276" w:lineRule="auto"/>
        <w:rPr>
          <w:rFonts w:ascii="Times New Roman" w:hAnsi="Times New Roman"/>
          <w:sz w:val="24"/>
          <w:szCs w:val="24"/>
          <w:lang w:eastAsia="ja-JP"/>
        </w:rPr>
      </w:pPr>
    </w:p>
    <w:p w14:paraId="54179054"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This section provides that the Amendment Rules commence on the day after the instrument is registered on the Federal Register of Legislation. The note below the table provides that the table relates only to the provisions of the Amendment Rules as originally made. It would not be amended to deal with later amendments of the Amendment Rules. The purpose of this note is to clarify that the commencement of any subsequent amendments would not be reflected in this table.</w:t>
      </w:r>
    </w:p>
    <w:p w14:paraId="2708C095" w14:textId="77777777" w:rsidR="00E10ED4" w:rsidRPr="00F64E68" w:rsidRDefault="00E10ED4" w:rsidP="00E10ED4">
      <w:pPr>
        <w:spacing w:before="0" w:line="276" w:lineRule="auto"/>
        <w:rPr>
          <w:rFonts w:ascii="Times New Roman" w:hAnsi="Times New Roman"/>
          <w:sz w:val="24"/>
          <w:szCs w:val="24"/>
          <w:lang w:eastAsia="ja-JP"/>
        </w:rPr>
      </w:pPr>
    </w:p>
    <w:p w14:paraId="15D0D458" w14:textId="6A3EFAA8"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076F0100" w14:textId="77777777" w:rsidR="00E10ED4" w:rsidRPr="00F64E68" w:rsidRDefault="00E10ED4" w:rsidP="00E10ED4">
      <w:pPr>
        <w:spacing w:before="0" w:line="276" w:lineRule="auto"/>
        <w:rPr>
          <w:rFonts w:ascii="Times New Roman" w:hAnsi="Times New Roman"/>
          <w:sz w:val="24"/>
          <w:szCs w:val="24"/>
          <w:lang w:eastAsia="ja-JP"/>
        </w:rPr>
      </w:pPr>
    </w:p>
    <w:p w14:paraId="488605FC" w14:textId="77777777" w:rsidR="00E10ED4" w:rsidRPr="00F64E68" w:rsidRDefault="00E10ED4" w:rsidP="00E10ED4">
      <w:pPr>
        <w:spacing w:before="0" w:line="276" w:lineRule="auto"/>
        <w:rPr>
          <w:rFonts w:ascii="Times New Roman" w:hAnsi="Times New Roman"/>
          <w:sz w:val="24"/>
          <w:szCs w:val="24"/>
          <w:u w:val="single"/>
          <w:lang w:eastAsia="ja-JP"/>
        </w:rPr>
      </w:pPr>
      <w:r w:rsidRPr="00F64E68">
        <w:rPr>
          <w:rFonts w:ascii="Times New Roman" w:hAnsi="Times New Roman"/>
          <w:sz w:val="24"/>
          <w:szCs w:val="24"/>
          <w:u w:val="single"/>
          <w:lang w:eastAsia="ja-JP"/>
        </w:rPr>
        <w:t>Section 3 – Authority</w:t>
      </w:r>
    </w:p>
    <w:p w14:paraId="58A07C19" w14:textId="77777777" w:rsidR="00E10ED4" w:rsidRPr="00F64E68" w:rsidRDefault="00E10ED4" w:rsidP="00E10ED4">
      <w:pPr>
        <w:spacing w:before="0" w:line="276" w:lineRule="auto"/>
        <w:rPr>
          <w:rFonts w:ascii="Times New Roman" w:hAnsi="Times New Roman"/>
          <w:sz w:val="24"/>
          <w:szCs w:val="24"/>
          <w:lang w:eastAsia="ja-JP"/>
        </w:rPr>
      </w:pPr>
    </w:p>
    <w:p w14:paraId="1FC5A5F9" w14:textId="77777777"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section provides that the Amendment Regulations are made under the </w:t>
      </w:r>
      <w:r w:rsidRPr="00F64E68">
        <w:rPr>
          <w:rFonts w:ascii="Times New Roman" w:hAnsi="Times New Roman"/>
          <w:i/>
          <w:iCs/>
          <w:sz w:val="24"/>
          <w:szCs w:val="24"/>
          <w:lang w:eastAsia="ja-JP"/>
        </w:rPr>
        <w:t>Export Control Act 2020</w:t>
      </w:r>
      <w:r w:rsidRPr="00F64E68">
        <w:rPr>
          <w:rFonts w:ascii="Times New Roman" w:hAnsi="Times New Roman"/>
          <w:sz w:val="24"/>
          <w:szCs w:val="24"/>
          <w:lang w:eastAsia="ja-JP"/>
        </w:rPr>
        <w:t xml:space="preserve"> (the Act).</w:t>
      </w:r>
    </w:p>
    <w:p w14:paraId="7C7D0198" w14:textId="77777777" w:rsidR="00E10ED4" w:rsidRPr="00F64E68" w:rsidRDefault="00E10ED4" w:rsidP="00E10ED4">
      <w:pPr>
        <w:spacing w:before="0" w:line="276" w:lineRule="auto"/>
        <w:rPr>
          <w:rFonts w:ascii="Times New Roman" w:hAnsi="Times New Roman"/>
          <w:sz w:val="24"/>
          <w:szCs w:val="24"/>
          <w:lang w:eastAsia="ja-JP"/>
        </w:rPr>
      </w:pPr>
    </w:p>
    <w:p w14:paraId="62B310A3" w14:textId="77777777" w:rsidR="00E10ED4" w:rsidRPr="00F64E68" w:rsidRDefault="00E10ED4" w:rsidP="00E10ED4">
      <w:pPr>
        <w:spacing w:before="0" w:line="276" w:lineRule="auto"/>
        <w:rPr>
          <w:rFonts w:ascii="Times New Roman" w:hAnsi="Times New Roman"/>
          <w:sz w:val="24"/>
          <w:szCs w:val="24"/>
          <w:u w:val="single"/>
          <w:lang w:eastAsia="ja-JP"/>
        </w:rPr>
      </w:pPr>
      <w:r w:rsidRPr="00F64E68">
        <w:rPr>
          <w:rFonts w:ascii="Times New Roman" w:hAnsi="Times New Roman"/>
          <w:sz w:val="24"/>
          <w:szCs w:val="24"/>
          <w:u w:val="single"/>
          <w:lang w:eastAsia="ja-JP"/>
        </w:rPr>
        <w:t>Section 4 – Schedules</w:t>
      </w:r>
    </w:p>
    <w:p w14:paraId="0A923720" w14:textId="77777777" w:rsidR="00E10ED4" w:rsidRPr="00F64E68" w:rsidRDefault="00E10ED4" w:rsidP="00E10ED4">
      <w:pPr>
        <w:spacing w:before="0" w:line="276" w:lineRule="auto"/>
        <w:rPr>
          <w:rFonts w:ascii="Times New Roman" w:hAnsi="Times New Roman"/>
          <w:sz w:val="24"/>
          <w:szCs w:val="24"/>
          <w:lang w:eastAsia="ja-JP"/>
        </w:rPr>
      </w:pPr>
    </w:p>
    <w:p w14:paraId="26598E68" w14:textId="4A2B54B3" w:rsidR="00E10ED4" w:rsidRPr="00F64E68" w:rsidRDefault="00E10ED4" w:rsidP="00E10ED4">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This section provides for the amendment or repeal of instruments as set out in a Schedule to the Amendment Rules. This enables the amendment of the</w:t>
      </w:r>
      <w:r w:rsidRPr="00F64E68">
        <w:rPr>
          <w:rFonts w:ascii="Times New Roman" w:hAnsi="Times New Roman"/>
          <w:i/>
          <w:iCs/>
          <w:sz w:val="24"/>
          <w:szCs w:val="24"/>
          <w:lang w:eastAsia="ja-JP"/>
        </w:rPr>
        <w:t xml:space="preserve"> </w:t>
      </w:r>
      <w:r w:rsidR="00254E8A" w:rsidRPr="00F64E68">
        <w:rPr>
          <w:rFonts w:ascii="Times New Roman" w:hAnsi="Times New Roman"/>
          <w:i/>
          <w:iCs/>
          <w:sz w:val="24"/>
          <w:szCs w:val="24"/>
          <w:lang w:eastAsia="ja-JP"/>
        </w:rPr>
        <w:t>Export Control (Tariff Rate Quotas—</w:t>
      </w:r>
      <w:proofErr w:type="spellStart"/>
      <w:r w:rsidR="00254E8A" w:rsidRPr="00F64E68">
        <w:rPr>
          <w:rFonts w:ascii="Times New Roman" w:hAnsi="Times New Roman"/>
          <w:i/>
          <w:iCs/>
          <w:sz w:val="24"/>
          <w:szCs w:val="24"/>
          <w:lang w:eastAsia="ja-JP"/>
        </w:rPr>
        <w:t>Sheepmeat</w:t>
      </w:r>
      <w:proofErr w:type="spellEnd"/>
      <w:r w:rsidR="00254E8A" w:rsidRPr="00F64E68">
        <w:rPr>
          <w:rFonts w:ascii="Times New Roman" w:hAnsi="Times New Roman"/>
          <w:i/>
          <w:iCs/>
          <w:sz w:val="24"/>
          <w:szCs w:val="24"/>
          <w:lang w:eastAsia="ja-JP"/>
        </w:rPr>
        <w:t xml:space="preserve"> and Goatmeat Export to the European Union and United Kingdom) Rules 2021</w:t>
      </w:r>
      <w:r w:rsidR="00254E8A" w:rsidRPr="00F64E68">
        <w:rPr>
          <w:rFonts w:ascii="Times New Roman" w:hAnsi="Times New Roman"/>
          <w:sz w:val="24"/>
          <w:szCs w:val="24"/>
          <w:lang w:eastAsia="ja-JP"/>
        </w:rPr>
        <w:t xml:space="preserve"> (see Schedule 1 below).</w:t>
      </w:r>
    </w:p>
    <w:p w14:paraId="54B90612" w14:textId="77777777" w:rsidR="00E10ED4" w:rsidRPr="00F64E68" w:rsidRDefault="00E10ED4" w:rsidP="00E10ED4">
      <w:pPr>
        <w:spacing w:before="0" w:line="276" w:lineRule="auto"/>
        <w:rPr>
          <w:rFonts w:ascii="Times New Roman" w:hAnsi="Times New Roman"/>
          <w:sz w:val="24"/>
          <w:szCs w:val="24"/>
          <w:lang w:eastAsia="ja-JP"/>
        </w:rPr>
      </w:pPr>
    </w:p>
    <w:p w14:paraId="592AB5A8" w14:textId="77777777" w:rsidR="00E10ED4" w:rsidRPr="00F64E68" w:rsidRDefault="00E10ED4" w:rsidP="00E10ED4">
      <w:pPr>
        <w:spacing w:before="0" w:line="276" w:lineRule="auto"/>
        <w:rPr>
          <w:rFonts w:ascii="Times New Roman" w:hAnsi="Times New Roman"/>
          <w:sz w:val="24"/>
          <w:szCs w:val="24"/>
          <w:lang w:eastAsia="ja-JP"/>
        </w:rPr>
      </w:pPr>
    </w:p>
    <w:p w14:paraId="5687D50E" w14:textId="77777777" w:rsidR="00E10ED4" w:rsidRPr="00F64E68" w:rsidRDefault="00E10ED4" w:rsidP="00E10ED4">
      <w:pPr>
        <w:spacing w:before="0"/>
        <w:rPr>
          <w:rFonts w:ascii="Times New Roman" w:hAnsi="Times New Roman"/>
          <w:sz w:val="24"/>
          <w:szCs w:val="24"/>
          <w:lang w:eastAsia="ja-JP"/>
        </w:rPr>
      </w:pPr>
      <w:r w:rsidRPr="00F64E68">
        <w:rPr>
          <w:rFonts w:ascii="Times New Roman" w:hAnsi="Times New Roman"/>
          <w:sz w:val="24"/>
          <w:szCs w:val="24"/>
          <w:lang w:eastAsia="ja-JP"/>
        </w:rPr>
        <w:br w:type="page"/>
      </w:r>
    </w:p>
    <w:p w14:paraId="340570EC" w14:textId="1130C349" w:rsidR="00E10ED4" w:rsidRPr="00F64E68" w:rsidRDefault="00E10ED4" w:rsidP="00326B21">
      <w:pPr>
        <w:spacing w:before="0" w:line="276" w:lineRule="auto"/>
        <w:rPr>
          <w:rFonts w:ascii="Times New Roman" w:hAnsi="Times New Roman"/>
          <w:sz w:val="24"/>
          <w:szCs w:val="24"/>
          <w:u w:val="single"/>
          <w:lang w:eastAsia="ja-JP"/>
        </w:rPr>
      </w:pPr>
      <w:r w:rsidRPr="0002450E">
        <w:rPr>
          <w:rFonts w:ascii="Times New Roman" w:hAnsi="Times New Roman"/>
          <w:b/>
          <w:bCs/>
          <w:sz w:val="24"/>
          <w:szCs w:val="24"/>
          <w:u w:val="single"/>
          <w:lang w:eastAsia="ja-JP"/>
        </w:rPr>
        <w:lastRenderedPageBreak/>
        <w:t>Schedule 1 – Amendment</w:t>
      </w:r>
      <w:r w:rsidR="00935C58" w:rsidRPr="0002450E">
        <w:rPr>
          <w:rFonts w:ascii="Times New Roman" w:hAnsi="Times New Roman"/>
          <w:b/>
          <w:bCs/>
          <w:sz w:val="24"/>
          <w:szCs w:val="24"/>
          <w:u w:val="single"/>
          <w:lang w:eastAsia="ja-JP"/>
        </w:rPr>
        <w:t>s</w:t>
      </w:r>
    </w:p>
    <w:p w14:paraId="4FC9EAB8" w14:textId="77777777" w:rsidR="00E10ED4" w:rsidRPr="00F64E68" w:rsidRDefault="00E10ED4" w:rsidP="00326B21">
      <w:pPr>
        <w:spacing w:before="0" w:line="276" w:lineRule="auto"/>
        <w:rPr>
          <w:rFonts w:ascii="Times New Roman" w:hAnsi="Times New Roman"/>
          <w:sz w:val="24"/>
          <w:szCs w:val="24"/>
          <w:lang w:eastAsia="ja-JP"/>
        </w:rPr>
      </w:pPr>
    </w:p>
    <w:p w14:paraId="7971F8CB" w14:textId="2CA98CDE" w:rsidR="00905F94" w:rsidRPr="00F64E68" w:rsidRDefault="00254E8A" w:rsidP="00326B21">
      <w:pPr>
        <w:spacing w:before="0" w:line="276" w:lineRule="auto"/>
        <w:rPr>
          <w:rFonts w:ascii="Times New Roman" w:hAnsi="Times New Roman"/>
          <w:i/>
          <w:iCs/>
          <w:sz w:val="24"/>
          <w:szCs w:val="24"/>
          <w:lang w:eastAsia="ja-JP"/>
        </w:rPr>
      </w:pPr>
      <w:r w:rsidRPr="00F64E68">
        <w:rPr>
          <w:rFonts w:ascii="Times New Roman" w:hAnsi="Times New Roman"/>
          <w:i/>
          <w:iCs/>
          <w:sz w:val="24"/>
          <w:szCs w:val="24"/>
          <w:lang w:eastAsia="ja-JP"/>
        </w:rPr>
        <w:t>Export Control (Tariff Rate Quotas—</w:t>
      </w:r>
      <w:proofErr w:type="spellStart"/>
      <w:r w:rsidRPr="00F64E68">
        <w:rPr>
          <w:rFonts w:ascii="Times New Roman" w:hAnsi="Times New Roman"/>
          <w:i/>
          <w:iCs/>
          <w:sz w:val="24"/>
          <w:szCs w:val="24"/>
          <w:lang w:eastAsia="ja-JP"/>
        </w:rPr>
        <w:t>Sheepmeat</w:t>
      </w:r>
      <w:proofErr w:type="spellEnd"/>
      <w:r w:rsidRPr="00F64E68">
        <w:rPr>
          <w:rFonts w:ascii="Times New Roman" w:hAnsi="Times New Roman"/>
          <w:i/>
          <w:iCs/>
          <w:sz w:val="24"/>
          <w:szCs w:val="24"/>
          <w:lang w:eastAsia="ja-JP"/>
        </w:rPr>
        <w:t xml:space="preserve"> and Goatmeat Export to the European Union and United Kingdom) Rules 2021</w:t>
      </w:r>
    </w:p>
    <w:p w14:paraId="7F8DE4D4" w14:textId="0190A476" w:rsidR="00254E8A" w:rsidRPr="00F64E68" w:rsidRDefault="00254E8A" w:rsidP="00326B21">
      <w:pPr>
        <w:spacing w:before="0" w:line="276" w:lineRule="auto"/>
        <w:rPr>
          <w:rFonts w:ascii="Times New Roman" w:hAnsi="Times New Roman"/>
          <w:i/>
          <w:iCs/>
          <w:sz w:val="24"/>
          <w:szCs w:val="24"/>
          <w:lang w:eastAsia="ja-JP"/>
        </w:rPr>
      </w:pPr>
    </w:p>
    <w:p w14:paraId="1997B67C" w14:textId="22B55CF9" w:rsidR="00254E8A" w:rsidRPr="00F64E68" w:rsidRDefault="00254E8A"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 xml:space="preserve">Item [1] – Section 6 (definition of </w:t>
      </w:r>
      <w:r w:rsidRPr="00F64E68">
        <w:rPr>
          <w:rFonts w:ascii="Times New Roman" w:hAnsi="Times New Roman"/>
          <w:b/>
          <w:bCs/>
          <w:i/>
          <w:iCs/>
          <w:sz w:val="24"/>
          <w:szCs w:val="24"/>
          <w:lang w:eastAsia="ja-JP"/>
        </w:rPr>
        <w:t>access amount</w:t>
      </w:r>
      <w:r w:rsidRPr="00F64E68">
        <w:rPr>
          <w:rFonts w:ascii="Times New Roman" w:hAnsi="Times New Roman"/>
          <w:b/>
          <w:bCs/>
          <w:sz w:val="24"/>
          <w:szCs w:val="24"/>
          <w:lang w:eastAsia="ja-JP"/>
        </w:rPr>
        <w:t>)</w:t>
      </w:r>
    </w:p>
    <w:p w14:paraId="30180545" w14:textId="6BBB47B3" w:rsidR="00CF3940" w:rsidRPr="00F64E68" w:rsidRDefault="00CF3940" w:rsidP="00326B21">
      <w:pPr>
        <w:spacing w:before="0" w:line="276" w:lineRule="auto"/>
        <w:rPr>
          <w:rFonts w:ascii="Times New Roman" w:hAnsi="Times New Roman"/>
          <w:sz w:val="24"/>
          <w:szCs w:val="24"/>
          <w:lang w:eastAsia="ja-JP"/>
        </w:rPr>
      </w:pPr>
    </w:p>
    <w:p w14:paraId="25A6FD59" w14:textId="44A90088" w:rsidR="00CF3940" w:rsidRPr="00F64E68" w:rsidRDefault="00CF3940"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Section 6 of the </w:t>
      </w:r>
      <w:r w:rsidR="00057FF1" w:rsidRPr="00F64E68">
        <w:rPr>
          <w:rFonts w:ascii="Times New Roman" w:hAnsi="Times New Roman"/>
          <w:i/>
          <w:iCs/>
          <w:sz w:val="24"/>
          <w:szCs w:val="24"/>
          <w:lang w:eastAsia="ja-JP"/>
        </w:rPr>
        <w:t>Export Control (Tariff Rate Quotas—</w:t>
      </w:r>
      <w:proofErr w:type="spellStart"/>
      <w:r w:rsidR="00057FF1" w:rsidRPr="00F64E68">
        <w:rPr>
          <w:rFonts w:ascii="Times New Roman" w:hAnsi="Times New Roman"/>
          <w:i/>
          <w:iCs/>
          <w:sz w:val="24"/>
          <w:szCs w:val="24"/>
          <w:lang w:eastAsia="ja-JP"/>
        </w:rPr>
        <w:t>Sheepmeat</w:t>
      </w:r>
      <w:proofErr w:type="spellEnd"/>
      <w:r w:rsidR="00057FF1" w:rsidRPr="00F64E68">
        <w:rPr>
          <w:rFonts w:ascii="Times New Roman" w:hAnsi="Times New Roman"/>
          <w:i/>
          <w:iCs/>
          <w:sz w:val="24"/>
          <w:szCs w:val="24"/>
          <w:lang w:eastAsia="ja-JP"/>
        </w:rPr>
        <w:t xml:space="preserve"> and Goatmeat Export to the European Union and United Kingdom) Rules 2021 </w:t>
      </w:r>
      <w:r w:rsidR="00057FF1" w:rsidRPr="00F64E68">
        <w:rPr>
          <w:rFonts w:ascii="Times New Roman" w:hAnsi="Times New Roman"/>
          <w:sz w:val="24"/>
          <w:szCs w:val="24"/>
          <w:lang w:eastAsia="ja-JP"/>
        </w:rPr>
        <w:t>(</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w:t>
      </w:r>
      <w:r w:rsidR="00057FF1" w:rsidRPr="00F64E68">
        <w:rPr>
          <w:rFonts w:ascii="Times New Roman" w:hAnsi="Times New Roman"/>
          <w:sz w:val="24"/>
          <w:szCs w:val="24"/>
          <w:lang w:eastAsia="ja-JP"/>
        </w:rPr>
        <w:t>)</w:t>
      </w:r>
      <w:r w:rsidRPr="00F64E68">
        <w:rPr>
          <w:rFonts w:ascii="Times New Roman" w:hAnsi="Times New Roman"/>
          <w:sz w:val="24"/>
          <w:szCs w:val="24"/>
          <w:lang w:eastAsia="ja-JP"/>
        </w:rPr>
        <w:t xml:space="preserve"> provides definitions of terms used throughout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w:t>
      </w:r>
      <w:r w:rsidR="00242BF7" w:rsidRPr="00F64E68">
        <w:rPr>
          <w:rFonts w:ascii="Times New Roman" w:hAnsi="Times New Roman"/>
          <w:sz w:val="24"/>
          <w:szCs w:val="24"/>
          <w:lang w:eastAsia="ja-JP"/>
        </w:rPr>
        <w:t xml:space="preserve">s, including the definition of </w:t>
      </w:r>
      <w:r w:rsidR="00242BF7" w:rsidRPr="00F64E68">
        <w:rPr>
          <w:rFonts w:ascii="Times New Roman" w:hAnsi="Times New Roman"/>
          <w:b/>
          <w:bCs/>
          <w:i/>
          <w:iCs/>
          <w:sz w:val="24"/>
          <w:szCs w:val="24"/>
          <w:lang w:eastAsia="ja-JP"/>
        </w:rPr>
        <w:t>access amount</w:t>
      </w:r>
      <w:r w:rsidRPr="00F64E68">
        <w:rPr>
          <w:rFonts w:ascii="Times New Roman" w:hAnsi="Times New Roman"/>
          <w:sz w:val="24"/>
          <w:szCs w:val="24"/>
          <w:lang w:eastAsia="ja-JP"/>
        </w:rPr>
        <w:t>.</w:t>
      </w:r>
    </w:p>
    <w:p w14:paraId="168A0133" w14:textId="2FE8889F" w:rsidR="00CF3940" w:rsidRPr="00F64E68" w:rsidRDefault="00CF3940" w:rsidP="00326B21">
      <w:pPr>
        <w:spacing w:before="0" w:line="276" w:lineRule="auto"/>
        <w:rPr>
          <w:rFonts w:ascii="Times New Roman" w:hAnsi="Times New Roman"/>
          <w:sz w:val="24"/>
          <w:szCs w:val="24"/>
          <w:lang w:eastAsia="ja-JP"/>
        </w:rPr>
      </w:pPr>
    </w:p>
    <w:p w14:paraId="072FC61F" w14:textId="16C07933" w:rsidR="00242BF7" w:rsidRPr="00F64E68" w:rsidRDefault="009571F6"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repeals and substitutes the definition of </w:t>
      </w:r>
      <w:r w:rsidRPr="00F64E68">
        <w:rPr>
          <w:rFonts w:ascii="Times New Roman" w:hAnsi="Times New Roman"/>
          <w:b/>
          <w:bCs/>
          <w:i/>
          <w:iCs/>
          <w:sz w:val="24"/>
          <w:szCs w:val="24"/>
          <w:lang w:eastAsia="ja-JP"/>
        </w:rPr>
        <w:t>access amount</w:t>
      </w:r>
      <w:r w:rsidR="002B4297" w:rsidRPr="00F64E68">
        <w:rPr>
          <w:rFonts w:ascii="Times New Roman" w:hAnsi="Times New Roman"/>
          <w:b/>
          <w:bCs/>
          <w:sz w:val="24"/>
          <w:szCs w:val="24"/>
          <w:lang w:eastAsia="ja-JP"/>
        </w:rPr>
        <w:t xml:space="preserve"> </w:t>
      </w:r>
      <w:r w:rsidR="002B4297" w:rsidRPr="00F64E68">
        <w:rPr>
          <w:rFonts w:ascii="Times New Roman" w:hAnsi="Times New Roman"/>
          <w:sz w:val="24"/>
          <w:szCs w:val="24"/>
          <w:lang w:eastAsia="ja-JP"/>
        </w:rPr>
        <w:t>in section 6 of the</w:t>
      </w:r>
      <w:r w:rsidR="002B4297" w:rsidRPr="00F64E68">
        <w:rPr>
          <w:rFonts w:ascii="Times New Roman" w:hAnsi="Times New Roman"/>
          <w:b/>
          <w:bCs/>
          <w:sz w:val="24"/>
          <w:szCs w:val="24"/>
          <w:lang w:eastAsia="ja-JP"/>
        </w:rPr>
        <w:t xml:space="preserve"> </w:t>
      </w:r>
      <w:proofErr w:type="spellStart"/>
      <w:r w:rsidR="002B4297" w:rsidRPr="00F64E68">
        <w:rPr>
          <w:rFonts w:ascii="Times New Roman" w:hAnsi="Times New Roman"/>
          <w:sz w:val="24"/>
          <w:szCs w:val="24"/>
          <w:lang w:eastAsia="ja-JP"/>
        </w:rPr>
        <w:t>Sheepmeat</w:t>
      </w:r>
      <w:proofErr w:type="spellEnd"/>
      <w:r w:rsidR="002B4297" w:rsidRPr="00F64E68">
        <w:rPr>
          <w:rFonts w:ascii="Times New Roman" w:hAnsi="Times New Roman"/>
          <w:sz w:val="24"/>
          <w:szCs w:val="24"/>
          <w:lang w:eastAsia="ja-JP"/>
        </w:rPr>
        <w:t xml:space="preserve"> and Goatmeat Rules</w:t>
      </w:r>
      <w:r w:rsidRPr="00F64E68">
        <w:rPr>
          <w:rFonts w:ascii="Times New Roman" w:hAnsi="Times New Roman"/>
          <w:b/>
          <w:bCs/>
          <w:i/>
          <w:iCs/>
          <w:sz w:val="24"/>
          <w:szCs w:val="24"/>
          <w:lang w:eastAsia="ja-JP"/>
        </w:rPr>
        <w:t>.</w:t>
      </w:r>
      <w:r w:rsidR="00057FF1" w:rsidRPr="00F64E68">
        <w:rPr>
          <w:rFonts w:ascii="Times New Roman" w:hAnsi="Times New Roman"/>
          <w:sz w:val="24"/>
          <w:szCs w:val="24"/>
          <w:lang w:eastAsia="ja-JP"/>
        </w:rPr>
        <w:t xml:space="preserve"> The </w:t>
      </w:r>
      <w:r w:rsidR="003A53DC">
        <w:rPr>
          <w:rFonts w:ascii="Times New Roman" w:hAnsi="Times New Roman"/>
          <w:sz w:val="24"/>
          <w:szCs w:val="24"/>
          <w:lang w:eastAsia="ja-JP"/>
        </w:rPr>
        <w:t>substituted</w:t>
      </w:r>
      <w:r w:rsidR="00057FF1" w:rsidRPr="00F64E68">
        <w:rPr>
          <w:rFonts w:ascii="Times New Roman" w:hAnsi="Times New Roman"/>
          <w:sz w:val="24"/>
          <w:szCs w:val="24"/>
          <w:lang w:eastAsia="ja-JP"/>
        </w:rPr>
        <w:t xml:space="preserve"> definition provides that </w:t>
      </w:r>
      <w:r w:rsidR="00057FF1" w:rsidRPr="00F64E68">
        <w:rPr>
          <w:rFonts w:ascii="Times New Roman" w:hAnsi="Times New Roman"/>
          <w:b/>
          <w:bCs/>
          <w:i/>
          <w:iCs/>
          <w:sz w:val="24"/>
          <w:szCs w:val="24"/>
          <w:lang w:eastAsia="ja-JP"/>
        </w:rPr>
        <w:t>access amount</w:t>
      </w:r>
      <w:r w:rsidR="00057FF1" w:rsidRPr="00F64E68">
        <w:rPr>
          <w:rFonts w:ascii="Times New Roman" w:hAnsi="Times New Roman"/>
          <w:sz w:val="24"/>
          <w:szCs w:val="24"/>
          <w:lang w:eastAsia="ja-JP"/>
        </w:rPr>
        <w:t xml:space="preserve"> means:</w:t>
      </w:r>
    </w:p>
    <w:p w14:paraId="65C6867E" w14:textId="2D0C55CA" w:rsidR="003A53DC" w:rsidRDefault="003A53DC" w:rsidP="00326B21">
      <w:pPr>
        <w:pStyle w:val="ListParagraph"/>
        <w:numPr>
          <w:ilvl w:val="0"/>
          <w:numId w:val="19"/>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00057FF1" w:rsidRPr="00F64E68">
        <w:rPr>
          <w:rFonts w:ascii="Times New Roman" w:hAnsi="Times New Roman"/>
          <w:sz w:val="24"/>
          <w:szCs w:val="24"/>
          <w:lang w:eastAsia="ja-JP"/>
        </w:rPr>
        <w:t xml:space="preserve">or the European Union (EU) </w:t>
      </w:r>
      <w:r w:rsidR="00242BF7" w:rsidRPr="00F64E68">
        <w:rPr>
          <w:rFonts w:ascii="Times New Roman" w:hAnsi="Times New Roman"/>
          <w:sz w:val="24"/>
          <w:szCs w:val="24"/>
          <w:lang w:eastAsia="ja-JP"/>
        </w:rPr>
        <w:t xml:space="preserve">and </w:t>
      </w:r>
      <w:r>
        <w:rPr>
          <w:rFonts w:ascii="Times New Roman" w:hAnsi="Times New Roman"/>
          <w:sz w:val="24"/>
          <w:szCs w:val="24"/>
          <w:lang w:eastAsia="ja-JP"/>
        </w:rPr>
        <w:t>the</w:t>
      </w:r>
      <w:r w:rsidR="00242BF7" w:rsidRPr="00F64E68">
        <w:rPr>
          <w:rFonts w:ascii="Times New Roman" w:hAnsi="Times New Roman"/>
          <w:sz w:val="24"/>
          <w:szCs w:val="24"/>
          <w:lang w:eastAsia="ja-JP"/>
        </w:rPr>
        <w:t xml:space="preserve"> quota year</w:t>
      </w:r>
      <w:r>
        <w:rPr>
          <w:rFonts w:ascii="Times New Roman" w:hAnsi="Times New Roman"/>
          <w:sz w:val="24"/>
          <w:szCs w:val="24"/>
          <w:lang w:eastAsia="ja-JP"/>
        </w:rPr>
        <w:t xml:space="preserve"> beginning on 1 January 2022––5,851,000 kilograms; or</w:t>
      </w:r>
    </w:p>
    <w:p w14:paraId="62F94DEA" w14:textId="4D4400E5" w:rsidR="00057FF1" w:rsidRPr="00F64E68" w:rsidRDefault="003A53DC" w:rsidP="00326B21">
      <w:pPr>
        <w:pStyle w:val="ListParagraph"/>
        <w:numPr>
          <w:ilvl w:val="0"/>
          <w:numId w:val="19"/>
        </w:numPr>
        <w:spacing w:before="0" w:line="276" w:lineRule="auto"/>
        <w:rPr>
          <w:rFonts w:ascii="Times New Roman" w:hAnsi="Times New Roman"/>
          <w:sz w:val="24"/>
          <w:szCs w:val="24"/>
          <w:lang w:eastAsia="ja-JP"/>
        </w:rPr>
      </w:pPr>
      <w:r>
        <w:rPr>
          <w:rFonts w:ascii="Times New Roman" w:hAnsi="Times New Roman"/>
          <w:sz w:val="24"/>
          <w:szCs w:val="24"/>
          <w:lang w:eastAsia="ja-JP"/>
        </w:rPr>
        <w:t>for the EU and another quota year––</w:t>
      </w:r>
      <w:r w:rsidR="00242BF7" w:rsidRPr="00F64E68">
        <w:rPr>
          <w:rFonts w:ascii="Times New Roman" w:hAnsi="Times New Roman"/>
          <w:sz w:val="24"/>
          <w:szCs w:val="24"/>
          <w:lang w:eastAsia="ja-JP"/>
        </w:rPr>
        <w:t xml:space="preserve">the total weight of eligible meat for the EU that may, under order numbers 09.2105, 09.2106 and 09.2012 in Annex I to the </w:t>
      </w:r>
      <w:r w:rsidR="00CE2B96" w:rsidRPr="00F64E68">
        <w:rPr>
          <w:rFonts w:ascii="Times New Roman" w:hAnsi="Times New Roman"/>
          <w:sz w:val="24"/>
          <w:szCs w:val="24"/>
          <w:lang w:eastAsia="ja-JP"/>
        </w:rPr>
        <w:t>Commission implementing Regulation (EU) 2020/1988</w:t>
      </w:r>
      <w:r w:rsidR="00CE2B96">
        <w:rPr>
          <w:rFonts w:ascii="Times New Roman" w:hAnsi="Times New Roman"/>
          <w:sz w:val="24"/>
          <w:szCs w:val="24"/>
          <w:lang w:eastAsia="ja-JP"/>
        </w:rPr>
        <w:t xml:space="preserve"> (</w:t>
      </w:r>
      <w:r w:rsidR="00242BF7" w:rsidRPr="00F64E68">
        <w:rPr>
          <w:rFonts w:ascii="Times New Roman" w:hAnsi="Times New Roman"/>
          <w:sz w:val="24"/>
          <w:szCs w:val="24"/>
          <w:lang w:eastAsia="ja-JP"/>
        </w:rPr>
        <w:t>EU Regulation</w:t>
      </w:r>
      <w:r w:rsidR="00CE2B96">
        <w:rPr>
          <w:rFonts w:ascii="Times New Roman" w:hAnsi="Times New Roman"/>
          <w:sz w:val="24"/>
          <w:szCs w:val="24"/>
          <w:lang w:eastAsia="ja-JP"/>
        </w:rPr>
        <w:t>)</w:t>
      </w:r>
      <w:r w:rsidR="00242BF7" w:rsidRPr="00F64E68">
        <w:rPr>
          <w:rFonts w:ascii="Times New Roman" w:hAnsi="Times New Roman"/>
          <w:sz w:val="24"/>
          <w:szCs w:val="24"/>
          <w:lang w:eastAsia="ja-JP"/>
        </w:rPr>
        <w:t>, be exported from Australia to the EU in the quota year at the in-quota customs duty rate set out for those order numbers; or</w:t>
      </w:r>
    </w:p>
    <w:p w14:paraId="3634721C" w14:textId="71579689" w:rsidR="003A53DC" w:rsidRDefault="003A53DC" w:rsidP="00326B21">
      <w:pPr>
        <w:pStyle w:val="ListParagraph"/>
        <w:numPr>
          <w:ilvl w:val="0"/>
          <w:numId w:val="19"/>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00242BF7" w:rsidRPr="00F64E68">
        <w:rPr>
          <w:rFonts w:ascii="Times New Roman" w:hAnsi="Times New Roman"/>
          <w:sz w:val="24"/>
          <w:szCs w:val="24"/>
          <w:lang w:eastAsia="ja-JP"/>
        </w:rPr>
        <w:t xml:space="preserve">or the United Kingdom (UK) and </w:t>
      </w:r>
      <w:r>
        <w:rPr>
          <w:rFonts w:ascii="Times New Roman" w:hAnsi="Times New Roman"/>
          <w:sz w:val="24"/>
          <w:szCs w:val="24"/>
          <w:lang w:eastAsia="ja-JP"/>
        </w:rPr>
        <w:t>the</w:t>
      </w:r>
      <w:r w:rsidR="00242BF7" w:rsidRPr="00F64E68">
        <w:rPr>
          <w:rFonts w:ascii="Times New Roman" w:hAnsi="Times New Roman"/>
          <w:sz w:val="24"/>
          <w:szCs w:val="24"/>
          <w:lang w:eastAsia="ja-JP"/>
        </w:rPr>
        <w:t xml:space="preserve"> quota year</w:t>
      </w:r>
      <w:r>
        <w:rPr>
          <w:rFonts w:ascii="Times New Roman" w:hAnsi="Times New Roman"/>
          <w:sz w:val="24"/>
          <w:szCs w:val="24"/>
          <w:lang w:eastAsia="ja-JP"/>
        </w:rPr>
        <w:t xml:space="preserve"> beginning on 1 January 2022––13,335,000 kilograms; or</w:t>
      </w:r>
    </w:p>
    <w:p w14:paraId="7D693720" w14:textId="4836FE8E" w:rsidR="00242BF7" w:rsidRPr="00F64E68" w:rsidRDefault="00081537" w:rsidP="00326B21">
      <w:pPr>
        <w:pStyle w:val="ListParagraph"/>
        <w:numPr>
          <w:ilvl w:val="0"/>
          <w:numId w:val="19"/>
        </w:numPr>
        <w:spacing w:before="0" w:line="276" w:lineRule="auto"/>
        <w:rPr>
          <w:rFonts w:ascii="Times New Roman" w:hAnsi="Times New Roman"/>
          <w:sz w:val="24"/>
          <w:szCs w:val="24"/>
          <w:lang w:eastAsia="ja-JP"/>
        </w:rPr>
      </w:pPr>
      <w:r>
        <w:rPr>
          <w:rFonts w:ascii="Times New Roman" w:hAnsi="Times New Roman"/>
          <w:sz w:val="24"/>
          <w:szCs w:val="24"/>
          <w:lang w:eastAsia="ja-JP"/>
        </w:rPr>
        <w:t>f</w:t>
      </w:r>
      <w:r w:rsidR="003A53DC">
        <w:rPr>
          <w:rFonts w:ascii="Times New Roman" w:hAnsi="Times New Roman"/>
          <w:sz w:val="24"/>
          <w:szCs w:val="24"/>
          <w:lang w:eastAsia="ja-JP"/>
        </w:rPr>
        <w:t>or the UK and another quota year––</w:t>
      </w:r>
      <w:r w:rsidR="00242BF7" w:rsidRPr="00F64E68">
        <w:rPr>
          <w:rFonts w:ascii="Times New Roman" w:hAnsi="Times New Roman"/>
          <w:sz w:val="24"/>
          <w:szCs w:val="24"/>
          <w:lang w:eastAsia="ja-JP"/>
        </w:rPr>
        <w:t xml:space="preserve">the total weight of eligible meat for the UK that may, as set out in the Quota Table within the meaning of the </w:t>
      </w:r>
      <w:r w:rsidR="00CE2B96" w:rsidRPr="00F64E68">
        <w:rPr>
          <w:rFonts w:ascii="Times New Roman" w:hAnsi="Times New Roman"/>
          <w:i/>
          <w:iCs/>
          <w:sz w:val="24"/>
          <w:szCs w:val="24"/>
          <w:lang w:eastAsia="ja-JP"/>
        </w:rPr>
        <w:t xml:space="preserve">Customs (Tariff Quotas) (EU Exit) Regulations 2020 </w:t>
      </w:r>
      <w:r w:rsidR="00CE2B96" w:rsidRPr="00F64E68">
        <w:rPr>
          <w:rFonts w:ascii="Times New Roman" w:hAnsi="Times New Roman"/>
          <w:sz w:val="24"/>
          <w:szCs w:val="24"/>
          <w:lang w:eastAsia="ja-JP"/>
        </w:rPr>
        <w:t>(UK)</w:t>
      </w:r>
      <w:r w:rsidR="00CE2B96">
        <w:rPr>
          <w:rFonts w:ascii="Times New Roman" w:hAnsi="Times New Roman"/>
          <w:sz w:val="24"/>
          <w:szCs w:val="24"/>
          <w:lang w:eastAsia="ja-JP"/>
        </w:rPr>
        <w:t xml:space="preserve"> (</w:t>
      </w:r>
      <w:r w:rsidR="00242BF7" w:rsidRPr="00F64E68">
        <w:rPr>
          <w:rFonts w:ascii="Times New Roman" w:hAnsi="Times New Roman"/>
          <w:sz w:val="24"/>
          <w:szCs w:val="24"/>
          <w:lang w:eastAsia="ja-JP"/>
        </w:rPr>
        <w:t>UK Regulations</w:t>
      </w:r>
      <w:r w:rsidR="00CE2B96">
        <w:rPr>
          <w:rFonts w:ascii="Times New Roman" w:hAnsi="Times New Roman"/>
          <w:sz w:val="24"/>
          <w:szCs w:val="24"/>
          <w:lang w:eastAsia="ja-JP"/>
        </w:rPr>
        <w:t>)</w:t>
      </w:r>
      <w:r w:rsidR="00242BF7" w:rsidRPr="00F64E68">
        <w:rPr>
          <w:rFonts w:ascii="Times New Roman" w:hAnsi="Times New Roman"/>
          <w:sz w:val="24"/>
          <w:szCs w:val="24"/>
          <w:lang w:eastAsia="ja-JP"/>
        </w:rPr>
        <w:t>, be exported from Australia to the U</w:t>
      </w:r>
      <w:r>
        <w:rPr>
          <w:rFonts w:ascii="Times New Roman" w:hAnsi="Times New Roman"/>
          <w:sz w:val="24"/>
          <w:szCs w:val="24"/>
          <w:lang w:eastAsia="ja-JP"/>
        </w:rPr>
        <w:t>K</w:t>
      </w:r>
      <w:r w:rsidR="00242BF7" w:rsidRPr="00F64E68">
        <w:rPr>
          <w:rFonts w:ascii="Times New Roman" w:hAnsi="Times New Roman"/>
          <w:sz w:val="24"/>
          <w:szCs w:val="24"/>
          <w:lang w:eastAsia="ja-JP"/>
        </w:rPr>
        <w:t xml:space="preserve"> in the quota year at the quota duty rate for quota numbers 05.2012, 05.2105 and 05.2106 in the Quota Table.</w:t>
      </w:r>
    </w:p>
    <w:p w14:paraId="5F0072AD" w14:textId="167AE793" w:rsidR="00242BF7" w:rsidRPr="00F64E68" w:rsidRDefault="00242BF7" w:rsidP="00326B21">
      <w:pPr>
        <w:spacing w:before="0" w:line="276" w:lineRule="auto"/>
        <w:rPr>
          <w:rFonts w:ascii="Times New Roman" w:hAnsi="Times New Roman"/>
          <w:sz w:val="24"/>
          <w:szCs w:val="24"/>
          <w:lang w:eastAsia="ja-JP"/>
        </w:rPr>
      </w:pPr>
    </w:p>
    <w:p w14:paraId="0412B9AA" w14:textId="0610EAEC" w:rsidR="00242BF7" w:rsidRPr="00F64E68" w:rsidRDefault="00242BF7"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Item [2] – Section 6</w:t>
      </w:r>
    </w:p>
    <w:p w14:paraId="0B2EE5C1" w14:textId="2130E0ED" w:rsidR="00242BF7" w:rsidRPr="00F64E68" w:rsidRDefault="00242BF7" w:rsidP="00326B21">
      <w:pPr>
        <w:spacing w:before="0" w:line="276" w:lineRule="auto"/>
        <w:rPr>
          <w:rFonts w:ascii="Times New Roman" w:hAnsi="Times New Roman"/>
          <w:b/>
          <w:bCs/>
          <w:sz w:val="24"/>
          <w:szCs w:val="24"/>
          <w:lang w:eastAsia="ja-JP"/>
        </w:rPr>
      </w:pPr>
    </w:p>
    <w:p w14:paraId="6B31A655" w14:textId="1DF5896F" w:rsidR="00242BF7" w:rsidRPr="00F64E68" w:rsidRDefault="00242BF7"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provides definitions of terms used throughout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w:t>
      </w:r>
    </w:p>
    <w:p w14:paraId="706CE261" w14:textId="1C35A1CB" w:rsidR="00242BF7" w:rsidRPr="00F64E68" w:rsidRDefault="00242BF7" w:rsidP="00326B21">
      <w:pPr>
        <w:spacing w:before="0" w:line="276" w:lineRule="auto"/>
        <w:rPr>
          <w:rFonts w:ascii="Times New Roman" w:hAnsi="Times New Roman"/>
          <w:sz w:val="24"/>
          <w:szCs w:val="24"/>
          <w:lang w:eastAsia="ja-JP"/>
        </w:rPr>
      </w:pPr>
    </w:p>
    <w:p w14:paraId="508CBAA4" w14:textId="1A4C2B57" w:rsidR="00242BF7" w:rsidRPr="00F64E68" w:rsidRDefault="00242BF7"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inserts the definition of </w:t>
      </w:r>
      <w:r w:rsidRPr="00F64E68">
        <w:rPr>
          <w:rFonts w:ascii="Times New Roman" w:hAnsi="Times New Roman"/>
          <w:b/>
          <w:bCs/>
          <w:i/>
          <w:iCs/>
          <w:sz w:val="24"/>
          <w:szCs w:val="24"/>
          <w:lang w:eastAsia="ja-JP"/>
        </w:rPr>
        <w:t>all third countries quota</w:t>
      </w:r>
      <w:r w:rsidRPr="00F64E68">
        <w:rPr>
          <w:rFonts w:ascii="Times New Roman" w:hAnsi="Times New Roman"/>
          <w:sz w:val="24"/>
          <w:szCs w:val="24"/>
          <w:lang w:eastAsia="ja-JP"/>
        </w:rPr>
        <w:t xml:space="preserve"> in 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w:t>
      </w:r>
      <w:r w:rsidRPr="00F64E68">
        <w:rPr>
          <w:rFonts w:ascii="Times New Roman" w:hAnsi="Times New Roman"/>
          <w:b/>
          <w:bCs/>
          <w:i/>
          <w:iCs/>
          <w:sz w:val="24"/>
          <w:szCs w:val="24"/>
          <w:lang w:eastAsia="ja-JP"/>
        </w:rPr>
        <w:t>All third countries quota</w:t>
      </w:r>
      <w:r w:rsidRPr="00F64E68">
        <w:rPr>
          <w:rFonts w:ascii="Times New Roman" w:hAnsi="Times New Roman"/>
          <w:sz w:val="24"/>
          <w:szCs w:val="24"/>
          <w:lang w:eastAsia="ja-JP"/>
        </w:rPr>
        <w:t xml:space="preserve"> means the annual EU import tariff quota, under order numbers 09.2178, 09.2179 and 09.2016 in Annex I to the EU Regulation, for export of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from all third countries (except the UK) to the EU.</w:t>
      </w:r>
    </w:p>
    <w:p w14:paraId="77275F60" w14:textId="3C82DD9C" w:rsidR="001D4ADB" w:rsidRPr="00F64E68" w:rsidRDefault="001D4ADB" w:rsidP="00326B21">
      <w:pPr>
        <w:spacing w:before="0" w:line="276" w:lineRule="auto"/>
        <w:rPr>
          <w:rFonts w:ascii="Times New Roman" w:hAnsi="Times New Roman"/>
          <w:sz w:val="24"/>
          <w:szCs w:val="24"/>
          <w:lang w:eastAsia="ja-JP"/>
        </w:rPr>
      </w:pPr>
    </w:p>
    <w:p w14:paraId="64091A97" w14:textId="6B1944FF" w:rsidR="00934723" w:rsidRPr="00F64E68" w:rsidRDefault="00934723"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amendment is consequential to the amendment made by item 7 of Schedule 1 to the Amendment Rules (definition of </w:t>
      </w:r>
      <w:r w:rsidRPr="00F64E68">
        <w:rPr>
          <w:rFonts w:ascii="Times New Roman" w:hAnsi="Times New Roman"/>
          <w:b/>
          <w:bCs/>
          <w:i/>
          <w:iCs/>
          <w:sz w:val="24"/>
          <w:szCs w:val="24"/>
          <w:lang w:eastAsia="ja-JP"/>
        </w:rPr>
        <w:t>EU Regulation</w:t>
      </w:r>
      <w:r w:rsidRPr="00F64E68">
        <w:rPr>
          <w:rFonts w:ascii="Times New Roman" w:hAnsi="Times New Roman"/>
          <w:sz w:val="24"/>
          <w:szCs w:val="24"/>
          <w:lang w:eastAsia="ja-JP"/>
        </w:rPr>
        <w:t>).</w:t>
      </w:r>
      <w:r>
        <w:rPr>
          <w:rFonts w:ascii="Times New Roman" w:hAnsi="Times New Roman"/>
          <w:sz w:val="24"/>
          <w:szCs w:val="24"/>
          <w:lang w:eastAsia="ja-JP"/>
        </w:rPr>
        <w:t xml:space="preserve"> </w:t>
      </w:r>
      <w:r w:rsidR="00CE2B96">
        <w:rPr>
          <w:rFonts w:ascii="Times New Roman" w:hAnsi="Times New Roman"/>
          <w:sz w:val="24"/>
          <w:szCs w:val="24"/>
          <w:lang w:eastAsia="ja-JP"/>
        </w:rPr>
        <w:t xml:space="preserve">The </w:t>
      </w:r>
      <w:r w:rsidR="001D4ADB" w:rsidRPr="00F64E68">
        <w:rPr>
          <w:rFonts w:ascii="Times New Roman" w:hAnsi="Times New Roman"/>
          <w:sz w:val="24"/>
          <w:szCs w:val="24"/>
          <w:lang w:eastAsia="ja-JP"/>
        </w:rPr>
        <w:t xml:space="preserve">EU Regulation, in relation to order </w:t>
      </w:r>
      <w:r w:rsidR="001D4ADB" w:rsidRPr="00F64E68">
        <w:rPr>
          <w:rFonts w:ascii="Times New Roman" w:hAnsi="Times New Roman"/>
          <w:sz w:val="24"/>
          <w:szCs w:val="24"/>
          <w:lang w:eastAsia="ja-JP"/>
        </w:rPr>
        <w:lastRenderedPageBreak/>
        <w:t xml:space="preserve">numbers 09.2178, 09.2179 and 09.2016, does not refer to </w:t>
      </w:r>
      <w:proofErr w:type="spellStart"/>
      <w:r w:rsidR="001D4ADB" w:rsidRPr="00AA573C">
        <w:rPr>
          <w:rFonts w:ascii="Times New Roman" w:hAnsi="Times New Roman"/>
          <w:sz w:val="24"/>
          <w:szCs w:val="24"/>
          <w:lang w:eastAsia="ja-JP"/>
        </w:rPr>
        <w:t>erga</w:t>
      </w:r>
      <w:proofErr w:type="spellEnd"/>
      <w:r w:rsidR="001D4ADB" w:rsidRPr="00AA573C">
        <w:rPr>
          <w:rFonts w:ascii="Times New Roman" w:hAnsi="Times New Roman"/>
          <w:sz w:val="24"/>
          <w:szCs w:val="24"/>
          <w:lang w:eastAsia="ja-JP"/>
        </w:rPr>
        <w:t xml:space="preserve"> </w:t>
      </w:r>
      <w:proofErr w:type="spellStart"/>
      <w:r w:rsidR="001D4ADB" w:rsidRPr="00AA573C">
        <w:rPr>
          <w:rFonts w:ascii="Times New Roman" w:hAnsi="Times New Roman"/>
          <w:sz w:val="24"/>
          <w:szCs w:val="24"/>
          <w:lang w:eastAsia="ja-JP"/>
        </w:rPr>
        <w:t>omnes</w:t>
      </w:r>
      <w:proofErr w:type="spellEnd"/>
      <w:r w:rsidR="001D4ADB" w:rsidRPr="00F64E68">
        <w:rPr>
          <w:rFonts w:ascii="Times New Roman" w:hAnsi="Times New Roman"/>
          <w:sz w:val="24"/>
          <w:szCs w:val="24"/>
          <w:lang w:eastAsia="ja-JP"/>
        </w:rPr>
        <w:t xml:space="preserve"> and instead refers to ‘all third countries’.</w:t>
      </w:r>
    </w:p>
    <w:p w14:paraId="0D2F2DE2" w14:textId="660000D4" w:rsidR="00242BF7" w:rsidRPr="00F64E68" w:rsidRDefault="00242BF7" w:rsidP="00326B21">
      <w:pPr>
        <w:spacing w:before="0" w:line="276" w:lineRule="auto"/>
        <w:rPr>
          <w:rFonts w:ascii="Times New Roman" w:hAnsi="Times New Roman"/>
          <w:sz w:val="24"/>
          <w:szCs w:val="24"/>
          <w:lang w:eastAsia="ja-JP"/>
        </w:rPr>
      </w:pPr>
    </w:p>
    <w:p w14:paraId="57764459" w14:textId="4773EBAC" w:rsidR="002B4297" w:rsidRPr="00F64E68" w:rsidRDefault="002B4297"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 xml:space="preserve">Item [3] – Section 6 (definition of </w:t>
      </w:r>
      <w:r w:rsidRPr="00F64E68">
        <w:rPr>
          <w:rFonts w:ascii="Times New Roman" w:hAnsi="Times New Roman"/>
          <w:b/>
          <w:bCs/>
          <w:i/>
          <w:iCs/>
          <w:sz w:val="24"/>
          <w:szCs w:val="24"/>
          <w:lang w:eastAsia="ja-JP"/>
        </w:rPr>
        <w:t>carcase equivalent weight</w:t>
      </w:r>
      <w:r w:rsidRPr="00F64E68">
        <w:rPr>
          <w:rFonts w:ascii="Times New Roman" w:hAnsi="Times New Roman"/>
          <w:b/>
          <w:bCs/>
          <w:sz w:val="24"/>
          <w:szCs w:val="24"/>
          <w:lang w:eastAsia="ja-JP"/>
        </w:rPr>
        <w:t>)</w:t>
      </w:r>
    </w:p>
    <w:p w14:paraId="0DA10ADA" w14:textId="77777777" w:rsidR="002B4297" w:rsidRPr="00F64E68" w:rsidRDefault="002B4297" w:rsidP="00326B21">
      <w:pPr>
        <w:spacing w:before="0" w:line="276" w:lineRule="auto"/>
        <w:rPr>
          <w:rFonts w:ascii="Times New Roman" w:hAnsi="Times New Roman"/>
          <w:sz w:val="24"/>
          <w:szCs w:val="24"/>
          <w:lang w:eastAsia="ja-JP"/>
        </w:rPr>
      </w:pPr>
    </w:p>
    <w:p w14:paraId="292CBB08" w14:textId="677DC01E" w:rsidR="00242BF7" w:rsidRDefault="00242BF7" w:rsidP="00326B21">
      <w:pPr>
        <w:spacing w:before="0" w:line="276" w:lineRule="auto"/>
        <w:rPr>
          <w:rFonts w:ascii="Times New Roman" w:hAnsi="Times New Roman"/>
          <w:sz w:val="24"/>
          <w:szCs w:val="24"/>
          <w:lang w:eastAsia="ja-JP"/>
        </w:rPr>
      </w:pPr>
      <w:bookmarkStart w:id="1" w:name="_Hlk86141997"/>
      <w:r w:rsidRPr="00F64E68">
        <w:rPr>
          <w:rFonts w:ascii="Times New Roman" w:hAnsi="Times New Roman"/>
          <w:sz w:val="24"/>
          <w:szCs w:val="24"/>
          <w:lang w:eastAsia="ja-JP"/>
        </w:rPr>
        <w:t xml:space="preserve">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provides definitions of terms used throughout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including the definition of </w:t>
      </w:r>
      <w:r w:rsidRPr="00F64E68">
        <w:rPr>
          <w:rFonts w:ascii="Times New Roman" w:hAnsi="Times New Roman"/>
          <w:b/>
          <w:bCs/>
          <w:i/>
          <w:iCs/>
          <w:sz w:val="24"/>
          <w:szCs w:val="24"/>
          <w:lang w:eastAsia="ja-JP"/>
        </w:rPr>
        <w:t>carcase equivalent weight</w:t>
      </w:r>
      <w:r w:rsidRPr="00F64E68">
        <w:rPr>
          <w:rFonts w:ascii="Times New Roman" w:hAnsi="Times New Roman"/>
          <w:sz w:val="24"/>
          <w:szCs w:val="24"/>
          <w:lang w:eastAsia="ja-JP"/>
        </w:rPr>
        <w:t>.</w:t>
      </w:r>
    </w:p>
    <w:p w14:paraId="5E403908" w14:textId="77777777" w:rsidR="00CE2B96" w:rsidRDefault="00CE2B96" w:rsidP="00326B21">
      <w:pPr>
        <w:spacing w:before="0" w:line="276" w:lineRule="auto"/>
        <w:rPr>
          <w:rFonts w:ascii="Times New Roman" w:hAnsi="Times New Roman"/>
          <w:sz w:val="24"/>
          <w:szCs w:val="24"/>
          <w:lang w:eastAsia="ja-JP"/>
        </w:rPr>
      </w:pPr>
    </w:p>
    <w:p w14:paraId="7E3A050F" w14:textId="728AFD62" w:rsidR="00CE2B96" w:rsidRPr="0002450E" w:rsidRDefault="00CE2B96" w:rsidP="00326B21">
      <w:pPr>
        <w:pStyle w:val="BodyNum"/>
        <w:numPr>
          <w:ilvl w:val="0"/>
          <w:numId w:val="0"/>
        </w:numPr>
        <w:spacing w:before="0" w:line="276" w:lineRule="auto"/>
        <w:rPr>
          <w:iCs/>
          <w:szCs w:val="24"/>
        </w:rPr>
      </w:pPr>
      <w:r w:rsidRPr="00005E44">
        <w:rPr>
          <w:iCs/>
          <w:szCs w:val="24"/>
        </w:rPr>
        <w:t xml:space="preserve">The description of the products in the existing definition of </w:t>
      </w:r>
      <w:r w:rsidRPr="00005E44">
        <w:rPr>
          <w:b/>
          <w:bCs/>
          <w:i/>
          <w:szCs w:val="24"/>
        </w:rPr>
        <w:t>carcase equivalent weight</w:t>
      </w:r>
      <w:r w:rsidRPr="00005E44">
        <w:rPr>
          <w:iCs/>
          <w:szCs w:val="24"/>
        </w:rPr>
        <w:t xml:space="preserve"> do not align with Article 31(2)(a)–(c) in </w:t>
      </w:r>
      <w:r>
        <w:rPr>
          <w:iCs/>
          <w:szCs w:val="24"/>
        </w:rPr>
        <w:t xml:space="preserve">the </w:t>
      </w:r>
      <w:r w:rsidRPr="00005E44">
        <w:rPr>
          <w:iCs/>
          <w:szCs w:val="24"/>
        </w:rPr>
        <w:t xml:space="preserve">EU Regulation and </w:t>
      </w:r>
      <w:r w:rsidR="00384F00">
        <w:rPr>
          <w:iCs/>
          <w:szCs w:val="24"/>
        </w:rPr>
        <w:t>the existing definition</w:t>
      </w:r>
      <w:r w:rsidRPr="00005E44">
        <w:rPr>
          <w:iCs/>
          <w:szCs w:val="24"/>
        </w:rPr>
        <w:t xml:space="preserve"> contains division equations as opposed to the EU Regulation and the Quota Table</w:t>
      </w:r>
      <w:r>
        <w:rPr>
          <w:iCs/>
          <w:szCs w:val="24"/>
        </w:rPr>
        <w:t>,</w:t>
      </w:r>
      <w:r w:rsidRPr="00005E44">
        <w:rPr>
          <w:iCs/>
          <w:szCs w:val="24"/>
        </w:rPr>
        <w:t xml:space="preserve"> </w:t>
      </w:r>
      <w:r>
        <w:rPr>
          <w:iCs/>
          <w:szCs w:val="24"/>
        </w:rPr>
        <w:t xml:space="preserve">within the meaning of the UK Regulations, </w:t>
      </w:r>
      <w:r w:rsidRPr="00005E44">
        <w:rPr>
          <w:iCs/>
          <w:szCs w:val="24"/>
        </w:rPr>
        <w:t xml:space="preserve">using multiplication by coefficients. The UK coefficients are the same as those listed for the products in Article 31(2)(a)–(c) in </w:t>
      </w:r>
      <w:r>
        <w:rPr>
          <w:iCs/>
          <w:szCs w:val="24"/>
        </w:rPr>
        <w:t xml:space="preserve">the </w:t>
      </w:r>
      <w:r w:rsidRPr="00005E44">
        <w:rPr>
          <w:iCs/>
          <w:szCs w:val="24"/>
        </w:rPr>
        <w:t xml:space="preserve">EU Regulation but they are reached by reference to the relevant commodity codes in the Quota Table. </w:t>
      </w:r>
    </w:p>
    <w:bookmarkEnd w:id="1"/>
    <w:p w14:paraId="46D571E2" w14:textId="057EB2A9" w:rsidR="00242BF7" w:rsidRPr="00F64E68" w:rsidRDefault="00242BF7" w:rsidP="00326B21">
      <w:pPr>
        <w:spacing w:before="0" w:line="276" w:lineRule="auto"/>
        <w:rPr>
          <w:rFonts w:ascii="Times New Roman" w:hAnsi="Times New Roman"/>
          <w:sz w:val="24"/>
          <w:szCs w:val="24"/>
          <w:lang w:eastAsia="ja-JP"/>
        </w:rPr>
      </w:pPr>
    </w:p>
    <w:p w14:paraId="6898C2C7" w14:textId="1F5F6AC5" w:rsidR="00242BF7" w:rsidRPr="00F64E68" w:rsidRDefault="002B4297"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repeals and substitutes the definition of </w:t>
      </w:r>
      <w:r w:rsidRPr="00F64E68">
        <w:rPr>
          <w:rFonts w:ascii="Times New Roman" w:hAnsi="Times New Roman"/>
          <w:b/>
          <w:bCs/>
          <w:i/>
          <w:iCs/>
          <w:sz w:val="24"/>
          <w:szCs w:val="24"/>
          <w:lang w:eastAsia="ja-JP"/>
        </w:rPr>
        <w:t>carcase equivalent weight</w:t>
      </w:r>
      <w:r w:rsidRPr="00F64E68">
        <w:rPr>
          <w:rFonts w:ascii="Times New Roman" w:hAnsi="Times New Roman"/>
          <w:i/>
          <w:iCs/>
          <w:sz w:val="24"/>
          <w:szCs w:val="24"/>
          <w:lang w:eastAsia="ja-JP"/>
        </w:rPr>
        <w:t xml:space="preserve"> </w:t>
      </w:r>
      <w:r w:rsidRPr="00F64E68">
        <w:rPr>
          <w:rFonts w:ascii="Times New Roman" w:hAnsi="Times New Roman"/>
          <w:sz w:val="24"/>
          <w:szCs w:val="24"/>
          <w:lang w:eastAsia="ja-JP"/>
        </w:rPr>
        <w:t xml:space="preserve">in 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The </w:t>
      </w:r>
      <w:r w:rsidR="004715A8">
        <w:rPr>
          <w:rFonts w:ascii="Times New Roman" w:hAnsi="Times New Roman"/>
          <w:sz w:val="24"/>
          <w:szCs w:val="24"/>
          <w:lang w:eastAsia="ja-JP"/>
        </w:rPr>
        <w:t>substituted</w:t>
      </w:r>
      <w:r w:rsidRPr="00F64E68">
        <w:rPr>
          <w:rFonts w:ascii="Times New Roman" w:hAnsi="Times New Roman"/>
          <w:sz w:val="24"/>
          <w:szCs w:val="24"/>
          <w:lang w:eastAsia="ja-JP"/>
        </w:rPr>
        <w:t xml:space="preserve"> definition provides that </w:t>
      </w:r>
      <w:r w:rsidRPr="00F64E68">
        <w:rPr>
          <w:rFonts w:ascii="Times New Roman" w:hAnsi="Times New Roman"/>
          <w:b/>
          <w:bCs/>
          <w:i/>
          <w:iCs/>
          <w:sz w:val="24"/>
          <w:szCs w:val="24"/>
          <w:lang w:eastAsia="ja-JP"/>
        </w:rPr>
        <w:t xml:space="preserve">carcase equivalent weight </w:t>
      </w:r>
      <w:r w:rsidRPr="00F64E68">
        <w:rPr>
          <w:rFonts w:ascii="Times New Roman" w:hAnsi="Times New Roman"/>
          <w:sz w:val="24"/>
          <w:szCs w:val="24"/>
          <w:lang w:eastAsia="ja-JP"/>
        </w:rPr>
        <w:t>means:</w:t>
      </w:r>
    </w:p>
    <w:p w14:paraId="5AE582B7" w14:textId="3E3E5600" w:rsidR="002B4297" w:rsidRPr="00F64E68" w:rsidRDefault="002B4297" w:rsidP="00326B21">
      <w:pPr>
        <w:pStyle w:val="ListParagraph"/>
        <w:numPr>
          <w:ilvl w:val="0"/>
          <w:numId w:val="20"/>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for boneless lamb and boneless meat from a goat up to one year old—its weight multiplied by 1.67; or</w:t>
      </w:r>
    </w:p>
    <w:p w14:paraId="6528F2BA" w14:textId="1EA88F3C" w:rsidR="002B4297" w:rsidRPr="00F64E68" w:rsidRDefault="002B4297" w:rsidP="00326B21">
      <w:pPr>
        <w:pStyle w:val="ListParagraph"/>
        <w:numPr>
          <w:ilvl w:val="0"/>
          <w:numId w:val="20"/>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for boneless mutton, boneless sheep and boneless meat from a goat over one year old—its weight multiplied by 1.81; or</w:t>
      </w:r>
    </w:p>
    <w:p w14:paraId="438BA65F" w14:textId="5315831C" w:rsidR="002B4297" w:rsidRPr="00F64E68" w:rsidRDefault="002B4297" w:rsidP="00326B21">
      <w:pPr>
        <w:pStyle w:val="ListParagraph"/>
        <w:numPr>
          <w:ilvl w:val="0"/>
          <w:numId w:val="20"/>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for bone-in meat—its weight.</w:t>
      </w:r>
    </w:p>
    <w:p w14:paraId="1FD83860" w14:textId="59279009" w:rsidR="004715A8" w:rsidRDefault="004715A8" w:rsidP="00326B21">
      <w:pPr>
        <w:spacing w:before="0" w:line="276" w:lineRule="auto"/>
        <w:rPr>
          <w:rFonts w:ascii="Times New Roman" w:hAnsi="Times New Roman"/>
          <w:sz w:val="24"/>
          <w:szCs w:val="24"/>
          <w:lang w:eastAsia="ja-JP"/>
        </w:rPr>
      </w:pPr>
    </w:p>
    <w:p w14:paraId="5DCD97CA" w14:textId="15B07571" w:rsidR="00384F00" w:rsidRDefault="00384F00"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substituted definition </w:t>
      </w:r>
      <w:r w:rsidR="0084043A">
        <w:rPr>
          <w:rFonts w:ascii="Times New Roman" w:hAnsi="Times New Roman"/>
          <w:sz w:val="24"/>
          <w:szCs w:val="24"/>
          <w:lang w:eastAsia="ja-JP"/>
        </w:rPr>
        <w:t>reflect</w:t>
      </w:r>
      <w:r>
        <w:rPr>
          <w:rFonts w:ascii="Times New Roman" w:hAnsi="Times New Roman"/>
          <w:sz w:val="24"/>
          <w:szCs w:val="24"/>
          <w:lang w:eastAsia="ja-JP"/>
        </w:rPr>
        <w:t>s</w:t>
      </w:r>
      <w:r w:rsidR="0084043A">
        <w:rPr>
          <w:rFonts w:ascii="Times New Roman" w:hAnsi="Times New Roman"/>
          <w:sz w:val="24"/>
          <w:szCs w:val="24"/>
          <w:lang w:eastAsia="ja-JP"/>
        </w:rPr>
        <w:t xml:space="preserve"> the method for calculating the relevant weights under</w:t>
      </w:r>
      <w:r>
        <w:rPr>
          <w:rFonts w:ascii="Times New Roman" w:hAnsi="Times New Roman"/>
          <w:sz w:val="24"/>
          <w:szCs w:val="24"/>
          <w:lang w:eastAsia="ja-JP"/>
        </w:rPr>
        <w:t xml:space="preserve"> the EU Regulation and the UK Regulations. </w:t>
      </w:r>
    </w:p>
    <w:p w14:paraId="77CA53AE" w14:textId="77777777" w:rsidR="00384F00" w:rsidRPr="00F64E68" w:rsidRDefault="00384F00" w:rsidP="00326B21">
      <w:pPr>
        <w:spacing w:before="0" w:line="276" w:lineRule="auto"/>
        <w:rPr>
          <w:rFonts w:ascii="Times New Roman" w:hAnsi="Times New Roman"/>
          <w:sz w:val="24"/>
          <w:szCs w:val="24"/>
          <w:lang w:eastAsia="ja-JP"/>
        </w:rPr>
      </w:pPr>
    </w:p>
    <w:p w14:paraId="690FA988" w14:textId="2B703141" w:rsidR="002B4297" w:rsidRPr="00F64E68" w:rsidRDefault="003B693C" w:rsidP="00326B21">
      <w:pPr>
        <w:spacing w:before="0" w:line="276" w:lineRule="auto"/>
        <w:rPr>
          <w:rFonts w:ascii="Times New Roman" w:hAnsi="Times New Roman"/>
          <w:sz w:val="24"/>
          <w:szCs w:val="24"/>
          <w:lang w:eastAsia="ja-JP"/>
        </w:rPr>
      </w:pPr>
      <w:r w:rsidRPr="00F64E68">
        <w:rPr>
          <w:rFonts w:ascii="Times New Roman" w:hAnsi="Times New Roman"/>
          <w:b/>
          <w:bCs/>
          <w:sz w:val="24"/>
          <w:szCs w:val="24"/>
          <w:lang w:eastAsia="ja-JP"/>
        </w:rPr>
        <w:t xml:space="preserve">Item [4] – Section 6 (definition of </w:t>
      </w:r>
      <w:r w:rsidRPr="00F64E68">
        <w:rPr>
          <w:rFonts w:ascii="Times New Roman" w:hAnsi="Times New Roman"/>
          <w:b/>
          <w:bCs/>
          <w:i/>
          <w:iCs/>
          <w:sz w:val="24"/>
          <w:szCs w:val="24"/>
          <w:lang w:eastAsia="ja-JP"/>
        </w:rPr>
        <w:t>eligible meat</w:t>
      </w:r>
      <w:r w:rsidRPr="00F64E68">
        <w:rPr>
          <w:rFonts w:ascii="Times New Roman" w:hAnsi="Times New Roman"/>
          <w:sz w:val="24"/>
          <w:szCs w:val="24"/>
          <w:lang w:eastAsia="ja-JP"/>
        </w:rPr>
        <w:t>)</w:t>
      </w:r>
    </w:p>
    <w:p w14:paraId="0A1E620F" w14:textId="4AA48BF3" w:rsidR="003B693C" w:rsidRPr="00F64E68" w:rsidRDefault="003B693C" w:rsidP="00326B21">
      <w:pPr>
        <w:spacing w:before="0" w:line="276" w:lineRule="auto"/>
        <w:rPr>
          <w:rFonts w:ascii="Times New Roman" w:hAnsi="Times New Roman"/>
          <w:sz w:val="24"/>
          <w:szCs w:val="24"/>
          <w:lang w:eastAsia="ja-JP"/>
        </w:rPr>
      </w:pPr>
    </w:p>
    <w:p w14:paraId="7E23508A" w14:textId="2A8FD532" w:rsidR="003B693C" w:rsidRDefault="003B693C"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provides definitions of terms used throughout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including the definition of </w:t>
      </w:r>
      <w:r w:rsidRPr="00F64E68">
        <w:rPr>
          <w:rFonts w:ascii="Times New Roman" w:hAnsi="Times New Roman"/>
          <w:b/>
          <w:bCs/>
          <w:i/>
          <w:iCs/>
          <w:sz w:val="24"/>
          <w:szCs w:val="24"/>
          <w:lang w:eastAsia="ja-JP"/>
        </w:rPr>
        <w:t>eligible meat</w:t>
      </w:r>
      <w:r w:rsidRPr="00F64E68">
        <w:rPr>
          <w:rFonts w:ascii="Times New Roman" w:hAnsi="Times New Roman"/>
          <w:sz w:val="24"/>
          <w:szCs w:val="24"/>
          <w:lang w:eastAsia="ja-JP"/>
        </w:rPr>
        <w:t>.</w:t>
      </w:r>
    </w:p>
    <w:p w14:paraId="08AE9F11" w14:textId="2E1907F9" w:rsidR="003F6599" w:rsidRDefault="003F6599" w:rsidP="00326B21">
      <w:pPr>
        <w:spacing w:before="0" w:line="276" w:lineRule="auto"/>
        <w:rPr>
          <w:rFonts w:ascii="Times New Roman" w:hAnsi="Times New Roman"/>
          <w:sz w:val="24"/>
          <w:szCs w:val="24"/>
          <w:lang w:eastAsia="ja-JP"/>
        </w:rPr>
      </w:pPr>
    </w:p>
    <w:p w14:paraId="1153A929" w14:textId="793B29DA" w:rsidR="003F6599" w:rsidRPr="00F64E68" w:rsidRDefault="003F6599"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description of the products in the existing definition of </w:t>
      </w:r>
      <w:r w:rsidR="00B24C61">
        <w:rPr>
          <w:rFonts w:ascii="Times New Roman" w:hAnsi="Times New Roman"/>
          <w:sz w:val="24"/>
          <w:szCs w:val="24"/>
          <w:lang w:eastAsia="ja-JP"/>
        </w:rPr>
        <w:t xml:space="preserve">eligible meat do not align with the description of the products under order numbers </w:t>
      </w:r>
      <w:r w:rsidR="00B24C61" w:rsidRPr="00F64E68">
        <w:rPr>
          <w:rFonts w:ascii="Times New Roman" w:hAnsi="Times New Roman"/>
          <w:sz w:val="24"/>
          <w:szCs w:val="24"/>
          <w:lang w:eastAsia="ja-JP"/>
        </w:rPr>
        <w:t>09.2105, 09.2106 and 09.2012 in Annex I to the EU Regulation</w:t>
      </w:r>
      <w:r w:rsidR="00B24C61">
        <w:rPr>
          <w:rFonts w:ascii="Times New Roman" w:hAnsi="Times New Roman"/>
          <w:sz w:val="24"/>
          <w:szCs w:val="24"/>
          <w:lang w:eastAsia="ja-JP"/>
        </w:rPr>
        <w:t xml:space="preserve"> and they also do not align with the description of the products under the quota numbers </w:t>
      </w:r>
      <w:r w:rsidR="00B24C61" w:rsidRPr="00F64E68">
        <w:rPr>
          <w:rFonts w:ascii="Times New Roman" w:hAnsi="Times New Roman"/>
          <w:sz w:val="24"/>
          <w:szCs w:val="24"/>
          <w:lang w:eastAsia="ja-JP"/>
        </w:rPr>
        <w:t>05.2012, 05.2105 or 05.2106</w:t>
      </w:r>
      <w:r w:rsidR="00B24C61">
        <w:rPr>
          <w:rFonts w:ascii="Times New Roman" w:hAnsi="Times New Roman"/>
          <w:sz w:val="24"/>
          <w:szCs w:val="24"/>
          <w:lang w:eastAsia="ja-JP"/>
        </w:rPr>
        <w:t xml:space="preserve"> in the UK Regulations. </w:t>
      </w:r>
    </w:p>
    <w:p w14:paraId="0638E526" w14:textId="4FBB9395" w:rsidR="003B693C" w:rsidRPr="00F64E68" w:rsidRDefault="003B693C" w:rsidP="00326B21">
      <w:pPr>
        <w:spacing w:before="0" w:line="276" w:lineRule="auto"/>
        <w:rPr>
          <w:rFonts w:ascii="Times New Roman" w:hAnsi="Times New Roman"/>
          <w:sz w:val="24"/>
          <w:szCs w:val="24"/>
          <w:lang w:eastAsia="ja-JP"/>
        </w:rPr>
      </w:pPr>
    </w:p>
    <w:p w14:paraId="6A199E7B" w14:textId="6AF29988" w:rsidR="003B693C" w:rsidRPr="00F64E68" w:rsidRDefault="003B693C"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repeals and substitutes the definition of </w:t>
      </w:r>
      <w:r w:rsidRPr="00F64E68">
        <w:rPr>
          <w:rFonts w:ascii="Times New Roman" w:hAnsi="Times New Roman"/>
          <w:b/>
          <w:bCs/>
          <w:i/>
          <w:iCs/>
          <w:sz w:val="24"/>
          <w:szCs w:val="24"/>
          <w:lang w:eastAsia="ja-JP"/>
        </w:rPr>
        <w:t>eligible meat</w:t>
      </w:r>
      <w:r w:rsidRPr="00F64E68">
        <w:rPr>
          <w:rFonts w:ascii="Times New Roman" w:hAnsi="Times New Roman"/>
          <w:sz w:val="24"/>
          <w:szCs w:val="24"/>
          <w:lang w:eastAsia="ja-JP"/>
        </w:rPr>
        <w:t xml:space="preserve"> in 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The </w:t>
      </w:r>
      <w:r w:rsidR="00003BB0">
        <w:rPr>
          <w:rFonts w:ascii="Times New Roman" w:hAnsi="Times New Roman"/>
          <w:sz w:val="24"/>
          <w:szCs w:val="24"/>
          <w:lang w:eastAsia="ja-JP"/>
        </w:rPr>
        <w:t xml:space="preserve">substituted </w:t>
      </w:r>
      <w:r w:rsidRPr="00F64E68">
        <w:rPr>
          <w:rFonts w:ascii="Times New Roman" w:hAnsi="Times New Roman"/>
          <w:sz w:val="24"/>
          <w:szCs w:val="24"/>
          <w:lang w:eastAsia="ja-JP"/>
        </w:rPr>
        <w:t xml:space="preserve">definition provides that </w:t>
      </w:r>
      <w:r w:rsidRPr="00F64E68">
        <w:rPr>
          <w:rFonts w:ascii="Times New Roman" w:hAnsi="Times New Roman"/>
          <w:b/>
          <w:bCs/>
          <w:i/>
          <w:iCs/>
          <w:sz w:val="24"/>
          <w:szCs w:val="24"/>
          <w:lang w:eastAsia="ja-JP"/>
        </w:rPr>
        <w:t>eligible meat</w:t>
      </w:r>
      <w:r w:rsidRPr="00F64E68">
        <w:rPr>
          <w:rFonts w:ascii="Times New Roman" w:hAnsi="Times New Roman"/>
          <w:sz w:val="24"/>
          <w:szCs w:val="24"/>
          <w:lang w:eastAsia="ja-JP"/>
        </w:rPr>
        <w:t xml:space="preserve"> means:</w:t>
      </w:r>
    </w:p>
    <w:p w14:paraId="7ACD85A3" w14:textId="4155C3E4" w:rsidR="003B693C" w:rsidRPr="00F64E68" w:rsidRDefault="003B693C" w:rsidP="00326B21">
      <w:pPr>
        <w:pStyle w:val="ListParagraph"/>
        <w:numPr>
          <w:ilvl w:val="0"/>
          <w:numId w:val="21"/>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for the EU—</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of the kind described under order numbers 09.2105, 09.2106 and 09.2012 in Annex</w:t>
      </w:r>
      <w:r w:rsidR="00D43FA7" w:rsidRPr="00F64E68">
        <w:rPr>
          <w:rFonts w:ascii="Times New Roman" w:hAnsi="Times New Roman"/>
          <w:sz w:val="24"/>
          <w:szCs w:val="24"/>
          <w:lang w:eastAsia="ja-JP"/>
        </w:rPr>
        <w:t xml:space="preserve"> </w:t>
      </w:r>
      <w:r w:rsidRPr="00F64E68">
        <w:rPr>
          <w:rFonts w:ascii="Times New Roman" w:hAnsi="Times New Roman"/>
          <w:sz w:val="24"/>
          <w:szCs w:val="24"/>
          <w:lang w:eastAsia="ja-JP"/>
        </w:rPr>
        <w:t>I to the EU Regulation; or</w:t>
      </w:r>
    </w:p>
    <w:p w14:paraId="3AC0D8F4" w14:textId="7F189E79" w:rsidR="003B693C" w:rsidRPr="00F64E68" w:rsidRDefault="003B693C" w:rsidP="00326B21">
      <w:pPr>
        <w:pStyle w:val="ListParagraph"/>
        <w:numPr>
          <w:ilvl w:val="0"/>
          <w:numId w:val="21"/>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lastRenderedPageBreak/>
        <w:t>for the UK—</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of a kind that may, under the UK Regulations, be exported from Australia to the UK under quota number 05.2012, 05.2105 or 05.2106.</w:t>
      </w:r>
    </w:p>
    <w:p w14:paraId="6E848276" w14:textId="45D528D9" w:rsidR="003B693C" w:rsidRDefault="003B693C" w:rsidP="00326B21">
      <w:pPr>
        <w:spacing w:before="0" w:line="276" w:lineRule="auto"/>
        <w:rPr>
          <w:rFonts w:ascii="Times New Roman" w:hAnsi="Times New Roman"/>
          <w:sz w:val="24"/>
          <w:szCs w:val="24"/>
          <w:lang w:eastAsia="ja-JP"/>
        </w:rPr>
      </w:pPr>
    </w:p>
    <w:p w14:paraId="1D8CDA03" w14:textId="11DD9DC9" w:rsidR="00B24C61" w:rsidRDefault="00B24C61"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substituted definition of </w:t>
      </w:r>
      <w:r w:rsidRPr="0002450E">
        <w:rPr>
          <w:rFonts w:ascii="Times New Roman" w:hAnsi="Times New Roman"/>
          <w:b/>
          <w:bCs/>
          <w:i/>
          <w:iCs/>
          <w:sz w:val="24"/>
          <w:szCs w:val="24"/>
          <w:lang w:eastAsia="ja-JP"/>
        </w:rPr>
        <w:t>eligible meat</w:t>
      </w:r>
      <w:r>
        <w:rPr>
          <w:rFonts w:ascii="Times New Roman" w:hAnsi="Times New Roman"/>
          <w:sz w:val="24"/>
          <w:szCs w:val="24"/>
          <w:lang w:eastAsia="ja-JP"/>
        </w:rPr>
        <w:t xml:space="preserve"> links to the </w:t>
      </w:r>
      <w:proofErr w:type="spellStart"/>
      <w:r>
        <w:rPr>
          <w:rFonts w:ascii="Times New Roman" w:hAnsi="Times New Roman"/>
          <w:sz w:val="24"/>
          <w:szCs w:val="24"/>
          <w:lang w:eastAsia="ja-JP"/>
        </w:rPr>
        <w:t>sheepmeat</w:t>
      </w:r>
      <w:proofErr w:type="spellEnd"/>
      <w:r>
        <w:rPr>
          <w:rFonts w:ascii="Times New Roman" w:hAnsi="Times New Roman"/>
          <w:sz w:val="24"/>
          <w:szCs w:val="24"/>
          <w:lang w:eastAsia="ja-JP"/>
        </w:rPr>
        <w:t xml:space="preserve"> and goatmeat product descriptions that correspond to the order numbers and quota numbers in the EU Regulation and UK Regulations, respectively. </w:t>
      </w:r>
    </w:p>
    <w:p w14:paraId="399ABE66" w14:textId="77777777" w:rsidR="00B24C61" w:rsidRPr="00F64E68" w:rsidRDefault="00B24C61" w:rsidP="00326B21">
      <w:pPr>
        <w:spacing w:before="0" w:line="276" w:lineRule="auto"/>
        <w:rPr>
          <w:rFonts w:ascii="Times New Roman" w:hAnsi="Times New Roman"/>
          <w:sz w:val="24"/>
          <w:szCs w:val="24"/>
          <w:lang w:eastAsia="ja-JP"/>
        </w:rPr>
      </w:pPr>
    </w:p>
    <w:p w14:paraId="2599D374" w14:textId="13E1CBF9" w:rsidR="003B693C" w:rsidRPr="00F64E68" w:rsidRDefault="003B693C" w:rsidP="00326B21">
      <w:pPr>
        <w:spacing w:before="0" w:line="276" w:lineRule="auto"/>
        <w:rPr>
          <w:rFonts w:ascii="Times New Roman" w:hAnsi="Times New Roman"/>
          <w:sz w:val="24"/>
          <w:szCs w:val="24"/>
          <w:lang w:eastAsia="ja-JP"/>
        </w:rPr>
      </w:pPr>
      <w:r w:rsidRPr="00F64E68">
        <w:rPr>
          <w:rFonts w:ascii="Times New Roman" w:hAnsi="Times New Roman"/>
          <w:b/>
          <w:bCs/>
          <w:sz w:val="24"/>
          <w:szCs w:val="24"/>
          <w:lang w:eastAsia="ja-JP"/>
        </w:rPr>
        <w:t xml:space="preserve">Item [5] – Section 6 (definition of </w:t>
      </w:r>
      <w:proofErr w:type="spellStart"/>
      <w:r w:rsidRPr="00F64E68">
        <w:rPr>
          <w:rFonts w:ascii="Times New Roman" w:hAnsi="Times New Roman"/>
          <w:b/>
          <w:bCs/>
          <w:i/>
          <w:iCs/>
          <w:sz w:val="24"/>
          <w:szCs w:val="24"/>
          <w:lang w:eastAsia="ja-JP"/>
        </w:rPr>
        <w:t>erga</w:t>
      </w:r>
      <w:proofErr w:type="spellEnd"/>
      <w:r w:rsidRPr="00F64E68">
        <w:rPr>
          <w:rFonts w:ascii="Times New Roman" w:hAnsi="Times New Roman"/>
          <w:b/>
          <w:bCs/>
          <w:i/>
          <w:iCs/>
          <w:sz w:val="24"/>
          <w:szCs w:val="24"/>
          <w:lang w:eastAsia="ja-JP"/>
        </w:rPr>
        <w:t xml:space="preserve"> </w:t>
      </w:r>
      <w:proofErr w:type="spellStart"/>
      <w:r w:rsidRPr="00F64E68">
        <w:rPr>
          <w:rFonts w:ascii="Times New Roman" w:hAnsi="Times New Roman"/>
          <w:b/>
          <w:bCs/>
          <w:i/>
          <w:iCs/>
          <w:sz w:val="24"/>
          <w:szCs w:val="24"/>
          <w:lang w:eastAsia="ja-JP"/>
        </w:rPr>
        <w:t>omnes</w:t>
      </w:r>
      <w:proofErr w:type="spellEnd"/>
      <w:r w:rsidRPr="00F64E68">
        <w:rPr>
          <w:rFonts w:ascii="Times New Roman" w:hAnsi="Times New Roman"/>
          <w:b/>
          <w:bCs/>
          <w:i/>
          <w:iCs/>
          <w:sz w:val="24"/>
          <w:szCs w:val="24"/>
          <w:lang w:eastAsia="ja-JP"/>
        </w:rPr>
        <w:t xml:space="preserve"> tariff rate quota</w:t>
      </w:r>
      <w:r w:rsidRPr="00F64E68">
        <w:rPr>
          <w:rFonts w:ascii="Times New Roman" w:hAnsi="Times New Roman"/>
          <w:sz w:val="24"/>
          <w:szCs w:val="24"/>
          <w:lang w:eastAsia="ja-JP"/>
        </w:rPr>
        <w:t>)</w:t>
      </w:r>
    </w:p>
    <w:p w14:paraId="585ADA4F" w14:textId="3075F426" w:rsidR="003B693C" w:rsidRPr="00F64E68" w:rsidRDefault="003B693C" w:rsidP="00326B21">
      <w:pPr>
        <w:spacing w:before="0" w:line="276" w:lineRule="auto"/>
        <w:rPr>
          <w:rFonts w:ascii="Times New Roman" w:hAnsi="Times New Roman"/>
          <w:sz w:val="24"/>
          <w:szCs w:val="24"/>
          <w:lang w:eastAsia="ja-JP"/>
        </w:rPr>
      </w:pPr>
    </w:p>
    <w:p w14:paraId="35359033" w14:textId="2236D1BC" w:rsidR="003B693C" w:rsidRPr="00F64E68" w:rsidRDefault="003B693C" w:rsidP="00326B21">
      <w:pPr>
        <w:spacing w:before="0" w:line="276" w:lineRule="auto"/>
        <w:rPr>
          <w:rFonts w:ascii="Times New Roman" w:hAnsi="Times New Roman"/>
          <w:sz w:val="24"/>
          <w:szCs w:val="24"/>
          <w:lang w:eastAsia="ja-JP"/>
        </w:rPr>
      </w:pPr>
      <w:r w:rsidRPr="003B693C">
        <w:rPr>
          <w:rFonts w:ascii="Times New Roman" w:hAnsi="Times New Roman"/>
          <w:sz w:val="24"/>
          <w:szCs w:val="24"/>
          <w:lang w:eastAsia="ja-JP"/>
        </w:rPr>
        <w:t xml:space="preserve">Section 6 of the </w:t>
      </w:r>
      <w:proofErr w:type="spellStart"/>
      <w:r w:rsidRPr="003B693C">
        <w:rPr>
          <w:rFonts w:ascii="Times New Roman" w:hAnsi="Times New Roman"/>
          <w:sz w:val="24"/>
          <w:szCs w:val="24"/>
          <w:lang w:eastAsia="ja-JP"/>
        </w:rPr>
        <w:t>Sheepmeat</w:t>
      </w:r>
      <w:proofErr w:type="spellEnd"/>
      <w:r w:rsidRPr="003B693C">
        <w:rPr>
          <w:rFonts w:ascii="Times New Roman" w:hAnsi="Times New Roman"/>
          <w:sz w:val="24"/>
          <w:szCs w:val="24"/>
          <w:lang w:eastAsia="ja-JP"/>
        </w:rPr>
        <w:t xml:space="preserve"> and Goatmeat Rules provides definitions of terms used throughout the </w:t>
      </w:r>
      <w:proofErr w:type="spellStart"/>
      <w:r w:rsidRPr="003B693C">
        <w:rPr>
          <w:rFonts w:ascii="Times New Roman" w:hAnsi="Times New Roman"/>
          <w:sz w:val="24"/>
          <w:szCs w:val="24"/>
          <w:lang w:eastAsia="ja-JP"/>
        </w:rPr>
        <w:t>Sheepmeat</w:t>
      </w:r>
      <w:proofErr w:type="spellEnd"/>
      <w:r w:rsidRPr="003B693C">
        <w:rPr>
          <w:rFonts w:ascii="Times New Roman" w:hAnsi="Times New Roman"/>
          <w:sz w:val="24"/>
          <w:szCs w:val="24"/>
          <w:lang w:eastAsia="ja-JP"/>
        </w:rPr>
        <w:t xml:space="preserve"> and Goatmeat Rules, including the definition of </w:t>
      </w:r>
      <w:proofErr w:type="spellStart"/>
      <w:r w:rsidRPr="00F64E68">
        <w:rPr>
          <w:rFonts w:ascii="Times New Roman" w:hAnsi="Times New Roman"/>
          <w:b/>
          <w:bCs/>
          <w:i/>
          <w:iCs/>
          <w:sz w:val="24"/>
          <w:szCs w:val="24"/>
          <w:lang w:eastAsia="ja-JP"/>
        </w:rPr>
        <w:t>erga</w:t>
      </w:r>
      <w:proofErr w:type="spellEnd"/>
      <w:r w:rsidRPr="00F64E68">
        <w:rPr>
          <w:rFonts w:ascii="Times New Roman" w:hAnsi="Times New Roman"/>
          <w:b/>
          <w:bCs/>
          <w:i/>
          <w:iCs/>
          <w:sz w:val="24"/>
          <w:szCs w:val="24"/>
          <w:lang w:eastAsia="ja-JP"/>
        </w:rPr>
        <w:t xml:space="preserve"> </w:t>
      </w:r>
      <w:proofErr w:type="spellStart"/>
      <w:r w:rsidRPr="00F64E68">
        <w:rPr>
          <w:rFonts w:ascii="Times New Roman" w:hAnsi="Times New Roman"/>
          <w:b/>
          <w:bCs/>
          <w:i/>
          <w:iCs/>
          <w:sz w:val="24"/>
          <w:szCs w:val="24"/>
          <w:lang w:eastAsia="ja-JP"/>
        </w:rPr>
        <w:t>omnes</w:t>
      </w:r>
      <w:proofErr w:type="spellEnd"/>
      <w:r w:rsidRPr="00F64E68">
        <w:rPr>
          <w:rFonts w:ascii="Times New Roman" w:hAnsi="Times New Roman"/>
          <w:b/>
          <w:bCs/>
          <w:i/>
          <w:iCs/>
          <w:sz w:val="24"/>
          <w:szCs w:val="24"/>
          <w:lang w:eastAsia="ja-JP"/>
        </w:rPr>
        <w:t xml:space="preserve"> tariff rate quota</w:t>
      </w:r>
      <w:r w:rsidRPr="003B693C">
        <w:rPr>
          <w:rFonts w:ascii="Times New Roman" w:hAnsi="Times New Roman"/>
          <w:sz w:val="24"/>
          <w:szCs w:val="24"/>
          <w:lang w:eastAsia="ja-JP"/>
        </w:rPr>
        <w:t>.</w:t>
      </w:r>
      <w:r w:rsidR="00685539" w:rsidRPr="00F64E68">
        <w:rPr>
          <w:rFonts w:ascii="Times New Roman" w:hAnsi="Times New Roman"/>
          <w:sz w:val="24"/>
          <w:szCs w:val="24"/>
          <w:lang w:eastAsia="ja-JP"/>
        </w:rPr>
        <w:t xml:space="preserve"> The definition currently provides that </w:t>
      </w:r>
      <w:proofErr w:type="spellStart"/>
      <w:r w:rsidR="00685539" w:rsidRPr="00F64E68">
        <w:rPr>
          <w:rFonts w:ascii="Times New Roman" w:hAnsi="Times New Roman"/>
          <w:b/>
          <w:bCs/>
          <w:i/>
          <w:iCs/>
          <w:sz w:val="24"/>
          <w:szCs w:val="24"/>
          <w:lang w:eastAsia="ja-JP"/>
        </w:rPr>
        <w:t>erga</w:t>
      </w:r>
      <w:proofErr w:type="spellEnd"/>
      <w:r w:rsidR="00685539" w:rsidRPr="00F64E68">
        <w:rPr>
          <w:rFonts w:ascii="Times New Roman" w:hAnsi="Times New Roman"/>
          <w:b/>
          <w:bCs/>
          <w:i/>
          <w:iCs/>
          <w:sz w:val="24"/>
          <w:szCs w:val="24"/>
          <w:lang w:eastAsia="ja-JP"/>
        </w:rPr>
        <w:t xml:space="preserve"> </w:t>
      </w:r>
      <w:proofErr w:type="spellStart"/>
      <w:r w:rsidR="00685539" w:rsidRPr="00F64E68">
        <w:rPr>
          <w:rFonts w:ascii="Times New Roman" w:hAnsi="Times New Roman"/>
          <w:b/>
          <w:bCs/>
          <w:i/>
          <w:iCs/>
          <w:sz w:val="24"/>
          <w:szCs w:val="24"/>
          <w:lang w:eastAsia="ja-JP"/>
        </w:rPr>
        <w:t>omnes</w:t>
      </w:r>
      <w:proofErr w:type="spellEnd"/>
      <w:r w:rsidR="00685539" w:rsidRPr="00F64E68">
        <w:rPr>
          <w:rFonts w:ascii="Times New Roman" w:hAnsi="Times New Roman"/>
          <w:b/>
          <w:bCs/>
          <w:i/>
          <w:iCs/>
          <w:sz w:val="24"/>
          <w:szCs w:val="24"/>
          <w:lang w:eastAsia="ja-JP"/>
        </w:rPr>
        <w:t xml:space="preserve"> tariff rate quota</w:t>
      </w:r>
      <w:r w:rsidR="00685539" w:rsidRPr="00F64E68">
        <w:rPr>
          <w:rFonts w:ascii="Times New Roman" w:hAnsi="Times New Roman"/>
          <w:sz w:val="24"/>
          <w:szCs w:val="24"/>
          <w:lang w:eastAsia="ja-JP"/>
        </w:rPr>
        <w:t xml:space="preserve"> means the annual European Union import tariff quota for CN code 0204 that is referred to as </w:t>
      </w:r>
      <w:proofErr w:type="spellStart"/>
      <w:r w:rsidR="00685539" w:rsidRPr="00F64E68">
        <w:rPr>
          <w:rFonts w:ascii="Times New Roman" w:hAnsi="Times New Roman"/>
          <w:i/>
          <w:iCs/>
          <w:sz w:val="24"/>
          <w:szCs w:val="24"/>
          <w:lang w:eastAsia="ja-JP"/>
        </w:rPr>
        <w:t>erga</w:t>
      </w:r>
      <w:proofErr w:type="spellEnd"/>
      <w:r w:rsidR="00685539" w:rsidRPr="00F64E68">
        <w:rPr>
          <w:rFonts w:ascii="Times New Roman" w:hAnsi="Times New Roman"/>
          <w:i/>
          <w:iCs/>
          <w:sz w:val="24"/>
          <w:szCs w:val="24"/>
          <w:lang w:eastAsia="ja-JP"/>
        </w:rPr>
        <w:t xml:space="preserve"> </w:t>
      </w:r>
      <w:proofErr w:type="spellStart"/>
      <w:r w:rsidR="00685539" w:rsidRPr="00F64E68">
        <w:rPr>
          <w:rFonts w:ascii="Times New Roman" w:hAnsi="Times New Roman"/>
          <w:i/>
          <w:iCs/>
          <w:sz w:val="24"/>
          <w:szCs w:val="24"/>
          <w:lang w:eastAsia="ja-JP"/>
        </w:rPr>
        <w:t>omnes</w:t>
      </w:r>
      <w:proofErr w:type="spellEnd"/>
      <w:r w:rsidR="00685539" w:rsidRPr="00F64E68">
        <w:rPr>
          <w:rFonts w:ascii="Times New Roman" w:hAnsi="Times New Roman"/>
          <w:sz w:val="24"/>
          <w:szCs w:val="24"/>
          <w:lang w:eastAsia="ja-JP"/>
        </w:rPr>
        <w:t xml:space="preserve"> in the Annex to the Commission Implementing Regulation (EU) 1354/2011, as in force from time to time.</w:t>
      </w:r>
    </w:p>
    <w:p w14:paraId="5494F13B" w14:textId="70F745D6" w:rsidR="003B693C" w:rsidRPr="00F64E68" w:rsidRDefault="003B693C" w:rsidP="00326B21">
      <w:pPr>
        <w:spacing w:before="0" w:line="276" w:lineRule="auto"/>
        <w:rPr>
          <w:rFonts w:ascii="Times New Roman" w:hAnsi="Times New Roman"/>
          <w:sz w:val="24"/>
          <w:szCs w:val="24"/>
          <w:lang w:eastAsia="ja-JP"/>
        </w:rPr>
      </w:pPr>
    </w:p>
    <w:p w14:paraId="38241B6A" w14:textId="0C8F6D4A" w:rsidR="003B693C" w:rsidRPr="00F64E68" w:rsidRDefault="003B693C"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repeals the definition of </w:t>
      </w:r>
      <w:proofErr w:type="spellStart"/>
      <w:r w:rsidRPr="00F64E68">
        <w:rPr>
          <w:rFonts w:ascii="Times New Roman" w:hAnsi="Times New Roman"/>
          <w:b/>
          <w:bCs/>
          <w:i/>
          <w:iCs/>
          <w:sz w:val="24"/>
          <w:szCs w:val="24"/>
          <w:lang w:eastAsia="ja-JP"/>
        </w:rPr>
        <w:t>erg</w:t>
      </w:r>
      <w:r w:rsidR="00685539" w:rsidRPr="00F64E68">
        <w:rPr>
          <w:rFonts w:ascii="Times New Roman" w:hAnsi="Times New Roman"/>
          <w:b/>
          <w:bCs/>
          <w:i/>
          <w:iCs/>
          <w:sz w:val="24"/>
          <w:szCs w:val="24"/>
          <w:lang w:eastAsia="ja-JP"/>
        </w:rPr>
        <w:t>a</w:t>
      </w:r>
      <w:proofErr w:type="spellEnd"/>
      <w:r w:rsidRPr="00F64E68">
        <w:rPr>
          <w:rFonts w:ascii="Times New Roman" w:hAnsi="Times New Roman"/>
          <w:b/>
          <w:bCs/>
          <w:i/>
          <w:iCs/>
          <w:sz w:val="24"/>
          <w:szCs w:val="24"/>
          <w:lang w:eastAsia="ja-JP"/>
        </w:rPr>
        <w:t xml:space="preserve"> </w:t>
      </w:r>
      <w:proofErr w:type="spellStart"/>
      <w:r w:rsidRPr="00F64E68">
        <w:rPr>
          <w:rFonts w:ascii="Times New Roman" w:hAnsi="Times New Roman"/>
          <w:b/>
          <w:bCs/>
          <w:i/>
          <w:iCs/>
          <w:sz w:val="24"/>
          <w:szCs w:val="24"/>
          <w:lang w:eastAsia="ja-JP"/>
        </w:rPr>
        <w:t>omnes</w:t>
      </w:r>
      <w:proofErr w:type="spellEnd"/>
      <w:r w:rsidRPr="00F64E68">
        <w:rPr>
          <w:rFonts w:ascii="Times New Roman" w:hAnsi="Times New Roman"/>
          <w:b/>
          <w:bCs/>
          <w:i/>
          <w:iCs/>
          <w:sz w:val="24"/>
          <w:szCs w:val="24"/>
          <w:lang w:eastAsia="ja-JP"/>
        </w:rPr>
        <w:t xml:space="preserve"> tariff rate quota</w:t>
      </w:r>
      <w:r w:rsidRPr="00F64E68">
        <w:rPr>
          <w:rFonts w:ascii="Times New Roman" w:hAnsi="Times New Roman"/>
          <w:sz w:val="24"/>
          <w:szCs w:val="24"/>
          <w:lang w:eastAsia="ja-JP"/>
        </w:rPr>
        <w:t xml:space="preserve"> in 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w:t>
      </w:r>
    </w:p>
    <w:p w14:paraId="39E3AA37" w14:textId="6E05D03A" w:rsidR="00D43FA7" w:rsidRPr="00F64E68" w:rsidRDefault="00D43FA7" w:rsidP="00326B21">
      <w:pPr>
        <w:spacing w:before="0" w:line="276" w:lineRule="auto"/>
        <w:rPr>
          <w:rFonts w:ascii="Times New Roman" w:hAnsi="Times New Roman"/>
          <w:sz w:val="24"/>
          <w:szCs w:val="24"/>
          <w:lang w:eastAsia="ja-JP"/>
        </w:rPr>
      </w:pPr>
    </w:p>
    <w:p w14:paraId="70122F83" w14:textId="4CB53C85" w:rsidR="00D43FA7" w:rsidRPr="00F64E68" w:rsidRDefault="00165D0B"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amendment is consequential to the amendment made by item 7 of Schedule 1 to the Amendment Rules (definition of </w:t>
      </w:r>
      <w:r w:rsidRPr="00F64E68">
        <w:rPr>
          <w:rFonts w:ascii="Times New Roman" w:hAnsi="Times New Roman"/>
          <w:b/>
          <w:bCs/>
          <w:i/>
          <w:iCs/>
          <w:sz w:val="24"/>
          <w:szCs w:val="24"/>
          <w:lang w:eastAsia="ja-JP"/>
        </w:rPr>
        <w:t>EU Regulation</w:t>
      </w:r>
      <w:r w:rsidRPr="00F64E68">
        <w:rPr>
          <w:rFonts w:ascii="Times New Roman" w:hAnsi="Times New Roman"/>
          <w:sz w:val="24"/>
          <w:szCs w:val="24"/>
          <w:lang w:eastAsia="ja-JP"/>
        </w:rPr>
        <w:t xml:space="preserve">). </w:t>
      </w:r>
      <w:r w:rsidR="001B4A9F">
        <w:rPr>
          <w:rFonts w:ascii="Times New Roman" w:hAnsi="Times New Roman"/>
          <w:sz w:val="24"/>
          <w:szCs w:val="24"/>
          <w:lang w:eastAsia="ja-JP"/>
        </w:rPr>
        <w:t xml:space="preserve">The </w:t>
      </w:r>
      <w:r w:rsidR="00D43FA7" w:rsidRPr="00F64E68">
        <w:rPr>
          <w:rFonts w:ascii="Times New Roman" w:hAnsi="Times New Roman"/>
          <w:sz w:val="24"/>
          <w:szCs w:val="24"/>
          <w:lang w:eastAsia="ja-JP"/>
        </w:rPr>
        <w:t>EU Regulation, in relation to order numbers 09.2178, 09.2179 and 09.2016</w:t>
      </w:r>
      <w:r w:rsidR="00685539" w:rsidRPr="00F64E68">
        <w:rPr>
          <w:rFonts w:ascii="Times New Roman" w:hAnsi="Times New Roman"/>
          <w:sz w:val="24"/>
          <w:szCs w:val="24"/>
          <w:lang w:eastAsia="ja-JP"/>
        </w:rPr>
        <w:t xml:space="preserve">, does not refer to </w:t>
      </w:r>
      <w:proofErr w:type="spellStart"/>
      <w:r w:rsidR="00685539" w:rsidRPr="00343CF2">
        <w:rPr>
          <w:rFonts w:ascii="Times New Roman" w:hAnsi="Times New Roman"/>
          <w:sz w:val="24"/>
          <w:szCs w:val="24"/>
          <w:lang w:eastAsia="ja-JP"/>
        </w:rPr>
        <w:t>erga</w:t>
      </w:r>
      <w:proofErr w:type="spellEnd"/>
      <w:r w:rsidR="00685539" w:rsidRPr="00343CF2">
        <w:rPr>
          <w:rFonts w:ascii="Times New Roman" w:hAnsi="Times New Roman"/>
          <w:sz w:val="24"/>
          <w:szCs w:val="24"/>
          <w:lang w:eastAsia="ja-JP"/>
        </w:rPr>
        <w:t xml:space="preserve"> </w:t>
      </w:r>
      <w:proofErr w:type="spellStart"/>
      <w:r w:rsidR="00685539" w:rsidRPr="00343CF2">
        <w:rPr>
          <w:rFonts w:ascii="Times New Roman" w:hAnsi="Times New Roman"/>
          <w:sz w:val="24"/>
          <w:szCs w:val="24"/>
          <w:lang w:eastAsia="ja-JP"/>
        </w:rPr>
        <w:t>omnes</w:t>
      </w:r>
      <w:proofErr w:type="spellEnd"/>
      <w:r w:rsidR="00685539" w:rsidRPr="00F64E68">
        <w:rPr>
          <w:rFonts w:ascii="Times New Roman" w:hAnsi="Times New Roman"/>
          <w:sz w:val="24"/>
          <w:szCs w:val="24"/>
          <w:lang w:eastAsia="ja-JP"/>
        </w:rPr>
        <w:t xml:space="preserve"> and instead refers to ‘all third countries’.</w:t>
      </w:r>
      <w:r w:rsidR="001D4ADB" w:rsidRPr="00F64E68">
        <w:rPr>
          <w:rFonts w:ascii="Times New Roman" w:hAnsi="Times New Roman"/>
          <w:sz w:val="24"/>
          <w:szCs w:val="24"/>
          <w:lang w:eastAsia="ja-JP"/>
        </w:rPr>
        <w:t xml:space="preserve"> As a result, </w:t>
      </w:r>
      <w:r w:rsidRPr="00F64E68">
        <w:rPr>
          <w:rFonts w:ascii="Times New Roman" w:hAnsi="Times New Roman"/>
          <w:sz w:val="24"/>
          <w:szCs w:val="24"/>
          <w:lang w:eastAsia="ja-JP"/>
        </w:rPr>
        <w:t xml:space="preserve">the definition </w:t>
      </w:r>
      <w:r w:rsidRPr="0002450E">
        <w:rPr>
          <w:rFonts w:ascii="Times New Roman" w:hAnsi="Times New Roman"/>
          <w:b/>
          <w:bCs/>
          <w:i/>
          <w:iCs/>
          <w:sz w:val="24"/>
          <w:szCs w:val="24"/>
          <w:lang w:eastAsia="ja-JP"/>
        </w:rPr>
        <w:t>all third countries</w:t>
      </w:r>
      <w:r w:rsidR="001B4A9F" w:rsidRPr="0002450E">
        <w:rPr>
          <w:rFonts w:ascii="Times New Roman" w:hAnsi="Times New Roman"/>
          <w:b/>
          <w:bCs/>
          <w:i/>
          <w:iCs/>
          <w:sz w:val="24"/>
          <w:szCs w:val="24"/>
          <w:lang w:eastAsia="ja-JP"/>
        </w:rPr>
        <w:t xml:space="preserve"> quota</w:t>
      </w:r>
      <w:r w:rsidRPr="00F64E68">
        <w:rPr>
          <w:rFonts w:ascii="Times New Roman" w:hAnsi="Times New Roman"/>
          <w:sz w:val="24"/>
          <w:szCs w:val="24"/>
          <w:lang w:eastAsia="ja-JP"/>
        </w:rPr>
        <w:t xml:space="preserve"> has been inserted by item 2 of Schedule 1 to the Amendment Rules. </w:t>
      </w:r>
    </w:p>
    <w:p w14:paraId="27E44A7B" w14:textId="7C0A24AD" w:rsidR="003B693C" w:rsidRPr="00F64E68" w:rsidRDefault="003B693C" w:rsidP="00326B21">
      <w:pPr>
        <w:spacing w:before="0" w:line="276" w:lineRule="auto"/>
        <w:rPr>
          <w:rFonts w:ascii="Times New Roman" w:hAnsi="Times New Roman"/>
          <w:sz w:val="24"/>
          <w:szCs w:val="24"/>
          <w:lang w:eastAsia="ja-JP"/>
        </w:rPr>
      </w:pPr>
    </w:p>
    <w:p w14:paraId="2C2DF271" w14:textId="3551AD8B" w:rsidR="003B693C" w:rsidRPr="00F64E68" w:rsidRDefault="003B693C" w:rsidP="00326B21">
      <w:pPr>
        <w:spacing w:before="0" w:line="276" w:lineRule="auto"/>
        <w:rPr>
          <w:rFonts w:ascii="Times New Roman" w:hAnsi="Times New Roman"/>
          <w:sz w:val="24"/>
          <w:szCs w:val="24"/>
          <w:lang w:eastAsia="ja-JP"/>
        </w:rPr>
      </w:pPr>
      <w:r w:rsidRPr="00F64E68">
        <w:rPr>
          <w:rFonts w:ascii="Times New Roman" w:hAnsi="Times New Roman"/>
          <w:b/>
          <w:bCs/>
          <w:sz w:val="24"/>
          <w:szCs w:val="24"/>
          <w:lang w:eastAsia="ja-JP"/>
        </w:rPr>
        <w:t xml:space="preserve">Item [6] – Section 6 (definition of </w:t>
      </w:r>
      <w:r w:rsidRPr="00F64E68">
        <w:rPr>
          <w:rFonts w:ascii="Times New Roman" w:hAnsi="Times New Roman"/>
          <w:b/>
          <w:bCs/>
          <w:i/>
          <w:iCs/>
          <w:sz w:val="24"/>
          <w:szCs w:val="24"/>
          <w:lang w:eastAsia="ja-JP"/>
        </w:rPr>
        <w:t>EU</w:t>
      </w:r>
      <w:r w:rsidRPr="00F64E68">
        <w:rPr>
          <w:rFonts w:ascii="Times New Roman" w:hAnsi="Times New Roman"/>
          <w:sz w:val="24"/>
          <w:szCs w:val="24"/>
          <w:lang w:eastAsia="ja-JP"/>
        </w:rPr>
        <w:t>)</w:t>
      </w:r>
    </w:p>
    <w:p w14:paraId="197B82D8" w14:textId="325747AD" w:rsidR="003B693C" w:rsidRPr="00F64E68" w:rsidRDefault="003B693C" w:rsidP="00326B21">
      <w:pPr>
        <w:spacing w:before="0" w:line="276" w:lineRule="auto"/>
        <w:rPr>
          <w:rFonts w:ascii="Times New Roman" w:hAnsi="Times New Roman"/>
          <w:sz w:val="24"/>
          <w:szCs w:val="24"/>
          <w:lang w:eastAsia="ja-JP"/>
        </w:rPr>
      </w:pPr>
    </w:p>
    <w:p w14:paraId="0EA4F7C5" w14:textId="42A1DA3F" w:rsidR="003B693C" w:rsidRPr="003B693C" w:rsidRDefault="003B693C" w:rsidP="00326B21">
      <w:pPr>
        <w:spacing w:before="0" w:line="276" w:lineRule="auto"/>
        <w:rPr>
          <w:rFonts w:ascii="Times New Roman" w:hAnsi="Times New Roman"/>
          <w:sz w:val="24"/>
          <w:szCs w:val="24"/>
          <w:lang w:eastAsia="ja-JP"/>
        </w:rPr>
      </w:pPr>
      <w:r w:rsidRPr="003B693C">
        <w:rPr>
          <w:rFonts w:ascii="Times New Roman" w:hAnsi="Times New Roman"/>
          <w:sz w:val="24"/>
          <w:szCs w:val="24"/>
          <w:lang w:eastAsia="ja-JP"/>
        </w:rPr>
        <w:t xml:space="preserve">Section 6 of the </w:t>
      </w:r>
      <w:proofErr w:type="spellStart"/>
      <w:r w:rsidRPr="003B693C">
        <w:rPr>
          <w:rFonts w:ascii="Times New Roman" w:hAnsi="Times New Roman"/>
          <w:sz w:val="24"/>
          <w:szCs w:val="24"/>
          <w:lang w:eastAsia="ja-JP"/>
        </w:rPr>
        <w:t>Sheepmeat</w:t>
      </w:r>
      <w:proofErr w:type="spellEnd"/>
      <w:r w:rsidRPr="003B693C">
        <w:rPr>
          <w:rFonts w:ascii="Times New Roman" w:hAnsi="Times New Roman"/>
          <w:sz w:val="24"/>
          <w:szCs w:val="24"/>
          <w:lang w:eastAsia="ja-JP"/>
        </w:rPr>
        <w:t xml:space="preserve"> and Goatmeat Rules provides definitions of terms used throughout the </w:t>
      </w:r>
      <w:proofErr w:type="spellStart"/>
      <w:r w:rsidRPr="003B693C">
        <w:rPr>
          <w:rFonts w:ascii="Times New Roman" w:hAnsi="Times New Roman"/>
          <w:sz w:val="24"/>
          <w:szCs w:val="24"/>
          <w:lang w:eastAsia="ja-JP"/>
        </w:rPr>
        <w:t>Sheepmeat</w:t>
      </w:r>
      <w:proofErr w:type="spellEnd"/>
      <w:r w:rsidRPr="003B693C">
        <w:rPr>
          <w:rFonts w:ascii="Times New Roman" w:hAnsi="Times New Roman"/>
          <w:sz w:val="24"/>
          <w:szCs w:val="24"/>
          <w:lang w:eastAsia="ja-JP"/>
        </w:rPr>
        <w:t xml:space="preserve"> and Goatmeat Rules, including the definition of </w:t>
      </w:r>
      <w:r w:rsidRPr="00F64E68">
        <w:rPr>
          <w:rFonts w:ascii="Times New Roman" w:hAnsi="Times New Roman"/>
          <w:b/>
          <w:bCs/>
          <w:i/>
          <w:iCs/>
          <w:sz w:val="24"/>
          <w:szCs w:val="24"/>
          <w:lang w:eastAsia="ja-JP"/>
        </w:rPr>
        <w:t>EU</w:t>
      </w:r>
      <w:r w:rsidRPr="003B693C">
        <w:rPr>
          <w:rFonts w:ascii="Times New Roman" w:hAnsi="Times New Roman"/>
          <w:sz w:val="24"/>
          <w:szCs w:val="24"/>
          <w:lang w:eastAsia="ja-JP"/>
        </w:rPr>
        <w:t>.</w:t>
      </w:r>
      <w:r w:rsidR="005634C9" w:rsidRPr="00F64E68">
        <w:rPr>
          <w:rFonts w:ascii="Times New Roman" w:hAnsi="Times New Roman"/>
          <w:sz w:val="24"/>
          <w:szCs w:val="24"/>
          <w:lang w:eastAsia="ja-JP"/>
        </w:rPr>
        <w:t xml:space="preserve"> </w:t>
      </w:r>
      <w:r w:rsidRPr="00F64E68">
        <w:rPr>
          <w:rFonts w:ascii="Times New Roman" w:hAnsi="Times New Roman"/>
          <w:sz w:val="24"/>
          <w:szCs w:val="24"/>
          <w:lang w:eastAsia="ja-JP"/>
        </w:rPr>
        <w:t xml:space="preserve">Currently, the definition provides that </w:t>
      </w:r>
      <w:r w:rsidRPr="00F64E68">
        <w:rPr>
          <w:rFonts w:ascii="Times New Roman" w:hAnsi="Times New Roman"/>
          <w:b/>
          <w:bCs/>
          <w:i/>
          <w:iCs/>
          <w:sz w:val="24"/>
          <w:szCs w:val="24"/>
          <w:lang w:eastAsia="ja-JP"/>
        </w:rPr>
        <w:t>EU</w:t>
      </w:r>
      <w:r w:rsidRPr="00F64E68">
        <w:rPr>
          <w:rFonts w:ascii="Times New Roman" w:hAnsi="Times New Roman"/>
          <w:sz w:val="24"/>
          <w:szCs w:val="24"/>
          <w:lang w:eastAsia="ja-JP"/>
        </w:rPr>
        <w:t xml:space="preserve"> means</w:t>
      </w:r>
      <w:r w:rsidR="005634C9" w:rsidRPr="00F64E68">
        <w:rPr>
          <w:rFonts w:ascii="Times New Roman" w:hAnsi="Times New Roman"/>
          <w:sz w:val="24"/>
          <w:szCs w:val="24"/>
          <w:lang w:eastAsia="ja-JP"/>
        </w:rPr>
        <w:t xml:space="preserve"> the European Union and includes the United Kingdom</w:t>
      </w:r>
      <w:r w:rsidR="00165D0B" w:rsidRPr="00F64E68">
        <w:rPr>
          <w:rFonts w:ascii="Times New Roman" w:hAnsi="Times New Roman"/>
          <w:sz w:val="24"/>
          <w:szCs w:val="24"/>
          <w:lang w:eastAsia="ja-JP"/>
        </w:rPr>
        <w:t xml:space="preserve"> in relation to the quota year star</w:t>
      </w:r>
      <w:r w:rsidR="00AA573C">
        <w:rPr>
          <w:rFonts w:ascii="Times New Roman" w:hAnsi="Times New Roman"/>
          <w:sz w:val="24"/>
          <w:szCs w:val="24"/>
          <w:lang w:eastAsia="ja-JP"/>
        </w:rPr>
        <w:t>t</w:t>
      </w:r>
      <w:r w:rsidR="00165D0B" w:rsidRPr="00F64E68">
        <w:rPr>
          <w:rFonts w:ascii="Times New Roman" w:hAnsi="Times New Roman"/>
          <w:sz w:val="24"/>
          <w:szCs w:val="24"/>
          <w:lang w:eastAsia="ja-JP"/>
        </w:rPr>
        <w:t>ing on 1 January 2020</w:t>
      </w:r>
      <w:r w:rsidR="005634C9" w:rsidRPr="00F64E68">
        <w:rPr>
          <w:rFonts w:ascii="Times New Roman" w:hAnsi="Times New Roman"/>
          <w:sz w:val="24"/>
          <w:szCs w:val="24"/>
          <w:lang w:eastAsia="ja-JP"/>
        </w:rPr>
        <w:t>.</w:t>
      </w:r>
    </w:p>
    <w:p w14:paraId="59657BF5" w14:textId="2240C662" w:rsidR="003B693C" w:rsidRPr="00F64E68" w:rsidRDefault="003B693C" w:rsidP="00326B21">
      <w:pPr>
        <w:spacing w:before="0" w:line="276" w:lineRule="auto"/>
        <w:rPr>
          <w:rFonts w:ascii="Times New Roman" w:hAnsi="Times New Roman"/>
          <w:sz w:val="24"/>
          <w:szCs w:val="24"/>
          <w:lang w:eastAsia="ja-JP"/>
        </w:rPr>
      </w:pPr>
    </w:p>
    <w:p w14:paraId="2A0751E7" w14:textId="59FEA8FD" w:rsidR="005634C9" w:rsidRPr="00F64E68" w:rsidRDefault="005634C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omits all of the words after ‘Union’ in the definition of </w:t>
      </w:r>
      <w:r w:rsidRPr="00F64E68">
        <w:rPr>
          <w:rFonts w:ascii="Times New Roman" w:hAnsi="Times New Roman"/>
          <w:b/>
          <w:bCs/>
          <w:i/>
          <w:iCs/>
          <w:sz w:val="24"/>
          <w:szCs w:val="24"/>
          <w:lang w:eastAsia="ja-JP"/>
        </w:rPr>
        <w:t>EU</w:t>
      </w:r>
      <w:r w:rsidRPr="00F64E68">
        <w:rPr>
          <w:rFonts w:ascii="Times New Roman" w:hAnsi="Times New Roman"/>
          <w:sz w:val="24"/>
          <w:szCs w:val="24"/>
          <w:lang w:eastAsia="ja-JP"/>
        </w:rPr>
        <w:t xml:space="preserve"> in 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w:t>
      </w:r>
      <w:r w:rsidR="005E3BAB" w:rsidRPr="00F64E68">
        <w:rPr>
          <w:rFonts w:ascii="Times New Roman" w:hAnsi="Times New Roman"/>
          <w:sz w:val="24"/>
          <w:szCs w:val="24"/>
          <w:lang w:eastAsia="ja-JP"/>
        </w:rPr>
        <w:t xml:space="preserve">The UK has not been a member state of the EU since the </w:t>
      </w:r>
      <w:r w:rsidR="005E3BAB" w:rsidRPr="00F64E68">
        <w:rPr>
          <w:rFonts w:ascii="Times New Roman" w:hAnsi="Times New Roman"/>
          <w:i/>
          <w:iCs/>
          <w:sz w:val="24"/>
          <w:szCs w:val="24"/>
          <w:lang w:eastAsia="ja-JP"/>
        </w:rPr>
        <w:t>Agreement on the withdrawal of the United Kingdom of Great Britain and Northern Ireland from the European Union and the European Atomic Energy Community (2019/C 384 1/01)</w:t>
      </w:r>
      <w:r w:rsidR="005E3BAB" w:rsidRPr="00F64E68">
        <w:rPr>
          <w:rFonts w:ascii="Times New Roman" w:hAnsi="Times New Roman"/>
          <w:sz w:val="24"/>
          <w:szCs w:val="24"/>
          <w:lang w:eastAsia="ja-JP"/>
        </w:rPr>
        <w:t xml:space="preserve"> entered into force </w:t>
      </w:r>
      <w:r w:rsidR="00AA573C">
        <w:rPr>
          <w:rFonts w:ascii="Times New Roman" w:hAnsi="Times New Roman"/>
          <w:sz w:val="24"/>
          <w:szCs w:val="24"/>
          <w:lang w:eastAsia="ja-JP"/>
        </w:rPr>
        <w:t xml:space="preserve">at </w:t>
      </w:r>
      <w:r w:rsidR="00AA573C" w:rsidRPr="00F64E68">
        <w:rPr>
          <w:rFonts w:ascii="Times New Roman" w:hAnsi="Times New Roman"/>
          <w:sz w:val="24"/>
          <w:szCs w:val="24"/>
          <w:lang w:eastAsia="ja-JP"/>
        </w:rPr>
        <w:t>11pm GMT on 31 January 2020</w:t>
      </w:r>
      <w:r w:rsidR="005E3BAB" w:rsidRPr="00F64E68">
        <w:rPr>
          <w:rFonts w:ascii="Times New Roman" w:hAnsi="Times New Roman"/>
          <w:sz w:val="24"/>
          <w:szCs w:val="24"/>
          <w:lang w:eastAsia="ja-JP"/>
        </w:rPr>
        <w:t>.</w:t>
      </w:r>
    </w:p>
    <w:p w14:paraId="72B7550A" w14:textId="7E466002" w:rsidR="005634C9" w:rsidRPr="00F64E68" w:rsidRDefault="005634C9" w:rsidP="00326B21">
      <w:pPr>
        <w:spacing w:before="0" w:line="276" w:lineRule="auto"/>
        <w:rPr>
          <w:rFonts w:ascii="Times New Roman" w:hAnsi="Times New Roman"/>
          <w:sz w:val="24"/>
          <w:szCs w:val="24"/>
          <w:lang w:eastAsia="ja-JP"/>
        </w:rPr>
      </w:pPr>
    </w:p>
    <w:p w14:paraId="6CDE24D6" w14:textId="1B636EB5" w:rsidR="005634C9" w:rsidRPr="00F64E68" w:rsidRDefault="005634C9"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Item [7] – Section 6</w:t>
      </w:r>
    </w:p>
    <w:p w14:paraId="509AC8A1" w14:textId="77777777" w:rsidR="005634C9" w:rsidRPr="00F64E68" w:rsidRDefault="005634C9" w:rsidP="00326B21">
      <w:pPr>
        <w:spacing w:before="0" w:line="276" w:lineRule="auto"/>
        <w:rPr>
          <w:rFonts w:ascii="Times New Roman" w:hAnsi="Times New Roman"/>
          <w:b/>
          <w:bCs/>
          <w:sz w:val="24"/>
          <w:szCs w:val="24"/>
          <w:lang w:eastAsia="ja-JP"/>
        </w:rPr>
      </w:pPr>
    </w:p>
    <w:p w14:paraId="488FF302" w14:textId="0B4586E1" w:rsidR="005634C9" w:rsidRPr="00F64E68" w:rsidRDefault="005634C9" w:rsidP="00326B21">
      <w:pPr>
        <w:spacing w:before="0" w:line="276" w:lineRule="auto"/>
        <w:rPr>
          <w:rFonts w:ascii="Times New Roman" w:hAnsi="Times New Roman"/>
          <w:sz w:val="24"/>
          <w:szCs w:val="24"/>
          <w:lang w:eastAsia="ja-JP"/>
        </w:rPr>
      </w:pPr>
      <w:r w:rsidRPr="005634C9">
        <w:rPr>
          <w:rFonts w:ascii="Times New Roman" w:hAnsi="Times New Roman"/>
          <w:sz w:val="24"/>
          <w:szCs w:val="24"/>
          <w:lang w:eastAsia="ja-JP"/>
        </w:rPr>
        <w:t xml:space="preserve">Section 6 of the </w:t>
      </w:r>
      <w:proofErr w:type="spellStart"/>
      <w:r w:rsidRPr="005634C9">
        <w:rPr>
          <w:rFonts w:ascii="Times New Roman" w:hAnsi="Times New Roman"/>
          <w:sz w:val="24"/>
          <w:szCs w:val="24"/>
          <w:lang w:eastAsia="ja-JP"/>
        </w:rPr>
        <w:t>Sheepmeat</w:t>
      </w:r>
      <w:proofErr w:type="spellEnd"/>
      <w:r w:rsidRPr="005634C9">
        <w:rPr>
          <w:rFonts w:ascii="Times New Roman" w:hAnsi="Times New Roman"/>
          <w:sz w:val="24"/>
          <w:szCs w:val="24"/>
          <w:lang w:eastAsia="ja-JP"/>
        </w:rPr>
        <w:t xml:space="preserve"> and Goatmeat Rules provides definitions of terms used throughout the </w:t>
      </w:r>
      <w:proofErr w:type="spellStart"/>
      <w:r w:rsidRPr="005634C9">
        <w:rPr>
          <w:rFonts w:ascii="Times New Roman" w:hAnsi="Times New Roman"/>
          <w:sz w:val="24"/>
          <w:szCs w:val="24"/>
          <w:lang w:eastAsia="ja-JP"/>
        </w:rPr>
        <w:t>Sheepmeat</w:t>
      </w:r>
      <w:proofErr w:type="spellEnd"/>
      <w:r w:rsidRPr="005634C9">
        <w:rPr>
          <w:rFonts w:ascii="Times New Roman" w:hAnsi="Times New Roman"/>
          <w:sz w:val="24"/>
          <w:szCs w:val="24"/>
          <w:lang w:eastAsia="ja-JP"/>
        </w:rPr>
        <w:t xml:space="preserve"> and Goatmeat Rules</w:t>
      </w:r>
      <w:r w:rsidR="00E41A2F" w:rsidRPr="00F64E68">
        <w:rPr>
          <w:rFonts w:ascii="Times New Roman" w:hAnsi="Times New Roman"/>
          <w:sz w:val="24"/>
          <w:szCs w:val="24"/>
          <w:lang w:eastAsia="ja-JP"/>
        </w:rPr>
        <w:t>.</w:t>
      </w:r>
    </w:p>
    <w:p w14:paraId="05542E33" w14:textId="097D0072" w:rsidR="00E41A2F" w:rsidRPr="00F64E68" w:rsidRDefault="00E41A2F" w:rsidP="00326B21">
      <w:pPr>
        <w:spacing w:before="0" w:line="276" w:lineRule="auto"/>
        <w:rPr>
          <w:rFonts w:ascii="Times New Roman" w:hAnsi="Times New Roman"/>
          <w:sz w:val="24"/>
          <w:szCs w:val="24"/>
          <w:lang w:eastAsia="ja-JP"/>
        </w:rPr>
      </w:pPr>
    </w:p>
    <w:p w14:paraId="1B86C572" w14:textId="6A3D16BF" w:rsidR="00E41A2F" w:rsidRPr="005634C9" w:rsidRDefault="00E41A2F"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lastRenderedPageBreak/>
        <w:t>This item inserts the definition</w:t>
      </w:r>
      <w:r w:rsidR="00003BB0">
        <w:rPr>
          <w:rFonts w:ascii="Times New Roman" w:hAnsi="Times New Roman"/>
          <w:sz w:val="24"/>
          <w:szCs w:val="24"/>
          <w:lang w:eastAsia="ja-JP"/>
        </w:rPr>
        <w:t>s</w:t>
      </w:r>
      <w:r w:rsidRPr="00F64E68">
        <w:rPr>
          <w:rFonts w:ascii="Times New Roman" w:hAnsi="Times New Roman"/>
          <w:sz w:val="24"/>
          <w:szCs w:val="24"/>
          <w:lang w:eastAsia="ja-JP"/>
        </w:rPr>
        <w:t xml:space="preserve"> of </w:t>
      </w:r>
      <w:r w:rsidRPr="00F64E68">
        <w:rPr>
          <w:rFonts w:ascii="Times New Roman" w:hAnsi="Times New Roman"/>
          <w:b/>
          <w:bCs/>
          <w:i/>
          <w:iCs/>
          <w:sz w:val="24"/>
          <w:szCs w:val="24"/>
          <w:lang w:eastAsia="ja-JP"/>
        </w:rPr>
        <w:t xml:space="preserve">EU Regulation </w:t>
      </w:r>
      <w:r w:rsidRPr="00F64E68">
        <w:rPr>
          <w:rFonts w:ascii="Times New Roman" w:hAnsi="Times New Roman"/>
          <w:sz w:val="24"/>
          <w:szCs w:val="24"/>
          <w:lang w:eastAsia="ja-JP"/>
        </w:rPr>
        <w:t xml:space="preserve">and </w:t>
      </w:r>
      <w:r w:rsidRPr="00F64E68">
        <w:rPr>
          <w:rFonts w:ascii="Times New Roman" w:hAnsi="Times New Roman"/>
          <w:b/>
          <w:bCs/>
          <w:i/>
          <w:iCs/>
          <w:sz w:val="24"/>
          <w:szCs w:val="24"/>
          <w:lang w:eastAsia="ja-JP"/>
        </w:rPr>
        <w:t>UK Regulations</w:t>
      </w:r>
      <w:r w:rsidRPr="00F64E68">
        <w:rPr>
          <w:rFonts w:ascii="Times New Roman" w:hAnsi="Times New Roman"/>
          <w:sz w:val="24"/>
          <w:szCs w:val="24"/>
          <w:lang w:eastAsia="ja-JP"/>
        </w:rPr>
        <w:t xml:space="preserve"> in section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w:t>
      </w:r>
    </w:p>
    <w:p w14:paraId="42F7E279" w14:textId="2EC0AD35" w:rsidR="005634C9" w:rsidRPr="00F64E68" w:rsidRDefault="005634C9" w:rsidP="00326B21">
      <w:pPr>
        <w:spacing w:before="0" w:line="276" w:lineRule="auto"/>
        <w:rPr>
          <w:rFonts w:ascii="Times New Roman" w:hAnsi="Times New Roman"/>
          <w:b/>
          <w:bCs/>
          <w:sz w:val="24"/>
          <w:szCs w:val="24"/>
          <w:lang w:eastAsia="ja-JP"/>
        </w:rPr>
      </w:pPr>
    </w:p>
    <w:p w14:paraId="30C1969B" w14:textId="19A5E7DA" w:rsidR="0052178D" w:rsidRPr="00F64E68" w:rsidRDefault="0052178D" w:rsidP="00326B21">
      <w:pPr>
        <w:spacing w:before="0" w:line="276" w:lineRule="auto"/>
        <w:rPr>
          <w:rFonts w:ascii="Times New Roman" w:hAnsi="Times New Roman"/>
          <w:sz w:val="24"/>
          <w:szCs w:val="24"/>
          <w:lang w:eastAsia="ja-JP"/>
        </w:rPr>
      </w:pPr>
      <w:r w:rsidRPr="00F64E68">
        <w:rPr>
          <w:rFonts w:ascii="Times New Roman" w:hAnsi="Times New Roman"/>
          <w:b/>
          <w:bCs/>
          <w:i/>
          <w:iCs/>
          <w:sz w:val="24"/>
          <w:szCs w:val="24"/>
          <w:lang w:eastAsia="ja-JP"/>
        </w:rPr>
        <w:t>EU Regulat</w:t>
      </w:r>
      <w:r w:rsidR="003671B7" w:rsidRPr="00F64E68">
        <w:rPr>
          <w:rFonts w:ascii="Times New Roman" w:hAnsi="Times New Roman"/>
          <w:b/>
          <w:bCs/>
          <w:i/>
          <w:iCs/>
          <w:sz w:val="24"/>
          <w:szCs w:val="24"/>
          <w:lang w:eastAsia="ja-JP"/>
        </w:rPr>
        <w:t>i</w:t>
      </w:r>
      <w:r w:rsidRPr="00F64E68">
        <w:rPr>
          <w:rFonts w:ascii="Times New Roman" w:hAnsi="Times New Roman"/>
          <w:b/>
          <w:bCs/>
          <w:i/>
          <w:iCs/>
          <w:sz w:val="24"/>
          <w:szCs w:val="24"/>
          <w:lang w:eastAsia="ja-JP"/>
        </w:rPr>
        <w:t xml:space="preserve">on </w:t>
      </w:r>
      <w:r w:rsidRPr="00F64E68">
        <w:rPr>
          <w:rFonts w:ascii="Times New Roman" w:hAnsi="Times New Roman"/>
          <w:sz w:val="24"/>
          <w:szCs w:val="24"/>
          <w:lang w:eastAsia="ja-JP"/>
        </w:rPr>
        <w:t>means Commission implementing</w:t>
      </w:r>
      <w:r w:rsidR="003671B7" w:rsidRPr="00F64E68">
        <w:rPr>
          <w:rFonts w:ascii="Times New Roman" w:hAnsi="Times New Roman"/>
          <w:sz w:val="24"/>
          <w:szCs w:val="24"/>
          <w:lang w:eastAsia="ja-JP"/>
        </w:rPr>
        <w:t xml:space="preserve"> Regulation (EU) 2020/1988, as in force from time to time. The note following the definition of </w:t>
      </w:r>
      <w:r w:rsidR="003671B7" w:rsidRPr="00F64E68">
        <w:rPr>
          <w:rFonts w:ascii="Times New Roman" w:hAnsi="Times New Roman"/>
          <w:b/>
          <w:bCs/>
          <w:i/>
          <w:iCs/>
          <w:sz w:val="24"/>
          <w:szCs w:val="24"/>
          <w:lang w:eastAsia="ja-JP"/>
        </w:rPr>
        <w:t xml:space="preserve">EU Regulation </w:t>
      </w:r>
      <w:r w:rsidR="003671B7" w:rsidRPr="00F64E68">
        <w:rPr>
          <w:rFonts w:ascii="Times New Roman" w:hAnsi="Times New Roman"/>
          <w:sz w:val="24"/>
          <w:szCs w:val="24"/>
          <w:lang w:eastAsia="ja-JP"/>
        </w:rPr>
        <w:t xml:space="preserve">explains that in 2021, the Regulation could be viewed on the EUR-Lex website at </w:t>
      </w:r>
      <w:hyperlink r:id="rId8" w:history="1">
        <w:r w:rsidR="003671B7" w:rsidRPr="00F64E68">
          <w:rPr>
            <w:rStyle w:val="Hyperlink"/>
            <w:rFonts w:ascii="Times New Roman" w:hAnsi="Times New Roman"/>
            <w:sz w:val="24"/>
            <w:szCs w:val="24"/>
            <w:lang w:eastAsia="ja-JP"/>
          </w:rPr>
          <w:t>https://eur-lex.europa.eu</w:t>
        </w:r>
      </w:hyperlink>
      <w:r w:rsidR="003671B7" w:rsidRPr="00F64E68">
        <w:rPr>
          <w:rFonts w:ascii="Times New Roman" w:hAnsi="Times New Roman"/>
          <w:sz w:val="24"/>
          <w:szCs w:val="24"/>
          <w:lang w:eastAsia="ja-JP"/>
        </w:rPr>
        <w:t>.</w:t>
      </w:r>
    </w:p>
    <w:p w14:paraId="754B4BB4" w14:textId="24FE3B00" w:rsidR="003671B7" w:rsidRPr="00F64E68" w:rsidRDefault="003671B7" w:rsidP="00326B21">
      <w:pPr>
        <w:spacing w:before="0" w:line="276" w:lineRule="auto"/>
        <w:rPr>
          <w:rFonts w:ascii="Times New Roman" w:hAnsi="Times New Roman"/>
          <w:sz w:val="24"/>
          <w:szCs w:val="24"/>
          <w:lang w:eastAsia="ja-JP"/>
        </w:rPr>
      </w:pPr>
    </w:p>
    <w:p w14:paraId="482A2BEB" w14:textId="0CBC45EE" w:rsidR="003671B7" w:rsidRPr="00F64E68" w:rsidRDefault="003671B7" w:rsidP="00326B21">
      <w:pPr>
        <w:spacing w:before="0" w:line="276" w:lineRule="auto"/>
        <w:rPr>
          <w:rFonts w:ascii="Times New Roman" w:hAnsi="Times New Roman"/>
          <w:sz w:val="24"/>
          <w:szCs w:val="24"/>
          <w:lang w:eastAsia="ja-JP"/>
        </w:rPr>
      </w:pPr>
      <w:r w:rsidRPr="00F64E68">
        <w:rPr>
          <w:rFonts w:ascii="Times New Roman" w:hAnsi="Times New Roman"/>
          <w:b/>
          <w:bCs/>
          <w:i/>
          <w:iCs/>
          <w:sz w:val="24"/>
          <w:szCs w:val="24"/>
          <w:lang w:eastAsia="ja-JP"/>
        </w:rPr>
        <w:t xml:space="preserve">UK Regulations </w:t>
      </w:r>
      <w:r w:rsidRPr="00F64E68">
        <w:rPr>
          <w:rFonts w:ascii="Times New Roman" w:hAnsi="Times New Roman"/>
          <w:sz w:val="24"/>
          <w:szCs w:val="24"/>
          <w:lang w:eastAsia="ja-JP"/>
        </w:rPr>
        <w:t xml:space="preserve">means </w:t>
      </w:r>
      <w:r w:rsidR="001338EC">
        <w:rPr>
          <w:rFonts w:ascii="Times New Roman" w:hAnsi="Times New Roman"/>
          <w:sz w:val="24"/>
          <w:szCs w:val="24"/>
          <w:lang w:eastAsia="ja-JP"/>
        </w:rPr>
        <w:t>T</w:t>
      </w:r>
      <w:r w:rsidRPr="00F64E68">
        <w:rPr>
          <w:rFonts w:ascii="Times New Roman" w:hAnsi="Times New Roman"/>
          <w:sz w:val="24"/>
          <w:szCs w:val="24"/>
          <w:lang w:eastAsia="ja-JP"/>
        </w:rPr>
        <w:t xml:space="preserve">he </w:t>
      </w:r>
      <w:r w:rsidRPr="00F64E68">
        <w:rPr>
          <w:rFonts w:ascii="Times New Roman" w:hAnsi="Times New Roman"/>
          <w:i/>
          <w:iCs/>
          <w:sz w:val="24"/>
          <w:szCs w:val="24"/>
          <w:lang w:eastAsia="ja-JP"/>
        </w:rPr>
        <w:t xml:space="preserve">Customs (Tariff Quotas) (EU Exit) Regulations 2020 </w:t>
      </w:r>
      <w:r w:rsidRPr="00F64E68">
        <w:rPr>
          <w:rFonts w:ascii="Times New Roman" w:hAnsi="Times New Roman"/>
          <w:sz w:val="24"/>
          <w:szCs w:val="24"/>
          <w:lang w:eastAsia="ja-JP"/>
        </w:rPr>
        <w:t xml:space="preserve">(UK), as in force from time to time. The note following the definition of </w:t>
      </w:r>
      <w:r w:rsidRPr="00F64E68">
        <w:rPr>
          <w:rFonts w:ascii="Times New Roman" w:hAnsi="Times New Roman"/>
          <w:b/>
          <w:bCs/>
          <w:i/>
          <w:iCs/>
          <w:sz w:val="24"/>
          <w:szCs w:val="24"/>
          <w:lang w:eastAsia="ja-JP"/>
        </w:rPr>
        <w:t>UK Regulations</w:t>
      </w:r>
      <w:r w:rsidRPr="00F64E68">
        <w:rPr>
          <w:rFonts w:ascii="Times New Roman" w:hAnsi="Times New Roman"/>
          <w:sz w:val="24"/>
          <w:szCs w:val="24"/>
          <w:lang w:eastAsia="ja-JP"/>
        </w:rPr>
        <w:t xml:space="preserve"> explains that in 2021, the Regulations could be viewed on the UK legislation website at </w:t>
      </w:r>
      <w:hyperlink r:id="rId9" w:history="1">
        <w:r w:rsidRPr="00F64E68">
          <w:rPr>
            <w:rStyle w:val="Hyperlink"/>
            <w:rFonts w:ascii="Times New Roman" w:hAnsi="Times New Roman"/>
            <w:sz w:val="24"/>
            <w:szCs w:val="24"/>
            <w:lang w:eastAsia="ja-JP"/>
          </w:rPr>
          <w:t>https://legislation.gov.uk</w:t>
        </w:r>
      </w:hyperlink>
      <w:r w:rsidRPr="00F64E68">
        <w:rPr>
          <w:rFonts w:ascii="Times New Roman" w:hAnsi="Times New Roman"/>
          <w:sz w:val="24"/>
          <w:szCs w:val="24"/>
          <w:lang w:eastAsia="ja-JP"/>
        </w:rPr>
        <w:t>.</w:t>
      </w:r>
    </w:p>
    <w:p w14:paraId="19DD128B" w14:textId="0E931022" w:rsidR="003671B7" w:rsidRDefault="003671B7" w:rsidP="00326B21">
      <w:pPr>
        <w:spacing w:before="0" w:line="276" w:lineRule="auto"/>
        <w:rPr>
          <w:rFonts w:ascii="Times New Roman" w:hAnsi="Times New Roman"/>
          <w:sz w:val="24"/>
          <w:szCs w:val="24"/>
          <w:lang w:eastAsia="ja-JP"/>
        </w:rPr>
      </w:pPr>
    </w:p>
    <w:p w14:paraId="523CD63B" w14:textId="534561D2" w:rsidR="00127CDD" w:rsidRDefault="00127CDD"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Paragraph 432(3)(g) of the </w:t>
      </w:r>
      <w:r w:rsidRPr="00127CDD">
        <w:rPr>
          <w:rFonts w:ascii="Times New Roman" w:hAnsi="Times New Roman"/>
          <w:i/>
          <w:iCs/>
          <w:sz w:val="24"/>
          <w:szCs w:val="24"/>
          <w:lang w:eastAsia="ja-JP"/>
        </w:rPr>
        <w:t>Export Control Act 2020</w:t>
      </w:r>
      <w:r>
        <w:rPr>
          <w:rFonts w:ascii="Times New Roman" w:hAnsi="Times New Roman"/>
          <w:sz w:val="24"/>
          <w:szCs w:val="24"/>
          <w:lang w:eastAsia="ja-JP"/>
        </w:rPr>
        <w:t xml:space="preserve"> provides that, despite </w:t>
      </w:r>
      <w:r w:rsidRPr="00127CDD">
        <w:rPr>
          <w:rFonts w:ascii="Times New Roman" w:hAnsi="Times New Roman"/>
          <w:sz w:val="24"/>
          <w:szCs w:val="24"/>
          <w:lang w:eastAsia="ja-JP"/>
        </w:rPr>
        <w:t xml:space="preserve">subsection 14(2) of the </w:t>
      </w:r>
      <w:r w:rsidRPr="00127CDD">
        <w:rPr>
          <w:rFonts w:ascii="Times New Roman" w:hAnsi="Times New Roman"/>
          <w:i/>
          <w:iCs/>
          <w:sz w:val="24"/>
          <w:szCs w:val="24"/>
          <w:lang w:eastAsia="ja-JP"/>
        </w:rPr>
        <w:t>Legislation Act 2003</w:t>
      </w:r>
      <w:r w:rsidRPr="00127CDD">
        <w:rPr>
          <w:rFonts w:ascii="Times New Roman" w:hAnsi="Times New Roman"/>
          <w:sz w:val="24"/>
          <w:szCs w:val="24"/>
          <w:lang w:eastAsia="ja-JP"/>
        </w:rPr>
        <w:t>, the rules may make provision for or in relation to a matter by applying, adopting or incorporating, with or without modification, any matter contained in any instrument or writing</w:t>
      </w:r>
      <w:r>
        <w:rPr>
          <w:rFonts w:ascii="Times New Roman" w:hAnsi="Times New Roman"/>
          <w:sz w:val="24"/>
          <w:szCs w:val="24"/>
          <w:lang w:eastAsia="ja-JP"/>
        </w:rPr>
        <w:t xml:space="preserve">, </w:t>
      </w:r>
      <w:r w:rsidRPr="00127CDD">
        <w:rPr>
          <w:rFonts w:ascii="Times New Roman" w:hAnsi="Times New Roman"/>
          <w:sz w:val="24"/>
          <w:szCs w:val="24"/>
          <w:lang w:eastAsia="ja-JP"/>
        </w:rPr>
        <w:t>as in force or existing from time to time</w:t>
      </w:r>
      <w:r>
        <w:rPr>
          <w:rFonts w:ascii="Times New Roman" w:hAnsi="Times New Roman"/>
          <w:sz w:val="24"/>
          <w:szCs w:val="24"/>
          <w:lang w:eastAsia="ja-JP"/>
        </w:rPr>
        <w:t>, that:</w:t>
      </w:r>
    </w:p>
    <w:p w14:paraId="22F6E50F" w14:textId="77777777" w:rsidR="00127CDD" w:rsidRDefault="00127CDD" w:rsidP="00326B21">
      <w:pPr>
        <w:numPr>
          <w:ilvl w:val="0"/>
          <w:numId w:val="1"/>
        </w:numPr>
        <w:spacing w:before="0" w:line="276" w:lineRule="auto"/>
        <w:rPr>
          <w:rFonts w:ascii="Times New Roman" w:hAnsi="Times New Roman"/>
          <w:sz w:val="24"/>
          <w:szCs w:val="24"/>
          <w:lang w:eastAsia="ja-JP"/>
        </w:rPr>
      </w:pPr>
      <w:r w:rsidRPr="00127CDD">
        <w:rPr>
          <w:rFonts w:ascii="Times New Roman" w:hAnsi="Times New Roman"/>
          <w:sz w:val="24"/>
          <w:szCs w:val="24"/>
          <w:lang w:eastAsia="ja-JP"/>
        </w:rPr>
        <w:t xml:space="preserve">sets out, or provides a method for calculating, the tariff rate quota for the importation of a kind of goods into a country; and </w:t>
      </w:r>
    </w:p>
    <w:p w14:paraId="3ADEA2B9" w14:textId="573B8F57" w:rsidR="00127CDD" w:rsidRPr="00127CDD" w:rsidRDefault="00127CDD" w:rsidP="00326B21">
      <w:pPr>
        <w:numPr>
          <w:ilvl w:val="0"/>
          <w:numId w:val="1"/>
        </w:numPr>
        <w:spacing w:before="0" w:line="276" w:lineRule="auto"/>
        <w:rPr>
          <w:rFonts w:ascii="Times New Roman" w:hAnsi="Times New Roman"/>
          <w:sz w:val="24"/>
          <w:szCs w:val="24"/>
          <w:lang w:eastAsia="ja-JP"/>
        </w:rPr>
      </w:pPr>
      <w:r w:rsidRPr="00127CDD">
        <w:rPr>
          <w:rFonts w:ascii="Times New Roman" w:hAnsi="Times New Roman"/>
          <w:sz w:val="24"/>
          <w:szCs w:val="24"/>
          <w:lang w:eastAsia="ja-JP"/>
        </w:rPr>
        <w:t xml:space="preserve">is made by the authority or body that is responsible for regulating the importation of goods of that kind into that country.   </w:t>
      </w:r>
    </w:p>
    <w:p w14:paraId="70227844" w14:textId="74BE2BDD" w:rsidR="00127CDD" w:rsidRDefault="00127CDD" w:rsidP="00326B21">
      <w:pPr>
        <w:spacing w:before="0" w:line="276" w:lineRule="auto"/>
        <w:rPr>
          <w:rFonts w:ascii="Times New Roman" w:hAnsi="Times New Roman"/>
          <w:sz w:val="24"/>
          <w:szCs w:val="24"/>
          <w:lang w:eastAsia="ja-JP"/>
        </w:rPr>
      </w:pPr>
    </w:p>
    <w:p w14:paraId="29179424" w14:textId="77777777" w:rsidR="009E0E56" w:rsidRDefault="00127CDD"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The EU Regulation and UK Regulations</w:t>
      </w:r>
      <w:r w:rsidRPr="00127CDD">
        <w:rPr>
          <w:rFonts w:ascii="Times New Roman" w:hAnsi="Times New Roman"/>
          <w:sz w:val="24"/>
          <w:szCs w:val="24"/>
          <w:lang w:eastAsia="ja-JP"/>
        </w:rPr>
        <w:t xml:space="preserve"> </w:t>
      </w:r>
      <w:r>
        <w:rPr>
          <w:rFonts w:ascii="Times New Roman" w:hAnsi="Times New Roman"/>
          <w:sz w:val="24"/>
          <w:szCs w:val="24"/>
          <w:lang w:eastAsia="ja-JP"/>
        </w:rPr>
        <w:t xml:space="preserve">sets out, and </w:t>
      </w:r>
      <w:r w:rsidRPr="00127CDD">
        <w:rPr>
          <w:rFonts w:ascii="Times New Roman" w:hAnsi="Times New Roman"/>
          <w:sz w:val="24"/>
          <w:szCs w:val="24"/>
          <w:lang w:eastAsia="ja-JP"/>
        </w:rPr>
        <w:t>provides a method for calculating</w:t>
      </w:r>
      <w:r>
        <w:rPr>
          <w:rFonts w:ascii="Times New Roman" w:hAnsi="Times New Roman"/>
          <w:sz w:val="24"/>
          <w:szCs w:val="24"/>
          <w:lang w:eastAsia="ja-JP"/>
        </w:rPr>
        <w:t>,</w:t>
      </w:r>
      <w:r w:rsidRPr="00127CDD">
        <w:rPr>
          <w:rFonts w:ascii="Times New Roman" w:hAnsi="Times New Roman"/>
          <w:sz w:val="24"/>
          <w:szCs w:val="24"/>
          <w:lang w:eastAsia="ja-JP"/>
        </w:rPr>
        <w:t xml:space="preserve"> the tariff rate quota for the importation of a kind of goods into </w:t>
      </w:r>
      <w:r>
        <w:rPr>
          <w:rFonts w:ascii="Times New Roman" w:hAnsi="Times New Roman"/>
          <w:sz w:val="24"/>
          <w:szCs w:val="24"/>
          <w:lang w:eastAsia="ja-JP"/>
        </w:rPr>
        <w:t>the EU and UK respectively. The EU Regulation and UK Regulations are also made by an</w:t>
      </w:r>
      <w:r w:rsidRPr="00127CDD">
        <w:rPr>
          <w:rFonts w:ascii="Times New Roman" w:hAnsi="Times New Roman"/>
          <w:sz w:val="24"/>
          <w:szCs w:val="24"/>
          <w:lang w:eastAsia="ja-JP"/>
        </w:rPr>
        <w:t xml:space="preserve"> authority or body that is responsible for regulating the importation of goods of that kind into</w:t>
      </w:r>
      <w:r>
        <w:rPr>
          <w:rFonts w:ascii="Times New Roman" w:hAnsi="Times New Roman"/>
          <w:sz w:val="24"/>
          <w:szCs w:val="24"/>
          <w:lang w:eastAsia="ja-JP"/>
        </w:rPr>
        <w:t xml:space="preserve"> the EU and UK, being the </w:t>
      </w:r>
      <w:r w:rsidRPr="00127CDD">
        <w:rPr>
          <w:rFonts w:ascii="Times New Roman" w:hAnsi="Times New Roman"/>
          <w:sz w:val="24"/>
          <w:szCs w:val="24"/>
          <w:lang w:eastAsia="ja-JP"/>
        </w:rPr>
        <w:t>European Parliament</w:t>
      </w:r>
      <w:r>
        <w:rPr>
          <w:rFonts w:ascii="Times New Roman" w:hAnsi="Times New Roman"/>
          <w:sz w:val="24"/>
          <w:szCs w:val="24"/>
          <w:lang w:eastAsia="ja-JP"/>
        </w:rPr>
        <w:t xml:space="preserve"> and UK Parliament respectively.</w:t>
      </w:r>
      <w:r w:rsidR="009E0E56">
        <w:rPr>
          <w:rFonts w:ascii="Times New Roman" w:hAnsi="Times New Roman"/>
          <w:sz w:val="24"/>
          <w:szCs w:val="24"/>
          <w:lang w:eastAsia="ja-JP"/>
        </w:rPr>
        <w:t xml:space="preserve"> </w:t>
      </w:r>
    </w:p>
    <w:p w14:paraId="3992F3AC" w14:textId="77777777" w:rsidR="009E0E56" w:rsidRDefault="009E0E56" w:rsidP="00326B21">
      <w:pPr>
        <w:spacing w:before="0" w:line="276" w:lineRule="auto"/>
        <w:rPr>
          <w:rFonts w:ascii="Times New Roman" w:hAnsi="Times New Roman"/>
          <w:sz w:val="24"/>
          <w:szCs w:val="24"/>
          <w:lang w:eastAsia="ja-JP"/>
        </w:rPr>
      </w:pPr>
    </w:p>
    <w:p w14:paraId="3EA5BF10" w14:textId="12C31178" w:rsidR="00127CDD" w:rsidRDefault="009E0E56"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These documents are also publicly available </w:t>
      </w:r>
      <w:r w:rsidRPr="00F64E68">
        <w:rPr>
          <w:rFonts w:ascii="Times New Roman" w:hAnsi="Times New Roman"/>
          <w:sz w:val="24"/>
          <w:szCs w:val="24"/>
          <w:lang w:eastAsia="ja-JP"/>
        </w:rPr>
        <w:t>on the EUR-Lex website</w:t>
      </w:r>
      <w:r>
        <w:rPr>
          <w:rFonts w:ascii="Times New Roman" w:hAnsi="Times New Roman"/>
          <w:sz w:val="24"/>
          <w:szCs w:val="24"/>
          <w:lang w:eastAsia="ja-JP"/>
        </w:rPr>
        <w:t xml:space="preserve"> and </w:t>
      </w:r>
      <w:r w:rsidRPr="00F64E68">
        <w:rPr>
          <w:rFonts w:ascii="Times New Roman" w:hAnsi="Times New Roman"/>
          <w:sz w:val="24"/>
          <w:szCs w:val="24"/>
          <w:lang w:eastAsia="ja-JP"/>
        </w:rPr>
        <w:t>UK legislation website</w:t>
      </w:r>
      <w:r>
        <w:rPr>
          <w:rFonts w:ascii="Times New Roman" w:hAnsi="Times New Roman"/>
          <w:sz w:val="24"/>
          <w:szCs w:val="24"/>
          <w:lang w:eastAsia="ja-JP"/>
        </w:rPr>
        <w:t xml:space="preserve"> respectively.</w:t>
      </w:r>
    </w:p>
    <w:p w14:paraId="3FE54CB9" w14:textId="77777777" w:rsidR="00127CDD" w:rsidRPr="00F64E68" w:rsidRDefault="00127CDD" w:rsidP="00326B21">
      <w:pPr>
        <w:spacing w:before="0" w:line="276" w:lineRule="auto"/>
        <w:rPr>
          <w:rFonts w:ascii="Times New Roman" w:hAnsi="Times New Roman"/>
          <w:sz w:val="24"/>
          <w:szCs w:val="24"/>
          <w:lang w:eastAsia="ja-JP"/>
        </w:rPr>
      </w:pPr>
    </w:p>
    <w:p w14:paraId="661E8E68" w14:textId="56B372CD" w:rsidR="003671B7" w:rsidRPr="00F64E68" w:rsidRDefault="00DF4BC5"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Item [8] – Part 3 (heading)</w:t>
      </w:r>
    </w:p>
    <w:p w14:paraId="7D79107C" w14:textId="287A57C4" w:rsidR="00DF4BC5" w:rsidRPr="00F64E68" w:rsidRDefault="00DF4BC5" w:rsidP="00326B21">
      <w:pPr>
        <w:spacing w:before="0" w:line="276" w:lineRule="auto"/>
        <w:rPr>
          <w:rFonts w:ascii="Times New Roman" w:hAnsi="Times New Roman"/>
          <w:b/>
          <w:bCs/>
          <w:sz w:val="24"/>
          <w:szCs w:val="24"/>
          <w:lang w:eastAsia="ja-JP"/>
        </w:rPr>
      </w:pPr>
    </w:p>
    <w:p w14:paraId="7885B146" w14:textId="32607252" w:rsidR="00DF4BC5" w:rsidRPr="00F64E68" w:rsidRDefault="00DF4BC5"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Part 3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currently provides for a system of tariff rate quotas for the export from Australia to the E</w:t>
      </w:r>
      <w:r w:rsidR="00FE168F" w:rsidRPr="00F64E68">
        <w:rPr>
          <w:rFonts w:ascii="Times New Roman" w:hAnsi="Times New Roman"/>
          <w:sz w:val="24"/>
          <w:szCs w:val="24"/>
          <w:lang w:eastAsia="ja-JP"/>
        </w:rPr>
        <w:t>U</w:t>
      </w:r>
      <w:r w:rsidRPr="00F64E68">
        <w:rPr>
          <w:rFonts w:ascii="Times New Roman" w:hAnsi="Times New Roman"/>
          <w:sz w:val="24"/>
          <w:szCs w:val="24"/>
          <w:lang w:eastAsia="ja-JP"/>
        </w:rPr>
        <w:t xml:space="preserve"> of eligible meat under the </w:t>
      </w:r>
      <w:proofErr w:type="spellStart"/>
      <w:r w:rsidRPr="00F64E68">
        <w:rPr>
          <w:rFonts w:ascii="Times New Roman" w:hAnsi="Times New Roman"/>
          <w:sz w:val="24"/>
          <w:szCs w:val="24"/>
          <w:lang w:eastAsia="ja-JP"/>
        </w:rPr>
        <w:t>erga</w:t>
      </w:r>
      <w:proofErr w:type="spellEnd"/>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omnes</w:t>
      </w:r>
      <w:proofErr w:type="spellEnd"/>
      <w:r w:rsidRPr="00F64E68">
        <w:rPr>
          <w:rFonts w:ascii="Times New Roman" w:hAnsi="Times New Roman"/>
          <w:sz w:val="24"/>
          <w:szCs w:val="24"/>
          <w:lang w:eastAsia="ja-JP"/>
        </w:rPr>
        <w:t xml:space="preserve"> tariff </w:t>
      </w:r>
      <w:r w:rsidR="00343CF2">
        <w:rPr>
          <w:rFonts w:ascii="Times New Roman" w:hAnsi="Times New Roman"/>
          <w:sz w:val="24"/>
          <w:szCs w:val="24"/>
          <w:lang w:eastAsia="ja-JP"/>
        </w:rPr>
        <w:t xml:space="preserve">rate </w:t>
      </w:r>
      <w:r w:rsidRPr="00F64E68">
        <w:rPr>
          <w:rFonts w:ascii="Times New Roman" w:hAnsi="Times New Roman"/>
          <w:sz w:val="24"/>
          <w:szCs w:val="24"/>
          <w:lang w:eastAsia="ja-JP"/>
        </w:rPr>
        <w:t>quota.</w:t>
      </w:r>
      <w:r w:rsidR="00FE168F" w:rsidRPr="00F64E68">
        <w:rPr>
          <w:rFonts w:ascii="Times New Roman" w:hAnsi="Times New Roman"/>
          <w:sz w:val="24"/>
          <w:szCs w:val="24"/>
          <w:lang w:eastAsia="ja-JP"/>
        </w:rPr>
        <w:t xml:space="preserve"> The heading </w:t>
      </w:r>
      <w:r w:rsidR="0078677B" w:rsidRPr="00F64E68">
        <w:rPr>
          <w:rFonts w:ascii="Times New Roman" w:hAnsi="Times New Roman"/>
          <w:sz w:val="24"/>
          <w:szCs w:val="24"/>
          <w:lang w:eastAsia="ja-JP"/>
        </w:rPr>
        <w:t xml:space="preserve">of Part 3 </w:t>
      </w:r>
      <w:r w:rsidR="00343CF2">
        <w:rPr>
          <w:rFonts w:ascii="Times New Roman" w:hAnsi="Times New Roman"/>
          <w:sz w:val="24"/>
          <w:szCs w:val="24"/>
          <w:lang w:eastAsia="ja-JP"/>
        </w:rPr>
        <w:t xml:space="preserve">is </w:t>
      </w:r>
      <w:r w:rsidR="0078677B" w:rsidRPr="00F64E68">
        <w:rPr>
          <w:rFonts w:ascii="Times New Roman" w:hAnsi="Times New Roman"/>
          <w:sz w:val="24"/>
          <w:szCs w:val="24"/>
          <w:lang w:eastAsia="ja-JP"/>
        </w:rPr>
        <w:t xml:space="preserve">currently </w:t>
      </w:r>
      <w:r w:rsidR="00343CF2">
        <w:rPr>
          <w:rFonts w:ascii="Times New Roman" w:hAnsi="Times New Roman"/>
          <w:sz w:val="24"/>
          <w:szCs w:val="24"/>
          <w:lang w:eastAsia="ja-JP"/>
        </w:rPr>
        <w:t>“Part 3––</w:t>
      </w:r>
      <w:proofErr w:type="spellStart"/>
      <w:r w:rsidR="0078677B" w:rsidRPr="00F64E68">
        <w:rPr>
          <w:rFonts w:ascii="Times New Roman" w:hAnsi="Times New Roman"/>
          <w:sz w:val="24"/>
          <w:szCs w:val="24"/>
          <w:lang w:eastAsia="ja-JP"/>
        </w:rPr>
        <w:t>Erga</w:t>
      </w:r>
      <w:proofErr w:type="spellEnd"/>
      <w:r w:rsidR="0078677B" w:rsidRPr="00F64E68">
        <w:rPr>
          <w:rFonts w:ascii="Times New Roman" w:hAnsi="Times New Roman"/>
          <w:sz w:val="24"/>
          <w:szCs w:val="24"/>
          <w:lang w:eastAsia="ja-JP"/>
        </w:rPr>
        <w:t xml:space="preserve"> </w:t>
      </w:r>
      <w:proofErr w:type="spellStart"/>
      <w:r w:rsidR="0078677B" w:rsidRPr="00F64E68">
        <w:rPr>
          <w:rFonts w:ascii="Times New Roman" w:hAnsi="Times New Roman"/>
          <w:sz w:val="24"/>
          <w:szCs w:val="24"/>
          <w:lang w:eastAsia="ja-JP"/>
        </w:rPr>
        <w:t>omnes</w:t>
      </w:r>
      <w:proofErr w:type="spellEnd"/>
      <w:r w:rsidR="0078677B" w:rsidRPr="00F64E68">
        <w:rPr>
          <w:rFonts w:ascii="Times New Roman" w:hAnsi="Times New Roman"/>
          <w:sz w:val="24"/>
          <w:szCs w:val="24"/>
          <w:lang w:eastAsia="ja-JP"/>
        </w:rPr>
        <w:t xml:space="preserve"> tariff rate quota</w:t>
      </w:r>
      <w:r w:rsidR="00343CF2">
        <w:rPr>
          <w:rFonts w:ascii="Times New Roman" w:hAnsi="Times New Roman"/>
          <w:sz w:val="24"/>
          <w:szCs w:val="24"/>
          <w:lang w:eastAsia="ja-JP"/>
        </w:rPr>
        <w:t>”</w:t>
      </w:r>
      <w:r w:rsidR="0078677B" w:rsidRPr="00F64E68">
        <w:rPr>
          <w:rFonts w:ascii="Times New Roman" w:hAnsi="Times New Roman"/>
          <w:sz w:val="24"/>
          <w:szCs w:val="24"/>
          <w:lang w:eastAsia="ja-JP"/>
        </w:rPr>
        <w:t>.</w:t>
      </w:r>
    </w:p>
    <w:p w14:paraId="38FA62B0" w14:textId="78A8D62C" w:rsidR="0078677B" w:rsidRPr="00F64E68" w:rsidRDefault="0078677B" w:rsidP="00326B21">
      <w:pPr>
        <w:spacing w:before="0" w:line="276" w:lineRule="auto"/>
        <w:rPr>
          <w:rFonts w:ascii="Times New Roman" w:hAnsi="Times New Roman"/>
          <w:sz w:val="24"/>
          <w:szCs w:val="24"/>
          <w:lang w:eastAsia="ja-JP"/>
        </w:rPr>
      </w:pPr>
    </w:p>
    <w:p w14:paraId="002D46D5" w14:textId="4F19DDFC" w:rsidR="0078677B" w:rsidRPr="00F64E68" w:rsidRDefault="0078677B"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omits </w:t>
      </w:r>
      <w:r w:rsidR="00343CF2">
        <w:rPr>
          <w:rFonts w:ascii="Times New Roman" w:hAnsi="Times New Roman"/>
          <w:sz w:val="24"/>
          <w:szCs w:val="24"/>
          <w:lang w:eastAsia="ja-JP"/>
        </w:rPr>
        <w:t>“</w:t>
      </w:r>
      <w:proofErr w:type="spellStart"/>
      <w:r w:rsidRPr="00F64E68">
        <w:rPr>
          <w:rFonts w:ascii="Times New Roman" w:hAnsi="Times New Roman"/>
          <w:sz w:val="24"/>
          <w:szCs w:val="24"/>
          <w:lang w:eastAsia="ja-JP"/>
        </w:rPr>
        <w:t>Erga</w:t>
      </w:r>
      <w:proofErr w:type="spellEnd"/>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omnes</w:t>
      </w:r>
      <w:proofErr w:type="spellEnd"/>
      <w:r w:rsidRPr="00F64E68">
        <w:rPr>
          <w:rFonts w:ascii="Times New Roman" w:hAnsi="Times New Roman"/>
          <w:sz w:val="24"/>
          <w:szCs w:val="24"/>
          <w:lang w:eastAsia="ja-JP"/>
        </w:rPr>
        <w:t xml:space="preserve"> tariff rate</w:t>
      </w:r>
      <w:r w:rsidR="00343CF2">
        <w:rPr>
          <w:rFonts w:ascii="Times New Roman" w:hAnsi="Times New Roman"/>
          <w:sz w:val="24"/>
          <w:szCs w:val="24"/>
          <w:lang w:eastAsia="ja-JP"/>
        </w:rPr>
        <w:t>”</w:t>
      </w:r>
      <w:r w:rsidRPr="00F64E68">
        <w:rPr>
          <w:rFonts w:ascii="Times New Roman" w:hAnsi="Times New Roman"/>
          <w:sz w:val="24"/>
          <w:szCs w:val="24"/>
          <w:lang w:eastAsia="ja-JP"/>
        </w:rPr>
        <w:t xml:space="preserve"> and substitutes </w:t>
      </w:r>
      <w:r w:rsidR="00343CF2">
        <w:rPr>
          <w:rFonts w:ascii="Times New Roman" w:hAnsi="Times New Roman"/>
          <w:sz w:val="24"/>
          <w:szCs w:val="24"/>
          <w:lang w:eastAsia="ja-JP"/>
        </w:rPr>
        <w:t>“</w:t>
      </w:r>
      <w:r w:rsidRPr="00F64E68">
        <w:rPr>
          <w:rFonts w:ascii="Times New Roman" w:hAnsi="Times New Roman"/>
          <w:sz w:val="24"/>
          <w:szCs w:val="24"/>
          <w:lang w:eastAsia="ja-JP"/>
        </w:rPr>
        <w:t>All third countries</w:t>
      </w:r>
      <w:r w:rsidR="00343CF2">
        <w:rPr>
          <w:rFonts w:ascii="Times New Roman" w:hAnsi="Times New Roman"/>
          <w:sz w:val="24"/>
          <w:szCs w:val="24"/>
          <w:lang w:eastAsia="ja-JP"/>
        </w:rPr>
        <w:t>”</w:t>
      </w:r>
      <w:r w:rsidRPr="00F64E68">
        <w:rPr>
          <w:rFonts w:ascii="Times New Roman" w:hAnsi="Times New Roman"/>
          <w:sz w:val="24"/>
          <w:szCs w:val="24"/>
          <w:lang w:eastAsia="ja-JP"/>
        </w:rPr>
        <w:t xml:space="preserve"> in the heading of Part 3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This amendment is consequential to the amendment made by item </w:t>
      </w:r>
      <w:r w:rsidR="00343CF2">
        <w:rPr>
          <w:rFonts w:ascii="Times New Roman" w:hAnsi="Times New Roman"/>
          <w:sz w:val="24"/>
          <w:szCs w:val="24"/>
          <w:lang w:eastAsia="ja-JP"/>
        </w:rPr>
        <w:t>7</w:t>
      </w:r>
      <w:r w:rsidRPr="00F64E68">
        <w:rPr>
          <w:rFonts w:ascii="Times New Roman" w:hAnsi="Times New Roman"/>
          <w:sz w:val="24"/>
          <w:szCs w:val="24"/>
          <w:lang w:eastAsia="ja-JP"/>
        </w:rPr>
        <w:t xml:space="preserve"> of Schedule 1 to the Amendment Rules</w:t>
      </w:r>
      <w:r w:rsidR="00343CF2">
        <w:rPr>
          <w:rFonts w:ascii="Times New Roman" w:hAnsi="Times New Roman"/>
          <w:sz w:val="24"/>
          <w:szCs w:val="24"/>
          <w:lang w:eastAsia="ja-JP"/>
        </w:rPr>
        <w:t xml:space="preserve"> </w:t>
      </w:r>
      <w:r w:rsidR="00343CF2" w:rsidRPr="00F64E68">
        <w:rPr>
          <w:rFonts w:ascii="Times New Roman" w:hAnsi="Times New Roman"/>
          <w:sz w:val="24"/>
          <w:szCs w:val="24"/>
          <w:lang w:eastAsia="ja-JP"/>
        </w:rPr>
        <w:t xml:space="preserve">(definition of </w:t>
      </w:r>
      <w:r w:rsidR="00343CF2" w:rsidRPr="00F64E68">
        <w:rPr>
          <w:rFonts w:ascii="Times New Roman" w:hAnsi="Times New Roman"/>
          <w:b/>
          <w:bCs/>
          <w:i/>
          <w:iCs/>
          <w:sz w:val="24"/>
          <w:szCs w:val="24"/>
          <w:lang w:eastAsia="ja-JP"/>
        </w:rPr>
        <w:t>EU Regulation</w:t>
      </w:r>
      <w:r w:rsidR="00343CF2" w:rsidRPr="00F64E68">
        <w:rPr>
          <w:rFonts w:ascii="Times New Roman" w:hAnsi="Times New Roman"/>
          <w:sz w:val="24"/>
          <w:szCs w:val="24"/>
          <w:lang w:eastAsia="ja-JP"/>
        </w:rPr>
        <w:t>)</w:t>
      </w:r>
      <w:r w:rsidRPr="00F64E68">
        <w:rPr>
          <w:rFonts w:ascii="Times New Roman" w:hAnsi="Times New Roman"/>
          <w:sz w:val="24"/>
          <w:szCs w:val="24"/>
          <w:lang w:eastAsia="ja-JP"/>
        </w:rPr>
        <w:t>.</w:t>
      </w:r>
    </w:p>
    <w:p w14:paraId="381F0289" w14:textId="18B10F53" w:rsidR="0078677B" w:rsidRPr="00F64E68" w:rsidRDefault="0078677B" w:rsidP="00326B21">
      <w:pPr>
        <w:spacing w:before="0" w:line="276" w:lineRule="auto"/>
        <w:rPr>
          <w:rFonts w:ascii="Times New Roman" w:hAnsi="Times New Roman"/>
          <w:sz w:val="24"/>
          <w:szCs w:val="24"/>
          <w:lang w:eastAsia="ja-JP"/>
        </w:rPr>
      </w:pPr>
    </w:p>
    <w:p w14:paraId="5BA5968D" w14:textId="3DE2944A" w:rsidR="0078677B" w:rsidRPr="00F64E68" w:rsidRDefault="0078677B" w:rsidP="00326B21">
      <w:pPr>
        <w:keepNext/>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lastRenderedPageBreak/>
        <w:t>Item [9] – Section 27</w:t>
      </w:r>
    </w:p>
    <w:p w14:paraId="385FAB5B" w14:textId="493D9F0B" w:rsidR="0078677B" w:rsidRPr="00F64E68" w:rsidRDefault="0078677B" w:rsidP="00326B21">
      <w:pPr>
        <w:keepNext/>
        <w:spacing w:before="0" w:line="276" w:lineRule="auto"/>
        <w:rPr>
          <w:rFonts w:ascii="Times New Roman" w:hAnsi="Times New Roman"/>
          <w:b/>
          <w:bCs/>
          <w:sz w:val="24"/>
          <w:szCs w:val="24"/>
          <w:lang w:eastAsia="ja-JP"/>
        </w:rPr>
      </w:pPr>
    </w:p>
    <w:p w14:paraId="5C0B52CB" w14:textId="1EE50575" w:rsidR="0078677B" w:rsidRPr="00F64E68" w:rsidRDefault="0078677B"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Section 27</w:t>
      </w:r>
      <w:r w:rsidR="00315AC9" w:rsidRPr="00F64E68">
        <w:rPr>
          <w:rFonts w:ascii="Times New Roman" w:hAnsi="Times New Roman"/>
          <w:sz w:val="24"/>
          <w:szCs w:val="24"/>
          <w:lang w:eastAsia="ja-JP"/>
        </w:rPr>
        <w:t xml:space="preserve"> of the </w:t>
      </w:r>
      <w:proofErr w:type="spellStart"/>
      <w:r w:rsidR="00315AC9" w:rsidRPr="00F64E68">
        <w:rPr>
          <w:rFonts w:ascii="Times New Roman" w:hAnsi="Times New Roman"/>
          <w:sz w:val="24"/>
          <w:szCs w:val="24"/>
          <w:lang w:eastAsia="ja-JP"/>
        </w:rPr>
        <w:t>Sheepmeat</w:t>
      </w:r>
      <w:proofErr w:type="spellEnd"/>
      <w:r w:rsidR="00315AC9" w:rsidRPr="00F64E68">
        <w:rPr>
          <w:rFonts w:ascii="Times New Roman" w:hAnsi="Times New Roman"/>
          <w:sz w:val="24"/>
          <w:szCs w:val="24"/>
          <w:lang w:eastAsia="ja-JP"/>
        </w:rPr>
        <w:t xml:space="preserve"> and Goatmeat Rules</w:t>
      </w:r>
      <w:r w:rsidRPr="00F64E68">
        <w:rPr>
          <w:rFonts w:ascii="Times New Roman" w:hAnsi="Times New Roman"/>
          <w:sz w:val="24"/>
          <w:szCs w:val="24"/>
          <w:lang w:eastAsia="ja-JP"/>
        </w:rPr>
        <w:t xml:space="preserve"> provides the purpose of Part 3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This item omits </w:t>
      </w:r>
      <w:r w:rsidR="00E91379">
        <w:rPr>
          <w:rFonts w:ascii="Times New Roman" w:hAnsi="Times New Roman"/>
          <w:sz w:val="24"/>
          <w:szCs w:val="24"/>
          <w:lang w:eastAsia="ja-JP"/>
        </w:rPr>
        <w:t>“</w:t>
      </w:r>
      <w:proofErr w:type="spellStart"/>
      <w:r w:rsidRPr="00F64E68">
        <w:rPr>
          <w:rFonts w:ascii="Times New Roman" w:hAnsi="Times New Roman"/>
          <w:sz w:val="24"/>
          <w:szCs w:val="24"/>
          <w:lang w:eastAsia="ja-JP"/>
        </w:rPr>
        <w:t>erga</w:t>
      </w:r>
      <w:proofErr w:type="spellEnd"/>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omnes</w:t>
      </w:r>
      <w:proofErr w:type="spellEnd"/>
      <w:r w:rsidRPr="00F64E68">
        <w:rPr>
          <w:rFonts w:ascii="Times New Roman" w:hAnsi="Times New Roman"/>
          <w:sz w:val="24"/>
          <w:szCs w:val="24"/>
          <w:lang w:eastAsia="ja-JP"/>
        </w:rPr>
        <w:t xml:space="preserve"> tariff rate</w:t>
      </w:r>
      <w:r w:rsidR="00E91379">
        <w:rPr>
          <w:rFonts w:ascii="Times New Roman" w:hAnsi="Times New Roman"/>
          <w:sz w:val="24"/>
          <w:szCs w:val="24"/>
          <w:lang w:eastAsia="ja-JP"/>
        </w:rPr>
        <w:t>”</w:t>
      </w:r>
      <w:r w:rsidR="00315AC9" w:rsidRPr="00F64E68">
        <w:rPr>
          <w:rFonts w:ascii="Times New Roman" w:hAnsi="Times New Roman"/>
          <w:sz w:val="24"/>
          <w:szCs w:val="24"/>
          <w:lang w:eastAsia="ja-JP"/>
        </w:rPr>
        <w:t xml:space="preserve"> and substitutes </w:t>
      </w:r>
      <w:r w:rsidR="00E91379">
        <w:rPr>
          <w:rFonts w:ascii="Times New Roman" w:hAnsi="Times New Roman"/>
          <w:sz w:val="24"/>
          <w:szCs w:val="24"/>
          <w:lang w:eastAsia="ja-JP"/>
        </w:rPr>
        <w:t>“</w:t>
      </w:r>
      <w:r w:rsidR="00315AC9" w:rsidRPr="00F64E68">
        <w:rPr>
          <w:rFonts w:ascii="Times New Roman" w:hAnsi="Times New Roman"/>
          <w:sz w:val="24"/>
          <w:szCs w:val="24"/>
          <w:lang w:eastAsia="ja-JP"/>
        </w:rPr>
        <w:t>all third countries</w:t>
      </w:r>
      <w:r w:rsidR="00E91379">
        <w:rPr>
          <w:rFonts w:ascii="Times New Roman" w:hAnsi="Times New Roman"/>
          <w:sz w:val="24"/>
          <w:szCs w:val="24"/>
          <w:lang w:eastAsia="ja-JP"/>
        </w:rPr>
        <w:t>”</w:t>
      </w:r>
      <w:r w:rsidR="00315AC9" w:rsidRPr="00F64E68">
        <w:rPr>
          <w:rFonts w:ascii="Times New Roman" w:hAnsi="Times New Roman"/>
          <w:sz w:val="24"/>
          <w:szCs w:val="24"/>
          <w:lang w:eastAsia="ja-JP"/>
        </w:rPr>
        <w:t xml:space="preserve"> in section 27 of the </w:t>
      </w:r>
      <w:proofErr w:type="spellStart"/>
      <w:r w:rsidR="00315AC9" w:rsidRPr="00F64E68">
        <w:rPr>
          <w:rFonts w:ascii="Times New Roman" w:hAnsi="Times New Roman"/>
          <w:sz w:val="24"/>
          <w:szCs w:val="24"/>
          <w:lang w:eastAsia="ja-JP"/>
        </w:rPr>
        <w:t>Sheepmeat</w:t>
      </w:r>
      <w:proofErr w:type="spellEnd"/>
      <w:r w:rsidR="00315AC9" w:rsidRPr="00F64E68">
        <w:rPr>
          <w:rFonts w:ascii="Times New Roman" w:hAnsi="Times New Roman"/>
          <w:sz w:val="24"/>
          <w:szCs w:val="24"/>
          <w:lang w:eastAsia="ja-JP"/>
        </w:rPr>
        <w:t xml:space="preserve"> and Goatmeat Rules. This amendment is consequential to the amendment made by item </w:t>
      </w:r>
      <w:r w:rsidR="00E91379">
        <w:rPr>
          <w:rFonts w:ascii="Times New Roman" w:hAnsi="Times New Roman"/>
          <w:sz w:val="24"/>
          <w:szCs w:val="24"/>
          <w:lang w:eastAsia="ja-JP"/>
        </w:rPr>
        <w:t>7</w:t>
      </w:r>
      <w:r w:rsidR="00315AC9" w:rsidRPr="00F64E68">
        <w:rPr>
          <w:rFonts w:ascii="Times New Roman" w:hAnsi="Times New Roman"/>
          <w:sz w:val="24"/>
          <w:szCs w:val="24"/>
          <w:lang w:eastAsia="ja-JP"/>
        </w:rPr>
        <w:t xml:space="preserve"> of Schedule 1 to the Amendment Rules</w:t>
      </w:r>
      <w:r w:rsidR="00E91379">
        <w:rPr>
          <w:rFonts w:ascii="Times New Roman" w:hAnsi="Times New Roman"/>
          <w:sz w:val="24"/>
          <w:szCs w:val="24"/>
          <w:lang w:eastAsia="ja-JP"/>
        </w:rPr>
        <w:t xml:space="preserve"> (</w:t>
      </w:r>
      <w:r w:rsidR="00E91379" w:rsidRPr="00F64E68">
        <w:rPr>
          <w:rFonts w:ascii="Times New Roman" w:hAnsi="Times New Roman"/>
          <w:sz w:val="24"/>
          <w:szCs w:val="24"/>
          <w:lang w:eastAsia="ja-JP"/>
        </w:rPr>
        <w:t xml:space="preserve">definition of </w:t>
      </w:r>
      <w:r w:rsidR="00E91379" w:rsidRPr="00F64E68">
        <w:rPr>
          <w:rFonts w:ascii="Times New Roman" w:hAnsi="Times New Roman"/>
          <w:b/>
          <w:bCs/>
          <w:i/>
          <w:iCs/>
          <w:sz w:val="24"/>
          <w:szCs w:val="24"/>
          <w:lang w:eastAsia="ja-JP"/>
        </w:rPr>
        <w:t>EU Regulation</w:t>
      </w:r>
      <w:r w:rsidR="00E91379" w:rsidRPr="00F64E68">
        <w:rPr>
          <w:rFonts w:ascii="Times New Roman" w:hAnsi="Times New Roman"/>
          <w:sz w:val="24"/>
          <w:szCs w:val="24"/>
          <w:lang w:eastAsia="ja-JP"/>
        </w:rPr>
        <w:t>)</w:t>
      </w:r>
      <w:r w:rsidR="00315AC9" w:rsidRPr="00F64E68">
        <w:rPr>
          <w:rFonts w:ascii="Times New Roman" w:hAnsi="Times New Roman"/>
          <w:sz w:val="24"/>
          <w:szCs w:val="24"/>
          <w:lang w:eastAsia="ja-JP"/>
        </w:rPr>
        <w:t>.</w:t>
      </w:r>
    </w:p>
    <w:p w14:paraId="06919D01" w14:textId="1B40D401" w:rsidR="00315AC9" w:rsidRPr="00F64E68" w:rsidRDefault="00315AC9" w:rsidP="00326B21">
      <w:pPr>
        <w:spacing w:before="0" w:line="276" w:lineRule="auto"/>
        <w:rPr>
          <w:rFonts w:ascii="Times New Roman" w:hAnsi="Times New Roman"/>
          <w:sz w:val="24"/>
          <w:szCs w:val="24"/>
          <w:lang w:eastAsia="ja-JP"/>
        </w:rPr>
      </w:pPr>
    </w:p>
    <w:p w14:paraId="2111FD63" w14:textId="7AE7EFA2" w:rsidR="00315AC9" w:rsidRPr="00F64E68" w:rsidRDefault="00315AC9"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Item [10] – Section 28 (heading)</w:t>
      </w:r>
    </w:p>
    <w:p w14:paraId="2EE10FCA" w14:textId="0B278EA1" w:rsidR="00315AC9" w:rsidRPr="00F64E68" w:rsidRDefault="00315AC9" w:rsidP="00326B21">
      <w:pPr>
        <w:spacing w:before="0" w:line="276" w:lineRule="auto"/>
        <w:rPr>
          <w:rFonts w:ascii="Times New Roman" w:hAnsi="Times New Roman"/>
          <w:b/>
          <w:bCs/>
          <w:sz w:val="24"/>
          <w:szCs w:val="24"/>
          <w:lang w:eastAsia="ja-JP"/>
        </w:rPr>
      </w:pPr>
    </w:p>
    <w:p w14:paraId="07976C97" w14:textId="1EF76627" w:rsidR="00315AC9" w:rsidRPr="00F64E68" w:rsidRDefault="00315AC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omits </w:t>
      </w:r>
      <w:r w:rsidR="00BA6769">
        <w:rPr>
          <w:rFonts w:ascii="Times New Roman" w:hAnsi="Times New Roman"/>
          <w:sz w:val="24"/>
          <w:szCs w:val="24"/>
          <w:lang w:eastAsia="ja-JP"/>
        </w:rPr>
        <w:t>“</w:t>
      </w:r>
      <w:proofErr w:type="spellStart"/>
      <w:r w:rsidRPr="00F64E68">
        <w:rPr>
          <w:rFonts w:ascii="Times New Roman" w:hAnsi="Times New Roman"/>
          <w:sz w:val="24"/>
          <w:szCs w:val="24"/>
          <w:lang w:eastAsia="ja-JP"/>
        </w:rPr>
        <w:t>erga</w:t>
      </w:r>
      <w:proofErr w:type="spellEnd"/>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omnes</w:t>
      </w:r>
      <w:proofErr w:type="spellEnd"/>
      <w:r w:rsidRPr="00F64E68">
        <w:rPr>
          <w:rFonts w:ascii="Times New Roman" w:hAnsi="Times New Roman"/>
          <w:sz w:val="24"/>
          <w:szCs w:val="24"/>
          <w:lang w:eastAsia="ja-JP"/>
        </w:rPr>
        <w:t xml:space="preserve"> tariff rate</w:t>
      </w:r>
      <w:r w:rsidR="00BA6769">
        <w:rPr>
          <w:rFonts w:ascii="Times New Roman" w:hAnsi="Times New Roman"/>
          <w:sz w:val="24"/>
          <w:szCs w:val="24"/>
          <w:lang w:eastAsia="ja-JP"/>
        </w:rPr>
        <w:t>”</w:t>
      </w:r>
      <w:r w:rsidRPr="00F64E68">
        <w:rPr>
          <w:rFonts w:ascii="Times New Roman" w:hAnsi="Times New Roman"/>
          <w:sz w:val="24"/>
          <w:szCs w:val="24"/>
          <w:lang w:eastAsia="ja-JP"/>
        </w:rPr>
        <w:t xml:space="preserve"> and substitutes </w:t>
      </w:r>
      <w:r w:rsidR="00BA6769">
        <w:rPr>
          <w:rFonts w:ascii="Times New Roman" w:hAnsi="Times New Roman"/>
          <w:sz w:val="24"/>
          <w:szCs w:val="24"/>
          <w:lang w:eastAsia="ja-JP"/>
        </w:rPr>
        <w:t>“</w:t>
      </w:r>
      <w:r w:rsidRPr="00F64E68">
        <w:rPr>
          <w:rFonts w:ascii="Times New Roman" w:hAnsi="Times New Roman"/>
          <w:sz w:val="24"/>
          <w:szCs w:val="24"/>
          <w:lang w:eastAsia="ja-JP"/>
        </w:rPr>
        <w:t>all third countries</w:t>
      </w:r>
      <w:r w:rsidR="00BA6769">
        <w:rPr>
          <w:rFonts w:ascii="Times New Roman" w:hAnsi="Times New Roman"/>
          <w:sz w:val="24"/>
          <w:szCs w:val="24"/>
          <w:lang w:eastAsia="ja-JP"/>
        </w:rPr>
        <w:t>”</w:t>
      </w:r>
      <w:r w:rsidRPr="00F64E68">
        <w:rPr>
          <w:rFonts w:ascii="Times New Roman" w:hAnsi="Times New Roman"/>
          <w:sz w:val="24"/>
          <w:szCs w:val="24"/>
          <w:lang w:eastAsia="ja-JP"/>
        </w:rPr>
        <w:t xml:space="preserve"> in the heading of section 28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This amendment is consequential to the amendment made by item </w:t>
      </w:r>
      <w:r w:rsidR="00BA6769">
        <w:rPr>
          <w:rFonts w:ascii="Times New Roman" w:hAnsi="Times New Roman"/>
          <w:sz w:val="24"/>
          <w:szCs w:val="24"/>
          <w:lang w:eastAsia="ja-JP"/>
        </w:rPr>
        <w:t>7</w:t>
      </w:r>
      <w:r w:rsidRPr="00F64E68">
        <w:rPr>
          <w:rFonts w:ascii="Times New Roman" w:hAnsi="Times New Roman"/>
          <w:sz w:val="24"/>
          <w:szCs w:val="24"/>
          <w:lang w:eastAsia="ja-JP"/>
        </w:rPr>
        <w:t xml:space="preserve"> of Schedule 1 to the Amendment Rules</w:t>
      </w:r>
      <w:r w:rsidR="00BA6769">
        <w:rPr>
          <w:rFonts w:ascii="Times New Roman" w:hAnsi="Times New Roman"/>
          <w:sz w:val="24"/>
          <w:szCs w:val="24"/>
          <w:lang w:eastAsia="ja-JP"/>
        </w:rPr>
        <w:t xml:space="preserve"> (</w:t>
      </w:r>
      <w:r w:rsidR="00BA6769" w:rsidRPr="00F64E68">
        <w:rPr>
          <w:rFonts w:ascii="Times New Roman" w:hAnsi="Times New Roman"/>
          <w:sz w:val="24"/>
          <w:szCs w:val="24"/>
          <w:lang w:eastAsia="ja-JP"/>
        </w:rPr>
        <w:t xml:space="preserve">definition of </w:t>
      </w:r>
      <w:r w:rsidR="00BA6769" w:rsidRPr="00F64E68">
        <w:rPr>
          <w:rFonts w:ascii="Times New Roman" w:hAnsi="Times New Roman"/>
          <w:b/>
          <w:bCs/>
          <w:i/>
          <w:iCs/>
          <w:sz w:val="24"/>
          <w:szCs w:val="24"/>
          <w:lang w:eastAsia="ja-JP"/>
        </w:rPr>
        <w:t>EU Regulation</w:t>
      </w:r>
      <w:r w:rsidR="00BA6769" w:rsidRPr="00F64E68">
        <w:rPr>
          <w:rFonts w:ascii="Times New Roman" w:hAnsi="Times New Roman"/>
          <w:sz w:val="24"/>
          <w:szCs w:val="24"/>
          <w:lang w:eastAsia="ja-JP"/>
        </w:rPr>
        <w:t>)</w:t>
      </w:r>
      <w:r w:rsidRPr="00F64E68">
        <w:rPr>
          <w:rFonts w:ascii="Times New Roman" w:hAnsi="Times New Roman"/>
          <w:sz w:val="24"/>
          <w:szCs w:val="24"/>
          <w:lang w:eastAsia="ja-JP"/>
        </w:rPr>
        <w:t>.</w:t>
      </w:r>
    </w:p>
    <w:p w14:paraId="12742FD4" w14:textId="0E5B8C05" w:rsidR="00315AC9" w:rsidRPr="00F64E68" w:rsidRDefault="00315AC9" w:rsidP="00326B21">
      <w:pPr>
        <w:spacing w:before="0" w:line="276" w:lineRule="auto"/>
        <w:rPr>
          <w:rFonts w:ascii="Times New Roman" w:hAnsi="Times New Roman"/>
          <w:sz w:val="24"/>
          <w:szCs w:val="24"/>
          <w:lang w:eastAsia="ja-JP"/>
        </w:rPr>
      </w:pPr>
    </w:p>
    <w:p w14:paraId="6917518A" w14:textId="2798134E" w:rsidR="00315AC9" w:rsidRPr="00F64E68" w:rsidRDefault="00315AC9"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Item [11] – S</w:t>
      </w:r>
      <w:r w:rsidR="009E0E56">
        <w:rPr>
          <w:rFonts w:ascii="Times New Roman" w:hAnsi="Times New Roman"/>
          <w:b/>
          <w:bCs/>
          <w:sz w:val="24"/>
          <w:szCs w:val="24"/>
          <w:lang w:eastAsia="ja-JP"/>
        </w:rPr>
        <w:t>ubs</w:t>
      </w:r>
      <w:r w:rsidRPr="00F64E68">
        <w:rPr>
          <w:rFonts w:ascii="Times New Roman" w:hAnsi="Times New Roman"/>
          <w:b/>
          <w:bCs/>
          <w:sz w:val="24"/>
          <w:szCs w:val="24"/>
          <w:lang w:eastAsia="ja-JP"/>
        </w:rPr>
        <w:t>ection 28</w:t>
      </w:r>
      <w:r w:rsidR="009E0E56">
        <w:rPr>
          <w:rFonts w:ascii="Times New Roman" w:hAnsi="Times New Roman"/>
          <w:b/>
          <w:bCs/>
          <w:sz w:val="24"/>
          <w:szCs w:val="24"/>
          <w:lang w:eastAsia="ja-JP"/>
        </w:rPr>
        <w:t>(1)</w:t>
      </w:r>
    </w:p>
    <w:p w14:paraId="79763C9A" w14:textId="47FFCAB8" w:rsidR="00315AC9" w:rsidRPr="00F64E68" w:rsidRDefault="00315AC9" w:rsidP="00326B21">
      <w:pPr>
        <w:spacing w:before="0" w:line="276" w:lineRule="auto"/>
        <w:rPr>
          <w:rFonts w:ascii="Times New Roman" w:hAnsi="Times New Roman"/>
          <w:b/>
          <w:bCs/>
          <w:sz w:val="24"/>
          <w:szCs w:val="24"/>
          <w:lang w:eastAsia="ja-JP"/>
        </w:rPr>
      </w:pPr>
    </w:p>
    <w:p w14:paraId="3B10C88A" w14:textId="34C800B7" w:rsidR="00315AC9" w:rsidRPr="00F64E68" w:rsidRDefault="00315AC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Section 28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currently provides for tariff rate quota certificates for an </w:t>
      </w:r>
      <w:proofErr w:type="spellStart"/>
      <w:r w:rsidRPr="00F64E68">
        <w:rPr>
          <w:rFonts w:ascii="Times New Roman" w:hAnsi="Times New Roman"/>
          <w:sz w:val="24"/>
          <w:szCs w:val="24"/>
          <w:lang w:eastAsia="ja-JP"/>
        </w:rPr>
        <w:t>erga</w:t>
      </w:r>
      <w:proofErr w:type="spellEnd"/>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omnes</w:t>
      </w:r>
      <w:proofErr w:type="spellEnd"/>
      <w:r w:rsidRPr="00F64E68">
        <w:rPr>
          <w:rFonts w:ascii="Times New Roman" w:hAnsi="Times New Roman"/>
          <w:sz w:val="24"/>
          <w:szCs w:val="24"/>
          <w:lang w:eastAsia="ja-JP"/>
        </w:rPr>
        <w:t xml:space="preserve"> tariff rate quota.</w:t>
      </w:r>
    </w:p>
    <w:p w14:paraId="77D034EF" w14:textId="098BA778" w:rsidR="00315AC9" w:rsidRPr="00F64E68" w:rsidRDefault="00315AC9" w:rsidP="00326B21">
      <w:pPr>
        <w:spacing w:before="0" w:line="276" w:lineRule="auto"/>
        <w:rPr>
          <w:rFonts w:ascii="Times New Roman" w:hAnsi="Times New Roman"/>
          <w:sz w:val="24"/>
          <w:szCs w:val="24"/>
          <w:lang w:eastAsia="ja-JP"/>
        </w:rPr>
      </w:pPr>
    </w:p>
    <w:p w14:paraId="4DA456C6" w14:textId="68031CEE" w:rsidR="00315AC9" w:rsidRPr="00F64E68" w:rsidRDefault="00315AC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item omits </w:t>
      </w:r>
      <w:r w:rsidR="00BA6769">
        <w:rPr>
          <w:rFonts w:ascii="Times New Roman" w:hAnsi="Times New Roman"/>
          <w:sz w:val="24"/>
          <w:szCs w:val="24"/>
          <w:lang w:eastAsia="ja-JP"/>
        </w:rPr>
        <w:t>“</w:t>
      </w:r>
      <w:proofErr w:type="spellStart"/>
      <w:r w:rsidRPr="00F64E68">
        <w:rPr>
          <w:rFonts w:ascii="Times New Roman" w:hAnsi="Times New Roman"/>
          <w:sz w:val="24"/>
          <w:szCs w:val="24"/>
          <w:lang w:eastAsia="ja-JP"/>
        </w:rPr>
        <w:t>erga</w:t>
      </w:r>
      <w:proofErr w:type="spellEnd"/>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omnes</w:t>
      </w:r>
      <w:proofErr w:type="spellEnd"/>
      <w:r w:rsidRPr="00F64E68">
        <w:rPr>
          <w:rFonts w:ascii="Times New Roman" w:hAnsi="Times New Roman"/>
          <w:sz w:val="24"/>
          <w:szCs w:val="24"/>
          <w:lang w:eastAsia="ja-JP"/>
        </w:rPr>
        <w:t xml:space="preserve"> tariff rate</w:t>
      </w:r>
      <w:r w:rsidR="00BA6769">
        <w:rPr>
          <w:rFonts w:ascii="Times New Roman" w:hAnsi="Times New Roman"/>
          <w:sz w:val="24"/>
          <w:szCs w:val="24"/>
          <w:lang w:eastAsia="ja-JP"/>
        </w:rPr>
        <w:t>”</w:t>
      </w:r>
      <w:r w:rsidRPr="00F64E68">
        <w:rPr>
          <w:rFonts w:ascii="Times New Roman" w:hAnsi="Times New Roman"/>
          <w:sz w:val="24"/>
          <w:szCs w:val="24"/>
          <w:lang w:eastAsia="ja-JP"/>
        </w:rPr>
        <w:t xml:space="preserve"> and substitutes </w:t>
      </w:r>
      <w:r w:rsidR="00BA6769">
        <w:rPr>
          <w:rFonts w:ascii="Times New Roman" w:hAnsi="Times New Roman"/>
          <w:sz w:val="24"/>
          <w:szCs w:val="24"/>
          <w:lang w:eastAsia="ja-JP"/>
        </w:rPr>
        <w:t>“</w:t>
      </w:r>
      <w:r w:rsidRPr="00F64E68">
        <w:rPr>
          <w:rFonts w:ascii="Times New Roman" w:hAnsi="Times New Roman"/>
          <w:sz w:val="24"/>
          <w:szCs w:val="24"/>
          <w:lang w:eastAsia="ja-JP"/>
        </w:rPr>
        <w:t>all third countries</w:t>
      </w:r>
      <w:r w:rsidR="00BA6769">
        <w:rPr>
          <w:rFonts w:ascii="Times New Roman" w:hAnsi="Times New Roman"/>
          <w:sz w:val="24"/>
          <w:szCs w:val="24"/>
          <w:lang w:eastAsia="ja-JP"/>
        </w:rPr>
        <w:t>”</w:t>
      </w:r>
      <w:r w:rsidRPr="00F64E68">
        <w:rPr>
          <w:rFonts w:ascii="Times New Roman" w:hAnsi="Times New Roman"/>
          <w:sz w:val="24"/>
          <w:szCs w:val="24"/>
          <w:lang w:eastAsia="ja-JP"/>
        </w:rPr>
        <w:t xml:space="preserve"> in </w:t>
      </w:r>
      <w:r w:rsidR="009E0E56">
        <w:rPr>
          <w:rFonts w:ascii="Times New Roman" w:hAnsi="Times New Roman"/>
          <w:sz w:val="24"/>
          <w:szCs w:val="24"/>
          <w:lang w:eastAsia="ja-JP"/>
        </w:rPr>
        <w:t>sub</w:t>
      </w:r>
      <w:r w:rsidRPr="00F64E68">
        <w:rPr>
          <w:rFonts w:ascii="Times New Roman" w:hAnsi="Times New Roman"/>
          <w:sz w:val="24"/>
          <w:szCs w:val="24"/>
          <w:lang w:eastAsia="ja-JP"/>
        </w:rPr>
        <w:t>section 28</w:t>
      </w:r>
      <w:r w:rsidR="009E0E56">
        <w:rPr>
          <w:rFonts w:ascii="Times New Roman" w:hAnsi="Times New Roman"/>
          <w:sz w:val="24"/>
          <w:szCs w:val="24"/>
          <w:lang w:eastAsia="ja-JP"/>
        </w:rPr>
        <w:t>(1)</w:t>
      </w:r>
      <w:r w:rsidRPr="00F64E68">
        <w:rPr>
          <w:rFonts w:ascii="Times New Roman" w:hAnsi="Times New Roman"/>
          <w:sz w:val="24"/>
          <w:szCs w:val="24"/>
          <w:lang w:eastAsia="ja-JP"/>
        </w:rPr>
        <w:t xml:space="preserve">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This amendment is consequential to the amendment made by item </w:t>
      </w:r>
      <w:r w:rsidR="00BA6769">
        <w:rPr>
          <w:rFonts w:ascii="Times New Roman" w:hAnsi="Times New Roman"/>
          <w:sz w:val="24"/>
          <w:szCs w:val="24"/>
          <w:lang w:eastAsia="ja-JP"/>
        </w:rPr>
        <w:t>7</w:t>
      </w:r>
      <w:r w:rsidRPr="00F64E68">
        <w:rPr>
          <w:rFonts w:ascii="Times New Roman" w:hAnsi="Times New Roman"/>
          <w:sz w:val="24"/>
          <w:szCs w:val="24"/>
          <w:lang w:eastAsia="ja-JP"/>
        </w:rPr>
        <w:t xml:space="preserve"> of Schedule 1 to the Amendment Rules</w:t>
      </w:r>
      <w:r w:rsidR="00BA6769">
        <w:rPr>
          <w:rFonts w:ascii="Times New Roman" w:hAnsi="Times New Roman"/>
          <w:sz w:val="24"/>
          <w:szCs w:val="24"/>
          <w:lang w:eastAsia="ja-JP"/>
        </w:rPr>
        <w:t xml:space="preserve"> (</w:t>
      </w:r>
      <w:r w:rsidR="00BA6769" w:rsidRPr="00F64E68">
        <w:rPr>
          <w:rFonts w:ascii="Times New Roman" w:hAnsi="Times New Roman"/>
          <w:sz w:val="24"/>
          <w:szCs w:val="24"/>
          <w:lang w:eastAsia="ja-JP"/>
        </w:rPr>
        <w:t xml:space="preserve">definition of </w:t>
      </w:r>
      <w:r w:rsidR="00BA6769" w:rsidRPr="00F64E68">
        <w:rPr>
          <w:rFonts w:ascii="Times New Roman" w:hAnsi="Times New Roman"/>
          <w:b/>
          <w:bCs/>
          <w:i/>
          <w:iCs/>
          <w:sz w:val="24"/>
          <w:szCs w:val="24"/>
          <w:lang w:eastAsia="ja-JP"/>
        </w:rPr>
        <w:t>EU Regulation</w:t>
      </w:r>
      <w:r w:rsidR="00BA6769" w:rsidRPr="00F64E68">
        <w:rPr>
          <w:rFonts w:ascii="Times New Roman" w:hAnsi="Times New Roman"/>
          <w:sz w:val="24"/>
          <w:szCs w:val="24"/>
          <w:lang w:eastAsia="ja-JP"/>
        </w:rPr>
        <w:t>)</w:t>
      </w:r>
      <w:r w:rsidRPr="00F64E68">
        <w:rPr>
          <w:rFonts w:ascii="Times New Roman" w:hAnsi="Times New Roman"/>
          <w:sz w:val="24"/>
          <w:szCs w:val="24"/>
          <w:lang w:eastAsia="ja-JP"/>
        </w:rPr>
        <w:t>.</w:t>
      </w:r>
    </w:p>
    <w:p w14:paraId="491D5C6B" w14:textId="066F5C20" w:rsidR="00315AC9" w:rsidRPr="00F64E68" w:rsidRDefault="00315AC9" w:rsidP="00326B21">
      <w:pPr>
        <w:spacing w:before="0" w:line="276" w:lineRule="auto"/>
        <w:rPr>
          <w:rFonts w:ascii="Times New Roman" w:hAnsi="Times New Roman"/>
          <w:sz w:val="24"/>
          <w:szCs w:val="24"/>
          <w:lang w:eastAsia="ja-JP"/>
        </w:rPr>
      </w:pPr>
    </w:p>
    <w:p w14:paraId="792DF6A3" w14:textId="179617A5" w:rsidR="00315AC9" w:rsidRPr="00F64E68" w:rsidRDefault="00315AC9"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Item [12] – At the end of the instrument</w:t>
      </w:r>
    </w:p>
    <w:p w14:paraId="7415C365" w14:textId="01F5EB36" w:rsidR="00315AC9" w:rsidRPr="00F64E68" w:rsidRDefault="00315AC9" w:rsidP="00326B21">
      <w:pPr>
        <w:spacing w:before="0" w:line="276" w:lineRule="auto"/>
        <w:rPr>
          <w:rFonts w:ascii="Times New Roman" w:hAnsi="Times New Roman"/>
          <w:b/>
          <w:bCs/>
          <w:sz w:val="24"/>
          <w:szCs w:val="24"/>
          <w:lang w:eastAsia="ja-JP"/>
        </w:rPr>
      </w:pPr>
    </w:p>
    <w:p w14:paraId="524D3149" w14:textId="54F789E7" w:rsidR="00315AC9" w:rsidRPr="00F64E68" w:rsidRDefault="00315AC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This item adds new Division 3 of Part 6 (Transitional provisions relating to the Export Control (Tariff Rate Quotas—</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Export to the European Union and United Kingdom) Amendment (2021 Measures No. 1) Rules 2021), at the end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This item also inserts new section</w:t>
      </w:r>
      <w:r w:rsidR="003C278C">
        <w:rPr>
          <w:rFonts w:ascii="Times New Roman" w:hAnsi="Times New Roman"/>
          <w:sz w:val="24"/>
          <w:szCs w:val="24"/>
          <w:lang w:eastAsia="ja-JP"/>
        </w:rPr>
        <w:t>s</w:t>
      </w:r>
      <w:r w:rsidRPr="00F64E68">
        <w:rPr>
          <w:rFonts w:ascii="Times New Roman" w:hAnsi="Times New Roman"/>
          <w:sz w:val="24"/>
          <w:szCs w:val="24"/>
          <w:lang w:eastAsia="ja-JP"/>
        </w:rPr>
        <w:t xml:space="preserve"> 49</w:t>
      </w:r>
      <w:r w:rsidR="00FE5226">
        <w:rPr>
          <w:rFonts w:ascii="Times New Roman" w:hAnsi="Times New Roman"/>
          <w:sz w:val="24"/>
          <w:szCs w:val="24"/>
          <w:lang w:eastAsia="ja-JP"/>
        </w:rPr>
        <w:t xml:space="preserve">, </w:t>
      </w:r>
      <w:r w:rsidR="003C278C">
        <w:rPr>
          <w:rFonts w:ascii="Times New Roman" w:hAnsi="Times New Roman"/>
          <w:sz w:val="24"/>
          <w:szCs w:val="24"/>
          <w:lang w:eastAsia="ja-JP"/>
        </w:rPr>
        <w:t>50</w:t>
      </w:r>
      <w:r w:rsidR="00FE5226">
        <w:rPr>
          <w:rFonts w:ascii="Times New Roman" w:hAnsi="Times New Roman"/>
          <w:sz w:val="24"/>
          <w:szCs w:val="24"/>
          <w:lang w:eastAsia="ja-JP"/>
        </w:rPr>
        <w:t xml:space="preserve"> and 51</w:t>
      </w:r>
      <w:r w:rsidRPr="00F64E68">
        <w:rPr>
          <w:rFonts w:ascii="Times New Roman" w:hAnsi="Times New Roman"/>
          <w:sz w:val="24"/>
          <w:szCs w:val="24"/>
          <w:lang w:eastAsia="ja-JP"/>
        </w:rPr>
        <w:t xml:space="preserve"> as part of new Division 3 of Part 6 </w:t>
      </w:r>
      <w:r w:rsidR="00513099" w:rsidRPr="00F64E68">
        <w:rPr>
          <w:rFonts w:ascii="Times New Roman" w:hAnsi="Times New Roman"/>
          <w:sz w:val="24"/>
          <w:szCs w:val="24"/>
          <w:lang w:eastAsia="ja-JP"/>
        </w:rPr>
        <w:t xml:space="preserve">of the </w:t>
      </w:r>
      <w:proofErr w:type="spellStart"/>
      <w:r w:rsidR="00513099" w:rsidRPr="00F64E68">
        <w:rPr>
          <w:rFonts w:ascii="Times New Roman" w:hAnsi="Times New Roman"/>
          <w:sz w:val="24"/>
          <w:szCs w:val="24"/>
          <w:lang w:eastAsia="ja-JP"/>
        </w:rPr>
        <w:t>Sheepmeat</w:t>
      </w:r>
      <w:proofErr w:type="spellEnd"/>
      <w:r w:rsidR="00513099" w:rsidRPr="00F64E68">
        <w:rPr>
          <w:rFonts w:ascii="Times New Roman" w:hAnsi="Times New Roman"/>
          <w:sz w:val="24"/>
          <w:szCs w:val="24"/>
          <w:lang w:eastAsia="ja-JP"/>
        </w:rPr>
        <w:t xml:space="preserve"> and Goatmeat Rules. </w:t>
      </w:r>
    </w:p>
    <w:p w14:paraId="4957DF33" w14:textId="4B1A85A3" w:rsidR="00513099" w:rsidRPr="00F64E68" w:rsidRDefault="00513099" w:rsidP="00326B21">
      <w:pPr>
        <w:spacing w:before="0" w:line="276" w:lineRule="auto"/>
        <w:rPr>
          <w:rFonts w:ascii="Times New Roman" w:hAnsi="Times New Roman"/>
          <w:sz w:val="24"/>
          <w:szCs w:val="24"/>
          <w:lang w:eastAsia="ja-JP"/>
        </w:rPr>
      </w:pPr>
    </w:p>
    <w:p w14:paraId="2D0D6C62" w14:textId="0E563A7C" w:rsidR="003C278C" w:rsidRDefault="003C278C"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section 49 provides that the amendments made to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w:t>
      </w:r>
      <w:r>
        <w:rPr>
          <w:rFonts w:ascii="Times New Roman" w:hAnsi="Times New Roman"/>
          <w:sz w:val="24"/>
          <w:szCs w:val="24"/>
          <w:lang w:eastAsia="ja-JP"/>
        </w:rPr>
        <w:t xml:space="preserve"> by the Amendment Rules do not apply to </w:t>
      </w:r>
      <w:r w:rsidR="009E0E56">
        <w:rPr>
          <w:rFonts w:ascii="Times New Roman" w:hAnsi="Times New Roman"/>
          <w:sz w:val="24"/>
          <w:szCs w:val="24"/>
          <w:lang w:eastAsia="ja-JP"/>
        </w:rPr>
        <w:t xml:space="preserve">the </w:t>
      </w:r>
      <w:r>
        <w:rPr>
          <w:rFonts w:ascii="Times New Roman" w:hAnsi="Times New Roman"/>
          <w:sz w:val="24"/>
          <w:szCs w:val="24"/>
          <w:lang w:eastAsia="ja-JP"/>
        </w:rPr>
        <w:t xml:space="preserve">2020 or 2021 quota year. Specifically, section 49 provides that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w:t>
      </w:r>
      <w:r>
        <w:rPr>
          <w:rFonts w:ascii="Times New Roman" w:hAnsi="Times New Roman"/>
          <w:sz w:val="24"/>
          <w:szCs w:val="24"/>
          <w:lang w:eastAsia="ja-JP"/>
        </w:rPr>
        <w:t xml:space="preserve"> as in force immediately before the commencement of the Amendment Rules continues to apply to </w:t>
      </w:r>
      <w:r w:rsidR="00810873">
        <w:rPr>
          <w:rFonts w:ascii="Times New Roman" w:hAnsi="Times New Roman"/>
          <w:sz w:val="24"/>
          <w:szCs w:val="24"/>
          <w:lang w:eastAsia="ja-JP"/>
        </w:rPr>
        <w:t xml:space="preserve">allocations of tariff rate quota entitlement for a quota destination and the quota years beginning on 1 January 2020 and </w:t>
      </w:r>
      <w:r w:rsidR="00CA530E">
        <w:rPr>
          <w:rFonts w:ascii="Times New Roman" w:hAnsi="Times New Roman"/>
          <w:sz w:val="24"/>
          <w:szCs w:val="24"/>
          <w:lang w:eastAsia="ja-JP"/>
        </w:rPr>
        <w:t>1 </w:t>
      </w:r>
      <w:r w:rsidR="00810873">
        <w:rPr>
          <w:rFonts w:ascii="Times New Roman" w:hAnsi="Times New Roman"/>
          <w:sz w:val="24"/>
          <w:szCs w:val="24"/>
          <w:lang w:eastAsia="ja-JP"/>
        </w:rPr>
        <w:t xml:space="preserve">January 2021, and </w:t>
      </w:r>
      <w:r w:rsidR="009E0E56">
        <w:rPr>
          <w:rFonts w:ascii="Times New Roman" w:hAnsi="Times New Roman"/>
          <w:sz w:val="24"/>
          <w:szCs w:val="24"/>
          <w:lang w:eastAsia="ja-JP"/>
        </w:rPr>
        <w:t xml:space="preserve">to </w:t>
      </w:r>
      <w:r w:rsidR="00810873">
        <w:rPr>
          <w:rFonts w:ascii="Times New Roman" w:hAnsi="Times New Roman"/>
          <w:sz w:val="24"/>
          <w:szCs w:val="24"/>
          <w:lang w:eastAsia="ja-JP"/>
        </w:rPr>
        <w:t xml:space="preserve">tariff rate quota certificates for export of a consignment to a quota destination in those quota years. </w:t>
      </w:r>
    </w:p>
    <w:p w14:paraId="623105F8" w14:textId="77777777" w:rsidR="003C278C" w:rsidRDefault="003C278C" w:rsidP="00326B21">
      <w:pPr>
        <w:spacing w:before="0" w:line="276" w:lineRule="auto"/>
        <w:rPr>
          <w:rFonts w:ascii="Times New Roman" w:hAnsi="Times New Roman"/>
          <w:sz w:val="24"/>
          <w:szCs w:val="24"/>
          <w:lang w:eastAsia="ja-JP"/>
        </w:rPr>
      </w:pPr>
    </w:p>
    <w:p w14:paraId="53859D73" w14:textId="12862120" w:rsidR="00513099" w:rsidRPr="00F64E68" w:rsidRDefault="0051309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New section </w:t>
      </w:r>
      <w:r w:rsidR="003C278C">
        <w:rPr>
          <w:rFonts w:ascii="Times New Roman" w:hAnsi="Times New Roman"/>
          <w:sz w:val="24"/>
          <w:szCs w:val="24"/>
          <w:lang w:eastAsia="ja-JP"/>
        </w:rPr>
        <w:t>50</w:t>
      </w:r>
      <w:r w:rsidRPr="00F64E68">
        <w:rPr>
          <w:rFonts w:ascii="Times New Roman" w:hAnsi="Times New Roman"/>
          <w:sz w:val="24"/>
          <w:szCs w:val="24"/>
          <w:lang w:eastAsia="ja-JP"/>
        </w:rPr>
        <w:t xml:space="preserve"> provides for determin</w:t>
      </w:r>
      <w:r w:rsidR="003C278C">
        <w:rPr>
          <w:rFonts w:ascii="Times New Roman" w:hAnsi="Times New Roman"/>
          <w:sz w:val="24"/>
          <w:szCs w:val="24"/>
          <w:lang w:eastAsia="ja-JP"/>
        </w:rPr>
        <w:t>ing</w:t>
      </w:r>
      <w:r w:rsidRPr="00F64E68">
        <w:rPr>
          <w:rFonts w:ascii="Times New Roman" w:hAnsi="Times New Roman"/>
          <w:sz w:val="24"/>
          <w:szCs w:val="24"/>
          <w:lang w:eastAsia="ja-JP"/>
        </w:rPr>
        <w:t xml:space="preserve"> </w:t>
      </w:r>
      <w:r w:rsidR="009E0E56">
        <w:rPr>
          <w:rFonts w:ascii="Times New Roman" w:hAnsi="Times New Roman"/>
          <w:sz w:val="24"/>
          <w:szCs w:val="24"/>
          <w:lang w:eastAsia="ja-JP"/>
        </w:rPr>
        <w:t xml:space="preserve">an </w:t>
      </w:r>
      <w:r w:rsidRPr="00F64E68">
        <w:rPr>
          <w:rFonts w:ascii="Times New Roman" w:hAnsi="Times New Roman"/>
          <w:sz w:val="24"/>
          <w:szCs w:val="24"/>
          <w:lang w:eastAsia="ja-JP"/>
        </w:rPr>
        <w:t xml:space="preserve">initial allocation for the 2022 quota year. New subsection </w:t>
      </w:r>
      <w:r w:rsidR="003C278C">
        <w:rPr>
          <w:rFonts w:ascii="Times New Roman" w:hAnsi="Times New Roman"/>
          <w:sz w:val="24"/>
          <w:szCs w:val="24"/>
          <w:lang w:eastAsia="ja-JP"/>
        </w:rPr>
        <w:t>50</w:t>
      </w:r>
      <w:r w:rsidRPr="00F64E68">
        <w:rPr>
          <w:rFonts w:ascii="Times New Roman" w:hAnsi="Times New Roman"/>
          <w:sz w:val="24"/>
          <w:szCs w:val="24"/>
          <w:lang w:eastAsia="ja-JP"/>
        </w:rPr>
        <w:t xml:space="preserve">(1) provides that section </w:t>
      </w:r>
      <w:r w:rsidR="003C278C">
        <w:rPr>
          <w:rFonts w:ascii="Times New Roman" w:hAnsi="Times New Roman"/>
          <w:sz w:val="24"/>
          <w:szCs w:val="24"/>
          <w:lang w:eastAsia="ja-JP"/>
        </w:rPr>
        <w:t>50</w:t>
      </w:r>
      <w:r w:rsidRPr="00F64E68">
        <w:rPr>
          <w:rFonts w:ascii="Times New Roman" w:hAnsi="Times New Roman"/>
          <w:sz w:val="24"/>
          <w:szCs w:val="24"/>
          <w:lang w:eastAsia="ja-JP"/>
        </w:rPr>
        <w:t xml:space="preserve"> applies for the purposes of determining amounts of </w:t>
      </w:r>
      <w:r w:rsidRPr="00F64E68">
        <w:rPr>
          <w:rFonts w:ascii="Times New Roman" w:hAnsi="Times New Roman"/>
          <w:sz w:val="24"/>
          <w:szCs w:val="24"/>
          <w:lang w:eastAsia="ja-JP"/>
        </w:rPr>
        <w:lastRenderedPageBreak/>
        <w:t>tariff rate quota entitlement to be allocated under subsection 10(1) for the quota year starting on 1 January 2022.</w:t>
      </w:r>
    </w:p>
    <w:p w14:paraId="307AE977" w14:textId="765B5411" w:rsidR="00513099" w:rsidRPr="00F64E68" w:rsidRDefault="00513099" w:rsidP="00326B21">
      <w:pPr>
        <w:spacing w:before="0" w:line="276" w:lineRule="auto"/>
        <w:rPr>
          <w:rFonts w:ascii="Times New Roman" w:hAnsi="Times New Roman"/>
          <w:sz w:val="24"/>
          <w:szCs w:val="24"/>
          <w:lang w:eastAsia="ja-JP"/>
        </w:rPr>
      </w:pPr>
    </w:p>
    <w:p w14:paraId="28B50836" w14:textId="3EB171D6" w:rsidR="00513099" w:rsidRPr="00F64E68" w:rsidRDefault="00513099"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New subsection </w:t>
      </w:r>
      <w:r w:rsidR="003C278C">
        <w:rPr>
          <w:rFonts w:ascii="Times New Roman" w:hAnsi="Times New Roman"/>
          <w:sz w:val="24"/>
          <w:szCs w:val="24"/>
          <w:lang w:eastAsia="ja-JP"/>
        </w:rPr>
        <w:t>50</w:t>
      </w:r>
      <w:r w:rsidRPr="00F64E68">
        <w:rPr>
          <w:rFonts w:ascii="Times New Roman" w:hAnsi="Times New Roman"/>
          <w:sz w:val="24"/>
          <w:szCs w:val="24"/>
          <w:lang w:eastAsia="ja-JP"/>
        </w:rPr>
        <w:t xml:space="preserve">(2) provides that in using the method statement in subsection 10(1)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w:t>
      </w:r>
      <w:r w:rsidR="009E0E56">
        <w:rPr>
          <w:rFonts w:ascii="Times New Roman" w:hAnsi="Times New Roman"/>
          <w:sz w:val="24"/>
          <w:szCs w:val="24"/>
          <w:lang w:eastAsia="ja-JP"/>
        </w:rPr>
        <w:t>, the following process applies</w:t>
      </w:r>
      <w:r w:rsidRPr="00F64E68">
        <w:rPr>
          <w:rFonts w:ascii="Times New Roman" w:hAnsi="Times New Roman"/>
          <w:sz w:val="24"/>
          <w:szCs w:val="24"/>
          <w:lang w:eastAsia="ja-JP"/>
        </w:rPr>
        <w:t>:</w:t>
      </w:r>
    </w:p>
    <w:p w14:paraId="01C3346E" w14:textId="0F27F7EF" w:rsidR="00513099" w:rsidRPr="00F64E68" w:rsidRDefault="00513099" w:rsidP="00326B21">
      <w:pPr>
        <w:pStyle w:val="ListParagraph"/>
        <w:numPr>
          <w:ilvl w:val="0"/>
          <w:numId w:val="22"/>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disregard steps 2 and 3 and any references to the step 2 amount; and</w:t>
      </w:r>
    </w:p>
    <w:p w14:paraId="0B5F4A51" w14:textId="0EA4ADD4" w:rsidR="00513099" w:rsidRPr="00F64E68" w:rsidRDefault="00513099" w:rsidP="00326B21">
      <w:pPr>
        <w:pStyle w:val="ListParagraph"/>
        <w:numPr>
          <w:ilvl w:val="0"/>
          <w:numId w:val="22"/>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in step 4, treat the reference to step 3 as a reference to step 1; and</w:t>
      </w:r>
    </w:p>
    <w:p w14:paraId="5EAD4D12" w14:textId="2451D6AF" w:rsidR="00513099" w:rsidRPr="00F64E68" w:rsidRDefault="00513099" w:rsidP="00326B21">
      <w:pPr>
        <w:pStyle w:val="ListParagraph"/>
        <w:numPr>
          <w:ilvl w:val="0"/>
          <w:numId w:val="22"/>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in step 5, treat the reference to the step 3 amount as a reference to the step 1 amount; and</w:t>
      </w:r>
    </w:p>
    <w:p w14:paraId="72A5BA7B" w14:textId="29BE5235" w:rsidR="00513099" w:rsidRPr="00F64E68" w:rsidRDefault="00513099" w:rsidP="00326B21">
      <w:pPr>
        <w:pStyle w:val="ListParagraph"/>
        <w:numPr>
          <w:ilvl w:val="0"/>
          <w:numId w:val="22"/>
        </w:num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disregard paragraph (a) of step 7.</w:t>
      </w:r>
    </w:p>
    <w:p w14:paraId="36B0F7B5" w14:textId="77777777" w:rsidR="00FE5226" w:rsidRDefault="00FE5226" w:rsidP="00326B21">
      <w:pPr>
        <w:spacing w:before="0" w:line="276" w:lineRule="auto"/>
        <w:rPr>
          <w:rFonts w:ascii="Times New Roman" w:hAnsi="Times New Roman"/>
          <w:sz w:val="24"/>
          <w:szCs w:val="24"/>
          <w:lang w:eastAsia="ja-JP"/>
        </w:rPr>
      </w:pPr>
    </w:p>
    <w:p w14:paraId="05647241" w14:textId="0EE875AD" w:rsidR="007C230C" w:rsidRPr="00F64E68" w:rsidRDefault="00FE5226" w:rsidP="00326B21">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section 51 provides that Division 3 of Part 6 of the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w:t>
      </w:r>
      <w:r>
        <w:rPr>
          <w:rFonts w:ascii="Times New Roman" w:hAnsi="Times New Roman"/>
          <w:sz w:val="24"/>
          <w:szCs w:val="24"/>
          <w:lang w:eastAsia="ja-JP"/>
        </w:rPr>
        <w:t xml:space="preserve">is repealed at the start of 1 January 2023. </w:t>
      </w:r>
      <w:r w:rsidR="007C230C" w:rsidRPr="00F64E68">
        <w:rPr>
          <w:rFonts w:ascii="Times New Roman" w:hAnsi="Times New Roman"/>
          <w:sz w:val="24"/>
          <w:szCs w:val="24"/>
          <w:lang w:eastAsia="ja-JP"/>
        </w:rPr>
        <w:br w:type="page"/>
      </w:r>
    </w:p>
    <w:p w14:paraId="7E6E958F" w14:textId="4722EF74" w:rsidR="00F64E68" w:rsidRPr="00F64E68" w:rsidRDefault="00F64E68" w:rsidP="00326B21">
      <w:pPr>
        <w:spacing w:before="0" w:line="276" w:lineRule="auto"/>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lastRenderedPageBreak/>
        <w:t>ATTACHMENT B</w:t>
      </w:r>
    </w:p>
    <w:p w14:paraId="26946A44" w14:textId="77777777" w:rsidR="00F64E68" w:rsidRDefault="00F64E68" w:rsidP="00326B21">
      <w:pPr>
        <w:spacing w:before="0" w:line="276" w:lineRule="auto"/>
        <w:jc w:val="center"/>
        <w:rPr>
          <w:rFonts w:ascii="Times New Roman" w:hAnsi="Times New Roman"/>
          <w:b/>
          <w:bCs/>
          <w:sz w:val="24"/>
          <w:szCs w:val="24"/>
          <w:lang w:eastAsia="ja-JP"/>
        </w:rPr>
      </w:pPr>
    </w:p>
    <w:p w14:paraId="74ABF7B6" w14:textId="736C8E1A" w:rsidR="007C230C" w:rsidRPr="00F64E68" w:rsidRDefault="007C230C" w:rsidP="00326B21">
      <w:pPr>
        <w:spacing w:before="0" w:line="276" w:lineRule="auto"/>
        <w:jc w:val="center"/>
        <w:rPr>
          <w:rFonts w:ascii="Times New Roman" w:hAnsi="Times New Roman"/>
          <w:b/>
          <w:bCs/>
          <w:sz w:val="24"/>
          <w:szCs w:val="24"/>
          <w:lang w:eastAsia="ja-JP"/>
        </w:rPr>
      </w:pPr>
      <w:r w:rsidRPr="00F64E68">
        <w:rPr>
          <w:rFonts w:ascii="Times New Roman" w:hAnsi="Times New Roman"/>
          <w:b/>
          <w:bCs/>
          <w:sz w:val="24"/>
          <w:szCs w:val="24"/>
          <w:lang w:eastAsia="ja-JP"/>
        </w:rPr>
        <w:t>Statement of Compatibility with Human Rights</w:t>
      </w:r>
    </w:p>
    <w:p w14:paraId="6F3A200C" w14:textId="77777777" w:rsidR="00563617" w:rsidRPr="00F64E68" w:rsidRDefault="00563617" w:rsidP="00326B21">
      <w:pPr>
        <w:spacing w:before="0" w:line="276" w:lineRule="auto"/>
        <w:jc w:val="center"/>
        <w:rPr>
          <w:rFonts w:ascii="Times New Roman" w:hAnsi="Times New Roman"/>
          <w:b/>
          <w:bCs/>
          <w:sz w:val="24"/>
          <w:szCs w:val="24"/>
          <w:lang w:eastAsia="ja-JP"/>
        </w:rPr>
      </w:pPr>
    </w:p>
    <w:p w14:paraId="622AC5EA" w14:textId="41351BCC" w:rsidR="007C230C" w:rsidRPr="00F64E68" w:rsidRDefault="007C230C" w:rsidP="00326B21">
      <w:pPr>
        <w:spacing w:before="0" w:line="276" w:lineRule="auto"/>
        <w:jc w:val="center"/>
        <w:rPr>
          <w:rFonts w:ascii="Times New Roman" w:hAnsi="Times New Roman"/>
          <w:i/>
          <w:iCs/>
          <w:sz w:val="24"/>
          <w:szCs w:val="24"/>
          <w:lang w:eastAsia="ja-JP"/>
        </w:rPr>
      </w:pPr>
      <w:r w:rsidRPr="00F64E68">
        <w:rPr>
          <w:rFonts w:ascii="Times New Roman" w:hAnsi="Times New Roman"/>
          <w:i/>
          <w:iCs/>
          <w:sz w:val="24"/>
          <w:szCs w:val="24"/>
          <w:lang w:eastAsia="ja-JP"/>
        </w:rPr>
        <w:t>Prepared in accordance with Part 3 of the Human Rights (Parliamentary Scrutiny) Act 2011</w:t>
      </w:r>
    </w:p>
    <w:p w14:paraId="2D78394D" w14:textId="783B10CB" w:rsidR="007C230C" w:rsidRPr="00F64E68" w:rsidRDefault="007C230C" w:rsidP="00326B21">
      <w:pPr>
        <w:spacing w:before="0" w:line="276" w:lineRule="auto"/>
        <w:jc w:val="center"/>
        <w:rPr>
          <w:rFonts w:ascii="Times New Roman" w:hAnsi="Times New Roman"/>
          <w:i/>
          <w:iCs/>
          <w:sz w:val="24"/>
          <w:szCs w:val="24"/>
          <w:lang w:eastAsia="ja-JP"/>
        </w:rPr>
      </w:pPr>
    </w:p>
    <w:p w14:paraId="0D002313" w14:textId="1FC57B78" w:rsidR="007C230C" w:rsidRPr="0002450E" w:rsidRDefault="007C230C" w:rsidP="00326B21">
      <w:pPr>
        <w:spacing w:before="0" w:line="276" w:lineRule="auto"/>
        <w:jc w:val="center"/>
        <w:rPr>
          <w:rFonts w:ascii="Times New Roman" w:hAnsi="Times New Roman"/>
          <w:b/>
          <w:bCs/>
          <w:i/>
          <w:iCs/>
          <w:sz w:val="24"/>
          <w:szCs w:val="24"/>
          <w:lang w:eastAsia="ja-JP"/>
        </w:rPr>
      </w:pPr>
      <w:r w:rsidRPr="0002450E">
        <w:rPr>
          <w:rFonts w:ascii="Times New Roman" w:hAnsi="Times New Roman"/>
          <w:b/>
          <w:bCs/>
          <w:i/>
          <w:iCs/>
          <w:sz w:val="24"/>
          <w:szCs w:val="24"/>
          <w:lang w:eastAsia="ja-JP"/>
        </w:rPr>
        <w:t>Export Control (Tariff Rate Quotas—</w:t>
      </w:r>
      <w:proofErr w:type="spellStart"/>
      <w:r w:rsidRPr="0002450E">
        <w:rPr>
          <w:rFonts w:ascii="Times New Roman" w:hAnsi="Times New Roman"/>
          <w:b/>
          <w:bCs/>
          <w:i/>
          <w:iCs/>
          <w:sz w:val="24"/>
          <w:szCs w:val="24"/>
          <w:lang w:eastAsia="ja-JP"/>
        </w:rPr>
        <w:t>Sheepmeat</w:t>
      </w:r>
      <w:proofErr w:type="spellEnd"/>
      <w:r w:rsidRPr="0002450E">
        <w:rPr>
          <w:rFonts w:ascii="Times New Roman" w:hAnsi="Times New Roman"/>
          <w:b/>
          <w:bCs/>
          <w:i/>
          <w:iCs/>
          <w:sz w:val="24"/>
          <w:szCs w:val="24"/>
          <w:lang w:eastAsia="ja-JP"/>
        </w:rPr>
        <w:t xml:space="preserve"> and Goatmeat Export to the European Union and United Kingdom) Amendment (2021 Measures No. 1) Rules 2021</w:t>
      </w:r>
    </w:p>
    <w:p w14:paraId="761E73DF" w14:textId="45C758F6" w:rsidR="007C230C" w:rsidRPr="00F64E68" w:rsidRDefault="007C230C" w:rsidP="00326B21">
      <w:pPr>
        <w:spacing w:before="0" w:line="276" w:lineRule="auto"/>
        <w:jc w:val="center"/>
        <w:rPr>
          <w:rFonts w:ascii="Times New Roman" w:hAnsi="Times New Roman"/>
          <w:i/>
          <w:iCs/>
          <w:sz w:val="24"/>
          <w:szCs w:val="24"/>
          <w:lang w:eastAsia="ja-JP"/>
        </w:rPr>
      </w:pPr>
    </w:p>
    <w:p w14:paraId="0BACB98D" w14:textId="516A0AB0" w:rsidR="007C230C" w:rsidRPr="00F64E68" w:rsidRDefault="007C230C"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F64E68">
        <w:rPr>
          <w:rFonts w:ascii="Times New Roman" w:hAnsi="Times New Roman"/>
          <w:i/>
          <w:iCs/>
          <w:sz w:val="24"/>
          <w:szCs w:val="24"/>
          <w:lang w:eastAsia="ja-JP"/>
        </w:rPr>
        <w:t>Human Rights</w:t>
      </w:r>
      <w:r w:rsidRPr="00F64E68">
        <w:rPr>
          <w:rFonts w:ascii="Times New Roman" w:hAnsi="Times New Roman"/>
          <w:sz w:val="24"/>
          <w:szCs w:val="24"/>
          <w:lang w:eastAsia="ja-JP"/>
        </w:rPr>
        <w:t xml:space="preserve"> </w:t>
      </w:r>
      <w:r w:rsidRPr="00F64E68">
        <w:rPr>
          <w:rFonts w:ascii="Times New Roman" w:hAnsi="Times New Roman"/>
          <w:i/>
          <w:iCs/>
          <w:sz w:val="24"/>
          <w:szCs w:val="24"/>
          <w:lang w:eastAsia="ja-JP"/>
        </w:rPr>
        <w:t>(Parliamentary Scrutiny) Act 2011</w:t>
      </w:r>
      <w:r w:rsidRPr="00F64E68">
        <w:rPr>
          <w:rFonts w:ascii="Times New Roman" w:hAnsi="Times New Roman"/>
          <w:sz w:val="24"/>
          <w:szCs w:val="24"/>
          <w:lang w:eastAsia="ja-JP"/>
        </w:rPr>
        <w:t>.</w:t>
      </w:r>
    </w:p>
    <w:p w14:paraId="6C28EFB4" w14:textId="7980D090" w:rsidR="007C230C" w:rsidRPr="00F64E68" w:rsidRDefault="007C230C" w:rsidP="00326B21">
      <w:pPr>
        <w:spacing w:before="0" w:line="276" w:lineRule="auto"/>
        <w:rPr>
          <w:rFonts w:ascii="Times New Roman" w:hAnsi="Times New Roman"/>
          <w:sz w:val="24"/>
          <w:szCs w:val="24"/>
          <w:lang w:eastAsia="ja-JP"/>
        </w:rPr>
      </w:pPr>
    </w:p>
    <w:p w14:paraId="5DCE0E09" w14:textId="29E0CDB2" w:rsidR="007C230C" w:rsidRPr="00F64E68" w:rsidRDefault="007C230C"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Overview of the Legislative Instrument</w:t>
      </w:r>
    </w:p>
    <w:p w14:paraId="303FFAB5" w14:textId="2181D1D0" w:rsidR="007C230C" w:rsidRPr="00F64E68" w:rsidRDefault="007C230C" w:rsidP="00326B21">
      <w:pPr>
        <w:spacing w:before="0" w:line="276" w:lineRule="auto"/>
        <w:rPr>
          <w:rFonts w:ascii="Times New Roman" w:hAnsi="Times New Roman"/>
          <w:sz w:val="24"/>
          <w:szCs w:val="24"/>
          <w:lang w:eastAsia="ja-JP"/>
        </w:rPr>
      </w:pPr>
    </w:p>
    <w:p w14:paraId="0C5AED29" w14:textId="3C739778" w:rsidR="007C230C" w:rsidRPr="00F64E68" w:rsidRDefault="007C230C"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The purpose of the </w:t>
      </w:r>
      <w:r w:rsidRPr="00F64E68">
        <w:rPr>
          <w:rFonts w:ascii="Times New Roman" w:hAnsi="Times New Roman"/>
          <w:i/>
          <w:iCs/>
          <w:sz w:val="24"/>
          <w:szCs w:val="24"/>
          <w:lang w:eastAsia="ja-JP"/>
        </w:rPr>
        <w:t>Export Control (Tariff Rate Quotas—</w:t>
      </w:r>
      <w:proofErr w:type="spellStart"/>
      <w:r w:rsidRPr="00F64E68">
        <w:rPr>
          <w:rFonts w:ascii="Times New Roman" w:hAnsi="Times New Roman"/>
          <w:i/>
          <w:iCs/>
          <w:sz w:val="24"/>
          <w:szCs w:val="24"/>
          <w:lang w:eastAsia="ja-JP"/>
        </w:rPr>
        <w:t>Sheepmeat</w:t>
      </w:r>
      <w:proofErr w:type="spellEnd"/>
      <w:r w:rsidRPr="00F64E68">
        <w:rPr>
          <w:rFonts w:ascii="Times New Roman" w:hAnsi="Times New Roman"/>
          <w:i/>
          <w:iCs/>
          <w:sz w:val="24"/>
          <w:szCs w:val="24"/>
          <w:lang w:eastAsia="ja-JP"/>
        </w:rPr>
        <w:t xml:space="preserve"> and Goatmeat Export to the European Union and United Kingdom) Amendment (2021 Measures No. 1) Rules 2021</w:t>
      </w:r>
      <w:r w:rsidRPr="00F64E68">
        <w:rPr>
          <w:rFonts w:ascii="Times New Roman" w:hAnsi="Times New Roman"/>
          <w:sz w:val="24"/>
          <w:szCs w:val="24"/>
          <w:lang w:eastAsia="ja-JP"/>
        </w:rPr>
        <w:t xml:space="preserve"> (the Amendment Rules) is to amend the </w:t>
      </w:r>
      <w:r w:rsidRPr="00F64E68">
        <w:rPr>
          <w:rFonts w:ascii="Times New Roman" w:hAnsi="Times New Roman"/>
          <w:i/>
          <w:iCs/>
          <w:sz w:val="24"/>
          <w:szCs w:val="24"/>
          <w:lang w:eastAsia="ja-JP"/>
        </w:rPr>
        <w:t>Export Control (Tariff Rate Quotas—</w:t>
      </w:r>
      <w:proofErr w:type="spellStart"/>
      <w:r w:rsidRPr="00F64E68">
        <w:rPr>
          <w:rFonts w:ascii="Times New Roman" w:hAnsi="Times New Roman"/>
          <w:i/>
          <w:iCs/>
          <w:sz w:val="24"/>
          <w:szCs w:val="24"/>
          <w:lang w:eastAsia="ja-JP"/>
        </w:rPr>
        <w:t>Sheepmeat</w:t>
      </w:r>
      <w:proofErr w:type="spellEnd"/>
      <w:r w:rsidRPr="00F64E68">
        <w:rPr>
          <w:rFonts w:ascii="Times New Roman" w:hAnsi="Times New Roman"/>
          <w:i/>
          <w:iCs/>
          <w:sz w:val="24"/>
          <w:szCs w:val="24"/>
          <w:lang w:eastAsia="ja-JP"/>
        </w:rPr>
        <w:t xml:space="preserve"> and Goatmeat Export to the European Union and United Kingdom) Rules 2021</w:t>
      </w:r>
      <w:r w:rsidRPr="00F64E68">
        <w:rPr>
          <w:rFonts w:ascii="Times New Roman" w:hAnsi="Times New Roman"/>
          <w:sz w:val="24"/>
          <w:szCs w:val="24"/>
          <w:lang w:eastAsia="ja-JP"/>
        </w:rPr>
        <w:t xml:space="preserve"> (</w:t>
      </w:r>
      <w:proofErr w:type="spellStart"/>
      <w:r w:rsidRPr="00F64E68">
        <w:rPr>
          <w:rFonts w:ascii="Times New Roman" w:hAnsi="Times New Roman"/>
          <w:sz w:val="24"/>
          <w:szCs w:val="24"/>
          <w:lang w:eastAsia="ja-JP"/>
        </w:rPr>
        <w:t>Sheepmeat</w:t>
      </w:r>
      <w:proofErr w:type="spellEnd"/>
      <w:r w:rsidRPr="00F64E68">
        <w:rPr>
          <w:rFonts w:ascii="Times New Roman" w:hAnsi="Times New Roman"/>
          <w:sz w:val="24"/>
          <w:szCs w:val="24"/>
          <w:lang w:eastAsia="ja-JP"/>
        </w:rPr>
        <w:t xml:space="preserve"> and Goatmeat Rules) to facilitate revised splits of tariff rate quotas (TRQs) between Australia and the United Kingdom (UK) and Australia and the European Union (EU) resulting from the UK’s withdrawal from the EU</w:t>
      </w:r>
      <w:r w:rsidR="003B06E8">
        <w:rPr>
          <w:rFonts w:ascii="Times New Roman" w:hAnsi="Times New Roman"/>
          <w:sz w:val="24"/>
          <w:szCs w:val="24"/>
          <w:lang w:eastAsia="ja-JP"/>
        </w:rPr>
        <w:t xml:space="preserve"> at</w:t>
      </w:r>
      <w:r w:rsidR="003B06E8" w:rsidRPr="00F64E68">
        <w:rPr>
          <w:rFonts w:ascii="Times New Roman" w:hAnsi="Times New Roman"/>
          <w:sz w:val="24"/>
          <w:szCs w:val="24"/>
          <w:lang w:eastAsia="ja-JP"/>
        </w:rPr>
        <w:t xml:space="preserve"> 11pm </w:t>
      </w:r>
      <w:r w:rsidR="003B06E8">
        <w:rPr>
          <w:rFonts w:ascii="Times New Roman" w:hAnsi="Times New Roman"/>
          <w:sz w:val="24"/>
          <w:szCs w:val="24"/>
          <w:lang w:eastAsia="ja-JP"/>
        </w:rPr>
        <w:t>(Greenwich Mean Time)</w:t>
      </w:r>
      <w:r w:rsidR="003B06E8" w:rsidRPr="00F64E68">
        <w:rPr>
          <w:rFonts w:ascii="Times New Roman" w:hAnsi="Times New Roman"/>
          <w:sz w:val="24"/>
          <w:szCs w:val="24"/>
          <w:lang w:eastAsia="ja-JP"/>
        </w:rPr>
        <w:t xml:space="preserve"> on 31 January 2020</w:t>
      </w:r>
      <w:r w:rsidRPr="00F64E68">
        <w:rPr>
          <w:rFonts w:ascii="Times New Roman" w:hAnsi="Times New Roman"/>
          <w:sz w:val="24"/>
          <w:szCs w:val="24"/>
          <w:lang w:eastAsia="ja-JP"/>
        </w:rPr>
        <w:t>.</w:t>
      </w:r>
    </w:p>
    <w:p w14:paraId="0C538552" w14:textId="7B2E5AC6" w:rsidR="007C230C" w:rsidRPr="00F64E68" w:rsidRDefault="007C230C" w:rsidP="00326B21">
      <w:pPr>
        <w:spacing w:before="0" w:line="276" w:lineRule="auto"/>
        <w:rPr>
          <w:rFonts w:ascii="Times New Roman" w:hAnsi="Times New Roman"/>
          <w:sz w:val="24"/>
          <w:szCs w:val="24"/>
          <w:lang w:eastAsia="ja-JP"/>
        </w:rPr>
      </w:pPr>
    </w:p>
    <w:p w14:paraId="3C5D62C7" w14:textId="3868F4D6" w:rsidR="007C230C" w:rsidRPr="00F64E68" w:rsidRDefault="007C230C"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 xml:space="preserve">The Amendment Rules </w:t>
      </w:r>
      <w:r w:rsidR="006316D2" w:rsidRPr="00F64E68">
        <w:rPr>
          <w:rFonts w:ascii="Times New Roman" w:hAnsi="Times New Roman"/>
          <w:sz w:val="24"/>
          <w:szCs w:val="24"/>
          <w:lang w:eastAsia="ja-JP"/>
        </w:rPr>
        <w:t xml:space="preserve">amend a number of existing definitions in the </w:t>
      </w:r>
      <w:proofErr w:type="spellStart"/>
      <w:r w:rsidR="006316D2" w:rsidRPr="00F64E68">
        <w:rPr>
          <w:rFonts w:ascii="Times New Roman" w:hAnsi="Times New Roman"/>
          <w:sz w:val="24"/>
          <w:szCs w:val="24"/>
          <w:lang w:eastAsia="ja-JP"/>
        </w:rPr>
        <w:t>Sheepmeat</w:t>
      </w:r>
      <w:proofErr w:type="spellEnd"/>
      <w:r w:rsidR="006316D2" w:rsidRPr="00F64E68">
        <w:rPr>
          <w:rFonts w:ascii="Times New Roman" w:hAnsi="Times New Roman"/>
          <w:sz w:val="24"/>
          <w:szCs w:val="24"/>
          <w:lang w:eastAsia="ja-JP"/>
        </w:rPr>
        <w:t xml:space="preserve"> and Goatmeat Rules and add a number of new definitions. The Amendment Rules also make amendments that are consequential to the amended and new definitions and insert transitional provisions.</w:t>
      </w:r>
    </w:p>
    <w:p w14:paraId="280B54C0" w14:textId="55BF2264" w:rsidR="006316D2" w:rsidRPr="00F64E68" w:rsidRDefault="006316D2" w:rsidP="00326B21">
      <w:pPr>
        <w:spacing w:before="0" w:line="276" w:lineRule="auto"/>
        <w:rPr>
          <w:rFonts w:ascii="Times New Roman" w:hAnsi="Times New Roman"/>
          <w:sz w:val="24"/>
          <w:szCs w:val="24"/>
          <w:lang w:eastAsia="ja-JP"/>
        </w:rPr>
      </w:pPr>
    </w:p>
    <w:p w14:paraId="20972B99" w14:textId="6FE091A9" w:rsidR="006316D2" w:rsidRPr="00F64E68" w:rsidRDefault="006316D2"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Human rights implications</w:t>
      </w:r>
    </w:p>
    <w:p w14:paraId="1540F8CF" w14:textId="7895CCC7" w:rsidR="006316D2" w:rsidRPr="00F64E68" w:rsidRDefault="006316D2" w:rsidP="00326B21">
      <w:pPr>
        <w:spacing w:before="0" w:line="276" w:lineRule="auto"/>
        <w:rPr>
          <w:rFonts w:ascii="Times New Roman" w:hAnsi="Times New Roman"/>
          <w:sz w:val="24"/>
          <w:szCs w:val="24"/>
          <w:lang w:eastAsia="ja-JP"/>
        </w:rPr>
      </w:pPr>
    </w:p>
    <w:p w14:paraId="25DDD53F" w14:textId="02C2B15F" w:rsidR="006316D2" w:rsidRPr="00F64E68" w:rsidRDefault="006316D2"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This Legislative Instrument does not engage any of the applicable rights or freedoms.</w:t>
      </w:r>
    </w:p>
    <w:p w14:paraId="021B478E" w14:textId="6B94D559" w:rsidR="006316D2" w:rsidRPr="00F64E68" w:rsidRDefault="006316D2" w:rsidP="00326B21">
      <w:pPr>
        <w:spacing w:before="0" w:line="276" w:lineRule="auto"/>
        <w:rPr>
          <w:rFonts w:ascii="Times New Roman" w:hAnsi="Times New Roman"/>
          <w:sz w:val="24"/>
          <w:szCs w:val="24"/>
          <w:lang w:eastAsia="ja-JP"/>
        </w:rPr>
      </w:pPr>
    </w:p>
    <w:p w14:paraId="47C9A21A" w14:textId="6C70EB10" w:rsidR="006316D2" w:rsidRPr="00F64E68" w:rsidRDefault="006316D2" w:rsidP="00326B21">
      <w:pPr>
        <w:spacing w:before="0" w:line="276" w:lineRule="auto"/>
        <w:rPr>
          <w:rFonts w:ascii="Times New Roman" w:hAnsi="Times New Roman"/>
          <w:b/>
          <w:bCs/>
          <w:sz w:val="24"/>
          <w:szCs w:val="24"/>
          <w:lang w:eastAsia="ja-JP"/>
        </w:rPr>
      </w:pPr>
      <w:r w:rsidRPr="00F64E68">
        <w:rPr>
          <w:rFonts w:ascii="Times New Roman" w:hAnsi="Times New Roman"/>
          <w:b/>
          <w:bCs/>
          <w:sz w:val="24"/>
          <w:szCs w:val="24"/>
          <w:lang w:eastAsia="ja-JP"/>
        </w:rPr>
        <w:t>Conclusion</w:t>
      </w:r>
    </w:p>
    <w:p w14:paraId="42F6C2EB" w14:textId="0FA07FD3" w:rsidR="006316D2" w:rsidRPr="00F64E68" w:rsidRDefault="006316D2" w:rsidP="00326B21">
      <w:pPr>
        <w:spacing w:before="0" w:line="276" w:lineRule="auto"/>
        <w:rPr>
          <w:rFonts w:ascii="Times New Roman" w:hAnsi="Times New Roman"/>
          <w:b/>
          <w:bCs/>
          <w:sz w:val="24"/>
          <w:szCs w:val="24"/>
          <w:lang w:eastAsia="ja-JP"/>
        </w:rPr>
      </w:pPr>
    </w:p>
    <w:p w14:paraId="1B547BF3" w14:textId="71486176" w:rsidR="006316D2" w:rsidRPr="00F64E68" w:rsidRDefault="006316D2" w:rsidP="00326B21">
      <w:pPr>
        <w:spacing w:before="0" w:line="276" w:lineRule="auto"/>
        <w:rPr>
          <w:rFonts w:ascii="Times New Roman" w:hAnsi="Times New Roman"/>
          <w:sz w:val="24"/>
          <w:szCs w:val="24"/>
          <w:lang w:eastAsia="ja-JP"/>
        </w:rPr>
      </w:pPr>
      <w:r w:rsidRPr="00F64E68">
        <w:rPr>
          <w:rFonts w:ascii="Times New Roman" w:hAnsi="Times New Roman"/>
          <w:sz w:val="24"/>
          <w:szCs w:val="24"/>
          <w:lang w:eastAsia="ja-JP"/>
        </w:rPr>
        <w:t>This Legislative Instrument is compatible with human rights as it does not raise any human rights issues.</w:t>
      </w:r>
    </w:p>
    <w:p w14:paraId="00CFE4BB" w14:textId="42869880" w:rsidR="006316D2" w:rsidRPr="00F64E68" w:rsidRDefault="006316D2" w:rsidP="00326B21">
      <w:pPr>
        <w:spacing w:before="0" w:line="276" w:lineRule="auto"/>
        <w:rPr>
          <w:rFonts w:ascii="Times New Roman" w:hAnsi="Times New Roman"/>
          <w:sz w:val="24"/>
          <w:szCs w:val="24"/>
          <w:lang w:eastAsia="ja-JP"/>
        </w:rPr>
      </w:pPr>
    </w:p>
    <w:p w14:paraId="409533AD" w14:textId="36EC5C99" w:rsidR="006316D2" w:rsidRPr="00F64E68" w:rsidRDefault="006316D2" w:rsidP="00326B21">
      <w:pPr>
        <w:spacing w:before="0" w:line="276" w:lineRule="auto"/>
        <w:rPr>
          <w:rFonts w:ascii="Times New Roman" w:hAnsi="Times New Roman"/>
          <w:sz w:val="24"/>
          <w:szCs w:val="24"/>
          <w:lang w:eastAsia="ja-JP"/>
        </w:rPr>
      </w:pPr>
    </w:p>
    <w:p w14:paraId="24A930E0" w14:textId="09C4CC4F" w:rsidR="006316D2" w:rsidRPr="00F64E68" w:rsidRDefault="006316D2" w:rsidP="00326B21">
      <w:pPr>
        <w:spacing w:before="0" w:line="276" w:lineRule="auto"/>
        <w:rPr>
          <w:rFonts w:ascii="Times New Roman" w:hAnsi="Times New Roman"/>
          <w:sz w:val="24"/>
          <w:szCs w:val="24"/>
          <w:lang w:eastAsia="ja-JP"/>
        </w:rPr>
      </w:pPr>
    </w:p>
    <w:p w14:paraId="5DDE9863" w14:textId="7D2A06C9" w:rsidR="006316D2" w:rsidRPr="00F64E68" w:rsidRDefault="006316D2" w:rsidP="00326B21">
      <w:pPr>
        <w:spacing w:before="0" w:line="276" w:lineRule="auto"/>
        <w:jc w:val="center"/>
        <w:rPr>
          <w:rFonts w:ascii="Times New Roman" w:hAnsi="Times New Roman"/>
          <w:b/>
          <w:bCs/>
          <w:sz w:val="24"/>
          <w:szCs w:val="24"/>
          <w:lang w:eastAsia="ja-JP"/>
        </w:rPr>
      </w:pPr>
      <w:r w:rsidRPr="00F64E68">
        <w:rPr>
          <w:rFonts w:ascii="Times New Roman" w:hAnsi="Times New Roman"/>
          <w:b/>
          <w:bCs/>
          <w:sz w:val="24"/>
          <w:szCs w:val="24"/>
          <w:lang w:eastAsia="ja-JP"/>
        </w:rPr>
        <w:t>Andre</w:t>
      </w:r>
      <w:r w:rsidR="000D442F">
        <w:rPr>
          <w:rFonts w:ascii="Times New Roman" w:hAnsi="Times New Roman"/>
          <w:b/>
          <w:bCs/>
          <w:sz w:val="24"/>
          <w:szCs w:val="24"/>
          <w:lang w:eastAsia="ja-JP"/>
        </w:rPr>
        <w:t>w</w:t>
      </w:r>
      <w:r w:rsidRPr="00F64E68">
        <w:rPr>
          <w:rFonts w:ascii="Times New Roman" w:hAnsi="Times New Roman"/>
          <w:b/>
          <w:bCs/>
          <w:sz w:val="24"/>
          <w:szCs w:val="24"/>
          <w:lang w:eastAsia="ja-JP"/>
        </w:rPr>
        <w:t xml:space="preserve"> Edgar Francis Metcalfe AO</w:t>
      </w:r>
    </w:p>
    <w:p w14:paraId="2438F098" w14:textId="1D2D3B51" w:rsidR="006316D2" w:rsidRPr="00F64E68" w:rsidRDefault="006316D2" w:rsidP="00326B21">
      <w:pPr>
        <w:spacing w:before="0" w:line="276" w:lineRule="auto"/>
        <w:jc w:val="center"/>
        <w:rPr>
          <w:rFonts w:ascii="Times New Roman" w:hAnsi="Times New Roman"/>
          <w:b/>
          <w:bCs/>
          <w:sz w:val="24"/>
          <w:szCs w:val="24"/>
          <w:lang w:eastAsia="ja-JP"/>
        </w:rPr>
      </w:pPr>
      <w:r w:rsidRPr="00F64E68">
        <w:rPr>
          <w:rFonts w:ascii="Times New Roman" w:hAnsi="Times New Roman"/>
          <w:b/>
          <w:bCs/>
          <w:sz w:val="24"/>
          <w:szCs w:val="24"/>
          <w:lang w:eastAsia="ja-JP"/>
        </w:rPr>
        <w:t xml:space="preserve">Secretary of the Department of Agriculture, </w:t>
      </w:r>
      <w:proofErr w:type="gramStart"/>
      <w:r w:rsidRPr="00F64E68">
        <w:rPr>
          <w:rFonts w:ascii="Times New Roman" w:hAnsi="Times New Roman"/>
          <w:b/>
          <w:bCs/>
          <w:sz w:val="24"/>
          <w:szCs w:val="24"/>
          <w:lang w:eastAsia="ja-JP"/>
        </w:rPr>
        <w:t>Water</w:t>
      </w:r>
      <w:proofErr w:type="gramEnd"/>
      <w:r w:rsidRPr="00F64E68">
        <w:rPr>
          <w:rFonts w:ascii="Times New Roman" w:hAnsi="Times New Roman"/>
          <w:b/>
          <w:bCs/>
          <w:sz w:val="24"/>
          <w:szCs w:val="24"/>
          <w:lang w:eastAsia="ja-JP"/>
        </w:rPr>
        <w:t xml:space="preserve"> and the Environment</w:t>
      </w:r>
    </w:p>
    <w:sectPr w:rsidR="006316D2" w:rsidRPr="00F64E68" w:rsidSect="00326B21">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FDC3" w14:textId="77777777" w:rsidR="0007162E" w:rsidRDefault="0007162E">
      <w:r>
        <w:separator/>
      </w:r>
    </w:p>
  </w:endnote>
  <w:endnote w:type="continuationSeparator" w:id="0">
    <w:p w14:paraId="44FE3F73" w14:textId="77777777" w:rsidR="0007162E" w:rsidRDefault="0007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957834322"/>
      <w:docPartObj>
        <w:docPartGallery w:val="Page Numbers (Bottom of Page)"/>
        <w:docPartUnique/>
      </w:docPartObj>
    </w:sdtPr>
    <w:sdtEndPr>
      <w:rPr>
        <w:noProof/>
      </w:rPr>
    </w:sdtEndPr>
    <w:sdtContent>
      <w:p w14:paraId="4DB74CEB" w14:textId="188373DA" w:rsidR="00C6669A" w:rsidRPr="00326B21" w:rsidRDefault="00CA530E" w:rsidP="00326B21">
        <w:pPr>
          <w:pStyle w:val="Footer"/>
          <w:jc w:val="center"/>
          <w:rPr>
            <w:rFonts w:ascii="Times New Roman" w:hAnsi="Times New Roman"/>
            <w:sz w:val="24"/>
            <w:szCs w:val="24"/>
          </w:rPr>
        </w:pPr>
        <w:r w:rsidRPr="00326B21">
          <w:rPr>
            <w:rFonts w:ascii="Times New Roman" w:hAnsi="Times New Roman"/>
            <w:sz w:val="24"/>
            <w:szCs w:val="24"/>
          </w:rPr>
          <w:fldChar w:fldCharType="begin"/>
        </w:r>
        <w:r w:rsidRPr="00326B21">
          <w:rPr>
            <w:rFonts w:ascii="Times New Roman" w:hAnsi="Times New Roman"/>
            <w:sz w:val="24"/>
            <w:szCs w:val="24"/>
          </w:rPr>
          <w:instrText xml:space="preserve"> PAGE   \* MERGEFORMAT </w:instrText>
        </w:r>
        <w:r w:rsidRPr="00326B21">
          <w:rPr>
            <w:rFonts w:ascii="Times New Roman" w:hAnsi="Times New Roman"/>
            <w:sz w:val="24"/>
            <w:szCs w:val="24"/>
          </w:rPr>
          <w:fldChar w:fldCharType="separate"/>
        </w:r>
        <w:r w:rsidRPr="00326B21">
          <w:rPr>
            <w:rFonts w:ascii="Times New Roman" w:hAnsi="Times New Roman"/>
            <w:noProof/>
            <w:sz w:val="24"/>
            <w:szCs w:val="24"/>
          </w:rPr>
          <w:t>2</w:t>
        </w:r>
        <w:r w:rsidRPr="00326B2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4AF5" w14:textId="77777777" w:rsidR="0007162E" w:rsidRDefault="0007162E">
      <w:r>
        <w:separator/>
      </w:r>
    </w:p>
  </w:footnote>
  <w:footnote w:type="continuationSeparator" w:id="0">
    <w:p w14:paraId="28D594DB" w14:textId="77777777" w:rsidR="0007162E" w:rsidRDefault="0007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60A0"/>
    <w:multiLevelType w:val="hybridMultilevel"/>
    <w:tmpl w:val="B8E23036"/>
    <w:lvl w:ilvl="0" w:tplc="E9783D7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12E4F01"/>
    <w:multiLevelType w:val="hybridMultilevel"/>
    <w:tmpl w:val="1C7A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98C66DB"/>
    <w:multiLevelType w:val="hybridMultilevel"/>
    <w:tmpl w:val="60EA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374B0"/>
    <w:multiLevelType w:val="hybridMultilevel"/>
    <w:tmpl w:val="CDA0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DD1DA3"/>
    <w:multiLevelType w:val="hybridMultilevel"/>
    <w:tmpl w:val="48E4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5587689"/>
    <w:multiLevelType w:val="hybridMultilevel"/>
    <w:tmpl w:val="881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7"/>
  </w:num>
  <w:num w:numId="4">
    <w:abstractNumId w:val="9"/>
  </w:num>
  <w:num w:numId="5">
    <w:abstractNumId w:val="3"/>
  </w:num>
  <w:num w:numId="6">
    <w:abstractNumId w:val="11"/>
  </w:num>
  <w:num w:numId="7">
    <w:abstractNumId w:val="21"/>
  </w:num>
  <w:num w:numId="8">
    <w:abstractNumId w:val="12"/>
  </w:num>
  <w:num w:numId="9">
    <w:abstractNumId w:val="19"/>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0"/>
  </w:num>
  <w:num w:numId="14">
    <w:abstractNumId w:val="2"/>
  </w:num>
  <w:num w:numId="15">
    <w:abstractNumId w:val="1"/>
  </w:num>
  <w:num w:numId="16">
    <w:abstractNumId w:val="0"/>
  </w:num>
  <w:num w:numId="17">
    <w:abstractNumId w:val="4"/>
  </w:num>
  <w:num w:numId="18">
    <w:abstractNumId w:val="17"/>
  </w:num>
  <w:num w:numId="19">
    <w:abstractNumId w:val="6"/>
  </w:num>
  <w:num w:numId="20">
    <w:abstractNumId w:val="14"/>
  </w:num>
  <w:num w:numId="21">
    <w:abstractNumId w:val="13"/>
  </w:num>
  <w:num w:numId="22">
    <w:abstractNumId w:val="22"/>
  </w:num>
  <w:num w:numId="23">
    <w:abstractNumId w:val="5"/>
  </w:num>
  <w:num w:numId="2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2E"/>
    <w:rsid w:val="00003BB0"/>
    <w:rsid w:val="0002450E"/>
    <w:rsid w:val="00057FF1"/>
    <w:rsid w:val="00063C84"/>
    <w:rsid w:val="0007162E"/>
    <w:rsid w:val="00071951"/>
    <w:rsid w:val="00081537"/>
    <w:rsid w:val="000D442F"/>
    <w:rsid w:val="00127CDD"/>
    <w:rsid w:val="001338EC"/>
    <w:rsid w:val="00165D0B"/>
    <w:rsid w:val="00193A67"/>
    <w:rsid w:val="001B4A9F"/>
    <w:rsid w:val="001D4ADB"/>
    <w:rsid w:val="00211360"/>
    <w:rsid w:val="00224181"/>
    <w:rsid w:val="00242BF7"/>
    <w:rsid w:val="00254E8A"/>
    <w:rsid w:val="00263EC7"/>
    <w:rsid w:val="002679FA"/>
    <w:rsid w:val="002724D7"/>
    <w:rsid w:val="002A6538"/>
    <w:rsid w:val="002B4297"/>
    <w:rsid w:val="002F1AD7"/>
    <w:rsid w:val="00315AC9"/>
    <w:rsid w:val="00326B21"/>
    <w:rsid w:val="0034117E"/>
    <w:rsid w:val="00343CF2"/>
    <w:rsid w:val="00351A17"/>
    <w:rsid w:val="003671B7"/>
    <w:rsid w:val="00384F00"/>
    <w:rsid w:val="00394BCB"/>
    <w:rsid w:val="003A1743"/>
    <w:rsid w:val="003A53DC"/>
    <w:rsid w:val="003B06E8"/>
    <w:rsid w:val="003B1915"/>
    <w:rsid w:val="003B693C"/>
    <w:rsid w:val="003C278C"/>
    <w:rsid w:val="003D0AD8"/>
    <w:rsid w:val="003F1210"/>
    <w:rsid w:val="003F6599"/>
    <w:rsid w:val="00461807"/>
    <w:rsid w:val="004715A8"/>
    <w:rsid w:val="004929C9"/>
    <w:rsid w:val="004B1A61"/>
    <w:rsid w:val="004F0BD4"/>
    <w:rsid w:val="00513099"/>
    <w:rsid w:val="0052005D"/>
    <w:rsid w:val="0052178D"/>
    <w:rsid w:val="0054747E"/>
    <w:rsid w:val="005634C9"/>
    <w:rsid w:val="00563617"/>
    <w:rsid w:val="00584E0F"/>
    <w:rsid w:val="005B1617"/>
    <w:rsid w:val="005E2B61"/>
    <w:rsid w:val="005E3BAB"/>
    <w:rsid w:val="00626E31"/>
    <w:rsid w:val="006316D2"/>
    <w:rsid w:val="006517B6"/>
    <w:rsid w:val="00685539"/>
    <w:rsid w:val="00691594"/>
    <w:rsid w:val="007669AC"/>
    <w:rsid w:val="00771D84"/>
    <w:rsid w:val="0078677B"/>
    <w:rsid w:val="007A07C6"/>
    <w:rsid w:val="007C230C"/>
    <w:rsid w:val="00810873"/>
    <w:rsid w:val="0084043A"/>
    <w:rsid w:val="008434EC"/>
    <w:rsid w:val="008A7691"/>
    <w:rsid w:val="008B3031"/>
    <w:rsid w:val="00905F94"/>
    <w:rsid w:val="009333ED"/>
    <w:rsid w:val="00934723"/>
    <w:rsid w:val="00935C58"/>
    <w:rsid w:val="009571F6"/>
    <w:rsid w:val="009D2BD2"/>
    <w:rsid w:val="009E0E56"/>
    <w:rsid w:val="00A17F1E"/>
    <w:rsid w:val="00A17F1F"/>
    <w:rsid w:val="00A30B56"/>
    <w:rsid w:val="00A352EA"/>
    <w:rsid w:val="00A44CB2"/>
    <w:rsid w:val="00AA04D3"/>
    <w:rsid w:val="00AA4B88"/>
    <w:rsid w:val="00AA573C"/>
    <w:rsid w:val="00B06CE7"/>
    <w:rsid w:val="00B22B50"/>
    <w:rsid w:val="00B24C61"/>
    <w:rsid w:val="00B54D54"/>
    <w:rsid w:val="00B57188"/>
    <w:rsid w:val="00B622F0"/>
    <w:rsid w:val="00B67718"/>
    <w:rsid w:val="00B72F0B"/>
    <w:rsid w:val="00B96223"/>
    <w:rsid w:val="00BA6769"/>
    <w:rsid w:val="00BB37EF"/>
    <w:rsid w:val="00C31669"/>
    <w:rsid w:val="00C35A7F"/>
    <w:rsid w:val="00C57DC1"/>
    <w:rsid w:val="00C6669A"/>
    <w:rsid w:val="00CA530E"/>
    <w:rsid w:val="00CB18C3"/>
    <w:rsid w:val="00CB1AE6"/>
    <w:rsid w:val="00CD6C85"/>
    <w:rsid w:val="00CE2B96"/>
    <w:rsid w:val="00CF3940"/>
    <w:rsid w:val="00D02009"/>
    <w:rsid w:val="00D02BBF"/>
    <w:rsid w:val="00D11180"/>
    <w:rsid w:val="00D43FA7"/>
    <w:rsid w:val="00D760D1"/>
    <w:rsid w:val="00D95EA6"/>
    <w:rsid w:val="00DA5444"/>
    <w:rsid w:val="00DF4BC5"/>
    <w:rsid w:val="00E10ED4"/>
    <w:rsid w:val="00E3214D"/>
    <w:rsid w:val="00E400B0"/>
    <w:rsid w:val="00E41A2F"/>
    <w:rsid w:val="00E76959"/>
    <w:rsid w:val="00E839D8"/>
    <w:rsid w:val="00E91379"/>
    <w:rsid w:val="00EE3B9D"/>
    <w:rsid w:val="00F065FB"/>
    <w:rsid w:val="00F1112F"/>
    <w:rsid w:val="00F31714"/>
    <w:rsid w:val="00F45D4B"/>
    <w:rsid w:val="00F64E68"/>
    <w:rsid w:val="00F663D4"/>
    <w:rsid w:val="00FB371B"/>
    <w:rsid w:val="00FE168F"/>
    <w:rsid w:val="00FE5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16E1C6"/>
  <w15:chartTrackingRefBased/>
  <w15:docId w15:val="{5788073F-3C3A-4C49-8AC6-A7E4A5E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3C"/>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CE7"/>
    <w:rPr>
      <w:color w:val="605E5C"/>
      <w:shd w:val="clear" w:color="auto" w:fill="E1DFDD"/>
    </w:rPr>
  </w:style>
  <w:style w:type="paragraph" w:styleId="ListParagraph">
    <w:name w:val="List Paragraph"/>
    <w:basedOn w:val="Normal"/>
    <w:uiPriority w:val="34"/>
    <w:qFormat/>
    <w:rsid w:val="00057FF1"/>
    <w:pPr>
      <w:ind w:left="720"/>
      <w:contextualSpacing/>
    </w:pPr>
  </w:style>
  <w:style w:type="paragraph" w:customStyle="1" w:styleId="BodyNum">
    <w:name w:val="BodyNum"/>
    <w:aliases w:val="b1"/>
    <w:basedOn w:val="Normal"/>
    <w:rsid w:val="004715A8"/>
    <w:pPr>
      <w:numPr>
        <w:numId w:val="24"/>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4715A8"/>
    <w:pPr>
      <w:numPr>
        <w:ilvl w:val="1"/>
        <w:numId w:val="24"/>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4715A8"/>
    <w:pPr>
      <w:numPr>
        <w:ilvl w:val="2"/>
        <w:numId w:val="24"/>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4715A8"/>
    <w:pPr>
      <w:numPr>
        <w:ilvl w:val="3"/>
        <w:numId w:val="24"/>
      </w:numPr>
      <w:spacing w:before="240"/>
    </w:pPr>
    <w:rPr>
      <w:rFonts w:ascii="Times New Roman" w:eastAsia="Times New Roman" w:hAnsi="Times New Roman"/>
      <w:sz w:val="24"/>
      <w:szCs w:val="20"/>
      <w:lang w:eastAsia="en-AU"/>
    </w:rPr>
  </w:style>
  <w:style w:type="numbering" w:customStyle="1" w:styleId="OPCBodyList">
    <w:name w:val="OPCBodyList"/>
    <w:rsid w:val="004715A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Wickham, Paul</cp:lastModifiedBy>
  <cp:revision>6</cp:revision>
  <cp:lastPrinted>2015-08-14T05:36:00Z</cp:lastPrinted>
  <dcterms:created xsi:type="dcterms:W3CDTF">2021-11-24T22:39:00Z</dcterms:created>
  <dcterms:modified xsi:type="dcterms:W3CDTF">2021-11-24T23:54:00Z</dcterms:modified>
</cp:coreProperties>
</file>