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798D" w14:textId="77777777" w:rsidR="0048364F" w:rsidRPr="004221B1" w:rsidRDefault="00193461" w:rsidP="0020300C">
      <w:pPr>
        <w:rPr>
          <w:sz w:val="28"/>
        </w:rPr>
      </w:pPr>
      <w:r w:rsidRPr="004221B1">
        <w:rPr>
          <w:noProof/>
          <w:lang w:eastAsia="en-AU"/>
        </w:rPr>
        <w:drawing>
          <wp:inline distT="0" distB="0" distL="0" distR="0" wp14:anchorId="02448245" wp14:editId="1946467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0209D" w14:textId="77777777" w:rsidR="0048364F" w:rsidRPr="004221B1" w:rsidRDefault="0048364F" w:rsidP="0048364F">
      <w:pPr>
        <w:rPr>
          <w:sz w:val="19"/>
        </w:rPr>
      </w:pPr>
    </w:p>
    <w:p w14:paraId="2A9013C2" w14:textId="77777777" w:rsidR="0048364F" w:rsidRPr="004221B1" w:rsidRDefault="00F96261" w:rsidP="0048364F">
      <w:pPr>
        <w:pStyle w:val="ShortT"/>
      </w:pPr>
      <w:r w:rsidRPr="004221B1">
        <w:t>Export Control (Tariff Rate Quotas—</w:t>
      </w:r>
      <w:proofErr w:type="spellStart"/>
      <w:r w:rsidRPr="004221B1">
        <w:t>Sheepmeat</w:t>
      </w:r>
      <w:proofErr w:type="spellEnd"/>
      <w:r w:rsidRPr="004221B1">
        <w:t xml:space="preserve"> and Goatmeat Export to the European Union and United Kingdom) Amendment (2021 Measures No. 1) Rules 2021</w:t>
      </w:r>
    </w:p>
    <w:p w14:paraId="7452C274" w14:textId="77777777" w:rsidR="0033654E" w:rsidRPr="004221B1" w:rsidRDefault="0033654E" w:rsidP="007C4B75">
      <w:pPr>
        <w:pStyle w:val="SignCoverPageStart"/>
        <w:rPr>
          <w:szCs w:val="22"/>
        </w:rPr>
      </w:pPr>
      <w:r w:rsidRPr="004221B1">
        <w:rPr>
          <w:szCs w:val="22"/>
        </w:rPr>
        <w:t>I, Andrew Edgar Francis Metcalfe AO, Secretary of the Department of Agriculture, Water and the Environment, make the following rules.</w:t>
      </w:r>
    </w:p>
    <w:p w14:paraId="25FAD933" w14:textId="4C7A6786" w:rsidR="0033654E" w:rsidRPr="004221B1" w:rsidRDefault="0033654E" w:rsidP="007C4B75">
      <w:pPr>
        <w:keepNext/>
        <w:spacing w:before="300" w:line="240" w:lineRule="atLeast"/>
        <w:ind w:right="397"/>
        <w:jc w:val="both"/>
        <w:rPr>
          <w:szCs w:val="22"/>
        </w:rPr>
      </w:pPr>
      <w:r w:rsidRPr="004221B1">
        <w:rPr>
          <w:szCs w:val="22"/>
        </w:rPr>
        <w:t>Dated</w:t>
      </w:r>
      <w:bookmarkStart w:id="0" w:name="BKCheck15B_1"/>
      <w:bookmarkEnd w:id="0"/>
      <w:r w:rsidR="0054107A">
        <w:rPr>
          <w:szCs w:val="22"/>
        </w:rPr>
        <w:t xml:space="preserve"> </w:t>
      </w:r>
      <w:r w:rsidRPr="004221B1">
        <w:rPr>
          <w:szCs w:val="22"/>
        </w:rPr>
        <w:fldChar w:fldCharType="begin"/>
      </w:r>
      <w:r w:rsidRPr="004221B1">
        <w:rPr>
          <w:szCs w:val="22"/>
        </w:rPr>
        <w:instrText xml:space="preserve"> DOCPROPERTY  DateMade </w:instrText>
      </w:r>
      <w:r w:rsidRPr="004221B1">
        <w:rPr>
          <w:szCs w:val="22"/>
        </w:rPr>
        <w:fldChar w:fldCharType="separate"/>
      </w:r>
      <w:r w:rsidR="0054107A">
        <w:rPr>
          <w:szCs w:val="22"/>
        </w:rPr>
        <w:t>27 November 2021</w:t>
      </w:r>
      <w:r w:rsidRPr="004221B1">
        <w:rPr>
          <w:szCs w:val="22"/>
        </w:rPr>
        <w:fldChar w:fldCharType="end"/>
      </w:r>
    </w:p>
    <w:p w14:paraId="236B3326" w14:textId="77777777" w:rsidR="0033654E" w:rsidRPr="004221B1" w:rsidRDefault="0033654E" w:rsidP="007C4B7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221B1">
        <w:rPr>
          <w:szCs w:val="22"/>
        </w:rPr>
        <w:t>Andrew Edgar Francis Metcalfe AO</w:t>
      </w:r>
    </w:p>
    <w:p w14:paraId="6296066E" w14:textId="77777777" w:rsidR="0033654E" w:rsidRPr="004221B1" w:rsidRDefault="0033654E" w:rsidP="007C4B75">
      <w:pPr>
        <w:pStyle w:val="SignCoverPageEnd"/>
        <w:rPr>
          <w:szCs w:val="22"/>
        </w:rPr>
      </w:pPr>
      <w:r w:rsidRPr="004221B1">
        <w:rPr>
          <w:szCs w:val="22"/>
        </w:rPr>
        <w:t>Secretary of the Department of Agriculture, Water and the Environment</w:t>
      </w:r>
    </w:p>
    <w:p w14:paraId="30818AB2" w14:textId="77777777" w:rsidR="0033654E" w:rsidRPr="004221B1" w:rsidRDefault="0033654E" w:rsidP="007C4B75"/>
    <w:p w14:paraId="74B2953E" w14:textId="77777777" w:rsidR="0048364F" w:rsidRPr="004221B1" w:rsidRDefault="0048364F" w:rsidP="0048364F">
      <w:pPr>
        <w:pStyle w:val="Header"/>
        <w:tabs>
          <w:tab w:val="clear" w:pos="4150"/>
          <w:tab w:val="clear" w:pos="8307"/>
        </w:tabs>
      </w:pPr>
      <w:r w:rsidRPr="004221B1">
        <w:rPr>
          <w:rStyle w:val="CharAmSchNo"/>
        </w:rPr>
        <w:t xml:space="preserve"> </w:t>
      </w:r>
      <w:r w:rsidRPr="004221B1">
        <w:rPr>
          <w:rStyle w:val="CharAmSchText"/>
        </w:rPr>
        <w:t xml:space="preserve"> </w:t>
      </w:r>
    </w:p>
    <w:p w14:paraId="02146FC7" w14:textId="77777777" w:rsidR="0048364F" w:rsidRPr="004221B1" w:rsidRDefault="0048364F" w:rsidP="0048364F">
      <w:pPr>
        <w:pStyle w:val="Header"/>
        <w:tabs>
          <w:tab w:val="clear" w:pos="4150"/>
          <w:tab w:val="clear" w:pos="8307"/>
        </w:tabs>
      </w:pPr>
      <w:r w:rsidRPr="004221B1">
        <w:rPr>
          <w:rStyle w:val="CharAmPartNo"/>
        </w:rPr>
        <w:t xml:space="preserve"> </w:t>
      </w:r>
      <w:r w:rsidRPr="004221B1">
        <w:rPr>
          <w:rStyle w:val="CharAmPartText"/>
        </w:rPr>
        <w:t xml:space="preserve"> </w:t>
      </w:r>
    </w:p>
    <w:p w14:paraId="6510C955" w14:textId="77777777" w:rsidR="0048364F" w:rsidRPr="004221B1" w:rsidRDefault="0048364F" w:rsidP="0048364F">
      <w:pPr>
        <w:sectPr w:rsidR="0048364F" w:rsidRPr="004221B1" w:rsidSect="00E729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008A9E2" w14:textId="77777777" w:rsidR="00220A0C" w:rsidRPr="004221B1" w:rsidRDefault="0048364F" w:rsidP="0048364F">
      <w:pPr>
        <w:outlineLvl w:val="0"/>
        <w:rPr>
          <w:sz w:val="36"/>
        </w:rPr>
      </w:pPr>
      <w:r w:rsidRPr="004221B1">
        <w:rPr>
          <w:sz w:val="36"/>
        </w:rPr>
        <w:lastRenderedPageBreak/>
        <w:t>Contents</w:t>
      </w:r>
    </w:p>
    <w:bookmarkStart w:id="1" w:name="BKCheck15B_2"/>
    <w:bookmarkEnd w:id="1"/>
    <w:p w14:paraId="776A1213" w14:textId="1638CDC7" w:rsidR="004221B1" w:rsidRPr="004221B1" w:rsidRDefault="004221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21B1">
        <w:fldChar w:fldCharType="begin"/>
      </w:r>
      <w:r w:rsidRPr="004221B1">
        <w:instrText xml:space="preserve"> TOC \o "1-9" </w:instrText>
      </w:r>
      <w:r w:rsidRPr="004221B1">
        <w:fldChar w:fldCharType="separate"/>
      </w:r>
      <w:r w:rsidRPr="004221B1">
        <w:rPr>
          <w:noProof/>
        </w:rPr>
        <w:t>1</w:t>
      </w:r>
      <w:r w:rsidRPr="004221B1">
        <w:rPr>
          <w:noProof/>
        </w:rPr>
        <w:tab/>
        <w:t>Name</w:t>
      </w:r>
      <w:r w:rsidRPr="004221B1">
        <w:rPr>
          <w:noProof/>
        </w:rPr>
        <w:tab/>
      </w:r>
      <w:r w:rsidRPr="004221B1">
        <w:rPr>
          <w:noProof/>
        </w:rPr>
        <w:fldChar w:fldCharType="begin"/>
      </w:r>
      <w:r w:rsidRPr="004221B1">
        <w:rPr>
          <w:noProof/>
        </w:rPr>
        <w:instrText xml:space="preserve"> PAGEREF _Toc88545620 \h </w:instrText>
      </w:r>
      <w:r w:rsidRPr="004221B1">
        <w:rPr>
          <w:noProof/>
        </w:rPr>
      </w:r>
      <w:r w:rsidRPr="004221B1">
        <w:rPr>
          <w:noProof/>
        </w:rPr>
        <w:fldChar w:fldCharType="separate"/>
      </w:r>
      <w:r w:rsidR="0054107A">
        <w:rPr>
          <w:noProof/>
        </w:rPr>
        <w:t>1</w:t>
      </w:r>
      <w:r w:rsidRPr="004221B1">
        <w:rPr>
          <w:noProof/>
        </w:rPr>
        <w:fldChar w:fldCharType="end"/>
      </w:r>
    </w:p>
    <w:p w14:paraId="3B444DFA" w14:textId="20FBB556" w:rsidR="004221B1" w:rsidRPr="004221B1" w:rsidRDefault="004221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21B1">
        <w:rPr>
          <w:noProof/>
        </w:rPr>
        <w:t>2</w:t>
      </w:r>
      <w:r w:rsidRPr="004221B1">
        <w:rPr>
          <w:noProof/>
        </w:rPr>
        <w:tab/>
        <w:t>Commencement</w:t>
      </w:r>
      <w:r w:rsidRPr="004221B1">
        <w:rPr>
          <w:noProof/>
        </w:rPr>
        <w:tab/>
      </w:r>
      <w:r w:rsidRPr="004221B1">
        <w:rPr>
          <w:noProof/>
        </w:rPr>
        <w:fldChar w:fldCharType="begin"/>
      </w:r>
      <w:r w:rsidRPr="004221B1">
        <w:rPr>
          <w:noProof/>
        </w:rPr>
        <w:instrText xml:space="preserve"> PAGEREF _Toc88545621 \h </w:instrText>
      </w:r>
      <w:r w:rsidRPr="004221B1">
        <w:rPr>
          <w:noProof/>
        </w:rPr>
      </w:r>
      <w:r w:rsidRPr="004221B1">
        <w:rPr>
          <w:noProof/>
        </w:rPr>
        <w:fldChar w:fldCharType="separate"/>
      </w:r>
      <w:r w:rsidR="0054107A">
        <w:rPr>
          <w:noProof/>
        </w:rPr>
        <w:t>1</w:t>
      </w:r>
      <w:r w:rsidRPr="004221B1">
        <w:rPr>
          <w:noProof/>
        </w:rPr>
        <w:fldChar w:fldCharType="end"/>
      </w:r>
    </w:p>
    <w:p w14:paraId="46703906" w14:textId="056CFA59" w:rsidR="004221B1" w:rsidRPr="004221B1" w:rsidRDefault="004221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21B1">
        <w:rPr>
          <w:noProof/>
        </w:rPr>
        <w:t>3</w:t>
      </w:r>
      <w:r w:rsidRPr="004221B1">
        <w:rPr>
          <w:noProof/>
        </w:rPr>
        <w:tab/>
        <w:t>Authority</w:t>
      </w:r>
      <w:r w:rsidRPr="004221B1">
        <w:rPr>
          <w:noProof/>
        </w:rPr>
        <w:tab/>
      </w:r>
      <w:r w:rsidRPr="004221B1">
        <w:rPr>
          <w:noProof/>
        </w:rPr>
        <w:fldChar w:fldCharType="begin"/>
      </w:r>
      <w:r w:rsidRPr="004221B1">
        <w:rPr>
          <w:noProof/>
        </w:rPr>
        <w:instrText xml:space="preserve"> PAGEREF _Toc88545622 \h </w:instrText>
      </w:r>
      <w:r w:rsidRPr="004221B1">
        <w:rPr>
          <w:noProof/>
        </w:rPr>
      </w:r>
      <w:r w:rsidRPr="004221B1">
        <w:rPr>
          <w:noProof/>
        </w:rPr>
        <w:fldChar w:fldCharType="separate"/>
      </w:r>
      <w:r w:rsidR="0054107A">
        <w:rPr>
          <w:noProof/>
        </w:rPr>
        <w:t>1</w:t>
      </w:r>
      <w:r w:rsidRPr="004221B1">
        <w:rPr>
          <w:noProof/>
        </w:rPr>
        <w:fldChar w:fldCharType="end"/>
      </w:r>
    </w:p>
    <w:p w14:paraId="5A4886C7" w14:textId="0C58FA0D" w:rsidR="004221B1" w:rsidRPr="004221B1" w:rsidRDefault="004221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21B1">
        <w:rPr>
          <w:noProof/>
        </w:rPr>
        <w:t>4</w:t>
      </w:r>
      <w:r w:rsidRPr="004221B1">
        <w:rPr>
          <w:noProof/>
        </w:rPr>
        <w:tab/>
        <w:t>Schedules</w:t>
      </w:r>
      <w:r w:rsidRPr="004221B1">
        <w:rPr>
          <w:noProof/>
        </w:rPr>
        <w:tab/>
      </w:r>
      <w:r w:rsidRPr="004221B1">
        <w:rPr>
          <w:noProof/>
        </w:rPr>
        <w:fldChar w:fldCharType="begin"/>
      </w:r>
      <w:r w:rsidRPr="004221B1">
        <w:rPr>
          <w:noProof/>
        </w:rPr>
        <w:instrText xml:space="preserve"> PAGEREF _Toc88545623 \h </w:instrText>
      </w:r>
      <w:r w:rsidRPr="004221B1">
        <w:rPr>
          <w:noProof/>
        </w:rPr>
      </w:r>
      <w:r w:rsidRPr="004221B1">
        <w:rPr>
          <w:noProof/>
        </w:rPr>
        <w:fldChar w:fldCharType="separate"/>
      </w:r>
      <w:r w:rsidR="0054107A">
        <w:rPr>
          <w:noProof/>
        </w:rPr>
        <w:t>1</w:t>
      </w:r>
      <w:r w:rsidRPr="004221B1">
        <w:rPr>
          <w:noProof/>
        </w:rPr>
        <w:fldChar w:fldCharType="end"/>
      </w:r>
    </w:p>
    <w:p w14:paraId="2B6753D7" w14:textId="03035F04" w:rsidR="004221B1" w:rsidRPr="004221B1" w:rsidRDefault="004221B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221B1">
        <w:rPr>
          <w:noProof/>
        </w:rPr>
        <w:t>Schedule 1—Amendments</w:t>
      </w:r>
      <w:r w:rsidRPr="004221B1">
        <w:rPr>
          <w:b w:val="0"/>
          <w:noProof/>
          <w:sz w:val="18"/>
        </w:rPr>
        <w:tab/>
      </w:r>
      <w:r w:rsidRPr="004221B1">
        <w:rPr>
          <w:b w:val="0"/>
          <w:noProof/>
          <w:sz w:val="18"/>
        </w:rPr>
        <w:fldChar w:fldCharType="begin"/>
      </w:r>
      <w:r w:rsidRPr="004221B1">
        <w:rPr>
          <w:b w:val="0"/>
          <w:noProof/>
          <w:sz w:val="18"/>
        </w:rPr>
        <w:instrText xml:space="preserve"> PAGEREF _Toc88545624 \h </w:instrText>
      </w:r>
      <w:r w:rsidRPr="004221B1">
        <w:rPr>
          <w:b w:val="0"/>
          <w:noProof/>
          <w:sz w:val="18"/>
        </w:rPr>
      </w:r>
      <w:r w:rsidRPr="004221B1">
        <w:rPr>
          <w:b w:val="0"/>
          <w:noProof/>
          <w:sz w:val="18"/>
        </w:rPr>
        <w:fldChar w:fldCharType="separate"/>
      </w:r>
      <w:r w:rsidR="0054107A">
        <w:rPr>
          <w:b w:val="0"/>
          <w:noProof/>
          <w:sz w:val="18"/>
        </w:rPr>
        <w:t>2</w:t>
      </w:r>
      <w:r w:rsidRPr="004221B1">
        <w:rPr>
          <w:b w:val="0"/>
          <w:noProof/>
          <w:sz w:val="18"/>
        </w:rPr>
        <w:fldChar w:fldCharType="end"/>
      </w:r>
    </w:p>
    <w:p w14:paraId="360826E3" w14:textId="23D0B23E" w:rsidR="004221B1" w:rsidRPr="004221B1" w:rsidRDefault="004221B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221B1">
        <w:rPr>
          <w:noProof/>
        </w:rPr>
        <w:t>Export Control (Tariff Rate Quotas—Sheepmeat and Goatmeat Export to the European Union and United Kingdom) Rules 2021</w:t>
      </w:r>
      <w:r w:rsidRPr="004221B1">
        <w:rPr>
          <w:i w:val="0"/>
          <w:noProof/>
          <w:sz w:val="18"/>
        </w:rPr>
        <w:tab/>
      </w:r>
      <w:r w:rsidRPr="004221B1">
        <w:rPr>
          <w:i w:val="0"/>
          <w:noProof/>
          <w:sz w:val="18"/>
        </w:rPr>
        <w:fldChar w:fldCharType="begin"/>
      </w:r>
      <w:r w:rsidRPr="004221B1">
        <w:rPr>
          <w:i w:val="0"/>
          <w:noProof/>
          <w:sz w:val="18"/>
        </w:rPr>
        <w:instrText xml:space="preserve"> PAGEREF _Toc88545625 \h </w:instrText>
      </w:r>
      <w:r w:rsidRPr="004221B1">
        <w:rPr>
          <w:i w:val="0"/>
          <w:noProof/>
          <w:sz w:val="18"/>
        </w:rPr>
      </w:r>
      <w:r w:rsidRPr="004221B1">
        <w:rPr>
          <w:i w:val="0"/>
          <w:noProof/>
          <w:sz w:val="18"/>
        </w:rPr>
        <w:fldChar w:fldCharType="separate"/>
      </w:r>
      <w:r w:rsidR="0054107A">
        <w:rPr>
          <w:i w:val="0"/>
          <w:noProof/>
          <w:sz w:val="18"/>
        </w:rPr>
        <w:t>2</w:t>
      </w:r>
      <w:r w:rsidRPr="004221B1">
        <w:rPr>
          <w:i w:val="0"/>
          <w:noProof/>
          <w:sz w:val="18"/>
        </w:rPr>
        <w:fldChar w:fldCharType="end"/>
      </w:r>
    </w:p>
    <w:p w14:paraId="71C8ACC0" w14:textId="77777777" w:rsidR="0048364F" w:rsidRPr="004221B1" w:rsidRDefault="004221B1" w:rsidP="0048364F">
      <w:r w:rsidRPr="004221B1">
        <w:fldChar w:fldCharType="end"/>
      </w:r>
    </w:p>
    <w:p w14:paraId="3A983D3C" w14:textId="77777777" w:rsidR="0048364F" w:rsidRPr="004221B1" w:rsidRDefault="0048364F" w:rsidP="0048364F">
      <w:pPr>
        <w:sectPr w:rsidR="0048364F" w:rsidRPr="004221B1" w:rsidSect="00E7297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71E775" w14:textId="77777777" w:rsidR="0048364F" w:rsidRPr="004221B1" w:rsidRDefault="0048364F" w:rsidP="0048364F">
      <w:pPr>
        <w:pStyle w:val="ActHead5"/>
      </w:pPr>
      <w:bookmarkStart w:id="2" w:name="_Toc88545620"/>
      <w:r w:rsidRPr="004221B1">
        <w:rPr>
          <w:rStyle w:val="CharSectno"/>
        </w:rPr>
        <w:lastRenderedPageBreak/>
        <w:t>1</w:t>
      </w:r>
      <w:r w:rsidRPr="004221B1">
        <w:t xml:space="preserve">  </w:t>
      </w:r>
      <w:r w:rsidR="004F676E" w:rsidRPr="004221B1">
        <w:t>Name</w:t>
      </w:r>
      <w:bookmarkEnd w:id="2"/>
    </w:p>
    <w:p w14:paraId="15C96A58" w14:textId="77777777" w:rsidR="0048364F" w:rsidRPr="004221B1" w:rsidRDefault="0048364F" w:rsidP="0048364F">
      <w:pPr>
        <w:pStyle w:val="subsection"/>
      </w:pPr>
      <w:r w:rsidRPr="004221B1">
        <w:tab/>
      </w:r>
      <w:r w:rsidRPr="004221B1">
        <w:tab/>
      </w:r>
      <w:r w:rsidR="00F96261" w:rsidRPr="004221B1">
        <w:t>This instrument is</w:t>
      </w:r>
      <w:r w:rsidRPr="004221B1">
        <w:t xml:space="preserve"> the </w:t>
      </w:r>
      <w:bookmarkStart w:id="3" w:name="BKCheck15B_3"/>
      <w:bookmarkEnd w:id="3"/>
      <w:r w:rsidR="00932973" w:rsidRPr="004221B1">
        <w:rPr>
          <w:i/>
          <w:noProof/>
        </w:rPr>
        <w:t>Export Control (Tariff Rate Quotas—Sheepmeat and Goatmeat Export to the European Union and United Kingdom) Amendment (2021 Measures No. 1) Rules 2021</w:t>
      </w:r>
      <w:r w:rsidRPr="004221B1">
        <w:t>.</w:t>
      </w:r>
    </w:p>
    <w:p w14:paraId="6B0168BD" w14:textId="77777777" w:rsidR="004F676E" w:rsidRPr="004221B1" w:rsidRDefault="0048364F" w:rsidP="005452CC">
      <w:pPr>
        <w:pStyle w:val="ActHead5"/>
      </w:pPr>
      <w:bookmarkStart w:id="4" w:name="_Toc88545621"/>
      <w:r w:rsidRPr="004221B1">
        <w:rPr>
          <w:rStyle w:val="CharSectno"/>
        </w:rPr>
        <w:t>2</w:t>
      </w:r>
      <w:r w:rsidRPr="004221B1">
        <w:t xml:space="preserve">  Commencement</w:t>
      </w:r>
      <w:bookmarkEnd w:id="4"/>
    </w:p>
    <w:p w14:paraId="301C1266" w14:textId="77777777" w:rsidR="005452CC" w:rsidRPr="004221B1" w:rsidRDefault="005452CC" w:rsidP="007C4B75">
      <w:pPr>
        <w:pStyle w:val="subsection"/>
      </w:pPr>
      <w:r w:rsidRPr="004221B1">
        <w:tab/>
        <w:t>(1)</w:t>
      </w:r>
      <w:r w:rsidRPr="004221B1">
        <w:tab/>
        <w:t xml:space="preserve">Each provision of </w:t>
      </w:r>
      <w:r w:rsidR="00F96261" w:rsidRPr="004221B1">
        <w:t>this instrument</w:t>
      </w:r>
      <w:r w:rsidRPr="004221B1">
        <w:t xml:space="preserve"> specified in column 1 of the table commences, or is taken to have commenced, in accordance with column 2 of the table. Any other statement in column 2 has effect according to its terms.</w:t>
      </w:r>
    </w:p>
    <w:p w14:paraId="3FFA90B9" w14:textId="77777777" w:rsidR="005452CC" w:rsidRPr="004221B1" w:rsidRDefault="005452CC" w:rsidP="007C4B7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221B1" w14:paraId="23BAD6C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8ECF7E" w14:textId="77777777" w:rsidR="005452CC" w:rsidRPr="004221B1" w:rsidRDefault="005452CC" w:rsidP="007C4B75">
            <w:pPr>
              <w:pStyle w:val="TableHeading"/>
            </w:pPr>
            <w:r w:rsidRPr="004221B1">
              <w:t>Commencement information</w:t>
            </w:r>
          </w:p>
        </w:tc>
      </w:tr>
      <w:tr w:rsidR="005452CC" w:rsidRPr="004221B1" w14:paraId="2046C08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CEB7D5" w14:textId="77777777" w:rsidR="005452CC" w:rsidRPr="004221B1" w:rsidRDefault="005452CC" w:rsidP="007C4B75">
            <w:pPr>
              <w:pStyle w:val="TableHeading"/>
            </w:pPr>
            <w:r w:rsidRPr="004221B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6F45EB" w14:textId="77777777" w:rsidR="005452CC" w:rsidRPr="004221B1" w:rsidRDefault="005452CC" w:rsidP="007C4B75">
            <w:pPr>
              <w:pStyle w:val="TableHeading"/>
            </w:pPr>
            <w:r w:rsidRPr="004221B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D9EC31" w14:textId="77777777" w:rsidR="005452CC" w:rsidRPr="004221B1" w:rsidRDefault="005452CC" w:rsidP="007C4B75">
            <w:pPr>
              <w:pStyle w:val="TableHeading"/>
            </w:pPr>
            <w:r w:rsidRPr="004221B1">
              <w:t>Column 3</w:t>
            </w:r>
          </w:p>
        </w:tc>
      </w:tr>
      <w:tr w:rsidR="005452CC" w:rsidRPr="004221B1" w14:paraId="4BC10ED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55231A" w14:textId="77777777" w:rsidR="005452CC" w:rsidRPr="004221B1" w:rsidRDefault="005452CC" w:rsidP="007C4B75">
            <w:pPr>
              <w:pStyle w:val="TableHeading"/>
            </w:pPr>
            <w:r w:rsidRPr="004221B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307EC0" w14:textId="77777777" w:rsidR="005452CC" w:rsidRPr="004221B1" w:rsidRDefault="005452CC" w:rsidP="007C4B75">
            <w:pPr>
              <w:pStyle w:val="TableHeading"/>
            </w:pPr>
            <w:r w:rsidRPr="004221B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7B7193" w14:textId="77777777" w:rsidR="005452CC" w:rsidRPr="004221B1" w:rsidRDefault="005452CC" w:rsidP="007C4B75">
            <w:pPr>
              <w:pStyle w:val="TableHeading"/>
            </w:pPr>
            <w:r w:rsidRPr="004221B1">
              <w:t>Date/Details</w:t>
            </w:r>
          </w:p>
        </w:tc>
      </w:tr>
      <w:tr w:rsidR="005452CC" w:rsidRPr="004221B1" w14:paraId="12BFB6D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62F9F0" w14:textId="77777777" w:rsidR="005452CC" w:rsidRPr="004221B1" w:rsidRDefault="005452CC" w:rsidP="00AD7252">
            <w:pPr>
              <w:pStyle w:val="Tabletext"/>
            </w:pPr>
            <w:r w:rsidRPr="004221B1">
              <w:t xml:space="preserve">1.  </w:t>
            </w:r>
            <w:r w:rsidR="00AD7252" w:rsidRPr="004221B1">
              <w:t xml:space="preserve">The whole of </w:t>
            </w:r>
            <w:r w:rsidR="00F96261" w:rsidRPr="004221B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1B4FFF" w14:textId="77777777" w:rsidR="005452CC" w:rsidRPr="004221B1" w:rsidRDefault="005452CC" w:rsidP="005452CC">
            <w:pPr>
              <w:pStyle w:val="Tabletext"/>
            </w:pPr>
            <w:r w:rsidRPr="004221B1">
              <w:t xml:space="preserve">The day after </w:t>
            </w:r>
            <w:r w:rsidR="00F96261" w:rsidRPr="004221B1">
              <w:t>this instrument is</w:t>
            </w:r>
            <w:r w:rsidRPr="004221B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D89B03" w14:textId="76FCB323" w:rsidR="005452CC" w:rsidRPr="004221B1" w:rsidRDefault="008E6B0B">
            <w:pPr>
              <w:pStyle w:val="Tabletext"/>
            </w:pPr>
            <w:r>
              <w:t>2 December 2021</w:t>
            </w:r>
            <w:bookmarkStart w:id="5" w:name="_GoBack"/>
            <w:bookmarkEnd w:id="5"/>
          </w:p>
        </w:tc>
      </w:tr>
    </w:tbl>
    <w:p w14:paraId="5FD5BCDA" w14:textId="77777777" w:rsidR="005452CC" w:rsidRPr="004221B1" w:rsidRDefault="005452CC" w:rsidP="007C4B75">
      <w:pPr>
        <w:pStyle w:val="notetext"/>
      </w:pPr>
      <w:r w:rsidRPr="004221B1">
        <w:rPr>
          <w:snapToGrid w:val="0"/>
          <w:lang w:eastAsia="en-US"/>
        </w:rPr>
        <w:t>Note:</w:t>
      </w:r>
      <w:r w:rsidRPr="004221B1">
        <w:rPr>
          <w:snapToGrid w:val="0"/>
          <w:lang w:eastAsia="en-US"/>
        </w:rPr>
        <w:tab/>
        <w:t xml:space="preserve">This table relates only to the provisions of </w:t>
      </w:r>
      <w:r w:rsidR="00F96261" w:rsidRPr="004221B1">
        <w:rPr>
          <w:snapToGrid w:val="0"/>
          <w:lang w:eastAsia="en-US"/>
        </w:rPr>
        <w:t>this instrument</w:t>
      </w:r>
      <w:r w:rsidRPr="004221B1">
        <w:t xml:space="preserve"> </w:t>
      </w:r>
      <w:r w:rsidRPr="004221B1">
        <w:rPr>
          <w:snapToGrid w:val="0"/>
          <w:lang w:eastAsia="en-US"/>
        </w:rPr>
        <w:t xml:space="preserve">as originally made. It will not be amended to deal with any later amendments of </w:t>
      </w:r>
      <w:r w:rsidR="00F96261" w:rsidRPr="004221B1">
        <w:rPr>
          <w:snapToGrid w:val="0"/>
          <w:lang w:eastAsia="en-US"/>
        </w:rPr>
        <w:t>this instrument</w:t>
      </w:r>
      <w:r w:rsidRPr="004221B1">
        <w:rPr>
          <w:snapToGrid w:val="0"/>
          <w:lang w:eastAsia="en-US"/>
        </w:rPr>
        <w:t>.</w:t>
      </w:r>
    </w:p>
    <w:p w14:paraId="25BAEF3B" w14:textId="77777777" w:rsidR="005452CC" w:rsidRPr="004221B1" w:rsidRDefault="005452CC" w:rsidP="004F676E">
      <w:pPr>
        <w:pStyle w:val="subsection"/>
      </w:pPr>
      <w:r w:rsidRPr="004221B1">
        <w:tab/>
        <w:t>(2)</w:t>
      </w:r>
      <w:r w:rsidRPr="004221B1">
        <w:tab/>
        <w:t xml:space="preserve">Any information in column 3 of the table is not part of </w:t>
      </w:r>
      <w:r w:rsidR="00F96261" w:rsidRPr="004221B1">
        <w:t>this instrument</w:t>
      </w:r>
      <w:r w:rsidRPr="004221B1">
        <w:t xml:space="preserve">. Information may be inserted in this column, or information in it may be edited, in any published version of </w:t>
      </w:r>
      <w:r w:rsidR="00F96261" w:rsidRPr="004221B1">
        <w:t>this instrument</w:t>
      </w:r>
      <w:r w:rsidRPr="004221B1">
        <w:t>.</w:t>
      </w:r>
    </w:p>
    <w:p w14:paraId="0F7883D4" w14:textId="77777777" w:rsidR="00BF6650" w:rsidRPr="004221B1" w:rsidRDefault="00BF6650" w:rsidP="00BF6650">
      <w:pPr>
        <w:pStyle w:val="ActHead5"/>
      </w:pPr>
      <w:bookmarkStart w:id="6" w:name="_Toc88545622"/>
      <w:r w:rsidRPr="004221B1">
        <w:rPr>
          <w:rStyle w:val="CharSectno"/>
        </w:rPr>
        <w:t>3</w:t>
      </w:r>
      <w:r w:rsidRPr="004221B1">
        <w:t xml:space="preserve">  Authority</w:t>
      </w:r>
      <w:bookmarkEnd w:id="6"/>
    </w:p>
    <w:p w14:paraId="1D6603E1" w14:textId="77777777" w:rsidR="00BF6650" w:rsidRPr="004221B1" w:rsidRDefault="00BF6650" w:rsidP="00BF6650">
      <w:pPr>
        <w:pStyle w:val="subsection"/>
      </w:pPr>
      <w:r w:rsidRPr="004221B1">
        <w:tab/>
      </w:r>
      <w:r w:rsidRPr="004221B1">
        <w:tab/>
      </w:r>
      <w:r w:rsidR="00F96261" w:rsidRPr="004221B1">
        <w:t>This instrument is</w:t>
      </w:r>
      <w:r w:rsidRPr="004221B1">
        <w:t xml:space="preserve"> made under the </w:t>
      </w:r>
      <w:r w:rsidR="0033654E" w:rsidRPr="004221B1">
        <w:rPr>
          <w:i/>
        </w:rPr>
        <w:t>Export Control Act 2020</w:t>
      </w:r>
      <w:r w:rsidR="00546FA3" w:rsidRPr="004221B1">
        <w:t>.</w:t>
      </w:r>
    </w:p>
    <w:p w14:paraId="6DAF9A7D" w14:textId="77777777" w:rsidR="00557C7A" w:rsidRPr="004221B1" w:rsidRDefault="00BF6650" w:rsidP="00557C7A">
      <w:pPr>
        <w:pStyle w:val="ActHead5"/>
      </w:pPr>
      <w:bookmarkStart w:id="7" w:name="_Toc88545623"/>
      <w:r w:rsidRPr="004221B1">
        <w:rPr>
          <w:rStyle w:val="CharSectno"/>
        </w:rPr>
        <w:t>4</w:t>
      </w:r>
      <w:r w:rsidR="00557C7A" w:rsidRPr="004221B1">
        <w:t xml:space="preserve">  </w:t>
      </w:r>
      <w:r w:rsidR="00083F48" w:rsidRPr="004221B1">
        <w:t>Schedules</w:t>
      </w:r>
      <w:bookmarkEnd w:id="7"/>
    </w:p>
    <w:p w14:paraId="04C69FC1" w14:textId="77777777" w:rsidR="00557C7A" w:rsidRPr="004221B1" w:rsidRDefault="00557C7A" w:rsidP="00557C7A">
      <w:pPr>
        <w:pStyle w:val="subsection"/>
      </w:pPr>
      <w:r w:rsidRPr="004221B1">
        <w:tab/>
      </w:r>
      <w:r w:rsidRPr="004221B1">
        <w:tab/>
      </w:r>
      <w:r w:rsidR="00083F48" w:rsidRPr="004221B1">
        <w:t xml:space="preserve">Each </w:t>
      </w:r>
      <w:r w:rsidR="00160BD7" w:rsidRPr="004221B1">
        <w:t>instrument</w:t>
      </w:r>
      <w:r w:rsidR="00083F48" w:rsidRPr="004221B1">
        <w:t xml:space="preserve"> that is specified in a Schedule to </w:t>
      </w:r>
      <w:r w:rsidR="00F96261" w:rsidRPr="004221B1">
        <w:t>this instrument</w:t>
      </w:r>
      <w:r w:rsidR="00083F48" w:rsidRPr="004221B1">
        <w:t xml:space="preserve"> is amended or repealed as set out in the applicable items in the Schedule concerned, and any other item in a Schedule to </w:t>
      </w:r>
      <w:r w:rsidR="00F96261" w:rsidRPr="004221B1">
        <w:t>this instrument</w:t>
      </w:r>
      <w:r w:rsidR="00083F48" w:rsidRPr="004221B1">
        <w:t xml:space="preserve"> has effect according to its terms.</w:t>
      </w:r>
    </w:p>
    <w:p w14:paraId="52EB69C8" w14:textId="77777777" w:rsidR="0048364F" w:rsidRPr="004221B1" w:rsidRDefault="0048364F" w:rsidP="009C5989">
      <w:pPr>
        <w:pStyle w:val="ActHead6"/>
        <w:pageBreakBefore/>
      </w:pPr>
      <w:bookmarkStart w:id="8" w:name="_Toc88545624"/>
      <w:bookmarkStart w:id="9" w:name="opcAmSched"/>
      <w:bookmarkStart w:id="10" w:name="opcCurrentFind"/>
      <w:r w:rsidRPr="004221B1">
        <w:rPr>
          <w:rStyle w:val="CharAmSchNo"/>
        </w:rPr>
        <w:lastRenderedPageBreak/>
        <w:t>Schedule 1</w:t>
      </w:r>
      <w:r w:rsidRPr="004221B1">
        <w:t>—</w:t>
      </w:r>
      <w:r w:rsidR="00460499" w:rsidRPr="004221B1">
        <w:rPr>
          <w:rStyle w:val="CharAmSchText"/>
        </w:rPr>
        <w:t>Amendments</w:t>
      </w:r>
      <w:bookmarkEnd w:id="8"/>
    </w:p>
    <w:bookmarkEnd w:id="9"/>
    <w:bookmarkEnd w:id="10"/>
    <w:p w14:paraId="2C46001D" w14:textId="77777777" w:rsidR="0004044E" w:rsidRPr="004221B1" w:rsidRDefault="0004044E" w:rsidP="0004044E">
      <w:pPr>
        <w:pStyle w:val="Header"/>
      </w:pPr>
      <w:r w:rsidRPr="004221B1">
        <w:rPr>
          <w:rStyle w:val="CharAmPartNo"/>
        </w:rPr>
        <w:t xml:space="preserve"> </w:t>
      </w:r>
      <w:r w:rsidRPr="004221B1">
        <w:rPr>
          <w:rStyle w:val="CharAmPartText"/>
        </w:rPr>
        <w:t xml:space="preserve"> </w:t>
      </w:r>
    </w:p>
    <w:p w14:paraId="147F25F0" w14:textId="77777777" w:rsidR="0084172C" w:rsidRPr="004221B1" w:rsidRDefault="0033654E" w:rsidP="00EA0D36">
      <w:pPr>
        <w:pStyle w:val="ActHead9"/>
      </w:pPr>
      <w:bookmarkStart w:id="11" w:name="_Toc88545625"/>
      <w:r w:rsidRPr="004221B1">
        <w:t>Export Control (Tariff Rate Quotas—</w:t>
      </w:r>
      <w:proofErr w:type="spellStart"/>
      <w:r w:rsidRPr="004221B1">
        <w:t>Sheepmeat</w:t>
      </w:r>
      <w:proofErr w:type="spellEnd"/>
      <w:r w:rsidRPr="004221B1">
        <w:t xml:space="preserve"> and Goatmeat Export to the European Union and United Kingdom) Rules 2021</w:t>
      </w:r>
      <w:bookmarkEnd w:id="11"/>
    </w:p>
    <w:p w14:paraId="6CDF3403" w14:textId="77777777" w:rsidR="0033654E" w:rsidRPr="004221B1" w:rsidRDefault="00A05D89" w:rsidP="0033654E">
      <w:pPr>
        <w:pStyle w:val="ItemHead"/>
      </w:pPr>
      <w:r w:rsidRPr="004221B1">
        <w:t>1</w:t>
      </w:r>
      <w:r w:rsidR="0033654E" w:rsidRPr="004221B1">
        <w:t xml:space="preserve">  </w:t>
      </w:r>
      <w:r w:rsidR="00684282" w:rsidRPr="004221B1">
        <w:t xml:space="preserve">Section 6 (definition of </w:t>
      </w:r>
      <w:r w:rsidR="00684282" w:rsidRPr="004221B1">
        <w:rPr>
          <w:i/>
        </w:rPr>
        <w:t>access amount</w:t>
      </w:r>
      <w:r w:rsidR="00684282" w:rsidRPr="004221B1">
        <w:t>)</w:t>
      </w:r>
    </w:p>
    <w:p w14:paraId="49DB5066" w14:textId="77777777" w:rsidR="00684282" w:rsidRPr="004221B1" w:rsidRDefault="00684282" w:rsidP="00684282">
      <w:pPr>
        <w:pStyle w:val="Item"/>
      </w:pPr>
      <w:r w:rsidRPr="004221B1">
        <w:t>Repeal the definition, substitute:</w:t>
      </w:r>
    </w:p>
    <w:p w14:paraId="7DA835E3" w14:textId="77777777" w:rsidR="00684282" w:rsidRPr="004221B1" w:rsidRDefault="00684282" w:rsidP="00684282">
      <w:pPr>
        <w:pStyle w:val="Definition"/>
      </w:pPr>
      <w:r w:rsidRPr="004221B1">
        <w:rPr>
          <w:b/>
          <w:i/>
        </w:rPr>
        <w:t>access amount</w:t>
      </w:r>
      <w:r w:rsidRPr="004221B1">
        <w:t xml:space="preserve"> means:</w:t>
      </w:r>
    </w:p>
    <w:p w14:paraId="392847B1" w14:textId="77777777" w:rsidR="00283B99" w:rsidRPr="004221B1" w:rsidRDefault="00684282" w:rsidP="00684282">
      <w:pPr>
        <w:pStyle w:val="paragraph"/>
      </w:pPr>
      <w:r w:rsidRPr="004221B1">
        <w:tab/>
        <w:t>(a)</w:t>
      </w:r>
      <w:r w:rsidRPr="004221B1">
        <w:tab/>
      </w:r>
      <w:r w:rsidR="00283B99" w:rsidRPr="004221B1">
        <w:t>for the EU and the quota year beginning on 1 January 2022—</w:t>
      </w:r>
      <w:r w:rsidR="008565E3" w:rsidRPr="004221B1">
        <w:t>5,851,000 kilograms; or</w:t>
      </w:r>
    </w:p>
    <w:p w14:paraId="59531F73" w14:textId="77777777" w:rsidR="00684282" w:rsidRPr="004221B1" w:rsidRDefault="00283B99" w:rsidP="00684282">
      <w:pPr>
        <w:pStyle w:val="paragraph"/>
      </w:pPr>
      <w:r w:rsidRPr="004221B1">
        <w:tab/>
        <w:t>(b)</w:t>
      </w:r>
      <w:r w:rsidRPr="004221B1">
        <w:tab/>
        <w:t>for the EU and another quota year</w:t>
      </w:r>
      <w:r w:rsidR="00684282" w:rsidRPr="004221B1">
        <w:t xml:space="preserve">—the total </w:t>
      </w:r>
      <w:r w:rsidR="00C27972" w:rsidRPr="004221B1">
        <w:t>weight</w:t>
      </w:r>
      <w:r w:rsidR="00684282" w:rsidRPr="004221B1">
        <w:t xml:space="preserve"> of eligible meat for the EU that may, under </w:t>
      </w:r>
      <w:r w:rsidR="000959CA" w:rsidRPr="004221B1">
        <w:t>o</w:t>
      </w:r>
      <w:r w:rsidR="00684282" w:rsidRPr="004221B1">
        <w:t xml:space="preserve">rder numbers 09.2105, 09.2106 and 09.2012 </w:t>
      </w:r>
      <w:r w:rsidR="000160C8" w:rsidRPr="004221B1">
        <w:t xml:space="preserve">in Annex I to </w:t>
      </w:r>
      <w:r w:rsidR="000F761B" w:rsidRPr="004221B1">
        <w:t>the EU Regulation</w:t>
      </w:r>
      <w:r w:rsidR="000160C8" w:rsidRPr="004221B1">
        <w:t xml:space="preserve">, be exported from Australia to the EU in the quota year at </w:t>
      </w:r>
      <w:r w:rsidR="003F6BED" w:rsidRPr="004221B1">
        <w:t>the in</w:t>
      </w:r>
      <w:r w:rsidR="004221B1">
        <w:noBreakHyphen/>
      </w:r>
      <w:r w:rsidR="003F6BED" w:rsidRPr="004221B1">
        <w:t>quota customs duty rate set out for those order numbers</w:t>
      </w:r>
      <w:r w:rsidR="000160C8" w:rsidRPr="004221B1">
        <w:t xml:space="preserve">; </w:t>
      </w:r>
      <w:r w:rsidR="00F91ACC" w:rsidRPr="004221B1">
        <w:t>or</w:t>
      </w:r>
    </w:p>
    <w:p w14:paraId="64EA69EC" w14:textId="77777777" w:rsidR="008565E3" w:rsidRPr="004221B1" w:rsidRDefault="00283B99" w:rsidP="00684282">
      <w:pPr>
        <w:pStyle w:val="paragraph"/>
      </w:pPr>
      <w:r w:rsidRPr="004221B1">
        <w:tab/>
        <w:t>(c)</w:t>
      </w:r>
      <w:r w:rsidRPr="004221B1">
        <w:tab/>
        <w:t>for the UK and the quota year beginning on 1 January 2022—</w:t>
      </w:r>
      <w:r w:rsidR="008565E3" w:rsidRPr="004221B1">
        <w:t>13,335,000 kilograms; or</w:t>
      </w:r>
    </w:p>
    <w:p w14:paraId="0FEE7933" w14:textId="77777777" w:rsidR="000959CA" w:rsidRPr="004221B1" w:rsidRDefault="000160C8" w:rsidP="00204D1D">
      <w:pPr>
        <w:pStyle w:val="paragraph"/>
      </w:pPr>
      <w:r w:rsidRPr="004221B1">
        <w:tab/>
        <w:t>(</w:t>
      </w:r>
      <w:r w:rsidR="00283B99" w:rsidRPr="004221B1">
        <w:t>d</w:t>
      </w:r>
      <w:r w:rsidRPr="004221B1">
        <w:t>)</w:t>
      </w:r>
      <w:r w:rsidRPr="004221B1">
        <w:tab/>
        <w:t xml:space="preserve">for the UK and </w:t>
      </w:r>
      <w:r w:rsidR="00283B99" w:rsidRPr="004221B1">
        <w:t xml:space="preserve">another </w:t>
      </w:r>
      <w:r w:rsidRPr="004221B1">
        <w:t>quota year—the total weight of eligible meat for the UK that may</w:t>
      </w:r>
      <w:r w:rsidR="00821739" w:rsidRPr="004221B1">
        <w:t>, as set out in the Quota Table within the meaning of the</w:t>
      </w:r>
      <w:r w:rsidR="002F4E07" w:rsidRPr="004221B1">
        <w:t xml:space="preserve"> UK Regulations</w:t>
      </w:r>
      <w:r w:rsidR="00821739" w:rsidRPr="004221B1">
        <w:t>, be exported from Australia to the UK in the quota year at the quota duty rate for quota numbers 05.2012, 05.2105 and 05.2106 in the Quota Table.</w:t>
      </w:r>
    </w:p>
    <w:p w14:paraId="4AAC53AC" w14:textId="77777777" w:rsidR="003F6BED" w:rsidRPr="004221B1" w:rsidRDefault="00A05D89" w:rsidP="000959CA">
      <w:pPr>
        <w:pStyle w:val="ItemHead"/>
      </w:pPr>
      <w:r w:rsidRPr="004221B1">
        <w:t>2</w:t>
      </w:r>
      <w:r w:rsidR="003F6BED" w:rsidRPr="004221B1">
        <w:t xml:space="preserve">  Section 6</w:t>
      </w:r>
    </w:p>
    <w:p w14:paraId="5012C586" w14:textId="77777777" w:rsidR="003F6BED" w:rsidRPr="004221B1" w:rsidRDefault="003F6BED" w:rsidP="003F6BED">
      <w:pPr>
        <w:pStyle w:val="Item"/>
      </w:pPr>
      <w:r w:rsidRPr="004221B1">
        <w:t>Insert:</w:t>
      </w:r>
    </w:p>
    <w:p w14:paraId="7B308FED" w14:textId="77777777" w:rsidR="003F6BED" w:rsidRPr="004221B1" w:rsidRDefault="003F6BED" w:rsidP="003F6BED">
      <w:pPr>
        <w:pStyle w:val="Definition"/>
      </w:pPr>
      <w:r w:rsidRPr="004221B1">
        <w:rPr>
          <w:b/>
          <w:i/>
        </w:rPr>
        <w:t xml:space="preserve">all </w:t>
      </w:r>
      <w:r w:rsidR="007D7BE6" w:rsidRPr="004221B1">
        <w:rPr>
          <w:b/>
          <w:i/>
        </w:rPr>
        <w:t xml:space="preserve">third </w:t>
      </w:r>
      <w:r w:rsidRPr="004221B1">
        <w:rPr>
          <w:b/>
          <w:i/>
        </w:rPr>
        <w:t>countries quota</w:t>
      </w:r>
      <w:r w:rsidRPr="004221B1">
        <w:t xml:space="preserve"> means </w:t>
      </w:r>
      <w:r w:rsidR="007D7BE6" w:rsidRPr="004221B1">
        <w:t xml:space="preserve">the annual EU import tariff quota, under order numbers 09.2178, 09.2179 and 09.2016 in Annex I to the EU Regulation, for export of </w:t>
      </w:r>
      <w:proofErr w:type="spellStart"/>
      <w:r w:rsidR="007D7BE6" w:rsidRPr="004221B1">
        <w:t>sheepmeat</w:t>
      </w:r>
      <w:proofErr w:type="spellEnd"/>
      <w:r w:rsidR="007D7BE6" w:rsidRPr="004221B1">
        <w:t xml:space="preserve"> and goatmeat from all third countries </w:t>
      </w:r>
      <w:r w:rsidR="00204D1D" w:rsidRPr="004221B1">
        <w:t>(except</w:t>
      </w:r>
      <w:r w:rsidR="007D7BE6" w:rsidRPr="004221B1">
        <w:t xml:space="preserve"> the UK</w:t>
      </w:r>
      <w:r w:rsidR="00204D1D" w:rsidRPr="004221B1">
        <w:t>)</w:t>
      </w:r>
      <w:r w:rsidR="007D7BE6" w:rsidRPr="004221B1">
        <w:t xml:space="preserve"> to the EU.</w:t>
      </w:r>
    </w:p>
    <w:p w14:paraId="110E66AB" w14:textId="77777777" w:rsidR="000959CA" w:rsidRPr="004221B1" w:rsidRDefault="00A05D89" w:rsidP="000959CA">
      <w:pPr>
        <w:pStyle w:val="ItemHead"/>
      </w:pPr>
      <w:r w:rsidRPr="004221B1">
        <w:t>3</w:t>
      </w:r>
      <w:r w:rsidR="000959CA" w:rsidRPr="004221B1">
        <w:t xml:space="preserve">  Section 6 (definition of </w:t>
      </w:r>
      <w:r w:rsidR="000959CA" w:rsidRPr="004221B1">
        <w:rPr>
          <w:i/>
        </w:rPr>
        <w:t>carcase equivalent weight</w:t>
      </w:r>
      <w:r w:rsidR="000959CA" w:rsidRPr="004221B1">
        <w:t>)</w:t>
      </w:r>
    </w:p>
    <w:p w14:paraId="7085736D" w14:textId="77777777" w:rsidR="002F126B" w:rsidRPr="004221B1" w:rsidRDefault="002F126B" w:rsidP="002F126B">
      <w:pPr>
        <w:pStyle w:val="Item"/>
      </w:pPr>
      <w:r w:rsidRPr="004221B1">
        <w:t>Repeal the definition, substitute:</w:t>
      </w:r>
    </w:p>
    <w:p w14:paraId="4AAA1D79" w14:textId="77777777" w:rsidR="00BC3BCB" w:rsidRPr="004221B1" w:rsidRDefault="002F126B" w:rsidP="00BC3BCB">
      <w:pPr>
        <w:pStyle w:val="Definition"/>
      </w:pPr>
      <w:r w:rsidRPr="004221B1">
        <w:rPr>
          <w:b/>
          <w:i/>
        </w:rPr>
        <w:t>carcase equivalent weight</w:t>
      </w:r>
      <w:r w:rsidR="00BC3BCB" w:rsidRPr="004221B1">
        <w:t xml:space="preserve"> means:</w:t>
      </w:r>
    </w:p>
    <w:p w14:paraId="7B3994FA" w14:textId="77777777" w:rsidR="00BC3BCB" w:rsidRPr="004221B1" w:rsidRDefault="00BC3BCB" w:rsidP="00BC3BCB">
      <w:pPr>
        <w:pStyle w:val="paragraph"/>
      </w:pPr>
      <w:r w:rsidRPr="004221B1">
        <w:tab/>
        <w:t>(a)</w:t>
      </w:r>
      <w:r w:rsidRPr="004221B1">
        <w:tab/>
        <w:t>for boneless lamb and boneless meat from a goat up to one year old—its weight multiplied by 1.67;</w:t>
      </w:r>
      <w:r w:rsidR="00204D1D" w:rsidRPr="004221B1">
        <w:t xml:space="preserve"> or</w:t>
      </w:r>
    </w:p>
    <w:p w14:paraId="6B153BD8" w14:textId="77777777" w:rsidR="00BC3BCB" w:rsidRPr="004221B1" w:rsidRDefault="00BC3BCB" w:rsidP="00BC3BCB">
      <w:pPr>
        <w:pStyle w:val="paragraph"/>
      </w:pPr>
      <w:r w:rsidRPr="004221B1">
        <w:tab/>
        <w:t>(b)</w:t>
      </w:r>
      <w:r w:rsidRPr="004221B1">
        <w:tab/>
        <w:t>for boneless mutton, boneless sheep and boneless meat from a goat over one year old—its weight multiplied by 1.81;</w:t>
      </w:r>
      <w:r w:rsidR="00204D1D" w:rsidRPr="004221B1">
        <w:t xml:space="preserve"> or</w:t>
      </w:r>
    </w:p>
    <w:p w14:paraId="28A5C595" w14:textId="77777777" w:rsidR="002F126B" w:rsidRPr="004221B1" w:rsidRDefault="00BC3BCB" w:rsidP="00283B99">
      <w:pPr>
        <w:pStyle w:val="paragraph"/>
      </w:pPr>
      <w:r w:rsidRPr="004221B1">
        <w:tab/>
        <w:t>(c)</w:t>
      </w:r>
      <w:r w:rsidRPr="004221B1">
        <w:tab/>
        <w:t>for bone</w:t>
      </w:r>
      <w:r w:rsidR="004221B1">
        <w:noBreakHyphen/>
      </w:r>
      <w:r w:rsidRPr="004221B1">
        <w:t>in meat—its weight.</w:t>
      </w:r>
    </w:p>
    <w:p w14:paraId="7A999F32" w14:textId="77777777" w:rsidR="000959CA" w:rsidRPr="004221B1" w:rsidRDefault="00A05D89" w:rsidP="000959CA">
      <w:pPr>
        <w:pStyle w:val="ItemHead"/>
        <w:rPr>
          <w:b w:val="0"/>
        </w:rPr>
      </w:pPr>
      <w:r w:rsidRPr="004221B1">
        <w:t>4</w:t>
      </w:r>
      <w:r w:rsidR="000959CA" w:rsidRPr="004221B1">
        <w:t xml:space="preserve">  Section 6 (definition of </w:t>
      </w:r>
      <w:r w:rsidR="000959CA" w:rsidRPr="004221B1">
        <w:rPr>
          <w:i/>
        </w:rPr>
        <w:t>eligible meat</w:t>
      </w:r>
      <w:r w:rsidR="000959CA" w:rsidRPr="004221B1">
        <w:rPr>
          <w:b w:val="0"/>
        </w:rPr>
        <w:t>)</w:t>
      </w:r>
    </w:p>
    <w:p w14:paraId="727D3899" w14:textId="77777777" w:rsidR="000959CA" w:rsidRPr="004221B1" w:rsidRDefault="000959CA" w:rsidP="000959CA">
      <w:pPr>
        <w:pStyle w:val="Item"/>
      </w:pPr>
      <w:r w:rsidRPr="004221B1">
        <w:t>Repeal the definition, substitute:</w:t>
      </w:r>
    </w:p>
    <w:p w14:paraId="48F1341A" w14:textId="77777777" w:rsidR="000959CA" w:rsidRPr="004221B1" w:rsidRDefault="000959CA" w:rsidP="000959CA">
      <w:pPr>
        <w:pStyle w:val="Definition"/>
      </w:pPr>
      <w:r w:rsidRPr="004221B1">
        <w:rPr>
          <w:b/>
          <w:i/>
        </w:rPr>
        <w:t>eligible meat</w:t>
      </w:r>
      <w:r w:rsidRPr="004221B1">
        <w:t xml:space="preserve"> means:</w:t>
      </w:r>
    </w:p>
    <w:p w14:paraId="6868A049" w14:textId="77777777" w:rsidR="000959CA" w:rsidRPr="004221B1" w:rsidRDefault="000959CA" w:rsidP="000959CA">
      <w:pPr>
        <w:pStyle w:val="paragraph"/>
      </w:pPr>
      <w:r w:rsidRPr="004221B1">
        <w:tab/>
        <w:t>(a)</w:t>
      </w:r>
      <w:r w:rsidRPr="004221B1">
        <w:tab/>
        <w:t>for the EU—</w:t>
      </w:r>
      <w:proofErr w:type="spellStart"/>
      <w:r w:rsidR="000F761B" w:rsidRPr="004221B1">
        <w:t>sheep</w:t>
      </w:r>
      <w:r w:rsidR="002F4E07" w:rsidRPr="004221B1">
        <w:t>meat</w:t>
      </w:r>
      <w:proofErr w:type="spellEnd"/>
      <w:r w:rsidR="000F761B" w:rsidRPr="004221B1">
        <w:t xml:space="preserve"> and goatmeat of the kind described under order numbers 09.2105, 09.2106 and 09.2012 in Annex I to the EU Regulation</w:t>
      </w:r>
      <w:r w:rsidR="003F6BED" w:rsidRPr="004221B1">
        <w:t>; or</w:t>
      </w:r>
    </w:p>
    <w:p w14:paraId="10D9FE5E" w14:textId="77777777" w:rsidR="000959CA" w:rsidRPr="004221B1" w:rsidRDefault="000959CA" w:rsidP="000959CA">
      <w:pPr>
        <w:pStyle w:val="paragraph"/>
      </w:pPr>
      <w:r w:rsidRPr="004221B1">
        <w:lastRenderedPageBreak/>
        <w:tab/>
        <w:t>(b)</w:t>
      </w:r>
      <w:r w:rsidRPr="004221B1">
        <w:tab/>
        <w:t>for the UK—</w:t>
      </w:r>
      <w:proofErr w:type="spellStart"/>
      <w:r w:rsidR="002F4E07" w:rsidRPr="004221B1">
        <w:t>sheepmeat</w:t>
      </w:r>
      <w:proofErr w:type="spellEnd"/>
      <w:r w:rsidR="002F4E07" w:rsidRPr="004221B1">
        <w:t xml:space="preserve"> and goatmeat of a kind that may, under the UK Regulations, be exported from Australia to the UK under quota number 05.2012, 05.2105 or 05.2106.</w:t>
      </w:r>
    </w:p>
    <w:p w14:paraId="16001A91" w14:textId="77777777" w:rsidR="007D7BE6" w:rsidRPr="004221B1" w:rsidRDefault="00A05D89" w:rsidP="000F761B">
      <w:pPr>
        <w:pStyle w:val="ItemHead"/>
      </w:pPr>
      <w:r w:rsidRPr="004221B1">
        <w:t>5</w:t>
      </w:r>
      <w:r w:rsidR="007D7BE6" w:rsidRPr="004221B1">
        <w:t xml:space="preserve">  Section 6 (definition of </w:t>
      </w:r>
      <w:proofErr w:type="spellStart"/>
      <w:r w:rsidR="007D7BE6" w:rsidRPr="004221B1">
        <w:rPr>
          <w:i/>
        </w:rPr>
        <w:t>erga</w:t>
      </w:r>
      <w:proofErr w:type="spellEnd"/>
      <w:r w:rsidR="007D7BE6" w:rsidRPr="004221B1">
        <w:rPr>
          <w:i/>
        </w:rPr>
        <w:t xml:space="preserve"> </w:t>
      </w:r>
      <w:proofErr w:type="spellStart"/>
      <w:r w:rsidR="007D7BE6" w:rsidRPr="004221B1">
        <w:rPr>
          <w:i/>
        </w:rPr>
        <w:t>omnes</w:t>
      </w:r>
      <w:proofErr w:type="spellEnd"/>
      <w:r w:rsidR="007D7BE6" w:rsidRPr="004221B1">
        <w:rPr>
          <w:i/>
        </w:rPr>
        <w:t xml:space="preserve"> tariff rate quota</w:t>
      </w:r>
      <w:r w:rsidR="007D7BE6" w:rsidRPr="004221B1">
        <w:t>)</w:t>
      </w:r>
    </w:p>
    <w:p w14:paraId="1D07EBEB" w14:textId="77777777" w:rsidR="007D7BE6" w:rsidRPr="004221B1" w:rsidRDefault="007D7BE6" w:rsidP="007D7BE6">
      <w:pPr>
        <w:pStyle w:val="Item"/>
      </w:pPr>
      <w:r w:rsidRPr="004221B1">
        <w:t>Repeal the definition.</w:t>
      </w:r>
    </w:p>
    <w:p w14:paraId="53F25589" w14:textId="77777777" w:rsidR="00412CF3" w:rsidRPr="004221B1" w:rsidRDefault="00A05D89" w:rsidP="00412CF3">
      <w:pPr>
        <w:pStyle w:val="ItemHead"/>
        <w:rPr>
          <w:b w:val="0"/>
        </w:rPr>
      </w:pPr>
      <w:r w:rsidRPr="004221B1">
        <w:t>6</w:t>
      </w:r>
      <w:r w:rsidR="00412CF3" w:rsidRPr="004221B1">
        <w:t xml:space="preserve">  Section 6 (definition of </w:t>
      </w:r>
      <w:r w:rsidR="00412CF3" w:rsidRPr="004221B1">
        <w:rPr>
          <w:i/>
        </w:rPr>
        <w:t>EU</w:t>
      </w:r>
      <w:r w:rsidR="00412CF3" w:rsidRPr="004221B1">
        <w:rPr>
          <w:b w:val="0"/>
        </w:rPr>
        <w:t>)</w:t>
      </w:r>
    </w:p>
    <w:p w14:paraId="12C84755" w14:textId="77777777" w:rsidR="00412CF3" w:rsidRPr="004221B1" w:rsidRDefault="00BC6EAD" w:rsidP="00412CF3">
      <w:pPr>
        <w:pStyle w:val="Item"/>
      </w:pPr>
      <w:r w:rsidRPr="004221B1">
        <w:t>Omit all the words after “Union”.</w:t>
      </w:r>
    </w:p>
    <w:p w14:paraId="28654433" w14:textId="77777777" w:rsidR="000F761B" w:rsidRPr="004221B1" w:rsidRDefault="00A05D89" w:rsidP="00BC6EAD">
      <w:pPr>
        <w:pStyle w:val="ItemHead"/>
      </w:pPr>
      <w:r w:rsidRPr="004221B1">
        <w:t>7</w:t>
      </w:r>
      <w:r w:rsidR="000F761B" w:rsidRPr="004221B1">
        <w:t xml:space="preserve">  Section 6</w:t>
      </w:r>
    </w:p>
    <w:p w14:paraId="4FF61478" w14:textId="77777777" w:rsidR="000F761B" w:rsidRPr="004221B1" w:rsidRDefault="000F761B" w:rsidP="000F761B">
      <w:pPr>
        <w:pStyle w:val="Item"/>
      </w:pPr>
      <w:r w:rsidRPr="004221B1">
        <w:t>Insert:</w:t>
      </w:r>
    </w:p>
    <w:p w14:paraId="2E7C256C" w14:textId="77777777" w:rsidR="000F761B" w:rsidRPr="004221B1" w:rsidRDefault="000F761B" w:rsidP="000F761B">
      <w:pPr>
        <w:pStyle w:val="Definition"/>
      </w:pPr>
      <w:r w:rsidRPr="004221B1">
        <w:rPr>
          <w:b/>
          <w:i/>
        </w:rPr>
        <w:t>EU Regulation</w:t>
      </w:r>
      <w:r w:rsidRPr="004221B1">
        <w:t xml:space="preserve"> means Commission Implementing Regulation (EU) 2020/1988</w:t>
      </w:r>
      <w:r w:rsidR="00204D1D" w:rsidRPr="004221B1">
        <w:t>,</w:t>
      </w:r>
      <w:r w:rsidRPr="004221B1">
        <w:t xml:space="preserve"> as in force from time to time.</w:t>
      </w:r>
    </w:p>
    <w:p w14:paraId="6BB4744D" w14:textId="77777777" w:rsidR="000F761B" w:rsidRPr="004221B1" w:rsidRDefault="000F761B" w:rsidP="00BC3BCB">
      <w:pPr>
        <w:pStyle w:val="notetext"/>
      </w:pPr>
      <w:r w:rsidRPr="004221B1">
        <w:t>Note:</w:t>
      </w:r>
      <w:r w:rsidRPr="004221B1">
        <w:tab/>
        <w:t>The Regulation could in 2021 be viewed on the EUR</w:t>
      </w:r>
      <w:r w:rsidR="004221B1">
        <w:noBreakHyphen/>
      </w:r>
      <w:r w:rsidRPr="004221B1">
        <w:t>Lex website (https://eur</w:t>
      </w:r>
      <w:r w:rsidR="004221B1">
        <w:noBreakHyphen/>
      </w:r>
      <w:r w:rsidRPr="004221B1">
        <w:t>lex.europa.eu).</w:t>
      </w:r>
    </w:p>
    <w:p w14:paraId="04DEA689" w14:textId="77777777" w:rsidR="002F4E07" w:rsidRPr="004221B1" w:rsidRDefault="002F4E07" w:rsidP="002F4E07">
      <w:pPr>
        <w:pStyle w:val="Definition"/>
      </w:pPr>
      <w:r w:rsidRPr="004221B1">
        <w:rPr>
          <w:b/>
          <w:i/>
        </w:rPr>
        <w:t>UK Regulations</w:t>
      </w:r>
      <w:r w:rsidRPr="004221B1">
        <w:t xml:space="preserve"> means </w:t>
      </w:r>
      <w:r w:rsidR="008E4571" w:rsidRPr="004221B1">
        <w:rPr>
          <w:i/>
        </w:rPr>
        <w:t>The</w:t>
      </w:r>
      <w:r w:rsidRPr="004221B1">
        <w:t xml:space="preserve"> </w:t>
      </w:r>
      <w:r w:rsidRPr="004221B1">
        <w:rPr>
          <w:i/>
        </w:rPr>
        <w:t>Customs (Tariff Quotas) (EU Exit) Regulations 2020</w:t>
      </w:r>
      <w:r w:rsidRPr="004221B1">
        <w:t xml:space="preserve"> (UK), as in force from time to time.</w:t>
      </w:r>
    </w:p>
    <w:p w14:paraId="6CA79349" w14:textId="77777777" w:rsidR="00171DF8" w:rsidRPr="004221B1" w:rsidRDefault="002F4E07" w:rsidP="00BE5C8E">
      <w:pPr>
        <w:pStyle w:val="notetext"/>
      </w:pPr>
      <w:r w:rsidRPr="004221B1">
        <w:t>Note:</w:t>
      </w:r>
      <w:r w:rsidRPr="004221B1">
        <w:tab/>
        <w:t>The Regulations could in 2021 be viewed on the UK legislation website (https://legislation.gov.uk).</w:t>
      </w:r>
    </w:p>
    <w:p w14:paraId="73CA363A" w14:textId="77777777" w:rsidR="007D7BE6" w:rsidRPr="004221B1" w:rsidRDefault="00A05D89" w:rsidP="007D7BE6">
      <w:pPr>
        <w:pStyle w:val="ItemHead"/>
      </w:pPr>
      <w:r w:rsidRPr="004221B1">
        <w:t>8</w:t>
      </w:r>
      <w:r w:rsidR="007D7BE6" w:rsidRPr="004221B1">
        <w:t xml:space="preserve">  Part 3 (heading)</w:t>
      </w:r>
    </w:p>
    <w:p w14:paraId="2F8F3FB0" w14:textId="77777777" w:rsidR="007D7BE6" w:rsidRPr="004221B1" w:rsidRDefault="007D7BE6" w:rsidP="007D7BE6">
      <w:pPr>
        <w:pStyle w:val="Item"/>
      </w:pPr>
      <w:r w:rsidRPr="004221B1">
        <w:t>Omit “</w:t>
      </w:r>
      <w:proofErr w:type="spellStart"/>
      <w:r w:rsidRPr="004221B1">
        <w:rPr>
          <w:b/>
        </w:rPr>
        <w:t>Erga</w:t>
      </w:r>
      <w:proofErr w:type="spellEnd"/>
      <w:r w:rsidRPr="004221B1">
        <w:rPr>
          <w:b/>
        </w:rPr>
        <w:t xml:space="preserve"> </w:t>
      </w:r>
      <w:proofErr w:type="spellStart"/>
      <w:r w:rsidRPr="004221B1">
        <w:rPr>
          <w:b/>
        </w:rPr>
        <w:t>omnes</w:t>
      </w:r>
      <w:proofErr w:type="spellEnd"/>
      <w:r w:rsidRPr="004221B1">
        <w:rPr>
          <w:b/>
        </w:rPr>
        <w:t xml:space="preserve"> tariff rate</w:t>
      </w:r>
      <w:r w:rsidRPr="004221B1">
        <w:t>”, substitute “</w:t>
      </w:r>
      <w:r w:rsidRPr="004221B1">
        <w:rPr>
          <w:b/>
        </w:rPr>
        <w:t>All third countries</w:t>
      </w:r>
      <w:r w:rsidRPr="004221B1">
        <w:t>”.</w:t>
      </w:r>
    </w:p>
    <w:p w14:paraId="258B1D14" w14:textId="77777777" w:rsidR="007D7BE6" w:rsidRPr="004221B1" w:rsidRDefault="00A05D89" w:rsidP="007D7BE6">
      <w:pPr>
        <w:pStyle w:val="ItemHead"/>
      </w:pPr>
      <w:r w:rsidRPr="004221B1">
        <w:t>9</w:t>
      </w:r>
      <w:r w:rsidR="007D7BE6" w:rsidRPr="004221B1">
        <w:t xml:space="preserve">  Section 27</w:t>
      </w:r>
    </w:p>
    <w:p w14:paraId="64E74F72" w14:textId="77777777" w:rsidR="007D7BE6" w:rsidRPr="004221B1" w:rsidRDefault="007D7BE6" w:rsidP="007D7BE6">
      <w:pPr>
        <w:pStyle w:val="Item"/>
      </w:pPr>
      <w:r w:rsidRPr="004221B1">
        <w:t>Omit “</w:t>
      </w:r>
      <w:proofErr w:type="spellStart"/>
      <w:r w:rsidRPr="004221B1">
        <w:t>erga</w:t>
      </w:r>
      <w:proofErr w:type="spellEnd"/>
      <w:r w:rsidRPr="004221B1">
        <w:t xml:space="preserve"> </w:t>
      </w:r>
      <w:proofErr w:type="spellStart"/>
      <w:r w:rsidRPr="004221B1">
        <w:t>omnes</w:t>
      </w:r>
      <w:proofErr w:type="spellEnd"/>
      <w:r w:rsidRPr="004221B1">
        <w:t xml:space="preserve"> tariff rate”, substitute “all third countries”.</w:t>
      </w:r>
    </w:p>
    <w:p w14:paraId="18DFB7AF" w14:textId="77777777" w:rsidR="007D7BE6" w:rsidRPr="004221B1" w:rsidRDefault="00A05D89" w:rsidP="007D7BE6">
      <w:pPr>
        <w:pStyle w:val="ItemHead"/>
      </w:pPr>
      <w:r w:rsidRPr="004221B1">
        <w:t>10</w:t>
      </w:r>
      <w:r w:rsidR="007D7BE6" w:rsidRPr="004221B1">
        <w:t xml:space="preserve">  Section 28 (heading)</w:t>
      </w:r>
    </w:p>
    <w:p w14:paraId="5996844C" w14:textId="77777777" w:rsidR="007D7BE6" w:rsidRPr="004221B1" w:rsidRDefault="007D7BE6" w:rsidP="007D7BE6">
      <w:pPr>
        <w:pStyle w:val="Item"/>
      </w:pPr>
      <w:r w:rsidRPr="004221B1">
        <w:t>Omit “</w:t>
      </w:r>
      <w:proofErr w:type="spellStart"/>
      <w:r w:rsidRPr="004221B1">
        <w:rPr>
          <w:b/>
        </w:rPr>
        <w:t>erga</w:t>
      </w:r>
      <w:proofErr w:type="spellEnd"/>
      <w:r w:rsidRPr="004221B1">
        <w:rPr>
          <w:b/>
        </w:rPr>
        <w:t xml:space="preserve"> </w:t>
      </w:r>
      <w:proofErr w:type="spellStart"/>
      <w:r w:rsidRPr="004221B1">
        <w:rPr>
          <w:b/>
        </w:rPr>
        <w:t>omnes</w:t>
      </w:r>
      <w:proofErr w:type="spellEnd"/>
      <w:r w:rsidRPr="004221B1">
        <w:rPr>
          <w:b/>
        </w:rPr>
        <w:t xml:space="preserve"> tariff rate</w:t>
      </w:r>
      <w:r w:rsidRPr="004221B1">
        <w:t>”, substitute “</w:t>
      </w:r>
      <w:r w:rsidRPr="004221B1">
        <w:rPr>
          <w:b/>
        </w:rPr>
        <w:t>all third countries</w:t>
      </w:r>
      <w:r w:rsidRPr="004221B1">
        <w:t>”.</w:t>
      </w:r>
    </w:p>
    <w:p w14:paraId="7E5E3BA3" w14:textId="77777777" w:rsidR="007D7BE6" w:rsidRPr="004221B1" w:rsidRDefault="00A05D89" w:rsidP="007D7BE6">
      <w:pPr>
        <w:pStyle w:val="ItemHead"/>
      </w:pPr>
      <w:r w:rsidRPr="004221B1">
        <w:t>11</w:t>
      </w:r>
      <w:r w:rsidR="007D7BE6" w:rsidRPr="004221B1">
        <w:t xml:space="preserve">  Subsection 28(1)</w:t>
      </w:r>
    </w:p>
    <w:p w14:paraId="0022C8DD" w14:textId="77777777" w:rsidR="007D7BE6" w:rsidRPr="004221B1" w:rsidRDefault="007D7BE6" w:rsidP="007D7BE6">
      <w:pPr>
        <w:pStyle w:val="Item"/>
      </w:pPr>
      <w:r w:rsidRPr="004221B1">
        <w:t>Omit “</w:t>
      </w:r>
      <w:proofErr w:type="spellStart"/>
      <w:r w:rsidRPr="004221B1">
        <w:t>erga</w:t>
      </w:r>
      <w:proofErr w:type="spellEnd"/>
      <w:r w:rsidRPr="004221B1">
        <w:t xml:space="preserve"> </w:t>
      </w:r>
      <w:proofErr w:type="spellStart"/>
      <w:r w:rsidRPr="004221B1">
        <w:t>omnes</w:t>
      </w:r>
      <w:proofErr w:type="spellEnd"/>
      <w:r w:rsidRPr="004221B1">
        <w:t xml:space="preserve"> tariff rate”, substitute “all third countries”.</w:t>
      </w:r>
    </w:p>
    <w:p w14:paraId="51808872" w14:textId="77777777" w:rsidR="00DB1748" w:rsidRPr="004221B1" w:rsidRDefault="00A05D89" w:rsidP="00DB1748">
      <w:pPr>
        <w:pStyle w:val="ItemHead"/>
      </w:pPr>
      <w:r w:rsidRPr="004221B1">
        <w:t>12</w:t>
      </w:r>
      <w:r w:rsidR="00DB1748" w:rsidRPr="004221B1">
        <w:t xml:space="preserve">  At the end of the instrument</w:t>
      </w:r>
    </w:p>
    <w:p w14:paraId="4AFF662A" w14:textId="77777777" w:rsidR="00DB1748" w:rsidRPr="004221B1" w:rsidRDefault="00DB1748" w:rsidP="00DB1748">
      <w:pPr>
        <w:pStyle w:val="Item"/>
      </w:pPr>
      <w:r w:rsidRPr="004221B1">
        <w:t>Add:</w:t>
      </w:r>
    </w:p>
    <w:p w14:paraId="42FF3EF0" w14:textId="77777777" w:rsidR="00A55C11" w:rsidRPr="004221B1" w:rsidRDefault="00DB1748" w:rsidP="00A55C11">
      <w:pPr>
        <w:pStyle w:val="ActHead3"/>
      </w:pPr>
      <w:bookmarkStart w:id="12" w:name="_Toc88545626"/>
      <w:r w:rsidRPr="004221B1">
        <w:rPr>
          <w:rStyle w:val="CharDivNo"/>
        </w:rPr>
        <w:t>Division 3</w:t>
      </w:r>
      <w:r w:rsidRPr="004221B1">
        <w:t>—</w:t>
      </w:r>
      <w:r w:rsidRPr="004221B1">
        <w:rPr>
          <w:rStyle w:val="CharDivText"/>
        </w:rPr>
        <w:t>Transitional provisions relating to the Export Control (Tariff Rate Quotas—</w:t>
      </w:r>
      <w:proofErr w:type="spellStart"/>
      <w:r w:rsidRPr="004221B1">
        <w:rPr>
          <w:rStyle w:val="CharDivText"/>
        </w:rPr>
        <w:t>Sheepmeat</w:t>
      </w:r>
      <w:proofErr w:type="spellEnd"/>
      <w:r w:rsidRPr="004221B1">
        <w:rPr>
          <w:rStyle w:val="CharDivText"/>
        </w:rPr>
        <w:t xml:space="preserve"> and Goatmeat Export to the European Union and United Kingdom) Amendment (2021 Measures No. 1) Rules 2021</w:t>
      </w:r>
      <w:bookmarkEnd w:id="12"/>
    </w:p>
    <w:p w14:paraId="551E4352" w14:textId="77777777" w:rsidR="008565E3" w:rsidRPr="004221B1" w:rsidRDefault="006221E5" w:rsidP="00A55C11">
      <w:pPr>
        <w:pStyle w:val="ActHead5"/>
      </w:pPr>
      <w:bookmarkStart w:id="13" w:name="_Toc88545627"/>
      <w:r w:rsidRPr="004221B1">
        <w:rPr>
          <w:rStyle w:val="CharSectno"/>
        </w:rPr>
        <w:t>49</w:t>
      </w:r>
      <w:r w:rsidRPr="004221B1">
        <w:t xml:space="preserve">  </w:t>
      </w:r>
      <w:r w:rsidR="008565E3" w:rsidRPr="004221B1">
        <w:t xml:space="preserve">Amendments do not apply to </w:t>
      </w:r>
      <w:r w:rsidR="00932973" w:rsidRPr="004221B1">
        <w:t xml:space="preserve">2020 or </w:t>
      </w:r>
      <w:r w:rsidR="008565E3" w:rsidRPr="004221B1">
        <w:t>2021 quota year</w:t>
      </w:r>
      <w:bookmarkEnd w:id="13"/>
    </w:p>
    <w:p w14:paraId="05097B3B" w14:textId="77777777" w:rsidR="006221E5" w:rsidRPr="004221B1" w:rsidRDefault="008565E3" w:rsidP="008565E3">
      <w:pPr>
        <w:pStyle w:val="subsection"/>
      </w:pPr>
      <w:r w:rsidRPr="004221B1">
        <w:tab/>
      </w:r>
      <w:r w:rsidRPr="004221B1">
        <w:tab/>
        <w:t xml:space="preserve">This instrument as in force immediately before the commencement of the </w:t>
      </w:r>
      <w:r w:rsidRPr="004221B1">
        <w:rPr>
          <w:i/>
        </w:rPr>
        <w:t>Export Control (Tariff Rate Quotas—</w:t>
      </w:r>
      <w:proofErr w:type="spellStart"/>
      <w:r w:rsidRPr="004221B1">
        <w:rPr>
          <w:i/>
        </w:rPr>
        <w:t>Sheepmeat</w:t>
      </w:r>
      <w:proofErr w:type="spellEnd"/>
      <w:r w:rsidRPr="004221B1">
        <w:rPr>
          <w:i/>
        </w:rPr>
        <w:t xml:space="preserve"> and Goatmeat Export to the European Union and United Kingdom) Amendment (2021 Measures No. 1) Rules 2021</w:t>
      </w:r>
      <w:r w:rsidRPr="004221B1">
        <w:t xml:space="preserve"> continues to apply in relation to:</w:t>
      </w:r>
    </w:p>
    <w:p w14:paraId="57C94320" w14:textId="77777777" w:rsidR="008565E3" w:rsidRPr="004221B1" w:rsidRDefault="008565E3" w:rsidP="008565E3">
      <w:pPr>
        <w:pStyle w:val="paragraph"/>
      </w:pPr>
      <w:r w:rsidRPr="004221B1">
        <w:lastRenderedPageBreak/>
        <w:tab/>
        <w:t>(a)</w:t>
      </w:r>
      <w:r w:rsidRPr="004221B1">
        <w:tab/>
        <w:t>allocations of tariff rate quota entitlement for a quota destination and the quota year</w:t>
      </w:r>
      <w:r w:rsidR="00932973" w:rsidRPr="004221B1">
        <w:t>s</w:t>
      </w:r>
      <w:r w:rsidRPr="004221B1">
        <w:t xml:space="preserve"> beginning on </w:t>
      </w:r>
      <w:r w:rsidR="00932973" w:rsidRPr="004221B1">
        <w:t xml:space="preserve">1 January 2020 and </w:t>
      </w:r>
      <w:r w:rsidRPr="004221B1">
        <w:t>1 January 2021; and</w:t>
      </w:r>
    </w:p>
    <w:p w14:paraId="5F210168" w14:textId="77777777" w:rsidR="008565E3" w:rsidRPr="004221B1" w:rsidRDefault="008565E3" w:rsidP="008565E3">
      <w:pPr>
        <w:pStyle w:val="paragraph"/>
      </w:pPr>
      <w:r w:rsidRPr="004221B1">
        <w:tab/>
        <w:t>(b)</w:t>
      </w:r>
      <w:r w:rsidRPr="004221B1">
        <w:tab/>
        <w:t>tariff rate quota certificates for export of a consignment to a quota destination in th</w:t>
      </w:r>
      <w:r w:rsidR="00932973" w:rsidRPr="004221B1">
        <w:t>ose</w:t>
      </w:r>
      <w:r w:rsidRPr="004221B1">
        <w:t xml:space="preserve"> quota year</w:t>
      </w:r>
      <w:r w:rsidR="00932973" w:rsidRPr="004221B1">
        <w:t>s</w:t>
      </w:r>
      <w:r w:rsidRPr="004221B1">
        <w:t>.</w:t>
      </w:r>
    </w:p>
    <w:p w14:paraId="103FEA5F" w14:textId="77777777" w:rsidR="00DB1748" w:rsidRPr="004221B1" w:rsidRDefault="006221E5" w:rsidP="00A55C11">
      <w:pPr>
        <w:pStyle w:val="ActHead5"/>
      </w:pPr>
      <w:bookmarkStart w:id="14" w:name="_Toc88545628"/>
      <w:r w:rsidRPr="004221B1">
        <w:rPr>
          <w:rStyle w:val="CharSectno"/>
        </w:rPr>
        <w:t>50</w:t>
      </w:r>
      <w:r w:rsidR="00DB1748" w:rsidRPr="004221B1">
        <w:t xml:space="preserve">  Determining initial allocation for 2022 quota year</w:t>
      </w:r>
      <w:bookmarkEnd w:id="14"/>
    </w:p>
    <w:p w14:paraId="7F0EEE16" w14:textId="77777777" w:rsidR="005F6B2E" w:rsidRPr="004221B1" w:rsidRDefault="00DB1748" w:rsidP="00DB1748">
      <w:pPr>
        <w:pStyle w:val="subsection"/>
      </w:pPr>
      <w:r w:rsidRPr="004221B1">
        <w:tab/>
        <w:t>(1)</w:t>
      </w:r>
      <w:r w:rsidRPr="004221B1">
        <w:tab/>
      </w:r>
      <w:r w:rsidR="005F6B2E" w:rsidRPr="004221B1">
        <w:t>This section applies for the purposes of determining amounts of tariff rate quota entitlement to be allocated under subsection 10(1) for the quota year starting on 1 January 202</w:t>
      </w:r>
      <w:r w:rsidRPr="004221B1">
        <w:t>2</w:t>
      </w:r>
      <w:r w:rsidR="005F6B2E" w:rsidRPr="004221B1">
        <w:t>.</w:t>
      </w:r>
    </w:p>
    <w:p w14:paraId="7AD0CF4E" w14:textId="77777777" w:rsidR="005F6B2E" w:rsidRPr="004221B1" w:rsidRDefault="00DB1748" w:rsidP="00DB1748">
      <w:pPr>
        <w:pStyle w:val="subsection"/>
      </w:pPr>
      <w:r w:rsidRPr="004221B1">
        <w:tab/>
        <w:t>(2)</w:t>
      </w:r>
      <w:r w:rsidRPr="004221B1">
        <w:tab/>
      </w:r>
      <w:r w:rsidR="005F6B2E" w:rsidRPr="004221B1">
        <w:t>In using the method statement in subsection 10(1):</w:t>
      </w:r>
    </w:p>
    <w:p w14:paraId="37ADD35B" w14:textId="77777777" w:rsidR="005F6B2E" w:rsidRPr="004221B1" w:rsidRDefault="005F6B2E" w:rsidP="00DB1748">
      <w:pPr>
        <w:pStyle w:val="paragraph"/>
      </w:pPr>
      <w:r w:rsidRPr="004221B1">
        <w:tab/>
        <w:t>(a)</w:t>
      </w:r>
      <w:r w:rsidRPr="004221B1">
        <w:tab/>
        <w:t>disregard steps 2 and 3 and any references to the step 2 amount; and</w:t>
      </w:r>
    </w:p>
    <w:p w14:paraId="229212D1" w14:textId="77777777" w:rsidR="005F6B2E" w:rsidRPr="004221B1" w:rsidRDefault="005F6B2E" w:rsidP="00DB1748">
      <w:pPr>
        <w:pStyle w:val="paragraph"/>
      </w:pPr>
      <w:r w:rsidRPr="004221B1">
        <w:tab/>
        <w:t>(b)</w:t>
      </w:r>
      <w:r w:rsidRPr="004221B1">
        <w:tab/>
        <w:t>in step 4, treat the reference to step 3 as a reference to step 1; and</w:t>
      </w:r>
    </w:p>
    <w:p w14:paraId="58E89DB6" w14:textId="77777777" w:rsidR="005F6B2E" w:rsidRPr="004221B1" w:rsidRDefault="005F6B2E" w:rsidP="00DB1748">
      <w:pPr>
        <w:pStyle w:val="paragraph"/>
      </w:pPr>
      <w:r w:rsidRPr="004221B1">
        <w:tab/>
        <w:t>(c)</w:t>
      </w:r>
      <w:r w:rsidRPr="004221B1">
        <w:tab/>
        <w:t>in step 5, treat the reference to the step 3 amount as a reference to the step 1 amount; and</w:t>
      </w:r>
    </w:p>
    <w:p w14:paraId="6EF73B63" w14:textId="77777777" w:rsidR="00DB1748" w:rsidRPr="004221B1" w:rsidRDefault="005F6B2E" w:rsidP="008565E3">
      <w:pPr>
        <w:pStyle w:val="paragraph"/>
      </w:pPr>
      <w:r w:rsidRPr="004221B1">
        <w:tab/>
        <w:t>(d)</w:t>
      </w:r>
      <w:r w:rsidRPr="004221B1">
        <w:tab/>
        <w:t>disregard paragraph (a) of step 7.</w:t>
      </w:r>
    </w:p>
    <w:p w14:paraId="1DAE30DD" w14:textId="77777777" w:rsidR="00932973" w:rsidRPr="004221B1" w:rsidRDefault="00932973" w:rsidP="00932973">
      <w:pPr>
        <w:pStyle w:val="ActHead5"/>
      </w:pPr>
      <w:bookmarkStart w:id="15" w:name="_Toc88545629"/>
      <w:r w:rsidRPr="004221B1">
        <w:rPr>
          <w:rStyle w:val="CharSectno"/>
        </w:rPr>
        <w:t>51</w:t>
      </w:r>
      <w:r w:rsidRPr="004221B1">
        <w:t xml:space="preserve">  Repeal of this Division</w:t>
      </w:r>
      <w:bookmarkEnd w:id="15"/>
    </w:p>
    <w:p w14:paraId="3E955757" w14:textId="77777777" w:rsidR="00932973" w:rsidRPr="004221B1" w:rsidRDefault="00932973" w:rsidP="00932973">
      <w:pPr>
        <w:pStyle w:val="subsection"/>
      </w:pPr>
      <w:r w:rsidRPr="004221B1">
        <w:tab/>
      </w:r>
      <w:r w:rsidRPr="004221B1">
        <w:tab/>
        <w:t>This Division is repealed at the start of 1 January 2023.</w:t>
      </w:r>
    </w:p>
    <w:sectPr w:rsidR="00932973" w:rsidRPr="004221B1" w:rsidSect="00E729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E3294" w14:textId="77777777" w:rsidR="00714966" w:rsidRDefault="00714966" w:rsidP="0048364F">
      <w:pPr>
        <w:spacing w:line="240" w:lineRule="auto"/>
      </w:pPr>
      <w:r>
        <w:separator/>
      </w:r>
    </w:p>
  </w:endnote>
  <w:endnote w:type="continuationSeparator" w:id="0">
    <w:p w14:paraId="166681F7" w14:textId="77777777" w:rsidR="00714966" w:rsidRDefault="0071496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F0EA" w14:textId="77777777" w:rsidR="00714966" w:rsidRPr="00E72972" w:rsidRDefault="00E72972" w:rsidP="00E729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2972">
      <w:rPr>
        <w:i/>
        <w:sz w:val="18"/>
      </w:rPr>
      <w:t>OPC65514 -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5B1AF" w14:textId="77777777" w:rsidR="00714966" w:rsidRDefault="00714966" w:rsidP="00E97334"/>
  <w:p w14:paraId="2FBE7818" w14:textId="77777777" w:rsidR="00714966" w:rsidRPr="00E72972" w:rsidRDefault="00E72972" w:rsidP="00E72972">
    <w:pPr>
      <w:rPr>
        <w:rFonts w:cs="Times New Roman"/>
        <w:i/>
        <w:sz w:val="18"/>
      </w:rPr>
    </w:pPr>
    <w:r w:rsidRPr="00E72972">
      <w:rPr>
        <w:rFonts w:cs="Times New Roman"/>
        <w:i/>
        <w:sz w:val="18"/>
      </w:rPr>
      <w:t>OPC65514 -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1D41F" w14:textId="77777777" w:rsidR="00714966" w:rsidRPr="00E72972" w:rsidRDefault="00E72972" w:rsidP="00E7297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2972">
      <w:rPr>
        <w:i/>
        <w:sz w:val="18"/>
      </w:rPr>
      <w:t>OPC65514 -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621CA" w14:textId="77777777" w:rsidR="00714966" w:rsidRPr="00E33C1C" w:rsidRDefault="007149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966" w14:paraId="08C2B7AD" w14:textId="77777777" w:rsidTr="004221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AB2702" w14:textId="77777777" w:rsidR="00714966" w:rsidRDefault="00714966" w:rsidP="007C4B7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0475D5" w14:textId="3E57608D" w:rsidR="00714966" w:rsidRDefault="00714966" w:rsidP="007C4B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107A">
            <w:rPr>
              <w:i/>
              <w:sz w:val="18"/>
            </w:rPr>
            <w:t>Export Control (Tariff Rate Quotas—</w:t>
          </w:r>
          <w:proofErr w:type="spellStart"/>
          <w:r w:rsidR="0054107A">
            <w:rPr>
              <w:i/>
              <w:sz w:val="18"/>
            </w:rPr>
            <w:t>Sheepmeat</w:t>
          </w:r>
          <w:proofErr w:type="spellEnd"/>
          <w:r w:rsidR="0054107A">
            <w:rPr>
              <w:i/>
              <w:sz w:val="18"/>
            </w:rPr>
            <w:t xml:space="preserve"> and Goatmeat Export to the European Union and United Kingdom) Amendment (2021 Measures No. 1) Rules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293AD4" w14:textId="77777777" w:rsidR="00714966" w:rsidRDefault="00714966" w:rsidP="007C4B75">
          <w:pPr>
            <w:spacing w:line="0" w:lineRule="atLeast"/>
            <w:jc w:val="right"/>
            <w:rPr>
              <w:sz w:val="18"/>
            </w:rPr>
          </w:pPr>
        </w:p>
      </w:tc>
    </w:tr>
  </w:tbl>
  <w:p w14:paraId="310D2777" w14:textId="77777777" w:rsidR="00714966" w:rsidRPr="00E72972" w:rsidRDefault="00E72972" w:rsidP="00E72972">
    <w:pPr>
      <w:rPr>
        <w:rFonts w:cs="Times New Roman"/>
        <w:i/>
        <w:sz w:val="18"/>
      </w:rPr>
    </w:pPr>
    <w:r w:rsidRPr="00E72972">
      <w:rPr>
        <w:rFonts w:cs="Times New Roman"/>
        <w:i/>
        <w:sz w:val="18"/>
      </w:rPr>
      <w:t>OPC65514 -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4A54" w14:textId="77777777" w:rsidR="00714966" w:rsidRPr="00E33C1C" w:rsidRDefault="0071496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14966" w14:paraId="558EBC5F" w14:textId="77777777" w:rsidTr="004221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7B5D13" w14:textId="77777777" w:rsidR="00714966" w:rsidRDefault="00714966" w:rsidP="007C4B7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AE4C3C" w14:textId="1504536B" w:rsidR="00714966" w:rsidRDefault="00714966" w:rsidP="007C4B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107A">
            <w:rPr>
              <w:i/>
              <w:sz w:val="18"/>
            </w:rPr>
            <w:t>Export Control (Tariff Rate Quotas—</w:t>
          </w:r>
          <w:proofErr w:type="spellStart"/>
          <w:r w:rsidR="0054107A">
            <w:rPr>
              <w:i/>
              <w:sz w:val="18"/>
            </w:rPr>
            <w:t>Sheepmeat</w:t>
          </w:r>
          <w:proofErr w:type="spellEnd"/>
          <w:r w:rsidR="0054107A">
            <w:rPr>
              <w:i/>
              <w:sz w:val="18"/>
            </w:rPr>
            <w:t xml:space="preserve"> and Goatmeat Export to the European Union and United Kingdom) Amendment (2021 Measures No. 1) Rules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CAF8BB0" w14:textId="77777777" w:rsidR="00714966" w:rsidRDefault="00714966" w:rsidP="007C4B7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DD75C1" w14:textId="77777777" w:rsidR="00714966" w:rsidRPr="00E72972" w:rsidRDefault="00E72972" w:rsidP="00E72972">
    <w:pPr>
      <w:rPr>
        <w:rFonts w:cs="Times New Roman"/>
        <w:i/>
        <w:sz w:val="18"/>
      </w:rPr>
    </w:pPr>
    <w:r w:rsidRPr="00E72972">
      <w:rPr>
        <w:rFonts w:cs="Times New Roman"/>
        <w:i/>
        <w:sz w:val="18"/>
      </w:rPr>
      <w:t>OPC65514 -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C1C6" w14:textId="77777777" w:rsidR="00714966" w:rsidRPr="00E33C1C" w:rsidRDefault="007149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966" w14:paraId="624A1BF4" w14:textId="77777777" w:rsidTr="004221B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A29AD4" w14:textId="77777777" w:rsidR="00714966" w:rsidRDefault="00714966" w:rsidP="007C4B7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A7EF2" w14:textId="6D408AB4" w:rsidR="00714966" w:rsidRDefault="00714966" w:rsidP="007C4B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107A">
            <w:rPr>
              <w:i/>
              <w:sz w:val="18"/>
            </w:rPr>
            <w:t>Export Control (Tariff Rate Quotas—</w:t>
          </w:r>
          <w:proofErr w:type="spellStart"/>
          <w:r w:rsidR="0054107A">
            <w:rPr>
              <w:i/>
              <w:sz w:val="18"/>
            </w:rPr>
            <w:t>Sheepmeat</w:t>
          </w:r>
          <w:proofErr w:type="spellEnd"/>
          <w:r w:rsidR="0054107A">
            <w:rPr>
              <w:i/>
              <w:sz w:val="18"/>
            </w:rPr>
            <w:t xml:space="preserve"> and Goatmeat Export to the European Union and United Kingdom) Amendment (2021 Measures No. 1) Rules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84F224" w14:textId="77777777" w:rsidR="00714966" w:rsidRDefault="00714966" w:rsidP="007C4B75">
          <w:pPr>
            <w:spacing w:line="0" w:lineRule="atLeast"/>
            <w:jc w:val="right"/>
            <w:rPr>
              <w:sz w:val="18"/>
            </w:rPr>
          </w:pPr>
        </w:p>
      </w:tc>
    </w:tr>
  </w:tbl>
  <w:p w14:paraId="501F476A" w14:textId="77777777" w:rsidR="00714966" w:rsidRPr="00E72972" w:rsidRDefault="00E72972" w:rsidP="00E72972">
    <w:pPr>
      <w:rPr>
        <w:rFonts w:cs="Times New Roman"/>
        <w:i/>
        <w:sz w:val="18"/>
      </w:rPr>
    </w:pPr>
    <w:r w:rsidRPr="00E72972">
      <w:rPr>
        <w:rFonts w:cs="Times New Roman"/>
        <w:i/>
        <w:sz w:val="18"/>
      </w:rPr>
      <w:t>OPC65514 -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66D1D" w14:textId="77777777" w:rsidR="00714966" w:rsidRPr="00E33C1C" w:rsidRDefault="0071496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4966" w14:paraId="2B8E31FD" w14:textId="77777777" w:rsidTr="007C4B7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4B8B7" w14:textId="77777777" w:rsidR="00714966" w:rsidRDefault="00714966" w:rsidP="007C4B7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AF33BF" w14:textId="49D4777C" w:rsidR="00714966" w:rsidRDefault="00714966" w:rsidP="007C4B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107A">
            <w:rPr>
              <w:i/>
              <w:sz w:val="18"/>
            </w:rPr>
            <w:t>Export Control (Tariff Rate Quotas—</w:t>
          </w:r>
          <w:proofErr w:type="spellStart"/>
          <w:r w:rsidR="0054107A">
            <w:rPr>
              <w:i/>
              <w:sz w:val="18"/>
            </w:rPr>
            <w:t>Sheepmeat</w:t>
          </w:r>
          <w:proofErr w:type="spellEnd"/>
          <w:r w:rsidR="0054107A">
            <w:rPr>
              <w:i/>
              <w:sz w:val="18"/>
            </w:rPr>
            <w:t xml:space="preserve"> and Goatmeat Export to the European Union and United Kingdom) Amendment (2021 Measures No. 1) Rules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611C79" w14:textId="77777777" w:rsidR="00714966" w:rsidRDefault="00714966" w:rsidP="007C4B7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207D32" w14:textId="77777777" w:rsidR="00714966" w:rsidRPr="00E72972" w:rsidRDefault="00E72972" w:rsidP="00E72972">
    <w:pPr>
      <w:rPr>
        <w:rFonts w:cs="Times New Roman"/>
        <w:i/>
        <w:sz w:val="18"/>
      </w:rPr>
    </w:pPr>
    <w:r w:rsidRPr="00E72972">
      <w:rPr>
        <w:rFonts w:cs="Times New Roman"/>
        <w:i/>
        <w:sz w:val="18"/>
      </w:rPr>
      <w:t>OPC65514 -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C2823" w14:textId="77777777" w:rsidR="00714966" w:rsidRPr="00E33C1C" w:rsidRDefault="0071496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4966" w14:paraId="61B183F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0CC02D" w14:textId="77777777" w:rsidR="00714966" w:rsidRDefault="00714966" w:rsidP="007C4B7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3542AF" w14:textId="3CF35721" w:rsidR="00714966" w:rsidRDefault="00714966" w:rsidP="007C4B7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4107A">
            <w:rPr>
              <w:i/>
              <w:sz w:val="18"/>
            </w:rPr>
            <w:t>Export Control (Tariff Rate Quotas—</w:t>
          </w:r>
          <w:proofErr w:type="spellStart"/>
          <w:r w:rsidR="0054107A">
            <w:rPr>
              <w:i/>
              <w:sz w:val="18"/>
            </w:rPr>
            <w:t>Sheepmeat</w:t>
          </w:r>
          <w:proofErr w:type="spellEnd"/>
          <w:r w:rsidR="0054107A">
            <w:rPr>
              <w:i/>
              <w:sz w:val="18"/>
            </w:rPr>
            <w:t xml:space="preserve"> and Goatmeat Export to the European Union and United Kingdom) Amendment (2021 Measures No. 1) Rules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4C003A" w14:textId="77777777" w:rsidR="00714966" w:rsidRDefault="00714966" w:rsidP="007C4B7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1F8A57" w14:textId="77777777" w:rsidR="00714966" w:rsidRPr="00E72972" w:rsidRDefault="00E72972" w:rsidP="00E72972">
    <w:pPr>
      <w:rPr>
        <w:rFonts w:cs="Times New Roman"/>
        <w:i/>
        <w:sz w:val="18"/>
      </w:rPr>
    </w:pPr>
    <w:r w:rsidRPr="00E72972">
      <w:rPr>
        <w:rFonts w:cs="Times New Roman"/>
        <w:i/>
        <w:sz w:val="18"/>
      </w:rPr>
      <w:t>OPC65514 -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9A921" w14:textId="77777777" w:rsidR="00714966" w:rsidRDefault="00714966" w:rsidP="0048364F">
      <w:pPr>
        <w:spacing w:line="240" w:lineRule="auto"/>
      </w:pPr>
      <w:r>
        <w:separator/>
      </w:r>
    </w:p>
  </w:footnote>
  <w:footnote w:type="continuationSeparator" w:id="0">
    <w:p w14:paraId="4F3844E0" w14:textId="77777777" w:rsidR="00714966" w:rsidRDefault="0071496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0FB8" w14:textId="77777777" w:rsidR="00714966" w:rsidRPr="005F1388" w:rsidRDefault="0071496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FA96" w14:textId="77777777" w:rsidR="00714966" w:rsidRPr="005F1388" w:rsidRDefault="0071496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176B" w14:textId="77777777" w:rsidR="00714966" w:rsidRPr="005F1388" w:rsidRDefault="0071496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5013" w14:textId="77777777" w:rsidR="00714966" w:rsidRPr="00ED79B6" w:rsidRDefault="0071496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53B2" w14:textId="77777777" w:rsidR="00714966" w:rsidRPr="00ED79B6" w:rsidRDefault="0071496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65938" w14:textId="77777777" w:rsidR="00714966" w:rsidRPr="00ED79B6" w:rsidRDefault="0071496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DB4BF" w14:textId="65E3EC96" w:rsidR="00714966" w:rsidRPr="00A961C4" w:rsidRDefault="007149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455E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455E0">
      <w:rPr>
        <w:noProof/>
        <w:sz w:val="20"/>
      </w:rPr>
      <w:t>Amendments</w:t>
    </w:r>
    <w:r>
      <w:rPr>
        <w:sz w:val="20"/>
      </w:rPr>
      <w:fldChar w:fldCharType="end"/>
    </w:r>
  </w:p>
  <w:p w14:paraId="242BCB18" w14:textId="7C2D7DFF" w:rsidR="00714966" w:rsidRPr="00A961C4" w:rsidRDefault="0071496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F1B2B0A" w14:textId="77777777" w:rsidR="00714966" w:rsidRPr="00A961C4" w:rsidRDefault="0071496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80CAA" w14:textId="70D60DE9" w:rsidR="00714966" w:rsidRPr="00A961C4" w:rsidRDefault="0071496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E5AA9C1" w14:textId="4093D88B" w:rsidR="00714966" w:rsidRPr="00A961C4" w:rsidRDefault="0071496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72F1C58" w14:textId="77777777" w:rsidR="00714966" w:rsidRPr="00A961C4" w:rsidRDefault="0071496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9FE29" w14:textId="77777777" w:rsidR="00714966" w:rsidRPr="00A961C4" w:rsidRDefault="0071496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61"/>
    <w:rsid w:val="00000263"/>
    <w:rsid w:val="000113BC"/>
    <w:rsid w:val="000136AF"/>
    <w:rsid w:val="000160C8"/>
    <w:rsid w:val="00025723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59CA"/>
    <w:rsid w:val="000A7DF9"/>
    <w:rsid w:val="000D05EF"/>
    <w:rsid w:val="000D5485"/>
    <w:rsid w:val="000F21C1"/>
    <w:rsid w:val="000F761B"/>
    <w:rsid w:val="00105D72"/>
    <w:rsid w:val="0010745C"/>
    <w:rsid w:val="00117277"/>
    <w:rsid w:val="00126236"/>
    <w:rsid w:val="001455E0"/>
    <w:rsid w:val="00154129"/>
    <w:rsid w:val="00157DC2"/>
    <w:rsid w:val="00160BD7"/>
    <w:rsid w:val="001643C9"/>
    <w:rsid w:val="00165568"/>
    <w:rsid w:val="00166082"/>
    <w:rsid w:val="00166C2F"/>
    <w:rsid w:val="00166C4F"/>
    <w:rsid w:val="001716C9"/>
    <w:rsid w:val="00171DF8"/>
    <w:rsid w:val="001823EE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4D1D"/>
    <w:rsid w:val="00220A0C"/>
    <w:rsid w:val="00223E4A"/>
    <w:rsid w:val="002302EA"/>
    <w:rsid w:val="00240749"/>
    <w:rsid w:val="002468D7"/>
    <w:rsid w:val="00283B99"/>
    <w:rsid w:val="00285CDD"/>
    <w:rsid w:val="00291167"/>
    <w:rsid w:val="00297ECB"/>
    <w:rsid w:val="002A540F"/>
    <w:rsid w:val="002C152A"/>
    <w:rsid w:val="002D043A"/>
    <w:rsid w:val="002F126B"/>
    <w:rsid w:val="002F4E07"/>
    <w:rsid w:val="00312DB1"/>
    <w:rsid w:val="0031713F"/>
    <w:rsid w:val="00321913"/>
    <w:rsid w:val="00324EE6"/>
    <w:rsid w:val="003316DC"/>
    <w:rsid w:val="00332E0D"/>
    <w:rsid w:val="0033654E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E2AAC"/>
    <w:rsid w:val="003F072F"/>
    <w:rsid w:val="003F0F5A"/>
    <w:rsid w:val="003F6BED"/>
    <w:rsid w:val="00400A30"/>
    <w:rsid w:val="004022CA"/>
    <w:rsid w:val="004116CD"/>
    <w:rsid w:val="00412CF3"/>
    <w:rsid w:val="00414ADE"/>
    <w:rsid w:val="004221B1"/>
    <w:rsid w:val="00424CA9"/>
    <w:rsid w:val="004257BB"/>
    <w:rsid w:val="004261D9"/>
    <w:rsid w:val="0044291A"/>
    <w:rsid w:val="00460499"/>
    <w:rsid w:val="00462015"/>
    <w:rsid w:val="00474835"/>
    <w:rsid w:val="004819C7"/>
    <w:rsid w:val="0048364F"/>
    <w:rsid w:val="00490F2E"/>
    <w:rsid w:val="00496DB3"/>
    <w:rsid w:val="00496F97"/>
    <w:rsid w:val="004A021B"/>
    <w:rsid w:val="004A53EA"/>
    <w:rsid w:val="004F1FAC"/>
    <w:rsid w:val="004F47F2"/>
    <w:rsid w:val="004F676E"/>
    <w:rsid w:val="00516B8D"/>
    <w:rsid w:val="0052686F"/>
    <w:rsid w:val="0052756C"/>
    <w:rsid w:val="00530230"/>
    <w:rsid w:val="00530CC9"/>
    <w:rsid w:val="00537FBC"/>
    <w:rsid w:val="0054107A"/>
    <w:rsid w:val="005419BA"/>
    <w:rsid w:val="00541D73"/>
    <w:rsid w:val="00543469"/>
    <w:rsid w:val="005452CC"/>
    <w:rsid w:val="00546FA3"/>
    <w:rsid w:val="0055160F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6B2E"/>
    <w:rsid w:val="005F7738"/>
    <w:rsid w:val="00600219"/>
    <w:rsid w:val="0060551D"/>
    <w:rsid w:val="00613EAD"/>
    <w:rsid w:val="006158AC"/>
    <w:rsid w:val="006221E5"/>
    <w:rsid w:val="00640402"/>
    <w:rsid w:val="00640F78"/>
    <w:rsid w:val="00646E7B"/>
    <w:rsid w:val="00655D6A"/>
    <w:rsid w:val="00656DE9"/>
    <w:rsid w:val="00677CC2"/>
    <w:rsid w:val="00684282"/>
    <w:rsid w:val="00685F42"/>
    <w:rsid w:val="006866A1"/>
    <w:rsid w:val="0069207B"/>
    <w:rsid w:val="006A0A65"/>
    <w:rsid w:val="006A4309"/>
    <w:rsid w:val="006B0E55"/>
    <w:rsid w:val="006B7006"/>
    <w:rsid w:val="006C7F8C"/>
    <w:rsid w:val="006D7AB9"/>
    <w:rsid w:val="00700B2C"/>
    <w:rsid w:val="00713084"/>
    <w:rsid w:val="00714966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C4B75"/>
    <w:rsid w:val="007D45C1"/>
    <w:rsid w:val="007D7BE6"/>
    <w:rsid w:val="007E7D4A"/>
    <w:rsid w:val="007F48ED"/>
    <w:rsid w:val="007F7947"/>
    <w:rsid w:val="00812F45"/>
    <w:rsid w:val="00821739"/>
    <w:rsid w:val="008224F5"/>
    <w:rsid w:val="00823B55"/>
    <w:rsid w:val="0084172C"/>
    <w:rsid w:val="0084670B"/>
    <w:rsid w:val="008565E3"/>
    <w:rsid w:val="00856A31"/>
    <w:rsid w:val="008754D0"/>
    <w:rsid w:val="00877D48"/>
    <w:rsid w:val="008816F0"/>
    <w:rsid w:val="0088345B"/>
    <w:rsid w:val="00883F28"/>
    <w:rsid w:val="008A16A5"/>
    <w:rsid w:val="008A3C9E"/>
    <w:rsid w:val="008B5D42"/>
    <w:rsid w:val="008C2B5D"/>
    <w:rsid w:val="008D0EE0"/>
    <w:rsid w:val="008D5B99"/>
    <w:rsid w:val="008D744C"/>
    <w:rsid w:val="008D7A27"/>
    <w:rsid w:val="008E4571"/>
    <w:rsid w:val="008E4702"/>
    <w:rsid w:val="008E69AA"/>
    <w:rsid w:val="008E6B0B"/>
    <w:rsid w:val="008F4F1C"/>
    <w:rsid w:val="00922764"/>
    <w:rsid w:val="00932377"/>
    <w:rsid w:val="00932973"/>
    <w:rsid w:val="009408EA"/>
    <w:rsid w:val="00943102"/>
    <w:rsid w:val="0094523D"/>
    <w:rsid w:val="009559E6"/>
    <w:rsid w:val="00976A63"/>
    <w:rsid w:val="00983419"/>
    <w:rsid w:val="00984C2D"/>
    <w:rsid w:val="00994821"/>
    <w:rsid w:val="009C1AC6"/>
    <w:rsid w:val="009C3431"/>
    <w:rsid w:val="009C5989"/>
    <w:rsid w:val="009D08DA"/>
    <w:rsid w:val="00A05D89"/>
    <w:rsid w:val="00A06860"/>
    <w:rsid w:val="00A136F5"/>
    <w:rsid w:val="00A149FB"/>
    <w:rsid w:val="00A231E2"/>
    <w:rsid w:val="00A2550D"/>
    <w:rsid w:val="00A27CE6"/>
    <w:rsid w:val="00A4169B"/>
    <w:rsid w:val="00A445F2"/>
    <w:rsid w:val="00A50D55"/>
    <w:rsid w:val="00A5165B"/>
    <w:rsid w:val="00A52FDA"/>
    <w:rsid w:val="00A55C11"/>
    <w:rsid w:val="00A64912"/>
    <w:rsid w:val="00A70A74"/>
    <w:rsid w:val="00A90EA8"/>
    <w:rsid w:val="00AA0343"/>
    <w:rsid w:val="00AA2A5C"/>
    <w:rsid w:val="00AB6B5B"/>
    <w:rsid w:val="00AB78E9"/>
    <w:rsid w:val="00AD3467"/>
    <w:rsid w:val="00AD5641"/>
    <w:rsid w:val="00AD7252"/>
    <w:rsid w:val="00AE0F9B"/>
    <w:rsid w:val="00AF55FF"/>
    <w:rsid w:val="00B032D8"/>
    <w:rsid w:val="00B04835"/>
    <w:rsid w:val="00B33B3C"/>
    <w:rsid w:val="00B40D74"/>
    <w:rsid w:val="00B52663"/>
    <w:rsid w:val="00B56DCB"/>
    <w:rsid w:val="00B7586E"/>
    <w:rsid w:val="00B770D2"/>
    <w:rsid w:val="00B94F68"/>
    <w:rsid w:val="00BA47A3"/>
    <w:rsid w:val="00BA5026"/>
    <w:rsid w:val="00BB4497"/>
    <w:rsid w:val="00BB6E79"/>
    <w:rsid w:val="00BC3BCB"/>
    <w:rsid w:val="00BC6EAD"/>
    <w:rsid w:val="00BE3B31"/>
    <w:rsid w:val="00BE5C8E"/>
    <w:rsid w:val="00BE719A"/>
    <w:rsid w:val="00BE720A"/>
    <w:rsid w:val="00BF6650"/>
    <w:rsid w:val="00C00F40"/>
    <w:rsid w:val="00C067E5"/>
    <w:rsid w:val="00C164CA"/>
    <w:rsid w:val="00C27972"/>
    <w:rsid w:val="00C42BF8"/>
    <w:rsid w:val="00C460AE"/>
    <w:rsid w:val="00C50043"/>
    <w:rsid w:val="00C50A0F"/>
    <w:rsid w:val="00C73FAC"/>
    <w:rsid w:val="00C7573B"/>
    <w:rsid w:val="00C76CF3"/>
    <w:rsid w:val="00CA7844"/>
    <w:rsid w:val="00CB58EF"/>
    <w:rsid w:val="00CE7D64"/>
    <w:rsid w:val="00CF0BB2"/>
    <w:rsid w:val="00D13441"/>
    <w:rsid w:val="00D20665"/>
    <w:rsid w:val="00D2277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597E"/>
    <w:rsid w:val="00D766DF"/>
    <w:rsid w:val="00D95891"/>
    <w:rsid w:val="00D9799A"/>
    <w:rsid w:val="00DB1748"/>
    <w:rsid w:val="00DB5CB4"/>
    <w:rsid w:val="00DE149E"/>
    <w:rsid w:val="00E05704"/>
    <w:rsid w:val="00E12AEB"/>
    <w:rsid w:val="00E12F1A"/>
    <w:rsid w:val="00E15561"/>
    <w:rsid w:val="00E21CFB"/>
    <w:rsid w:val="00E22935"/>
    <w:rsid w:val="00E54292"/>
    <w:rsid w:val="00E60191"/>
    <w:rsid w:val="00E72972"/>
    <w:rsid w:val="00E74DC7"/>
    <w:rsid w:val="00E87699"/>
    <w:rsid w:val="00E92BEA"/>
    <w:rsid w:val="00E92CB5"/>
    <w:rsid w:val="00E92E27"/>
    <w:rsid w:val="00E9586B"/>
    <w:rsid w:val="00E97334"/>
    <w:rsid w:val="00EA0D36"/>
    <w:rsid w:val="00EB4006"/>
    <w:rsid w:val="00ED4928"/>
    <w:rsid w:val="00ED71EC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1ACC"/>
    <w:rsid w:val="00F96261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E47A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paragraph" w:customStyle="1" w:styleId="norm">
    <w:name w:val="norm"/>
    <w:basedOn w:val="Normal"/>
    <w:rsid w:val="00D759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4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992</Words>
  <Characters>5657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2021-11-30T23:18:00Z</dcterms:created>
  <dcterms:modified xsi:type="dcterms:W3CDTF">2021-11-30T23:18:00Z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Export Control (Tariff Rate Quotas—Sheepmeat and Goatmeat Export to the European Union and United Kingdom) Amendment (2021 Measures No. 1) Rules 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OPC65514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27 November 2021</vt:lpwstr>
  </property>
</Properties>
</file>