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0ACA9" w14:textId="31713784" w:rsidR="000E60B1" w:rsidRDefault="000E60B1" w:rsidP="000E60B1">
      <w:pPr>
        <w:spacing w:before="120" w:after="12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SAFETY,</w:t>
      </w:r>
      <w:r w:rsidRPr="00F36CE5">
        <w:rPr>
          <w:rFonts w:ascii="Times New Roman" w:hAnsi="Times New Roman"/>
          <w:b/>
          <w:sz w:val="24"/>
          <w:szCs w:val="24"/>
          <w:u w:val="single"/>
        </w:rPr>
        <w:t xml:space="preserve"> REHABILITATION AND COMPENSATION (</w:t>
      </w:r>
      <w:r>
        <w:rPr>
          <w:rFonts w:ascii="Times New Roman" w:hAnsi="Times New Roman"/>
          <w:b/>
          <w:sz w:val="24"/>
          <w:szCs w:val="24"/>
          <w:u w:val="single"/>
        </w:rPr>
        <w:t>SPECIFIED PERSONS AND ACTS</w:t>
      </w:r>
      <w:r w:rsidRPr="00F36CE5">
        <w:rPr>
          <w:rFonts w:ascii="Times New Roman" w:hAnsi="Times New Roman"/>
          <w:b/>
          <w:sz w:val="24"/>
          <w:szCs w:val="24"/>
          <w:u w:val="single"/>
        </w:rPr>
        <w:t xml:space="preserve">) </w:t>
      </w:r>
      <w:r>
        <w:rPr>
          <w:rFonts w:ascii="Times New Roman" w:hAnsi="Times New Roman"/>
          <w:b/>
          <w:sz w:val="24"/>
          <w:szCs w:val="24"/>
          <w:u w:val="single"/>
        </w:rPr>
        <w:t xml:space="preserve">AMENDMENT (CHIEF </w:t>
      </w:r>
      <w:r w:rsidR="00415CFE">
        <w:rPr>
          <w:rFonts w:ascii="Times New Roman" w:hAnsi="Times New Roman"/>
          <w:b/>
          <w:sz w:val="24"/>
          <w:szCs w:val="24"/>
          <w:u w:val="single"/>
        </w:rPr>
        <w:t>EXECUTIVE OFFICER OF THE AUSTRALIAN RADIOACTIVE WASTE AGENCY</w:t>
      </w:r>
      <w:r>
        <w:rPr>
          <w:rFonts w:ascii="Times New Roman" w:hAnsi="Times New Roman"/>
          <w:b/>
          <w:sz w:val="24"/>
          <w:szCs w:val="24"/>
          <w:u w:val="single"/>
        </w:rPr>
        <w:t>) DECLARATION 2021</w:t>
      </w:r>
    </w:p>
    <w:p w14:paraId="0740ACAA" w14:textId="77777777" w:rsidR="000E60B1" w:rsidRPr="00704A20" w:rsidRDefault="000E60B1" w:rsidP="000E60B1">
      <w:pPr>
        <w:spacing w:before="120" w:after="120" w:line="240" w:lineRule="auto"/>
        <w:jc w:val="center"/>
        <w:rPr>
          <w:rFonts w:ascii="Times New Roman" w:hAnsi="Times New Roman"/>
          <w:b/>
          <w:sz w:val="24"/>
          <w:szCs w:val="24"/>
          <w:u w:val="single"/>
        </w:rPr>
      </w:pPr>
    </w:p>
    <w:p w14:paraId="0740ACAB" w14:textId="77777777" w:rsidR="000E60B1" w:rsidRPr="00F36CE5" w:rsidRDefault="000E60B1" w:rsidP="000E60B1">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0740ACAC" w14:textId="77777777" w:rsidR="000E60B1" w:rsidRPr="009D2A47" w:rsidRDefault="000E60B1" w:rsidP="000E60B1">
      <w:pPr>
        <w:spacing w:before="120" w:after="120" w:line="240" w:lineRule="auto"/>
        <w:jc w:val="center"/>
        <w:rPr>
          <w:rFonts w:ascii="Times New Roman" w:hAnsi="Times New Roman"/>
          <w:b/>
          <w:u w:val="single"/>
        </w:rPr>
      </w:pPr>
    </w:p>
    <w:p w14:paraId="0740ACAD" w14:textId="77777777" w:rsidR="000E60B1" w:rsidRPr="00C04ACC" w:rsidRDefault="000E60B1" w:rsidP="000E60B1">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Pr>
          <w:rFonts w:ascii="Times New Roman" w:hAnsi="Times New Roman"/>
          <w:lang w:val="en"/>
        </w:rPr>
        <w:t xml:space="preserve">Industrial Relations </w:t>
      </w:r>
    </w:p>
    <w:p w14:paraId="0740ACAE" w14:textId="77777777" w:rsidR="000E60B1" w:rsidRPr="00C04ACC" w:rsidRDefault="000E60B1" w:rsidP="000E60B1">
      <w:pPr>
        <w:spacing w:before="120" w:after="120" w:line="240" w:lineRule="auto"/>
        <w:jc w:val="center"/>
        <w:rPr>
          <w:rFonts w:ascii="Times New Roman" w:hAnsi="Times New Roman"/>
          <w:i/>
        </w:rPr>
      </w:pPr>
      <w:r>
        <w:rPr>
          <w:rFonts w:ascii="Times New Roman" w:hAnsi="Times New Roman"/>
          <w:lang w:val="en"/>
        </w:rPr>
        <w:t xml:space="preserve">under </w:t>
      </w:r>
      <w:r>
        <w:rPr>
          <w:rFonts w:ascii="Times New Roman" w:hAnsi="Times New Roman"/>
        </w:rPr>
        <w:t xml:space="preserve">subsection 5(6)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0740ACAF" w14:textId="77777777" w:rsidR="000E60B1" w:rsidRDefault="000E60B1" w:rsidP="000E60B1">
      <w:pPr>
        <w:spacing w:before="120" w:after="120" w:line="240" w:lineRule="auto"/>
        <w:rPr>
          <w:rFonts w:ascii="Times New Roman" w:eastAsia="Times New Roman" w:hAnsi="Times New Roman"/>
          <w:b/>
          <w:caps/>
          <w:sz w:val="24"/>
          <w:szCs w:val="24"/>
        </w:rPr>
      </w:pPr>
    </w:p>
    <w:p w14:paraId="0740ACB0" w14:textId="77777777" w:rsidR="000E60B1" w:rsidRDefault="000E60B1" w:rsidP="000E60B1">
      <w:pPr>
        <w:spacing w:before="120" w:after="120" w:line="240" w:lineRule="auto"/>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740ACB1" w14:textId="77777777" w:rsidR="000E60B1" w:rsidRDefault="000E60B1" w:rsidP="000E60B1">
      <w:pPr>
        <w:spacing w:before="120" w:after="120" w:line="240" w:lineRule="auto"/>
        <w:rPr>
          <w:rFonts w:ascii="Times New Roman" w:hAnsi="Times New Roman"/>
        </w:rPr>
      </w:pPr>
      <w:r w:rsidRPr="00B47AA0">
        <w:rPr>
          <w:rFonts w:ascii="Times New Roman" w:hAnsi="Times New Roman"/>
        </w:rPr>
        <w:t xml:space="preserve">The </w:t>
      </w:r>
      <w:r w:rsidRPr="00B47AA0">
        <w:rPr>
          <w:rFonts w:ascii="Times New Roman" w:hAnsi="Times New Roman"/>
          <w:i/>
          <w:iCs/>
        </w:rPr>
        <w:t xml:space="preserve">Safety, Rehabilitation and Compensation Act 1988 </w:t>
      </w:r>
      <w:r w:rsidRPr="00B47AA0">
        <w:rPr>
          <w:rFonts w:ascii="Times New Roman" w:hAnsi="Times New Roman"/>
        </w:rPr>
        <w:t>(SRC Act) establishes the Commonwealth workers’ compensation and rehabilitation scheme for employees of the Commonwealth, Commonwealth authorities and licensed corporations</w:t>
      </w:r>
      <w:r>
        <w:rPr>
          <w:rFonts w:ascii="Times New Roman" w:hAnsi="Times New Roman"/>
        </w:rPr>
        <w:t>.</w:t>
      </w:r>
    </w:p>
    <w:p w14:paraId="0740ACB2" w14:textId="77777777" w:rsidR="000E60B1" w:rsidRDefault="000E60B1" w:rsidP="000E60B1">
      <w:pPr>
        <w:spacing w:before="120" w:after="120" w:line="240" w:lineRule="auto"/>
        <w:rPr>
          <w:rFonts w:ascii="Times New Roman" w:eastAsia="Times New Roman" w:hAnsi="Times New Roman"/>
          <w:lang w:eastAsia="en-AU"/>
        </w:rPr>
      </w:pPr>
      <w:r w:rsidRPr="00AD1798">
        <w:rPr>
          <w:rFonts w:ascii="Times New Roman" w:eastAsia="Times New Roman" w:hAnsi="Times New Roman"/>
          <w:lang w:eastAsia="en-AU"/>
        </w:rPr>
        <w:t>Section 5 of the SRC Act defines the term ‘employee’ f</w:t>
      </w:r>
      <w:r>
        <w:rPr>
          <w:rFonts w:ascii="Times New Roman" w:eastAsia="Times New Roman" w:hAnsi="Times New Roman"/>
          <w:lang w:eastAsia="en-AU"/>
        </w:rPr>
        <w:t xml:space="preserve">or the purposes of the SRC Act. </w:t>
      </w:r>
      <w:r w:rsidRPr="00AD1798">
        <w:rPr>
          <w:rFonts w:ascii="Times New Roman" w:eastAsia="Times New Roman" w:hAnsi="Times New Roman"/>
          <w:lang w:eastAsia="en-AU"/>
        </w:rPr>
        <w:t>Subsection 5(6) of the SRC Act provides that the Minister may, by legislative instrument, declare</w:t>
      </w:r>
      <w:r>
        <w:rPr>
          <w:rFonts w:ascii="Times New Roman" w:eastAsia="Times New Roman" w:hAnsi="Times New Roman"/>
          <w:lang w:eastAsia="en-AU"/>
        </w:rPr>
        <w:t>:</w:t>
      </w:r>
    </w:p>
    <w:p w14:paraId="0740ACB3" w14:textId="77777777" w:rsidR="000E60B1" w:rsidRDefault="000E60B1" w:rsidP="000E60B1">
      <w:pPr>
        <w:pStyle w:val="ListParagraph"/>
        <w:numPr>
          <w:ilvl w:val="0"/>
          <w:numId w:val="11"/>
        </w:numPr>
        <w:spacing w:before="120" w:after="120" w:line="240" w:lineRule="auto"/>
        <w:contextualSpacing w:val="0"/>
        <w:rPr>
          <w:rFonts w:ascii="Times New Roman" w:hAnsi="Times New Roman"/>
        </w:rPr>
      </w:pPr>
      <w:r>
        <w:rPr>
          <w:rFonts w:ascii="Times New Roman" w:hAnsi="Times New Roman"/>
        </w:rPr>
        <w:t>that specified persons who engage in activities or perform acts:</w:t>
      </w:r>
    </w:p>
    <w:p w14:paraId="0740ACB4" w14:textId="77777777" w:rsidR="000E60B1" w:rsidRDefault="000E60B1" w:rsidP="000E60B1">
      <w:pPr>
        <w:pStyle w:val="ListParagraph"/>
        <w:numPr>
          <w:ilvl w:val="0"/>
          <w:numId w:val="12"/>
        </w:numPr>
        <w:spacing w:before="120" w:after="120" w:line="240" w:lineRule="auto"/>
        <w:contextualSpacing w:val="0"/>
        <w:rPr>
          <w:rFonts w:ascii="Times New Roman" w:hAnsi="Times New Roman"/>
        </w:rPr>
      </w:pPr>
      <w:r>
        <w:rPr>
          <w:rFonts w:ascii="Times New Roman" w:hAnsi="Times New Roman"/>
        </w:rPr>
        <w:t>at the request or direction, for the benefit, or under a requirement made by or under a law of the Commonwealth; or</w:t>
      </w:r>
    </w:p>
    <w:p w14:paraId="0740ACB5" w14:textId="77777777" w:rsidR="000E60B1" w:rsidRDefault="000E60B1" w:rsidP="000E60B1">
      <w:pPr>
        <w:pStyle w:val="ListParagraph"/>
        <w:numPr>
          <w:ilvl w:val="0"/>
          <w:numId w:val="12"/>
        </w:numPr>
        <w:spacing w:before="120" w:after="120" w:line="240" w:lineRule="auto"/>
        <w:contextualSpacing w:val="0"/>
        <w:rPr>
          <w:rFonts w:ascii="Times New Roman" w:hAnsi="Times New Roman"/>
        </w:rPr>
      </w:pPr>
      <w:r>
        <w:rPr>
          <w:rFonts w:ascii="Times New Roman" w:hAnsi="Times New Roman"/>
        </w:rPr>
        <w:t>at the request or direction, or for the benefit, of a Commonwealth authority, or a licensed corporation;</w:t>
      </w:r>
    </w:p>
    <w:p w14:paraId="0740ACB6" w14:textId="77777777" w:rsidR="000E60B1" w:rsidRPr="00D11418" w:rsidRDefault="004F3056" w:rsidP="000E60B1">
      <w:pPr>
        <w:spacing w:before="120" w:after="120" w:line="240" w:lineRule="auto"/>
        <w:ind w:left="720"/>
        <w:rPr>
          <w:rFonts w:ascii="Times New Roman" w:hAnsi="Times New Roman"/>
        </w:rPr>
      </w:pPr>
      <w:r>
        <w:rPr>
          <w:rFonts w:ascii="Times New Roman" w:hAnsi="Times New Roman"/>
        </w:rPr>
        <w:t xml:space="preserve">shall, </w:t>
      </w:r>
      <w:r w:rsidR="000E60B1">
        <w:rPr>
          <w:rFonts w:ascii="Times New Roman" w:hAnsi="Times New Roman"/>
        </w:rPr>
        <w:t>for the purposes of the SRC Act, be taken to be employed by the Commonwealth, or by that authority or corporation, as the case may be; and</w:t>
      </w:r>
    </w:p>
    <w:p w14:paraId="0740ACB7" w14:textId="77777777" w:rsidR="000E60B1" w:rsidRDefault="000E60B1" w:rsidP="000E60B1">
      <w:pPr>
        <w:pStyle w:val="ListParagraph"/>
        <w:numPr>
          <w:ilvl w:val="0"/>
          <w:numId w:val="11"/>
        </w:numPr>
        <w:spacing w:before="120" w:after="120" w:line="240" w:lineRule="auto"/>
        <w:contextualSpacing w:val="0"/>
        <w:rPr>
          <w:rFonts w:ascii="Times New Roman" w:hAnsi="Times New Roman"/>
        </w:rPr>
      </w:pPr>
      <w:r>
        <w:rPr>
          <w:rFonts w:ascii="Times New Roman" w:hAnsi="Times New Roman"/>
        </w:rPr>
        <w:t>that the employment of the specified persons shall be taken to be constituted by the performance of the acts specified in the instrument.</w:t>
      </w:r>
    </w:p>
    <w:p w14:paraId="0740ACB8" w14:textId="5F61C22E" w:rsidR="000E60B1" w:rsidRDefault="000E60B1" w:rsidP="000E60B1">
      <w:pPr>
        <w:spacing w:before="120" w:after="120" w:line="240" w:lineRule="auto"/>
        <w:rPr>
          <w:rFonts w:ascii="Times New Roman" w:hAnsi="Times New Roman"/>
          <w:u w:val="single"/>
        </w:rPr>
      </w:pPr>
      <w:r>
        <w:rPr>
          <w:rFonts w:ascii="Times New Roman" w:hAnsi="Times New Roman"/>
          <w:u w:val="single"/>
        </w:rPr>
        <w:t xml:space="preserve">Declaring the </w:t>
      </w:r>
      <w:r w:rsidR="00415CFE">
        <w:rPr>
          <w:rFonts w:ascii="Times New Roman" w:hAnsi="Times New Roman"/>
          <w:u w:val="single"/>
        </w:rPr>
        <w:t>Chief Executive Officer</w:t>
      </w:r>
      <w:r>
        <w:rPr>
          <w:rFonts w:ascii="Times New Roman" w:hAnsi="Times New Roman"/>
          <w:u w:val="single"/>
        </w:rPr>
        <w:t xml:space="preserve"> to be an employee of the Commonwea</w:t>
      </w:r>
      <w:r w:rsidR="00255E5B">
        <w:rPr>
          <w:rFonts w:ascii="Times New Roman" w:hAnsi="Times New Roman"/>
          <w:u w:val="single"/>
        </w:rPr>
        <w:t>lth for the purposes of the SRC </w:t>
      </w:r>
      <w:r>
        <w:rPr>
          <w:rFonts w:ascii="Times New Roman" w:hAnsi="Times New Roman"/>
          <w:u w:val="single"/>
        </w:rPr>
        <w:t>Act</w:t>
      </w:r>
    </w:p>
    <w:p w14:paraId="0740ACB9" w14:textId="59BFE8B0" w:rsidR="000E60B1" w:rsidRDefault="000E60B1" w:rsidP="000E60B1">
      <w:pPr>
        <w:spacing w:before="120" w:after="120" w:line="240" w:lineRule="auto"/>
        <w:rPr>
          <w:rFonts w:ascii="Times New Roman" w:hAnsi="Times New Roman"/>
        </w:rPr>
      </w:pPr>
      <w:r>
        <w:rPr>
          <w:rFonts w:ascii="Times New Roman" w:hAnsi="Times New Roman"/>
        </w:rPr>
        <w:t>In this instrument, the</w:t>
      </w:r>
      <w:r w:rsidR="00415CFE">
        <w:rPr>
          <w:rFonts w:ascii="Times New Roman" w:hAnsi="Times New Roman"/>
        </w:rPr>
        <w:t xml:space="preserve"> Minister declares the Chief Executive Officer (</w:t>
      </w:r>
      <w:r w:rsidR="00415CFE">
        <w:rPr>
          <w:rFonts w:ascii="Times New Roman" w:hAnsi="Times New Roman"/>
          <w:b/>
        </w:rPr>
        <w:t>CEO</w:t>
      </w:r>
      <w:r w:rsidR="00415CFE">
        <w:rPr>
          <w:rFonts w:ascii="Times New Roman" w:hAnsi="Times New Roman"/>
        </w:rPr>
        <w:t>)</w:t>
      </w:r>
      <w:r>
        <w:rPr>
          <w:rFonts w:ascii="Times New Roman" w:hAnsi="Times New Roman"/>
        </w:rPr>
        <w:t xml:space="preserve"> </w:t>
      </w:r>
      <w:r w:rsidR="00141501">
        <w:rPr>
          <w:rFonts w:ascii="Times New Roman" w:hAnsi="Times New Roman"/>
        </w:rPr>
        <w:t>of the Australian Radioactive Waste Agency (</w:t>
      </w:r>
      <w:r w:rsidR="00141501" w:rsidRPr="009F1FE5">
        <w:rPr>
          <w:rFonts w:ascii="Times New Roman" w:hAnsi="Times New Roman"/>
          <w:b/>
        </w:rPr>
        <w:t>ARWA</w:t>
      </w:r>
      <w:r w:rsidR="00141501">
        <w:rPr>
          <w:rFonts w:ascii="Times New Roman" w:hAnsi="Times New Roman"/>
        </w:rPr>
        <w:t xml:space="preserve">) </w:t>
      </w:r>
      <w:r>
        <w:rPr>
          <w:rFonts w:ascii="Times New Roman" w:hAnsi="Times New Roman"/>
        </w:rPr>
        <w:t xml:space="preserve">to be employed by the Commonwealth (as represented by the Department of Industry, Science, Energy and Resources) for the purposes of the SRC </w:t>
      </w:r>
      <w:r w:rsidRPr="004F3056">
        <w:rPr>
          <w:rFonts w:ascii="Times New Roman" w:hAnsi="Times New Roman"/>
        </w:rPr>
        <w:t xml:space="preserve">Act. This has been done at the </w:t>
      </w:r>
      <w:r w:rsidRPr="0027198B">
        <w:rPr>
          <w:rFonts w:ascii="Times New Roman" w:hAnsi="Times New Roman"/>
        </w:rPr>
        <w:t xml:space="preserve">request </w:t>
      </w:r>
      <w:r w:rsidRPr="004D73DC">
        <w:rPr>
          <w:rFonts w:ascii="Times New Roman" w:hAnsi="Times New Roman"/>
        </w:rPr>
        <w:t xml:space="preserve">of the </w:t>
      </w:r>
      <w:r w:rsidR="0027198B" w:rsidRPr="004D73DC">
        <w:rPr>
          <w:rFonts w:ascii="Times New Roman" w:hAnsi="Times New Roman"/>
        </w:rPr>
        <w:t>Minister for Resources and Water</w:t>
      </w:r>
      <w:r w:rsidRPr="004D73DC">
        <w:rPr>
          <w:rFonts w:ascii="Times New Roman" w:hAnsi="Times New Roman"/>
        </w:rPr>
        <w:t>.</w:t>
      </w:r>
      <w:r>
        <w:rPr>
          <w:rFonts w:ascii="Times New Roman" w:hAnsi="Times New Roman"/>
        </w:rPr>
        <w:t xml:space="preserve"> The </w:t>
      </w:r>
      <w:r w:rsidR="00415CFE">
        <w:rPr>
          <w:rFonts w:ascii="Times New Roman" w:hAnsi="Times New Roman"/>
        </w:rPr>
        <w:t>CEO’s</w:t>
      </w:r>
      <w:r>
        <w:rPr>
          <w:rFonts w:ascii="Times New Roman" w:hAnsi="Times New Roman"/>
        </w:rPr>
        <w:t xml:space="preserve"> employment is taken to be constituted by his or her acts performed in accordance with the role of </w:t>
      </w:r>
      <w:r w:rsidR="00415CFE">
        <w:rPr>
          <w:rFonts w:ascii="Times New Roman" w:hAnsi="Times New Roman"/>
        </w:rPr>
        <w:t>CEO</w:t>
      </w:r>
      <w:r>
        <w:rPr>
          <w:rFonts w:ascii="Times New Roman" w:hAnsi="Times New Roman"/>
        </w:rPr>
        <w:t>.</w:t>
      </w:r>
    </w:p>
    <w:p w14:paraId="0740ACBA" w14:textId="28065364" w:rsidR="000E60B1" w:rsidRDefault="00415CFE" w:rsidP="000E60B1">
      <w:pPr>
        <w:spacing w:before="120" w:after="120" w:line="240" w:lineRule="auto"/>
        <w:rPr>
          <w:rFonts w:ascii="Times New Roman" w:hAnsi="Times New Roman"/>
        </w:rPr>
      </w:pPr>
      <w:r>
        <w:rPr>
          <w:rFonts w:ascii="Times New Roman" w:hAnsi="Times New Roman"/>
        </w:rPr>
        <w:t xml:space="preserve">In the role, the CEO </w:t>
      </w:r>
      <w:r w:rsidR="000E60B1">
        <w:rPr>
          <w:rFonts w:ascii="Times New Roman" w:hAnsi="Times New Roman"/>
        </w:rPr>
        <w:t>engages in activities and performs acts for the benefit o</w:t>
      </w:r>
      <w:r w:rsidR="00964988">
        <w:rPr>
          <w:rFonts w:ascii="Times New Roman" w:hAnsi="Times New Roman"/>
        </w:rPr>
        <w:t xml:space="preserve">f the Commonwealth. The </w:t>
      </w:r>
      <w:r w:rsidR="009F1FE5">
        <w:rPr>
          <w:rFonts w:ascii="Times New Roman" w:hAnsi="Times New Roman"/>
        </w:rPr>
        <w:t>C</w:t>
      </w:r>
      <w:r w:rsidR="00831DB6">
        <w:rPr>
          <w:rFonts w:ascii="Times New Roman" w:hAnsi="Times New Roman"/>
        </w:rPr>
        <w:t>EO will</w:t>
      </w:r>
      <w:r w:rsidR="009F1FE5">
        <w:rPr>
          <w:rFonts w:ascii="Times New Roman" w:hAnsi="Times New Roman"/>
        </w:rPr>
        <w:t>:</w:t>
      </w:r>
    </w:p>
    <w:p w14:paraId="0740ACC0" w14:textId="7CBC03FC" w:rsidR="00964988" w:rsidRDefault="001340E9"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t>Have r</w:t>
      </w:r>
      <w:r w:rsidR="009F1FE5">
        <w:rPr>
          <w:rFonts w:ascii="Times New Roman" w:hAnsi="Times New Roman"/>
        </w:rPr>
        <w:t xml:space="preserve">esponsibility for the siting, construction and operation of the National Radioactive Waste Management Facility, including obtaining and holding the necessary regulatory licences, permits and approvals. </w:t>
      </w:r>
    </w:p>
    <w:p w14:paraId="2656428B" w14:textId="522A29E0" w:rsidR="009F1FE5" w:rsidRDefault="009F1FE5"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lastRenderedPageBreak/>
        <w:t xml:space="preserve">Demonstrate </w:t>
      </w:r>
      <w:r w:rsidRPr="00A926E7">
        <w:rPr>
          <w:rFonts w:ascii="Times New Roman" w:hAnsi="Times New Roman"/>
        </w:rPr>
        <w:t>ARWA</w:t>
      </w:r>
      <w:r w:rsidR="00141501">
        <w:rPr>
          <w:rFonts w:ascii="Times New Roman" w:hAnsi="Times New Roman"/>
        </w:rPr>
        <w:t xml:space="preserve">’s </w:t>
      </w:r>
      <w:r w:rsidR="009261A5">
        <w:rPr>
          <w:rFonts w:ascii="Times New Roman" w:hAnsi="Times New Roman"/>
        </w:rPr>
        <w:t>ongoing capacity and capability to safely and securely manage Australia’s radioactive waste to the satisfaction of environmental, radiological</w:t>
      </w:r>
      <w:r w:rsidR="0027198B">
        <w:rPr>
          <w:rFonts w:ascii="Times New Roman" w:hAnsi="Times New Roman"/>
        </w:rPr>
        <w:t xml:space="preserve">, </w:t>
      </w:r>
      <w:r w:rsidR="009261A5">
        <w:rPr>
          <w:rFonts w:ascii="Times New Roman" w:hAnsi="Times New Roman"/>
        </w:rPr>
        <w:t xml:space="preserve">nuclear and security regulators. </w:t>
      </w:r>
    </w:p>
    <w:p w14:paraId="559C9341" w14:textId="5523080B" w:rsidR="009261A5" w:rsidRDefault="009261A5"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t xml:space="preserve">Maintain and implement the Australian Radioactive Waste Management Framework. </w:t>
      </w:r>
    </w:p>
    <w:p w14:paraId="1ED82647" w14:textId="3695602D" w:rsidR="001340E9" w:rsidRDefault="009261A5"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t>Lead national engagement with Commonwealth</w:t>
      </w:r>
      <w:r w:rsidR="0027198B">
        <w:rPr>
          <w:rFonts w:ascii="Times New Roman" w:hAnsi="Times New Roman"/>
        </w:rPr>
        <w:t>,</w:t>
      </w:r>
      <w:r>
        <w:rPr>
          <w:rFonts w:ascii="Times New Roman" w:hAnsi="Times New Roman"/>
        </w:rPr>
        <w:t xml:space="preserve"> state and territory governments as well as the public, on matters relating to radioactive</w:t>
      </w:r>
      <w:r w:rsidR="001340E9">
        <w:rPr>
          <w:rFonts w:ascii="Times New Roman" w:hAnsi="Times New Roman"/>
        </w:rPr>
        <w:t xml:space="preserve"> waste disposal and storage pathways. </w:t>
      </w:r>
    </w:p>
    <w:p w14:paraId="71994D96" w14:textId="77777777" w:rsidR="001340E9" w:rsidRDefault="001340E9"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t>Lead international engagement ensuring Australia’s compliance with its international obligations and the sharing of best practice.</w:t>
      </w:r>
    </w:p>
    <w:p w14:paraId="4DC5E5A5" w14:textId="77777777" w:rsidR="001340E9" w:rsidRDefault="001340E9" w:rsidP="00964988">
      <w:pPr>
        <w:pStyle w:val="ListParagraph"/>
        <w:numPr>
          <w:ilvl w:val="0"/>
          <w:numId w:val="41"/>
        </w:numPr>
        <w:spacing w:before="120" w:after="120" w:line="240" w:lineRule="auto"/>
        <w:contextualSpacing w:val="0"/>
        <w:rPr>
          <w:rFonts w:ascii="Times New Roman" w:hAnsi="Times New Roman"/>
        </w:rPr>
      </w:pPr>
      <w:r>
        <w:rPr>
          <w:rFonts w:ascii="Times New Roman" w:hAnsi="Times New Roman"/>
        </w:rPr>
        <w:t xml:space="preserve">Develop and drive Australia’s radioactive waste research agenda by fostering innovation, including creating linkages with universities to develop Australian expertise in radioactive waste management. </w:t>
      </w:r>
    </w:p>
    <w:p w14:paraId="0740ACC1" w14:textId="77777777" w:rsidR="000E60B1" w:rsidRDefault="000E60B1" w:rsidP="000E60B1">
      <w:pPr>
        <w:spacing w:before="120" w:after="120" w:line="240" w:lineRule="auto"/>
        <w:rPr>
          <w:rFonts w:ascii="Times New Roman" w:hAnsi="Times New Roman"/>
        </w:rPr>
      </w:pPr>
      <w:r>
        <w:rPr>
          <w:rFonts w:ascii="Times New Roman" w:hAnsi="Times New Roman"/>
        </w:rPr>
        <w:t>This satisfies the pre-requisite in sub</w:t>
      </w:r>
      <w:r w:rsidR="00F5374E">
        <w:rPr>
          <w:rFonts w:ascii="Times New Roman" w:hAnsi="Times New Roman"/>
        </w:rPr>
        <w:t>paragraph</w:t>
      </w:r>
      <w:r>
        <w:rPr>
          <w:rFonts w:ascii="Times New Roman" w:hAnsi="Times New Roman"/>
        </w:rPr>
        <w:t xml:space="preserve"> 5(6)(a)</w:t>
      </w:r>
      <w:r w:rsidR="00F5374E">
        <w:rPr>
          <w:rFonts w:ascii="Times New Roman" w:hAnsi="Times New Roman"/>
        </w:rPr>
        <w:t>(i)</w:t>
      </w:r>
      <w:r>
        <w:rPr>
          <w:rFonts w:ascii="Times New Roman" w:hAnsi="Times New Roman"/>
        </w:rPr>
        <w:t xml:space="preserve"> of the SRC Act for the Minister to make this declaration.</w:t>
      </w:r>
    </w:p>
    <w:p w14:paraId="31CF66B0" w14:textId="77777777" w:rsidR="004D73DC" w:rsidRDefault="004D73DC" w:rsidP="004D73DC">
      <w:pPr>
        <w:spacing w:before="120" w:after="120" w:line="240" w:lineRule="auto"/>
        <w:rPr>
          <w:rFonts w:ascii="Times New Roman" w:hAnsi="Times New Roman"/>
        </w:rPr>
      </w:pPr>
      <w:r w:rsidRPr="00AC74C9">
        <w:rPr>
          <w:rFonts w:ascii="Times New Roman" w:hAnsi="Times New Roman"/>
        </w:rPr>
        <w:t>The CEO is appointed by the Minister for Resources and Water. The declaration also covers a person who is appointed by the Minister for Resources and Water</w:t>
      </w:r>
      <w:r w:rsidRPr="00AC74C9" w:rsidDel="00AC74C9">
        <w:rPr>
          <w:rFonts w:ascii="Times New Roman" w:hAnsi="Times New Roman"/>
        </w:rPr>
        <w:t xml:space="preserve"> </w:t>
      </w:r>
      <w:r w:rsidRPr="00AC74C9">
        <w:rPr>
          <w:rFonts w:ascii="Times New Roman" w:hAnsi="Times New Roman"/>
        </w:rPr>
        <w:t>as CEO in an acting capacity.</w:t>
      </w:r>
    </w:p>
    <w:p w14:paraId="0740ACC3" w14:textId="1EAEE515" w:rsidR="000E60B1" w:rsidRDefault="000E60B1" w:rsidP="000E60B1">
      <w:pPr>
        <w:spacing w:before="120" w:after="120" w:line="240" w:lineRule="auto"/>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0740ACC4" w14:textId="7806BE42" w:rsidR="000E60B1" w:rsidRDefault="000E60B1" w:rsidP="000E60B1">
      <w:pPr>
        <w:spacing w:before="120" w:after="120" w:line="240" w:lineRule="auto"/>
        <w:rPr>
          <w:rFonts w:ascii="Times New Roman" w:hAnsi="Times New Roman"/>
        </w:rPr>
      </w:pPr>
      <w:r>
        <w:rPr>
          <w:rFonts w:ascii="Times New Roman" w:hAnsi="Times New Roman"/>
        </w:rPr>
        <w:t>This instrument was made in consultation with the Department of Industry, Science, Energy and Resources.</w:t>
      </w:r>
    </w:p>
    <w:p w14:paraId="0740ACC5" w14:textId="77777777" w:rsidR="000E60B1" w:rsidRPr="00F5374E" w:rsidRDefault="000E60B1" w:rsidP="000E60B1">
      <w:pPr>
        <w:spacing w:before="120" w:after="120" w:line="240" w:lineRule="auto"/>
        <w:rPr>
          <w:rFonts w:ascii="Times New Roman" w:hAnsi="Times New Roman"/>
          <w:b/>
          <w:sz w:val="24"/>
        </w:rPr>
      </w:pPr>
      <w:r w:rsidRPr="00F5374E">
        <w:rPr>
          <w:rFonts w:ascii="Times New Roman" w:hAnsi="Times New Roman"/>
          <w:b/>
          <w:sz w:val="24"/>
        </w:rPr>
        <w:t>REGULATION IMPACT STATEMENT</w:t>
      </w:r>
    </w:p>
    <w:p w14:paraId="0740ACC6" w14:textId="07B0DA74" w:rsidR="000E60B1" w:rsidRPr="00F5374E" w:rsidRDefault="000E60B1" w:rsidP="000E60B1">
      <w:pPr>
        <w:shd w:val="clear" w:color="auto" w:fill="FFFFFF"/>
        <w:spacing w:before="120" w:after="120" w:line="240" w:lineRule="auto"/>
        <w:rPr>
          <w:rFonts w:ascii="Times New Roman" w:hAnsi="Times New Roman"/>
        </w:rPr>
      </w:pPr>
      <w:r w:rsidRPr="006C0B91">
        <w:rPr>
          <w:rFonts w:ascii="Times New Roman" w:hAnsi="Times New Roman"/>
        </w:rPr>
        <w:t>The Office of Best Practice Regulation was consulted regarding this instrument and indicated that a Regulation Impact Statement is not required (OBPR ID:</w:t>
      </w:r>
      <w:r w:rsidR="006C0B91" w:rsidRPr="006C0B91">
        <w:rPr>
          <w:rFonts w:ascii="Times New Roman" w:hAnsi="Times New Roman"/>
        </w:rPr>
        <w:t xml:space="preserve"> 44713</w:t>
      </w:r>
      <w:r w:rsidRPr="006C0B91">
        <w:rPr>
          <w:rFonts w:ascii="Times New Roman" w:hAnsi="Times New Roman"/>
        </w:rPr>
        <w:t>).</w:t>
      </w:r>
    </w:p>
    <w:p w14:paraId="0740ACC7"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0740ACC8"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 xml:space="preserve">instrument </w:t>
      </w:r>
      <w:r w:rsidRPr="00DC1C79">
        <w:rPr>
          <w:rFonts w:ascii="Times New Roman" w:hAnsi="Times New Roman"/>
        </w:rPr>
        <w:t>commence</w:t>
      </w:r>
      <w:r>
        <w:rPr>
          <w:rFonts w:ascii="Times New Roman" w:hAnsi="Times New Roman"/>
        </w:rPr>
        <w:t>s</w:t>
      </w:r>
      <w:r w:rsidRPr="00DC1C79">
        <w:rPr>
          <w:rFonts w:ascii="Times New Roman" w:hAnsi="Times New Roman"/>
        </w:rPr>
        <w:t xml:space="preserve"> the day after it is registered on the Federal Register of Legislation.</w:t>
      </w:r>
    </w:p>
    <w:p w14:paraId="0740ACC9" w14:textId="77777777" w:rsidR="000E60B1" w:rsidRPr="00DC1C79" w:rsidRDefault="000E60B1" w:rsidP="000E60B1">
      <w:pPr>
        <w:shd w:val="clear" w:color="auto" w:fill="FFFFFF"/>
        <w:spacing w:before="120" w:after="120" w:line="240" w:lineRule="auto"/>
        <w:rPr>
          <w:rFonts w:ascii="Times New Roman" w:hAnsi="Times New Roman"/>
        </w:rPr>
      </w:pPr>
    </w:p>
    <w:p w14:paraId="0740ACCA" w14:textId="77777777" w:rsidR="000E60B1" w:rsidRDefault="000E60B1" w:rsidP="000E60B1">
      <w:pPr>
        <w:spacing w:before="120" w:after="120" w:line="240" w:lineRule="auto"/>
        <w:rPr>
          <w:rFonts w:ascii="Times New Roman" w:hAnsi="Times New Roman"/>
          <w:b/>
          <w:caps/>
          <w:sz w:val="24"/>
          <w:szCs w:val="24"/>
        </w:rPr>
      </w:pPr>
    </w:p>
    <w:p w14:paraId="0740ACCB" w14:textId="77777777" w:rsidR="000E60B1" w:rsidRDefault="000E60B1" w:rsidP="000E60B1">
      <w:pPr>
        <w:spacing w:before="120" w:after="120" w:line="240" w:lineRule="auto"/>
        <w:rPr>
          <w:rFonts w:ascii="Times New Roman" w:hAnsi="Times New Roman"/>
          <w:b/>
          <w:caps/>
          <w:sz w:val="24"/>
          <w:szCs w:val="24"/>
        </w:rPr>
      </w:pPr>
    </w:p>
    <w:p w14:paraId="0740ACCC" w14:textId="77777777" w:rsidR="000E60B1" w:rsidRDefault="000E60B1" w:rsidP="000E60B1">
      <w:pPr>
        <w:spacing w:before="120" w:after="120" w:line="240" w:lineRule="auto"/>
        <w:rPr>
          <w:rFonts w:ascii="Times New Roman" w:hAnsi="Times New Roman"/>
          <w:b/>
          <w:caps/>
          <w:sz w:val="24"/>
          <w:szCs w:val="24"/>
        </w:rPr>
        <w:sectPr w:rsidR="000E60B1" w:rsidSect="000E60B1">
          <w:footerReference w:type="default" r:id="rId10"/>
          <w:pgSz w:w="11906" w:h="16838"/>
          <w:pgMar w:top="1440" w:right="1418" w:bottom="1440" w:left="1418" w:header="709" w:footer="709" w:gutter="0"/>
          <w:cols w:space="708"/>
          <w:docGrid w:linePitch="360"/>
        </w:sectPr>
      </w:pPr>
    </w:p>
    <w:p w14:paraId="0740ACCD" w14:textId="77777777" w:rsidR="000E60B1" w:rsidRDefault="000E60B1" w:rsidP="000E60B1">
      <w:pPr>
        <w:spacing w:before="120" w:after="120" w:line="240" w:lineRule="auto"/>
        <w:jc w:val="center"/>
        <w:rPr>
          <w:rFonts w:ascii="Times New Roman" w:hAnsi="Times New Roman"/>
          <w:b/>
          <w:caps/>
          <w:sz w:val="24"/>
          <w:szCs w:val="24"/>
        </w:rPr>
      </w:pPr>
      <w:r w:rsidRPr="009C0091">
        <w:rPr>
          <w:rFonts w:ascii="Times New Roman" w:hAnsi="Times New Roman"/>
          <w:b/>
          <w:caps/>
          <w:sz w:val="24"/>
          <w:szCs w:val="24"/>
        </w:rPr>
        <w:lastRenderedPageBreak/>
        <w:t>Statement of Compatibility with Human Rights</w:t>
      </w:r>
    </w:p>
    <w:p w14:paraId="0740ACCE" w14:textId="77777777" w:rsidR="000E60B1" w:rsidRDefault="000E60B1" w:rsidP="000E60B1">
      <w:pPr>
        <w:shd w:val="clear" w:color="auto" w:fill="FFFFFF"/>
        <w:spacing w:before="120" w:after="120" w:line="240" w:lineRule="auto"/>
        <w:jc w:val="center"/>
        <w:rPr>
          <w:rFonts w:ascii="Times New Roman" w:hAnsi="Times New Roman"/>
          <w:i/>
        </w:rPr>
      </w:pPr>
      <w:r w:rsidRPr="00DC1C79">
        <w:rPr>
          <w:rFonts w:ascii="Times New Roman" w:hAnsi="Times New Roman"/>
          <w:i/>
        </w:rPr>
        <w:t>Prepared in accordance with Part 3 of the Human Rights (Parliamentary Scrutiny) Act 2011</w:t>
      </w:r>
    </w:p>
    <w:p w14:paraId="0740ACCF" w14:textId="77FF2A55" w:rsidR="000E60B1" w:rsidRPr="00DC1C79" w:rsidRDefault="000E60B1" w:rsidP="000E60B1">
      <w:pPr>
        <w:shd w:val="clear" w:color="auto" w:fill="FFFFFF"/>
        <w:spacing w:before="120" w:after="120" w:line="240" w:lineRule="auto"/>
        <w:rPr>
          <w:rFonts w:ascii="Times New Roman" w:hAnsi="Times New Roman"/>
          <w:b/>
        </w:rPr>
      </w:pPr>
      <w:r w:rsidRPr="008E3F78">
        <w:rPr>
          <w:rFonts w:ascii="Times New Roman" w:hAnsi="Times New Roman"/>
          <w:b/>
          <w:i/>
        </w:rPr>
        <w:t xml:space="preserve">Safety, Rehabilitation and Compensation (Specified Persons and Acts) Amendment </w:t>
      </w:r>
      <w:r w:rsidR="00A57032">
        <w:rPr>
          <w:rFonts w:ascii="Times New Roman" w:hAnsi="Times New Roman"/>
          <w:b/>
          <w:i/>
        </w:rPr>
        <w:t>(Chief Executive Officer of the Australian Radioactive Waste Agency) Declaration 2021</w:t>
      </w:r>
    </w:p>
    <w:p w14:paraId="0740ACD0" w14:textId="77777777" w:rsidR="000E60B1" w:rsidRPr="005D1706"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0740ACD1"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Overview of the legislative instrument</w:t>
      </w:r>
    </w:p>
    <w:p w14:paraId="0740ACD2" w14:textId="02C70DBF" w:rsidR="000E60B1" w:rsidRDefault="000E60B1" w:rsidP="000E60B1">
      <w:pPr>
        <w:spacing w:before="120" w:after="120" w:line="240" w:lineRule="auto"/>
        <w:rPr>
          <w:rFonts w:ascii="Times New Roman" w:hAnsi="Times New Roman"/>
        </w:rPr>
      </w:pPr>
      <w:r w:rsidRPr="00B47AA0">
        <w:rPr>
          <w:rFonts w:ascii="Times New Roman" w:hAnsi="Times New Roman"/>
        </w:rPr>
        <w:t xml:space="preserve">The </w:t>
      </w:r>
      <w:r w:rsidRPr="00B47AA0">
        <w:rPr>
          <w:rFonts w:ascii="Times New Roman" w:hAnsi="Times New Roman"/>
          <w:i/>
          <w:iCs/>
        </w:rPr>
        <w:t xml:space="preserve">Safety, Rehabilitation and Compensation Act 1988 </w:t>
      </w:r>
      <w:r w:rsidRPr="00B47AA0">
        <w:rPr>
          <w:rFonts w:ascii="Times New Roman" w:hAnsi="Times New Roman"/>
        </w:rPr>
        <w:t>(SRC Act) establishes the Commonwealth workers’ compensation and rehabilitation scheme for employees of the Commonwealth, Commonwealth authorities and licensed corporations</w:t>
      </w:r>
      <w:r>
        <w:rPr>
          <w:rFonts w:ascii="Times New Roman" w:hAnsi="Times New Roman"/>
        </w:rPr>
        <w:t>.</w:t>
      </w:r>
      <w:r w:rsidR="002E1141">
        <w:rPr>
          <w:rFonts w:ascii="Times New Roman" w:hAnsi="Times New Roman"/>
        </w:rPr>
        <w:t xml:space="preserve"> </w:t>
      </w:r>
      <w:r w:rsidR="00EC4DC3">
        <w:rPr>
          <w:rFonts w:ascii="Times New Roman" w:hAnsi="Times New Roman"/>
        </w:rPr>
        <w:t>The SRC Act also allows the Minister to declare certain persons to be employees for the purposes of the SRC Act.</w:t>
      </w:r>
    </w:p>
    <w:p w14:paraId="0740ACD3" w14:textId="05F3D0D2" w:rsidR="000E60B1" w:rsidRPr="004D73DC" w:rsidRDefault="00EC4DC3" w:rsidP="000E60B1">
      <w:pPr>
        <w:spacing w:before="120" w:after="120" w:line="240" w:lineRule="auto"/>
        <w:rPr>
          <w:rFonts w:ascii="Times New Roman" w:hAnsi="Times New Roman"/>
        </w:rPr>
      </w:pPr>
      <w:r>
        <w:rPr>
          <w:rFonts w:ascii="Times New Roman" w:hAnsi="Times New Roman"/>
        </w:rPr>
        <w:t xml:space="preserve">In this </w:t>
      </w:r>
      <w:r w:rsidR="000E60B1">
        <w:rPr>
          <w:rFonts w:ascii="Times New Roman" w:hAnsi="Times New Roman"/>
        </w:rPr>
        <w:t>instrument</w:t>
      </w:r>
      <w:r>
        <w:rPr>
          <w:rFonts w:ascii="Times New Roman" w:hAnsi="Times New Roman"/>
        </w:rPr>
        <w:t>, the Minister</w:t>
      </w:r>
      <w:r w:rsidR="002E1141">
        <w:rPr>
          <w:rFonts w:ascii="Times New Roman" w:hAnsi="Times New Roman"/>
        </w:rPr>
        <w:t xml:space="preserve"> for Industrial Relations</w:t>
      </w:r>
      <w:r w:rsidR="000E60B1">
        <w:rPr>
          <w:rFonts w:ascii="Times New Roman" w:hAnsi="Times New Roman"/>
        </w:rPr>
        <w:t xml:space="preserve"> </w:t>
      </w:r>
      <w:r w:rsidR="000E60B1" w:rsidRPr="000E60B1">
        <w:rPr>
          <w:rFonts w:ascii="Times New Roman" w:hAnsi="Times New Roman"/>
        </w:rPr>
        <w:t>declare</w:t>
      </w:r>
      <w:r w:rsidR="000E60B1">
        <w:rPr>
          <w:rFonts w:ascii="Times New Roman" w:hAnsi="Times New Roman"/>
        </w:rPr>
        <w:t>s</w:t>
      </w:r>
      <w:r w:rsidR="000E60B1" w:rsidRPr="000E60B1">
        <w:rPr>
          <w:rFonts w:ascii="Times New Roman" w:hAnsi="Times New Roman"/>
        </w:rPr>
        <w:t xml:space="preserve"> the Chief </w:t>
      </w:r>
      <w:r w:rsidR="00331BC0">
        <w:rPr>
          <w:rFonts w:ascii="Times New Roman" w:hAnsi="Times New Roman"/>
        </w:rPr>
        <w:t xml:space="preserve">Executive Officer </w:t>
      </w:r>
      <w:r w:rsidR="00D50E89">
        <w:rPr>
          <w:rFonts w:ascii="Times New Roman" w:hAnsi="Times New Roman"/>
        </w:rPr>
        <w:t xml:space="preserve">(CEO) </w:t>
      </w:r>
      <w:r w:rsidR="00331BC0">
        <w:rPr>
          <w:rFonts w:ascii="Times New Roman" w:hAnsi="Times New Roman"/>
        </w:rPr>
        <w:t>of the Australian Radioactive Waste Agency</w:t>
      </w:r>
      <w:r w:rsidR="000E60B1" w:rsidRPr="000E60B1">
        <w:rPr>
          <w:rFonts w:ascii="Times New Roman" w:hAnsi="Times New Roman"/>
        </w:rPr>
        <w:t xml:space="preserve"> to be</w:t>
      </w:r>
      <w:r w:rsidR="002E1141">
        <w:rPr>
          <w:rFonts w:ascii="Times New Roman" w:hAnsi="Times New Roman"/>
        </w:rPr>
        <w:t xml:space="preserve"> employed by </w:t>
      </w:r>
      <w:r w:rsidR="000E60B1" w:rsidRPr="000E60B1">
        <w:rPr>
          <w:rFonts w:ascii="Times New Roman" w:hAnsi="Times New Roman"/>
        </w:rPr>
        <w:t xml:space="preserve">the Commonwealth for </w:t>
      </w:r>
      <w:r w:rsidR="002E1141">
        <w:rPr>
          <w:rFonts w:ascii="Times New Roman" w:hAnsi="Times New Roman"/>
        </w:rPr>
        <w:t xml:space="preserve">workers’ </w:t>
      </w:r>
      <w:r w:rsidR="002E1141" w:rsidRPr="004D73DC">
        <w:rPr>
          <w:rFonts w:ascii="Times New Roman" w:hAnsi="Times New Roman"/>
        </w:rPr>
        <w:t>compensation purposes under the SRC Act.</w:t>
      </w:r>
    </w:p>
    <w:p w14:paraId="1032EE2B" w14:textId="4770D621" w:rsidR="002E1141" w:rsidRPr="00897FCB" w:rsidRDefault="002E1141" w:rsidP="000E60B1">
      <w:pPr>
        <w:spacing w:before="120" w:after="120" w:line="240" w:lineRule="auto"/>
        <w:rPr>
          <w:rFonts w:ascii="Times New Roman" w:hAnsi="Times New Roman"/>
        </w:rPr>
      </w:pPr>
      <w:r w:rsidRPr="004D73DC">
        <w:rPr>
          <w:rFonts w:ascii="Times New Roman" w:hAnsi="Times New Roman"/>
        </w:rPr>
        <w:t xml:space="preserve">The </w:t>
      </w:r>
      <w:r w:rsidR="00331BC0" w:rsidRPr="004D73DC">
        <w:rPr>
          <w:rFonts w:ascii="Times New Roman" w:hAnsi="Times New Roman"/>
        </w:rPr>
        <w:t>CEO</w:t>
      </w:r>
      <w:r w:rsidRPr="004D73DC">
        <w:rPr>
          <w:rFonts w:ascii="Times New Roman" w:hAnsi="Times New Roman"/>
        </w:rPr>
        <w:t xml:space="preserve"> is appointed by the Minister for </w:t>
      </w:r>
      <w:r w:rsidR="004D73DC" w:rsidRPr="004D73DC">
        <w:rPr>
          <w:rFonts w:ascii="Times New Roman" w:hAnsi="Times New Roman"/>
        </w:rPr>
        <w:t>Resources and Water</w:t>
      </w:r>
      <w:r w:rsidRPr="004D73DC">
        <w:rPr>
          <w:rFonts w:ascii="Times New Roman" w:hAnsi="Times New Roman"/>
        </w:rPr>
        <w:t xml:space="preserve"> and</w:t>
      </w:r>
      <w:r>
        <w:rPr>
          <w:rFonts w:ascii="Times New Roman" w:hAnsi="Times New Roman"/>
        </w:rPr>
        <w:t xml:space="preserve"> undertakes a number of activities for the Commonwealth, </w:t>
      </w:r>
      <w:r w:rsidR="001019F2">
        <w:rPr>
          <w:rFonts w:ascii="Times New Roman" w:hAnsi="Times New Roman"/>
        </w:rPr>
        <w:t xml:space="preserve">including their primary role of coordinating Australia’s radioactive </w:t>
      </w:r>
      <w:r w:rsidR="007A5E50">
        <w:rPr>
          <w:rFonts w:ascii="Times New Roman" w:hAnsi="Times New Roman"/>
        </w:rPr>
        <w:t xml:space="preserve">waste management framework and strategy. </w:t>
      </w:r>
    </w:p>
    <w:p w14:paraId="0740ACD4"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0740ACD5"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t>
      </w:r>
    </w:p>
    <w:p w14:paraId="0740ACD6"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Workers’ compensation is analogous to social insurance in that it provides payment of wages and medical costs to employees for injuries occurring </w:t>
      </w:r>
      <w:r>
        <w:rPr>
          <w:rFonts w:ascii="Times New Roman" w:hAnsi="Times New Roman"/>
        </w:rPr>
        <w:t>as a result of their employment.</w:t>
      </w:r>
    </w:p>
    <w:p w14:paraId="0740ACD7" w14:textId="5B25710B" w:rsidR="000E60B1" w:rsidRDefault="000E60B1" w:rsidP="000E60B1">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instrument </w:t>
      </w:r>
      <w:r w:rsidR="00472C7B">
        <w:rPr>
          <w:rFonts w:ascii="Times New Roman" w:hAnsi="Times New Roman"/>
        </w:rPr>
        <w:t xml:space="preserve">extends workers’ compensation coverage under the SRC Act to the </w:t>
      </w:r>
      <w:r w:rsidR="007A5E50">
        <w:rPr>
          <w:rFonts w:ascii="Times New Roman" w:hAnsi="Times New Roman"/>
        </w:rPr>
        <w:t>CEO</w:t>
      </w:r>
      <w:r w:rsidR="00472C7B">
        <w:rPr>
          <w:rFonts w:ascii="Times New Roman" w:hAnsi="Times New Roman"/>
        </w:rPr>
        <w:t>.</w:t>
      </w:r>
    </w:p>
    <w:p w14:paraId="0740ACD8"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Conclusion</w:t>
      </w:r>
    </w:p>
    <w:p w14:paraId="0740ACD9" w14:textId="77777777" w:rsidR="000E60B1" w:rsidRPr="00157E7E" w:rsidRDefault="000E60B1" w:rsidP="000E60B1">
      <w:pPr>
        <w:spacing w:before="120" w:after="120" w:line="240" w:lineRule="auto"/>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sidR="00EC4DC3">
        <w:rPr>
          <w:rFonts w:ascii="Times New Roman" w:hAnsi="Times New Roman"/>
        </w:rPr>
        <w:t>because it promotes human rights</w:t>
      </w:r>
      <w:r w:rsidR="00472C7B">
        <w:rPr>
          <w:rFonts w:ascii="Times New Roman" w:hAnsi="Times New Roman"/>
        </w:rPr>
        <w:t>.</w:t>
      </w:r>
    </w:p>
    <w:p w14:paraId="0740ACDA" w14:textId="77777777" w:rsidR="000E60B1" w:rsidRDefault="000E60B1" w:rsidP="000E60B1">
      <w:pPr>
        <w:spacing w:before="120" w:after="120" w:line="240" w:lineRule="auto"/>
        <w:jc w:val="center"/>
        <w:rPr>
          <w:rFonts w:ascii="Times New Roman" w:hAnsi="Times New Roman"/>
          <w:b/>
        </w:rPr>
      </w:pPr>
    </w:p>
    <w:p w14:paraId="0740ACDB" w14:textId="7A97FB0D" w:rsidR="000E60B1" w:rsidRPr="00157E7E" w:rsidRDefault="00D50E89" w:rsidP="000E60B1">
      <w:pPr>
        <w:spacing w:before="120" w:after="120" w:line="240" w:lineRule="auto"/>
        <w:jc w:val="center"/>
        <w:rPr>
          <w:rFonts w:ascii="Times New Roman" w:hAnsi="Times New Roman"/>
          <w:b/>
        </w:rPr>
      </w:pPr>
      <w:r>
        <w:rPr>
          <w:rFonts w:ascii="Times New Roman" w:hAnsi="Times New Roman"/>
          <w:b/>
        </w:rPr>
        <w:t>Senator the</w:t>
      </w:r>
      <w:r w:rsidRPr="00157E7E">
        <w:rPr>
          <w:rFonts w:ascii="Times New Roman" w:hAnsi="Times New Roman"/>
          <w:b/>
        </w:rPr>
        <w:t xml:space="preserve"> </w:t>
      </w:r>
      <w:r w:rsidR="000E60B1" w:rsidRPr="00157E7E">
        <w:rPr>
          <w:rFonts w:ascii="Times New Roman" w:hAnsi="Times New Roman"/>
          <w:b/>
        </w:rPr>
        <w:t xml:space="preserve">Hon </w:t>
      </w:r>
      <w:r w:rsidR="00415CFE">
        <w:rPr>
          <w:rFonts w:ascii="Times New Roman" w:hAnsi="Times New Roman"/>
          <w:b/>
        </w:rPr>
        <w:t>Michaelia Cash</w:t>
      </w:r>
      <w:r w:rsidR="000E60B1">
        <w:rPr>
          <w:rFonts w:ascii="Times New Roman" w:hAnsi="Times New Roman"/>
          <w:b/>
        </w:rPr>
        <w:t xml:space="preserve"> </w:t>
      </w:r>
    </w:p>
    <w:p w14:paraId="0740ACDC" w14:textId="77777777" w:rsidR="000E60B1" w:rsidRDefault="000E60B1" w:rsidP="000E60B1">
      <w:pPr>
        <w:spacing w:before="120" w:after="120" w:line="240" w:lineRule="auto"/>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Pr>
          <w:rFonts w:ascii="Times New Roman" w:hAnsi="Times New Roman"/>
          <w:lang w:val="en"/>
        </w:rPr>
        <w:t>Industrial Relations</w:t>
      </w:r>
    </w:p>
    <w:p w14:paraId="0740ACDD" w14:textId="77777777" w:rsidR="000E60B1" w:rsidRDefault="000E60B1" w:rsidP="000E60B1">
      <w:pPr>
        <w:spacing w:before="120" w:after="120" w:line="240" w:lineRule="auto"/>
        <w:rPr>
          <w:rFonts w:ascii="Times New Roman" w:hAnsi="Times New Roman"/>
          <w:b/>
          <w:sz w:val="24"/>
          <w:szCs w:val="24"/>
        </w:rPr>
        <w:sectPr w:rsidR="000E60B1" w:rsidSect="000E60B1">
          <w:pgSz w:w="11906" w:h="16838"/>
          <w:pgMar w:top="1440" w:right="1418" w:bottom="1440" w:left="1418" w:header="709" w:footer="709" w:gutter="0"/>
          <w:cols w:space="708"/>
          <w:docGrid w:linePitch="360"/>
        </w:sectPr>
      </w:pPr>
    </w:p>
    <w:p w14:paraId="0740ACDE" w14:textId="77777777" w:rsidR="000E60B1" w:rsidRPr="00521029" w:rsidRDefault="000E60B1" w:rsidP="000E60B1">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0740ACDF" w14:textId="77777777" w:rsidR="000E60B1" w:rsidRPr="00521029" w:rsidRDefault="000E60B1" w:rsidP="000E60B1">
      <w:pPr>
        <w:spacing w:before="120" w:after="120" w:line="240" w:lineRule="auto"/>
        <w:jc w:val="center"/>
        <w:rPr>
          <w:rFonts w:ascii="Times New Roman" w:hAnsi="Times New Roman"/>
          <w:b/>
          <w:sz w:val="24"/>
          <w:szCs w:val="24"/>
        </w:rPr>
      </w:pPr>
      <w:r>
        <w:rPr>
          <w:rFonts w:ascii="Times New Roman" w:hAnsi="Times New Roman"/>
          <w:b/>
          <w:sz w:val="24"/>
          <w:szCs w:val="24"/>
        </w:rPr>
        <w:t>NOTES ON SECTIONS</w:t>
      </w:r>
    </w:p>
    <w:p w14:paraId="0740ACE0"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0740ACE1" w14:textId="33872586" w:rsidR="000E60B1" w:rsidRPr="00E73F20" w:rsidRDefault="000E60B1" w:rsidP="000E60B1">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8E3F78">
        <w:rPr>
          <w:rFonts w:ascii="Times New Roman" w:eastAsia="Times New Roman" w:hAnsi="Times New Roman"/>
          <w:bCs/>
          <w:i/>
          <w:lang w:eastAsia="en-AU"/>
        </w:rPr>
        <w:t xml:space="preserve">Safety, Rehabilitation and Compensation (Specified Persons and Acts) Amendment </w:t>
      </w:r>
      <w:r w:rsidR="00985074">
        <w:rPr>
          <w:rFonts w:ascii="Times New Roman" w:eastAsia="Times New Roman" w:hAnsi="Times New Roman"/>
          <w:bCs/>
          <w:i/>
          <w:lang w:eastAsia="en-AU"/>
        </w:rPr>
        <w:t>(</w:t>
      </w:r>
      <w:r w:rsidR="007E621A">
        <w:rPr>
          <w:rFonts w:ascii="Times New Roman" w:eastAsia="Times New Roman" w:hAnsi="Times New Roman"/>
          <w:bCs/>
          <w:i/>
          <w:lang w:eastAsia="en-AU"/>
        </w:rPr>
        <w:t>Chief Executive Officer of the Australian Radioactive Waste Agency</w:t>
      </w:r>
      <w:r w:rsidR="00985074">
        <w:rPr>
          <w:rFonts w:ascii="Times New Roman" w:eastAsia="Times New Roman" w:hAnsi="Times New Roman"/>
          <w:bCs/>
          <w:i/>
          <w:lang w:eastAsia="en-AU"/>
        </w:rPr>
        <w:t>) Declaration</w:t>
      </w:r>
      <w:r w:rsidRPr="008E3F78">
        <w:rPr>
          <w:rFonts w:ascii="Times New Roman" w:eastAsia="Times New Roman" w:hAnsi="Times New Roman"/>
          <w:bCs/>
          <w:i/>
          <w:lang w:eastAsia="en-AU"/>
        </w:rPr>
        <w:t xml:space="preserve"> 2021</w:t>
      </w:r>
      <w:r w:rsidRPr="00E73F20">
        <w:rPr>
          <w:rFonts w:ascii="Times New Roman" w:eastAsia="Times New Roman" w:hAnsi="Times New Roman"/>
          <w:bCs/>
          <w:i/>
          <w:lang w:eastAsia="en-AU"/>
        </w:rPr>
        <w:t xml:space="preserve">. </w:t>
      </w:r>
    </w:p>
    <w:p w14:paraId="0740ACE2"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740ACE3" w14:textId="77777777" w:rsidR="000E60B1" w:rsidRPr="00E73F20" w:rsidRDefault="000E60B1" w:rsidP="000E60B1">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0740ACE4"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0740ACE5" w14:textId="77777777" w:rsidR="000E60B1" w:rsidRPr="00764B4E" w:rsidRDefault="000E60B1" w:rsidP="000E60B1">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5074">
        <w:rPr>
          <w:rFonts w:ascii="Times New Roman" w:eastAsia="Times New Roman" w:hAnsi="Times New Roman"/>
          <w:bCs/>
          <w:lang w:eastAsia="en-AU"/>
        </w:rPr>
        <w:t xml:space="preserve"> subsection 5(6)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0740ACE6"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Schedules</w:t>
      </w:r>
    </w:p>
    <w:p w14:paraId="0740ACE7" w14:textId="77777777" w:rsidR="000E60B1" w:rsidRPr="00E73F20" w:rsidRDefault="000E60B1" w:rsidP="000E60B1">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Pr>
          <w:rFonts w:ascii="Times New Roman" w:eastAsia="Times New Roman" w:hAnsi="Times New Roman"/>
          <w:bCs/>
          <w:lang w:eastAsia="en-AU"/>
        </w:rPr>
        <w:t xml:space="preserve">4 </w:t>
      </w:r>
      <w:r w:rsidRPr="00E73F20">
        <w:rPr>
          <w:rFonts w:ascii="Times New Roman" w:eastAsia="Times New Roman" w:hAnsi="Times New Roman"/>
          <w:bCs/>
          <w:lang w:eastAsia="en-AU"/>
        </w:rPr>
        <w:t xml:space="preserve">provides that each instrument that is specified in </w:t>
      </w:r>
      <w:r>
        <w:rPr>
          <w:rFonts w:ascii="Times New Roman" w:eastAsia="Times New Roman" w:hAnsi="Times New Roman"/>
          <w:bCs/>
          <w:lang w:eastAsia="en-AU"/>
        </w:rPr>
        <w:t xml:space="preserve">a Schedule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0740ACE8" w14:textId="77777777" w:rsidR="000E60B1" w:rsidRDefault="000E60B1" w:rsidP="000E60B1">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w:t>
      </w:r>
      <w:r w:rsidR="00985074">
        <w:rPr>
          <w:rFonts w:ascii="Times New Roman" w:hAnsi="Times New Roman"/>
          <w:b/>
        </w:rPr>
        <w:t>–</w:t>
      </w:r>
      <w:r w:rsidRPr="00115C77">
        <w:rPr>
          <w:rFonts w:ascii="Times New Roman" w:hAnsi="Times New Roman"/>
          <w:b/>
        </w:rPr>
        <w:t xml:space="preserve"> </w:t>
      </w:r>
      <w:r>
        <w:rPr>
          <w:rFonts w:ascii="Times New Roman" w:eastAsia="Times New Roman" w:hAnsi="Times New Roman"/>
          <w:b/>
          <w:bCs/>
          <w:lang w:eastAsia="en-AU"/>
        </w:rPr>
        <w:t>Amendments</w:t>
      </w:r>
    </w:p>
    <w:p w14:paraId="0740ACE9" w14:textId="2D03E394" w:rsidR="00985074" w:rsidRDefault="00985074" w:rsidP="00985074">
      <w:pPr>
        <w:spacing w:before="120" w:after="120" w:line="240" w:lineRule="auto"/>
        <w:rPr>
          <w:rFonts w:ascii="Times New Roman" w:hAnsi="Times New Roman"/>
        </w:rPr>
      </w:pPr>
      <w:r>
        <w:rPr>
          <w:rFonts w:ascii="Times New Roman" w:hAnsi="Times New Roman"/>
        </w:rPr>
        <w:t xml:space="preserve">The </w:t>
      </w:r>
      <w:r w:rsidR="007E621A">
        <w:rPr>
          <w:rFonts w:ascii="Times New Roman" w:hAnsi="Times New Roman"/>
        </w:rPr>
        <w:t xml:space="preserve">Chief Executive Officer (CEO) of the Australian Radioactive Waste Agency </w:t>
      </w:r>
      <w:r>
        <w:rPr>
          <w:rFonts w:ascii="Times New Roman" w:hAnsi="Times New Roman"/>
        </w:rPr>
        <w:t xml:space="preserve">is declared to be employed by the Commonwealth (as represented by the Department of Industry, Science, Energy and Resources) for the purposes of the SRC Act. The </w:t>
      </w:r>
      <w:r w:rsidR="007A5E50">
        <w:rPr>
          <w:rFonts w:ascii="Times New Roman" w:hAnsi="Times New Roman"/>
        </w:rPr>
        <w:t>CEO’s</w:t>
      </w:r>
      <w:r>
        <w:rPr>
          <w:rFonts w:ascii="Times New Roman" w:hAnsi="Times New Roman"/>
        </w:rPr>
        <w:t xml:space="preserve"> employment is taken to be constituted by his or her acts performed in acco</w:t>
      </w:r>
      <w:r w:rsidR="007A5E50">
        <w:rPr>
          <w:rFonts w:ascii="Times New Roman" w:hAnsi="Times New Roman"/>
        </w:rPr>
        <w:t>rdance with the role of CEO</w:t>
      </w:r>
      <w:r>
        <w:rPr>
          <w:rFonts w:ascii="Times New Roman" w:hAnsi="Times New Roman"/>
        </w:rPr>
        <w:t>.</w:t>
      </w:r>
    </w:p>
    <w:p w14:paraId="0740ACEA" w14:textId="77777777" w:rsidR="00985074" w:rsidRDefault="00985074" w:rsidP="000E60B1">
      <w:pPr>
        <w:spacing w:before="120" w:after="120" w:line="240" w:lineRule="auto"/>
        <w:rPr>
          <w:rFonts w:ascii="Times New Roman" w:eastAsia="Times New Roman" w:hAnsi="Times New Roman"/>
          <w:b/>
          <w:bCs/>
          <w:lang w:eastAsia="en-AU"/>
        </w:rPr>
      </w:pPr>
    </w:p>
    <w:sectPr w:rsidR="00985074" w:rsidSect="000E60B1">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A9B8E" w14:textId="77777777" w:rsidR="00191DFA" w:rsidRDefault="00191DFA" w:rsidP="000E60B1">
      <w:pPr>
        <w:spacing w:after="0" w:line="240" w:lineRule="auto"/>
      </w:pPr>
      <w:r>
        <w:separator/>
      </w:r>
    </w:p>
  </w:endnote>
  <w:endnote w:type="continuationSeparator" w:id="0">
    <w:p w14:paraId="035CF124" w14:textId="77777777" w:rsidR="00191DFA" w:rsidRDefault="00191DFA" w:rsidP="000E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51126"/>
      <w:docPartObj>
        <w:docPartGallery w:val="Page Numbers (Bottom of Page)"/>
        <w:docPartUnique/>
      </w:docPartObj>
    </w:sdtPr>
    <w:sdtEndPr>
      <w:rPr>
        <w:rFonts w:ascii="Times New Roman" w:hAnsi="Times New Roman" w:cs="Times New Roman"/>
        <w:noProof/>
      </w:rPr>
    </w:sdtEndPr>
    <w:sdtContent>
      <w:p w14:paraId="0740ACF0" w14:textId="77777777" w:rsidR="000E60B1" w:rsidRPr="006B03DD" w:rsidRDefault="000E60B1">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101A6">
          <w:rPr>
            <w:rFonts w:ascii="Times New Roman" w:hAnsi="Times New Roman" w:cs="Times New Roman"/>
            <w:noProof/>
          </w:rPr>
          <w:t>3</w:t>
        </w:r>
        <w:r w:rsidRPr="006B03DD">
          <w:rPr>
            <w:rFonts w:ascii="Times New Roman" w:hAnsi="Times New Roman" w:cs="Times New Roman"/>
            <w:noProof/>
          </w:rPr>
          <w:fldChar w:fldCharType="end"/>
        </w:r>
      </w:p>
    </w:sdtContent>
  </w:sdt>
  <w:p w14:paraId="0740ACF1" w14:textId="77777777" w:rsidR="000E60B1" w:rsidRDefault="000E60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33439"/>
      <w:docPartObj>
        <w:docPartGallery w:val="Page Numbers (Bottom of Page)"/>
        <w:docPartUnique/>
      </w:docPartObj>
    </w:sdtPr>
    <w:sdtEndPr>
      <w:rPr>
        <w:rFonts w:ascii="Times New Roman" w:hAnsi="Times New Roman" w:cs="Times New Roman"/>
        <w:noProof/>
      </w:rPr>
    </w:sdtEndPr>
    <w:sdtContent>
      <w:p w14:paraId="0740ACF3" w14:textId="77777777" w:rsidR="000E60B1" w:rsidRPr="006B03DD" w:rsidRDefault="000E60B1">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101A6">
          <w:rPr>
            <w:rFonts w:ascii="Times New Roman" w:hAnsi="Times New Roman" w:cs="Times New Roman"/>
            <w:noProof/>
          </w:rPr>
          <w:t>4</w:t>
        </w:r>
        <w:r w:rsidRPr="006B03DD">
          <w:rPr>
            <w:rFonts w:ascii="Times New Roman" w:hAnsi="Times New Roman" w:cs="Times New Roman"/>
            <w:noProof/>
          </w:rPr>
          <w:fldChar w:fldCharType="end"/>
        </w:r>
      </w:p>
    </w:sdtContent>
  </w:sdt>
  <w:p w14:paraId="0740ACF4" w14:textId="77777777" w:rsidR="000E60B1" w:rsidRDefault="000E6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64B9" w14:textId="77777777" w:rsidR="00191DFA" w:rsidRDefault="00191DFA" w:rsidP="000E60B1">
      <w:pPr>
        <w:spacing w:after="0" w:line="240" w:lineRule="auto"/>
      </w:pPr>
      <w:r>
        <w:separator/>
      </w:r>
    </w:p>
  </w:footnote>
  <w:footnote w:type="continuationSeparator" w:id="0">
    <w:p w14:paraId="4FEA5F89" w14:textId="77777777" w:rsidR="00191DFA" w:rsidRDefault="00191DFA" w:rsidP="000E60B1">
      <w:pPr>
        <w:spacing w:after="0" w:line="240" w:lineRule="auto"/>
      </w:pPr>
      <w:r>
        <w:continuationSeparator/>
      </w:r>
    </w:p>
  </w:footnote>
  <w:footnote w:id="1">
    <w:p w14:paraId="0740ACF8" w14:textId="77777777" w:rsidR="000E60B1" w:rsidRPr="0064031A" w:rsidRDefault="000E60B1" w:rsidP="000E60B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919723"/>
      <w:docPartObj>
        <w:docPartGallery w:val="Watermarks"/>
        <w:docPartUnique/>
      </w:docPartObj>
    </w:sdtPr>
    <w:sdtEndPr/>
    <w:sdtContent>
      <w:p w14:paraId="0740ACF2" w14:textId="77777777" w:rsidR="000E60B1" w:rsidRDefault="000E60B1">
        <w:pPr>
          <w:pStyle w:val="Header"/>
        </w:pPr>
        <w:r>
          <w:rPr>
            <w:noProof/>
            <w:lang w:eastAsia="en-AU"/>
          </w:rPr>
          <mc:AlternateContent>
            <mc:Choice Requires="wps">
              <w:drawing>
                <wp:anchor distT="0" distB="0" distL="114300" distR="114300" simplePos="0" relativeHeight="251657216" behindDoc="1" locked="0" layoutInCell="0" allowOverlap="1" wp14:anchorId="0740ACF6" wp14:editId="0740ACF7">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ACF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FD0A41"/>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A1944"/>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56197"/>
    <w:multiLevelType w:val="hybridMultilevel"/>
    <w:tmpl w:val="40C8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05FA2"/>
    <w:multiLevelType w:val="hybridMultilevel"/>
    <w:tmpl w:val="31B8C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7FB7ED2"/>
    <w:multiLevelType w:val="hybridMultilevel"/>
    <w:tmpl w:val="1F649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C296B52"/>
    <w:multiLevelType w:val="hybridMultilevel"/>
    <w:tmpl w:val="A5A404F4"/>
    <w:lvl w:ilvl="0" w:tplc="C792BBD6">
      <w:start w:val="1"/>
      <w:numFmt w:val="lowerLetter"/>
      <w:lvlText w:val="(%1)"/>
      <w:lvlJc w:val="left"/>
      <w:pPr>
        <w:ind w:left="-324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360" w:hanging="180"/>
      </w:pPr>
    </w:lvl>
    <w:lvl w:ilvl="6" w:tplc="0C09000F" w:tentative="1">
      <w:start w:val="1"/>
      <w:numFmt w:val="decimal"/>
      <w:lvlText w:val="%7."/>
      <w:lvlJc w:val="left"/>
      <w:pPr>
        <w:ind w:left="1080" w:hanging="360"/>
      </w:pPr>
    </w:lvl>
    <w:lvl w:ilvl="7" w:tplc="0C090019" w:tentative="1">
      <w:start w:val="1"/>
      <w:numFmt w:val="lowerLetter"/>
      <w:lvlText w:val="%8."/>
      <w:lvlJc w:val="left"/>
      <w:pPr>
        <w:ind w:left="1800" w:hanging="360"/>
      </w:pPr>
    </w:lvl>
    <w:lvl w:ilvl="8" w:tplc="0C09001B" w:tentative="1">
      <w:start w:val="1"/>
      <w:numFmt w:val="lowerRoman"/>
      <w:lvlText w:val="%9."/>
      <w:lvlJc w:val="right"/>
      <w:pPr>
        <w:ind w:left="2520" w:hanging="180"/>
      </w:pPr>
    </w:lvl>
  </w:abstractNum>
  <w:abstractNum w:abstractNumId="19"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88334B8"/>
    <w:multiLevelType w:val="hybridMultilevel"/>
    <w:tmpl w:val="D1B6AD72"/>
    <w:lvl w:ilvl="0" w:tplc="1A60150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2B75F2"/>
    <w:multiLevelType w:val="hybridMultilevel"/>
    <w:tmpl w:val="D2386F22"/>
    <w:lvl w:ilvl="0" w:tplc="49D840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30"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1"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4"/>
  </w:num>
  <w:num w:numId="3">
    <w:abstractNumId w:val="39"/>
  </w:num>
  <w:num w:numId="4">
    <w:abstractNumId w:val="31"/>
  </w:num>
  <w:num w:numId="5">
    <w:abstractNumId w:val="25"/>
  </w:num>
  <w:num w:numId="6">
    <w:abstractNumId w:val="33"/>
  </w:num>
  <w:num w:numId="7">
    <w:abstractNumId w:val="19"/>
  </w:num>
  <w:num w:numId="8">
    <w:abstractNumId w:val="7"/>
  </w:num>
  <w:num w:numId="9">
    <w:abstractNumId w:val="34"/>
  </w:num>
  <w:num w:numId="10">
    <w:abstractNumId w:val="21"/>
  </w:num>
  <w:num w:numId="11">
    <w:abstractNumId w:val="27"/>
  </w:num>
  <w:num w:numId="12">
    <w:abstractNumId w:val="22"/>
  </w:num>
  <w:num w:numId="13">
    <w:abstractNumId w:val="2"/>
  </w:num>
  <w:num w:numId="14">
    <w:abstractNumId w:val="2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0"/>
  </w:num>
  <w:num w:numId="19">
    <w:abstractNumId w:val="9"/>
  </w:num>
  <w:num w:numId="20">
    <w:abstractNumId w:val="15"/>
  </w:num>
  <w:num w:numId="21">
    <w:abstractNumId w:val="1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8"/>
  </w:num>
  <w:num w:numId="25">
    <w:abstractNumId w:val="12"/>
  </w:num>
  <w:num w:numId="26">
    <w:abstractNumId w:val="29"/>
  </w:num>
  <w:num w:numId="27">
    <w:abstractNumId w:val="36"/>
  </w:num>
  <w:num w:numId="28">
    <w:abstractNumId w:val="0"/>
  </w:num>
  <w:num w:numId="29">
    <w:abstractNumId w:val="37"/>
  </w:num>
  <w:num w:numId="30">
    <w:abstractNumId w:val="23"/>
  </w:num>
  <w:num w:numId="31">
    <w:abstractNumId w:val="32"/>
  </w:num>
  <w:num w:numId="32">
    <w:abstractNumId w:val="18"/>
  </w:num>
  <w:num w:numId="33">
    <w:abstractNumId w:val="6"/>
  </w:num>
  <w:num w:numId="34">
    <w:abstractNumId w:val="5"/>
  </w:num>
  <w:num w:numId="35">
    <w:abstractNumId w:val="26"/>
  </w:num>
  <w:num w:numId="36">
    <w:abstractNumId w:val="10"/>
  </w:num>
  <w:num w:numId="37">
    <w:abstractNumId w:val="3"/>
  </w:num>
  <w:num w:numId="38">
    <w:abstractNumId w:val="1"/>
  </w:num>
  <w:num w:numId="39">
    <w:abstractNumId w:val="11"/>
  </w:num>
  <w:num w:numId="40">
    <w:abstractNumId w:val="2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B1"/>
    <w:rsid w:val="00061B86"/>
    <w:rsid w:val="00064262"/>
    <w:rsid w:val="000972B8"/>
    <w:rsid w:val="000C3993"/>
    <w:rsid w:val="000E60B1"/>
    <w:rsid w:val="001019F2"/>
    <w:rsid w:val="001340E9"/>
    <w:rsid w:val="00141501"/>
    <w:rsid w:val="00187023"/>
    <w:rsid w:val="00191DFA"/>
    <w:rsid w:val="002101A6"/>
    <w:rsid w:val="00224EFD"/>
    <w:rsid w:val="002548BE"/>
    <w:rsid w:val="00255E5B"/>
    <w:rsid w:val="0027198B"/>
    <w:rsid w:val="002E1141"/>
    <w:rsid w:val="003002FD"/>
    <w:rsid w:val="00331BC0"/>
    <w:rsid w:val="00415CFE"/>
    <w:rsid w:val="00472C7B"/>
    <w:rsid w:val="004D73DC"/>
    <w:rsid w:val="004F3056"/>
    <w:rsid w:val="005707CB"/>
    <w:rsid w:val="005D0ED8"/>
    <w:rsid w:val="005F3444"/>
    <w:rsid w:val="0061165F"/>
    <w:rsid w:val="006478D4"/>
    <w:rsid w:val="00671C7A"/>
    <w:rsid w:val="006B518B"/>
    <w:rsid w:val="006C0B91"/>
    <w:rsid w:val="007A5E50"/>
    <w:rsid w:val="007E621A"/>
    <w:rsid w:val="00831DB6"/>
    <w:rsid w:val="009261A5"/>
    <w:rsid w:val="00964988"/>
    <w:rsid w:val="0097730F"/>
    <w:rsid w:val="00985074"/>
    <w:rsid w:val="009F1FE5"/>
    <w:rsid w:val="00A57032"/>
    <w:rsid w:val="00A87FD4"/>
    <w:rsid w:val="00A926E7"/>
    <w:rsid w:val="00C935B2"/>
    <w:rsid w:val="00D50E89"/>
    <w:rsid w:val="00DC5848"/>
    <w:rsid w:val="00E51549"/>
    <w:rsid w:val="00EB24AA"/>
    <w:rsid w:val="00EC4DC3"/>
    <w:rsid w:val="00ED2E2A"/>
    <w:rsid w:val="00F44A61"/>
    <w:rsid w:val="00F53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0ACA9"/>
  <w15:chartTrackingRefBased/>
  <w15:docId w15:val="{8957C727-3F6B-4A71-97EF-E091215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E60B1"/>
    <w:pPr>
      <w:ind w:left="720"/>
      <w:contextualSpacing/>
    </w:pPr>
  </w:style>
  <w:style w:type="paragraph" w:styleId="FootnoteText">
    <w:name w:val="footnote text"/>
    <w:basedOn w:val="Normal"/>
    <w:link w:val="FootnoteTextChar"/>
    <w:semiHidden/>
    <w:unhideWhenUsed/>
    <w:rsid w:val="000E60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0E60B1"/>
    <w:rPr>
      <w:sz w:val="20"/>
      <w:szCs w:val="20"/>
    </w:rPr>
  </w:style>
  <w:style w:type="character" w:styleId="FootnoteReference">
    <w:name w:val="footnote reference"/>
    <w:basedOn w:val="DefaultParagraphFont"/>
    <w:semiHidden/>
    <w:unhideWhenUsed/>
    <w:rsid w:val="000E60B1"/>
    <w:rPr>
      <w:vertAlign w:val="superscript"/>
    </w:rPr>
  </w:style>
  <w:style w:type="character" w:styleId="CommentReference">
    <w:name w:val="annotation reference"/>
    <w:semiHidden/>
    <w:unhideWhenUsed/>
    <w:rsid w:val="000E60B1"/>
    <w:rPr>
      <w:sz w:val="16"/>
      <w:szCs w:val="16"/>
    </w:rPr>
  </w:style>
  <w:style w:type="paragraph" w:styleId="CommentText">
    <w:name w:val="annotation text"/>
    <w:basedOn w:val="Normal"/>
    <w:link w:val="CommentTextChar"/>
    <w:uiPriority w:val="99"/>
    <w:unhideWhenUsed/>
    <w:rsid w:val="000E60B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60B1"/>
    <w:rPr>
      <w:sz w:val="20"/>
      <w:szCs w:val="20"/>
    </w:rPr>
  </w:style>
  <w:style w:type="paragraph" w:styleId="Header">
    <w:name w:val="header"/>
    <w:basedOn w:val="Normal"/>
    <w:link w:val="Head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E60B1"/>
  </w:style>
  <w:style w:type="paragraph" w:styleId="Footer">
    <w:name w:val="footer"/>
    <w:basedOn w:val="Normal"/>
    <w:link w:val="Foot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60B1"/>
  </w:style>
  <w:style w:type="table" w:styleId="TableGrid">
    <w:name w:val="Table Grid"/>
    <w:basedOn w:val="TableNormal"/>
    <w:uiPriority w:val="59"/>
    <w:rsid w:val="000E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0E60B1"/>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0E60B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0E60B1"/>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0E60B1"/>
  </w:style>
  <w:style w:type="character" w:customStyle="1" w:styleId="charamschtext">
    <w:name w:val="charamschtext"/>
    <w:basedOn w:val="DefaultParagraphFont"/>
    <w:rsid w:val="000E60B1"/>
  </w:style>
  <w:style w:type="paragraph" w:styleId="BalloonText">
    <w:name w:val="Balloon Text"/>
    <w:basedOn w:val="Normal"/>
    <w:link w:val="BalloonTextChar"/>
    <w:uiPriority w:val="99"/>
    <w:semiHidden/>
    <w:unhideWhenUsed/>
    <w:rsid w:val="000E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B1"/>
    <w:rPr>
      <w:rFonts w:ascii="Segoe UI" w:eastAsia="Calibri" w:hAnsi="Segoe UI" w:cs="Segoe UI"/>
      <w:sz w:val="18"/>
      <w:szCs w:val="18"/>
    </w:rPr>
  </w:style>
  <w:style w:type="paragraph" w:customStyle="1" w:styleId="Definition">
    <w:name w:val="Definition"/>
    <w:aliases w:val="dd"/>
    <w:basedOn w:val="Normal"/>
    <w:rsid w:val="000E60B1"/>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0E60B1"/>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0E60B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E60B1"/>
    <w:rPr>
      <w:b/>
      <w:bCs/>
    </w:rPr>
  </w:style>
  <w:style w:type="character" w:customStyle="1" w:styleId="CommentSubjectChar">
    <w:name w:val="Comment Subject Char"/>
    <w:basedOn w:val="CommentTextChar"/>
    <w:link w:val="CommentSubject"/>
    <w:uiPriority w:val="99"/>
    <w:semiHidden/>
    <w:rsid w:val="000E60B1"/>
    <w:rPr>
      <w:b/>
      <w:bCs/>
      <w:sz w:val="20"/>
      <w:szCs w:val="20"/>
    </w:rPr>
  </w:style>
  <w:style w:type="paragraph" w:styleId="Revision">
    <w:name w:val="Revision"/>
    <w:hidden/>
    <w:uiPriority w:val="99"/>
    <w:semiHidden/>
    <w:rsid w:val="000E60B1"/>
    <w:pPr>
      <w:spacing w:after="0" w:line="240" w:lineRule="auto"/>
    </w:pPr>
  </w:style>
  <w:style w:type="character" w:styleId="Hyperlink">
    <w:name w:val="Hyperlink"/>
    <w:basedOn w:val="DefaultParagraphFont"/>
    <w:uiPriority w:val="99"/>
    <w:unhideWhenUsed/>
    <w:rsid w:val="000E60B1"/>
    <w:rPr>
      <w:color w:val="0563C1" w:themeColor="hyperlink"/>
      <w:u w:val="single"/>
    </w:rPr>
  </w:style>
  <w:style w:type="paragraph" w:customStyle="1" w:styleId="Default">
    <w:name w:val="Default"/>
    <w:rsid w:val="000E6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0E60B1"/>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0E60B1"/>
    <w:rPr>
      <w:rFonts w:ascii="Calibri" w:eastAsia="Calibri" w:hAnsi="Calibri" w:cs="Times New Roman"/>
    </w:rPr>
  </w:style>
  <w:style w:type="character" w:styleId="FollowedHyperlink">
    <w:name w:val="FollowedHyperlink"/>
    <w:basedOn w:val="DefaultParagraphFont"/>
    <w:uiPriority w:val="99"/>
    <w:semiHidden/>
    <w:unhideWhenUsed/>
    <w:rsid w:val="000E60B1"/>
    <w:rPr>
      <w:color w:val="954F72" w:themeColor="followedHyperlink"/>
      <w:u w:val="single"/>
    </w:rPr>
  </w:style>
  <w:style w:type="character" w:customStyle="1" w:styleId="apple-converted-space">
    <w:name w:val="apple-converted-space"/>
    <w:basedOn w:val="DefaultParagraphFont"/>
    <w:rsid w:val="000E60B1"/>
  </w:style>
  <w:style w:type="paragraph" w:customStyle="1" w:styleId="paragraphsub">
    <w:name w:val="paragraph(sub)"/>
    <w:aliases w:val="aa"/>
    <w:basedOn w:val="Normal"/>
    <w:rsid w:val="000E60B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0E60B1"/>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odyNum">
    <w:name w:val="BodyNum"/>
    <w:aliases w:val="b1"/>
    <w:basedOn w:val="Normal"/>
    <w:rsid w:val="000E60B1"/>
    <w:pPr>
      <w:numPr>
        <w:numId w:val="39"/>
      </w:numPr>
      <w:spacing w:before="240" w:after="0" w:line="240" w:lineRule="auto"/>
    </w:pPr>
    <w:rPr>
      <w:rFonts w:ascii="Times New Roman" w:eastAsia="Times New Roman" w:hAnsi="Times New Roman"/>
      <w:sz w:val="24"/>
      <w:szCs w:val="20"/>
      <w:lang w:eastAsia="en-AU"/>
    </w:rPr>
  </w:style>
  <w:style w:type="paragraph" w:customStyle="1" w:styleId="BodyPara">
    <w:name w:val="BodyPara"/>
    <w:aliases w:val="ba"/>
    <w:basedOn w:val="Normal"/>
    <w:rsid w:val="000E60B1"/>
    <w:pPr>
      <w:numPr>
        <w:ilvl w:val="1"/>
        <w:numId w:val="39"/>
      </w:numPr>
      <w:spacing w:before="240" w:after="0" w:line="240" w:lineRule="auto"/>
    </w:pPr>
    <w:rPr>
      <w:rFonts w:ascii="Times New Roman" w:eastAsia="Times New Roman" w:hAnsi="Times New Roman"/>
      <w:sz w:val="24"/>
      <w:szCs w:val="20"/>
      <w:lang w:eastAsia="en-AU"/>
    </w:rPr>
  </w:style>
  <w:style w:type="numbering" w:customStyle="1" w:styleId="OPCBodyList">
    <w:name w:val="OPCBodyList"/>
    <w:uiPriority w:val="99"/>
    <w:rsid w:val="000E60B1"/>
    <w:pPr>
      <w:numPr>
        <w:numId w:val="39"/>
      </w:numPr>
    </w:pPr>
  </w:style>
  <w:style w:type="character" w:customStyle="1" w:styleId="legsubtitle1">
    <w:name w:val="legsubtitle1"/>
    <w:basedOn w:val="DefaultParagraphFont"/>
    <w:rsid w:val="000E60B1"/>
    <w:rPr>
      <w:b/>
      <w:bCs/>
    </w:rPr>
  </w:style>
  <w:style w:type="paragraph" w:customStyle="1" w:styleId="ActHead9">
    <w:name w:val="ActHead 9"/>
    <w:aliases w:val="aat"/>
    <w:basedOn w:val="Normal"/>
    <w:next w:val="Normal"/>
    <w:qFormat/>
    <w:rsid w:val="000E60B1"/>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item">
    <w:name w:val="item"/>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0E60B1"/>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4330">
      <w:bodyDiv w:val="1"/>
      <w:marLeft w:val="0"/>
      <w:marRight w:val="0"/>
      <w:marTop w:val="0"/>
      <w:marBottom w:val="0"/>
      <w:divBdr>
        <w:top w:val="none" w:sz="0" w:space="0" w:color="auto"/>
        <w:left w:val="none" w:sz="0" w:space="0" w:color="auto"/>
        <w:bottom w:val="none" w:sz="0" w:space="0" w:color="auto"/>
        <w:right w:val="none" w:sz="0" w:space="0" w:color="auto"/>
      </w:divBdr>
    </w:div>
    <w:div w:id="2142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28D1AB908976428913DFB154CC94E2" ma:contentTypeVersion="" ma:contentTypeDescription="PDMS Document Site Content Type" ma:contentTypeScope="" ma:versionID="6099c40c959f5aef719c296a9edd516a">
  <xsd:schema xmlns:xsd="http://www.w3.org/2001/XMLSchema" xmlns:xs="http://www.w3.org/2001/XMLSchema" xmlns:p="http://schemas.microsoft.com/office/2006/metadata/properties" xmlns:ns2="262E9E46-D2A9-49C3-85AC-DF688E63881D" targetNamespace="http://schemas.microsoft.com/office/2006/metadata/properties" ma:root="true" ma:fieldsID="342889f94e3ac2ce9890b63660a6d717" ns2:_="">
    <xsd:import namespace="262E9E46-D2A9-49C3-85AC-DF688E6388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E9E46-D2A9-49C3-85AC-DF688E6388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2E9E46-D2A9-49C3-85AC-DF688E63881D" xsi:nil="true"/>
  </documentManagement>
</p:properties>
</file>

<file path=customXml/itemProps1.xml><?xml version="1.0" encoding="utf-8"?>
<ds:datastoreItem xmlns:ds="http://schemas.openxmlformats.org/officeDocument/2006/customXml" ds:itemID="{2D947F23-9893-493D-98D0-DFC1A057A9B9}">
  <ds:schemaRefs>
    <ds:schemaRef ds:uri="http://schemas.microsoft.com/sharepoint/v3/contenttype/forms"/>
  </ds:schemaRefs>
</ds:datastoreItem>
</file>

<file path=customXml/itemProps2.xml><?xml version="1.0" encoding="utf-8"?>
<ds:datastoreItem xmlns:ds="http://schemas.openxmlformats.org/officeDocument/2006/customXml" ds:itemID="{557B2DA0-7FF0-4808-84CC-6BD0392A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E9E46-D2A9-49C3-85AC-DF688E638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78037-F8E6-4CE2-8ECD-2EC8A394D7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2E9E46-D2A9-49C3-85AC-DF688E63881D"/>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Jenny</dc:creator>
  <cp:keywords/>
  <dc:description/>
  <cp:lastModifiedBy>Jurd, Michael</cp:lastModifiedBy>
  <cp:revision>2</cp:revision>
  <dcterms:created xsi:type="dcterms:W3CDTF">2021-11-24T02:21:00Z</dcterms:created>
  <dcterms:modified xsi:type="dcterms:W3CDTF">2021-11-24T02:21:00Z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0x010100266966F133664895A6EE3632470D45F500EA28D1AB908976428913DFB154CC94E2</vt:lpwstr>
  </property>
</Properties>
</file>