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B41C5" w14:textId="77777777" w:rsidR="00395D54" w:rsidRPr="000C58E5" w:rsidRDefault="00395D54" w:rsidP="006C3916">
      <w:pPr>
        <w:pStyle w:val="Title"/>
        <w:spacing w:line="276" w:lineRule="auto"/>
        <w:rPr>
          <w:b/>
          <w:sz w:val="22"/>
          <w:szCs w:val="22"/>
        </w:rPr>
      </w:pPr>
      <w:bookmarkStart w:id="0" w:name="_GoBack"/>
      <w:bookmarkEnd w:id="0"/>
      <w:r w:rsidRPr="000C58E5">
        <w:rPr>
          <w:b/>
          <w:sz w:val="22"/>
          <w:szCs w:val="22"/>
        </w:rPr>
        <w:t>EXPLANATORY STATEMENT</w:t>
      </w:r>
    </w:p>
    <w:p w14:paraId="2A06DAB0" w14:textId="77777777" w:rsidR="00267AC9" w:rsidRDefault="00267AC9" w:rsidP="006C3916">
      <w:pPr>
        <w:pStyle w:val="Title"/>
        <w:spacing w:line="276" w:lineRule="auto"/>
        <w:rPr>
          <w:b/>
          <w:sz w:val="22"/>
          <w:szCs w:val="22"/>
          <w:u w:val="none"/>
        </w:rPr>
      </w:pPr>
    </w:p>
    <w:p w14:paraId="64006DA6" w14:textId="77777777" w:rsidR="00267AC9" w:rsidRPr="00A73AF2" w:rsidRDefault="00267AC9" w:rsidP="006C3916">
      <w:pPr>
        <w:pStyle w:val="Title"/>
        <w:spacing w:line="276" w:lineRule="auto"/>
        <w:rPr>
          <w:b/>
          <w:sz w:val="22"/>
          <w:szCs w:val="22"/>
          <w:u w:val="none"/>
        </w:rPr>
      </w:pPr>
      <w:r>
        <w:rPr>
          <w:b/>
          <w:sz w:val="22"/>
          <w:szCs w:val="22"/>
          <w:u w:val="none"/>
        </w:rPr>
        <w:t xml:space="preserve">Issued by the </w:t>
      </w:r>
      <w:r w:rsidRPr="00A73AF2">
        <w:rPr>
          <w:b/>
          <w:sz w:val="22"/>
          <w:szCs w:val="22"/>
          <w:u w:val="none"/>
        </w:rPr>
        <w:t>Australian Fisheries Management Authority</w:t>
      </w:r>
    </w:p>
    <w:p w14:paraId="7F7B5FBA" w14:textId="77777777" w:rsidR="00267AC9" w:rsidRPr="00C027EE" w:rsidRDefault="00267AC9" w:rsidP="006C3916">
      <w:pPr>
        <w:pStyle w:val="Heading1"/>
        <w:spacing w:before="180" w:line="276" w:lineRule="auto"/>
        <w:rPr>
          <w:sz w:val="22"/>
          <w:szCs w:val="22"/>
        </w:rPr>
      </w:pPr>
      <w:r w:rsidRPr="00C027EE">
        <w:rPr>
          <w:sz w:val="22"/>
          <w:szCs w:val="22"/>
        </w:rPr>
        <w:t>Fisheries Management Act 1991</w:t>
      </w:r>
    </w:p>
    <w:p w14:paraId="796465D6" w14:textId="50F288B0" w:rsidR="002433C7" w:rsidRPr="00267AC9" w:rsidRDefault="002433C7" w:rsidP="58A1B226">
      <w:pPr>
        <w:pStyle w:val="Title"/>
        <w:spacing w:before="240"/>
        <w:rPr>
          <w:b/>
          <w:bCs/>
          <w:sz w:val="22"/>
          <w:szCs w:val="22"/>
          <w:u w:val="none"/>
          <w:lang w:val="en-US"/>
        </w:rPr>
      </w:pPr>
      <w:r w:rsidRPr="58A1B226">
        <w:rPr>
          <w:b/>
          <w:bCs/>
          <w:sz w:val="22"/>
          <w:szCs w:val="22"/>
          <w:u w:val="none"/>
          <w:lang w:val="en-US"/>
        </w:rPr>
        <w:t>Fisheries Management (Logbook</w:t>
      </w:r>
      <w:r w:rsidR="4451310A" w:rsidRPr="58A1B226">
        <w:rPr>
          <w:b/>
          <w:bCs/>
          <w:sz w:val="22"/>
          <w:szCs w:val="22"/>
          <w:u w:val="none"/>
          <w:lang w:val="en-US"/>
        </w:rPr>
        <w:t>s</w:t>
      </w:r>
      <w:r w:rsidRPr="58A1B226">
        <w:rPr>
          <w:b/>
          <w:bCs/>
          <w:sz w:val="22"/>
          <w:szCs w:val="22"/>
          <w:u w:val="none"/>
          <w:lang w:val="en-US"/>
        </w:rPr>
        <w:t xml:space="preserve"> for Fisheries) Determination 2021</w:t>
      </w:r>
    </w:p>
    <w:p w14:paraId="78236245" w14:textId="77777777" w:rsidR="006F74C9" w:rsidRDefault="006F74C9" w:rsidP="006C3916">
      <w:pPr>
        <w:spacing w:before="120" w:line="276" w:lineRule="auto"/>
        <w:jc w:val="both"/>
        <w:rPr>
          <w:sz w:val="22"/>
          <w:szCs w:val="22"/>
        </w:rPr>
      </w:pPr>
    </w:p>
    <w:p w14:paraId="19DBA3B5" w14:textId="53C0C76A" w:rsidR="0074246E" w:rsidRPr="002E7788" w:rsidRDefault="003F777E" w:rsidP="006C3916">
      <w:pPr>
        <w:spacing w:before="120" w:line="276" w:lineRule="auto"/>
        <w:jc w:val="both"/>
        <w:rPr>
          <w:sz w:val="22"/>
          <w:szCs w:val="22"/>
        </w:rPr>
      </w:pPr>
      <w:r w:rsidRPr="6A9CE44A">
        <w:rPr>
          <w:sz w:val="22"/>
          <w:szCs w:val="22"/>
        </w:rPr>
        <w:t>The d</w:t>
      </w:r>
      <w:r w:rsidR="0074246E" w:rsidRPr="6A9CE44A">
        <w:rPr>
          <w:sz w:val="22"/>
          <w:szCs w:val="22"/>
        </w:rPr>
        <w:t xml:space="preserve">etermination is a legislative instrument for the purposes of the </w:t>
      </w:r>
      <w:r w:rsidR="00381CB6" w:rsidRPr="6A9CE44A">
        <w:rPr>
          <w:i/>
          <w:iCs/>
          <w:sz w:val="22"/>
          <w:szCs w:val="22"/>
        </w:rPr>
        <w:t>Legislation</w:t>
      </w:r>
      <w:r w:rsidR="0074246E" w:rsidRPr="6A9CE44A">
        <w:rPr>
          <w:i/>
          <w:iCs/>
          <w:sz w:val="22"/>
          <w:szCs w:val="22"/>
        </w:rPr>
        <w:t xml:space="preserve"> Act 2003</w:t>
      </w:r>
      <w:r w:rsidR="0AF29D8C" w:rsidRPr="6A9CE44A">
        <w:rPr>
          <w:i/>
          <w:iCs/>
          <w:sz w:val="22"/>
          <w:szCs w:val="22"/>
        </w:rPr>
        <w:t xml:space="preserve"> </w:t>
      </w:r>
      <w:r w:rsidR="006B0AA2" w:rsidRPr="6A9CE44A">
        <w:rPr>
          <w:sz w:val="22"/>
          <w:szCs w:val="22"/>
        </w:rPr>
        <w:t xml:space="preserve">and is subject to disallowance and sunsetting under sections 42 and 50 of that Act respectively.  </w:t>
      </w:r>
    </w:p>
    <w:p w14:paraId="46DD0124" w14:textId="30403AFE" w:rsidR="006F74C9" w:rsidRDefault="00395D54" w:rsidP="006C3916">
      <w:pPr>
        <w:spacing w:before="120" w:line="276" w:lineRule="auto"/>
        <w:rPr>
          <w:sz w:val="22"/>
          <w:szCs w:val="22"/>
        </w:rPr>
      </w:pPr>
      <w:r w:rsidRPr="002E7788">
        <w:rPr>
          <w:sz w:val="22"/>
          <w:szCs w:val="22"/>
        </w:rPr>
        <w:t xml:space="preserve">Subsection 42(1) of the </w:t>
      </w:r>
      <w:r w:rsidRPr="002E7788">
        <w:rPr>
          <w:i/>
          <w:sz w:val="22"/>
          <w:szCs w:val="22"/>
        </w:rPr>
        <w:t>Fisheries Management Act 1991</w:t>
      </w:r>
      <w:r w:rsidRPr="002E7788">
        <w:rPr>
          <w:sz w:val="22"/>
          <w:szCs w:val="22"/>
        </w:rPr>
        <w:t xml:space="preserve"> (the Act) </w:t>
      </w:r>
      <w:r w:rsidR="0074246E" w:rsidRPr="002E7788">
        <w:rPr>
          <w:sz w:val="22"/>
          <w:szCs w:val="22"/>
        </w:rPr>
        <w:t>provides</w:t>
      </w:r>
      <w:r w:rsidR="006F74C9">
        <w:rPr>
          <w:sz w:val="22"/>
          <w:szCs w:val="22"/>
        </w:rPr>
        <w:t xml:space="preserve"> that ‘</w:t>
      </w:r>
      <w:r w:rsidR="007C57E5" w:rsidRPr="002E7788">
        <w:rPr>
          <w:sz w:val="22"/>
          <w:szCs w:val="22"/>
        </w:rPr>
        <w:t xml:space="preserve">AFMA </w:t>
      </w:r>
      <w:r w:rsidRPr="002E7788">
        <w:rPr>
          <w:sz w:val="22"/>
          <w:szCs w:val="22"/>
        </w:rPr>
        <w:t xml:space="preserve">may, by </w:t>
      </w:r>
      <w:r w:rsidR="00EA3997" w:rsidRPr="002E7788">
        <w:rPr>
          <w:sz w:val="22"/>
          <w:szCs w:val="22"/>
        </w:rPr>
        <w:t xml:space="preserve">a </w:t>
      </w:r>
      <w:r w:rsidRPr="002E7788">
        <w:rPr>
          <w:sz w:val="22"/>
          <w:szCs w:val="22"/>
        </w:rPr>
        <w:t xml:space="preserve">written </w:t>
      </w:r>
      <w:r w:rsidR="00EA3997" w:rsidRPr="002E7788">
        <w:rPr>
          <w:sz w:val="22"/>
          <w:szCs w:val="22"/>
        </w:rPr>
        <w:t>d</w:t>
      </w:r>
      <w:r w:rsidRPr="002E7788">
        <w:rPr>
          <w:sz w:val="22"/>
          <w:szCs w:val="22"/>
        </w:rPr>
        <w:t xml:space="preserve">etermination, in relation to a particular fishery, provide for holders of fishing concessions in respect of that fishery to keep and maintain </w:t>
      </w:r>
      <w:r w:rsidR="00D43634" w:rsidRPr="002E7788">
        <w:rPr>
          <w:sz w:val="22"/>
          <w:szCs w:val="22"/>
        </w:rPr>
        <w:t>logbook</w:t>
      </w:r>
      <w:r w:rsidRPr="002E7788">
        <w:rPr>
          <w:sz w:val="22"/>
          <w:szCs w:val="22"/>
        </w:rPr>
        <w:t>s containing information in respect of t</w:t>
      </w:r>
      <w:r w:rsidR="006F74C9">
        <w:rPr>
          <w:sz w:val="22"/>
          <w:szCs w:val="22"/>
        </w:rPr>
        <w:t xml:space="preserve">heir activities in that fishery’.  </w:t>
      </w:r>
    </w:p>
    <w:p w14:paraId="7AD6F0D6" w14:textId="0F8E3FD5" w:rsidR="006F74C9" w:rsidRDefault="00D27329" w:rsidP="006C3916">
      <w:pPr>
        <w:spacing w:before="120" w:line="276" w:lineRule="auto"/>
        <w:rPr>
          <w:sz w:val="22"/>
          <w:szCs w:val="22"/>
        </w:rPr>
      </w:pPr>
      <w:r w:rsidRPr="6A9CE44A">
        <w:rPr>
          <w:sz w:val="22"/>
          <w:szCs w:val="22"/>
        </w:rPr>
        <w:t xml:space="preserve">Subsection 42(1A) of the Act </w:t>
      </w:r>
      <w:r w:rsidR="006F74C9" w:rsidRPr="6A9CE44A">
        <w:rPr>
          <w:sz w:val="22"/>
          <w:szCs w:val="22"/>
        </w:rPr>
        <w:t xml:space="preserve">relevantly </w:t>
      </w:r>
      <w:r w:rsidRPr="6A9CE44A">
        <w:rPr>
          <w:sz w:val="22"/>
          <w:szCs w:val="22"/>
        </w:rPr>
        <w:t>pro</w:t>
      </w:r>
      <w:r w:rsidR="006F74C9" w:rsidRPr="6A9CE44A">
        <w:rPr>
          <w:sz w:val="22"/>
          <w:szCs w:val="22"/>
        </w:rPr>
        <w:t>vides that ‘</w:t>
      </w:r>
      <w:r w:rsidR="240AE9FE" w:rsidRPr="6A9CE44A">
        <w:rPr>
          <w:sz w:val="22"/>
          <w:szCs w:val="22"/>
        </w:rPr>
        <w:t>without</w:t>
      </w:r>
      <w:r w:rsidRPr="6A9CE44A">
        <w:rPr>
          <w:sz w:val="22"/>
          <w:szCs w:val="22"/>
        </w:rPr>
        <w:t xml:space="preserve"> limiting the generality of subsection (1), a determination by AFMA in respect of a particular fishery may cover matters including</w:t>
      </w:r>
      <w:r w:rsidR="006F74C9" w:rsidRPr="6A9CE44A">
        <w:rPr>
          <w:sz w:val="22"/>
          <w:szCs w:val="22"/>
        </w:rPr>
        <w:t xml:space="preserve"> </w:t>
      </w:r>
      <w:r w:rsidRPr="6A9CE44A">
        <w:rPr>
          <w:sz w:val="22"/>
          <w:szCs w:val="22"/>
        </w:rPr>
        <w:t xml:space="preserve">the form and content of </w:t>
      </w:r>
      <w:r w:rsidR="00D43634" w:rsidRPr="6A9CE44A">
        <w:rPr>
          <w:sz w:val="22"/>
          <w:szCs w:val="22"/>
        </w:rPr>
        <w:t>logbook</w:t>
      </w:r>
      <w:r w:rsidRPr="6A9CE44A">
        <w:rPr>
          <w:sz w:val="22"/>
          <w:szCs w:val="22"/>
        </w:rPr>
        <w:t>s for that fishery to be kept by the concession holder</w:t>
      </w:r>
      <w:r w:rsidR="006F74C9" w:rsidRPr="6A9CE44A">
        <w:rPr>
          <w:sz w:val="22"/>
          <w:szCs w:val="22"/>
        </w:rPr>
        <w:t xml:space="preserve">’.  </w:t>
      </w:r>
    </w:p>
    <w:p w14:paraId="1EA6C5FC" w14:textId="77777777" w:rsidR="006F74C9" w:rsidRDefault="006F74C9" w:rsidP="006C3916">
      <w:pPr>
        <w:spacing w:before="120" w:line="276" w:lineRule="auto"/>
        <w:rPr>
          <w:sz w:val="22"/>
          <w:szCs w:val="22"/>
        </w:rPr>
      </w:pPr>
      <w:r>
        <w:rPr>
          <w:sz w:val="22"/>
          <w:szCs w:val="22"/>
        </w:rPr>
        <w:t xml:space="preserve">Subsection 42(1B) provides further detail in relation to the content of a logbook, as: </w:t>
      </w:r>
    </w:p>
    <w:p w14:paraId="25203D07" w14:textId="2512A3FE" w:rsidR="00395D54" w:rsidRPr="006F74C9" w:rsidRDefault="003F777E" w:rsidP="006C3916">
      <w:pPr>
        <w:spacing w:before="120" w:line="276" w:lineRule="auto"/>
        <w:ind w:left="360"/>
        <w:rPr>
          <w:i/>
          <w:sz w:val="20"/>
          <w:szCs w:val="22"/>
        </w:rPr>
      </w:pPr>
      <w:r w:rsidRPr="006F74C9">
        <w:rPr>
          <w:i/>
          <w:sz w:val="20"/>
          <w:szCs w:val="22"/>
        </w:rPr>
        <w:t xml:space="preserve">The content of the logbook kept </w:t>
      </w:r>
      <w:r w:rsidR="00716AD2" w:rsidRPr="006F74C9">
        <w:rPr>
          <w:i/>
          <w:sz w:val="20"/>
          <w:szCs w:val="22"/>
        </w:rPr>
        <w:t xml:space="preserve">by </w:t>
      </w:r>
      <w:r w:rsidRPr="006F74C9">
        <w:rPr>
          <w:i/>
          <w:sz w:val="20"/>
          <w:szCs w:val="22"/>
        </w:rPr>
        <w:t xml:space="preserve">the holder of a fishing concession in respect of a particular fishery, and of any return of information from such logbook, may extend to information in relation to: </w:t>
      </w:r>
    </w:p>
    <w:p w14:paraId="60D1FA1A" w14:textId="77777777" w:rsidR="003F777E" w:rsidRPr="006F74C9" w:rsidRDefault="003F777E" w:rsidP="006C3916">
      <w:pPr>
        <w:numPr>
          <w:ilvl w:val="0"/>
          <w:numId w:val="2"/>
        </w:numPr>
        <w:tabs>
          <w:tab w:val="clear" w:pos="720"/>
          <w:tab w:val="num" w:pos="1080"/>
        </w:tabs>
        <w:spacing w:line="276" w:lineRule="auto"/>
        <w:ind w:left="1080"/>
        <w:rPr>
          <w:i/>
          <w:sz w:val="20"/>
          <w:szCs w:val="22"/>
        </w:rPr>
      </w:pPr>
      <w:r w:rsidRPr="006F74C9">
        <w:rPr>
          <w:i/>
          <w:sz w:val="20"/>
          <w:szCs w:val="22"/>
        </w:rPr>
        <w:t>the taking of fish under that concession and the sale or disposal of such fish; or</w:t>
      </w:r>
    </w:p>
    <w:p w14:paraId="72749900" w14:textId="77777777" w:rsidR="003F777E" w:rsidRPr="006F74C9" w:rsidRDefault="003F777E" w:rsidP="006C3916">
      <w:pPr>
        <w:numPr>
          <w:ilvl w:val="0"/>
          <w:numId w:val="2"/>
        </w:numPr>
        <w:tabs>
          <w:tab w:val="clear" w:pos="720"/>
          <w:tab w:val="num" w:pos="1080"/>
        </w:tabs>
        <w:spacing w:line="276" w:lineRule="auto"/>
        <w:ind w:left="1080"/>
        <w:rPr>
          <w:i/>
          <w:sz w:val="20"/>
          <w:szCs w:val="22"/>
        </w:rPr>
      </w:pPr>
      <w:r w:rsidRPr="006F74C9">
        <w:rPr>
          <w:i/>
          <w:sz w:val="20"/>
          <w:szCs w:val="22"/>
        </w:rPr>
        <w:t>the carrying, landing, transhipping or transporting of fish taken under that fishing concession; or</w:t>
      </w:r>
    </w:p>
    <w:p w14:paraId="7E1E81DE" w14:textId="77777777" w:rsidR="003F777E" w:rsidRPr="006F74C9" w:rsidRDefault="003F777E" w:rsidP="006C3916">
      <w:pPr>
        <w:numPr>
          <w:ilvl w:val="0"/>
          <w:numId w:val="2"/>
        </w:numPr>
        <w:tabs>
          <w:tab w:val="clear" w:pos="720"/>
          <w:tab w:val="num" w:pos="1080"/>
        </w:tabs>
        <w:spacing w:line="276" w:lineRule="auto"/>
        <w:ind w:left="1080"/>
        <w:rPr>
          <w:i/>
          <w:sz w:val="20"/>
          <w:szCs w:val="22"/>
        </w:rPr>
      </w:pPr>
      <w:r w:rsidRPr="006F74C9">
        <w:rPr>
          <w:i/>
          <w:sz w:val="20"/>
          <w:szCs w:val="22"/>
        </w:rPr>
        <w:t>the receipt or processing of fish taken under that fishing concession and the sale or disposal of fish so received or processed; or</w:t>
      </w:r>
    </w:p>
    <w:p w14:paraId="73691F00" w14:textId="77777777" w:rsidR="003F777E" w:rsidRPr="006F74C9" w:rsidRDefault="003F777E" w:rsidP="006C3916">
      <w:pPr>
        <w:numPr>
          <w:ilvl w:val="0"/>
          <w:numId w:val="2"/>
        </w:numPr>
        <w:tabs>
          <w:tab w:val="clear" w:pos="720"/>
          <w:tab w:val="num" w:pos="1080"/>
        </w:tabs>
        <w:spacing w:line="276" w:lineRule="auto"/>
        <w:ind w:left="1080"/>
        <w:rPr>
          <w:i/>
          <w:sz w:val="20"/>
          <w:szCs w:val="22"/>
        </w:rPr>
      </w:pPr>
      <w:r w:rsidRPr="006F74C9">
        <w:rPr>
          <w:i/>
          <w:sz w:val="20"/>
          <w:szCs w:val="22"/>
        </w:rPr>
        <w:t>the course, or position at regular intervals, inside or outside the outer limits of the AFZ, of boats to which the fishing concession relates; or</w:t>
      </w:r>
    </w:p>
    <w:p w14:paraId="0ABFC87E" w14:textId="77777777" w:rsidR="006F74C9" w:rsidRDefault="003F777E" w:rsidP="006C3916">
      <w:pPr>
        <w:numPr>
          <w:ilvl w:val="0"/>
          <w:numId w:val="2"/>
        </w:numPr>
        <w:tabs>
          <w:tab w:val="clear" w:pos="720"/>
          <w:tab w:val="num" w:pos="1080"/>
        </w:tabs>
        <w:spacing w:line="276" w:lineRule="auto"/>
        <w:ind w:left="1080"/>
        <w:rPr>
          <w:i/>
          <w:sz w:val="20"/>
          <w:szCs w:val="22"/>
        </w:rPr>
      </w:pPr>
      <w:r w:rsidRPr="006F74C9">
        <w:rPr>
          <w:i/>
          <w:sz w:val="20"/>
          <w:szCs w:val="22"/>
        </w:rPr>
        <w:t>any other matter relevant to the fishing concession in that fishery that is specified in the determination.</w:t>
      </w:r>
    </w:p>
    <w:p w14:paraId="627B6374" w14:textId="607840C0" w:rsidR="00AA0EE4" w:rsidRPr="006F74C9" w:rsidRDefault="00AA0EE4" w:rsidP="006C3916">
      <w:pPr>
        <w:spacing w:before="120" w:line="276" w:lineRule="auto"/>
        <w:rPr>
          <w:sz w:val="22"/>
          <w:szCs w:val="22"/>
        </w:rPr>
      </w:pPr>
      <w:r w:rsidRPr="006F74C9">
        <w:rPr>
          <w:sz w:val="22"/>
          <w:szCs w:val="22"/>
        </w:rPr>
        <w:t xml:space="preserve">The Act does not specify any condition </w:t>
      </w:r>
      <w:r w:rsidR="006F74C9">
        <w:rPr>
          <w:sz w:val="22"/>
          <w:szCs w:val="22"/>
        </w:rPr>
        <w:t>that needs</w:t>
      </w:r>
      <w:r w:rsidRPr="006F74C9">
        <w:rPr>
          <w:sz w:val="22"/>
          <w:szCs w:val="22"/>
        </w:rPr>
        <w:t xml:space="preserve"> to be met before the power to make the determination may be exercised.  Although the Act does not provide a specific power to amend or otherwise vary a determination made under subsection 42(1), this amending determination can be made under subsection 42(1) of the Act </w:t>
      </w:r>
      <w:r w:rsidR="006F74C9">
        <w:rPr>
          <w:sz w:val="22"/>
          <w:szCs w:val="22"/>
        </w:rPr>
        <w:t>by way of</w:t>
      </w:r>
      <w:r w:rsidRPr="006F74C9">
        <w:rPr>
          <w:sz w:val="22"/>
          <w:szCs w:val="22"/>
        </w:rPr>
        <w:t xml:space="preserve"> subsection 33(3) of the </w:t>
      </w:r>
      <w:r w:rsidRPr="006F74C9">
        <w:rPr>
          <w:i/>
          <w:sz w:val="22"/>
          <w:szCs w:val="22"/>
        </w:rPr>
        <w:t>Acts Interpretation Act 1901</w:t>
      </w:r>
      <w:r w:rsidRPr="006F74C9">
        <w:rPr>
          <w:sz w:val="22"/>
          <w:szCs w:val="22"/>
        </w:rPr>
        <w:t xml:space="preserve">.  </w:t>
      </w:r>
    </w:p>
    <w:p w14:paraId="676CB322" w14:textId="77777777" w:rsidR="006F74C9" w:rsidRDefault="00B72ACF" w:rsidP="006C3916">
      <w:pPr>
        <w:spacing w:before="360" w:line="276" w:lineRule="auto"/>
        <w:rPr>
          <w:sz w:val="22"/>
          <w:szCs w:val="22"/>
        </w:rPr>
      </w:pPr>
      <w:r w:rsidRPr="002E7788">
        <w:rPr>
          <w:b/>
          <w:sz w:val="22"/>
          <w:szCs w:val="22"/>
        </w:rPr>
        <w:t>Background</w:t>
      </w:r>
    </w:p>
    <w:p w14:paraId="33BA69BF" w14:textId="6AC4AC4E" w:rsidR="002E03F1" w:rsidRPr="002E7788" w:rsidRDefault="002E03F1" w:rsidP="006C3916">
      <w:pPr>
        <w:spacing w:before="120" w:line="276" w:lineRule="auto"/>
        <w:rPr>
          <w:sz w:val="22"/>
          <w:szCs w:val="22"/>
        </w:rPr>
      </w:pPr>
      <w:r w:rsidRPr="58A1B226">
        <w:rPr>
          <w:sz w:val="22"/>
          <w:szCs w:val="22"/>
        </w:rPr>
        <w:t xml:space="preserve">The completion of a </w:t>
      </w:r>
      <w:r w:rsidR="00D43634" w:rsidRPr="58A1B226">
        <w:rPr>
          <w:sz w:val="22"/>
          <w:szCs w:val="22"/>
        </w:rPr>
        <w:t>logbook</w:t>
      </w:r>
      <w:r w:rsidRPr="58A1B226">
        <w:rPr>
          <w:sz w:val="22"/>
          <w:szCs w:val="22"/>
        </w:rPr>
        <w:t xml:space="preserve"> is a requirement for fishers operating in </w:t>
      </w:r>
      <w:r w:rsidR="00E177F3" w:rsidRPr="58A1B226">
        <w:rPr>
          <w:sz w:val="22"/>
          <w:szCs w:val="22"/>
        </w:rPr>
        <w:t xml:space="preserve">fisheries managed by the </w:t>
      </w:r>
      <w:r w:rsidRPr="58A1B226">
        <w:rPr>
          <w:sz w:val="22"/>
          <w:szCs w:val="22"/>
        </w:rPr>
        <w:t>A</w:t>
      </w:r>
      <w:r w:rsidR="00E177F3" w:rsidRPr="58A1B226">
        <w:rPr>
          <w:sz w:val="22"/>
          <w:szCs w:val="22"/>
        </w:rPr>
        <w:t xml:space="preserve">ustralian </w:t>
      </w:r>
      <w:r w:rsidRPr="58A1B226">
        <w:rPr>
          <w:sz w:val="22"/>
          <w:szCs w:val="22"/>
        </w:rPr>
        <w:t>F</w:t>
      </w:r>
      <w:r w:rsidR="00E177F3" w:rsidRPr="58A1B226">
        <w:rPr>
          <w:sz w:val="22"/>
          <w:szCs w:val="22"/>
        </w:rPr>
        <w:t xml:space="preserve">isheries </w:t>
      </w:r>
      <w:r w:rsidRPr="58A1B226">
        <w:rPr>
          <w:sz w:val="22"/>
          <w:szCs w:val="22"/>
        </w:rPr>
        <w:t>M</w:t>
      </w:r>
      <w:r w:rsidR="00E177F3" w:rsidRPr="58A1B226">
        <w:rPr>
          <w:sz w:val="22"/>
          <w:szCs w:val="22"/>
        </w:rPr>
        <w:t xml:space="preserve">anagement </w:t>
      </w:r>
      <w:r w:rsidRPr="58A1B226">
        <w:rPr>
          <w:sz w:val="22"/>
          <w:szCs w:val="22"/>
        </w:rPr>
        <w:t>A</w:t>
      </w:r>
      <w:r w:rsidR="00E177F3" w:rsidRPr="58A1B226">
        <w:rPr>
          <w:sz w:val="22"/>
          <w:szCs w:val="22"/>
        </w:rPr>
        <w:t xml:space="preserve">uthority (AFMA). </w:t>
      </w:r>
      <w:r w:rsidR="00D43634" w:rsidRPr="58A1B226">
        <w:rPr>
          <w:sz w:val="22"/>
          <w:szCs w:val="22"/>
        </w:rPr>
        <w:t>Logbook</w:t>
      </w:r>
      <w:r w:rsidRPr="58A1B226">
        <w:rPr>
          <w:sz w:val="22"/>
          <w:szCs w:val="22"/>
        </w:rPr>
        <w:t xml:space="preserve">s are the primary source of data </w:t>
      </w:r>
      <w:r w:rsidR="00580FD4" w:rsidRPr="58A1B226">
        <w:rPr>
          <w:sz w:val="22"/>
          <w:szCs w:val="22"/>
        </w:rPr>
        <w:t xml:space="preserve">that AFMA collects </w:t>
      </w:r>
      <w:r w:rsidRPr="58A1B226">
        <w:rPr>
          <w:sz w:val="22"/>
          <w:szCs w:val="22"/>
        </w:rPr>
        <w:t xml:space="preserve">on fishing activity. </w:t>
      </w:r>
      <w:r w:rsidR="044976D3" w:rsidRPr="58A1B226">
        <w:rPr>
          <w:sz w:val="22"/>
          <w:szCs w:val="22"/>
        </w:rPr>
        <w:t xml:space="preserve">Logbooks </w:t>
      </w:r>
      <w:r w:rsidRPr="58A1B226">
        <w:rPr>
          <w:sz w:val="22"/>
          <w:szCs w:val="22"/>
        </w:rPr>
        <w:t xml:space="preserve">provide essential data for the management of fisheries and are the primary source of data on fishing effort and fish catches for stock assessments. </w:t>
      </w:r>
    </w:p>
    <w:p w14:paraId="11779CF5" w14:textId="3390C769" w:rsidR="00C81CBF" w:rsidRPr="002E7788" w:rsidRDefault="00580FD4" w:rsidP="006C3916">
      <w:pPr>
        <w:spacing w:before="120" w:line="276" w:lineRule="auto"/>
        <w:rPr>
          <w:sz w:val="22"/>
          <w:szCs w:val="22"/>
        </w:rPr>
      </w:pPr>
      <w:r>
        <w:rPr>
          <w:sz w:val="22"/>
          <w:szCs w:val="22"/>
        </w:rPr>
        <w:t xml:space="preserve">Where a logbook is determined for a particular fishery under subsection 42(1), it becomes a condition of a fishing concession in that fishery that the holder of the fishing concession must comply with the requirements of the determination (see subsection 42(2)).  </w:t>
      </w:r>
    </w:p>
    <w:p w14:paraId="6E07A432" w14:textId="5F8EDAFC" w:rsidR="006F74C9" w:rsidRPr="00580FD4" w:rsidRDefault="002433C7" w:rsidP="006C3916">
      <w:pPr>
        <w:spacing w:before="120" w:line="276" w:lineRule="auto"/>
        <w:rPr>
          <w:sz w:val="22"/>
          <w:szCs w:val="22"/>
        </w:rPr>
      </w:pPr>
      <w:r>
        <w:rPr>
          <w:sz w:val="22"/>
          <w:szCs w:val="22"/>
        </w:rPr>
        <w:lastRenderedPageBreak/>
        <w:t>L</w:t>
      </w:r>
      <w:r w:rsidR="00E177F3" w:rsidRPr="002E7788">
        <w:rPr>
          <w:sz w:val="22"/>
          <w:szCs w:val="22"/>
        </w:rPr>
        <w:t>ogbooks have previously been determined for</w:t>
      </w:r>
      <w:r w:rsidR="0077454A">
        <w:rPr>
          <w:sz w:val="22"/>
          <w:szCs w:val="22"/>
        </w:rPr>
        <w:t xml:space="preserve"> all</w:t>
      </w:r>
      <w:r w:rsidR="00E177F3" w:rsidRPr="002E7788">
        <w:rPr>
          <w:sz w:val="22"/>
          <w:szCs w:val="22"/>
        </w:rPr>
        <w:t xml:space="preserve"> </w:t>
      </w:r>
      <w:r w:rsidR="0077454A">
        <w:rPr>
          <w:sz w:val="22"/>
          <w:szCs w:val="22"/>
        </w:rPr>
        <w:t>fisheries</w:t>
      </w:r>
      <w:r w:rsidR="00580FD4">
        <w:rPr>
          <w:sz w:val="22"/>
          <w:szCs w:val="22"/>
        </w:rPr>
        <w:t xml:space="preserve"> (see the </w:t>
      </w:r>
      <w:r w:rsidR="00580FD4">
        <w:rPr>
          <w:i/>
          <w:sz w:val="22"/>
          <w:szCs w:val="22"/>
        </w:rPr>
        <w:t>Logbooks for Fisheries Determination 201</w:t>
      </w:r>
      <w:r>
        <w:rPr>
          <w:i/>
          <w:sz w:val="22"/>
          <w:szCs w:val="22"/>
        </w:rPr>
        <w:t>8</w:t>
      </w:r>
      <w:r w:rsidR="00580FD4">
        <w:rPr>
          <w:sz w:val="22"/>
          <w:szCs w:val="22"/>
        </w:rPr>
        <w:t xml:space="preserve">, which is repealed by this instrument).  </w:t>
      </w:r>
    </w:p>
    <w:p w14:paraId="0ADD4F4A" w14:textId="363302C9" w:rsidR="00EE6360" w:rsidRPr="006F74C9" w:rsidRDefault="00EE6360" w:rsidP="006C3916">
      <w:pPr>
        <w:spacing w:before="360" w:line="276" w:lineRule="auto"/>
        <w:rPr>
          <w:sz w:val="22"/>
          <w:szCs w:val="22"/>
        </w:rPr>
      </w:pPr>
      <w:r w:rsidRPr="002E7788">
        <w:rPr>
          <w:b/>
          <w:sz w:val="22"/>
          <w:szCs w:val="22"/>
        </w:rPr>
        <w:t>Objectives</w:t>
      </w:r>
    </w:p>
    <w:p w14:paraId="60BDF06E" w14:textId="2CA37B2F" w:rsidR="004413A4" w:rsidRDefault="0077454A" w:rsidP="006C3916">
      <w:pPr>
        <w:spacing w:before="120" w:line="276" w:lineRule="auto"/>
        <w:rPr>
          <w:sz w:val="22"/>
          <w:szCs w:val="22"/>
        </w:rPr>
      </w:pPr>
      <w:r w:rsidRPr="002E7788">
        <w:rPr>
          <w:sz w:val="22"/>
          <w:szCs w:val="22"/>
        </w:rPr>
        <w:t xml:space="preserve">The instrument </w:t>
      </w:r>
      <w:r w:rsidR="002646E6">
        <w:rPr>
          <w:sz w:val="22"/>
          <w:szCs w:val="22"/>
        </w:rPr>
        <w:t xml:space="preserve">amends </w:t>
      </w:r>
      <w:r w:rsidRPr="002E7788">
        <w:rPr>
          <w:sz w:val="22"/>
          <w:szCs w:val="22"/>
        </w:rPr>
        <w:t>the form and content of the logbook</w:t>
      </w:r>
      <w:r w:rsidR="001E7C85">
        <w:rPr>
          <w:sz w:val="22"/>
          <w:szCs w:val="22"/>
        </w:rPr>
        <w:t>s</w:t>
      </w:r>
      <w:r w:rsidRPr="002E7788">
        <w:rPr>
          <w:sz w:val="22"/>
          <w:szCs w:val="22"/>
        </w:rPr>
        <w:t xml:space="preserve"> to be kept and maintained for concession holders</w:t>
      </w:r>
      <w:r w:rsidR="00BF5213">
        <w:rPr>
          <w:sz w:val="22"/>
          <w:szCs w:val="22"/>
        </w:rPr>
        <w:t xml:space="preserve"> in</w:t>
      </w:r>
      <w:r w:rsidRPr="002E7788">
        <w:rPr>
          <w:sz w:val="22"/>
          <w:szCs w:val="22"/>
        </w:rPr>
        <w:t xml:space="preserve"> </w:t>
      </w:r>
      <w:r w:rsidR="001E7C85">
        <w:rPr>
          <w:sz w:val="22"/>
          <w:szCs w:val="22"/>
        </w:rPr>
        <w:t>Commonwealth fisheries</w:t>
      </w:r>
      <w:r w:rsidR="002646E6">
        <w:rPr>
          <w:sz w:val="22"/>
          <w:szCs w:val="22"/>
        </w:rPr>
        <w:t>.</w:t>
      </w:r>
      <w:r w:rsidR="00C224A7">
        <w:rPr>
          <w:sz w:val="22"/>
          <w:szCs w:val="22"/>
        </w:rPr>
        <w:t xml:space="preserve"> The instrument:</w:t>
      </w:r>
    </w:p>
    <w:p w14:paraId="7B075687" w14:textId="366F1583" w:rsidR="00B94171" w:rsidRPr="00BF5213" w:rsidRDefault="00B94171" w:rsidP="00B94171">
      <w:pPr>
        <w:pStyle w:val="ListParagraph"/>
        <w:numPr>
          <w:ilvl w:val="0"/>
          <w:numId w:val="7"/>
        </w:numPr>
        <w:spacing w:before="120" w:line="276" w:lineRule="auto"/>
        <w:rPr>
          <w:sz w:val="22"/>
          <w:szCs w:val="22"/>
        </w:rPr>
      </w:pPr>
      <w:r w:rsidRPr="00BF5213">
        <w:rPr>
          <w:sz w:val="22"/>
          <w:szCs w:val="22"/>
        </w:rPr>
        <w:t>update</w:t>
      </w:r>
      <w:r>
        <w:rPr>
          <w:sz w:val="22"/>
          <w:szCs w:val="22"/>
        </w:rPr>
        <w:t>s</w:t>
      </w:r>
      <w:r w:rsidRPr="00BF5213">
        <w:rPr>
          <w:sz w:val="22"/>
          <w:szCs w:val="22"/>
        </w:rPr>
        <w:t xml:space="preserve"> the form and content of all electronic logbooks used in Commonwealth fisheries reflecting technical changes arising from </w:t>
      </w:r>
      <w:r w:rsidR="00A87B88">
        <w:rPr>
          <w:sz w:val="22"/>
          <w:szCs w:val="22"/>
        </w:rPr>
        <w:t xml:space="preserve">the introduction of updated </w:t>
      </w:r>
      <w:r w:rsidRPr="00BF5213">
        <w:rPr>
          <w:sz w:val="22"/>
          <w:szCs w:val="22"/>
        </w:rPr>
        <w:t>IT infrastructure.</w:t>
      </w:r>
    </w:p>
    <w:p w14:paraId="359709B0" w14:textId="11D973DA" w:rsidR="00BF5213" w:rsidRPr="00BF5213" w:rsidRDefault="003A5674" w:rsidP="00BF5213">
      <w:pPr>
        <w:pStyle w:val="ListParagraph"/>
        <w:numPr>
          <w:ilvl w:val="0"/>
          <w:numId w:val="7"/>
        </w:numPr>
        <w:spacing w:before="120" w:line="276" w:lineRule="auto"/>
        <w:rPr>
          <w:sz w:val="22"/>
          <w:szCs w:val="22"/>
        </w:rPr>
      </w:pPr>
      <w:r w:rsidRPr="58A1B226">
        <w:rPr>
          <w:sz w:val="22"/>
          <w:szCs w:val="22"/>
        </w:rPr>
        <w:t>extends</w:t>
      </w:r>
      <w:r w:rsidR="00522F85" w:rsidRPr="58A1B226">
        <w:rPr>
          <w:sz w:val="22"/>
          <w:szCs w:val="22"/>
        </w:rPr>
        <w:t xml:space="preserve"> </w:t>
      </w:r>
      <w:r w:rsidR="00B1269E" w:rsidRPr="58A1B226">
        <w:rPr>
          <w:sz w:val="22"/>
          <w:szCs w:val="22"/>
        </w:rPr>
        <w:t xml:space="preserve">requirements to report using electronic logbooks </w:t>
      </w:r>
      <w:r w:rsidR="167AF798" w:rsidRPr="58A1B226">
        <w:rPr>
          <w:sz w:val="22"/>
          <w:szCs w:val="22"/>
        </w:rPr>
        <w:t>to</w:t>
      </w:r>
      <w:r w:rsidR="00B1269E" w:rsidRPr="58A1B226">
        <w:rPr>
          <w:sz w:val="22"/>
          <w:szCs w:val="22"/>
        </w:rPr>
        <w:t xml:space="preserve"> </w:t>
      </w:r>
      <w:r w:rsidRPr="58A1B226">
        <w:rPr>
          <w:sz w:val="22"/>
          <w:szCs w:val="22"/>
        </w:rPr>
        <w:t xml:space="preserve">all </w:t>
      </w:r>
      <w:r w:rsidR="00B1269E" w:rsidRPr="58A1B226">
        <w:rPr>
          <w:sz w:val="22"/>
          <w:szCs w:val="22"/>
        </w:rPr>
        <w:t>Commonwealth fishers</w:t>
      </w:r>
      <w:r w:rsidR="00A87B88" w:rsidRPr="58A1B226">
        <w:rPr>
          <w:sz w:val="22"/>
          <w:szCs w:val="22"/>
        </w:rPr>
        <w:t xml:space="preserve"> </w:t>
      </w:r>
      <w:r w:rsidR="00017FB7" w:rsidRPr="58A1B226">
        <w:rPr>
          <w:sz w:val="22"/>
          <w:szCs w:val="22"/>
        </w:rPr>
        <w:t>(</w:t>
      </w:r>
      <w:r w:rsidR="00A87B88" w:rsidRPr="58A1B226">
        <w:rPr>
          <w:sz w:val="22"/>
          <w:szCs w:val="22"/>
        </w:rPr>
        <w:t>excluding those that are formally</w:t>
      </w:r>
      <w:r w:rsidR="00017FB7" w:rsidRPr="58A1B226">
        <w:rPr>
          <w:sz w:val="22"/>
          <w:szCs w:val="22"/>
        </w:rPr>
        <w:t xml:space="preserve"> exempt)</w:t>
      </w:r>
      <w:r w:rsidR="00B1269E" w:rsidRPr="58A1B226">
        <w:rPr>
          <w:sz w:val="22"/>
          <w:szCs w:val="22"/>
        </w:rPr>
        <w:t xml:space="preserve"> in the Eastern Tuna </w:t>
      </w:r>
      <w:r w:rsidR="006F74C9" w:rsidRPr="58A1B226">
        <w:rPr>
          <w:sz w:val="22"/>
          <w:szCs w:val="22"/>
        </w:rPr>
        <w:t>and Billfish F</w:t>
      </w:r>
      <w:r w:rsidR="00B1269E" w:rsidRPr="58A1B226">
        <w:rPr>
          <w:sz w:val="22"/>
          <w:szCs w:val="22"/>
        </w:rPr>
        <w:t>ish</w:t>
      </w:r>
      <w:r w:rsidR="006F74C9" w:rsidRPr="58A1B226">
        <w:rPr>
          <w:sz w:val="22"/>
          <w:szCs w:val="22"/>
        </w:rPr>
        <w:t>ery, Western Tuna and Billfish F</w:t>
      </w:r>
      <w:r w:rsidR="00B1269E" w:rsidRPr="58A1B226">
        <w:rPr>
          <w:sz w:val="22"/>
          <w:szCs w:val="22"/>
        </w:rPr>
        <w:t xml:space="preserve">ishery, </w:t>
      </w:r>
      <w:r w:rsidRPr="58A1B226">
        <w:rPr>
          <w:sz w:val="22"/>
          <w:szCs w:val="22"/>
        </w:rPr>
        <w:t>Eastern Skipjack Fishery</w:t>
      </w:r>
      <w:r w:rsidR="00A87B88" w:rsidRPr="58A1B226">
        <w:rPr>
          <w:sz w:val="22"/>
          <w:szCs w:val="22"/>
        </w:rPr>
        <w:t>,</w:t>
      </w:r>
      <w:r w:rsidR="00B1269E" w:rsidRPr="58A1B226">
        <w:rPr>
          <w:sz w:val="22"/>
          <w:szCs w:val="22"/>
        </w:rPr>
        <w:t xml:space="preserve"> </w:t>
      </w:r>
      <w:r w:rsidRPr="58A1B226">
        <w:rPr>
          <w:sz w:val="22"/>
          <w:szCs w:val="22"/>
        </w:rPr>
        <w:t>Western Skipjack Fishery</w:t>
      </w:r>
      <w:r w:rsidR="00A87B88" w:rsidRPr="58A1B226">
        <w:rPr>
          <w:sz w:val="22"/>
          <w:szCs w:val="22"/>
        </w:rPr>
        <w:t xml:space="preserve"> and the Northern Prawn Fishery</w:t>
      </w:r>
      <w:r w:rsidR="00B1269E" w:rsidRPr="58A1B226">
        <w:rPr>
          <w:sz w:val="22"/>
          <w:szCs w:val="22"/>
        </w:rPr>
        <w:t xml:space="preserve">.  </w:t>
      </w:r>
    </w:p>
    <w:p w14:paraId="042A5A10" w14:textId="63F89BC1" w:rsidR="00B94171" w:rsidRDefault="003A5674" w:rsidP="00BF5213">
      <w:pPr>
        <w:pStyle w:val="ListParagraph"/>
        <w:numPr>
          <w:ilvl w:val="0"/>
          <w:numId w:val="7"/>
        </w:numPr>
        <w:spacing w:before="120" w:line="276" w:lineRule="auto"/>
        <w:rPr>
          <w:sz w:val="22"/>
          <w:szCs w:val="22"/>
        </w:rPr>
      </w:pPr>
      <w:r w:rsidRPr="00BF5213">
        <w:rPr>
          <w:sz w:val="22"/>
          <w:szCs w:val="22"/>
        </w:rPr>
        <w:t xml:space="preserve">makes provision for </w:t>
      </w:r>
      <w:r w:rsidR="00017FB7">
        <w:rPr>
          <w:sz w:val="22"/>
          <w:szCs w:val="22"/>
        </w:rPr>
        <w:t xml:space="preserve">the </w:t>
      </w:r>
      <w:r w:rsidRPr="00BF5213">
        <w:rPr>
          <w:sz w:val="22"/>
          <w:szCs w:val="22"/>
        </w:rPr>
        <w:t>optional</w:t>
      </w:r>
      <w:r w:rsidR="00017FB7">
        <w:rPr>
          <w:sz w:val="22"/>
          <w:szCs w:val="22"/>
        </w:rPr>
        <w:t xml:space="preserve"> use of</w:t>
      </w:r>
      <w:r w:rsidRPr="00BF5213">
        <w:rPr>
          <w:sz w:val="22"/>
          <w:szCs w:val="22"/>
        </w:rPr>
        <w:t xml:space="preserve"> electronic logbooks in the Southern Squid Jig Fishery and Bass Strait Central Zone Scallop Fishery</w:t>
      </w:r>
      <w:r w:rsidR="00B94171">
        <w:rPr>
          <w:sz w:val="22"/>
          <w:szCs w:val="22"/>
        </w:rPr>
        <w:t>.</w:t>
      </w:r>
    </w:p>
    <w:p w14:paraId="5D34F824" w14:textId="4BD7ECBC" w:rsidR="003A5674" w:rsidRDefault="00B94171" w:rsidP="00BF5213">
      <w:pPr>
        <w:pStyle w:val="ListParagraph"/>
        <w:numPr>
          <w:ilvl w:val="0"/>
          <w:numId w:val="7"/>
        </w:numPr>
        <w:spacing w:before="120" w:line="276" w:lineRule="auto"/>
        <w:rPr>
          <w:sz w:val="22"/>
          <w:szCs w:val="22"/>
        </w:rPr>
      </w:pPr>
      <w:r w:rsidRPr="00BF5213">
        <w:rPr>
          <w:sz w:val="22"/>
          <w:szCs w:val="22"/>
        </w:rPr>
        <w:t xml:space="preserve">makes provision for </w:t>
      </w:r>
      <w:r w:rsidR="00017FB7">
        <w:rPr>
          <w:sz w:val="22"/>
          <w:szCs w:val="22"/>
        </w:rPr>
        <w:t xml:space="preserve">optional use of </w:t>
      </w:r>
      <w:r w:rsidR="003A5674" w:rsidRPr="00BF5213">
        <w:rPr>
          <w:sz w:val="22"/>
          <w:szCs w:val="22"/>
        </w:rPr>
        <w:t>electronic Catch Disposal Records</w:t>
      </w:r>
      <w:r w:rsidR="003073B8" w:rsidRPr="00BF5213">
        <w:rPr>
          <w:sz w:val="22"/>
          <w:szCs w:val="22"/>
        </w:rPr>
        <w:t xml:space="preserve"> (CDRs)</w:t>
      </w:r>
      <w:r w:rsidR="003A5674" w:rsidRPr="00BF5213">
        <w:rPr>
          <w:sz w:val="22"/>
          <w:szCs w:val="22"/>
        </w:rPr>
        <w:t xml:space="preserve"> in all Commonwealth </w:t>
      </w:r>
      <w:r w:rsidR="00017FB7">
        <w:rPr>
          <w:sz w:val="22"/>
          <w:szCs w:val="22"/>
        </w:rPr>
        <w:t>f</w:t>
      </w:r>
      <w:r w:rsidR="003A5674" w:rsidRPr="00BF5213">
        <w:rPr>
          <w:sz w:val="22"/>
          <w:szCs w:val="22"/>
        </w:rPr>
        <w:t xml:space="preserve">isheries where </w:t>
      </w:r>
      <w:r w:rsidR="003073B8" w:rsidRPr="00BF5213">
        <w:rPr>
          <w:sz w:val="22"/>
          <w:szCs w:val="22"/>
        </w:rPr>
        <w:t>CDRs</w:t>
      </w:r>
      <w:r w:rsidR="003A5674" w:rsidRPr="00BF5213">
        <w:rPr>
          <w:sz w:val="22"/>
          <w:szCs w:val="22"/>
        </w:rPr>
        <w:t xml:space="preserve"> are used</w:t>
      </w:r>
      <w:r w:rsidR="003073B8" w:rsidRPr="00BF5213">
        <w:rPr>
          <w:sz w:val="22"/>
          <w:szCs w:val="22"/>
        </w:rPr>
        <w:t>.</w:t>
      </w:r>
    </w:p>
    <w:p w14:paraId="202E87C6" w14:textId="6F6BED9C" w:rsidR="00A36392" w:rsidRPr="00BF5213" w:rsidRDefault="00BC3F36" w:rsidP="00BF5213">
      <w:pPr>
        <w:pStyle w:val="ListParagraph"/>
        <w:numPr>
          <w:ilvl w:val="0"/>
          <w:numId w:val="7"/>
        </w:numPr>
        <w:spacing w:before="120" w:line="276" w:lineRule="auto"/>
        <w:rPr>
          <w:sz w:val="22"/>
          <w:szCs w:val="22"/>
        </w:rPr>
      </w:pPr>
      <w:r>
        <w:rPr>
          <w:sz w:val="22"/>
          <w:szCs w:val="22"/>
        </w:rPr>
        <w:t xml:space="preserve">updates the logbook prescribed for the Coral Sea Fishery aquarium sector to the current version being used in the fishery. </w:t>
      </w:r>
    </w:p>
    <w:p w14:paraId="57ED974A" w14:textId="0DB08B86" w:rsidR="0077454A" w:rsidRPr="00BF5213" w:rsidRDefault="00B94171" w:rsidP="00BF5213">
      <w:pPr>
        <w:pStyle w:val="ListParagraph"/>
        <w:numPr>
          <w:ilvl w:val="0"/>
          <w:numId w:val="7"/>
        </w:numPr>
        <w:spacing w:before="120" w:line="276" w:lineRule="auto"/>
        <w:rPr>
          <w:sz w:val="22"/>
          <w:szCs w:val="22"/>
        </w:rPr>
      </w:pPr>
      <w:r w:rsidRPr="00BF5213">
        <w:rPr>
          <w:sz w:val="22"/>
          <w:szCs w:val="22"/>
        </w:rPr>
        <w:t xml:space="preserve">makes </w:t>
      </w:r>
      <w:r>
        <w:rPr>
          <w:sz w:val="22"/>
          <w:szCs w:val="22"/>
        </w:rPr>
        <w:t>other minor technical amendments</w:t>
      </w:r>
      <w:r w:rsidR="00FC47BF">
        <w:rPr>
          <w:sz w:val="22"/>
          <w:szCs w:val="22"/>
        </w:rPr>
        <w:t xml:space="preserve"> to aid reading and enforcement</w:t>
      </w:r>
      <w:r w:rsidR="00150264" w:rsidRPr="00BF5213">
        <w:rPr>
          <w:sz w:val="22"/>
          <w:szCs w:val="22"/>
        </w:rPr>
        <w:t xml:space="preserve">.  </w:t>
      </w:r>
    </w:p>
    <w:p w14:paraId="50D1D948" w14:textId="77777777" w:rsidR="00B72ACF" w:rsidRPr="002E7788" w:rsidRDefault="00B72ACF" w:rsidP="006C3916">
      <w:pPr>
        <w:spacing w:before="360" w:line="276" w:lineRule="auto"/>
        <w:rPr>
          <w:b/>
          <w:sz w:val="22"/>
          <w:szCs w:val="22"/>
        </w:rPr>
      </w:pPr>
      <w:r w:rsidRPr="002E7788">
        <w:rPr>
          <w:b/>
          <w:sz w:val="22"/>
          <w:szCs w:val="22"/>
        </w:rPr>
        <w:t>Consultation</w:t>
      </w:r>
      <w:r w:rsidR="003C1B38">
        <w:rPr>
          <w:b/>
          <w:sz w:val="22"/>
          <w:szCs w:val="22"/>
        </w:rPr>
        <w:t xml:space="preserve"> with stakeholders</w:t>
      </w:r>
    </w:p>
    <w:p w14:paraId="41C4F457" w14:textId="7846153F" w:rsidR="0074246E" w:rsidRPr="001D7C41" w:rsidRDefault="002E7788" w:rsidP="006C3916">
      <w:pPr>
        <w:spacing w:before="120" w:line="276" w:lineRule="auto"/>
        <w:rPr>
          <w:sz w:val="22"/>
          <w:szCs w:val="22"/>
        </w:rPr>
      </w:pPr>
      <w:r w:rsidRPr="00B92D88">
        <w:rPr>
          <w:sz w:val="22"/>
          <w:szCs w:val="22"/>
        </w:rPr>
        <w:t>The Office of B</w:t>
      </w:r>
      <w:r w:rsidRPr="006F74C9">
        <w:rPr>
          <w:sz w:val="22"/>
          <w:szCs w:val="22"/>
        </w:rPr>
        <w:t>est Practice Regulation advised that a Regulation Impact State</w:t>
      </w:r>
      <w:r w:rsidR="006F74C9" w:rsidRPr="006F74C9">
        <w:rPr>
          <w:sz w:val="22"/>
          <w:szCs w:val="22"/>
        </w:rPr>
        <w:t>ment was not required for this Determination</w:t>
      </w:r>
      <w:r w:rsidR="005B327B" w:rsidRPr="006F74C9">
        <w:t xml:space="preserve"> </w:t>
      </w:r>
      <w:r w:rsidR="001D7C41" w:rsidRPr="006F74C9">
        <w:rPr>
          <w:sz w:val="22"/>
          <w:szCs w:val="22"/>
        </w:rPr>
        <w:t>(OBPR ID</w:t>
      </w:r>
      <w:r w:rsidR="006F74C9" w:rsidRPr="006F74C9">
        <w:rPr>
          <w:sz w:val="22"/>
          <w:szCs w:val="22"/>
        </w:rPr>
        <w:t xml:space="preserve"> </w:t>
      </w:r>
      <w:r w:rsidR="00FD196F">
        <w:rPr>
          <w:sz w:val="22"/>
          <w:szCs w:val="22"/>
        </w:rPr>
        <w:t>44634</w:t>
      </w:r>
      <w:r w:rsidR="001D7C41" w:rsidRPr="00B92D88">
        <w:rPr>
          <w:sz w:val="22"/>
          <w:szCs w:val="22"/>
        </w:rPr>
        <w:t>)</w:t>
      </w:r>
      <w:r w:rsidR="005B327B" w:rsidRPr="00B92D88">
        <w:rPr>
          <w:sz w:val="22"/>
          <w:szCs w:val="22"/>
        </w:rPr>
        <w:t>.</w:t>
      </w:r>
    </w:p>
    <w:p w14:paraId="63CF6977" w14:textId="2B3EBCB4" w:rsidR="00150264" w:rsidRPr="007542BA" w:rsidRDefault="008D1697" w:rsidP="006C3916">
      <w:pPr>
        <w:spacing w:before="120" w:line="276" w:lineRule="auto"/>
        <w:rPr>
          <w:sz w:val="22"/>
          <w:szCs w:val="22"/>
        </w:rPr>
      </w:pPr>
      <w:r w:rsidRPr="58A1B226">
        <w:rPr>
          <w:sz w:val="22"/>
          <w:szCs w:val="22"/>
        </w:rPr>
        <w:t xml:space="preserve">With respect to </w:t>
      </w:r>
      <w:r w:rsidR="008776FC" w:rsidRPr="58A1B226">
        <w:rPr>
          <w:sz w:val="22"/>
          <w:szCs w:val="22"/>
        </w:rPr>
        <w:t>the changes to</w:t>
      </w:r>
      <w:r w:rsidRPr="58A1B226">
        <w:rPr>
          <w:sz w:val="22"/>
          <w:szCs w:val="22"/>
        </w:rPr>
        <w:t xml:space="preserve"> electronic reporting, </w:t>
      </w:r>
      <w:r w:rsidR="00083086" w:rsidRPr="58A1B226">
        <w:rPr>
          <w:sz w:val="22"/>
          <w:szCs w:val="22"/>
        </w:rPr>
        <w:t>e</w:t>
      </w:r>
      <w:r w:rsidR="00D06CAC" w:rsidRPr="58A1B226">
        <w:rPr>
          <w:sz w:val="22"/>
          <w:szCs w:val="22"/>
        </w:rPr>
        <w:t>xtensive consultation has been undertaken with</w:t>
      </w:r>
      <w:r w:rsidR="00083086" w:rsidRPr="58A1B226">
        <w:rPr>
          <w:sz w:val="22"/>
          <w:szCs w:val="22"/>
        </w:rPr>
        <w:t xml:space="preserve"> third party electronic logbook vendors and</w:t>
      </w:r>
      <w:r w:rsidR="00D06CAC" w:rsidRPr="58A1B226">
        <w:rPr>
          <w:sz w:val="22"/>
          <w:szCs w:val="22"/>
        </w:rPr>
        <w:t xml:space="preserve"> Commonwealth concession holders affected by the</w:t>
      </w:r>
      <w:r w:rsidR="00083086" w:rsidRPr="58A1B226">
        <w:rPr>
          <w:sz w:val="22"/>
          <w:szCs w:val="22"/>
        </w:rPr>
        <w:t xml:space="preserve"> </w:t>
      </w:r>
      <w:r w:rsidR="008776FC" w:rsidRPr="58A1B226">
        <w:rPr>
          <w:sz w:val="22"/>
          <w:szCs w:val="22"/>
        </w:rPr>
        <w:t>updates</w:t>
      </w:r>
      <w:r w:rsidR="00D06CAC" w:rsidRPr="58A1B226">
        <w:rPr>
          <w:sz w:val="22"/>
          <w:szCs w:val="22"/>
        </w:rPr>
        <w:t>. This has included written correspondence, advice to Management Advisory Committees and verbal communications</w:t>
      </w:r>
      <w:r w:rsidR="008776FC" w:rsidRPr="58A1B226">
        <w:rPr>
          <w:sz w:val="22"/>
          <w:szCs w:val="22"/>
        </w:rPr>
        <w:t>. Several fishing businesses have also been involved in the testing phase of the new electronic catch disposal records</w:t>
      </w:r>
      <w:r w:rsidR="00D06CAC" w:rsidRPr="58A1B226">
        <w:rPr>
          <w:sz w:val="22"/>
          <w:szCs w:val="22"/>
        </w:rPr>
        <w:t xml:space="preserve">. </w:t>
      </w:r>
      <w:r w:rsidR="00522F85" w:rsidRPr="58A1B226">
        <w:rPr>
          <w:sz w:val="22"/>
          <w:szCs w:val="22"/>
        </w:rPr>
        <w:t>T</w:t>
      </w:r>
      <w:r w:rsidR="00D06CAC" w:rsidRPr="58A1B226">
        <w:rPr>
          <w:sz w:val="22"/>
          <w:szCs w:val="22"/>
        </w:rPr>
        <w:t>here has been a general acceptance of the changes across affected fishers</w:t>
      </w:r>
      <w:r w:rsidR="4F686B4E" w:rsidRPr="58A1B226">
        <w:rPr>
          <w:sz w:val="22"/>
          <w:szCs w:val="22"/>
        </w:rPr>
        <w:t>,</w:t>
      </w:r>
      <w:r w:rsidR="00D06CAC" w:rsidRPr="58A1B226">
        <w:rPr>
          <w:sz w:val="22"/>
          <w:szCs w:val="22"/>
        </w:rPr>
        <w:t xml:space="preserve"> with </w:t>
      </w:r>
      <w:r w:rsidR="007542BA" w:rsidRPr="58A1B226">
        <w:rPr>
          <w:sz w:val="22"/>
          <w:szCs w:val="22"/>
        </w:rPr>
        <w:t>the majority of</w:t>
      </w:r>
      <w:r w:rsidR="00D06CAC" w:rsidRPr="58A1B226">
        <w:rPr>
          <w:sz w:val="22"/>
          <w:szCs w:val="22"/>
        </w:rPr>
        <w:t xml:space="preserve"> fishers </w:t>
      </w:r>
      <w:r w:rsidR="00035B15" w:rsidRPr="58A1B226">
        <w:rPr>
          <w:sz w:val="22"/>
          <w:szCs w:val="22"/>
        </w:rPr>
        <w:t>transitioning to</w:t>
      </w:r>
      <w:r w:rsidR="00D06CAC" w:rsidRPr="58A1B226">
        <w:rPr>
          <w:sz w:val="22"/>
          <w:szCs w:val="22"/>
        </w:rPr>
        <w:t xml:space="preserve"> </w:t>
      </w:r>
      <w:r w:rsidR="007542BA" w:rsidRPr="58A1B226">
        <w:rPr>
          <w:sz w:val="22"/>
          <w:szCs w:val="22"/>
        </w:rPr>
        <w:t xml:space="preserve">the new </w:t>
      </w:r>
      <w:r w:rsidR="00D06CAC" w:rsidRPr="58A1B226">
        <w:rPr>
          <w:sz w:val="22"/>
          <w:szCs w:val="22"/>
        </w:rPr>
        <w:t>e</w:t>
      </w:r>
      <w:r w:rsidR="00C83586" w:rsidRPr="58A1B226">
        <w:rPr>
          <w:sz w:val="22"/>
          <w:szCs w:val="22"/>
        </w:rPr>
        <w:t xml:space="preserve">lectronic </w:t>
      </w:r>
      <w:r w:rsidR="00D06CAC" w:rsidRPr="58A1B226">
        <w:rPr>
          <w:sz w:val="22"/>
          <w:szCs w:val="22"/>
        </w:rPr>
        <w:t>log</w:t>
      </w:r>
      <w:r w:rsidR="00C83586" w:rsidRPr="58A1B226">
        <w:rPr>
          <w:sz w:val="22"/>
          <w:szCs w:val="22"/>
        </w:rPr>
        <w:t>book</w:t>
      </w:r>
      <w:r w:rsidR="007542BA" w:rsidRPr="58A1B226">
        <w:rPr>
          <w:sz w:val="22"/>
          <w:szCs w:val="22"/>
        </w:rPr>
        <w:t xml:space="preserve"> platforms</w:t>
      </w:r>
      <w:r w:rsidR="00D06CAC" w:rsidRPr="58A1B226">
        <w:rPr>
          <w:sz w:val="22"/>
          <w:szCs w:val="22"/>
        </w:rPr>
        <w:t xml:space="preserve"> prior to the proposed implementation dates</w:t>
      </w:r>
      <w:r w:rsidR="008776FC" w:rsidRPr="58A1B226">
        <w:rPr>
          <w:sz w:val="22"/>
          <w:szCs w:val="22"/>
        </w:rPr>
        <w:t xml:space="preserve">. </w:t>
      </w:r>
      <w:r w:rsidR="00966AC3" w:rsidRPr="58A1B226">
        <w:rPr>
          <w:sz w:val="22"/>
          <w:szCs w:val="22"/>
        </w:rPr>
        <w:t xml:space="preserve"> </w:t>
      </w:r>
      <w:r w:rsidR="00D06CAC" w:rsidRPr="58A1B226">
        <w:rPr>
          <w:sz w:val="22"/>
          <w:szCs w:val="22"/>
        </w:rPr>
        <w:t xml:space="preserve">  </w:t>
      </w:r>
    </w:p>
    <w:p w14:paraId="2582CE80" w14:textId="0AA69130" w:rsidR="008D1697" w:rsidRDefault="00C83586" w:rsidP="006C3916">
      <w:pPr>
        <w:spacing w:before="120" w:line="276" w:lineRule="auto"/>
        <w:rPr>
          <w:sz w:val="22"/>
          <w:szCs w:val="22"/>
        </w:rPr>
      </w:pPr>
      <w:r w:rsidRPr="58A1B226">
        <w:rPr>
          <w:sz w:val="22"/>
          <w:szCs w:val="22"/>
        </w:rPr>
        <w:t>Specific consultation on the formal change to the logbook prescribed for</w:t>
      </w:r>
      <w:r w:rsidR="008D1697" w:rsidRPr="58A1B226">
        <w:rPr>
          <w:sz w:val="22"/>
          <w:szCs w:val="22"/>
        </w:rPr>
        <w:t xml:space="preserve"> </w:t>
      </w:r>
      <w:r w:rsidR="00C92B66" w:rsidRPr="58A1B226">
        <w:rPr>
          <w:sz w:val="22"/>
          <w:szCs w:val="22"/>
        </w:rPr>
        <w:t>Coral Sea aquarium sector</w:t>
      </w:r>
      <w:r w:rsidRPr="58A1B226">
        <w:rPr>
          <w:sz w:val="22"/>
          <w:szCs w:val="22"/>
        </w:rPr>
        <w:t xml:space="preserve"> ha</w:t>
      </w:r>
      <w:r w:rsidR="7C340094" w:rsidRPr="58A1B226">
        <w:rPr>
          <w:sz w:val="22"/>
          <w:szCs w:val="22"/>
        </w:rPr>
        <w:t>s</w:t>
      </w:r>
      <w:r w:rsidRPr="58A1B226">
        <w:rPr>
          <w:sz w:val="22"/>
          <w:szCs w:val="22"/>
        </w:rPr>
        <w:t xml:space="preserve"> not been undertaken as the instrument </w:t>
      </w:r>
      <w:r w:rsidR="14E469E3" w:rsidRPr="58A1B226">
        <w:rPr>
          <w:sz w:val="22"/>
          <w:szCs w:val="22"/>
        </w:rPr>
        <w:t xml:space="preserve">corrects a previous error and </w:t>
      </w:r>
      <w:r w:rsidRPr="58A1B226">
        <w:rPr>
          <w:sz w:val="22"/>
          <w:szCs w:val="22"/>
        </w:rPr>
        <w:t xml:space="preserve">prescribes </w:t>
      </w:r>
      <w:r w:rsidR="78F998D5" w:rsidRPr="58A1B226">
        <w:rPr>
          <w:sz w:val="22"/>
          <w:szCs w:val="22"/>
        </w:rPr>
        <w:t xml:space="preserve">the </w:t>
      </w:r>
      <w:r w:rsidRPr="58A1B226">
        <w:rPr>
          <w:sz w:val="22"/>
          <w:szCs w:val="22"/>
        </w:rPr>
        <w:t xml:space="preserve">logbook that fishers </w:t>
      </w:r>
      <w:r w:rsidR="001355B9" w:rsidRPr="58A1B226">
        <w:rPr>
          <w:sz w:val="22"/>
          <w:szCs w:val="22"/>
        </w:rPr>
        <w:t>are</w:t>
      </w:r>
      <w:r w:rsidRPr="58A1B226">
        <w:rPr>
          <w:sz w:val="22"/>
          <w:szCs w:val="22"/>
        </w:rPr>
        <w:t xml:space="preserve"> already using</w:t>
      </w:r>
      <w:r w:rsidR="1E8DCB7F" w:rsidRPr="58A1B226">
        <w:rPr>
          <w:sz w:val="22"/>
          <w:szCs w:val="22"/>
        </w:rPr>
        <w:t xml:space="preserve"> in that fishery</w:t>
      </w:r>
      <w:r w:rsidR="006F74C9" w:rsidRPr="58A1B226">
        <w:rPr>
          <w:sz w:val="22"/>
          <w:szCs w:val="22"/>
        </w:rPr>
        <w:t xml:space="preserve">.  </w:t>
      </w:r>
    </w:p>
    <w:p w14:paraId="4C9F380F" w14:textId="1676F479" w:rsidR="00C81CBF" w:rsidRPr="003C1B38" w:rsidRDefault="003C1B38" w:rsidP="006C3916">
      <w:pPr>
        <w:spacing w:before="120" w:line="276" w:lineRule="auto"/>
        <w:rPr>
          <w:sz w:val="22"/>
          <w:szCs w:val="22"/>
        </w:rPr>
      </w:pPr>
      <w:r w:rsidRPr="003C1B38">
        <w:rPr>
          <w:sz w:val="22"/>
          <w:szCs w:val="22"/>
        </w:rPr>
        <w:t xml:space="preserve">The </w:t>
      </w:r>
      <w:r w:rsidR="00150264">
        <w:rPr>
          <w:sz w:val="22"/>
          <w:szCs w:val="22"/>
        </w:rPr>
        <w:t>instrument</w:t>
      </w:r>
      <w:r w:rsidR="00150264" w:rsidRPr="003C1B38">
        <w:rPr>
          <w:sz w:val="22"/>
          <w:szCs w:val="22"/>
        </w:rPr>
        <w:t xml:space="preserve"> </w:t>
      </w:r>
      <w:r w:rsidRPr="003C1B38">
        <w:rPr>
          <w:sz w:val="22"/>
          <w:szCs w:val="22"/>
        </w:rPr>
        <w:t xml:space="preserve">is compatible with the human rights and freedoms recognised or declared under section 3 of the </w:t>
      </w:r>
      <w:r w:rsidRPr="00150264">
        <w:rPr>
          <w:i/>
          <w:sz w:val="22"/>
          <w:szCs w:val="22"/>
        </w:rPr>
        <w:t>Human Rights (Parliamentary Scrutiny) Act 2011</w:t>
      </w:r>
      <w:r w:rsidRPr="003C1B38">
        <w:rPr>
          <w:sz w:val="22"/>
          <w:szCs w:val="22"/>
        </w:rPr>
        <w:t>. A full statement of compatib</w:t>
      </w:r>
      <w:r w:rsidR="00BF5744">
        <w:rPr>
          <w:sz w:val="22"/>
          <w:szCs w:val="22"/>
        </w:rPr>
        <w:t>ility is set out in Attachment A</w:t>
      </w:r>
      <w:r w:rsidRPr="003C1B38">
        <w:rPr>
          <w:sz w:val="22"/>
          <w:szCs w:val="22"/>
        </w:rPr>
        <w:t>.</w:t>
      </w:r>
    </w:p>
    <w:p w14:paraId="3B8D7AB4" w14:textId="77777777" w:rsidR="006B0AA2" w:rsidRDefault="006B0AA2">
      <w:pPr>
        <w:rPr>
          <w:b/>
          <w:sz w:val="22"/>
          <w:szCs w:val="22"/>
        </w:rPr>
      </w:pPr>
      <w:r>
        <w:rPr>
          <w:b/>
          <w:sz w:val="22"/>
          <w:szCs w:val="22"/>
        </w:rPr>
        <w:br w:type="page"/>
      </w:r>
    </w:p>
    <w:p w14:paraId="287A2E84" w14:textId="5A990624" w:rsidR="00D230FF" w:rsidRPr="002E7788" w:rsidRDefault="00D230FF" w:rsidP="006C3916">
      <w:pPr>
        <w:spacing w:before="360" w:line="276" w:lineRule="auto"/>
        <w:rPr>
          <w:b/>
          <w:sz w:val="22"/>
          <w:szCs w:val="22"/>
        </w:rPr>
      </w:pPr>
      <w:r w:rsidRPr="002E7788">
        <w:rPr>
          <w:b/>
          <w:sz w:val="22"/>
          <w:szCs w:val="22"/>
        </w:rPr>
        <w:lastRenderedPageBreak/>
        <w:t>Determination</w:t>
      </w:r>
    </w:p>
    <w:p w14:paraId="27ECAFA6" w14:textId="7EBA582C" w:rsidR="00C66ACD" w:rsidRPr="00C66ACD" w:rsidRDefault="00C66ACD" w:rsidP="006C3916">
      <w:pPr>
        <w:shd w:val="clear" w:color="auto" w:fill="FFFFFF"/>
        <w:spacing w:before="100" w:beforeAutospacing="1" w:after="100" w:afterAutospacing="1" w:line="276" w:lineRule="auto"/>
        <w:rPr>
          <w:sz w:val="19"/>
          <w:szCs w:val="19"/>
          <w:lang w:val="en-US" w:eastAsia="en-AU"/>
        </w:rPr>
      </w:pPr>
      <w:r w:rsidRPr="00C66ACD">
        <w:rPr>
          <w:sz w:val="22"/>
          <w:szCs w:val="22"/>
          <w:lang w:eastAsia="en-AU"/>
        </w:rPr>
        <w:t>The details of this determination are set out below:</w:t>
      </w:r>
    </w:p>
    <w:p w14:paraId="3E1B2E0D" w14:textId="4E4C764E" w:rsidR="00C66ACD" w:rsidRPr="00C66ACD" w:rsidRDefault="00C66ACD" w:rsidP="009D34CF">
      <w:pPr>
        <w:shd w:val="clear" w:color="auto" w:fill="FFFFFF"/>
        <w:spacing w:before="100" w:beforeAutospacing="1" w:after="100" w:afterAutospacing="1" w:line="276" w:lineRule="auto"/>
        <w:ind w:left="1440" w:hanging="1440"/>
        <w:rPr>
          <w:sz w:val="19"/>
          <w:szCs w:val="19"/>
          <w:lang w:val="en-US" w:eastAsia="en-AU"/>
        </w:rPr>
      </w:pPr>
      <w:r w:rsidRPr="00C66ACD">
        <w:rPr>
          <w:b/>
          <w:bCs/>
          <w:i/>
          <w:iCs/>
          <w:sz w:val="22"/>
          <w:szCs w:val="22"/>
          <w:lang w:eastAsia="en-AU"/>
        </w:rPr>
        <w:t>Clause 1</w:t>
      </w:r>
      <w:r w:rsidR="006F74C9">
        <w:rPr>
          <w:i/>
          <w:iCs/>
          <w:sz w:val="22"/>
          <w:szCs w:val="22"/>
          <w:lang w:eastAsia="en-AU"/>
        </w:rPr>
        <w:tab/>
      </w:r>
      <w:r w:rsidRPr="00C66ACD">
        <w:rPr>
          <w:sz w:val="22"/>
          <w:szCs w:val="22"/>
          <w:lang w:eastAsia="en-AU"/>
        </w:rPr>
        <w:t xml:space="preserve">provides that the </w:t>
      </w:r>
      <w:r w:rsidR="006F74C9">
        <w:rPr>
          <w:sz w:val="22"/>
          <w:szCs w:val="22"/>
          <w:lang w:eastAsia="en-AU"/>
        </w:rPr>
        <w:t>Determination</w:t>
      </w:r>
      <w:r w:rsidRPr="00C66ACD">
        <w:rPr>
          <w:sz w:val="22"/>
          <w:szCs w:val="22"/>
          <w:lang w:eastAsia="en-AU"/>
        </w:rPr>
        <w:t xml:space="preserve"> may be cited as the </w:t>
      </w:r>
      <w:r w:rsidRPr="00C66ACD">
        <w:rPr>
          <w:i/>
          <w:iCs/>
          <w:sz w:val="22"/>
          <w:szCs w:val="22"/>
          <w:lang w:eastAsia="en-AU"/>
        </w:rPr>
        <w:t>Logbooks for Fisheries Determination 20</w:t>
      </w:r>
      <w:r w:rsidR="002433C7">
        <w:rPr>
          <w:i/>
          <w:iCs/>
          <w:sz w:val="22"/>
          <w:szCs w:val="22"/>
          <w:lang w:eastAsia="en-AU"/>
        </w:rPr>
        <w:t>21</w:t>
      </w:r>
      <w:r w:rsidRPr="00C66ACD">
        <w:rPr>
          <w:sz w:val="22"/>
          <w:szCs w:val="22"/>
          <w:lang w:eastAsia="en-AU"/>
        </w:rPr>
        <w:t>.</w:t>
      </w:r>
    </w:p>
    <w:p w14:paraId="33C26BC9" w14:textId="3060FA99" w:rsidR="00C66ACD" w:rsidRDefault="00C66ACD" w:rsidP="006C3916">
      <w:pPr>
        <w:shd w:val="clear" w:color="auto" w:fill="FFFFFF"/>
        <w:spacing w:before="100" w:beforeAutospacing="1" w:after="100" w:afterAutospacing="1" w:line="276" w:lineRule="auto"/>
        <w:ind w:left="1440" w:hanging="1440"/>
        <w:rPr>
          <w:sz w:val="22"/>
          <w:szCs w:val="22"/>
          <w:lang w:eastAsia="en-AU"/>
        </w:rPr>
      </w:pPr>
      <w:r w:rsidRPr="00C66ACD">
        <w:rPr>
          <w:b/>
          <w:bCs/>
          <w:i/>
          <w:iCs/>
          <w:sz w:val="22"/>
          <w:szCs w:val="22"/>
          <w:lang w:eastAsia="en-AU"/>
        </w:rPr>
        <w:t>Clause 2</w:t>
      </w:r>
      <w:r w:rsidR="006F74C9">
        <w:rPr>
          <w:sz w:val="22"/>
          <w:szCs w:val="22"/>
          <w:lang w:eastAsia="en-AU"/>
        </w:rPr>
        <w:tab/>
      </w:r>
      <w:r w:rsidRPr="00C66ACD">
        <w:rPr>
          <w:sz w:val="22"/>
          <w:szCs w:val="22"/>
          <w:lang w:eastAsia="en-AU"/>
        </w:rPr>
        <w:t xml:space="preserve">provides that the </w:t>
      </w:r>
      <w:r w:rsidR="006F74C9">
        <w:rPr>
          <w:sz w:val="22"/>
          <w:szCs w:val="22"/>
          <w:lang w:eastAsia="en-AU"/>
        </w:rPr>
        <w:t>Determination</w:t>
      </w:r>
      <w:r w:rsidRPr="00C66ACD">
        <w:rPr>
          <w:sz w:val="22"/>
          <w:szCs w:val="22"/>
          <w:lang w:eastAsia="en-AU"/>
        </w:rPr>
        <w:t xml:space="preserve"> commences on </w:t>
      </w:r>
      <w:r>
        <w:rPr>
          <w:sz w:val="22"/>
          <w:szCs w:val="22"/>
          <w:lang w:eastAsia="en-AU"/>
        </w:rPr>
        <w:t>the day after it</w:t>
      </w:r>
      <w:r w:rsidRPr="00C66ACD">
        <w:rPr>
          <w:sz w:val="22"/>
          <w:szCs w:val="22"/>
          <w:lang w:eastAsia="en-AU"/>
        </w:rPr>
        <w:t xml:space="preserve"> is registered on the Federal Register of </w:t>
      </w:r>
      <w:r w:rsidR="00A1273B">
        <w:rPr>
          <w:sz w:val="22"/>
          <w:szCs w:val="22"/>
          <w:lang w:eastAsia="en-AU"/>
        </w:rPr>
        <w:t>Legislation</w:t>
      </w:r>
      <w:r w:rsidRPr="00C66ACD">
        <w:rPr>
          <w:sz w:val="22"/>
          <w:szCs w:val="22"/>
          <w:lang w:eastAsia="en-AU"/>
        </w:rPr>
        <w:t>.</w:t>
      </w:r>
    </w:p>
    <w:p w14:paraId="69E9CFFC" w14:textId="208134A1" w:rsidR="006F74C9" w:rsidRDefault="006F74C9" w:rsidP="006C3916">
      <w:pPr>
        <w:shd w:val="clear" w:color="auto" w:fill="FFFFFF"/>
        <w:spacing w:before="100" w:beforeAutospacing="1" w:after="100" w:afterAutospacing="1" w:line="276" w:lineRule="auto"/>
        <w:ind w:left="1440" w:hanging="1440"/>
        <w:rPr>
          <w:bCs/>
          <w:iCs/>
          <w:sz w:val="22"/>
          <w:szCs w:val="22"/>
          <w:lang w:eastAsia="en-AU"/>
        </w:rPr>
      </w:pPr>
      <w:r>
        <w:rPr>
          <w:b/>
          <w:bCs/>
          <w:i/>
          <w:iCs/>
          <w:sz w:val="22"/>
          <w:szCs w:val="22"/>
          <w:lang w:eastAsia="en-AU"/>
        </w:rPr>
        <w:t>Clause 3</w:t>
      </w:r>
      <w:r>
        <w:rPr>
          <w:bCs/>
          <w:iCs/>
          <w:sz w:val="22"/>
          <w:szCs w:val="22"/>
          <w:lang w:eastAsia="en-AU"/>
        </w:rPr>
        <w:tab/>
        <w:t xml:space="preserve">provides that the Determination is made under section 42 of the Act.  </w:t>
      </w:r>
    </w:p>
    <w:p w14:paraId="1E9AA3F3" w14:textId="7CF56838" w:rsidR="006F74C9" w:rsidRDefault="006F74C9" w:rsidP="006C3916">
      <w:pPr>
        <w:shd w:val="clear" w:color="auto" w:fill="FFFFFF"/>
        <w:spacing w:before="100" w:beforeAutospacing="1" w:after="100" w:afterAutospacing="1" w:line="276" w:lineRule="auto"/>
        <w:ind w:left="1440" w:hanging="1440"/>
        <w:rPr>
          <w:bCs/>
          <w:iCs/>
          <w:sz w:val="22"/>
          <w:szCs w:val="22"/>
          <w:lang w:eastAsia="en-AU"/>
        </w:rPr>
      </w:pPr>
      <w:r>
        <w:rPr>
          <w:b/>
          <w:bCs/>
          <w:i/>
          <w:iCs/>
          <w:sz w:val="22"/>
          <w:szCs w:val="22"/>
          <w:lang w:eastAsia="en-AU"/>
        </w:rPr>
        <w:t>Clause 4</w:t>
      </w:r>
      <w:r>
        <w:rPr>
          <w:b/>
          <w:bCs/>
          <w:i/>
          <w:iCs/>
          <w:sz w:val="22"/>
          <w:szCs w:val="22"/>
          <w:lang w:eastAsia="en-AU"/>
        </w:rPr>
        <w:tab/>
      </w:r>
      <w:r>
        <w:rPr>
          <w:bCs/>
          <w:iCs/>
          <w:sz w:val="22"/>
          <w:szCs w:val="22"/>
          <w:lang w:eastAsia="en-AU"/>
        </w:rPr>
        <w:t xml:space="preserve">outlines a number of relevant definitions for the Determination, and notes that certain definitions in the Act similarly apply to the Determination.  </w:t>
      </w:r>
    </w:p>
    <w:p w14:paraId="17CCC6CD" w14:textId="68A9F8B3" w:rsidR="006F74C9" w:rsidRDefault="006F74C9" w:rsidP="006C3916">
      <w:pPr>
        <w:shd w:val="clear" w:color="auto" w:fill="FFFFFF"/>
        <w:spacing w:before="100" w:beforeAutospacing="1" w:after="100" w:afterAutospacing="1" w:line="276" w:lineRule="auto"/>
        <w:ind w:left="1440" w:hanging="1440"/>
        <w:rPr>
          <w:bCs/>
          <w:iCs/>
          <w:sz w:val="22"/>
          <w:szCs w:val="22"/>
          <w:lang w:eastAsia="en-AU"/>
        </w:rPr>
      </w:pPr>
      <w:r>
        <w:rPr>
          <w:b/>
          <w:bCs/>
          <w:i/>
          <w:iCs/>
          <w:sz w:val="22"/>
          <w:szCs w:val="22"/>
          <w:lang w:eastAsia="en-AU"/>
        </w:rPr>
        <w:t>Clause 5</w:t>
      </w:r>
      <w:r>
        <w:rPr>
          <w:bCs/>
          <w:iCs/>
          <w:sz w:val="22"/>
          <w:szCs w:val="22"/>
          <w:lang w:eastAsia="en-AU"/>
        </w:rPr>
        <w:tab/>
      </w:r>
      <w:r w:rsidR="006C3916">
        <w:rPr>
          <w:bCs/>
          <w:iCs/>
          <w:sz w:val="22"/>
          <w:szCs w:val="22"/>
          <w:lang w:eastAsia="en-AU"/>
        </w:rPr>
        <w:t xml:space="preserve">enacts the Schedules to the Determination.  </w:t>
      </w:r>
    </w:p>
    <w:p w14:paraId="4D4845C8" w14:textId="2F5B4CD5" w:rsidR="006C3916" w:rsidRDefault="006C3916" w:rsidP="006C3916">
      <w:pPr>
        <w:shd w:val="clear" w:color="auto" w:fill="FFFFFF"/>
        <w:spacing w:before="100" w:beforeAutospacing="1" w:after="100" w:afterAutospacing="1" w:line="276" w:lineRule="auto"/>
        <w:ind w:left="1440" w:hanging="1440"/>
        <w:rPr>
          <w:bCs/>
          <w:iCs/>
          <w:sz w:val="22"/>
          <w:szCs w:val="22"/>
          <w:lang w:eastAsia="en-AU"/>
        </w:rPr>
      </w:pPr>
      <w:r>
        <w:rPr>
          <w:b/>
          <w:bCs/>
          <w:i/>
          <w:iCs/>
          <w:sz w:val="22"/>
          <w:szCs w:val="22"/>
          <w:lang w:eastAsia="en-AU"/>
        </w:rPr>
        <w:t>Clause 6</w:t>
      </w:r>
      <w:r>
        <w:rPr>
          <w:b/>
          <w:bCs/>
          <w:i/>
          <w:iCs/>
          <w:sz w:val="22"/>
          <w:szCs w:val="22"/>
          <w:lang w:eastAsia="en-AU"/>
        </w:rPr>
        <w:tab/>
      </w:r>
      <w:r w:rsidR="00E53B2A">
        <w:rPr>
          <w:bCs/>
          <w:iCs/>
          <w:sz w:val="22"/>
          <w:szCs w:val="22"/>
          <w:lang w:eastAsia="en-AU"/>
        </w:rPr>
        <w:t xml:space="preserve">provides that the Determination may require logbooks to be kept in electronic form (referred to as e-logs) that must have a particular form and content (referred to as electronic schema) (subsection (1)).  </w:t>
      </w:r>
      <w:r w:rsidR="00E53B2A" w:rsidRPr="002433C7">
        <w:rPr>
          <w:bCs/>
          <w:iCs/>
          <w:sz w:val="22"/>
          <w:szCs w:val="22"/>
          <w:lang w:eastAsia="en-AU"/>
        </w:rPr>
        <w:t xml:space="preserve">The electronic schema are </w:t>
      </w:r>
      <w:r w:rsidR="00D06433">
        <w:rPr>
          <w:bCs/>
          <w:iCs/>
          <w:sz w:val="22"/>
          <w:szCs w:val="22"/>
          <w:lang w:eastAsia="en-AU"/>
        </w:rPr>
        <w:t xml:space="preserve">ADC </w:t>
      </w:r>
      <w:r w:rsidR="00E53B2A" w:rsidRPr="002433C7">
        <w:rPr>
          <w:bCs/>
          <w:iCs/>
          <w:sz w:val="22"/>
          <w:szCs w:val="22"/>
          <w:lang w:eastAsia="en-AU"/>
        </w:rPr>
        <w:t xml:space="preserve">EGNET, </w:t>
      </w:r>
      <w:r w:rsidR="00D06433">
        <w:rPr>
          <w:bCs/>
          <w:iCs/>
          <w:sz w:val="22"/>
          <w:szCs w:val="22"/>
          <w:lang w:eastAsia="en-AU"/>
        </w:rPr>
        <w:t xml:space="preserve">ADC </w:t>
      </w:r>
      <w:r w:rsidR="00E53B2A" w:rsidRPr="002433C7">
        <w:rPr>
          <w:bCs/>
          <w:iCs/>
          <w:sz w:val="22"/>
          <w:szCs w:val="22"/>
          <w:lang w:eastAsia="en-AU"/>
        </w:rPr>
        <w:t xml:space="preserve">ELINE, </w:t>
      </w:r>
      <w:r w:rsidR="00D06433" w:rsidRPr="00D06433">
        <w:rPr>
          <w:bCs/>
          <w:iCs/>
          <w:sz w:val="22"/>
          <w:szCs w:val="22"/>
          <w:lang w:eastAsia="en-AU"/>
        </w:rPr>
        <w:t xml:space="preserve">ADC </w:t>
      </w:r>
      <w:r w:rsidR="00E53B2A" w:rsidRPr="00D06433">
        <w:rPr>
          <w:bCs/>
          <w:iCs/>
          <w:sz w:val="22"/>
          <w:szCs w:val="22"/>
          <w:lang w:eastAsia="en-AU"/>
        </w:rPr>
        <w:t xml:space="preserve">EPRAWN, </w:t>
      </w:r>
      <w:r w:rsidR="00D06433" w:rsidRPr="00D06433">
        <w:rPr>
          <w:bCs/>
          <w:iCs/>
          <w:sz w:val="22"/>
          <w:szCs w:val="22"/>
          <w:lang w:eastAsia="en-AU"/>
        </w:rPr>
        <w:t xml:space="preserve">ADC </w:t>
      </w:r>
      <w:r w:rsidR="00E53B2A" w:rsidRPr="00D06433">
        <w:rPr>
          <w:bCs/>
          <w:iCs/>
          <w:sz w:val="22"/>
          <w:szCs w:val="22"/>
          <w:lang w:eastAsia="en-AU"/>
        </w:rPr>
        <w:t>ESEINE</w:t>
      </w:r>
      <w:r w:rsidR="002433C7" w:rsidRPr="00D06433">
        <w:rPr>
          <w:bCs/>
          <w:iCs/>
          <w:sz w:val="22"/>
          <w:szCs w:val="22"/>
          <w:lang w:eastAsia="en-AU"/>
        </w:rPr>
        <w:t>,</w:t>
      </w:r>
      <w:r w:rsidR="00E53B2A" w:rsidRPr="00D06433">
        <w:rPr>
          <w:bCs/>
          <w:iCs/>
          <w:sz w:val="22"/>
          <w:szCs w:val="22"/>
          <w:lang w:eastAsia="en-AU"/>
        </w:rPr>
        <w:t xml:space="preserve"> </w:t>
      </w:r>
      <w:r w:rsidR="00D06433" w:rsidRPr="00D06433">
        <w:rPr>
          <w:bCs/>
          <w:iCs/>
          <w:sz w:val="22"/>
          <w:szCs w:val="22"/>
          <w:lang w:eastAsia="en-AU"/>
        </w:rPr>
        <w:t xml:space="preserve">ADC </w:t>
      </w:r>
      <w:r w:rsidR="00E53B2A" w:rsidRPr="00D06433">
        <w:rPr>
          <w:bCs/>
          <w:iCs/>
          <w:sz w:val="22"/>
          <w:szCs w:val="22"/>
          <w:lang w:eastAsia="en-AU"/>
        </w:rPr>
        <w:t>ETRAWL</w:t>
      </w:r>
      <w:r w:rsidR="002433C7" w:rsidRPr="00D06433">
        <w:rPr>
          <w:bCs/>
          <w:iCs/>
          <w:sz w:val="22"/>
          <w:szCs w:val="22"/>
          <w:lang w:eastAsia="en-AU"/>
        </w:rPr>
        <w:t xml:space="preserve">, </w:t>
      </w:r>
      <w:r w:rsidR="00D06433" w:rsidRPr="00D06433">
        <w:rPr>
          <w:bCs/>
          <w:iCs/>
          <w:sz w:val="22"/>
          <w:szCs w:val="22"/>
          <w:lang w:eastAsia="en-AU"/>
        </w:rPr>
        <w:t>ADC SQUID</w:t>
      </w:r>
      <w:r w:rsidR="002433C7" w:rsidRPr="00D06433">
        <w:rPr>
          <w:bCs/>
          <w:iCs/>
          <w:sz w:val="22"/>
          <w:szCs w:val="22"/>
          <w:lang w:eastAsia="en-AU"/>
        </w:rPr>
        <w:t xml:space="preserve">, </w:t>
      </w:r>
      <w:r w:rsidR="00D06433" w:rsidRPr="00D06433">
        <w:rPr>
          <w:bCs/>
          <w:iCs/>
          <w:sz w:val="22"/>
          <w:szCs w:val="22"/>
          <w:lang w:eastAsia="en-AU"/>
        </w:rPr>
        <w:t>ADC SCALLOP</w:t>
      </w:r>
      <w:r w:rsidR="002433C7" w:rsidRPr="00D06433">
        <w:rPr>
          <w:bCs/>
          <w:iCs/>
          <w:sz w:val="22"/>
          <w:szCs w:val="22"/>
          <w:lang w:eastAsia="en-AU"/>
        </w:rPr>
        <w:t xml:space="preserve"> and </w:t>
      </w:r>
      <w:r w:rsidR="00D06433" w:rsidRPr="00D06433">
        <w:rPr>
          <w:bCs/>
          <w:iCs/>
          <w:sz w:val="22"/>
          <w:szCs w:val="22"/>
          <w:lang w:eastAsia="en-AU"/>
        </w:rPr>
        <w:t xml:space="preserve">ADC </w:t>
      </w:r>
      <w:r w:rsidR="002433C7" w:rsidRPr="00D06433">
        <w:rPr>
          <w:bCs/>
          <w:iCs/>
          <w:sz w:val="22"/>
          <w:szCs w:val="22"/>
          <w:lang w:eastAsia="en-AU"/>
        </w:rPr>
        <w:t>ECDR</w:t>
      </w:r>
      <w:r w:rsidR="00E53B2A" w:rsidRPr="00D06433">
        <w:rPr>
          <w:bCs/>
          <w:iCs/>
          <w:sz w:val="22"/>
          <w:szCs w:val="22"/>
          <w:lang w:eastAsia="en-AU"/>
        </w:rPr>
        <w:t xml:space="preserve"> (subsection (2</w:t>
      </w:r>
      <w:r w:rsidR="00E53B2A">
        <w:rPr>
          <w:bCs/>
          <w:iCs/>
          <w:sz w:val="22"/>
          <w:szCs w:val="22"/>
          <w:lang w:eastAsia="en-AU"/>
        </w:rPr>
        <w:t xml:space="preserve">)).  The particulars of each electronic schema are prescribed in Schedule 2 (subsection (3)).  </w:t>
      </w:r>
    </w:p>
    <w:p w14:paraId="3177C97A" w14:textId="6AB5417C" w:rsidR="00E53B2A" w:rsidRDefault="00E53B2A" w:rsidP="00E53B2A">
      <w:pPr>
        <w:shd w:val="clear" w:color="auto" w:fill="FFFFFF"/>
        <w:spacing w:before="100" w:beforeAutospacing="1" w:after="100" w:afterAutospacing="1" w:line="276" w:lineRule="auto"/>
        <w:ind w:left="1440"/>
        <w:rPr>
          <w:bCs/>
          <w:iCs/>
          <w:sz w:val="22"/>
          <w:szCs w:val="22"/>
          <w:lang w:eastAsia="en-AU"/>
        </w:rPr>
      </w:pPr>
      <w:r>
        <w:rPr>
          <w:bCs/>
          <w:iCs/>
          <w:sz w:val="22"/>
          <w:szCs w:val="22"/>
          <w:lang w:eastAsia="en-AU"/>
        </w:rPr>
        <w:t>Subsection (</w:t>
      </w:r>
      <w:r w:rsidR="006B0AA2">
        <w:rPr>
          <w:bCs/>
          <w:iCs/>
          <w:sz w:val="22"/>
          <w:szCs w:val="22"/>
          <w:lang w:eastAsia="en-AU"/>
        </w:rPr>
        <w:t xml:space="preserve">4) of this clause provides for standard units of measurement that content required to be provided under the electronic schema must be provided in.  </w:t>
      </w:r>
    </w:p>
    <w:p w14:paraId="30744E22" w14:textId="32224281" w:rsidR="00E53B2A" w:rsidRDefault="00E53B2A" w:rsidP="00E53B2A">
      <w:pPr>
        <w:shd w:val="clear" w:color="auto" w:fill="FFFFFF"/>
        <w:spacing w:before="100" w:beforeAutospacing="1" w:after="100" w:afterAutospacing="1" w:line="276" w:lineRule="auto"/>
        <w:ind w:left="1440"/>
        <w:rPr>
          <w:bCs/>
          <w:iCs/>
          <w:sz w:val="22"/>
          <w:szCs w:val="22"/>
          <w:lang w:eastAsia="en-AU"/>
        </w:rPr>
      </w:pPr>
      <w:r>
        <w:rPr>
          <w:bCs/>
          <w:iCs/>
          <w:sz w:val="22"/>
          <w:szCs w:val="22"/>
          <w:lang w:eastAsia="en-AU"/>
        </w:rPr>
        <w:t xml:space="preserve">Subsection (5) of this clause provides that </w:t>
      </w:r>
      <w:r w:rsidR="006B0AA2">
        <w:rPr>
          <w:bCs/>
          <w:iCs/>
          <w:sz w:val="22"/>
          <w:szCs w:val="22"/>
          <w:lang w:eastAsia="en-AU"/>
        </w:rPr>
        <w:t>an e-log must be furnished to AFMA in a form that complies with the specifications published on the AFMA website.  As of the date that this instrument commences, the specifications are available at:</w:t>
      </w:r>
    </w:p>
    <w:p w14:paraId="33ADEB22" w14:textId="76328679" w:rsidR="006B0AA2" w:rsidRPr="00580FD4" w:rsidRDefault="006B0AA2" w:rsidP="00E53B2A">
      <w:pPr>
        <w:shd w:val="clear" w:color="auto" w:fill="FFFFFF"/>
        <w:spacing w:before="100" w:beforeAutospacing="1" w:after="100" w:afterAutospacing="1" w:line="276" w:lineRule="auto"/>
        <w:ind w:left="1440"/>
        <w:rPr>
          <w:bCs/>
          <w:iCs/>
          <w:sz w:val="22"/>
          <w:szCs w:val="22"/>
          <w:lang w:eastAsia="en-AU"/>
        </w:rPr>
      </w:pPr>
      <w:r w:rsidRPr="00580FD4">
        <w:rPr>
          <w:rStyle w:val="Hyperlink"/>
          <w:bCs/>
          <w:iCs/>
          <w:color w:val="auto"/>
          <w:sz w:val="22"/>
          <w:szCs w:val="22"/>
          <w:lang w:eastAsia="en-AU"/>
        </w:rPr>
        <w:t>www.afma.gov.au</w:t>
      </w:r>
    </w:p>
    <w:p w14:paraId="5EADC74C" w14:textId="77777777" w:rsidR="006C3916" w:rsidRDefault="006C3916" w:rsidP="006C3916">
      <w:pPr>
        <w:shd w:val="clear" w:color="auto" w:fill="FFFFFF"/>
        <w:spacing w:before="100" w:beforeAutospacing="1" w:after="100" w:afterAutospacing="1" w:line="276" w:lineRule="auto"/>
        <w:ind w:left="1440" w:hanging="1440"/>
        <w:rPr>
          <w:bCs/>
          <w:iCs/>
          <w:sz w:val="22"/>
          <w:szCs w:val="22"/>
          <w:lang w:eastAsia="en-AU"/>
        </w:rPr>
      </w:pPr>
      <w:r>
        <w:rPr>
          <w:b/>
          <w:bCs/>
          <w:i/>
          <w:iCs/>
          <w:sz w:val="22"/>
          <w:szCs w:val="22"/>
          <w:lang w:eastAsia="en-AU"/>
        </w:rPr>
        <w:t>Clause 7</w:t>
      </w:r>
      <w:r>
        <w:rPr>
          <w:b/>
          <w:bCs/>
          <w:i/>
          <w:iCs/>
          <w:sz w:val="22"/>
          <w:szCs w:val="22"/>
          <w:lang w:eastAsia="en-AU"/>
        </w:rPr>
        <w:tab/>
      </w:r>
      <w:r>
        <w:rPr>
          <w:bCs/>
          <w:iCs/>
          <w:sz w:val="22"/>
          <w:szCs w:val="22"/>
          <w:lang w:eastAsia="en-AU"/>
        </w:rPr>
        <w:t xml:space="preserve">provides that: </w:t>
      </w:r>
    </w:p>
    <w:p w14:paraId="35F3087D" w14:textId="1FB17F8F" w:rsidR="006C3916" w:rsidRPr="006C3916" w:rsidRDefault="006C3916" w:rsidP="006C3916">
      <w:pPr>
        <w:pStyle w:val="ListParagraph"/>
        <w:numPr>
          <w:ilvl w:val="0"/>
          <w:numId w:val="3"/>
        </w:numPr>
        <w:shd w:val="clear" w:color="auto" w:fill="FFFFFF"/>
        <w:spacing w:before="100" w:beforeAutospacing="1" w:after="100" w:afterAutospacing="1" w:line="276" w:lineRule="auto"/>
        <w:contextualSpacing w:val="0"/>
        <w:rPr>
          <w:sz w:val="22"/>
          <w:szCs w:val="19"/>
          <w:lang w:val="en-US" w:eastAsia="en-AU"/>
        </w:rPr>
      </w:pPr>
      <w:r w:rsidRPr="006C3916">
        <w:rPr>
          <w:sz w:val="22"/>
          <w:szCs w:val="19"/>
          <w:lang w:val="en-US" w:eastAsia="en-AU"/>
        </w:rPr>
        <w:t>a ref</w:t>
      </w:r>
      <w:r w:rsidR="00E16D52">
        <w:rPr>
          <w:sz w:val="22"/>
          <w:szCs w:val="19"/>
          <w:lang w:val="en-US" w:eastAsia="en-AU"/>
        </w:rPr>
        <w:t xml:space="preserve">erence to a logbook in the determination is a reference to a logbook in an item in column 1 of the table in Schedule 3; and </w:t>
      </w:r>
    </w:p>
    <w:p w14:paraId="7421E59D" w14:textId="5C0E298B" w:rsidR="006C3916" w:rsidRPr="00E16D52" w:rsidRDefault="006C3916" w:rsidP="006C3916">
      <w:pPr>
        <w:pStyle w:val="ListParagraph"/>
        <w:numPr>
          <w:ilvl w:val="0"/>
          <w:numId w:val="3"/>
        </w:numPr>
        <w:shd w:val="clear" w:color="auto" w:fill="FFFFFF"/>
        <w:spacing w:before="100" w:beforeAutospacing="1" w:after="100" w:afterAutospacing="1" w:line="276" w:lineRule="auto"/>
        <w:contextualSpacing w:val="0"/>
        <w:rPr>
          <w:sz w:val="19"/>
          <w:szCs w:val="19"/>
          <w:lang w:val="en-US" w:eastAsia="en-AU"/>
        </w:rPr>
      </w:pPr>
      <w:r w:rsidRPr="006C3916">
        <w:rPr>
          <w:bCs/>
          <w:iCs/>
          <w:sz w:val="22"/>
          <w:szCs w:val="22"/>
          <w:lang w:eastAsia="en-AU"/>
        </w:rPr>
        <w:t>the form and content of the logbooks described in an item in column 1 of the table in Schedule 3 are at the references to the Commonwealth Gazette specified in column 2 of that table</w:t>
      </w:r>
      <w:r w:rsidR="00E16D52">
        <w:rPr>
          <w:bCs/>
          <w:iCs/>
          <w:sz w:val="22"/>
          <w:szCs w:val="22"/>
          <w:lang w:eastAsia="en-AU"/>
        </w:rPr>
        <w:t>.</w:t>
      </w:r>
    </w:p>
    <w:p w14:paraId="4937E18A" w14:textId="6EA1B6E8" w:rsidR="00E16D52" w:rsidRDefault="00E16D52" w:rsidP="00E16D52">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8</w:t>
      </w:r>
      <w:r>
        <w:rPr>
          <w:b/>
          <w:i/>
          <w:sz w:val="22"/>
          <w:szCs w:val="19"/>
          <w:lang w:val="en-US" w:eastAsia="en-AU"/>
        </w:rPr>
        <w:tab/>
      </w:r>
      <w:r>
        <w:rPr>
          <w:sz w:val="22"/>
          <w:szCs w:val="19"/>
          <w:lang w:val="en-US" w:eastAsia="en-AU"/>
        </w:rPr>
        <w:t xml:space="preserve">provides </w:t>
      </w:r>
      <w:r w:rsidR="00ED132A">
        <w:rPr>
          <w:sz w:val="22"/>
          <w:szCs w:val="19"/>
          <w:lang w:val="en-US" w:eastAsia="en-AU"/>
        </w:rPr>
        <w:t>two</w:t>
      </w:r>
      <w:r>
        <w:rPr>
          <w:sz w:val="22"/>
          <w:szCs w:val="19"/>
          <w:lang w:val="en-US" w:eastAsia="en-AU"/>
        </w:rPr>
        <w:t xml:space="preserve"> exemptions from a requirement to keep and maintain an e-log in the Determination.  Those </w:t>
      </w:r>
      <w:r w:rsidR="00ED132A">
        <w:rPr>
          <w:sz w:val="22"/>
          <w:szCs w:val="19"/>
          <w:lang w:val="en-US" w:eastAsia="en-AU"/>
        </w:rPr>
        <w:t>two</w:t>
      </w:r>
      <w:r>
        <w:rPr>
          <w:sz w:val="22"/>
          <w:szCs w:val="19"/>
          <w:lang w:val="en-US" w:eastAsia="en-AU"/>
        </w:rPr>
        <w:t xml:space="preserve"> </w:t>
      </w:r>
      <w:r w:rsidR="008E47DB">
        <w:rPr>
          <w:sz w:val="22"/>
          <w:szCs w:val="19"/>
          <w:lang w:val="en-US" w:eastAsia="en-AU"/>
        </w:rPr>
        <w:t>exemptions apply to the holder of a fishing concession where</w:t>
      </w:r>
      <w:r>
        <w:rPr>
          <w:sz w:val="22"/>
          <w:szCs w:val="19"/>
          <w:lang w:val="en-US" w:eastAsia="en-AU"/>
        </w:rPr>
        <w:t xml:space="preserve">: </w:t>
      </w:r>
    </w:p>
    <w:p w14:paraId="654DE584" w14:textId="79DD842B" w:rsidR="00E16D52" w:rsidRPr="00985EAB" w:rsidRDefault="008E47DB" w:rsidP="00E16D52">
      <w:pPr>
        <w:pStyle w:val="ListParagraph"/>
        <w:numPr>
          <w:ilvl w:val="0"/>
          <w:numId w:val="4"/>
        </w:numPr>
        <w:shd w:val="clear" w:color="auto" w:fill="FFFFFF"/>
        <w:spacing w:before="100" w:beforeAutospacing="1" w:after="100" w:afterAutospacing="1" w:line="276" w:lineRule="auto"/>
        <w:contextualSpacing w:val="0"/>
        <w:rPr>
          <w:sz w:val="22"/>
          <w:szCs w:val="19"/>
          <w:u w:val="single"/>
          <w:lang w:val="en-US" w:eastAsia="en-AU"/>
        </w:rPr>
      </w:pPr>
      <w:r>
        <w:rPr>
          <w:sz w:val="22"/>
          <w:szCs w:val="19"/>
          <w:lang w:val="en-US" w:eastAsia="en-AU"/>
        </w:rPr>
        <w:t xml:space="preserve">the holder has fished for a total of less than 50 days in a </w:t>
      </w:r>
      <w:r w:rsidR="00ED132A">
        <w:rPr>
          <w:sz w:val="22"/>
          <w:szCs w:val="19"/>
          <w:lang w:val="en-US" w:eastAsia="en-AU"/>
        </w:rPr>
        <w:t xml:space="preserve">specified </w:t>
      </w:r>
      <w:r>
        <w:rPr>
          <w:sz w:val="22"/>
          <w:szCs w:val="19"/>
          <w:lang w:val="en-US" w:eastAsia="en-AU"/>
        </w:rPr>
        <w:t>fishery</w:t>
      </w:r>
      <w:r w:rsidR="00580FD4">
        <w:rPr>
          <w:sz w:val="22"/>
          <w:szCs w:val="19"/>
          <w:lang w:val="en-US" w:eastAsia="en-AU"/>
        </w:rPr>
        <w:t xml:space="preserve"> in the current fishing season as well as less than 50 days in </w:t>
      </w:r>
      <w:r w:rsidR="00ED132A">
        <w:rPr>
          <w:sz w:val="22"/>
          <w:szCs w:val="19"/>
          <w:lang w:val="en-US" w:eastAsia="en-AU"/>
        </w:rPr>
        <w:t>the</w:t>
      </w:r>
      <w:r w:rsidR="00580FD4">
        <w:rPr>
          <w:sz w:val="22"/>
          <w:szCs w:val="19"/>
          <w:lang w:val="en-US" w:eastAsia="en-AU"/>
        </w:rPr>
        <w:t xml:space="preserve"> fishery in the preceding fishing season</w:t>
      </w:r>
      <w:r w:rsidR="00985EAB">
        <w:rPr>
          <w:sz w:val="22"/>
          <w:szCs w:val="19"/>
          <w:lang w:val="en-US" w:eastAsia="en-AU"/>
        </w:rPr>
        <w:t xml:space="preserve">; </w:t>
      </w:r>
      <w:r w:rsidR="00ED132A">
        <w:rPr>
          <w:sz w:val="22"/>
          <w:szCs w:val="19"/>
          <w:lang w:val="en-US" w:eastAsia="en-AU"/>
        </w:rPr>
        <w:t>and/or</w:t>
      </w:r>
      <w:r>
        <w:rPr>
          <w:sz w:val="22"/>
          <w:szCs w:val="19"/>
          <w:lang w:val="en-US" w:eastAsia="en-AU"/>
        </w:rPr>
        <w:t xml:space="preserve"> </w:t>
      </w:r>
    </w:p>
    <w:p w14:paraId="12D1E0C8" w14:textId="0F14CDAA" w:rsidR="00985EAB" w:rsidRDefault="008E47DB" w:rsidP="58A1B226">
      <w:pPr>
        <w:pStyle w:val="ListParagraph"/>
        <w:numPr>
          <w:ilvl w:val="0"/>
          <w:numId w:val="4"/>
        </w:numPr>
        <w:shd w:val="clear" w:color="auto" w:fill="FFFFFF" w:themeFill="background1"/>
        <w:spacing w:before="100" w:beforeAutospacing="1" w:after="100" w:afterAutospacing="1" w:line="276" w:lineRule="auto"/>
        <w:contextualSpacing w:val="0"/>
        <w:rPr>
          <w:sz w:val="22"/>
          <w:szCs w:val="22"/>
          <w:u w:val="single"/>
          <w:lang w:val="en-US" w:eastAsia="en-AU"/>
        </w:rPr>
      </w:pPr>
      <w:r w:rsidRPr="58A1B226">
        <w:rPr>
          <w:sz w:val="22"/>
          <w:szCs w:val="22"/>
          <w:lang w:val="en-US" w:eastAsia="en-AU"/>
        </w:rPr>
        <w:lastRenderedPageBreak/>
        <w:t>the holder has significant difficulty complying with a requirement to keep and maintain an e-log in accordance with an electronic schema, has provided reasons and evidence of such significant difficulty to</w:t>
      </w:r>
      <w:r w:rsidR="0369EF33" w:rsidRPr="58A1B226">
        <w:rPr>
          <w:sz w:val="22"/>
          <w:szCs w:val="22"/>
          <w:lang w:val="en-US" w:eastAsia="en-AU"/>
        </w:rPr>
        <w:t xml:space="preserve"> an</w:t>
      </w:r>
      <w:r w:rsidRPr="58A1B226">
        <w:rPr>
          <w:sz w:val="22"/>
          <w:szCs w:val="22"/>
          <w:lang w:val="en-US" w:eastAsia="en-AU"/>
        </w:rPr>
        <w:t xml:space="preserve"> </w:t>
      </w:r>
      <w:r w:rsidR="00ED132A" w:rsidRPr="58A1B226">
        <w:rPr>
          <w:sz w:val="22"/>
          <w:szCs w:val="22"/>
          <w:lang w:val="en-US" w:eastAsia="en-AU"/>
        </w:rPr>
        <w:t>AFMA Licensing Officer</w:t>
      </w:r>
      <w:r w:rsidRPr="58A1B226">
        <w:rPr>
          <w:sz w:val="22"/>
          <w:szCs w:val="22"/>
          <w:lang w:val="en-US" w:eastAsia="en-AU"/>
        </w:rPr>
        <w:t>, and the holder has received written notice from AFMA that subclause 8(</w:t>
      </w:r>
      <w:r w:rsidR="00ED132A" w:rsidRPr="58A1B226">
        <w:rPr>
          <w:sz w:val="22"/>
          <w:szCs w:val="22"/>
          <w:lang w:val="en-US" w:eastAsia="en-AU"/>
        </w:rPr>
        <w:t>4</w:t>
      </w:r>
      <w:r w:rsidRPr="58A1B226">
        <w:rPr>
          <w:sz w:val="22"/>
          <w:szCs w:val="22"/>
          <w:lang w:val="en-US" w:eastAsia="en-AU"/>
        </w:rPr>
        <w:t xml:space="preserve">) of the Determination applies.  </w:t>
      </w:r>
    </w:p>
    <w:p w14:paraId="0E9AD5E6" w14:textId="29D5093B" w:rsidR="008A5E5F" w:rsidRDefault="00985EAB" w:rsidP="008A5E5F">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9</w:t>
      </w:r>
      <w:r>
        <w:rPr>
          <w:sz w:val="22"/>
          <w:szCs w:val="19"/>
          <w:lang w:val="en-US" w:eastAsia="en-AU"/>
        </w:rPr>
        <w:tab/>
        <w:t xml:space="preserve">provides that the holder of a fishing concession authorising the person to fish in the Bass Strait Central Zone Scallop Fishery must keep and </w:t>
      </w:r>
      <w:r w:rsidR="008A5E5F">
        <w:rPr>
          <w:sz w:val="22"/>
          <w:szCs w:val="19"/>
          <w:lang w:val="en-US" w:eastAsia="en-AU"/>
        </w:rPr>
        <w:t xml:space="preserve">maintain specified logbooks, either an e-log or a paper-based logbook, and furnish those logbooks to AFMA: </w:t>
      </w:r>
    </w:p>
    <w:p w14:paraId="650C879C" w14:textId="7652FAA4" w:rsidR="008A5E5F" w:rsidRDefault="008A5E5F" w:rsidP="008A5E5F">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w:t>
      </w:r>
      <w:r w:rsidR="00AF503C">
        <w:rPr>
          <w:sz w:val="22"/>
          <w:szCs w:val="19"/>
          <w:lang w:val="en-US" w:eastAsia="en-AU"/>
        </w:rPr>
        <w:t>2</w:t>
      </w:r>
      <w:r>
        <w:rPr>
          <w:sz w:val="22"/>
          <w:szCs w:val="19"/>
          <w:lang w:val="en-US" w:eastAsia="en-AU"/>
        </w:rPr>
        <w:t>)); or</w:t>
      </w:r>
    </w:p>
    <w:p w14:paraId="2CBB4836" w14:textId="39F70B71" w:rsidR="008A5E5F" w:rsidRPr="008A011A" w:rsidRDefault="008A5E5F" w:rsidP="008A5E5F">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 xml:space="preserve">for paper-based logbooks, </w:t>
      </w:r>
      <w:r w:rsidRPr="008A011A">
        <w:rPr>
          <w:sz w:val="22"/>
          <w:szCs w:val="19"/>
          <w:lang w:val="en-US" w:eastAsia="en-AU"/>
        </w:rPr>
        <w:t>within 3 calendar days from the date that fish are unloaded from the boat</w:t>
      </w:r>
      <w:r>
        <w:rPr>
          <w:sz w:val="22"/>
          <w:szCs w:val="19"/>
          <w:lang w:val="en-US" w:eastAsia="en-AU"/>
        </w:rPr>
        <w:t xml:space="preserve"> (subclause (</w:t>
      </w:r>
      <w:r w:rsidR="00AF503C">
        <w:rPr>
          <w:sz w:val="22"/>
          <w:szCs w:val="19"/>
          <w:lang w:val="en-US" w:eastAsia="en-AU"/>
        </w:rPr>
        <w:t>3</w:t>
      </w:r>
      <w:r>
        <w:rPr>
          <w:sz w:val="22"/>
          <w:szCs w:val="19"/>
          <w:lang w:val="en-US" w:eastAsia="en-AU"/>
        </w:rPr>
        <w:t>))</w:t>
      </w:r>
      <w:r w:rsidRPr="008A011A">
        <w:rPr>
          <w:sz w:val="22"/>
          <w:szCs w:val="19"/>
          <w:lang w:val="en-US" w:eastAsia="en-AU"/>
        </w:rPr>
        <w:t xml:space="preserve">.  </w:t>
      </w:r>
    </w:p>
    <w:p w14:paraId="557998FB" w14:textId="19F95E14" w:rsidR="00E16D52" w:rsidRDefault="00E16D52" w:rsidP="00E16D52">
      <w:pPr>
        <w:shd w:val="clear" w:color="auto" w:fill="FFFFFF"/>
        <w:spacing w:before="100" w:beforeAutospacing="1" w:after="100" w:afterAutospacing="1" w:line="276" w:lineRule="auto"/>
        <w:ind w:left="1440" w:hanging="1440"/>
        <w:rPr>
          <w:sz w:val="22"/>
          <w:szCs w:val="19"/>
          <w:lang w:val="en-US" w:eastAsia="en-AU"/>
        </w:rPr>
      </w:pPr>
    </w:p>
    <w:p w14:paraId="0ECD953C" w14:textId="1DD86104" w:rsidR="001A3211" w:rsidRDefault="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10</w:t>
      </w:r>
      <w:r>
        <w:rPr>
          <w:sz w:val="22"/>
          <w:szCs w:val="19"/>
          <w:lang w:val="en-US" w:eastAsia="en-AU"/>
        </w:rPr>
        <w:tab/>
        <w:t>provides that a holder of a fishing concession authorising the person to fish in the Coral Sea Fishery must keep and maintain specified logbooks</w:t>
      </w:r>
      <w:r w:rsidR="00580FD4">
        <w:rPr>
          <w:sz w:val="22"/>
          <w:szCs w:val="19"/>
          <w:lang w:val="en-US" w:eastAsia="en-AU"/>
        </w:rPr>
        <w:t xml:space="preserve">, </w:t>
      </w:r>
      <w:r w:rsidR="00576A11">
        <w:rPr>
          <w:sz w:val="22"/>
          <w:szCs w:val="19"/>
          <w:lang w:val="en-US" w:eastAsia="en-AU"/>
        </w:rPr>
        <w:t xml:space="preserve">either an e-log or a paper-based logbook </w:t>
      </w:r>
      <w:r w:rsidR="001A3211">
        <w:rPr>
          <w:sz w:val="22"/>
          <w:szCs w:val="19"/>
          <w:lang w:val="en-US" w:eastAsia="en-AU"/>
        </w:rPr>
        <w:t>depending</w:t>
      </w:r>
      <w:r w:rsidR="00576A11">
        <w:rPr>
          <w:sz w:val="22"/>
          <w:szCs w:val="19"/>
          <w:lang w:val="en-US" w:eastAsia="en-AU"/>
        </w:rPr>
        <w:t xml:space="preserve"> upon the</w:t>
      </w:r>
      <w:r w:rsidR="00580FD4">
        <w:rPr>
          <w:sz w:val="22"/>
          <w:szCs w:val="19"/>
          <w:lang w:val="en-US" w:eastAsia="en-AU"/>
        </w:rPr>
        <w:t xml:space="preserve"> fishing method</w:t>
      </w:r>
      <w:r w:rsidR="00576A11">
        <w:rPr>
          <w:sz w:val="22"/>
          <w:szCs w:val="19"/>
          <w:lang w:val="en-US" w:eastAsia="en-AU"/>
        </w:rPr>
        <w:t xml:space="preserve"> being used</w:t>
      </w:r>
      <w:r>
        <w:rPr>
          <w:sz w:val="22"/>
          <w:szCs w:val="19"/>
          <w:lang w:val="en-US" w:eastAsia="en-AU"/>
        </w:rPr>
        <w:t>, and furnish those logbooks to AFMA</w:t>
      </w:r>
      <w:r w:rsidR="001A3211">
        <w:rPr>
          <w:sz w:val="22"/>
          <w:szCs w:val="19"/>
          <w:lang w:val="en-US" w:eastAsia="en-AU"/>
        </w:rPr>
        <w:t xml:space="preserve">: </w:t>
      </w:r>
    </w:p>
    <w:p w14:paraId="4236D725" w14:textId="343CE1E1" w:rsidR="001A3211" w:rsidRDefault="001A3211" w:rsidP="008A011A">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w:t>
      </w:r>
      <w:r w:rsidR="00AF503C">
        <w:rPr>
          <w:sz w:val="22"/>
          <w:szCs w:val="19"/>
          <w:lang w:val="en-US" w:eastAsia="en-AU"/>
        </w:rPr>
        <w:t>8</w:t>
      </w:r>
      <w:r>
        <w:rPr>
          <w:sz w:val="22"/>
          <w:szCs w:val="19"/>
          <w:lang w:val="en-US" w:eastAsia="en-AU"/>
        </w:rPr>
        <w:t>)); or</w:t>
      </w:r>
    </w:p>
    <w:p w14:paraId="46194C13" w14:textId="0FF7A622" w:rsidR="00985EAB" w:rsidRPr="008A011A" w:rsidRDefault="001A3211" w:rsidP="008A011A">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 xml:space="preserve">for paper-based logbooks, </w:t>
      </w:r>
      <w:r w:rsidR="00985EAB" w:rsidRPr="008A011A">
        <w:rPr>
          <w:sz w:val="22"/>
          <w:szCs w:val="19"/>
          <w:lang w:val="en-US" w:eastAsia="en-AU"/>
        </w:rPr>
        <w:t>within 3 calendar days from the date that fish are unloaded from the boat</w:t>
      </w:r>
      <w:r>
        <w:rPr>
          <w:sz w:val="22"/>
          <w:szCs w:val="19"/>
          <w:lang w:val="en-US" w:eastAsia="en-AU"/>
        </w:rPr>
        <w:t xml:space="preserve"> (subclause (</w:t>
      </w:r>
      <w:r w:rsidR="00AF503C">
        <w:rPr>
          <w:sz w:val="22"/>
          <w:szCs w:val="19"/>
          <w:lang w:val="en-US" w:eastAsia="en-AU"/>
        </w:rPr>
        <w:t>9</w:t>
      </w:r>
      <w:r>
        <w:rPr>
          <w:sz w:val="22"/>
          <w:szCs w:val="19"/>
          <w:lang w:val="en-US" w:eastAsia="en-AU"/>
        </w:rPr>
        <w:t>))</w:t>
      </w:r>
      <w:r w:rsidR="00985EAB" w:rsidRPr="008A011A">
        <w:rPr>
          <w:sz w:val="22"/>
          <w:szCs w:val="19"/>
          <w:lang w:val="en-US" w:eastAsia="en-AU"/>
        </w:rPr>
        <w:t xml:space="preserve">.  </w:t>
      </w:r>
    </w:p>
    <w:p w14:paraId="4D007B37" w14:textId="56085D5A" w:rsidR="00985EAB" w:rsidRPr="00985EAB" w:rsidRDefault="00985EAB" w:rsidP="58A1B226">
      <w:pPr>
        <w:shd w:val="clear" w:color="auto" w:fill="FFFFFF" w:themeFill="background1"/>
        <w:spacing w:before="100" w:beforeAutospacing="1" w:after="100" w:afterAutospacing="1" w:line="276" w:lineRule="auto"/>
        <w:ind w:left="1440"/>
        <w:rPr>
          <w:sz w:val="22"/>
          <w:szCs w:val="22"/>
          <w:lang w:val="en-US" w:eastAsia="en-AU"/>
        </w:rPr>
      </w:pPr>
      <w:r w:rsidRPr="58A1B226">
        <w:rPr>
          <w:sz w:val="22"/>
          <w:szCs w:val="22"/>
          <w:lang w:val="en-US" w:eastAsia="en-AU"/>
        </w:rPr>
        <w:t xml:space="preserve">In this clause, a concession holder using line fishing methods must keep and maintain an e-log in a specified electronic schema unless clause 8 applies to the concession holder.  </w:t>
      </w:r>
    </w:p>
    <w:p w14:paraId="0EE02298" w14:textId="76328B59" w:rsidR="001A3211"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11</w:t>
      </w:r>
      <w:r>
        <w:rPr>
          <w:sz w:val="22"/>
          <w:szCs w:val="19"/>
          <w:lang w:val="en-US" w:eastAsia="en-AU"/>
        </w:rPr>
        <w:tab/>
        <w:t xml:space="preserve">provides that the holder of a fishing concession authorising the person to fish in the Eastern Skipjack Fishery, the Eastern Tuna and Billfish Fishery, the Western Skipjack Fishery or the Western Billfish and Tuna Fishery must keep </w:t>
      </w:r>
      <w:r w:rsidR="00580FD4">
        <w:rPr>
          <w:sz w:val="22"/>
          <w:szCs w:val="19"/>
          <w:lang w:val="en-US" w:eastAsia="en-AU"/>
        </w:rPr>
        <w:t xml:space="preserve">and maintain specified logbooks, </w:t>
      </w:r>
      <w:r w:rsidR="001A3211">
        <w:rPr>
          <w:sz w:val="22"/>
          <w:szCs w:val="19"/>
          <w:lang w:val="en-US" w:eastAsia="en-AU"/>
        </w:rPr>
        <w:t>either an e-log or a paper-based logbook depending upon the</w:t>
      </w:r>
      <w:r w:rsidR="00580FD4">
        <w:rPr>
          <w:sz w:val="22"/>
          <w:szCs w:val="19"/>
          <w:lang w:val="en-US" w:eastAsia="en-AU"/>
        </w:rPr>
        <w:t xml:space="preserve"> different fishing method</w:t>
      </w:r>
      <w:r w:rsidR="001A3211">
        <w:rPr>
          <w:sz w:val="22"/>
          <w:szCs w:val="19"/>
          <w:lang w:val="en-US" w:eastAsia="en-AU"/>
        </w:rPr>
        <w:t xml:space="preserve"> being used</w:t>
      </w:r>
      <w:r w:rsidR="00580FD4">
        <w:rPr>
          <w:sz w:val="22"/>
          <w:szCs w:val="19"/>
          <w:lang w:val="en-US" w:eastAsia="en-AU"/>
        </w:rPr>
        <w:t>,</w:t>
      </w:r>
      <w:r>
        <w:rPr>
          <w:sz w:val="22"/>
          <w:szCs w:val="19"/>
          <w:lang w:val="en-US" w:eastAsia="en-AU"/>
        </w:rPr>
        <w:t xml:space="preserve"> and furnish those logbooks to AFMA</w:t>
      </w:r>
      <w:r w:rsidR="001A3211">
        <w:rPr>
          <w:sz w:val="22"/>
          <w:szCs w:val="19"/>
          <w:lang w:val="en-US" w:eastAsia="en-AU"/>
        </w:rPr>
        <w:t xml:space="preserve">: </w:t>
      </w:r>
    </w:p>
    <w:p w14:paraId="3411BF4A" w14:textId="3FC489D4" w:rsidR="001A3211" w:rsidRDefault="001A3211" w:rsidP="001A3211">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w:t>
      </w:r>
      <w:r w:rsidR="00AF503C">
        <w:rPr>
          <w:sz w:val="22"/>
          <w:szCs w:val="19"/>
          <w:lang w:val="en-US" w:eastAsia="en-AU"/>
        </w:rPr>
        <w:t>9</w:t>
      </w:r>
      <w:r>
        <w:rPr>
          <w:sz w:val="22"/>
          <w:szCs w:val="19"/>
          <w:lang w:val="en-US" w:eastAsia="en-AU"/>
        </w:rPr>
        <w:t>)); or</w:t>
      </w:r>
    </w:p>
    <w:p w14:paraId="64C51EAC" w14:textId="12C31D68" w:rsidR="00985EAB" w:rsidRPr="008A011A" w:rsidRDefault="001A3211" w:rsidP="008A011A">
      <w:pPr>
        <w:pStyle w:val="ListParagraph"/>
        <w:numPr>
          <w:ilvl w:val="0"/>
          <w:numId w:val="6"/>
        </w:numPr>
        <w:shd w:val="clear" w:color="auto" w:fill="FFFFFF"/>
        <w:spacing w:before="100" w:beforeAutospacing="1" w:after="100" w:afterAutospacing="1" w:line="276" w:lineRule="auto"/>
        <w:rPr>
          <w:sz w:val="22"/>
          <w:szCs w:val="19"/>
          <w:lang w:val="en-US" w:eastAsia="en-AU"/>
        </w:rPr>
      </w:pPr>
      <w:r>
        <w:rPr>
          <w:sz w:val="22"/>
          <w:szCs w:val="19"/>
          <w:lang w:val="en-US" w:eastAsia="en-AU"/>
        </w:rPr>
        <w:t xml:space="preserve">for paper-based logbooks, </w:t>
      </w:r>
      <w:r w:rsidR="00985EAB" w:rsidRPr="008A011A">
        <w:rPr>
          <w:sz w:val="22"/>
          <w:szCs w:val="19"/>
          <w:lang w:val="en-US" w:eastAsia="en-AU"/>
        </w:rPr>
        <w:t>within 3 calendar days from the date that fish are unloaded from the boat</w:t>
      </w:r>
      <w:r>
        <w:rPr>
          <w:sz w:val="22"/>
          <w:szCs w:val="19"/>
          <w:lang w:val="en-US" w:eastAsia="en-AU"/>
        </w:rPr>
        <w:t xml:space="preserve"> (subclause (</w:t>
      </w:r>
      <w:r w:rsidR="00AF503C">
        <w:rPr>
          <w:sz w:val="22"/>
          <w:szCs w:val="19"/>
          <w:lang w:val="en-US" w:eastAsia="en-AU"/>
        </w:rPr>
        <w:t>10</w:t>
      </w:r>
      <w:r>
        <w:rPr>
          <w:sz w:val="22"/>
          <w:szCs w:val="19"/>
          <w:lang w:val="en-US" w:eastAsia="en-AU"/>
        </w:rPr>
        <w:t>))</w:t>
      </w:r>
      <w:r w:rsidR="00985EAB" w:rsidRPr="008A011A">
        <w:rPr>
          <w:sz w:val="22"/>
          <w:szCs w:val="19"/>
          <w:lang w:val="en-US" w:eastAsia="en-AU"/>
        </w:rPr>
        <w:t xml:space="preserve">.  </w:t>
      </w:r>
    </w:p>
    <w:p w14:paraId="6285C463" w14:textId="40CBF50A" w:rsidR="00985EAB" w:rsidRDefault="00985EAB" w:rsidP="00985EAB">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In this clause, a concession holder using minor line methods only (excluding pole), minor line and gillnet fishing methods and longline fishing methods must keep and maintain an e-log in a specified electronic schema unless clause 8 applies to the concession holder.  </w:t>
      </w:r>
    </w:p>
    <w:p w14:paraId="5E41BA65" w14:textId="2CF61AD9" w:rsidR="00422D77"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lastRenderedPageBreak/>
        <w:t>Clause 12</w:t>
      </w:r>
      <w:r>
        <w:rPr>
          <w:b/>
          <w:i/>
          <w:sz w:val="22"/>
          <w:szCs w:val="19"/>
          <w:lang w:val="en-US" w:eastAsia="en-AU"/>
        </w:rPr>
        <w:tab/>
      </w:r>
      <w:r w:rsidR="008E47DB">
        <w:rPr>
          <w:sz w:val="22"/>
          <w:szCs w:val="19"/>
          <w:lang w:val="en-US" w:eastAsia="en-AU"/>
        </w:rPr>
        <w:t xml:space="preserve">provides that a holder of a fishing concession authorising the person to fish in the High Seas Fishery must keep and maintain specified logbooks, </w:t>
      </w:r>
      <w:r w:rsidR="00422D77">
        <w:rPr>
          <w:sz w:val="22"/>
          <w:szCs w:val="19"/>
          <w:lang w:val="en-US" w:eastAsia="en-AU"/>
        </w:rPr>
        <w:t>either an e-log or a paper-based logbook depending upon the different fishing method being used</w:t>
      </w:r>
      <w:r w:rsidR="00580FD4">
        <w:rPr>
          <w:sz w:val="22"/>
          <w:szCs w:val="19"/>
          <w:lang w:val="en-US" w:eastAsia="en-AU"/>
        </w:rPr>
        <w:t xml:space="preserve">, </w:t>
      </w:r>
      <w:r w:rsidR="008E47DB">
        <w:rPr>
          <w:sz w:val="22"/>
          <w:szCs w:val="19"/>
          <w:lang w:val="en-US" w:eastAsia="en-AU"/>
        </w:rPr>
        <w:t xml:space="preserve">and furnish those logbooks to AFMA </w:t>
      </w:r>
    </w:p>
    <w:p w14:paraId="6D3FC7F9" w14:textId="1F98FDAB" w:rsidR="00422D77" w:rsidRDefault="00422D77" w:rsidP="00422D77">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w:t>
      </w:r>
      <w:r w:rsidR="00AF503C">
        <w:rPr>
          <w:sz w:val="22"/>
          <w:szCs w:val="19"/>
          <w:lang w:val="en-US" w:eastAsia="en-AU"/>
        </w:rPr>
        <w:t>5</w:t>
      </w:r>
      <w:r>
        <w:rPr>
          <w:sz w:val="22"/>
          <w:szCs w:val="19"/>
          <w:lang w:val="en-US" w:eastAsia="en-AU"/>
        </w:rPr>
        <w:t>)); or</w:t>
      </w:r>
    </w:p>
    <w:p w14:paraId="4F138C5B" w14:textId="798C8BBF" w:rsidR="00985EAB" w:rsidRPr="008A011A" w:rsidRDefault="00422D77" w:rsidP="008A011A">
      <w:pPr>
        <w:pStyle w:val="ListParagraph"/>
        <w:numPr>
          <w:ilvl w:val="0"/>
          <w:numId w:val="6"/>
        </w:numPr>
        <w:shd w:val="clear" w:color="auto" w:fill="FFFFFF"/>
        <w:spacing w:before="100" w:beforeAutospacing="1" w:after="100" w:afterAutospacing="1" w:line="276" w:lineRule="auto"/>
        <w:rPr>
          <w:sz w:val="22"/>
          <w:szCs w:val="19"/>
          <w:lang w:val="en-US" w:eastAsia="en-AU"/>
        </w:rPr>
      </w:pPr>
      <w:r>
        <w:rPr>
          <w:sz w:val="22"/>
          <w:szCs w:val="19"/>
          <w:lang w:val="en-US" w:eastAsia="en-AU"/>
        </w:rPr>
        <w:t xml:space="preserve">for paper-based logbooks, </w:t>
      </w:r>
      <w:r w:rsidR="008E47DB" w:rsidRPr="008A011A">
        <w:rPr>
          <w:sz w:val="22"/>
          <w:szCs w:val="19"/>
          <w:lang w:val="en-US" w:eastAsia="en-AU"/>
        </w:rPr>
        <w:t>within 3 calendar days from the date that fish are unloaded from the boat</w:t>
      </w:r>
      <w:r>
        <w:rPr>
          <w:sz w:val="22"/>
          <w:szCs w:val="19"/>
          <w:lang w:val="en-US" w:eastAsia="en-AU"/>
        </w:rPr>
        <w:t xml:space="preserve"> (subclause (</w:t>
      </w:r>
      <w:r w:rsidR="00AF503C">
        <w:rPr>
          <w:sz w:val="22"/>
          <w:szCs w:val="19"/>
          <w:lang w:val="en-US" w:eastAsia="en-AU"/>
        </w:rPr>
        <w:t>6</w:t>
      </w:r>
      <w:r>
        <w:rPr>
          <w:sz w:val="22"/>
          <w:szCs w:val="19"/>
          <w:lang w:val="en-US" w:eastAsia="en-AU"/>
        </w:rPr>
        <w:t>))</w:t>
      </w:r>
      <w:r w:rsidR="008E47DB" w:rsidRPr="008A011A">
        <w:rPr>
          <w:sz w:val="22"/>
          <w:szCs w:val="19"/>
          <w:lang w:val="en-US" w:eastAsia="en-AU"/>
        </w:rPr>
        <w:t xml:space="preserve">.  </w:t>
      </w:r>
    </w:p>
    <w:p w14:paraId="677B3C93" w14:textId="17271786" w:rsidR="008E47DB" w:rsidRDefault="008E47DB" w:rsidP="008E47DB">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In this clause, a concession holder using line fishing methods and trawl fishing methods must keep and maintain an e-log in a specified electronic schema unless clause 8 applies to the concession holder.  </w:t>
      </w:r>
    </w:p>
    <w:p w14:paraId="4D0EA278" w14:textId="28769D5E" w:rsidR="00985EAB" w:rsidRDefault="00985EAB" w:rsidP="008E47D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13</w:t>
      </w:r>
      <w:r>
        <w:rPr>
          <w:sz w:val="22"/>
          <w:szCs w:val="19"/>
          <w:lang w:val="en-US" w:eastAsia="en-AU"/>
        </w:rPr>
        <w:tab/>
      </w:r>
      <w:r w:rsidR="008E47DB">
        <w:rPr>
          <w:sz w:val="22"/>
          <w:szCs w:val="19"/>
          <w:lang w:val="en-US" w:eastAsia="en-AU"/>
        </w:rPr>
        <w:t xml:space="preserve">provides that a holder of a fishing concession authorising the person to fish in the Northern Prawn Fishery must keep and maintain an e-log in the </w:t>
      </w:r>
      <w:r w:rsidR="00F3481C">
        <w:rPr>
          <w:sz w:val="22"/>
          <w:szCs w:val="19"/>
          <w:lang w:val="en-US" w:eastAsia="en-AU"/>
        </w:rPr>
        <w:t xml:space="preserve">ADC </w:t>
      </w:r>
      <w:r w:rsidR="008E47DB">
        <w:rPr>
          <w:sz w:val="22"/>
          <w:szCs w:val="19"/>
          <w:lang w:val="en-US" w:eastAsia="en-AU"/>
        </w:rPr>
        <w:t>ETRAWL electronic schema, unless section 8 applies to the holder</w:t>
      </w:r>
      <w:r w:rsidR="00422D77">
        <w:rPr>
          <w:sz w:val="22"/>
          <w:szCs w:val="19"/>
          <w:lang w:val="en-US" w:eastAsia="en-AU"/>
        </w:rPr>
        <w:t xml:space="preserve">.  The </w:t>
      </w:r>
      <w:r w:rsidR="00F3481C">
        <w:rPr>
          <w:sz w:val="22"/>
          <w:szCs w:val="19"/>
          <w:lang w:val="en-US" w:eastAsia="en-AU"/>
        </w:rPr>
        <w:t xml:space="preserve">ADC </w:t>
      </w:r>
      <w:r w:rsidR="00422D77">
        <w:rPr>
          <w:sz w:val="22"/>
          <w:szCs w:val="19"/>
          <w:lang w:val="en-US" w:eastAsia="en-AU"/>
        </w:rPr>
        <w:t>ETRAWL e-log is required to be provided to AFMA before any fish are unloaded from the boat nominated to the fishing concession at the end of a trip (subclause (</w:t>
      </w:r>
      <w:r w:rsidR="00AF503C">
        <w:rPr>
          <w:sz w:val="22"/>
          <w:szCs w:val="19"/>
          <w:lang w:val="en-US" w:eastAsia="en-AU"/>
        </w:rPr>
        <w:t>2</w:t>
      </w:r>
      <w:r w:rsidR="00422D77">
        <w:rPr>
          <w:sz w:val="22"/>
          <w:szCs w:val="19"/>
          <w:lang w:val="en-US" w:eastAsia="en-AU"/>
        </w:rPr>
        <w:t>))</w:t>
      </w:r>
      <w:r w:rsidR="008E47DB">
        <w:rPr>
          <w:sz w:val="22"/>
          <w:szCs w:val="19"/>
          <w:lang w:val="en-US" w:eastAsia="en-AU"/>
        </w:rPr>
        <w:t xml:space="preserve">.  Where section 8 applies, the holder is required to keep and maintain the </w:t>
      </w:r>
      <w:r w:rsidR="008E47DB" w:rsidRPr="008E47DB">
        <w:rPr>
          <w:sz w:val="22"/>
          <w:szCs w:val="19"/>
          <w:lang w:val="en-US" w:eastAsia="en-AU"/>
        </w:rPr>
        <w:t>Northern and Torres Strait Prawn Fisheries Daily Fishing Log NP16 logbook</w:t>
      </w:r>
      <w:r w:rsidR="008E47DB">
        <w:rPr>
          <w:sz w:val="22"/>
          <w:szCs w:val="19"/>
          <w:lang w:val="en-US" w:eastAsia="en-AU"/>
        </w:rPr>
        <w:t xml:space="preserve"> and furnish that logbook to AFMA within 3 calendar days from the date that fish are unloaded from the boat</w:t>
      </w:r>
      <w:r w:rsidR="00422D77">
        <w:rPr>
          <w:sz w:val="22"/>
          <w:szCs w:val="19"/>
          <w:lang w:val="en-US" w:eastAsia="en-AU"/>
        </w:rPr>
        <w:t xml:space="preserve"> (subclause (</w:t>
      </w:r>
      <w:r w:rsidR="00AF503C">
        <w:rPr>
          <w:sz w:val="22"/>
          <w:szCs w:val="19"/>
          <w:lang w:val="en-US" w:eastAsia="en-AU"/>
        </w:rPr>
        <w:t>3</w:t>
      </w:r>
      <w:r w:rsidR="00422D77">
        <w:rPr>
          <w:sz w:val="22"/>
          <w:szCs w:val="19"/>
          <w:lang w:val="en-US" w:eastAsia="en-AU"/>
        </w:rPr>
        <w:t>))</w:t>
      </w:r>
      <w:r w:rsidR="008E47DB">
        <w:rPr>
          <w:sz w:val="22"/>
          <w:szCs w:val="19"/>
          <w:lang w:val="en-US" w:eastAsia="en-AU"/>
        </w:rPr>
        <w:t xml:space="preserve">.  </w:t>
      </w:r>
    </w:p>
    <w:p w14:paraId="3393A917" w14:textId="630AB85B" w:rsidR="00985EAB"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14</w:t>
      </w:r>
      <w:r>
        <w:rPr>
          <w:sz w:val="22"/>
          <w:szCs w:val="19"/>
          <w:lang w:val="en-US" w:eastAsia="en-AU"/>
        </w:rPr>
        <w:tab/>
      </w:r>
      <w:r w:rsidR="008E47DB">
        <w:rPr>
          <w:sz w:val="22"/>
          <w:szCs w:val="19"/>
          <w:lang w:val="en-US" w:eastAsia="en-AU"/>
        </w:rPr>
        <w:t>provides that a holder of a fishing concession authorising the person to fish in the North West Slope Fishery must keep and maintain an e-log in the</w:t>
      </w:r>
      <w:r w:rsidR="00F3481C">
        <w:rPr>
          <w:sz w:val="22"/>
          <w:szCs w:val="19"/>
          <w:lang w:val="en-US" w:eastAsia="en-AU"/>
        </w:rPr>
        <w:t xml:space="preserve"> ADC</w:t>
      </w:r>
      <w:r w:rsidR="008E47DB">
        <w:rPr>
          <w:sz w:val="22"/>
          <w:szCs w:val="19"/>
          <w:lang w:val="en-US" w:eastAsia="en-AU"/>
        </w:rPr>
        <w:t xml:space="preserve"> ETRAWL electronic schema, unless section 8 applies to the holder. </w:t>
      </w:r>
      <w:r w:rsidR="00422D77">
        <w:rPr>
          <w:sz w:val="22"/>
          <w:szCs w:val="19"/>
          <w:lang w:val="en-US" w:eastAsia="en-AU"/>
        </w:rPr>
        <w:t>The</w:t>
      </w:r>
      <w:r w:rsidR="00F3481C">
        <w:rPr>
          <w:sz w:val="22"/>
          <w:szCs w:val="19"/>
          <w:lang w:val="en-US" w:eastAsia="en-AU"/>
        </w:rPr>
        <w:t xml:space="preserve"> ADC</w:t>
      </w:r>
      <w:r w:rsidR="00422D77">
        <w:rPr>
          <w:sz w:val="22"/>
          <w:szCs w:val="19"/>
          <w:lang w:val="en-US" w:eastAsia="en-AU"/>
        </w:rPr>
        <w:t xml:space="preserve"> ETRAWL e-log is required to be provided to AFMA before any fish are unloaded from the boat nominated to the fishing concession at the end of a trip (subclause (</w:t>
      </w:r>
      <w:r w:rsidR="00AF503C">
        <w:rPr>
          <w:sz w:val="22"/>
          <w:szCs w:val="19"/>
          <w:lang w:val="en-US" w:eastAsia="en-AU"/>
        </w:rPr>
        <w:t>4</w:t>
      </w:r>
      <w:r w:rsidR="00422D77">
        <w:rPr>
          <w:sz w:val="22"/>
          <w:szCs w:val="19"/>
          <w:lang w:val="en-US" w:eastAsia="en-AU"/>
        </w:rPr>
        <w:t xml:space="preserve">)).  </w:t>
      </w:r>
      <w:r w:rsidR="008E47DB">
        <w:rPr>
          <w:sz w:val="22"/>
          <w:szCs w:val="19"/>
          <w:lang w:val="en-US" w:eastAsia="en-AU"/>
        </w:rPr>
        <w:t xml:space="preserve">Where section 8 applies, the holder is required to keep and maintain the </w:t>
      </w:r>
      <w:r w:rsidR="008E47DB" w:rsidRPr="008E47DB">
        <w:rPr>
          <w:sz w:val="22"/>
          <w:szCs w:val="19"/>
          <w:lang w:val="en-US" w:eastAsia="en-AU"/>
        </w:rPr>
        <w:t xml:space="preserve">North West Slope Daily Fishing Log NWS04 logbook </w:t>
      </w:r>
      <w:r w:rsidR="008E47DB">
        <w:rPr>
          <w:sz w:val="22"/>
          <w:szCs w:val="19"/>
          <w:lang w:val="en-US" w:eastAsia="en-AU"/>
        </w:rPr>
        <w:t>and furnish that logbook to AFMA within 3 calendar days from the date that fish are unloaded from the boat</w:t>
      </w:r>
      <w:r w:rsidR="00422D77">
        <w:rPr>
          <w:sz w:val="22"/>
          <w:szCs w:val="19"/>
          <w:lang w:val="en-US" w:eastAsia="en-AU"/>
        </w:rPr>
        <w:t xml:space="preserve"> (subclause (</w:t>
      </w:r>
      <w:r w:rsidR="00AF503C">
        <w:rPr>
          <w:sz w:val="22"/>
          <w:szCs w:val="19"/>
          <w:lang w:val="en-US" w:eastAsia="en-AU"/>
        </w:rPr>
        <w:t>5</w:t>
      </w:r>
      <w:r w:rsidR="00422D77">
        <w:rPr>
          <w:sz w:val="22"/>
          <w:szCs w:val="19"/>
          <w:lang w:val="en-US" w:eastAsia="en-AU"/>
        </w:rPr>
        <w:t>))</w:t>
      </w:r>
      <w:r w:rsidR="008E47DB">
        <w:rPr>
          <w:sz w:val="22"/>
          <w:szCs w:val="19"/>
          <w:lang w:val="en-US" w:eastAsia="en-AU"/>
        </w:rPr>
        <w:t xml:space="preserve">.  </w:t>
      </w:r>
    </w:p>
    <w:p w14:paraId="3D3D37CF" w14:textId="7870D1A4" w:rsidR="00422D77"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15</w:t>
      </w:r>
      <w:r>
        <w:rPr>
          <w:sz w:val="22"/>
          <w:szCs w:val="19"/>
          <w:lang w:val="en-US" w:eastAsia="en-AU"/>
        </w:rPr>
        <w:tab/>
      </w:r>
      <w:r w:rsidR="008E47DB">
        <w:rPr>
          <w:sz w:val="22"/>
          <w:szCs w:val="19"/>
          <w:lang w:val="en-US" w:eastAsia="en-AU"/>
        </w:rPr>
        <w:t xml:space="preserve">provides that a holder of a fishing concession authorising the person to fish in the Small Pelagic Fishery must keep and maintain specified logbooks, </w:t>
      </w:r>
      <w:r w:rsidR="00422D77">
        <w:rPr>
          <w:sz w:val="22"/>
          <w:szCs w:val="19"/>
          <w:lang w:val="en-US" w:eastAsia="en-AU"/>
        </w:rPr>
        <w:t>either an e-log or a paper-based logbook depending upon the different fishing method being used</w:t>
      </w:r>
      <w:r w:rsidR="00FB4B2D">
        <w:rPr>
          <w:sz w:val="22"/>
          <w:szCs w:val="19"/>
          <w:lang w:val="en-US" w:eastAsia="en-AU"/>
        </w:rPr>
        <w:t xml:space="preserve">, </w:t>
      </w:r>
      <w:r w:rsidR="008E47DB">
        <w:rPr>
          <w:sz w:val="22"/>
          <w:szCs w:val="19"/>
          <w:lang w:val="en-US" w:eastAsia="en-AU"/>
        </w:rPr>
        <w:t>and furnish those logbooks to AFMA</w:t>
      </w:r>
      <w:r w:rsidR="00422D77">
        <w:rPr>
          <w:sz w:val="22"/>
          <w:szCs w:val="19"/>
          <w:lang w:val="en-US" w:eastAsia="en-AU"/>
        </w:rPr>
        <w:t xml:space="preserve">: </w:t>
      </w:r>
    </w:p>
    <w:p w14:paraId="1741A43D" w14:textId="0774A59D" w:rsidR="00422D77" w:rsidRDefault="00422D77" w:rsidP="00422D77">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w:t>
      </w:r>
      <w:r w:rsidR="00AF503C">
        <w:rPr>
          <w:sz w:val="22"/>
          <w:szCs w:val="19"/>
          <w:lang w:val="en-US" w:eastAsia="en-AU"/>
        </w:rPr>
        <w:t>6</w:t>
      </w:r>
      <w:r>
        <w:rPr>
          <w:sz w:val="22"/>
          <w:szCs w:val="19"/>
          <w:lang w:val="en-US" w:eastAsia="en-AU"/>
        </w:rPr>
        <w:t>)); or</w:t>
      </w:r>
    </w:p>
    <w:p w14:paraId="06F59164" w14:textId="07DC1A9F" w:rsidR="00985EAB" w:rsidRPr="008A011A" w:rsidRDefault="00422D77" w:rsidP="008A011A">
      <w:pPr>
        <w:pStyle w:val="ListParagraph"/>
        <w:numPr>
          <w:ilvl w:val="0"/>
          <w:numId w:val="6"/>
        </w:numPr>
        <w:shd w:val="clear" w:color="auto" w:fill="FFFFFF"/>
        <w:spacing w:before="100" w:beforeAutospacing="1" w:after="100" w:afterAutospacing="1" w:line="276" w:lineRule="auto"/>
        <w:rPr>
          <w:sz w:val="22"/>
          <w:szCs w:val="19"/>
          <w:lang w:val="en-US" w:eastAsia="en-AU"/>
        </w:rPr>
      </w:pPr>
      <w:r>
        <w:rPr>
          <w:sz w:val="22"/>
          <w:szCs w:val="19"/>
          <w:lang w:val="en-US" w:eastAsia="en-AU"/>
        </w:rPr>
        <w:t xml:space="preserve">for paper-based logbooks, </w:t>
      </w:r>
      <w:r w:rsidR="008E47DB" w:rsidRPr="008A011A">
        <w:rPr>
          <w:sz w:val="22"/>
          <w:szCs w:val="19"/>
          <w:lang w:val="en-US" w:eastAsia="en-AU"/>
        </w:rPr>
        <w:t>within 3 calendar days from the date that fish are unloaded from the boat</w:t>
      </w:r>
      <w:r>
        <w:rPr>
          <w:sz w:val="22"/>
          <w:szCs w:val="19"/>
          <w:lang w:val="en-US" w:eastAsia="en-AU"/>
        </w:rPr>
        <w:t xml:space="preserve"> (subclause (</w:t>
      </w:r>
      <w:r w:rsidR="00AF503C">
        <w:rPr>
          <w:sz w:val="22"/>
          <w:szCs w:val="19"/>
          <w:lang w:val="en-US" w:eastAsia="en-AU"/>
        </w:rPr>
        <w:t>7</w:t>
      </w:r>
      <w:r>
        <w:rPr>
          <w:sz w:val="22"/>
          <w:szCs w:val="19"/>
          <w:lang w:val="en-US" w:eastAsia="en-AU"/>
        </w:rPr>
        <w:t>))</w:t>
      </w:r>
      <w:r w:rsidR="008E47DB" w:rsidRPr="008A011A">
        <w:rPr>
          <w:sz w:val="22"/>
          <w:szCs w:val="19"/>
          <w:lang w:val="en-US" w:eastAsia="en-AU"/>
        </w:rPr>
        <w:t xml:space="preserve">.  </w:t>
      </w:r>
    </w:p>
    <w:p w14:paraId="55D32E29" w14:textId="18AD6C3A" w:rsidR="008E47DB" w:rsidRDefault="008E47DB" w:rsidP="008E47DB">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In this clause, a concession holder using trawl fishing methods must keep and maintain an e-log in the </w:t>
      </w:r>
      <w:r w:rsidR="00F3481C">
        <w:rPr>
          <w:sz w:val="22"/>
          <w:szCs w:val="19"/>
          <w:lang w:val="en-US" w:eastAsia="en-AU"/>
        </w:rPr>
        <w:t xml:space="preserve">ADC </w:t>
      </w:r>
      <w:r>
        <w:rPr>
          <w:sz w:val="22"/>
          <w:szCs w:val="19"/>
          <w:lang w:val="en-US" w:eastAsia="en-AU"/>
        </w:rPr>
        <w:t xml:space="preserve">ETRAWL electronic schema unless clause 8 applies to the concession holder.  </w:t>
      </w:r>
    </w:p>
    <w:p w14:paraId="113D93A1" w14:textId="565EC093" w:rsidR="00422D77"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lastRenderedPageBreak/>
        <w:t>Clause 16</w:t>
      </w:r>
      <w:r>
        <w:rPr>
          <w:sz w:val="22"/>
          <w:szCs w:val="19"/>
          <w:lang w:val="en-US" w:eastAsia="en-AU"/>
        </w:rPr>
        <w:tab/>
      </w:r>
      <w:r w:rsidR="008E47DB">
        <w:rPr>
          <w:sz w:val="22"/>
          <w:szCs w:val="19"/>
          <w:lang w:val="en-US" w:eastAsia="en-AU"/>
        </w:rPr>
        <w:t xml:space="preserve">provides that a holder of a fishing concession authorising the person to fish in the Southern and Eastern Scalefish and Shark Fishery must keep and maintain specified logbooks, </w:t>
      </w:r>
      <w:r w:rsidR="00422D77">
        <w:rPr>
          <w:sz w:val="22"/>
          <w:szCs w:val="19"/>
          <w:lang w:val="en-US" w:eastAsia="en-AU"/>
        </w:rPr>
        <w:t>either an e-log or a paper-based logbook depending upon the different fishing method being used</w:t>
      </w:r>
      <w:r w:rsidR="00FB4B2D">
        <w:rPr>
          <w:sz w:val="22"/>
          <w:szCs w:val="19"/>
          <w:lang w:val="en-US" w:eastAsia="en-AU"/>
        </w:rPr>
        <w:t xml:space="preserve">, </w:t>
      </w:r>
      <w:r w:rsidR="008E47DB">
        <w:rPr>
          <w:sz w:val="22"/>
          <w:szCs w:val="19"/>
          <w:lang w:val="en-US" w:eastAsia="en-AU"/>
        </w:rPr>
        <w:t>and furnish those logbooks to AFMA</w:t>
      </w:r>
      <w:r w:rsidR="00422D77">
        <w:rPr>
          <w:sz w:val="22"/>
          <w:szCs w:val="19"/>
          <w:lang w:val="en-US" w:eastAsia="en-AU"/>
        </w:rPr>
        <w:t>:</w:t>
      </w:r>
    </w:p>
    <w:p w14:paraId="145743BE" w14:textId="2236327B" w:rsidR="00422D77" w:rsidRDefault="00422D77" w:rsidP="00422D77">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w:t>
      </w:r>
      <w:r w:rsidR="00AF503C">
        <w:rPr>
          <w:sz w:val="22"/>
          <w:szCs w:val="19"/>
          <w:lang w:val="en-US" w:eastAsia="en-AU"/>
        </w:rPr>
        <w:t>6</w:t>
      </w:r>
      <w:r>
        <w:rPr>
          <w:sz w:val="22"/>
          <w:szCs w:val="19"/>
          <w:lang w:val="en-US" w:eastAsia="en-AU"/>
        </w:rPr>
        <w:t>)); or</w:t>
      </w:r>
    </w:p>
    <w:p w14:paraId="1DD472AD" w14:textId="40C07A73" w:rsidR="00985EAB" w:rsidRPr="008A011A" w:rsidRDefault="00422D77" w:rsidP="008A011A">
      <w:pPr>
        <w:pStyle w:val="ListParagraph"/>
        <w:numPr>
          <w:ilvl w:val="0"/>
          <w:numId w:val="6"/>
        </w:numPr>
        <w:shd w:val="clear" w:color="auto" w:fill="FFFFFF"/>
        <w:spacing w:before="100" w:beforeAutospacing="1" w:after="100" w:afterAutospacing="1" w:line="276" w:lineRule="auto"/>
        <w:rPr>
          <w:sz w:val="22"/>
          <w:szCs w:val="19"/>
          <w:lang w:val="en-US" w:eastAsia="en-AU"/>
        </w:rPr>
      </w:pPr>
      <w:r>
        <w:rPr>
          <w:sz w:val="22"/>
          <w:szCs w:val="19"/>
          <w:lang w:val="en-US" w:eastAsia="en-AU"/>
        </w:rPr>
        <w:t xml:space="preserve">for paper-based logbooks, </w:t>
      </w:r>
      <w:r w:rsidR="008E47DB" w:rsidRPr="008A011A">
        <w:rPr>
          <w:sz w:val="22"/>
          <w:szCs w:val="19"/>
          <w:lang w:val="en-US" w:eastAsia="en-AU"/>
        </w:rPr>
        <w:t>within 3 calendar days from the date that fish are unloaded from the boat</w:t>
      </w:r>
      <w:r w:rsidR="00AF503C">
        <w:rPr>
          <w:sz w:val="22"/>
          <w:szCs w:val="19"/>
          <w:lang w:val="en-US" w:eastAsia="en-AU"/>
        </w:rPr>
        <w:t xml:space="preserve"> (subclause (7))</w:t>
      </w:r>
      <w:r w:rsidR="008E47DB" w:rsidRPr="008A011A">
        <w:rPr>
          <w:sz w:val="22"/>
          <w:szCs w:val="19"/>
          <w:lang w:val="en-US" w:eastAsia="en-AU"/>
        </w:rPr>
        <w:t xml:space="preserve">.  </w:t>
      </w:r>
    </w:p>
    <w:p w14:paraId="3E460458" w14:textId="56938EC0" w:rsidR="008E47DB" w:rsidRDefault="008E47DB" w:rsidP="008E47DB">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In this clause, a concession holder using gillnet fishing methods, line fishing methods and trawl fishing methods must keep and maintain an e-log in a specified electronic schema unless clause 8 applies to the concession holder.  </w:t>
      </w:r>
    </w:p>
    <w:p w14:paraId="61ECE904" w14:textId="68712A39" w:rsidR="00422D77"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17</w:t>
      </w:r>
      <w:r>
        <w:rPr>
          <w:sz w:val="22"/>
          <w:szCs w:val="19"/>
          <w:lang w:val="en-US" w:eastAsia="en-AU"/>
        </w:rPr>
        <w:tab/>
      </w:r>
      <w:r w:rsidR="004D18A5">
        <w:rPr>
          <w:sz w:val="22"/>
          <w:szCs w:val="19"/>
          <w:lang w:val="en-US" w:eastAsia="en-AU"/>
        </w:rPr>
        <w:t xml:space="preserve">provides that a holder of a fishing concession authorising the person to fish in the Southern Bluefin Tuna Fishery must keep and maintain specified logbooks, </w:t>
      </w:r>
      <w:r w:rsidR="00422D77">
        <w:rPr>
          <w:sz w:val="22"/>
          <w:szCs w:val="19"/>
          <w:lang w:val="en-US" w:eastAsia="en-AU"/>
        </w:rPr>
        <w:t>either an e-log or a paper-based logbook depending upon the different fishing method being used</w:t>
      </w:r>
      <w:r w:rsidR="00FB4B2D">
        <w:rPr>
          <w:sz w:val="22"/>
          <w:szCs w:val="19"/>
          <w:lang w:val="en-US" w:eastAsia="en-AU"/>
        </w:rPr>
        <w:t xml:space="preserve">, </w:t>
      </w:r>
      <w:r w:rsidR="004D18A5">
        <w:rPr>
          <w:sz w:val="22"/>
          <w:szCs w:val="19"/>
          <w:lang w:val="en-US" w:eastAsia="en-AU"/>
        </w:rPr>
        <w:t>and furnish those logbooks to AFMA</w:t>
      </w:r>
      <w:r w:rsidR="00422D77">
        <w:rPr>
          <w:sz w:val="22"/>
          <w:szCs w:val="19"/>
          <w:lang w:val="en-US" w:eastAsia="en-AU"/>
        </w:rPr>
        <w:t xml:space="preserve">: </w:t>
      </w:r>
    </w:p>
    <w:p w14:paraId="22E7BF75" w14:textId="539CB5D4" w:rsidR="00422D77" w:rsidRDefault="00422D77" w:rsidP="00422D77">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w:t>
      </w:r>
      <w:r w:rsidR="00AF503C">
        <w:rPr>
          <w:sz w:val="22"/>
          <w:szCs w:val="19"/>
          <w:lang w:val="en-US" w:eastAsia="en-AU"/>
        </w:rPr>
        <w:t>7</w:t>
      </w:r>
      <w:r>
        <w:rPr>
          <w:sz w:val="22"/>
          <w:szCs w:val="19"/>
          <w:lang w:val="en-US" w:eastAsia="en-AU"/>
        </w:rPr>
        <w:t>)); or</w:t>
      </w:r>
    </w:p>
    <w:p w14:paraId="1CE15896" w14:textId="251D6DEB" w:rsidR="00985EAB" w:rsidRPr="008A011A" w:rsidRDefault="00422D77" w:rsidP="008A011A">
      <w:pPr>
        <w:pStyle w:val="ListParagraph"/>
        <w:numPr>
          <w:ilvl w:val="0"/>
          <w:numId w:val="6"/>
        </w:numPr>
        <w:shd w:val="clear" w:color="auto" w:fill="FFFFFF"/>
        <w:spacing w:before="100" w:beforeAutospacing="1" w:after="100" w:afterAutospacing="1" w:line="276" w:lineRule="auto"/>
        <w:rPr>
          <w:sz w:val="22"/>
          <w:szCs w:val="19"/>
          <w:lang w:val="en-US" w:eastAsia="en-AU"/>
        </w:rPr>
      </w:pPr>
      <w:r>
        <w:rPr>
          <w:sz w:val="22"/>
          <w:szCs w:val="19"/>
          <w:lang w:val="en-US" w:eastAsia="en-AU"/>
        </w:rPr>
        <w:t xml:space="preserve">for paper-based logbooks, </w:t>
      </w:r>
      <w:r w:rsidR="004D18A5" w:rsidRPr="008A011A">
        <w:rPr>
          <w:sz w:val="22"/>
          <w:szCs w:val="19"/>
          <w:lang w:val="en-US" w:eastAsia="en-AU"/>
        </w:rPr>
        <w:t>within 3 calendar days from the date that fish are unloaded from the boat</w:t>
      </w:r>
      <w:r w:rsidR="00AF503C">
        <w:rPr>
          <w:sz w:val="22"/>
          <w:szCs w:val="19"/>
          <w:lang w:val="en-US" w:eastAsia="en-AU"/>
        </w:rPr>
        <w:t xml:space="preserve"> (subclause (8)). </w:t>
      </w:r>
      <w:r w:rsidR="004D18A5" w:rsidRPr="008A011A">
        <w:rPr>
          <w:sz w:val="22"/>
          <w:szCs w:val="19"/>
          <w:lang w:val="en-US" w:eastAsia="en-AU"/>
        </w:rPr>
        <w:t xml:space="preserve">  </w:t>
      </w:r>
    </w:p>
    <w:p w14:paraId="619F2243" w14:textId="3AF6634D" w:rsidR="004D18A5" w:rsidRDefault="004D18A5" w:rsidP="004D18A5">
      <w:pPr>
        <w:shd w:val="clear" w:color="auto" w:fill="FFFFFF"/>
        <w:spacing w:before="100" w:beforeAutospacing="1" w:after="100" w:afterAutospacing="1" w:line="276" w:lineRule="auto"/>
        <w:ind w:left="1440"/>
        <w:rPr>
          <w:sz w:val="22"/>
          <w:szCs w:val="19"/>
          <w:lang w:val="en-US" w:eastAsia="en-AU"/>
        </w:rPr>
      </w:pPr>
      <w:r>
        <w:rPr>
          <w:sz w:val="22"/>
          <w:szCs w:val="19"/>
          <w:lang w:val="en-US" w:eastAsia="en-AU"/>
        </w:rPr>
        <w:t xml:space="preserve">In this clause, a concession holder using longline and minor line (excluding pole) fishing methods must keep and maintain an e-log in the </w:t>
      </w:r>
      <w:r w:rsidR="00F3481C">
        <w:rPr>
          <w:sz w:val="22"/>
          <w:szCs w:val="19"/>
          <w:lang w:val="en-US" w:eastAsia="en-AU"/>
        </w:rPr>
        <w:t xml:space="preserve">ADC </w:t>
      </w:r>
      <w:r>
        <w:rPr>
          <w:sz w:val="22"/>
          <w:szCs w:val="19"/>
          <w:lang w:val="en-US" w:eastAsia="en-AU"/>
        </w:rPr>
        <w:t xml:space="preserve">ELINE electronic schema unless clause 8 applies to the concession holder.  </w:t>
      </w:r>
    </w:p>
    <w:p w14:paraId="23F798FE" w14:textId="77777777" w:rsidR="00AF503C" w:rsidRDefault="00985EAB" w:rsidP="00AF503C">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18</w:t>
      </w:r>
      <w:r>
        <w:rPr>
          <w:sz w:val="22"/>
          <w:szCs w:val="19"/>
          <w:lang w:val="en-US" w:eastAsia="en-AU"/>
        </w:rPr>
        <w:tab/>
      </w:r>
      <w:r w:rsidR="004D18A5" w:rsidRPr="00AF503C">
        <w:rPr>
          <w:sz w:val="22"/>
          <w:szCs w:val="19"/>
          <w:lang w:val="en-US" w:eastAsia="en-AU"/>
        </w:rPr>
        <w:t xml:space="preserve">provides that the holder of a fishing concession authorising the person to fish in the Southern Squid Jig Fishery </w:t>
      </w:r>
      <w:r w:rsidR="00AF503C" w:rsidRPr="00AF503C">
        <w:rPr>
          <w:sz w:val="22"/>
          <w:szCs w:val="19"/>
          <w:lang w:val="en-US" w:eastAsia="en-AU"/>
        </w:rPr>
        <w:t>must</w:t>
      </w:r>
      <w:r w:rsidR="00AF503C">
        <w:rPr>
          <w:sz w:val="22"/>
          <w:szCs w:val="19"/>
          <w:lang w:val="en-US" w:eastAsia="en-AU"/>
        </w:rPr>
        <w:t xml:space="preserve"> keep and maintain specified logbooks, either an e-log or a paper-based logbook, and furnish those logbooks to AFMA: </w:t>
      </w:r>
    </w:p>
    <w:p w14:paraId="6CB514EC" w14:textId="148FDAC0" w:rsidR="00AF503C" w:rsidRDefault="00AF503C" w:rsidP="00AF503C">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for e-logs, before any fish are unloaded from the boat nominated to a fishing concession at the end of a trip (subclause (2)); or</w:t>
      </w:r>
    </w:p>
    <w:p w14:paraId="79F09AF7" w14:textId="09DEF58B" w:rsidR="00AF503C" w:rsidRPr="008A011A" w:rsidRDefault="00AF503C" w:rsidP="00AF503C">
      <w:pPr>
        <w:pStyle w:val="ListParagraph"/>
        <w:numPr>
          <w:ilvl w:val="0"/>
          <w:numId w:val="6"/>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 xml:space="preserve">for paper-based logbooks, </w:t>
      </w:r>
      <w:r w:rsidRPr="008A011A">
        <w:rPr>
          <w:sz w:val="22"/>
          <w:szCs w:val="19"/>
          <w:lang w:val="en-US" w:eastAsia="en-AU"/>
        </w:rPr>
        <w:t>within 3 calendar days from the date that fish are unloaded from the boat</w:t>
      </w:r>
      <w:r>
        <w:rPr>
          <w:sz w:val="22"/>
          <w:szCs w:val="19"/>
          <w:lang w:val="en-US" w:eastAsia="en-AU"/>
        </w:rPr>
        <w:t xml:space="preserve"> (subclause (3))</w:t>
      </w:r>
      <w:r w:rsidRPr="008A011A">
        <w:rPr>
          <w:sz w:val="22"/>
          <w:szCs w:val="19"/>
          <w:lang w:val="en-US" w:eastAsia="en-AU"/>
        </w:rPr>
        <w:t xml:space="preserve">.  </w:t>
      </w:r>
    </w:p>
    <w:p w14:paraId="26CAA300" w14:textId="6649E317" w:rsidR="00985EAB"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Clause 19</w:t>
      </w:r>
      <w:r>
        <w:rPr>
          <w:sz w:val="22"/>
          <w:szCs w:val="19"/>
          <w:lang w:val="en-US" w:eastAsia="en-AU"/>
        </w:rPr>
        <w:tab/>
      </w:r>
      <w:r w:rsidR="004D18A5">
        <w:rPr>
          <w:sz w:val="22"/>
          <w:szCs w:val="19"/>
          <w:lang w:val="en-US" w:eastAsia="en-AU"/>
        </w:rPr>
        <w:t xml:space="preserve">provides that a holder of a fishing concession authorising the person to fish in the Western Deepwater Trawl Fishery must keep and maintain an e-log in the </w:t>
      </w:r>
      <w:r w:rsidR="00F3481C">
        <w:rPr>
          <w:sz w:val="22"/>
          <w:szCs w:val="19"/>
          <w:lang w:val="en-US" w:eastAsia="en-AU"/>
        </w:rPr>
        <w:t xml:space="preserve">ADC </w:t>
      </w:r>
      <w:r w:rsidR="004D18A5">
        <w:rPr>
          <w:sz w:val="22"/>
          <w:szCs w:val="19"/>
          <w:lang w:val="en-US" w:eastAsia="en-AU"/>
        </w:rPr>
        <w:t xml:space="preserve">ETRAWL electronic schema, unless section 8 applies to the holder.  </w:t>
      </w:r>
      <w:r w:rsidR="00422D77">
        <w:rPr>
          <w:sz w:val="22"/>
          <w:szCs w:val="19"/>
          <w:lang w:val="en-US" w:eastAsia="en-AU"/>
        </w:rPr>
        <w:t xml:space="preserve">The </w:t>
      </w:r>
      <w:r w:rsidR="00F3481C">
        <w:rPr>
          <w:sz w:val="22"/>
          <w:szCs w:val="19"/>
          <w:lang w:val="en-US" w:eastAsia="en-AU"/>
        </w:rPr>
        <w:t xml:space="preserve">ADC </w:t>
      </w:r>
      <w:r w:rsidR="00422D77">
        <w:rPr>
          <w:sz w:val="22"/>
          <w:szCs w:val="19"/>
          <w:lang w:val="en-US" w:eastAsia="en-AU"/>
        </w:rPr>
        <w:t xml:space="preserve">ETRAWL e-log is required to be provided to AFMA before any fish are unloaded from the boat nominated to the fishing concession at the end of a trip (subclause (3)).  </w:t>
      </w:r>
      <w:r w:rsidR="004D18A5">
        <w:rPr>
          <w:sz w:val="22"/>
          <w:szCs w:val="19"/>
          <w:lang w:val="en-US" w:eastAsia="en-AU"/>
        </w:rPr>
        <w:t xml:space="preserve">Where section 8 applies, the holder is </w:t>
      </w:r>
      <w:r w:rsidR="004D18A5" w:rsidRPr="00422D77">
        <w:rPr>
          <w:sz w:val="22"/>
          <w:szCs w:val="19"/>
          <w:lang w:val="en-US" w:eastAsia="en-AU"/>
        </w:rPr>
        <w:t xml:space="preserve">required to keep and maintain the Western Finfish Trawl Daily Fishing Log </w:t>
      </w:r>
      <w:r w:rsidR="00FE6FBE" w:rsidRPr="008A011A">
        <w:rPr>
          <w:sz w:val="22"/>
          <w:szCs w:val="19"/>
          <w:lang w:val="en-US" w:eastAsia="en-AU"/>
        </w:rPr>
        <w:t>SWT01</w:t>
      </w:r>
      <w:r w:rsidR="00FE6FBE" w:rsidRPr="00422D77">
        <w:rPr>
          <w:sz w:val="22"/>
          <w:szCs w:val="19"/>
          <w:lang w:val="en-US" w:eastAsia="en-AU"/>
        </w:rPr>
        <w:t xml:space="preserve">B </w:t>
      </w:r>
      <w:r w:rsidR="004D18A5" w:rsidRPr="00422D77">
        <w:rPr>
          <w:sz w:val="22"/>
          <w:szCs w:val="19"/>
          <w:lang w:val="en-US" w:eastAsia="en-AU"/>
        </w:rPr>
        <w:t>logbook</w:t>
      </w:r>
      <w:r w:rsidR="004D18A5">
        <w:rPr>
          <w:sz w:val="22"/>
          <w:szCs w:val="19"/>
          <w:lang w:val="en-US" w:eastAsia="en-AU"/>
        </w:rPr>
        <w:t xml:space="preserve"> and furnish that logbook to AFMA within 3 calendar days from the date that fish are unloaded from the boat</w:t>
      </w:r>
      <w:r w:rsidR="00422D77">
        <w:rPr>
          <w:sz w:val="22"/>
          <w:szCs w:val="19"/>
          <w:lang w:val="en-US" w:eastAsia="en-AU"/>
        </w:rPr>
        <w:t xml:space="preserve"> (subclause (4))</w:t>
      </w:r>
      <w:r w:rsidR="004D18A5">
        <w:rPr>
          <w:sz w:val="22"/>
          <w:szCs w:val="19"/>
          <w:lang w:val="en-US" w:eastAsia="en-AU"/>
        </w:rPr>
        <w:t xml:space="preserve">.  </w:t>
      </w:r>
    </w:p>
    <w:p w14:paraId="05D7364C" w14:textId="6FB72A5D" w:rsidR="00985EAB" w:rsidRDefault="00985EAB" w:rsidP="00985EAB">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lastRenderedPageBreak/>
        <w:t>Clause 20</w:t>
      </w:r>
      <w:r>
        <w:rPr>
          <w:sz w:val="22"/>
          <w:szCs w:val="19"/>
          <w:lang w:val="en-US" w:eastAsia="en-AU"/>
        </w:rPr>
        <w:tab/>
      </w:r>
      <w:r w:rsidR="004D18A5">
        <w:rPr>
          <w:sz w:val="22"/>
          <w:szCs w:val="19"/>
          <w:lang w:val="en-US" w:eastAsia="en-AU"/>
        </w:rPr>
        <w:t>provides that where:</w:t>
      </w:r>
    </w:p>
    <w:p w14:paraId="60E11344" w14:textId="4CD60CAF" w:rsidR="004D18A5" w:rsidRDefault="004D18A5" w:rsidP="004D18A5">
      <w:pPr>
        <w:pStyle w:val="ListParagraph"/>
        <w:numPr>
          <w:ilvl w:val="0"/>
          <w:numId w:val="5"/>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 xml:space="preserve">the holder of a fishing concession authorises the person to fish in a fishery for which a declaration under subsection 91(1) of the Act is in force; and </w:t>
      </w:r>
    </w:p>
    <w:p w14:paraId="59F2A5F8" w14:textId="23181ECB" w:rsidR="004D18A5" w:rsidRDefault="004D18A5" w:rsidP="004D18A5">
      <w:pPr>
        <w:pStyle w:val="ListParagraph"/>
        <w:numPr>
          <w:ilvl w:val="0"/>
          <w:numId w:val="5"/>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 xml:space="preserve">the holder has taken fish from such a declared fishery; and </w:t>
      </w:r>
    </w:p>
    <w:p w14:paraId="28320C8C" w14:textId="096DBB1F" w:rsidR="004D18A5" w:rsidRDefault="00E53B2A" w:rsidP="004D18A5">
      <w:pPr>
        <w:pStyle w:val="ListParagraph"/>
        <w:numPr>
          <w:ilvl w:val="0"/>
          <w:numId w:val="5"/>
        </w:numPr>
        <w:shd w:val="clear" w:color="auto" w:fill="FFFFFF"/>
        <w:spacing w:before="100" w:beforeAutospacing="1" w:after="100" w:afterAutospacing="1" w:line="276" w:lineRule="auto"/>
        <w:contextualSpacing w:val="0"/>
        <w:rPr>
          <w:sz w:val="22"/>
          <w:szCs w:val="19"/>
          <w:lang w:val="en-US" w:eastAsia="en-AU"/>
        </w:rPr>
      </w:pPr>
      <w:r>
        <w:rPr>
          <w:sz w:val="22"/>
          <w:szCs w:val="19"/>
          <w:lang w:val="en-US" w:eastAsia="en-AU"/>
        </w:rPr>
        <w:t>the holder transports the fish in more than one consignment</w:t>
      </w:r>
      <w:r w:rsidR="00035B15">
        <w:rPr>
          <w:sz w:val="22"/>
          <w:szCs w:val="19"/>
          <w:lang w:val="en-US" w:eastAsia="en-AU"/>
        </w:rPr>
        <w:t>;</w:t>
      </w:r>
      <w:r>
        <w:rPr>
          <w:sz w:val="22"/>
          <w:szCs w:val="19"/>
          <w:lang w:val="en-US" w:eastAsia="en-AU"/>
        </w:rPr>
        <w:t xml:space="preserve"> </w:t>
      </w:r>
    </w:p>
    <w:p w14:paraId="762CDC54" w14:textId="41DA5337" w:rsidR="004D18A5" w:rsidRDefault="004D18A5" w:rsidP="00985EAB">
      <w:pPr>
        <w:shd w:val="clear" w:color="auto" w:fill="FFFFFF"/>
        <w:spacing w:before="100" w:beforeAutospacing="1" w:after="100" w:afterAutospacing="1" w:line="276" w:lineRule="auto"/>
        <w:ind w:left="1440" w:hanging="1440"/>
        <w:rPr>
          <w:sz w:val="22"/>
          <w:szCs w:val="19"/>
          <w:lang w:val="en-US" w:eastAsia="en-AU"/>
        </w:rPr>
      </w:pPr>
      <w:r>
        <w:rPr>
          <w:sz w:val="22"/>
          <w:szCs w:val="19"/>
          <w:lang w:val="en-US" w:eastAsia="en-AU"/>
        </w:rPr>
        <w:tab/>
        <w:t xml:space="preserve">then the holder is required to keep and maintain the Commonwealth Managed Fisheries Transit form CTF logbook, and furnish that logbook to AFMA within 3 calendar days from the date that fish are unloaded from a boat.  </w:t>
      </w:r>
    </w:p>
    <w:p w14:paraId="41B0E73E" w14:textId="18DBAEE9" w:rsidR="00E53B2A" w:rsidRDefault="00E53B2A" w:rsidP="00985EAB">
      <w:pPr>
        <w:shd w:val="clear" w:color="auto" w:fill="FFFFFF"/>
        <w:spacing w:before="100" w:beforeAutospacing="1" w:after="100" w:afterAutospacing="1" w:line="276" w:lineRule="auto"/>
        <w:ind w:left="1440" w:hanging="1440"/>
        <w:rPr>
          <w:sz w:val="22"/>
          <w:szCs w:val="19"/>
          <w:lang w:val="en-US" w:eastAsia="en-AU"/>
        </w:rPr>
      </w:pPr>
      <w:r>
        <w:rPr>
          <w:sz w:val="22"/>
          <w:szCs w:val="19"/>
          <w:lang w:val="en-US" w:eastAsia="en-AU"/>
        </w:rPr>
        <w:tab/>
        <w:t xml:space="preserve">Generally, the records for an entire trip will be captured in logbook entries.  This clause applies in the event that fish caught during a trip are separated into different consignments.  </w:t>
      </w:r>
    </w:p>
    <w:p w14:paraId="016987B9" w14:textId="4DAE0D26" w:rsidR="00701796" w:rsidRDefault="004D18A5" w:rsidP="00701796">
      <w:pPr>
        <w:shd w:val="clear" w:color="auto" w:fill="FFFFFF"/>
        <w:spacing w:before="100" w:beforeAutospacing="1" w:after="100" w:afterAutospacing="1" w:line="276" w:lineRule="auto"/>
        <w:ind w:left="1440" w:hanging="1440"/>
        <w:rPr>
          <w:sz w:val="22"/>
          <w:szCs w:val="19"/>
          <w:lang w:val="en-US" w:eastAsia="en-AU"/>
        </w:rPr>
      </w:pPr>
      <w:r>
        <w:rPr>
          <w:b/>
          <w:i/>
          <w:sz w:val="22"/>
          <w:szCs w:val="19"/>
          <w:lang w:val="en-US" w:eastAsia="en-AU"/>
        </w:rPr>
        <w:t>Schedule 1</w:t>
      </w:r>
      <w:r>
        <w:rPr>
          <w:b/>
          <w:i/>
          <w:sz w:val="22"/>
          <w:szCs w:val="19"/>
          <w:lang w:val="en-US" w:eastAsia="en-AU"/>
        </w:rPr>
        <w:tab/>
      </w:r>
      <w:r>
        <w:rPr>
          <w:sz w:val="22"/>
          <w:szCs w:val="19"/>
          <w:lang w:val="en-US" w:eastAsia="en-AU"/>
        </w:rPr>
        <w:t xml:space="preserve">repeals the </w:t>
      </w:r>
      <w:r>
        <w:rPr>
          <w:i/>
          <w:sz w:val="22"/>
          <w:szCs w:val="19"/>
          <w:lang w:val="en-US" w:eastAsia="en-AU"/>
        </w:rPr>
        <w:t>Logbooks for Fisheries Determination 201</w:t>
      </w:r>
      <w:r w:rsidR="00034406">
        <w:rPr>
          <w:i/>
          <w:sz w:val="22"/>
          <w:szCs w:val="19"/>
          <w:lang w:val="en-US" w:eastAsia="en-AU"/>
        </w:rPr>
        <w:t>8</w:t>
      </w:r>
      <w:r>
        <w:rPr>
          <w:sz w:val="22"/>
          <w:szCs w:val="19"/>
          <w:lang w:val="en-US" w:eastAsia="en-AU"/>
        </w:rPr>
        <w:t xml:space="preserve">.  </w:t>
      </w:r>
    </w:p>
    <w:p w14:paraId="581841E8" w14:textId="29957D84" w:rsidR="004D18A5" w:rsidRPr="00E53B2A" w:rsidRDefault="004D18A5" w:rsidP="58A1B226">
      <w:pPr>
        <w:shd w:val="clear" w:color="auto" w:fill="FFFFFF" w:themeFill="background1"/>
        <w:spacing w:before="240" w:beforeAutospacing="1" w:after="100" w:afterAutospacing="1" w:line="276" w:lineRule="auto"/>
        <w:ind w:left="1440" w:hanging="1440"/>
        <w:rPr>
          <w:sz w:val="22"/>
          <w:szCs w:val="22"/>
          <w:lang w:val="en-US" w:eastAsia="en-AU"/>
        </w:rPr>
      </w:pPr>
      <w:r w:rsidRPr="58A1B226">
        <w:rPr>
          <w:b/>
          <w:bCs/>
          <w:i/>
          <w:iCs/>
          <w:sz w:val="22"/>
          <w:szCs w:val="22"/>
          <w:lang w:val="en-US" w:eastAsia="en-AU"/>
        </w:rPr>
        <w:t>Schedule 2</w:t>
      </w:r>
      <w:r>
        <w:tab/>
      </w:r>
      <w:r w:rsidRPr="58A1B226">
        <w:rPr>
          <w:sz w:val="22"/>
          <w:szCs w:val="22"/>
          <w:lang w:val="en-US" w:eastAsia="en-AU"/>
        </w:rPr>
        <w:t xml:space="preserve">provides for the form and content required for e-logs in different electronic schema.  </w:t>
      </w:r>
      <w:r w:rsidR="00FB4B2D" w:rsidRPr="58A1B226">
        <w:rPr>
          <w:sz w:val="22"/>
          <w:szCs w:val="22"/>
          <w:lang w:val="en-US" w:eastAsia="en-AU"/>
        </w:rPr>
        <w:t>Clause 1 of Schedule 2 prescribes form and content that is required for all electronic schema, and clause 2 of Schedule 2 prescribes additional form and content that is required for different electronic schema.</w:t>
      </w:r>
    </w:p>
    <w:p w14:paraId="5F2303E2" w14:textId="33AFC853" w:rsidR="004D18A5" w:rsidRPr="00E53B2A" w:rsidRDefault="004D18A5" w:rsidP="58A1B226">
      <w:pPr>
        <w:shd w:val="clear" w:color="auto" w:fill="FFFFFF" w:themeFill="background1"/>
        <w:spacing w:before="240" w:beforeAutospacing="1" w:after="100" w:afterAutospacing="1" w:line="276" w:lineRule="auto"/>
        <w:ind w:left="1440" w:hanging="1440"/>
        <w:rPr>
          <w:sz w:val="22"/>
          <w:szCs w:val="22"/>
          <w:lang w:val="en-US" w:eastAsia="en-AU"/>
        </w:rPr>
      </w:pPr>
      <w:r w:rsidRPr="58A1B226">
        <w:rPr>
          <w:b/>
          <w:bCs/>
          <w:i/>
          <w:iCs/>
          <w:sz w:val="22"/>
          <w:szCs w:val="22"/>
          <w:lang w:val="en-US" w:eastAsia="en-AU"/>
        </w:rPr>
        <w:t>Schedule 3</w:t>
      </w:r>
      <w:r>
        <w:tab/>
      </w:r>
      <w:r w:rsidR="00E53B2A" w:rsidRPr="58A1B226">
        <w:rPr>
          <w:sz w:val="22"/>
          <w:szCs w:val="22"/>
          <w:lang w:val="en-US" w:eastAsia="en-AU"/>
        </w:rPr>
        <w:t xml:space="preserve">prescribes the different logbooks and refers to the publication of the form and content required for those logbooks in the Commonwealth Gazette.  </w:t>
      </w:r>
    </w:p>
    <w:p w14:paraId="03F2B5A1" w14:textId="5078C7B1" w:rsidR="0039743C" w:rsidRDefault="0039743C" w:rsidP="006C3916">
      <w:pPr>
        <w:spacing w:line="276" w:lineRule="auto"/>
        <w:rPr>
          <w:sz w:val="22"/>
          <w:szCs w:val="22"/>
        </w:rPr>
      </w:pPr>
      <w:r>
        <w:rPr>
          <w:sz w:val="22"/>
          <w:szCs w:val="22"/>
        </w:rPr>
        <w:br w:type="page"/>
      </w:r>
    </w:p>
    <w:p w14:paraId="4491A153" w14:textId="77777777" w:rsidR="00207EEF" w:rsidRDefault="00207EEF" w:rsidP="006C3916">
      <w:pPr>
        <w:spacing w:line="276" w:lineRule="auto"/>
        <w:rPr>
          <w:sz w:val="22"/>
          <w:szCs w:val="22"/>
        </w:rPr>
      </w:pPr>
    </w:p>
    <w:p w14:paraId="112E8C33" w14:textId="585AA32D" w:rsidR="00207EEF" w:rsidRDefault="00002BFC" w:rsidP="006C3916">
      <w:pPr>
        <w:spacing w:line="276" w:lineRule="auto"/>
        <w:outlineLvl w:val="0"/>
        <w:rPr>
          <w:sz w:val="22"/>
          <w:szCs w:val="22"/>
        </w:rPr>
      </w:pPr>
      <w:r>
        <w:rPr>
          <w:noProof/>
          <w:lang w:eastAsia="en-AU"/>
        </w:rPr>
        <mc:AlternateContent>
          <mc:Choice Requires="wps">
            <w:drawing>
              <wp:anchor distT="0" distB="0" distL="114300" distR="114300" simplePos="0" relativeHeight="251659264" behindDoc="0" locked="0" layoutInCell="1" allowOverlap="1" wp14:anchorId="5048897B" wp14:editId="1EB672B1">
                <wp:simplePos x="0" y="0"/>
                <wp:positionH relativeFrom="column">
                  <wp:posOffset>-247650</wp:posOffset>
                </wp:positionH>
                <wp:positionV relativeFrom="paragraph">
                  <wp:posOffset>38100</wp:posOffset>
                </wp:positionV>
                <wp:extent cx="6118860" cy="6057900"/>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057900"/>
                        </a:xfrm>
                        <a:prstGeom prst="rect">
                          <a:avLst/>
                        </a:prstGeom>
                        <a:solidFill>
                          <a:srgbClr val="FFFFFF"/>
                        </a:solidFill>
                        <a:ln w="76200" cmpd="tri">
                          <a:solidFill>
                            <a:srgbClr val="000000"/>
                          </a:solidFill>
                          <a:miter lim="800000"/>
                          <a:headEnd/>
                          <a:tailEnd/>
                        </a:ln>
                      </wps:spPr>
                      <wps:txbx>
                        <w:txbxContent>
                          <w:p w14:paraId="2A3F724C" w14:textId="77777777" w:rsidR="00EE3050" w:rsidRPr="00E4135E" w:rsidRDefault="00EE3050" w:rsidP="00207EEF">
                            <w:pPr>
                              <w:spacing w:before="360" w:after="120"/>
                              <w:jc w:val="center"/>
                              <w:rPr>
                                <w:b/>
                                <w:sz w:val="28"/>
                                <w:szCs w:val="28"/>
                              </w:rPr>
                            </w:pPr>
                            <w:r w:rsidRPr="00E4135E">
                              <w:rPr>
                                <w:b/>
                                <w:sz w:val="28"/>
                                <w:szCs w:val="28"/>
                              </w:rPr>
                              <w:t>Statement of Compatibility with Human Rights</w:t>
                            </w:r>
                          </w:p>
                          <w:p w14:paraId="5F1096AA" w14:textId="77777777" w:rsidR="00EE3050" w:rsidRPr="006B0AA2" w:rsidRDefault="00EE3050" w:rsidP="00207EEF">
                            <w:pPr>
                              <w:spacing w:before="120" w:after="120"/>
                              <w:jc w:val="center"/>
                              <w:rPr>
                                <w:sz w:val="22"/>
                              </w:rPr>
                            </w:pPr>
                            <w:r w:rsidRPr="006B0AA2">
                              <w:rPr>
                                <w:i/>
                                <w:sz w:val="22"/>
                              </w:rPr>
                              <w:t>Prepared in accordance with Part 3 of the Human Rights (Parliamentary Scrutiny) Act 2011</w:t>
                            </w:r>
                          </w:p>
                          <w:p w14:paraId="1A70D56C" w14:textId="77777777" w:rsidR="00EE3050" w:rsidRPr="006B0AA2" w:rsidRDefault="00EE3050" w:rsidP="00207EEF">
                            <w:pPr>
                              <w:spacing w:before="120" w:after="120"/>
                              <w:jc w:val="center"/>
                              <w:rPr>
                                <w:sz w:val="22"/>
                              </w:rPr>
                            </w:pPr>
                          </w:p>
                          <w:p w14:paraId="75B845A8" w14:textId="4F175FFE" w:rsidR="00EE3050" w:rsidRPr="006B0AA2" w:rsidRDefault="00EE3050" w:rsidP="00207EEF">
                            <w:pPr>
                              <w:spacing w:before="120" w:after="120"/>
                              <w:jc w:val="center"/>
                              <w:rPr>
                                <w:b/>
                                <w:i/>
                                <w:sz w:val="22"/>
                              </w:rPr>
                            </w:pPr>
                            <w:r w:rsidRPr="006B0AA2">
                              <w:rPr>
                                <w:b/>
                                <w:i/>
                                <w:sz w:val="22"/>
                              </w:rPr>
                              <w:t>Fisheries Management (Logbooks for Fisheries) Determination 20</w:t>
                            </w:r>
                            <w:r w:rsidR="00034406">
                              <w:rPr>
                                <w:b/>
                                <w:i/>
                                <w:sz w:val="22"/>
                              </w:rPr>
                              <w:t>21</w:t>
                            </w:r>
                          </w:p>
                          <w:p w14:paraId="39552B6D" w14:textId="63428514" w:rsidR="00EE3050" w:rsidRPr="006B0AA2" w:rsidRDefault="00EE3050" w:rsidP="00207EEF">
                            <w:pPr>
                              <w:spacing w:before="120" w:after="120"/>
                              <w:jc w:val="center"/>
                              <w:rPr>
                                <w:sz w:val="22"/>
                              </w:rPr>
                            </w:pPr>
                            <w:r w:rsidRPr="006B0AA2">
                              <w:rPr>
                                <w:sz w:val="22"/>
                              </w:rPr>
                              <w:t xml:space="preserve">This </w:t>
                            </w:r>
                            <w:r w:rsidR="00701796">
                              <w:rPr>
                                <w:sz w:val="22"/>
                              </w:rPr>
                              <w:t>instrument</w:t>
                            </w:r>
                            <w:r w:rsidRPr="006B0AA2">
                              <w:rPr>
                                <w:sz w:val="22"/>
                              </w:rPr>
                              <w:t xml:space="preserve"> is compatible with the human rights and freedoms recognised or declared in the international instruments listed in section 3 of the </w:t>
                            </w:r>
                            <w:r w:rsidRPr="006B0AA2">
                              <w:rPr>
                                <w:i/>
                                <w:sz w:val="22"/>
                              </w:rPr>
                              <w:t>Human Rights (Parliamentary Scrutiny) Act 2011</w:t>
                            </w:r>
                            <w:r w:rsidRPr="006B0AA2">
                              <w:rPr>
                                <w:sz w:val="22"/>
                              </w:rPr>
                              <w:t>.</w:t>
                            </w:r>
                          </w:p>
                          <w:p w14:paraId="136FD5EF" w14:textId="77777777" w:rsidR="00EE3050" w:rsidRPr="006B0AA2" w:rsidRDefault="00EE3050" w:rsidP="00207EEF">
                            <w:pPr>
                              <w:spacing w:before="120" w:after="120"/>
                              <w:jc w:val="both"/>
                              <w:rPr>
                                <w:b/>
                                <w:sz w:val="22"/>
                              </w:rPr>
                            </w:pPr>
                            <w:r w:rsidRPr="006B0AA2">
                              <w:rPr>
                                <w:b/>
                                <w:sz w:val="22"/>
                              </w:rPr>
                              <w:t>Overview of the Legislative Instrument</w:t>
                            </w:r>
                          </w:p>
                          <w:p w14:paraId="446EE36D" w14:textId="77777777" w:rsidR="00EE3050" w:rsidRPr="006B0AA2" w:rsidRDefault="00EE3050" w:rsidP="00207EEF">
                            <w:pPr>
                              <w:autoSpaceDE w:val="0"/>
                              <w:autoSpaceDN w:val="0"/>
                              <w:adjustRightInd w:val="0"/>
                              <w:jc w:val="both"/>
                              <w:rPr>
                                <w:color w:val="000000"/>
                                <w:sz w:val="22"/>
                              </w:rPr>
                            </w:pPr>
                            <w:r w:rsidRPr="006B0AA2">
                              <w:rPr>
                                <w:color w:val="000000"/>
                                <w:sz w:val="22"/>
                              </w:rPr>
                              <w:t>The instrument determines the form and content of the logbook to be kept and maintained for concession holders in Commonwealth managed fisheries.  The determination provides for the submission of logbooks or the production of a receipt provided by AFMA evidencing the submission of the information contained in the logbook in an electronic format.</w:t>
                            </w:r>
                          </w:p>
                          <w:p w14:paraId="6D17AFE0" w14:textId="77777777" w:rsidR="00EE3050" w:rsidRPr="006B0AA2" w:rsidRDefault="00EE3050" w:rsidP="00207EEF">
                            <w:pPr>
                              <w:autoSpaceDE w:val="0"/>
                              <w:autoSpaceDN w:val="0"/>
                              <w:adjustRightInd w:val="0"/>
                              <w:jc w:val="both"/>
                              <w:rPr>
                                <w:color w:val="000000"/>
                                <w:sz w:val="22"/>
                              </w:rPr>
                            </w:pPr>
                          </w:p>
                          <w:p w14:paraId="40C31811" w14:textId="77777777" w:rsidR="00EE3050" w:rsidRPr="006B0AA2" w:rsidRDefault="00EE3050" w:rsidP="00207EEF">
                            <w:pPr>
                              <w:spacing w:before="120" w:after="120"/>
                              <w:jc w:val="both"/>
                              <w:rPr>
                                <w:b/>
                                <w:sz w:val="22"/>
                              </w:rPr>
                            </w:pPr>
                            <w:r w:rsidRPr="006B0AA2">
                              <w:rPr>
                                <w:b/>
                                <w:sz w:val="22"/>
                              </w:rPr>
                              <w:t>Human rights implications</w:t>
                            </w:r>
                          </w:p>
                          <w:p w14:paraId="177F090A" w14:textId="4EDA393A" w:rsidR="00EE3050" w:rsidRPr="006B0AA2" w:rsidRDefault="00EE3050" w:rsidP="00207EEF">
                            <w:pPr>
                              <w:spacing w:before="120" w:after="120"/>
                              <w:jc w:val="both"/>
                              <w:rPr>
                                <w:sz w:val="22"/>
                              </w:rPr>
                            </w:pPr>
                            <w:r w:rsidRPr="006B0AA2">
                              <w:rPr>
                                <w:sz w:val="22"/>
                              </w:rPr>
                              <w:t xml:space="preserve">This </w:t>
                            </w:r>
                            <w:r w:rsidR="00701796">
                              <w:rPr>
                                <w:sz w:val="22"/>
                              </w:rPr>
                              <w:t>instrument</w:t>
                            </w:r>
                            <w:r w:rsidRPr="006B0AA2">
                              <w:rPr>
                                <w:sz w:val="22"/>
                              </w:rPr>
                              <w:t xml:space="preserve"> does not engage any of the applicable rights or freedoms.</w:t>
                            </w:r>
                          </w:p>
                          <w:p w14:paraId="7F8A7555" w14:textId="77777777" w:rsidR="00EE3050" w:rsidRPr="006B0AA2" w:rsidRDefault="00EE3050" w:rsidP="00207EEF">
                            <w:pPr>
                              <w:spacing w:before="120" w:after="120"/>
                              <w:jc w:val="both"/>
                              <w:rPr>
                                <w:b/>
                                <w:sz w:val="22"/>
                              </w:rPr>
                            </w:pPr>
                            <w:r w:rsidRPr="006B0AA2">
                              <w:rPr>
                                <w:b/>
                                <w:sz w:val="22"/>
                              </w:rPr>
                              <w:t>Conclusion</w:t>
                            </w:r>
                          </w:p>
                          <w:p w14:paraId="7DC440A0" w14:textId="7365789C" w:rsidR="00EE3050" w:rsidRPr="006B0AA2" w:rsidRDefault="00EE3050" w:rsidP="00207EEF">
                            <w:pPr>
                              <w:spacing w:before="120" w:after="120"/>
                              <w:jc w:val="both"/>
                              <w:rPr>
                                <w:sz w:val="22"/>
                              </w:rPr>
                            </w:pPr>
                            <w:r w:rsidRPr="006B0AA2">
                              <w:rPr>
                                <w:sz w:val="22"/>
                              </w:rPr>
                              <w:t xml:space="preserve">This </w:t>
                            </w:r>
                            <w:r w:rsidR="00701796">
                              <w:rPr>
                                <w:sz w:val="22"/>
                              </w:rPr>
                              <w:t>instrument</w:t>
                            </w:r>
                            <w:r w:rsidRPr="006B0AA2">
                              <w:rPr>
                                <w:sz w:val="22"/>
                              </w:rPr>
                              <w:t xml:space="preserve"> is compatible with human rights as it does not raise any human rights issues.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w14:anchorId="4558DFE9">
              <v:rect id="Rectangle 1" style="position:absolute;margin-left:-19.5pt;margin-top:3pt;width:481.8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6pt" w14:anchorId="504889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">
                <v:stroke linestyle="thickBetweenThin"/>
                <v:textbox inset="5mm,,5mm">
                  <w:txbxContent>
                    <w:p w:rsidRPr="00E4135E" w:rsidR="00EE3050" w:rsidP="00207EEF" w:rsidRDefault="00EE3050" w14:paraId="468ADD15" w14:textId="77777777">
                      <w:pPr>
                        <w:spacing w:before="360" w:after="120"/>
                        <w:jc w:val="center"/>
                        <w:rPr>
                          <w:b/>
                          <w:sz w:val="28"/>
                          <w:szCs w:val="28"/>
                        </w:rPr>
                      </w:pPr>
                      <w:r w:rsidRPr="00E4135E">
                        <w:rPr>
                          <w:b/>
                          <w:sz w:val="28"/>
                          <w:szCs w:val="28"/>
                        </w:rPr>
                        <w:t>Statement of Compatibility with Human Rights</w:t>
                      </w:r>
                    </w:p>
                    <w:p w:rsidRPr="006B0AA2" w:rsidR="00EE3050" w:rsidP="00207EEF" w:rsidRDefault="00EE3050" w14:paraId="024D4E83" w14:textId="77777777">
                      <w:pPr>
                        <w:spacing w:before="120" w:after="120"/>
                        <w:jc w:val="center"/>
                        <w:rPr>
                          <w:sz w:val="22"/>
                        </w:rPr>
                      </w:pPr>
                      <w:r w:rsidRPr="006B0AA2">
                        <w:rPr>
                          <w:i/>
                          <w:sz w:val="22"/>
                        </w:rPr>
                        <w:t>Prepared in accordance with Part 3 of the Human Rights (Parliamentary Scrutiny) Act 2011</w:t>
                      </w:r>
                    </w:p>
                    <w:p w:rsidRPr="006B0AA2" w:rsidR="00EE3050" w:rsidP="00207EEF" w:rsidRDefault="00EE3050" w14:paraId="672A6659" w14:textId="77777777">
                      <w:pPr>
                        <w:spacing w:before="120" w:after="120"/>
                        <w:jc w:val="center"/>
                        <w:rPr>
                          <w:sz w:val="22"/>
                        </w:rPr>
                      </w:pPr>
                    </w:p>
                    <w:p w:rsidRPr="006B0AA2" w:rsidR="00EE3050" w:rsidP="00207EEF" w:rsidRDefault="00EE3050" w14:paraId="413C11AC" w14:textId="4F175FFE">
                      <w:pPr>
                        <w:spacing w:before="120" w:after="120"/>
                        <w:jc w:val="center"/>
                        <w:rPr>
                          <w:b/>
                          <w:i/>
                          <w:sz w:val="22"/>
                        </w:rPr>
                      </w:pPr>
                      <w:r w:rsidRPr="006B0AA2">
                        <w:rPr>
                          <w:b/>
                          <w:i/>
                          <w:sz w:val="22"/>
                        </w:rPr>
                        <w:t>Fisheries Management (Logbooks for Fisheries) Determination 20</w:t>
                      </w:r>
                      <w:r w:rsidR="00034406">
                        <w:rPr>
                          <w:b/>
                          <w:i/>
                          <w:sz w:val="22"/>
                        </w:rPr>
                        <w:t>21</w:t>
                      </w:r>
                    </w:p>
                    <w:p w:rsidRPr="006B0AA2" w:rsidR="00EE3050" w:rsidP="00207EEF" w:rsidRDefault="00EE3050" w14:paraId="6274C9DB" w14:textId="63428514">
                      <w:pPr>
                        <w:spacing w:before="120" w:after="120"/>
                        <w:jc w:val="center"/>
                        <w:rPr>
                          <w:sz w:val="22"/>
                        </w:rPr>
                      </w:pPr>
                      <w:r w:rsidRPr="006B0AA2">
                        <w:rPr>
                          <w:sz w:val="22"/>
                        </w:rPr>
                        <w:t xml:space="preserve">This </w:t>
                      </w:r>
                      <w:r w:rsidR="00701796">
                        <w:rPr>
                          <w:sz w:val="22"/>
                        </w:rPr>
                        <w:t>instrument</w:t>
                      </w:r>
                      <w:r w:rsidRPr="006B0AA2">
                        <w:rPr>
                          <w:sz w:val="22"/>
                        </w:rPr>
                        <w:t xml:space="preserve"> is compatible with the human rights and freedoms recognised or declared in the international instruments listed in section 3 of the </w:t>
                      </w:r>
                      <w:r w:rsidRPr="006B0AA2">
                        <w:rPr>
                          <w:i/>
                          <w:sz w:val="22"/>
                        </w:rPr>
                        <w:t>Human Rights (Parliamentary Scrutiny) Act 2011</w:t>
                      </w:r>
                      <w:r w:rsidRPr="006B0AA2">
                        <w:rPr>
                          <w:sz w:val="22"/>
                        </w:rPr>
                        <w:t>.</w:t>
                      </w:r>
                    </w:p>
                    <w:p w:rsidRPr="006B0AA2" w:rsidR="00EE3050" w:rsidP="00207EEF" w:rsidRDefault="00EE3050" w14:paraId="444EA8C8" w14:textId="77777777">
                      <w:pPr>
                        <w:spacing w:before="120" w:after="120"/>
                        <w:jc w:val="both"/>
                        <w:rPr>
                          <w:b/>
                          <w:sz w:val="22"/>
                        </w:rPr>
                      </w:pPr>
                      <w:r w:rsidRPr="006B0AA2">
                        <w:rPr>
                          <w:b/>
                          <w:sz w:val="22"/>
                        </w:rPr>
                        <w:t>Overview of the Legislative Instrument</w:t>
                      </w:r>
                    </w:p>
                    <w:p w:rsidRPr="006B0AA2" w:rsidR="00EE3050" w:rsidP="00207EEF" w:rsidRDefault="00EE3050" w14:paraId="745AD83D" w14:textId="77777777">
                      <w:pPr>
                        <w:autoSpaceDE w:val="0"/>
                        <w:autoSpaceDN w:val="0"/>
                        <w:adjustRightInd w:val="0"/>
                        <w:jc w:val="both"/>
                        <w:rPr>
                          <w:color w:val="000000"/>
                          <w:sz w:val="22"/>
                        </w:rPr>
                      </w:pPr>
                      <w:r w:rsidRPr="006B0AA2">
                        <w:rPr>
                          <w:color w:val="000000"/>
                          <w:sz w:val="22"/>
                        </w:rPr>
                        <w:t>The instrument determines the form and content of the logbook to be kept and maintained for concession holders in Commonwealth managed fisheries.  The determination provides for the submission of logbooks or the production of a receipt provided by AFMA evidencing the submission of the information contained in the logbook in an electronic format.</w:t>
                      </w:r>
                    </w:p>
                    <w:p w:rsidRPr="006B0AA2" w:rsidR="00EE3050" w:rsidP="00207EEF" w:rsidRDefault="00EE3050" w14:paraId="0A37501D" w14:textId="77777777">
                      <w:pPr>
                        <w:autoSpaceDE w:val="0"/>
                        <w:autoSpaceDN w:val="0"/>
                        <w:adjustRightInd w:val="0"/>
                        <w:jc w:val="both"/>
                        <w:rPr>
                          <w:color w:val="000000"/>
                          <w:sz w:val="22"/>
                        </w:rPr>
                      </w:pPr>
                    </w:p>
                    <w:p w:rsidRPr="006B0AA2" w:rsidR="00EE3050" w:rsidP="00207EEF" w:rsidRDefault="00EE3050" w14:paraId="770EB4B4" w14:textId="77777777">
                      <w:pPr>
                        <w:spacing w:before="120" w:after="120"/>
                        <w:jc w:val="both"/>
                        <w:rPr>
                          <w:b/>
                          <w:sz w:val="22"/>
                        </w:rPr>
                      </w:pPr>
                      <w:r w:rsidRPr="006B0AA2">
                        <w:rPr>
                          <w:b/>
                          <w:sz w:val="22"/>
                        </w:rPr>
                        <w:t>Human rights implications</w:t>
                      </w:r>
                    </w:p>
                    <w:p w:rsidRPr="006B0AA2" w:rsidR="00EE3050" w:rsidP="00207EEF" w:rsidRDefault="00EE3050" w14:paraId="2A759421" w14:textId="4EDA393A">
                      <w:pPr>
                        <w:spacing w:before="120" w:after="120"/>
                        <w:jc w:val="both"/>
                        <w:rPr>
                          <w:sz w:val="22"/>
                        </w:rPr>
                      </w:pPr>
                      <w:r w:rsidRPr="006B0AA2">
                        <w:rPr>
                          <w:sz w:val="22"/>
                        </w:rPr>
                        <w:t xml:space="preserve">This </w:t>
                      </w:r>
                      <w:r w:rsidR="00701796">
                        <w:rPr>
                          <w:sz w:val="22"/>
                        </w:rPr>
                        <w:t>instrument</w:t>
                      </w:r>
                      <w:r w:rsidRPr="006B0AA2">
                        <w:rPr>
                          <w:sz w:val="22"/>
                        </w:rPr>
                        <w:t xml:space="preserve"> does not engage any of the applicable rights or freedoms.</w:t>
                      </w:r>
                    </w:p>
                    <w:p w:rsidRPr="006B0AA2" w:rsidR="00EE3050" w:rsidP="00207EEF" w:rsidRDefault="00EE3050" w14:paraId="2B2A7A39" w14:textId="77777777">
                      <w:pPr>
                        <w:spacing w:before="120" w:after="120"/>
                        <w:jc w:val="both"/>
                        <w:rPr>
                          <w:b/>
                          <w:sz w:val="22"/>
                        </w:rPr>
                      </w:pPr>
                      <w:r w:rsidRPr="006B0AA2">
                        <w:rPr>
                          <w:b/>
                          <w:sz w:val="22"/>
                        </w:rPr>
                        <w:t>Conclusion</w:t>
                      </w:r>
                    </w:p>
                    <w:p w:rsidRPr="006B0AA2" w:rsidR="00EE3050" w:rsidP="00207EEF" w:rsidRDefault="00EE3050" w14:paraId="0AD5E100" w14:textId="7365789C">
                      <w:pPr>
                        <w:spacing w:before="120" w:after="120"/>
                        <w:jc w:val="both"/>
                        <w:rPr>
                          <w:sz w:val="22"/>
                        </w:rPr>
                      </w:pPr>
                      <w:r w:rsidRPr="006B0AA2">
                        <w:rPr>
                          <w:sz w:val="22"/>
                        </w:rPr>
                        <w:t xml:space="preserve">This </w:t>
                      </w:r>
                      <w:r w:rsidR="00701796">
                        <w:rPr>
                          <w:sz w:val="22"/>
                        </w:rPr>
                        <w:t>instrument</w:t>
                      </w:r>
                      <w:r w:rsidRPr="006B0AA2">
                        <w:rPr>
                          <w:sz w:val="22"/>
                        </w:rPr>
                        <w:t xml:space="preserve"> is compatible with human rights as it does not raise any human rights issues.  </w:t>
                      </w:r>
                    </w:p>
                  </w:txbxContent>
                </v:textbox>
              </v:rect>
            </w:pict>
          </mc:Fallback>
        </mc:AlternateContent>
      </w:r>
    </w:p>
    <w:sectPr w:rsidR="00207EEF" w:rsidSect="006F74C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body>
</w:document>
</file>

<file path=word/commentsIds.xml><?xml version="1.0" encoding="utf-8"?>
<w16cid:commentsIds xmlns:mc="http://schemas.openxmlformats.org/markup-compatibility/2006" xmlns:w16cid="http://schemas.microsoft.com/office/word/2016/wordml/cid" mc:Ignorable="w16cid">
  <w16cid:commentId w16cid:paraId="19145A8C" w16cid:durableId="3619A4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91167" w14:textId="77777777" w:rsidR="001C6BBE" w:rsidRDefault="001C6BBE" w:rsidP="00D472EE">
      <w:r>
        <w:separator/>
      </w:r>
    </w:p>
  </w:endnote>
  <w:endnote w:type="continuationSeparator" w:id="0">
    <w:p w14:paraId="49E5E37B" w14:textId="77777777" w:rsidR="001C6BBE" w:rsidRDefault="001C6BBE" w:rsidP="00D4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0359" w14:textId="77777777" w:rsidR="00EE3050" w:rsidRDefault="00EE3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A490" w14:textId="77777777" w:rsidR="00EE3050" w:rsidRDefault="00EE30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D72E" w14:textId="77777777" w:rsidR="00EE3050" w:rsidRDefault="00EE3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F19BB" w14:textId="77777777" w:rsidR="001C6BBE" w:rsidRDefault="001C6BBE" w:rsidP="00D472EE">
      <w:r>
        <w:separator/>
      </w:r>
    </w:p>
  </w:footnote>
  <w:footnote w:type="continuationSeparator" w:id="0">
    <w:p w14:paraId="750DE031" w14:textId="77777777" w:rsidR="001C6BBE" w:rsidRDefault="001C6BBE" w:rsidP="00D47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809C" w14:textId="2D27E4F5" w:rsidR="00EE3050" w:rsidRDefault="00EE3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39F8" w14:textId="6E87540E" w:rsidR="00EE3050" w:rsidRDefault="00EE30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976AA" w14:textId="60014E5B" w:rsidR="00EE3050" w:rsidRDefault="00EE3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161F"/>
    <w:multiLevelType w:val="hybridMultilevel"/>
    <w:tmpl w:val="916A3A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472D4E"/>
    <w:multiLevelType w:val="hybridMultilevel"/>
    <w:tmpl w:val="43EC25EA"/>
    <w:lvl w:ilvl="0" w:tplc="D5000162">
      <w:start w:val="1"/>
      <w:numFmt w:val="decimal"/>
      <w:lvlText w:val="(%1)"/>
      <w:lvlJc w:val="left"/>
      <w:pPr>
        <w:ind w:left="1800" w:hanging="360"/>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4CFB05BE"/>
    <w:multiLevelType w:val="hybridMultilevel"/>
    <w:tmpl w:val="3F68D8E8"/>
    <w:lvl w:ilvl="0" w:tplc="70FE2C78">
      <w:start w:val="1"/>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58E0555C"/>
    <w:multiLevelType w:val="hybridMultilevel"/>
    <w:tmpl w:val="4B3CB2D0"/>
    <w:lvl w:ilvl="0" w:tplc="62083E9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C7D72E9"/>
    <w:multiLevelType w:val="hybridMultilevel"/>
    <w:tmpl w:val="43EC25EA"/>
    <w:lvl w:ilvl="0" w:tplc="D5000162">
      <w:start w:val="1"/>
      <w:numFmt w:val="decimal"/>
      <w:lvlText w:val="(%1)"/>
      <w:lvlJc w:val="left"/>
      <w:pPr>
        <w:ind w:left="1800" w:hanging="360"/>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5F352F1D"/>
    <w:multiLevelType w:val="hybridMultilevel"/>
    <w:tmpl w:val="43EC25EA"/>
    <w:lvl w:ilvl="0" w:tplc="D5000162">
      <w:start w:val="1"/>
      <w:numFmt w:val="decimal"/>
      <w:lvlText w:val="(%1)"/>
      <w:lvlJc w:val="left"/>
      <w:pPr>
        <w:ind w:left="1800" w:hanging="360"/>
      </w:pPr>
      <w:rPr>
        <w:rFonts w:hint="default"/>
        <w:sz w:val="22"/>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691063EB"/>
    <w:multiLevelType w:val="hybridMultilevel"/>
    <w:tmpl w:val="06E87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96"/>
    <w:rsid w:val="00002B08"/>
    <w:rsid w:val="00002BFC"/>
    <w:rsid w:val="00016A93"/>
    <w:rsid w:val="00017FB7"/>
    <w:rsid w:val="00034406"/>
    <w:rsid w:val="00035B15"/>
    <w:rsid w:val="00047041"/>
    <w:rsid w:val="00061722"/>
    <w:rsid w:val="000762E3"/>
    <w:rsid w:val="00083086"/>
    <w:rsid w:val="000878D2"/>
    <w:rsid w:val="000949DB"/>
    <w:rsid w:val="000964C2"/>
    <w:rsid w:val="000C58E5"/>
    <w:rsid w:val="000D0F97"/>
    <w:rsid w:val="000D35F9"/>
    <w:rsid w:val="000E07DD"/>
    <w:rsid w:val="000F0A95"/>
    <w:rsid w:val="0012469E"/>
    <w:rsid w:val="001329CD"/>
    <w:rsid w:val="001355B9"/>
    <w:rsid w:val="00140E96"/>
    <w:rsid w:val="00150264"/>
    <w:rsid w:val="00151068"/>
    <w:rsid w:val="00162253"/>
    <w:rsid w:val="00194F30"/>
    <w:rsid w:val="001A10A6"/>
    <w:rsid w:val="001A3211"/>
    <w:rsid w:val="001A5FA5"/>
    <w:rsid w:val="001C6BBE"/>
    <w:rsid w:val="001D627C"/>
    <w:rsid w:val="001D7C41"/>
    <w:rsid w:val="001E7C85"/>
    <w:rsid w:val="00207EEF"/>
    <w:rsid w:val="002132DB"/>
    <w:rsid w:val="002433C7"/>
    <w:rsid w:val="00250F88"/>
    <w:rsid w:val="002553B1"/>
    <w:rsid w:val="002646E6"/>
    <w:rsid w:val="002651C9"/>
    <w:rsid w:val="00267AC9"/>
    <w:rsid w:val="002A203B"/>
    <w:rsid w:val="002B5729"/>
    <w:rsid w:val="002C2983"/>
    <w:rsid w:val="002C3400"/>
    <w:rsid w:val="002D0A68"/>
    <w:rsid w:val="002D23BD"/>
    <w:rsid w:val="002D251A"/>
    <w:rsid w:val="002D5DF1"/>
    <w:rsid w:val="002D6661"/>
    <w:rsid w:val="002E03F1"/>
    <w:rsid w:val="002E23FA"/>
    <w:rsid w:val="002E375E"/>
    <w:rsid w:val="002E7788"/>
    <w:rsid w:val="0030398C"/>
    <w:rsid w:val="00303E00"/>
    <w:rsid w:val="0030552D"/>
    <w:rsid w:val="003073B8"/>
    <w:rsid w:val="00333DD2"/>
    <w:rsid w:val="00352709"/>
    <w:rsid w:val="00361A00"/>
    <w:rsid w:val="003723D1"/>
    <w:rsid w:val="00381CB6"/>
    <w:rsid w:val="003938ED"/>
    <w:rsid w:val="00395D54"/>
    <w:rsid w:val="0039743C"/>
    <w:rsid w:val="003A5674"/>
    <w:rsid w:val="003A6E09"/>
    <w:rsid w:val="003C1B38"/>
    <w:rsid w:val="003C5B75"/>
    <w:rsid w:val="003D6AC1"/>
    <w:rsid w:val="003E120C"/>
    <w:rsid w:val="003F0A3F"/>
    <w:rsid w:val="003F0D46"/>
    <w:rsid w:val="003F6724"/>
    <w:rsid w:val="003F777E"/>
    <w:rsid w:val="00400135"/>
    <w:rsid w:val="00404E9A"/>
    <w:rsid w:val="00422D77"/>
    <w:rsid w:val="00426E26"/>
    <w:rsid w:val="00440CF5"/>
    <w:rsid w:val="004413A4"/>
    <w:rsid w:val="00444269"/>
    <w:rsid w:val="0045440F"/>
    <w:rsid w:val="00455299"/>
    <w:rsid w:val="004617E9"/>
    <w:rsid w:val="00462064"/>
    <w:rsid w:val="0047168C"/>
    <w:rsid w:val="00494228"/>
    <w:rsid w:val="00495DF8"/>
    <w:rsid w:val="004B59E4"/>
    <w:rsid w:val="004C375D"/>
    <w:rsid w:val="004C47EA"/>
    <w:rsid w:val="004D18A5"/>
    <w:rsid w:val="00502198"/>
    <w:rsid w:val="005118E2"/>
    <w:rsid w:val="00512556"/>
    <w:rsid w:val="00514508"/>
    <w:rsid w:val="00514C44"/>
    <w:rsid w:val="00522F85"/>
    <w:rsid w:val="0053606B"/>
    <w:rsid w:val="00542022"/>
    <w:rsid w:val="00564148"/>
    <w:rsid w:val="00572C37"/>
    <w:rsid w:val="00576A11"/>
    <w:rsid w:val="00576CB0"/>
    <w:rsid w:val="00580AE5"/>
    <w:rsid w:val="00580FD4"/>
    <w:rsid w:val="00583901"/>
    <w:rsid w:val="0058496C"/>
    <w:rsid w:val="00586D2B"/>
    <w:rsid w:val="00595CBA"/>
    <w:rsid w:val="005B327B"/>
    <w:rsid w:val="005C76F8"/>
    <w:rsid w:val="005E3702"/>
    <w:rsid w:val="005F659E"/>
    <w:rsid w:val="006009C3"/>
    <w:rsid w:val="006125C8"/>
    <w:rsid w:val="00621586"/>
    <w:rsid w:val="00646B32"/>
    <w:rsid w:val="006567A9"/>
    <w:rsid w:val="00660989"/>
    <w:rsid w:val="00682CC8"/>
    <w:rsid w:val="00696A36"/>
    <w:rsid w:val="006A7A15"/>
    <w:rsid w:val="006B0AA2"/>
    <w:rsid w:val="006C3916"/>
    <w:rsid w:val="006F74C9"/>
    <w:rsid w:val="00701796"/>
    <w:rsid w:val="00702C16"/>
    <w:rsid w:val="0070375C"/>
    <w:rsid w:val="00716AD2"/>
    <w:rsid w:val="0073089D"/>
    <w:rsid w:val="0074246E"/>
    <w:rsid w:val="007542BA"/>
    <w:rsid w:val="00765A44"/>
    <w:rsid w:val="0077454A"/>
    <w:rsid w:val="00784904"/>
    <w:rsid w:val="0079005B"/>
    <w:rsid w:val="007B3770"/>
    <w:rsid w:val="007C57E5"/>
    <w:rsid w:val="007D3DB2"/>
    <w:rsid w:val="007D5646"/>
    <w:rsid w:val="00810FC5"/>
    <w:rsid w:val="0082434D"/>
    <w:rsid w:val="008316A7"/>
    <w:rsid w:val="008365FF"/>
    <w:rsid w:val="0085527D"/>
    <w:rsid w:val="008706F5"/>
    <w:rsid w:val="008776FC"/>
    <w:rsid w:val="008777EE"/>
    <w:rsid w:val="008A011A"/>
    <w:rsid w:val="008A5E5F"/>
    <w:rsid w:val="008C68D5"/>
    <w:rsid w:val="008C74D5"/>
    <w:rsid w:val="008D1697"/>
    <w:rsid w:val="008E47DB"/>
    <w:rsid w:val="008F43D8"/>
    <w:rsid w:val="008F5A55"/>
    <w:rsid w:val="00911F35"/>
    <w:rsid w:val="009321D4"/>
    <w:rsid w:val="00942B2B"/>
    <w:rsid w:val="009446BF"/>
    <w:rsid w:val="00964DAD"/>
    <w:rsid w:val="00966AC3"/>
    <w:rsid w:val="00982382"/>
    <w:rsid w:val="00985EAB"/>
    <w:rsid w:val="00987E96"/>
    <w:rsid w:val="00995790"/>
    <w:rsid w:val="009A4712"/>
    <w:rsid w:val="009B19A2"/>
    <w:rsid w:val="009D0833"/>
    <w:rsid w:val="009D34CF"/>
    <w:rsid w:val="009D6C39"/>
    <w:rsid w:val="009D7E46"/>
    <w:rsid w:val="009E0495"/>
    <w:rsid w:val="00A011B8"/>
    <w:rsid w:val="00A1273B"/>
    <w:rsid w:val="00A17E8B"/>
    <w:rsid w:val="00A22436"/>
    <w:rsid w:val="00A24937"/>
    <w:rsid w:val="00A36392"/>
    <w:rsid w:val="00A36A0C"/>
    <w:rsid w:val="00A36DB0"/>
    <w:rsid w:val="00A417E9"/>
    <w:rsid w:val="00A5635A"/>
    <w:rsid w:val="00A64FC0"/>
    <w:rsid w:val="00A664ED"/>
    <w:rsid w:val="00A67E55"/>
    <w:rsid w:val="00A70166"/>
    <w:rsid w:val="00A720C6"/>
    <w:rsid w:val="00A75C45"/>
    <w:rsid w:val="00A7750B"/>
    <w:rsid w:val="00A87B88"/>
    <w:rsid w:val="00AA0EE4"/>
    <w:rsid w:val="00AA781B"/>
    <w:rsid w:val="00AC4187"/>
    <w:rsid w:val="00AD5603"/>
    <w:rsid w:val="00AE1917"/>
    <w:rsid w:val="00AF3175"/>
    <w:rsid w:val="00AF503C"/>
    <w:rsid w:val="00B05006"/>
    <w:rsid w:val="00B0751A"/>
    <w:rsid w:val="00B11CFF"/>
    <w:rsid w:val="00B1269E"/>
    <w:rsid w:val="00B1470B"/>
    <w:rsid w:val="00B3518B"/>
    <w:rsid w:val="00B358AD"/>
    <w:rsid w:val="00B37C27"/>
    <w:rsid w:val="00B64F02"/>
    <w:rsid w:val="00B72ACF"/>
    <w:rsid w:val="00B74C79"/>
    <w:rsid w:val="00B74CF7"/>
    <w:rsid w:val="00B92D88"/>
    <w:rsid w:val="00B94171"/>
    <w:rsid w:val="00BA280F"/>
    <w:rsid w:val="00BA6354"/>
    <w:rsid w:val="00BB3122"/>
    <w:rsid w:val="00BB5A63"/>
    <w:rsid w:val="00BC3F36"/>
    <w:rsid w:val="00BF3D91"/>
    <w:rsid w:val="00BF45DC"/>
    <w:rsid w:val="00BF5213"/>
    <w:rsid w:val="00BF5744"/>
    <w:rsid w:val="00BF704F"/>
    <w:rsid w:val="00C05336"/>
    <w:rsid w:val="00C0729E"/>
    <w:rsid w:val="00C13DDE"/>
    <w:rsid w:val="00C224A7"/>
    <w:rsid w:val="00C66ACD"/>
    <w:rsid w:val="00C768A1"/>
    <w:rsid w:val="00C80539"/>
    <w:rsid w:val="00C81CBF"/>
    <w:rsid w:val="00C83586"/>
    <w:rsid w:val="00C855B4"/>
    <w:rsid w:val="00C86C68"/>
    <w:rsid w:val="00C92B66"/>
    <w:rsid w:val="00CA037C"/>
    <w:rsid w:val="00CD3C96"/>
    <w:rsid w:val="00CE1FEA"/>
    <w:rsid w:val="00CE58EB"/>
    <w:rsid w:val="00CF32B5"/>
    <w:rsid w:val="00D06433"/>
    <w:rsid w:val="00D06CAC"/>
    <w:rsid w:val="00D230FF"/>
    <w:rsid w:val="00D27329"/>
    <w:rsid w:val="00D32544"/>
    <w:rsid w:val="00D40858"/>
    <w:rsid w:val="00D41B9F"/>
    <w:rsid w:val="00D43634"/>
    <w:rsid w:val="00D472EE"/>
    <w:rsid w:val="00D64DE4"/>
    <w:rsid w:val="00D81144"/>
    <w:rsid w:val="00D84512"/>
    <w:rsid w:val="00D84AEF"/>
    <w:rsid w:val="00D92753"/>
    <w:rsid w:val="00DA52EE"/>
    <w:rsid w:val="00DB133E"/>
    <w:rsid w:val="00DB22E8"/>
    <w:rsid w:val="00DB6DFB"/>
    <w:rsid w:val="00DC3C5E"/>
    <w:rsid w:val="00E15C95"/>
    <w:rsid w:val="00E15E53"/>
    <w:rsid w:val="00E16D52"/>
    <w:rsid w:val="00E177F3"/>
    <w:rsid w:val="00E24914"/>
    <w:rsid w:val="00E36E82"/>
    <w:rsid w:val="00E41EFF"/>
    <w:rsid w:val="00E53B2A"/>
    <w:rsid w:val="00E773C3"/>
    <w:rsid w:val="00E8130B"/>
    <w:rsid w:val="00E847FE"/>
    <w:rsid w:val="00EA3997"/>
    <w:rsid w:val="00EA613E"/>
    <w:rsid w:val="00EB3F82"/>
    <w:rsid w:val="00ED132A"/>
    <w:rsid w:val="00ED6F64"/>
    <w:rsid w:val="00EE3050"/>
    <w:rsid w:val="00EE6360"/>
    <w:rsid w:val="00EF3CE1"/>
    <w:rsid w:val="00EF445F"/>
    <w:rsid w:val="00F00C86"/>
    <w:rsid w:val="00F0525A"/>
    <w:rsid w:val="00F05D50"/>
    <w:rsid w:val="00F3481C"/>
    <w:rsid w:val="00F40E97"/>
    <w:rsid w:val="00F526CD"/>
    <w:rsid w:val="00F77FA8"/>
    <w:rsid w:val="00FA2D16"/>
    <w:rsid w:val="00FB4096"/>
    <w:rsid w:val="00FB4B2D"/>
    <w:rsid w:val="00FB72D7"/>
    <w:rsid w:val="00FC47BF"/>
    <w:rsid w:val="00FD196F"/>
    <w:rsid w:val="00FE6FBE"/>
    <w:rsid w:val="0369EF33"/>
    <w:rsid w:val="044976D3"/>
    <w:rsid w:val="0AB57B1B"/>
    <w:rsid w:val="0AF29D8C"/>
    <w:rsid w:val="0BFC6821"/>
    <w:rsid w:val="14E469E3"/>
    <w:rsid w:val="167AF798"/>
    <w:rsid w:val="19BA9BBE"/>
    <w:rsid w:val="1BA817F0"/>
    <w:rsid w:val="1E8DCB7F"/>
    <w:rsid w:val="21AC8546"/>
    <w:rsid w:val="240AE9FE"/>
    <w:rsid w:val="259E06C0"/>
    <w:rsid w:val="2C4922BD"/>
    <w:rsid w:val="2EAD8B8E"/>
    <w:rsid w:val="35023758"/>
    <w:rsid w:val="394306C3"/>
    <w:rsid w:val="3B58DA34"/>
    <w:rsid w:val="4451310A"/>
    <w:rsid w:val="45970475"/>
    <w:rsid w:val="4C62373C"/>
    <w:rsid w:val="4E52114E"/>
    <w:rsid w:val="4F686B4E"/>
    <w:rsid w:val="562A29A7"/>
    <w:rsid w:val="5717722F"/>
    <w:rsid w:val="58A1B226"/>
    <w:rsid w:val="6A9CE44A"/>
    <w:rsid w:val="78F998D5"/>
    <w:rsid w:val="7C340094"/>
    <w:rsid w:val="7F22FB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97A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rsid w:val="00267AC9"/>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List">
    <w:name w:val="Definition List"/>
    <w:basedOn w:val="Normal"/>
    <w:next w:val="Normal"/>
    <w:pPr>
      <w:ind w:left="360"/>
    </w:pPr>
    <w:rPr>
      <w:snapToGrid w:val="0"/>
    </w:rPr>
  </w:style>
  <w:style w:type="paragraph" w:styleId="BalloonText">
    <w:name w:val="Balloon Text"/>
    <w:basedOn w:val="Normal"/>
    <w:semiHidden/>
    <w:rsid w:val="00016A93"/>
    <w:rPr>
      <w:rFonts w:ascii="Tahoma" w:hAnsi="Tahoma" w:cs="Tahoma"/>
      <w:sz w:val="16"/>
      <w:szCs w:val="16"/>
    </w:rPr>
  </w:style>
  <w:style w:type="character" w:customStyle="1" w:styleId="CharSectno">
    <w:name w:val="CharSectno"/>
    <w:basedOn w:val="DefaultParagraphFont"/>
    <w:rsid w:val="00660989"/>
  </w:style>
  <w:style w:type="paragraph" w:customStyle="1" w:styleId="heading0">
    <w:name w:val="heading0"/>
    <w:basedOn w:val="Normal"/>
    <w:rsid w:val="00E177F3"/>
    <w:pPr>
      <w:spacing w:before="100" w:beforeAutospacing="1" w:after="100" w:afterAutospacing="1"/>
    </w:pPr>
    <w:rPr>
      <w:szCs w:val="24"/>
      <w:lang w:eastAsia="en-AU"/>
    </w:rPr>
  </w:style>
  <w:style w:type="paragraph" w:customStyle="1" w:styleId="AFMANormal">
    <w:name w:val="AFMA Normal"/>
    <w:rsid w:val="002E7788"/>
    <w:pPr>
      <w:spacing w:before="240"/>
      <w:jc w:val="both"/>
    </w:pPr>
    <w:rPr>
      <w:snapToGrid w:val="0"/>
      <w:kern w:val="20"/>
      <w:sz w:val="24"/>
      <w:lang w:eastAsia="en-US"/>
    </w:rPr>
  </w:style>
  <w:style w:type="paragraph" w:customStyle="1" w:styleId="afmanormal0">
    <w:name w:val="afmanormal"/>
    <w:basedOn w:val="Normal"/>
    <w:rsid w:val="00512556"/>
    <w:pPr>
      <w:spacing w:before="100" w:beforeAutospacing="1" w:after="100" w:afterAutospacing="1"/>
    </w:pPr>
    <w:rPr>
      <w:szCs w:val="24"/>
      <w:lang w:eastAsia="en-AU"/>
    </w:rPr>
  </w:style>
  <w:style w:type="paragraph" w:styleId="Title">
    <w:name w:val="Title"/>
    <w:basedOn w:val="Normal"/>
    <w:link w:val="TitleChar"/>
    <w:qFormat/>
    <w:rsid w:val="00267AC9"/>
    <w:pPr>
      <w:jc w:val="center"/>
    </w:pPr>
    <w:rPr>
      <w:u w:val="single"/>
    </w:rPr>
  </w:style>
  <w:style w:type="character" w:customStyle="1" w:styleId="TitleChar">
    <w:name w:val="Title Char"/>
    <w:link w:val="Title"/>
    <w:rsid w:val="00267AC9"/>
    <w:rPr>
      <w:sz w:val="24"/>
      <w:u w:val="single"/>
      <w:lang w:eastAsia="en-US"/>
    </w:rPr>
  </w:style>
  <w:style w:type="character" w:customStyle="1" w:styleId="Heading1Char">
    <w:name w:val="Heading 1 Char"/>
    <w:link w:val="Heading1"/>
    <w:rsid w:val="00267AC9"/>
    <w:rPr>
      <w:i/>
      <w:sz w:val="24"/>
      <w:lang w:eastAsia="en-US"/>
    </w:rPr>
  </w:style>
  <w:style w:type="character" w:styleId="CommentReference">
    <w:name w:val="annotation reference"/>
    <w:rsid w:val="00C768A1"/>
    <w:rPr>
      <w:sz w:val="16"/>
      <w:szCs w:val="16"/>
    </w:rPr>
  </w:style>
  <w:style w:type="paragraph" w:styleId="CommentText">
    <w:name w:val="annotation text"/>
    <w:basedOn w:val="Normal"/>
    <w:link w:val="CommentTextChar"/>
    <w:rsid w:val="00C768A1"/>
    <w:rPr>
      <w:sz w:val="20"/>
    </w:rPr>
  </w:style>
  <w:style w:type="character" w:customStyle="1" w:styleId="CommentTextChar">
    <w:name w:val="Comment Text Char"/>
    <w:link w:val="CommentText"/>
    <w:rsid w:val="00C768A1"/>
    <w:rPr>
      <w:lang w:eastAsia="en-US"/>
    </w:rPr>
  </w:style>
  <w:style w:type="paragraph" w:styleId="CommentSubject">
    <w:name w:val="annotation subject"/>
    <w:basedOn w:val="CommentText"/>
    <w:next w:val="CommentText"/>
    <w:link w:val="CommentSubjectChar"/>
    <w:rsid w:val="00C768A1"/>
    <w:rPr>
      <w:b/>
      <w:bCs/>
    </w:rPr>
  </w:style>
  <w:style w:type="character" w:customStyle="1" w:styleId="CommentSubjectChar">
    <w:name w:val="Comment Subject Char"/>
    <w:link w:val="CommentSubject"/>
    <w:rsid w:val="00C768A1"/>
    <w:rPr>
      <w:b/>
      <w:bCs/>
      <w:lang w:eastAsia="en-US"/>
    </w:rPr>
  </w:style>
  <w:style w:type="paragraph" w:styleId="ListParagraph">
    <w:name w:val="List Paragraph"/>
    <w:basedOn w:val="Normal"/>
    <w:uiPriority w:val="34"/>
    <w:qFormat/>
    <w:rsid w:val="006C3916"/>
    <w:pPr>
      <w:ind w:left="720"/>
      <w:contextualSpacing/>
    </w:pPr>
  </w:style>
  <w:style w:type="character" w:styleId="Hyperlink">
    <w:name w:val="Hyperlink"/>
    <w:basedOn w:val="DefaultParagraphFont"/>
    <w:rsid w:val="006B0AA2"/>
    <w:rPr>
      <w:color w:val="0563C1" w:themeColor="hyperlink"/>
      <w:u w:val="single"/>
    </w:rPr>
  </w:style>
  <w:style w:type="paragraph" w:styleId="Header">
    <w:name w:val="header"/>
    <w:basedOn w:val="Normal"/>
    <w:link w:val="HeaderChar"/>
    <w:rsid w:val="00580FD4"/>
    <w:pPr>
      <w:tabs>
        <w:tab w:val="center" w:pos="4513"/>
        <w:tab w:val="right" w:pos="9026"/>
      </w:tabs>
    </w:pPr>
  </w:style>
  <w:style w:type="character" w:customStyle="1" w:styleId="HeaderChar">
    <w:name w:val="Header Char"/>
    <w:basedOn w:val="DefaultParagraphFont"/>
    <w:link w:val="Header"/>
    <w:rsid w:val="00580FD4"/>
    <w:rPr>
      <w:sz w:val="24"/>
      <w:lang w:eastAsia="en-US"/>
    </w:rPr>
  </w:style>
  <w:style w:type="paragraph" w:styleId="Footer">
    <w:name w:val="footer"/>
    <w:basedOn w:val="Normal"/>
    <w:link w:val="FooterChar"/>
    <w:rsid w:val="00580FD4"/>
    <w:pPr>
      <w:tabs>
        <w:tab w:val="center" w:pos="4513"/>
        <w:tab w:val="right" w:pos="9026"/>
      </w:tabs>
    </w:pPr>
  </w:style>
  <w:style w:type="character" w:customStyle="1" w:styleId="FooterChar">
    <w:name w:val="Footer Char"/>
    <w:basedOn w:val="DefaultParagraphFont"/>
    <w:link w:val="Footer"/>
    <w:rsid w:val="00580FD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7127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7">
          <w:marLeft w:val="0"/>
          <w:marRight w:val="0"/>
          <w:marTop w:val="0"/>
          <w:marBottom w:val="0"/>
          <w:divBdr>
            <w:top w:val="none" w:sz="0" w:space="0" w:color="auto"/>
            <w:left w:val="none" w:sz="0" w:space="0" w:color="auto"/>
            <w:bottom w:val="none" w:sz="0" w:space="0" w:color="auto"/>
            <w:right w:val="none" w:sz="0" w:space="0" w:color="auto"/>
          </w:divBdr>
          <w:divsChild>
            <w:div w:id="340859098">
              <w:marLeft w:val="0"/>
              <w:marRight w:val="0"/>
              <w:marTop w:val="0"/>
              <w:marBottom w:val="0"/>
              <w:divBdr>
                <w:top w:val="none" w:sz="0" w:space="0" w:color="auto"/>
                <w:left w:val="none" w:sz="0" w:space="0" w:color="auto"/>
                <w:bottom w:val="none" w:sz="0" w:space="0" w:color="auto"/>
                <w:right w:val="none" w:sz="0" w:space="0" w:color="auto"/>
              </w:divBdr>
              <w:divsChild>
                <w:div w:id="812449979">
                  <w:marLeft w:val="0"/>
                  <w:marRight w:val="0"/>
                  <w:marTop w:val="0"/>
                  <w:marBottom w:val="0"/>
                  <w:divBdr>
                    <w:top w:val="none" w:sz="0" w:space="0" w:color="auto"/>
                    <w:left w:val="none" w:sz="0" w:space="0" w:color="auto"/>
                    <w:bottom w:val="none" w:sz="0" w:space="0" w:color="auto"/>
                    <w:right w:val="none" w:sz="0" w:space="0" w:color="auto"/>
                  </w:divBdr>
                  <w:divsChild>
                    <w:div w:id="725908890">
                      <w:marLeft w:val="0"/>
                      <w:marRight w:val="0"/>
                      <w:marTop w:val="0"/>
                      <w:marBottom w:val="0"/>
                      <w:divBdr>
                        <w:top w:val="none" w:sz="0" w:space="0" w:color="auto"/>
                        <w:left w:val="none" w:sz="0" w:space="0" w:color="auto"/>
                        <w:bottom w:val="none" w:sz="0" w:space="0" w:color="auto"/>
                        <w:right w:val="none" w:sz="0" w:space="0" w:color="auto"/>
                      </w:divBdr>
                      <w:divsChild>
                        <w:div w:id="1068307679">
                          <w:marLeft w:val="0"/>
                          <w:marRight w:val="0"/>
                          <w:marTop w:val="0"/>
                          <w:marBottom w:val="0"/>
                          <w:divBdr>
                            <w:top w:val="none" w:sz="0" w:space="0" w:color="auto"/>
                            <w:left w:val="none" w:sz="0" w:space="0" w:color="auto"/>
                            <w:bottom w:val="none" w:sz="0" w:space="0" w:color="auto"/>
                            <w:right w:val="none" w:sz="0" w:space="0" w:color="auto"/>
                          </w:divBdr>
                          <w:divsChild>
                            <w:div w:id="17708167">
                              <w:marLeft w:val="0"/>
                              <w:marRight w:val="0"/>
                              <w:marTop w:val="0"/>
                              <w:marBottom w:val="0"/>
                              <w:divBdr>
                                <w:top w:val="none" w:sz="0" w:space="0" w:color="auto"/>
                                <w:left w:val="none" w:sz="0" w:space="0" w:color="auto"/>
                                <w:bottom w:val="none" w:sz="0" w:space="0" w:color="auto"/>
                                <w:right w:val="none" w:sz="0" w:space="0" w:color="auto"/>
                              </w:divBdr>
                              <w:divsChild>
                                <w:div w:id="1746494898">
                                  <w:marLeft w:val="0"/>
                                  <w:marRight w:val="0"/>
                                  <w:marTop w:val="0"/>
                                  <w:marBottom w:val="0"/>
                                  <w:divBdr>
                                    <w:top w:val="none" w:sz="0" w:space="0" w:color="auto"/>
                                    <w:left w:val="none" w:sz="0" w:space="0" w:color="auto"/>
                                    <w:bottom w:val="none" w:sz="0" w:space="0" w:color="auto"/>
                                    <w:right w:val="none" w:sz="0" w:space="0" w:color="auto"/>
                                  </w:divBdr>
                                  <w:divsChild>
                                    <w:div w:id="1728337362">
                                      <w:marLeft w:val="0"/>
                                      <w:marRight w:val="0"/>
                                      <w:marTop w:val="0"/>
                                      <w:marBottom w:val="0"/>
                                      <w:divBdr>
                                        <w:top w:val="none" w:sz="0" w:space="0" w:color="auto"/>
                                        <w:left w:val="none" w:sz="0" w:space="0" w:color="auto"/>
                                        <w:bottom w:val="none" w:sz="0" w:space="0" w:color="auto"/>
                                        <w:right w:val="none" w:sz="0" w:space="0" w:color="auto"/>
                                      </w:divBdr>
                                      <w:divsChild>
                                        <w:div w:id="15010372">
                                          <w:marLeft w:val="0"/>
                                          <w:marRight w:val="0"/>
                                          <w:marTop w:val="0"/>
                                          <w:marBottom w:val="0"/>
                                          <w:divBdr>
                                            <w:top w:val="none" w:sz="0" w:space="0" w:color="auto"/>
                                            <w:left w:val="none" w:sz="0" w:space="0" w:color="auto"/>
                                            <w:bottom w:val="none" w:sz="0" w:space="0" w:color="auto"/>
                                            <w:right w:val="none" w:sz="0" w:space="0" w:color="auto"/>
                                          </w:divBdr>
                                          <w:divsChild>
                                            <w:div w:id="555165308">
                                              <w:marLeft w:val="0"/>
                                              <w:marRight w:val="0"/>
                                              <w:marTop w:val="0"/>
                                              <w:marBottom w:val="0"/>
                                              <w:divBdr>
                                                <w:top w:val="none" w:sz="0" w:space="0" w:color="auto"/>
                                                <w:left w:val="none" w:sz="0" w:space="0" w:color="auto"/>
                                                <w:bottom w:val="none" w:sz="0" w:space="0" w:color="auto"/>
                                                <w:right w:val="none" w:sz="0" w:space="0" w:color="auto"/>
                                              </w:divBdr>
                                              <w:divsChild>
                                                <w:div w:id="755132841">
                                                  <w:marLeft w:val="0"/>
                                                  <w:marRight w:val="0"/>
                                                  <w:marTop w:val="0"/>
                                                  <w:marBottom w:val="0"/>
                                                  <w:divBdr>
                                                    <w:top w:val="none" w:sz="0" w:space="0" w:color="auto"/>
                                                    <w:left w:val="none" w:sz="0" w:space="0" w:color="auto"/>
                                                    <w:bottom w:val="none" w:sz="0" w:space="0" w:color="auto"/>
                                                    <w:right w:val="none" w:sz="0" w:space="0" w:color="auto"/>
                                                  </w:divBdr>
                                                  <w:divsChild>
                                                    <w:div w:id="1191530259">
                                                      <w:marLeft w:val="0"/>
                                                      <w:marRight w:val="0"/>
                                                      <w:marTop w:val="0"/>
                                                      <w:marBottom w:val="0"/>
                                                      <w:divBdr>
                                                        <w:top w:val="none" w:sz="0" w:space="0" w:color="auto"/>
                                                        <w:left w:val="none" w:sz="0" w:space="0" w:color="auto"/>
                                                        <w:bottom w:val="none" w:sz="0" w:space="0" w:color="auto"/>
                                                        <w:right w:val="none" w:sz="0" w:space="0" w:color="auto"/>
                                                      </w:divBdr>
                                                      <w:divsChild>
                                                        <w:div w:id="6140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5180396">
      <w:bodyDiv w:val="1"/>
      <w:marLeft w:val="0"/>
      <w:marRight w:val="0"/>
      <w:marTop w:val="0"/>
      <w:marBottom w:val="0"/>
      <w:divBdr>
        <w:top w:val="none" w:sz="0" w:space="0" w:color="auto"/>
        <w:left w:val="none" w:sz="0" w:space="0" w:color="auto"/>
        <w:bottom w:val="none" w:sz="0" w:space="0" w:color="auto"/>
        <w:right w:val="none" w:sz="0" w:space="0" w:color="auto"/>
      </w:divBdr>
      <w:divsChild>
        <w:div w:id="450707239">
          <w:marLeft w:val="0"/>
          <w:marRight w:val="0"/>
          <w:marTop w:val="0"/>
          <w:marBottom w:val="0"/>
          <w:divBdr>
            <w:top w:val="none" w:sz="0" w:space="0" w:color="auto"/>
            <w:left w:val="none" w:sz="0" w:space="0" w:color="auto"/>
            <w:bottom w:val="none" w:sz="0" w:space="0" w:color="auto"/>
            <w:right w:val="none" w:sz="0" w:space="0" w:color="auto"/>
          </w:divBdr>
          <w:divsChild>
            <w:div w:id="214971606">
              <w:marLeft w:val="0"/>
              <w:marRight w:val="0"/>
              <w:marTop w:val="0"/>
              <w:marBottom w:val="0"/>
              <w:divBdr>
                <w:top w:val="none" w:sz="0" w:space="0" w:color="auto"/>
                <w:left w:val="none" w:sz="0" w:space="0" w:color="auto"/>
                <w:bottom w:val="none" w:sz="0" w:space="0" w:color="auto"/>
                <w:right w:val="none" w:sz="0" w:space="0" w:color="auto"/>
              </w:divBdr>
              <w:divsChild>
                <w:div w:id="1022633276">
                  <w:marLeft w:val="0"/>
                  <w:marRight w:val="0"/>
                  <w:marTop w:val="0"/>
                  <w:marBottom w:val="0"/>
                  <w:divBdr>
                    <w:top w:val="none" w:sz="0" w:space="0" w:color="auto"/>
                    <w:left w:val="none" w:sz="0" w:space="0" w:color="auto"/>
                    <w:bottom w:val="none" w:sz="0" w:space="0" w:color="auto"/>
                    <w:right w:val="none" w:sz="0" w:space="0" w:color="auto"/>
                  </w:divBdr>
                  <w:divsChild>
                    <w:div w:id="1475677497">
                      <w:marLeft w:val="0"/>
                      <w:marRight w:val="0"/>
                      <w:marTop w:val="0"/>
                      <w:marBottom w:val="0"/>
                      <w:divBdr>
                        <w:top w:val="none" w:sz="0" w:space="0" w:color="auto"/>
                        <w:left w:val="none" w:sz="0" w:space="0" w:color="auto"/>
                        <w:bottom w:val="none" w:sz="0" w:space="0" w:color="auto"/>
                        <w:right w:val="none" w:sz="0" w:space="0" w:color="auto"/>
                      </w:divBdr>
                      <w:divsChild>
                        <w:div w:id="1419987432">
                          <w:marLeft w:val="0"/>
                          <w:marRight w:val="0"/>
                          <w:marTop w:val="0"/>
                          <w:marBottom w:val="0"/>
                          <w:divBdr>
                            <w:top w:val="single" w:sz="6" w:space="0" w:color="828282"/>
                            <w:left w:val="single" w:sz="6" w:space="0" w:color="828282"/>
                            <w:bottom w:val="single" w:sz="6" w:space="0" w:color="828282"/>
                            <w:right w:val="single" w:sz="6" w:space="0" w:color="828282"/>
                          </w:divBdr>
                          <w:divsChild>
                            <w:div w:id="1623612118">
                              <w:marLeft w:val="0"/>
                              <w:marRight w:val="0"/>
                              <w:marTop w:val="0"/>
                              <w:marBottom w:val="0"/>
                              <w:divBdr>
                                <w:top w:val="none" w:sz="0" w:space="0" w:color="auto"/>
                                <w:left w:val="none" w:sz="0" w:space="0" w:color="auto"/>
                                <w:bottom w:val="none" w:sz="0" w:space="0" w:color="auto"/>
                                <w:right w:val="none" w:sz="0" w:space="0" w:color="auto"/>
                              </w:divBdr>
                              <w:divsChild>
                                <w:div w:id="1815755436">
                                  <w:marLeft w:val="0"/>
                                  <w:marRight w:val="0"/>
                                  <w:marTop w:val="0"/>
                                  <w:marBottom w:val="0"/>
                                  <w:divBdr>
                                    <w:top w:val="none" w:sz="0" w:space="0" w:color="auto"/>
                                    <w:left w:val="none" w:sz="0" w:space="0" w:color="auto"/>
                                    <w:bottom w:val="none" w:sz="0" w:space="0" w:color="auto"/>
                                    <w:right w:val="none" w:sz="0" w:space="0" w:color="auto"/>
                                  </w:divBdr>
                                  <w:divsChild>
                                    <w:div w:id="223879673">
                                      <w:marLeft w:val="0"/>
                                      <w:marRight w:val="0"/>
                                      <w:marTop w:val="0"/>
                                      <w:marBottom w:val="0"/>
                                      <w:divBdr>
                                        <w:top w:val="none" w:sz="0" w:space="0" w:color="auto"/>
                                        <w:left w:val="none" w:sz="0" w:space="0" w:color="auto"/>
                                        <w:bottom w:val="none" w:sz="0" w:space="0" w:color="auto"/>
                                        <w:right w:val="none" w:sz="0" w:space="0" w:color="auto"/>
                                      </w:divBdr>
                                      <w:divsChild>
                                        <w:div w:id="581448297">
                                          <w:marLeft w:val="0"/>
                                          <w:marRight w:val="0"/>
                                          <w:marTop w:val="0"/>
                                          <w:marBottom w:val="0"/>
                                          <w:divBdr>
                                            <w:top w:val="none" w:sz="0" w:space="0" w:color="auto"/>
                                            <w:left w:val="none" w:sz="0" w:space="0" w:color="auto"/>
                                            <w:bottom w:val="none" w:sz="0" w:space="0" w:color="auto"/>
                                            <w:right w:val="none" w:sz="0" w:space="0" w:color="auto"/>
                                          </w:divBdr>
                                          <w:divsChild>
                                            <w:div w:id="2136213065">
                                              <w:marLeft w:val="0"/>
                                              <w:marRight w:val="0"/>
                                              <w:marTop w:val="0"/>
                                              <w:marBottom w:val="0"/>
                                              <w:divBdr>
                                                <w:top w:val="none" w:sz="0" w:space="0" w:color="auto"/>
                                                <w:left w:val="none" w:sz="0" w:space="0" w:color="auto"/>
                                                <w:bottom w:val="none" w:sz="0" w:space="0" w:color="auto"/>
                                                <w:right w:val="none" w:sz="0" w:space="0" w:color="auto"/>
                                              </w:divBdr>
                                              <w:divsChild>
                                                <w:div w:id="6941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9c4c3764f7514c6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EE827BDCE0DC642A773962E6683B10B" ma:contentTypeVersion="35" ma:contentTypeDescription="Create a new document." ma:contentTypeScope="" ma:versionID="72d33899a9ff4c71d33199b024a0696d">
  <xsd:schema xmlns:xsd="http://www.w3.org/2001/XMLSchema" xmlns:xs="http://www.w3.org/2001/XMLSchema" xmlns:p="http://schemas.microsoft.com/office/2006/metadata/properties" xmlns:ns2="904bc84a-60cd-4f24-a9c3-2fc6d2543610" xmlns:ns3="6fb0ed87-503f-48df-a91d-967e1e467143" targetNamespace="http://schemas.microsoft.com/office/2006/metadata/properties" ma:root="true" ma:fieldsID="c3499f87ec8d86520e710310e9dbcc37" ns2:_="" ns3:_="">
    <xsd:import namespace="904bc84a-60cd-4f24-a9c3-2fc6d2543610"/>
    <xsd:import namespace="6fb0ed87-503f-48df-a91d-967e1e467143"/>
    <xsd:element name="properties">
      <xsd:complexType>
        <xsd:sequence>
          <xsd:element name="documentManagement">
            <xsd:complexType>
              <xsd:all>
                <xsd:element ref="ns2:_dlc_DocId" minOccurs="0"/>
                <xsd:element ref="ns2:_dlc_DocIdUrl" minOccurs="0"/>
                <xsd:element ref="ns2:_dlc_DocIdPersistId" minOccurs="0"/>
                <xsd:element ref="ns2:Year" minOccurs="0"/>
                <xsd:element ref="ns2:DocumentStatus" minOccurs="0"/>
                <xsd:element ref="ns3:MediaServiceMetadata" minOccurs="0"/>
                <xsd:element ref="ns3:MediaServiceFastMetadata" minOccurs="0"/>
                <xsd:element ref="ns2:SharedWithUsers" minOccurs="0"/>
                <xsd:element ref="ns2:SharedWithDetails" minOccurs="0"/>
                <xsd:element ref="ns2:FinancialYear" minOccurs="0"/>
                <xsd:element ref="ns2:Quarter" minOccurs="0"/>
                <xsd:element ref="ns2:DocumentCategory" minOccurs="0"/>
                <xsd:element ref="ns2:DocumentType" minOccurs="0"/>
                <xsd:element ref="ns2:CalendarYear" minOccurs="0"/>
                <xsd:element ref="ns2:a87c38f0c1a64902a727500509023f8e" minOccurs="0"/>
                <xsd:element ref="ns2:TaxCatchAll" minOccurs="0"/>
                <xsd:element ref="ns2:AssociatedFiles0" minOccurs="0"/>
                <xsd:element ref="ns2:MeetingNo" minOccurs="0"/>
                <xsd:element ref="ns2:MitigationType" minOccurs="0"/>
                <xsd:element ref="ns2:Organisation" minOccurs="0"/>
                <xsd:element ref="ns2:ProjectName" minOccurs="0"/>
                <xsd:element ref="ns2:gebcb3714cb64700a2801160656f5b2d"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bd20d02b5a8744cf815b09f07d8c36ab" minOccurs="0"/>
                <xsd:element ref="ns3:VoyageID"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bc84a-60cd-4f24-a9c3-2fc6d2543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Year" ma:index="11"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enumeration value="2031"/>
              <xsd:enumeration value="2032"/>
              <xsd:enumeration value="2033"/>
              <xsd:enumeration value="2034"/>
              <xsd:enumeration value="2035"/>
            </xsd:restriction>
          </xsd:simpleType>
        </xsd:union>
      </xsd:simpleType>
    </xsd:element>
    <xsd:element name="DocumentStatus" ma:index="12" nillable="true" ma:displayName="Document Status" ma:default="Draft" ma:format="Dropdown" ma:internalName="DocumentStatus">
      <xsd:simpleType>
        <xsd:restriction base="dms:Choice">
          <xsd:enumeration value="Draft"/>
          <xsd:enumeration value="Ready for Entry"/>
          <xsd:enumeration value="Data Entered"/>
          <xsd:enumeration value="Received by Data"/>
          <xsd:enumeration value="Final"/>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FinancialYear" ma:index="17" nillable="true" ma:displayName="Financial Year" ma:format="Dropdown" ma:internalName="FinancialYear">
      <xsd:simpleType>
        <xsd:restriction base="dms:Choice">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Quarter" ma:index="18" nillable="true" ma:displayName="Quarter" ma:format="Dropdown" ma:internalName="Quarter">
      <xsd:simpleType>
        <xsd:restriction base="dms:Choice">
          <xsd:enumeration value="1.March"/>
          <xsd:enumeration value="2.June"/>
          <xsd:enumeration value="3.September"/>
          <xsd:enumeration value="4.December"/>
        </xsd:restriction>
      </xsd:simpleType>
    </xsd:element>
    <xsd:element name="DocumentCategory" ma:index="19" nillable="true" ma:displayName="Document Category" ma:internalName="DocumentCategory">
      <xsd:simpleType>
        <xsd:restriction base="dms:Text">
          <xsd:maxLength value="255"/>
        </xsd:restriction>
      </xsd:simpleType>
    </xsd:element>
    <xsd:element name="DocumentType" ma:index="20" nillable="true" ma:displayName="Document Type" ma:format="Dropdown" ma:internalName="DocumentType">
      <xsd:simpleType>
        <xsd:restriction base="dms:Choice">
          <xsd:enumeration value="Action Items"/>
          <xsd:enumeration value="Admin and Planning"/>
          <xsd:enumeration value="Agenda Item"/>
          <xsd:enumeration value="Brief"/>
          <xsd:enumeration value="Concession Conditions"/>
          <xsd:enumeration value="Copy"/>
          <xsd:enumeration value="Correspondence"/>
          <xsd:enumeration value="Invoice"/>
          <xsd:enumeration value="Itinerary"/>
          <xsd:enumeration value="Legislation"/>
          <xsd:enumeration value="Letter"/>
          <xsd:enumeration value="Meeting Minutes"/>
          <xsd:enumeration value="Ministerial Brief"/>
          <xsd:enumeration value="Minute"/>
          <xsd:enumeration value="Paper"/>
          <xsd:enumeration value="Plan"/>
          <xsd:enumeration value="Presentation"/>
          <xsd:enumeration value="Report"/>
          <xsd:enumeration value="Template"/>
          <xsd:enumeration value="Trip Data"/>
          <xsd:enumeration value="WIR"/>
        </xsd:restriction>
      </xsd:simpleType>
    </xsd:element>
    <xsd:element name="CalendarYear" ma:index="21" nillable="true" ma:displayName="CalendarYear" ma:format="Dropdown" ma:internalName="Calendar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87c38f0c1a64902a727500509023f8e" ma:index="23" nillable="true" ma:taxonomy="true" ma:internalName="a87c38f0c1a64902a727500509023f8e" ma:taxonomyFieldName="Fishery" ma:displayName="Fishery" ma:default="" ma:fieldId="{a87c38f0-c1a6-4902-a727-500509023f8e}" ma:taxonomyMulti="true" ma:sspId="20ffd662-4a1a-4b48-8c9d-d73ee6b85f9b" ma:termSetId="836f519f-c64c-4cc7-8c36-cb805eaedd62"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0c7b64-9f85-4300-b119-c888b2ff7e9f}" ma:internalName="TaxCatchAll" ma:showField="CatchAllData" ma:web="904bc84a-60cd-4f24-a9c3-2fc6d2543610">
      <xsd:complexType>
        <xsd:complexContent>
          <xsd:extension base="dms:MultiChoiceLookup">
            <xsd:sequence>
              <xsd:element name="Value" type="dms:Lookup" maxOccurs="unbounded" minOccurs="0" nillable="true"/>
            </xsd:sequence>
          </xsd:extension>
        </xsd:complexContent>
      </xsd:complexType>
    </xsd:element>
    <xsd:element name="AssociatedFiles0" ma:index="25" nillable="true" ma:displayName="Associated Files" ma:format="Dropdown" ma:internalName="AssociatedFiles0">
      <xsd:simpleType>
        <xsd:restriction base="dms:Choice">
          <xsd:enumeration value="AAD"/>
          <xsd:enumeration value="AFMA"/>
          <xsd:enumeration value="Austral"/>
          <xsd:enumeration value="Australian Longline"/>
          <xsd:enumeration value="CCAMLR"/>
          <xsd:enumeration value="Miscellaneous"/>
          <xsd:enumeration value="Observer Reports"/>
          <xsd:enumeration value="Data"/>
          <xsd:enumeration value="Travel"/>
          <xsd:enumeration value="Vessel Submissions"/>
          <xsd:enumeration value="WIR"/>
        </xsd:restriction>
      </xsd:simpleType>
    </xsd:element>
    <xsd:element name="MeetingNo" ma:index="26" nillable="true" ma:displayName="Meeting No" ma:internalName="MeetingNo">
      <xsd:simpleType>
        <xsd:restriction base="dms:Text">
          <xsd:maxLength value="255"/>
        </xsd:restriction>
      </xsd:simpleType>
    </xsd:element>
    <xsd:element name="MitigationType" ma:index="27" nillable="true" ma:displayName="Mitigation Type" ma:format="Dropdown" ma:internalName="MitigationType">
      <xsd:simpleType>
        <xsd:restriction base="dms:Choice">
          <xsd:enumeration value="Baffler"/>
          <xsd:enumeration value="Sprayer"/>
          <xsd:enumeration value="Warp deflector"/>
          <xsd:enumeration value="Tori Line"/>
          <xsd:enumeration value="Brickle Curtain"/>
          <xsd:enumeration value="Move on provision"/>
          <xsd:enumeration value="Spatial Closure"/>
          <xsd:enumeration value="Temporal closure"/>
          <xsd:enumeration value="Line weighting"/>
          <xsd:enumeration value="BRD"/>
          <xsd:enumeration value="TED"/>
          <xsd:enumeration value="KCF"/>
          <xsd:enumeration value="Night setting"/>
          <xsd:enumeration value="Square mesh"/>
          <xsd:enumeration value="T90"/>
          <xsd:enumeration value="SED"/>
          <xsd:enumeration value="MMED"/>
          <xsd:enumeration value="DMP"/>
          <xsd:enumeration value="SMP"/>
          <xsd:enumeration value="VMP"/>
        </xsd:restriction>
      </xsd:simpleType>
    </xsd:element>
    <xsd:element name="Organisation" ma:index="28" nillable="true" ma:displayName="Organisation" ma:format="Dropdown" ma:internalName="Organisation">
      <xsd:simpleType>
        <xsd:restriction base="dms:Choice">
          <xsd:enumeration value="HSI"/>
          <xsd:enumeration value="AMCS"/>
          <xsd:enumeration value="ACAP"/>
          <xsd:enumeration value="Environment Tasmania"/>
          <xsd:enumeration value="CCAMLR"/>
          <xsd:enumeration value="WCPFC"/>
          <xsd:enumeration value="WWF"/>
          <xsd:enumeration value="CCSBT"/>
          <xsd:enumeration value="IOTC"/>
          <xsd:enumeration value="SIOFA"/>
          <xsd:enumeration value="FFA"/>
        </xsd:restriction>
      </xsd:simpleType>
    </xsd:element>
    <xsd:element name="ProjectName" ma:index="29" nillable="true" ma:displayName="Project Name" ma:format="Dropdown" ma:internalName="ProjectName">
      <xsd:simpleType>
        <xsd:restriction base="dms:Choice">
          <xsd:enumeration value="Annual Catch Entitlement"/>
          <xsd:enumeration value="Five Year Permits"/>
          <xsd:enumeration value="Permit Simplification"/>
          <xsd:enumeration value="Section 32A and 46 Regulation"/>
          <xsd:enumeration value="Torres Strait Licensing Review"/>
          <xsd:enumeration value="SESSF simplification"/>
          <xsd:enumeration value="Leasing of permits"/>
          <xsd:enumeration value="Agency data capture"/>
          <xsd:enumeration value="Electronic services"/>
        </xsd:restriction>
      </xsd:simpleType>
    </xsd:element>
    <xsd:element name="gebcb3714cb64700a2801160656f5b2d" ma:index="31" nillable="true" ma:taxonomy="true" ma:internalName="gebcb3714cb64700a2801160656f5b2d" ma:taxonomyFieldName="TripName" ma:displayName="Trip Number" ma:default="" ma:fieldId="{0ebcb371-4cb6-4700-a280-1160656f5b2d}" ma:taxonomyMulti="true" ma:sspId="20ffd662-4a1a-4b48-8c9d-d73ee6b85f9b" ma:termSetId="2029cd1a-c9db-4265-a912-2c7033e71c2c"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b0ed87-503f-48df-a91d-967e1e46714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bd20d02b5a8744cf815b09f07d8c36ab" ma:index="40" nillable="true" ma:taxonomy="true" ma:internalName="bd20d02b5a8744cf815b09f07d8c36ab" ma:taxonomyFieldName="TripName0" ma:displayName="Trip Name" ma:default="" ma:fieldId="{bd20d02b-5a87-44cf-815b-09f07d8c36ab}" ma:taxonomyMulti="true" ma:sspId="20ffd662-4a1a-4b48-8c9d-d73ee6b85f9b" ma:termSetId="2029cd1a-c9db-4265-a912-2c7033e71c2c" ma:anchorId="00000000-0000-0000-0000-000000000000" ma:open="true" ma:isKeyword="false">
      <xsd:complexType>
        <xsd:sequence>
          <xsd:element ref="pc:Terms" minOccurs="0" maxOccurs="1"/>
        </xsd:sequence>
      </xsd:complexType>
    </xsd:element>
    <xsd:element name="VoyageID" ma:index="41" nillable="true" ma:displayName="Voyage ID" ma:description="Observer trip ID from Observer Manager spreadsheet" ma:format="Dropdown" ma:internalName="VoyageID">
      <xsd:simpleType>
        <xsd:restriction base="dms:Text">
          <xsd:maxLength value="255"/>
        </xsd:restriction>
      </xsd:simpleType>
    </xsd:element>
    <xsd:element name="MediaServiceLocation" ma:index="42" nillable="true" ma:displayName="Location"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4bc84a-60cd-4f24-a9c3-2fc6d2543610"/>
    <DocumentStatus xmlns="904bc84a-60cd-4f24-a9c3-2fc6d2543610">Draft</DocumentStatus>
    <Year xmlns="904bc84a-60cd-4f24-a9c3-2fc6d2543610">2017</Year>
    <Organisation xmlns="904bc84a-60cd-4f24-a9c3-2fc6d2543610" xsi:nil="true"/>
    <ProjectName xmlns="904bc84a-60cd-4f24-a9c3-2fc6d2543610" xsi:nil="true"/>
    <AssociatedFiles0 xmlns="904bc84a-60cd-4f24-a9c3-2fc6d2543610" xsi:nil="true"/>
    <MitigationType xmlns="904bc84a-60cd-4f24-a9c3-2fc6d2543610" xsi:nil="true"/>
    <DocumentCategory xmlns="904bc84a-60cd-4f24-a9c3-2fc6d2543610" xsi:nil="true"/>
    <a87c38f0c1a64902a727500509023f8e xmlns="904bc84a-60cd-4f24-a9c3-2fc6d2543610">
      <Terms xmlns="http://schemas.microsoft.com/office/infopath/2007/PartnerControls"/>
    </a87c38f0c1a64902a727500509023f8e>
    <Quarter xmlns="904bc84a-60cd-4f24-a9c3-2fc6d2543610" xsi:nil="true"/>
    <gebcb3714cb64700a2801160656f5b2d xmlns="904bc84a-60cd-4f24-a9c3-2fc6d2543610">
      <Terms xmlns="http://schemas.microsoft.com/office/infopath/2007/PartnerControls"/>
    </gebcb3714cb64700a2801160656f5b2d>
    <DocumentType xmlns="904bc84a-60cd-4f24-a9c3-2fc6d2543610" xsi:nil="true"/>
    <bd20d02b5a8744cf815b09f07d8c36ab xmlns="6fb0ed87-503f-48df-a91d-967e1e467143">
      <Terms xmlns="http://schemas.microsoft.com/office/infopath/2007/PartnerControls"/>
    </bd20d02b5a8744cf815b09f07d8c36ab>
    <FinancialYear xmlns="904bc84a-60cd-4f24-a9c3-2fc6d2543610" xsi:nil="true"/>
    <CalendarYear xmlns="904bc84a-60cd-4f24-a9c3-2fc6d2543610" xsi:nil="true"/>
    <VoyageID xmlns="6fb0ed87-503f-48df-a91d-967e1e467143" xsi:nil="true"/>
    <MeetingNo xmlns="904bc84a-60cd-4f24-a9c3-2fc6d2543610" xsi:nil="true"/>
    <_dlc_DocId xmlns="904bc84a-60cd-4f24-a9c3-2fc6d2543610">AFMAFIS-513933805-30133</_dlc_DocId>
    <_dlc_DocIdUrl xmlns="904bc84a-60cd-4f24-a9c3-2fc6d2543610">
      <Url>https://afmagovau.sharepoint.com/sites/FIS-PROD/_layouts/15/DocIdRedir.aspx?ID=AFMAFIS-513933805-30133</Url>
      <Description>AFMAFIS-513933805-30133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AD60-2971-4633-A914-C55D05CE229F}">
  <ds:schemaRefs>
    <ds:schemaRef ds:uri="http://schemas.microsoft.com/sharepoint/events"/>
  </ds:schemaRefs>
</ds:datastoreItem>
</file>

<file path=customXml/itemProps2.xml><?xml version="1.0" encoding="utf-8"?>
<ds:datastoreItem xmlns:ds="http://schemas.openxmlformats.org/officeDocument/2006/customXml" ds:itemID="{6B8F89A4-0663-44E8-AE3A-509BF748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bc84a-60cd-4f24-a9c3-2fc6d2543610"/>
    <ds:schemaRef ds:uri="6fb0ed87-503f-48df-a91d-967e1e467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44F54-AAAD-4384-86AF-6C433D62CAAB}">
  <ds:schemaRefs>
    <ds:schemaRef ds:uri="http://purl.org/dc/elements/1.1/"/>
    <ds:schemaRef ds:uri="http://schemas.microsoft.com/office/2006/metadata/properties"/>
    <ds:schemaRef ds:uri="904bc84a-60cd-4f24-a9c3-2fc6d2543610"/>
    <ds:schemaRef ds:uri="http://schemas.openxmlformats.org/package/2006/metadata/core-properties"/>
    <ds:schemaRef ds:uri="http://purl.org/dc/terms/"/>
    <ds:schemaRef ds:uri="6fb0ed87-503f-48df-a91d-967e1e467143"/>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A37E876-F2F2-4EFB-9AE7-73CB9F42DBAA}">
  <ds:schemaRefs>
    <ds:schemaRef ds:uri="http://schemas.microsoft.com/sharepoint/v3/contenttype/forms"/>
  </ds:schemaRefs>
</ds:datastoreItem>
</file>

<file path=customXml/itemProps5.xml><?xml version="1.0" encoding="utf-8"?>
<ds:datastoreItem xmlns:ds="http://schemas.openxmlformats.org/officeDocument/2006/customXml" ds:itemID="{CE3B76C0-5F5E-474D-91C3-6A40721F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2727</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cp:lastModifiedBy/>
  <cp:revision>1</cp:revision>
  <cp:lastPrinted>2009-10-12T04:16:00Z</cp:lastPrinted>
  <dcterms:created xsi:type="dcterms:W3CDTF">2021-11-30T07:21:00Z</dcterms:created>
  <dcterms:modified xsi:type="dcterms:W3CDTF">2021-11-30T07:21:00Z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691520b8-9563-4837-8ce3-4402668f9bf1</vt:lpwstr>
  </property>
  <property fmtid="{D5CDD505-2E9C-101B-9397-08002B2CF9AE}" pid="3" name="ContentTypeId">
    <vt:lpwstr>0x010100DEE827BDCE0DC642A773962E6683B10B</vt:lpwstr>
  </property>
  <property fmtid="{D5CDD505-2E9C-101B-9397-08002B2CF9AE}" pid="4" name="TripName0">
    <vt:lpwstr/>
  </property>
  <property fmtid="{D5CDD505-2E9C-101B-9397-08002B2CF9AE}" pid="5" name="TripName">
    <vt:lpwstr/>
  </property>
  <property fmtid="{D5CDD505-2E9C-101B-9397-08002B2CF9AE}" pid="6" name="Fishery">
    <vt:lpwstr/>
  </property>
  <property fmtid="{D5CDD505-2E9C-101B-9397-08002B2CF9AE}" pid="7" name="_dlc_DocIdItemGuid">
    <vt:lpwstr>9f5174a9-8c34-42df-bdd4-295a4b4bd717</vt:lpwstr>
  </property>
  <property fmtid="{D5CDD505-2E9C-101B-9397-08002B2CF9AE}" pid="8" name="SEC">
    <vt:lpwstr>OFFICIAL</vt:lpwstr>
  </property>
  <property fmtid="{D5CDD505-2E9C-101B-9397-08002B2CF9AE}" pid="9" name="ApplyMark">
    <vt:lpwstr>false</vt:lpwstr>
  </property>
</Properties>
</file>