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77777777" w:rsidR="00F15472" w:rsidRPr="00DA70AF" w:rsidRDefault="1D720B21" w:rsidP="005E4ED6">
      <w:pPr>
        <w:pStyle w:val="LDClauseHeading"/>
        <w:spacing w:before="0"/>
        <w:rPr>
          <w:rFonts w:cs="Arial"/>
        </w:rPr>
      </w:pPr>
      <w:r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18E67259" w14:textId="5DA16CD9" w:rsidR="00A827E1" w:rsidRPr="00DA70AF" w:rsidRDefault="2A3CDA4F" w:rsidP="005E4ED6">
      <w:pPr>
        <w:pStyle w:val="Hcl"/>
        <w:ind w:left="0" w:firstLine="0"/>
      </w:pPr>
      <w:r>
        <w:t>CASA EX</w:t>
      </w:r>
      <w:r w:rsidR="0057672F">
        <w:t>151</w:t>
      </w:r>
      <w:r w:rsidR="2E392686">
        <w:t>/</w:t>
      </w:r>
      <w:r w:rsidR="5BC1D9F7">
        <w:t>21</w:t>
      </w:r>
      <w:r w:rsidR="05FEE211">
        <w:t> </w:t>
      </w:r>
      <w:r w:rsidR="4087DE49">
        <w:t>–</w:t>
      </w:r>
      <w:r w:rsidR="49968474">
        <w:t xml:space="preserve"> Amendment of CASA EX8</w:t>
      </w:r>
      <w:r w:rsidR="00725B95">
        <w:t>6</w:t>
      </w:r>
      <w:r w:rsidR="49968474">
        <w:t>/21 – Instrument 2021</w:t>
      </w:r>
    </w:p>
    <w:p w14:paraId="4A9DE1D3" w14:textId="7572F2EF"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0EF390CA" w14:textId="043B16DD" w:rsidR="001B0736" w:rsidRDefault="78633451" w:rsidP="005E4ED6">
      <w:pPr>
        <w:rPr>
          <w:rFonts w:ascii="Times New Roman" w:hAnsi="Times New Roman"/>
        </w:rPr>
      </w:pPr>
      <w:r w:rsidRPr="4CD6DBB6">
        <w:rPr>
          <w:rFonts w:ascii="Times New Roman" w:hAnsi="Times New Roman"/>
        </w:rPr>
        <w:t xml:space="preserve">The purpose of </w:t>
      </w:r>
      <w:r w:rsidR="27902E55">
        <w:t>this</w:t>
      </w:r>
      <w:r w:rsidR="009B1EBC">
        <w:t xml:space="preserve"> </w:t>
      </w:r>
      <w:r w:rsidR="00175026">
        <w:t xml:space="preserve">exemptions and </w:t>
      </w:r>
      <w:r w:rsidR="00F73E0E">
        <w:t>directions</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w:t>
      </w:r>
      <w:r w:rsidR="00175026">
        <w:rPr>
          <w:rFonts w:ascii="Times New Roman" w:hAnsi="Times New Roman"/>
        </w:rPr>
        <w:t xml:space="preserve">exemptions and </w:t>
      </w:r>
      <w:r w:rsidR="00F73E0E">
        <w:rPr>
          <w:rFonts w:ascii="Times New Roman" w:hAnsi="Times New Roman"/>
        </w:rPr>
        <w:t>directions</w:t>
      </w:r>
      <w:r w:rsidR="1413F428" w:rsidRPr="4CD6DBB6">
        <w:rPr>
          <w:rFonts w:ascii="Times New Roman" w:hAnsi="Times New Roman"/>
        </w:rPr>
        <w:t xml:space="preserve"> </w:t>
      </w:r>
      <w:r w:rsidR="001B0736">
        <w:rPr>
          <w:rFonts w:ascii="Times New Roman" w:hAnsi="Times New Roman"/>
        </w:rPr>
        <w:t>in</w:t>
      </w:r>
      <w:r w:rsidR="49968474" w:rsidRPr="4CD6DBB6">
        <w:rPr>
          <w:rFonts w:ascii="Times New Roman" w:hAnsi="Times New Roman"/>
        </w:rPr>
        <w:t>to</w:t>
      </w:r>
      <w:r w:rsidR="00725B95">
        <w:rPr>
          <w:rFonts w:ascii="Times New Roman" w:hAnsi="Times New Roman"/>
        </w:rPr>
        <w:t xml:space="preserve"> </w:t>
      </w:r>
      <w:r w:rsidR="00725B95" w:rsidRPr="00896F04">
        <w:rPr>
          <w:i/>
        </w:rPr>
        <w:t>CASA EX8</w:t>
      </w:r>
      <w:r w:rsidR="00725B95">
        <w:rPr>
          <w:i/>
        </w:rPr>
        <w:t>6</w:t>
      </w:r>
      <w:r w:rsidR="00725B95" w:rsidRPr="00896F04">
        <w:rPr>
          <w:i/>
        </w:rPr>
        <w:t xml:space="preserve">/21 – </w:t>
      </w:r>
      <w:r w:rsidR="00725B95">
        <w:rPr>
          <w:i/>
        </w:rPr>
        <w:t>P</w:t>
      </w:r>
      <w:r w:rsidR="00725B95" w:rsidRPr="00896F04">
        <w:rPr>
          <w:i/>
        </w:rPr>
        <w:t xml:space="preserve">art </w:t>
      </w:r>
      <w:r w:rsidR="00725B95">
        <w:rPr>
          <w:i/>
        </w:rPr>
        <w:t>138 and Part 91</w:t>
      </w:r>
      <w:r w:rsidR="00725B95" w:rsidRPr="00896F04">
        <w:rPr>
          <w:i/>
        </w:rPr>
        <w:t xml:space="preserve"> of CASR – Supplementary Exemptions and Directions Instrument 2021</w:t>
      </w:r>
      <w:r w:rsidR="00725B95">
        <w:rPr>
          <w:i/>
        </w:rPr>
        <w:t xml:space="preserve"> </w:t>
      </w:r>
      <w:r w:rsidR="001B0736" w:rsidRPr="00894740">
        <w:rPr>
          <w:iCs/>
        </w:rPr>
        <w:t>(</w:t>
      </w:r>
      <w:r w:rsidR="001B0736" w:rsidRPr="00894740">
        <w:rPr>
          <w:b/>
          <w:bCs/>
          <w:i/>
        </w:rPr>
        <w:t>CASA EX8</w:t>
      </w:r>
      <w:r w:rsidR="005C7476">
        <w:rPr>
          <w:b/>
          <w:bCs/>
          <w:i/>
        </w:rPr>
        <w:t>6</w:t>
      </w:r>
      <w:r w:rsidR="001B0736" w:rsidRPr="00894740">
        <w:rPr>
          <w:b/>
          <w:bCs/>
          <w:i/>
        </w:rPr>
        <w:t>/21</w:t>
      </w:r>
      <w:r w:rsidR="001B0736">
        <w:rPr>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 xml:space="preserve">. </w:t>
      </w:r>
      <w:r w:rsidR="54EC24F9" w:rsidRPr="4CD6DBB6">
        <w:rPr>
          <w:rFonts w:ascii="Times New Roman" w:hAnsi="Times New Roman"/>
        </w:rPr>
        <w:t>CASA EX8</w:t>
      </w:r>
      <w:r w:rsidR="00725B95">
        <w:rPr>
          <w:rFonts w:ascii="Times New Roman" w:hAnsi="Times New Roman"/>
        </w:rPr>
        <w:t>6</w:t>
      </w:r>
      <w:r w:rsidR="54EC24F9" w:rsidRPr="4CD6DBB6">
        <w:rPr>
          <w:rFonts w:ascii="Times New Roman" w:hAnsi="Times New Roman"/>
        </w:rPr>
        <w:t xml:space="preserve">/21 </w:t>
      </w:r>
      <w:r w:rsidR="182AE19D" w:rsidRPr="4CD6DBB6">
        <w:rPr>
          <w:rFonts w:ascii="Times New Roman" w:hAnsi="Times New Roman"/>
        </w:rPr>
        <w:t xml:space="preserve">makes a number of </w:t>
      </w:r>
      <w:r w:rsidR="2E392686" w:rsidRPr="4CD6DBB6">
        <w:rPr>
          <w:rFonts w:ascii="Times New Roman" w:hAnsi="Times New Roman"/>
        </w:rPr>
        <w:t>exemptions</w:t>
      </w:r>
      <w:r w:rsidR="00F73E0E">
        <w:rPr>
          <w:rFonts w:ascii="Times New Roman" w:hAnsi="Times New Roman"/>
        </w:rPr>
        <w:t xml:space="preserve"> and directions</w:t>
      </w:r>
      <w:r w:rsidR="28EAFB9B" w:rsidRPr="4CD6DBB6">
        <w:rPr>
          <w:rFonts w:ascii="Times New Roman" w:hAnsi="Times New Roman"/>
        </w:rPr>
        <w:t xml:space="preserve"> </w:t>
      </w:r>
      <w:r w:rsidR="00F73E0E">
        <w:rPr>
          <w:rFonts w:ascii="Times New Roman" w:hAnsi="Times New Roman"/>
        </w:rPr>
        <w:t>relating to</w:t>
      </w:r>
      <w:r w:rsidR="28EAFB9B" w:rsidRPr="4CD6DBB6">
        <w:rPr>
          <w:rFonts w:ascii="Times New Roman" w:hAnsi="Times New Roman"/>
        </w:rPr>
        <w:t xml:space="preserve"> </w:t>
      </w:r>
      <w:r w:rsidR="00665369" w:rsidRPr="4CD6DBB6">
        <w:rPr>
          <w:rFonts w:ascii="Times New Roman" w:hAnsi="Times New Roman"/>
        </w:rPr>
        <w:t>Part</w:t>
      </w:r>
      <w:r w:rsidR="00725B95">
        <w:rPr>
          <w:rFonts w:ascii="Times New Roman" w:hAnsi="Times New Roman"/>
        </w:rPr>
        <w:t xml:space="preserve">s 138 and </w:t>
      </w:r>
      <w:r w:rsidR="007D3D06">
        <w:rPr>
          <w:rFonts w:ascii="Times New Roman" w:hAnsi="Times New Roman"/>
        </w:rPr>
        <w:t>P</w:t>
      </w:r>
      <w:r w:rsidR="00725B95">
        <w:rPr>
          <w:rFonts w:ascii="Times New Roman" w:hAnsi="Times New Roman"/>
        </w:rPr>
        <w:t>art 91</w:t>
      </w:r>
      <w:r w:rsidR="00665369" w:rsidRPr="4CD6DBB6">
        <w:rPr>
          <w:rFonts w:ascii="Times New Roman" w:hAnsi="Times New Roman"/>
        </w:rPr>
        <w:t xml:space="preserve">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57672F">
        <w:rPr>
          <w:rFonts w:ascii="Times New Roman" w:hAnsi="Times New Roman"/>
          <w:i/>
          <w:iCs/>
        </w:rPr>
        <w:t xml:space="preserve">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191A0C">
        <w:rPr>
          <w:rFonts w:ascii="Times New Roman" w:hAnsi="Times New Roman"/>
        </w:rPr>
        <w:t xml:space="preserve">. </w:t>
      </w:r>
      <w:r w:rsidR="00725B95">
        <w:rPr>
          <w:rFonts w:ascii="Times New Roman" w:hAnsi="Times New Roman"/>
        </w:rPr>
        <w:t>These CASR Parts</w:t>
      </w:r>
      <w:r w:rsidR="00191A0C">
        <w:rPr>
          <w:rFonts w:ascii="Times New Roman" w:hAnsi="Times New Roman"/>
        </w:rPr>
        <w:t xml:space="preserve"> </w:t>
      </w:r>
      <w:r w:rsidR="00725B95">
        <w:rPr>
          <w:rFonts w:ascii="Times New Roman" w:hAnsi="Times New Roman"/>
        </w:rPr>
        <w:t xml:space="preserve">are elements </w:t>
      </w:r>
      <w:r w:rsidR="00191A0C">
        <w:rPr>
          <w:rFonts w:ascii="Times New Roman" w:hAnsi="Times New Roman"/>
        </w:rPr>
        <w:t xml:space="preserve">of </w:t>
      </w:r>
      <w:r w:rsidR="00191A0C" w:rsidRPr="4CD6DBB6">
        <w:rPr>
          <w:rFonts w:ascii="Times New Roman" w:hAnsi="Times New Roman"/>
        </w:rPr>
        <w:t xml:space="preserve">CASA’s new Flight Operations Regulations </w:t>
      </w:r>
      <w:r w:rsidR="00191A0C">
        <w:rPr>
          <w:rFonts w:ascii="Times New Roman" w:hAnsi="Times New Roman"/>
        </w:rPr>
        <w:t xml:space="preserve">that </w:t>
      </w:r>
      <w:r w:rsidR="00191A0C" w:rsidRPr="4CD6DBB6">
        <w:rPr>
          <w:rFonts w:ascii="Times New Roman" w:hAnsi="Times New Roman"/>
        </w:rPr>
        <w:t>commence on 2 December 2021.</w:t>
      </w:r>
      <w:r w:rsidR="00725B95">
        <w:rPr>
          <w:rFonts w:ascii="Times New Roman" w:hAnsi="Times New Roman"/>
        </w:rPr>
        <w:t xml:space="preserve"> Part 138 deals with aerial work operations and Part 91 deals with the rules of the air.</w:t>
      </w:r>
    </w:p>
    <w:p w14:paraId="19AFF7C7" w14:textId="0EC14FFC" w:rsidR="00191A0C" w:rsidRDefault="00191A0C" w:rsidP="00191A0C">
      <w:pPr>
        <w:pStyle w:val="LDBodytext"/>
      </w:pPr>
    </w:p>
    <w:p w14:paraId="4FFC9240" w14:textId="26D2E5E4" w:rsidR="006C3341" w:rsidRDefault="00191A0C" w:rsidP="00191A0C">
      <w:pPr>
        <w:pStyle w:val="LDBodytext"/>
      </w:pPr>
      <w:r>
        <w:t xml:space="preserve">The </w:t>
      </w:r>
      <w:r w:rsidR="00175026">
        <w:t xml:space="preserve">exemptions and </w:t>
      </w:r>
      <w:r w:rsidR="00F73E0E">
        <w:t xml:space="preserve">directions </w:t>
      </w:r>
      <w:r>
        <w:t xml:space="preserve">are </w:t>
      </w:r>
      <w:r w:rsidR="00F73E0E">
        <w:t>to</w:t>
      </w:r>
      <w:r>
        <w:t xml:space="preserve"> </w:t>
      </w:r>
      <w:r w:rsidR="00725B95">
        <w:t>aerial work</w:t>
      </w:r>
      <w:r>
        <w:t xml:space="preserve"> operators</w:t>
      </w:r>
      <w:r w:rsidR="005C65FF">
        <w:t xml:space="preserve"> </w:t>
      </w:r>
      <w:r>
        <w:t>and</w:t>
      </w:r>
      <w:r w:rsidRPr="4CD6DBB6">
        <w:t xml:space="preserve"> </w:t>
      </w:r>
      <w:r w:rsidR="00725B95">
        <w:t xml:space="preserve">private operators, and </w:t>
      </w:r>
      <w:r w:rsidRPr="4CD6DBB6">
        <w:t>relate to</w:t>
      </w:r>
      <w:r w:rsidR="006C3341">
        <w:t>:</w:t>
      </w:r>
    </w:p>
    <w:p w14:paraId="349319F9" w14:textId="69E8CF16" w:rsidR="00175026" w:rsidRDefault="000154A7" w:rsidP="00726D2A">
      <w:pPr>
        <w:pStyle w:val="LDBodytext"/>
        <w:numPr>
          <w:ilvl w:val="0"/>
          <w:numId w:val="42"/>
        </w:numPr>
      </w:pPr>
      <w:r>
        <w:t xml:space="preserve">the </w:t>
      </w:r>
      <w:r w:rsidR="00175026">
        <w:t>application</w:t>
      </w:r>
      <w:r>
        <w:t xml:space="preserve"> of </w:t>
      </w:r>
      <w:r>
        <w:rPr>
          <w:lang w:eastAsia="en-AU"/>
        </w:rPr>
        <w:t>Part 138 performance requirements</w:t>
      </w:r>
      <w:r w:rsidR="00175026">
        <w:t xml:space="preserve"> </w:t>
      </w:r>
      <w:r w:rsidR="00175026" w:rsidRPr="00031246">
        <w:rPr>
          <w:lang w:eastAsia="en-AU"/>
        </w:rPr>
        <w:t>to private operation</w:t>
      </w:r>
      <w:r w:rsidR="00175026">
        <w:rPr>
          <w:lang w:eastAsia="en-AU"/>
        </w:rPr>
        <w:t>s</w:t>
      </w:r>
      <w:r w:rsidR="00175026" w:rsidRPr="00031246">
        <w:rPr>
          <w:lang w:eastAsia="en-AU"/>
        </w:rPr>
        <w:t xml:space="preserve"> conducted by an aerial work certificate holder</w:t>
      </w:r>
    </w:p>
    <w:p w14:paraId="317095E0" w14:textId="5005EAF6" w:rsidR="00175026" w:rsidRDefault="00175026" w:rsidP="00726D2A">
      <w:pPr>
        <w:pStyle w:val="LDBodytext"/>
        <w:numPr>
          <w:ilvl w:val="0"/>
          <w:numId w:val="42"/>
        </w:numPr>
      </w:pPr>
      <w:r w:rsidRPr="00240BD2">
        <w:t>an</w:t>
      </w:r>
      <w:r>
        <w:t xml:space="preserve"> aerial work certificate holder’s use, for aerial work operations, of a foreign</w:t>
      </w:r>
      <w:r w:rsidR="0027493A">
        <w:noBreakHyphen/>
      </w:r>
      <w:r>
        <w:t>registered aircraft in Australian territory</w:t>
      </w:r>
    </w:p>
    <w:p w14:paraId="5E3B042C" w14:textId="2935CF94" w:rsidR="006C3341" w:rsidRDefault="000154A7" w:rsidP="00726D2A">
      <w:pPr>
        <w:pStyle w:val="LDBodytext"/>
        <w:numPr>
          <w:ilvl w:val="0"/>
          <w:numId w:val="42"/>
        </w:numPr>
      </w:pPr>
      <w:r>
        <w:t xml:space="preserve">an </w:t>
      </w:r>
      <w:r w:rsidRPr="00031246">
        <w:rPr>
          <w:lang w:eastAsia="en-AU"/>
        </w:rPr>
        <w:t>aerial work certificate holder</w:t>
      </w:r>
      <w:r>
        <w:rPr>
          <w:lang w:eastAsia="en-AU"/>
        </w:rPr>
        <w:t>’s</w:t>
      </w:r>
      <w:r>
        <w:t xml:space="preserve"> </w:t>
      </w:r>
      <w:r w:rsidR="00191A0C">
        <w:t>night vision imaging system (</w:t>
      </w:r>
      <w:r w:rsidR="00191A0C" w:rsidRPr="00175026">
        <w:rPr>
          <w:b/>
          <w:bCs/>
          <w:i/>
          <w:iCs/>
        </w:rPr>
        <w:t>NVIS</w:t>
      </w:r>
      <w:r w:rsidR="00191A0C">
        <w:t>) operations</w:t>
      </w:r>
      <w:r w:rsidR="00F73E0E">
        <w:t> — the requirement is that first use of NVIS in an operation must be approved by CASA</w:t>
      </w:r>
    </w:p>
    <w:p w14:paraId="02D452EA" w14:textId="5B195118" w:rsidR="007D3D06" w:rsidRPr="00191A0C" w:rsidRDefault="007D3D06" w:rsidP="007D3D06">
      <w:pPr>
        <w:pStyle w:val="LDBodytext"/>
        <w:numPr>
          <w:ilvl w:val="0"/>
          <w:numId w:val="42"/>
        </w:numPr>
      </w:pPr>
      <w:r>
        <w:t>continuity of retention of flight crew operational records (for aerial work certificate holders who, immediately before 2 December 2021, were AOC holders authorised to conduct aerial work operations other than aerial work (air ambulance) operations) — the requirement is to retain such flight crew operational records as the operators w</w:t>
      </w:r>
      <w:r w:rsidR="0027493A">
        <w:t>ere</w:t>
      </w:r>
      <w:r>
        <w:t xml:space="preserve"> required to retain during the pre</w:t>
      </w:r>
      <w:r w:rsidR="0027493A">
        <w:noBreakHyphen/>
      </w:r>
      <w:r>
        <w:t>2</w:t>
      </w:r>
      <w:r w:rsidR="0027493A">
        <w:t> </w:t>
      </w:r>
      <w:r>
        <w:t>December 2021 period.</w:t>
      </w:r>
    </w:p>
    <w:p w14:paraId="5CC387F3" w14:textId="77777777" w:rsidR="001B0736" w:rsidRDefault="001B0736" w:rsidP="005E4ED6">
      <w:pPr>
        <w:rPr>
          <w:rFonts w:ascii="Times New Roman" w:hAnsi="Times New Roman"/>
        </w:rPr>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w:t>
      </w:r>
      <w:r w:rsidRPr="4CD6DBB6">
        <w:rPr>
          <w:rFonts w:ascii="Times New Roman" w:hAnsi="Times New Roman"/>
        </w:rPr>
        <w:lastRenderedPageBreak/>
        <w:t xml:space="preserve">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23E9F150" w:rsidR="00137848" w:rsidRDefault="742A5FC6" w:rsidP="005E4ED6">
      <w:pPr>
        <w:rPr>
          <w:rFonts w:ascii="Times New Roman" w:hAnsi="Times New Roman"/>
        </w:rPr>
      </w:pPr>
      <w:r w:rsidRPr="4CD6DBB6">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60DB4674" w14:textId="572AB96A" w:rsidR="008C61B8" w:rsidRDefault="008C61B8" w:rsidP="008C61B8">
      <w:pPr>
        <w:pStyle w:val="LDBodytext"/>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0"/>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9B1EBC">
      <w:pPr>
        <w:pStyle w:val="LDBodytext"/>
      </w:pPr>
    </w:p>
    <w:p w14:paraId="3750ED13" w14:textId="63223A58" w:rsidR="00DD26CC" w:rsidRPr="00DA70AF" w:rsidRDefault="7C277ACE" w:rsidP="005E4ED6">
      <w:pPr>
        <w:pStyle w:val="BodyText"/>
        <w:rPr>
          <w:rFonts w:ascii="Times New Roman" w:hAnsi="Times New Roman"/>
          <w:b/>
          <w:bCs/>
        </w:rPr>
      </w:pPr>
      <w:r w:rsidRPr="4CD6DBB6">
        <w:rPr>
          <w:rFonts w:ascii="Times New Roman" w:hAnsi="Times New Roman"/>
          <w:b/>
          <w:bCs/>
        </w:rPr>
        <w:t xml:space="preserve">Description of supplementary </w:t>
      </w:r>
      <w:r w:rsidR="007C0D1D">
        <w:rPr>
          <w:rFonts w:ascii="Times New Roman" w:hAnsi="Times New Roman"/>
          <w:b/>
          <w:bCs/>
        </w:rPr>
        <w:t>directions</w:t>
      </w:r>
    </w:p>
    <w:p w14:paraId="1BA025D0" w14:textId="4A0B52A8" w:rsidR="00EB34E4" w:rsidRPr="00982C64" w:rsidRDefault="2C4A7F4A" w:rsidP="005E4ED6">
      <w:pPr>
        <w:rPr>
          <w:rFonts w:ascii="Times New Roman" w:hAnsi="Times New Roman"/>
          <w:i/>
          <w:iCs/>
        </w:rPr>
      </w:pPr>
      <w:r w:rsidRPr="4CD6DBB6">
        <w:rPr>
          <w:rFonts w:ascii="Times New Roman" w:hAnsi="Times New Roman"/>
        </w:rPr>
        <w:t>Section 1 provides for the naming of the</w:t>
      </w:r>
      <w:r w:rsidR="00F75441">
        <w:rPr>
          <w:rFonts w:ascii="Times New Roman" w:hAnsi="Times New Roman"/>
        </w:rPr>
        <w:t xml:space="preserve"> </w:t>
      </w:r>
      <w:r w:rsidR="4987F189" w:rsidRPr="4CD6DBB6">
        <w:rPr>
          <w:rFonts w:ascii="Times New Roman" w:hAnsi="Times New Roman"/>
          <w:i/>
          <w:iCs/>
        </w:rPr>
        <w:t>CASA EX</w:t>
      </w:r>
      <w:r w:rsidR="0059249C">
        <w:rPr>
          <w:rFonts w:ascii="Times New Roman" w:hAnsi="Times New Roman"/>
          <w:i/>
          <w:iCs/>
        </w:rPr>
        <w:t>151</w:t>
      </w:r>
      <w:r w:rsidR="4987F189" w:rsidRPr="4CD6DBB6">
        <w:rPr>
          <w:rFonts w:ascii="Times New Roman" w:hAnsi="Times New Roman"/>
          <w:i/>
          <w:iCs/>
        </w:rPr>
        <w:t>/21 – Amendment of CASA</w:t>
      </w:r>
      <w:r w:rsidR="000604B7">
        <w:rPr>
          <w:rFonts w:ascii="Times New Roman" w:hAnsi="Times New Roman"/>
          <w:i/>
          <w:iCs/>
        </w:rPr>
        <w:t> </w:t>
      </w:r>
      <w:r w:rsidR="4987F189" w:rsidRPr="4CD6DBB6">
        <w:rPr>
          <w:rFonts w:ascii="Times New Roman" w:hAnsi="Times New Roman"/>
          <w:i/>
          <w:iCs/>
        </w:rPr>
        <w:t>EX8</w:t>
      </w:r>
      <w:r w:rsidR="000154A7">
        <w:rPr>
          <w:rFonts w:ascii="Times New Roman" w:hAnsi="Times New Roman"/>
          <w:i/>
          <w:iCs/>
        </w:rPr>
        <w:t>6</w:t>
      </w:r>
      <w:r w:rsidR="4987F189" w:rsidRPr="4CD6DBB6">
        <w:rPr>
          <w:rFonts w:ascii="Times New Roman" w:hAnsi="Times New Roman"/>
          <w:i/>
          <w:iCs/>
        </w:rPr>
        <w:t>/21 – Instrument 2021</w:t>
      </w:r>
      <w:r w:rsidR="4987F189" w:rsidRPr="00D96225">
        <w:rPr>
          <w:rFonts w:ascii="Times New Roman" w:hAnsi="Times New Roman"/>
          <w:iCs/>
        </w:rPr>
        <w:t>.</w:t>
      </w:r>
    </w:p>
    <w:p w14:paraId="4C547BAF" w14:textId="77777777" w:rsidR="0091684D" w:rsidRDefault="0091684D" w:rsidP="005E4ED6">
      <w:pPr>
        <w:tabs>
          <w:tab w:val="clear" w:pos="567"/>
        </w:tabs>
        <w:overflowPunct/>
        <w:autoSpaceDE/>
        <w:autoSpaceDN/>
        <w:adjustRightInd/>
        <w:rPr>
          <w:rFonts w:ascii="Times New Roman" w:hAnsi="Times New Roman"/>
          <w:color w:val="000000"/>
          <w:lang w:eastAsia="en-AU"/>
        </w:rPr>
      </w:pPr>
    </w:p>
    <w:p w14:paraId="0499D9B0" w14:textId="14A69531" w:rsidR="00B80620" w:rsidRPr="000604B7" w:rsidRDefault="2C4A7F4A" w:rsidP="005E4ED6">
      <w:pPr>
        <w:tabs>
          <w:tab w:val="clear" w:pos="567"/>
        </w:tabs>
        <w:overflowPunct/>
        <w:autoSpaceDE/>
        <w:autoSpaceDN/>
        <w:adjustRightInd/>
        <w:rPr>
          <w:rFonts w:ascii="Times New Roman" w:hAnsi="Times New Roman"/>
          <w:lang w:eastAsia="en-AU"/>
        </w:rPr>
      </w:pPr>
      <w:r w:rsidRPr="4CD6DBB6">
        <w:rPr>
          <w:rFonts w:ascii="Times New Roman" w:hAnsi="Times New Roman"/>
          <w:color w:val="000000" w:themeColor="text1"/>
          <w:lang w:eastAsia="en-AU"/>
        </w:rPr>
        <w:t>Section 2 provides for the commencement of the</w:t>
      </w:r>
      <w:r w:rsidR="00C7438D">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6C0D6617" w14:textId="17BA2DC7" w:rsidR="00B80620" w:rsidRPr="000604B7" w:rsidRDefault="00B80620" w:rsidP="005E4ED6">
      <w:pPr>
        <w:tabs>
          <w:tab w:val="clear" w:pos="567"/>
        </w:tabs>
        <w:overflowPunct/>
        <w:autoSpaceDE/>
        <w:autoSpaceDN/>
        <w:adjustRightInd/>
        <w:rPr>
          <w:rFonts w:ascii="Times New Roman" w:hAnsi="Times New Roman"/>
          <w:color w:val="000000"/>
          <w:lang w:eastAsia="en-AU"/>
        </w:rPr>
      </w:pPr>
    </w:p>
    <w:p w14:paraId="5C7EBDA4" w14:textId="38E27461" w:rsidR="00680733" w:rsidRPr="0091684D" w:rsidRDefault="2C4A7F4A" w:rsidP="005E4ED6">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C7438D">
        <w:rPr>
          <w:rFonts w:ascii="Times New Roman" w:hAnsi="Times New Roman"/>
        </w:rPr>
        <w:t xml:space="preserve"> </w:t>
      </w:r>
      <w:r w:rsidRPr="4CD6DBB6">
        <w:rPr>
          <w:rFonts w:ascii="Times New Roman" w:hAnsi="Times New Roman"/>
        </w:rPr>
        <w:t>the</w:t>
      </w:r>
      <w:r w:rsidR="00C7438D">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r w:rsidR="1CFA5817" w:rsidRPr="4CD6DBB6">
        <w:rPr>
          <w:rFonts w:ascii="Times New Roman" w:hAnsi="Times New Roman"/>
        </w:rPr>
        <w:t xml:space="preserve"> </w:t>
      </w:r>
      <w:r w:rsidR="008C61B8" w:rsidRPr="00896F04">
        <w:rPr>
          <w:i/>
        </w:rPr>
        <w:t>CASA EX8</w:t>
      </w:r>
      <w:r w:rsidR="000154A7">
        <w:rPr>
          <w:i/>
        </w:rPr>
        <w:t>6</w:t>
      </w:r>
      <w:r w:rsidR="008C61B8" w:rsidRPr="00896F04">
        <w:rPr>
          <w:i/>
        </w:rPr>
        <w:t xml:space="preserve">/21 – </w:t>
      </w:r>
      <w:r w:rsidR="000154A7">
        <w:rPr>
          <w:i/>
        </w:rPr>
        <w:t xml:space="preserve">Part 138 and </w:t>
      </w:r>
      <w:r w:rsidR="008C61B8" w:rsidRPr="00896F04">
        <w:rPr>
          <w:i/>
        </w:rPr>
        <w:t xml:space="preserve">Part </w:t>
      </w:r>
      <w:r w:rsidR="000154A7">
        <w:rPr>
          <w:i/>
        </w:rPr>
        <w:t>91</w:t>
      </w:r>
      <w:r w:rsidR="008C61B8" w:rsidRPr="00896F04">
        <w:rPr>
          <w:i/>
        </w:rPr>
        <w:t xml:space="preserve"> of CASR – Supplementary Exemptions and Directions Instrument 2021</w:t>
      </w:r>
      <w:r w:rsidR="0F45282B" w:rsidRPr="4CD6DBB6">
        <w:rPr>
          <w:rFonts w:ascii="Times New Roman" w:hAnsi="Times New Roman"/>
        </w:rPr>
        <w:t>.</w:t>
      </w:r>
    </w:p>
    <w:p w14:paraId="6651B30E" w14:textId="6E35F4AB" w:rsidR="00B80620" w:rsidRDefault="00B80620" w:rsidP="005E4ED6">
      <w:pPr>
        <w:tabs>
          <w:tab w:val="clear" w:pos="567"/>
        </w:tabs>
        <w:overflowPunct/>
        <w:autoSpaceDE/>
        <w:autoSpaceDN/>
        <w:adjustRightInd/>
        <w:rPr>
          <w:rFonts w:ascii="Times New Roman" w:hAnsi="Times New Roman"/>
          <w:lang w:eastAsia="en-AU"/>
        </w:rPr>
      </w:pPr>
    </w:p>
    <w:p w14:paraId="5DCF76F5" w14:textId="720FD3EA" w:rsidR="00C83607" w:rsidRPr="00A410F9" w:rsidRDefault="6C450A73" w:rsidP="005E4ED6">
      <w:pPr>
        <w:pStyle w:val="LDBodytext"/>
        <w:rPr>
          <w:u w:val="single"/>
          <w:lang w:eastAsia="en-AU"/>
        </w:rPr>
      </w:pPr>
      <w:r w:rsidRPr="4CD6DBB6">
        <w:rPr>
          <w:u w:val="single"/>
          <w:lang w:eastAsia="en-AU"/>
        </w:rPr>
        <w:t>Schedule 1</w:t>
      </w:r>
      <w:r w:rsidR="00A410F9">
        <w:tab/>
      </w:r>
      <w:r w:rsidRPr="4CD6DBB6">
        <w:rPr>
          <w:u w:val="single"/>
          <w:lang w:eastAsia="en-AU"/>
        </w:rPr>
        <w:t>Amendments</w:t>
      </w:r>
    </w:p>
    <w:p w14:paraId="0A763ABF" w14:textId="373BB976" w:rsidR="00B80620" w:rsidRDefault="2C4A7F4A" w:rsidP="005E4ED6">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w:t>
      </w:r>
      <w:r w:rsidR="008C61B8">
        <w:rPr>
          <w:rFonts w:ascii="Times New Roman" w:hAnsi="Times New Roman"/>
        </w:rPr>
        <w:t xml:space="preserve">the </w:t>
      </w:r>
      <w:r w:rsidR="06B3CB79" w:rsidRPr="4CD6DBB6">
        <w:rPr>
          <w:rFonts w:ascii="Times New Roman" w:hAnsi="Times New Roman"/>
        </w:rPr>
        <w:t xml:space="preserve">additional </w:t>
      </w:r>
      <w:r w:rsidR="000154A7">
        <w:rPr>
          <w:rFonts w:ascii="Times New Roman" w:hAnsi="Times New Roman"/>
        </w:rPr>
        <w:t xml:space="preserve">exemptions </w:t>
      </w:r>
      <w:r w:rsidR="00200350">
        <w:rPr>
          <w:rFonts w:ascii="Times New Roman" w:hAnsi="Times New Roman"/>
        </w:rPr>
        <w:t>and</w:t>
      </w:r>
      <w:r w:rsidR="000154A7">
        <w:rPr>
          <w:rFonts w:ascii="Times New Roman" w:hAnsi="Times New Roman"/>
        </w:rPr>
        <w:t xml:space="preserve"> </w:t>
      </w:r>
      <w:r w:rsidR="008C61B8">
        <w:rPr>
          <w:rFonts w:ascii="Times New Roman" w:hAnsi="Times New Roman"/>
        </w:rPr>
        <w:t>directions</w:t>
      </w:r>
    </w:p>
    <w:p w14:paraId="779D5BEA" w14:textId="6ADC2762" w:rsidR="008C61B8" w:rsidRDefault="008C61B8" w:rsidP="008C61B8">
      <w:pPr>
        <w:pStyle w:val="LDBodytext"/>
      </w:pPr>
    </w:p>
    <w:p w14:paraId="1ADFC4ED" w14:textId="1738F054" w:rsidR="008C61B8" w:rsidRDefault="008C61B8" w:rsidP="008C61B8">
      <w:pPr>
        <w:pStyle w:val="LDBodytext"/>
      </w:pPr>
      <w:r>
        <w:t>Amendment 1 adds new definitions to the principal exemptions instrument.</w:t>
      </w:r>
    </w:p>
    <w:p w14:paraId="7E687AD0" w14:textId="093C7587" w:rsidR="007C565F" w:rsidRDefault="007C565F" w:rsidP="008C61B8">
      <w:pPr>
        <w:pStyle w:val="LDBodytext"/>
      </w:pPr>
      <w:bookmarkStart w:id="1" w:name="_GoBack"/>
      <w:bookmarkEnd w:id="1"/>
    </w:p>
    <w:p w14:paraId="33B2718A" w14:textId="76CB1735" w:rsidR="007C565F" w:rsidRDefault="007C565F" w:rsidP="007C565F">
      <w:pPr>
        <w:pStyle w:val="LDBodytext"/>
        <w:rPr>
          <w:lang w:eastAsia="en-AU"/>
        </w:rPr>
      </w:pPr>
      <w:r>
        <w:t xml:space="preserve">Amendment 2 corrects errors and omission in the existing section 13. Section 13, Application of Part 138 performance requirements instead of </w:t>
      </w:r>
      <w:r w:rsidRPr="00AA0379">
        <w:t>Part</w:t>
      </w:r>
      <w:r w:rsidR="0059249C">
        <w:t xml:space="preserve"> </w:t>
      </w:r>
      <w:r w:rsidRPr="00AA0379">
        <w:t>91</w:t>
      </w:r>
      <w:r>
        <w:t xml:space="preserve"> performance requirements — exemption and direction, </w:t>
      </w:r>
      <w:r w:rsidRPr="00031246">
        <w:rPr>
          <w:lang w:eastAsia="en-AU"/>
        </w:rPr>
        <w:t xml:space="preserve">applies </w:t>
      </w:r>
      <w:bookmarkStart w:id="2" w:name="_Hlk89073951"/>
      <w:r w:rsidRPr="00031246">
        <w:rPr>
          <w:lang w:eastAsia="en-AU"/>
        </w:rPr>
        <w:t>to a private operation in an aircraft, conducted by an aerial work certificate holder</w:t>
      </w:r>
      <w:bookmarkEnd w:id="2"/>
      <w:r w:rsidRPr="00031246">
        <w:rPr>
          <w:lang w:eastAsia="en-AU"/>
        </w:rPr>
        <w:t>, provided that the private operation is not a limited aerial work operation.</w:t>
      </w:r>
      <w:r>
        <w:rPr>
          <w:lang w:eastAsia="en-AU"/>
        </w:rPr>
        <w:t xml:space="preserve"> </w:t>
      </w:r>
      <w:r w:rsidRPr="00031246">
        <w:rPr>
          <w:lang w:eastAsia="en-AU"/>
        </w:rPr>
        <w:t>For the operation, the operator and the pilot in command</w:t>
      </w:r>
      <w:r>
        <w:rPr>
          <w:lang w:eastAsia="en-AU"/>
        </w:rPr>
        <w:t xml:space="preserve"> of </w:t>
      </w:r>
      <w:r w:rsidRPr="007C565F">
        <w:rPr>
          <w:i/>
          <w:iCs/>
          <w:lang w:eastAsia="en-AU"/>
        </w:rPr>
        <w:t>a large aeroplane</w:t>
      </w:r>
      <w:r w:rsidRPr="00031246">
        <w:rPr>
          <w:lang w:eastAsia="en-AU"/>
        </w:rPr>
        <w:t xml:space="preserve"> are each exempted from compliance with each </w:t>
      </w:r>
      <w:r w:rsidR="00201560">
        <w:rPr>
          <w:lang w:eastAsia="en-AU"/>
        </w:rPr>
        <w:t xml:space="preserve">relevant </w:t>
      </w:r>
      <w:r w:rsidRPr="00031246">
        <w:rPr>
          <w:lang w:eastAsia="en-AU"/>
        </w:rPr>
        <w:t xml:space="preserve">provision in Subpart 91.F </w:t>
      </w:r>
      <w:r>
        <w:rPr>
          <w:lang w:eastAsia="en-AU"/>
        </w:rPr>
        <w:t xml:space="preserve">in relation to aircraft </w:t>
      </w:r>
      <w:r w:rsidR="00201560">
        <w:rPr>
          <w:lang w:eastAsia="en-AU"/>
        </w:rPr>
        <w:t xml:space="preserve">take-off and landing </w:t>
      </w:r>
      <w:r>
        <w:rPr>
          <w:lang w:eastAsia="en-AU"/>
        </w:rPr>
        <w:t xml:space="preserve">performance </w:t>
      </w:r>
      <w:r w:rsidRPr="00031246">
        <w:rPr>
          <w:lang w:eastAsia="en-AU"/>
        </w:rPr>
        <w:t xml:space="preserve">but only if the operator and the pilot in command </w:t>
      </w:r>
      <w:r>
        <w:rPr>
          <w:lang w:eastAsia="en-AU"/>
        </w:rPr>
        <w:t>comply with the relevant Part 138</w:t>
      </w:r>
      <w:r w:rsidR="00201560">
        <w:rPr>
          <w:lang w:eastAsia="en-AU"/>
        </w:rPr>
        <w:t xml:space="preserve"> MOS</w:t>
      </w:r>
      <w:r>
        <w:rPr>
          <w:lang w:eastAsia="en-AU"/>
        </w:rPr>
        <w:t xml:space="preserve"> performance requirements.</w:t>
      </w:r>
    </w:p>
    <w:p w14:paraId="17E28D90" w14:textId="695D96F7" w:rsidR="00201560" w:rsidRDefault="00201560" w:rsidP="007C565F">
      <w:pPr>
        <w:pStyle w:val="LDBodytext"/>
        <w:rPr>
          <w:lang w:eastAsia="en-AU"/>
        </w:rPr>
      </w:pPr>
    </w:p>
    <w:p w14:paraId="2B6462FF" w14:textId="2A5079D7" w:rsidR="007C565F" w:rsidRDefault="00201560" w:rsidP="008C61B8">
      <w:pPr>
        <w:pStyle w:val="LDBodytext"/>
      </w:pPr>
      <w:r>
        <w:rPr>
          <w:lang w:eastAsia="en-AU"/>
        </w:rPr>
        <w:t xml:space="preserve">Amendment 3 inserts a new </w:t>
      </w:r>
      <w:r w:rsidR="007C565F">
        <w:t>section 14</w:t>
      </w:r>
      <w:r>
        <w:t>A</w:t>
      </w:r>
      <w:r w:rsidR="00F0129B">
        <w:t xml:space="preserve">, </w:t>
      </w:r>
      <w:r w:rsidR="007C565F">
        <w:t>Use of foreign-registered aircraft</w:t>
      </w:r>
      <w:r w:rsidR="00F0129B">
        <w:t xml:space="preserve">. It </w:t>
      </w:r>
      <w:r w:rsidR="007C565F" w:rsidRPr="00104ACD">
        <w:t xml:space="preserve">applies to </w:t>
      </w:r>
      <w:bookmarkStart w:id="3" w:name="_Hlk89074065"/>
      <w:r w:rsidR="007C565F" w:rsidRPr="00240BD2">
        <w:t>an</w:t>
      </w:r>
      <w:r w:rsidR="007C565F">
        <w:t xml:space="preserve"> aerial work certificate holder</w:t>
      </w:r>
      <w:r w:rsidR="007C565F" w:rsidRPr="00104ACD">
        <w:t xml:space="preserve"> </w:t>
      </w:r>
      <w:r w:rsidR="007C565F">
        <w:t xml:space="preserve">for aerial work operations in a foreign-registered aircraft in Australian territory </w:t>
      </w:r>
      <w:bookmarkEnd w:id="3"/>
      <w:r w:rsidR="007C565F" w:rsidRPr="00B540F0">
        <w:t>if</w:t>
      </w:r>
      <w:r w:rsidR="00F0129B">
        <w:t xml:space="preserve">, </w:t>
      </w:r>
      <w:r w:rsidR="007C565F" w:rsidRPr="00B540F0">
        <w:t>immediately before 2 December 2021, the operator held an AOC authorising the operations in the foreign</w:t>
      </w:r>
      <w:r w:rsidR="007C565F">
        <w:t>-</w:t>
      </w:r>
      <w:r w:rsidR="007C565F" w:rsidRPr="00B540F0">
        <w:t>registered aircraft; and</w:t>
      </w:r>
      <w:r w:rsidR="0024131C">
        <w:t xml:space="preserve"> a relevant statutory </w:t>
      </w:r>
      <w:r w:rsidR="007C565F" w:rsidRPr="00B540F0">
        <w:t>agreement is in place in relation to the foreign</w:t>
      </w:r>
      <w:r w:rsidR="007C565F">
        <w:t>-</w:t>
      </w:r>
      <w:r w:rsidR="007C565F" w:rsidRPr="00B540F0">
        <w:t>registered aircraft.</w:t>
      </w:r>
      <w:r w:rsidR="0024131C">
        <w:t xml:space="preserve"> </w:t>
      </w:r>
      <w:r w:rsidR="007C565F">
        <w:rPr>
          <w:lang w:eastAsia="en-AU"/>
        </w:rPr>
        <w:t xml:space="preserve">The operator </w:t>
      </w:r>
      <w:r w:rsidR="007C565F">
        <w:rPr>
          <w:lang w:eastAsia="en-AU"/>
        </w:rPr>
        <w:lastRenderedPageBreak/>
        <w:t>is exempted</w:t>
      </w:r>
      <w:r w:rsidR="0024131C">
        <w:rPr>
          <w:lang w:eastAsia="en-AU"/>
        </w:rPr>
        <w:t>, until the end of 30 April 2022,</w:t>
      </w:r>
      <w:r w:rsidR="007C565F">
        <w:rPr>
          <w:lang w:eastAsia="en-AU"/>
        </w:rPr>
        <w:t xml:space="preserve"> from </w:t>
      </w:r>
      <w:r w:rsidR="0024131C">
        <w:rPr>
          <w:lang w:eastAsia="en-AU"/>
        </w:rPr>
        <w:t xml:space="preserve">statutory </w:t>
      </w:r>
      <w:r w:rsidR="009B10D3">
        <w:rPr>
          <w:lang w:eastAsia="en-AU"/>
        </w:rPr>
        <w:t>90</w:t>
      </w:r>
      <w:r w:rsidR="002676C9">
        <w:rPr>
          <w:lang w:eastAsia="en-AU"/>
        </w:rPr>
        <w:t>-</w:t>
      </w:r>
      <w:r w:rsidR="009B10D3">
        <w:rPr>
          <w:lang w:eastAsia="en-AU"/>
        </w:rPr>
        <w:t xml:space="preserve">day </w:t>
      </w:r>
      <w:r w:rsidR="0024131C">
        <w:rPr>
          <w:lang w:eastAsia="en-AU"/>
        </w:rPr>
        <w:t>time limits on use of the foreign aircraft</w:t>
      </w:r>
      <w:r w:rsidR="009B10D3">
        <w:rPr>
          <w:lang w:eastAsia="en-AU"/>
        </w:rPr>
        <w:t xml:space="preserve"> in Australia without additional approvals</w:t>
      </w:r>
      <w:r w:rsidR="0024131C">
        <w:rPr>
          <w:lang w:eastAsia="en-AU"/>
        </w:rPr>
        <w:t xml:space="preserve">. </w:t>
      </w:r>
      <w:r w:rsidR="00200350">
        <w:rPr>
          <w:lang w:eastAsia="en-AU"/>
        </w:rPr>
        <w:t>The addition of 5 months</w:t>
      </w:r>
      <w:r w:rsidR="009B10D3">
        <w:rPr>
          <w:lang w:eastAsia="en-AU"/>
        </w:rPr>
        <w:t xml:space="preserve"> </w:t>
      </w:r>
      <w:r w:rsidR="0024131C">
        <w:rPr>
          <w:lang w:eastAsia="en-AU"/>
        </w:rPr>
        <w:t xml:space="preserve">allows a more effective transition period for </w:t>
      </w:r>
      <w:r w:rsidR="00BF49BE">
        <w:rPr>
          <w:lang w:eastAsia="en-AU"/>
        </w:rPr>
        <w:t>relevant operators of foreign</w:t>
      </w:r>
      <w:r w:rsidR="002676C9">
        <w:rPr>
          <w:lang w:eastAsia="en-AU"/>
        </w:rPr>
        <w:t>-</w:t>
      </w:r>
      <w:r w:rsidR="00BF49BE">
        <w:rPr>
          <w:lang w:eastAsia="en-AU"/>
        </w:rPr>
        <w:t>registered aircraft.</w:t>
      </w:r>
    </w:p>
    <w:p w14:paraId="38FC178F" w14:textId="3A20A915" w:rsidR="00F379B2" w:rsidRDefault="00F379B2" w:rsidP="008C61B8">
      <w:pPr>
        <w:pStyle w:val="LDBodytext"/>
      </w:pPr>
    </w:p>
    <w:p w14:paraId="0F67BEDA" w14:textId="0F2381C8" w:rsidR="00F379B2" w:rsidRDefault="00F379B2" w:rsidP="00F379B2">
      <w:pPr>
        <w:pStyle w:val="LDBodytext"/>
        <w:rPr>
          <w:lang w:eastAsia="en-AU"/>
        </w:rPr>
      </w:pPr>
      <w:r>
        <w:t xml:space="preserve">Amendment </w:t>
      </w:r>
      <w:r w:rsidR="000154A7">
        <w:t>4</w:t>
      </w:r>
      <w:r>
        <w:t xml:space="preserve"> inserts a new section </w:t>
      </w:r>
      <w:r w:rsidR="000154A7">
        <w:t>23</w:t>
      </w:r>
      <w:r>
        <w:t>, First use of NVIS in an NVIS operation under Part 13</w:t>
      </w:r>
      <w:r w:rsidR="000154A7">
        <w:t>8</w:t>
      </w:r>
      <w:r>
        <w:t xml:space="preserve"> – significant change – direction. It applies to </w:t>
      </w:r>
      <w:r>
        <w:rPr>
          <w:lang w:eastAsia="en-AU"/>
        </w:rPr>
        <w:t xml:space="preserve">an </w:t>
      </w:r>
      <w:r w:rsidR="000154A7">
        <w:t>aerial work certificate holder</w:t>
      </w:r>
      <w:r w:rsidR="000154A7" w:rsidRPr="00104ACD">
        <w:t xml:space="preserve"> </w:t>
      </w:r>
      <w:r w:rsidR="000154A7">
        <w:t>for aerial work operations</w:t>
      </w:r>
      <w:r>
        <w:rPr>
          <w:lang w:eastAsia="en-AU"/>
        </w:rPr>
        <w:t>. Before conducting an NVIS operation for the first time in a</w:t>
      </w:r>
      <w:r w:rsidR="00861E18">
        <w:rPr>
          <w:lang w:eastAsia="en-AU"/>
        </w:rPr>
        <w:t>n aerial work</w:t>
      </w:r>
      <w:r>
        <w:rPr>
          <w:lang w:eastAsia="en-AU"/>
        </w:rPr>
        <w:t xml:space="preserve"> operation, the operator must apply for, and obtain, the written approval of CASA as if the operation were a significant change of operations requiring CASA approval.</w:t>
      </w:r>
      <w:r w:rsidR="001D6739">
        <w:rPr>
          <w:lang w:eastAsia="en-AU"/>
        </w:rPr>
        <w:t xml:space="preserve"> CASA approval for NVIS operations was a requirement under the previous, now repealed, rules in Civil Aviation Order </w:t>
      </w:r>
      <w:r w:rsidR="002676C9">
        <w:rPr>
          <w:lang w:eastAsia="en-AU"/>
        </w:rPr>
        <w:t>(</w:t>
      </w:r>
      <w:r w:rsidR="002676C9" w:rsidRPr="00D96225">
        <w:rPr>
          <w:b/>
          <w:i/>
          <w:lang w:eastAsia="en-AU"/>
        </w:rPr>
        <w:t>CAO</w:t>
      </w:r>
      <w:r w:rsidR="002676C9">
        <w:rPr>
          <w:lang w:eastAsia="en-AU"/>
        </w:rPr>
        <w:t xml:space="preserve">) </w:t>
      </w:r>
      <w:r w:rsidR="001D6739">
        <w:rPr>
          <w:lang w:eastAsia="en-AU"/>
        </w:rPr>
        <w:t>82.6, but its inclusion in Part 13</w:t>
      </w:r>
      <w:r w:rsidR="00861E18">
        <w:rPr>
          <w:lang w:eastAsia="en-AU"/>
        </w:rPr>
        <w:t>8</w:t>
      </w:r>
      <w:r w:rsidR="001D6739">
        <w:rPr>
          <w:lang w:eastAsia="en-AU"/>
        </w:rPr>
        <w:t xml:space="preserve"> was inadvertently overlooked in preparation of Part 13</w:t>
      </w:r>
      <w:r w:rsidR="00861E18">
        <w:rPr>
          <w:lang w:eastAsia="en-AU"/>
        </w:rPr>
        <w:t>8</w:t>
      </w:r>
      <w:r w:rsidR="001D6739">
        <w:rPr>
          <w:lang w:eastAsia="en-AU"/>
        </w:rPr>
        <w:t>.</w:t>
      </w:r>
    </w:p>
    <w:p w14:paraId="3CFB2EF0" w14:textId="0B447E90" w:rsidR="00F379B2" w:rsidRDefault="00F379B2" w:rsidP="00F379B2">
      <w:pPr>
        <w:pStyle w:val="LDBodytext"/>
        <w:rPr>
          <w:lang w:eastAsia="en-AU"/>
        </w:rPr>
      </w:pPr>
    </w:p>
    <w:p w14:paraId="0DC152CB" w14:textId="5D07093D" w:rsidR="009973A2" w:rsidRDefault="00F379B2" w:rsidP="00CF1CE9">
      <w:pPr>
        <w:pStyle w:val="LDBodytext"/>
        <w:rPr>
          <w:lang w:eastAsia="en-AU"/>
        </w:rPr>
      </w:pPr>
      <w:r>
        <w:rPr>
          <w:lang w:eastAsia="en-AU"/>
        </w:rPr>
        <w:t xml:space="preserve">Amendment </w:t>
      </w:r>
      <w:r w:rsidR="0024131C">
        <w:rPr>
          <w:lang w:eastAsia="en-AU"/>
        </w:rPr>
        <w:t>4</w:t>
      </w:r>
      <w:r>
        <w:rPr>
          <w:lang w:eastAsia="en-AU"/>
        </w:rPr>
        <w:t xml:space="preserve"> also adds a new section </w:t>
      </w:r>
      <w:r w:rsidR="00861E18">
        <w:rPr>
          <w:lang w:eastAsia="en-AU"/>
        </w:rPr>
        <w:t>24</w:t>
      </w:r>
      <w:r w:rsidR="00334773">
        <w:rPr>
          <w:lang w:eastAsia="en-AU"/>
        </w:rPr>
        <w:t xml:space="preserve">, </w:t>
      </w:r>
      <w:r>
        <w:t xml:space="preserve">Retention of historical flight crew member records — direction. It applies to an </w:t>
      </w:r>
      <w:bookmarkStart w:id="4" w:name="_Hlk89074528"/>
      <w:r w:rsidR="00861E18">
        <w:t>aerial work certificate holder</w:t>
      </w:r>
      <w:bookmarkEnd w:id="4"/>
      <w:r w:rsidR="00861E18" w:rsidRPr="00104ACD">
        <w:t xml:space="preserve"> </w:t>
      </w:r>
      <w:r>
        <w:t xml:space="preserve">if, immediately before 2 December 2021, the </w:t>
      </w:r>
      <w:r w:rsidR="00861E18">
        <w:t>holder was</w:t>
      </w:r>
      <w:r>
        <w:t xml:space="preserve"> an AOC holder authorised to conduct aerial work</w:t>
      </w:r>
      <w:r w:rsidR="00861E18">
        <w:t xml:space="preserve"> operations other than aerial work (air ambulance)</w:t>
      </w:r>
      <w:r>
        <w:t xml:space="preserve"> operations</w:t>
      </w:r>
      <w:r>
        <w:rPr>
          <w:lang w:eastAsia="en-AU"/>
        </w:rPr>
        <w:t xml:space="preserve">. </w:t>
      </w:r>
      <w:r>
        <w:t>The operator must retain in safe custody, for prescribed periods, each of the records held by the operator on 1</w:t>
      </w:r>
      <w:r w:rsidR="002676C9">
        <w:t> </w:t>
      </w:r>
      <w:r>
        <w:t xml:space="preserve">December 2021 that were </w:t>
      </w:r>
      <w:r w:rsidR="00070ED6">
        <w:t>required to be held under CAO 82.1. These records relate to flight crew qualifications, training, flight and duty time, and rosters.</w:t>
      </w:r>
      <w:r w:rsidR="00CF1CE9">
        <w:t xml:space="preserve"> An express requirement that relevant operators must retain their existing records was inadvertently overlooked in preparation of Part 1</w:t>
      </w:r>
      <w:r w:rsidR="005E6A0F">
        <w:t>38</w:t>
      </w:r>
      <w:r w:rsidR="00CF1CE9">
        <w:t>. These pre</w:t>
      </w:r>
      <w:r w:rsidR="002676C9">
        <w:t>-</w:t>
      </w:r>
      <w:r w:rsidR="00CF1CE9">
        <w:t>2 December 2021 records are to be retained for the same periods of time as the equivalent records are to be retained on and after 2 December 2021.</w:t>
      </w:r>
    </w:p>
    <w:p w14:paraId="5E3E3F1A" w14:textId="3E6B5D82" w:rsidR="00F47E99" w:rsidRPr="00DA70AF" w:rsidRDefault="00F47E99" w:rsidP="005E4ED6">
      <w:pPr>
        <w:pStyle w:val="LDBodytext"/>
      </w:pPr>
    </w:p>
    <w:p w14:paraId="5DC39BBF" w14:textId="352E5C68"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6B6D4F5C" w:rsidR="001B1541" w:rsidRDefault="50E51066" w:rsidP="005E4ED6">
      <w:pPr>
        <w:pStyle w:val="BodyText"/>
        <w:rPr>
          <w:rFonts w:ascii="Times New Roman" w:hAnsi="Times New Roman"/>
        </w:rPr>
      </w:pPr>
      <w:r w:rsidRPr="4CD6DBB6">
        <w:rPr>
          <w:rFonts w:ascii="Times New Roman" w:hAnsi="Times New Roman"/>
        </w:rPr>
        <w:t xml:space="preserve">The </w:t>
      </w:r>
      <w:r w:rsidR="00BE50A7">
        <w:rPr>
          <w:rFonts w:ascii="Times New Roman" w:hAnsi="Times New Roman"/>
        </w:rPr>
        <w:t>direction</w:t>
      </w:r>
      <w:r w:rsidR="002676C9">
        <w:rPr>
          <w:rFonts w:ascii="Times New Roman" w:hAnsi="Times New Roman"/>
        </w:rPr>
        <w:t>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73ED5FB7" w14:textId="77777777" w:rsidR="00DA70AF" w:rsidRPr="00DA70AF" w:rsidRDefault="00DA70AF" w:rsidP="005E4ED6">
      <w:pPr>
        <w:pStyle w:val="BodyText"/>
        <w:rPr>
          <w:rFonts w:ascii="Times New Roman" w:hAnsi="Times New Roman"/>
        </w:rPr>
      </w:pPr>
    </w:p>
    <w:p w14:paraId="2C16B9F2" w14:textId="77777777" w:rsidR="00845B45" w:rsidRPr="00DA70AF" w:rsidRDefault="00487302" w:rsidP="000604B7">
      <w:pPr>
        <w:pStyle w:val="LDBodytext"/>
        <w:keepN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524B2B11" w:rsidR="00845B45" w:rsidRPr="00DA70AF" w:rsidRDefault="00845B45" w:rsidP="005E4ED6">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5E4ED6">
      <w:pPr>
        <w:pStyle w:val="BodyText"/>
        <w:rPr>
          <w:rFonts w:ascii="Times New Roman" w:hAnsi="Times New Roman"/>
          <w:bCs/>
        </w:rPr>
      </w:pPr>
    </w:p>
    <w:p w14:paraId="404D7B3F" w14:textId="46947704" w:rsidR="003646F4" w:rsidRPr="00DA70AF" w:rsidRDefault="10AE91E1" w:rsidP="005E4ED6">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5E4ED6">
      <w:pPr>
        <w:pStyle w:val="BodyText"/>
        <w:ind w:right="-284"/>
        <w:rPr>
          <w:rFonts w:ascii="Times New Roman" w:hAnsi="Times New Roman"/>
        </w:rPr>
      </w:pPr>
    </w:p>
    <w:p w14:paraId="0D6B5DA9" w14:textId="7A939AAC" w:rsidR="00B131F2" w:rsidRPr="00DA70AF" w:rsidRDefault="005F41F2" w:rsidP="005E4ED6">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0604B7">
        <w:rPr>
          <w:bCs/>
          <w:iCs/>
        </w:rPr>
        <w:t>,</w:t>
      </w:r>
      <w:r w:rsidRPr="00D36634">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D36634">
        <w:rPr>
          <w:rFonts w:ascii="Times New Roman" w:hAnsi="Times New Roman"/>
        </w:rPr>
        <w:t> </w:t>
      </w:r>
      <w:r w:rsidR="00B45689" w:rsidRPr="00DA70AF">
        <w:rPr>
          <w:rFonts w:ascii="Times New Roman" w:hAnsi="Times New Roman"/>
        </w:rPr>
        <w:t xml:space="preserve">2020 </w:t>
      </w:r>
      <w:r w:rsidR="002470F0" w:rsidRPr="00DA70AF">
        <w:rPr>
          <w:rFonts w:ascii="Times New Roman" w:hAnsi="Times New Roman"/>
        </w:rPr>
        <w:t>when it published</w:t>
      </w:r>
      <w:r w:rsidR="00E23B57" w:rsidRPr="00DA70AF">
        <w:rPr>
          <w:rFonts w:ascii="Times New Roman" w:hAnsi="Times New Roman"/>
        </w:rPr>
        <w:t>, and sought comments on,</w:t>
      </w:r>
      <w:r w:rsidR="002470F0" w:rsidRPr="00DA70AF">
        <w:rPr>
          <w:rFonts w:ascii="Times New Roman" w:hAnsi="Times New Roman"/>
        </w:rPr>
        <w:t xml:space="preserve"> its 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 xml:space="preserve">summary of the consultation </w:t>
      </w:r>
      <w:r w:rsidR="00874168" w:rsidRPr="00DA70AF">
        <w:rPr>
          <w:rFonts w:ascii="Times New Roman" w:hAnsi="Times New Roman"/>
        </w:rPr>
        <w:lastRenderedPageBreak/>
        <w:t>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5E4ED6">
      <w:pPr>
        <w:pStyle w:val="BodyText"/>
        <w:ind w:right="-284"/>
        <w:rPr>
          <w:rFonts w:ascii="Times New Roman" w:hAnsi="Times New Roman"/>
        </w:rPr>
      </w:pPr>
    </w:p>
    <w:p w14:paraId="154CA73F" w14:textId="5B8A797A" w:rsidR="00B131F2" w:rsidRPr="00DA70AF" w:rsidRDefault="00726A3B" w:rsidP="005E4ED6">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2676C9">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5E4ED6">
      <w:pPr>
        <w:pStyle w:val="BodyText"/>
        <w:ind w:right="-284"/>
        <w:rPr>
          <w:rFonts w:ascii="Times New Roman" w:hAnsi="Times New Roman"/>
        </w:rPr>
      </w:pPr>
    </w:p>
    <w:p w14:paraId="73D5B569" w14:textId="0DF160F4" w:rsidR="00E4420C" w:rsidRPr="00DA70AF" w:rsidRDefault="2A0B3D01" w:rsidP="005E4ED6">
      <w:pPr>
        <w:pStyle w:val="BodyText"/>
        <w:ind w:right="-284"/>
        <w:rPr>
          <w:rFonts w:ascii="Times New Roman" w:hAnsi="Times New Roman"/>
        </w:rPr>
      </w:pPr>
      <w:r w:rsidRPr="4CD6DBB6">
        <w:rPr>
          <w:rFonts w:ascii="Times New Roman" w:hAnsi="Times New Roman"/>
        </w:rPr>
        <w:t>CASA considered all TWG input</w:t>
      </w:r>
      <w:r w:rsidR="003D6234">
        <w:rPr>
          <w:rFonts w:ascii="Times New Roman" w:hAnsi="Times New Roman"/>
        </w:rPr>
        <w:t xml:space="preserve">, and has also received and considered additional input provided directly by </w:t>
      </w:r>
      <w:r w:rsidR="00C626C5">
        <w:rPr>
          <w:rFonts w:ascii="Times New Roman" w:hAnsi="Times New Roman"/>
        </w:rPr>
        <w:t>operators,</w:t>
      </w:r>
      <w:r w:rsidRPr="4CD6DBB6">
        <w:rPr>
          <w:rFonts w:ascii="Times New Roman" w:hAnsi="Times New Roman"/>
        </w:rPr>
        <w:t xml:space="preserve"> in finalising </w:t>
      </w:r>
      <w:r w:rsidR="00C626C5">
        <w:rPr>
          <w:rFonts w:ascii="Times New Roman" w:hAnsi="Times New Roman"/>
        </w:rPr>
        <w:t>th</w:t>
      </w:r>
      <w:r w:rsidR="001D6739">
        <w:rPr>
          <w:rFonts w:ascii="Times New Roman" w:hAnsi="Times New Roman"/>
        </w:rPr>
        <w:t xml:space="preserve">e new </w:t>
      </w:r>
      <w:r w:rsidR="0024131C">
        <w:rPr>
          <w:rFonts w:ascii="Times New Roman" w:hAnsi="Times New Roman"/>
        </w:rPr>
        <w:t xml:space="preserve">exemptions and </w:t>
      </w:r>
      <w:r w:rsidR="001D6739">
        <w:rPr>
          <w:rFonts w:ascii="Times New Roman" w:hAnsi="Times New Roman"/>
        </w:rPr>
        <w:t>directions</w:t>
      </w:r>
      <w:r w:rsidRPr="4CD6DBB6">
        <w:rPr>
          <w:rFonts w:ascii="Times New Roman" w:hAnsi="Times New Roman"/>
        </w:rPr>
        <w:t xml:space="preserve"> instrument</w:t>
      </w:r>
      <w:r w:rsidR="001D6739">
        <w:rPr>
          <w:rFonts w:ascii="Times New Roman" w:hAnsi="Times New Roman"/>
        </w:rPr>
        <w:t xml:space="preserve"> when it was realised that the </w:t>
      </w:r>
      <w:r w:rsidR="0024131C">
        <w:rPr>
          <w:rFonts w:ascii="Times New Roman" w:hAnsi="Times New Roman"/>
        </w:rPr>
        <w:t>4</w:t>
      </w:r>
      <w:r w:rsidR="001D6739">
        <w:rPr>
          <w:rFonts w:ascii="Times New Roman" w:hAnsi="Times New Roman"/>
        </w:rPr>
        <w:t xml:space="preserve"> matters mentioned above had been overlooked.</w:t>
      </w:r>
      <w:r w:rsidR="005F41F2">
        <w:rPr>
          <w:rFonts w:ascii="Times New Roman" w:hAnsi="Times New Roman"/>
        </w:rPr>
        <w:t xml:space="preserve"> CASA</w:t>
      </w:r>
      <w:r w:rsidRPr="4CD6DBB6">
        <w:rPr>
          <w:rFonts w:ascii="Times New Roman" w:hAnsi="Times New Roman"/>
        </w:rPr>
        <w:t xml:space="preserve"> advised the TWG of its responses and comments regarding all input from the TWG</w:t>
      </w:r>
      <w:r w:rsidR="005F41F2">
        <w:rPr>
          <w:rFonts w:ascii="Times New Roman" w:hAnsi="Times New Roman"/>
        </w:rPr>
        <w:t>, and considers that no further consultation is necessary or appropriate</w:t>
      </w:r>
      <w:r w:rsidRPr="4CD6DBB6">
        <w:rPr>
          <w:rFonts w:ascii="Times New Roman" w:hAnsi="Times New Roman"/>
        </w:rPr>
        <w:t>.</w:t>
      </w:r>
    </w:p>
    <w:p w14:paraId="1B431011" w14:textId="77777777" w:rsidR="0081637E" w:rsidRPr="00DA70AF" w:rsidRDefault="0081637E" w:rsidP="005E4ED6">
      <w:pPr>
        <w:pStyle w:val="BodyText"/>
        <w:ind w:right="-284"/>
        <w:rPr>
          <w:rFonts w:ascii="Times New Roman" w:hAnsi="Times New Roman"/>
        </w:rPr>
      </w:pPr>
    </w:p>
    <w:p w14:paraId="322B04EE" w14:textId="77777777" w:rsidR="00196951" w:rsidRPr="00DA70AF" w:rsidRDefault="00196951" w:rsidP="00D5653C">
      <w:pPr>
        <w:pStyle w:val="LDBodytext"/>
        <w:rPr>
          <w:b/>
        </w:rPr>
      </w:pPr>
      <w:r w:rsidRPr="00DA70AF">
        <w:rPr>
          <w:b/>
        </w:rPr>
        <w:t>Office of Best Practice Regulation (</w:t>
      </w:r>
      <w:r w:rsidRPr="00DA70AF">
        <w:rPr>
          <w:b/>
          <w:i/>
        </w:rPr>
        <w:t>OBPR</w:t>
      </w:r>
      <w:r w:rsidRPr="00DA70AF">
        <w:rPr>
          <w:b/>
        </w:rPr>
        <w:t>)</w:t>
      </w:r>
    </w:p>
    <w:p w14:paraId="095F7132" w14:textId="0BA1C2F5"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D36634">
        <w:rPr>
          <w:rFonts w:ascii="Times New Roman" w:hAnsi="Times New Roman" w:cs="Times New Roman"/>
          <w:sz w:val="24"/>
        </w:rPr>
        <w:t xml:space="preserve"> i</w:t>
      </w:r>
      <w:r w:rsidRPr="00DA70AF">
        <w:rPr>
          <w:rFonts w:ascii="Times New Roman" w:hAnsi="Times New Roman" w:cs="Times New Roman"/>
          <w:sz w:val="24"/>
        </w:rPr>
        <w:t>s covered by a standing agreement between CASA and OBPR under which a RIS is not required for Exemption or Direction instruments (OBPR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DA70AF">
        <w:rPr>
          <w:b/>
        </w:rPr>
        <w:t>Statement of Compatibility with Human Rights</w:t>
      </w:r>
    </w:p>
    <w:p w14:paraId="171D620D" w14:textId="14067581" w:rsidR="009F2AC3" w:rsidRPr="00DA70AF" w:rsidRDefault="009F2AC3" w:rsidP="005E4ED6">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21799F24"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5E4ED6">
      <w:pPr>
        <w:pStyle w:val="BodyText"/>
        <w:ind w:right="-284"/>
        <w:rPr>
          <w:rFonts w:ascii="Times New Roman" w:hAnsi="Times New Roman"/>
        </w:rPr>
      </w:pPr>
    </w:p>
    <w:p w14:paraId="3C6950CB" w14:textId="13D35DCA" w:rsidR="008F08EC" w:rsidRPr="00DA70AF" w:rsidRDefault="00F15472" w:rsidP="005E4ED6">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5" w:name="_Hlk50986491"/>
      <w:bookmarkStart w:id="6" w:name="_Hlk51247664"/>
    </w:p>
    <w:bookmarkEnd w:id="5"/>
    <w:bookmarkEnd w:id="6"/>
    <w:p w14:paraId="02032DEE" w14:textId="4A5DAEDB" w:rsidR="00F15472" w:rsidRPr="00DA70AF" w:rsidRDefault="00F15472" w:rsidP="005E4ED6">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06B7BBF" w14:textId="237FF804" w:rsidR="000C4BD8" w:rsidRPr="000C4BD8" w:rsidRDefault="00C6495D" w:rsidP="003C6C92">
      <w:pPr>
        <w:pStyle w:val="Hcl"/>
        <w:ind w:left="0" w:firstLine="0"/>
        <w:jc w:val="center"/>
        <w:rPr>
          <w:rFonts w:ascii="Times New Roman" w:hAnsi="Times New Roman"/>
        </w:rPr>
      </w:pPr>
      <w:r w:rsidRPr="000C4BD8">
        <w:rPr>
          <w:rFonts w:ascii="Times New Roman" w:hAnsi="Times New Roman"/>
        </w:rPr>
        <w:t>CASA EX</w:t>
      </w:r>
      <w:r w:rsidR="00862224">
        <w:rPr>
          <w:rFonts w:ascii="Times New Roman" w:hAnsi="Times New Roman"/>
        </w:rPr>
        <w:t>151</w:t>
      </w:r>
      <w:r w:rsidRPr="000C4BD8">
        <w:rPr>
          <w:rFonts w:ascii="Times New Roman" w:hAnsi="Times New Roman"/>
        </w:rPr>
        <w:t xml:space="preserve">/21 – </w:t>
      </w:r>
      <w:r w:rsidR="000C4BD8" w:rsidRPr="000C4BD8">
        <w:rPr>
          <w:rFonts w:ascii="Times New Roman" w:hAnsi="Times New Roman"/>
        </w:rPr>
        <w:t>Amendment of CASA EX8</w:t>
      </w:r>
      <w:r w:rsidR="00016BCB">
        <w:rPr>
          <w:rFonts w:ascii="Times New Roman" w:hAnsi="Times New Roman"/>
        </w:rPr>
        <w:t>6</w:t>
      </w:r>
      <w:r w:rsidR="000C4BD8" w:rsidRPr="000C4BD8">
        <w:rPr>
          <w:rFonts w:ascii="Times New Roman" w:hAnsi="Times New Roman"/>
        </w:rPr>
        <w:t>/21 – Instrument 2021</w:t>
      </w:r>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1F947042" w14:textId="0A258FCD" w:rsidR="00016BCB" w:rsidRDefault="00016BCB" w:rsidP="00016BCB">
      <w:pPr>
        <w:rPr>
          <w:rFonts w:ascii="Times New Roman" w:hAnsi="Times New Roman"/>
        </w:rPr>
      </w:pPr>
      <w:bookmarkStart w:id="7" w:name="_Hlk39478321"/>
      <w:r w:rsidRPr="4CD6DBB6">
        <w:rPr>
          <w:rFonts w:ascii="Times New Roman" w:hAnsi="Times New Roman"/>
        </w:rPr>
        <w:t xml:space="preserve">The purpose of </w:t>
      </w:r>
      <w:r>
        <w:t xml:space="preserve">this exemptions and directions instrument </w:t>
      </w:r>
      <w:r w:rsidRPr="4CD6DBB6">
        <w:rPr>
          <w:rFonts w:ascii="Times New Roman" w:hAnsi="Times New Roman"/>
        </w:rPr>
        <w:t xml:space="preserve">is to insert a number of additional </w:t>
      </w:r>
      <w:r>
        <w:rPr>
          <w:rFonts w:ascii="Times New Roman" w:hAnsi="Times New Roman"/>
        </w:rPr>
        <w:t>exemptions and directions</w:t>
      </w:r>
      <w:r w:rsidRPr="4CD6DBB6">
        <w:rPr>
          <w:rFonts w:ascii="Times New Roman" w:hAnsi="Times New Roman"/>
        </w:rPr>
        <w:t xml:space="preserve"> </w:t>
      </w:r>
      <w:r>
        <w:rPr>
          <w:rFonts w:ascii="Times New Roman" w:hAnsi="Times New Roman"/>
        </w:rPr>
        <w:t>in</w:t>
      </w:r>
      <w:r w:rsidRPr="4CD6DBB6">
        <w:rPr>
          <w:rFonts w:ascii="Times New Roman" w:hAnsi="Times New Roman"/>
        </w:rPr>
        <w:t>to</w:t>
      </w:r>
      <w:r>
        <w:rPr>
          <w:rFonts w:ascii="Times New Roman" w:hAnsi="Times New Roman"/>
        </w:rPr>
        <w:t xml:space="preserve"> </w:t>
      </w:r>
      <w:r w:rsidRPr="00896F04">
        <w:rPr>
          <w:i/>
        </w:rPr>
        <w:t>CASA EX8</w:t>
      </w:r>
      <w:r>
        <w:rPr>
          <w:i/>
        </w:rPr>
        <w:t>6</w:t>
      </w:r>
      <w:r w:rsidRPr="00896F04">
        <w:rPr>
          <w:i/>
        </w:rPr>
        <w:t xml:space="preserve">/21 – </w:t>
      </w:r>
      <w:r>
        <w:rPr>
          <w:i/>
        </w:rPr>
        <w:t>P</w:t>
      </w:r>
      <w:r w:rsidRPr="00896F04">
        <w:rPr>
          <w:i/>
        </w:rPr>
        <w:t xml:space="preserve">art </w:t>
      </w:r>
      <w:r>
        <w:rPr>
          <w:i/>
        </w:rPr>
        <w:t>138 and Part 91</w:t>
      </w:r>
      <w:r w:rsidRPr="00896F04">
        <w:rPr>
          <w:i/>
        </w:rPr>
        <w:t xml:space="preserve"> of CASR – Supplementary Exemptions and Directions Instrument 2021</w:t>
      </w:r>
      <w:r>
        <w:rPr>
          <w:i/>
        </w:rPr>
        <w:t xml:space="preserve"> </w:t>
      </w:r>
      <w:r w:rsidRPr="00894740">
        <w:rPr>
          <w:iCs/>
        </w:rPr>
        <w:t>(</w:t>
      </w:r>
      <w:r w:rsidRPr="00894740">
        <w:rPr>
          <w:b/>
          <w:bCs/>
          <w:i/>
        </w:rPr>
        <w:t>CASA EX8</w:t>
      </w:r>
      <w:r w:rsidR="005C7476">
        <w:rPr>
          <w:b/>
          <w:bCs/>
          <w:i/>
        </w:rPr>
        <w:t>6</w:t>
      </w:r>
      <w:r w:rsidRPr="00894740">
        <w:rPr>
          <w:b/>
          <w:bCs/>
          <w:i/>
        </w:rPr>
        <w:t>/21</w:t>
      </w:r>
      <w:r>
        <w:rPr>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 CASA EX8</w:t>
      </w:r>
      <w:r>
        <w:rPr>
          <w:rFonts w:ascii="Times New Roman" w:hAnsi="Times New Roman"/>
        </w:rPr>
        <w:t>6</w:t>
      </w:r>
      <w:r w:rsidRPr="4CD6DBB6">
        <w:rPr>
          <w:rFonts w:ascii="Times New Roman" w:hAnsi="Times New Roman"/>
        </w:rPr>
        <w:t>/21 makes a number of exemptions</w:t>
      </w:r>
      <w:r>
        <w:rPr>
          <w:rFonts w:ascii="Times New Roman" w:hAnsi="Times New Roman"/>
        </w:rPr>
        <w:t xml:space="preserve"> and directions</w:t>
      </w:r>
      <w:r w:rsidRPr="4CD6DBB6">
        <w:rPr>
          <w:rFonts w:ascii="Times New Roman" w:hAnsi="Times New Roman"/>
        </w:rPr>
        <w:t xml:space="preserve"> </w:t>
      </w:r>
      <w:r>
        <w:rPr>
          <w:rFonts w:ascii="Times New Roman" w:hAnsi="Times New Roman"/>
        </w:rPr>
        <w:t>relating to</w:t>
      </w:r>
      <w:r w:rsidRPr="4CD6DBB6">
        <w:rPr>
          <w:rFonts w:ascii="Times New Roman" w:hAnsi="Times New Roman"/>
        </w:rPr>
        <w:t xml:space="preserve"> Part</w:t>
      </w:r>
      <w:r>
        <w:rPr>
          <w:rFonts w:ascii="Times New Roman" w:hAnsi="Times New Roman"/>
        </w:rPr>
        <w:t xml:space="preserve"> 138 and </w:t>
      </w:r>
      <w:r w:rsidR="005C7476">
        <w:rPr>
          <w:rFonts w:ascii="Times New Roman" w:hAnsi="Times New Roman"/>
        </w:rPr>
        <w:t>P</w:t>
      </w:r>
      <w:r>
        <w:rPr>
          <w:rFonts w:ascii="Times New Roman" w:hAnsi="Times New Roman"/>
        </w:rPr>
        <w:t>art 91</w:t>
      </w:r>
      <w:r w:rsidRPr="4CD6DBB6">
        <w:rPr>
          <w:rFonts w:ascii="Times New Roman" w:hAnsi="Times New Roman"/>
        </w:rPr>
        <w:t xml:space="preserve"> of the </w:t>
      </w:r>
      <w:r w:rsidRPr="4CD6DBB6">
        <w:rPr>
          <w:rFonts w:ascii="Times New Roman" w:hAnsi="Times New Roman"/>
          <w:i/>
          <w:iCs/>
        </w:rPr>
        <w:t>Civil Aviation Safety Regulations</w:t>
      </w:r>
      <w:r w:rsidR="00862224">
        <w:rPr>
          <w:rFonts w:ascii="Times New Roman" w:hAnsi="Times New Roman"/>
          <w:i/>
          <w:iCs/>
        </w:rPr>
        <w:t xml:space="preserve"> </w:t>
      </w:r>
      <w:r w:rsidRPr="4CD6DBB6">
        <w:rPr>
          <w:rFonts w:ascii="Times New Roman" w:hAnsi="Times New Roman"/>
          <w:i/>
          <w:iCs/>
        </w:rPr>
        <w:t>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These CASR Parts are elements of </w:t>
      </w:r>
      <w:r w:rsidRPr="4CD6DBB6">
        <w:rPr>
          <w:rFonts w:ascii="Times New Roman" w:hAnsi="Times New Roman"/>
        </w:rPr>
        <w:t xml:space="preserve">CASA’s new Flight Operations Regulations </w:t>
      </w:r>
      <w:r>
        <w:rPr>
          <w:rFonts w:ascii="Times New Roman" w:hAnsi="Times New Roman"/>
        </w:rPr>
        <w:t xml:space="preserve">that </w:t>
      </w:r>
      <w:r w:rsidRPr="4CD6DBB6">
        <w:rPr>
          <w:rFonts w:ascii="Times New Roman" w:hAnsi="Times New Roman"/>
        </w:rPr>
        <w:t>commence on 2 December 2021.</w:t>
      </w:r>
      <w:r>
        <w:rPr>
          <w:rFonts w:ascii="Times New Roman" w:hAnsi="Times New Roman"/>
        </w:rPr>
        <w:t xml:space="preserve"> Part 138 deals with aerial work operations and Part 91 deals with the rules of the air.</w:t>
      </w:r>
    </w:p>
    <w:p w14:paraId="1CA34CB3" w14:textId="77777777" w:rsidR="00016BCB" w:rsidRDefault="00016BCB" w:rsidP="00016BCB">
      <w:pPr>
        <w:pStyle w:val="LDBodytext"/>
      </w:pPr>
    </w:p>
    <w:p w14:paraId="3FC235C3" w14:textId="77777777" w:rsidR="00016BCB" w:rsidRDefault="00016BCB" w:rsidP="00016BCB">
      <w:pPr>
        <w:pStyle w:val="LDBodytext"/>
      </w:pPr>
      <w:r>
        <w:t>The exemptions and directions are to aerial work operators and</w:t>
      </w:r>
      <w:r w:rsidRPr="4CD6DBB6">
        <w:t xml:space="preserve"> </w:t>
      </w:r>
      <w:r>
        <w:t xml:space="preserve">private operators, and </w:t>
      </w:r>
      <w:r w:rsidRPr="4CD6DBB6">
        <w:t>relate to</w:t>
      </w:r>
      <w:r>
        <w:t>:</w:t>
      </w:r>
    </w:p>
    <w:p w14:paraId="18953F4D" w14:textId="1A3F90C9" w:rsidR="00016BCB" w:rsidRDefault="00016BCB" w:rsidP="00016BCB">
      <w:pPr>
        <w:pStyle w:val="LDBodytext"/>
        <w:numPr>
          <w:ilvl w:val="0"/>
          <w:numId w:val="42"/>
        </w:numPr>
      </w:pPr>
      <w:r>
        <w:t xml:space="preserve">the application of </w:t>
      </w:r>
      <w:r>
        <w:rPr>
          <w:lang w:eastAsia="en-AU"/>
        </w:rPr>
        <w:t>Part 138 performance requirements</w:t>
      </w:r>
      <w:r>
        <w:t xml:space="preserve"> </w:t>
      </w:r>
      <w:r w:rsidRPr="00031246">
        <w:rPr>
          <w:lang w:eastAsia="en-AU"/>
        </w:rPr>
        <w:t>to private operation</w:t>
      </w:r>
      <w:r>
        <w:rPr>
          <w:lang w:eastAsia="en-AU"/>
        </w:rPr>
        <w:t>s</w:t>
      </w:r>
      <w:r w:rsidRPr="00031246">
        <w:rPr>
          <w:lang w:eastAsia="en-AU"/>
        </w:rPr>
        <w:t xml:space="preserve"> conducted by an aerial work certificate holder</w:t>
      </w:r>
    </w:p>
    <w:p w14:paraId="30AA2F10" w14:textId="52B28A07" w:rsidR="00016BCB" w:rsidRDefault="00016BCB" w:rsidP="00016BCB">
      <w:pPr>
        <w:pStyle w:val="LDBodytext"/>
        <w:numPr>
          <w:ilvl w:val="0"/>
          <w:numId w:val="42"/>
        </w:numPr>
      </w:pPr>
      <w:r w:rsidRPr="00240BD2">
        <w:t>an</w:t>
      </w:r>
      <w:r>
        <w:t xml:space="preserve"> aerial work certificate holder’s use, for aerial work operations, of a foreign</w:t>
      </w:r>
      <w:r w:rsidR="00862224">
        <w:noBreakHyphen/>
      </w:r>
      <w:r>
        <w:t>registered aircraft in Australian territory</w:t>
      </w:r>
    </w:p>
    <w:p w14:paraId="0BDC343C" w14:textId="26660CB1" w:rsidR="00016BCB" w:rsidRDefault="00016BCB" w:rsidP="00016BCB">
      <w:pPr>
        <w:pStyle w:val="LDBodytext"/>
        <w:numPr>
          <w:ilvl w:val="0"/>
          <w:numId w:val="42"/>
        </w:numPr>
      </w:pPr>
      <w:r>
        <w:t xml:space="preserve">an </w:t>
      </w:r>
      <w:r w:rsidRPr="00031246">
        <w:rPr>
          <w:lang w:eastAsia="en-AU"/>
        </w:rPr>
        <w:t>aerial work certificate holder</w:t>
      </w:r>
      <w:r>
        <w:rPr>
          <w:lang w:eastAsia="en-AU"/>
        </w:rPr>
        <w:t>’s</w:t>
      </w:r>
      <w:r>
        <w:t xml:space="preserve"> night vision imaging system (</w:t>
      </w:r>
      <w:r w:rsidRPr="00175026">
        <w:rPr>
          <w:b/>
          <w:bCs/>
          <w:i/>
          <w:iCs/>
        </w:rPr>
        <w:t>NVIS</w:t>
      </w:r>
      <w:r>
        <w:t>) operations — the requirement is that first use of NVIS in an operation must be approved by CASA</w:t>
      </w:r>
    </w:p>
    <w:p w14:paraId="232DC068" w14:textId="02452E1F" w:rsidR="007D3D06" w:rsidRPr="00191A0C" w:rsidRDefault="007D3D06" w:rsidP="007D3D06">
      <w:pPr>
        <w:pStyle w:val="LDBodytext"/>
        <w:numPr>
          <w:ilvl w:val="0"/>
          <w:numId w:val="42"/>
        </w:numPr>
      </w:pPr>
      <w:r>
        <w:t>continuity of retention of flight crew operational records (for aerial work certificate holders who, immediately before 2 December 2021, were AOC holders authorised to conduct aerial work operations other than aerial work (air ambulance) operations) — the requirement is to retain such flight crew operational records as the operators w</w:t>
      </w:r>
      <w:r w:rsidR="00862224">
        <w:t>ere</w:t>
      </w:r>
      <w:r>
        <w:t xml:space="preserve"> required to retain during the pre</w:t>
      </w:r>
      <w:r w:rsidR="00862224">
        <w:noBreakHyphen/>
      </w:r>
      <w:r>
        <w:t>2</w:t>
      </w:r>
      <w:r w:rsidR="00862224">
        <w:t> </w:t>
      </w:r>
      <w:r>
        <w:t>December 2021 period.</w:t>
      </w:r>
    </w:p>
    <w:p w14:paraId="0B0CE15B" w14:textId="77777777" w:rsidR="007C0D1D" w:rsidRPr="00191A0C" w:rsidRDefault="007C0D1D" w:rsidP="007C0D1D">
      <w:pPr>
        <w:pStyle w:val="LDBodytext"/>
      </w:pPr>
    </w:p>
    <w:p w14:paraId="027DB446" w14:textId="77777777" w:rsidR="00A63D2B" w:rsidRPr="00DA70AF" w:rsidRDefault="00A63D2B" w:rsidP="000604B7">
      <w:pPr>
        <w:keepNext/>
        <w:rPr>
          <w:rFonts w:ascii="Times New Roman" w:hAnsi="Times New Roman"/>
          <w:b/>
          <w:bCs/>
          <w:lang w:eastAsia="en-AU"/>
        </w:rPr>
      </w:pPr>
      <w:r w:rsidRPr="00DA70AF">
        <w:rPr>
          <w:rFonts w:ascii="Times New Roman" w:hAnsi="Times New Roman"/>
          <w:b/>
          <w:bCs/>
          <w:lang w:eastAsia="en-AU"/>
        </w:rPr>
        <w:t>Human rights implications</w:t>
      </w:r>
    </w:p>
    <w:p w14:paraId="222EB632" w14:textId="77777777" w:rsidR="00BE3A82" w:rsidRPr="00DA70AF" w:rsidRDefault="00BE3A82" w:rsidP="000604B7">
      <w:pPr>
        <w:pStyle w:val="BodyText"/>
        <w:keepN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0EDFDB28" w:rsidR="00BE3A82" w:rsidRPr="00DA70AF" w:rsidRDefault="00BE3A82" w:rsidP="00D96225">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DA70AF">
        <w:rPr>
          <w:rFonts w:ascii="Times New Roman" w:hAnsi="Times New Roman"/>
          <w:lang w:eastAsia="en-AU"/>
        </w:rPr>
        <w:t>the right to life under Article 6 of the International Covenant on Civil and Political Rights</w:t>
      </w:r>
    </w:p>
    <w:p w14:paraId="11BD0ADC" w14:textId="117A6B68"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the right to safe and healthy working conditions under Article 7 of the International Covenant on Economic, Social and Cultural Rights</w:t>
      </w:r>
    </w:p>
    <w:p w14:paraId="378E8C68" w14:textId="5313B2C5" w:rsidR="007C0D1D" w:rsidRPr="007C0D1D" w:rsidRDefault="007C0D1D" w:rsidP="00D96225">
      <w:pPr>
        <w:pStyle w:val="ListParagraph"/>
        <w:numPr>
          <w:ilvl w:val="0"/>
          <w:numId w:val="13"/>
        </w:numPr>
        <w:tabs>
          <w:tab w:val="clear" w:pos="567"/>
        </w:tabs>
        <w:overflowPunct/>
        <w:autoSpaceDE/>
        <w:autoSpaceDN/>
        <w:adjustRightInd/>
        <w:ind w:left="714" w:hanging="357"/>
        <w:contextualSpacing w:val="0"/>
        <w:textAlignment w:val="auto"/>
        <w:rPr>
          <w:lang w:eastAsia="en-AU"/>
        </w:rPr>
      </w:pPr>
      <w:r>
        <w:rPr>
          <w:lang w:eastAsia="en-AU"/>
        </w:rPr>
        <w:t xml:space="preserve">the right to </w:t>
      </w:r>
      <w:r w:rsidRPr="006C603E">
        <w:rPr>
          <w:lang w:eastAsia="en-AU"/>
        </w:rPr>
        <w:t xml:space="preserve">privacy </w:t>
      </w:r>
      <w:r>
        <w:rPr>
          <w:lang w:eastAsia="en-AU"/>
        </w:rPr>
        <w:t>under</w:t>
      </w:r>
      <w:r w:rsidRPr="006C603E">
        <w:rPr>
          <w:lang w:eastAsia="en-AU"/>
        </w:rPr>
        <w:t xml:space="preserve"> Article 17 of the </w:t>
      </w:r>
      <w:r w:rsidRPr="007C0D1D">
        <w:rPr>
          <w:lang w:eastAsia="en-AU"/>
        </w:rPr>
        <w:t>ICCPR</w:t>
      </w:r>
      <w:r w:rsidR="00226FE0">
        <w:rPr>
          <w:lang w:eastAsia="en-AU"/>
        </w:rPr>
        <w:t xml:space="preserve"> in relation to personal records</w:t>
      </w:r>
      <w:r w:rsidRPr="007C0D1D">
        <w:rPr>
          <w:lang w:eastAsia="en-AU"/>
        </w:rPr>
        <w:t>.</w:t>
      </w:r>
    </w:p>
    <w:p w14:paraId="665720B4" w14:textId="77777777" w:rsidR="007C0D1D" w:rsidRPr="00DA70AF" w:rsidRDefault="007C0D1D" w:rsidP="00862224">
      <w:pPr>
        <w:pStyle w:val="ListParagraph"/>
        <w:tabs>
          <w:tab w:val="clear" w:pos="567"/>
        </w:tabs>
        <w:overflowPunct/>
        <w:autoSpaceDE/>
        <w:autoSpaceDN/>
        <w:adjustRightInd/>
        <w:ind w:left="0"/>
        <w:textAlignment w:val="auto"/>
        <w:rPr>
          <w:rFonts w:ascii="Times New Roman" w:hAnsi="Times New Roman"/>
        </w:rPr>
      </w:pPr>
    </w:p>
    <w:p w14:paraId="355E821D" w14:textId="77777777" w:rsidR="001B1DA1" w:rsidRDefault="007C0D1D" w:rsidP="007C0D1D">
      <w:pPr>
        <w:rPr>
          <w:lang w:eastAsia="en-AU"/>
        </w:rPr>
      </w:pPr>
      <w:r w:rsidRPr="001B1DA1">
        <w:lastRenderedPageBreak/>
        <w:t xml:space="preserve">The </w:t>
      </w:r>
      <w:r w:rsidR="00FF4B3E" w:rsidRPr="001B1DA1">
        <w:t>instrument</w:t>
      </w:r>
      <w:r w:rsidRPr="001B1DA1">
        <w:t xml:space="preserve"> may engage these rights. This engagement is in the context of CASA’s statutory purpose. </w:t>
      </w:r>
      <w:r w:rsidRPr="00D96225">
        <w:rPr>
          <w:lang w:eastAsia="en-AU"/>
        </w:rPr>
        <w:t>The aim of CASA and its regulatory framework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441878F2" w14:textId="20773C0A" w:rsidR="00226FE0" w:rsidRDefault="00226FE0" w:rsidP="007C0D1D">
      <w:pPr>
        <w:rPr>
          <w:lang w:eastAsia="en-AU"/>
        </w:rPr>
      </w:pPr>
    </w:p>
    <w:p w14:paraId="664F6ED9" w14:textId="77777777" w:rsidR="007D3D06" w:rsidRDefault="007D3D06" w:rsidP="007D3D06">
      <w:pPr>
        <w:rPr>
          <w:lang w:eastAsia="en-AU"/>
        </w:rPr>
      </w:pPr>
      <w:r>
        <w:rPr>
          <w:lang w:eastAsia="en-AU"/>
        </w:rPr>
        <w:t>Without proper mitigations, NVIS operations present an elevated level of risk compared to other operations and require CASA oversight in the form of preliminary approvals.</w:t>
      </w:r>
    </w:p>
    <w:p w14:paraId="432B4F8E" w14:textId="77777777" w:rsidR="00226FE0" w:rsidRDefault="00226FE0" w:rsidP="007C0D1D">
      <w:pPr>
        <w:rPr>
          <w:lang w:eastAsia="en-AU"/>
        </w:rPr>
      </w:pPr>
    </w:p>
    <w:p w14:paraId="085E49CB" w14:textId="19471B82" w:rsidR="00226FE0" w:rsidRDefault="00226FE0" w:rsidP="007C0D1D">
      <w:pPr>
        <w:rPr>
          <w:lang w:eastAsia="en-AU"/>
        </w:rPr>
      </w:pPr>
      <w:r>
        <w:rPr>
          <w:lang w:eastAsia="en-AU"/>
        </w:rPr>
        <w:t>Pre-2 December 2021 recent historical flight crew records are essential for operators to have when planning and implementing post</w:t>
      </w:r>
      <w:r w:rsidR="00A87F11">
        <w:rPr>
          <w:lang w:eastAsia="en-AU"/>
        </w:rPr>
        <w:t>-</w:t>
      </w:r>
      <w:r>
        <w:rPr>
          <w:lang w:eastAsia="en-AU"/>
        </w:rPr>
        <w:t>2 December 2021 flight operations, training and fatigue risk management.</w:t>
      </w:r>
    </w:p>
    <w:p w14:paraId="05CA2A6F" w14:textId="77777777" w:rsidR="00226FE0" w:rsidRDefault="00226FE0" w:rsidP="007C0D1D">
      <w:pPr>
        <w:rPr>
          <w:lang w:eastAsia="en-AU"/>
        </w:rPr>
      </w:pPr>
    </w:p>
    <w:p w14:paraId="63C23E2F" w14:textId="6AAB1E89" w:rsidR="007C0D1D" w:rsidRDefault="00226FE0" w:rsidP="007C0D1D">
      <w:r>
        <w:rPr>
          <w:lang w:eastAsia="en-AU"/>
        </w:rPr>
        <w:t xml:space="preserve">Thus, the </w:t>
      </w:r>
      <w:r w:rsidR="00FF4B3E">
        <w:rPr>
          <w:lang w:eastAsia="en-AU"/>
        </w:rPr>
        <w:t xml:space="preserve">requirements for NVIS approvals and flight crew records retention are </w:t>
      </w:r>
      <w:r w:rsidR="007C0D1D">
        <w:t xml:space="preserve">intended, as far as practicable, to promote and enhance aviation safety standards for flight operations, </w:t>
      </w:r>
      <w:r w:rsidR="00433B8E">
        <w:t xml:space="preserve">and to promote </w:t>
      </w:r>
      <w:r w:rsidR="007C0D1D">
        <w:t>the right</w:t>
      </w:r>
      <w:r w:rsidR="00433B8E">
        <w:t>s</w:t>
      </w:r>
      <w:r w:rsidR="007C0D1D">
        <w:t xml:space="preserve"> to life</w:t>
      </w:r>
      <w:r w:rsidR="00433B8E">
        <w:t>, and safe</w:t>
      </w:r>
      <w:r w:rsidR="007C0D1D">
        <w:t xml:space="preserve"> and healthy working conditions for pilots and crew of aircraft.</w:t>
      </w:r>
    </w:p>
    <w:p w14:paraId="41BF6A3A" w14:textId="675B0198" w:rsidR="00016BCB" w:rsidRDefault="00016BCB" w:rsidP="00016BCB">
      <w:pPr>
        <w:pStyle w:val="LDBodytext"/>
      </w:pPr>
    </w:p>
    <w:p w14:paraId="2DD88776" w14:textId="41ECD3FF" w:rsidR="007C0D1D" w:rsidRPr="006C603E" w:rsidRDefault="00016BCB" w:rsidP="009B10D3">
      <w:pPr>
        <w:pStyle w:val="LDBodytext"/>
        <w:rPr>
          <w:lang w:val="en-US" w:eastAsia="en-AU"/>
        </w:rPr>
      </w:pPr>
      <w:r>
        <w:t>Amendments 2 and 3 in relation to aircraft take-off and landing performance, and the use of foreign</w:t>
      </w:r>
      <w:r w:rsidR="00A87F11">
        <w:t>-</w:t>
      </w:r>
      <w:r>
        <w:t xml:space="preserve">registered aircraft, are each facilitative. Exemption from the relevant </w:t>
      </w:r>
      <w:r w:rsidR="007D3D06">
        <w:t>P</w:t>
      </w:r>
      <w:r>
        <w:t>art</w:t>
      </w:r>
      <w:r w:rsidR="00A87F11">
        <w:t> </w:t>
      </w:r>
      <w:r>
        <w:t xml:space="preserve">91 </w:t>
      </w:r>
      <w:r w:rsidR="009B10D3">
        <w:t>performance</w:t>
      </w:r>
      <w:r>
        <w:t xml:space="preserve"> </w:t>
      </w:r>
      <w:r w:rsidR="009B10D3">
        <w:t>requirements permits continuity in use of the more relevant Part</w:t>
      </w:r>
      <w:r w:rsidR="00A87F11">
        <w:t> </w:t>
      </w:r>
      <w:r w:rsidR="009B10D3">
        <w:t>138 performance requirements. An additional transitional period of 5 months is granted to relevant aerial work operators using foreign aircraft before they are affected by the time limitations under regulation 138.200.</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7CF8558"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7"/>
    </w:p>
    <w:sectPr w:rsidR="00A63D2B" w:rsidSect="0087565B">
      <w:headerReference w:type="even" r:id="rId9"/>
      <w:headerReference w:type="defaul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4EC93" w14:textId="77777777" w:rsidR="006F76C9" w:rsidRDefault="006F76C9">
      <w:r>
        <w:separator/>
      </w:r>
    </w:p>
  </w:endnote>
  <w:endnote w:type="continuationSeparator" w:id="0">
    <w:p w14:paraId="4F46D021" w14:textId="77777777" w:rsidR="006F76C9" w:rsidRDefault="006F76C9">
      <w:r>
        <w:continuationSeparator/>
      </w:r>
    </w:p>
  </w:endnote>
  <w:endnote w:type="continuationNotice" w:id="1">
    <w:p w14:paraId="4EAEBA7E" w14:textId="77777777" w:rsidR="006F76C9" w:rsidRDefault="006F7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AC001" w14:textId="77777777" w:rsidR="006F76C9" w:rsidRDefault="006F76C9">
      <w:r>
        <w:separator/>
      </w:r>
    </w:p>
  </w:footnote>
  <w:footnote w:type="continuationSeparator" w:id="0">
    <w:p w14:paraId="5157A410" w14:textId="77777777" w:rsidR="006F76C9" w:rsidRDefault="006F76C9">
      <w:r>
        <w:continuationSeparator/>
      </w:r>
    </w:p>
  </w:footnote>
  <w:footnote w:type="continuationNotice" w:id="1">
    <w:p w14:paraId="222F70DC" w14:textId="77777777" w:rsidR="006F76C9" w:rsidRDefault="006F7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6F76C9">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391302">
          <w:rPr>
            <w:rFonts w:ascii="Times New Roman" w:hAnsi="Times New Roman"/>
            <w:noProof/>
          </w:rPr>
          <w:t>2</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3"/>
  </w:num>
  <w:num w:numId="2">
    <w:abstractNumId w:val="27"/>
  </w:num>
  <w:num w:numId="3">
    <w:abstractNumId w:val="3"/>
  </w:num>
  <w:num w:numId="4">
    <w:abstractNumId w:val="25"/>
  </w:num>
  <w:num w:numId="5">
    <w:abstractNumId w:val="12"/>
  </w:num>
  <w:num w:numId="6">
    <w:abstractNumId w:val="16"/>
  </w:num>
  <w:num w:numId="7">
    <w:abstractNumId w:val="19"/>
  </w:num>
  <w:num w:numId="8">
    <w:abstractNumId w:val="40"/>
  </w:num>
  <w:num w:numId="9">
    <w:abstractNumId w:val="39"/>
  </w:num>
  <w:num w:numId="10">
    <w:abstractNumId w:val="34"/>
  </w:num>
  <w:num w:numId="11">
    <w:abstractNumId w:val="24"/>
  </w:num>
  <w:num w:numId="12">
    <w:abstractNumId w:val="9"/>
  </w:num>
  <w:num w:numId="13">
    <w:abstractNumId w:val="15"/>
  </w:num>
  <w:num w:numId="14">
    <w:abstractNumId w:val="17"/>
  </w:num>
  <w:num w:numId="15">
    <w:abstractNumId w:val="41"/>
  </w:num>
  <w:num w:numId="16">
    <w:abstractNumId w:val="21"/>
  </w:num>
  <w:num w:numId="17">
    <w:abstractNumId w:val="1"/>
  </w:num>
  <w:num w:numId="18">
    <w:abstractNumId w:val="8"/>
  </w:num>
  <w:num w:numId="19">
    <w:abstractNumId w:val="18"/>
  </w:num>
  <w:num w:numId="20">
    <w:abstractNumId w:val="30"/>
  </w:num>
  <w:num w:numId="21">
    <w:abstractNumId w:val="42"/>
  </w:num>
  <w:num w:numId="22">
    <w:abstractNumId w:val="6"/>
  </w:num>
  <w:num w:numId="23">
    <w:abstractNumId w:val="37"/>
  </w:num>
  <w:num w:numId="24">
    <w:abstractNumId w:val="26"/>
  </w:num>
  <w:num w:numId="25">
    <w:abstractNumId w:val="35"/>
  </w:num>
  <w:num w:numId="26">
    <w:abstractNumId w:val="29"/>
  </w:num>
  <w:num w:numId="27">
    <w:abstractNumId w:val="22"/>
  </w:num>
  <w:num w:numId="28">
    <w:abstractNumId w:val="32"/>
  </w:num>
  <w:num w:numId="29">
    <w:abstractNumId w:val="10"/>
  </w:num>
  <w:num w:numId="30">
    <w:abstractNumId w:val="11"/>
  </w:num>
  <w:num w:numId="31">
    <w:abstractNumId w:val="4"/>
  </w:num>
  <w:num w:numId="32">
    <w:abstractNumId w:val="33"/>
  </w:num>
  <w:num w:numId="33">
    <w:abstractNumId w:val="0"/>
  </w:num>
  <w:num w:numId="34">
    <w:abstractNumId w:val="31"/>
  </w:num>
  <w:num w:numId="35">
    <w:abstractNumId w:val="28"/>
  </w:num>
  <w:num w:numId="36">
    <w:abstractNumId w:val="23"/>
  </w:num>
  <w:num w:numId="37">
    <w:abstractNumId w:val="38"/>
  </w:num>
  <w:num w:numId="38">
    <w:abstractNumId w:val="5"/>
  </w:num>
  <w:num w:numId="39">
    <w:abstractNumId w:val="36"/>
  </w:num>
  <w:num w:numId="40">
    <w:abstractNumId w:val="20"/>
  </w:num>
  <w:num w:numId="41">
    <w:abstractNumId w:val="14"/>
  </w:num>
  <w:num w:numId="42">
    <w:abstractNumId w:val="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507F7"/>
    <w:rsid w:val="00051561"/>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0ED6"/>
    <w:rsid w:val="0007169F"/>
    <w:rsid w:val="0007298C"/>
    <w:rsid w:val="00074211"/>
    <w:rsid w:val="00074414"/>
    <w:rsid w:val="000753DC"/>
    <w:rsid w:val="000755D1"/>
    <w:rsid w:val="00075A43"/>
    <w:rsid w:val="00077A9F"/>
    <w:rsid w:val="00077EDB"/>
    <w:rsid w:val="000800F9"/>
    <w:rsid w:val="00081FA0"/>
    <w:rsid w:val="00082CCA"/>
    <w:rsid w:val="0008780D"/>
    <w:rsid w:val="00087E12"/>
    <w:rsid w:val="00091791"/>
    <w:rsid w:val="00093A08"/>
    <w:rsid w:val="0009556A"/>
    <w:rsid w:val="000960ED"/>
    <w:rsid w:val="00097A59"/>
    <w:rsid w:val="000A118F"/>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CE3"/>
    <w:rsid w:val="000B7F08"/>
    <w:rsid w:val="000C071E"/>
    <w:rsid w:val="000C0FB8"/>
    <w:rsid w:val="000C1E23"/>
    <w:rsid w:val="000C2832"/>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36A"/>
    <w:rsid w:val="0011089A"/>
    <w:rsid w:val="001117BC"/>
    <w:rsid w:val="00111F03"/>
    <w:rsid w:val="00111F45"/>
    <w:rsid w:val="00112B87"/>
    <w:rsid w:val="0011480D"/>
    <w:rsid w:val="00116240"/>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4110"/>
    <w:rsid w:val="00147014"/>
    <w:rsid w:val="00147111"/>
    <w:rsid w:val="00147A8F"/>
    <w:rsid w:val="001519BF"/>
    <w:rsid w:val="00152AF9"/>
    <w:rsid w:val="001530A9"/>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4AC4"/>
    <w:rsid w:val="00175026"/>
    <w:rsid w:val="001756DE"/>
    <w:rsid w:val="00175C40"/>
    <w:rsid w:val="00175FFD"/>
    <w:rsid w:val="0018073D"/>
    <w:rsid w:val="00182CB3"/>
    <w:rsid w:val="00184EA3"/>
    <w:rsid w:val="00185D1A"/>
    <w:rsid w:val="00185F18"/>
    <w:rsid w:val="00186A77"/>
    <w:rsid w:val="001875AA"/>
    <w:rsid w:val="001915ED"/>
    <w:rsid w:val="00191A0C"/>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736"/>
    <w:rsid w:val="001B0B74"/>
    <w:rsid w:val="001B1541"/>
    <w:rsid w:val="001B1DA1"/>
    <w:rsid w:val="001B1E51"/>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4AB7"/>
    <w:rsid w:val="001D4E78"/>
    <w:rsid w:val="001D522A"/>
    <w:rsid w:val="001D54A3"/>
    <w:rsid w:val="001D6739"/>
    <w:rsid w:val="001E09F4"/>
    <w:rsid w:val="001E2147"/>
    <w:rsid w:val="001E2227"/>
    <w:rsid w:val="001E6EB3"/>
    <w:rsid w:val="001F08D6"/>
    <w:rsid w:val="001F19FC"/>
    <w:rsid w:val="001F1D5C"/>
    <w:rsid w:val="001F1F38"/>
    <w:rsid w:val="001F245C"/>
    <w:rsid w:val="001F248A"/>
    <w:rsid w:val="001F6763"/>
    <w:rsid w:val="001F6812"/>
    <w:rsid w:val="001F6E08"/>
    <w:rsid w:val="00200350"/>
    <w:rsid w:val="002003CA"/>
    <w:rsid w:val="00201560"/>
    <w:rsid w:val="002016B5"/>
    <w:rsid w:val="00201F34"/>
    <w:rsid w:val="002020B7"/>
    <w:rsid w:val="00202374"/>
    <w:rsid w:val="00204E3D"/>
    <w:rsid w:val="00205BE7"/>
    <w:rsid w:val="0020678C"/>
    <w:rsid w:val="002110B1"/>
    <w:rsid w:val="002113D6"/>
    <w:rsid w:val="00212C4B"/>
    <w:rsid w:val="00212DC3"/>
    <w:rsid w:val="00213A51"/>
    <w:rsid w:val="002149D1"/>
    <w:rsid w:val="00214C18"/>
    <w:rsid w:val="002150FC"/>
    <w:rsid w:val="0022022E"/>
    <w:rsid w:val="002220C7"/>
    <w:rsid w:val="002227DE"/>
    <w:rsid w:val="002230BD"/>
    <w:rsid w:val="002258D3"/>
    <w:rsid w:val="0022668C"/>
    <w:rsid w:val="00226FE0"/>
    <w:rsid w:val="00231B7C"/>
    <w:rsid w:val="00233306"/>
    <w:rsid w:val="00233B7C"/>
    <w:rsid w:val="00233E61"/>
    <w:rsid w:val="00234ED2"/>
    <w:rsid w:val="002350CF"/>
    <w:rsid w:val="00236271"/>
    <w:rsid w:val="00236904"/>
    <w:rsid w:val="00236966"/>
    <w:rsid w:val="00237723"/>
    <w:rsid w:val="00240BAB"/>
    <w:rsid w:val="0024131C"/>
    <w:rsid w:val="002419B6"/>
    <w:rsid w:val="00242604"/>
    <w:rsid w:val="002426E8"/>
    <w:rsid w:val="00243DED"/>
    <w:rsid w:val="00244039"/>
    <w:rsid w:val="002470F0"/>
    <w:rsid w:val="002472BB"/>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6C9"/>
    <w:rsid w:val="00267CC1"/>
    <w:rsid w:val="0027240C"/>
    <w:rsid w:val="00272DFF"/>
    <w:rsid w:val="00273B3C"/>
    <w:rsid w:val="002748AC"/>
    <w:rsid w:val="0027493A"/>
    <w:rsid w:val="00274D07"/>
    <w:rsid w:val="00280C18"/>
    <w:rsid w:val="002835F9"/>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1C2"/>
    <w:rsid w:val="002E7A9D"/>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4773"/>
    <w:rsid w:val="00336E3A"/>
    <w:rsid w:val="00337224"/>
    <w:rsid w:val="003372FB"/>
    <w:rsid w:val="003402E6"/>
    <w:rsid w:val="00340712"/>
    <w:rsid w:val="0034240C"/>
    <w:rsid w:val="00342B33"/>
    <w:rsid w:val="003438AF"/>
    <w:rsid w:val="00343AFC"/>
    <w:rsid w:val="00343F53"/>
    <w:rsid w:val="00344148"/>
    <w:rsid w:val="00344ADC"/>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1302"/>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6C92"/>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3B8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687"/>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13E6"/>
    <w:rsid w:val="004B355D"/>
    <w:rsid w:val="004B3C8E"/>
    <w:rsid w:val="004B6528"/>
    <w:rsid w:val="004B6939"/>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4B92"/>
    <w:rsid w:val="004E68E2"/>
    <w:rsid w:val="004E6989"/>
    <w:rsid w:val="004F007E"/>
    <w:rsid w:val="004F0359"/>
    <w:rsid w:val="004F09BF"/>
    <w:rsid w:val="004F1205"/>
    <w:rsid w:val="004F24BE"/>
    <w:rsid w:val="004F25FF"/>
    <w:rsid w:val="004F2E88"/>
    <w:rsid w:val="004F32BA"/>
    <w:rsid w:val="004F351D"/>
    <w:rsid w:val="004F4635"/>
    <w:rsid w:val="004F4928"/>
    <w:rsid w:val="004F7996"/>
    <w:rsid w:val="005005E3"/>
    <w:rsid w:val="00500BB9"/>
    <w:rsid w:val="00500BD7"/>
    <w:rsid w:val="00502CF6"/>
    <w:rsid w:val="005037DC"/>
    <w:rsid w:val="00503B3B"/>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3193"/>
    <w:rsid w:val="00533D49"/>
    <w:rsid w:val="005349BA"/>
    <w:rsid w:val="00534CB6"/>
    <w:rsid w:val="00534FE2"/>
    <w:rsid w:val="005352E6"/>
    <w:rsid w:val="00535498"/>
    <w:rsid w:val="00536088"/>
    <w:rsid w:val="00540992"/>
    <w:rsid w:val="00540BF4"/>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72F"/>
    <w:rsid w:val="00576C30"/>
    <w:rsid w:val="00577620"/>
    <w:rsid w:val="00577D54"/>
    <w:rsid w:val="005812E6"/>
    <w:rsid w:val="00582922"/>
    <w:rsid w:val="00582FEC"/>
    <w:rsid w:val="00585EAA"/>
    <w:rsid w:val="00586DDF"/>
    <w:rsid w:val="00586DE4"/>
    <w:rsid w:val="005873C8"/>
    <w:rsid w:val="00591F19"/>
    <w:rsid w:val="0059226E"/>
    <w:rsid w:val="0059249C"/>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5FF"/>
    <w:rsid w:val="005C6937"/>
    <w:rsid w:val="005C7476"/>
    <w:rsid w:val="005C7863"/>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28F"/>
    <w:rsid w:val="0062541C"/>
    <w:rsid w:val="00626594"/>
    <w:rsid w:val="00626A04"/>
    <w:rsid w:val="006309AF"/>
    <w:rsid w:val="00631042"/>
    <w:rsid w:val="0063189E"/>
    <w:rsid w:val="00631BBA"/>
    <w:rsid w:val="00632BA0"/>
    <w:rsid w:val="00633B9C"/>
    <w:rsid w:val="006340A0"/>
    <w:rsid w:val="00634B9A"/>
    <w:rsid w:val="006361BF"/>
    <w:rsid w:val="006367F8"/>
    <w:rsid w:val="00637861"/>
    <w:rsid w:val="00640430"/>
    <w:rsid w:val="00641196"/>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60B"/>
    <w:rsid w:val="00663841"/>
    <w:rsid w:val="006639FA"/>
    <w:rsid w:val="00663A39"/>
    <w:rsid w:val="00664B8C"/>
    <w:rsid w:val="00665369"/>
    <w:rsid w:val="00665F76"/>
    <w:rsid w:val="0066656B"/>
    <w:rsid w:val="0066681A"/>
    <w:rsid w:val="00667E90"/>
    <w:rsid w:val="00670B2C"/>
    <w:rsid w:val="00670EA3"/>
    <w:rsid w:val="006723B3"/>
    <w:rsid w:val="00672B98"/>
    <w:rsid w:val="00676727"/>
    <w:rsid w:val="00677514"/>
    <w:rsid w:val="0067775F"/>
    <w:rsid w:val="00677897"/>
    <w:rsid w:val="00677FE6"/>
    <w:rsid w:val="00680733"/>
    <w:rsid w:val="00681E76"/>
    <w:rsid w:val="006827C8"/>
    <w:rsid w:val="00684547"/>
    <w:rsid w:val="0068467D"/>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341"/>
    <w:rsid w:val="006C3C8C"/>
    <w:rsid w:val="006C3DEA"/>
    <w:rsid w:val="006C4A2A"/>
    <w:rsid w:val="006C5184"/>
    <w:rsid w:val="006D01BB"/>
    <w:rsid w:val="006D1571"/>
    <w:rsid w:val="006D23A5"/>
    <w:rsid w:val="006D605B"/>
    <w:rsid w:val="006D7AB0"/>
    <w:rsid w:val="006D7D0C"/>
    <w:rsid w:val="006E1492"/>
    <w:rsid w:val="006E2210"/>
    <w:rsid w:val="006E2642"/>
    <w:rsid w:val="006E2F37"/>
    <w:rsid w:val="006E5DD3"/>
    <w:rsid w:val="006E64D9"/>
    <w:rsid w:val="006E7488"/>
    <w:rsid w:val="006F06DF"/>
    <w:rsid w:val="006F3034"/>
    <w:rsid w:val="006F3119"/>
    <w:rsid w:val="006F33AD"/>
    <w:rsid w:val="006F3429"/>
    <w:rsid w:val="006F49AD"/>
    <w:rsid w:val="006F4B71"/>
    <w:rsid w:val="006F6584"/>
    <w:rsid w:val="006F6602"/>
    <w:rsid w:val="006F7240"/>
    <w:rsid w:val="006F7291"/>
    <w:rsid w:val="006F76C9"/>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261B"/>
    <w:rsid w:val="007136B1"/>
    <w:rsid w:val="007148C0"/>
    <w:rsid w:val="007151A5"/>
    <w:rsid w:val="00715473"/>
    <w:rsid w:val="007165F3"/>
    <w:rsid w:val="0071725D"/>
    <w:rsid w:val="00717870"/>
    <w:rsid w:val="00717B27"/>
    <w:rsid w:val="00721438"/>
    <w:rsid w:val="00721F14"/>
    <w:rsid w:val="00723850"/>
    <w:rsid w:val="00725B95"/>
    <w:rsid w:val="007263D0"/>
    <w:rsid w:val="00726A3B"/>
    <w:rsid w:val="00730929"/>
    <w:rsid w:val="007315E4"/>
    <w:rsid w:val="007320F0"/>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7342"/>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3408"/>
    <w:rsid w:val="007D3BAE"/>
    <w:rsid w:val="007D3D06"/>
    <w:rsid w:val="007D6ACC"/>
    <w:rsid w:val="007D6F5D"/>
    <w:rsid w:val="007D6FC2"/>
    <w:rsid w:val="007D6FFC"/>
    <w:rsid w:val="007D7E0A"/>
    <w:rsid w:val="007E1353"/>
    <w:rsid w:val="007E199F"/>
    <w:rsid w:val="007E258F"/>
    <w:rsid w:val="007E2691"/>
    <w:rsid w:val="007E3758"/>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7DB5"/>
    <w:rsid w:val="00827E0D"/>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64"/>
    <w:rsid w:val="008618F6"/>
    <w:rsid w:val="00861E18"/>
    <w:rsid w:val="00862224"/>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567A"/>
    <w:rsid w:val="008A622F"/>
    <w:rsid w:val="008A6853"/>
    <w:rsid w:val="008A6BF8"/>
    <w:rsid w:val="008A7CC8"/>
    <w:rsid w:val="008B2480"/>
    <w:rsid w:val="008B3382"/>
    <w:rsid w:val="008B355A"/>
    <w:rsid w:val="008B4C2E"/>
    <w:rsid w:val="008B5640"/>
    <w:rsid w:val="008B6784"/>
    <w:rsid w:val="008C1F35"/>
    <w:rsid w:val="008C459F"/>
    <w:rsid w:val="008C47AF"/>
    <w:rsid w:val="008C4D17"/>
    <w:rsid w:val="008C6149"/>
    <w:rsid w:val="008C61B8"/>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DF5"/>
    <w:rsid w:val="009536E0"/>
    <w:rsid w:val="009547ED"/>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9429A"/>
    <w:rsid w:val="009947E5"/>
    <w:rsid w:val="009950C9"/>
    <w:rsid w:val="00996A8B"/>
    <w:rsid w:val="009971AB"/>
    <w:rsid w:val="009973A2"/>
    <w:rsid w:val="00997833"/>
    <w:rsid w:val="009A1B13"/>
    <w:rsid w:val="009A1DEC"/>
    <w:rsid w:val="009A20E4"/>
    <w:rsid w:val="009A2339"/>
    <w:rsid w:val="009A3001"/>
    <w:rsid w:val="009A3803"/>
    <w:rsid w:val="009A43B8"/>
    <w:rsid w:val="009A4E15"/>
    <w:rsid w:val="009A529F"/>
    <w:rsid w:val="009A58C5"/>
    <w:rsid w:val="009A60A2"/>
    <w:rsid w:val="009A649F"/>
    <w:rsid w:val="009B00CB"/>
    <w:rsid w:val="009B02C8"/>
    <w:rsid w:val="009B0468"/>
    <w:rsid w:val="009B0A29"/>
    <w:rsid w:val="009B10D3"/>
    <w:rsid w:val="009B142C"/>
    <w:rsid w:val="009B1EBC"/>
    <w:rsid w:val="009B2DAA"/>
    <w:rsid w:val="009B3BD1"/>
    <w:rsid w:val="009B47B8"/>
    <w:rsid w:val="009B48B1"/>
    <w:rsid w:val="009B5189"/>
    <w:rsid w:val="009B5906"/>
    <w:rsid w:val="009B77F0"/>
    <w:rsid w:val="009B7DBD"/>
    <w:rsid w:val="009B7E64"/>
    <w:rsid w:val="009C0971"/>
    <w:rsid w:val="009C1C50"/>
    <w:rsid w:val="009C284D"/>
    <w:rsid w:val="009C4CB3"/>
    <w:rsid w:val="009C5900"/>
    <w:rsid w:val="009D1228"/>
    <w:rsid w:val="009D1687"/>
    <w:rsid w:val="009D1CEA"/>
    <w:rsid w:val="009D24B5"/>
    <w:rsid w:val="009D2A6B"/>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50B7"/>
    <w:rsid w:val="00A87417"/>
    <w:rsid w:val="00A879D7"/>
    <w:rsid w:val="00A87F11"/>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4139"/>
    <w:rsid w:val="00AA5BD1"/>
    <w:rsid w:val="00AA60F9"/>
    <w:rsid w:val="00AA70AC"/>
    <w:rsid w:val="00AA76A4"/>
    <w:rsid w:val="00AA76A7"/>
    <w:rsid w:val="00AA7EC9"/>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50C3"/>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3FF7"/>
    <w:rsid w:val="00BF49BE"/>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B32"/>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1A0B"/>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CE9"/>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234FC"/>
    <w:rsid w:val="00D23E0F"/>
    <w:rsid w:val="00D252B5"/>
    <w:rsid w:val="00D25D68"/>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777AB"/>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5397"/>
    <w:rsid w:val="00D955DE"/>
    <w:rsid w:val="00D95C6A"/>
    <w:rsid w:val="00D96225"/>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4EB9"/>
    <w:rsid w:val="00DF64D2"/>
    <w:rsid w:val="00DF7CE0"/>
    <w:rsid w:val="00E004CE"/>
    <w:rsid w:val="00E020E8"/>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E1B5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29B"/>
    <w:rsid w:val="00F014E8"/>
    <w:rsid w:val="00F01A12"/>
    <w:rsid w:val="00F021BA"/>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379B2"/>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1AB5"/>
    <w:rsid w:val="00FA234B"/>
    <w:rsid w:val="00FA2F2F"/>
    <w:rsid w:val="00FA3642"/>
    <w:rsid w:val="00FA3F30"/>
    <w:rsid w:val="00FA4490"/>
    <w:rsid w:val="00FA4ED5"/>
    <w:rsid w:val="00FA5326"/>
    <w:rsid w:val="00FA705F"/>
    <w:rsid w:val="00FA7126"/>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D4B"/>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4CF3-F8DC-4CED-82C7-C0B75DAF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CASA EX151/21 – Explanatory Statement</vt:lpstr>
    </vt:vector>
  </TitlesOfParts>
  <Company>Civil Aviation Safety Authority</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EX151/21 – Explanatory Statement</dc:title>
  <dc:subject>Amendment of CASA EX86/21 – Instrument 2021 (No. 1)</dc:subject>
  <dc:creator>Civil Aviation Safety Authority</dc:creator>
  <cp:lastModifiedBy>Nadia Spesyvy</cp:lastModifiedBy>
  <cp:revision>7</cp:revision>
  <cp:lastPrinted>2021-04-01T17:34:00Z</cp:lastPrinted>
  <dcterms:created xsi:type="dcterms:W3CDTF">2021-11-30T19:13:00Z</dcterms:created>
  <dcterms:modified xsi:type="dcterms:W3CDTF">2021-12-01T04:06:00Z</dcterms:modified>
  <cp:category>Exemptions</cp:category>
</cp:coreProperties>
</file>