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1629C" w14:textId="77777777" w:rsidR="00146C4C" w:rsidRDefault="00146C4C" w:rsidP="00146C4C">
      <w:pPr>
        <w:pStyle w:val="Title"/>
        <w:spacing w:after="240"/>
        <w:rPr>
          <w:b/>
          <w:bCs/>
        </w:rPr>
      </w:pPr>
      <w:bookmarkStart w:id="0" w:name="_GoBack"/>
      <w:bookmarkEnd w:id="0"/>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3C1F6093" w14:textId="5F6C0E7B" w:rsidR="00146C4C" w:rsidRPr="00DE793A" w:rsidRDefault="00C3195A" w:rsidP="00DE793A">
      <w:pPr>
        <w:tabs>
          <w:tab w:val="left" w:pos="284"/>
          <w:tab w:val="left" w:pos="2127"/>
        </w:tabs>
        <w:jc w:val="center"/>
        <w:rPr>
          <w:i/>
          <w:sz w:val="24"/>
        </w:rPr>
      </w:pPr>
      <w:bookmarkStart w:id="1" w:name="Determination_Title"/>
      <w:bookmarkStart w:id="2" w:name="Citation"/>
      <w:r>
        <w:rPr>
          <w:i/>
          <w:sz w:val="24"/>
        </w:rPr>
        <w:t>P</w:t>
      </w:r>
      <w:r w:rsidR="009F17EA">
        <w:rPr>
          <w:i/>
          <w:sz w:val="24"/>
        </w:rPr>
        <w:t>ublic Governance, Performa</w:t>
      </w:r>
      <w:r w:rsidR="00696F69">
        <w:rPr>
          <w:i/>
          <w:sz w:val="24"/>
        </w:rPr>
        <w:t>nce and Accountability (Section </w:t>
      </w:r>
      <w:r w:rsidR="009F17EA">
        <w:rPr>
          <w:i/>
          <w:sz w:val="24"/>
        </w:rPr>
        <w:t xml:space="preserve">75 Transfers) </w:t>
      </w:r>
      <w:r w:rsidR="0085655B">
        <w:rPr>
          <w:i/>
          <w:sz w:val="24"/>
        </w:rPr>
        <w:t xml:space="preserve">Amendment </w:t>
      </w:r>
      <w:r w:rsidR="009F17EA">
        <w:rPr>
          <w:i/>
          <w:sz w:val="24"/>
        </w:rPr>
        <w:t>Determination</w:t>
      </w:r>
      <w:bookmarkEnd w:id="1"/>
      <w:bookmarkEnd w:id="2"/>
      <w:r w:rsidR="00146C4C" w:rsidRPr="008A3ACE">
        <w:rPr>
          <w:i/>
          <w:sz w:val="24"/>
        </w:rPr>
        <w:t xml:space="preserve"> </w:t>
      </w:r>
      <w:r w:rsidR="00A931D6">
        <w:rPr>
          <w:i/>
          <w:sz w:val="24"/>
        </w:rPr>
        <w:t>202</w:t>
      </w:r>
      <w:r w:rsidR="0085655B">
        <w:rPr>
          <w:i/>
          <w:sz w:val="24"/>
        </w:rPr>
        <w:t>0</w:t>
      </w:r>
      <w:r w:rsidR="00696F69">
        <w:rPr>
          <w:i/>
          <w:sz w:val="24"/>
        </w:rPr>
        <w:noBreakHyphen/>
      </w:r>
      <w:r w:rsidR="00A931D6">
        <w:rPr>
          <w:i/>
          <w:sz w:val="24"/>
        </w:rPr>
        <w:t>202</w:t>
      </w:r>
      <w:r w:rsidR="0085655B">
        <w:rPr>
          <w:i/>
          <w:sz w:val="24"/>
        </w:rPr>
        <w:t>1</w:t>
      </w:r>
      <w:r w:rsidR="00BE1474">
        <w:rPr>
          <w:i/>
          <w:sz w:val="24"/>
        </w:rPr>
        <w:t xml:space="preserve"> </w:t>
      </w:r>
      <w:r w:rsidR="0085655B">
        <w:rPr>
          <w:i/>
          <w:sz w:val="24"/>
        </w:rPr>
        <w:t xml:space="preserve">(No. 7) </w:t>
      </w:r>
      <w:r w:rsidR="00146C4C" w:rsidRPr="007C5E46">
        <w:rPr>
          <w:sz w:val="24"/>
        </w:rPr>
        <w:t>(the</w:t>
      </w:r>
      <w:r w:rsidR="00146C4C" w:rsidRPr="008A3ACE">
        <w:rPr>
          <w:sz w:val="24"/>
        </w:rPr>
        <w:t xml:space="preserve"> </w:t>
      </w:r>
      <w:r w:rsidR="0085655B">
        <w:rPr>
          <w:sz w:val="24"/>
        </w:rPr>
        <w:t xml:space="preserve">amendment </w:t>
      </w:r>
      <w:r w:rsidR="00B57E08">
        <w:rPr>
          <w:sz w:val="24"/>
        </w:rPr>
        <w:t>d</w:t>
      </w:r>
      <w:r w:rsidR="00146C4C" w:rsidRPr="008A3ACE">
        <w:rPr>
          <w:sz w:val="24"/>
        </w:rPr>
        <w:t>etermination)</w:t>
      </w:r>
    </w:p>
    <w:p w14:paraId="242E47BD" w14:textId="77777777"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543C8C67" w14:textId="7D4400E1" w:rsidR="001E65EC" w:rsidDel="000E4069" w:rsidRDefault="001E65EC" w:rsidP="001E65EC">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enables the Finance Minister to determine that one or more Schedules to one or more Appropriation Acts are modified in a specified way in relation to the transfer of a function from one non-corporate Commonwealth entity to another.</w:t>
      </w:r>
    </w:p>
    <w:p w14:paraId="297689D8" w14:textId="18362FF2" w:rsidR="006F4D79" w:rsidRDefault="00651AE1" w:rsidP="0088640B">
      <w:pPr>
        <w:rPr>
          <w:sz w:val="24"/>
        </w:rPr>
      </w:pPr>
      <w:r>
        <w:rPr>
          <w:sz w:val="24"/>
        </w:rPr>
        <w:t>Th</w:t>
      </w:r>
      <w:r w:rsidR="0000046C">
        <w:rPr>
          <w:sz w:val="24"/>
        </w:rPr>
        <w:t>e</w:t>
      </w:r>
      <w:r>
        <w:rPr>
          <w:sz w:val="24"/>
        </w:rPr>
        <w:t xml:space="preserve"> </w:t>
      </w:r>
      <w:r w:rsidR="007F474B">
        <w:rPr>
          <w:sz w:val="24"/>
        </w:rPr>
        <w:t xml:space="preserve">amendment </w:t>
      </w:r>
      <w:r>
        <w:rPr>
          <w:sz w:val="24"/>
        </w:rPr>
        <w:t xml:space="preserve">determination </w:t>
      </w:r>
      <w:r w:rsidR="001E65EC">
        <w:rPr>
          <w:sz w:val="24"/>
        </w:rPr>
        <w:t xml:space="preserve">gives effect to the power in section 75, which </w:t>
      </w:r>
      <w:r>
        <w:rPr>
          <w:sz w:val="24"/>
        </w:rPr>
        <w:t xml:space="preserve">recognises that </w:t>
      </w:r>
      <w:r w:rsidRPr="00651AE1">
        <w:rPr>
          <w:sz w:val="24"/>
        </w:rPr>
        <w:t>the Executive</w:t>
      </w:r>
      <w:r w:rsidR="00AD32F7">
        <w:rPr>
          <w:sz w:val="24"/>
        </w:rPr>
        <w:t xml:space="preserve"> Government</w:t>
      </w:r>
      <w:r w:rsidRPr="00651AE1">
        <w:rPr>
          <w:sz w:val="24"/>
        </w:rPr>
        <w:t xml:space="preserve"> will from time to time</w:t>
      </w:r>
      <w:r>
        <w:rPr>
          <w:sz w:val="24"/>
        </w:rPr>
        <w:t xml:space="preserve"> </w:t>
      </w:r>
      <w:r w:rsidR="00AD32F7">
        <w:rPr>
          <w:sz w:val="24"/>
        </w:rPr>
        <w:t xml:space="preserve">choose to </w:t>
      </w:r>
      <w:r>
        <w:rPr>
          <w:sz w:val="24"/>
        </w:rPr>
        <w:t xml:space="preserve">reorganise the administration and delivery of its </w:t>
      </w:r>
      <w:r w:rsidRPr="00651AE1">
        <w:rPr>
          <w:sz w:val="24"/>
        </w:rPr>
        <w:t>functions with commensurate transfers of resources, including appropriations, between entities.</w:t>
      </w:r>
      <w:r>
        <w:rPr>
          <w:sz w:val="24"/>
        </w:rPr>
        <w:t xml:space="preserve"> </w:t>
      </w:r>
    </w:p>
    <w:p w14:paraId="5A16ED7E" w14:textId="77777777" w:rsidR="005855BB" w:rsidRPr="0067455D" w:rsidDel="000E4069" w:rsidRDefault="005855BB" w:rsidP="005855BB">
      <w:pPr>
        <w:rPr>
          <w:sz w:val="24"/>
        </w:rPr>
      </w:pPr>
      <w:r w:rsidDel="000E4069">
        <w:rPr>
          <w:sz w:val="24"/>
        </w:rPr>
        <w:t>Section 75(7) of the PGPA Act provides that a</w:t>
      </w:r>
      <w:r w:rsidRPr="002919B5" w:rsidDel="000E4069">
        <w:rPr>
          <w:sz w:val="24"/>
        </w:rPr>
        <w:t xml:space="preserve"> determination </w:t>
      </w:r>
      <w:r w:rsidDel="000E4069">
        <w:rPr>
          <w:sz w:val="24"/>
        </w:rPr>
        <w:t xml:space="preserve">made </w:t>
      </w:r>
      <w:r w:rsidRPr="002919B5" w:rsidDel="000E4069">
        <w:rPr>
          <w:sz w:val="24"/>
        </w:rPr>
        <w:t xml:space="preserve">under </w:t>
      </w:r>
      <w:r w:rsidDel="000E4069">
        <w:rPr>
          <w:sz w:val="24"/>
        </w:rPr>
        <w:t>section 75</w:t>
      </w:r>
      <w:r w:rsidRPr="002919B5" w:rsidDel="000E4069">
        <w:rPr>
          <w:sz w:val="24"/>
        </w:rPr>
        <w:t xml:space="preserve">(2) is a legislative instrument, but </w:t>
      </w:r>
      <w:r w:rsidDel="000E4069">
        <w:rPr>
          <w:sz w:val="24"/>
        </w:rPr>
        <w:t xml:space="preserve">that </w:t>
      </w:r>
      <w:r w:rsidRPr="002919B5" w:rsidDel="000E4069">
        <w:rPr>
          <w:sz w:val="24"/>
        </w:rPr>
        <w:t xml:space="preserve">section 42 (disallowance) of the </w:t>
      </w:r>
      <w:r w:rsidRPr="00065D21" w:rsidDel="000E4069">
        <w:rPr>
          <w:i/>
          <w:sz w:val="24"/>
        </w:rPr>
        <w:t>Legislation Act 2003</w:t>
      </w:r>
      <w:r w:rsidRPr="002919B5" w:rsidDel="000E4069">
        <w:rPr>
          <w:sz w:val="24"/>
        </w:rPr>
        <w:t xml:space="preserve"> does not apply to the determination.</w:t>
      </w:r>
    </w:p>
    <w:p w14:paraId="3DB056EC" w14:textId="14639E39" w:rsidR="006B7A9D" w:rsidRDefault="00651AE1" w:rsidP="0088640B">
      <w:pPr>
        <w:rPr>
          <w:sz w:val="24"/>
        </w:rPr>
      </w:pPr>
      <w:r>
        <w:rPr>
          <w:sz w:val="24"/>
        </w:rPr>
        <w:t xml:space="preserve">Importantly, the Parliament by passing section 75(7) of the PGPA Act </w:t>
      </w:r>
      <w:r w:rsidR="00267CE9">
        <w:rPr>
          <w:sz w:val="24"/>
        </w:rPr>
        <w:t xml:space="preserve">provided </w:t>
      </w:r>
      <w:r>
        <w:rPr>
          <w:sz w:val="24"/>
        </w:rPr>
        <w:t>that these determinations would be exempt from disallowance.</w:t>
      </w:r>
      <w:r w:rsidR="006F4D79">
        <w:rPr>
          <w:sz w:val="24"/>
        </w:rPr>
        <w:t xml:space="preserve"> </w:t>
      </w:r>
      <w:r w:rsidR="004625DC">
        <w:rPr>
          <w:sz w:val="24"/>
        </w:rPr>
        <w:t xml:space="preserve">The Explanatory Memorandum for the Public Governance, Performance and Accountability Bill 2013 provided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in the nature of administrative changes only, relating to the Executive Government’s decisions about the allocation of functions to particular entities</w:t>
      </w:r>
      <w:r w:rsidR="006F4D79">
        <w:rPr>
          <w:sz w:val="24"/>
        </w:rPr>
        <w:t>.</w:t>
      </w:r>
    </w:p>
    <w:p w14:paraId="77AF500F" w14:textId="51485E76" w:rsidR="001E65EC" w:rsidRPr="0067455D" w:rsidDel="000E4069" w:rsidRDefault="001E65EC" w:rsidP="001E65EC">
      <w:pPr>
        <w:rPr>
          <w:b/>
          <w:sz w:val="24"/>
        </w:rPr>
      </w:pPr>
      <w:r w:rsidRPr="0067455D" w:rsidDel="000E4069">
        <w:rPr>
          <w:sz w:val="24"/>
        </w:rPr>
        <w:t>Under section 107 of the PGPA Act, the Finance Minister has delegated the power to make determinations under section 75 to the Secretary of the Department of Finance. Under section 109 of the PGPA Act, the Secretary has, in turn, sub</w:t>
      </w:r>
      <w:r w:rsidRPr="0067455D" w:rsidDel="000E4069">
        <w:rPr>
          <w:sz w:val="24"/>
        </w:rPr>
        <w:noBreakHyphen/>
        <w:t xml:space="preserve">delegated this power to certain officials within the Department of Finance, including the official who made this </w:t>
      </w:r>
      <w:r w:rsidR="00C36CE5">
        <w:rPr>
          <w:sz w:val="24"/>
        </w:rPr>
        <w:t xml:space="preserve">amendment </w:t>
      </w:r>
      <w:r w:rsidRPr="0067455D" w:rsidDel="000E4069">
        <w:rPr>
          <w:sz w:val="24"/>
        </w:rPr>
        <w:t>determination.</w:t>
      </w:r>
    </w:p>
    <w:p w14:paraId="1B9F446A" w14:textId="782B3CCF" w:rsidR="001E65EC" w:rsidRPr="0067455D" w:rsidRDefault="008A027E" w:rsidP="001E65EC">
      <w:pPr>
        <w:rPr>
          <w:b/>
          <w:sz w:val="24"/>
        </w:rPr>
      </w:pPr>
      <w:r>
        <w:rPr>
          <w:sz w:val="24"/>
        </w:rPr>
        <w:t xml:space="preserve">The </w:t>
      </w:r>
      <w:r w:rsidR="00CF7224">
        <w:rPr>
          <w:sz w:val="24"/>
        </w:rPr>
        <w:t xml:space="preserve">amendment </w:t>
      </w:r>
      <w:r w:rsidR="001E65EC" w:rsidRPr="0067455D">
        <w:rPr>
          <w:sz w:val="24"/>
        </w:rPr>
        <w:t xml:space="preserve">determination is a legislative instrument for the purposes of section 8 of the </w:t>
      </w:r>
      <w:r w:rsidR="001E65EC" w:rsidRPr="0067455D">
        <w:rPr>
          <w:i/>
          <w:sz w:val="24"/>
        </w:rPr>
        <w:t>Legislation</w:t>
      </w:r>
      <w:r w:rsidR="001E65EC">
        <w:rPr>
          <w:i/>
          <w:sz w:val="24"/>
        </w:rPr>
        <w:t> </w:t>
      </w:r>
      <w:r w:rsidR="001E65EC" w:rsidRPr="0067455D">
        <w:rPr>
          <w:i/>
          <w:sz w:val="24"/>
        </w:rPr>
        <w:t>Act 2003</w:t>
      </w:r>
      <w:r w:rsidR="001E65EC" w:rsidRPr="0067455D">
        <w:rPr>
          <w:sz w:val="24"/>
        </w:rPr>
        <w:t>.</w:t>
      </w:r>
    </w:p>
    <w:p w14:paraId="1071B584" w14:textId="5745CDDA" w:rsidR="00113439" w:rsidRDefault="0065022E" w:rsidP="005855BB">
      <w:pPr>
        <w:rPr>
          <w:sz w:val="24"/>
        </w:rPr>
      </w:pPr>
      <w:r>
        <w:rPr>
          <w:sz w:val="24"/>
        </w:rPr>
        <w:t xml:space="preserve">On </w:t>
      </w:r>
      <w:r w:rsidR="00DC2DD6">
        <w:rPr>
          <w:sz w:val="24"/>
        </w:rPr>
        <w:t xml:space="preserve">15 April 2021, the Prime Minister </w:t>
      </w:r>
      <w:r>
        <w:rPr>
          <w:sz w:val="24"/>
        </w:rPr>
        <w:t xml:space="preserve">agreed to the transfer of </w:t>
      </w:r>
      <w:r w:rsidR="0031167C">
        <w:rPr>
          <w:sz w:val="24"/>
        </w:rPr>
        <w:t xml:space="preserve">the </w:t>
      </w:r>
      <w:r w:rsidR="00D03C40">
        <w:rPr>
          <w:sz w:val="24"/>
        </w:rPr>
        <w:t>rural f</w:t>
      </w:r>
      <w:r w:rsidR="00DC2DD6">
        <w:rPr>
          <w:sz w:val="24"/>
        </w:rPr>
        <w:t xml:space="preserve">inancial </w:t>
      </w:r>
      <w:r w:rsidR="00D03C40">
        <w:rPr>
          <w:sz w:val="24"/>
        </w:rPr>
        <w:t>c</w:t>
      </w:r>
      <w:r w:rsidR="00DC2DD6">
        <w:rPr>
          <w:sz w:val="24"/>
        </w:rPr>
        <w:t xml:space="preserve">ounselling </w:t>
      </w:r>
      <w:r w:rsidR="00D03C40">
        <w:rPr>
          <w:sz w:val="24"/>
        </w:rPr>
        <w:t>s</w:t>
      </w:r>
      <w:r w:rsidR="00DC2DD6">
        <w:rPr>
          <w:sz w:val="24"/>
        </w:rPr>
        <w:t xml:space="preserve">ervice program from the Department of Agriculture, Water and the Environment to the renamed National Recovery and Resilience Agency (NRRA). </w:t>
      </w:r>
    </w:p>
    <w:p w14:paraId="5AC62870" w14:textId="366266AC" w:rsidR="00DC2DD6" w:rsidRPr="00113439" w:rsidRDefault="00DC2DD6" w:rsidP="005855BB">
      <w:pPr>
        <w:rPr>
          <w:sz w:val="24"/>
        </w:rPr>
      </w:pPr>
      <w:r>
        <w:rPr>
          <w:sz w:val="24"/>
        </w:rPr>
        <w:t xml:space="preserve">On 28 June 2021, </w:t>
      </w:r>
      <w:r w:rsidR="00D03C40" w:rsidRPr="005E7821">
        <w:rPr>
          <w:sz w:val="24"/>
        </w:rPr>
        <w:t>the Governor-General made amendments to the Administrative Arrangements Order made on 18 March 2021</w:t>
      </w:r>
      <w:r w:rsidR="00D03C40">
        <w:rPr>
          <w:sz w:val="24"/>
        </w:rPr>
        <w:t xml:space="preserve"> </w:t>
      </w:r>
      <w:r w:rsidR="00D03C40" w:rsidRPr="005E7821">
        <w:rPr>
          <w:sz w:val="24"/>
        </w:rPr>
        <w:t>includin</w:t>
      </w:r>
      <w:r w:rsidR="00D03C40">
        <w:rPr>
          <w:sz w:val="24"/>
        </w:rPr>
        <w:t>g the transfer of natural disaster relief, recovery and mitigation policy and financial assistance</w:t>
      </w:r>
      <w:r w:rsidR="0031167C">
        <w:rPr>
          <w:sz w:val="24"/>
        </w:rPr>
        <w:t xml:space="preserve"> </w:t>
      </w:r>
      <w:r w:rsidR="0031167C" w:rsidRPr="00642DA1">
        <w:rPr>
          <w:sz w:val="24"/>
        </w:rPr>
        <w:t>including payments to the States and Territories and the Australian Government Disaster Recovery Payment</w:t>
      </w:r>
      <w:r w:rsidR="00D03C40">
        <w:rPr>
          <w:sz w:val="24"/>
        </w:rPr>
        <w:t xml:space="preserve"> from the Department of Home Affairs to</w:t>
      </w:r>
      <w:r w:rsidR="00FC1B04">
        <w:rPr>
          <w:sz w:val="24"/>
        </w:rPr>
        <w:t xml:space="preserve"> the</w:t>
      </w:r>
      <w:r w:rsidR="00D03C40">
        <w:rPr>
          <w:sz w:val="24"/>
        </w:rPr>
        <w:t xml:space="preserve"> NRRA. </w:t>
      </w:r>
    </w:p>
    <w:p w14:paraId="2B23E302" w14:textId="6E8540F9" w:rsidR="00EA7262" w:rsidRPr="0067455D" w:rsidRDefault="0065022E" w:rsidP="006F2F8C">
      <w:pPr>
        <w:rPr>
          <w:b/>
          <w:iCs/>
          <w:sz w:val="24"/>
          <w:szCs w:val="22"/>
        </w:rPr>
      </w:pPr>
      <w:bookmarkStart w:id="3" w:name="OLE_LINK1"/>
      <w:bookmarkStart w:id="4" w:name="OLE_LINK2"/>
      <w:r>
        <w:rPr>
          <w:iCs/>
          <w:sz w:val="24"/>
          <w:szCs w:val="22"/>
        </w:rPr>
        <w:t xml:space="preserve">The </w:t>
      </w:r>
      <w:r w:rsidR="008A027E">
        <w:rPr>
          <w:iCs/>
          <w:sz w:val="24"/>
          <w:szCs w:val="22"/>
        </w:rPr>
        <w:t xml:space="preserve">amendment </w:t>
      </w:r>
      <w:r>
        <w:rPr>
          <w:iCs/>
          <w:sz w:val="24"/>
          <w:szCs w:val="22"/>
        </w:rPr>
        <w:t xml:space="preserve">determination </w:t>
      </w:r>
      <w:r w:rsidR="006F696C" w:rsidRPr="0040199C">
        <w:rPr>
          <w:sz w:val="24"/>
          <w:szCs w:val="24"/>
        </w:rPr>
        <w:t xml:space="preserve">amends the </w:t>
      </w:r>
      <w:r w:rsidR="006F696C" w:rsidRPr="0040199C">
        <w:rPr>
          <w:i/>
          <w:sz w:val="24"/>
          <w:szCs w:val="24"/>
        </w:rPr>
        <w:t>Public Governance, Performance and Accountability (Section 75 Transfers) Determination 2020</w:t>
      </w:r>
      <w:r w:rsidR="006F696C" w:rsidRPr="0040199C">
        <w:rPr>
          <w:i/>
          <w:sz w:val="24"/>
          <w:szCs w:val="24"/>
        </w:rPr>
        <w:noBreakHyphen/>
        <w:t>2021</w:t>
      </w:r>
      <w:r w:rsidR="006F696C" w:rsidRPr="0040199C">
        <w:rPr>
          <w:sz w:val="24"/>
          <w:szCs w:val="24"/>
        </w:rPr>
        <w:t xml:space="preserve"> (the Determination)</w:t>
      </w:r>
      <w:r w:rsidR="00D03C40">
        <w:rPr>
          <w:sz w:val="24"/>
        </w:rPr>
        <w:t xml:space="preserve"> </w:t>
      </w:r>
      <w:r>
        <w:rPr>
          <w:iCs/>
          <w:sz w:val="24"/>
          <w:szCs w:val="22"/>
        </w:rPr>
        <w:t xml:space="preserve">to reflect </w:t>
      </w:r>
      <w:r w:rsidR="006C7DFC">
        <w:rPr>
          <w:iCs/>
          <w:sz w:val="24"/>
          <w:szCs w:val="22"/>
        </w:rPr>
        <w:t>thes</w:t>
      </w:r>
      <w:r w:rsidR="00570036">
        <w:rPr>
          <w:iCs/>
          <w:sz w:val="24"/>
          <w:szCs w:val="22"/>
        </w:rPr>
        <w:t>e</w:t>
      </w:r>
      <w:r w:rsidR="00D03C40">
        <w:rPr>
          <w:iCs/>
          <w:sz w:val="24"/>
          <w:szCs w:val="22"/>
        </w:rPr>
        <w:t xml:space="preserve"> transfer</w:t>
      </w:r>
      <w:r w:rsidR="006C7DFC">
        <w:rPr>
          <w:iCs/>
          <w:sz w:val="24"/>
          <w:szCs w:val="22"/>
        </w:rPr>
        <w:t>s</w:t>
      </w:r>
      <w:r w:rsidRPr="00D03C40">
        <w:rPr>
          <w:iCs/>
          <w:sz w:val="24"/>
          <w:szCs w:val="22"/>
        </w:rPr>
        <w:t>.</w:t>
      </w:r>
      <w:r>
        <w:rPr>
          <w:iCs/>
          <w:sz w:val="24"/>
          <w:szCs w:val="22"/>
        </w:rPr>
        <w:t xml:space="preserve"> </w:t>
      </w:r>
      <w:r w:rsidR="00331AF2" w:rsidRPr="0067455D">
        <w:rPr>
          <w:iCs/>
          <w:sz w:val="24"/>
          <w:szCs w:val="22"/>
        </w:rPr>
        <w:t xml:space="preserve">The </w:t>
      </w:r>
      <w:r w:rsidR="00D03C40">
        <w:rPr>
          <w:iCs/>
          <w:sz w:val="24"/>
          <w:szCs w:val="22"/>
        </w:rPr>
        <w:t xml:space="preserve">amendment </w:t>
      </w:r>
      <w:r w:rsidR="00331AF2" w:rsidRPr="0067455D">
        <w:rPr>
          <w:iCs/>
          <w:sz w:val="24"/>
          <w:szCs w:val="22"/>
        </w:rPr>
        <w:t xml:space="preserve">determination </w:t>
      </w:r>
      <w:r w:rsidR="008B3212">
        <w:rPr>
          <w:sz w:val="24"/>
        </w:rPr>
        <w:t xml:space="preserve">does </w:t>
      </w:r>
      <w:r w:rsidR="00DA6EBF">
        <w:rPr>
          <w:sz w:val="24"/>
        </w:rPr>
        <w:t>not</w:t>
      </w:r>
      <w:r w:rsidR="00331AF2" w:rsidRPr="0067455D">
        <w:rPr>
          <w:iCs/>
          <w:sz w:val="24"/>
          <w:szCs w:val="22"/>
        </w:rPr>
        <w:t xml:space="preserve"> change the total amount appropriated</w:t>
      </w:r>
      <w:r w:rsidR="00AD32F7">
        <w:rPr>
          <w:iCs/>
          <w:sz w:val="24"/>
          <w:szCs w:val="22"/>
        </w:rPr>
        <w:t xml:space="preserve"> </w:t>
      </w:r>
      <w:r w:rsidR="00331AF2" w:rsidRPr="0067455D">
        <w:rPr>
          <w:iCs/>
          <w:sz w:val="24"/>
          <w:szCs w:val="22"/>
        </w:rPr>
        <w:t xml:space="preserve">by </w:t>
      </w:r>
      <w:r w:rsidR="000E4069">
        <w:rPr>
          <w:iCs/>
          <w:sz w:val="24"/>
          <w:szCs w:val="22"/>
        </w:rPr>
        <w:t xml:space="preserve">the </w:t>
      </w:r>
      <w:r w:rsidR="00331AF2" w:rsidRPr="0067455D">
        <w:rPr>
          <w:iCs/>
          <w:sz w:val="24"/>
          <w:szCs w:val="22"/>
        </w:rPr>
        <w:t>Parliament.</w:t>
      </w:r>
      <w:r w:rsidR="00A20E51">
        <w:rPr>
          <w:iCs/>
          <w:sz w:val="24"/>
          <w:szCs w:val="22"/>
        </w:rPr>
        <w:t xml:space="preserve"> </w:t>
      </w:r>
    </w:p>
    <w:bookmarkEnd w:id="3"/>
    <w:bookmarkEnd w:id="4"/>
    <w:p w14:paraId="1AC88B36" w14:textId="77777777" w:rsidR="003048C9" w:rsidRPr="0067455D" w:rsidRDefault="00B42DF8">
      <w:pPr>
        <w:pStyle w:val="Heading3"/>
        <w:keepNext w:val="0"/>
        <w:keepLines/>
        <w:spacing w:after="0"/>
        <w:rPr>
          <w:iCs/>
          <w:szCs w:val="22"/>
        </w:rPr>
      </w:pPr>
      <w:r w:rsidRPr="0067455D">
        <w:rPr>
          <w:iCs/>
          <w:szCs w:val="22"/>
        </w:rPr>
        <w:t>Commencement</w:t>
      </w:r>
    </w:p>
    <w:p w14:paraId="1A915509" w14:textId="0611ABA2" w:rsidR="003048C9" w:rsidRPr="0067455D" w:rsidRDefault="00ED0889" w:rsidP="0088640B">
      <w:pPr>
        <w:rPr>
          <w:b/>
          <w:sz w:val="24"/>
        </w:rPr>
      </w:pPr>
      <w:r w:rsidRPr="0067455D">
        <w:rPr>
          <w:sz w:val="24"/>
        </w:rPr>
        <w:t xml:space="preserve">The </w:t>
      </w:r>
      <w:r w:rsidR="008A027E">
        <w:rPr>
          <w:sz w:val="24"/>
        </w:rPr>
        <w:t xml:space="preserve">amendment </w:t>
      </w:r>
      <w:r w:rsidRPr="0067455D">
        <w:rPr>
          <w:sz w:val="24"/>
        </w:rPr>
        <w:t>determination commences on</w:t>
      </w:r>
      <w:r w:rsidR="00896341">
        <w:rPr>
          <w:sz w:val="24"/>
        </w:rPr>
        <w:t xml:space="preserve"> the day after registration</w:t>
      </w:r>
      <w:r w:rsidR="00D51722" w:rsidRPr="0067455D">
        <w:rPr>
          <w:sz w:val="24"/>
        </w:rPr>
        <w:t>.</w:t>
      </w:r>
    </w:p>
    <w:p w14:paraId="66E955A3" w14:textId="77777777" w:rsidR="00146C4C" w:rsidRPr="0067455D" w:rsidRDefault="00146C4C" w:rsidP="00A8442B">
      <w:pPr>
        <w:pStyle w:val="Heading3"/>
        <w:keepLines/>
        <w:spacing w:after="0"/>
        <w:rPr>
          <w:iCs/>
          <w:szCs w:val="22"/>
        </w:rPr>
      </w:pPr>
      <w:r w:rsidRPr="0067455D">
        <w:rPr>
          <w:iCs/>
          <w:szCs w:val="22"/>
        </w:rPr>
        <w:lastRenderedPageBreak/>
        <w:t>Statement of Compatibility with Human Rights</w:t>
      </w:r>
    </w:p>
    <w:p w14:paraId="4E5A7556" w14:textId="61647463" w:rsidR="0067455D" w:rsidRPr="0067455D" w:rsidRDefault="00146C4C" w:rsidP="0067455D">
      <w:pPr>
        <w:rPr>
          <w:sz w:val="24"/>
        </w:rPr>
      </w:pPr>
      <w:r w:rsidRPr="0067455D">
        <w:rPr>
          <w:sz w:val="24"/>
        </w:rPr>
        <w:t xml:space="preserve">A Statement of Compatibility with Human Rights is not required for the </w:t>
      </w:r>
      <w:r w:rsidR="004F4F9A">
        <w:rPr>
          <w:sz w:val="24"/>
        </w:rPr>
        <w:t xml:space="preserve">amendment </w:t>
      </w:r>
      <w:r w:rsidR="00B57E08" w:rsidRPr="0067455D">
        <w:rPr>
          <w:sz w:val="24"/>
        </w:rPr>
        <w:t>determination</w:t>
      </w:r>
      <w:r w:rsidR="0067455D" w:rsidRPr="0067455D">
        <w:rPr>
          <w:sz w:val="24"/>
        </w:rPr>
        <w:t>.</w:t>
      </w:r>
    </w:p>
    <w:p w14:paraId="20873B03" w14:textId="7938A1E9" w:rsidR="00146C4C" w:rsidRPr="0067455D" w:rsidRDefault="00F9268B" w:rsidP="0067455D">
      <w:pPr>
        <w:rPr>
          <w:sz w:val="24"/>
        </w:rPr>
      </w:pPr>
      <w:r w:rsidRPr="0067455D">
        <w:rPr>
          <w:sz w:val="24"/>
        </w:rPr>
        <w:t>Subsection </w:t>
      </w:r>
      <w:r w:rsidR="00146C4C" w:rsidRPr="0067455D">
        <w:rPr>
          <w:sz w:val="24"/>
        </w:rPr>
        <w:t>9(1) of the</w:t>
      </w:r>
      <w:r w:rsidR="00146C4C" w:rsidRPr="0067455D">
        <w:rPr>
          <w:i/>
          <w:iCs/>
          <w:sz w:val="24"/>
        </w:rPr>
        <w:t xml:space="preserve"> Human Righ</w:t>
      </w:r>
      <w:r w:rsidRPr="0067455D">
        <w:rPr>
          <w:i/>
          <w:iCs/>
          <w:sz w:val="24"/>
        </w:rPr>
        <w:t>ts (Parliamentary Scrutiny) Act </w:t>
      </w:r>
      <w:r w:rsidR="00146C4C" w:rsidRPr="0067455D">
        <w:rPr>
          <w:i/>
          <w:iCs/>
          <w:sz w:val="24"/>
        </w:rPr>
        <w:t xml:space="preserve">2011 </w:t>
      </w:r>
      <w:r w:rsidR="00146C4C" w:rsidRPr="0067455D">
        <w:rPr>
          <w:sz w:val="24"/>
        </w:rPr>
        <w:t xml:space="preserve">requires a Statement of Compatibility with Human Rights for all legislative instruments subject to </w:t>
      </w:r>
      <w:r w:rsidRPr="0067455D">
        <w:rPr>
          <w:sz w:val="24"/>
        </w:rPr>
        <w:t>disallowance under section </w:t>
      </w:r>
      <w:r w:rsidR="00146C4C" w:rsidRPr="0067455D">
        <w:rPr>
          <w:sz w:val="24"/>
        </w:rPr>
        <w:t>42 of the</w:t>
      </w:r>
      <w:r w:rsidR="00BB6345" w:rsidRPr="0067455D">
        <w:rPr>
          <w:i/>
          <w:iCs/>
          <w:sz w:val="24"/>
        </w:rPr>
        <w:t xml:space="preserve"> Legislation</w:t>
      </w:r>
      <w:r w:rsidRPr="0067455D">
        <w:rPr>
          <w:i/>
          <w:iCs/>
          <w:sz w:val="24"/>
        </w:rPr>
        <w:t xml:space="preserve"> Act 2003. </w:t>
      </w:r>
      <w:r w:rsidR="00146C4C" w:rsidRPr="0067455D">
        <w:rPr>
          <w:iCs/>
          <w:sz w:val="24"/>
        </w:rPr>
        <w:t>A</w:t>
      </w:r>
      <w:r w:rsidR="00146C4C" w:rsidRPr="0067455D">
        <w:rPr>
          <w:sz w:val="24"/>
        </w:rPr>
        <w:t xml:space="preserve"> determination under secti</w:t>
      </w:r>
      <w:r w:rsidRPr="0067455D">
        <w:rPr>
          <w:sz w:val="24"/>
        </w:rPr>
        <w:t>on </w:t>
      </w:r>
      <w:r w:rsidR="00B57E08" w:rsidRPr="0067455D">
        <w:rPr>
          <w:sz w:val="24"/>
        </w:rPr>
        <w:t>75</w:t>
      </w:r>
      <w:r w:rsidR="00146C4C" w:rsidRPr="0067455D">
        <w:rPr>
          <w:sz w:val="24"/>
        </w:rPr>
        <w:t xml:space="preserve"> of the </w:t>
      </w:r>
      <w:r w:rsidR="00B57E08" w:rsidRPr="0067455D">
        <w:rPr>
          <w:sz w:val="24"/>
        </w:rPr>
        <w:t>PGPA</w:t>
      </w:r>
      <w:r w:rsidR="005A3766">
        <w:rPr>
          <w:sz w:val="24"/>
        </w:rPr>
        <w:t> </w:t>
      </w:r>
      <w:r w:rsidR="00146C4C" w:rsidRPr="0067455D">
        <w:rPr>
          <w:sz w:val="24"/>
        </w:rPr>
        <w:t>Act is exempt fro</w:t>
      </w:r>
      <w:r w:rsidRPr="0067455D">
        <w:rPr>
          <w:sz w:val="24"/>
        </w:rPr>
        <w:t>m disallowance under subsection </w:t>
      </w:r>
      <w:r w:rsidR="00B57E08" w:rsidRPr="0067455D">
        <w:rPr>
          <w:sz w:val="24"/>
        </w:rPr>
        <w:t>75</w:t>
      </w:r>
      <w:r w:rsidR="00146C4C" w:rsidRPr="0067455D">
        <w:rPr>
          <w:sz w:val="24"/>
        </w:rPr>
        <w:t>(7) of the</w:t>
      </w:r>
      <w:r w:rsidR="00146C4C" w:rsidRPr="0067455D">
        <w:rPr>
          <w:i/>
          <w:iCs/>
          <w:sz w:val="24"/>
        </w:rPr>
        <w:t xml:space="preserve"> </w:t>
      </w:r>
      <w:r w:rsidR="00B57E08" w:rsidRPr="0067455D">
        <w:rPr>
          <w:iCs/>
          <w:sz w:val="24"/>
        </w:rPr>
        <w:t>PGP</w:t>
      </w:r>
      <w:r w:rsidR="00146C4C" w:rsidRPr="0067455D">
        <w:rPr>
          <w:iCs/>
          <w:sz w:val="24"/>
        </w:rPr>
        <w:t>A Act.</w:t>
      </w:r>
      <w:r w:rsidR="00146C4C" w:rsidRPr="0067455D">
        <w:rPr>
          <w:sz w:val="24"/>
        </w:rPr>
        <w:t xml:space="preserve"> As such, a Statement of Compatibility with Human Rights is not required.</w:t>
      </w:r>
    </w:p>
    <w:p w14:paraId="7EEFB209" w14:textId="77777777" w:rsidR="00146C4C" w:rsidRPr="0067455D" w:rsidRDefault="00146C4C" w:rsidP="0067455D">
      <w:pPr>
        <w:pStyle w:val="Heading3"/>
        <w:keepNext w:val="0"/>
        <w:keepLines/>
        <w:spacing w:after="0"/>
        <w:rPr>
          <w:iCs/>
          <w:szCs w:val="22"/>
        </w:rPr>
      </w:pPr>
      <w:r w:rsidRPr="0067455D">
        <w:rPr>
          <w:iCs/>
          <w:szCs w:val="22"/>
        </w:rPr>
        <w:t xml:space="preserve">Consultation </w:t>
      </w:r>
    </w:p>
    <w:p w14:paraId="4C8DFC34" w14:textId="44860940" w:rsidR="00146C4C" w:rsidRDefault="00F9268B" w:rsidP="00D126E5">
      <w:pPr>
        <w:rPr>
          <w:sz w:val="24"/>
        </w:rPr>
      </w:pPr>
      <w:r w:rsidRPr="00D126E5">
        <w:rPr>
          <w:sz w:val="24"/>
        </w:rPr>
        <w:t xml:space="preserve">Consistent with </w:t>
      </w:r>
      <w:r w:rsidR="00474AFA">
        <w:rPr>
          <w:sz w:val="24"/>
        </w:rPr>
        <w:t>s</w:t>
      </w:r>
      <w:r w:rsidR="00344862">
        <w:rPr>
          <w:sz w:val="24"/>
        </w:rPr>
        <w:t>ection</w:t>
      </w:r>
      <w:r w:rsidR="00474AFA">
        <w:rPr>
          <w:sz w:val="24"/>
        </w:rPr>
        <w:t> 17</w:t>
      </w:r>
      <w:r w:rsidR="00146C4C" w:rsidRPr="00D126E5">
        <w:rPr>
          <w:sz w:val="24"/>
        </w:rPr>
        <w:t xml:space="preserve"> of the</w:t>
      </w:r>
      <w:r w:rsidR="00602EC2" w:rsidRPr="00D126E5">
        <w:rPr>
          <w:i/>
          <w:sz w:val="24"/>
        </w:rPr>
        <w:t xml:space="preserve"> Legislation </w:t>
      </w:r>
      <w:r w:rsidRPr="00D126E5">
        <w:rPr>
          <w:i/>
          <w:sz w:val="24"/>
        </w:rPr>
        <w:t>Act </w:t>
      </w:r>
      <w:r w:rsidR="00146C4C" w:rsidRPr="00D126E5">
        <w:rPr>
          <w:i/>
          <w:sz w:val="24"/>
        </w:rPr>
        <w:t>2003</w:t>
      </w:r>
      <w:r w:rsidR="00C36419" w:rsidRPr="00D126E5">
        <w:rPr>
          <w:i/>
          <w:sz w:val="24"/>
        </w:rPr>
        <w:t>,</w:t>
      </w:r>
      <w:r w:rsidR="00C36419" w:rsidRPr="00D126E5">
        <w:rPr>
          <w:sz w:val="24"/>
        </w:rPr>
        <w:t xml:space="preserve"> </w:t>
      </w:r>
      <w:r w:rsidR="00AF0C4C" w:rsidRPr="00D126E5">
        <w:rPr>
          <w:sz w:val="24"/>
        </w:rPr>
        <w:t>the affected entities</w:t>
      </w:r>
      <w:r w:rsidR="00146C4C" w:rsidRPr="00D126E5">
        <w:rPr>
          <w:sz w:val="24"/>
        </w:rPr>
        <w:t xml:space="preserve"> were consulted in the preparation of the </w:t>
      </w:r>
      <w:r w:rsidR="004F4F9A">
        <w:rPr>
          <w:sz w:val="24"/>
        </w:rPr>
        <w:t xml:space="preserve">amendment </w:t>
      </w:r>
      <w:r w:rsidR="00B57E08" w:rsidRPr="00D126E5">
        <w:rPr>
          <w:sz w:val="24"/>
        </w:rPr>
        <w:t>determination</w:t>
      </w:r>
      <w:r w:rsidR="00A41A34" w:rsidRPr="00D126E5">
        <w:rPr>
          <w:sz w:val="24"/>
        </w:rPr>
        <w:t>.</w:t>
      </w:r>
    </w:p>
    <w:p w14:paraId="4C4BCC1C" w14:textId="3878419E" w:rsidR="00E95D13" w:rsidRPr="0067455D" w:rsidRDefault="00E95D13" w:rsidP="00AE2177">
      <w:pPr>
        <w:pStyle w:val="Heading3"/>
      </w:pPr>
      <w:r w:rsidRPr="0067455D">
        <w:t>Summary of Modifications</w:t>
      </w:r>
    </w:p>
    <w:p w14:paraId="2D278C60" w14:textId="77777777" w:rsidR="004B6AAA" w:rsidRDefault="007F474B" w:rsidP="007F474B">
      <w:pPr>
        <w:pStyle w:val="ListParagraph"/>
        <w:numPr>
          <w:ilvl w:val="0"/>
          <w:numId w:val="2"/>
        </w:numPr>
        <w:spacing w:before="0"/>
        <w:contextualSpacing w:val="0"/>
        <w:outlineLvl w:val="2"/>
        <w:rPr>
          <w:bCs/>
          <w:sz w:val="24"/>
          <w:szCs w:val="22"/>
        </w:rPr>
      </w:pPr>
      <w:r>
        <w:rPr>
          <w:bCs/>
          <w:sz w:val="24"/>
          <w:szCs w:val="22"/>
        </w:rPr>
        <w:t xml:space="preserve">Item 1 of the amendment determination inserts </w:t>
      </w:r>
      <w:r w:rsidR="0057745B">
        <w:rPr>
          <w:bCs/>
          <w:sz w:val="24"/>
          <w:szCs w:val="22"/>
        </w:rPr>
        <w:t>s</w:t>
      </w:r>
      <w:r w:rsidR="004B6AAA">
        <w:rPr>
          <w:bCs/>
          <w:sz w:val="24"/>
          <w:szCs w:val="22"/>
        </w:rPr>
        <w:t>ubsections</w:t>
      </w:r>
      <w:r>
        <w:rPr>
          <w:bCs/>
          <w:sz w:val="24"/>
          <w:szCs w:val="22"/>
        </w:rPr>
        <w:t xml:space="preserve"> </w:t>
      </w:r>
      <w:r w:rsidR="004B6AAA">
        <w:rPr>
          <w:bCs/>
          <w:sz w:val="24"/>
          <w:szCs w:val="22"/>
        </w:rPr>
        <w:t>7(</w:t>
      </w:r>
      <w:r>
        <w:rPr>
          <w:bCs/>
          <w:sz w:val="24"/>
          <w:szCs w:val="22"/>
        </w:rPr>
        <w:t>1A</w:t>
      </w:r>
      <w:r w:rsidR="004B6AAA">
        <w:rPr>
          <w:bCs/>
          <w:sz w:val="24"/>
          <w:szCs w:val="22"/>
        </w:rPr>
        <w:t>)</w:t>
      </w:r>
      <w:r>
        <w:rPr>
          <w:bCs/>
          <w:sz w:val="24"/>
          <w:szCs w:val="22"/>
        </w:rPr>
        <w:t xml:space="preserve"> and </w:t>
      </w:r>
      <w:r w:rsidR="004B6AAA">
        <w:rPr>
          <w:bCs/>
          <w:sz w:val="24"/>
          <w:szCs w:val="22"/>
        </w:rPr>
        <w:t>7(</w:t>
      </w:r>
      <w:r>
        <w:rPr>
          <w:bCs/>
          <w:sz w:val="24"/>
          <w:szCs w:val="22"/>
        </w:rPr>
        <w:t>1B</w:t>
      </w:r>
      <w:r w:rsidR="004B6AAA">
        <w:rPr>
          <w:bCs/>
          <w:sz w:val="24"/>
          <w:szCs w:val="22"/>
        </w:rPr>
        <w:t>)</w:t>
      </w:r>
      <w:r>
        <w:rPr>
          <w:bCs/>
          <w:sz w:val="24"/>
          <w:szCs w:val="22"/>
        </w:rPr>
        <w:t xml:space="preserve"> </w:t>
      </w:r>
      <w:r w:rsidR="0057745B">
        <w:rPr>
          <w:bCs/>
          <w:sz w:val="24"/>
          <w:szCs w:val="22"/>
        </w:rPr>
        <w:t>in</w:t>
      </w:r>
      <w:r>
        <w:rPr>
          <w:bCs/>
          <w:sz w:val="24"/>
          <w:szCs w:val="22"/>
        </w:rPr>
        <w:t>to the Determination</w:t>
      </w:r>
      <w:r w:rsidR="0057745B" w:rsidRPr="0057745B">
        <w:rPr>
          <w:sz w:val="24"/>
        </w:rPr>
        <w:t xml:space="preserve"> </w:t>
      </w:r>
      <w:r w:rsidR="0057745B" w:rsidRPr="00916B89">
        <w:rPr>
          <w:sz w:val="24"/>
        </w:rPr>
        <w:t xml:space="preserve">to set out modifications that affect </w:t>
      </w:r>
      <w:r w:rsidR="0057745B" w:rsidRPr="0042436C">
        <w:rPr>
          <w:i/>
          <w:sz w:val="24"/>
        </w:rPr>
        <w:t>Appropriation Act (No. 1) 2020</w:t>
      </w:r>
      <w:r w:rsidR="0057745B" w:rsidRPr="0042436C">
        <w:rPr>
          <w:i/>
          <w:sz w:val="24"/>
        </w:rPr>
        <w:noBreakHyphen/>
        <w:t>2021</w:t>
      </w:r>
      <w:r w:rsidR="0057745B">
        <w:rPr>
          <w:bCs/>
          <w:sz w:val="24"/>
          <w:szCs w:val="22"/>
        </w:rPr>
        <w:t xml:space="preserve">. </w:t>
      </w:r>
    </w:p>
    <w:p w14:paraId="1373FBF9" w14:textId="2D722084" w:rsidR="004B6AAA" w:rsidRPr="00742D09" w:rsidRDefault="004B6AAA" w:rsidP="00742D09">
      <w:pPr>
        <w:pStyle w:val="ListParagraph"/>
        <w:numPr>
          <w:ilvl w:val="0"/>
          <w:numId w:val="2"/>
        </w:numPr>
        <w:spacing w:before="0"/>
        <w:contextualSpacing w:val="0"/>
        <w:outlineLvl w:val="2"/>
        <w:rPr>
          <w:bCs/>
          <w:sz w:val="24"/>
          <w:szCs w:val="22"/>
        </w:rPr>
      </w:pPr>
      <w:r w:rsidRPr="00742D09">
        <w:rPr>
          <w:bCs/>
          <w:sz w:val="24"/>
          <w:szCs w:val="22"/>
        </w:rPr>
        <w:t>Subsection 7(1A)</w:t>
      </w:r>
      <w:r w:rsidR="0057745B" w:rsidRPr="00742D09">
        <w:rPr>
          <w:bCs/>
          <w:sz w:val="24"/>
          <w:szCs w:val="22"/>
        </w:rPr>
        <w:t xml:space="preserve"> </w:t>
      </w:r>
      <w:r w:rsidRPr="00742D09">
        <w:rPr>
          <w:bCs/>
          <w:sz w:val="24"/>
          <w:szCs w:val="22"/>
        </w:rPr>
        <w:t>replaces Outcome 1</w:t>
      </w:r>
      <w:r w:rsidR="007F474B" w:rsidRPr="00742D09">
        <w:rPr>
          <w:bCs/>
          <w:sz w:val="24"/>
          <w:szCs w:val="22"/>
        </w:rPr>
        <w:t xml:space="preserve"> </w:t>
      </w:r>
      <w:r w:rsidRPr="00742D09">
        <w:rPr>
          <w:bCs/>
          <w:sz w:val="24"/>
          <w:szCs w:val="22"/>
        </w:rPr>
        <w:t>in Schedule 1 t</w:t>
      </w:r>
      <w:r w:rsidRPr="00742D09">
        <w:rPr>
          <w:sz w:val="24"/>
        </w:rPr>
        <w:t xml:space="preserve">o the </w:t>
      </w:r>
      <w:r w:rsidRPr="006F696C">
        <w:rPr>
          <w:i/>
          <w:sz w:val="24"/>
        </w:rPr>
        <w:t>Appropriation Act (No. 1) 2020</w:t>
      </w:r>
      <w:r w:rsidRPr="006F696C">
        <w:rPr>
          <w:i/>
          <w:sz w:val="24"/>
        </w:rPr>
        <w:noBreakHyphen/>
        <w:t>2021</w:t>
      </w:r>
      <w:r w:rsidRPr="00742D09">
        <w:rPr>
          <w:i/>
          <w:sz w:val="24"/>
        </w:rPr>
        <w:t xml:space="preserve"> </w:t>
      </w:r>
      <w:r w:rsidR="007F474B" w:rsidRPr="00742D09">
        <w:rPr>
          <w:bCs/>
          <w:sz w:val="24"/>
          <w:szCs w:val="22"/>
        </w:rPr>
        <w:t xml:space="preserve">for </w:t>
      </w:r>
      <w:r w:rsidR="00742D09">
        <w:rPr>
          <w:bCs/>
          <w:sz w:val="24"/>
          <w:szCs w:val="22"/>
        </w:rPr>
        <w:t>NRRA</w:t>
      </w:r>
      <w:r w:rsidR="006F696C">
        <w:rPr>
          <w:bCs/>
          <w:sz w:val="24"/>
          <w:szCs w:val="22"/>
        </w:rPr>
        <w:t>, to reflect functions transferred to the NRRA</w:t>
      </w:r>
      <w:r w:rsidR="00742D09">
        <w:rPr>
          <w:bCs/>
          <w:sz w:val="24"/>
          <w:szCs w:val="22"/>
        </w:rPr>
        <w:t xml:space="preserve">. </w:t>
      </w:r>
    </w:p>
    <w:p w14:paraId="6CA99990" w14:textId="275B1A5B" w:rsidR="007F474B" w:rsidRDefault="004B6AAA" w:rsidP="007F474B">
      <w:pPr>
        <w:pStyle w:val="ListParagraph"/>
        <w:numPr>
          <w:ilvl w:val="0"/>
          <w:numId w:val="2"/>
        </w:numPr>
        <w:spacing w:before="0"/>
        <w:contextualSpacing w:val="0"/>
        <w:outlineLvl w:val="2"/>
        <w:rPr>
          <w:sz w:val="24"/>
        </w:rPr>
      </w:pPr>
      <w:r>
        <w:rPr>
          <w:bCs/>
          <w:sz w:val="24"/>
          <w:szCs w:val="22"/>
        </w:rPr>
        <w:t>Subsection 7(1B) has effect as if</w:t>
      </w:r>
      <w:r w:rsidR="007F474B">
        <w:rPr>
          <w:bCs/>
          <w:sz w:val="24"/>
          <w:szCs w:val="22"/>
        </w:rPr>
        <w:t xml:space="preserve"> an administered item </w:t>
      </w:r>
      <w:r>
        <w:rPr>
          <w:bCs/>
          <w:sz w:val="24"/>
          <w:szCs w:val="22"/>
        </w:rPr>
        <w:t xml:space="preserve">for </w:t>
      </w:r>
      <w:r w:rsidR="00742D09">
        <w:rPr>
          <w:bCs/>
          <w:sz w:val="24"/>
          <w:szCs w:val="22"/>
        </w:rPr>
        <w:t>NRRA</w:t>
      </w:r>
      <w:r>
        <w:rPr>
          <w:bCs/>
          <w:sz w:val="24"/>
          <w:szCs w:val="22"/>
        </w:rPr>
        <w:t xml:space="preserve"> were included in Schedule 1 t</w:t>
      </w:r>
      <w:r w:rsidRPr="0042436C">
        <w:rPr>
          <w:sz w:val="24"/>
        </w:rPr>
        <w:t xml:space="preserve">o the </w:t>
      </w:r>
      <w:r w:rsidRPr="0042436C">
        <w:rPr>
          <w:i/>
          <w:sz w:val="24"/>
        </w:rPr>
        <w:t>Appropriation Act (No. 1) 2020</w:t>
      </w:r>
      <w:r w:rsidRPr="0042436C">
        <w:rPr>
          <w:i/>
          <w:sz w:val="24"/>
        </w:rPr>
        <w:noBreakHyphen/>
        <w:t>2021</w:t>
      </w:r>
      <w:r>
        <w:rPr>
          <w:sz w:val="24"/>
        </w:rPr>
        <w:t xml:space="preserve"> for Outcome 1</w:t>
      </w:r>
      <w:r w:rsidR="0057745B">
        <w:rPr>
          <w:sz w:val="24"/>
        </w:rPr>
        <w:t>.</w:t>
      </w:r>
    </w:p>
    <w:p w14:paraId="47D3BDB2" w14:textId="73C8E4C4" w:rsidR="007F474B" w:rsidRDefault="007F474B" w:rsidP="007F474B">
      <w:pPr>
        <w:pStyle w:val="ListParagraph"/>
        <w:numPr>
          <w:ilvl w:val="0"/>
          <w:numId w:val="2"/>
        </w:numPr>
        <w:spacing w:before="0"/>
        <w:contextualSpacing w:val="0"/>
        <w:outlineLvl w:val="2"/>
        <w:rPr>
          <w:sz w:val="24"/>
        </w:rPr>
      </w:pPr>
      <w:r>
        <w:rPr>
          <w:sz w:val="24"/>
        </w:rPr>
        <w:t>Item 2 of the amendment determination adds items 13, 14 and 15 to the table in</w:t>
      </w:r>
      <w:r w:rsidRPr="00181F5D">
        <w:rPr>
          <w:sz w:val="24"/>
        </w:rPr>
        <w:t xml:space="preserve"> subsection 7</w:t>
      </w:r>
      <w:r w:rsidRPr="0042436C">
        <w:rPr>
          <w:sz w:val="24"/>
        </w:rPr>
        <w:t>(2)</w:t>
      </w:r>
      <w:r>
        <w:rPr>
          <w:sz w:val="24"/>
        </w:rPr>
        <w:t xml:space="preserve"> of the Determination. The items</w:t>
      </w:r>
      <w:r w:rsidR="00742D09">
        <w:rPr>
          <w:sz w:val="24"/>
        </w:rPr>
        <w:t xml:space="preserve"> affect</w:t>
      </w:r>
      <w:r w:rsidRPr="0042436C">
        <w:rPr>
          <w:sz w:val="24"/>
        </w:rPr>
        <w:t xml:space="preserve"> </w:t>
      </w:r>
      <w:r>
        <w:rPr>
          <w:sz w:val="24"/>
        </w:rPr>
        <w:t xml:space="preserve">the </w:t>
      </w:r>
      <w:r w:rsidRPr="0042436C">
        <w:rPr>
          <w:sz w:val="24"/>
        </w:rPr>
        <w:t xml:space="preserve">relevant appropriation items in Schedule 1 to the </w:t>
      </w:r>
      <w:r w:rsidRPr="0042436C">
        <w:rPr>
          <w:i/>
          <w:sz w:val="24"/>
        </w:rPr>
        <w:t>Appropriation Act (No. 1) 2020</w:t>
      </w:r>
      <w:r w:rsidRPr="0042436C">
        <w:rPr>
          <w:i/>
          <w:sz w:val="24"/>
        </w:rPr>
        <w:noBreakHyphen/>
        <w:t>2021</w:t>
      </w:r>
      <w:r w:rsidRPr="00181F5D">
        <w:rPr>
          <w:sz w:val="24"/>
        </w:rPr>
        <w:t xml:space="preserve"> in the following way: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9413D1" w:rsidRPr="00300FBD" w14:paraId="0026C38A" w14:textId="77777777" w:rsidTr="00B61577">
        <w:trPr>
          <w:trHeight w:val="765"/>
        </w:trPr>
        <w:tc>
          <w:tcPr>
            <w:tcW w:w="568" w:type="dxa"/>
            <w:shd w:val="clear" w:color="auto" w:fill="auto"/>
            <w:tcMar>
              <w:top w:w="57" w:type="dxa"/>
              <w:left w:w="57" w:type="dxa"/>
              <w:right w:w="57" w:type="dxa"/>
            </w:tcMar>
            <w:hideMark/>
          </w:tcPr>
          <w:p w14:paraId="1BE8685D" w14:textId="77777777" w:rsidR="009413D1" w:rsidRPr="00300FBD" w:rsidRDefault="009413D1" w:rsidP="00B61577">
            <w:pPr>
              <w:spacing w:before="0" w:after="0"/>
              <w:rPr>
                <w:b/>
                <w:bCs/>
                <w:color w:val="000000"/>
                <w:lang w:eastAsia="en-AU"/>
              </w:rPr>
            </w:pPr>
            <w:r w:rsidRPr="00300FBD">
              <w:rPr>
                <w:b/>
                <w:bCs/>
                <w:color w:val="000000"/>
                <w:lang w:eastAsia="en-AU"/>
              </w:rPr>
              <w:t>Item</w:t>
            </w:r>
          </w:p>
        </w:tc>
        <w:tc>
          <w:tcPr>
            <w:tcW w:w="2552" w:type="dxa"/>
            <w:shd w:val="clear" w:color="auto" w:fill="auto"/>
            <w:tcMar>
              <w:top w:w="57" w:type="dxa"/>
              <w:left w:w="57" w:type="dxa"/>
              <w:right w:w="57" w:type="dxa"/>
            </w:tcMar>
            <w:hideMark/>
          </w:tcPr>
          <w:p w14:paraId="3DF86C03" w14:textId="77777777" w:rsidR="009413D1" w:rsidRPr="00300FBD" w:rsidRDefault="009413D1" w:rsidP="00B61577">
            <w:pPr>
              <w:spacing w:before="0" w:after="0"/>
              <w:rPr>
                <w:color w:val="000000"/>
                <w:sz w:val="20"/>
                <w:lang w:eastAsia="en-AU"/>
              </w:rPr>
            </w:pPr>
            <w:r w:rsidRPr="00300FBD">
              <w:rPr>
                <w:b/>
                <w:bCs/>
                <w:color w:val="000000"/>
                <w:lang w:eastAsia="en-AU"/>
              </w:rPr>
              <w:t>Entity</w:t>
            </w:r>
          </w:p>
        </w:tc>
        <w:tc>
          <w:tcPr>
            <w:tcW w:w="1701" w:type="dxa"/>
            <w:shd w:val="clear" w:color="auto" w:fill="auto"/>
            <w:tcMar>
              <w:top w:w="57" w:type="dxa"/>
              <w:left w:w="57" w:type="dxa"/>
              <w:right w:w="57" w:type="dxa"/>
            </w:tcMar>
            <w:hideMark/>
          </w:tcPr>
          <w:p w14:paraId="7E5479B7" w14:textId="77777777" w:rsidR="009413D1" w:rsidRPr="00300FBD" w:rsidRDefault="009413D1" w:rsidP="00B61577">
            <w:pPr>
              <w:spacing w:before="0" w:after="0"/>
              <w:rPr>
                <w:b/>
                <w:bCs/>
                <w:color w:val="000000"/>
                <w:lang w:eastAsia="en-AU"/>
              </w:rPr>
            </w:pPr>
            <w:r w:rsidRPr="00300FBD">
              <w:rPr>
                <w:b/>
                <w:bCs/>
                <w:color w:val="000000"/>
                <w:lang w:eastAsia="en-AU"/>
              </w:rPr>
              <w:t>Appropriation item</w:t>
            </w:r>
          </w:p>
        </w:tc>
        <w:tc>
          <w:tcPr>
            <w:tcW w:w="1701" w:type="dxa"/>
            <w:shd w:val="clear" w:color="auto" w:fill="auto"/>
            <w:tcMar>
              <w:top w:w="57" w:type="dxa"/>
              <w:left w:w="57" w:type="dxa"/>
              <w:right w:w="57" w:type="dxa"/>
            </w:tcMar>
            <w:hideMark/>
          </w:tcPr>
          <w:p w14:paraId="09CE5E64" w14:textId="77777777" w:rsidR="009413D1" w:rsidRPr="00300FBD" w:rsidRDefault="009413D1" w:rsidP="00B61577">
            <w:pPr>
              <w:spacing w:before="0" w:after="0"/>
              <w:jc w:val="center"/>
              <w:rPr>
                <w:b/>
                <w:bCs/>
                <w:color w:val="000000"/>
                <w:sz w:val="20"/>
                <w:lang w:eastAsia="en-AU"/>
              </w:rPr>
            </w:pPr>
            <w:r w:rsidRPr="00300FBD">
              <w:rPr>
                <w:b/>
                <w:bCs/>
                <w:color w:val="000000"/>
                <w:lang w:eastAsia="en-AU"/>
              </w:rPr>
              <w:t xml:space="preserve">Amount previously transferred by the Determination </w:t>
            </w:r>
            <w:r w:rsidRPr="00300FBD">
              <w:rPr>
                <w:b/>
                <w:bCs/>
                <w:color w:val="000000"/>
                <w:sz w:val="20"/>
                <w:lang w:eastAsia="en-AU"/>
              </w:rPr>
              <w:t>($)</w:t>
            </w:r>
          </w:p>
        </w:tc>
        <w:tc>
          <w:tcPr>
            <w:tcW w:w="1559" w:type="dxa"/>
            <w:shd w:val="clear" w:color="auto" w:fill="auto"/>
            <w:tcMar>
              <w:top w:w="57" w:type="dxa"/>
              <w:left w:w="57" w:type="dxa"/>
              <w:right w:w="57" w:type="dxa"/>
            </w:tcMar>
            <w:hideMark/>
          </w:tcPr>
          <w:p w14:paraId="4D07CE03" w14:textId="77777777" w:rsidR="009413D1" w:rsidRPr="00300FBD" w:rsidRDefault="009413D1" w:rsidP="00B61577">
            <w:pPr>
              <w:spacing w:before="0" w:after="0"/>
              <w:jc w:val="center"/>
              <w:rPr>
                <w:b/>
                <w:bCs/>
                <w:color w:val="000000"/>
                <w:lang w:eastAsia="en-AU"/>
              </w:rPr>
            </w:pPr>
            <w:r w:rsidRPr="00300FBD">
              <w:rPr>
                <w:b/>
                <w:bCs/>
                <w:color w:val="000000"/>
                <w:lang w:eastAsia="en-AU"/>
              </w:rPr>
              <w:t>Amount transferred by the amendment determination</w:t>
            </w:r>
          </w:p>
          <w:p w14:paraId="3F771EF5" w14:textId="77777777" w:rsidR="009413D1" w:rsidRPr="00300FBD" w:rsidRDefault="009413D1" w:rsidP="00B61577">
            <w:pPr>
              <w:spacing w:before="0" w:after="0"/>
              <w:jc w:val="center"/>
              <w:rPr>
                <w:b/>
                <w:bCs/>
                <w:color w:val="000000"/>
                <w:sz w:val="20"/>
                <w:lang w:eastAsia="en-AU"/>
              </w:rPr>
            </w:pPr>
            <w:r w:rsidRPr="00300FBD">
              <w:rPr>
                <w:b/>
                <w:bCs/>
                <w:color w:val="000000"/>
                <w:sz w:val="20"/>
                <w:lang w:eastAsia="en-AU"/>
              </w:rPr>
              <w:t xml:space="preserve"> ($)</w:t>
            </w:r>
          </w:p>
        </w:tc>
        <w:tc>
          <w:tcPr>
            <w:tcW w:w="1553" w:type="dxa"/>
            <w:shd w:val="clear" w:color="auto" w:fill="auto"/>
            <w:tcMar>
              <w:top w:w="57" w:type="dxa"/>
              <w:left w:w="57" w:type="dxa"/>
              <w:right w:w="57" w:type="dxa"/>
            </w:tcMar>
            <w:hideMark/>
          </w:tcPr>
          <w:p w14:paraId="57EB7CFC" w14:textId="77777777" w:rsidR="009413D1" w:rsidRPr="00300FBD" w:rsidRDefault="009413D1" w:rsidP="00B61577">
            <w:pPr>
              <w:spacing w:before="0" w:after="0"/>
              <w:jc w:val="center"/>
              <w:rPr>
                <w:b/>
                <w:bCs/>
                <w:color w:val="000000"/>
                <w:sz w:val="20"/>
                <w:lang w:eastAsia="en-AU"/>
              </w:rPr>
            </w:pPr>
            <w:r w:rsidRPr="00300FBD">
              <w:rPr>
                <w:b/>
                <w:bCs/>
                <w:color w:val="000000"/>
                <w:lang w:eastAsia="en-AU"/>
              </w:rPr>
              <w:t xml:space="preserve">Amended amount transferred by the Determination </w:t>
            </w:r>
            <w:r w:rsidRPr="00300FBD">
              <w:rPr>
                <w:b/>
                <w:bCs/>
                <w:color w:val="000000"/>
                <w:sz w:val="20"/>
                <w:lang w:eastAsia="en-AU"/>
              </w:rPr>
              <w:t>($)</w:t>
            </w:r>
          </w:p>
        </w:tc>
      </w:tr>
      <w:tr w:rsidR="002727F3" w:rsidRPr="007A1357" w14:paraId="24E4C469" w14:textId="77777777" w:rsidTr="00FA0D1C">
        <w:trPr>
          <w:trHeight w:val="315"/>
        </w:trPr>
        <w:tc>
          <w:tcPr>
            <w:tcW w:w="568" w:type="dxa"/>
            <w:tcBorders>
              <w:top w:val="single" w:sz="2" w:space="0" w:color="auto"/>
              <w:bottom w:val="single" w:sz="2" w:space="0" w:color="auto"/>
            </w:tcBorders>
            <w:shd w:val="clear" w:color="auto" w:fill="auto"/>
            <w:tcMar>
              <w:top w:w="57" w:type="dxa"/>
              <w:left w:w="57" w:type="dxa"/>
              <w:right w:w="57" w:type="dxa"/>
            </w:tcMar>
          </w:tcPr>
          <w:p w14:paraId="6A283F80" w14:textId="1D49EB1A" w:rsidR="002727F3" w:rsidRPr="009A2528" w:rsidRDefault="002727F3" w:rsidP="002727F3">
            <w:pPr>
              <w:spacing w:before="0" w:after="0"/>
              <w:rPr>
                <w:sz w:val="20"/>
              </w:rPr>
            </w:pPr>
            <w:r>
              <w:rPr>
                <w:sz w:val="18"/>
                <w:szCs w:val="18"/>
              </w:rPr>
              <w:t>13</w:t>
            </w:r>
          </w:p>
        </w:tc>
        <w:tc>
          <w:tcPr>
            <w:tcW w:w="2552" w:type="dxa"/>
            <w:tcBorders>
              <w:top w:val="single" w:sz="2" w:space="0" w:color="auto"/>
              <w:bottom w:val="single" w:sz="2" w:space="0" w:color="auto"/>
            </w:tcBorders>
            <w:shd w:val="clear" w:color="auto" w:fill="auto"/>
            <w:tcMar>
              <w:top w:w="57" w:type="dxa"/>
              <w:left w:w="57" w:type="dxa"/>
              <w:right w:w="57" w:type="dxa"/>
            </w:tcMar>
          </w:tcPr>
          <w:p w14:paraId="2518FE73" w14:textId="2D61344D" w:rsidR="002727F3" w:rsidRPr="00600894" w:rsidRDefault="002727F3" w:rsidP="002727F3">
            <w:pPr>
              <w:spacing w:before="0" w:after="0"/>
              <w:rPr>
                <w:sz w:val="20"/>
              </w:rPr>
            </w:pPr>
            <w:r>
              <w:t>Department of Agriculture, Water and the Environment</w:t>
            </w:r>
          </w:p>
        </w:tc>
        <w:tc>
          <w:tcPr>
            <w:tcW w:w="1701" w:type="dxa"/>
            <w:tcBorders>
              <w:top w:val="single" w:sz="2" w:space="0" w:color="auto"/>
              <w:bottom w:val="single" w:sz="2" w:space="0" w:color="auto"/>
            </w:tcBorders>
            <w:shd w:val="clear" w:color="auto" w:fill="auto"/>
            <w:tcMar>
              <w:top w:w="57" w:type="dxa"/>
              <w:left w:w="57" w:type="dxa"/>
              <w:right w:w="57" w:type="dxa"/>
            </w:tcMar>
          </w:tcPr>
          <w:p w14:paraId="4AE647AF" w14:textId="55682AEA" w:rsidR="002727F3" w:rsidRPr="00600894" w:rsidRDefault="002727F3" w:rsidP="002727F3">
            <w:pPr>
              <w:spacing w:before="0" w:after="0"/>
              <w:rPr>
                <w:sz w:val="20"/>
              </w:rPr>
            </w:pPr>
            <w:r>
              <w:rPr>
                <w:color w:val="000000"/>
              </w:rPr>
              <w:t>Administered</w:t>
            </w:r>
            <w:r w:rsidRPr="00D31082">
              <w:rPr>
                <w:color w:val="000000"/>
              </w:rPr>
              <w:t xml:space="preserve"> item</w:t>
            </w:r>
            <w:r>
              <w:rPr>
                <w:color w:val="000000"/>
              </w:rPr>
              <w:t>, Outcome 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F58F078" w14:textId="16BB2298" w:rsidR="002727F3" w:rsidRPr="00300FBD" w:rsidRDefault="002727F3" w:rsidP="002727F3">
            <w:pPr>
              <w:spacing w:before="0" w:after="0"/>
              <w:jc w:val="right"/>
              <w:rPr>
                <w:sz w:val="20"/>
              </w:rPr>
            </w:pPr>
            <w:r>
              <w:rPr>
                <w:color w:val="000000"/>
                <w:sz w:val="20"/>
              </w:rPr>
              <w:t>0.00</w:t>
            </w:r>
          </w:p>
        </w:tc>
        <w:tc>
          <w:tcPr>
            <w:tcW w:w="1559" w:type="dxa"/>
            <w:tcBorders>
              <w:top w:val="single" w:sz="4" w:space="0" w:color="auto"/>
              <w:left w:val="single" w:sz="8" w:space="0" w:color="auto"/>
              <w:bottom w:val="single" w:sz="4" w:space="0" w:color="auto"/>
              <w:right w:val="nil"/>
            </w:tcBorders>
            <w:shd w:val="clear" w:color="auto" w:fill="auto"/>
            <w:tcMar>
              <w:top w:w="57" w:type="dxa"/>
              <w:left w:w="57" w:type="dxa"/>
              <w:right w:w="57" w:type="dxa"/>
            </w:tcMar>
            <w:vAlign w:val="center"/>
          </w:tcPr>
          <w:p w14:paraId="120E1B04" w14:textId="242AD2D3" w:rsidR="002727F3" w:rsidRPr="007A1357" w:rsidRDefault="002727F3" w:rsidP="002727F3">
            <w:pPr>
              <w:spacing w:before="0" w:after="0"/>
              <w:jc w:val="right"/>
              <w:rPr>
                <w:color w:val="000000"/>
                <w:sz w:val="20"/>
              </w:rPr>
            </w:pPr>
            <w:r>
              <w:rPr>
                <w:color w:val="000000"/>
                <w:sz w:val="20"/>
              </w:rPr>
              <w:t>-159,000.00</w:t>
            </w:r>
          </w:p>
        </w:tc>
        <w:tc>
          <w:tcPr>
            <w:tcW w:w="1553" w:type="dxa"/>
            <w:tcBorders>
              <w:top w:val="single" w:sz="4" w:space="0" w:color="auto"/>
              <w:left w:val="single" w:sz="8" w:space="0" w:color="auto"/>
              <w:bottom w:val="single" w:sz="4" w:space="0" w:color="auto"/>
              <w:right w:val="single" w:sz="8" w:space="0" w:color="auto"/>
            </w:tcBorders>
            <w:shd w:val="clear" w:color="auto" w:fill="auto"/>
            <w:tcMar>
              <w:top w:w="57" w:type="dxa"/>
              <w:left w:w="57" w:type="dxa"/>
              <w:right w:w="57" w:type="dxa"/>
            </w:tcMar>
            <w:vAlign w:val="center"/>
          </w:tcPr>
          <w:p w14:paraId="422F1FD3" w14:textId="19E6A592" w:rsidR="002727F3" w:rsidRPr="007A1357" w:rsidRDefault="002727F3" w:rsidP="002727F3">
            <w:pPr>
              <w:spacing w:before="0" w:after="0"/>
              <w:jc w:val="right"/>
              <w:rPr>
                <w:color w:val="000000"/>
                <w:sz w:val="20"/>
              </w:rPr>
            </w:pPr>
            <w:r>
              <w:rPr>
                <w:color w:val="000000"/>
                <w:sz w:val="20"/>
              </w:rPr>
              <w:t>-159,000.00</w:t>
            </w:r>
          </w:p>
        </w:tc>
      </w:tr>
      <w:tr w:rsidR="002727F3" w:rsidRPr="007A1357" w14:paraId="47D8D297" w14:textId="77777777" w:rsidTr="00FA0D1C">
        <w:trPr>
          <w:trHeight w:val="315"/>
        </w:trPr>
        <w:tc>
          <w:tcPr>
            <w:tcW w:w="568" w:type="dxa"/>
            <w:tcBorders>
              <w:top w:val="single" w:sz="2" w:space="0" w:color="auto"/>
              <w:bottom w:val="single" w:sz="2" w:space="0" w:color="auto"/>
            </w:tcBorders>
            <w:shd w:val="clear" w:color="auto" w:fill="auto"/>
            <w:tcMar>
              <w:top w:w="57" w:type="dxa"/>
              <w:left w:w="57" w:type="dxa"/>
              <w:right w:w="57" w:type="dxa"/>
            </w:tcMar>
          </w:tcPr>
          <w:p w14:paraId="774FB30D" w14:textId="37CCF320" w:rsidR="002727F3" w:rsidRPr="009A2528" w:rsidRDefault="002727F3" w:rsidP="002727F3">
            <w:pPr>
              <w:spacing w:before="0" w:after="0"/>
              <w:rPr>
                <w:sz w:val="20"/>
              </w:rPr>
            </w:pPr>
            <w:r>
              <w:rPr>
                <w:sz w:val="18"/>
                <w:szCs w:val="18"/>
              </w:rPr>
              <w:t>14</w:t>
            </w:r>
          </w:p>
        </w:tc>
        <w:tc>
          <w:tcPr>
            <w:tcW w:w="2552" w:type="dxa"/>
            <w:tcBorders>
              <w:top w:val="single" w:sz="2" w:space="0" w:color="auto"/>
              <w:bottom w:val="single" w:sz="2" w:space="0" w:color="auto"/>
            </w:tcBorders>
            <w:shd w:val="clear" w:color="auto" w:fill="auto"/>
            <w:tcMar>
              <w:top w:w="57" w:type="dxa"/>
              <w:left w:w="57" w:type="dxa"/>
              <w:right w:w="57" w:type="dxa"/>
            </w:tcMar>
          </w:tcPr>
          <w:p w14:paraId="479501CB" w14:textId="0520268C" w:rsidR="002727F3" w:rsidRPr="00600894" w:rsidRDefault="002727F3" w:rsidP="002727F3">
            <w:pPr>
              <w:spacing w:before="0" w:after="0"/>
              <w:rPr>
                <w:sz w:val="20"/>
              </w:rPr>
            </w:pPr>
            <w:r>
              <w:t>Department of Home Affairs</w:t>
            </w:r>
          </w:p>
        </w:tc>
        <w:tc>
          <w:tcPr>
            <w:tcW w:w="1701" w:type="dxa"/>
            <w:tcBorders>
              <w:top w:val="single" w:sz="2" w:space="0" w:color="auto"/>
              <w:bottom w:val="single" w:sz="2" w:space="0" w:color="auto"/>
            </w:tcBorders>
            <w:shd w:val="clear" w:color="auto" w:fill="auto"/>
            <w:tcMar>
              <w:top w:w="57" w:type="dxa"/>
              <w:left w:w="57" w:type="dxa"/>
              <w:right w:w="57" w:type="dxa"/>
            </w:tcMar>
          </w:tcPr>
          <w:p w14:paraId="3A729D31" w14:textId="18432A4D" w:rsidR="002727F3" w:rsidRPr="00600894" w:rsidRDefault="002727F3" w:rsidP="002727F3">
            <w:pPr>
              <w:spacing w:before="0" w:after="0"/>
              <w:rPr>
                <w:sz w:val="20"/>
              </w:rPr>
            </w:pPr>
            <w:r>
              <w:rPr>
                <w:color w:val="000000"/>
              </w:rPr>
              <w:t>Administered item, Outcome 1</w:t>
            </w:r>
          </w:p>
        </w:tc>
        <w:tc>
          <w:tcPr>
            <w:tcW w:w="1701" w:type="dxa"/>
            <w:tcBorders>
              <w:top w:val="nil"/>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A052F79" w14:textId="406A9F5E" w:rsidR="002727F3" w:rsidRPr="00300FBD" w:rsidRDefault="002727F3" w:rsidP="002727F3">
            <w:pPr>
              <w:spacing w:before="0" w:after="0"/>
              <w:jc w:val="right"/>
              <w:rPr>
                <w:sz w:val="20"/>
              </w:rPr>
            </w:pPr>
            <w:r>
              <w:rPr>
                <w:color w:val="000000"/>
                <w:sz w:val="20"/>
              </w:rPr>
              <w:t>0.00</w:t>
            </w:r>
          </w:p>
        </w:tc>
        <w:tc>
          <w:tcPr>
            <w:tcW w:w="1559" w:type="dxa"/>
            <w:tcBorders>
              <w:top w:val="nil"/>
              <w:left w:val="single" w:sz="8" w:space="0" w:color="auto"/>
              <w:bottom w:val="single" w:sz="4" w:space="0" w:color="auto"/>
              <w:right w:val="nil"/>
            </w:tcBorders>
            <w:shd w:val="clear" w:color="auto" w:fill="auto"/>
            <w:tcMar>
              <w:top w:w="57" w:type="dxa"/>
              <w:left w:w="57" w:type="dxa"/>
              <w:right w:w="57" w:type="dxa"/>
            </w:tcMar>
            <w:vAlign w:val="center"/>
          </w:tcPr>
          <w:p w14:paraId="13FB2A86" w14:textId="55709E02" w:rsidR="002727F3" w:rsidRPr="007A1357" w:rsidRDefault="002727F3" w:rsidP="002727F3">
            <w:pPr>
              <w:spacing w:before="0" w:after="0"/>
              <w:jc w:val="right"/>
              <w:rPr>
                <w:color w:val="000000"/>
                <w:sz w:val="20"/>
              </w:rPr>
            </w:pPr>
            <w:r>
              <w:rPr>
                <w:color w:val="000000"/>
                <w:sz w:val="20"/>
              </w:rPr>
              <w:t>-751,000.00</w:t>
            </w:r>
          </w:p>
        </w:tc>
        <w:tc>
          <w:tcPr>
            <w:tcW w:w="1553" w:type="dxa"/>
            <w:tcBorders>
              <w:top w:val="nil"/>
              <w:left w:val="single" w:sz="8" w:space="0" w:color="auto"/>
              <w:bottom w:val="single" w:sz="4" w:space="0" w:color="auto"/>
              <w:right w:val="single" w:sz="8" w:space="0" w:color="auto"/>
            </w:tcBorders>
            <w:shd w:val="clear" w:color="auto" w:fill="auto"/>
            <w:tcMar>
              <w:top w:w="57" w:type="dxa"/>
              <w:left w:w="57" w:type="dxa"/>
              <w:right w:w="57" w:type="dxa"/>
            </w:tcMar>
            <w:vAlign w:val="center"/>
          </w:tcPr>
          <w:p w14:paraId="259B09EF" w14:textId="5C6A89CB" w:rsidR="002727F3" w:rsidRPr="007A1357" w:rsidRDefault="002727F3" w:rsidP="002727F3">
            <w:pPr>
              <w:spacing w:before="0" w:after="0"/>
              <w:jc w:val="right"/>
              <w:rPr>
                <w:color w:val="000000"/>
                <w:sz w:val="20"/>
              </w:rPr>
            </w:pPr>
            <w:r>
              <w:rPr>
                <w:color w:val="000000"/>
                <w:sz w:val="20"/>
              </w:rPr>
              <w:t>-751,000.00</w:t>
            </w:r>
          </w:p>
        </w:tc>
      </w:tr>
      <w:tr w:rsidR="002727F3" w:rsidRPr="007A1357" w14:paraId="2D8F7A74" w14:textId="77777777" w:rsidTr="00FA0D1C">
        <w:trPr>
          <w:trHeight w:val="315"/>
        </w:trPr>
        <w:tc>
          <w:tcPr>
            <w:tcW w:w="568" w:type="dxa"/>
            <w:tcBorders>
              <w:top w:val="single" w:sz="2" w:space="0" w:color="auto"/>
              <w:bottom w:val="single" w:sz="2" w:space="0" w:color="auto"/>
            </w:tcBorders>
            <w:shd w:val="clear" w:color="auto" w:fill="auto"/>
            <w:tcMar>
              <w:top w:w="57" w:type="dxa"/>
              <w:left w:w="57" w:type="dxa"/>
              <w:right w:w="57" w:type="dxa"/>
            </w:tcMar>
          </w:tcPr>
          <w:p w14:paraId="27C6C52F" w14:textId="4C97F2AF" w:rsidR="002727F3" w:rsidRDefault="002727F3" w:rsidP="002727F3">
            <w:pPr>
              <w:spacing w:before="0" w:after="0"/>
              <w:rPr>
                <w:sz w:val="20"/>
              </w:rPr>
            </w:pPr>
            <w:r>
              <w:rPr>
                <w:sz w:val="18"/>
                <w:szCs w:val="18"/>
              </w:rPr>
              <w:t>15</w:t>
            </w:r>
          </w:p>
        </w:tc>
        <w:tc>
          <w:tcPr>
            <w:tcW w:w="2552" w:type="dxa"/>
            <w:tcBorders>
              <w:top w:val="single" w:sz="2" w:space="0" w:color="auto"/>
              <w:bottom w:val="single" w:sz="2" w:space="0" w:color="auto"/>
            </w:tcBorders>
            <w:shd w:val="clear" w:color="auto" w:fill="auto"/>
            <w:tcMar>
              <w:top w:w="57" w:type="dxa"/>
              <w:left w:w="57" w:type="dxa"/>
              <w:right w:w="57" w:type="dxa"/>
            </w:tcMar>
          </w:tcPr>
          <w:p w14:paraId="0F876090" w14:textId="3D7381A8" w:rsidR="002727F3" w:rsidRPr="007A1357" w:rsidRDefault="002727F3" w:rsidP="002727F3">
            <w:pPr>
              <w:spacing w:before="0" w:after="0"/>
              <w:rPr>
                <w:sz w:val="20"/>
              </w:rPr>
            </w:pPr>
            <w:r>
              <w:t xml:space="preserve">National Recovery and Resilience Agency </w:t>
            </w:r>
          </w:p>
        </w:tc>
        <w:tc>
          <w:tcPr>
            <w:tcW w:w="1701" w:type="dxa"/>
            <w:tcBorders>
              <w:top w:val="single" w:sz="2" w:space="0" w:color="auto"/>
              <w:bottom w:val="single" w:sz="2" w:space="0" w:color="auto"/>
            </w:tcBorders>
            <w:shd w:val="clear" w:color="auto" w:fill="auto"/>
            <w:tcMar>
              <w:top w:w="57" w:type="dxa"/>
              <w:left w:w="57" w:type="dxa"/>
              <w:right w:w="57" w:type="dxa"/>
            </w:tcMar>
          </w:tcPr>
          <w:p w14:paraId="57902889" w14:textId="63BA96E6" w:rsidR="002727F3" w:rsidRPr="007A1357" w:rsidRDefault="002727F3" w:rsidP="002727F3">
            <w:pPr>
              <w:spacing w:before="0" w:after="0"/>
              <w:rPr>
                <w:sz w:val="20"/>
              </w:rPr>
            </w:pPr>
            <w:r w:rsidRPr="00F84B30">
              <w:rPr>
                <w:color w:val="000000"/>
              </w:rPr>
              <w:t>Administered item, Outcome 1</w:t>
            </w:r>
          </w:p>
        </w:tc>
        <w:tc>
          <w:tcPr>
            <w:tcW w:w="1701" w:type="dxa"/>
            <w:tcBorders>
              <w:top w:val="nil"/>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07000C3" w14:textId="7E350D21" w:rsidR="002727F3" w:rsidRDefault="002727F3" w:rsidP="002727F3">
            <w:pPr>
              <w:spacing w:before="0" w:after="0"/>
              <w:jc w:val="right"/>
              <w:rPr>
                <w:color w:val="000000"/>
                <w:sz w:val="20"/>
              </w:rPr>
            </w:pPr>
            <w:r>
              <w:rPr>
                <w:color w:val="000000"/>
                <w:sz w:val="20"/>
              </w:rPr>
              <w:t>0.00</w:t>
            </w:r>
          </w:p>
        </w:tc>
        <w:tc>
          <w:tcPr>
            <w:tcW w:w="1559" w:type="dxa"/>
            <w:tcBorders>
              <w:top w:val="nil"/>
              <w:left w:val="single" w:sz="8" w:space="0" w:color="auto"/>
              <w:bottom w:val="single" w:sz="4" w:space="0" w:color="auto"/>
              <w:right w:val="nil"/>
            </w:tcBorders>
            <w:shd w:val="clear" w:color="auto" w:fill="auto"/>
            <w:tcMar>
              <w:top w:w="57" w:type="dxa"/>
              <w:left w:w="57" w:type="dxa"/>
              <w:right w:w="57" w:type="dxa"/>
            </w:tcMar>
            <w:vAlign w:val="center"/>
          </w:tcPr>
          <w:p w14:paraId="73DA0F61" w14:textId="5137FB24" w:rsidR="002727F3" w:rsidRPr="007A1357" w:rsidRDefault="005A3766" w:rsidP="002727F3">
            <w:pPr>
              <w:spacing w:before="0" w:after="0"/>
              <w:jc w:val="right"/>
              <w:rPr>
                <w:color w:val="000000"/>
                <w:sz w:val="20"/>
              </w:rPr>
            </w:pPr>
            <w:r>
              <w:rPr>
                <w:color w:val="000000"/>
                <w:sz w:val="20"/>
              </w:rPr>
              <w:t>+</w:t>
            </w:r>
            <w:r w:rsidR="002727F3">
              <w:rPr>
                <w:color w:val="000000"/>
                <w:sz w:val="20"/>
              </w:rPr>
              <w:t>910,000.00</w:t>
            </w:r>
          </w:p>
        </w:tc>
        <w:tc>
          <w:tcPr>
            <w:tcW w:w="1553" w:type="dxa"/>
            <w:tcBorders>
              <w:top w:val="nil"/>
              <w:left w:val="single" w:sz="8" w:space="0" w:color="auto"/>
              <w:bottom w:val="single" w:sz="4" w:space="0" w:color="auto"/>
              <w:right w:val="single" w:sz="8" w:space="0" w:color="auto"/>
            </w:tcBorders>
            <w:shd w:val="clear" w:color="auto" w:fill="auto"/>
            <w:tcMar>
              <w:top w:w="57" w:type="dxa"/>
              <w:left w:w="57" w:type="dxa"/>
              <w:right w:w="57" w:type="dxa"/>
            </w:tcMar>
            <w:vAlign w:val="center"/>
          </w:tcPr>
          <w:p w14:paraId="0F8CF494" w14:textId="2267292D" w:rsidR="002727F3" w:rsidRPr="007A1357" w:rsidRDefault="005A3766" w:rsidP="002727F3">
            <w:pPr>
              <w:spacing w:before="0" w:after="0"/>
              <w:jc w:val="right"/>
              <w:rPr>
                <w:color w:val="000000"/>
                <w:sz w:val="20"/>
              </w:rPr>
            </w:pPr>
            <w:r>
              <w:rPr>
                <w:color w:val="000000"/>
                <w:sz w:val="20"/>
              </w:rPr>
              <w:t>+</w:t>
            </w:r>
            <w:r w:rsidR="002727F3">
              <w:rPr>
                <w:color w:val="000000"/>
                <w:sz w:val="20"/>
              </w:rPr>
              <w:t>910,000.00</w:t>
            </w:r>
          </w:p>
        </w:tc>
      </w:tr>
    </w:tbl>
    <w:p w14:paraId="5E90CE55" w14:textId="77777777" w:rsidR="006236A7" w:rsidRPr="006236A7" w:rsidRDefault="006236A7" w:rsidP="006236A7">
      <w:pPr>
        <w:spacing w:before="0" w:after="0"/>
        <w:rPr>
          <w:sz w:val="18"/>
          <w:szCs w:val="24"/>
        </w:rPr>
      </w:pPr>
      <w:r w:rsidRPr="006236A7">
        <w:rPr>
          <w:sz w:val="18"/>
          <w:szCs w:val="24"/>
        </w:rPr>
        <w:t>Note: A positive amount reflects an increase in an appropriation item and a negative amount reflects a decrease in an appropriation item.</w:t>
      </w:r>
    </w:p>
    <w:sectPr w:rsidR="006236A7" w:rsidRPr="006236A7" w:rsidSect="00ED33D1">
      <w:footerReference w:type="default" r:id="rId8"/>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354D" w14:textId="77777777" w:rsidR="00931749" w:rsidRDefault="00931749" w:rsidP="007B6D49">
      <w:pPr>
        <w:spacing w:before="0" w:after="0"/>
      </w:pPr>
      <w:r>
        <w:separator/>
      </w:r>
    </w:p>
  </w:endnote>
  <w:endnote w:type="continuationSeparator" w:id="0">
    <w:p w14:paraId="52ACA0EC" w14:textId="77777777" w:rsidR="00931749" w:rsidRDefault="00931749" w:rsidP="007B6D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817095"/>
      <w:docPartObj>
        <w:docPartGallery w:val="Page Numbers (Bottom of Page)"/>
        <w:docPartUnique/>
      </w:docPartObj>
    </w:sdtPr>
    <w:sdtEndPr>
      <w:rPr>
        <w:noProof/>
      </w:rPr>
    </w:sdtEndPr>
    <w:sdtContent>
      <w:p w14:paraId="783E1A65" w14:textId="3F284824" w:rsidR="007B6D49" w:rsidRDefault="007B6D49">
        <w:pPr>
          <w:pStyle w:val="Footer"/>
          <w:jc w:val="center"/>
        </w:pPr>
        <w:r>
          <w:fldChar w:fldCharType="begin"/>
        </w:r>
        <w:r>
          <w:instrText xml:space="preserve"> PAGE   \* MERGEFORMAT </w:instrText>
        </w:r>
        <w:r>
          <w:fldChar w:fldCharType="separate"/>
        </w:r>
        <w:r w:rsidR="00642DA1">
          <w:rPr>
            <w:noProof/>
          </w:rPr>
          <w:t>1</w:t>
        </w:r>
        <w:r>
          <w:rPr>
            <w:noProof/>
          </w:rPr>
          <w:fldChar w:fldCharType="end"/>
        </w:r>
      </w:p>
    </w:sdtContent>
  </w:sdt>
  <w:p w14:paraId="5FAF6A0B" w14:textId="404C3DC0" w:rsidR="0077107D" w:rsidRPr="005855BB" w:rsidRDefault="0077107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164B" w14:textId="77777777" w:rsidR="00931749" w:rsidRDefault="00931749" w:rsidP="007B6D49">
      <w:pPr>
        <w:spacing w:before="0" w:after="0"/>
      </w:pPr>
      <w:r>
        <w:separator/>
      </w:r>
    </w:p>
  </w:footnote>
  <w:footnote w:type="continuationSeparator" w:id="0">
    <w:p w14:paraId="493CE5EC" w14:textId="77777777" w:rsidR="00931749" w:rsidRDefault="00931749" w:rsidP="007B6D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2"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784511A"/>
    <w:multiLevelType w:val="multilevel"/>
    <w:tmpl w:val="EA5E96EA"/>
    <w:numStyleLink w:val="KeyPoints"/>
  </w:abstractNum>
  <w:abstractNum w:abstractNumId="4"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6"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03011A"/>
    <w:multiLevelType w:val="hybridMultilevel"/>
    <w:tmpl w:val="E0B62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7"/>
  </w:num>
  <w:num w:numId="3">
    <w:abstractNumId w:val="13"/>
  </w:num>
  <w:num w:numId="4">
    <w:abstractNumId w:val="5"/>
  </w:num>
  <w:num w:numId="5">
    <w:abstractNumId w:val="17"/>
  </w:num>
  <w:num w:numId="6">
    <w:abstractNumId w:val="18"/>
  </w:num>
  <w:num w:numId="7">
    <w:abstractNumId w:val="0"/>
  </w:num>
  <w:num w:numId="8">
    <w:abstractNumId w:val="9"/>
  </w:num>
  <w:num w:numId="9">
    <w:abstractNumId w:val="14"/>
  </w:num>
  <w:num w:numId="10">
    <w:abstractNumId w:val="6"/>
  </w:num>
  <w:num w:numId="11">
    <w:abstractNumId w:val="20"/>
  </w:num>
  <w:num w:numId="12">
    <w:abstractNumId w:val="21"/>
  </w:num>
  <w:num w:numId="13">
    <w:abstractNumId w:val="2"/>
  </w:num>
  <w:num w:numId="14">
    <w:abstractNumId w:val="15"/>
  </w:num>
  <w:num w:numId="15">
    <w:abstractNumId w:val="12"/>
  </w:num>
  <w:num w:numId="16">
    <w:abstractNumId w:val="11"/>
  </w:num>
  <w:num w:numId="17">
    <w:abstractNumId w:val="16"/>
  </w:num>
  <w:num w:numId="18">
    <w:abstractNumId w:val="4"/>
  </w:num>
  <w:num w:numId="19">
    <w:abstractNumId w:val="23"/>
  </w:num>
  <w:num w:numId="20">
    <w:abstractNumId w:val="3"/>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8"/>
  </w:num>
  <w:num w:numId="22">
    <w:abstractNumId w:val="3"/>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3"/>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0"/>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46C"/>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6327"/>
    <w:rsid w:val="00006819"/>
    <w:rsid w:val="00007D9F"/>
    <w:rsid w:val="000100EA"/>
    <w:rsid w:val="000104CA"/>
    <w:rsid w:val="00010921"/>
    <w:rsid w:val="00010B5D"/>
    <w:rsid w:val="00010C0A"/>
    <w:rsid w:val="00010D42"/>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42E6"/>
    <w:rsid w:val="00024316"/>
    <w:rsid w:val="00024D74"/>
    <w:rsid w:val="00025C1D"/>
    <w:rsid w:val="0002630A"/>
    <w:rsid w:val="000264DE"/>
    <w:rsid w:val="0002652F"/>
    <w:rsid w:val="0002657C"/>
    <w:rsid w:val="0002699B"/>
    <w:rsid w:val="00027617"/>
    <w:rsid w:val="000279BB"/>
    <w:rsid w:val="00027BA1"/>
    <w:rsid w:val="00027C17"/>
    <w:rsid w:val="000306B8"/>
    <w:rsid w:val="00030856"/>
    <w:rsid w:val="00030A69"/>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EAE"/>
    <w:rsid w:val="00054F68"/>
    <w:rsid w:val="000557C1"/>
    <w:rsid w:val="000559D7"/>
    <w:rsid w:val="0005617F"/>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92"/>
    <w:rsid w:val="000D07BD"/>
    <w:rsid w:val="000D0E9F"/>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52CC"/>
    <w:rsid w:val="0012563F"/>
    <w:rsid w:val="00125DCA"/>
    <w:rsid w:val="00125E24"/>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400F2"/>
    <w:rsid w:val="0014045A"/>
    <w:rsid w:val="00140583"/>
    <w:rsid w:val="00140593"/>
    <w:rsid w:val="00140661"/>
    <w:rsid w:val="001409D5"/>
    <w:rsid w:val="001409EC"/>
    <w:rsid w:val="00140C98"/>
    <w:rsid w:val="001411F8"/>
    <w:rsid w:val="00141327"/>
    <w:rsid w:val="00141A46"/>
    <w:rsid w:val="00142511"/>
    <w:rsid w:val="00142556"/>
    <w:rsid w:val="0014308F"/>
    <w:rsid w:val="0014373F"/>
    <w:rsid w:val="001437A1"/>
    <w:rsid w:val="00143976"/>
    <w:rsid w:val="00143F29"/>
    <w:rsid w:val="0014409F"/>
    <w:rsid w:val="001441FE"/>
    <w:rsid w:val="001443BD"/>
    <w:rsid w:val="00144932"/>
    <w:rsid w:val="00144A6F"/>
    <w:rsid w:val="00144C20"/>
    <w:rsid w:val="00145859"/>
    <w:rsid w:val="00145E6E"/>
    <w:rsid w:val="001460A0"/>
    <w:rsid w:val="001460E8"/>
    <w:rsid w:val="00146545"/>
    <w:rsid w:val="0014694C"/>
    <w:rsid w:val="00146C4C"/>
    <w:rsid w:val="0014736E"/>
    <w:rsid w:val="00147BD5"/>
    <w:rsid w:val="00147C23"/>
    <w:rsid w:val="001506D5"/>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3306"/>
    <w:rsid w:val="001B38E6"/>
    <w:rsid w:val="001B3C3E"/>
    <w:rsid w:val="001B3CF8"/>
    <w:rsid w:val="001B48AE"/>
    <w:rsid w:val="001B4902"/>
    <w:rsid w:val="001B4ABF"/>
    <w:rsid w:val="001B4C6C"/>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A"/>
    <w:rsid w:val="001C2FB8"/>
    <w:rsid w:val="001C34C9"/>
    <w:rsid w:val="001C3AE4"/>
    <w:rsid w:val="001C41D5"/>
    <w:rsid w:val="001C4738"/>
    <w:rsid w:val="001C49AB"/>
    <w:rsid w:val="001C5CD9"/>
    <w:rsid w:val="001C6722"/>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5EC"/>
    <w:rsid w:val="001E6AFE"/>
    <w:rsid w:val="001E6BA6"/>
    <w:rsid w:val="001E712E"/>
    <w:rsid w:val="001E7192"/>
    <w:rsid w:val="001E763B"/>
    <w:rsid w:val="001E7D0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80D"/>
    <w:rsid w:val="002375ED"/>
    <w:rsid w:val="00237613"/>
    <w:rsid w:val="002401EC"/>
    <w:rsid w:val="0024037C"/>
    <w:rsid w:val="002404C6"/>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8E9"/>
    <w:rsid w:val="00267CE9"/>
    <w:rsid w:val="00267DDA"/>
    <w:rsid w:val="00267FF2"/>
    <w:rsid w:val="00270562"/>
    <w:rsid w:val="00270728"/>
    <w:rsid w:val="002709E5"/>
    <w:rsid w:val="00270DCE"/>
    <w:rsid w:val="002720B7"/>
    <w:rsid w:val="002720FF"/>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2A7"/>
    <w:rsid w:val="002D4915"/>
    <w:rsid w:val="002D49BD"/>
    <w:rsid w:val="002D4BFA"/>
    <w:rsid w:val="002D512B"/>
    <w:rsid w:val="002D6ACC"/>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95"/>
    <w:rsid w:val="00307890"/>
    <w:rsid w:val="00310CB8"/>
    <w:rsid w:val="0031167C"/>
    <w:rsid w:val="0031197A"/>
    <w:rsid w:val="00311998"/>
    <w:rsid w:val="00311E3A"/>
    <w:rsid w:val="00311FAA"/>
    <w:rsid w:val="003129B0"/>
    <w:rsid w:val="00312A07"/>
    <w:rsid w:val="00312CBA"/>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3A8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432"/>
    <w:rsid w:val="00365C8C"/>
    <w:rsid w:val="00366189"/>
    <w:rsid w:val="00366334"/>
    <w:rsid w:val="003664E5"/>
    <w:rsid w:val="00366683"/>
    <w:rsid w:val="00366919"/>
    <w:rsid w:val="00366D31"/>
    <w:rsid w:val="00366F97"/>
    <w:rsid w:val="00367043"/>
    <w:rsid w:val="00367614"/>
    <w:rsid w:val="00367C46"/>
    <w:rsid w:val="0037012D"/>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562F"/>
    <w:rsid w:val="003B5B5A"/>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F68"/>
    <w:rsid w:val="003E617E"/>
    <w:rsid w:val="003E67D5"/>
    <w:rsid w:val="003E6947"/>
    <w:rsid w:val="003E7161"/>
    <w:rsid w:val="003E72CF"/>
    <w:rsid w:val="003E7511"/>
    <w:rsid w:val="003E7982"/>
    <w:rsid w:val="003E7C86"/>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37C"/>
    <w:rsid w:val="004015D5"/>
    <w:rsid w:val="00401A06"/>
    <w:rsid w:val="00402062"/>
    <w:rsid w:val="004021ED"/>
    <w:rsid w:val="00402434"/>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F28"/>
    <w:rsid w:val="0040705F"/>
    <w:rsid w:val="0041022C"/>
    <w:rsid w:val="0041036A"/>
    <w:rsid w:val="004103B4"/>
    <w:rsid w:val="004115BD"/>
    <w:rsid w:val="00411839"/>
    <w:rsid w:val="00411D56"/>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4AFA"/>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6340"/>
    <w:rsid w:val="004866BD"/>
    <w:rsid w:val="0048693B"/>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7112"/>
    <w:rsid w:val="004C7521"/>
    <w:rsid w:val="004C7658"/>
    <w:rsid w:val="004C7AEF"/>
    <w:rsid w:val="004D03F7"/>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2EE4"/>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6395"/>
    <w:rsid w:val="00536A16"/>
    <w:rsid w:val="00536A71"/>
    <w:rsid w:val="0053743D"/>
    <w:rsid w:val="00537551"/>
    <w:rsid w:val="005408A4"/>
    <w:rsid w:val="005409CA"/>
    <w:rsid w:val="00540B12"/>
    <w:rsid w:val="005417AC"/>
    <w:rsid w:val="00541A02"/>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BF8"/>
    <w:rsid w:val="00566187"/>
    <w:rsid w:val="005661E4"/>
    <w:rsid w:val="00566421"/>
    <w:rsid w:val="00566875"/>
    <w:rsid w:val="00566920"/>
    <w:rsid w:val="005669BA"/>
    <w:rsid w:val="00566A30"/>
    <w:rsid w:val="005676EF"/>
    <w:rsid w:val="00567FB4"/>
    <w:rsid w:val="00567FCC"/>
    <w:rsid w:val="00570036"/>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D6"/>
    <w:rsid w:val="00577AC1"/>
    <w:rsid w:val="00577B1C"/>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58B"/>
    <w:rsid w:val="005A2646"/>
    <w:rsid w:val="005A3766"/>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77"/>
    <w:rsid w:val="005D17DD"/>
    <w:rsid w:val="005D18FC"/>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43"/>
    <w:rsid w:val="005F7D32"/>
    <w:rsid w:val="005F7ED5"/>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57F"/>
    <w:rsid w:val="00635B1A"/>
    <w:rsid w:val="00635CD9"/>
    <w:rsid w:val="00636571"/>
    <w:rsid w:val="00636671"/>
    <w:rsid w:val="00637D63"/>
    <w:rsid w:val="0064088F"/>
    <w:rsid w:val="00640FC2"/>
    <w:rsid w:val="006410D3"/>
    <w:rsid w:val="006418E9"/>
    <w:rsid w:val="00641BB4"/>
    <w:rsid w:val="00642197"/>
    <w:rsid w:val="00642285"/>
    <w:rsid w:val="00642D49"/>
    <w:rsid w:val="00642DA1"/>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676"/>
    <w:rsid w:val="00667862"/>
    <w:rsid w:val="00667D0C"/>
    <w:rsid w:val="00667F75"/>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6044"/>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85B"/>
    <w:rsid w:val="006E38EF"/>
    <w:rsid w:val="006E3EA7"/>
    <w:rsid w:val="006E4019"/>
    <w:rsid w:val="006E4403"/>
    <w:rsid w:val="006E47DE"/>
    <w:rsid w:val="006E480D"/>
    <w:rsid w:val="006E5627"/>
    <w:rsid w:val="006E5C8A"/>
    <w:rsid w:val="006E5D96"/>
    <w:rsid w:val="006E607E"/>
    <w:rsid w:val="006E710E"/>
    <w:rsid w:val="006E72F2"/>
    <w:rsid w:val="006E738D"/>
    <w:rsid w:val="006E7392"/>
    <w:rsid w:val="006E7428"/>
    <w:rsid w:val="006E770F"/>
    <w:rsid w:val="006E7784"/>
    <w:rsid w:val="006E7A21"/>
    <w:rsid w:val="006E7B20"/>
    <w:rsid w:val="006F0204"/>
    <w:rsid w:val="006F07CE"/>
    <w:rsid w:val="006F0E40"/>
    <w:rsid w:val="006F0E89"/>
    <w:rsid w:val="006F117D"/>
    <w:rsid w:val="006F11D6"/>
    <w:rsid w:val="006F1E7D"/>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479"/>
    <w:rsid w:val="00720801"/>
    <w:rsid w:val="0072095F"/>
    <w:rsid w:val="007209D8"/>
    <w:rsid w:val="00720C2E"/>
    <w:rsid w:val="00720D19"/>
    <w:rsid w:val="00720F68"/>
    <w:rsid w:val="0072146A"/>
    <w:rsid w:val="00721F37"/>
    <w:rsid w:val="00722361"/>
    <w:rsid w:val="00722624"/>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01"/>
    <w:rsid w:val="00737C61"/>
    <w:rsid w:val="00737D0E"/>
    <w:rsid w:val="00740161"/>
    <w:rsid w:val="00740311"/>
    <w:rsid w:val="007407BB"/>
    <w:rsid w:val="0074197B"/>
    <w:rsid w:val="00741A17"/>
    <w:rsid w:val="00741B47"/>
    <w:rsid w:val="00741EEC"/>
    <w:rsid w:val="007426C2"/>
    <w:rsid w:val="007429AF"/>
    <w:rsid w:val="00742D09"/>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5F0"/>
    <w:rsid w:val="00753749"/>
    <w:rsid w:val="007538D8"/>
    <w:rsid w:val="00753C74"/>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4E0"/>
    <w:rsid w:val="00765B19"/>
    <w:rsid w:val="00765F6E"/>
    <w:rsid w:val="007668CF"/>
    <w:rsid w:val="00767101"/>
    <w:rsid w:val="007677C9"/>
    <w:rsid w:val="00767AB8"/>
    <w:rsid w:val="00770555"/>
    <w:rsid w:val="0077107D"/>
    <w:rsid w:val="00771144"/>
    <w:rsid w:val="00771934"/>
    <w:rsid w:val="00771A06"/>
    <w:rsid w:val="0077243A"/>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482"/>
    <w:rsid w:val="007A56C5"/>
    <w:rsid w:val="007A5BA5"/>
    <w:rsid w:val="007A6171"/>
    <w:rsid w:val="007A632C"/>
    <w:rsid w:val="007A66A6"/>
    <w:rsid w:val="007A6B7A"/>
    <w:rsid w:val="007A6E96"/>
    <w:rsid w:val="007A7375"/>
    <w:rsid w:val="007A7416"/>
    <w:rsid w:val="007A75F6"/>
    <w:rsid w:val="007A762A"/>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63"/>
    <w:rsid w:val="007B439A"/>
    <w:rsid w:val="007B442C"/>
    <w:rsid w:val="007B4E8B"/>
    <w:rsid w:val="007B4F8D"/>
    <w:rsid w:val="007B50E7"/>
    <w:rsid w:val="007B5778"/>
    <w:rsid w:val="007B5DB9"/>
    <w:rsid w:val="007B6A2B"/>
    <w:rsid w:val="007B6B3C"/>
    <w:rsid w:val="007B6D49"/>
    <w:rsid w:val="007B6F11"/>
    <w:rsid w:val="007B7424"/>
    <w:rsid w:val="007B79A8"/>
    <w:rsid w:val="007B7E42"/>
    <w:rsid w:val="007C0218"/>
    <w:rsid w:val="007C0283"/>
    <w:rsid w:val="007C138B"/>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2A04"/>
    <w:rsid w:val="007E2DBE"/>
    <w:rsid w:val="007E3748"/>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DEE"/>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66F0"/>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9E9"/>
    <w:rsid w:val="008A0C69"/>
    <w:rsid w:val="008A0DAB"/>
    <w:rsid w:val="008A1094"/>
    <w:rsid w:val="008A1EF5"/>
    <w:rsid w:val="008A209B"/>
    <w:rsid w:val="008A2F96"/>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297"/>
    <w:rsid w:val="008E631F"/>
    <w:rsid w:val="008E683F"/>
    <w:rsid w:val="008E6964"/>
    <w:rsid w:val="008E6A60"/>
    <w:rsid w:val="008E6B8B"/>
    <w:rsid w:val="008E6B8C"/>
    <w:rsid w:val="008E73BA"/>
    <w:rsid w:val="008E749B"/>
    <w:rsid w:val="008E7659"/>
    <w:rsid w:val="008E7CC0"/>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D6"/>
    <w:rsid w:val="00903ED8"/>
    <w:rsid w:val="00904375"/>
    <w:rsid w:val="0090456E"/>
    <w:rsid w:val="00904925"/>
    <w:rsid w:val="009049C6"/>
    <w:rsid w:val="00904B1B"/>
    <w:rsid w:val="00904B6B"/>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F23"/>
    <w:rsid w:val="00924344"/>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37F"/>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A93"/>
    <w:rsid w:val="00A0600B"/>
    <w:rsid w:val="00A061D2"/>
    <w:rsid w:val="00A06534"/>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51"/>
    <w:rsid w:val="00A20EDF"/>
    <w:rsid w:val="00A20EF5"/>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6F4"/>
    <w:rsid w:val="00A42B0C"/>
    <w:rsid w:val="00A42CF4"/>
    <w:rsid w:val="00A42EE5"/>
    <w:rsid w:val="00A43082"/>
    <w:rsid w:val="00A430F8"/>
    <w:rsid w:val="00A431B5"/>
    <w:rsid w:val="00A44564"/>
    <w:rsid w:val="00A447A5"/>
    <w:rsid w:val="00A4483A"/>
    <w:rsid w:val="00A44BEF"/>
    <w:rsid w:val="00A44EA9"/>
    <w:rsid w:val="00A455B4"/>
    <w:rsid w:val="00A4590E"/>
    <w:rsid w:val="00A45C96"/>
    <w:rsid w:val="00A45DDB"/>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231F"/>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7178"/>
    <w:rsid w:val="00AD776D"/>
    <w:rsid w:val="00AD781B"/>
    <w:rsid w:val="00AD7DED"/>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60B62"/>
    <w:rsid w:val="00B60BE2"/>
    <w:rsid w:val="00B61436"/>
    <w:rsid w:val="00B615F4"/>
    <w:rsid w:val="00B61E52"/>
    <w:rsid w:val="00B6238A"/>
    <w:rsid w:val="00B623AC"/>
    <w:rsid w:val="00B627BF"/>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764A"/>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E49"/>
    <w:rsid w:val="00B73FEA"/>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B54"/>
    <w:rsid w:val="00BE0CB0"/>
    <w:rsid w:val="00BE0CBF"/>
    <w:rsid w:val="00BE1365"/>
    <w:rsid w:val="00BE1474"/>
    <w:rsid w:val="00BE14A7"/>
    <w:rsid w:val="00BE1561"/>
    <w:rsid w:val="00BE1B6C"/>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63C"/>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539F"/>
    <w:rsid w:val="00C354BF"/>
    <w:rsid w:val="00C35957"/>
    <w:rsid w:val="00C35E9D"/>
    <w:rsid w:val="00C36419"/>
    <w:rsid w:val="00C368AE"/>
    <w:rsid w:val="00C36CE5"/>
    <w:rsid w:val="00C36D7D"/>
    <w:rsid w:val="00C379E9"/>
    <w:rsid w:val="00C37E2C"/>
    <w:rsid w:val="00C37F1C"/>
    <w:rsid w:val="00C4037F"/>
    <w:rsid w:val="00C4055D"/>
    <w:rsid w:val="00C40D07"/>
    <w:rsid w:val="00C40FB5"/>
    <w:rsid w:val="00C412AF"/>
    <w:rsid w:val="00C4163E"/>
    <w:rsid w:val="00C41CA7"/>
    <w:rsid w:val="00C42084"/>
    <w:rsid w:val="00C42260"/>
    <w:rsid w:val="00C422D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3066"/>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292"/>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224"/>
    <w:rsid w:val="00CF740C"/>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C40"/>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A2"/>
    <w:rsid w:val="00D22210"/>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ED"/>
    <w:rsid w:val="00D95A4E"/>
    <w:rsid w:val="00D95BA4"/>
    <w:rsid w:val="00D95BC3"/>
    <w:rsid w:val="00D95DBF"/>
    <w:rsid w:val="00D95F4D"/>
    <w:rsid w:val="00D963F8"/>
    <w:rsid w:val="00D96439"/>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6EBF"/>
    <w:rsid w:val="00DA76FC"/>
    <w:rsid w:val="00DA7D36"/>
    <w:rsid w:val="00DB0381"/>
    <w:rsid w:val="00DB0443"/>
    <w:rsid w:val="00DB080A"/>
    <w:rsid w:val="00DB09E3"/>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6DD"/>
    <w:rsid w:val="00DF3E1B"/>
    <w:rsid w:val="00DF4609"/>
    <w:rsid w:val="00DF4824"/>
    <w:rsid w:val="00DF4839"/>
    <w:rsid w:val="00DF4A30"/>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A2"/>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B1A"/>
    <w:rsid w:val="00E24C78"/>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575"/>
    <w:rsid w:val="00E75ACD"/>
    <w:rsid w:val="00E75C48"/>
    <w:rsid w:val="00E75FB6"/>
    <w:rsid w:val="00E76324"/>
    <w:rsid w:val="00E76B17"/>
    <w:rsid w:val="00E76FA1"/>
    <w:rsid w:val="00E774FA"/>
    <w:rsid w:val="00E77B35"/>
    <w:rsid w:val="00E800CC"/>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5289"/>
    <w:rsid w:val="00EC56B9"/>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7D0"/>
    <w:rsid w:val="00EF392E"/>
    <w:rsid w:val="00EF4002"/>
    <w:rsid w:val="00EF472D"/>
    <w:rsid w:val="00EF4EA0"/>
    <w:rsid w:val="00EF5114"/>
    <w:rsid w:val="00EF5761"/>
    <w:rsid w:val="00EF5823"/>
    <w:rsid w:val="00EF5DD2"/>
    <w:rsid w:val="00EF5E0D"/>
    <w:rsid w:val="00EF5E46"/>
    <w:rsid w:val="00EF60E6"/>
    <w:rsid w:val="00EF6D79"/>
    <w:rsid w:val="00EF710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722E"/>
    <w:rsid w:val="00F07498"/>
    <w:rsid w:val="00F07530"/>
    <w:rsid w:val="00F07695"/>
    <w:rsid w:val="00F07881"/>
    <w:rsid w:val="00F07C9D"/>
    <w:rsid w:val="00F07DD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2026D"/>
    <w:rsid w:val="00F202E6"/>
    <w:rsid w:val="00F205E6"/>
    <w:rsid w:val="00F20C22"/>
    <w:rsid w:val="00F20FD7"/>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2B1"/>
    <w:rsid w:val="00F36F19"/>
    <w:rsid w:val="00F3712E"/>
    <w:rsid w:val="00F374A4"/>
    <w:rsid w:val="00F3793D"/>
    <w:rsid w:val="00F4082F"/>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FAC"/>
    <w:rsid w:val="00F94FF9"/>
    <w:rsid w:val="00F9562C"/>
    <w:rsid w:val="00F9577A"/>
    <w:rsid w:val="00F95C11"/>
    <w:rsid w:val="00F95C95"/>
    <w:rsid w:val="00F95DA9"/>
    <w:rsid w:val="00F95DD5"/>
    <w:rsid w:val="00F95FF7"/>
    <w:rsid w:val="00F960A9"/>
    <w:rsid w:val="00F9626A"/>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4C5"/>
    <w:rsid w:val="00FB6D5C"/>
    <w:rsid w:val="00FB6D6B"/>
    <w:rsid w:val="00FB7B79"/>
    <w:rsid w:val="00FB7DAC"/>
    <w:rsid w:val="00FB7E05"/>
    <w:rsid w:val="00FC0D56"/>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ACE"/>
    <w:rsid w:val="00FC3C07"/>
    <w:rsid w:val="00FC3C2E"/>
    <w:rsid w:val="00FC3CB3"/>
    <w:rsid w:val="00FC40A0"/>
    <w:rsid w:val="00FC4937"/>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BB"/>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semiHidden/>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semiHidden/>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5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144F0-C2D3-4858-AD0F-E4C75F95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Adrian</dc:creator>
  <cp:lastModifiedBy>Wu, Bianca</cp:lastModifiedBy>
  <cp:revision>9</cp:revision>
  <cp:lastPrinted>2019-06-26T01:42:00Z</cp:lastPrinted>
  <dcterms:created xsi:type="dcterms:W3CDTF">2021-11-29T23:24:00Z</dcterms:created>
  <dcterms:modified xsi:type="dcterms:W3CDTF">2021-12-06T01:51:00Z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ies>
</file>