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7A97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0F8E2E" wp14:editId="5BCE63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3C0A2" w14:textId="77777777" w:rsidR="0048364F" w:rsidRDefault="0048364F" w:rsidP="0048364F">
      <w:pPr>
        <w:rPr>
          <w:sz w:val="19"/>
        </w:rPr>
      </w:pPr>
    </w:p>
    <w:p w14:paraId="08E1CF29" w14:textId="77777777" w:rsidR="0048364F" w:rsidRDefault="00066D96" w:rsidP="0048364F">
      <w:pPr>
        <w:pStyle w:val="ShortT"/>
      </w:pPr>
      <w:r>
        <w:t>Offshore Petroleum and Greenhouse Gas Storage (Regulatory Levies) Amendment (Titles Administration) Regulations</w:t>
      </w:r>
      <w:r w:rsidR="00E84F75">
        <w:t xml:space="preserve"> 2021</w:t>
      </w:r>
    </w:p>
    <w:p w14:paraId="59D5163C" w14:textId="77777777" w:rsidR="00305295" w:rsidRPr="0034086C" w:rsidRDefault="00305295" w:rsidP="00305295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E44349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EC2DA6E" w14:textId="2E581E19" w:rsidR="00305295" w:rsidRPr="0034086C" w:rsidRDefault="00305295" w:rsidP="00305295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067A36">
        <w:rPr>
          <w:szCs w:val="22"/>
        </w:rPr>
        <w:t>09 December 2021</w:t>
      </w:r>
      <w:r w:rsidRPr="0034086C">
        <w:rPr>
          <w:szCs w:val="22"/>
        </w:rPr>
        <w:fldChar w:fldCharType="end"/>
      </w:r>
    </w:p>
    <w:p w14:paraId="7442979B" w14:textId="77777777" w:rsidR="00305295" w:rsidRPr="0034086C" w:rsidRDefault="00305295" w:rsidP="0030529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9BF19DC" w14:textId="77777777" w:rsidR="00305295" w:rsidRPr="0034086C" w:rsidRDefault="00305295" w:rsidP="0030529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E44349">
        <w:rPr>
          <w:szCs w:val="22"/>
        </w:rPr>
        <w:noBreakHyphen/>
      </w:r>
      <w:r>
        <w:rPr>
          <w:szCs w:val="22"/>
        </w:rPr>
        <w:t>General</w:t>
      </w:r>
    </w:p>
    <w:p w14:paraId="734FCCD5" w14:textId="77777777" w:rsidR="00305295" w:rsidRPr="0034086C" w:rsidRDefault="00305295" w:rsidP="0030529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7720542" w14:textId="77777777" w:rsidR="00305295" w:rsidRPr="0034086C" w:rsidRDefault="00CB0A7C" w:rsidP="0030529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Keith Pitt</w:t>
      </w:r>
    </w:p>
    <w:p w14:paraId="4C4094CF" w14:textId="77777777" w:rsidR="00305295" w:rsidRPr="001F2C7F" w:rsidRDefault="00305295" w:rsidP="00305295">
      <w:pPr>
        <w:pStyle w:val="SignCoverPageEnd"/>
        <w:rPr>
          <w:szCs w:val="22"/>
        </w:rPr>
      </w:pPr>
      <w:r>
        <w:rPr>
          <w:szCs w:val="22"/>
        </w:rPr>
        <w:t xml:space="preserve">Minister for </w:t>
      </w:r>
      <w:r w:rsidR="00CB0A7C">
        <w:rPr>
          <w:szCs w:val="22"/>
        </w:rPr>
        <w:t>Resources and Water</w:t>
      </w:r>
    </w:p>
    <w:p w14:paraId="6499AF40" w14:textId="77777777" w:rsidR="00305295" w:rsidRDefault="00305295" w:rsidP="00305295"/>
    <w:p w14:paraId="76E51339" w14:textId="77777777" w:rsidR="00305295" w:rsidRDefault="00305295" w:rsidP="00305295"/>
    <w:p w14:paraId="4D1F5DE7" w14:textId="77777777" w:rsidR="00305295" w:rsidRDefault="00305295" w:rsidP="00305295"/>
    <w:p w14:paraId="47624BD9" w14:textId="77777777" w:rsidR="0048364F" w:rsidRPr="00B31881" w:rsidRDefault="0048364F" w:rsidP="0048364F">
      <w:pPr>
        <w:pStyle w:val="Header"/>
        <w:tabs>
          <w:tab w:val="clear" w:pos="4150"/>
          <w:tab w:val="clear" w:pos="8307"/>
        </w:tabs>
      </w:pPr>
      <w:r w:rsidRPr="00B31881">
        <w:rPr>
          <w:rStyle w:val="CharAmSchNo"/>
        </w:rPr>
        <w:t xml:space="preserve"> </w:t>
      </w:r>
      <w:r w:rsidRPr="00B31881">
        <w:rPr>
          <w:rStyle w:val="CharAmSchText"/>
        </w:rPr>
        <w:t xml:space="preserve"> </w:t>
      </w:r>
    </w:p>
    <w:p w14:paraId="21049103" w14:textId="77777777" w:rsidR="0048364F" w:rsidRPr="00B31881" w:rsidRDefault="0048364F" w:rsidP="0048364F">
      <w:pPr>
        <w:pStyle w:val="Header"/>
        <w:tabs>
          <w:tab w:val="clear" w:pos="4150"/>
          <w:tab w:val="clear" w:pos="8307"/>
        </w:tabs>
      </w:pPr>
      <w:r w:rsidRPr="00B31881">
        <w:rPr>
          <w:rStyle w:val="CharAmPartNo"/>
        </w:rPr>
        <w:t xml:space="preserve"> </w:t>
      </w:r>
      <w:r w:rsidRPr="00B31881">
        <w:rPr>
          <w:rStyle w:val="CharAmPartText"/>
        </w:rPr>
        <w:t xml:space="preserve"> </w:t>
      </w:r>
    </w:p>
    <w:p w14:paraId="473BD703" w14:textId="77777777" w:rsidR="0048364F" w:rsidRDefault="0048364F" w:rsidP="0048364F">
      <w:pPr>
        <w:sectPr w:rsidR="0048364F" w:rsidSect="001668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B46D6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DD5BDB1" w14:textId="4E0630FB" w:rsidR="003304E0" w:rsidRDefault="00330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304E0">
        <w:rPr>
          <w:noProof/>
        </w:rPr>
        <w:tab/>
      </w:r>
      <w:r w:rsidRPr="003304E0">
        <w:rPr>
          <w:noProof/>
        </w:rPr>
        <w:fldChar w:fldCharType="begin"/>
      </w:r>
      <w:r w:rsidRPr="003304E0">
        <w:rPr>
          <w:noProof/>
        </w:rPr>
        <w:instrText xml:space="preserve"> PAGEREF _Toc86911654 \h </w:instrText>
      </w:r>
      <w:r w:rsidRPr="003304E0">
        <w:rPr>
          <w:noProof/>
        </w:rPr>
      </w:r>
      <w:r w:rsidRPr="003304E0">
        <w:rPr>
          <w:noProof/>
        </w:rPr>
        <w:fldChar w:fldCharType="separate"/>
      </w:r>
      <w:r w:rsidR="00067A36">
        <w:rPr>
          <w:noProof/>
        </w:rPr>
        <w:t>1</w:t>
      </w:r>
      <w:r w:rsidRPr="003304E0">
        <w:rPr>
          <w:noProof/>
        </w:rPr>
        <w:fldChar w:fldCharType="end"/>
      </w:r>
    </w:p>
    <w:p w14:paraId="3BDB0EC3" w14:textId="1D10F199" w:rsidR="003304E0" w:rsidRDefault="00330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304E0">
        <w:rPr>
          <w:noProof/>
        </w:rPr>
        <w:tab/>
      </w:r>
      <w:r w:rsidRPr="003304E0">
        <w:rPr>
          <w:noProof/>
        </w:rPr>
        <w:fldChar w:fldCharType="begin"/>
      </w:r>
      <w:r w:rsidRPr="003304E0">
        <w:rPr>
          <w:noProof/>
        </w:rPr>
        <w:instrText xml:space="preserve"> PAGEREF _Toc86911655 \h </w:instrText>
      </w:r>
      <w:r w:rsidRPr="003304E0">
        <w:rPr>
          <w:noProof/>
        </w:rPr>
      </w:r>
      <w:r w:rsidRPr="003304E0">
        <w:rPr>
          <w:noProof/>
        </w:rPr>
        <w:fldChar w:fldCharType="separate"/>
      </w:r>
      <w:r w:rsidR="00067A36">
        <w:rPr>
          <w:noProof/>
        </w:rPr>
        <w:t>1</w:t>
      </w:r>
      <w:r w:rsidRPr="003304E0">
        <w:rPr>
          <w:noProof/>
        </w:rPr>
        <w:fldChar w:fldCharType="end"/>
      </w:r>
    </w:p>
    <w:p w14:paraId="5DD21233" w14:textId="6579B79A" w:rsidR="003304E0" w:rsidRDefault="00330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304E0">
        <w:rPr>
          <w:noProof/>
        </w:rPr>
        <w:tab/>
      </w:r>
      <w:r w:rsidRPr="003304E0">
        <w:rPr>
          <w:noProof/>
        </w:rPr>
        <w:fldChar w:fldCharType="begin"/>
      </w:r>
      <w:r w:rsidRPr="003304E0">
        <w:rPr>
          <w:noProof/>
        </w:rPr>
        <w:instrText xml:space="preserve"> PAGEREF _Toc86911656 \h </w:instrText>
      </w:r>
      <w:r w:rsidRPr="003304E0">
        <w:rPr>
          <w:noProof/>
        </w:rPr>
      </w:r>
      <w:r w:rsidRPr="003304E0">
        <w:rPr>
          <w:noProof/>
        </w:rPr>
        <w:fldChar w:fldCharType="separate"/>
      </w:r>
      <w:r w:rsidR="00067A36">
        <w:rPr>
          <w:noProof/>
        </w:rPr>
        <w:t>1</w:t>
      </w:r>
      <w:r w:rsidRPr="003304E0">
        <w:rPr>
          <w:noProof/>
        </w:rPr>
        <w:fldChar w:fldCharType="end"/>
      </w:r>
    </w:p>
    <w:p w14:paraId="5F1113AE" w14:textId="5EA17239" w:rsidR="003304E0" w:rsidRDefault="00330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304E0">
        <w:rPr>
          <w:noProof/>
        </w:rPr>
        <w:tab/>
      </w:r>
      <w:r w:rsidRPr="003304E0">
        <w:rPr>
          <w:noProof/>
        </w:rPr>
        <w:fldChar w:fldCharType="begin"/>
      </w:r>
      <w:r w:rsidRPr="003304E0">
        <w:rPr>
          <w:noProof/>
        </w:rPr>
        <w:instrText xml:space="preserve"> PAGEREF _Toc86911657 \h </w:instrText>
      </w:r>
      <w:r w:rsidRPr="003304E0">
        <w:rPr>
          <w:noProof/>
        </w:rPr>
      </w:r>
      <w:r w:rsidRPr="003304E0">
        <w:rPr>
          <w:noProof/>
        </w:rPr>
        <w:fldChar w:fldCharType="separate"/>
      </w:r>
      <w:r w:rsidR="00067A36">
        <w:rPr>
          <w:noProof/>
        </w:rPr>
        <w:t>1</w:t>
      </w:r>
      <w:r w:rsidRPr="003304E0">
        <w:rPr>
          <w:noProof/>
        </w:rPr>
        <w:fldChar w:fldCharType="end"/>
      </w:r>
    </w:p>
    <w:p w14:paraId="2D2CDC4B" w14:textId="2E37F9AA" w:rsidR="003304E0" w:rsidRDefault="003304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304E0">
        <w:rPr>
          <w:b w:val="0"/>
          <w:noProof/>
          <w:sz w:val="18"/>
        </w:rPr>
        <w:tab/>
      </w:r>
      <w:r w:rsidRPr="003304E0">
        <w:rPr>
          <w:b w:val="0"/>
          <w:noProof/>
          <w:sz w:val="18"/>
        </w:rPr>
        <w:fldChar w:fldCharType="begin"/>
      </w:r>
      <w:r w:rsidRPr="003304E0">
        <w:rPr>
          <w:b w:val="0"/>
          <w:noProof/>
          <w:sz w:val="18"/>
        </w:rPr>
        <w:instrText xml:space="preserve"> PAGEREF _Toc86911658 \h </w:instrText>
      </w:r>
      <w:r w:rsidRPr="003304E0">
        <w:rPr>
          <w:b w:val="0"/>
          <w:noProof/>
          <w:sz w:val="18"/>
        </w:rPr>
      </w:r>
      <w:r w:rsidRPr="003304E0">
        <w:rPr>
          <w:b w:val="0"/>
          <w:noProof/>
          <w:sz w:val="18"/>
        </w:rPr>
        <w:fldChar w:fldCharType="separate"/>
      </w:r>
      <w:r w:rsidR="00067A36">
        <w:rPr>
          <w:b w:val="0"/>
          <w:noProof/>
          <w:sz w:val="18"/>
        </w:rPr>
        <w:t>2</w:t>
      </w:r>
      <w:r w:rsidRPr="003304E0">
        <w:rPr>
          <w:b w:val="0"/>
          <w:noProof/>
          <w:sz w:val="18"/>
        </w:rPr>
        <w:fldChar w:fldCharType="end"/>
      </w:r>
    </w:p>
    <w:p w14:paraId="2D0BFA2C" w14:textId="0C6E6427" w:rsidR="003304E0" w:rsidRDefault="003304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r w:rsidRPr="003304E0">
        <w:rPr>
          <w:i w:val="0"/>
          <w:noProof/>
          <w:sz w:val="18"/>
        </w:rPr>
        <w:tab/>
      </w:r>
      <w:r w:rsidRPr="003304E0">
        <w:rPr>
          <w:i w:val="0"/>
          <w:noProof/>
          <w:sz w:val="18"/>
        </w:rPr>
        <w:fldChar w:fldCharType="begin"/>
      </w:r>
      <w:r w:rsidRPr="003304E0">
        <w:rPr>
          <w:i w:val="0"/>
          <w:noProof/>
          <w:sz w:val="18"/>
        </w:rPr>
        <w:instrText xml:space="preserve"> PAGEREF _Toc86911659 \h </w:instrText>
      </w:r>
      <w:r w:rsidRPr="003304E0">
        <w:rPr>
          <w:i w:val="0"/>
          <w:noProof/>
          <w:sz w:val="18"/>
        </w:rPr>
      </w:r>
      <w:r w:rsidRPr="003304E0">
        <w:rPr>
          <w:i w:val="0"/>
          <w:noProof/>
          <w:sz w:val="18"/>
        </w:rPr>
        <w:fldChar w:fldCharType="separate"/>
      </w:r>
      <w:r w:rsidR="00067A36">
        <w:rPr>
          <w:i w:val="0"/>
          <w:noProof/>
          <w:sz w:val="18"/>
        </w:rPr>
        <w:t>2</w:t>
      </w:r>
      <w:r w:rsidRPr="003304E0">
        <w:rPr>
          <w:i w:val="0"/>
          <w:noProof/>
          <w:sz w:val="18"/>
        </w:rPr>
        <w:fldChar w:fldCharType="end"/>
      </w:r>
    </w:p>
    <w:p w14:paraId="3F89240E" w14:textId="77777777" w:rsidR="0048364F" w:rsidRPr="007A1328" w:rsidRDefault="003304E0" w:rsidP="0048364F">
      <w:r>
        <w:fldChar w:fldCharType="end"/>
      </w:r>
    </w:p>
    <w:p w14:paraId="0B38FE29" w14:textId="77777777" w:rsidR="0048364F" w:rsidRDefault="0048364F" w:rsidP="0048364F">
      <w:pPr>
        <w:sectPr w:rsidR="0048364F" w:rsidSect="001668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7B32E7" w14:textId="77777777" w:rsidR="0048364F" w:rsidRDefault="0048364F" w:rsidP="0048364F">
      <w:pPr>
        <w:pStyle w:val="ActHead5"/>
      </w:pPr>
      <w:bookmarkStart w:id="0" w:name="_Toc86911654"/>
      <w:r w:rsidRPr="00B31881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255C90C0" w14:textId="77777777" w:rsidR="0048364F" w:rsidRDefault="0048364F" w:rsidP="0048364F">
      <w:pPr>
        <w:pStyle w:val="subsection"/>
      </w:pPr>
      <w:r>
        <w:tab/>
      </w:r>
      <w:r>
        <w:tab/>
      </w:r>
      <w:r w:rsidR="00305295">
        <w:t>This instrument is</w:t>
      </w:r>
      <w:r>
        <w:t xml:space="preserve"> the </w:t>
      </w:r>
      <w:r w:rsidR="00050BFB">
        <w:rPr>
          <w:i/>
          <w:noProof/>
        </w:rPr>
        <w:t>Offshore Petroleum and Greenhouse Gas Storage (Regulatory Levies) Amendment (Titles Administration) Regulations 2021</w:t>
      </w:r>
      <w:r>
        <w:t>.</w:t>
      </w:r>
    </w:p>
    <w:p w14:paraId="6B29DE81" w14:textId="77777777" w:rsidR="004F676E" w:rsidRDefault="0048364F" w:rsidP="005452CC">
      <w:pPr>
        <w:pStyle w:val="ActHead5"/>
      </w:pPr>
      <w:bookmarkStart w:id="1" w:name="_Toc86911655"/>
      <w:r w:rsidRPr="00B31881">
        <w:rPr>
          <w:rStyle w:val="CharSectno"/>
        </w:rPr>
        <w:t>2</w:t>
      </w:r>
      <w:r>
        <w:t xml:space="preserve">  Commencement</w:t>
      </w:r>
      <w:bookmarkEnd w:id="1"/>
    </w:p>
    <w:p w14:paraId="4049E304" w14:textId="77777777" w:rsidR="005452CC" w:rsidRDefault="005452CC" w:rsidP="00305295">
      <w:pPr>
        <w:pStyle w:val="subsection"/>
      </w:pPr>
      <w:r>
        <w:tab/>
        <w:t>(1)</w:t>
      </w:r>
      <w:r>
        <w:tab/>
        <w:t xml:space="preserve">Each provision of </w:t>
      </w:r>
      <w:r w:rsidR="00305295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6D96D682" w14:textId="77777777" w:rsidR="005452CC" w:rsidRDefault="005452CC" w:rsidP="003052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58A3ADC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B0330F" w14:textId="77777777" w:rsidR="005452CC" w:rsidRPr="00416235" w:rsidRDefault="005452CC" w:rsidP="00305295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1ABF5F8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4E7147" w14:textId="77777777" w:rsidR="005452CC" w:rsidRPr="00416235" w:rsidRDefault="005452CC" w:rsidP="0030529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5C7D4B" w14:textId="77777777" w:rsidR="005452CC" w:rsidRPr="00416235" w:rsidRDefault="005452CC" w:rsidP="0030529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3F918B" w14:textId="77777777" w:rsidR="005452CC" w:rsidRPr="00416235" w:rsidRDefault="005452CC" w:rsidP="00305295">
            <w:pPr>
              <w:pStyle w:val="TableHeading"/>
            </w:pPr>
            <w:r w:rsidRPr="00416235">
              <w:t>Column 3</w:t>
            </w:r>
          </w:p>
        </w:tc>
      </w:tr>
      <w:tr w:rsidR="005452CC" w14:paraId="0D3C969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C0BCAC" w14:textId="77777777" w:rsidR="005452CC" w:rsidRPr="00416235" w:rsidRDefault="005452CC" w:rsidP="0030529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12EB47" w14:textId="77777777" w:rsidR="005452CC" w:rsidRPr="00416235" w:rsidRDefault="005452CC" w:rsidP="0030529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D8BFA2" w14:textId="77777777" w:rsidR="005452CC" w:rsidRPr="00416235" w:rsidRDefault="005452CC" w:rsidP="00305295">
            <w:pPr>
              <w:pStyle w:val="TableHeading"/>
            </w:pPr>
            <w:r w:rsidRPr="00416235">
              <w:t>Date/Details</w:t>
            </w:r>
          </w:p>
        </w:tc>
      </w:tr>
      <w:tr w:rsidR="00066D96" w14:paraId="34AC0A3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694E61" w14:textId="77777777" w:rsidR="00066D96" w:rsidRDefault="00E12FB6" w:rsidP="00AD7252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F0DC4C" w14:textId="77777777" w:rsidR="00066D96" w:rsidRDefault="00066D96" w:rsidP="005452CC">
            <w:pPr>
              <w:pStyle w:val="Tabletext"/>
            </w:pPr>
            <w:r w:rsidRPr="00066D96">
              <w:t xml:space="preserve">At the same time as </w:t>
            </w:r>
            <w:r w:rsidR="00E44349">
              <w:t>Schedule 1</w:t>
            </w:r>
            <w:r w:rsidRPr="00066D96">
              <w:t xml:space="preserve"> </w:t>
            </w:r>
            <w:r w:rsidR="00E12FB6">
              <w:t>to</w:t>
            </w:r>
            <w:r w:rsidRPr="00066D96">
              <w:t xml:space="preserve"> the </w:t>
            </w:r>
            <w:r w:rsidRPr="00066D96">
              <w:rPr>
                <w:i/>
              </w:rPr>
              <w:t xml:space="preserve">Offshore Petroleum and Greenhouse Gas Storage (Regulatory Levies) Amendment </w:t>
            </w:r>
            <w:r>
              <w:rPr>
                <w:i/>
              </w:rPr>
              <w:t>Act</w:t>
            </w:r>
            <w:r w:rsidRPr="00066D96">
              <w:rPr>
                <w:i/>
              </w:rPr>
              <w:t xml:space="preserve"> 2021 </w:t>
            </w:r>
            <w:r w:rsidRPr="00066D96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400927" w14:textId="7BB54598" w:rsidR="00A21E5C" w:rsidRDefault="00A21E5C" w:rsidP="00675B81">
            <w:pPr>
              <w:pStyle w:val="Tabletext"/>
            </w:pPr>
            <w:r>
              <w:t>2 March 2022</w:t>
            </w:r>
            <w:bookmarkStart w:id="2" w:name="_GoBack"/>
            <w:bookmarkEnd w:id="2"/>
          </w:p>
        </w:tc>
      </w:tr>
    </w:tbl>
    <w:p w14:paraId="470FB85E" w14:textId="77777777" w:rsidR="005452CC" w:rsidRPr="001E6DD6" w:rsidRDefault="005452CC" w:rsidP="0030529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05295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05295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120BB53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05295">
        <w:t>this instrument</w:t>
      </w:r>
      <w:r w:rsidRPr="005F477A">
        <w:t xml:space="preserve">. Information may be inserted in this column, or information in it may be edited, in any published version of </w:t>
      </w:r>
      <w:r w:rsidR="00305295">
        <w:t>this instrument</w:t>
      </w:r>
      <w:r w:rsidRPr="005F477A">
        <w:t>.</w:t>
      </w:r>
    </w:p>
    <w:p w14:paraId="1FBF3C71" w14:textId="77777777" w:rsidR="00BF6650" w:rsidRDefault="00BF6650" w:rsidP="00BF6650">
      <w:pPr>
        <w:pStyle w:val="ActHead5"/>
      </w:pPr>
      <w:bookmarkStart w:id="3" w:name="_Toc86911656"/>
      <w:r w:rsidRPr="00B31881">
        <w:rPr>
          <w:rStyle w:val="CharSectno"/>
        </w:rPr>
        <w:t>3</w:t>
      </w:r>
      <w:r>
        <w:t xml:space="preserve">  Authority</w:t>
      </w:r>
      <w:bookmarkEnd w:id="3"/>
    </w:p>
    <w:p w14:paraId="067E7400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305295">
        <w:t>This instrument is</w:t>
      </w:r>
      <w:r>
        <w:t xml:space="preserve"> made under the</w:t>
      </w:r>
      <w:r w:rsidRPr="00066D96">
        <w:rPr>
          <w:i/>
        </w:rPr>
        <w:t xml:space="preserve"> </w:t>
      </w:r>
      <w:r w:rsidR="00066D96" w:rsidRPr="00066D96">
        <w:rPr>
          <w:i/>
        </w:rPr>
        <w:t>Offshore Petroleum and Greenhouse Gas Storage (Regulatory Levies) Act 2003</w:t>
      </w:r>
      <w:r w:rsidR="00546FA3" w:rsidRPr="00036E24">
        <w:t>.</w:t>
      </w:r>
    </w:p>
    <w:p w14:paraId="3C34D946" w14:textId="77777777" w:rsidR="00557C7A" w:rsidRDefault="00BF6650" w:rsidP="00557C7A">
      <w:pPr>
        <w:pStyle w:val="ActHead5"/>
      </w:pPr>
      <w:bookmarkStart w:id="4" w:name="_Toc86911657"/>
      <w:r w:rsidRPr="00B31881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528031E3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05295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05295">
        <w:t>this instrument</w:t>
      </w:r>
      <w:r w:rsidR="00083F48" w:rsidRPr="00083F48">
        <w:t xml:space="preserve"> has effect according to its terms.</w:t>
      </w:r>
    </w:p>
    <w:p w14:paraId="1B06BB0B" w14:textId="77777777" w:rsidR="0048364F" w:rsidRDefault="00E44349" w:rsidP="009C5989">
      <w:pPr>
        <w:pStyle w:val="ActHead6"/>
        <w:pageBreakBefore/>
      </w:pPr>
      <w:bookmarkStart w:id="5" w:name="_Toc86911658"/>
      <w:r w:rsidRPr="00B31881">
        <w:rPr>
          <w:rStyle w:val="CharAmSchNo"/>
        </w:rPr>
        <w:lastRenderedPageBreak/>
        <w:t>Schedule 1</w:t>
      </w:r>
      <w:r w:rsidR="0048364F">
        <w:t>—</w:t>
      </w:r>
      <w:r w:rsidR="00460499" w:rsidRPr="00B31881">
        <w:rPr>
          <w:rStyle w:val="CharAmSchText"/>
        </w:rPr>
        <w:t>Amendments</w:t>
      </w:r>
      <w:bookmarkEnd w:id="5"/>
    </w:p>
    <w:p w14:paraId="6C4245D9" w14:textId="77777777" w:rsidR="0004044E" w:rsidRPr="00B31881" w:rsidRDefault="0004044E" w:rsidP="0004044E">
      <w:pPr>
        <w:pStyle w:val="Header"/>
      </w:pPr>
      <w:r w:rsidRPr="00B31881">
        <w:rPr>
          <w:rStyle w:val="CharAmPartNo"/>
        </w:rPr>
        <w:t xml:space="preserve"> </w:t>
      </w:r>
      <w:r w:rsidRPr="00B31881">
        <w:rPr>
          <w:rStyle w:val="CharAmPartText"/>
        </w:rPr>
        <w:t xml:space="preserve"> </w:t>
      </w:r>
    </w:p>
    <w:p w14:paraId="457E8028" w14:textId="77777777" w:rsidR="0084172C" w:rsidRDefault="00066D96" w:rsidP="00EA0D36">
      <w:pPr>
        <w:pStyle w:val="ActHead9"/>
      </w:pPr>
      <w:bookmarkStart w:id="6" w:name="_Toc86911659"/>
      <w:r w:rsidRPr="00066D96">
        <w:t>Offshore Petroleum and Greenhouse Gas Storage (Regulatory Levies) Regulations </w:t>
      </w:r>
      <w:r w:rsidR="008661C6">
        <w:t>2004</w:t>
      </w:r>
      <w:bookmarkEnd w:id="6"/>
    </w:p>
    <w:p w14:paraId="21074EC8" w14:textId="77777777" w:rsidR="00CE280B" w:rsidRDefault="00083162" w:rsidP="000450A6">
      <w:pPr>
        <w:pStyle w:val="ItemHead"/>
      </w:pPr>
      <w:r>
        <w:t xml:space="preserve">1  </w:t>
      </w:r>
      <w:r w:rsidR="004B7EAB">
        <w:t>Regulation</w:t>
      </w:r>
      <w:r w:rsidR="00E44349">
        <w:t> 2</w:t>
      </w:r>
      <w:r w:rsidR="000450A6">
        <w:t>1</w:t>
      </w:r>
    </w:p>
    <w:p w14:paraId="306616BD" w14:textId="77777777" w:rsidR="000450A6" w:rsidRDefault="000450A6" w:rsidP="000450A6">
      <w:pPr>
        <w:pStyle w:val="Item"/>
      </w:pPr>
      <w:r>
        <w:t>Omit “subsections 7(4) and (5)” (wherever occurring), substitute “subsection 7(4)”.</w:t>
      </w:r>
    </w:p>
    <w:p w14:paraId="57832075" w14:textId="77777777" w:rsidR="00E96E68" w:rsidRDefault="00E96E68" w:rsidP="00E96E68">
      <w:pPr>
        <w:pStyle w:val="ItemHead"/>
      </w:pPr>
      <w:r>
        <w:t xml:space="preserve">2  </w:t>
      </w:r>
      <w:proofErr w:type="spellStart"/>
      <w:r w:rsidR="00E44349">
        <w:t>Sub</w:t>
      </w:r>
      <w:r w:rsidR="004B7EAB">
        <w:t>regulation</w:t>
      </w:r>
      <w:proofErr w:type="spellEnd"/>
      <w:r w:rsidR="00E44349">
        <w:t> 2</w:t>
      </w:r>
      <w:r>
        <w:t>2</w:t>
      </w:r>
      <w:r w:rsidR="00760AAE">
        <w:t>(1)</w:t>
      </w:r>
    </w:p>
    <w:p w14:paraId="5C811380" w14:textId="77777777" w:rsidR="00E96E68" w:rsidRDefault="00E96E68" w:rsidP="00E96E68">
      <w:pPr>
        <w:pStyle w:val="Item"/>
      </w:pPr>
      <w:r>
        <w:t>Omit “subsections 7(4) and (5)”, substitute “subsection 7(4)”.</w:t>
      </w:r>
    </w:p>
    <w:p w14:paraId="5ED5FE06" w14:textId="77777777" w:rsidR="00760AAE" w:rsidRDefault="00760AAE" w:rsidP="00F47306">
      <w:pPr>
        <w:pStyle w:val="ItemHead"/>
      </w:pPr>
      <w:r>
        <w:t xml:space="preserve">3  </w:t>
      </w:r>
      <w:proofErr w:type="spellStart"/>
      <w:r w:rsidR="00E44349">
        <w:t>Sub</w:t>
      </w:r>
      <w:r w:rsidR="004B7EAB">
        <w:t>regulation</w:t>
      </w:r>
      <w:proofErr w:type="spellEnd"/>
      <w:r w:rsidR="00E44349">
        <w:t> 2</w:t>
      </w:r>
      <w:r w:rsidR="00F47306">
        <w:t>2(1)</w:t>
      </w:r>
    </w:p>
    <w:p w14:paraId="527F14EE" w14:textId="77777777" w:rsidR="00F47306" w:rsidRDefault="00F47306" w:rsidP="00F47306">
      <w:pPr>
        <w:pStyle w:val="Item"/>
      </w:pPr>
      <w:r>
        <w:t>Omit “or part of a year”.</w:t>
      </w:r>
    </w:p>
    <w:p w14:paraId="7052C5C0" w14:textId="77777777" w:rsidR="00F47306" w:rsidRDefault="00F47306" w:rsidP="00B42C69">
      <w:pPr>
        <w:pStyle w:val="ItemHead"/>
      </w:pPr>
      <w:r>
        <w:t xml:space="preserve">4  </w:t>
      </w:r>
      <w:proofErr w:type="spellStart"/>
      <w:r w:rsidR="00E44349">
        <w:t>Sub</w:t>
      </w:r>
      <w:r w:rsidR="004B7EAB">
        <w:t>regulation</w:t>
      </w:r>
      <w:proofErr w:type="spellEnd"/>
      <w:r w:rsidR="00E44349">
        <w:t> 2</w:t>
      </w:r>
      <w:r w:rsidR="00B42C69">
        <w:t>2(2)</w:t>
      </w:r>
    </w:p>
    <w:p w14:paraId="3279480B" w14:textId="77777777" w:rsidR="00B42C69" w:rsidRDefault="00B42C69" w:rsidP="00B42C69">
      <w:pPr>
        <w:pStyle w:val="Item"/>
      </w:pPr>
      <w:r>
        <w:t>Omit “or part of a year”</w:t>
      </w:r>
      <w:r w:rsidR="00967B01" w:rsidRPr="00967B01">
        <w:t xml:space="preserve"> (wherever occurring)</w:t>
      </w:r>
      <w:r>
        <w:t>.</w:t>
      </w:r>
    </w:p>
    <w:p w14:paraId="71CD9A0C" w14:textId="77777777" w:rsidR="008E704F" w:rsidRDefault="008E704F" w:rsidP="008E704F">
      <w:pPr>
        <w:pStyle w:val="ItemHead"/>
      </w:pPr>
      <w:r>
        <w:t xml:space="preserve">5  </w:t>
      </w:r>
      <w:r w:rsidR="00E44349">
        <w:t>Paragraph 2</w:t>
      </w:r>
      <w:r>
        <w:t>5(1)(b)</w:t>
      </w:r>
    </w:p>
    <w:p w14:paraId="779BA635" w14:textId="77777777" w:rsidR="008E704F" w:rsidRPr="008E704F" w:rsidRDefault="008E704F" w:rsidP="008E704F">
      <w:pPr>
        <w:pStyle w:val="Item"/>
      </w:pPr>
      <w:r>
        <w:t xml:space="preserve">Omit “, or </w:t>
      </w:r>
      <w:r w:rsidR="00E248D8">
        <w:t xml:space="preserve">a </w:t>
      </w:r>
      <w:r>
        <w:t>part of a year”.</w:t>
      </w:r>
    </w:p>
    <w:p w14:paraId="2944362B" w14:textId="77777777" w:rsidR="00E96E68" w:rsidRDefault="00304D3F" w:rsidP="00E96E68">
      <w:pPr>
        <w:pStyle w:val="ItemHead"/>
      </w:pPr>
      <w:r>
        <w:t>6</w:t>
      </w:r>
      <w:r w:rsidR="00E96E68">
        <w:t xml:space="preserve">  </w:t>
      </w:r>
      <w:r w:rsidR="004B7EAB">
        <w:t>Regulation</w:t>
      </w:r>
      <w:r w:rsidR="00E44349">
        <w:t> 2</w:t>
      </w:r>
      <w:r w:rsidR="00E96E68">
        <w:t>9</w:t>
      </w:r>
    </w:p>
    <w:p w14:paraId="38DECD4A" w14:textId="77777777" w:rsidR="000450A6" w:rsidRDefault="00E96E68" w:rsidP="00E96E68">
      <w:pPr>
        <w:pStyle w:val="Item"/>
      </w:pPr>
      <w:r>
        <w:t>Omit “subsections 8(4) and (5)” (wherever occurring), substitute “subsection 8(4)”.</w:t>
      </w:r>
    </w:p>
    <w:p w14:paraId="5676562A" w14:textId="77777777" w:rsidR="00E96E68" w:rsidRDefault="00304D3F" w:rsidP="00E96E68">
      <w:pPr>
        <w:pStyle w:val="ItemHead"/>
      </w:pPr>
      <w:r>
        <w:t>7</w:t>
      </w:r>
      <w:r w:rsidR="00E96E68">
        <w:t xml:space="preserve">  </w:t>
      </w:r>
      <w:proofErr w:type="spellStart"/>
      <w:r w:rsidR="00E44349">
        <w:t>Sub</w:t>
      </w:r>
      <w:r w:rsidR="004B7EAB">
        <w:t>regulat</w:t>
      </w:r>
      <w:r w:rsidR="00E44349">
        <w:t>ion</w:t>
      </w:r>
      <w:proofErr w:type="spellEnd"/>
      <w:r w:rsidR="00E44349">
        <w:t> 3</w:t>
      </w:r>
      <w:r w:rsidR="00393BBC">
        <w:t>0</w:t>
      </w:r>
      <w:r w:rsidR="00B42C69">
        <w:t>(1)</w:t>
      </w:r>
    </w:p>
    <w:p w14:paraId="14D471A3" w14:textId="77777777" w:rsidR="00E96E68" w:rsidRDefault="00E96E68" w:rsidP="00E96E68">
      <w:pPr>
        <w:pStyle w:val="Item"/>
      </w:pPr>
      <w:r>
        <w:t>Omit “subsections </w:t>
      </w:r>
      <w:r w:rsidR="00393BBC">
        <w:t>8</w:t>
      </w:r>
      <w:r>
        <w:t>(4) and (5)”, substitute “subsection </w:t>
      </w:r>
      <w:r w:rsidR="00967B01">
        <w:t>8</w:t>
      </w:r>
      <w:r>
        <w:t>(4)”.</w:t>
      </w:r>
    </w:p>
    <w:p w14:paraId="35182EAA" w14:textId="77777777" w:rsidR="00B42C69" w:rsidRDefault="00304D3F" w:rsidP="008E704F">
      <w:pPr>
        <w:pStyle w:val="ItemHead"/>
      </w:pPr>
      <w:r>
        <w:t>8</w:t>
      </w:r>
      <w:r w:rsidR="008E704F">
        <w:t xml:space="preserve"> </w:t>
      </w:r>
      <w:r w:rsidR="00B42C69">
        <w:t xml:space="preserve"> </w:t>
      </w:r>
      <w:proofErr w:type="spellStart"/>
      <w:r w:rsidR="00E44349">
        <w:t>Sub</w:t>
      </w:r>
      <w:r w:rsidR="004B7EAB">
        <w:t>regulation</w:t>
      </w:r>
      <w:proofErr w:type="spellEnd"/>
      <w:r w:rsidR="00E44349">
        <w:t> 3</w:t>
      </w:r>
      <w:r w:rsidR="008E704F">
        <w:t>0(1)</w:t>
      </w:r>
    </w:p>
    <w:p w14:paraId="7BC30F4A" w14:textId="77777777" w:rsidR="008E704F" w:rsidRDefault="008E704F" w:rsidP="008E704F">
      <w:pPr>
        <w:pStyle w:val="Item"/>
      </w:pPr>
      <w:r>
        <w:t>Omit “or part of a year”.</w:t>
      </w:r>
    </w:p>
    <w:p w14:paraId="052E7A6E" w14:textId="77777777" w:rsidR="008E704F" w:rsidRDefault="00304D3F" w:rsidP="008E704F">
      <w:pPr>
        <w:pStyle w:val="ItemHead"/>
      </w:pPr>
      <w:r>
        <w:t>9</w:t>
      </w:r>
      <w:r w:rsidR="008E704F">
        <w:t xml:space="preserve">  </w:t>
      </w:r>
      <w:proofErr w:type="spellStart"/>
      <w:r w:rsidR="00E44349">
        <w:t>Sub</w:t>
      </w:r>
      <w:r w:rsidR="004B7EAB">
        <w:t>regula</w:t>
      </w:r>
      <w:r w:rsidR="00E44349">
        <w:t>tion</w:t>
      </w:r>
      <w:proofErr w:type="spellEnd"/>
      <w:r w:rsidR="00E44349">
        <w:t> 3</w:t>
      </w:r>
      <w:r w:rsidR="008E704F">
        <w:t>0(2)</w:t>
      </w:r>
    </w:p>
    <w:p w14:paraId="631B7AD7" w14:textId="77777777" w:rsidR="008E704F" w:rsidRDefault="008E704F" w:rsidP="008E704F">
      <w:pPr>
        <w:pStyle w:val="Item"/>
      </w:pPr>
      <w:r>
        <w:t>Omit “or part of a year”</w:t>
      </w:r>
      <w:r w:rsidR="00967B01" w:rsidRPr="00967B01">
        <w:t xml:space="preserve"> (wherever occurring)</w:t>
      </w:r>
      <w:r>
        <w:t>.</w:t>
      </w:r>
    </w:p>
    <w:p w14:paraId="304482BE" w14:textId="77777777" w:rsidR="008E704F" w:rsidRDefault="00304D3F" w:rsidP="008E704F">
      <w:pPr>
        <w:pStyle w:val="ItemHead"/>
      </w:pPr>
      <w:r>
        <w:t>10</w:t>
      </w:r>
      <w:r w:rsidR="008E704F">
        <w:t xml:space="preserve">  </w:t>
      </w:r>
      <w:r w:rsidR="00E44349">
        <w:t>Paragraph 3</w:t>
      </w:r>
      <w:r w:rsidR="008E704F">
        <w:t>3(1)(b)</w:t>
      </w:r>
    </w:p>
    <w:p w14:paraId="4F58776F" w14:textId="77777777" w:rsidR="008E704F" w:rsidRDefault="008E704F" w:rsidP="008E704F">
      <w:pPr>
        <w:pStyle w:val="Item"/>
      </w:pPr>
      <w:r>
        <w:t xml:space="preserve">Omit “, or </w:t>
      </w:r>
      <w:r w:rsidR="00E248D8">
        <w:t xml:space="preserve">a </w:t>
      </w:r>
      <w:r>
        <w:t>part of a year”.</w:t>
      </w:r>
    </w:p>
    <w:p w14:paraId="0FEAB0F3" w14:textId="77777777" w:rsidR="007F1524" w:rsidRDefault="007F1524" w:rsidP="007F1524">
      <w:pPr>
        <w:pStyle w:val="ItemHead"/>
      </w:pPr>
      <w:r>
        <w:t xml:space="preserve">11  </w:t>
      </w:r>
      <w:proofErr w:type="spellStart"/>
      <w:r w:rsidR="00E44349">
        <w:t>Sub</w:t>
      </w:r>
      <w:r w:rsidR="004B7EAB">
        <w:t>regula</w:t>
      </w:r>
      <w:r w:rsidR="00E44349">
        <w:t>tion</w:t>
      </w:r>
      <w:proofErr w:type="spellEnd"/>
      <w:r w:rsidR="00E44349">
        <w:t> 5</w:t>
      </w:r>
      <w:r>
        <w:t>9C(1) (at the end of the note)</w:t>
      </w:r>
    </w:p>
    <w:p w14:paraId="399302AA" w14:textId="77777777" w:rsidR="007F1524" w:rsidRDefault="007F1524" w:rsidP="007F1524">
      <w:pPr>
        <w:pStyle w:val="Item"/>
      </w:pPr>
      <w:r>
        <w:t>Add</w:t>
      </w:r>
      <w:r w:rsidR="0091712F">
        <w:t xml:space="preserve"> </w:t>
      </w:r>
      <w:r>
        <w:t xml:space="preserve">“, or are </w:t>
      </w:r>
      <w:r w:rsidRPr="007F1524">
        <w:t>carried out for the purposes of complying with a remedial direction</w:t>
      </w:r>
      <w:r>
        <w:t>”.</w:t>
      </w:r>
    </w:p>
    <w:p w14:paraId="57DA09ED" w14:textId="77777777" w:rsidR="00A31908" w:rsidRDefault="00A31908" w:rsidP="00A31908">
      <w:pPr>
        <w:pStyle w:val="ItemHead"/>
      </w:pPr>
      <w:r>
        <w:t xml:space="preserve">12  </w:t>
      </w:r>
      <w:proofErr w:type="spellStart"/>
      <w:r w:rsidR="00E44349">
        <w:t>Sub</w:t>
      </w:r>
      <w:r w:rsidR="004B7EAB">
        <w:t>regulation</w:t>
      </w:r>
      <w:proofErr w:type="spellEnd"/>
      <w:r w:rsidR="00E44349">
        <w:t> 5</w:t>
      </w:r>
      <w:r>
        <w:t>9</w:t>
      </w:r>
      <w:r w:rsidR="00275C65">
        <w:t>G</w:t>
      </w:r>
      <w:r>
        <w:t>(1) (at the end of the note)</w:t>
      </w:r>
    </w:p>
    <w:p w14:paraId="62BB9E97" w14:textId="77777777" w:rsidR="00A31908" w:rsidRPr="00A31908" w:rsidRDefault="00A31908" w:rsidP="00DF211B">
      <w:pPr>
        <w:pStyle w:val="Item"/>
      </w:pPr>
      <w:r>
        <w:t>Add</w:t>
      </w:r>
      <w:r w:rsidR="0091712F">
        <w:t xml:space="preserve"> </w:t>
      </w:r>
      <w:r>
        <w:t xml:space="preserve">“, or are </w:t>
      </w:r>
      <w:r w:rsidRPr="007F1524">
        <w:t xml:space="preserve">carried out for the purposes of complying with a </w:t>
      </w:r>
      <w:r w:rsidR="00530421">
        <w:t>State/Territory r</w:t>
      </w:r>
      <w:r w:rsidRPr="007F1524">
        <w:t>emedial direction</w:t>
      </w:r>
      <w:r>
        <w:t>”.</w:t>
      </w:r>
    </w:p>
    <w:p w14:paraId="52BFEA5C" w14:textId="77777777" w:rsidR="00631224" w:rsidRDefault="00304D3F" w:rsidP="00631224">
      <w:pPr>
        <w:pStyle w:val="ItemHead"/>
      </w:pPr>
      <w:r>
        <w:t>1</w:t>
      </w:r>
      <w:r w:rsidR="00275C65">
        <w:t>3</w:t>
      </w:r>
      <w:r w:rsidR="00631224">
        <w:t xml:space="preserve">  </w:t>
      </w:r>
      <w:r w:rsidR="004B7EAB">
        <w:t>Regulation</w:t>
      </w:r>
      <w:r w:rsidR="00E44349">
        <w:t> 6</w:t>
      </w:r>
      <w:r w:rsidR="00631224">
        <w:t xml:space="preserve">4 (after table </w:t>
      </w:r>
      <w:r w:rsidR="00E44349">
        <w:t>item 1</w:t>
      </w:r>
      <w:r w:rsidR="00631224">
        <w:t>2)</w:t>
      </w:r>
    </w:p>
    <w:p w14:paraId="278EADA8" w14:textId="77777777" w:rsidR="00631224" w:rsidRDefault="00631224" w:rsidP="00631224">
      <w:pPr>
        <w:pStyle w:val="Item"/>
      </w:pPr>
      <w:r>
        <w:t>Insert:</w:t>
      </w:r>
    </w:p>
    <w:tbl>
      <w:tblPr>
        <w:tblW w:w="0" w:type="auto"/>
        <w:tblInd w:w="113" w:type="dxa"/>
        <w:tblBorders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631224" w:rsidRPr="00860BD6" w14:paraId="488568B9" w14:textId="77777777" w:rsidTr="00960C0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7A8BE87" w14:textId="77777777" w:rsidR="00631224" w:rsidRPr="00860BD6" w:rsidRDefault="00631224" w:rsidP="00083162">
            <w:pPr>
              <w:pStyle w:val="Tabletext"/>
            </w:pPr>
            <w:r w:rsidRPr="00860BD6">
              <w:t>12</w:t>
            </w:r>
            <w:r>
              <w:t>A</w:t>
            </w:r>
          </w:p>
        </w:tc>
        <w:tc>
          <w:tcPr>
            <w:tcW w:w="2258" w:type="dxa"/>
            <w:tcBorders>
              <w:bottom w:val="single" w:sz="2" w:space="0" w:color="auto"/>
            </w:tcBorders>
            <w:shd w:val="clear" w:color="auto" w:fill="auto"/>
          </w:tcPr>
          <w:p w14:paraId="0FA2193D" w14:textId="77777777" w:rsidR="00631224" w:rsidRPr="00860BD6" w:rsidRDefault="00631224" w:rsidP="00083162">
            <w:pPr>
              <w:pStyle w:val="Tabletext"/>
            </w:pPr>
            <w:r>
              <w:t>Subparagraph</w:t>
            </w:r>
            <w:r w:rsidR="00BA5624">
              <w:t xml:space="preserve"> </w:t>
            </w:r>
            <w:r>
              <w:t>1</w:t>
            </w:r>
            <w:r w:rsidRPr="00860BD6">
              <w:t>0F(1)(</w:t>
            </w:r>
            <w:r>
              <w:t>d</w:t>
            </w:r>
            <w:r w:rsidRPr="00860BD6">
              <w:t>)(</w:t>
            </w:r>
            <w:proofErr w:type="spellStart"/>
            <w:r w:rsidRPr="00860BD6">
              <w:t>i</w:t>
            </w:r>
            <w:proofErr w:type="spellEnd"/>
            <w:r w:rsidRPr="00860BD6">
              <w:t>)</w:t>
            </w:r>
          </w:p>
        </w:tc>
        <w:tc>
          <w:tcPr>
            <w:tcW w:w="5340" w:type="dxa"/>
            <w:tcBorders>
              <w:bottom w:val="single" w:sz="2" w:space="0" w:color="auto"/>
            </w:tcBorders>
            <w:shd w:val="clear" w:color="auto" w:fill="auto"/>
          </w:tcPr>
          <w:p w14:paraId="58AEE49E" w14:textId="77777777" w:rsidR="00631224" w:rsidRPr="00860BD6" w:rsidRDefault="00631224" w:rsidP="00083162">
            <w:pPr>
              <w:pStyle w:val="Tabletext"/>
              <w:rPr>
                <w:i/>
              </w:rPr>
            </w:pPr>
            <w:r w:rsidRPr="00860BD6">
              <w:t xml:space="preserve">Regulation 9 of the </w:t>
            </w:r>
            <w:r w:rsidRPr="00860BD6">
              <w:rPr>
                <w:i/>
              </w:rPr>
              <w:t xml:space="preserve">Offshore Petroleum and Greenhouse Gas Storage (Environment) </w:t>
            </w:r>
            <w:r>
              <w:rPr>
                <w:i/>
              </w:rPr>
              <w:t>Regulations 2</w:t>
            </w:r>
            <w:r w:rsidRPr="00860BD6">
              <w:rPr>
                <w:i/>
              </w:rPr>
              <w:t>009</w:t>
            </w:r>
          </w:p>
        </w:tc>
      </w:tr>
      <w:tr w:rsidR="00631224" w:rsidRPr="00860BD6" w14:paraId="6420C4EA" w14:textId="77777777" w:rsidTr="00960C05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0F6D8E" w14:textId="77777777" w:rsidR="00631224" w:rsidRPr="00860BD6" w:rsidRDefault="00631224" w:rsidP="00631224">
            <w:pPr>
              <w:pStyle w:val="Tabletext"/>
            </w:pPr>
            <w:r>
              <w:t>12B</w:t>
            </w:r>
          </w:p>
        </w:tc>
        <w:tc>
          <w:tcPr>
            <w:tcW w:w="225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7EAAD17" w14:textId="77777777" w:rsidR="00631224" w:rsidRPr="00860BD6" w:rsidRDefault="00631224" w:rsidP="00631224">
            <w:pPr>
              <w:pStyle w:val="Tabletext"/>
            </w:pPr>
            <w:r>
              <w:t>Subparagraph</w:t>
            </w:r>
            <w:r w:rsidR="00BA5624">
              <w:t xml:space="preserve"> </w:t>
            </w:r>
            <w:r>
              <w:t>1</w:t>
            </w:r>
            <w:r w:rsidRPr="00860BD6">
              <w:t>0F(1)(</w:t>
            </w:r>
            <w:r>
              <w:t>e</w:t>
            </w:r>
            <w:r w:rsidRPr="00860BD6">
              <w:t>)(</w:t>
            </w:r>
            <w:proofErr w:type="spellStart"/>
            <w:r w:rsidRPr="00860BD6">
              <w:t>i</w:t>
            </w:r>
            <w:proofErr w:type="spellEnd"/>
            <w:r w:rsidRPr="00860BD6">
              <w:t>)</w:t>
            </w:r>
          </w:p>
        </w:tc>
        <w:tc>
          <w:tcPr>
            <w:tcW w:w="534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0FF104A" w14:textId="77777777" w:rsidR="00631224" w:rsidRPr="00860BD6" w:rsidRDefault="00631224" w:rsidP="00631224">
            <w:pPr>
              <w:pStyle w:val="Tabletext"/>
              <w:rPr>
                <w:i/>
              </w:rPr>
            </w:pPr>
            <w:r w:rsidRPr="00860BD6">
              <w:t>Regulation </w:t>
            </w:r>
            <w:r>
              <w:t>17, 18 or 19</w:t>
            </w:r>
            <w:r w:rsidRPr="00860BD6">
              <w:t xml:space="preserve"> of the </w:t>
            </w:r>
            <w:r w:rsidRPr="00860BD6">
              <w:rPr>
                <w:i/>
              </w:rPr>
              <w:t xml:space="preserve">Offshore Petroleum and Greenhouse Gas Storage (Environment) </w:t>
            </w:r>
            <w:r>
              <w:rPr>
                <w:i/>
              </w:rPr>
              <w:t>Regulations 2</w:t>
            </w:r>
            <w:r w:rsidRPr="00860BD6">
              <w:rPr>
                <w:i/>
              </w:rPr>
              <w:t>009</w:t>
            </w:r>
          </w:p>
        </w:tc>
      </w:tr>
    </w:tbl>
    <w:p w14:paraId="582F43A3" w14:textId="77777777" w:rsidR="00631224" w:rsidRDefault="00304D3F" w:rsidP="00631224">
      <w:pPr>
        <w:pStyle w:val="ItemHead"/>
      </w:pPr>
      <w:r>
        <w:t>1</w:t>
      </w:r>
      <w:r w:rsidR="00275C65">
        <w:t>4</w:t>
      </w:r>
      <w:r w:rsidR="00631224">
        <w:t xml:space="preserve">  </w:t>
      </w:r>
      <w:r w:rsidR="004B7EAB">
        <w:t>Regulation</w:t>
      </w:r>
      <w:r w:rsidR="00E44349">
        <w:t> 6</w:t>
      </w:r>
      <w:r w:rsidR="00631224">
        <w:t>4 (</w:t>
      </w:r>
      <w:r w:rsidR="00897342">
        <w:t>at the end of the table</w:t>
      </w:r>
      <w:r w:rsidR="00631224">
        <w:t>)</w:t>
      </w:r>
    </w:p>
    <w:p w14:paraId="28429D02" w14:textId="77777777" w:rsidR="00631224" w:rsidRDefault="00897342" w:rsidP="00631224">
      <w:pPr>
        <w:pStyle w:val="Item"/>
      </w:pPr>
      <w:r>
        <w:t>Add</w:t>
      </w:r>
      <w:r w:rsidR="00631224">
        <w:t>:</w:t>
      </w:r>
    </w:p>
    <w:tbl>
      <w:tblPr>
        <w:tblW w:w="0" w:type="auto"/>
        <w:tblInd w:w="113" w:type="dxa"/>
        <w:tblBorders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258"/>
        <w:gridCol w:w="5340"/>
      </w:tblGrid>
      <w:tr w:rsidR="00631224" w:rsidRPr="00860BD6" w14:paraId="084332F7" w14:textId="77777777" w:rsidTr="00960C0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E8E1292" w14:textId="77777777" w:rsidR="00631224" w:rsidRPr="00860BD6" w:rsidRDefault="00631224" w:rsidP="00083162">
            <w:pPr>
              <w:pStyle w:val="Tabletext"/>
            </w:pPr>
            <w:r w:rsidRPr="00860BD6">
              <w:t>1</w:t>
            </w:r>
            <w:r>
              <w:t>6</w:t>
            </w:r>
          </w:p>
        </w:tc>
        <w:tc>
          <w:tcPr>
            <w:tcW w:w="2258" w:type="dxa"/>
            <w:tcBorders>
              <w:bottom w:val="single" w:sz="2" w:space="0" w:color="auto"/>
            </w:tcBorders>
            <w:shd w:val="clear" w:color="auto" w:fill="auto"/>
          </w:tcPr>
          <w:p w14:paraId="4B6B3165" w14:textId="77777777" w:rsidR="00631224" w:rsidRPr="00860BD6" w:rsidRDefault="00631224" w:rsidP="00083162">
            <w:pPr>
              <w:pStyle w:val="Tabletext"/>
            </w:pPr>
            <w:r>
              <w:t>Subparagraph</w:t>
            </w:r>
            <w:r w:rsidR="00BA5624">
              <w:t xml:space="preserve"> </w:t>
            </w:r>
            <w:r>
              <w:t>1</w:t>
            </w:r>
            <w:r w:rsidRPr="00860BD6">
              <w:t>0</w:t>
            </w:r>
            <w:r>
              <w:t>G</w:t>
            </w:r>
            <w:r w:rsidRPr="00860BD6">
              <w:t>(1)(</w:t>
            </w:r>
            <w:r>
              <w:t>d</w:t>
            </w:r>
            <w:r w:rsidRPr="00860BD6">
              <w:t>)(</w:t>
            </w:r>
            <w:proofErr w:type="spellStart"/>
            <w:r w:rsidRPr="00860BD6">
              <w:t>i</w:t>
            </w:r>
            <w:proofErr w:type="spellEnd"/>
            <w:r w:rsidRPr="00860BD6">
              <w:t>)</w:t>
            </w:r>
          </w:p>
        </w:tc>
        <w:tc>
          <w:tcPr>
            <w:tcW w:w="5340" w:type="dxa"/>
            <w:tcBorders>
              <w:bottom w:val="single" w:sz="2" w:space="0" w:color="auto"/>
            </w:tcBorders>
            <w:shd w:val="clear" w:color="auto" w:fill="auto"/>
          </w:tcPr>
          <w:p w14:paraId="6A52DF08" w14:textId="77777777" w:rsidR="00631224" w:rsidRPr="00860BD6" w:rsidRDefault="00631224" w:rsidP="00083162">
            <w:pPr>
              <w:pStyle w:val="Tabletext"/>
              <w:rPr>
                <w:i/>
              </w:rPr>
            </w:pPr>
            <w:r w:rsidRPr="00860BD6">
              <w:t xml:space="preserve">Regulation 9 of the </w:t>
            </w:r>
            <w:r w:rsidRPr="00860BD6">
              <w:rPr>
                <w:i/>
              </w:rPr>
              <w:t xml:space="preserve">Offshore Petroleum and Greenhouse Gas Storage (Environment) </w:t>
            </w:r>
            <w:r>
              <w:rPr>
                <w:i/>
              </w:rPr>
              <w:t>Regulations 2</w:t>
            </w:r>
            <w:r w:rsidRPr="00860BD6">
              <w:rPr>
                <w:i/>
              </w:rPr>
              <w:t>009</w:t>
            </w:r>
          </w:p>
        </w:tc>
      </w:tr>
      <w:tr w:rsidR="00631224" w:rsidRPr="00860BD6" w14:paraId="45156A0F" w14:textId="77777777" w:rsidTr="00960C05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506E747" w14:textId="77777777" w:rsidR="00631224" w:rsidRPr="00860BD6" w:rsidRDefault="00631224" w:rsidP="00631224">
            <w:pPr>
              <w:pStyle w:val="Tabletext"/>
            </w:pPr>
            <w:r>
              <w:t>17</w:t>
            </w:r>
          </w:p>
        </w:tc>
        <w:tc>
          <w:tcPr>
            <w:tcW w:w="225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4E35573" w14:textId="77777777" w:rsidR="00631224" w:rsidRPr="00860BD6" w:rsidRDefault="00631224" w:rsidP="00631224">
            <w:pPr>
              <w:pStyle w:val="Tabletext"/>
            </w:pPr>
            <w:r>
              <w:t>Subparagraph</w:t>
            </w:r>
            <w:r w:rsidR="00BA5624">
              <w:t xml:space="preserve"> </w:t>
            </w:r>
            <w:r>
              <w:t>1</w:t>
            </w:r>
            <w:r w:rsidRPr="00860BD6">
              <w:t>0</w:t>
            </w:r>
            <w:r>
              <w:t>G</w:t>
            </w:r>
            <w:r w:rsidRPr="00860BD6">
              <w:t>(1)(</w:t>
            </w:r>
            <w:r>
              <w:t>e</w:t>
            </w:r>
            <w:r w:rsidRPr="00860BD6">
              <w:t>)(</w:t>
            </w:r>
            <w:proofErr w:type="spellStart"/>
            <w:r w:rsidRPr="00860BD6">
              <w:t>i</w:t>
            </w:r>
            <w:proofErr w:type="spellEnd"/>
            <w:r w:rsidRPr="00860BD6">
              <w:t>)</w:t>
            </w:r>
          </w:p>
        </w:tc>
        <w:tc>
          <w:tcPr>
            <w:tcW w:w="534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05201A1" w14:textId="77777777" w:rsidR="00631224" w:rsidRPr="00860BD6" w:rsidRDefault="00631224" w:rsidP="00631224">
            <w:pPr>
              <w:pStyle w:val="Tabletext"/>
              <w:rPr>
                <w:i/>
              </w:rPr>
            </w:pPr>
            <w:r w:rsidRPr="00860BD6">
              <w:t>Regulation </w:t>
            </w:r>
            <w:r>
              <w:t>17, 18 or 19</w:t>
            </w:r>
            <w:r w:rsidRPr="00860BD6">
              <w:t xml:space="preserve"> of the </w:t>
            </w:r>
            <w:r w:rsidRPr="00860BD6">
              <w:rPr>
                <w:i/>
              </w:rPr>
              <w:t xml:space="preserve">Offshore Petroleum and Greenhouse Gas Storage (Environment) </w:t>
            </w:r>
            <w:r>
              <w:rPr>
                <w:i/>
              </w:rPr>
              <w:t>Regulations 2</w:t>
            </w:r>
            <w:r w:rsidRPr="00860BD6">
              <w:rPr>
                <w:i/>
              </w:rPr>
              <w:t>009</w:t>
            </w:r>
          </w:p>
        </w:tc>
      </w:tr>
    </w:tbl>
    <w:p w14:paraId="6192A2DB" w14:textId="77777777" w:rsidR="00066D96" w:rsidRDefault="00304D3F" w:rsidP="003103D4">
      <w:pPr>
        <w:pStyle w:val="ItemHead"/>
      </w:pPr>
      <w:r>
        <w:t>1</w:t>
      </w:r>
      <w:r w:rsidR="00275C65">
        <w:t>5</w:t>
      </w:r>
      <w:r w:rsidR="003103D4">
        <w:t xml:space="preserve">  </w:t>
      </w:r>
      <w:r w:rsidR="00144937">
        <w:t>After</w:t>
      </w:r>
      <w:r w:rsidR="003103D4">
        <w:t xml:space="preserve"> </w:t>
      </w:r>
      <w:r w:rsidR="00E44349">
        <w:t>Part 1</w:t>
      </w:r>
      <w:r w:rsidR="003103D4">
        <w:t>2A</w:t>
      </w:r>
    </w:p>
    <w:p w14:paraId="517E8A7E" w14:textId="77777777" w:rsidR="003103D4" w:rsidRDefault="00144937" w:rsidP="003103D4">
      <w:pPr>
        <w:pStyle w:val="Item"/>
      </w:pPr>
      <w:r>
        <w:t>Insert</w:t>
      </w:r>
      <w:r w:rsidR="003103D4">
        <w:t>:</w:t>
      </w:r>
    </w:p>
    <w:p w14:paraId="7E93E2EE" w14:textId="77777777" w:rsidR="00E966E6" w:rsidRDefault="00E44349" w:rsidP="00E966E6">
      <w:pPr>
        <w:pStyle w:val="ActHead3"/>
      </w:pPr>
      <w:bookmarkStart w:id="7" w:name="_Toc86911660"/>
      <w:r w:rsidRPr="00B31881">
        <w:rPr>
          <w:rStyle w:val="CharDivNo"/>
        </w:rPr>
        <w:t>Part 1</w:t>
      </w:r>
      <w:r w:rsidR="00E966E6" w:rsidRPr="00B31881">
        <w:rPr>
          <w:rStyle w:val="CharDivNo"/>
        </w:rPr>
        <w:t>2B</w:t>
      </w:r>
      <w:r w:rsidR="00E966E6" w:rsidRPr="00E966E6">
        <w:t>—</w:t>
      </w:r>
      <w:r w:rsidR="00E966E6" w:rsidRPr="00B31881">
        <w:rPr>
          <w:rStyle w:val="CharDivText"/>
        </w:rPr>
        <w:t>Application of these Regulations if a remedial direction is in force</w:t>
      </w:r>
      <w:bookmarkEnd w:id="7"/>
    </w:p>
    <w:p w14:paraId="0A75B887" w14:textId="77777777" w:rsidR="00E966E6" w:rsidRDefault="00E966E6" w:rsidP="00E966E6">
      <w:pPr>
        <w:pStyle w:val="ActHead5"/>
      </w:pPr>
      <w:bookmarkStart w:id="8" w:name="_Toc86911661"/>
      <w:r w:rsidRPr="00B31881">
        <w:rPr>
          <w:rStyle w:val="CharSectno"/>
        </w:rPr>
        <w:t>6</w:t>
      </w:r>
      <w:r w:rsidR="003C5603" w:rsidRPr="00B31881">
        <w:rPr>
          <w:rStyle w:val="CharSectno"/>
        </w:rPr>
        <w:t>4</w:t>
      </w:r>
      <w:r w:rsidRPr="00B31881">
        <w:rPr>
          <w:rStyle w:val="CharSectno"/>
        </w:rPr>
        <w:t>A</w:t>
      </w:r>
      <w:r w:rsidRPr="008E79E5">
        <w:t xml:space="preserve">  Application </w:t>
      </w:r>
      <w:r>
        <w:t>of these Regulations if a remedial direction is in force</w:t>
      </w:r>
      <w:bookmarkEnd w:id="8"/>
    </w:p>
    <w:p w14:paraId="6134D474" w14:textId="77777777" w:rsidR="00F9101C" w:rsidRDefault="00E966E6" w:rsidP="00F9101C">
      <w:pPr>
        <w:pStyle w:val="subsection"/>
      </w:pPr>
      <w:r w:rsidRPr="00885FC7">
        <w:tab/>
        <w:t>(1)</w:t>
      </w:r>
      <w:r w:rsidRPr="00885FC7">
        <w:tab/>
        <w:t xml:space="preserve">This </w:t>
      </w:r>
      <w:r w:rsidR="000278BD">
        <w:t>regulation</w:t>
      </w:r>
      <w:r w:rsidRPr="00885FC7">
        <w:t xml:space="preserve"> applies if</w:t>
      </w:r>
      <w:r w:rsidR="00BA0C71">
        <w:t>:</w:t>
      </w:r>
    </w:p>
    <w:p w14:paraId="42C755EF" w14:textId="77777777" w:rsidR="00F9101C" w:rsidRPr="00885FC7" w:rsidRDefault="00F9101C" w:rsidP="00F9101C">
      <w:pPr>
        <w:pStyle w:val="paragraph"/>
      </w:pPr>
      <w:r>
        <w:tab/>
        <w:t>(a)</w:t>
      </w:r>
      <w:r>
        <w:tab/>
      </w:r>
      <w:r w:rsidRPr="00885FC7">
        <w:t xml:space="preserve">a direction (a </w:t>
      </w:r>
      <w:r w:rsidRPr="00885FC7">
        <w:rPr>
          <w:b/>
          <w:i/>
        </w:rPr>
        <w:t>petroleum remedial direction</w:t>
      </w:r>
      <w:r w:rsidRPr="00885FC7">
        <w:t xml:space="preserve">) is in force under </w:t>
      </w:r>
      <w:r>
        <w:t>section 5</w:t>
      </w:r>
      <w:r w:rsidRPr="00885FC7">
        <w:t>86, 586A, 587 or 587A</w:t>
      </w:r>
      <w:r>
        <w:t xml:space="preserve"> of the </w:t>
      </w:r>
      <w:proofErr w:type="spellStart"/>
      <w:r w:rsidR="00256080">
        <w:t>OPGGS</w:t>
      </w:r>
      <w:proofErr w:type="spellEnd"/>
      <w:r w:rsidR="00256080">
        <w:t xml:space="preserve"> </w:t>
      </w:r>
      <w:r>
        <w:t>Act</w:t>
      </w:r>
      <w:r w:rsidRPr="00885FC7">
        <w:t>; or</w:t>
      </w:r>
    </w:p>
    <w:p w14:paraId="74388BF6" w14:textId="77777777" w:rsidR="00F9101C" w:rsidRDefault="00F9101C" w:rsidP="00F9101C">
      <w:pPr>
        <w:pStyle w:val="paragraph"/>
      </w:pPr>
      <w:r w:rsidRPr="00885FC7">
        <w:tab/>
        <w:t>(b)</w:t>
      </w:r>
      <w:r w:rsidRPr="00885FC7">
        <w:tab/>
        <w:t xml:space="preserve">a direction (a </w:t>
      </w:r>
      <w:r w:rsidRPr="00885FC7">
        <w:rPr>
          <w:b/>
          <w:i/>
        </w:rPr>
        <w:t>greenhouse gas remedial direction</w:t>
      </w:r>
      <w:r w:rsidRPr="00885FC7">
        <w:t xml:space="preserve">) is in force under </w:t>
      </w:r>
      <w:r>
        <w:t>section 5</w:t>
      </w:r>
      <w:r w:rsidRPr="00885FC7">
        <w:t>91B, 592, 594A or 595</w:t>
      </w:r>
      <w:r>
        <w:t xml:space="preserve"> of the </w:t>
      </w:r>
      <w:proofErr w:type="spellStart"/>
      <w:r w:rsidR="00256080">
        <w:t>OPGGS</w:t>
      </w:r>
      <w:proofErr w:type="spellEnd"/>
      <w:r w:rsidR="00256080">
        <w:t xml:space="preserve"> </w:t>
      </w:r>
      <w:r>
        <w:t>Act</w:t>
      </w:r>
      <w:r w:rsidRPr="00885FC7">
        <w:t>.</w:t>
      </w:r>
    </w:p>
    <w:p w14:paraId="385E49EA" w14:textId="77777777" w:rsidR="001458CB" w:rsidRDefault="001458CB" w:rsidP="001458CB">
      <w:pPr>
        <w:pStyle w:val="subsection"/>
      </w:pPr>
      <w:r>
        <w:tab/>
        <w:t>(2)</w:t>
      </w:r>
      <w:r>
        <w:tab/>
        <w:t xml:space="preserve">Regulation 4 </w:t>
      </w:r>
      <w:r w:rsidR="0045615C">
        <w:t>applies only to a pipeline licensee.</w:t>
      </w:r>
    </w:p>
    <w:p w14:paraId="14465F11" w14:textId="77777777" w:rsidR="00F9101C" w:rsidRDefault="00F9101C" w:rsidP="00F9101C">
      <w:pPr>
        <w:pStyle w:val="subsection"/>
      </w:pPr>
      <w:r>
        <w:tab/>
        <w:t>(</w:t>
      </w:r>
      <w:r w:rsidR="0045615C">
        <w:t>3</w:t>
      </w:r>
      <w:r>
        <w:t>)</w:t>
      </w:r>
      <w:r>
        <w:tab/>
      </w:r>
      <w:r w:rsidR="00E44349">
        <w:t>Division 2</w:t>
      </w:r>
      <w:r>
        <w:t xml:space="preserve"> of </w:t>
      </w:r>
      <w:r w:rsidR="00E44349">
        <w:t>Part 1</w:t>
      </w:r>
      <w:r>
        <w:t>0</w:t>
      </w:r>
      <w:r w:rsidR="00BF1087">
        <w:t xml:space="preserve">, </w:t>
      </w:r>
      <w:r w:rsidR="00BA5624">
        <w:t xml:space="preserve">and </w:t>
      </w:r>
      <w:r w:rsidR="00BF1087">
        <w:t>regulation</w:t>
      </w:r>
      <w:r w:rsidR="00BA5624">
        <w:t>s</w:t>
      </w:r>
      <w:r w:rsidR="00BF1087">
        <w:t xml:space="preserve"> 5</w:t>
      </w:r>
      <w:r w:rsidR="006867ED">
        <w:t>9</w:t>
      </w:r>
      <w:r w:rsidR="00BF1087">
        <w:t>C and</w:t>
      </w:r>
      <w:r>
        <w:t xml:space="preserve"> </w:t>
      </w:r>
      <w:r w:rsidR="00E44349">
        <w:t>6</w:t>
      </w:r>
      <w:r>
        <w:t>2</w:t>
      </w:r>
      <w:r w:rsidR="00BA5624">
        <w:t>,</w:t>
      </w:r>
      <w:r>
        <w:t xml:space="preserve"> apply as follows:</w:t>
      </w:r>
    </w:p>
    <w:p w14:paraId="6AB9C678" w14:textId="77777777" w:rsidR="00F9101C" w:rsidRDefault="00F9101C" w:rsidP="00F9101C">
      <w:pPr>
        <w:pStyle w:val="paragraph"/>
      </w:pPr>
      <w:r>
        <w:tab/>
        <w:t>(a)</w:t>
      </w:r>
      <w:r>
        <w:tab/>
      </w:r>
      <w:r w:rsidRPr="0038111B">
        <w:t>as if a reference to</w:t>
      </w:r>
      <w:r>
        <w:t xml:space="preserve"> a registered holder of a</w:t>
      </w:r>
      <w:r w:rsidR="00256080">
        <w:t>n eligible</w:t>
      </w:r>
      <w:r>
        <w:t xml:space="preserve"> title that is a petroleum title included a </w:t>
      </w:r>
      <w:r w:rsidR="00CB7B00">
        <w:t xml:space="preserve">reference to a </w:t>
      </w:r>
      <w:r>
        <w:t>person who is subject to a petroleum remedial direction;</w:t>
      </w:r>
    </w:p>
    <w:p w14:paraId="73FFEBBE" w14:textId="77777777" w:rsidR="00F9101C" w:rsidRPr="00885FC7" w:rsidRDefault="00F9101C" w:rsidP="00F9101C">
      <w:pPr>
        <w:pStyle w:val="paragraph"/>
      </w:pPr>
      <w:r>
        <w:tab/>
        <w:t>(b)</w:t>
      </w:r>
      <w:r>
        <w:tab/>
        <w:t>as if a reference to a registered holder of a</w:t>
      </w:r>
      <w:r w:rsidR="00256080">
        <w:t>n eligible</w:t>
      </w:r>
      <w:r>
        <w:t xml:space="preserve"> title that is a greenhouse gas title </w:t>
      </w:r>
      <w:r w:rsidRPr="0038111B">
        <w:t xml:space="preserve">included a reference to a person who is subject to </w:t>
      </w:r>
      <w:r>
        <w:t xml:space="preserve">a </w:t>
      </w:r>
      <w:r w:rsidRPr="0038111B">
        <w:t>greenhouse gas remedial direction</w:t>
      </w:r>
      <w:r>
        <w:t>.</w:t>
      </w:r>
    </w:p>
    <w:p w14:paraId="3C03C56B" w14:textId="77777777" w:rsidR="00154423" w:rsidRDefault="0015392D" w:rsidP="000B7460">
      <w:pPr>
        <w:pStyle w:val="subsection"/>
      </w:pPr>
      <w:r>
        <w:tab/>
        <w:t>(</w:t>
      </w:r>
      <w:r w:rsidR="0045615C">
        <w:t>4</w:t>
      </w:r>
      <w:r>
        <w:t>)</w:t>
      </w:r>
      <w:r>
        <w:tab/>
      </w:r>
      <w:r w:rsidR="00A62B22">
        <w:t>T</w:t>
      </w:r>
      <w:r w:rsidR="00154423">
        <w:t>he following</w:t>
      </w:r>
      <w:r w:rsidR="00154423" w:rsidRPr="00154423">
        <w:t xml:space="preserve"> provisions apply as if a reference to a</w:t>
      </w:r>
      <w:r w:rsidR="00BC5242">
        <w:t xml:space="preserve"> licensee</w:t>
      </w:r>
      <w:r w:rsidR="00154423">
        <w:t xml:space="preserve"> or licensee of a pipeline licence</w:t>
      </w:r>
      <w:r w:rsidR="00776716">
        <w:t xml:space="preserve"> </w:t>
      </w:r>
      <w:r w:rsidR="00154423" w:rsidRPr="00154423">
        <w:t>included a reference to a person who is subject</w:t>
      </w:r>
      <w:r w:rsidR="00154423">
        <w:t xml:space="preserve"> to </w:t>
      </w:r>
      <w:r w:rsidR="00A62B22">
        <w:t>a</w:t>
      </w:r>
      <w:r w:rsidR="00BF1087">
        <w:t xml:space="preserve"> petroleum</w:t>
      </w:r>
      <w:r w:rsidR="00154423">
        <w:t xml:space="preserve"> </w:t>
      </w:r>
      <w:r w:rsidR="000B7460">
        <w:t xml:space="preserve">remedial </w:t>
      </w:r>
      <w:r w:rsidR="00154423">
        <w:t>direction</w:t>
      </w:r>
      <w:r w:rsidR="00BF1087">
        <w:t xml:space="preserve"> or a greenhouse gas remedial direction</w:t>
      </w:r>
      <w:r w:rsidR="00BC5242">
        <w:t>:</w:t>
      </w:r>
    </w:p>
    <w:p w14:paraId="77B97B33" w14:textId="77777777" w:rsidR="00BC5242" w:rsidRDefault="00BC5242" w:rsidP="00341732">
      <w:pPr>
        <w:pStyle w:val="paragraph"/>
      </w:pPr>
      <w:r>
        <w:tab/>
        <w:t>(a)</w:t>
      </w:r>
      <w:r>
        <w:tab/>
      </w:r>
      <w:r w:rsidR="00341732">
        <w:t xml:space="preserve">the </w:t>
      </w:r>
      <w:r w:rsidR="00201061">
        <w:t>definition of</w:t>
      </w:r>
      <w:r w:rsidR="00341732">
        <w:t xml:space="preserve"> </w:t>
      </w:r>
      <w:r w:rsidR="00341732" w:rsidRPr="00341732">
        <w:rPr>
          <w:b/>
          <w:i/>
        </w:rPr>
        <w:t>SMS amount</w:t>
      </w:r>
      <w:r w:rsidR="00341732">
        <w:t xml:space="preserve"> in </w:t>
      </w:r>
      <w:r w:rsidR="00E44349">
        <w:t>regulation 3</w:t>
      </w:r>
      <w:r w:rsidR="00341732">
        <w:t>;</w:t>
      </w:r>
    </w:p>
    <w:p w14:paraId="21B851DC" w14:textId="77777777" w:rsidR="00BC5242" w:rsidRDefault="00BC5242" w:rsidP="00BC5242">
      <w:pPr>
        <w:pStyle w:val="paragraph"/>
      </w:pPr>
      <w:r>
        <w:tab/>
        <w:t>(</w:t>
      </w:r>
      <w:r w:rsidR="001931FC">
        <w:t>b</w:t>
      </w:r>
      <w:r>
        <w:t>)</w:t>
      </w:r>
      <w:r>
        <w:tab/>
      </w:r>
      <w:r w:rsidR="00A03618">
        <w:t>Divisions 2 and 3 of Part 4</w:t>
      </w:r>
      <w:r>
        <w:t>;</w:t>
      </w:r>
    </w:p>
    <w:p w14:paraId="372921FD" w14:textId="77777777" w:rsidR="00BC5242" w:rsidRDefault="00BC5242" w:rsidP="00BC5242">
      <w:pPr>
        <w:pStyle w:val="paragraph"/>
      </w:pPr>
      <w:r>
        <w:tab/>
        <w:t>(</w:t>
      </w:r>
      <w:r w:rsidR="001931FC">
        <w:t>c</w:t>
      </w:r>
      <w:r>
        <w:t>)</w:t>
      </w:r>
      <w:r>
        <w:tab/>
      </w:r>
      <w:r w:rsidR="00E44349">
        <w:t>regulation 6</w:t>
      </w:r>
      <w:r>
        <w:t>2;</w:t>
      </w:r>
    </w:p>
    <w:p w14:paraId="4009C22C" w14:textId="77777777" w:rsidR="00BC5242" w:rsidRDefault="00BC5242" w:rsidP="00BC5242">
      <w:pPr>
        <w:pStyle w:val="paragraph"/>
      </w:pPr>
      <w:r>
        <w:tab/>
        <w:t>(</w:t>
      </w:r>
      <w:r w:rsidR="001931FC">
        <w:t>d</w:t>
      </w:r>
      <w:r>
        <w:t>)</w:t>
      </w:r>
      <w:r>
        <w:tab/>
      </w:r>
      <w:r w:rsidR="00E44349">
        <w:t>Part 2</w:t>
      </w:r>
      <w:r w:rsidR="00B4088A">
        <w:t xml:space="preserve"> of </w:t>
      </w:r>
      <w:r w:rsidR="00E44349">
        <w:t>Schedule 3</w:t>
      </w:r>
      <w:r w:rsidR="000B7460">
        <w:t>.</w:t>
      </w:r>
    </w:p>
    <w:p w14:paraId="516AF4F7" w14:textId="77777777" w:rsidR="00B21448" w:rsidRDefault="00154423" w:rsidP="00071581">
      <w:pPr>
        <w:pStyle w:val="subsection"/>
      </w:pPr>
      <w:r>
        <w:tab/>
        <w:t>(</w:t>
      </w:r>
      <w:r w:rsidR="0045615C">
        <w:t>5</w:t>
      </w:r>
      <w:r>
        <w:t>)</w:t>
      </w:r>
      <w:r>
        <w:tab/>
      </w:r>
      <w:r w:rsidR="00E44349">
        <w:t>Part 1</w:t>
      </w:r>
      <w:r w:rsidR="00071581">
        <w:t>1B</w:t>
      </w:r>
      <w:r w:rsidR="00B21448">
        <w:t xml:space="preserve">, other than </w:t>
      </w:r>
      <w:r w:rsidR="00E44349">
        <w:t>regulation 5</w:t>
      </w:r>
      <w:r w:rsidR="00B21448">
        <w:t xml:space="preserve">9B, </w:t>
      </w:r>
      <w:r w:rsidR="00071581">
        <w:t>applies</w:t>
      </w:r>
      <w:r w:rsidR="00305060">
        <w:t xml:space="preserve"> as if</w:t>
      </w:r>
      <w:r w:rsidR="00B21448">
        <w:t>:</w:t>
      </w:r>
    </w:p>
    <w:p w14:paraId="0F447F8D" w14:textId="77777777" w:rsidR="000E52EA" w:rsidRDefault="00B21448" w:rsidP="00B21448">
      <w:pPr>
        <w:pStyle w:val="paragraph"/>
      </w:pPr>
      <w:r>
        <w:tab/>
        <w:t>(a)</w:t>
      </w:r>
      <w:r>
        <w:tab/>
      </w:r>
      <w:r w:rsidR="00305060">
        <w:t>a reference to an individual activity included a reference to an</w:t>
      </w:r>
      <w:r w:rsidR="00305060" w:rsidRPr="00305060">
        <w:t xml:space="preserve"> activity </w:t>
      </w:r>
      <w:r w:rsidR="000E52EA">
        <w:t>that is:</w:t>
      </w:r>
    </w:p>
    <w:p w14:paraId="51DDF334" w14:textId="77777777" w:rsidR="000E52EA" w:rsidRDefault="000E52EA" w:rsidP="000E52E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of the same kind as a petroleum activity</w:t>
      </w:r>
      <w:r w:rsidR="002F3200">
        <w:t xml:space="preserve"> in </w:t>
      </w:r>
      <w:r w:rsidR="00275C65">
        <w:t xml:space="preserve">the table in </w:t>
      </w:r>
      <w:proofErr w:type="spellStart"/>
      <w:r w:rsidR="00E44349">
        <w:t>subregulation</w:t>
      </w:r>
      <w:proofErr w:type="spellEnd"/>
      <w:r w:rsidR="00E44349">
        <w:t> 5</w:t>
      </w:r>
      <w:r w:rsidR="00291F2B">
        <w:t>9C(7)</w:t>
      </w:r>
      <w:r>
        <w:t>; and</w:t>
      </w:r>
    </w:p>
    <w:p w14:paraId="4AC7E775" w14:textId="77777777" w:rsidR="0015392D" w:rsidRDefault="000E52EA" w:rsidP="000E52EA">
      <w:pPr>
        <w:pStyle w:val="paragraphsub"/>
      </w:pPr>
      <w:r>
        <w:tab/>
        <w:t>(ii)</w:t>
      </w:r>
      <w:r>
        <w:tab/>
      </w:r>
      <w:r w:rsidR="00305060" w:rsidRPr="00305060">
        <w:t xml:space="preserve">carried out for the purpose of complying with a </w:t>
      </w:r>
      <w:r w:rsidR="00B21448">
        <w:t xml:space="preserve">petroleum </w:t>
      </w:r>
      <w:r w:rsidR="00305060" w:rsidRPr="00305060">
        <w:t>remedial direction</w:t>
      </w:r>
      <w:r>
        <w:t>; and</w:t>
      </w:r>
    </w:p>
    <w:p w14:paraId="72075DF9" w14:textId="77777777" w:rsidR="000E52EA" w:rsidRDefault="000E52EA" w:rsidP="000E52EA">
      <w:pPr>
        <w:pStyle w:val="paragraph"/>
      </w:pPr>
      <w:r>
        <w:tab/>
        <w:t>(b)</w:t>
      </w:r>
      <w:r>
        <w:tab/>
      </w:r>
      <w:r w:rsidRPr="000E52EA">
        <w:t xml:space="preserve">a reference to a licensed petroleum pipeline included a reference to a pipeline in relation to which a </w:t>
      </w:r>
      <w:r>
        <w:t xml:space="preserve">petroleum </w:t>
      </w:r>
      <w:r w:rsidRPr="000E52EA">
        <w:t>remedial direction applies</w:t>
      </w:r>
      <w:r>
        <w:t>.</w:t>
      </w:r>
    </w:p>
    <w:p w14:paraId="1FAD1DEF" w14:textId="77777777" w:rsidR="00305060" w:rsidRDefault="00305060" w:rsidP="00305060">
      <w:pPr>
        <w:pStyle w:val="ActHead5"/>
      </w:pPr>
      <w:bookmarkStart w:id="9" w:name="_Toc86911662"/>
      <w:r w:rsidRPr="00B31881">
        <w:rPr>
          <w:rStyle w:val="CharSectno"/>
        </w:rPr>
        <w:t>6</w:t>
      </w:r>
      <w:r w:rsidR="003C5603" w:rsidRPr="00B31881">
        <w:rPr>
          <w:rStyle w:val="CharSectno"/>
        </w:rPr>
        <w:t>4</w:t>
      </w:r>
      <w:r w:rsidR="006C63AD" w:rsidRPr="00B31881">
        <w:rPr>
          <w:rStyle w:val="CharSectno"/>
        </w:rPr>
        <w:t>B</w:t>
      </w:r>
      <w:r w:rsidRPr="008E79E5">
        <w:t xml:space="preserve">  Application </w:t>
      </w:r>
      <w:r>
        <w:t>of these Regulations if a State/Territory remedial direction is in force</w:t>
      </w:r>
      <w:bookmarkEnd w:id="9"/>
    </w:p>
    <w:p w14:paraId="4F6212B2" w14:textId="77777777" w:rsidR="000278BD" w:rsidRDefault="000278BD" w:rsidP="000278BD">
      <w:pPr>
        <w:pStyle w:val="subsection"/>
      </w:pPr>
      <w:r w:rsidRPr="00885FC7">
        <w:tab/>
        <w:t>(1)</w:t>
      </w:r>
      <w:r w:rsidRPr="00885FC7">
        <w:tab/>
        <w:t xml:space="preserve">This </w:t>
      </w:r>
      <w:r w:rsidR="00A43601">
        <w:t>regulatio</w:t>
      </w:r>
      <w:r w:rsidRPr="00885FC7">
        <w:t>n applies if</w:t>
      </w:r>
      <w:r w:rsidR="009C7621">
        <w:t>:</w:t>
      </w:r>
    </w:p>
    <w:p w14:paraId="00740B56" w14:textId="77777777" w:rsidR="000278BD" w:rsidRPr="00885FC7" w:rsidRDefault="000278BD" w:rsidP="000278BD">
      <w:pPr>
        <w:pStyle w:val="paragraph"/>
      </w:pPr>
      <w:r>
        <w:tab/>
        <w:t>(a)</w:t>
      </w:r>
      <w:r>
        <w:tab/>
      </w:r>
      <w:r w:rsidRPr="00885FC7">
        <w:t xml:space="preserve">a direction (a </w:t>
      </w:r>
      <w:r w:rsidR="00FE0FA7" w:rsidRPr="00FE0FA7">
        <w:rPr>
          <w:b/>
          <w:i/>
        </w:rPr>
        <w:t>State/Territory</w:t>
      </w:r>
      <w:r w:rsidR="00FE0FA7">
        <w:t xml:space="preserve"> </w:t>
      </w:r>
      <w:r w:rsidRPr="00885FC7">
        <w:rPr>
          <w:b/>
          <w:i/>
        </w:rPr>
        <w:t>petroleum remedial direction</w:t>
      </w:r>
      <w:r w:rsidRPr="00885FC7">
        <w:t xml:space="preserve">) </w:t>
      </w:r>
      <w:r w:rsidR="00FE0FA7">
        <w:t>is in force</w:t>
      </w:r>
      <w:r w:rsidR="00FE0FA7" w:rsidRPr="00FE0FA7">
        <w:t xml:space="preserve"> under a provision of a State PSLA or Territory PSLA that substantially corresponds to</w:t>
      </w:r>
      <w:r w:rsidRPr="00885FC7">
        <w:t xml:space="preserve"> </w:t>
      </w:r>
      <w:r>
        <w:t>section 5</w:t>
      </w:r>
      <w:r w:rsidRPr="00885FC7">
        <w:t>86, 586A, 587 or 587A</w:t>
      </w:r>
      <w:r>
        <w:t xml:space="preserve"> of the</w:t>
      </w:r>
      <w:r w:rsidR="003A16AF">
        <w:t xml:space="preserve"> </w:t>
      </w:r>
      <w:proofErr w:type="spellStart"/>
      <w:r w:rsidR="003A16AF">
        <w:t>OPGGS</w:t>
      </w:r>
      <w:proofErr w:type="spellEnd"/>
      <w:r w:rsidR="003A16AF">
        <w:t xml:space="preserve"> Act</w:t>
      </w:r>
      <w:r w:rsidRPr="00885FC7">
        <w:t>; or</w:t>
      </w:r>
    </w:p>
    <w:p w14:paraId="7EE39F75" w14:textId="77777777" w:rsidR="000278BD" w:rsidRDefault="000278BD" w:rsidP="000278BD">
      <w:pPr>
        <w:pStyle w:val="paragraph"/>
      </w:pPr>
      <w:r w:rsidRPr="00885FC7">
        <w:tab/>
        <w:t>(b)</w:t>
      </w:r>
      <w:r w:rsidRPr="00885FC7">
        <w:tab/>
        <w:t xml:space="preserve">a direction (a </w:t>
      </w:r>
      <w:r w:rsidR="00FE0FA7" w:rsidRPr="00FE0FA7">
        <w:rPr>
          <w:b/>
          <w:i/>
        </w:rPr>
        <w:t>State/Territory</w:t>
      </w:r>
      <w:r w:rsidR="00FE0FA7">
        <w:t xml:space="preserve"> </w:t>
      </w:r>
      <w:r w:rsidRPr="00885FC7">
        <w:rPr>
          <w:b/>
          <w:i/>
        </w:rPr>
        <w:t>greenhouse gas remedial direction</w:t>
      </w:r>
      <w:r w:rsidRPr="00885FC7">
        <w:t>) is in force under</w:t>
      </w:r>
      <w:r w:rsidR="00FE0FA7">
        <w:t xml:space="preserve"> </w:t>
      </w:r>
      <w:r w:rsidR="00FE0FA7" w:rsidRPr="00FE0FA7">
        <w:t xml:space="preserve">a provision of a State PSLA or Territory PSLA that substantially corresponds to </w:t>
      </w:r>
      <w:r>
        <w:t>section 5</w:t>
      </w:r>
      <w:r w:rsidRPr="00885FC7">
        <w:t>91B, 592, 594A or 595</w:t>
      </w:r>
      <w:r>
        <w:t xml:space="preserve"> of the </w:t>
      </w:r>
      <w:proofErr w:type="spellStart"/>
      <w:r w:rsidR="003A16AF">
        <w:t>OPGGS</w:t>
      </w:r>
      <w:proofErr w:type="spellEnd"/>
      <w:r w:rsidR="003A16AF">
        <w:t xml:space="preserve"> Act</w:t>
      </w:r>
      <w:r w:rsidRPr="0091273D">
        <w:t>.</w:t>
      </w:r>
    </w:p>
    <w:p w14:paraId="7D6934B3" w14:textId="77777777" w:rsidR="006867ED" w:rsidRPr="00885FC7" w:rsidRDefault="006867ED" w:rsidP="006867ED">
      <w:pPr>
        <w:pStyle w:val="subsection"/>
      </w:pPr>
      <w:r>
        <w:tab/>
        <w:t>(2)</w:t>
      </w:r>
      <w:r>
        <w:tab/>
        <w:t>Regulation 4 applies only to a pipeline licensee.</w:t>
      </w:r>
    </w:p>
    <w:p w14:paraId="4817C3AB" w14:textId="77777777" w:rsidR="000278BD" w:rsidRDefault="000278BD" w:rsidP="000278BD">
      <w:pPr>
        <w:pStyle w:val="subsection"/>
      </w:pPr>
      <w:r>
        <w:tab/>
        <w:t>(</w:t>
      </w:r>
      <w:r w:rsidR="006867ED">
        <w:t>3</w:t>
      </w:r>
      <w:r>
        <w:t>)</w:t>
      </w:r>
      <w:r>
        <w:tab/>
      </w:r>
      <w:r w:rsidR="006D690B" w:rsidRPr="006D690B">
        <w:t>Division 2 of Part 11,</w:t>
      </w:r>
      <w:r w:rsidR="00BA5624">
        <w:t xml:space="preserve"> and</w:t>
      </w:r>
      <w:r w:rsidR="006D690B" w:rsidRPr="006D690B">
        <w:t xml:space="preserve"> regulation</w:t>
      </w:r>
      <w:r w:rsidR="00BA5624">
        <w:t>s</w:t>
      </w:r>
      <w:r w:rsidR="006D690B" w:rsidRPr="006D690B">
        <w:t xml:space="preserve"> 59G and 62</w:t>
      </w:r>
      <w:r w:rsidR="00BA5624">
        <w:t>,</w:t>
      </w:r>
      <w:r w:rsidR="006D690B" w:rsidRPr="006D690B">
        <w:t xml:space="preserve"> </w:t>
      </w:r>
      <w:r>
        <w:t>apply as follows:</w:t>
      </w:r>
    </w:p>
    <w:p w14:paraId="52BA4EB6" w14:textId="77777777" w:rsidR="000278BD" w:rsidRDefault="000278BD" w:rsidP="000278BD">
      <w:pPr>
        <w:pStyle w:val="paragraph"/>
      </w:pPr>
      <w:r>
        <w:tab/>
        <w:t>(a)</w:t>
      </w:r>
      <w:r>
        <w:tab/>
      </w:r>
      <w:r w:rsidRPr="0038111B">
        <w:t>as if a reference to</w:t>
      </w:r>
      <w:r>
        <w:t xml:space="preserve"> a registered holder of a </w:t>
      </w:r>
      <w:r w:rsidR="003A16AF">
        <w:t xml:space="preserve">State/Territory </w:t>
      </w:r>
      <w:r>
        <w:t xml:space="preserve">title that is a </w:t>
      </w:r>
      <w:r w:rsidR="003A16AF">
        <w:t xml:space="preserve">State/Territory </w:t>
      </w:r>
      <w:r>
        <w:t xml:space="preserve">petroleum title included a </w:t>
      </w:r>
      <w:r w:rsidR="007B651F">
        <w:t xml:space="preserve">reference to a </w:t>
      </w:r>
      <w:r>
        <w:t xml:space="preserve">person who is subject to a </w:t>
      </w:r>
      <w:r w:rsidR="00FE0FA7">
        <w:t xml:space="preserve">State/Territory </w:t>
      </w:r>
      <w:r>
        <w:t>petroleum remedial direction;</w:t>
      </w:r>
    </w:p>
    <w:p w14:paraId="506A82EB" w14:textId="77777777" w:rsidR="00305060" w:rsidRDefault="000278BD" w:rsidP="00FE0FA7">
      <w:pPr>
        <w:pStyle w:val="paragraph"/>
      </w:pPr>
      <w:r>
        <w:tab/>
        <w:t>(b)</w:t>
      </w:r>
      <w:r>
        <w:tab/>
        <w:t xml:space="preserve">as if a reference to a registered holder of a </w:t>
      </w:r>
      <w:r w:rsidR="003A16AF">
        <w:t xml:space="preserve">State/Territory </w:t>
      </w:r>
      <w:r>
        <w:t xml:space="preserve">title that is a </w:t>
      </w:r>
      <w:r w:rsidR="003A16AF">
        <w:t xml:space="preserve">State/Territory </w:t>
      </w:r>
      <w:r>
        <w:t xml:space="preserve">greenhouse gas title </w:t>
      </w:r>
      <w:r w:rsidRPr="0038111B">
        <w:t xml:space="preserve">included a reference to a person who is subject to </w:t>
      </w:r>
      <w:r>
        <w:t xml:space="preserve">a </w:t>
      </w:r>
      <w:r w:rsidR="00FE0FA7">
        <w:t xml:space="preserve">State/Territory </w:t>
      </w:r>
      <w:r w:rsidRPr="0038111B">
        <w:t>greenhouse gas remedial direction</w:t>
      </w:r>
      <w:r>
        <w:t>.</w:t>
      </w:r>
    </w:p>
    <w:p w14:paraId="212D534E" w14:textId="77777777" w:rsidR="00B62931" w:rsidRDefault="00B62931" w:rsidP="00B62931">
      <w:pPr>
        <w:pStyle w:val="subsection"/>
      </w:pPr>
      <w:r>
        <w:tab/>
        <w:t>(</w:t>
      </w:r>
      <w:r w:rsidR="006867ED">
        <w:t>4</w:t>
      </w:r>
      <w:r>
        <w:t>)</w:t>
      </w:r>
      <w:r>
        <w:tab/>
        <w:t>The following</w:t>
      </w:r>
      <w:r w:rsidRPr="00154423">
        <w:t xml:space="preserve"> provisions apply as if a reference to a</w:t>
      </w:r>
      <w:r>
        <w:t xml:space="preserve"> licensee or licensee of a pipeline licence </w:t>
      </w:r>
      <w:r w:rsidRPr="00154423">
        <w:t>included a reference to a person who is subject</w:t>
      </w:r>
      <w:r>
        <w:t xml:space="preserve"> to </w:t>
      </w:r>
      <w:r w:rsidR="00F87358">
        <w:t>a State/Territory</w:t>
      </w:r>
      <w:r>
        <w:t xml:space="preserve"> petroleum remedial direction or a </w:t>
      </w:r>
      <w:r w:rsidR="00F87358">
        <w:t xml:space="preserve">State/Territory </w:t>
      </w:r>
      <w:r>
        <w:t>greenhouse gas remedial direction:</w:t>
      </w:r>
    </w:p>
    <w:p w14:paraId="62E19A52" w14:textId="77777777" w:rsidR="00B62931" w:rsidRPr="00B62931" w:rsidRDefault="00B62931" w:rsidP="00B62931">
      <w:pPr>
        <w:pStyle w:val="paragraph"/>
      </w:pPr>
      <w:r w:rsidRPr="00B62931">
        <w:tab/>
        <w:t>(a)</w:t>
      </w:r>
      <w:r w:rsidRPr="00B62931">
        <w:tab/>
        <w:t xml:space="preserve">the definition of </w:t>
      </w:r>
      <w:r w:rsidRPr="00F87358">
        <w:rPr>
          <w:b/>
          <w:i/>
        </w:rPr>
        <w:t>SMS amount</w:t>
      </w:r>
      <w:r w:rsidRPr="00B62931">
        <w:t xml:space="preserve"> in regulation 3;</w:t>
      </w:r>
    </w:p>
    <w:p w14:paraId="03EA2478" w14:textId="77777777" w:rsidR="00341732" w:rsidRPr="00B62931" w:rsidRDefault="00341732" w:rsidP="00B62931">
      <w:pPr>
        <w:pStyle w:val="paragraph"/>
      </w:pPr>
      <w:r w:rsidRPr="00B62931">
        <w:tab/>
        <w:t>(b)</w:t>
      </w:r>
      <w:r w:rsidRPr="00B62931">
        <w:tab/>
      </w:r>
      <w:r w:rsidR="007B52B7">
        <w:t>Divisions 2 and 3 of Part 5</w:t>
      </w:r>
      <w:r w:rsidRPr="00B62931">
        <w:t>;</w:t>
      </w:r>
    </w:p>
    <w:p w14:paraId="4885B98E" w14:textId="77777777" w:rsidR="00B62931" w:rsidRPr="00B62931" w:rsidRDefault="00B62931" w:rsidP="007B52B7">
      <w:pPr>
        <w:pStyle w:val="paragraph"/>
      </w:pPr>
      <w:r>
        <w:tab/>
        <w:t>(</w:t>
      </w:r>
      <w:r w:rsidR="007B52B7">
        <w:t>c</w:t>
      </w:r>
      <w:r>
        <w:t>)</w:t>
      </w:r>
      <w:r>
        <w:tab/>
        <w:t>regulation 62;</w:t>
      </w:r>
    </w:p>
    <w:p w14:paraId="4D2C4BA3" w14:textId="77777777" w:rsidR="00361325" w:rsidRPr="00B62931" w:rsidRDefault="00361325" w:rsidP="00B62931">
      <w:pPr>
        <w:pStyle w:val="paragraph"/>
      </w:pPr>
      <w:r w:rsidRPr="00B62931">
        <w:tab/>
        <w:t>(</w:t>
      </w:r>
      <w:r w:rsidR="007B52B7">
        <w:t>d</w:t>
      </w:r>
      <w:r w:rsidRPr="00B62931">
        <w:t>)</w:t>
      </w:r>
      <w:r w:rsidRPr="00B62931">
        <w:tab/>
      </w:r>
      <w:r w:rsidR="00E44349" w:rsidRPr="00B62931">
        <w:t>Part 2</w:t>
      </w:r>
      <w:r w:rsidRPr="00B62931">
        <w:t xml:space="preserve"> of </w:t>
      </w:r>
      <w:r w:rsidR="00E44349" w:rsidRPr="00B62931">
        <w:t>Schedule 3</w:t>
      </w:r>
      <w:r w:rsidRPr="00B62931">
        <w:t>.</w:t>
      </w:r>
    </w:p>
    <w:p w14:paraId="375E77E5" w14:textId="77777777" w:rsidR="007F1524" w:rsidRDefault="00305060" w:rsidP="00A03619">
      <w:pPr>
        <w:pStyle w:val="subsection"/>
      </w:pPr>
      <w:r>
        <w:tab/>
        <w:t>(</w:t>
      </w:r>
      <w:r w:rsidR="003C0E22">
        <w:t>5</w:t>
      </w:r>
      <w:r>
        <w:t>)</w:t>
      </w:r>
      <w:r>
        <w:tab/>
      </w:r>
      <w:r w:rsidR="00E44349">
        <w:t>Part 1</w:t>
      </w:r>
      <w:r w:rsidR="00A03619">
        <w:t>1C</w:t>
      </w:r>
      <w:r w:rsidR="000F34A7">
        <w:t xml:space="preserve">, </w:t>
      </w:r>
      <w:r w:rsidR="000F34A7" w:rsidRPr="000F34A7">
        <w:t xml:space="preserve">other than </w:t>
      </w:r>
      <w:r w:rsidR="00E44349">
        <w:t>regulation 5</w:t>
      </w:r>
      <w:r w:rsidR="000F34A7" w:rsidRPr="000F34A7">
        <w:t>9</w:t>
      </w:r>
      <w:r w:rsidR="000F34A7">
        <w:t>F</w:t>
      </w:r>
      <w:r w:rsidR="000F34A7" w:rsidRPr="000F34A7">
        <w:t>,</w:t>
      </w:r>
      <w:r>
        <w:t xml:space="preserve"> appl</w:t>
      </w:r>
      <w:r w:rsidR="00A03619">
        <w:t>ies</w:t>
      </w:r>
      <w:r>
        <w:t xml:space="preserve"> as if</w:t>
      </w:r>
      <w:r w:rsidR="007F1524">
        <w:t>:</w:t>
      </w:r>
    </w:p>
    <w:p w14:paraId="3E2A5133" w14:textId="77777777" w:rsidR="00A31908" w:rsidRDefault="007F1524" w:rsidP="007F1524">
      <w:pPr>
        <w:pStyle w:val="paragraph"/>
      </w:pPr>
      <w:r>
        <w:tab/>
        <w:t>(a)</w:t>
      </w:r>
      <w:r>
        <w:tab/>
      </w:r>
      <w:r w:rsidR="00305060">
        <w:t>a reference to an individual activity included a reference to an</w:t>
      </w:r>
      <w:r w:rsidR="00305060" w:rsidRPr="00305060">
        <w:t xml:space="preserve"> activity </w:t>
      </w:r>
      <w:r w:rsidR="00A31908">
        <w:t>that is:</w:t>
      </w:r>
    </w:p>
    <w:p w14:paraId="7879F687" w14:textId="77777777" w:rsidR="00A31908" w:rsidRDefault="00A31908" w:rsidP="00A31908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A31908">
        <w:t xml:space="preserve">of the same kind as a petroleum activity in </w:t>
      </w:r>
      <w:r w:rsidR="00275C65">
        <w:t xml:space="preserve">the table in </w:t>
      </w:r>
      <w:proofErr w:type="spellStart"/>
      <w:r w:rsidR="00E44349">
        <w:t>subregulation</w:t>
      </w:r>
      <w:proofErr w:type="spellEnd"/>
      <w:r w:rsidR="00E44349">
        <w:t> 5</w:t>
      </w:r>
      <w:r w:rsidRPr="00A31908">
        <w:t>9</w:t>
      </w:r>
      <w:r>
        <w:t>G</w:t>
      </w:r>
      <w:r w:rsidRPr="00A31908">
        <w:t>(7); and</w:t>
      </w:r>
    </w:p>
    <w:p w14:paraId="79F3938C" w14:textId="77777777" w:rsidR="0015392D" w:rsidRDefault="00A31908" w:rsidP="00A31908">
      <w:pPr>
        <w:pStyle w:val="paragraphsub"/>
      </w:pPr>
      <w:r>
        <w:tab/>
        <w:t>(ii)</w:t>
      </w:r>
      <w:r>
        <w:tab/>
      </w:r>
      <w:r w:rsidR="00305060" w:rsidRPr="00305060">
        <w:t xml:space="preserve">carried out for the purpose of complying with a </w:t>
      </w:r>
      <w:r w:rsidR="00A03619">
        <w:t>State/Territory</w:t>
      </w:r>
      <w:r w:rsidR="00305060" w:rsidRPr="00305060">
        <w:t xml:space="preserve"> </w:t>
      </w:r>
      <w:r>
        <w:t xml:space="preserve">petroleum </w:t>
      </w:r>
      <w:r w:rsidR="00305060" w:rsidRPr="00305060">
        <w:t>remedial direction</w:t>
      </w:r>
      <w:r>
        <w:t>; and</w:t>
      </w:r>
    </w:p>
    <w:p w14:paraId="10706177" w14:textId="77777777" w:rsidR="007F1524" w:rsidRDefault="00A31908" w:rsidP="00275C65">
      <w:pPr>
        <w:pStyle w:val="paragraph"/>
      </w:pPr>
      <w:r>
        <w:tab/>
        <w:t>(b)</w:t>
      </w:r>
      <w:r>
        <w:tab/>
      </w:r>
      <w:r w:rsidRPr="00A31908">
        <w:t xml:space="preserve">a reference to a licensed petroleum pipeline included a reference to a pipeline in relation to which a </w:t>
      </w:r>
      <w:r>
        <w:t xml:space="preserve">State/Territory </w:t>
      </w:r>
      <w:r w:rsidRPr="00A31908">
        <w:t>petroleum remedial direction applies.</w:t>
      </w:r>
    </w:p>
    <w:p w14:paraId="4257D298" w14:textId="77777777" w:rsidR="007F3223" w:rsidRDefault="00304D3F" w:rsidP="007F3223">
      <w:pPr>
        <w:pStyle w:val="ItemHead"/>
      </w:pPr>
      <w:r>
        <w:t>1</w:t>
      </w:r>
      <w:r w:rsidR="00275C65">
        <w:t>6</w:t>
      </w:r>
      <w:r w:rsidR="007F3223">
        <w:t xml:space="preserve">  </w:t>
      </w:r>
      <w:r w:rsidR="003C0E22">
        <w:t xml:space="preserve">Clause 4 of </w:t>
      </w:r>
      <w:r w:rsidR="00E44349">
        <w:t>Schedule 2</w:t>
      </w:r>
      <w:r w:rsidR="007F3223">
        <w:t xml:space="preserve"> (note)</w:t>
      </w:r>
    </w:p>
    <w:p w14:paraId="3E36EC2F" w14:textId="77777777" w:rsidR="00B92E3B" w:rsidRPr="00E966E6" w:rsidRDefault="007F3223" w:rsidP="00FE79E6">
      <w:pPr>
        <w:pStyle w:val="Item"/>
      </w:pPr>
      <w:r>
        <w:t>Omit “</w:t>
      </w:r>
      <w:r w:rsidR="00F357D6">
        <w:t>, o</w:t>
      </w:r>
      <w:r w:rsidRPr="007F3223">
        <w:t xml:space="preserve">r </w:t>
      </w:r>
      <w:r w:rsidR="00F357D6">
        <w:t xml:space="preserve">a </w:t>
      </w:r>
      <w:r w:rsidRPr="007F3223">
        <w:t>part of a year</w:t>
      </w:r>
      <w:r w:rsidR="00F357D6">
        <w:t>,</w:t>
      </w:r>
      <w:r>
        <w:t>”.</w:t>
      </w:r>
    </w:p>
    <w:sectPr w:rsidR="00B92E3B" w:rsidRPr="00E966E6" w:rsidSect="001668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7A21" w14:textId="77777777" w:rsidR="00B709CD" w:rsidRDefault="00B709CD" w:rsidP="0048364F">
      <w:pPr>
        <w:spacing w:line="240" w:lineRule="auto"/>
      </w:pPr>
      <w:r>
        <w:separator/>
      </w:r>
    </w:p>
  </w:endnote>
  <w:endnote w:type="continuationSeparator" w:id="0">
    <w:p w14:paraId="5EB01BAD" w14:textId="77777777" w:rsidR="00B709CD" w:rsidRDefault="00B709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4B35" w14:textId="77777777" w:rsidR="00B709CD" w:rsidRPr="001668BA" w:rsidRDefault="001668BA" w:rsidP="001668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68BA">
      <w:rPr>
        <w:i/>
        <w:sz w:val="18"/>
      </w:rPr>
      <w:t>OPC65133 -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928" w14:textId="77777777" w:rsidR="00B709CD" w:rsidRDefault="00B709CD" w:rsidP="00E97334"/>
  <w:p w14:paraId="717588FB" w14:textId="77777777" w:rsidR="00B709CD" w:rsidRPr="001668BA" w:rsidRDefault="001668BA" w:rsidP="001668BA">
    <w:pPr>
      <w:rPr>
        <w:rFonts w:cs="Times New Roman"/>
        <w:i/>
        <w:sz w:val="18"/>
      </w:rPr>
    </w:pPr>
    <w:r w:rsidRPr="001668BA">
      <w:rPr>
        <w:rFonts w:cs="Times New Roman"/>
        <w:i/>
        <w:sz w:val="18"/>
      </w:rPr>
      <w:t>OPC65133 -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B258" w14:textId="77777777" w:rsidR="00B709CD" w:rsidRPr="001668BA" w:rsidRDefault="001668BA" w:rsidP="001668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68BA">
      <w:rPr>
        <w:i/>
        <w:sz w:val="18"/>
      </w:rPr>
      <w:t>OPC65133 -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AD8E" w14:textId="77777777" w:rsidR="00B709CD" w:rsidRPr="00E33C1C" w:rsidRDefault="00B709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09CD" w14:paraId="689F39D9" w14:textId="77777777" w:rsidTr="00B318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FED7BC" w14:textId="77777777" w:rsidR="00B709CD" w:rsidRDefault="00B709CD" w:rsidP="003052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A71526" w14:textId="48D6AC75" w:rsidR="00B709CD" w:rsidRDefault="00B709CD" w:rsidP="003052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7A36">
            <w:rPr>
              <w:i/>
              <w:sz w:val="18"/>
            </w:rPr>
            <w:t>Offshore Petroleum and Greenhouse Gas Storage (Regulatory Levies) Amendment (Titles Administration)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E32215" w14:textId="77777777" w:rsidR="00B709CD" w:rsidRDefault="00B709CD" w:rsidP="00305295">
          <w:pPr>
            <w:spacing w:line="0" w:lineRule="atLeast"/>
            <w:jc w:val="right"/>
            <w:rPr>
              <w:sz w:val="18"/>
            </w:rPr>
          </w:pPr>
        </w:p>
      </w:tc>
    </w:tr>
  </w:tbl>
  <w:p w14:paraId="3F7B18D7" w14:textId="77777777" w:rsidR="00B709CD" w:rsidRPr="001668BA" w:rsidRDefault="001668BA" w:rsidP="001668BA">
    <w:pPr>
      <w:rPr>
        <w:rFonts w:cs="Times New Roman"/>
        <w:i/>
        <w:sz w:val="18"/>
      </w:rPr>
    </w:pPr>
    <w:r w:rsidRPr="001668BA">
      <w:rPr>
        <w:rFonts w:cs="Times New Roman"/>
        <w:i/>
        <w:sz w:val="18"/>
      </w:rPr>
      <w:t>OPC65133 -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8560" w14:textId="77777777" w:rsidR="00B709CD" w:rsidRPr="00E33C1C" w:rsidRDefault="00B709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709CD" w14:paraId="5A601F1B" w14:textId="77777777" w:rsidTr="00B3188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489C19" w14:textId="77777777" w:rsidR="00B709CD" w:rsidRDefault="00B709CD" w:rsidP="003052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995E53" w14:textId="47BFFE26" w:rsidR="00B709CD" w:rsidRDefault="00B709CD" w:rsidP="003052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7A36">
            <w:rPr>
              <w:i/>
              <w:sz w:val="18"/>
            </w:rPr>
            <w:t>Offshore Petroleum and Greenhouse Gas Storage (Regulatory Levies) Amendment (Titles Administration)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FC45790" w14:textId="77777777" w:rsidR="00B709CD" w:rsidRDefault="00B709CD" w:rsidP="003052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9628F3" w14:textId="77777777" w:rsidR="00B709CD" w:rsidRPr="001668BA" w:rsidRDefault="001668BA" w:rsidP="001668BA">
    <w:pPr>
      <w:rPr>
        <w:rFonts w:cs="Times New Roman"/>
        <w:i/>
        <w:sz w:val="18"/>
      </w:rPr>
    </w:pPr>
    <w:r w:rsidRPr="001668BA">
      <w:rPr>
        <w:rFonts w:cs="Times New Roman"/>
        <w:i/>
        <w:sz w:val="18"/>
      </w:rPr>
      <w:t>OPC65133 -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F6DE" w14:textId="77777777" w:rsidR="00B709CD" w:rsidRPr="00E33C1C" w:rsidRDefault="00B709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09CD" w14:paraId="0786F903" w14:textId="77777777" w:rsidTr="00B318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2596B7" w14:textId="77777777" w:rsidR="00B709CD" w:rsidRDefault="00B709CD" w:rsidP="003052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13ABD2" w14:textId="1E36B0FF" w:rsidR="00B709CD" w:rsidRDefault="00B709CD" w:rsidP="003052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7A36">
            <w:rPr>
              <w:i/>
              <w:sz w:val="18"/>
            </w:rPr>
            <w:t>Offshore Petroleum and Greenhouse Gas Storage (Regulatory Levies) Amendment (Titles Administration)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B359BF" w14:textId="77777777" w:rsidR="00B709CD" w:rsidRDefault="00B709CD" w:rsidP="00305295">
          <w:pPr>
            <w:spacing w:line="0" w:lineRule="atLeast"/>
            <w:jc w:val="right"/>
            <w:rPr>
              <w:sz w:val="18"/>
            </w:rPr>
          </w:pPr>
        </w:p>
      </w:tc>
    </w:tr>
  </w:tbl>
  <w:p w14:paraId="600BAF0C" w14:textId="77777777" w:rsidR="00B709CD" w:rsidRPr="001668BA" w:rsidRDefault="001668BA" w:rsidP="001668BA">
    <w:pPr>
      <w:rPr>
        <w:rFonts w:cs="Times New Roman"/>
        <w:i/>
        <w:sz w:val="18"/>
      </w:rPr>
    </w:pPr>
    <w:r w:rsidRPr="001668BA">
      <w:rPr>
        <w:rFonts w:cs="Times New Roman"/>
        <w:i/>
        <w:sz w:val="18"/>
      </w:rPr>
      <w:t>OPC65133 -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E4A4B" w14:textId="77777777" w:rsidR="00B709CD" w:rsidRPr="00E33C1C" w:rsidRDefault="00B709C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09CD" w14:paraId="5AC33190" w14:textId="77777777" w:rsidTr="003052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F50227" w14:textId="77777777" w:rsidR="00B709CD" w:rsidRDefault="00B709CD" w:rsidP="003052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06304" w14:textId="302B758D" w:rsidR="00B709CD" w:rsidRDefault="00B709CD" w:rsidP="003052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7A36">
            <w:rPr>
              <w:i/>
              <w:sz w:val="18"/>
            </w:rPr>
            <w:t>Offshore Petroleum and Greenhouse Gas Storage (Regulatory Levies) Amendment (Titles Administration)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C369EA" w14:textId="77777777" w:rsidR="00B709CD" w:rsidRDefault="00B709CD" w:rsidP="003052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514F50" w14:textId="77777777" w:rsidR="00B709CD" w:rsidRPr="001668BA" w:rsidRDefault="001668BA" w:rsidP="001668BA">
    <w:pPr>
      <w:rPr>
        <w:rFonts w:cs="Times New Roman"/>
        <w:i/>
        <w:sz w:val="18"/>
      </w:rPr>
    </w:pPr>
    <w:r w:rsidRPr="001668BA">
      <w:rPr>
        <w:rFonts w:cs="Times New Roman"/>
        <w:i/>
        <w:sz w:val="18"/>
      </w:rPr>
      <w:t>OPC65133 -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98CC" w14:textId="77777777" w:rsidR="00B709CD" w:rsidRPr="00E33C1C" w:rsidRDefault="00B709C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09CD" w14:paraId="3B36579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F6A9F2" w14:textId="77777777" w:rsidR="00B709CD" w:rsidRDefault="00B709CD" w:rsidP="003052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E2689B" w14:textId="18A8FEDB" w:rsidR="00B709CD" w:rsidRDefault="00B709CD" w:rsidP="003052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7A36">
            <w:rPr>
              <w:i/>
              <w:sz w:val="18"/>
            </w:rPr>
            <w:t>Offshore Petroleum and Greenhouse Gas Storage (Regulatory Levies) Amendment (Titles Administration)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D3C4EC" w14:textId="77777777" w:rsidR="00B709CD" w:rsidRDefault="00B709CD" w:rsidP="003052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CA3A9B" w14:textId="77777777" w:rsidR="00B709CD" w:rsidRPr="001668BA" w:rsidRDefault="001668BA" w:rsidP="001668BA">
    <w:pPr>
      <w:rPr>
        <w:rFonts w:cs="Times New Roman"/>
        <w:i/>
        <w:sz w:val="18"/>
      </w:rPr>
    </w:pPr>
    <w:r w:rsidRPr="001668BA">
      <w:rPr>
        <w:rFonts w:cs="Times New Roman"/>
        <w:i/>
        <w:sz w:val="18"/>
      </w:rPr>
      <w:t>OPC65133 -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F68B" w14:textId="77777777" w:rsidR="00B709CD" w:rsidRDefault="00B709CD" w:rsidP="0048364F">
      <w:pPr>
        <w:spacing w:line="240" w:lineRule="auto"/>
      </w:pPr>
      <w:r>
        <w:separator/>
      </w:r>
    </w:p>
  </w:footnote>
  <w:footnote w:type="continuationSeparator" w:id="0">
    <w:p w14:paraId="3EA2AC38" w14:textId="77777777" w:rsidR="00B709CD" w:rsidRDefault="00B709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D32F" w14:textId="77777777" w:rsidR="00B709CD" w:rsidRPr="005F1388" w:rsidRDefault="00B709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C94F" w14:textId="77777777" w:rsidR="00B709CD" w:rsidRPr="005F1388" w:rsidRDefault="00B709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3C97" w14:textId="77777777" w:rsidR="00B709CD" w:rsidRPr="005F1388" w:rsidRDefault="00B709C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5A5D6" w14:textId="77777777" w:rsidR="00B709CD" w:rsidRPr="00ED79B6" w:rsidRDefault="00B709C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1A7FD" w14:textId="77777777" w:rsidR="00B709CD" w:rsidRPr="00ED79B6" w:rsidRDefault="00B709C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ACC6" w14:textId="77777777" w:rsidR="00B709CD" w:rsidRPr="00ED79B6" w:rsidRDefault="00B709C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8592" w14:textId="574D4BA4" w:rsidR="00B709CD" w:rsidRPr="00A961C4" w:rsidRDefault="00B709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74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7743E">
      <w:rPr>
        <w:noProof/>
        <w:sz w:val="20"/>
      </w:rPr>
      <w:t>Amendments</w:t>
    </w:r>
    <w:r>
      <w:rPr>
        <w:sz w:val="20"/>
      </w:rPr>
      <w:fldChar w:fldCharType="end"/>
    </w:r>
  </w:p>
  <w:p w14:paraId="28ECF434" w14:textId="52281CB6" w:rsidR="00B709CD" w:rsidRPr="00A961C4" w:rsidRDefault="00B709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614846" w14:textId="77777777" w:rsidR="00B709CD" w:rsidRPr="00A961C4" w:rsidRDefault="00B709C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CA1A" w14:textId="0C1D5B66" w:rsidR="00B709CD" w:rsidRPr="00A961C4" w:rsidRDefault="00B709C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19C213F" w14:textId="678ECDA0" w:rsidR="00B709CD" w:rsidRPr="00A961C4" w:rsidRDefault="00B709C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DB44F4C" w14:textId="77777777" w:rsidR="00B709CD" w:rsidRPr="00A961C4" w:rsidRDefault="00B709C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0E16" w14:textId="77777777" w:rsidR="00B709CD" w:rsidRPr="00A961C4" w:rsidRDefault="00B709C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C95241E"/>
    <w:multiLevelType w:val="hybridMultilevel"/>
    <w:tmpl w:val="B0A42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95"/>
    <w:rsid w:val="00000263"/>
    <w:rsid w:val="00006498"/>
    <w:rsid w:val="000113BC"/>
    <w:rsid w:val="000136AF"/>
    <w:rsid w:val="000278BD"/>
    <w:rsid w:val="00036E24"/>
    <w:rsid w:val="0004044E"/>
    <w:rsid w:val="000450A6"/>
    <w:rsid w:val="00046F47"/>
    <w:rsid w:val="00050BFB"/>
    <w:rsid w:val="0005120E"/>
    <w:rsid w:val="00054577"/>
    <w:rsid w:val="00060FDD"/>
    <w:rsid w:val="000614BF"/>
    <w:rsid w:val="00066D96"/>
    <w:rsid w:val="00067A36"/>
    <w:rsid w:val="00071581"/>
    <w:rsid w:val="0007169C"/>
    <w:rsid w:val="00077593"/>
    <w:rsid w:val="00083162"/>
    <w:rsid w:val="00083F48"/>
    <w:rsid w:val="000A7DF9"/>
    <w:rsid w:val="000B7460"/>
    <w:rsid w:val="000C0539"/>
    <w:rsid w:val="000D05EF"/>
    <w:rsid w:val="000D5485"/>
    <w:rsid w:val="000E52EA"/>
    <w:rsid w:val="000F21C1"/>
    <w:rsid w:val="000F319A"/>
    <w:rsid w:val="000F34A7"/>
    <w:rsid w:val="000F7076"/>
    <w:rsid w:val="00105D72"/>
    <w:rsid w:val="001066F0"/>
    <w:rsid w:val="0010745C"/>
    <w:rsid w:val="00117277"/>
    <w:rsid w:val="00144937"/>
    <w:rsid w:val="001458CB"/>
    <w:rsid w:val="0015392D"/>
    <w:rsid w:val="00154423"/>
    <w:rsid w:val="00160BD7"/>
    <w:rsid w:val="001643C9"/>
    <w:rsid w:val="00165568"/>
    <w:rsid w:val="00166082"/>
    <w:rsid w:val="001668BA"/>
    <w:rsid w:val="00166C2F"/>
    <w:rsid w:val="001716C9"/>
    <w:rsid w:val="00184261"/>
    <w:rsid w:val="00190BA1"/>
    <w:rsid w:val="00190DF5"/>
    <w:rsid w:val="001931FC"/>
    <w:rsid w:val="00193461"/>
    <w:rsid w:val="001939E1"/>
    <w:rsid w:val="00195382"/>
    <w:rsid w:val="001A3B9F"/>
    <w:rsid w:val="001A65C0"/>
    <w:rsid w:val="001A7E4C"/>
    <w:rsid w:val="001B5455"/>
    <w:rsid w:val="001B6456"/>
    <w:rsid w:val="001B7A5D"/>
    <w:rsid w:val="001C69C4"/>
    <w:rsid w:val="001E0A8D"/>
    <w:rsid w:val="001E3590"/>
    <w:rsid w:val="001E7407"/>
    <w:rsid w:val="00201061"/>
    <w:rsid w:val="00201D27"/>
    <w:rsid w:val="0020300C"/>
    <w:rsid w:val="00220A0C"/>
    <w:rsid w:val="00223A9C"/>
    <w:rsid w:val="00223E4A"/>
    <w:rsid w:val="002302EA"/>
    <w:rsid w:val="00240749"/>
    <w:rsid w:val="002468D7"/>
    <w:rsid w:val="00256080"/>
    <w:rsid w:val="00261780"/>
    <w:rsid w:val="0026233C"/>
    <w:rsid w:val="00275C65"/>
    <w:rsid w:val="00285CDD"/>
    <w:rsid w:val="00290CC5"/>
    <w:rsid w:val="00291167"/>
    <w:rsid w:val="00291F2B"/>
    <w:rsid w:val="00297ECB"/>
    <w:rsid w:val="002B1734"/>
    <w:rsid w:val="002C152A"/>
    <w:rsid w:val="002C29D7"/>
    <w:rsid w:val="002D043A"/>
    <w:rsid w:val="002E67A4"/>
    <w:rsid w:val="002F3200"/>
    <w:rsid w:val="00304D3F"/>
    <w:rsid w:val="00305060"/>
    <w:rsid w:val="00305295"/>
    <w:rsid w:val="00306174"/>
    <w:rsid w:val="003103D4"/>
    <w:rsid w:val="0031713F"/>
    <w:rsid w:val="00321913"/>
    <w:rsid w:val="00324EE6"/>
    <w:rsid w:val="003304E0"/>
    <w:rsid w:val="003316DC"/>
    <w:rsid w:val="00332E0D"/>
    <w:rsid w:val="003415D3"/>
    <w:rsid w:val="00341732"/>
    <w:rsid w:val="00346335"/>
    <w:rsid w:val="00352B0F"/>
    <w:rsid w:val="003561B0"/>
    <w:rsid w:val="00361325"/>
    <w:rsid w:val="00367960"/>
    <w:rsid w:val="003740BB"/>
    <w:rsid w:val="00384437"/>
    <w:rsid w:val="00393BBC"/>
    <w:rsid w:val="003A15AC"/>
    <w:rsid w:val="003A16AF"/>
    <w:rsid w:val="003A56EB"/>
    <w:rsid w:val="003B0627"/>
    <w:rsid w:val="003C0E22"/>
    <w:rsid w:val="003C5603"/>
    <w:rsid w:val="003C5F2B"/>
    <w:rsid w:val="003D0BFE"/>
    <w:rsid w:val="003D5700"/>
    <w:rsid w:val="003F0F5A"/>
    <w:rsid w:val="00400A30"/>
    <w:rsid w:val="004022CA"/>
    <w:rsid w:val="00403D52"/>
    <w:rsid w:val="004116CD"/>
    <w:rsid w:val="00414ADE"/>
    <w:rsid w:val="00416BF8"/>
    <w:rsid w:val="00424CA9"/>
    <w:rsid w:val="004257BB"/>
    <w:rsid w:val="004261D9"/>
    <w:rsid w:val="004307C1"/>
    <w:rsid w:val="0044291A"/>
    <w:rsid w:val="00445666"/>
    <w:rsid w:val="0045615C"/>
    <w:rsid w:val="00460499"/>
    <w:rsid w:val="00474835"/>
    <w:rsid w:val="004819C7"/>
    <w:rsid w:val="0048364F"/>
    <w:rsid w:val="00490F2E"/>
    <w:rsid w:val="00496DB3"/>
    <w:rsid w:val="00496F97"/>
    <w:rsid w:val="004A53EA"/>
    <w:rsid w:val="004B7EAB"/>
    <w:rsid w:val="004F1FAC"/>
    <w:rsid w:val="004F676E"/>
    <w:rsid w:val="00511684"/>
    <w:rsid w:val="00516B8D"/>
    <w:rsid w:val="0052686F"/>
    <w:rsid w:val="0052756C"/>
    <w:rsid w:val="00530230"/>
    <w:rsid w:val="00530421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0E4"/>
    <w:rsid w:val="005C36E0"/>
    <w:rsid w:val="005C3F41"/>
    <w:rsid w:val="005D168D"/>
    <w:rsid w:val="005D50EF"/>
    <w:rsid w:val="005D5EA1"/>
    <w:rsid w:val="005E26EF"/>
    <w:rsid w:val="005E61D3"/>
    <w:rsid w:val="005F7738"/>
    <w:rsid w:val="00600219"/>
    <w:rsid w:val="00613EAD"/>
    <w:rsid w:val="006158AC"/>
    <w:rsid w:val="00631224"/>
    <w:rsid w:val="00640402"/>
    <w:rsid w:val="00640F78"/>
    <w:rsid w:val="00646E7B"/>
    <w:rsid w:val="00655D6A"/>
    <w:rsid w:val="00656DE9"/>
    <w:rsid w:val="00675B81"/>
    <w:rsid w:val="00677CC2"/>
    <w:rsid w:val="00685569"/>
    <w:rsid w:val="00685F42"/>
    <w:rsid w:val="006866A1"/>
    <w:rsid w:val="006867ED"/>
    <w:rsid w:val="0069207B"/>
    <w:rsid w:val="006A4309"/>
    <w:rsid w:val="006B0E55"/>
    <w:rsid w:val="006B7006"/>
    <w:rsid w:val="006C63AD"/>
    <w:rsid w:val="006C7F8C"/>
    <w:rsid w:val="006D33FE"/>
    <w:rsid w:val="006D690B"/>
    <w:rsid w:val="006D7AB9"/>
    <w:rsid w:val="006F3B8A"/>
    <w:rsid w:val="006F721F"/>
    <w:rsid w:val="00700B2C"/>
    <w:rsid w:val="00713084"/>
    <w:rsid w:val="00720FC2"/>
    <w:rsid w:val="00731E00"/>
    <w:rsid w:val="00732E9D"/>
    <w:rsid w:val="0073491A"/>
    <w:rsid w:val="007440B7"/>
    <w:rsid w:val="00747993"/>
    <w:rsid w:val="00760AAE"/>
    <w:rsid w:val="007634AD"/>
    <w:rsid w:val="00767F88"/>
    <w:rsid w:val="007715C9"/>
    <w:rsid w:val="00774EDD"/>
    <w:rsid w:val="007757EC"/>
    <w:rsid w:val="00776716"/>
    <w:rsid w:val="007A115D"/>
    <w:rsid w:val="007A35E6"/>
    <w:rsid w:val="007A6863"/>
    <w:rsid w:val="007B52B7"/>
    <w:rsid w:val="007B651F"/>
    <w:rsid w:val="007D45C1"/>
    <w:rsid w:val="007E7D4A"/>
    <w:rsid w:val="007F1524"/>
    <w:rsid w:val="007F3223"/>
    <w:rsid w:val="007F48ED"/>
    <w:rsid w:val="007F7947"/>
    <w:rsid w:val="00806AC5"/>
    <w:rsid w:val="00807DEC"/>
    <w:rsid w:val="00812F45"/>
    <w:rsid w:val="008130F8"/>
    <w:rsid w:val="00823B55"/>
    <w:rsid w:val="0084172C"/>
    <w:rsid w:val="00846D0C"/>
    <w:rsid w:val="008524A3"/>
    <w:rsid w:val="00856A31"/>
    <w:rsid w:val="008661C6"/>
    <w:rsid w:val="008754D0"/>
    <w:rsid w:val="00877D48"/>
    <w:rsid w:val="008816F0"/>
    <w:rsid w:val="0088345B"/>
    <w:rsid w:val="00890AC9"/>
    <w:rsid w:val="00897342"/>
    <w:rsid w:val="008A16A5"/>
    <w:rsid w:val="008B5D42"/>
    <w:rsid w:val="008C2B5D"/>
    <w:rsid w:val="008D05C1"/>
    <w:rsid w:val="008D0EE0"/>
    <w:rsid w:val="008D5B99"/>
    <w:rsid w:val="008D7A27"/>
    <w:rsid w:val="008E4702"/>
    <w:rsid w:val="008E69AA"/>
    <w:rsid w:val="008E704F"/>
    <w:rsid w:val="008F134C"/>
    <w:rsid w:val="008F1BBD"/>
    <w:rsid w:val="008F475A"/>
    <w:rsid w:val="008F4F1C"/>
    <w:rsid w:val="0091273D"/>
    <w:rsid w:val="0091712F"/>
    <w:rsid w:val="00922764"/>
    <w:rsid w:val="00932377"/>
    <w:rsid w:val="009408EA"/>
    <w:rsid w:val="00943102"/>
    <w:rsid w:val="0094523D"/>
    <w:rsid w:val="009559E6"/>
    <w:rsid w:val="00960C05"/>
    <w:rsid w:val="00967B01"/>
    <w:rsid w:val="00976A63"/>
    <w:rsid w:val="0097743E"/>
    <w:rsid w:val="00982190"/>
    <w:rsid w:val="00983419"/>
    <w:rsid w:val="00991718"/>
    <w:rsid w:val="0099364C"/>
    <w:rsid w:val="00994821"/>
    <w:rsid w:val="009B7596"/>
    <w:rsid w:val="009C3431"/>
    <w:rsid w:val="009C5989"/>
    <w:rsid w:val="009C7621"/>
    <w:rsid w:val="009D08DA"/>
    <w:rsid w:val="009E6612"/>
    <w:rsid w:val="00A001A7"/>
    <w:rsid w:val="00A03618"/>
    <w:rsid w:val="00A03619"/>
    <w:rsid w:val="00A06860"/>
    <w:rsid w:val="00A136F5"/>
    <w:rsid w:val="00A21E5C"/>
    <w:rsid w:val="00A231E2"/>
    <w:rsid w:val="00A2550D"/>
    <w:rsid w:val="00A31908"/>
    <w:rsid w:val="00A4169B"/>
    <w:rsid w:val="00A43601"/>
    <w:rsid w:val="00A445F2"/>
    <w:rsid w:val="00A50D55"/>
    <w:rsid w:val="00A5165B"/>
    <w:rsid w:val="00A52FDA"/>
    <w:rsid w:val="00A62B22"/>
    <w:rsid w:val="00A64912"/>
    <w:rsid w:val="00A70A74"/>
    <w:rsid w:val="00A90EA8"/>
    <w:rsid w:val="00A977FF"/>
    <w:rsid w:val="00AA0343"/>
    <w:rsid w:val="00AA2A5C"/>
    <w:rsid w:val="00AA4CDE"/>
    <w:rsid w:val="00AB7150"/>
    <w:rsid w:val="00AB78E9"/>
    <w:rsid w:val="00AD3467"/>
    <w:rsid w:val="00AD5641"/>
    <w:rsid w:val="00AD7252"/>
    <w:rsid w:val="00AE0F9B"/>
    <w:rsid w:val="00AF192C"/>
    <w:rsid w:val="00AF55FF"/>
    <w:rsid w:val="00B001E7"/>
    <w:rsid w:val="00B0031E"/>
    <w:rsid w:val="00B032D8"/>
    <w:rsid w:val="00B21448"/>
    <w:rsid w:val="00B31881"/>
    <w:rsid w:val="00B33B3C"/>
    <w:rsid w:val="00B4088A"/>
    <w:rsid w:val="00B40D74"/>
    <w:rsid w:val="00B42C69"/>
    <w:rsid w:val="00B52663"/>
    <w:rsid w:val="00B545AD"/>
    <w:rsid w:val="00B56DCB"/>
    <w:rsid w:val="00B62931"/>
    <w:rsid w:val="00B709CD"/>
    <w:rsid w:val="00B75357"/>
    <w:rsid w:val="00B770D2"/>
    <w:rsid w:val="00B8458A"/>
    <w:rsid w:val="00B92E3B"/>
    <w:rsid w:val="00B94F68"/>
    <w:rsid w:val="00BA0C71"/>
    <w:rsid w:val="00BA296B"/>
    <w:rsid w:val="00BA47A3"/>
    <w:rsid w:val="00BA5026"/>
    <w:rsid w:val="00BA5624"/>
    <w:rsid w:val="00BB6E79"/>
    <w:rsid w:val="00BC0558"/>
    <w:rsid w:val="00BC2C34"/>
    <w:rsid w:val="00BC5242"/>
    <w:rsid w:val="00BD3D95"/>
    <w:rsid w:val="00BE3B31"/>
    <w:rsid w:val="00BE719A"/>
    <w:rsid w:val="00BE720A"/>
    <w:rsid w:val="00BF1087"/>
    <w:rsid w:val="00BF6650"/>
    <w:rsid w:val="00C067E5"/>
    <w:rsid w:val="00C111A2"/>
    <w:rsid w:val="00C164CA"/>
    <w:rsid w:val="00C42BF8"/>
    <w:rsid w:val="00C460AE"/>
    <w:rsid w:val="00C50043"/>
    <w:rsid w:val="00C50A0F"/>
    <w:rsid w:val="00C7573B"/>
    <w:rsid w:val="00C76CF3"/>
    <w:rsid w:val="00CA7844"/>
    <w:rsid w:val="00CB0A7C"/>
    <w:rsid w:val="00CB58EF"/>
    <w:rsid w:val="00CB7B00"/>
    <w:rsid w:val="00CE280B"/>
    <w:rsid w:val="00CE7D64"/>
    <w:rsid w:val="00CF0BB2"/>
    <w:rsid w:val="00D1099B"/>
    <w:rsid w:val="00D13441"/>
    <w:rsid w:val="00D20665"/>
    <w:rsid w:val="00D243A3"/>
    <w:rsid w:val="00D3200B"/>
    <w:rsid w:val="00D33440"/>
    <w:rsid w:val="00D41566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0A4E"/>
    <w:rsid w:val="00DE149E"/>
    <w:rsid w:val="00DF211B"/>
    <w:rsid w:val="00E03C18"/>
    <w:rsid w:val="00E04C79"/>
    <w:rsid w:val="00E05704"/>
    <w:rsid w:val="00E12F1A"/>
    <w:rsid w:val="00E12FB6"/>
    <w:rsid w:val="00E15561"/>
    <w:rsid w:val="00E21CFB"/>
    <w:rsid w:val="00E22935"/>
    <w:rsid w:val="00E248D8"/>
    <w:rsid w:val="00E36A64"/>
    <w:rsid w:val="00E37432"/>
    <w:rsid w:val="00E44349"/>
    <w:rsid w:val="00E54292"/>
    <w:rsid w:val="00E60191"/>
    <w:rsid w:val="00E74DC7"/>
    <w:rsid w:val="00E84F75"/>
    <w:rsid w:val="00E87699"/>
    <w:rsid w:val="00E92E27"/>
    <w:rsid w:val="00E9586B"/>
    <w:rsid w:val="00E96144"/>
    <w:rsid w:val="00E966E6"/>
    <w:rsid w:val="00E96E68"/>
    <w:rsid w:val="00E97334"/>
    <w:rsid w:val="00EA0D36"/>
    <w:rsid w:val="00EC2442"/>
    <w:rsid w:val="00ED1558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57D6"/>
    <w:rsid w:val="00F47306"/>
    <w:rsid w:val="00F6709F"/>
    <w:rsid w:val="00F677A9"/>
    <w:rsid w:val="00F723BD"/>
    <w:rsid w:val="00F732EA"/>
    <w:rsid w:val="00F75C78"/>
    <w:rsid w:val="00F7735D"/>
    <w:rsid w:val="00F84CF5"/>
    <w:rsid w:val="00F8612E"/>
    <w:rsid w:val="00F87358"/>
    <w:rsid w:val="00F9101C"/>
    <w:rsid w:val="00FA420B"/>
    <w:rsid w:val="00FA5764"/>
    <w:rsid w:val="00FE0781"/>
    <w:rsid w:val="00FE0FA7"/>
    <w:rsid w:val="00FE79E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3ED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4434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34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34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34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434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434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434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434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434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434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4349"/>
  </w:style>
  <w:style w:type="paragraph" w:customStyle="1" w:styleId="OPCParaBase">
    <w:name w:val="OPCParaBase"/>
    <w:qFormat/>
    <w:rsid w:val="00E443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43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43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43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43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43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43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43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43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43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43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4349"/>
  </w:style>
  <w:style w:type="paragraph" w:customStyle="1" w:styleId="Blocks">
    <w:name w:val="Blocks"/>
    <w:aliases w:val="bb"/>
    <w:basedOn w:val="OPCParaBase"/>
    <w:qFormat/>
    <w:rsid w:val="00E443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43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43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4349"/>
    <w:rPr>
      <w:i/>
    </w:rPr>
  </w:style>
  <w:style w:type="paragraph" w:customStyle="1" w:styleId="BoxList">
    <w:name w:val="BoxList"/>
    <w:aliases w:val="bl"/>
    <w:basedOn w:val="BoxText"/>
    <w:qFormat/>
    <w:rsid w:val="00E443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43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43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4349"/>
    <w:pPr>
      <w:ind w:left="1985" w:hanging="851"/>
    </w:pPr>
  </w:style>
  <w:style w:type="character" w:customStyle="1" w:styleId="CharAmPartNo">
    <w:name w:val="CharAmPartNo"/>
    <w:basedOn w:val="OPCCharBase"/>
    <w:qFormat/>
    <w:rsid w:val="00E44349"/>
  </w:style>
  <w:style w:type="character" w:customStyle="1" w:styleId="CharAmPartText">
    <w:name w:val="CharAmPartText"/>
    <w:basedOn w:val="OPCCharBase"/>
    <w:qFormat/>
    <w:rsid w:val="00E44349"/>
  </w:style>
  <w:style w:type="character" w:customStyle="1" w:styleId="CharAmSchNo">
    <w:name w:val="CharAmSchNo"/>
    <w:basedOn w:val="OPCCharBase"/>
    <w:qFormat/>
    <w:rsid w:val="00E44349"/>
  </w:style>
  <w:style w:type="character" w:customStyle="1" w:styleId="CharAmSchText">
    <w:name w:val="CharAmSchText"/>
    <w:basedOn w:val="OPCCharBase"/>
    <w:qFormat/>
    <w:rsid w:val="00E44349"/>
  </w:style>
  <w:style w:type="character" w:customStyle="1" w:styleId="CharBoldItalic">
    <w:name w:val="CharBoldItalic"/>
    <w:basedOn w:val="OPCCharBase"/>
    <w:uiPriority w:val="1"/>
    <w:qFormat/>
    <w:rsid w:val="00E443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4349"/>
  </w:style>
  <w:style w:type="character" w:customStyle="1" w:styleId="CharChapText">
    <w:name w:val="CharChapText"/>
    <w:basedOn w:val="OPCCharBase"/>
    <w:uiPriority w:val="1"/>
    <w:qFormat/>
    <w:rsid w:val="00E44349"/>
  </w:style>
  <w:style w:type="character" w:customStyle="1" w:styleId="CharDivNo">
    <w:name w:val="CharDivNo"/>
    <w:basedOn w:val="OPCCharBase"/>
    <w:uiPriority w:val="1"/>
    <w:qFormat/>
    <w:rsid w:val="00E44349"/>
  </w:style>
  <w:style w:type="character" w:customStyle="1" w:styleId="CharDivText">
    <w:name w:val="CharDivText"/>
    <w:basedOn w:val="OPCCharBase"/>
    <w:uiPriority w:val="1"/>
    <w:qFormat/>
    <w:rsid w:val="00E44349"/>
  </w:style>
  <w:style w:type="character" w:customStyle="1" w:styleId="CharItalic">
    <w:name w:val="CharItalic"/>
    <w:basedOn w:val="OPCCharBase"/>
    <w:uiPriority w:val="1"/>
    <w:qFormat/>
    <w:rsid w:val="00E44349"/>
    <w:rPr>
      <w:i/>
    </w:rPr>
  </w:style>
  <w:style w:type="character" w:customStyle="1" w:styleId="CharPartNo">
    <w:name w:val="CharPartNo"/>
    <w:basedOn w:val="OPCCharBase"/>
    <w:uiPriority w:val="1"/>
    <w:qFormat/>
    <w:rsid w:val="00E44349"/>
  </w:style>
  <w:style w:type="character" w:customStyle="1" w:styleId="CharPartText">
    <w:name w:val="CharPartText"/>
    <w:basedOn w:val="OPCCharBase"/>
    <w:uiPriority w:val="1"/>
    <w:qFormat/>
    <w:rsid w:val="00E44349"/>
  </w:style>
  <w:style w:type="character" w:customStyle="1" w:styleId="CharSectno">
    <w:name w:val="CharSectno"/>
    <w:basedOn w:val="OPCCharBase"/>
    <w:qFormat/>
    <w:rsid w:val="00E44349"/>
  </w:style>
  <w:style w:type="character" w:customStyle="1" w:styleId="CharSubdNo">
    <w:name w:val="CharSubdNo"/>
    <w:basedOn w:val="OPCCharBase"/>
    <w:uiPriority w:val="1"/>
    <w:qFormat/>
    <w:rsid w:val="00E44349"/>
  </w:style>
  <w:style w:type="character" w:customStyle="1" w:styleId="CharSubdText">
    <w:name w:val="CharSubdText"/>
    <w:basedOn w:val="OPCCharBase"/>
    <w:uiPriority w:val="1"/>
    <w:qFormat/>
    <w:rsid w:val="00E44349"/>
  </w:style>
  <w:style w:type="paragraph" w:customStyle="1" w:styleId="CTA--">
    <w:name w:val="CTA --"/>
    <w:basedOn w:val="OPCParaBase"/>
    <w:next w:val="Normal"/>
    <w:rsid w:val="00E443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43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43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43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43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43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43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43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43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43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43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43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43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43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43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43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43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43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43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43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43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43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43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43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43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43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43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43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43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43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43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43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43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43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43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443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43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43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43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43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43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43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43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43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43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43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43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43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43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43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43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43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43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43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43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434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434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4434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4434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4434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4434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4434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4434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4434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443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43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43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43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43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43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43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43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44349"/>
    <w:rPr>
      <w:sz w:val="16"/>
    </w:rPr>
  </w:style>
  <w:style w:type="table" w:customStyle="1" w:styleId="CFlag">
    <w:name w:val="CFlag"/>
    <w:basedOn w:val="TableNormal"/>
    <w:uiPriority w:val="99"/>
    <w:rsid w:val="00E4434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44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4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434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43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434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43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43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434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4349"/>
    <w:pPr>
      <w:spacing w:before="120"/>
    </w:pPr>
  </w:style>
  <w:style w:type="paragraph" w:customStyle="1" w:styleId="CompiledActNo">
    <w:name w:val="CompiledActNo"/>
    <w:basedOn w:val="OPCParaBase"/>
    <w:next w:val="Normal"/>
    <w:rsid w:val="00E4434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43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43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43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43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43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43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434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434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43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43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43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43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43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43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43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434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4349"/>
  </w:style>
  <w:style w:type="character" w:customStyle="1" w:styleId="CharSubPartNoCASA">
    <w:name w:val="CharSubPartNo(CASA)"/>
    <w:basedOn w:val="OPCCharBase"/>
    <w:uiPriority w:val="1"/>
    <w:rsid w:val="00E44349"/>
  </w:style>
  <w:style w:type="paragraph" w:customStyle="1" w:styleId="ENoteTTIndentHeadingSub">
    <w:name w:val="ENoteTTIndentHeadingSub"/>
    <w:aliases w:val="enTTHis"/>
    <w:basedOn w:val="OPCParaBase"/>
    <w:rsid w:val="00E443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43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43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43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43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434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43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4349"/>
    <w:rPr>
      <w:sz w:val="22"/>
    </w:rPr>
  </w:style>
  <w:style w:type="paragraph" w:customStyle="1" w:styleId="SOTextNote">
    <w:name w:val="SO TextNote"/>
    <w:aliases w:val="sont"/>
    <w:basedOn w:val="SOText"/>
    <w:qFormat/>
    <w:rsid w:val="00E443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43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4349"/>
    <w:rPr>
      <w:sz w:val="22"/>
    </w:rPr>
  </w:style>
  <w:style w:type="paragraph" w:customStyle="1" w:styleId="FileName">
    <w:name w:val="FileName"/>
    <w:basedOn w:val="Normal"/>
    <w:rsid w:val="00E44349"/>
  </w:style>
  <w:style w:type="paragraph" w:customStyle="1" w:styleId="TableHeading">
    <w:name w:val="TableHeading"/>
    <w:aliases w:val="th"/>
    <w:basedOn w:val="OPCParaBase"/>
    <w:next w:val="Tabletext"/>
    <w:rsid w:val="00E443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43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43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43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43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43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43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43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43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43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434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43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43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43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4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4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43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43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443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43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443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443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43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44349"/>
  </w:style>
  <w:style w:type="character" w:customStyle="1" w:styleId="charlegsubtitle1">
    <w:name w:val="charlegsubtitle1"/>
    <w:basedOn w:val="DefaultParagraphFont"/>
    <w:rsid w:val="00E4434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44349"/>
    <w:pPr>
      <w:ind w:left="240" w:hanging="240"/>
    </w:pPr>
  </w:style>
  <w:style w:type="paragraph" w:styleId="Index2">
    <w:name w:val="index 2"/>
    <w:basedOn w:val="Normal"/>
    <w:next w:val="Normal"/>
    <w:autoRedefine/>
    <w:rsid w:val="00E44349"/>
    <w:pPr>
      <w:ind w:left="480" w:hanging="240"/>
    </w:pPr>
  </w:style>
  <w:style w:type="paragraph" w:styleId="Index3">
    <w:name w:val="index 3"/>
    <w:basedOn w:val="Normal"/>
    <w:next w:val="Normal"/>
    <w:autoRedefine/>
    <w:rsid w:val="00E44349"/>
    <w:pPr>
      <w:ind w:left="720" w:hanging="240"/>
    </w:pPr>
  </w:style>
  <w:style w:type="paragraph" w:styleId="Index4">
    <w:name w:val="index 4"/>
    <w:basedOn w:val="Normal"/>
    <w:next w:val="Normal"/>
    <w:autoRedefine/>
    <w:rsid w:val="00E44349"/>
    <w:pPr>
      <w:ind w:left="960" w:hanging="240"/>
    </w:pPr>
  </w:style>
  <w:style w:type="paragraph" w:styleId="Index5">
    <w:name w:val="index 5"/>
    <w:basedOn w:val="Normal"/>
    <w:next w:val="Normal"/>
    <w:autoRedefine/>
    <w:rsid w:val="00E44349"/>
    <w:pPr>
      <w:ind w:left="1200" w:hanging="240"/>
    </w:pPr>
  </w:style>
  <w:style w:type="paragraph" w:styleId="Index6">
    <w:name w:val="index 6"/>
    <w:basedOn w:val="Normal"/>
    <w:next w:val="Normal"/>
    <w:autoRedefine/>
    <w:rsid w:val="00E44349"/>
    <w:pPr>
      <w:ind w:left="1440" w:hanging="240"/>
    </w:pPr>
  </w:style>
  <w:style w:type="paragraph" w:styleId="Index7">
    <w:name w:val="index 7"/>
    <w:basedOn w:val="Normal"/>
    <w:next w:val="Normal"/>
    <w:autoRedefine/>
    <w:rsid w:val="00E44349"/>
    <w:pPr>
      <w:ind w:left="1680" w:hanging="240"/>
    </w:pPr>
  </w:style>
  <w:style w:type="paragraph" w:styleId="Index8">
    <w:name w:val="index 8"/>
    <w:basedOn w:val="Normal"/>
    <w:next w:val="Normal"/>
    <w:autoRedefine/>
    <w:rsid w:val="00E44349"/>
    <w:pPr>
      <w:ind w:left="1920" w:hanging="240"/>
    </w:pPr>
  </w:style>
  <w:style w:type="paragraph" w:styleId="Index9">
    <w:name w:val="index 9"/>
    <w:basedOn w:val="Normal"/>
    <w:next w:val="Normal"/>
    <w:autoRedefine/>
    <w:rsid w:val="00E44349"/>
    <w:pPr>
      <w:ind w:left="2160" w:hanging="240"/>
    </w:pPr>
  </w:style>
  <w:style w:type="paragraph" w:styleId="NormalIndent">
    <w:name w:val="Normal Indent"/>
    <w:basedOn w:val="Normal"/>
    <w:rsid w:val="00E44349"/>
    <w:pPr>
      <w:ind w:left="720"/>
    </w:pPr>
  </w:style>
  <w:style w:type="paragraph" w:styleId="FootnoteText">
    <w:name w:val="footnote text"/>
    <w:basedOn w:val="Normal"/>
    <w:link w:val="FootnoteTextChar"/>
    <w:rsid w:val="00E4434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4349"/>
  </w:style>
  <w:style w:type="paragraph" w:styleId="CommentText">
    <w:name w:val="annotation text"/>
    <w:basedOn w:val="Normal"/>
    <w:link w:val="CommentTextChar"/>
    <w:rsid w:val="00E443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4349"/>
  </w:style>
  <w:style w:type="paragraph" w:styleId="IndexHeading">
    <w:name w:val="index heading"/>
    <w:basedOn w:val="Normal"/>
    <w:next w:val="Index1"/>
    <w:rsid w:val="00E4434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434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44349"/>
    <w:pPr>
      <w:ind w:left="480" w:hanging="480"/>
    </w:pPr>
  </w:style>
  <w:style w:type="paragraph" w:styleId="EnvelopeAddress">
    <w:name w:val="envelope address"/>
    <w:basedOn w:val="Normal"/>
    <w:rsid w:val="00E4434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434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4434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44349"/>
    <w:rPr>
      <w:sz w:val="16"/>
      <w:szCs w:val="16"/>
    </w:rPr>
  </w:style>
  <w:style w:type="character" w:styleId="PageNumber">
    <w:name w:val="page number"/>
    <w:basedOn w:val="DefaultParagraphFont"/>
    <w:rsid w:val="00E44349"/>
  </w:style>
  <w:style w:type="character" w:styleId="EndnoteReference">
    <w:name w:val="endnote reference"/>
    <w:basedOn w:val="DefaultParagraphFont"/>
    <w:rsid w:val="00E44349"/>
    <w:rPr>
      <w:vertAlign w:val="superscript"/>
    </w:rPr>
  </w:style>
  <w:style w:type="paragraph" w:styleId="EndnoteText">
    <w:name w:val="endnote text"/>
    <w:basedOn w:val="Normal"/>
    <w:link w:val="EndnoteTextChar"/>
    <w:rsid w:val="00E443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44349"/>
  </w:style>
  <w:style w:type="paragraph" w:styleId="TableofAuthorities">
    <w:name w:val="table of authorities"/>
    <w:basedOn w:val="Normal"/>
    <w:next w:val="Normal"/>
    <w:rsid w:val="00E44349"/>
    <w:pPr>
      <w:ind w:left="240" w:hanging="240"/>
    </w:pPr>
  </w:style>
  <w:style w:type="paragraph" w:styleId="MacroText">
    <w:name w:val="macro"/>
    <w:link w:val="MacroTextChar"/>
    <w:rsid w:val="00E443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4434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4434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44349"/>
    <w:pPr>
      <w:ind w:left="283" w:hanging="283"/>
    </w:pPr>
  </w:style>
  <w:style w:type="paragraph" w:styleId="ListBullet">
    <w:name w:val="List Bullet"/>
    <w:basedOn w:val="Normal"/>
    <w:autoRedefine/>
    <w:rsid w:val="00E4434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4434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44349"/>
    <w:pPr>
      <w:ind w:left="566" w:hanging="283"/>
    </w:pPr>
  </w:style>
  <w:style w:type="paragraph" w:styleId="List3">
    <w:name w:val="List 3"/>
    <w:basedOn w:val="Normal"/>
    <w:rsid w:val="00E44349"/>
    <w:pPr>
      <w:ind w:left="849" w:hanging="283"/>
    </w:pPr>
  </w:style>
  <w:style w:type="paragraph" w:styleId="List4">
    <w:name w:val="List 4"/>
    <w:basedOn w:val="Normal"/>
    <w:rsid w:val="00E44349"/>
    <w:pPr>
      <w:ind w:left="1132" w:hanging="283"/>
    </w:pPr>
  </w:style>
  <w:style w:type="paragraph" w:styleId="List5">
    <w:name w:val="List 5"/>
    <w:basedOn w:val="Normal"/>
    <w:rsid w:val="00E44349"/>
    <w:pPr>
      <w:ind w:left="1415" w:hanging="283"/>
    </w:pPr>
  </w:style>
  <w:style w:type="paragraph" w:styleId="ListBullet2">
    <w:name w:val="List Bullet 2"/>
    <w:basedOn w:val="Normal"/>
    <w:autoRedefine/>
    <w:rsid w:val="00E4434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4434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4434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4434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4434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4434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4434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4434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4434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434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44349"/>
    <w:pPr>
      <w:ind w:left="4252"/>
    </w:pPr>
  </w:style>
  <w:style w:type="character" w:customStyle="1" w:styleId="ClosingChar">
    <w:name w:val="Closing Char"/>
    <w:basedOn w:val="DefaultParagraphFont"/>
    <w:link w:val="Closing"/>
    <w:rsid w:val="00E44349"/>
    <w:rPr>
      <w:sz w:val="22"/>
    </w:rPr>
  </w:style>
  <w:style w:type="paragraph" w:styleId="Signature">
    <w:name w:val="Signature"/>
    <w:basedOn w:val="Normal"/>
    <w:link w:val="SignatureChar"/>
    <w:rsid w:val="00E4434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44349"/>
    <w:rPr>
      <w:sz w:val="22"/>
    </w:rPr>
  </w:style>
  <w:style w:type="paragraph" w:styleId="BodyText">
    <w:name w:val="Body Text"/>
    <w:basedOn w:val="Normal"/>
    <w:link w:val="BodyTextChar"/>
    <w:rsid w:val="00E443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4349"/>
    <w:rPr>
      <w:sz w:val="22"/>
    </w:rPr>
  </w:style>
  <w:style w:type="paragraph" w:styleId="BodyTextIndent">
    <w:name w:val="Body Text Indent"/>
    <w:basedOn w:val="Normal"/>
    <w:link w:val="BodyTextIndentChar"/>
    <w:rsid w:val="00E443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4349"/>
    <w:rPr>
      <w:sz w:val="22"/>
    </w:rPr>
  </w:style>
  <w:style w:type="paragraph" w:styleId="ListContinue">
    <w:name w:val="List Continue"/>
    <w:basedOn w:val="Normal"/>
    <w:rsid w:val="00E44349"/>
    <w:pPr>
      <w:spacing w:after="120"/>
      <w:ind w:left="283"/>
    </w:pPr>
  </w:style>
  <w:style w:type="paragraph" w:styleId="ListContinue2">
    <w:name w:val="List Continue 2"/>
    <w:basedOn w:val="Normal"/>
    <w:rsid w:val="00E44349"/>
    <w:pPr>
      <w:spacing w:after="120"/>
      <w:ind w:left="566"/>
    </w:pPr>
  </w:style>
  <w:style w:type="paragraph" w:styleId="ListContinue3">
    <w:name w:val="List Continue 3"/>
    <w:basedOn w:val="Normal"/>
    <w:rsid w:val="00E44349"/>
    <w:pPr>
      <w:spacing w:after="120"/>
      <w:ind w:left="849"/>
    </w:pPr>
  </w:style>
  <w:style w:type="paragraph" w:styleId="ListContinue4">
    <w:name w:val="List Continue 4"/>
    <w:basedOn w:val="Normal"/>
    <w:rsid w:val="00E44349"/>
    <w:pPr>
      <w:spacing w:after="120"/>
      <w:ind w:left="1132"/>
    </w:pPr>
  </w:style>
  <w:style w:type="paragraph" w:styleId="ListContinue5">
    <w:name w:val="List Continue 5"/>
    <w:basedOn w:val="Normal"/>
    <w:rsid w:val="00E4434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44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4434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4434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434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44349"/>
  </w:style>
  <w:style w:type="character" w:customStyle="1" w:styleId="SalutationChar">
    <w:name w:val="Salutation Char"/>
    <w:basedOn w:val="DefaultParagraphFont"/>
    <w:link w:val="Salutation"/>
    <w:rsid w:val="00E44349"/>
    <w:rPr>
      <w:sz w:val="22"/>
    </w:rPr>
  </w:style>
  <w:style w:type="paragraph" w:styleId="Date">
    <w:name w:val="Date"/>
    <w:basedOn w:val="Normal"/>
    <w:next w:val="Normal"/>
    <w:link w:val="DateChar"/>
    <w:rsid w:val="00E44349"/>
  </w:style>
  <w:style w:type="character" w:customStyle="1" w:styleId="DateChar">
    <w:name w:val="Date Char"/>
    <w:basedOn w:val="DefaultParagraphFont"/>
    <w:link w:val="Date"/>
    <w:rsid w:val="00E44349"/>
    <w:rPr>
      <w:sz w:val="22"/>
    </w:rPr>
  </w:style>
  <w:style w:type="paragraph" w:styleId="BodyTextFirstIndent">
    <w:name w:val="Body Text First Indent"/>
    <w:basedOn w:val="BodyText"/>
    <w:link w:val="BodyTextFirstIndentChar"/>
    <w:rsid w:val="00E443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434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443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4349"/>
    <w:rPr>
      <w:sz w:val="22"/>
    </w:rPr>
  </w:style>
  <w:style w:type="paragraph" w:styleId="BodyText2">
    <w:name w:val="Body Text 2"/>
    <w:basedOn w:val="Normal"/>
    <w:link w:val="BodyText2Char"/>
    <w:rsid w:val="00E44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4349"/>
    <w:rPr>
      <w:sz w:val="22"/>
    </w:rPr>
  </w:style>
  <w:style w:type="paragraph" w:styleId="BodyText3">
    <w:name w:val="Body Text 3"/>
    <w:basedOn w:val="Normal"/>
    <w:link w:val="BodyText3Char"/>
    <w:rsid w:val="00E443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434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443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4349"/>
    <w:rPr>
      <w:sz w:val="22"/>
    </w:rPr>
  </w:style>
  <w:style w:type="paragraph" w:styleId="BodyTextIndent3">
    <w:name w:val="Body Text Indent 3"/>
    <w:basedOn w:val="Normal"/>
    <w:link w:val="BodyTextIndent3Char"/>
    <w:rsid w:val="00E443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4349"/>
    <w:rPr>
      <w:sz w:val="16"/>
      <w:szCs w:val="16"/>
    </w:rPr>
  </w:style>
  <w:style w:type="paragraph" w:styleId="BlockText">
    <w:name w:val="Block Text"/>
    <w:basedOn w:val="Normal"/>
    <w:rsid w:val="00E44349"/>
    <w:pPr>
      <w:spacing w:after="120"/>
      <w:ind w:left="1440" w:right="1440"/>
    </w:pPr>
  </w:style>
  <w:style w:type="character" w:styleId="Hyperlink">
    <w:name w:val="Hyperlink"/>
    <w:basedOn w:val="DefaultParagraphFont"/>
    <w:rsid w:val="00E44349"/>
    <w:rPr>
      <w:color w:val="0000FF"/>
      <w:u w:val="single"/>
    </w:rPr>
  </w:style>
  <w:style w:type="character" w:styleId="FollowedHyperlink">
    <w:name w:val="FollowedHyperlink"/>
    <w:basedOn w:val="DefaultParagraphFont"/>
    <w:rsid w:val="00E44349"/>
    <w:rPr>
      <w:color w:val="800080"/>
      <w:u w:val="single"/>
    </w:rPr>
  </w:style>
  <w:style w:type="character" w:styleId="Strong">
    <w:name w:val="Strong"/>
    <w:basedOn w:val="DefaultParagraphFont"/>
    <w:qFormat/>
    <w:rsid w:val="00E44349"/>
    <w:rPr>
      <w:b/>
      <w:bCs/>
    </w:rPr>
  </w:style>
  <w:style w:type="character" w:styleId="Emphasis">
    <w:name w:val="Emphasis"/>
    <w:basedOn w:val="DefaultParagraphFont"/>
    <w:qFormat/>
    <w:rsid w:val="00E44349"/>
    <w:rPr>
      <w:i/>
      <w:iCs/>
    </w:rPr>
  </w:style>
  <w:style w:type="paragraph" w:styleId="DocumentMap">
    <w:name w:val="Document Map"/>
    <w:basedOn w:val="Normal"/>
    <w:link w:val="DocumentMapChar"/>
    <w:rsid w:val="00E443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4434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4434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43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44349"/>
  </w:style>
  <w:style w:type="character" w:customStyle="1" w:styleId="E-mailSignatureChar">
    <w:name w:val="E-mail Signature Char"/>
    <w:basedOn w:val="DefaultParagraphFont"/>
    <w:link w:val="E-mailSignature"/>
    <w:rsid w:val="00E44349"/>
    <w:rPr>
      <w:sz w:val="22"/>
    </w:rPr>
  </w:style>
  <w:style w:type="paragraph" w:styleId="NormalWeb">
    <w:name w:val="Normal (Web)"/>
    <w:basedOn w:val="Normal"/>
    <w:rsid w:val="00E44349"/>
  </w:style>
  <w:style w:type="character" w:styleId="HTMLAcronym">
    <w:name w:val="HTML Acronym"/>
    <w:basedOn w:val="DefaultParagraphFont"/>
    <w:rsid w:val="00E44349"/>
  </w:style>
  <w:style w:type="paragraph" w:styleId="HTMLAddress">
    <w:name w:val="HTML Address"/>
    <w:basedOn w:val="Normal"/>
    <w:link w:val="HTMLAddressChar"/>
    <w:rsid w:val="00E4434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4349"/>
    <w:rPr>
      <w:i/>
      <w:iCs/>
      <w:sz w:val="22"/>
    </w:rPr>
  </w:style>
  <w:style w:type="character" w:styleId="HTMLCite">
    <w:name w:val="HTML Cite"/>
    <w:basedOn w:val="DefaultParagraphFont"/>
    <w:rsid w:val="00E44349"/>
    <w:rPr>
      <w:i/>
      <w:iCs/>
    </w:rPr>
  </w:style>
  <w:style w:type="character" w:styleId="HTMLCode">
    <w:name w:val="HTML Code"/>
    <w:basedOn w:val="DefaultParagraphFont"/>
    <w:rsid w:val="00E443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4349"/>
    <w:rPr>
      <w:i/>
      <w:iCs/>
    </w:rPr>
  </w:style>
  <w:style w:type="character" w:styleId="HTMLKeyboard">
    <w:name w:val="HTML Keyboard"/>
    <w:basedOn w:val="DefaultParagraphFont"/>
    <w:rsid w:val="00E443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434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434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4434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434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43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44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4349"/>
    <w:rPr>
      <w:b/>
      <w:bCs/>
    </w:rPr>
  </w:style>
  <w:style w:type="numbering" w:styleId="1ai">
    <w:name w:val="Outline List 1"/>
    <w:basedOn w:val="NoList"/>
    <w:rsid w:val="00E44349"/>
    <w:pPr>
      <w:numPr>
        <w:numId w:val="14"/>
      </w:numPr>
    </w:pPr>
  </w:style>
  <w:style w:type="numbering" w:styleId="111111">
    <w:name w:val="Outline List 2"/>
    <w:basedOn w:val="NoList"/>
    <w:rsid w:val="00E44349"/>
    <w:pPr>
      <w:numPr>
        <w:numId w:val="15"/>
      </w:numPr>
    </w:pPr>
  </w:style>
  <w:style w:type="numbering" w:styleId="ArticleSection">
    <w:name w:val="Outline List 3"/>
    <w:basedOn w:val="NoList"/>
    <w:rsid w:val="00E44349"/>
    <w:pPr>
      <w:numPr>
        <w:numId w:val="17"/>
      </w:numPr>
    </w:pPr>
  </w:style>
  <w:style w:type="table" w:styleId="TableSimple1">
    <w:name w:val="Table Simple 1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434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434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434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434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434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434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434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434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434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434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43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434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434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434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434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434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434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434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434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43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43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434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434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434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434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434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434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434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434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434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434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434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434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434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434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4434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E966E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986</Words>
  <Characters>6848</Characters>
  <Application>Microsoft Office Word</Application>
  <DocSecurity>0</DocSecurity>
  <PresentationFormat/>
  <Lines>236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2022-03-02T08:27:00Z</dcterms:created>
  <dcterms:modified xsi:type="dcterms:W3CDTF">2022-03-02T08:28:00Z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Offshore Petroleum and Greenhouse Gas Storage (Regulatory Levies) Amendment (Titles Administration) Regulations 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OPC65133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